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_GB2312"/>
          <w:color w:val="auto"/>
          <w:sz w:val="44"/>
          <w:szCs w:val="44"/>
          <w:lang w:eastAsia="zh-CN"/>
        </w:rPr>
      </w:pPr>
    </w:p>
    <w:p>
      <w:pPr>
        <w:jc w:val="center"/>
        <w:rPr>
          <w:rFonts w:hint="eastAsia" w:ascii="仿宋" w:hAnsi="仿宋" w:eastAsia="仿宋" w:cs="仿宋_GB2312"/>
          <w:color w:val="auto"/>
          <w:sz w:val="56"/>
          <w:szCs w:val="56"/>
          <w:lang w:eastAsia="zh-CN"/>
        </w:rPr>
      </w:pPr>
    </w:p>
    <w:p>
      <w:pPr>
        <w:jc w:val="center"/>
        <w:rPr>
          <w:rFonts w:hint="eastAsia" w:ascii="仿宋" w:hAnsi="仿宋" w:eastAsia="仿宋" w:cs="仿宋_GB2312"/>
          <w:color w:val="auto"/>
          <w:sz w:val="56"/>
          <w:szCs w:val="56"/>
          <w:lang w:eastAsia="zh-CN"/>
        </w:rPr>
      </w:pPr>
      <w:r>
        <w:rPr>
          <w:rFonts w:hint="eastAsia" w:ascii="仿宋" w:hAnsi="仿宋" w:eastAsia="仿宋" w:cs="仿宋_GB2312"/>
          <w:color w:val="auto"/>
          <w:sz w:val="56"/>
          <w:szCs w:val="56"/>
          <w:lang w:eastAsia="zh-CN"/>
        </w:rPr>
        <w:t>绍兴市第十届运动会暨第三届市民运动会计时设备采购项目</w:t>
      </w:r>
    </w:p>
    <w:p>
      <w:pPr>
        <w:pStyle w:val="5"/>
        <w:rPr>
          <w:rFonts w:ascii="仿宋" w:eastAsia="仿宋" w:cs="仿宋_GB2312"/>
          <w:color w:val="auto"/>
          <w:sz w:val="48"/>
          <w:szCs w:val="48"/>
        </w:rPr>
      </w:pPr>
    </w:p>
    <w:p>
      <w:pPr>
        <w:rPr>
          <w:color w:val="auto"/>
        </w:rPr>
      </w:pPr>
    </w:p>
    <w:p>
      <w:pPr>
        <w:rPr>
          <w:color w:val="auto"/>
        </w:rPr>
      </w:pPr>
    </w:p>
    <w:tbl>
      <w:tblPr>
        <w:tblStyle w:val="20"/>
        <w:tblpPr w:leftFromText="180" w:rightFromText="180" w:vertAnchor="text" w:horzAnchor="page" w:tblpX="3092" w:tblpY="796"/>
        <w:tblOverlap w:val="never"/>
        <w:tblW w:w="63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1"/>
        <w:gridCol w:w="4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911" w:type="dxa"/>
            <w:vAlign w:val="center"/>
          </w:tcPr>
          <w:p>
            <w:pPr>
              <w:jc w:val="left"/>
              <w:rPr>
                <w:rFonts w:hint="eastAsia" w:ascii="仿宋" w:hAnsi="仿宋" w:eastAsia="仿宋" w:cs="仿宋"/>
                <w:bCs/>
                <w:color w:val="auto"/>
                <w:sz w:val="36"/>
                <w:szCs w:val="36"/>
              </w:rPr>
            </w:pPr>
            <w:r>
              <w:rPr>
                <w:rFonts w:hint="eastAsia" w:ascii="仿宋" w:hAnsi="仿宋" w:eastAsia="仿宋" w:cs="仿宋"/>
                <w:bCs/>
                <w:color w:val="auto"/>
                <w:sz w:val="36"/>
                <w:szCs w:val="36"/>
              </w:rPr>
              <w:t>采购方式：</w:t>
            </w:r>
          </w:p>
        </w:tc>
        <w:tc>
          <w:tcPr>
            <w:tcW w:w="4404" w:type="dxa"/>
            <w:vAlign w:val="center"/>
          </w:tcPr>
          <w:p>
            <w:pPr>
              <w:jc w:val="left"/>
              <w:rPr>
                <w:rFonts w:hint="eastAsia" w:ascii="仿宋" w:hAnsi="仿宋" w:eastAsia="仿宋" w:cs="仿宋"/>
                <w:bCs/>
                <w:color w:val="auto"/>
                <w:sz w:val="36"/>
                <w:szCs w:val="36"/>
              </w:rPr>
            </w:pPr>
            <w:r>
              <w:rPr>
                <w:rFonts w:hint="eastAsia" w:ascii="仿宋" w:hAnsi="仿宋" w:eastAsia="仿宋" w:cs="仿宋"/>
                <w:bCs/>
                <w:color w:val="auto"/>
                <w:sz w:val="36"/>
                <w:szCs w:val="36"/>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911" w:type="dxa"/>
            <w:vAlign w:val="center"/>
          </w:tcPr>
          <w:p>
            <w:pPr>
              <w:jc w:val="left"/>
              <w:rPr>
                <w:rFonts w:hint="eastAsia" w:ascii="仿宋" w:hAnsi="仿宋" w:eastAsia="仿宋" w:cs="仿宋"/>
                <w:bCs/>
                <w:color w:val="auto"/>
                <w:sz w:val="36"/>
                <w:szCs w:val="36"/>
              </w:rPr>
            </w:pPr>
            <w:r>
              <w:rPr>
                <w:rFonts w:hint="eastAsia" w:ascii="仿宋" w:hAnsi="仿宋" w:eastAsia="仿宋" w:cs="仿宋"/>
                <w:bCs/>
                <w:color w:val="auto"/>
                <w:sz w:val="36"/>
                <w:szCs w:val="36"/>
              </w:rPr>
              <w:t>项目编号：</w:t>
            </w:r>
          </w:p>
        </w:tc>
        <w:tc>
          <w:tcPr>
            <w:tcW w:w="4404" w:type="dxa"/>
            <w:vAlign w:val="center"/>
          </w:tcPr>
          <w:p>
            <w:pPr>
              <w:jc w:val="left"/>
              <w:rPr>
                <w:rFonts w:hint="eastAsia" w:ascii="仿宋" w:hAnsi="仿宋" w:eastAsia="仿宋" w:cs="仿宋"/>
                <w:bCs/>
                <w:color w:val="auto"/>
                <w:sz w:val="36"/>
                <w:szCs w:val="36"/>
              </w:rPr>
            </w:pPr>
            <w:r>
              <w:rPr>
                <w:rFonts w:hint="eastAsia" w:ascii="仿宋" w:hAnsi="仿宋" w:eastAsia="仿宋" w:cs="仿宋"/>
                <w:bCs/>
                <w:color w:val="auto"/>
                <w:sz w:val="36"/>
                <w:szCs w:val="36"/>
              </w:rPr>
              <w:t>SXHY-</w:t>
            </w:r>
            <w:r>
              <w:rPr>
                <w:rFonts w:hint="eastAsia" w:ascii="仿宋" w:hAnsi="仿宋" w:eastAsia="仿宋" w:cs="仿宋"/>
                <w:bCs/>
                <w:color w:val="auto"/>
                <w:sz w:val="36"/>
                <w:szCs w:val="36"/>
                <w:lang w:eastAsia="zh-CN"/>
              </w:rPr>
              <w:t>202303</w:t>
            </w:r>
            <w:r>
              <w:rPr>
                <w:rFonts w:hint="eastAsia" w:ascii="仿宋" w:hAnsi="仿宋" w:eastAsia="仿宋" w:cs="仿宋"/>
                <w:bCs/>
                <w:color w:val="auto"/>
                <w:sz w:val="36"/>
                <w:szCs w:val="36"/>
              </w:rPr>
              <w:t>QSJ</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911" w:type="dxa"/>
            <w:vAlign w:val="center"/>
          </w:tcPr>
          <w:p>
            <w:pPr>
              <w:pStyle w:val="15"/>
              <w:spacing w:line="440" w:lineRule="exact"/>
              <w:jc w:val="left"/>
              <w:rPr>
                <w:rFonts w:hint="eastAsia" w:ascii="仿宋" w:hAnsi="仿宋" w:eastAsia="仿宋" w:cs="仿宋"/>
                <w:bCs/>
                <w:color w:val="auto"/>
                <w:sz w:val="36"/>
                <w:szCs w:val="36"/>
              </w:rPr>
            </w:pPr>
            <w:r>
              <w:rPr>
                <w:rFonts w:hint="eastAsia" w:ascii="仿宋" w:hAnsi="仿宋" w:eastAsia="仿宋" w:cs="仿宋"/>
                <w:bCs/>
                <w:color w:val="auto"/>
                <w:sz w:val="36"/>
                <w:szCs w:val="36"/>
              </w:rPr>
              <w:t>采购计划：</w:t>
            </w:r>
          </w:p>
        </w:tc>
        <w:tc>
          <w:tcPr>
            <w:tcW w:w="4404" w:type="dxa"/>
            <w:vAlign w:val="center"/>
          </w:tcPr>
          <w:p>
            <w:pPr>
              <w:pStyle w:val="15"/>
              <w:spacing w:line="440" w:lineRule="exact"/>
              <w:jc w:val="left"/>
              <w:rPr>
                <w:rFonts w:hint="eastAsia" w:ascii="仿宋" w:hAnsi="仿宋" w:eastAsia="仿宋" w:cs="仿宋"/>
                <w:bCs/>
                <w:color w:val="auto"/>
                <w:sz w:val="36"/>
                <w:szCs w:val="36"/>
              </w:rPr>
            </w:pPr>
            <w:r>
              <w:rPr>
                <w:rFonts w:hint="eastAsia" w:ascii="仿宋" w:hAnsi="仿宋" w:eastAsia="仿宋" w:cs="仿宋"/>
                <w:bCs/>
                <w:color w:val="auto"/>
                <w:sz w:val="36"/>
                <w:szCs w:val="36"/>
              </w:rPr>
              <w:t>嵊财采确</w:t>
            </w:r>
            <w:r>
              <w:rPr>
                <w:rFonts w:hint="eastAsia" w:ascii="仿宋" w:hAnsi="仿宋" w:eastAsia="仿宋" w:cs="仿宋"/>
                <w:bCs/>
                <w:color w:val="auto"/>
                <w:sz w:val="36"/>
                <w:szCs w:val="36"/>
                <w:lang w:eastAsia="zh-CN"/>
              </w:rPr>
              <w:t>临</w:t>
            </w:r>
            <w:r>
              <w:rPr>
                <w:rFonts w:hint="eastAsia" w:ascii="仿宋" w:hAnsi="仿宋" w:eastAsia="仿宋" w:cs="仿宋"/>
                <w:bCs/>
                <w:color w:val="auto"/>
                <w:sz w:val="36"/>
                <w:szCs w:val="36"/>
              </w:rPr>
              <w:t>【202</w:t>
            </w:r>
            <w:r>
              <w:rPr>
                <w:rFonts w:hint="eastAsia" w:ascii="仿宋" w:hAnsi="仿宋" w:eastAsia="仿宋" w:cs="仿宋"/>
                <w:bCs/>
                <w:color w:val="auto"/>
                <w:sz w:val="36"/>
                <w:szCs w:val="36"/>
                <w:lang w:val="en-US" w:eastAsia="zh-CN"/>
              </w:rPr>
              <w:t>3</w:t>
            </w:r>
            <w:r>
              <w:rPr>
                <w:rFonts w:hint="eastAsia" w:ascii="仿宋" w:hAnsi="仿宋" w:eastAsia="仿宋" w:cs="仿宋"/>
                <w:bCs/>
                <w:color w:val="auto"/>
                <w:sz w:val="36"/>
                <w:szCs w:val="36"/>
              </w:rPr>
              <w:t>】</w:t>
            </w:r>
            <w:r>
              <w:rPr>
                <w:rFonts w:hint="eastAsia" w:ascii="仿宋" w:hAnsi="仿宋" w:eastAsia="仿宋" w:cs="仿宋"/>
                <w:bCs/>
                <w:color w:val="auto"/>
                <w:sz w:val="36"/>
                <w:szCs w:val="36"/>
                <w:lang w:val="en-US" w:eastAsia="zh-CN"/>
              </w:rPr>
              <w:t>153</w:t>
            </w:r>
            <w:r>
              <w:rPr>
                <w:rFonts w:hint="eastAsia" w:ascii="仿宋" w:hAnsi="仿宋" w:eastAsia="仿宋" w:cs="仿宋"/>
                <w:bCs/>
                <w:color w:val="auto"/>
                <w:sz w:val="36"/>
                <w:szCs w:val="36"/>
              </w:rPr>
              <w:t>号</w:t>
            </w:r>
          </w:p>
        </w:tc>
      </w:tr>
    </w:tbl>
    <w:p>
      <w:pPr>
        <w:tabs>
          <w:tab w:val="left" w:pos="7400"/>
        </w:tabs>
        <w:adjustRightInd/>
        <w:spacing w:line="360" w:lineRule="auto"/>
        <w:jc w:val="left"/>
        <w:rPr>
          <w:rFonts w:ascii="仿宋" w:hAnsi="仿宋" w:eastAsia="仿宋" w:cs="仿宋_GB2312"/>
          <w:b/>
          <w:color w:val="auto"/>
          <w:sz w:val="44"/>
          <w:szCs w:val="44"/>
        </w:rPr>
      </w:pPr>
      <w:r>
        <w:rPr>
          <w:rFonts w:hint="eastAsia" w:ascii="仿宋" w:hAnsi="仿宋" w:eastAsia="仿宋" w:cs="仿宋_GB2312"/>
          <w:b/>
          <w:color w:val="auto"/>
          <w:sz w:val="44"/>
          <w:szCs w:val="44"/>
        </w:rPr>
        <w:tab/>
      </w:r>
    </w:p>
    <w:p>
      <w:pPr>
        <w:pStyle w:val="5"/>
        <w:rPr>
          <w:rFonts w:ascii="仿宋" w:eastAsia="仿宋" w:cs="仿宋_GB2312"/>
          <w:color w:val="auto"/>
          <w:sz w:val="44"/>
          <w:szCs w:val="44"/>
        </w:rPr>
      </w:pPr>
    </w:p>
    <w:p>
      <w:pPr>
        <w:rPr>
          <w:color w:val="auto"/>
        </w:rPr>
      </w:pPr>
    </w:p>
    <w:p>
      <w:pPr>
        <w:pStyle w:val="17"/>
        <w:rPr>
          <w:color w:val="auto"/>
        </w:rPr>
      </w:pPr>
    </w:p>
    <w:p>
      <w:pPr>
        <w:snapToGrid w:val="0"/>
        <w:spacing w:line="360" w:lineRule="auto"/>
        <w:jc w:val="center"/>
        <w:rPr>
          <w:rFonts w:ascii="仿宋" w:hAnsi="仿宋" w:eastAsia="仿宋" w:cs="仿宋_GB2312"/>
          <w:color w:val="auto"/>
          <w:sz w:val="36"/>
          <w:szCs w:val="36"/>
        </w:rPr>
      </w:pPr>
    </w:p>
    <w:p>
      <w:pPr>
        <w:snapToGrid w:val="0"/>
        <w:spacing w:line="360" w:lineRule="auto"/>
        <w:jc w:val="center"/>
        <w:rPr>
          <w:rFonts w:ascii="仿宋" w:hAnsi="仿宋" w:eastAsia="仿宋" w:cs="仿宋_GB2312"/>
          <w:color w:val="auto"/>
          <w:sz w:val="36"/>
          <w:szCs w:val="36"/>
        </w:rPr>
      </w:pPr>
    </w:p>
    <w:p>
      <w:pPr>
        <w:snapToGrid w:val="0"/>
        <w:spacing w:line="360" w:lineRule="auto"/>
        <w:jc w:val="center"/>
        <w:rPr>
          <w:rFonts w:ascii="仿宋" w:hAnsi="仿宋" w:eastAsia="仿宋" w:cs="仿宋_GB2312"/>
          <w:color w:val="auto"/>
          <w:sz w:val="36"/>
          <w:szCs w:val="36"/>
        </w:rPr>
      </w:pPr>
    </w:p>
    <w:p>
      <w:pPr>
        <w:spacing w:line="360" w:lineRule="auto"/>
        <w:rPr>
          <w:rFonts w:ascii="仿宋" w:hAnsi="仿宋" w:eastAsia="仿宋" w:cs="仿宋_GB2312"/>
          <w:color w:val="auto"/>
          <w:sz w:val="32"/>
          <w:szCs w:val="32"/>
        </w:rPr>
      </w:pPr>
    </w:p>
    <w:p>
      <w:pPr>
        <w:spacing w:line="360" w:lineRule="auto"/>
        <w:jc w:val="center"/>
        <w:rPr>
          <w:rFonts w:ascii="仿宋" w:hAnsi="仿宋" w:eastAsia="仿宋" w:cs="仿宋_GB2312"/>
          <w:color w:val="auto"/>
          <w:sz w:val="36"/>
          <w:szCs w:val="36"/>
        </w:rPr>
      </w:pPr>
    </w:p>
    <w:p>
      <w:pPr>
        <w:spacing w:line="360" w:lineRule="auto"/>
        <w:jc w:val="center"/>
        <w:rPr>
          <w:rFonts w:hint="eastAsia" w:ascii="仿宋" w:hAnsi="仿宋" w:eastAsia="仿宋" w:cs="仿宋_GB2312"/>
          <w:color w:val="auto"/>
          <w:sz w:val="36"/>
          <w:szCs w:val="36"/>
          <w:lang w:eastAsia="zh-CN"/>
        </w:rPr>
      </w:pPr>
      <w:r>
        <w:rPr>
          <w:rFonts w:hint="eastAsia" w:ascii="仿宋" w:hAnsi="仿宋" w:eastAsia="仿宋" w:cs="仿宋_GB2312"/>
          <w:color w:val="auto"/>
          <w:sz w:val="36"/>
          <w:szCs w:val="36"/>
        </w:rPr>
        <w:t>采购单位：嵊州市</w:t>
      </w:r>
      <w:r>
        <w:rPr>
          <w:rFonts w:hint="eastAsia" w:ascii="仿宋" w:hAnsi="仿宋" w:eastAsia="仿宋" w:cs="仿宋_GB2312"/>
          <w:color w:val="auto"/>
          <w:sz w:val="36"/>
          <w:szCs w:val="36"/>
          <w:lang w:eastAsia="zh-CN"/>
        </w:rPr>
        <w:t>教育体育局</w:t>
      </w:r>
    </w:p>
    <w:p>
      <w:pPr>
        <w:spacing w:line="360" w:lineRule="auto"/>
        <w:jc w:val="center"/>
        <w:rPr>
          <w:rFonts w:ascii="仿宋" w:hAnsi="仿宋" w:eastAsia="仿宋" w:cs="仿宋_GB2312"/>
          <w:color w:val="auto"/>
          <w:sz w:val="36"/>
          <w:szCs w:val="36"/>
        </w:rPr>
      </w:pPr>
      <w:r>
        <w:rPr>
          <w:rFonts w:hint="eastAsia" w:ascii="仿宋" w:hAnsi="仿宋" w:eastAsia="仿宋" w:cs="仿宋_GB2312"/>
          <w:color w:val="auto"/>
          <w:sz w:val="36"/>
          <w:szCs w:val="36"/>
          <w:lang w:eastAsia="zh-CN"/>
        </w:rPr>
        <w:t>实施单位：嵊州市体育中心</w:t>
      </w:r>
      <w:r>
        <w:rPr>
          <w:rFonts w:hint="eastAsia" w:ascii="仿宋" w:hAnsi="仿宋" w:eastAsia="仿宋" w:cs="仿宋_GB2312"/>
          <w:color w:val="auto"/>
          <w:sz w:val="36"/>
          <w:szCs w:val="36"/>
        </w:rPr>
        <w:t xml:space="preserve"> </w:t>
      </w:r>
    </w:p>
    <w:p>
      <w:pPr>
        <w:spacing w:line="360" w:lineRule="auto"/>
        <w:jc w:val="center"/>
        <w:rPr>
          <w:rFonts w:ascii="仿宋" w:hAnsi="仿宋" w:eastAsia="仿宋" w:cs="仿宋_GB2312"/>
          <w:bCs/>
          <w:color w:val="auto"/>
          <w:sz w:val="36"/>
          <w:szCs w:val="36"/>
        </w:rPr>
      </w:pPr>
      <w:r>
        <w:rPr>
          <w:rFonts w:hint="eastAsia" w:ascii="仿宋" w:hAnsi="仿宋" w:eastAsia="仿宋" w:cs="仿宋_GB2312"/>
          <w:bCs/>
          <w:color w:val="auto"/>
          <w:sz w:val="36"/>
          <w:szCs w:val="36"/>
        </w:rPr>
        <w:t>采购代理机构：绍兴宏禹项目管理咨询有限公司</w:t>
      </w:r>
    </w:p>
    <w:p>
      <w:pPr>
        <w:snapToGrid w:val="0"/>
        <w:spacing w:line="360" w:lineRule="auto"/>
        <w:jc w:val="center"/>
        <w:rPr>
          <w:rFonts w:ascii="仿宋_GB2312" w:hAnsi="仿宋_GB2312" w:eastAsia="仿宋_GB2312" w:cs="仿宋_GB2312"/>
          <w:bCs/>
          <w:color w:val="auto"/>
          <w:sz w:val="36"/>
          <w:szCs w:val="36"/>
        </w:rPr>
      </w:pPr>
      <w:r>
        <w:rPr>
          <w:rFonts w:hint="eastAsia" w:ascii="仿宋_GB2312" w:hAnsi="仿宋_GB2312" w:eastAsia="仿宋_GB2312" w:cs="仿宋_GB2312"/>
          <w:bCs/>
          <w:color w:val="auto"/>
          <w:sz w:val="36"/>
          <w:szCs w:val="36"/>
        </w:rPr>
        <w:t>日期：二</w:t>
      </w:r>
      <w:r>
        <w:rPr>
          <w:rFonts w:hint="eastAsia" w:ascii="宋体" w:hAnsi="宋体" w:cs="宋体"/>
          <w:bCs/>
          <w:color w:val="auto"/>
          <w:sz w:val="36"/>
          <w:szCs w:val="36"/>
        </w:rPr>
        <w:t>〇</w:t>
      </w:r>
      <w:r>
        <w:rPr>
          <w:rFonts w:hint="eastAsia" w:ascii="仿宋_GB2312" w:hAnsi="仿宋_GB2312" w:eastAsia="仿宋_GB2312" w:cs="仿宋_GB2312"/>
          <w:bCs/>
          <w:color w:val="auto"/>
          <w:sz w:val="36"/>
          <w:szCs w:val="36"/>
        </w:rPr>
        <w:t>二</w:t>
      </w:r>
      <w:r>
        <w:rPr>
          <w:rFonts w:hint="eastAsia" w:ascii="宋体" w:hAnsi="宋体" w:eastAsia="仿宋_GB2312" w:cs="宋体"/>
          <w:bCs/>
          <w:color w:val="auto"/>
          <w:sz w:val="36"/>
          <w:szCs w:val="36"/>
          <w:lang w:eastAsia="zh-CN"/>
        </w:rPr>
        <w:t>三</w:t>
      </w:r>
      <w:r>
        <w:rPr>
          <w:rFonts w:hint="eastAsia" w:ascii="仿宋_GB2312" w:hAnsi="仿宋_GB2312" w:eastAsia="仿宋_GB2312" w:cs="仿宋_GB2312"/>
          <w:bCs/>
          <w:color w:val="auto"/>
          <w:sz w:val="36"/>
          <w:szCs w:val="36"/>
        </w:rPr>
        <w:t>年</w:t>
      </w:r>
      <w:r>
        <w:rPr>
          <w:rFonts w:hint="eastAsia" w:ascii="仿宋_GB2312" w:hAnsi="仿宋_GB2312" w:eastAsia="仿宋_GB2312" w:cs="仿宋_GB2312"/>
          <w:bCs/>
          <w:color w:val="auto"/>
          <w:sz w:val="36"/>
          <w:szCs w:val="36"/>
          <w:lang w:eastAsia="zh-CN"/>
        </w:rPr>
        <w:t>三</w:t>
      </w:r>
      <w:r>
        <w:rPr>
          <w:rFonts w:hint="eastAsia" w:ascii="仿宋_GB2312" w:hAnsi="仿宋_GB2312" w:eastAsia="仿宋_GB2312" w:cs="仿宋_GB2312"/>
          <w:bCs/>
          <w:color w:val="auto"/>
          <w:sz w:val="36"/>
          <w:szCs w:val="36"/>
        </w:rPr>
        <w:t>月</w:t>
      </w:r>
    </w:p>
    <w:p>
      <w:pPr>
        <w:spacing w:line="360" w:lineRule="auto"/>
        <w:jc w:val="both"/>
        <w:rPr>
          <w:rFonts w:hint="eastAsia" w:ascii="仿宋" w:hAnsi="仿宋" w:eastAsia="仿宋" w:cs="仿宋_GB2312"/>
          <w:b/>
          <w:color w:val="auto"/>
          <w:sz w:val="48"/>
          <w:szCs w:val="48"/>
        </w:rPr>
      </w:pPr>
    </w:p>
    <w:p>
      <w:pPr>
        <w:spacing w:line="360" w:lineRule="auto"/>
        <w:jc w:val="center"/>
        <w:rPr>
          <w:rFonts w:ascii="仿宋" w:hAnsi="仿宋" w:eastAsia="仿宋" w:cs="仿宋_GB2312"/>
          <w:b/>
          <w:color w:val="auto"/>
          <w:sz w:val="48"/>
          <w:szCs w:val="48"/>
        </w:rPr>
      </w:pPr>
      <w:r>
        <w:rPr>
          <w:rFonts w:hint="eastAsia" w:ascii="仿宋" w:hAnsi="仿宋" w:eastAsia="仿宋" w:cs="仿宋_GB2312"/>
          <w:b/>
          <w:color w:val="auto"/>
          <w:sz w:val="48"/>
          <w:szCs w:val="48"/>
        </w:rPr>
        <w:t>目</w:t>
      </w:r>
      <w:r>
        <w:rPr>
          <w:rFonts w:ascii="仿宋" w:hAnsi="仿宋" w:eastAsia="仿宋" w:cs="仿宋_GB2312"/>
          <w:b/>
          <w:color w:val="auto"/>
          <w:sz w:val="48"/>
          <w:szCs w:val="48"/>
        </w:rPr>
        <w:t xml:space="preserve">  </w:t>
      </w:r>
      <w:r>
        <w:rPr>
          <w:rFonts w:hint="eastAsia" w:ascii="仿宋" w:hAnsi="仿宋" w:eastAsia="仿宋" w:cs="仿宋_GB2312"/>
          <w:b/>
          <w:color w:val="auto"/>
          <w:sz w:val="48"/>
          <w:szCs w:val="48"/>
        </w:rPr>
        <w:t>录</w:t>
      </w:r>
    </w:p>
    <w:p>
      <w:pPr>
        <w:spacing w:line="360" w:lineRule="auto"/>
        <w:rPr>
          <w:rFonts w:ascii="仿宋" w:hAnsi="仿宋" w:eastAsia="仿宋" w:cs="仿宋_GB2312"/>
          <w:color w:val="auto"/>
          <w:sz w:val="32"/>
          <w:szCs w:val="32"/>
        </w:rPr>
      </w:pP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第一部分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招标公告</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第二部分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投标人须知</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第三部分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采购需求</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第四部分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评标办法</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第五部分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拟签订的合同文本</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第六部分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应提交的有关格式范例</w:t>
      </w:r>
    </w:p>
    <w:p>
      <w:pPr>
        <w:spacing w:line="360" w:lineRule="auto"/>
        <w:ind w:firstLine="549" w:firstLineChars="229"/>
        <w:rPr>
          <w:rFonts w:ascii="仿宋" w:hAnsi="仿宋" w:eastAsia="仿宋" w:cs="仿宋_GB2312"/>
          <w:color w:val="auto"/>
          <w:sz w:val="24"/>
        </w:rPr>
      </w:pPr>
      <w:bookmarkStart w:id="0" w:name="_Hlt91233176"/>
      <w:bookmarkEnd w:id="0"/>
      <w:bookmarkStart w:id="1" w:name="_Toc91899869"/>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rPr>
          <w:rFonts w:ascii="仿宋" w:hAnsi="仿宋" w:eastAsia="仿宋" w:cs="仿宋_GB2312"/>
          <w:color w:val="auto"/>
          <w:sz w:val="24"/>
        </w:rPr>
      </w:pPr>
    </w:p>
    <w:p>
      <w:pPr>
        <w:adjustRightInd/>
        <w:spacing w:line="360" w:lineRule="auto"/>
        <w:jc w:val="center"/>
        <w:outlineLvl w:val="0"/>
        <w:rPr>
          <w:rFonts w:ascii="仿宋_GB2312" w:hAnsi="仿宋" w:eastAsia="仿宋_GB2312" w:cs="仿宋_GB2312"/>
          <w:b/>
          <w:color w:val="auto"/>
          <w:sz w:val="36"/>
          <w:szCs w:val="20"/>
        </w:rPr>
      </w:pPr>
      <w:bookmarkStart w:id="2" w:name="第一部分"/>
      <w:r>
        <w:rPr>
          <w:rFonts w:ascii="仿宋" w:hAnsi="仿宋" w:eastAsia="仿宋" w:cs="仿宋_GB2312"/>
          <w:b/>
          <w:color w:val="auto"/>
          <w:sz w:val="36"/>
          <w:szCs w:val="36"/>
        </w:rPr>
        <w:br w:type="page"/>
      </w:r>
      <w:bookmarkEnd w:id="1"/>
      <w:bookmarkEnd w:id="2"/>
      <w:bookmarkStart w:id="3" w:name="_Hlt74728647"/>
      <w:bookmarkEnd w:id="3"/>
      <w:bookmarkStart w:id="4" w:name="_Hlt74729822"/>
      <w:bookmarkEnd w:id="4"/>
      <w:bookmarkStart w:id="5" w:name="_Hlt74649545"/>
      <w:bookmarkEnd w:id="5"/>
      <w:bookmarkStart w:id="6" w:name="_Hlt74707423"/>
      <w:bookmarkEnd w:id="6"/>
      <w:r>
        <w:rPr>
          <w:rFonts w:hint="eastAsia" w:ascii="仿宋" w:hAnsi="仿宋" w:eastAsia="仿宋" w:cs="仿宋_GB2312"/>
          <w:b/>
          <w:color w:val="auto"/>
          <w:sz w:val="36"/>
          <w:szCs w:val="20"/>
        </w:rPr>
        <w:t>第一部分</w:t>
      </w:r>
      <w:r>
        <w:rPr>
          <w:rFonts w:ascii="仿宋" w:hAnsi="仿宋" w:eastAsia="仿宋" w:cs="仿宋_GB2312"/>
          <w:b/>
          <w:color w:val="auto"/>
          <w:sz w:val="36"/>
          <w:szCs w:val="20"/>
        </w:rPr>
        <w:t xml:space="preserve"> </w:t>
      </w:r>
      <w:r>
        <w:rPr>
          <w:rFonts w:hint="eastAsia" w:ascii="仿宋_GB2312" w:hAnsi="仿宋" w:eastAsia="仿宋_GB2312" w:cs="仿宋_GB2312"/>
          <w:b/>
          <w:color w:val="auto"/>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u w:val="single"/>
        </w:rPr>
      </w:pPr>
      <w:r>
        <w:rPr>
          <w:rFonts w:hint="eastAsia" w:ascii="仿宋_GB2312" w:hAnsi="仿宋" w:eastAsia="仿宋_GB2312" w:cs="仿宋_GB2312"/>
          <w:color w:val="auto"/>
          <w:sz w:val="24"/>
          <w:u w:val="single"/>
          <w:lang w:eastAsia="zh-CN"/>
        </w:rPr>
        <w:t>绍兴市第十届运动会暨第三届市民运动会计时设备采购项目</w:t>
      </w:r>
      <w:r>
        <w:rPr>
          <w:rFonts w:hint="eastAsia" w:ascii="仿宋_GB2312" w:hAnsi="仿宋" w:eastAsia="仿宋_GB2312" w:cs="仿宋_GB2312"/>
          <w:color w:val="auto"/>
          <w:sz w:val="24"/>
          <w:u w:val="single"/>
        </w:rPr>
        <w:t xml:space="preserve"> </w:t>
      </w:r>
      <w:r>
        <w:rPr>
          <w:rFonts w:hint="eastAsia" w:ascii="仿宋_GB2312" w:hAnsi="仿宋" w:eastAsia="仿宋_GB2312"/>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25"/>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color w:val="auto"/>
          <w:sz w:val="24"/>
          <w:u w:val="single"/>
          <w:lang w:eastAsia="zh-CN"/>
        </w:rPr>
        <w:t>2023年</w:t>
      </w:r>
      <w:r>
        <w:rPr>
          <w:rFonts w:hint="eastAsia" w:ascii="仿宋_GB2312" w:hAnsi="仿宋" w:eastAsia="仿宋_GB2312"/>
          <w:color w:val="auto"/>
          <w:sz w:val="24"/>
          <w:u w:val="single"/>
          <w:lang w:val="en-US" w:eastAsia="zh-CN"/>
        </w:rPr>
        <w:t>4</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7</w:t>
      </w:r>
      <w:r>
        <w:rPr>
          <w:rFonts w:hint="eastAsia" w:ascii="仿宋_GB2312" w:hAnsi="仿宋" w:eastAsia="仿宋_GB2312"/>
          <w:color w:val="auto"/>
          <w:sz w:val="24"/>
          <w:u w:val="single"/>
        </w:rPr>
        <w:t>日09点00分</w:t>
      </w:r>
      <w:r>
        <w:rPr>
          <w:rFonts w:hint="eastAsia" w:ascii="仿宋_GB2312" w:hAnsi="仿宋" w:eastAsia="仿宋_GB2312"/>
          <w:bCs/>
          <w:color w:val="auto"/>
          <w:sz w:val="24"/>
          <w:u w:val="single"/>
        </w:rPr>
        <w:t>00秒</w:t>
      </w:r>
      <w:r>
        <w:rPr>
          <w:rFonts w:hint="eastAsia" w:ascii="仿宋_GB2312" w:hAnsi="仿宋" w:eastAsia="仿宋_GB2312"/>
          <w:bCs/>
          <w:color w:val="auto"/>
          <w:sz w:val="24"/>
          <w:u w:val="single"/>
        </w:rPr>
        <w:fldChar w:fldCharType="end"/>
      </w:r>
      <w:r>
        <w:rPr>
          <w:rFonts w:hint="eastAsia" w:ascii="仿宋_GB2312" w:hAnsi="仿宋" w:eastAsia="仿宋_GB2312"/>
          <w:bCs/>
          <w:color w:val="auto"/>
          <w:sz w:val="24"/>
        </w:rPr>
        <w:t>（北京时间）前</w:t>
      </w:r>
      <w:r>
        <w:rPr>
          <w:rFonts w:hint="eastAsia" w:ascii="仿宋_GB2312" w:hAnsi="仿宋" w:eastAsia="仿宋_GB2312"/>
          <w:color w:val="auto"/>
          <w:sz w:val="24"/>
        </w:rPr>
        <w:t>递交（上传）投标文件。</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一、项目基本情况</w:t>
      </w:r>
      <w:r>
        <w:rPr>
          <w:rFonts w:ascii="仿宋_GB2312" w:hAnsi="仿宋" w:eastAsia="仿宋_GB2312"/>
          <w:b/>
          <w:color w:val="auto"/>
          <w:sz w:val="24"/>
        </w:rPr>
        <w:t xml:space="preserve">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w:t>
      </w:r>
      <w:r>
        <w:rPr>
          <w:rFonts w:hint="eastAsia" w:ascii="仿宋_GB2312" w:hAnsi="仿宋" w:eastAsia="仿宋_GB2312"/>
          <w:color w:val="auto"/>
          <w:sz w:val="24"/>
        </w:rPr>
        <w:t>1.</w:t>
      </w:r>
      <w:r>
        <w:rPr>
          <w:rFonts w:hint="eastAsia" w:ascii="仿宋_GB2312" w:hAnsi="仿宋" w:eastAsia="仿宋_GB2312"/>
          <w:b/>
          <w:color w:val="auto"/>
          <w:sz w:val="24"/>
        </w:rPr>
        <w:t>项目编号：</w:t>
      </w:r>
      <w:r>
        <w:rPr>
          <w:rFonts w:hint="eastAsia" w:ascii="仿宋_GB2312" w:hAnsi="仿宋" w:eastAsia="仿宋_GB2312"/>
          <w:bCs/>
          <w:color w:val="auto"/>
          <w:sz w:val="24"/>
        </w:rPr>
        <w:t>SXHY-</w:t>
      </w:r>
      <w:r>
        <w:rPr>
          <w:rFonts w:hint="eastAsia" w:ascii="仿宋_GB2312" w:hAnsi="仿宋" w:eastAsia="仿宋_GB2312"/>
          <w:bCs/>
          <w:color w:val="auto"/>
          <w:sz w:val="24"/>
          <w:lang w:eastAsia="zh-CN"/>
        </w:rPr>
        <w:t>202303</w:t>
      </w:r>
      <w:r>
        <w:rPr>
          <w:rFonts w:hint="eastAsia" w:ascii="仿宋_GB2312" w:hAnsi="仿宋" w:eastAsia="仿宋_GB2312"/>
          <w:bCs/>
          <w:color w:val="auto"/>
          <w:sz w:val="24"/>
        </w:rPr>
        <w:t>QSJ</w:t>
      </w:r>
    </w:p>
    <w:p>
      <w:pPr>
        <w:spacing w:line="360" w:lineRule="auto"/>
        <w:ind w:firstLine="480"/>
        <w:rPr>
          <w:rFonts w:ascii="仿宋_GB2312" w:hAnsi="仿宋" w:eastAsia="仿宋_GB2312"/>
          <w:color w:val="auto"/>
          <w:sz w:val="24"/>
        </w:rPr>
      </w:pPr>
      <w:r>
        <w:rPr>
          <w:rFonts w:hint="eastAsia" w:ascii="仿宋_GB2312" w:hAnsi="仿宋" w:eastAsia="仿宋_GB2312"/>
          <w:b/>
          <w:color w:val="auto"/>
          <w:sz w:val="24"/>
        </w:rPr>
        <w:t>2.</w:t>
      </w:r>
      <w:r>
        <w:rPr>
          <w:rFonts w:ascii="仿宋_GB2312" w:hAnsi="仿宋" w:eastAsia="仿宋_GB2312"/>
          <w:b/>
          <w:color w:val="auto"/>
          <w:sz w:val="24"/>
        </w:rPr>
        <w:t>项目名称：</w:t>
      </w:r>
      <w:r>
        <w:rPr>
          <w:rFonts w:hint="eastAsia" w:ascii="仿宋_GB2312" w:hAnsi="仿宋" w:eastAsia="仿宋_GB2312" w:cs="仿宋_GB2312"/>
          <w:color w:val="auto"/>
          <w:sz w:val="24"/>
          <w:lang w:eastAsia="zh-CN"/>
        </w:rPr>
        <w:t>绍兴市第十届运动会暨第三届市民运动会计时设备采购项目</w:t>
      </w:r>
      <w:r>
        <w:rPr>
          <w:rFonts w:ascii="仿宋_GB2312" w:hAnsi="仿宋" w:eastAsia="仿宋_GB2312"/>
          <w:color w:val="auto"/>
          <w:sz w:val="24"/>
        </w:rPr>
        <w:t xml:space="preserve">  </w:t>
      </w:r>
    </w:p>
    <w:p>
      <w:pPr>
        <w:spacing w:line="360" w:lineRule="auto"/>
        <w:ind w:firstLine="480"/>
        <w:rPr>
          <w:rFonts w:ascii="仿宋_GB2312" w:hAnsi="仿宋" w:eastAsia="仿宋_GB2312"/>
          <w:color w:val="auto"/>
          <w:sz w:val="24"/>
        </w:rPr>
      </w:pPr>
      <w:r>
        <w:rPr>
          <w:rFonts w:hint="eastAsia" w:ascii="仿宋_GB2312" w:hAnsi="仿宋" w:eastAsia="仿宋_GB2312"/>
          <w:b/>
          <w:color w:val="auto"/>
          <w:sz w:val="24"/>
        </w:rPr>
        <w:t>3.</w:t>
      </w:r>
      <w:r>
        <w:rPr>
          <w:rFonts w:ascii="仿宋_GB2312" w:hAnsi="仿宋" w:eastAsia="仿宋_GB2312"/>
          <w:b/>
          <w:color w:val="auto"/>
          <w:sz w:val="24"/>
        </w:rPr>
        <w:t>预算金额（元）：</w:t>
      </w:r>
      <w:r>
        <w:rPr>
          <w:rFonts w:hint="eastAsia" w:ascii="仿宋_GB2312" w:hAnsi="仿宋" w:eastAsia="仿宋_GB2312"/>
          <w:b/>
          <w:color w:val="auto"/>
          <w:sz w:val="24"/>
        </w:rPr>
        <w:t xml:space="preserve"> </w:t>
      </w:r>
      <w:r>
        <w:rPr>
          <w:rFonts w:hint="eastAsia" w:ascii="仿宋_GB2312" w:hAnsi="仿宋" w:eastAsia="仿宋_GB2312"/>
          <w:b/>
          <w:color w:val="auto"/>
          <w:sz w:val="24"/>
          <w:lang w:val="en-US" w:eastAsia="zh-CN"/>
        </w:rPr>
        <w:t>3000000</w:t>
      </w:r>
      <w:r>
        <w:rPr>
          <w:rFonts w:hint="eastAsia" w:ascii="仿宋_GB2312" w:hAnsi="仿宋" w:eastAsia="仿宋_GB2312"/>
          <w:color w:val="auto"/>
          <w:sz w:val="24"/>
        </w:rPr>
        <w:t xml:space="preserve"> </w:t>
      </w:r>
    </w:p>
    <w:p>
      <w:pPr>
        <w:spacing w:line="360" w:lineRule="auto"/>
        <w:ind w:firstLine="480"/>
        <w:rPr>
          <w:rFonts w:hint="default" w:ascii="仿宋_GB2312" w:hAnsi="仿宋" w:eastAsia="仿宋_GB2312"/>
          <w:color w:val="auto"/>
          <w:sz w:val="24"/>
          <w:lang w:val="en-US" w:eastAsia="zh-CN"/>
        </w:rPr>
      </w:pPr>
      <w:r>
        <w:rPr>
          <w:rFonts w:hint="eastAsia" w:ascii="仿宋_GB2312" w:hAnsi="仿宋" w:eastAsia="仿宋_GB2312"/>
          <w:b/>
          <w:color w:val="auto"/>
          <w:sz w:val="24"/>
        </w:rPr>
        <w:t xml:space="preserve">4.最高限价（元）： </w:t>
      </w:r>
      <w:r>
        <w:rPr>
          <w:rFonts w:hint="eastAsia" w:ascii="仿宋_GB2312" w:hAnsi="仿宋" w:eastAsia="仿宋_GB2312"/>
          <w:b/>
          <w:color w:val="auto"/>
          <w:sz w:val="24"/>
          <w:lang w:val="en-US" w:eastAsia="zh-CN"/>
        </w:rPr>
        <w:t>1600000,1400000</w:t>
      </w:r>
    </w:p>
    <w:p>
      <w:pPr>
        <w:pStyle w:val="2"/>
        <w:spacing w:line="360" w:lineRule="auto"/>
        <w:ind w:firstLine="480"/>
        <w:rPr>
          <w:rFonts w:ascii="仿宋_GB2312" w:hAnsi="仿宋" w:eastAsia="仿宋_GB2312"/>
          <w:bCs/>
          <w:color w:val="auto"/>
          <w:kern w:val="2"/>
          <w:sz w:val="24"/>
          <w:szCs w:val="24"/>
        </w:rPr>
      </w:pPr>
      <w:r>
        <w:rPr>
          <w:rFonts w:hint="eastAsia" w:ascii="仿宋_GB2312" w:hAnsi="仿宋" w:eastAsia="仿宋_GB2312"/>
          <w:b/>
          <w:color w:val="auto"/>
          <w:sz w:val="24"/>
        </w:rPr>
        <w:t>5.采购需求：</w:t>
      </w:r>
    </w:p>
    <w:tbl>
      <w:tblPr>
        <w:tblStyle w:val="20"/>
        <w:tblW w:w="8462" w:type="dxa"/>
        <w:tblCellSpacing w:w="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07"/>
        <w:gridCol w:w="1989"/>
        <w:gridCol w:w="870"/>
        <w:gridCol w:w="690"/>
        <w:gridCol w:w="1800"/>
        <w:gridCol w:w="1225"/>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2" w:type="dxa"/>
            <w:tcMar>
              <w:top w:w="75" w:type="dxa"/>
              <w:left w:w="150" w:type="dxa"/>
              <w:bottom w:w="75" w:type="dxa"/>
              <w:right w:w="150" w:type="dxa"/>
            </w:tcMar>
            <w:vAlign w:val="center"/>
          </w:tcPr>
          <w:p>
            <w:pPr>
              <w:widowControl/>
              <w:wordWrap w:val="0"/>
              <w:spacing w:line="400" w:lineRule="exact"/>
              <w:jc w:val="center"/>
              <w:rPr>
                <w:rFonts w:ascii="仿宋" w:hAnsi="仿宋" w:eastAsia="仿宋" w:cs="仿宋"/>
                <w:bCs/>
                <w:color w:val="auto"/>
                <w:sz w:val="24"/>
              </w:rPr>
            </w:pPr>
            <w:r>
              <w:rPr>
                <w:rFonts w:hint="eastAsia" w:ascii="仿宋" w:hAnsi="仿宋" w:eastAsia="仿宋" w:cs="仿宋"/>
                <w:bCs/>
                <w:color w:val="auto"/>
                <w:sz w:val="24"/>
              </w:rPr>
              <w:t>标项序号</w:t>
            </w:r>
          </w:p>
        </w:tc>
        <w:tc>
          <w:tcPr>
            <w:tcW w:w="1959" w:type="dxa"/>
            <w:tcMar>
              <w:top w:w="75" w:type="dxa"/>
              <w:left w:w="150" w:type="dxa"/>
              <w:bottom w:w="75" w:type="dxa"/>
              <w:right w:w="150" w:type="dxa"/>
            </w:tcMar>
            <w:vAlign w:val="center"/>
          </w:tcPr>
          <w:p>
            <w:pPr>
              <w:widowControl/>
              <w:wordWrap w:val="0"/>
              <w:spacing w:line="400" w:lineRule="exact"/>
              <w:jc w:val="center"/>
              <w:rPr>
                <w:rFonts w:ascii="仿宋" w:hAnsi="仿宋" w:eastAsia="仿宋" w:cs="仿宋"/>
                <w:bCs/>
                <w:color w:val="auto"/>
                <w:sz w:val="24"/>
              </w:rPr>
            </w:pPr>
            <w:r>
              <w:rPr>
                <w:rFonts w:hint="eastAsia" w:ascii="仿宋" w:hAnsi="仿宋" w:eastAsia="仿宋" w:cs="仿宋"/>
                <w:bCs/>
                <w:color w:val="auto"/>
                <w:sz w:val="24"/>
              </w:rPr>
              <w:t>标项名称</w:t>
            </w:r>
          </w:p>
        </w:tc>
        <w:tc>
          <w:tcPr>
            <w:tcW w:w="840" w:type="dxa"/>
            <w:tcMar>
              <w:top w:w="75" w:type="dxa"/>
              <w:left w:w="150" w:type="dxa"/>
              <w:bottom w:w="75" w:type="dxa"/>
              <w:right w:w="150" w:type="dxa"/>
            </w:tcMar>
            <w:vAlign w:val="center"/>
          </w:tcPr>
          <w:p>
            <w:pPr>
              <w:widowControl/>
              <w:wordWrap w:val="0"/>
              <w:spacing w:line="400" w:lineRule="exact"/>
              <w:jc w:val="center"/>
              <w:rPr>
                <w:rFonts w:ascii="仿宋" w:hAnsi="仿宋" w:eastAsia="仿宋" w:cs="仿宋"/>
                <w:bCs/>
                <w:color w:val="auto"/>
                <w:sz w:val="24"/>
              </w:rPr>
            </w:pPr>
            <w:r>
              <w:rPr>
                <w:rFonts w:hint="eastAsia" w:ascii="仿宋" w:hAnsi="仿宋" w:eastAsia="仿宋" w:cs="仿宋"/>
                <w:bCs/>
                <w:color w:val="auto"/>
                <w:sz w:val="24"/>
              </w:rPr>
              <w:t>数量</w:t>
            </w:r>
          </w:p>
        </w:tc>
        <w:tc>
          <w:tcPr>
            <w:tcW w:w="660" w:type="dxa"/>
            <w:tcMar>
              <w:top w:w="75" w:type="dxa"/>
              <w:left w:w="150" w:type="dxa"/>
              <w:bottom w:w="75" w:type="dxa"/>
              <w:right w:w="150" w:type="dxa"/>
            </w:tcMar>
            <w:vAlign w:val="center"/>
          </w:tcPr>
          <w:p>
            <w:pPr>
              <w:widowControl/>
              <w:wordWrap w:val="0"/>
              <w:spacing w:line="400" w:lineRule="exact"/>
              <w:jc w:val="center"/>
              <w:rPr>
                <w:rFonts w:ascii="仿宋" w:hAnsi="仿宋" w:eastAsia="仿宋" w:cs="仿宋"/>
                <w:bCs/>
                <w:color w:val="auto"/>
                <w:sz w:val="24"/>
              </w:rPr>
            </w:pPr>
            <w:r>
              <w:rPr>
                <w:rFonts w:hint="eastAsia" w:ascii="仿宋" w:hAnsi="仿宋" w:eastAsia="仿宋" w:cs="仿宋"/>
                <w:bCs/>
                <w:color w:val="auto"/>
                <w:sz w:val="24"/>
              </w:rPr>
              <w:t>单位</w:t>
            </w:r>
          </w:p>
        </w:tc>
        <w:tc>
          <w:tcPr>
            <w:tcW w:w="1770" w:type="dxa"/>
            <w:tcMar>
              <w:top w:w="75" w:type="dxa"/>
              <w:left w:w="150" w:type="dxa"/>
              <w:bottom w:w="75" w:type="dxa"/>
              <w:right w:w="150" w:type="dxa"/>
            </w:tcMar>
            <w:vAlign w:val="center"/>
          </w:tcPr>
          <w:p>
            <w:pPr>
              <w:widowControl/>
              <w:wordWrap w:val="0"/>
              <w:spacing w:line="400" w:lineRule="exact"/>
              <w:jc w:val="center"/>
              <w:rPr>
                <w:rFonts w:ascii="仿宋" w:hAnsi="仿宋" w:eastAsia="仿宋" w:cs="仿宋"/>
                <w:bCs/>
                <w:color w:val="auto"/>
                <w:sz w:val="24"/>
              </w:rPr>
            </w:pPr>
            <w:r>
              <w:rPr>
                <w:rFonts w:hint="eastAsia" w:ascii="仿宋" w:hAnsi="仿宋" w:eastAsia="仿宋" w:cs="仿宋"/>
                <w:bCs/>
                <w:color w:val="auto"/>
                <w:sz w:val="24"/>
              </w:rPr>
              <w:t>预算金额(元)</w:t>
            </w:r>
          </w:p>
        </w:tc>
        <w:tc>
          <w:tcPr>
            <w:tcW w:w="1195" w:type="dxa"/>
            <w:tcMar>
              <w:top w:w="75" w:type="dxa"/>
              <w:left w:w="150" w:type="dxa"/>
              <w:bottom w:w="75" w:type="dxa"/>
              <w:right w:w="150" w:type="dxa"/>
            </w:tcMar>
            <w:vAlign w:val="center"/>
          </w:tcPr>
          <w:p>
            <w:pPr>
              <w:widowControl/>
              <w:wordWrap w:val="0"/>
              <w:spacing w:line="400" w:lineRule="exact"/>
              <w:jc w:val="center"/>
              <w:rPr>
                <w:rFonts w:ascii="仿宋" w:hAnsi="仿宋" w:eastAsia="仿宋" w:cs="仿宋"/>
                <w:bCs/>
                <w:color w:val="auto"/>
                <w:sz w:val="24"/>
              </w:rPr>
            </w:pPr>
            <w:r>
              <w:rPr>
                <w:rFonts w:hint="eastAsia" w:ascii="仿宋" w:hAnsi="仿宋" w:eastAsia="仿宋" w:cs="仿宋"/>
                <w:bCs/>
                <w:color w:val="auto"/>
                <w:sz w:val="24"/>
              </w:rPr>
              <w:t>简要规格描述</w:t>
            </w:r>
          </w:p>
        </w:tc>
        <w:tc>
          <w:tcPr>
            <w:tcW w:w="836" w:type="dxa"/>
            <w:tcMar>
              <w:top w:w="75" w:type="dxa"/>
              <w:left w:w="150" w:type="dxa"/>
              <w:bottom w:w="75" w:type="dxa"/>
              <w:right w:w="150" w:type="dxa"/>
            </w:tcMar>
            <w:vAlign w:val="center"/>
          </w:tcPr>
          <w:p>
            <w:pPr>
              <w:widowControl/>
              <w:wordWrap w:val="0"/>
              <w:spacing w:line="400" w:lineRule="exact"/>
              <w:jc w:val="center"/>
              <w:rPr>
                <w:rFonts w:ascii="仿宋" w:hAnsi="仿宋" w:eastAsia="仿宋" w:cs="仿宋"/>
                <w:bCs/>
                <w:color w:val="auto"/>
                <w:sz w:val="24"/>
              </w:rPr>
            </w:pPr>
            <w:r>
              <w:rPr>
                <w:rFonts w:hint="eastAsia" w:ascii="仿宋" w:hAnsi="仿宋" w:eastAsia="仿宋" w:cs="仿宋"/>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2" w:type="dxa"/>
            <w:tcMar>
              <w:top w:w="75" w:type="dxa"/>
              <w:left w:w="150" w:type="dxa"/>
              <w:bottom w:w="75" w:type="dxa"/>
              <w:right w:w="150" w:type="dxa"/>
            </w:tcMar>
            <w:vAlign w:val="center"/>
          </w:tcPr>
          <w:p>
            <w:pPr>
              <w:widowControl/>
              <w:wordWrap w:val="0"/>
              <w:spacing w:line="400" w:lineRule="exact"/>
              <w:jc w:val="center"/>
              <w:rPr>
                <w:rFonts w:ascii="仿宋" w:hAnsi="仿宋" w:eastAsia="仿宋" w:cs="仿宋"/>
                <w:bCs/>
                <w:color w:val="auto"/>
                <w:sz w:val="24"/>
              </w:rPr>
            </w:pPr>
            <w:r>
              <w:rPr>
                <w:rFonts w:hint="eastAsia" w:ascii="仿宋" w:hAnsi="仿宋" w:eastAsia="仿宋" w:cs="仿宋"/>
                <w:bCs/>
                <w:color w:val="auto"/>
                <w:sz w:val="24"/>
              </w:rPr>
              <w:t>1</w:t>
            </w:r>
          </w:p>
        </w:tc>
        <w:tc>
          <w:tcPr>
            <w:tcW w:w="1959" w:type="dxa"/>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color w:val="auto"/>
                <w:sz w:val="24"/>
                <w:lang w:eastAsia="zh-CN"/>
              </w:rPr>
              <w:t>游泳计时计分设备</w:t>
            </w:r>
          </w:p>
        </w:tc>
        <w:tc>
          <w:tcPr>
            <w:tcW w:w="840" w:type="dxa"/>
            <w:tcMar>
              <w:top w:w="75" w:type="dxa"/>
              <w:left w:w="150" w:type="dxa"/>
              <w:bottom w:w="75" w:type="dxa"/>
              <w:right w:w="150" w:type="dxa"/>
            </w:tcMar>
            <w:vAlign w:val="center"/>
          </w:tcPr>
          <w:p>
            <w:pPr>
              <w:widowControl/>
              <w:wordWrap w:val="0"/>
              <w:spacing w:line="400" w:lineRule="exact"/>
              <w:jc w:val="center"/>
              <w:rPr>
                <w:rFonts w:ascii="仿宋" w:hAnsi="仿宋" w:eastAsia="仿宋" w:cs="仿宋"/>
                <w:bCs/>
                <w:color w:val="auto"/>
                <w:sz w:val="24"/>
              </w:rPr>
            </w:pPr>
            <w:r>
              <w:rPr>
                <w:rFonts w:hint="eastAsia" w:ascii="仿宋" w:hAnsi="仿宋" w:eastAsia="仿宋" w:cs="仿宋"/>
                <w:bCs/>
                <w:color w:val="auto"/>
                <w:sz w:val="24"/>
              </w:rPr>
              <w:t>1</w:t>
            </w:r>
          </w:p>
        </w:tc>
        <w:tc>
          <w:tcPr>
            <w:tcW w:w="660" w:type="dxa"/>
            <w:tcMar>
              <w:top w:w="75" w:type="dxa"/>
              <w:left w:w="150" w:type="dxa"/>
              <w:bottom w:w="75" w:type="dxa"/>
              <w:right w:w="150" w:type="dxa"/>
            </w:tcMar>
            <w:vAlign w:val="center"/>
          </w:tcPr>
          <w:p>
            <w:pPr>
              <w:widowControl/>
              <w:wordWrap w:val="0"/>
              <w:spacing w:line="400" w:lineRule="exact"/>
              <w:jc w:val="center"/>
              <w:rPr>
                <w:rFonts w:ascii="仿宋" w:hAnsi="仿宋" w:eastAsia="仿宋" w:cs="仿宋"/>
                <w:bCs/>
                <w:color w:val="auto"/>
                <w:sz w:val="24"/>
              </w:rPr>
            </w:pPr>
            <w:r>
              <w:rPr>
                <w:rFonts w:hint="eastAsia" w:ascii="仿宋" w:hAnsi="仿宋" w:eastAsia="仿宋" w:cs="仿宋"/>
                <w:bCs/>
                <w:color w:val="auto"/>
                <w:sz w:val="24"/>
              </w:rPr>
              <w:t>项</w:t>
            </w:r>
          </w:p>
        </w:tc>
        <w:tc>
          <w:tcPr>
            <w:tcW w:w="1770" w:type="dxa"/>
            <w:tcMar>
              <w:top w:w="75" w:type="dxa"/>
              <w:left w:w="150" w:type="dxa"/>
              <w:bottom w:w="75" w:type="dxa"/>
              <w:right w:w="150" w:type="dxa"/>
            </w:tcMar>
            <w:vAlign w:val="center"/>
          </w:tcPr>
          <w:p>
            <w:pPr>
              <w:widowControl/>
              <w:wordWrap w:val="0"/>
              <w:spacing w:line="400" w:lineRule="exact"/>
              <w:jc w:val="center"/>
              <w:rPr>
                <w:rFonts w:ascii="仿宋" w:hAnsi="仿宋" w:eastAsia="仿宋" w:cs="仿宋"/>
                <w:bCs/>
                <w:color w:val="auto"/>
                <w:sz w:val="24"/>
              </w:rPr>
            </w:pPr>
            <w:r>
              <w:rPr>
                <w:rFonts w:hint="eastAsia" w:ascii="仿宋" w:hAnsi="仿宋" w:eastAsia="仿宋" w:cs="仿宋"/>
                <w:bCs/>
                <w:color w:val="auto"/>
                <w:sz w:val="24"/>
              </w:rPr>
              <w:t xml:space="preserve"> </w:t>
            </w:r>
            <w:r>
              <w:rPr>
                <w:rFonts w:hint="eastAsia" w:ascii="仿宋" w:hAnsi="仿宋" w:eastAsia="仿宋" w:cs="仿宋"/>
                <w:bCs/>
                <w:color w:val="auto"/>
                <w:sz w:val="24"/>
                <w:lang w:val="en-US" w:eastAsia="zh-CN"/>
              </w:rPr>
              <w:t>1600000</w:t>
            </w:r>
          </w:p>
        </w:tc>
        <w:tc>
          <w:tcPr>
            <w:tcW w:w="1195" w:type="dxa"/>
            <w:tcMar>
              <w:top w:w="75" w:type="dxa"/>
              <w:left w:w="150" w:type="dxa"/>
              <w:bottom w:w="75" w:type="dxa"/>
              <w:right w:w="150" w:type="dxa"/>
            </w:tcMar>
            <w:vAlign w:val="center"/>
          </w:tcPr>
          <w:p>
            <w:pPr>
              <w:widowControl/>
              <w:wordWrap w:val="0"/>
              <w:spacing w:line="400" w:lineRule="exact"/>
              <w:jc w:val="center"/>
              <w:rPr>
                <w:rFonts w:ascii="仿宋" w:hAnsi="仿宋" w:eastAsia="仿宋" w:cs="仿宋"/>
                <w:bCs/>
                <w:color w:val="auto"/>
                <w:sz w:val="24"/>
              </w:rPr>
            </w:pPr>
            <w:r>
              <w:rPr>
                <w:rFonts w:hint="eastAsia" w:ascii="仿宋" w:hAnsi="仿宋" w:eastAsia="仿宋" w:cs="仿宋"/>
                <w:bCs/>
                <w:color w:val="auto"/>
                <w:sz w:val="24"/>
              </w:rPr>
              <w:t>详见招标文件</w:t>
            </w:r>
          </w:p>
        </w:tc>
        <w:tc>
          <w:tcPr>
            <w:tcW w:w="836" w:type="dxa"/>
            <w:tcMar>
              <w:top w:w="75" w:type="dxa"/>
              <w:left w:w="150" w:type="dxa"/>
              <w:bottom w:w="75" w:type="dxa"/>
              <w:right w:w="150" w:type="dxa"/>
            </w:tcMar>
            <w:vAlign w:val="center"/>
          </w:tcPr>
          <w:p>
            <w:pPr>
              <w:widowControl/>
              <w:wordWrap w:val="0"/>
              <w:spacing w:line="400" w:lineRule="exact"/>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2" w:type="dxa"/>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2</w:t>
            </w:r>
          </w:p>
        </w:tc>
        <w:tc>
          <w:tcPr>
            <w:tcW w:w="1959" w:type="dxa"/>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田径运动会计时记分系统及配套保障服务</w:t>
            </w:r>
          </w:p>
        </w:tc>
        <w:tc>
          <w:tcPr>
            <w:tcW w:w="840" w:type="dxa"/>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660" w:type="dxa"/>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项</w:t>
            </w:r>
          </w:p>
        </w:tc>
        <w:tc>
          <w:tcPr>
            <w:tcW w:w="1770" w:type="dxa"/>
            <w:tcMar>
              <w:top w:w="75" w:type="dxa"/>
              <w:left w:w="150" w:type="dxa"/>
              <w:bottom w:w="75" w:type="dxa"/>
              <w:right w:w="150" w:type="dxa"/>
            </w:tcMar>
            <w:vAlign w:val="center"/>
          </w:tcPr>
          <w:p>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1400000</w:t>
            </w:r>
          </w:p>
        </w:tc>
        <w:tc>
          <w:tcPr>
            <w:tcW w:w="1195" w:type="dxa"/>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详见招标文件</w:t>
            </w:r>
          </w:p>
        </w:tc>
        <w:tc>
          <w:tcPr>
            <w:tcW w:w="836" w:type="dxa"/>
            <w:tcMar>
              <w:top w:w="75" w:type="dxa"/>
              <w:left w:w="150" w:type="dxa"/>
              <w:bottom w:w="75" w:type="dxa"/>
              <w:right w:w="150" w:type="dxa"/>
            </w:tcMar>
            <w:vAlign w:val="center"/>
          </w:tcPr>
          <w:p>
            <w:pPr>
              <w:widowControl/>
              <w:wordWrap w:val="0"/>
              <w:spacing w:line="400" w:lineRule="exact"/>
              <w:jc w:val="center"/>
              <w:rPr>
                <w:rFonts w:ascii="仿宋" w:hAnsi="仿宋" w:eastAsia="仿宋" w:cs="仿宋"/>
                <w:bCs/>
                <w:color w:val="auto"/>
                <w:sz w:val="24"/>
              </w:rPr>
            </w:pPr>
          </w:p>
        </w:tc>
      </w:tr>
    </w:tbl>
    <w:p>
      <w:pPr>
        <w:pStyle w:val="26"/>
        <w:ind w:firstLine="482"/>
        <w:outlineLvl w:val="2"/>
        <w:rPr>
          <w:rFonts w:ascii="仿宋_GB2312" w:hAnsi="仿宋" w:eastAsia="仿宋_GB2312"/>
          <w:color w:val="auto"/>
        </w:rPr>
      </w:pPr>
      <w:r>
        <w:rPr>
          <w:rFonts w:hint="eastAsia" w:ascii="仿宋_GB2312" w:hAnsi="仿宋" w:eastAsia="仿宋_GB2312"/>
          <w:b/>
          <w:color w:val="auto"/>
        </w:rPr>
        <w:t>6.合同履约期限：详见招标文件</w:t>
      </w:r>
    </w:p>
    <w:p>
      <w:pPr>
        <w:pStyle w:val="2"/>
        <w:spacing w:line="360" w:lineRule="auto"/>
        <w:ind w:firstLine="480"/>
        <w:rPr>
          <w:rFonts w:ascii="仿宋_GB2312" w:hAnsi="仿宋" w:eastAsia="仿宋_GB2312"/>
          <w:b/>
          <w:color w:val="auto"/>
          <w:sz w:val="24"/>
        </w:rPr>
      </w:pPr>
      <w:r>
        <w:rPr>
          <w:rFonts w:hint="eastAsia" w:ascii="仿宋_GB2312" w:hAnsi="仿宋" w:eastAsia="仿宋_GB2312"/>
          <w:b/>
          <w:color w:val="auto"/>
          <w:sz w:val="24"/>
        </w:rPr>
        <w:t>7.本项目（否）接受联合体投标</w:t>
      </w:r>
      <w:r>
        <w:rPr>
          <w:rFonts w:hint="eastAsia" w:hAnsi="宋体" w:cs="Arial"/>
          <w:color w:val="auto"/>
          <w:kern w:val="0"/>
          <w:sz w:val="24"/>
        </w:rPr>
        <w:t>。</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二、申请人的资格要求：</w:t>
      </w:r>
    </w:p>
    <w:p>
      <w:pPr>
        <w:spacing w:line="360" w:lineRule="auto"/>
        <w:ind w:firstLine="480"/>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p>
    <w:p>
      <w:pPr>
        <w:spacing w:line="360" w:lineRule="auto"/>
        <w:ind w:firstLine="480" w:firstLineChars="200"/>
        <w:rPr>
          <w:rFonts w:ascii="仿宋_GB2312" w:hAnsi="仿宋" w:eastAsia="仿宋_GB2312"/>
          <w:color w:val="auto"/>
          <w:sz w:val="24"/>
        </w:rPr>
      </w:pPr>
      <w:r>
        <w:rPr>
          <w:rFonts w:ascii="Wingdings" w:hAnsi="Wingdings" w:eastAsia="MS Gothic" w:cs="Arial"/>
          <w:color w:val="auto"/>
          <w:kern w:val="0"/>
          <w:sz w:val="24"/>
        </w:rPr>
        <w:t></w:t>
      </w:r>
      <w:r>
        <w:rPr>
          <w:rFonts w:hint="eastAsia" w:ascii="仿宋" w:hAnsi="仿宋" w:eastAsia="仿宋" w:cs="仿宋"/>
          <w:color w:val="auto"/>
          <w:sz w:val="24"/>
        </w:rPr>
        <w:t>无；</w:t>
      </w:r>
    </w:p>
    <w:p>
      <w:pPr>
        <w:spacing w:line="360" w:lineRule="auto"/>
        <w:ind w:firstLine="480" w:firstLineChars="200"/>
        <w:rPr>
          <w:rFonts w:ascii="仿宋" w:hAnsi="仿宋" w:eastAsia="仿宋" w:cs="仿宋"/>
          <w:color w:val="auto"/>
          <w:sz w:val="24"/>
        </w:rPr>
      </w:pPr>
      <w:r>
        <w:rPr>
          <w:rFonts w:ascii="MS Gothic" w:hAnsi="MS Gothic" w:eastAsia="MS Gothic" w:cs="Arial"/>
          <w:color w:val="auto"/>
          <w:kern w:val="0"/>
          <w:sz w:val="24"/>
        </w:rPr>
        <w:t>☐</w:t>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360" w:lineRule="auto"/>
        <w:ind w:firstLine="897" w:firstLineChars="374"/>
        <w:rPr>
          <w:rFonts w:ascii="仿宋_GB2312" w:hAnsi="仿宋" w:eastAsia="仿宋_GB2312"/>
          <w:color w:val="auto"/>
          <w:sz w:val="24"/>
          <w:u w:val="single"/>
        </w:rPr>
      </w:pPr>
      <w:r>
        <w:rPr>
          <w:rFonts w:ascii="MS Gothic" w:hAnsi="MS Gothic" w:eastAsia="MS Gothic" w:cs="Arial"/>
          <w:color w:val="auto"/>
          <w:kern w:val="0"/>
          <w:sz w:val="24"/>
        </w:rPr>
        <w:t>☐</w:t>
      </w:r>
      <w:r>
        <w:rPr>
          <w:rFonts w:hint="eastAsia" w:ascii="仿宋_GB2312" w:hAnsi="仿宋" w:eastAsia="仿宋_GB2312"/>
          <w:color w:val="auto"/>
          <w:sz w:val="24"/>
        </w:rPr>
        <w:t>货物全部由符合政策要求的中小企业制造，提供中小企业声明函；</w:t>
      </w:r>
    </w:p>
    <w:p>
      <w:pPr>
        <w:spacing w:line="360" w:lineRule="auto"/>
        <w:ind w:firstLine="897" w:firstLineChars="374"/>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货物全部由符合政策要求的小微企业制造，提供中小企业声明函；</w:t>
      </w:r>
    </w:p>
    <w:p>
      <w:pPr>
        <w:spacing w:line="360" w:lineRule="auto"/>
        <w:ind w:firstLine="897" w:firstLineChars="374"/>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服务全部由符合政策要求的中小企业承接，提供中小企业声明函；</w:t>
      </w:r>
    </w:p>
    <w:p>
      <w:pPr>
        <w:spacing w:line="360" w:lineRule="auto"/>
        <w:ind w:firstLine="897" w:firstLineChars="374"/>
        <w:rPr>
          <w:rFonts w:ascii="仿宋" w:hAnsi="仿宋" w:eastAsia="仿宋" w:cs="仿宋"/>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服务全部由符合政策要求的小微企业承接，提供中小企业声明函；</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3.本项目的特定资格要求：无；</w:t>
      </w:r>
    </w:p>
    <w:p>
      <w:pPr>
        <w:snapToGrid w:val="0"/>
        <w:spacing w:line="360" w:lineRule="auto"/>
        <w:ind w:firstLine="480" w:firstLineChars="200"/>
        <w:rPr>
          <w:rFonts w:ascii="仿宋_GB2312" w:hAnsi="仿宋" w:eastAsia="仿宋_GB2312" w:cs="仿宋_GB2312"/>
          <w:color w:val="auto"/>
          <w:sz w:val="24"/>
        </w:rPr>
      </w:pPr>
      <w:r>
        <w:rPr>
          <w:rFonts w:hint="eastAsia" w:ascii="仿宋" w:hAnsi="仿宋" w:eastAsia="仿宋" w:cs="仿宋"/>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三、获取招标文件</w:t>
      </w:r>
      <w:r>
        <w:rPr>
          <w:rFonts w:ascii="仿宋_GB2312" w:hAnsi="仿宋" w:eastAsia="仿宋_GB2312"/>
          <w:b/>
          <w:color w:val="auto"/>
          <w:sz w:val="24"/>
        </w:rPr>
        <w:t xml:space="preserve">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1.时间：</w:t>
      </w:r>
      <w:r>
        <w:rPr>
          <w:rFonts w:ascii="仿宋_GB2312" w:hAnsi="仿宋" w:eastAsia="仿宋_GB2312"/>
          <w:color w:val="auto"/>
          <w:sz w:val="24"/>
        </w:rPr>
        <w:t>/至</w:t>
      </w:r>
      <w:r>
        <w:rPr>
          <w:rFonts w:hint="eastAsia" w:ascii="仿宋_GB2312" w:hAnsi="仿宋" w:eastAsia="仿宋_GB2312"/>
          <w:color w:val="auto"/>
          <w:sz w:val="24"/>
          <w:u w:val="single"/>
          <w:lang w:eastAsia="zh-CN"/>
        </w:rPr>
        <w:t>20</w:t>
      </w:r>
      <w:bookmarkStart w:id="374" w:name="_GoBack"/>
      <w:r>
        <w:rPr>
          <w:rFonts w:hint="eastAsia" w:ascii="仿宋_GB2312" w:hAnsi="仿宋" w:eastAsia="仿宋_GB2312"/>
          <w:color w:val="auto"/>
          <w:sz w:val="24"/>
          <w:u w:val="single"/>
          <w:lang w:eastAsia="zh-CN"/>
        </w:rPr>
        <w:t>23年</w:t>
      </w:r>
      <w:r>
        <w:rPr>
          <w:rFonts w:hint="eastAsia" w:ascii="仿宋_GB2312" w:hAnsi="仿宋" w:eastAsia="仿宋_GB2312"/>
          <w:color w:val="auto"/>
          <w:sz w:val="24"/>
          <w:u w:val="single"/>
          <w:lang w:val="en-US" w:eastAsia="zh-CN"/>
        </w:rPr>
        <w:t>4月7日</w:t>
      </w:r>
      <w:r>
        <w:rPr>
          <w:rFonts w:hint="eastAsia" w:ascii="仿宋_GB2312" w:hAnsi="仿宋" w:eastAsia="仿宋_GB2312"/>
          <w:color w:val="auto"/>
          <w:sz w:val="24"/>
        </w:rPr>
        <w:t>，每天上午</w:t>
      </w:r>
      <w:r>
        <w:rPr>
          <w:rFonts w:ascii="仿宋_GB2312" w:hAnsi="仿宋" w:eastAsia="仿宋_GB2312"/>
          <w:color w:val="auto"/>
          <w:sz w:val="24"/>
        </w:rPr>
        <w:t xml:space="preserve">00:00至12:00 </w:t>
      </w:r>
      <w:r>
        <w:rPr>
          <w:rFonts w:hint="eastAsia" w:ascii="仿宋_GB2312" w:hAnsi="仿宋" w:eastAsia="仿宋_GB2312"/>
          <w:color w:val="auto"/>
          <w:sz w:val="24"/>
        </w:rPr>
        <w:t>，下午</w:t>
      </w:r>
      <w:r>
        <w:rPr>
          <w:rFonts w:ascii="仿宋_GB2312" w:hAnsi="仿宋" w:eastAsia="仿宋_GB2312"/>
          <w:color w:val="auto"/>
          <w:sz w:val="24"/>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2.地点（网址）：</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3.方式：</w:t>
      </w:r>
      <w:r>
        <w:rPr>
          <w:rFonts w:hint="eastAsia" w:ascii="仿宋_GB2312" w:hAnsi="仿宋" w:eastAsia="仿宋_GB2312"/>
          <w:color w:val="auto"/>
          <w:sz w:val="24"/>
        </w:rPr>
        <w:t>供应商登录政采云平台</w:t>
      </w:r>
      <w:r>
        <w:rPr>
          <w:rFonts w:ascii="仿宋_GB2312" w:hAnsi="仿宋" w:eastAsia="仿宋_GB2312"/>
          <w:color w:val="auto"/>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4.售价（元）：</w:t>
      </w:r>
      <w:r>
        <w:rPr>
          <w:rFonts w:ascii="仿宋_GB2312" w:hAnsi="仿宋" w:eastAsia="仿宋_GB2312"/>
          <w:color w:val="auto"/>
          <w:sz w:val="24"/>
        </w:rPr>
        <w:t xml:space="preserve">0 </w:t>
      </w:r>
      <w:r>
        <w:rPr>
          <w:rFonts w:ascii="仿宋_GB2312" w:hAnsi="仿宋" w:eastAsia="仿宋_GB2312"/>
          <w:color w:val="auto"/>
          <w:sz w:val="24"/>
        </w:rPr>
        <w:tab/>
      </w:r>
    </w:p>
    <w:p>
      <w:pPr>
        <w:spacing w:line="360" w:lineRule="auto"/>
        <w:rPr>
          <w:rFonts w:ascii="仿宋_GB2312" w:hAnsi="仿宋" w:eastAsia="仿宋_GB2312"/>
          <w:b/>
          <w:color w:val="auto"/>
          <w:sz w:val="24"/>
        </w:rPr>
      </w:pPr>
      <w:r>
        <w:rPr>
          <w:rFonts w:hint="eastAsia" w:ascii="仿宋_GB2312" w:hAnsi="仿宋" w:eastAsia="仿宋_GB2312"/>
          <w:b/>
          <w:color w:val="auto"/>
          <w:sz w:val="24"/>
        </w:rPr>
        <w:t>四、提交投标文件截止时间、开标时间和地点</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1.提交投标文件截止时间：</w:t>
      </w:r>
      <w:r>
        <w:rPr>
          <w:rFonts w:ascii="仿宋_GB2312" w:hAnsi="仿宋" w:eastAsia="仿宋_GB2312"/>
          <w:color w:val="auto"/>
          <w:sz w:val="24"/>
          <w:u w:val="single"/>
        </w:rPr>
        <w:t xml:space="preserve"> </w:t>
      </w:r>
      <w:r>
        <w:rPr>
          <w:rFonts w:hint="eastAsia" w:ascii="仿宋_GB2312" w:hAnsi="仿宋" w:eastAsia="仿宋_GB2312"/>
          <w:color w:val="auto"/>
          <w:sz w:val="24"/>
          <w:u w:val="single"/>
          <w:lang w:eastAsia="zh-CN"/>
        </w:rPr>
        <w:t>2023年</w:t>
      </w:r>
      <w:r>
        <w:rPr>
          <w:rFonts w:hint="eastAsia" w:ascii="仿宋_GB2312" w:hAnsi="仿宋" w:eastAsia="仿宋_GB2312"/>
          <w:color w:val="auto"/>
          <w:sz w:val="24"/>
          <w:u w:val="single"/>
          <w:lang w:val="en-US" w:eastAsia="zh-CN"/>
        </w:rPr>
        <w:t>4月7日</w:t>
      </w:r>
      <w:r>
        <w:rPr>
          <w:rFonts w:hint="eastAsia" w:ascii="仿宋_GB2312" w:hAnsi="仿宋" w:eastAsia="仿宋_GB2312"/>
          <w:color w:val="auto"/>
          <w:sz w:val="24"/>
          <w:u w:val="single"/>
        </w:rPr>
        <w:t>09点00分</w:t>
      </w:r>
      <w:r>
        <w:rPr>
          <w:rFonts w:hint="eastAsia" w:ascii="仿宋_GB2312" w:hAnsi="仿宋" w:eastAsia="仿宋_GB2312"/>
          <w:bCs/>
          <w:color w:val="auto"/>
          <w:sz w:val="24"/>
          <w:u w:val="single"/>
        </w:rPr>
        <w:t xml:space="preserve"> </w:t>
      </w:r>
      <w:r>
        <w:rPr>
          <w:rFonts w:hint="eastAsia" w:ascii="仿宋_GB2312" w:hAnsi="仿宋" w:eastAsia="仿宋_GB2312"/>
          <w:color w:val="auto"/>
          <w:sz w:val="24"/>
        </w:rPr>
        <w:t>（北京时间）</w:t>
      </w:r>
    </w:p>
    <w:p>
      <w:pPr>
        <w:spacing w:line="360" w:lineRule="auto"/>
        <w:ind w:firstLine="482" w:firstLineChars="200"/>
        <w:rPr>
          <w:rFonts w:ascii="仿宋_GB2312" w:hAnsi="仿宋" w:eastAsia="仿宋_GB2312"/>
          <w:b/>
          <w:color w:val="auto"/>
          <w:sz w:val="24"/>
        </w:rPr>
      </w:pPr>
      <w:r>
        <w:rPr>
          <w:rFonts w:hint="eastAsia" w:ascii="仿宋_GB2312" w:hAnsi="仿宋" w:eastAsia="仿宋_GB2312"/>
          <w:b/>
          <w:color w:val="auto"/>
          <w:sz w:val="24"/>
        </w:rPr>
        <w:t>2.投标地点（网址）：</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pPr>
        <w:spacing w:line="360" w:lineRule="auto"/>
        <w:ind w:firstLine="482" w:firstLineChars="200"/>
        <w:rPr>
          <w:rFonts w:ascii="仿宋_GB2312" w:hAnsi="仿宋" w:eastAsia="仿宋_GB2312"/>
          <w:bCs/>
          <w:color w:val="auto"/>
          <w:sz w:val="24"/>
          <w:u w:val="single"/>
        </w:rPr>
      </w:pPr>
      <w:r>
        <w:rPr>
          <w:rFonts w:hint="eastAsia" w:ascii="仿宋_GB2312" w:hAnsi="仿宋" w:eastAsia="仿宋_GB2312"/>
          <w:b/>
          <w:color w:val="auto"/>
          <w:sz w:val="24"/>
        </w:rPr>
        <w:t>3.开标时间：</w:t>
      </w:r>
      <w:r>
        <w:rPr>
          <w:rFonts w:hint="eastAsia" w:ascii="仿宋_GB2312" w:hAnsi="仿宋" w:eastAsia="仿宋_GB2312"/>
          <w:color w:val="auto"/>
          <w:sz w:val="24"/>
          <w:u w:val="single"/>
          <w:lang w:eastAsia="zh-CN"/>
        </w:rPr>
        <w:t>2023年</w:t>
      </w:r>
      <w:r>
        <w:rPr>
          <w:rFonts w:hint="eastAsia" w:ascii="仿宋_GB2312" w:hAnsi="仿宋" w:eastAsia="仿宋_GB2312"/>
          <w:color w:val="auto"/>
          <w:sz w:val="24"/>
          <w:u w:val="single"/>
          <w:lang w:val="en-US" w:eastAsia="zh-CN"/>
        </w:rPr>
        <w:t>4月7日</w:t>
      </w:r>
      <w:r>
        <w:rPr>
          <w:rFonts w:hint="eastAsia" w:ascii="仿宋_GB2312" w:hAnsi="仿宋" w:eastAsia="仿宋_GB2312"/>
          <w:color w:val="auto"/>
          <w:sz w:val="24"/>
          <w:u w:val="single"/>
        </w:rPr>
        <w:t>09点</w:t>
      </w:r>
      <w:bookmarkEnd w:id="374"/>
      <w:r>
        <w:rPr>
          <w:rFonts w:hint="eastAsia" w:ascii="仿宋_GB2312" w:hAnsi="仿宋" w:eastAsia="仿宋_GB2312"/>
          <w:color w:val="auto"/>
          <w:sz w:val="24"/>
          <w:u w:val="single"/>
        </w:rPr>
        <w:t>00分</w:t>
      </w:r>
      <w:r>
        <w:rPr>
          <w:rFonts w:hint="eastAsia" w:ascii="仿宋_GB2312" w:hAnsi="仿宋" w:eastAsia="仿宋_GB2312"/>
          <w:bCs/>
          <w:color w:val="auto"/>
          <w:sz w:val="24"/>
          <w:u w:val="single"/>
        </w:rPr>
        <w:t xml:space="preserve">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4.开标地点（网址）：</w:t>
      </w:r>
      <w:r>
        <w:rPr>
          <w:rFonts w:ascii="仿宋_GB2312" w:hAnsi="仿宋" w:eastAsia="仿宋_GB2312"/>
          <w:color w:val="auto"/>
          <w:sz w:val="24"/>
        </w:rPr>
        <w:t>政</w:t>
      </w:r>
      <w:r>
        <w:rPr>
          <w:rFonts w:hint="eastAsia" w:ascii="仿宋_GB2312" w:hAnsi="仿宋" w:eastAsia="仿宋_GB2312"/>
          <w:color w:val="auto"/>
          <w:sz w:val="24"/>
        </w:rPr>
        <w:t>采云平台（</w:t>
      </w:r>
      <w:r>
        <w:rPr>
          <w:rFonts w:ascii="仿宋_GB2312" w:hAnsi="仿宋" w:eastAsia="仿宋_GB2312"/>
          <w:color w:val="auto"/>
          <w:sz w:val="24"/>
        </w:rPr>
        <w:t>https://www.zcygov.cn/）</w:t>
      </w:r>
    </w:p>
    <w:p>
      <w:pPr>
        <w:spacing w:line="360" w:lineRule="auto"/>
        <w:rPr>
          <w:rFonts w:ascii="仿宋_GB2312" w:hAnsi="仿宋" w:eastAsia="仿宋_GB2312"/>
          <w:color w:val="auto"/>
          <w:sz w:val="24"/>
        </w:rPr>
      </w:pPr>
      <w:r>
        <w:rPr>
          <w:rFonts w:hint="eastAsia" w:ascii="仿宋_GB2312" w:hAnsi="仿宋" w:eastAsia="仿宋_GB2312"/>
          <w:b/>
          <w:color w:val="auto"/>
          <w:sz w:val="24"/>
        </w:rPr>
        <w:t>五、公告期限</w:t>
      </w:r>
      <w:r>
        <w:rPr>
          <w:rFonts w:ascii="仿宋_GB2312" w:hAnsi="仿宋" w:eastAsia="仿宋_GB2312"/>
          <w:b/>
          <w:color w:val="auto"/>
          <w:sz w:val="24"/>
        </w:rPr>
        <w:t xml:space="preserve"> </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自本公告发布之日起</w:t>
      </w:r>
      <w:r>
        <w:rPr>
          <w:rFonts w:ascii="仿宋_GB2312" w:hAnsi="仿宋" w:eastAsia="仿宋_GB2312"/>
          <w:color w:val="auto"/>
          <w:sz w:val="24"/>
        </w:rPr>
        <w:t>5个工作日。</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六、其他补充事宜</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rPr>
      </w:pPr>
      <w:r>
        <w:rPr>
          <w:rFonts w:hint="eastAsia" w:ascii="仿宋_GB2312" w:hAnsi="仿宋" w:eastAsia="仿宋_GB2312"/>
          <w:color w:val="auto"/>
          <w:sz w:val="24"/>
        </w:rPr>
        <w:t>2.其他事项：（1）需要落实的政府采购政策：包括节约资源、保护环境、支持创新、促进中小企业发展等。详见招标文件的第二部分总则。（2）</w:t>
      </w:r>
      <w:r>
        <w:rPr>
          <w:rFonts w:ascii="仿宋_GB2312" w:hAnsi="仿宋" w:eastAsia="仿宋_GB2312"/>
          <w:color w:val="auto"/>
          <w:sz w:val="24"/>
        </w:rPr>
        <w:t>电子招投标的说明：</w:t>
      </w:r>
      <w:r>
        <w:rPr>
          <w:rFonts w:hint="eastAsia" w:ascii="仿宋_GB2312" w:hAnsi="仿宋" w:eastAsia="仿宋_GB2312" w:cs="仿宋_GB2312"/>
          <w:color w:val="auto"/>
          <w:sz w:val="24"/>
        </w:rPr>
        <w:t>①</w:t>
      </w:r>
      <w:r>
        <w:rPr>
          <w:rFonts w:ascii="仿宋_GB2312" w:hAnsi="仿宋" w:eastAsia="仿宋_GB2312" w:cs="仿宋_GB2312"/>
          <w:color w:val="auto"/>
          <w:sz w:val="24"/>
        </w:rPr>
        <w:t>电子招投标：本项目以数据电文形式，依托“政府采购云平台（www.zcygov.cn）”进行招投标活动，不接受纸质投标文件</w:t>
      </w:r>
      <w:r>
        <w:rPr>
          <w:rFonts w:hint="eastAsia" w:ascii="仿宋_GB2312" w:hAnsi="仿宋" w:eastAsia="仿宋_GB2312" w:cs="仿宋_GB2312"/>
          <w:color w:val="auto"/>
          <w:sz w:val="24"/>
        </w:rPr>
        <w:t>；②</w:t>
      </w:r>
      <w:r>
        <w:rPr>
          <w:rFonts w:ascii="仿宋_GB2312" w:hAnsi="仿宋" w:eastAsia="仿宋_GB2312" w:cs="仿宋_GB2312"/>
          <w:color w:val="auto"/>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rPr>
        <w:t>采云电子交易客户端”</w:t>
      </w:r>
      <w:r>
        <w:rPr>
          <w:rFonts w:ascii="仿宋_GB2312" w:hAnsi="仿宋" w:eastAsia="仿宋_GB2312" w:cs="仿宋_GB2312"/>
          <w:color w:val="auto"/>
          <w:sz w:val="24"/>
        </w:rPr>
        <w:t>----前往“浙江政府采购网-下载专区-电子交易客户端”进行下载并安装</w:t>
      </w:r>
      <w:r>
        <w:rPr>
          <w:rFonts w:hint="eastAsia" w:ascii="仿宋_GB2312" w:hAnsi="仿宋" w:eastAsia="仿宋_GB2312" w:cs="仿宋_GB2312"/>
          <w:color w:val="auto"/>
          <w:sz w:val="24"/>
        </w:rPr>
        <w:t>；③</w:t>
      </w:r>
      <w:r>
        <w:rPr>
          <w:rFonts w:ascii="仿宋_GB2312" w:hAnsi="仿宋" w:eastAsia="仿宋_GB2312" w:cs="仿宋_GB2312"/>
          <w:color w:val="auto"/>
          <w:sz w:val="24"/>
        </w:rPr>
        <w:t>招标文件的获取：使用账号登录或者使用CA登录政</w:t>
      </w:r>
      <w:r>
        <w:rPr>
          <w:rFonts w:hint="eastAsia" w:ascii="仿宋_GB2312" w:hAnsi="仿宋" w:eastAsia="仿宋_GB2312" w:cs="仿宋_GB2312"/>
          <w:color w:val="auto"/>
          <w:sz w:val="24"/>
        </w:rPr>
        <w:t>采云平台；进入“项目采购”应用，在获取采购文件菜单中选择项目，获取招标文件；④</w:t>
      </w:r>
      <w:r>
        <w:rPr>
          <w:rFonts w:ascii="仿宋_GB2312" w:hAnsi="仿宋" w:eastAsia="仿宋_GB2312" w:cs="仿宋_GB2312"/>
          <w:color w:val="auto"/>
          <w:sz w:val="24"/>
        </w:rPr>
        <w:t>投标文件的制作：在“政</w:t>
      </w:r>
      <w:r>
        <w:rPr>
          <w:rFonts w:hint="eastAsia" w:ascii="仿宋_GB2312" w:hAnsi="仿宋" w:eastAsia="仿宋_GB2312" w:cs="仿宋_GB2312"/>
          <w:color w:val="auto"/>
          <w:sz w:val="24"/>
        </w:rPr>
        <w:t>采云电子交易客户端”中完成“填写基本信息”、“导入投标文件”、“标书关联”、“标书检查”、“电子签名”、“生成电子标书”等操作；</w:t>
      </w:r>
      <w:r>
        <w:rPr>
          <w:rFonts w:hint="eastAsia" w:ascii="仿宋_GB2312" w:hAnsi="仿宋" w:eastAsia="仿宋_GB2312"/>
          <w:color w:val="auto"/>
          <w:sz w:val="24"/>
        </w:rPr>
        <w:t>⑤</w:t>
      </w:r>
      <w:r>
        <w:rPr>
          <w:rFonts w:ascii="仿宋_GB2312" w:hAnsi="仿宋" w:eastAsia="仿宋_GB2312"/>
          <w:color w:val="auto"/>
          <w:sz w:val="24"/>
        </w:rPr>
        <w:t>采购人、采购机构将依托政</w:t>
      </w:r>
      <w:r>
        <w:rPr>
          <w:rFonts w:hint="eastAsia" w:ascii="仿宋_GB2312" w:hAnsi="仿宋" w:eastAsia="仿宋_GB2312"/>
          <w:color w:val="auto"/>
          <w:sz w:val="24"/>
        </w:rPr>
        <w:t>采云平台完成本项目的电子交易活动，平台不接受未按上述方式获取招标文件的供应商进行投标活动；</w:t>
      </w:r>
      <w:r>
        <w:rPr>
          <w:rFonts w:ascii="仿宋_GB2312" w:hAnsi="仿宋" w:eastAsia="仿宋_GB2312"/>
          <w:color w:val="auto"/>
          <w:sz w:val="24"/>
        </w:rPr>
        <w:t xml:space="preserve"> </w:t>
      </w:r>
      <w:r>
        <w:rPr>
          <w:rFonts w:hint="eastAsia" w:ascii="仿宋_GB2312" w:hAnsi="仿宋" w:eastAsia="仿宋_GB2312"/>
          <w:color w:val="auto"/>
          <w:sz w:val="24"/>
        </w:rPr>
        <w:t>⑥</w:t>
      </w:r>
      <w:r>
        <w:rPr>
          <w:rFonts w:ascii="仿宋_GB2312" w:hAnsi="仿宋" w:eastAsia="仿宋_GB2312"/>
          <w:color w:val="auto"/>
          <w:sz w:val="24"/>
        </w:rPr>
        <w:t>对未按上述方式获取招标文件的供应商对该文件提出的质疑，采购人或采购代理机构将</w:t>
      </w:r>
      <w:r>
        <w:rPr>
          <w:rFonts w:hint="eastAsia" w:ascii="仿宋_GB2312" w:hAnsi="仿宋" w:eastAsia="仿宋_GB2312"/>
          <w:color w:val="auto"/>
          <w:sz w:val="24"/>
        </w:rPr>
        <w:t>不予处理；⑦</w:t>
      </w:r>
      <w:r>
        <w:rPr>
          <w:rFonts w:ascii="仿宋_GB2312" w:hAnsi="仿宋" w:eastAsia="仿宋_GB2312"/>
          <w:color w:val="auto"/>
          <w:sz w:val="24"/>
        </w:rPr>
        <w:t>不提供招标文件纸质版</w:t>
      </w:r>
      <w:r>
        <w:rPr>
          <w:rFonts w:hint="eastAsia" w:ascii="仿宋_GB2312" w:hAnsi="仿宋" w:eastAsia="仿宋_GB2312"/>
          <w:color w:val="auto"/>
          <w:sz w:val="24"/>
        </w:rPr>
        <w:t>；</w:t>
      </w:r>
      <w:r>
        <w:rPr>
          <w:rFonts w:hint="eastAsia" w:ascii="仿宋_GB2312" w:hAnsi="仿宋" w:eastAsia="仿宋_GB2312" w:cs="仿宋_GB2312"/>
          <w:color w:val="auto"/>
          <w:sz w:val="24"/>
        </w:rPr>
        <w:t>⑧</w:t>
      </w:r>
      <w:r>
        <w:rPr>
          <w:rFonts w:ascii="仿宋_GB2312" w:hAnsi="仿宋" w:eastAsia="仿宋_GB2312" w:cs="仿宋_GB2312"/>
          <w:color w:val="auto"/>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rPr>
        <w:t>；</w:t>
      </w:r>
      <w:r>
        <w:rPr>
          <w:rFonts w:hint="eastAsia" w:ascii="仿宋_GB2312" w:hAnsi="仿宋" w:eastAsia="仿宋_GB2312"/>
          <w:color w:val="auto"/>
          <w:sz w:val="24"/>
        </w:rPr>
        <w:t>⑨</w:t>
      </w:r>
      <w:r>
        <w:rPr>
          <w:rFonts w:hint="eastAsia" w:ascii="仿宋_GB2312" w:hAnsi="仿宋" w:eastAsia="仿宋_GB2312" w:cs="仿宋_GB2312"/>
          <w:color w:val="auto"/>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rPr>
        <w:t>具体操作指南：详见政</w:t>
      </w:r>
      <w:r>
        <w:rPr>
          <w:rFonts w:hint="eastAsia" w:ascii="仿宋_GB2312" w:hAnsi="仿宋" w:eastAsia="仿宋_GB2312" w:cs="仿宋_GB2312"/>
          <w:color w:val="auto"/>
          <w:sz w:val="24"/>
        </w:rPr>
        <w:t>采云平台“服务中心</w:t>
      </w:r>
      <w:r>
        <w:rPr>
          <w:rFonts w:ascii="仿宋_GB2312" w:hAnsi="仿宋" w:eastAsia="仿宋_GB2312" w:cs="仿宋_GB2312"/>
          <w:color w:val="auto"/>
          <w:sz w:val="24"/>
        </w:rPr>
        <w:t>-帮助文档-项目采购-操作流程-电子招投标-政府采购项目电子交易管理操作指南-供应商”。</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七、对本次采购提出询问、质疑、投诉，请按以下方式联系</w:t>
      </w:r>
    </w:p>
    <w:p>
      <w:pPr>
        <w:spacing w:line="360" w:lineRule="auto"/>
        <w:rPr>
          <w:rFonts w:ascii="仿宋_GB2312" w:hAnsi="仿宋" w:eastAsia="仿宋_GB2312"/>
          <w:color w:val="auto"/>
          <w:sz w:val="24"/>
        </w:rPr>
      </w:pPr>
      <w:r>
        <w:rPr>
          <w:rFonts w:ascii="仿宋_GB2312" w:hAnsi="仿宋" w:eastAsia="仿宋_GB2312"/>
          <w:color w:val="auto"/>
          <w:sz w:val="24"/>
        </w:rPr>
        <w:t xml:space="preserve">    1.采购人信息</w:t>
      </w:r>
    </w:p>
    <w:p>
      <w:pPr>
        <w:spacing w:line="360" w:lineRule="auto"/>
        <w:rPr>
          <w:rFonts w:ascii="仿宋_GB2312" w:hAnsi="仿宋" w:eastAsia="仿宋_GB2312"/>
          <w:color w:val="auto"/>
          <w:sz w:val="24"/>
        </w:rPr>
      </w:pPr>
      <w:r>
        <w:rPr>
          <w:rFonts w:ascii="仿宋_GB2312" w:hAnsi="仿宋" w:eastAsia="仿宋_GB2312"/>
          <w:color w:val="auto"/>
          <w:sz w:val="24"/>
        </w:rPr>
        <w:t xml:space="preserve">    名    称：</w:t>
      </w:r>
      <w:r>
        <w:rPr>
          <w:rFonts w:hint="eastAsia" w:ascii="仿宋_GB2312" w:hAnsi="仿宋" w:eastAsia="仿宋_GB2312"/>
          <w:color w:val="auto"/>
          <w:sz w:val="24"/>
        </w:rPr>
        <w:t>嵊州市</w:t>
      </w:r>
      <w:r>
        <w:rPr>
          <w:rFonts w:hint="eastAsia" w:ascii="仿宋_GB2312" w:hAnsi="仿宋" w:eastAsia="仿宋_GB2312"/>
          <w:color w:val="auto"/>
          <w:sz w:val="24"/>
          <w:lang w:eastAsia="zh-CN"/>
        </w:rPr>
        <w:t>教育体育局</w:t>
      </w:r>
      <w:r>
        <w:rPr>
          <w:rFonts w:ascii="仿宋_GB2312" w:hAnsi="仿宋" w:eastAsia="仿宋_GB2312"/>
          <w:color w:val="auto"/>
          <w:sz w:val="24"/>
        </w:rPr>
        <w:t xml:space="preserve"> </w:t>
      </w:r>
    </w:p>
    <w:p>
      <w:pPr>
        <w:spacing w:line="360" w:lineRule="auto"/>
        <w:rPr>
          <w:rFonts w:hint="eastAsia" w:ascii="仿宋" w:hAnsi="仿宋" w:eastAsia="仿宋" w:cs="仿宋"/>
          <w:color w:val="auto"/>
          <w:sz w:val="24"/>
        </w:rPr>
      </w:pPr>
      <w:r>
        <w:rPr>
          <w:rFonts w:ascii="仿宋_GB2312" w:hAnsi="仿宋" w:eastAsia="仿宋_GB2312"/>
          <w:color w:val="auto"/>
          <w:sz w:val="24"/>
        </w:rPr>
        <w:t xml:space="preserve">    地    址：</w:t>
      </w:r>
      <w:r>
        <w:rPr>
          <w:rFonts w:hint="eastAsia" w:ascii="仿宋" w:hAnsi="仿宋" w:eastAsia="仿宋" w:cs="仿宋"/>
          <w:color w:val="auto"/>
          <w:sz w:val="24"/>
          <w:lang w:eastAsia="zh-CN"/>
        </w:rPr>
        <w:t>嵊州市剡湖街道官河横路</w:t>
      </w:r>
      <w:r>
        <w:rPr>
          <w:rFonts w:hint="eastAsia" w:ascii="仿宋" w:hAnsi="仿宋" w:eastAsia="仿宋" w:cs="仿宋"/>
          <w:color w:val="auto"/>
          <w:sz w:val="24"/>
          <w:lang w:val="en-US" w:eastAsia="zh-CN"/>
        </w:rPr>
        <w:t>333</w:t>
      </w:r>
      <w:r>
        <w:rPr>
          <w:rFonts w:hint="eastAsia" w:ascii="仿宋" w:hAnsi="仿宋" w:eastAsia="仿宋" w:cs="仿宋"/>
          <w:color w:val="auto"/>
          <w:sz w:val="24"/>
          <w:lang w:eastAsia="zh-CN"/>
        </w:rPr>
        <w:t>号 </w:t>
      </w:r>
      <w:r>
        <w:rPr>
          <w:rFonts w:hint="eastAsia" w:ascii="仿宋" w:hAnsi="仿宋" w:eastAsia="仿宋" w:cs="仿宋"/>
          <w:color w:val="auto"/>
          <w:sz w:val="24"/>
        </w:rPr>
        <w:t xml:space="preserve">       </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传    真： /</w:t>
      </w:r>
    </w:p>
    <w:p>
      <w:pPr>
        <w:spacing w:line="360" w:lineRule="auto"/>
        <w:ind w:firstLine="480"/>
        <w:rPr>
          <w:rFonts w:hint="eastAsia" w:ascii="仿宋" w:hAnsi="仿宋" w:eastAsia="仿宋" w:cs="仿宋"/>
          <w:color w:val="auto"/>
          <w:sz w:val="24"/>
          <w:lang w:eastAsia="zh-CN"/>
        </w:rPr>
      </w:pPr>
      <w:r>
        <w:rPr>
          <w:rFonts w:hint="eastAsia" w:ascii="仿宋" w:hAnsi="仿宋" w:eastAsia="仿宋" w:cs="仿宋"/>
          <w:color w:val="auto"/>
          <w:sz w:val="24"/>
        </w:rPr>
        <w:t xml:space="preserve">项目联系人（询问）： </w:t>
      </w:r>
      <w:r>
        <w:rPr>
          <w:rFonts w:hint="eastAsia" w:ascii="仿宋" w:hAnsi="仿宋" w:eastAsia="仿宋" w:cs="仿宋"/>
          <w:color w:val="auto"/>
          <w:sz w:val="24"/>
          <w:lang w:eastAsia="zh-CN"/>
        </w:rPr>
        <w:t>吕老师</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项目联系方式（询问）：15857558198</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eastAsia="zh-CN"/>
        </w:rPr>
        <w:t>裘老师</w:t>
      </w:r>
    </w:p>
    <w:p>
      <w:pPr>
        <w:spacing w:line="360" w:lineRule="auto"/>
        <w:rPr>
          <w:rFonts w:ascii="仿宋_GB2312" w:hAnsi="仿宋" w:eastAsia="仿宋_GB2312"/>
          <w:color w:val="auto"/>
          <w:sz w:val="24"/>
        </w:rPr>
      </w:pPr>
      <w:r>
        <w:rPr>
          <w:rFonts w:hint="eastAsia" w:ascii="仿宋" w:hAnsi="仿宋" w:eastAsia="仿宋" w:cs="仿宋"/>
          <w:color w:val="auto"/>
          <w:sz w:val="24"/>
        </w:rPr>
        <w:t xml:space="preserve">    质疑联系方式：</w:t>
      </w:r>
      <w:r>
        <w:rPr>
          <w:rFonts w:hint="eastAsia" w:ascii="仿宋" w:hAnsi="仿宋" w:eastAsia="仿宋" w:cs="仿宋"/>
          <w:color w:val="auto"/>
          <w:sz w:val="24"/>
          <w:lang w:val="en-US" w:eastAsia="zh-CN"/>
        </w:rPr>
        <w:t>0575-83795985</w:t>
      </w:r>
    </w:p>
    <w:p>
      <w:pPr>
        <w:spacing w:line="360" w:lineRule="auto"/>
        <w:rPr>
          <w:rFonts w:ascii="仿宋_GB2312" w:hAnsi="仿宋" w:eastAsia="仿宋_GB2312"/>
          <w:color w:val="auto"/>
          <w:sz w:val="24"/>
        </w:rPr>
      </w:pPr>
      <w:r>
        <w:rPr>
          <w:rFonts w:ascii="仿宋_GB2312" w:hAnsi="仿宋" w:eastAsia="仿宋_GB2312"/>
          <w:color w:val="auto"/>
          <w:sz w:val="24"/>
        </w:rPr>
        <w:t xml:space="preserve">    2.采购代理机构信息            </w:t>
      </w:r>
    </w:p>
    <w:p>
      <w:pPr>
        <w:spacing w:line="360" w:lineRule="auto"/>
        <w:ind w:firstLine="480"/>
        <w:rPr>
          <w:rFonts w:ascii="仿宋_GB2312" w:hAnsi="仿宋" w:eastAsia="仿宋_GB2312"/>
          <w:color w:val="auto"/>
          <w:sz w:val="24"/>
        </w:rPr>
      </w:pPr>
      <w:r>
        <w:rPr>
          <w:rFonts w:hint="eastAsia" w:ascii="仿宋_GB2312" w:hAnsi="仿宋" w:eastAsia="仿宋_GB2312"/>
          <w:color w:val="auto"/>
          <w:sz w:val="24"/>
        </w:rPr>
        <w:t>名</w:t>
      </w:r>
      <w:r>
        <w:rPr>
          <w:rFonts w:ascii="仿宋_GB2312" w:hAnsi="仿宋" w:eastAsia="仿宋_GB2312"/>
          <w:color w:val="auto"/>
          <w:sz w:val="24"/>
        </w:rPr>
        <w:t xml:space="preserve">    </w:t>
      </w:r>
      <w:r>
        <w:rPr>
          <w:rFonts w:hint="eastAsia" w:ascii="仿宋_GB2312" w:hAnsi="仿宋" w:eastAsia="仿宋_GB2312"/>
          <w:color w:val="auto"/>
          <w:sz w:val="24"/>
        </w:rPr>
        <w:t>称：绍兴宏禹项目管理咨询有限公司</w:t>
      </w:r>
    </w:p>
    <w:p>
      <w:pPr>
        <w:spacing w:line="360" w:lineRule="auto"/>
        <w:ind w:firstLine="480"/>
        <w:rPr>
          <w:rFonts w:ascii="仿宋_GB2312" w:hAnsi="仿宋" w:eastAsia="仿宋_GB2312"/>
          <w:color w:val="auto"/>
          <w:sz w:val="24"/>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址：嵊州市江滨西路329号4楼</w:t>
      </w:r>
    </w:p>
    <w:p>
      <w:pPr>
        <w:spacing w:line="360" w:lineRule="auto"/>
        <w:rPr>
          <w:rFonts w:ascii="仿宋_GB2312" w:hAnsi="仿宋" w:eastAsia="仿宋_GB2312"/>
          <w:color w:val="auto"/>
          <w:sz w:val="24"/>
        </w:rPr>
      </w:pPr>
      <w:r>
        <w:rPr>
          <w:rFonts w:ascii="仿宋_GB2312" w:hAnsi="仿宋" w:eastAsia="仿宋_GB2312"/>
          <w:color w:val="auto"/>
          <w:sz w:val="24"/>
        </w:rPr>
        <w:t xml:space="preserve">    传    真：/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项目联系人（询问）：</w:t>
      </w:r>
      <w:r>
        <w:rPr>
          <w:rFonts w:hint="eastAsia" w:ascii="仿宋_GB2312" w:hAnsi="仿宋" w:eastAsia="仿宋_GB2312"/>
          <w:color w:val="auto"/>
          <w:sz w:val="24"/>
        </w:rPr>
        <w:t>钱帅杰</w:t>
      </w:r>
      <w:r>
        <w:rPr>
          <w:rFonts w:hint="eastAsia" w:ascii="仿宋" w:hAnsi="仿宋" w:eastAsia="仿宋"/>
          <w:color w:val="auto"/>
          <w:sz w:val="24"/>
        </w:rPr>
        <w:t xml:space="preserve"> </w:t>
      </w:r>
      <w:r>
        <w:rPr>
          <w:rFonts w:ascii="仿宋_GB2312" w:hAnsi="仿宋" w:eastAsia="仿宋_GB2312"/>
          <w:color w:val="auto"/>
          <w:sz w:val="24"/>
        </w:rPr>
        <w:t xml:space="preserve">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项目联系方式（询问）：</w:t>
      </w:r>
      <w:r>
        <w:rPr>
          <w:rFonts w:hint="eastAsia" w:ascii="仿宋_GB2312" w:hAnsi="仿宋" w:eastAsia="仿宋_GB2312"/>
          <w:color w:val="auto"/>
          <w:sz w:val="24"/>
        </w:rPr>
        <w:t>15906858626</w:t>
      </w:r>
    </w:p>
    <w:p>
      <w:pPr>
        <w:spacing w:line="360" w:lineRule="auto"/>
        <w:rPr>
          <w:rFonts w:ascii="仿宋_GB2312" w:hAnsi="仿宋" w:eastAsia="仿宋_GB2312"/>
          <w:color w:val="auto"/>
          <w:sz w:val="24"/>
        </w:rPr>
      </w:pPr>
      <w:r>
        <w:rPr>
          <w:rFonts w:ascii="仿宋_GB2312" w:hAnsi="仿宋" w:eastAsia="仿宋_GB2312"/>
          <w:color w:val="auto"/>
          <w:sz w:val="24"/>
        </w:rPr>
        <w:t xml:space="preserve">    质疑联系人：</w:t>
      </w:r>
      <w:r>
        <w:rPr>
          <w:rFonts w:hint="eastAsia" w:ascii="仿宋_GB2312" w:hAnsi="仿宋" w:eastAsia="仿宋_GB2312"/>
          <w:color w:val="auto"/>
          <w:sz w:val="24"/>
          <w:lang w:eastAsia="zh-CN"/>
        </w:rPr>
        <w:t>常雨松</w:t>
      </w:r>
      <w:r>
        <w:rPr>
          <w:rFonts w:hint="eastAsia" w:ascii="仿宋" w:hAnsi="仿宋" w:eastAsia="仿宋"/>
          <w:color w:val="auto"/>
          <w:sz w:val="24"/>
        </w:rPr>
        <w:t xml:space="preserve"> </w:t>
      </w:r>
      <w:r>
        <w:rPr>
          <w:rFonts w:ascii="仿宋_GB2312" w:hAnsi="仿宋" w:eastAsia="仿宋_GB2312"/>
          <w:color w:val="auto"/>
          <w:sz w:val="24"/>
        </w:rPr>
        <w:t xml:space="preserve">            </w:t>
      </w:r>
    </w:p>
    <w:p>
      <w:pPr>
        <w:spacing w:line="360" w:lineRule="auto"/>
        <w:rPr>
          <w:rFonts w:ascii="仿宋" w:hAnsi="仿宋" w:eastAsia="仿宋"/>
          <w:color w:val="auto"/>
          <w:sz w:val="24"/>
        </w:rPr>
      </w:pPr>
      <w:r>
        <w:rPr>
          <w:rFonts w:ascii="仿宋_GB2312" w:hAnsi="仿宋" w:eastAsia="仿宋_GB2312"/>
          <w:color w:val="auto"/>
          <w:sz w:val="24"/>
        </w:rPr>
        <w:t xml:space="preserve">    质疑联系方式：</w:t>
      </w:r>
      <w:r>
        <w:rPr>
          <w:rFonts w:hint="eastAsia" w:ascii="仿宋_GB2312" w:hAnsi="仿宋" w:eastAsia="仿宋_GB2312"/>
          <w:color w:val="auto"/>
          <w:sz w:val="24"/>
        </w:rPr>
        <w:t>0575-83187188</w:t>
      </w:r>
      <w:r>
        <w:rPr>
          <w:rFonts w:hint="eastAsia" w:ascii="仿宋" w:hAnsi="仿宋" w:eastAsia="仿宋"/>
          <w:color w:val="auto"/>
          <w:sz w:val="24"/>
        </w:rPr>
        <w:t xml:space="preserve"> </w:t>
      </w:r>
    </w:p>
    <w:p>
      <w:pPr>
        <w:spacing w:line="360" w:lineRule="auto"/>
        <w:rPr>
          <w:rFonts w:ascii="仿宋_GB2312" w:hAnsi="仿宋" w:eastAsia="仿宋_GB2312"/>
          <w:color w:val="auto"/>
          <w:sz w:val="24"/>
        </w:rPr>
      </w:pPr>
      <w:r>
        <w:rPr>
          <w:rFonts w:ascii="仿宋_GB2312" w:hAnsi="仿宋" w:eastAsia="仿宋_GB2312"/>
          <w:color w:val="auto"/>
          <w:sz w:val="24"/>
        </w:rPr>
        <w:t xml:space="preserve">    3.同级政府采购监督管理部门            </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名    称： 嵊州市财政局政府采购监管科　　　　　　　　　</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地    址： 嵊州市国资大楼10楼 　　　　　　　　　</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传     真： 0575-83032507</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联系人 ：</w:t>
      </w:r>
      <w:r>
        <w:rPr>
          <w:rFonts w:hint="eastAsia" w:ascii="仿宋_GB2312" w:hAnsi="仿宋" w:eastAsia="仿宋_GB2312"/>
          <w:color w:val="auto"/>
          <w:sz w:val="24"/>
          <w:lang w:eastAsia="zh-CN"/>
        </w:rPr>
        <w:t>郑老师</w:t>
      </w:r>
      <w:r>
        <w:rPr>
          <w:rFonts w:hint="eastAsia" w:ascii="仿宋_GB2312" w:hAnsi="仿宋" w:eastAsia="仿宋_GB2312"/>
          <w:color w:val="auto"/>
          <w:sz w:val="24"/>
        </w:rPr>
        <w:t>　　　　　　　　　　</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监督投诉电话：0575-83032507</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         </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若对项目采购电子交易系统操作有疑问，可登录政采云（</w:t>
      </w:r>
      <w:r>
        <w:rPr>
          <w:rFonts w:ascii="仿宋_GB2312" w:hAnsi="仿宋" w:eastAsia="仿宋_GB2312"/>
          <w:color w:val="auto"/>
          <w:sz w:val="24"/>
        </w:rPr>
        <w:t>https://www.zcygov.cn/），点击右侧咨询小采，获取采小蜜智能服务管家帮助，或拨打政</w:t>
      </w:r>
      <w:r>
        <w:rPr>
          <w:rFonts w:hint="eastAsia" w:ascii="仿宋_GB2312" w:hAnsi="仿宋" w:eastAsia="仿宋_GB2312"/>
          <w:color w:val="auto"/>
          <w:sz w:val="24"/>
        </w:rPr>
        <w:t>采云服务热线</w:t>
      </w:r>
      <w:r>
        <w:rPr>
          <w:rFonts w:ascii="仿宋_GB2312" w:hAnsi="仿宋" w:eastAsia="仿宋_GB2312"/>
          <w:color w:val="auto"/>
          <w:sz w:val="24"/>
        </w:rPr>
        <w:t>400-881-7190获取热线服务帮助。</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CA问题联系电话（人工）：</w:t>
      </w:r>
      <w:r>
        <w:rPr>
          <w:rFonts w:hint="eastAsia" w:ascii="仿宋_GB2312" w:hAnsi="仿宋" w:eastAsia="仿宋_GB2312"/>
          <w:color w:val="auto"/>
          <w:sz w:val="24"/>
        </w:rPr>
        <w:t>汇信</w:t>
      </w:r>
      <w:r>
        <w:rPr>
          <w:rFonts w:ascii="仿宋_GB2312" w:hAnsi="仿宋" w:eastAsia="仿宋_GB2312"/>
          <w:color w:val="auto"/>
          <w:sz w:val="24"/>
        </w:rPr>
        <w:t>CA 400-888-4636；天谷CA 400-087-8198。</w:t>
      </w:r>
    </w:p>
    <w:p>
      <w:pPr>
        <w:pStyle w:val="17"/>
        <w:rPr>
          <w:rFonts w:ascii="仿宋_GB2312" w:hAnsi="仿宋" w:eastAsia="仿宋_GB2312"/>
          <w:color w:val="auto"/>
        </w:rPr>
      </w:pPr>
    </w:p>
    <w:p>
      <w:pPr>
        <w:rPr>
          <w:rFonts w:ascii="仿宋_GB2312" w:hAnsi="仿宋" w:eastAsia="仿宋_GB2312"/>
          <w:color w:val="auto"/>
          <w:sz w:val="24"/>
        </w:rPr>
      </w:pPr>
    </w:p>
    <w:p>
      <w:pPr>
        <w:pStyle w:val="17"/>
        <w:rPr>
          <w:rFonts w:ascii="仿宋_GB2312" w:hAnsi="仿宋" w:eastAsia="仿宋_GB2312"/>
          <w:color w:val="auto"/>
        </w:rPr>
      </w:pPr>
    </w:p>
    <w:p>
      <w:pPr>
        <w:rPr>
          <w:rFonts w:ascii="仿宋_GB2312" w:hAnsi="仿宋" w:eastAsia="仿宋_GB2312"/>
          <w:color w:val="auto"/>
          <w:sz w:val="24"/>
        </w:rPr>
      </w:pPr>
    </w:p>
    <w:p>
      <w:pPr>
        <w:pStyle w:val="17"/>
        <w:rPr>
          <w:rFonts w:ascii="仿宋_GB2312" w:hAnsi="仿宋" w:eastAsia="仿宋_GB2312"/>
          <w:color w:val="auto"/>
        </w:rPr>
      </w:pPr>
    </w:p>
    <w:p>
      <w:pPr>
        <w:adjustRightInd/>
        <w:spacing w:line="360" w:lineRule="auto"/>
        <w:outlineLvl w:val="0"/>
        <w:rPr>
          <w:rFonts w:ascii="仿宋" w:hAnsi="仿宋" w:eastAsia="仿宋" w:cs="仿宋_GB2312"/>
          <w:b/>
          <w:color w:val="auto"/>
          <w:sz w:val="36"/>
          <w:szCs w:val="20"/>
        </w:rPr>
      </w:pPr>
    </w:p>
    <w:p>
      <w:pPr>
        <w:adjustRightInd/>
        <w:spacing w:line="360" w:lineRule="auto"/>
        <w:jc w:val="center"/>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第二部分</w:t>
      </w:r>
      <w:r>
        <w:rPr>
          <w:rFonts w:ascii="仿宋" w:hAnsi="仿宋" w:eastAsia="仿宋" w:cs="仿宋_GB2312"/>
          <w:b/>
          <w:color w:val="auto"/>
          <w:sz w:val="36"/>
          <w:szCs w:val="20"/>
        </w:rPr>
        <w:t xml:space="preserve"> 投标人须知</w:t>
      </w:r>
    </w:p>
    <w:p>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前附表</w:t>
      </w:r>
    </w:p>
    <w:tbl>
      <w:tblPr>
        <w:tblStyle w:val="20"/>
        <w:tblW w:w="8340" w:type="dxa"/>
        <w:tblInd w:w="-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48"/>
        <w:gridCol w:w="1307"/>
        <w:gridCol w:w="62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48"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序号</w:t>
            </w:r>
          </w:p>
        </w:tc>
        <w:tc>
          <w:tcPr>
            <w:tcW w:w="130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事项</w:t>
            </w:r>
          </w:p>
        </w:tc>
        <w:tc>
          <w:tcPr>
            <w:tcW w:w="628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8" w:hRule="atLeast"/>
          <w:tblHeader/>
        </w:trPr>
        <w:tc>
          <w:tcPr>
            <w:tcW w:w="748"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w:t>
            </w:r>
          </w:p>
        </w:tc>
        <w:tc>
          <w:tcPr>
            <w:tcW w:w="130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报价要求</w:t>
            </w:r>
          </w:p>
        </w:tc>
        <w:tc>
          <w:tcPr>
            <w:tcW w:w="628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color w:val="auto"/>
                <w:kern w:val="0"/>
                <w:sz w:val="24"/>
                <w:lang w:val="zh-CN"/>
              </w:rPr>
            </w:pPr>
            <w:r>
              <w:rPr>
                <w:rFonts w:hint="eastAsia" w:ascii="仿宋_GB2312" w:hAnsi="仿宋" w:eastAsia="仿宋_GB2312"/>
                <w:color w:val="auto"/>
                <w:kern w:val="0"/>
                <w:sz w:val="24"/>
                <w:lang w:val="zh-CN"/>
              </w:rPr>
              <w:t>有关本项目实施所需的所有费用（含税费）均计入报价。</w:t>
            </w:r>
            <w:r>
              <w:rPr>
                <w:rFonts w:hint="eastAsia" w:ascii="仿宋_GB2312" w:hAnsi="仿宋" w:eastAsia="仿宋_GB2312" w:cs="仿宋_GB2312"/>
                <w:color w:val="auto"/>
                <w:sz w:val="24"/>
              </w:rPr>
              <w:t>开标一览表（报价表）</w:t>
            </w:r>
            <w:r>
              <w:rPr>
                <w:rFonts w:hint="eastAsia" w:ascii="仿宋_GB2312" w:hAnsi="仿宋" w:eastAsia="仿宋_GB2312"/>
                <w:color w:val="auto"/>
                <w:sz w:val="24"/>
              </w:rPr>
              <w:t>是报价的唯一载体</w:t>
            </w:r>
            <w:r>
              <w:rPr>
                <w:rFonts w:hint="eastAsia" w:ascii="仿宋_GB2312" w:hAnsi="仿宋" w:eastAsia="仿宋_GB2312" w:cs="仿宋_GB2312"/>
                <w:color w:val="auto"/>
                <w:kern w:val="0"/>
                <w:sz w:val="24"/>
                <w:lang w:val="zh-CN"/>
              </w:rPr>
              <w:t>。投标文件中价格全部采用人民币报价</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开标一览表（报价表）另有约定的除外】。招标文件未列明，而投标人认为必需的费用也需列入报价。</w:t>
            </w:r>
          </w:p>
          <w:p>
            <w:pPr>
              <w:snapToGrid w:val="0"/>
              <w:spacing w:line="360" w:lineRule="auto"/>
              <w:jc w:val="left"/>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投标报价出现下列情形的，投标无效：</w:t>
            </w:r>
          </w:p>
          <w:p>
            <w:pPr>
              <w:snapToGrid w:val="0"/>
              <w:spacing w:line="360" w:lineRule="auto"/>
              <w:ind w:firstLine="240" w:firstLineChars="100"/>
              <w:jc w:val="left"/>
              <w:rPr>
                <w:rFonts w:ascii="仿宋_GB2312" w:hAnsi="仿宋" w:eastAsia="仿宋_GB2312" w:cs="仿宋_GB2312"/>
                <w:b/>
                <w:color w:val="auto"/>
                <w:kern w:val="0"/>
                <w:sz w:val="24"/>
                <w:lang w:val="zh-CN"/>
              </w:rPr>
            </w:pPr>
            <w:r>
              <w:rPr>
                <w:rFonts w:hint="eastAsia" w:ascii="仿宋_GB2312" w:hAnsi="仿宋" w:eastAsia="仿宋_GB2312"/>
                <w:color w:val="auto"/>
                <w:sz w:val="24"/>
              </w:rPr>
              <w:t>▲</w:t>
            </w:r>
            <w:r>
              <w:rPr>
                <w:rFonts w:hint="eastAsia" w:ascii="仿宋_GB2312" w:hAnsi="仿宋" w:eastAsia="仿宋_GB2312" w:cs="仿宋_GB2312"/>
                <w:b/>
                <w:color w:val="auto"/>
                <w:kern w:val="0"/>
                <w:sz w:val="24"/>
                <w:lang w:val="zh-CN"/>
              </w:rPr>
              <w:t>投标文件出现不是唯一的、有选择性投标报价的；</w:t>
            </w:r>
          </w:p>
          <w:p>
            <w:pPr>
              <w:snapToGrid w:val="0"/>
              <w:spacing w:line="360" w:lineRule="auto"/>
              <w:ind w:firstLine="240" w:firstLineChars="100"/>
              <w:jc w:val="left"/>
              <w:rPr>
                <w:rFonts w:ascii="仿宋_GB2312" w:hAnsi="仿宋" w:eastAsia="仿宋_GB2312"/>
                <w:color w:val="auto"/>
                <w:kern w:val="0"/>
                <w:sz w:val="24"/>
                <w:lang w:val="zh-CN"/>
              </w:rPr>
            </w:pPr>
            <w:r>
              <w:rPr>
                <w:rFonts w:hint="eastAsia" w:ascii="仿宋_GB2312" w:hAnsi="仿宋" w:eastAsia="仿宋_GB2312"/>
                <w:color w:val="auto"/>
                <w:sz w:val="24"/>
              </w:rPr>
              <w:t>▲</w:t>
            </w:r>
            <w:r>
              <w:rPr>
                <w:rFonts w:hint="eastAsia" w:ascii="仿宋_GB2312" w:hAnsi="仿宋" w:eastAsia="仿宋_GB2312" w:cs="仿宋_GB2312"/>
                <w:b/>
                <w:color w:val="auto"/>
                <w:kern w:val="0"/>
                <w:sz w:val="24"/>
                <w:lang w:val="zh-CN"/>
              </w:rPr>
              <w:t>投标报价超过招标文件中规定的预算金额或者最高限价的</w:t>
            </w:r>
            <w:r>
              <w:rPr>
                <w:rFonts w:ascii="仿宋_GB2312" w:hAnsi="仿宋" w:eastAsia="仿宋_GB2312"/>
                <w:b/>
                <w:color w:val="auto"/>
                <w:kern w:val="0"/>
                <w:sz w:val="24"/>
                <w:lang w:val="zh-CN"/>
              </w:rPr>
              <w:t>;</w:t>
            </w:r>
          </w:p>
          <w:p>
            <w:pPr>
              <w:spacing w:line="360" w:lineRule="auto"/>
              <w:ind w:firstLine="240" w:firstLineChars="100"/>
              <w:rPr>
                <w:rFonts w:ascii="仿宋_GB2312" w:hAnsi="仿宋" w:eastAsia="仿宋_GB2312" w:cs="仿宋_GB2312"/>
                <w:b/>
                <w:color w:val="auto"/>
                <w:sz w:val="24"/>
              </w:rPr>
            </w:pPr>
            <w:r>
              <w:rPr>
                <w:rFonts w:hint="eastAsia" w:ascii="仿宋_GB2312" w:hAnsi="仿宋" w:eastAsia="仿宋_GB2312"/>
                <w:color w:val="auto"/>
                <w:sz w:val="24"/>
              </w:rPr>
              <w:t>▲</w:t>
            </w:r>
            <w:r>
              <w:rPr>
                <w:rFonts w:hint="eastAsia" w:ascii="仿宋_GB2312" w:hAnsi="仿宋" w:eastAsia="仿宋_GB2312" w:cs="Arial"/>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rPr>
              <w:t>;</w:t>
            </w:r>
          </w:p>
          <w:p>
            <w:pPr>
              <w:spacing w:line="360" w:lineRule="auto"/>
              <w:ind w:firstLine="240" w:firstLineChars="100"/>
              <w:rPr>
                <w:rFonts w:ascii="仿宋_GB2312" w:hAnsi="仿宋" w:eastAsia="仿宋_GB2312"/>
                <w:color w:val="auto"/>
                <w:sz w:val="24"/>
              </w:rPr>
            </w:pPr>
            <w:r>
              <w:rPr>
                <w:rFonts w:hint="eastAsia" w:ascii="仿宋_GB2312" w:hAnsi="仿宋" w:eastAsia="仿宋_GB2312"/>
                <w:color w:val="auto"/>
                <w:sz w:val="24"/>
              </w:rPr>
              <w:t>▲</w:t>
            </w:r>
            <w:r>
              <w:rPr>
                <w:rFonts w:hint="eastAsia" w:ascii="仿宋_GB2312" w:hAnsi="仿宋" w:eastAsia="仿宋_GB2312" w:cs="Arial"/>
                <w:b/>
                <w:color w:val="auto"/>
                <w:kern w:val="0"/>
                <w:sz w:val="24"/>
              </w:rPr>
              <w:t>投标人对根据修正原则修正后的报价不确认的</w:t>
            </w:r>
            <w:r>
              <w:rPr>
                <w:rFonts w:hint="eastAsia" w:ascii="仿宋_GB2312" w:hAnsi="仿宋" w:eastAsia="仿宋_GB2312"/>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8" w:hRule="atLeast"/>
          <w:tblHeader/>
        </w:trPr>
        <w:tc>
          <w:tcPr>
            <w:tcW w:w="7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r>
              <w:rPr>
                <w:rFonts w:hint="eastAsia" w:ascii="仿宋" w:hAnsi="仿宋" w:eastAsia="仿宋" w:cs="仿宋"/>
                <w:color w:val="auto"/>
                <w:sz w:val="24"/>
              </w:rPr>
              <w:t>2</w:t>
            </w:r>
          </w:p>
        </w:tc>
        <w:tc>
          <w:tcPr>
            <w:tcW w:w="130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color w:val="auto"/>
                <w:sz w:val="24"/>
              </w:rPr>
            </w:pPr>
            <w:r>
              <w:rPr>
                <w:rFonts w:hint="eastAsia" w:ascii="仿宋" w:hAnsi="仿宋" w:eastAsia="仿宋" w:cs="仿宋"/>
                <w:b/>
                <w:color w:val="auto"/>
                <w:sz w:val="24"/>
              </w:rPr>
              <w:t>分包</w:t>
            </w:r>
          </w:p>
        </w:tc>
        <w:tc>
          <w:tcPr>
            <w:tcW w:w="628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Wingdings" w:hAnsi="Wingdings" w:eastAsia="仿宋" w:cs="仿宋"/>
                <w:color w:val="auto"/>
                <w:kern w:val="0"/>
                <w:sz w:val="24"/>
              </w:rPr>
              <w:sym w:font="Wingdings" w:char="00A8"/>
            </w:r>
            <w:r>
              <w:rPr>
                <w:rFonts w:hint="eastAsia" w:ascii="仿宋" w:hAnsi="仿宋" w:eastAsia="仿宋" w:cs="仿宋"/>
                <w:color w:val="auto"/>
                <w:kern w:val="0"/>
                <w:sz w:val="24"/>
              </w:rPr>
              <w:t xml:space="preserve"> 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r>
              <w:rPr>
                <w:rFonts w:ascii="Wingdings" w:hAnsi="Wingdings" w:eastAsia="仿宋" w:cs="仿宋"/>
                <w:color w:val="auto"/>
                <w:kern w:val="0"/>
                <w:sz w:val="24"/>
              </w:rPr>
              <w:sym w:font="Wingdings" w:char="00FE"/>
            </w:r>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748"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3</w:t>
            </w:r>
          </w:p>
        </w:tc>
        <w:tc>
          <w:tcPr>
            <w:tcW w:w="1307"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投标人应当提供的资格证明、商务技术、报价文件</w:t>
            </w:r>
          </w:p>
        </w:tc>
        <w:tc>
          <w:tcPr>
            <w:tcW w:w="628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1）资格证明文件：见招标文件第二部分11.1。</w:t>
            </w:r>
          </w:p>
          <w:p>
            <w:pPr>
              <w:spacing w:line="360" w:lineRule="auto"/>
              <w:rPr>
                <w:rFonts w:ascii="Arial" w:hAnsi="Arial" w:eastAsia="黑体" w:cs="Arial"/>
                <w:snapToGrid w:val="0"/>
                <w:color w:val="auto"/>
                <w:kern w:val="0"/>
                <w:szCs w:val="21"/>
              </w:rPr>
            </w:pPr>
            <w:r>
              <w:rPr>
                <w:rFonts w:hint="eastAsia" w:ascii="仿宋_GB2312" w:hAnsi="仿宋" w:eastAsia="仿宋_GB2312"/>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748"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p>
        </w:tc>
        <w:tc>
          <w:tcPr>
            <w:tcW w:w="1307"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p>
        </w:tc>
        <w:tc>
          <w:tcPr>
            <w:tcW w:w="628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2）</w:t>
            </w:r>
            <w:r>
              <w:rPr>
                <w:rFonts w:hint="eastAsia" w:ascii="仿宋_GB2312" w:hAnsi="仿宋" w:eastAsia="仿宋_GB2312"/>
                <w:color w:val="auto"/>
                <w:sz w:val="24"/>
              </w:rPr>
              <w:t>商务技术</w:t>
            </w:r>
            <w:r>
              <w:rPr>
                <w:rFonts w:ascii="仿宋_GB2312" w:hAnsi="仿宋" w:eastAsia="仿宋_GB2312"/>
                <w:color w:val="auto"/>
                <w:sz w:val="24"/>
              </w:rPr>
              <w:t>文件：根据招标文件第二部分11.</w:t>
            </w:r>
            <w:r>
              <w:rPr>
                <w:rFonts w:hint="eastAsia" w:ascii="仿宋_GB2312" w:hAnsi="仿宋" w:eastAsia="仿宋_GB2312"/>
                <w:color w:val="auto"/>
                <w:sz w:val="24"/>
              </w:rPr>
              <w:t>2结合</w:t>
            </w:r>
            <w:r>
              <w:rPr>
                <w:rFonts w:ascii="仿宋_GB2312" w:hAnsi="仿宋" w:eastAsia="仿宋_GB2312"/>
                <w:color w:val="auto"/>
                <w:sz w:val="24"/>
              </w:rPr>
              <w:t>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748" w:type="dxa"/>
            <w:vMerge w:val="continue"/>
            <w:tcBorders>
              <w:left w:val="single" w:color="auto" w:sz="4" w:space="0"/>
              <w:bottom w:val="single" w:color="auto" w:sz="4" w:space="0"/>
              <w:right w:val="single" w:color="auto" w:sz="4" w:space="0"/>
            </w:tcBorders>
            <w:vAlign w:val="top"/>
          </w:tcPr>
          <w:p>
            <w:pPr>
              <w:spacing w:line="360" w:lineRule="auto"/>
              <w:rPr>
                <w:color w:val="auto"/>
              </w:rPr>
            </w:pPr>
          </w:p>
        </w:tc>
        <w:tc>
          <w:tcPr>
            <w:tcW w:w="1307" w:type="dxa"/>
            <w:vMerge w:val="continue"/>
            <w:tcBorders>
              <w:left w:val="single" w:color="auto" w:sz="4" w:space="0"/>
              <w:bottom w:val="single" w:color="000000" w:sz="8" w:space="0"/>
              <w:right w:val="single" w:color="000000" w:sz="8" w:space="0"/>
            </w:tcBorders>
            <w:vAlign w:val="center"/>
          </w:tcPr>
          <w:p>
            <w:pPr>
              <w:spacing w:line="360" w:lineRule="auto"/>
              <w:rPr>
                <w:color w:val="auto"/>
              </w:rPr>
            </w:pPr>
          </w:p>
        </w:tc>
        <w:tc>
          <w:tcPr>
            <w:tcW w:w="628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（3</w:t>
            </w:r>
            <w:r>
              <w:rPr>
                <w:rFonts w:ascii="仿宋_GB2312" w:hAnsi="仿宋" w:eastAsia="仿宋_GB2312"/>
                <w:color w:val="auto"/>
                <w:sz w:val="24"/>
              </w:rPr>
              <w:t>）</w:t>
            </w:r>
            <w:r>
              <w:rPr>
                <w:rFonts w:hint="eastAsia" w:ascii="仿宋_GB2312" w:hAnsi="仿宋" w:eastAsia="仿宋_GB2312"/>
                <w:color w:val="auto"/>
                <w:sz w:val="24"/>
              </w:rPr>
              <w:t>报价</w:t>
            </w:r>
            <w:r>
              <w:rPr>
                <w:rFonts w:ascii="仿宋_GB2312" w:hAnsi="仿宋" w:eastAsia="仿宋_GB2312"/>
                <w:color w:val="auto"/>
                <w:sz w:val="24"/>
              </w:rPr>
              <w:t>文件：见招标文件第二部分11.</w:t>
            </w:r>
            <w:r>
              <w:rPr>
                <w:rFonts w:hint="eastAsia" w:ascii="仿宋_GB2312" w:hAnsi="仿宋" w:eastAsia="仿宋_GB2312"/>
                <w:color w:val="auto"/>
                <w:sz w:val="24"/>
              </w:rPr>
              <w:t>3</w:t>
            </w:r>
            <w:r>
              <w:rPr>
                <w:rFonts w:ascii="仿宋_GB2312" w:hAnsi="仿宋" w:eastAsia="仿宋_GB2312"/>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748"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4</w:t>
            </w:r>
          </w:p>
        </w:tc>
        <w:tc>
          <w:tcPr>
            <w:tcW w:w="130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开标前答疑会或现场考察</w:t>
            </w:r>
          </w:p>
        </w:tc>
        <w:tc>
          <w:tcPr>
            <w:tcW w:w="628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仿宋_GB2312" w:hAnsi="仿宋" w:eastAsia="仿宋_GB2312" w:cs="Arial"/>
                <w:color w:val="auto"/>
                <w:kern w:val="0"/>
                <w:sz w:val="24"/>
              </w:rPr>
              <w:sym w:font="Wingdings" w:char="F0FE"/>
            </w:r>
            <w:r>
              <w:rPr>
                <w:rFonts w:ascii="仿宋_GB2312" w:hAnsi="仿宋" w:eastAsia="仿宋_GB2312" w:cs="Arial"/>
                <w:color w:val="auto"/>
                <w:kern w:val="0"/>
                <w:sz w:val="24"/>
              </w:rPr>
              <w:t>A</w:t>
            </w:r>
            <w:r>
              <w:rPr>
                <w:rFonts w:hint="eastAsia" w:ascii="仿宋_GB2312" w:hAnsi="仿宋" w:eastAsia="仿宋_GB2312"/>
                <w:color w:val="auto"/>
                <w:sz w:val="24"/>
              </w:rPr>
              <w:t>不组织。</w:t>
            </w:r>
          </w:p>
          <w:p>
            <w:pPr>
              <w:spacing w:line="360" w:lineRule="auto"/>
              <w:rPr>
                <w:rFonts w:ascii="仿宋_GB2312" w:hAnsi="仿宋" w:eastAsia="仿宋_GB2312"/>
                <w:color w:val="auto"/>
                <w:sz w:val="24"/>
                <w:szCs w:val="20"/>
              </w:rPr>
            </w:pPr>
            <w:r>
              <w:rPr>
                <w:rFonts w:ascii="MS Gothic" w:hAnsi="MS Gothic" w:eastAsia="MS Gothic" w:cs="Arial"/>
                <w:color w:val="auto"/>
                <w:kern w:val="0"/>
                <w:sz w:val="24"/>
              </w:rPr>
              <w:t>☐</w:t>
            </w:r>
            <w:r>
              <w:rPr>
                <w:rFonts w:ascii="仿宋_GB2312" w:hAnsi="仿宋" w:eastAsia="仿宋_GB2312"/>
                <w:color w:val="auto"/>
                <w:kern w:val="0"/>
                <w:sz w:val="24"/>
              </w:rPr>
              <w:t>B组织，</w:t>
            </w:r>
            <w:r>
              <w:rPr>
                <w:rFonts w:hint="eastAsia" w:ascii="仿宋_GB2312" w:hAnsi="仿宋" w:eastAsia="仿宋_GB2312"/>
                <w:color w:val="auto"/>
                <w:sz w:val="24"/>
              </w:rPr>
              <w:t>时间：</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w:t>
            </w:r>
            <w:r>
              <w:rPr>
                <w:rFonts w:ascii="仿宋_GB2312" w:hAnsi="仿宋" w:eastAsia="仿宋_GB2312"/>
                <w:color w:val="auto"/>
                <w:sz w:val="24"/>
                <w:u w:val="single"/>
              </w:rPr>
              <w:t xml:space="preserve">   </w:t>
            </w:r>
            <w:r>
              <w:rPr>
                <w:rFonts w:ascii="仿宋_GB2312" w:hAnsi="仿宋" w:eastAsia="仿宋_GB2312"/>
                <w:color w:val="auto"/>
                <w:sz w:val="24"/>
              </w:rPr>
              <w:t>,地点：</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w:t>
            </w:r>
            <w:r>
              <w:rPr>
                <w:rFonts w:ascii="仿宋_GB2312" w:hAnsi="仿宋" w:eastAsia="仿宋_GB2312"/>
                <w:color w:val="auto"/>
                <w:sz w:val="24"/>
                <w:u w:val="single"/>
              </w:rPr>
              <w:t xml:space="preserve">  </w:t>
            </w:r>
            <w:r>
              <w:rPr>
                <w:rFonts w:hint="eastAsia" w:ascii="仿宋_GB2312" w:hAnsi="仿宋" w:eastAsia="仿宋_GB2312"/>
                <w:color w:val="auto"/>
                <w:sz w:val="24"/>
              </w:rPr>
              <w:t>，联系人：</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w:t>
            </w:r>
            <w:r>
              <w:rPr>
                <w:rFonts w:ascii="仿宋_GB2312" w:hAnsi="仿宋" w:eastAsia="仿宋_GB2312"/>
                <w:color w:val="auto"/>
                <w:sz w:val="24"/>
                <w:u w:val="single"/>
              </w:rPr>
              <w:t xml:space="preserve">  </w:t>
            </w:r>
            <w:r>
              <w:rPr>
                <w:rFonts w:hint="eastAsia" w:ascii="仿宋_GB2312" w:hAnsi="仿宋" w:eastAsia="仿宋_GB2312"/>
                <w:color w:val="auto"/>
                <w:sz w:val="24"/>
              </w:rPr>
              <w:t>，联系方式：</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w:t>
            </w:r>
            <w:r>
              <w:rPr>
                <w:rFonts w:ascii="仿宋_GB2312" w:hAnsi="仿宋" w:eastAsia="仿宋_GB2312"/>
                <w:color w:val="auto"/>
                <w:sz w:val="24"/>
                <w:u w:val="single"/>
              </w:rPr>
              <w:t xml:space="preserve">   </w:t>
            </w:r>
            <w:r>
              <w:rPr>
                <w:rFonts w:hint="eastAsia" w:ascii="仿宋_GB2312" w:hAnsi="仿宋" w:eastAsia="仿宋_GB2312"/>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7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5</w:t>
            </w:r>
          </w:p>
        </w:tc>
        <w:tc>
          <w:tcPr>
            <w:tcW w:w="130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样品提供</w:t>
            </w:r>
          </w:p>
        </w:tc>
        <w:tc>
          <w:tcPr>
            <w:tcW w:w="628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Wingdings" w:hAnsi="Wingdings" w:eastAsia="MS Gothic" w:cs="Arial"/>
                <w:color w:val="auto"/>
                <w:kern w:val="0"/>
                <w:sz w:val="24"/>
              </w:rPr>
              <w:t></w:t>
            </w:r>
            <w:r>
              <w:rPr>
                <w:rFonts w:ascii="仿宋_GB2312" w:hAnsi="仿宋" w:eastAsia="仿宋_GB2312" w:cs="Arial"/>
                <w:color w:val="auto"/>
                <w:kern w:val="0"/>
                <w:sz w:val="24"/>
              </w:rPr>
              <w:t>A</w:t>
            </w:r>
            <w:r>
              <w:rPr>
                <w:rFonts w:hint="eastAsia" w:ascii="仿宋_GB2312" w:hAnsi="仿宋" w:eastAsia="仿宋_GB2312"/>
                <w:color w:val="auto"/>
                <w:sz w:val="24"/>
              </w:rPr>
              <w:t>不要求提供。</w:t>
            </w:r>
          </w:p>
          <w:p>
            <w:pPr>
              <w:spacing w:line="360" w:lineRule="auto"/>
              <w:rPr>
                <w:rFonts w:ascii="仿宋_GB2312" w:hAnsi="仿宋" w:eastAsia="仿宋_GB2312"/>
                <w:color w:val="auto"/>
                <w:kern w:val="0"/>
                <w:sz w:val="24"/>
              </w:rPr>
            </w:pPr>
            <w:r>
              <w:rPr>
                <w:rFonts w:ascii="MS Gothic" w:hAnsi="MS Gothic" w:eastAsia="MS Gothic" w:cs="Arial"/>
                <w:color w:val="auto"/>
                <w:kern w:val="0"/>
                <w:sz w:val="24"/>
              </w:rPr>
              <w:t>☐</w:t>
            </w:r>
            <w:r>
              <w:rPr>
                <w:rFonts w:ascii="仿宋_GB2312" w:hAnsi="仿宋" w:eastAsia="仿宋_GB2312"/>
                <w:color w:val="auto"/>
                <w:kern w:val="0"/>
                <w:sz w:val="24"/>
              </w:rPr>
              <w:t>B</w:t>
            </w:r>
            <w:r>
              <w:rPr>
                <w:rFonts w:hint="eastAsia" w:ascii="仿宋_GB2312" w:hAnsi="仿宋" w:eastAsia="仿宋_GB2312"/>
                <w:color w:val="auto"/>
                <w:kern w:val="0"/>
                <w:sz w:val="24"/>
              </w:rPr>
              <w:t>要求提供，</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1）</w:t>
            </w:r>
            <w:r>
              <w:rPr>
                <w:rFonts w:hint="eastAsia" w:ascii="仿宋" w:hAnsi="仿宋" w:eastAsia="仿宋"/>
                <w:snapToGrid w:val="0"/>
                <w:color w:val="auto"/>
                <w:kern w:val="28"/>
                <w:sz w:val="24"/>
              </w:rPr>
              <w:t>样品：</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w:t>
            </w:r>
            <w:r>
              <w:rPr>
                <w:rFonts w:hint="eastAsia" w:ascii="仿宋" w:hAnsi="仿宋" w:eastAsia="仿宋"/>
                <w:snapToGrid w:val="0"/>
                <w:color w:val="auto"/>
                <w:kern w:val="28"/>
                <w:sz w:val="24"/>
              </w:rPr>
              <w:t>样品制作的标准和要求：</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3）样品的评审方法以及评审标准</w:t>
            </w:r>
            <w:r>
              <w:rPr>
                <w:rFonts w:hint="eastAsia" w:ascii="仿宋" w:hAnsi="仿宋" w:eastAsia="仿宋"/>
                <w:snapToGrid w:val="0"/>
                <w:color w:val="auto"/>
                <w:kern w:val="28"/>
                <w:sz w:val="24"/>
              </w:rPr>
              <w:t>：详见</w:t>
            </w:r>
            <w:r>
              <w:rPr>
                <w:rFonts w:hint="eastAsia" w:ascii="仿宋_GB2312" w:hAnsi="仿宋" w:eastAsia="仿宋_GB2312"/>
                <w:color w:val="auto"/>
                <w:sz w:val="24"/>
                <w:u w:val="single"/>
              </w:rPr>
              <w:t>评标办法</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4）是否需要随样品提交检测报告</w:t>
            </w:r>
            <w:r>
              <w:rPr>
                <w:rFonts w:hint="eastAsia" w:ascii="仿宋_GB2312" w:hAnsi="仿宋" w:eastAsia="仿宋_GB2312"/>
                <w:color w:val="auto"/>
                <w:kern w:val="0"/>
                <w:sz w:val="24"/>
              </w:rPr>
              <w:t>：</w:t>
            </w:r>
            <w:r>
              <w:rPr>
                <w:rFonts w:ascii="MS Gothic" w:hAnsi="MS Gothic" w:eastAsia="仿宋_GB2312" w:cs="Arial"/>
                <w:color w:val="auto"/>
                <w:kern w:val="0"/>
                <w:sz w:val="24"/>
              </w:rPr>
              <w:sym w:font="Wingdings" w:char="F0FE"/>
            </w:r>
            <w:r>
              <w:rPr>
                <w:rFonts w:ascii="仿宋_GB2312" w:hAnsi="仿宋" w:eastAsia="仿宋_GB2312"/>
                <w:color w:val="auto"/>
                <w:kern w:val="0"/>
                <w:sz w:val="24"/>
              </w:rPr>
              <w:t>否；</w:t>
            </w:r>
            <w:r>
              <w:rPr>
                <w:rFonts w:ascii="MS Gothic" w:hAnsi="MS Gothic" w:eastAsia="仿宋_GB2312" w:cs="Arial"/>
                <w:color w:val="auto"/>
                <w:kern w:val="0"/>
                <w:sz w:val="24"/>
              </w:rPr>
              <w:t>☐</w:t>
            </w:r>
            <w:r>
              <w:rPr>
                <w:rFonts w:ascii="仿宋_GB2312" w:hAnsi="仿宋" w:eastAsia="仿宋_GB2312"/>
                <w:color w:val="auto"/>
                <w:kern w:val="0"/>
                <w:sz w:val="24"/>
              </w:rPr>
              <w:t>是，检测机构的要求</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；检测内容</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5）提供样品的时间：</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；地点：</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；联系人</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w:t>
            </w:r>
            <w:r>
              <w:rPr>
                <w:rFonts w:hint="eastAsia" w:ascii="仿宋_GB2312" w:hAnsi="仿宋" w:eastAsia="仿宋_GB2312"/>
                <w:color w:val="auto"/>
                <w:kern w:val="28"/>
                <w:sz w:val="24"/>
              </w:rPr>
              <w:t>联系电话：</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auto"/>
                <w:sz w:val="24"/>
              </w:rPr>
            </w:pPr>
            <w:r>
              <w:rPr>
                <w:rFonts w:ascii="仿宋_GB2312" w:hAnsi="仿宋" w:eastAsia="仿宋_GB2312"/>
                <w:color w:val="auto"/>
                <w:sz w:val="24"/>
              </w:rPr>
              <w:t xml:space="preserve"> (6)采购活动结束后，对于未中标人提供的样品，</w:t>
            </w:r>
            <w:r>
              <w:rPr>
                <w:rFonts w:hint="eastAsia" w:ascii="仿宋_GB2312" w:hAnsi="仿宋" w:eastAsia="仿宋_GB2312"/>
                <w:color w:val="auto"/>
                <w:sz w:val="24"/>
              </w:rPr>
              <w:t>采购人、采购机构将通知</w:t>
            </w:r>
            <w:r>
              <w:rPr>
                <w:rFonts w:ascii="仿宋_GB2312" w:hAnsi="仿宋" w:eastAsia="仿宋_GB2312"/>
                <w:color w:val="auto"/>
                <w:sz w:val="24"/>
              </w:rPr>
              <w:t>未中标人</w:t>
            </w:r>
            <w:r>
              <w:rPr>
                <w:rFonts w:hint="eastAsia" w:ascii="仿宋_GB2312" w:hAnsi="仿宋" w:eastAsia="仿宋_GB2312"/>
                <w:color w:val="auto"/>
                <w:sz w:val="24"/>
              </w:rPr>
              <w:t>在规定的时间内取回，逾期未取回的，采购人、采购机构不负保管义务</w:t>
            </w:r>
            <w:r>
              <w:rPr>
                <w:rFonts w:ascii="仿宋_GB2312" w:hAnsi="仿宋" w:eastAsia="仿宋_GB2312"/>
                <w:color w:val="auto"/>
                <w:sz w:val="24"/>
              </w:rPr>
              <w:t>；对于中标人提供的样品，</w:t>
            </w:r>
            <w:r>
              <w:rPr>
                <w:rFonts w:hint="eastAsia" w:ascii="仿宋_GB2312" w:hAnsi="仿宋" w:eastAsia="仿宋_GB2312"/>
                <w:color w:val="auto"/>
                <w:sz w:val="24"/>
              </w:rPr>
              <w:t>采购人将进</w:t>
            </w:r>
            <w:r>
              <w:rPr>
                <w:rFonts w:ascii="仿宋_GB2312" w:hAnsi="仿宋" w:eastAsia="仿宋_GB2312"/>
                <w:color w:val="auto"/>
                <w:sz w:val="24"/>
              </w:rPr>
              <w:t>行保管、封存，并作为履约验收的参考。</w:t>
            </w:r>
          </w:p>
          <w:p>
            <w:pPr>
              <w:spacing w:line="360" w:lineRule="auto"/>
              <w:rPr>
                <w:rFonts w:ascii="仿宋_GB2312" w:hAnsi="仿宋" w:eastAsia="仿宋_GB2312"/>
                <w:b/>
                <w:color w:val="auto"/>
                <w:sz w:val="24"/>
              </w:rPr>
            </w:pPr>
            <w:r>
              <w:rPr>
                <w:rFonts w:hint="eastAsia" w:ascii="仿宋_GB2312" w:hAnsi="仿宋" w:eastAsia="仿宋_GB2312"/>
                <w:color w:val="auto"/>
                <w:sz w:val="24"/>
              </w:rPr>
              <w:t>（</w:t>
            </w:r>
            <w:r>
              <w:rPr>
                <w:rFonts w:ascii="仿宋_GB2312" w:hAnsi="仿宋" w:eastAsia="仿宋_GB2312"/>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4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6</w:t>
            </w:r>
          </w:p>
        </w:tc>
        <w:tc>
          <w:tcPr>
            <w:tcW w:w="130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color w:val="auto"/>
                <w:sz w:val="24"/>
              </w:rPr>
            </w:pPr>
            <w:r>
              <w:rPr>
                <w:rFonts w:hint="eastAsia" w:ascii="仿宋_GB2312" w:hAnsi="仿宋" w:eastAsia="仿宋_GB2312" w:cs="仿宋_GB2312"/>
                <w:b/>
                <w:color w:val="auto"/>
                <w:sz w:val="24"/>
              </w:rPr>
              <w:t>方案讲解演示</w:t>
            </w:r>
          </w:p>
        </w:tc>
        <w:tc>
          <w:tcPr>
            <w:tcW w:w="628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Wingdings" w:hAnsi="Wingdings" w:eastAsia="仿宋_GB2312" w:cs="Arial"/>
                <w:color w:val="auto"/>
                <w:kern w:val="0"/>
                <w:sz w:val="24"/>
              </w:rPr>
              <w:sym w:font="Wingdings" w:char="00A8"/>
            </w:r>
            <w:r>
              <w:rPr>
                <w:rFonts w:ascii="仿宋_GB2312" w:hAnsi="仿宋" w:eastAsia="仿宋_GB2312" w:cs="Arial"/>
                <w:color w:val="auto"/>
                <w:kern w:val="0"/>
                <w:sz w:val="24"/>
              </w:rPr>
              <w:t>A</w:t>
            </w:r>
            <w:r>
              <w:rPr>
                <w:rFonts w:hint="eastAsia" w:ascii="仿宋_GB2312" w:hAnsi="仿宋" w:eastAsia="仿宋_GB2312"/>
                <w:color w:val="auto"/>
                <w:sz w:val="24"/>
              </w:rPr>
              <w:t>不组织。</w:t>
            </w:r>
          </w:p>
          <w:p>
            <w:pPr>
              <w:spacing w:line="360" w:lineRule="auto"/>
              <w:rPr>
                <w:rFonts w:ascii="仿宋_GB2312" w:hAnsi="仿宋" w:eastAsia="仿宋_GB2312" w:cs="仿宋_GB2312"/>
                <w:b/>
                <w:color w:val="auto"/>
                <w:kern w:val="0"/>
                <w:sz w:val="24"/>
                <w:lang w:val="zh-CN"/>
              </w:rPr>
            </w:pPr>
            <w:r>
              <w:rPr>
                <w:rFonts w:ascii="Wingdings" w:hAnsi="Wingdings" w:eastAsia="仿宋" w:cs="仿宋"/>
                <w:color w:val="auto"/>
                <w:kern w:val="0"/>
                <w:sz w:val="24"/>
              </w:rPr>
              <w:sym w:font="Wingdings" w:char="00FE"/>
            </w:r>
            <w:r>
              <w:rPr>
                <w:rFonts w:hint="eastAsia" w:ascii="仿宋" w:hAnsi="仿宋" w:eastAsia="仿宋" w:cs="仿宋"/>
                <w:color w:val="auto"/>
                <w:kern w:val="0"/>
                <w:sz w:val="24"/>
              </w:rPr>
              <w:t xml:space="preserve"> </w:t>
            </w:r>
            <w:r>
              <w:rPr>
                <w:rFonts w:ascii="仿宋_GB2312" w:hAnsi="仿宋" w:eastAsia="仿宋_GB2312"/>
                <w:color w:val="auto"/>
                <w:kern w:val="0"/>
                <w:sz w:val="24"/>
              </w:rPr>
              <w:t>B组织</w:t>
            </w:r>
            <w:r>
              <w:rPr>
                <w:rFonts w:hint="eastAsia" w:ascii="仿宋_GB2312" w:hAnsi="宋体" w:eastAsia="仿宋_GB2312" w:cs="宋体"/>
                <w:color w:val="auto"/>
                <w:sz w:val="24"/>
                <w:highlight w:val="none"/>
                <w:lang w:val="en-US" w:eastAsia="zh-CN"/>
              </w:rPr>
              <w:t>（以U盘录制视频或现场演示，于投标截止时间前提供或到现场，U盘可邮寄）</w:t>
            </w:r>
            <w:r>
              <w:rPr>
                <w:rFonts w:ascii="仿宋_GB2312" w:hAnsi="仿宋" w:eastAsia="仿宋_GB2312"/>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4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7</w:t>
            </w:r>
          </w:p>
        </w:tc>
        <w:tc>
          <w:tcPr>
            <w:tcW w:w="130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是否允许采购进口产品</w:t>
            </w:r>
          </w:p>
        </w:tc>
        <w:tc>
          <w:tcPr>
            <w:tcW w:w="628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auto"/>
                <w:kern w:val="0"/>
                <w:sz w:val="24"/>
              </w:rPr>
            </w:pPr>
            <w:r>
              <w:rPr>
                <w:rFonts w:ascii="仿宋_GB2312" w:hAnsi="仿宋" w:eastAsia="仿宋_GB2312" w:cs="Arial"/>
                <w:color w:val="auto"/>
                <w:kern w:val="0"/>
                <w:sz w:val="24"/>
              </w:rPr>
              <w:sym w:font="Wingdings" w:char="F0FE"/>
            </w:r>
            <w:r>
              <w:rPr>
                <w:rFonts w:hint="eastAsia" w:ascii="仿宋_GB2312" w:hAnsi="仿宋" w:eastAsia="仿宋_GB2312" w:cs="Arial"/>
                <w:color w:val="auto"/>
                <w:kern w:val="0"/>
                <w:sz w:val="24"/>
              </w:rPr>
              <w:t>本项目不允许采购进口产品。</w:t>
            </w:r>
          </w:p>
          <w:p>
            <w:pPr>
              <w:spacing w:line="360" w:lineRule="auto"/>
              <w:rPr>
                <w:color w:val="auto"/>
              </w:rPr>
            </w:pPr>
            <w:r>
              <w:rPr>
                <w:rFonts w:ascii="MS Gothic" w:hAnsi="MS Gothic" w:eastAsia="MS Gothic" w:cs="Arial"/>
                <w:color w:val="auto"/>
                <w:kern w:val="0"/>
                <w:sz w:val="24"/>
              </w:rPr>
              <w:t>☐</w:t>
            </w:r>
            <w:r>
              <w:rPr>
                <w:rFonts w:hint="eastAsia" w:ascii="仿宋_GB2312" w:hAnsi="仿宋" w:eastAsia="仿宋_GB2312" w:cs="Arial"/>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48"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8</w:t>
            </w:r>
          </w:p>
        </w:tc>
        <w:tc>
          <w:tcPr>
            <w:tcW w:w="130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项目属性与核心产品</w:t>
            </w:r>
          </w:p>
        </w:tc>
        <w:tc>
          <w:tcPr>
            <w:tcW w:w="628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Wingdings" w:hAnsi="Wingdings" w:eastAsia="仿宋" w:cs="仿宋"/>
                <w:color w:val="auto"/>
                <w:kern w:val="0"/>
                <w:sz w:val="24"/>
              </w:rPr>
              <w:sym w:font="Wingdings" w:char="00FE"/>
            </w:r>
            <w:r>
              <w:rPr>
                <w:rFonts w:hint="eastAsia" w:ascii="仿宋" w:hAnsi="仿宋" w:eastAsia="仿宋" w:cs="仿宋"/>
                <w:color w:val="auto"/>
                <w:kern w:val="0"/>
                <w:sz w:val="24"/>
              </w:rPr>
              <w:t xml:space="preserve"> </w:t>
            </w:r>
            <w:r>
              <w:rPr>
                <w:rFonts w:ascii="仿宋_GB2312" w:hAnsi="仿宋" w:eastAsia="仿宋_GB2312" w:cs="Arial"/>
                <w:color w:val="auto"/>
                <w:kern w:val="0"/>
                <w:sz w:val="24"/>
              </w:rPr>
              <w:t>A</w:t>
            </w:r>
            <w:r>
              <w:rPr>
                <w:rFonts w:hint="eastAsia" w:ascii="仿宋_GB2312" w:hAnsi="仿宋" w:eastAsia="仿宋_GB2312"/>
                <w:color w:val="auto"/>
                <w:sz w:val="24"/>
              </w:rPr>
              <w:t>货物类，单一产品或</w:t>
            </w:r>
            <w:r>
              <w:rPr>
                <w:rFonts w:hint="eastAsia" w:ascii="仿宋_GB2312" w:hAnsi="仿宋" w:eastAsia="仿宋_GB2312"/>
                <w:color w:val="auto"/>
                <w:kern w:val="0"/>
                <w:sz w:val="24"/>
              </w:rPr>
              <w:t>核心产品为：</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w:t>
            </w:r>
          </w:p>
          <w:p>
            <w:pPr>
              <w:spacing w:line="360" w:lineRule="auto"/>
              <w:rPr>
                <w:rFonts w:ascii="仿宋_GB2312" w:hAnsi="仿宋" w:eastAsia="仿宋_GB2312"/>
                <w:color w:val="auto"/>
                <w:sz w:val="24"/>
              </w:rPr>
            </w:pPr>
            <w:r>
              <w:rPr>
                <w:rFonts w:ascii="Wingdings" w:hAnsi="Wingdings" w:eastAsia="仿宋_GB2312" w:cs="Arial"/>
                <w:color w:val="auto"/>
                <w:kern w:val="0"/>
                <w:sz w:val="24"/>
              </w:rPr>
              <w:sym w:font="Wingdings" w:char="00A8"/>
            </w:r>
            <w:r>
              <w:rPr>
                <w:rFonts w:ascii="仿宋_GB2312" w:hAnsi="仿宋" w:eastAsia="仿宋_GB2312" w:cs="Arial"/>
                <w:color w:val="auto"/>
                <w:kern w:val="0"/>
                <w:sz w:val="24"/>
              </w:rPr>
              <w:t>B</w:t>
            </w:r>
            <w:r>
              <w:rPr>
                <w:rFonts w:hint="eastAsia" w:ascii="仿宋_GB2312" w:hAnsi="仿宋" w:eastAsia="仿宋_GB2312"/>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48"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9</w:t>
            </w:r>
          </w:p>
        </w:tc>
        <w:tc>
          <w:tcPr>
            <w:tcW w:w="130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采购标的对应的中小企业划分标准所属行业</w:t>
            </w:r>
          </w:p>
        </w:tc>
        <w:tc>
          <w:tcPr>
            <w:tcW w:w="628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根据《工业和信息化部、国家统计局、国家发展和改革委员会、财政部关于印发中小企业划型标准规定的通知》（工信部联企业[2011]300号）规定（有最新中小企业划型标准的以更新后的为准）：</w:t>
            </w:r>
          </w:p>
          <w:p>
            <w:pPr>
              <w:spacing w:line="360" w:lineRule="auto"/>
              <w:rPr>
                <w:rFonts w:ascii="仿宋_GB2312" w:hAnsi="仿宋" w:eastAsia="仿宋_GB2312"/>
                <w:color w:val="auto"/>
                <w:sz w:val="24"/>
              </w:rPr>
            </w:pPr>
            <w:r>
              <w:rPr>
                <w:rFonts w:hint="eastAsia" w:ascii="仿宋_GB2312" w:hAnsi="仿宋" w:eastAsia="仿宋_GB2312"/>
                <w:color w:val="auto"/>
                <w:sz w:val="24"/>
              </w:rPr>
              <w:t>（1）标的：</w:t>
            </w:r>
            <w:r>
              <w:rPr>
                <w:rFonts w:hint="eastAsia" w:ascii="仿宋_GB2312" w:hAnsi="仿宋" w:eastAsia="仿宋_GB2312"/>
                <w:color w:val="auto"/>
                <w:sz w:val="24"/>
                <w:u w:val="single"/>
              </w:rPr>
              <w:t xml:space="preserve"> </w:t>
            </w:r>
            <w:r>
              <w:rPr>
                <w:rFonts w:hint="eastAsia" w:ascii="仿宋_GB2312" w:hAnsi="仿宋" w:eastAsia="仿宋_GB2312"/>
                <w:color w:val="auto"/>
                <w:sz w:val="24"/>
                <w:u w:val="single"/>
                <w:lang w:eastAsia="zh-CN"/>
              </w:rPr>
              <w:t>绍兴市第十届运动会暨第三届市民运动会计时设备采购项目</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，属于</w:t>
            </w:r>
            <w:r>
              <w:rPr>
                <w:rFonts w:hint="eastAsia" w:ascii="仿宋_GB2312" w:hAnsi="仿宋" w:eastAsia="仿宋_GB2312"/>
                <w:color w:val="auto"/>
                <w:sz w:val="24"/>
                <w:u w:val="single"/>
              </w:rPr>
              <w:t xml:space="preserve"> </w:t>
            </w:r>
            <w:r>
              <w:rPr>
                <w:rFonts w:hint="eastAsia" w:ascii="仿宋_GB2312" w:hAnsi="仿宋" w:eastAsia="仿宋_GB2312"/>
                <w:color w:val="auto"/>
                <w:sz w:val="24"/>
                <w:u w:val="single"/>
                <w:lang w:eastAsia="zh-CN"/>
              </w:rPr>
              <w:t>工</w:t>
            </w:r>
            <w:r>
              <w:rPr>
                <w:rFonts w:hint="eastAsia" w:ascii="仿宋_GB2312" w:hAnsi="仿宋" w:eastAsia="仿宋_GB2312"/>
                <w:color w:val="auto"/>
                <w:sz w:val="24"/>
                <w:u w:val="single"/>
              </w:rPr>
              <w:t>业</w:t>
            </w:r>
            <w:r>
              <w:rPr>
                <w:rFonts w:hint="eastAsia" w:ascii="仿宋_GB2312" w:hAnsi="仿宋" w:eastAsia="仿宋_GB2312"/>
                <w:color w:val="auto"/>
                <w:sz w:val="24"/>
              </w:rPr>
              <w:t>；</w:t>
            </w:r>
          </w:p>
          <w:p>
            <w:pPr>
              <w:rPr>
                <w:color w:val="auto"/>
              </w:rPr>
            </w:pPr>
            <w:r>
              <w:rPr>
                <w:rFonts w:hint="eastAsia" w:ascii="仿宋_GB2312" w:hAnsi="仿宋" w:eastAsia="仿宋_GB2312"/>
                <w:color w:val="auto"/>
                <w:sz w:val="24"/>
              </w:rPr>
              <w:t>说明：声明函中所列行业与采购文件所明确的行业不一致但不改变划型结果情形的，不影响声明有效性，也不作为虚假资料情形认定。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4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10</w:t>
            </w:r>
          </w:p>
        </w:tc>
        <w:tc>
          <w:tcPr>
            <w:tcW w:w="130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节能产品、环境标志产品</w:t>
            </w:r>
          </w:p>
        </w:tc>
        <w:tc>
          <w:tcPr>
            <w:tcW w:w="628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color w:val="auto"/>
              </w:rPr>
            </w:pPr>
            <w:r>
              <w:rPr>
                <w:rFonts w:hint="eastAsia" w:ascii="仿宋_GB2312" w:hAnsi="仿宋" w:eastAsia="仿宋_GB2312" w:cs="Arial"/>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748"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11</w:t>
            </w:r>
          </w:p>
        </w:tc>
        <w:tc>
          <w:tcPr>
            <w:tcW w:w="1307"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b/>
                <w:bCs/>
                <w:color w:val="auto"/>
                <w:sz w:val="24"/>
              </w:rPr>
              <w:t>代理服务费</w:t>
            </w:r>
          </w:p>
        </w:tc>
        <w:tc>
          <w:tcPr>
            <w:tcW w:w="6285" w:type="dxa"/>
            <w:tcBorders>
              <w:top w:val="single" w:color="000000" w:sz="8" w:space="0"/>
              <w:left w:val="single" w:color="000000" w:sz="2" w:space="0"/>
              <w:bottom w:val="single" w:color="000000" w:sz="8" w:space="0"/>
              <w:right w:val="single" w:color="000000" w:sz="8" w:space="0"/>
            </w:tcBorders>
            <w:vAlign w:val="center"/>
          </w:tcPr>
          <w:p>
            <w:pPr>
              <w:numPr>
                <w:ilvl w:val="0"/>
                <w:numId w:val="2"/>
              </w:numPr>
              <w:spacing w:line="360" w:lineRule="auto"/>
              <w:rPr>
                <w:rFonts w:ascii="仿宋_GB2312" w:hAnsi="仿宋" w:eastAsia="仿宋_GB2312"/>
                <w:color w:val="auto"/>
                <w:sz w:val="24"/>
              </w:rPr>
            </w:pPr>
            <w:r>
              <w:rPr>
                <w:rFonts w:hint="eastAsia" w:ascii="仿宋_GB2312" w:hAnsi="仿宋" w:eastAsia="仿宋_GB2312"/>
                <w:color w:val="auto"/>
                <w:sz w:val="24"/>
              </w:rPr>
              <w:t>本项目代理服务费：参照国家计委：计价格[2002]1980号文件规定收费标准由中标人在领取中标通知书时支付；</w:t>
            </w:r>
          </w:p>
          <w:p>
            <w:pPr>
              <w:spacing w:line="360" w:lineRule="auto"/>
              <w:rPr>
                <w:rFonts w:ascii="仿宋_GB2312" w:hAnsi="仿宋" w:eastAsia="仿宋_GB2312"/>
                <w:color w:val="auto"/>
                <w:sz w:val="24"/>
              </w:rPr>
            </w:pPr>
            <w:r>
              <w:rPr>
                <w:rFonts w:hint="eastAsia" w:ascii="仿宋_GB2312" w:hAnsi="仿宋" w:eastAsia="仿宋_GB2312"/>
                <w:color w:val="auto"/>
                <w:sz w:val="24"/>
              </w:rPr>
              <w:t>2.代理服务费以（转账形式支付）转账账户 ：</w:t>
            </w:r>
          </w:p>
          <w:p>
            <w:pPr>
              <w:spacing w:line="360" w:lineRule="auto"/>
              <w:rPr>
                <w:rFonts w:ascii="仿宋_GB2312" w:hAnsi="仿宋" w:eastAsia="仿宋_GB2312"/>
                <w:color w:val="auto"/>
                <w:sz w:val="24"/>
              </w:rPr>
            </w:pPr>
            <w:r>
              <w:rPr>
                <w:rFonts w:hint="eastAsia" w:ascii="仿宋_GB2312" w:hAnsi="仿宋" w:eastAsia="仿宋_GB2312"/>
                <w:color w:val="auto"/>
                <w:sz w:val="24"/>
              </w:rPr>
              <w:t>公司名称：绍兴宏禹项目管理咨询有限公司</w:t>
            </w:r>
          </w:p>
          <w:p>
            <w:pPr>
              <w:spacing w:line="360" w:lineRule="auto"/>
              <w:rPr>
                <w:rFonts w:ascii="仿宋_GB2312" w:hAnsi="仿宋" w:eastAsia="仿宋_GB2312"/>
                <w:color w:val="auto"/>
                <w:sz w:val="24"/>
              </w:rPr>
            </w:pPr>
            <w:r>
              <w:rPr>
                <w:rFonts w:hint="eastAsia" w:ascii="仿宋_GB2312" w:hAnsi="仿宋" w:eastAsia="仿宋_GB2312"/>
                <w:color w:val="auto"/>
                <w:sz w:val="24"/>
              </w:rPr>
              <w:t>开户银行：嵊州农商银行营业部</w:t>
            </w:r>
          </w:p>
          <w:p>
            <w:pPr>
              <w:spacing w:line="360" w:lineRule="auto"/>
              <w:rPr>
                <w:rFonts w:ascii="仿宋_GB2312" w:hAnsi="仿宋" w:eastAsia="仿宋_GB2312"/>
                <w:color w:val="auto"/>
                <w:sz w:val="24"/>
              </w:rPr>
            </w:pPr>
            <w:r>
              <w:rPr>
                <w:rFonts w:hint="eastAsia" w:ascii="仿宋_GB2312" w:hAnsi="仿宋" w:eastAsia="仿宋_GB2312"/>
                <w:color w:val="auto"/>
                <w:sz w:val="24"/>
              </w:rPr>
              <w:t>帐    号：201000248400886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74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12</w:t>
            </w:r>
          </w:p>
        </w:tc>
        <w:tc>
          <w:tcPr>
            <w:tcW w:w="130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备份投标文件送达地点和签收人员</w:t>
            </w:r>
            <w:r>
              <w:rPr>
                <w:rFonts w:ascii="仿宋_GB2312" w:hAnsi="仿宋" w:eastAsia="仿宋_GB2312" w:cs="仿宋_GB2312"/>
                <w:b/>
                <w:color w:val="auto"/>
                <w:sz w:val="24"/>
              </w:rPr>
              <w:t xml:space="preserve"> </w:t>
            </w:r>
          </w:p>
        </w:tc>
        <w:tc>
          <w:tcPr>
            <w:tcW w:w="6285" w:type="dxa"/>
            <w:tcBorders>
              <w:top w:val="single" w:color="000000" w:sz="8" w:space="0"/>
              <w:left w:val="single" w:color="000000" w:sz="2" w:space="0"/>
              <w:bottom w:val="single" w:color="000000" w:sz="8" w:space="0"/>
              <w:right w:val="single" w:color="000000" w:sz="8" w:space="0"/>
            </w:tcBorders>
            <w:vAlign w:val="center"/>
          </w:tcPr>
          <w:p>
            <w:pPr>
              <w:pStyle w:val="3"/>
              <w:spacing w:line="360" w:lineRule="auto"/>
              <w:rPr>
                <w:rFonts w:ascii="仿宋_GB2312" w:hAnsi="仿宋" w:eastAsia="仿宋_GB2312"/>
                <w:color w:val="auto"/>
                <w:kern w:val="0"/>
                <w:sz w:val="24"/>
                <w:szCs w:val="24"/>
              </w:rPr>
            </w:pPr>
            <w:r>
              <w:rPr>
                <w:rFonts w:hint="eastAsia" w:ascii="仿宋_GB2312" w:hAnsi="仿宋" w:eastAsia="仿宋_GB2312"/>
                <w:color w:val="auto"/>
                <w:kern w:val="0"/>
                <w:sz w:val="24"/>
                <w:szCs w:val="24"/>
              </w:rPr>
              <w:t>（1）备份投标文件送达地点：</w:t>
            </w:r>
            <w:r>
              <w:rPr>
                <w:rFonts w:hint="eastAsia" w:ascii="仿宋_GB2312" w:hAnsi="仿宋" w:eastAsia="仿宋_GB2312"/>
                <w:color w:val="auto"/>
                <w:kern w:val="0"/>
                <w:sz w:val="24"/>
                <w:szCs w:val="24"/>
                <w:u w:val="single"/>
              </w:rPr>
              <w:t xml:space="preserve"> 嵊州市江滨西路329号4楼</w:t>
            </w:r>
            <w:r>
              <w:rPr>
                <w:rFonts w:hint="eastAsia" w:ascii="仿宋_GB2312" w:hAnsi="仿宋" w:eastAsia="仿宋_GB2312"/>
                <w:color w:val="auto"/>
                <w:kern w:val="0"/>
                <w:sz w:val="24"/>
                <w:szCs w:val="24"/>
              </w:rPr>
              <w:t xml:space="preserve"> ；备份投标文件签收人员联系电话：</w:t>
            </w:r>
            <w:r>
              <w:rPr>
                <w:rFonts w:hint="eastAsia" w:ascii="仿宋_GB2312" w:hAnsi="仿宋" w:eastAsia="仿宋_GB2312"/>
                <w:color w:val="auto"/>
                <w:kern w:val="0"/>
                <w:sz w:val="24"/>
                <w:szCs w:val="24"/>
                <w:u w:val="single"/>
              </w:rPr>
              <w:t xml:space="preserve"> 15906858626 </w:t>
            </w:r>
            <w:r>
              <w:rPr>
                <w:rFonts w:hint="eastAsia" w:ascii="仿宋_GB2312" w:hAnsi="仿宋" w:eastAsia="仿宋_GB2312"/>
                <w:color w:val="auto"/>
                <w:kern w:val="0"/>
                <w:sz w:val="24"/>
                <w:szCs w:val="24"/>
              </w:rPr>
              <w:t>。采购人、采购机构不强制或变相强制投标人提交备份投标文件。</w:t>
            </w:r>
          </w:p>
          <w:p>
            <w:pPr>
              <w:rPr>
                <w:color w:val="auto"/>
              </w:rPr>
            </w:pPr>
            <w:r>
              <w:rPr>
                <w:rFonts w:hint="eastAsia" w:ascii="仿宋_GB2312" w:hAnsi="仿宋" w:eastAsia="仿宋_GB2312" w:cs="Arial"/>
                <w:color w:val="auto"/>
                <w:kern w:val="0"/>
                <w:sz w:val="24"/>
              </w:rPr>
              <w:t>（2）如中标，中标供应商需提供纸质投标响应文件3份，采用胶装。内容需与同步上传的电子投标响应文件完全一致，并标明页码。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4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13</w:t>
            </w:r>
          </w:p>
        </w:tc>
        <w:tc>
          <w:tcPr>
            <w:tcW w:w="130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特别说明</w:t>
            </w:r>
          </w:p>
        </w:tc>
        <w:tc>
          <w:tcPr>
            <w:tcW w:w="628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color w:val="auto"/>
                <w:kern w:val="28"/>
                <w:sz w:val="24"/>
              </w:rPr>
            </w:pPr>
            <w:r>
              <w:rPr>
                <w:rFonts w:hint="eastAsia" w:ascii="仿宋_GB2312" w:hAnsi="仿宋" w:eastAsia="仿宋_GB2312" w:cs="宋体"/>
                <w:b/>
                <w:color w:val="auto"/>
                <w:kern w:val="0"/>
                <w:sz w:val="24"/>
              </w:rPr>
              <w:t>本招标文件的解释权属于绍兴宏禹项目管理咨询有限公司。</w:t>
            </w:r>
          </w:p>
        </w:tc>
      </w:tr>
    </w:tbl>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adjustRightInd/>
        <w:spacing w:line="360" w:lineRule="auto"/>
        <w:jc w:val="center"/>
        <w:outlineLvl w:val="0"/>
        <w:rPr>
          <w:rFonts w:ascii="仿宋_GB2312" w:hAnsi="仿宋" w:eastAsia="仿宋_GB2312" w:cs="仿宋_GB2312"/>
          <w:b/>
          <w:color w:val="auto"/>
          <w:sz w:val="32"/>
          <w:szCs w:val="20"/>
        </w:rPr>
      </w:pPr>
      <w:r>
        <w:rPr>
          <w:rFonts w:hint="eastAsia" w:ascii="仿宋_GB2312" w:hAnsi="仿宋" w:eastAsia="仿宋_GB2312" w:cs="仿宋_GB2312"/>
          <w:b/>
          <w:color w:val="auto"/>
          <w:sz w:val="32"/>
          <w:szCs w:val="20"/>
        </w:rPr>
        <w:t>一、总则</w:t>
      </w:r>
    </w:p>
    <w:p>
      <w:pPr>
        <w:snapToGrid w:val="0"/>
        <w:spacing w:line="360" w:lineRule="auto"/>
        <w:ind w:firstLine="361" w:firstLineChars="150"/>
        <w:jc w:val="left"/>
        <w:outlineLvl w:val="1"/>
        <w:rPr>
          <w:rFonts w:ascii="仿宋_GB2312" w:hAnsi="仿宋" w:eastAsia="仿宋_GB2312"/>
          <w:b/>
          <w:color w:val="auto"/>
          <w:sz w:val="24"/>
        </w:rPr>
      </w:pPr>
      <w:r>
        <w:rPr>
          <w:rFonts w:ascii="仿宋_GB2312" w:hAnsi="仿宋" w:eastAsia="仿宋_GB2312"/>
          <w:b/>
          <w:color w:val="auto"/>
          <w:sz w:val="24"/>
        </w:rPr>
        <w:t xml:space="preserve">1. </w:t>
      </w:r>
      <w:r>
        <w:rPr>
          <w:rFonts w:hint="eastAsia" w:ascii="仿宋_GB2312" w:hAnsi="仿宋" w:eastAsia="仿宋_GB2312"/>
          <w:b/>
          <w:color w:val="auto"/>
          <w:sz w:val="24"/>
        </w:rPr>
        <w:t>适用范围</w:t>
      </w:r>
    </w:p>
    <w:p>
      <w:pPr>
        <w:snapToGrid w:val="0"/>
        <w:spacing w:line="360" w:lineRule="auto"/>
        <w:ind w:firstLine="480" w:firstLineChars="200"/>
        <w:jc w:val="left"/>
        <w:rPr>
          <w:rFonts w:ascii="仿宋_GB2312" w:hAnsi="仿宋" w:eastAsia="仿宋_GB2312"/>
          <w:color w:val="auto"/>
          <w:sz w:val="24"/>
        </w:rPr>
      </w:pPr>
      <w:r>
        <w:rPr>
          <w:rFonts w:hint="eastAsia" w:ascii="仿宋_GB2312" w:hAnsi="仿宋" w:eastAsia="仿宋_GB2312"/>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rPr>
      </w:pPr>
      <w:r>
        <w:rPr>
          <w:rFonts w:ascii="仿宋_GB2312" w:hAnsi="仿宋" w:eastAsia="仿宋_GB2312" w:cs="仿宋_GB2312"/>
          <w:b/>
          <w:color w:val="auto"/>
          <w:sz w:val="24"/>
        </w:rPr>
        <w:t xml:space="preserve">   2.定义</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2.1 </w:t>
      </w:r>
      <w:r>
        <w:rPr>
          <w:rFonts w:hint="eastAsia" w:ascii="仿宋_GB2312" w:hAnsi="仿宋" w:eastAsia="仿宋_GB2312"/>
          <w:color w:val="auto"/>
          <w:sz w:val="24"/>
        </w:rPr>
        <w:t>“采购人”系指招标公告中载明的本项目的采购人。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2.2 </w:t>
      </w:r>
      <w:r>
        <w:rPr>
          <w:rFonts w:hint="eastAsia" w:ascii="仿宋_GB2312" w:hAnsi="仿宋" w:eastAsia="仿宋_GB2312"/>
          <w:color w:val="auto"/>
          <w:sz w:val="24"/>
        </w:rPr>
        <w:t>“采购机构”系指招标公告中载明的本项目的采购机构。</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2.3 </w:t>
      </w:r>
      <w:r>
        <w:rPr>
          <w:rFonts w:hint="eastAsia" w:ascii="仿宋_GB2312" w:hAnsi="仿宋" w:eastAsia="仿宋_GB2312"/>
          <w:color w:val="auto"/>
          <w:sz w:val="24"/>
        </w:rPr>
        <w:t>“投标人”系指是指响应招标、参加投标竞争的法人、其他组织或者自然人。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2.4 </w:t>
      </w:r>
      <w:r>
        <w:rPr>
          <w:rFonts w:hint="eastAsia" w:ascii="仿宋_GB2312" w:hAnsi="仿宋" w:eastAsia="仿宋_GB2312"/>
          <w:color w:val="auto"/>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2.5“电子签名”系指数据电文中以电子形式所含、所附用于识别签名人身份并表明签名人认可其中内容的数据；</w:t>
      </w:r>
      <w:r>
        <w:rPr>
          <w:rFonts w:hint="eastAsia" w:ascii="仿宋" w:hAnsi="仿宋" w:eastAsia="仿宋"/>
          <w:color w:val="auto"/>
          <w:sz w:val="24"/>
        </w:rPr>
        <w:t>“公章”系指单位法定名称章</w:t>
      </w:r>
      <w:r>
        <w:rPr>
          <w:rFonts w:hint="eastAsia" w:ascii="仿宋_GB2312" w:hAnsi="仿宋" w:eastAsia="仿宋_GB2312"/>
          <w:color w:val="auto"/>
          <w:sz w:val="24"/>
        </w:rPr>
        <w:t>。</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2.7 </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系指实质性要求条款，“</w:t>
      </w:r>
      <w:r>
        <w:rPr>
          <w:rFonts w:hint="eastAsia" w:ascii="仿宋" w:hAnsi="仿宋" w:eastAsia="仿宋" w:cs="仿宋"/>
          <w:color w:val="auto"/>
          <w:sz w:val="24"/>
        </w:rPr>
        <w:t>✮</w:t>
      </w:r>
      <w:r>
        <w:rPr>
          <w:rFonts w:hint="eastAsia" w:ascii="仿宋_GB2312" w:hAnsi="仿宋" w:eastAsia="仿宋_GB2312"/>
          <w:color w:val="auto"/>
          <w:sz w:val="24"/>
        </w:rPr>
        <w:t>”系产品采购项目中单一产品或核心产品，“</w:t>
      </w:r>
      <w:r>
        <w:rPr>
          <w:rFonts w:ascii="Wingdings" w:hAnsi="Wingdings" w:eastAsia="仿宋_GB2312"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系指适用本项目的要求，“</w:t>
      </w:r>
      <w:r>
        <w:rPr>
          <w:rFonts w:ascii="MS Gothic" w:hAnsi="MS Gothic" w:eastAsia="MS Gothic"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系指不适用本项目的要求。</w:t>
      </w:r>
    </w:p>
    <w:p>
      <w:pPr>
        <w:spacing w:line="360" w:lineRule="auto"/>
        <w:ind w:firstLine="241" w:firstLineChars="100"/>
        <w:rPr>
          <w:rFonts w:ascii="仿宋_GB2312" w:hAnsi="仿宋" w:eastAsia="仿宋_GB2312"/>
          <w:b/>
          <w:color w:val="auto"/>
          <w:sz w:val="24"/>
        </w:rPr>
      </w:pPr>
      <w:r>
        <w:rPr>
          <w:rFonts w:ascii="仿宋_GB2312" w:hAnsi="仿宋" w:eastAsia="仿宋_GB2312"/>
          <w:b/>
          <w:color w:val="auto"/>
          <w:sz w:val="24"/>
        </w:rPr>
        <w:t>3.</w:t>
      </w:r>
      <w:r>
        <w:rPr>
          <w:rFonts w:ascii="仿宋_GB2312" w:hAnsi="仿宋" w:eastAsia="仿宋_GB2312"/>
          <w:color w:val="auto"/>
        </w:rPr>
        <w:t xml:space="preserve"> </w:t>
      </w:r>
      <w:r>
        <w:rPr>
          <w:rFonts w:hint="eastAsia" w:ascii="仿宋_GB2312" w:hAnsi="仿宋" w:eastAsia="仿宋_GB2312"/>
          <w:b/>
          <w:color w:val="auto"/>
          <w:sz w:val="24"/>
        </w:rPr>
        <w:t>采购项目需要落实的政府采购政策</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 xml:space="preserve">3.1 </w:t>
      </w:r>
      <w:r>
        <w:rPr>
          <w:rFonts w:hint="eastAsia" w:ascii="仿宋_GB2312" w:hAnsi="仿宋" w:eastAsia="仿宋_GB2312"/>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 xml:space="preserve">3.2 </w:t>
      </w:r>
      <w:r>
        <w:rPr>
          <w:rFonts w:hint="eastAsia" w:ascii="仿宋_GB2312" w:hAnsi="仿宋" w:eastAsia="仿宋_GB2312"/>
          <w:color w:val="auto"/>
          <w:sz w:val="24"/>
        </w:rPr>
        <w:t>支持绿色发展</w:t>
      </w:r>
    </w:p>
    <w:p>
      <w:pPr>
        <w:spacing w:line="360" w:lineRule="auto"/>
        <w:ind w:firstLine="480" w:firstLineChars="200"/>
        <w:rPr>
          <w:rFonts w:ascii="仿宋_GB2312" w:hAnsi="仿宋" w:eastAsia="仿宋_GB2312"/>
          <w:b/>
          <w:color w:val="auto"/>
          <w:sz w:val="24"/>
        </w:rPr>
      </w:pPr>
      <w:r>
        <w:rPr>
          <w:rFonts w:ascii="仿宋_GB2312" w:hAnsi="仿宋" w:eastAsia="仿宋_GB2312"/>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rPr>
      </w:pPr>
      <w:r>
        <w:rPr>
          <w:rFonts w:ascii="仿宋_GB2312" w:hAnsi="仿宋" w:eastAsia="仿宋_GB2312"/>
          <w:color w:val="auto"/>
          <w:sz w:val="24"/>
        </w:rPr>
        <w:t xml:space="preserve">3.2.2 </w:t>
      </w:r>
      <w:r>
        <w:rPr>
          <w:rFonts w:hint="eastAsia" w:ascii="仿宋_GB2312" w:hAnsi="仿宋" w:eastAsia="仿宋_GB2312"/>
          <w:color w:val="auto"/>
          <w:sz w:val="24"/>
        </w:rPr>
        <w:t>修缮、装修类项目采购建材的，采购人应将绿色建筑和绿色建材性能、指标等作为实质性条件纳入招标文件和合同。</w:t>
      </w:r>
    </w:p>
    <w:p>
      <w:pPr>
        <w:spacing w:line="360" w:lineRule="auto"/>
        <w:ind w:firstLine="480" w:firstLineChars="200"/>
        <w:rPr>
          <w:color w:val="auto"/>
          <w:sz w:val="24"/>
        </w:rPr>
      </w:pPr>
      <w:r>
        <w:rPr>
          <w:rFonts w:ascii="仿宋_GB2312" w:hAnsi="仿宋" w:eastAsia="仿宋_GB2312"/>
          <w:color w:val="auto"/>
          <w:sz w:val="24"/>
        </w:rPr>
        <w:t>3.2.3</w:t>
      </w:r>
      <w:r>
        <w:rPr>
          <w:rFonts w:hint="eastAsia" w:ascii="仿宋_GB2312" w:hAnsi="仿宋" w:eastAsia="仿宋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3.3支持中小企业发展</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lang w:val="en-US" w:eastAsia="zh-CN"/>
        </w:rPr>
        <w:t>1</w:t>
      </w:r>
      <w:r>
        <w:rPr>
          <w:rFonts w:hint="eastAsia" w:ascii="仿宋" w:hAnsi="仿宋" w:eastAsia="仿宋" w:cs="仿宋"/>
          <w:color w:val="auto"/>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lang w:val="en-US" w:eastAsia="zh-CN"/>
        </w:rPr>
        <w:t>4</w:t>
      </w:r>
      <w:r>
        <w:rPr>
          <w:rFonts w:hint="eastAsia" w:ascii="仿宋" w:hAnsi="仿宋" w:eastAsia="仿宋" w:cs="仿宋"/>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3.3.6</w:t>
      </w:r>
      <w:r>
        <w:rPr>
          <w:rFonts w:hint="eastAsia" w:ascii="仿宋_GB2312" w:hAnsi="仿宋" w:eastAsia="仿宋_GB2312"/>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rPr>
        <w:t>。</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3.4</w:t>
      </w:r>
      <w:r>
        <w:rPr>
          <w:rFonts w:hint="eastAsia" w:ascii="仿宋_GB2312" w:eastAsia="仿宋_GB2312"/>
          <w:bCs/>
          <w:color w:val="auto"/>
          <w:sz w:val="24"/>
        </w:rPr>
        <w:t>支持创新发展</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3.4.1 采购人优先采购被认定</w:t>
      </w:r>
      <w:r>
        <w:rPr>
          <w:rFonts w:hint="eastAsia" w:ascii="仿宋_GB2312" w:hAnsi="仿宋" w:eastAsia="仿宋_GB2312"/>
          <w:color w:val="auto"/>
          <w:sz w:val="24"/>
        </w:rPr>
        <w:t>为首台套产品和“制造精品”的自主创新产品。</w:t>
      </w:r>
    </w:p>
    <w:p>
      <w:pPr>
        <w:spacing w:line="360" w:lineRule="auto"/>
        <w:ind w:firstLine="480" w:firstLineChars="200"/>
        <w:rPr>
          <w:rFonts w:ascii="仿宋_GB2312" w:hAnsi="仿宋" w:eastAsia="仿宋_GB2312"/>
          <w:b/>
          <w:color w:val="auto"/>
          <w:sz w:val="24"/>
        </w:rPr>
      </w:pPr>
      <w:r>
        <w:rPr>
          <w:rFonts w:ascii="仿宋_GB2312" w:hAnsi="仿宋" w:eastAsia="仿宋_GB2312"/>
          <w:color w:val="auto"/>
          <w:sz w:val="24"/>
        </w:rPr>
        <w:t>3.4.2首台套产品</w:t>
      </w:r>
      <w:r>
        <w:rPr>
          <w:rFonts w:hint="eastAsia" w:ascii="仿宋_GB2312" w:hAnsi="仿宋" w:eastAsia="仿宋_GB2312"/>
          <w:color w:val="auto"/>
          <w:sz w:val="24"/>
        </w:rPr>
        <w:t>被纳入《首台套产品推广应用指导目录》之日起</w:t>
      </w:r>
      <w:r>
        <w:rPr>
          <w:rFonts w:ascii="仿宋_GB2312" w:hAnsi="仿宋" w:eastAsia="仿宋_GB2312"/>
          <w:color w:val="auto"/>
          <w:sz w:val="24"/>
        </w:rPr>
        <w:t>2年内，以及产品核心技术高于国内领先水平，并具有明晰自主知识产权的“制造精品”产品，</w:t>
      </w:r>
      <w:r>
        <w:rPr>
          <w:rFonts w:hint="eastAsia" w:ascii="仿宋_GB2312" w:hAnsi="仿宋" w:eastAsia="仿宋_GB2312"/>
          <w:color w:val="auto"/>
          <w:sz w:val="24"/>
        </w:rPr>
        <w:t>自认定之日起</w:t>
      </w:r>
      <w:r>
        <w:rPr>
          <w:rFonts w:ascii="仿宋_GB2312" w:hAnsi="仿宋" w:eastAsia="仿宋_GB2312"/>
          <w:color w:val="auto"/>
          <w:sz w:val="24"/>
        </w:rPr>
        <w:t>2年内视同已具备相应销售业绩，参加政府采购活动</w:t>
      </w:r>
      <w:r>
        <w:rPr>
          <w:rFonts w:hint="eastAsia" w:ascii="仿宋_GB2312" w:hAnsi="仿宋" w:eastAsia="仿宋_GB2312"/>
          <w:color w:val="auto"/>
          <w:sz w:val="24"/>
        </w:rPr>
        <w:t>时业绩分值为满分。</w:t>
      </w:r>
      <w:r>
        <w:rPr>
          <w:rFonts w:ascii="仿宋_GB2312" w:hAnsi="仿宋" w:eastAsia="仿宋_GB2312"/>
          <w:color w:val="auto"/>
          <w:sz w:val="24"/>
        </w:rPr>
        <w:cr/>
      </w:r>
      <w:r>
        <w:rPr>
          <w:rFonts w:ascii="仿宋_GB2312" w:hAnsi="仿宋" w:eastAsia="仿宋_GB2312"/>
          <w:b/>
          <w:color w:val="auto"/>
          <w:sz w:val="24"/>
        </w:rPr>
        <w:t xml:space="preserve">4. </w:t>
      </w:r>
      <w:r>
        <w:rPr>
          <w:rFonts w:hint="eastAsia" w:ascii="仿宋_GB2312" w:hAnsi="仿宋" w:eastAsia="仿宋_GB2312"/>
          <w:b/>
          <w:color w:val="auto"/>
          <w:sz w:val="24"/>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供应商对政府采购活动事项有疑问的，可以提出询问，采购人或者采购代理机构应当在</w:t>
      </w:r>
      <w:r>
        <w:rPr>
          <w:rFonts w:ascii="仿宋_GB2312" w:hAnsi="仿宋" w:eastAsia="仿宋_GB2312" w:cs="微软雅黑"/>
          <w:color w:val="auto"/>
          <w:kern w:val="0"/>
          <w:sz w:val="24"/>
          <w:lang w:val="zh-CN"/>
        </w:rPr>
        <w:t>3个工作日内对供应</w:t>
      </w:r>
      <w:r>
        <w:rPr>
          <w:rFonts w:hint="eastAsia" w:ascii="仿宋_GB2312" w:hAnsi="仿宋" w:eastAsia="仿宋_GB2312" w:cs="微软雅黑"/>
          <w:color w:val="auto"/>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4.2供应商质疑</w:t>
      </w:r>
    </w:p>
    <w:p>
      <w:pPr>
        <w:pStyle w:val="3"/>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.1提出质疑的供应商应当是参与所质疑项目采购活动的供应商。潜在供应商已依法获取其可质疑的招标文件的，可以对该文件提出质疑。</w:t>
      </w:r>
    </w:p>
    <w:p>
      <w:pPr>
        <w:pStyle w:val="3"/>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4.2.2.2对采购过程提出质疑的，质疑期限为各采购程序环节结束之日起计算。对同一采购程序环节的质疑，供应商须一次性提出。</w:t>
      </w:r>
    </w:p>
    <w:p>
      <w:pPr>
        <w:pStyle w:val="3"/>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4.2.2.3对采购结果提出质疑的，质疑期限自采购结果公告期限届满之日起计算。</w:t>
      </w:r>
    </w:p>
    <w:p>
      <w:pPr>
        <w:pStyle w:val="3"/>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w:t>
      </w:r>
      <w:r>
        <w:rPr>
          <w:rFonts w:hint="eastAsia" w:ascii="仿宋_GB2312" w:hAnsi="仿宋" w:eastAsia="仿宋_GB2312"/>
          <w:color w:val="auto"/>
          <w:sz w:val="24"/>
        </w:rPr>
        <w:t>供应商提出质疑应当提交质疑函和必要的证明材料。质疑函应当包括下列内容：</w:t>
      </w:r>
    </w:p>
    <w:p>
      <w:pPr>
        <w:pStyle w:val="3"/>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4.2.3.1</w:t>
      </w:r>
      <w:r>
        <w:rPr>
          <w:rFonts w:hint="eastAsia" w:ascii="仿宋_GB2312" w:hAnsi="仿宋" w:eastAsia="仿宋_GB2312" w:cs="微软雅黑"/>
          <w:color w:val="auto"/>
          <w:kern w:val="0"/>
          <w:sz w:val="24"/>
          <w:lang w:val="zh-CN"/>
        </w:rPr>
        <w:t>供应商的姓名或者名称、地址、邮编、联系人及联系电话；</w:t>
      </w:r>
    </w:p>
    <w:p>
      <w:pPr>
        <w:pStyle w:val="3"/>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4.2.3.2</w:t>
      </w:r>
      <w:r>
        <w:rPr>
          <w:rFonts w:hint="eastAsia" w:ascii="仿宋_GB2312" w:hAnsi="仿宋" w:eastAsia="仿宋_GB2312" w:cs="微软雅黑"/>
          <w:color w:val="auto"/>
          <w:kern w:val="0"/>
          <w:sz w:val="24"/>
          <w:lang w:val="zh-CN"/>
        </w:rPr>
        <w:t>质疑项目的名称、编号；</w:t>
      </w:r>
    </w:p>
    <w:p>
      <w:pPr>
        <w:pStyle w:val="3"/>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4.2.3.3</w:t>
      </w:r>
      <w:r>
        <w:rPr>
          <w:rFonts w:hint="eastAsia" w:ascii="仿宋_GB2312" w:hAnsi="仿宋" w:eastAsia="仿宋_GB2312" w:cs="微软雅黑"/>
          <w:color w:val="auto"/>
          <w:kern w:val="0"/>
          <w:sz w:val="24"/>
          <w:lang w:val="zh-CN"/>
        </w:rPr>
        <w:t>具体、明确的质疑事项和与质疑事项相关的请求；</w:t>
      </w:r>
    </w:p>
    <w:p>
      <w:pPr>
        <w:pStyle w:val="3"/>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4.2.3.4</w:t>
      </w:r>
      <w:r>
        <w:rPr>
          <w:rFonts w:hint="eastAsia" w:ascii="仿宋_GB2312" w:hAnsi="仿宋" w:eastAsia="仿宋_GB2312" w:cs="微软雅黑"/>
          <w:color w:val="auto"/>
          <w:kern w:val="0"/>
          <w:sz w:val="24"/>
          <w:lang w:val="zh-CN"/>
        </w:rPr>
        <w:t>事实依据；</w:t>
      </w:r>
    </w:p>
    <w:p>
      <w:pPr>
        <w:pStyle w:val="3"/>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4.2.3.5</w:t>
      </w:r>
      <w:r>
        <w:rPr>
          <w:rFonts w:hint="eastAsia" w:ascii="仿宋_GB2312" w:hAnsi="仿宋" w:eastAsia="仿宋_GB2312" w:cs="微软雅黑"/>
          <w:color w:val="auto"/>
          <w:kern w:val="0"/>
          <w:sz w:val="24"/>
          <w:lang w:val="zh-CN"/>
        </w:rPr>
        <w:t>必要的法律依据；</w:t>
      </w:r>
    </w:p>
    <w:p>
      <w:pPr>
        <w:pStyle w:val="3"/>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4.2.3.6</w:t>
      </w:r>
      <w:r>
        <w:rPr>
          <w:rFonts w:hint="eastAsia" w:ascii="仿宋_GB2312" w:hAnsi="仿宋" w:eastAsia="仿宋_GB2312" w:cs="微软雅黑"/>
          <w:color w:val="auto"/>
          <w:kern w:val="0"/>
          <w:sz w:val="24"/>
          <w:lang w:val="zh-CN"/>
        </w:rPr>
        <w:t>提出质疑的日期。</w:t>
      </w:r>
    </w:p>
    <w:p>
      <w:pPr>
        <w:pStyle w:val="3"/>
        <w:spacing w:line="360" w:lineRule="auto"/>
        <w:ind w:firstLine="480" w:firstLineChars="200"/>
        <w:rPr>
          <w:rFonts w:ascii="仿宋_GB2312" w:hAnsi="仿宋" w:eastAsia="仿宋_GB2312" w:cs="宋体"/>
          <w:color w:val="auto"/>
          <w:kern w:val="0"/>
          <w:sz w:val="24"/>
          <w:szCs w:val="24"/>
        </w:rPr>
      </w:pPr>
      <w:r>
        <w:rPr>
          <w:rFonts w:hint="eastAsia" w:ascii="仿宋_GB2312" w:hAnsi="仿宋" w:eastAsia="仿宋_GB2312" w:cs="宋体"/>
          <w:color w:val="auto"/>
          <w:kern w:val="0"/>
          <w:sz w:val="24"/>
          <w:szCs w:val="24"/>
        </w:rPr>
        <w:t>供应商提交的质疑函需一式三份。供应商为自然人的，应当由本人签字；供应商为法人或者其他组织的，应当由法定代表人、主要负责人，或者其授权代表签字或者盖章，并加盖公章。</w:t>
      </w:r>
    </w:p>
    <w:p>
      <w:pPr>
        <w:pStyle w:val="27"/>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质疑函范本及制作说明详见附件2。</w:t>
      </w:r>
    </w:p>
    <w:p>
      <w:pPr>
        <w:pStyle w:val="27"/>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s="微软雅黑"/>
          <w:color w:val="auto"/>
          <w:lang w:val="zh-CN"/>
        </w:rPr>
        <w:t>4.2</w:t>
      </w:r>
      <w:r>
        <w:rPr>
          <w:rFonts w:ascii="仿宋_GB2312" w:hAnsi="仿宋" w:eastAsia="仿宋_GB2312"/>
          <w:color w:val="auto"/>
        </w:rPr>
        <w:t>.4</w:t>
      </w:r>
      <w:r>
        <w:rPr>
          <w:rFonts w:hint="eastAsia" w:ascii="仿宋_GB2312" w:hAnsi="仿宋" w:eastAsia="仿宋_GB2312"/>
          <w:color w:val="auto"/>
        </w:rPr>
        <w:t>采购人或者采购机构应当在收到供应商的书面质疑后七个工作日内作出答复，并以书面形式通知质疑供应商和其他与质疑处理结果有利害关系的政府采购当事人，但答复的内容不得涉及商业秘密。</w:t>
      </w:r>
    </w:p>
    <w:p>
      <w:pPr>
        <w:pStyle w:val="27"/>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s="微软雅黑"/>
          <w:color w:val="auto"/>
          <w:lang w:val="zh-CN"/>
        </w:rPr>
        <w:t>4.2</w:t>
      </w:r>
      <w:r>
        <w:rPr>
          <w:rFonts w:ascii="仿宋_GB2312" w:hAnsi="仿宋" w:eastAsia="仿宋_GB2312"/>
          <w:color w:val="auto"/>
        </w:rPr>
        <w:t>.5询问或者质疑事项可能影响采购结果的，采购人应当暂停签订合同，已经签订合同的，应当中止履行合同。</w:t>
      </w:r>
    </w:p>
    <w:p>
      <w:pPr>
        <w:pStyle w:val="27"/>
        <w:shd w:val="clear" w:color="auto" w:fill="FFFFFF"/>
        <w:snapToGrid w:val="0"/>
        <w:spacing w:after="240" w:afterAutospacing="0" w:line="360" w:lineRule="auto"/>
        <w:ind w:firstLine="480" w:firstLineChars="200"/>
        <w:contextualSpacing/>
        <w:rPr>
          <w:rFonts w:ascii="仿宋_GB2312" w:hAnsi="仿宋" w:eastAsia="仿宋_GB2312" w:cs="微软雅黑"/>
          <w:color w:val="auto"/>
          <w:lang w:val="zh-CN"/>
        </w:rPr>
      </w:pPr>
      <w:r>
        <w:rPr>
          <w:rFonts w:ascii="仿宋_GB2312" w:hAnsi="仿宋" w:eastAsia="仿宋_GB2312" w:cs="微软雅黑"/>
          <w:color w:val="auto"/>
          <w:lang w:val="zh-CN"/>
        </w:rPr>
        <w:t>4.3供应商投诉</w:t>
      </w:r>
    </w:p>
    <w:p>
      <w:pPr>
        <w:pStyle w:val="27"/>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4.3.1质疑供应商对采购人、采购机构的答复不满意或者采购人、采购机构未在规定的时间内</w:t>
      </w:r>
      <w:r>
        <w:rPr>
          <w:rFonts w:hint="eastAsia" w:ascii="仿宋_GB2312" w:hAnsi="仿宋" w:eastAsia="仿宋_GB2312"/>
          <w:color w:val="auto"/>
        </w:rPr>
        <w:t>作出答复的，可以在答复期满后十五个工作日内向同级政府采购监督管理部门提出投诉。</w:t>
      </w:r>
    </w:p>
    <w:p>
      <w:pPr>
        <w:pStyle w:val="27"/>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w:t>
      </w:r>
      <w:r>
        <w:rPr>
          <w:rFonts w:ascii="仿宋_GB2312" w:hAnsi="仿宋" w:eastAsia="仿宋_GB2312" w:cs="微软雅黑"/>
          <w:color w:val="auto"/>
          <w:lang w:val="zh-CN"/>
        </w:rPr>
        <w:t>2</w:t>
      </w:r>
      <w:r>
        <w:rPr>
          <w:rFonts w:hint="eastAsia" w:ascii="仿宋_GB2312" w:hAnsi="仿宋" w:eastAsia="仿宋_GB2312"/>
          <w:color w:val="auto"/>
        </w:rPr>
        <w:t>供应商投诉的事项不得超出已质疑事项的范围，基于质疑答复内容提出的投诉事项除外。</w:t>
      </w:r>
    </w:p>
    <w:p>
      <w:pPr>
        <w:pStyle w:val="27"/>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4.3.3供应</w:t>
      </w:r>
      <w:r>
        <w:rPr>
          <w:rFonts w:hint="eastAsia" w:ascii="仿宋_GB2312" w:hAnsi="仿宋" w:eastAsia="仿宋_GB2312"/>
          <w:color w:val="auto"/>
        </w:rPr>
        <w:t>商投诉应当有明确的请求和必要的证明材料。</w:t>
      </w:r>
    </w:p>
    <w:p>
      <w:pPr>
        <w:pStyle w:val="27"/>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 xml:space="preserve">4.3.5 </w:t>
      </w:r>
      <w:r>
        <w:rPr>
          <w:rFonts w:hint="eastAsia" w:ascii="仿宋_GB2312" w:hAnsi="仿宋" w:eastAsia="仿宋_GB2312"/>
          <w:color w:val="auto"/>
        </w:rPr>
        <w:t>以联合体形式参加政府采购活动的，其投诉应当由组成联合体的所有供应商共同提出。</w:t>
      </w:r>
    </w:p>
    <w:p>
      <w:pPr>
        <w:pStyle w:val="27"/>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投诉书范本及制作说明详见附件</w:t>
      </w:r>
      <w:r>
        <w:rPr>
          <w:rFonts w:ascii="仿宋_GB2312" w:hAnsi="仿宋" w:eastAsia="仿宋_GB2312"/>
          <w:color w:val="auto"/>
        </w:rPr>
        <w:t>3。</w:t>
      </w:r>
    </w:p>
    <w:p>
      <w:pPr>
        <w:pStyle w:val="27"/>
        <w:shd w:val="clear" w:color="auto" w:fill="FFFFFF"/>
        <w:snapToGrid w:val="0"/>
        <w:spacing w:after="240" w:afterAutospacing="0" w:line="360" w:lineRule="auto"/>
        <w:ind w:firstLine="400"/>
        <w:contextualSpacing/>
        <w:rPr>
          <w:rFonts w:ascii="仿宋_GB2312" w:hAnsi="仿宋" w:eastAsia="仿宋_GB2312"/>
          <w:color w:val="auto"/>
        </w:rPr>
      </w:pPr>
    </w:p>
    <w:p>
      <w:pPr>
        <w:pStyle w:val="27"/>
        <w:shd w:val="clear" w:color="auto" w:fill="FFFFFF"/>
        <w:snapToGrid w:val="0"/>
        <w:spacing w:after="240" w:afterAutospacing="0" w:line="360" w:lineRule="auto"/>
        <w:contextualSpacing/>
        <w:jc w:val="center"/>
        <w:rPr>
          <w:rFonts w:ascii="仿宋_GB2312" w:hAnsi="仿宋" w:eastAsia="仿宋_GB2312" w:cs="仿宋_GB2312"/>
          <w:b/>
          <w:color w:val="auto"/>
          <w:sz w:val="32"/>
          <w:szCs w:val="20"/>
        </w:rPr>
      </w:pPr>
      <w:r>
        <w:rPr>
          <w:rFonts w:ascii="仿宋_GB2312" w:hAnsi="仿宋" w:eastAsia="仿宋_GB2312" w:cs="仿宋_GB2312"/>
          <w:b/>
          <w:color w:val="auto"/>
          <w:sz w:val="32"/>
          <w:szCs w:val="20"/>
        </w:rPr>
        <w:t>二、招标文件的构成、澄清、修改</w:t>
      </w:r>
    </w:p>
    <w:p>
      <w:pPr>
        <w:pStyle w:val="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5．招标文件的构成</w:t>
      </w:r>
    </w:p>
    <w:p>
      <w:pPr>
        <w:pStyle w:val="3"/>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5.1 </w:t>
      </w:r>
      <w:r>
        <w:rPr>
          <w:rFonts w:hint="eastAsia" w:ascii="仿宋_GB2312" w:hAnsi="仿宋" w:eastAsia="仿宋_GB2312" w:cs="仿宋_GB2312"/>
          <w:color w:val="auto"/>
          <w:sz w:val="24"/>
          <w:szCs w:val="24"/>
        </w:rPr>
        <w:t>招标文件包括下列文件及附件：</w:t>
      </w:r>
    </w:p>
    <w:p>
      <w:pPr>
        <w:pStyle w:val="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5.1.1招标公告；</w:t>
      </w:r>
    </w:p>
    <w:p>
      <w:pPr>
        <w:pStyle w:val="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5.1.2投标人须知；</w:t>
      </w:r>
    </w:p>
    <w:p>
      <w:pPr>
        <w:pStyle w:val="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5.1.3采购需求；</w:t>
      </w:r>
    </w:p>
    <w:p>
      <w:pPr>
        <w:pStyle w:val="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5.1.4评标</w:t>
      </w:r>
      <w:r>
        <w:rPr>
          <w:rFonts w:hint="eastAsia" w:ascii="仿宋_GB2312" w:hAnsi="仿宋" w:eastAsia="仿宋_GB2312" w:cs="仿宋_GB2312"/>
          <w:color w:val="auto"/>
          <w:sz w:val="24"/>
          <w:szCs w:val="24"/>
        </w:rPr>
        <w:t>办</w:t>
      </w:r>
      <w:r>
        <w:rPr>
          <w:rFonts w:ascii="仿宋_GB2312" w:hAnsi="仿宋" w:eastAsia="仿宋_GB2312" w:cs="仿宋_GB2312"/>
          <w:color w:val="auto"/>
          <w:sz w:val="24"/>
          <w:szCs w:val="24"/>
        </w:rPr>
        <w:t>法；</w:t>
      </w:r>
    </w:p>
    <w:p>
      <w:pPr>
        <w:pStyle w:val="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5.1.5</w:t>
      </w:r>
      <w:r>
        <w:rPr>
          <w:rFonts w:hint="eastAsia" w:ascii="仿宋_GB2312" w:hAnsi="仿宋" w:eastAsia="仿宋_GB2312" w:cs="仿宋_GB2312"/>
          <w:color w:val="auto"/>
          <w:sz w:val="24"/>
          <w:szCs w:val="24"/>
        </w:rPr>
        <w:t>拟签订的合同文本；</w:t>
      </w:r>
    </w:p>
    <w:p>
      <w:pPr>
        <w:pStyle w:val="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rPr>
        <w:t>5.1.6</w:t>
      </w:r>
      <w:r>
        <w:rPr>
          <w:rFonts w:hint="eastAsia" w:ascii="仿宋_GB2312" w:hAnsi="仿宋" w:eastAsia="仿宋_GB2312" w:cs="仿宋_GB2312"/>
          <w:color w:val="auto"/>
          <w:sz w:val="24"/>
          <w:szCs w:val="24"/>
        </w:rPr>
        <w:t>应提交的有关格式范例。</w:t>
      </w:r>
    </w:p>
    <w:p>
      <w:pPr>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5.2与本项目有关的</w:t>
      </w:r>
      <w:r>
        <w:rPr>
          <w:rFonts w:hint="eastAsia" w:ascii="仿宋_GB2312" w:hAnsi="仿宋" w:eastAsia="仿宋_GB2312"/>
          <w:bCs/>
          <w:color w:val="auto"/>
          <w:sz w:val="24"/>
        </w:rPr>
        <w:t>澄清或者修改的内容为招标文件的组成部分</w:t>
      </w:r>
      <w:r>
        <w:rPr>
          <w:rFonts w:hint="eastAsia" w:ascii="仿宋_GB2312" w:hAnsi="仿宋" w:eastAsia="仿宋_GB2312" w:cs="仿宋_GB2312"/>
          <w:color w:val="auto"/>
          <w:sz w:val="24"/>
        </w:rPr>
        <w:t>。</w:t>
      </w:r>
    </w:p>
    <w:p>
      <w:pPr>
        <w:pStyle w:val="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6. </w:t>
      </w:r>
      <w:r>
        <w:rPr>
          <w:rFonts w:hint="eastAsia" w:ascii="仿宋_GB2312" w:hAnsi="仿宋" w:eastAsia="仿宋_GB2312" w:cs="仿宋_GB2312"/>
          <w:b/>
          <w:color w:val="auto"/>
          <w:sz w:val="24"/>
          <w:szCs w:val="24"/>
        </w:rPr>
        <w:t>招标文件的澄清、修改</w:t>
      </w:r>
    </w:p>
    <w:p>
      <w:pPr>
        <w:pStyle w:val="2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6.1已获取招标文件的潜在投标人，若有问题需要澄清，应于投标截止时间前，以书面形式向采购机构提出。</w:t>
      </w:r>
    </w:p>
    <w:p>
      <w:pPr>
        <w:pStyle w:val="26"/>
        <w:snapToGrid w:val="0"/>
        <w:spacing w:before="0"/>
        <w:ind w:firstLine="480"/>
        <w:rPr>
          <w:rFonts w:ascii="仿宋_GB2312" w:hAnsi="仿宋" w:eastAsia="仿宋_GB2312"/>
          <w:color w:val="auto"/>
        </w:rPr>
      </w:pPr>
      <w:r>
        <w:rPr>
          <w:rFonts w:ascii="仿宋_GB2312" w:hAnsi="仿宋" w:eastAsia="仿宋_GB2312"/>
          <w:color w:val="auto"/>
        </w:rPr>
        <w:t xml:space="preserve">6.2 </w:t>
      </w:r>
      <w:r>
        <w:rPr>
          <w:rFonts w:hint="eastAsia" w:ascii="仿宋_GB2312" w:hAnsi="仿宋" w:eastAsia="仿宋_GB2312"/>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9"/>
        <w:rPr>
          <w:rFonts w:ascii="仿宋_GB2312" w:hAnsi="仿宋" w:eastAsia="仿宋_GB2312" w:cs="仿宋_GB2312"/>
          <w:color w:val="auto"/>
          <w:sz w:val="18"/>
          <w:szCs w:val="18"/>
          <w:lang w:val="en-US"/>
        </w:rPr>
      </w:pPr>
      <w:r>
        <w:rPr>
          <w:rFonts w:ascii="仿宋_GB2312" w:hAnsi="仿宋" w:eastAsia="仿宋_GB2312" w:cs="仿宋_GB2312"/>
          <w:color w:val="auto"/>
          <w:szCs w:val="24"/>
          <w:lang w:val="en-US"/>
        </w:rPr>
        <w:t xml:space="preserve">    </w:t>
      </w:r>
    </w:p>
    <w:p>
      <w:pPr>
        <w:adjustRightInd/>
        <w:spacing w:line="360" w:lineRule="auto"/>
        <w:jc w:val="center"/>
        <w:outlineLvl w:val="0"/>
        <w:rPr>
          <w:rFonts w:ascii="仿宋_GB2312" w:hAnsi="仿宋" w:eastAsia="仿宋_GB2312" w:cs="仿宋_GB2312"/>
          <w:b/>
          <w:color w:val="auto"/>
          <w:sz w:val="30"/>
          <w:szCs w:val="20"/>
        </w:rPr>
      </w:pPr>
      <w:r>
        <w:rPr>
          <w:rFonts w:hint="eastAsia" w:ascii="仿宋_GB2312" w:hAnsi="仿宋" w:eastAsia="仿宋_GB2312" w:cs="仿宋_GB2312"/>
          <w:b/>
          <w:color w:val="auto"/>
          <w:sz w:val="30"/>
          <w:szCs w:val="20"/>
        </w:rPr>
        <w:t>三、投标</w:t>
      </w:r>
    </w:p>
    <w:p>
      <w:pPr>
        <w:pStyle w:val="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7. </w:t>
      </w:r>
      <w:r>
        <w:rPr>
          <w:rFonts w:hint="eastAsia" w:ascii="仿宋_GB2312" w:hAnsi="仿宋" w:eastAsia="仿宋_GB2312" w:cs="仿宋_GB2312"/>
          <w:b/>
          <w:color w:val="auto"/>
          <w:sz w:val="24"/>
          <w:szCs w:val="24"/>
        </w:rPr>
        <w:t>招标文件的获取</w:t>
      </w:r>
    </w:p>
    <w:p>
      <w:pPr>
        <w:spacing w:line="360" w:lineRule="auto"/>
        <w:ind w:firstLine="480" w:firstLineChars="200"/>
        <w:rPr>
          <w:rFonts w:ascii="仿宋_GB2312" w:hAnsi="仿宋" w:eastAsia="仿宋_GB2312" w:cs="仿宋_GB2312"/>
          <w:snapToGrid w:val="0"/>
          <w:color w:val="auto"/>
          <w:kern w:val="28"/>
          <w:sz w:val="24"/>
        </w:rPr>
      </w:pPr>
      <w:r>
        <w:rPr>
          <w:rFonts w:hint="eastAsia" w:ascii="仿宋_GB2312" w:hAnsi="仿宋" w:eastAsia="仿宋_GB2312" w:cs="仿宋_GB2312"/>
          <w:snapToGrid w:val="0"/>
          <w:color w:val="auto"/>
          <w:kern w:val="28"/>
          <w:sz w:val="24"/>
        </w:rPr>
        <w:t>详见招标公告中获取招标文件的时间期限、地点、方式及招标文件售价。</w:t>
      </w:r>
    </w:p>
    <w:p>
      <w:pPr>
        <w:pStyle w:val="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8.开标前答疑会或现场考察</w:t>
      </w:r>
    </w:p>
    <w:p>
      <w:pPr>
        <w:pStyle w:val="3"/>
        <w:spacing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采购人组织潜在投标人现场考察或者召开开标前答疑会的，潜在投标人按第二部分投标人须知前附表的规定参加现场考察或者开标前答疑会。</w:t>
      </w:r>
    </w:p>
    <w:p>
      <w:pPr>
        <w:pStyle w:val="3"/>
        <w:spacing w:line="360" w:lineRule="auto"/>
        <w:rPr>
          <w:rFonts w:ascii="仿宋_GB2312" w:hAnsi="仿宋" w:eastAsia="仿宋_GB2312" w:cs="仿宋_GB2312"/>
          <w:b/>
          <w:color w:val="auto"/>
          <w:szCs w:val="24"/>
        </w:rPr>
      </w:pPr>
      <w:r>
        <w:rPr>
          <w:rFonts w:ascii="仿宋_GB2312" w:hAnsi="仿宋" w:eastAsia="仿宋_GB2312"/>
          <w:b/>
          <w:color w:val="auto"/>
          <w:kern w:val="28"/>
          <w:sz w:val="24"/>
          <w:szCs w:val="24"/>
        </w:rPr>
        <w:t>9.投标保证金</w:t>
      </w:r>
    </w:p>
    <w:p>
      <w:pPr>
        <w:pStyle w:val="2"/>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根据浙财采监〔2019〕5号文件要求，本项目无需缴纳投标保证金。</w:t>
      </w:r>
    </w:p>
    <w:p>
      <w:pPr>
        <w:pStyle w:val="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10. </w:t>
      </w:r>
      <w:r>
        <w:rPr>
          <w:rFonts w:hint="eastAsia" w:ascii="仿宋_GB2312" w:hAnsi="仿宋" w:eastAsia="仿宋_GB2312" w:cs="仿宋_GB2312"/>
          <w:b/>
          <w:color w:val="auto"/>
          <w:sz w:val="24"/>
          <w:szCs w:val="24"/>
        </w:rPr>
        <w:t>投标文件的语言</w:t>
      </w:r>
    </w:p>
    <w:p>
      <w:pPr>
        <w:autoSpaceDE w:val="0"/>
        <w:autoSpaceDN w:val="0"/>
        <w:spacing w:line="360" w:lineRule="auto"/>
        <w:ind w:firstLine="480" w:firstLineChars="200"/>
        <w:rPr>
          <w:rFonts w:ascii="仿宋_GB2312" w:hAnsi="仿宋" w:eastAsia="仿宋_GB2312" w:cs="仿宋_GB2312"/>
          <w:color w:val="auto"/>
          <w:sz w:val="24"/>
          <w:lang w:val="zh-CN"/>
        </w:rPr>
      </w:pPr>
      <w:r>
        <w:rPr>
          <w:rFonts w:hint="eastAsia" w:ascii="仿宋_GB2312" w:hAnsi="仿宋" w:eastAsia="仿宋_GB2312" w:cs="仿宋_GB2312"/>
          <w:color w:val="auto"/>
          <w:sz w:val="24"/>
        </w:rPr>
        <w:t>投标文件及投标人与采购有关的来往通知、函件和文件均应使用中文。</w:t>
      </w:r>
    </w:p>
    <w:p>
      <w:pPr>
        <w:pStyle w:val="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11. </w:t>
      </w:r>
      <w:r>
        <w:rPr>
          <w:rFonts w:hint="eastAsia" w:ascii="仿宋_GB2312" w:hAnsi="仿宋" w:eastAsia="仿宋_GB2312" w:cs="仿宋_GB2312"/>
          <w:b/>
          <w:color w:val="auto"/>
          <w:sz w:val="24"/>
          <w:szCs w:val="24"/>
        </w:rPr>
        <w:t>投标文件的组成</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b/>
          <w:color w:val="auto"/>
          <w:sz w:val="24"/>
        </w:rPr>
        <w:t>资格证明文件</w:t>
      </w:r>
      <w:r>
        <w:rPr>
          <w:rFonts w:hint="eastAsia" w:ascii="仿宋_GB2312" w:hAnsi="仿宋" w:eastAsia="仿宋_GB2312" w:cs="仿宋_GB2312"/>
          <w:color w:val="auto"/>
          <w:sz w:val="24"/>
        </w:rPr>
        <w:t>：</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11.1.1</w:t>
      </w:r>
      <w:r>
        <w:rPr>
          <w:rFonts w:hint="eastAsia" w:ascii="仿宋_GB2312" w:hAnsi="仿宋" w:eastAsia="仿宋_GB2312" w:cs="仿宋_GB2312"/>
          <w:color w:val="auto"/>
          <w:sz w:val="24"/>
        </w:rPr>
        <w:t>营业执照扫描件；</w:t>
      </w:r>
    </w:p>
    <w:p>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rPr>
        <w:t>11.1.2</w:t>
      </w:r>
      <w:r>
        <w:rPr>
          <w:rFonts w:ascii="仿宋_GB2312" w:hAnsi="仿宋" w:eastAsia="仿宋_GB2312" w:cs="仿宋_GB2312"/>
          <w:color w:val="auto"/>
          <w:sz w:val="24"/>
        </w:rPr>
        <w:t>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color w:val="auto"/>
          <w:sz w:val="24"/>
        </w:rPr>
        <w:t>3</w:t>
      </w:r>
      <w:r>
        <w:rPr>
          <w:rFonts w:ascii="仿宋_GB2312" w:hAnsi="仿宋" w:eastAsia="仿宋_GB2312" w:cs="仿宋_GB2312"/>
          <w:color w:val="auto"/>
          <w:sz w:val="24"/>
        </w:rPr>
        <w:t>落实政府采购政策需满足的资格要求；</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color w:val="auto"/>
          <w:sz w:val="24"/>
        </w:rPr>
        <w:t>4</w:t>
      </w:r>
      <w:r>
        <w:rPr>
          <w:rFonts w:ascii="仿宋_GB2312" w:hAnsi="仿宋" w:eastAsia="仿宋_GB2312" w:cs="仿宋_GB2312"/>
          <w:color w:val="auto"/>
          <w:sz w:val="24"/>
        </w:rPr>
        <w:t>本项目的特定资格要求</w:t>
      </w:r>
      <w:r>
        <w:rPr>
          <w:rFonts w:hint="eastAsia" w:ascii="仿宋_GB2312" w:hAnsi="仿宋" w:eastAsia="仿宋_GB2312" w:cs="仿宋_GB2312"/>
          <w:color w:val="auto"/>
          <w:sz w:val="24"/>
        </w:rPr>
        <w:t>（若有）</w:t>
      </w:r>
      <w:r>
        <w:rPr>
          <w:rFonts w:ascii="仿宋_GB2312" w:hAnsi="仿宋" w:eastAsia="仿宋_GB2312" w:cs="仿宋_GB2312"/>
          <w:color w:val="auto"/>
          <w:sz w:val="24"/>
        </w:rPr>
        <w:t>。</w:t>
      </w:r>
    </w:p>
    <w:p>
      <w:pPr>
        <w:snapToGrid w:val="0"/>
        <w:spacing w:line="360" w:lineRule="auto"/>
        <w:ind w:firstLine="480" w:firstLineChars="200"/>
        <w:rPr>
          <w:rFonts w:ascii="仿宋_GB2312" w:hAnsi="仿宋" w:eastAsia="仿宋_GB2312" w:cs="仿宋_GB2312"/>
          <w:b/>
          <w:bCs/>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b/>
          <w:bCs/>
          <w:color w:val="auto"/>
          <w:sz w:val="24"/>
        </w:rPr>
        <w:t>商务技术</w:t>
      </w:r>
      <w:r>
        <w:rPr>
          <w:rFonts w:hint="eastAsia" w:ascii="仿宋_GB2312" w:hAnsi="仿宋" w:eastAsia="仿宋_GB2312" w:cs="仿宋_GB2312"/>
          <w:b/>
          <w:bCs/>
          <w:color w:val="auto"/>
          <w:sz w:val="24"/>
          <w:lang w:val="zh-CN"/>
        </w:rPr>
        <w:t>文件：</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11.2.1营业执照扫描件；</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11.2.2投标函；</w:t>
      </w:r>
      <w:r>
        <w:rPr>
          <w:rFonts w:hint="eastAsia" w:ascii="仿宋" w:hAnsi="仿宋" w:eastAsia="仿宋" w:cs="仿宋"/>
          <w:color w:val="auto"/>
          <w:sz w:val="24"/>
          <w:lang w:val="zh-CN"/>
        </w:rPr>
        <w:t xml:space="preserve"> </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11.2.3授权委托书或法定代表人（单位负责人、自然人本人）身份证明；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rPr>
        <w:t>4联合协议;</w:t>
      </w:r>
    </w:p>
    <w:p>
      <w:pPr>
        <w:snapToGrid w:val="0"/>
        <w:spacing w:line="360" w:lineRule="auto"/>
        <w:ind w:firstLine="960" w:firstLineChars="400"/>
        <w:rPr>
          <w:rFonts w:ascii="仿宋_GB2312" w:hAnsi="仿宋" w:eastAsia="仿宋" w:cs="仿宋_GB2312"/>
          <w:color w:val="auto"/>
          <w:sz w:val="24"/>
        </w:rPr>
      </w:pPr>
      <w:r>
        <w:rPr>
          <w:rFonts w:hint="eastAsia" w:ascii="仿宋_GB2312" w:hAnsi="仿宋" w:eastAsia="仿宋_GB2312" w:cs="仿宋_GB2312"/>
          <w:color w:val="auto"/>
          <w:sz w:val="24"/>
        </w:rPr>
        <w:t>11.2.5</w:t>
      </w:r>
      <w:r>
        <w:rPr>
          <w:rFonts w:hint="eastAsia" w:ascii="仿宋" w:hAnsi="仿宋" w:eastAsia="仿宋" w:cs="仿宋"/>
          <w:color w:val="auto"/>
          <w:sz w:val="24"/>
        </w:rPr>
        <w:t>分包意向协议;</w:t>
      </w:r>
    </w:p>
    <w:p>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rPr>
        <w:t>11.2.6</w:t>
      </w:r>
      <w:r>
        <w:rPr>
          <w:rFonts w:ascii="仿宋_GB2312" w:hAnsi="仿宋" w:eastAsia="仿宋_GB2312" w:cs="仿宋_GB2312"/>
          <w:color w:val="auto"/>
          <w:sz w:val="24"/>
        </w:rPr>
        <w:t>符合性审查资料；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rPr>
        <w:t>7</w:t>
      </w:r>
      <w:r>
        <w:rPr>
          <w:rFonts w:ascii="仿宋_GB2312" w:hAnsi="仿宋" w:eastAsia="仿宋_GB2312" w:cs="仿宋_GB2312"/>
          <w:color w:val="auto"/>
          <w:sz w:val="24"/>
        </w:rPr>
        <w:t>评标标准相应的商务技术资料；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rPr>
        <w:t>8</w:t>
      </w:r>
      <w:r>
        <w:rPr>
          <w:rFonts w:ascii="仿宋_GB2312" w:hAnsi="仿宋" w:eastAsia="仿宋_GB2312" w:cs="仿宋_GB2312"/>
          <w:color w:val="auto"/>
          <w:sz w:val="24"/>
        </w:rPr>
        <w:t>商务技术偏离表；</w:t>
      </w:r>
    </w:p>
    <w:p>
      <w:pPr>
        <w:snapToGrid w:val="0"/>
        <w:spacing w:line="360" w:lineRule="auto"/>
        <w:ind w:firstLine="960" w:firstLineChars="4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rPr>
        <w:t>9</w:t>
      </w:r>
      <w:r>
        <w:rPr>
          <w:rFonts w:hint="eastAsia" w:ascii="仿宋_GB2312" w:hAnsi="仿宋" w:eastAsia="仿宋_GB2312" w:cs="仿宋_GB2312"/>
          <w:color w:val="auto"/>
          <w:sz w:val="24"/>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u w:val="single"/>
          <w:lang w:val="zh-CN"/>
        </w:rPr>
      </w:pPr>
      <w:r>
        <w:rPr>
          <w:rFonts w:ascii="仿宋_GB2312" w:hAnsi="仿宋" w:eastAsia="仿宋_GB2312" w:cs="仿宋_GB2312"/>
          <w:color w:val="auto"/>
          <w:kern w:val="0"/>
          <w:sz w:val="24"/>
          <w:lang w:val="zh-CN"/>
        </w:rPr>
        <w:t>11.</w:t>
      </w:r>
      <w:r>
        <w:rPr>
          <w:rFonts w:ascii="仿宋_GB2312" w:hAnsi="仿宋" w:eastAsia="仿宋_GB2312" w:cs="仿宋_GB2312"/>
          <w:color w:val="auto"/>
          <w:kern w:val="0"/>
          <w:sz w:val="24"/>
        </w:rPr>
        <w:t>3</w:t>
      </w:r>
      <w:r>
        <w:rPr>
          <w:rFonts w:hint="eastAsia" w:ascii="仿宋_GB2312" w:hAnsi="仿宋" w:eastAsia="仿宋_GB2312" w:cs="仿宋_GB2312"/>
          <w:b/>
          <w:color w:val="auto"/>
          <w:sz w:val="24"/>
        </w:rPr>
        <w:t>报价文件：</w:t>
      </w:r>
      <w:r>
        <w:rPr>
          <w:rFonts w:ascii="仿宋_GB2312" w:hAnsi="仿宋" w:eastAsia="仿宋_GB2312" w:cs="仿宋_GB2312"/>
          <w:color w:val="auto"/>
          <w:sz w:val="24"/>
        </w:rPr>
        <w:t xml:space="preserve"> </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11.3.1开标一览表（报价表）；</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11.3.2中小企业声明函。</w:t>
      </w:r>
    </w:p>
    <w:p>
      <w:pPr>
        <w:spacing w:line="360" w:lineRule="auto"/>
        <w:ind w:firstLine="723" w:firstLineChars="300"/>
        <w:rPr>
          <w:rFonts w:ascii="仿宋_GB2312" w:hAnsi="仿宋" w:eastAsia="仿宋_GB2312"/>
          <w:b/>
          <w:color w:val="auto"/>
          <w:sz w:val="24"/>
        </w:rPr>
      </w:pPr>
      <w:r>
        <w:rPr>
          <w:rFonts w:hint="eastAsia" w:ascii="仿宋_GB2312" w:hAnsi="仿宋" w:eastAsia="仿宋_GB2312"/>
          <w:b/>
          <w:color w:val="auto"/>
          <w:sz w:val="24"/>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rPr>
      </w:pPr>
      <w:r>
        <w:rPr>
          <w:rFonts w:hint="eastAsia" w:ascii="仿宋_GB2312" w:hAnsi="仿宋" w:eastAsia="仿宋_GB2312"/>
          <w:b/>
          <w:color w:val="auto"/>
          <w:sz w:val="24"/>
        </w:rPr>
        <w:t>投标人提供虚假材料投标的，投标无效。</w:t>
      </w:r>
    </w:p>
    <w:p>
      <w:pPr>
        <w:pStyle w:val="26"/>
        <w:snapToGrid w:val="0"/>
        <w:spacing w:before="0"/>
        <w:ind w:firstLine="0" w:firstLineChars="0"/>
        <w:outlineLvl w:val="0"/>
        <w:rPr>
          <w:rFonts w:ascii="仿宋_GB2312" w:hAnsi="仿宋" w:eastAsia="仿宋_GB2312" w:cs="仿宋_GB2312"/>
          <w:b/>
          <w:color w:val="auto"/>
          <w:szCs w:val="24"/>
        </w:rPr>
      </w:pPr>
      <w:r>
        <w:rPr>
          <w:rFonts w:ascii="仿宋_GB2312" w:hAnsi="仿宋" w:eastAsia="仿宋_GB2312" w:cs="仿宋_GB2312"/>
          <w:b/>
          <w:color w:val="auto"/>
          <w:szCs w:val="24"/>
        </w:rPr>
        <w:t>12</w:t>
      </w:r>
      <w:r>
        <w:rPr>
          <w:rFonts w:ascii="仿宋_GB2312" w:hAnsi="仿宋" w:eastAsia="仿宋_GB2312" w:cs="仿宋_GB2312"/>
          <w:b/>
          <w:color w:val="auto"/>
          <w:kern w:val="0"/>
          <w:szCs w:val="24"/>
          <w:lang w:val="zh-CN"/>
        </w:rPr>
        <w:t xml:space="preserve">. </w:t>
      </w:r>
      <w:r>
        <w:rPr>
          <w:rFonts w:hint="eastAsia" w:ascii="仿宋_GB2312" w:hAnsi="仿宋" w:eastAsia="仿宋_GB2312" w:cs="仿宋_GB2312"/>
          <w:b/>
          <w:color w:val="auto"/>
          <w:szCs w:val="24"/>
        </w:rPr>
        <w:t>投标文件的编制</w:t>
      </w:r>
    </w:p>
    <w:p>
      <w:pPr>
        <w:spacing w:line="360" w:lineRule="auto"/>
        <w:ind w:firstLine="480" w:firstLineChars="200"/>
        <w:rPr>
          <w:rFonts w:ascii="仿宋_GB2312" w:hAnsi="仿宋" w:eastAsia="仿宋_GB2312" w:cs="仿宋_GB2312"/>
          <w:b/>
          <w:color w:val="auto"/>
          <w:sz w:val="24"/>
        </w:rPr>
      </w:pPr>
      <w:r>
        <w:rPr>
          <w:rFonts w:ascii="仿宋_GB2312" w:hAnsi="仿宋" w:eastAsia="仿宋_GB2312" w:cs="仿宋_GB2312"/>
          <w:color w:val="auto"/>
          <w:kern w:val="0"/>
          <w:sz w:val="24"/>
          <w:lang w:val="zh-CN"/>
        </w:rPr>
        <w:t>12.1投标文件分为资格</w:t>
      </w:r>
      <w:r>
        <w:rPr>
          <w:rFonts w:hint="eastAsia" w:ascii="仿宋_GB2312" w:hAnsi="仿宋" w:eastAsia="仿宋_GB2312" w:cs="仿宋_GB2312"/>
          <w:color w:val="auto"/>
          <w:kern w:val="0"/>
          <w:sz w:val="24"/>
          <w:lang w:val="zh-CN"/>
        </w:rPr>
        <w:t>证明</w:t>
      </w:r>
      <w:r>
        <w:rPr>
          <w:rFonts w:ascii="仿宋_GB2312" w:hAnsi="仿宋" w:eastAsia="仿宋_GB2312" w:cs="仿宋_GB2312"/>
          <w:color w:val="auto"/>
          <w:kern w:val="0"/>
          <w:sz w:val="24"/>
          <w:lang w:val="zh-CN"/>
        </w:rPr>
        <w:t>文件、商务技术文件、报价文件三部分。各投标人在编制投标文件时请按照招标文件第六部</w:t>
      </w:r>
      <w:r>
        <w:rPr>
          <w:rFonts w:hint="eastAsia" w:ascii="仿宋_GB2312" w:hAnsi="仿宋" w:eastAsia="仿宋_GB2312" w:cs="仿宋_GB2312"/>
          <w:color w:val="auto"/>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12.2投标人进行电子投标应安装客户端软件—“政</w:t>
      </w:r>
      <w:r>
        <w:rPr>
          <w:rFonts w:hint="eastAsia" w:ascii="仿宋_GB2312" w:hAnsi="仿宋" w:eastAsia="仿宋_GB2312" w:cs="仿宋_GB2312"/>
          <w:color w:val="auto"/>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12.3使用“政</w:t>
      </w:r>
      <w:r>
        <w:rPr>
          <w:rFonts w:hint="eastAsia" w:ascii="仿宋_GB2312" w:hAnsi="仿宋" w:eastAsia="仿宋_GB2312" w:cs="仿宋_GB2312"/>
          <w:color w:val="auto"/>
          <w:kern w:val="0"/>
          <w:sz w:val="24"/>
          <w:lang w:val="zh-CN"/>
        </w:rPr>
        <w:t>采云电子交易客户端”需要提前申领</w:t>
      </w:r>
      <w:r>
        <w:rPr>
          <w:rFonts w:ascii="仿宋_GB2312" w:hAnsi="仿宋" w:eastAsia="仿宋_GB2312" w:cs="仿宋_GB2312"/>
          <w:color w:val="auto"/>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rPr>
      </w:pPr>
      <w:r>
        <w:rPr>
          <w:rFonts w:ascii="仿宋_GB2312" w:hAnsi="仿宋" w:eastAsia="仿宋_GB2312"/>
          <w:b/>
          <w:color w:val="auto"/>
          <w:sz w:val="24"/>
        </w:rPr>
        <w:t>13.投标文件的签署、盖章</w:t>
      </w:r>
    </w:p>
    <w:p>
      <w:pPr>
        <w:pStyle w:val="26"/>
        <w:snapToGrid w:val="0"/>
        <w:spacing w:before="0"/>
        <w:ind w:firstLine="480"/>
        <w:rPr>
          <w:rFonts w:ascii="仿宋_GB2312" w:hAnsi="仿宋" w:eastAsia="仿宋_GB2312" w:cs="仿宋_GB2312"/>
          <w:b/>
          <w:color w:val="auto"/>
        </w:rPr>
      </w:pPr>
      <w:r>
        <w:rPr>
          <w:rFonts w:ascii="仿宋_GB2312" w:hAnsi="仿宋" w:eastAsia="仿宋_GB2312" w:cs="仿宋_GB2312"/>
          <w:color w:val="auto"/>
          <w:szCs w:val="24"/>
        </w:rPr>
        <w:t>13.1投标文件按照招标文件第六部分格式要</w:t>
      </w:r>
      <w:r>
        <w:rPr>
          <w:rFonts w:hint="eastAsia" w:ascii="仿宋_GB2312" w:hAnsi="仿宋" w:eastAsia="仿宋_GB2312" w:cs="仿宋_GB2312"/>
          <w:color w:val="auto"/>
        </w:rPr>
        <w:t>求进行签署、盖章。</w:t>
      </w:r>
      <w:r>
        <w:rPr>
          <w:rFonts w:hint="eastAsia" w:ascii="仿宋_GB2312" w:hAnsi="仿宋" w:eastAsia="仿宋_GB2312"/>
          <w:b/>
          <w:color w:val="auto"/>
        </w:rPr>
        <w:t>▲</w:t>
      </w:r>
      <w:r>
        <w:rPr>
          <w:rFonts w:hint="eastAsia" w:ascii="仿宋_GB2312" w:hAnsi="仿宋" w:eastAsia="仿宋_GB2312" w:cs="仿宋_GB2312"/>
          <w:b/>
          <w:color w:val="auto"/>
        </w:rPr>
        <w:t>投标人的投标文件未按照招标文件要求签署、盖章的，其投标无效</w:t>
      </w:r>
      <w:r>
        <w:rPr>
          <w:rFonts w:hint="eastAsia" w:ascii="仿宋_GB2312" w:hAnsi="仿宋" w:eastAsia="仿宋_GB2312" w:cs="仿宋_GB2312"/>
          <w:color w:val="auto"/>
          <w:szCs w:val="24"/>
        </w:rPr>
        <w:t>。</w:t>
      </w:r>
    </w:p>
    <w:p>
      <w:pPr>
        <w:pStyle w:val="2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13.2为确保网上操作合法、有效和安全，投标人应当在投标截止时间前完成在“政府采购云平台”的身份认证，确保在电子投标过程中能够对相关数据电文进行加密和使用电子签名。</w:t>
      </w:r>
    </w:p>
    <w:p>
      <w:pPr>
        <w:pStyle w:val="26"/>
        <w:snapToGrid w:val="0"/>
        <w:spacing w:before="0"/>
        <w:ind w:firstLine="480"/>
        <w:rPr>
          <w:rFonts w:ascii="仿宋_GB2312" w:hAnsi="仿宋" w:eastAsia="仿宋_GB2312" w:cs="仿宋_GB2312"/>
          <w:color w:val="auto"/>
          <w:szCs w:val="24"/>
        </w:rPr>
      </w:pPr>
      <w:r>
        <w:rPr>
          <w:rFonts w:ascii="仿宋_GB2312" w:hAnsi="仿宋" w:eastAsia="仿宋_GB2312" w:cs="仿宋_GB2312"/>
          <w:color w:val="auto"/>
        </w:rPr>
        <w:t>13.3招标文件对投标文件签署、盖章的要求适用于电子签名。</w:t>
      </w:r>
    </w:p>
    <w:p>
      <w:pPr>
        <w:pStyle w:val="26"/>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14. </w:t>
      </w:r>
      <w:r>
        <w:rPr>
          <w:rFonts w:hint="eastAsia" w:ascii="仿宋_GB2312" w:hAnsi="仿宋" w:eastAsia="仿宋_GB2312" w:cs="仿宋_GB2312"/>
          <w:b/>
          <w:color w:val="auto"/>
          <w:szCs w:val="24"/>
        </w:rPr>
        <w:t>投标文件的提交、补充、修改、撤回</w:t>
      </w:r>
    </w:p>
    <w:p>
      <w:pPr>
        <w:pStyle w:val="26"/>
        <w:ind w:firstLine="480"/>
        <w:rPr>
          <w:rFonts w:ascii="仿宋_GB2312" w:hAnsi="仿宋" w:eastAsia="仿宋_GB2312" w:cs="仿宋_GB2312"/>
          <w:color w:val="auto"/>
          <w:szCs w:val="24"/>
        </w:rPr>
      </w:pPr>
      <w:r>
        <w:rPr>
          <w:rFonts w:ascii="仿宋_GB2312" w:hAnsi="仿宋" w:eastAsia="仿宋_GB2312" w:cs="仿宋_GB2312"/>
          <w:color w:val="auto"/>
          <w:szCs w:val="24"/>
        </w:rPr>
        <w:t xml:space="preserve">14.1 </w:t>
      </w:r>
      <w:r>
        <w:rPr>
          <w:rFonts w:hint="eastAsia" w:ascii="仿宋_GB2312" w:hAnsi="仿宋" w:eastAsia="仿宋_GB2312" w:cs="仿宋_GB2312"/>
          <w:color w:val="auto"/>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6"/>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26"/>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15.备份投标文件</w:t>
      </w:r>
    </w:p>
    <w:p>
      <w:pPr>
        <w:pStyle w:val="3"/>
        <w:spacing w:line="360" w:lineRule="auto"/>
        <w:ind w:firstLine="360" w:firstLineChars="150"/>
        <w:rPr>
          <w:rFonts w:ascii="仿宋_GB2312" w:hAnsi="仿宋" w:eastAsia="仿宋_GB2312" w:cs="仿宋_GB2312"/>
          <w:b/>
          <w:color w:val="auto"/>
          <w:sz w:val="24"/>
          <w:szCs w:val="24"/>
        </w:rPr>
      </w:pPr>
      <w:r>
        <w:rPr>
          <w:rFonts w:ascii="仿宋_GB2312" w:hAnsi="仿宋" w:eastAsia="仿宋_GB2312" w:cs="仿宋_GB2312"/>
          <w:color w:val="auto"/>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rPr>
        <w:t>但采购人、采购机构不强制或变相强制投标人提交备份投标文件。</w:t>
      </w:r>
    </w:p>
    <w:p>
      <w:pPr>
        <w:pStyle w:val="3"/>
        <w:spacing w:line="360" w:lineRule="auto"/>
        <w:ind w:firstLine="480" w:firstLineChars="200"/>
        <w:rPr>
          <w:rFonts w:ascii="仿宋_GB2312" w:hAnsi="仿宋" w:eastAsia="仿宋_GB2312" w:cs="仿宋_GB2312"/>
          <w:b/>
          <w:color w:val="auto"/>
          <w:sz w:val="24"/>
          <w:szCs w:val="24"/>
        </w:rPr>
      </w:pPr>
      <w:r>
        <w:rPr>
          <w:rFonts w:ascii="仿宋_GB2312" w:hAnsi="仿宋" w:eastAsia="仿宋_GB2312" w:cs="仿宋_GB2312"/>
          <w:color w:val="auto"/>
          <w:sz w:val="24"/>
          <w:szCs w:val="24"/>
        </w:rPr>
        <w:t>15.2备份投标文件须在“政</w:t>
      </w:r>
      <w:r>
        <w:rPr>
          <w:rFonts w:hint="eastAsia" w:ascii="仿宋_GB2312" w:hAnsi="仿宋" w:eastAsia="仿宋_GB2312" w:cs="仿宋_GB2312"/>
          <w:color w:val="auto"/>
          <w:sz w:val="24"/>
          <w:szCs w:val="24"/>
        </w:rPr>
        <w:t>采云投标客户端”制作生成，并储存在</w:t>
      </w:r>
      <w:r>
        <w:rPr>
          <w:rFonts w:hint="eastAsia" w:ascii="仿宋_GB2312" w:hAnsi="仿宋" w:eastAsia="仿宋_GB2312"/>
          <w:color w:val="auto"/>
          <w:sz w:val="24"/>
        </w:rPr>
        <w:t>U</w:t>
      </w:r>
      <w:r>
        <w:rPr>
          <w:rFonts w:ascii="仿宋_GB2312" w:hAnsi="仿宋" w:eastAsia="仿宋_GB2312"/>
          <w:color w:val="auto"/>
          <w:sz w:val="24"/>
        </w:rPr>
        <w:t>盘</w:t>
      </w:r>
      <w:r>
        <w:rPr>
          <w:rFonts w:hint="eastAsia" w:ascii="仿宋_GB2312" w:hAnsi="仿宋" w:eastAsia="仿宋_GB2312" w:cs="仿宋_GB2312"/>
          <w:color w:val="auto"/>
          <w:sz w:val="24"/>
          <w:szCs w:val="24"/>
        </w:rPr>
        <w:t>中。备份投标文件应当密封包装并在包装上加盖公章并注明投标项目名称，投标人名称</w:t>
      </w:r>
      <w:r>
        <w:rPr>
          <w:rFonts w:ascii="仿宋_GB2312" w:hAnsi="仿宋" w:eastAsia="仿宋_GB2312" w:cs="仿宋_GB2312"/>
          <w:color w:val="auto"/>
          <w:sz w:val="24"/>
          <w:szCs w:val="24"/>
        </w:rPr>
        <w:t>(联合体投标的，包装物封面需注明联合体投标，并注明联合体成员各方的名称和联合协议中约定的牵头人的名称)。</w:t>
      </w:r>
      <w:r>
        <w:rPr>
          <w:rFonts w:hint="eastAsia" w:ascii="仿宋_GB2312" w:hAnsi="仿宋" w:eastAsia="仿宋_GB2312"/>
          <w:b/>
          <w:color w:val="auto"/>
          <w:sz w:val="24"/>
        </w:rPr>
        <w:t>不符合上述制作、</w:t>
      </w:r>
      <w:r>
        <w:rPr>
          <w:rFonts w:hint="eastAsia" w:ascii="仿宋_GB2312" w:hAnsi="仿宋" w:eastAsia="仿宋_GB2312" w:cs="仿宋_GB2312"/>
          <w:b/>
          <w:color w:val="auto"/>
          <w:sz w:val="24"/>
          <w:szCs w:val="24"/>
        </w:rPr>
        <w:t>存储、密封规定的备份投标文件将被视为无效或者被拒绝接收。</w:t>
      </w:r>
    </w:p>
    <w:p>
      <w:pPr>
        <w:pStyle w:val="3"/>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color w:val="auto"/>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
        <w:spacing w:line="360" w:lineRule="auto"/>
        <w:ind w:firstLine="479" w:firstLineChars="199"/>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15.5投标人仅提交备份投标文件，没有在电子交易平台传输递交投标文件的，投标无效。</w:t>
      </w:r>
    </w:p>
    <w:p>
      <w:pPr>
        <w:pStyle w:val="26"/>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16.投标文件的无效处理</w:t>
      </w:r>
    </w:p>
    <w:p>
      <w:pPr>
        <w:pStyle w:val="11"/>
        <w:spacing w:line="360" w:lineRule="auto"/>
        <w:ind w:firstLine="360" w:firstLineChars="150"/>
        <w:rPr>
          <w:rFonts w:ascii="仿宋_GB2312" w:hAnsi="仿宋" w:eastAsia="仿宋_GB2312" w:cs="仿宋_GB2312"/>
          <w:color w:val="auto"/>
          <w:szCs w:val="21"/>
        </w:rPr>
      </w:pPr>
      <w:r>
        <w:rPr>
          <w:rFonts w:hint="eastAsia" w:ascii="仿宋_GB2312" w:hAnsi="仿宋" w:eastAsia="仿宋_GB2312" w:cs="仿宋_GB2312"/>
          <w:color w:val="auto"/>
          <w:szCs w:val="21"/>
        </w:rPr>
        <w:t>有招标文件第四部分</w:t>
      </w:r>
      <w:r>
        <w:rPr>
          <w:rFonts w:hint="eastAsia" w:ascii="仿宋_GB2312" w:hAnsi="仿宋" w:eastAsia="仿宋_GB2312"/>
          <w:color w:val="auto"/>
        </w:rPr>
        <w:t>第</w:t>
      </w:r>
      <w:r>
        <w:rPr>
          <w:rFonts w:ascii="仿宋_GB2312" w:hAnsi="仿宋" w:eastAsia="仿宋_GB2312"/>
          <w:color w:val="auto"/>
        </w:rPr>
        <w:t>13项规定</w:t>
      </w:r>
      <w:r>
        <w:rPr>
          <w:rFonts w:hint="eastAsia" w:ascii="仿宋_GB2312" w:hAnsi="仿宋" w:eastAsia="仿宋_GB2312" w:cs="仿宋_GB2312"/>
          <w:color w:val="auto"/>
          <w:szCs w:val="21"/>
        </w:rPr>
        <w:t>的情形之一的，投标无效：</w:t>
      </w:r>
    </w:p>
    <w:p>
      <w:pPr>
        <w:pStyle w:val="26"/>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17.投标有效期</w:t>
      </w:r>
    </w:p>
    <w:p>
      <w:pPr>
        <w:spacing w:line="360" w:lineRule="auto"/>
        <w:ind w:firstLine="480" w:firstLineChars="200"/>
        <w:rPr>
          <w:rFonts w:ascii="仿宋_GB2312" w:hAnsi="仿宋" w:eastAsia="仿宋_GB2312" w:cs="仿宋_GB2312"/>
          <w:b/>
          <w:color w:val="auto"/>
          <w:sz w:val="24"/>
          <w:szCs w:val="21"/>
        </w:rPr>
      </w:pPr>
      <w:r>
        <w:rPr>
          <w:rFonts w:ascii="仿宋_GB2312" w:hAnsi="仿宋" w:eastAsia="仿宋_GB2312" w:cs="仿宋_GB2312"/>
          <w:color w:val="auto"/>
          <w:sz w:val="24"/>
          <w:szCs w:val="20"/>
        </w:rPr>
        <w:t>17.1投标有效期为从提交投标文件的截止之日起90天。▲</w:t>
      </w:r>
      <w:r>
        <w:rPr>
          <w:rFonts w:hint="eastAsia" w:ascii="仿宋_GB2312" w:hAnsi="仿宋" w:eastAsia="仿宋_GB2312" w:cs="仿宋_GB2312"/>
          <w:b/>
          <w:color w:val="auto"/>
          <w:sz w:val="24"/>
          <w:szCs w:val="20"/>
        </w:rPr>
        <w:t>投标人的投标文件中承</w:t>
      </w:r>
      <w:r>
        <w:rPr>
          <w:rFonts w:hint="eastAsia" w:ascii="仿宋_GB2312" w:hAnsi="仿宋" w:eastAsia="仿宋_GB2312" w:cs="仿宋_GB2312"/>
          <w:b/>
          <w:color w:val="auto"/>
          <w:sz w:val="24"/>
          <w:szCs w:val="21"/>
        </w:rPr>
        <w:t>诺的投标有效期少于招标文件中载明的投标有效期的，投标无效。</w:t>
      </w:r>
    </w:p>
    <w:p>
      <w:pPr>
        <w:pStyle w:val="26"/>
        <w:spacing w:before="0"/>
        <w:ind w:firstLine="480"/>
        <w:rPr>
          <w:rFonts w:ascii="仿宋_GB2312" w:hAnsi="仿宋" w:eastAsia="仿宋_GB2312" w:cs="仿宋_GB2312"/>
          <w:color w:val="auto"/>
        </w:rPr>
      </w:pPr>
      <w:r>
        <w:rPr>
          <w:rFonts w:ascii="仿宋_GB2312" w:hAnsi="仿宋" w:eastAsia="仿宋_GB2312" w:cs="仿宋_GB2312"/>
          <w:color w:val="auto"/>
        </w:rPr>
        <w:t>17.2投标文件合格投递后，自投标截止日期起，在投标有效期内有效。</w:t>
      </w:r>
    </w:p>
    <w:p>
      <w:pPr>
        <w:pStyle w:val="26"/>
        <w:spacing w:before="0"/>
        <w:ind w:firstLine="480"/>
        <w:rPr>
          <w:rFonts w:ascii="仿宋_GB2312" w:hAnsi="仿宋" w:eastAsia="仿宋_GB2312" w:cs="仿宋_GB2312"/>
          <w:color w:val="auto"/>
        </w:rPr>
      </w:pPr>
      <w:r>
        <w:rPr>
          <w:rFonts w:ascii="仿宋_GB2312" w:hAnsi="仿宋" w:eastAsia="仿宋_GB2312" w:cs="仿宋_GB2312"/>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26"/>
        <w:spacing w:before="0"/>
        <w:ind w:firstLine="643"/>
        <w:rPr>
          <w:rFonts w:ascii="仿宋_GB2312" w:hAnsi="仿宋" w:eastAsia="仿宋_GB2312" w:cs="仿宋_GB2312"/>
          <w:b/>
          <w:color w:val="auto"/>
          <w:sz w:val="32"/>
        </w:rPr>
      </w:pPr>
    </w:p>
    <w:p>
      <w:pPr>
        <w:pStyle w:val="26"/>
        <w:spacing w:before="0"/>
        <w:ind w:firstLine="1928" w:firstLineChars="600"/>
        <w:rPr>
          <w:rFonts w:ascii="仿宋_GB2312" w:hAnsi="仿宋" w:eastAsia="仿宋_GB2312" w:cs="仿宋_GB2312"/>
          <w:b/>
          <w:color w:val="auto"/>
          <w:sz w:val="32"/>
        </w:rPr>
      </w:pPr>
      <w:r>
        <w:rPr>
          <w:rFonts w:hint="eastAsia" w:ascii="仿宋_GB2312" w:hAnsi="仿宋" w:eastAsia="仿宋_GB2312" w:cs="仿宋_GB2312"/>
          <w:b/>
          <w:color w:val="auto"/>
          <w:sz w:val="32"/>
        </w:rPr>
        <w:t>四、开标、资格审查与信用信息查询</w:t>
      </w:r>
    </w:p>
    <w:p>
      <w:pPr>
        <w:pStyle w:val="28"/>
        <w:spacing w:before="0" w:line="360" w:lineRule="auto"/>
        <w:ind w:left="0" w:firstLine="241" w:firstLineChars="100"/>
        <w:contextualSpacing/>
        <w:rPr>
          <w:rFonts w:ascii="仿宋_GB2312" w:eastAsia="仿宋_GB2312"/>
          <w:color w:val="auto"/>
          <w:sz w:val="24"/>
        </w:rPr>
      </w:pPr>
      <w:r>
        <w:rPr>
          <w:rFonts w:ascii="仿宋_GB2312" w:hAnsi="仿宋" w:eastAsia="仿宋_GB2312" w:cs="仿宋_GB2312"/>
          <w:b/>
          <w:color w:val="auto"/>
          <w:sz w:val="24"/>
          <w:szCs w:val="24"/>
        </w:rPr>
        <w:t>18.开标</w:t>
      </w:r>
      <w:r>
        <w:rPr>
          <w:rFonts w:ascii="仿宋_GB2312" w:eastAsia="仿宋_GB2312"/>
          <w:color w:val="auto"/>
          <w:sz w:val="24"/>
        </w:rPr>
        <w:t xml:space="preserve"> </w:t>
      </w:r>
    </w:p>
    <w:p>
      <w:pPr>
        <w:pStyle w:val="28"/>
        <w:spacing w:before="0" w:line="360" w:lineRule="auto"/>
        <w:ind w:left="0" w:firstLine="480" w:firstLineChars="200"/>
        <w:contextualSpacing/>
        <w:rPr>
          <w:rFonts w:ascii="仿宋_GB2312" w:hAnsi="仿宋" w:eastAsia="仿宋_GB2312" w:cs="仿宋_GB2312"/>
          <w:color w:val="auto"/>
          <w:sz w:val="24"/>
        </w:rPr>
      </w:pPr>
      <w:r>
        <w:rPr>
          <w:rFonts w:ascii="仿宋_GB2312" w:hAnsi="仿宋" w:eastAsia="仿宋_GB2312" w:cs="仿宋_GB2312"/>
          <w:color w:val="auto"/>
          <w:sz w:val="24"/>
        </w:rPr>
        <w:t>18.1采购机构按照招标文件规定的时间通过电子交易平台组织开标，所有投标人均应当准时在线参加。投标人不足3家的，不得开标。</w:t>
      </w:r>
    </w:p>
    <w:p>
      <w:pPr>
        <w:pStyle w:val="28"/>
        <w:spacing w:before="0" w:line="360" w:lineRule="auto"/>
        <w:ind w:left="0" w:firstLine="240" w:firstLineChars="100"/>
        <w:contextualSpacing/>
        <w:rPr>
          <w:rFonts w:ascii="仿宋_GB2312" w:hAnsi="仿宋" w:eastAsia="仿宋_GB2312" w:cs="仿宋_GB2312"/>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18.2开标时，电子交易平台按开标时间自动提取所有投标文件。采购机构依托电子交易平台发起开始解密指令，投标人按照平台提示和招标文件的规定在半小时内完成在线解密。</w:t>
      </w:r>
    </w:p>
    <w:p>
      <w:pPr>
        <w:pStyle w:val="28"/>
        <w:spacing w:before="0" w:line="360" w:lineRule="auto"/>
        <w:ind w:left="0" w:firstLine="240" w:firstLineChars="100"/>
        <w:contextualSpacing/>
        <w:rPr>
          <w:rFonts w:ascii="仿宋_GB2312" w:hAnsi="仿宋" w:eastAsia="仿宋_GB2312" w:cs="仿宋_GB2312"/>
          <w:b/>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18.3</w:t>
      </w:r>
      <w:r>
        <w:rPr>
          <w:rFonts w:hint="eastAsia" w:ascii="仿宋_GB2312" w:hAnsi="仿宋" w:eastAsia="仿宋_GB2312" w:cs="仿宋_GB2312"/>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　</w:t>
      </w:r>
      <w:r>
        <w:rPr>
          <w:rFonts w:ascii="仿宋_GB2312" w:hAnsi="仿宋" w:eastAsia="仿宋_GB2312" w:cs="仿宋_GB2312"/>
          <w:b/>
          <w:color w:val="auto"/>
          <w:sz w:val="24"/>
          <w:szCs w:val="20"/>
        </w:rPr>
        <w:t>19、资格审查</w:t>
      </w:r>
    </w:p>
    <w:p>
      <w:pPr>
        <w:pStyle w:val="26"/>
        <w:spacing w:before="0"/>
        <w:ind w:firstLine="480"/>
        <w:rPr>
          <w:rFonts w:ascii="仿宋_GB2312" w:hAnsi="仿宋" w:eastAsia="仿宋_GB2312" w:cs="Arial"/>
          <w:color w:val="auto"/>
          <w:kern w:val="0"/>
          <w:szCs w:val="24"/>
        </w:rPr>
      </w:pPr>
      <w:r>
        <w:rPr>
          <w:rFonts w:ascii="仿宋_GB2312" w:hAnsi="仿宋" w:eastAsia="仿宋_GB2312" w:cs="Arial"/>
          <w:color w:val="auto"/>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Arial"/>
          <w:color w:val="auto"/>
          <w:kern w:val="0"/>
          <w:sz w:val="24"/>
        </w:rPr>
        <w:t>19.2</w:t>
      </w:r>
      <w:r>
        <w:rPr>
          <w:rFonts w:hint="eastAsia" w:ascii="仿宋_GB2312" w:hAnsi="仿宋" w:eastAsia="仿宋_GB2312" w:cs="仿宋_GB2312"/>
          <w:color w:val="auto"/>
          <w:sz w:val="24"/>
        </w:rPr>
        <w:t>采购人或采购机构依据法律法规和招标文件的规定，对投标人的基本资格条件、特定资格条件进行审查。</w:t>
      </w:r>
    </w:p>
    <w:p>
      <w:pPr>
        <w:pStyle w:val="26"/>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19.3投标人未按照招标文件要求提供与</w:t>
      </w:r>
      <w:r>
        <w:rPr>
          <w:rFonts w:hint="eastAsia" w:ascii="仿宋_GB2312" w:hAnsi="仿宋" w:eastAsia="仿宋_GB2312" w:cs="仿宋_GB2312"/>
          <w:color w:val="auto"/>
        </w:rPr>
        <w:t>基本资格条件、特定资格条件相应的</w:t>
      </w:r>
      <w:r>
        <w:rPr>
          <w:rFonts w:hint="eastAsia" w:ascii="仿宋_GB2312" w:hAnsi="仿宋" w:eastAsia="仿宋_GB2312" w:cs="Arial"/>
          <w:color w:val="auto"/>
          <w:kern w:val="0"/>
          <w:szCs w:val="24"/>
        </w:rPr>
        <w:t>有效资格证明材料的，视为</w:t>
      </w:r>
      <w:r>
        <w:rPr>
          <w:rFonts w:hint="eastAsia" w:ascii="仿宋_GB2312" w:hAnsi="仿宋" w:eastAsia="仿宋_GB2312" w:cs="仿宋_GB2312"/>
          <w:color w:val="auto"/>
        </w:rPr>
        <w:t>投标人不具备招标文件中规定的资格要求，其投标无效。</w:t>
      </w:r>
    </w:p>
    <w:p>
      <w:pPr>
        <w:pStyle w:val="26"/>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4对未通过资格审查的投标人，采购人或采购机构告知其未通过的原因。</w:t>
      </w:r>
    </w:p>
    <w:p>
      <w:pPr>
        <w:pStyle w:val="26"/>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5合格投标人不足3家的，不再评标。</w:t>
      </w:r>
    </w:p>
    <w:p>
      <w:pPr>
        <w:pStyle w:val="26"/>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20、信用信息查询</w:t>
      </w:r>
    </w:p>
    <w:p>
      <w:pPr>
        <w:pStyle w:val="26"/>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20.1信用信息查询渠道及截止时间：采购机构将通过“信用中国”网站(www.creditchina.gov.cn)、中国政府采购网(www.ccgp.gov.cn)渠道查询投标人投标截止时间当天的信用记录。</w:t>
      </w:r>
    </w:p>
    <w:p>
      <w:pPr>
        <w:pStyle w:val="26"/>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20.2信用信息查询记录和证据留存的具体方式：现场查询的投标人的信用记录、查询结果经确认后将与采购文件一起存档。</w:t>
      </w:r>
    </w:p>
    <w:p>
      <w:pPr>
        <w:pStyle w:val="26"/>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26"/>
        <w:spacing w:before="0"/>
        <w:ind w:firstLine="480"/>
        <w:rPr>
          <w:rFonts w:ascii="仿宋_GB2312" w:hAnsi="仿宋" w:eastAsia="仿宋_GB2312" w:cs="仿宋_GB2312"/>
          <w:color w:val="auto"/>
        </w:rPr>
      </w:pPr>
      <w:r>
        <w:rPr>
          <w:rFonts w:ascii="仿宋_GB2312" w:hAnsi="仿宋" w:eastAsia="仿宋_GB2312" w:cs="Arial"/>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rPr>
        <w:t>。</w:t>
      </w:r>
    </w:p>
    <w:p>
      <w:pPr>
        <w:pStyle w:val="26"/>
        <w:spacing w:before="0"/>
        <w:ind w:firstLine="0" w:firstLineChars="0"/>
        <w:rPr>
          <w:rFonts w:ascii="仿宋_GB2312" w:hAnsi="仿宋" w:eastAsia="仿宋_GB2312" w:cs="Arial"/>
          <w:color w:val="auto"/>
          <w:kern w:val="0"/>
          <w:szCs w:val="24"/>
        </w:rPr>
      </w:pPr>
    </w:p>
    <w:p>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五、评标</w:t>
      </w:r>
    </w:p>
    <w:p>
      <w:pPr>
        <w:spacing w:line="360" w:lineRule="auto"/>
        <w:rPr>
          <w:rFonts w:ascii="仿宋_GB2312" w:hAnsi="仿宋" w:eastAsia="仿宋_GB2312" w:cs="仿宋_GB2312"/>
          <w:b/>
          <w:color w:val="auto"/>
          <w:sz w:val="24"/>
        </w:rPr>
      </w:pPr>
      <w:r>
        <w:rPr>
          <w:rFonts w:ascii="仿宋_GB2312" w:hAnsi="仿宋" w:eastAsia="仿宋_GB2312" w:cs="仿宋_GB2312"/>
          <w:b/>
          <w:color w:val="auto"/>
          <w:sz w:val="24"/>
        </w:rPr>
        <w:t>21.</w:t>
      </w:r>
      <w:r>
        <w:rPr>
          <w:rFonts w:ascii="仿宋_GB2312" w:eastAsia="仿宋_GB2312"/>
          <w:color w:val="auto"/>
        </w:rPr>
        <w:t xml:space="preserve"> </w:t>
      </w:r>
      <w:r>
        <w:rPr>
          <w:rFonts w:hint="eastAsia" w:ascii="仿宋_GB2312" w:hAnsi="仿宋" w:eastAsia="仿宋_GB2312" w:cs="仿宋_GB2312"/>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rPr>
        <w:t>详见招标文件第四部分评标办法。</w:t>
      </w:r>
    </w:p>
    <w:p>
      <w:pPr>
        <w:spacing w:line="360" w:lineRule="auto"/>
        <w:rPr>
          <w:rFonts w:ascii="仿宋_GB2312" w:hAnsi="仿宋" w:eastAsia="仿宋_GB2312" w:cs="仿宋_GB2312"/>
          <w:b/>
          <w:color w:val="auto"/>
          <w:sz w:val="24"/>
        </w:rPr>
      </w:pPr>
    </w:p>
    <w:p>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六、定</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标</w:t>
      </w:r>
    </w:p>
    <w:p>
      <w:pPr>
        <w:pStyle w:val="11"/>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22. </w:t>
      </w:r>
      <w:r>
        <w:rPr>
          <w:rFonts w:hint="eastAsia" w:ascii="仿宋_GB2312" w:hAnsi="仿宋" w:eastAsia="仿宋_GB2312" w:cs="仿宋_GB2312"/>
          <w:b/>
          <w:color w:val="auto"/>
        </w:rPr>
        <w:t>确定中标供应商</w:t>
      </w:r>
    </w:p>
    <w:p>
      <w:pPr>
        <w:pStyle w:val="26"/>
        <w:snapToGrid w:val="0"/>
        <w:spacing w:before="0"/>
        <w:ind w:firstLine="480"/>
        <w:rPr>
          <w:rFonts w:ascii="仿宋_GB2312" w:hAnsi="仿宋" w:eastAsia="仿宋_GB2312" w:cs="仿宋_GB2312"/>
          <w:b/>
          <w:color w:val="auto"/>
          <w:szCs w:val="24"/>
        </w:rPr>
      </w:pPr>
      <w:r>
        <w:rPr>
          <w:rFonts w:hint="eastAsia" w:ascii="仿宋_GB2312" w:hAnsi="仿宋" w:eastAsia="仿宋_GB2312" w:cs="仿宋_GB2312"/>
          <w:color w:val="auto"/>
          <w:szCs w:val="24"/>
        </w:rPr>
        <w:t>采购人将自收到评审报告之日起</w:t>
      </w:r>
      <w:r>
        <w:rPr>
          <w:rFonts w:ascii="仿宋_GB2312" w:hAnsi="仿宋" w:eastAsia="仿宋_GB2312" w:cs="仿宋_GB2312"/>
          <w:color w:val="auto"/>
          <w:szCs w:val="24"/>
        </w:rPr>
        <w:t>5个工作日内通过电子交易平台在评审报告推荐的中标候选人中按顺序确定中标供应商。</w:t>
      </w:r>
    </w:p>
    <w:p>
      <w:pPr>
        <w:pStyle w:val="26"/>
        <w:snapToGrid w:val="0"/>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23. </w:t>
      </w:r>
      <w:r>
        <w:rPr>
          <w:rFonts w:hint="eastAsia" w:ascii="仿宋_GB2312" w:hAnsi="仿宋" w:eastAsia="仿宋_GB2312" w:cs="仿宋_GB2312"/>
          <w:b/>
          <w:color w:val="auto"/>
          <w:szCs w:val="24"/>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23.1自中标人确定之日起2个工作日内，采购机构</w:t>
      </w:r>
      <w:r>
        <w:rPr>
          <w:rFonts w:hint="eastAsia" w:ascii="仿宋_GB2312" w:hAnsi="仿宋" w:eastAsia="仿宋_GB2312" w:cs="仿宋_GB2312"/>
          <w:color w:val="auto"/>
          <w:sz w:val="24"/>
        </w:rPr>
        <w:t>编制发布采购结果公告</w:t>
      </w:r>
      <w:r>
        <w:rPr>
          <w:rFonts w:ascii="仿宋_GB2312" w:hAnsi="仿宋" w:eastAsia="仿宋_GB2312" w:cs="仿宋_GB2312"/>
          <w:color w:val="auto"/>
          <w:sz w:val="24"/>
        </w:rPr>
        <w:t>，</w:t>
      </w:r>
      <w:r>
        <w:rPr>
          <w:rFonts w:hint="eastAsia" w:ascii="仿宋_GB2312" w:hAnsi="仿宋" w:eastAsia="仿宋_GB2312" w:cs="仿宋_GB2312"/>
          <w:color w:val="auto"/>
          <w:sz w:val="24"/>
        </w:rPr>
        <w:t>同时</w:t>
      </w:r>
      <w:r>
        <w:rPr>
          <w:rFonts w:ascii="仿宋_GB2312" w:hAnsi="仿宋" w:eastAsia="仿宋_GB2312" w:cs="仿宋_GB2312"/>
          <w:color w:val="auto"/>
          <w:sz w:val="24"/>
        </w:rPr>
        <w:t>通过电子交易平台</w:t>
      </w:r>
      <w:r>
        <w:rPr>
          <w:rFonts w:hint="eastAsia" w:ascii="仿宋_GB2312" w:hAnsi="仿宋" w:eastAsia="仿宋_GB2312" w:cs="仿宋_GB2312"/>
          <w:color w:val="auto"/>
          <w:sz w:val="24"/>
        </w:rPr>
        <w:t>或纸质形式</w:t>
      </w:r>
      <w:r>
        <w:rPr>
          <w:rFonts w:ascii="仿宋_GB2312" w:hAnsi="仿宋" w:eastAsia="仿宋_GB2312" w:cs="仿宋_GB2312"/>
          <w:color w:val="auto"/>
          <w:sz w:val="24"/>
        </w:rPr>
        <w:t>向中标人发出中标通知书</w:t>
      </w:r>
      <w:r>
        <w:rPr>
          <w:rFonts w:hint="eastAsia" w:ascii="仿宋_GB2312" w:hAnsi="仿宋" w:eastAsia="仿宋_GB2312" w:cs="仿宋_GB2312"/>
          <w:color w:val="auto"/>
          <w:sz w:val="24"/>
        </w:rPr>
        <w:t>。</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的名称、规格型号、数量、单价、服务要求，开标记录、中标公告期限以及评审专家名单、评分汇总及明细（具体信息以政采云系统模板为准）。</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rPr>
      </w:pPr>
    </w:p>
    <w:p>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七、合同授予</w:t>
      </w:r>
    </w:p>
    <w:p>
      <w:pPr>
        <w:pStyle w:val="11"/>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24. </w:t>
      </w:r>
      <w:r>
        <w:rPr>
          <w:rFonts w:hint="eastAsia" w:ascii="仿宋_GB2312" w:hAnsi="仿宋" w:eastAsia="仿宋_GB2312" w:cs="仿宋_GB2312"/>
          <w:color w:val="auto"/>
        </w:rPr>
        <w:t>合同主要条款详见第五部分拟签订的合同文本。</w:t>
      </w:r>
    </w:p>
    <w:p>
      <w:pPr>
        <w:pStyle w:val="11"/>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25. </w:t>
      </w:r>
      <w:r>
        <w:rPr>
          <w:rFonts w:hint="eastAsia" w:ascii="仿宋_GB2312" w:hAnsi="仿宋" w:eastAsia="仿宋_GB2312" w:cs="仿宋_GB2312"/>
          <w:b/>
          <w:color w:val="auto"/>
        </w:rPr>
        <w:t>合同的签订</w:t>
      </w:r>
    </w:p>
    <w:p>
      <w:pPr>
        <w:widowControl/>
        <w:shd w:val="clear" w:color="auto" w:fill="FFFFFF"/>
        <w:spacing w:line="360" w:lineRule="auto"/>
        <w:ind w:firstLine="480"/>
        <w:jc w:val="left"/>
        <w:rPr>
          <w:rFonts w:ascii="仿宋_GB2312" w:hAnsi="仿宋" w:eastAsia="仿宋_GB2312" w:cs="Arial"/>
          <w:color w:val="auto"/>
          <w:kern w:val="0"/>
          <w:sz w:val="24"/>
        </w:rPr>
      </w:pPr>
      <w:r>
        <w:rPr>
          <w:rFonts w:ascii="仿宋_GB2312" w:hAnsi="仿宋" w:eastAsia="仿宋_GB2312" w:cs="仿宋_GB2312"/>
          <w:color w:val="auto"/>
          <w:sz w:val="24"/>
        </w:rPr>
        <w:t>25.1</w:t>
      </w:r>
      <w:r>
        <w:rPr>
          <w:rFonts w:ascii="仿宋_GB2312" w:hAnsi="仿宋" w:eastAsia="仿宋_GB2312" w:cs="Arial"/>
          <w:color w:val="auto"/>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color w:val="auto"/>
          <w:kern w:val="0"/>
          <w:sz w:val="24"/>
        </w:rPr>
        <w:t>合同签订之日起2个工作日</w:t>
      </w:r>
      <w:r>
        <w:rPr>
          <w:rFonts w:ascii="仿宋_GB2312" w:hAnsi="仿宋" w:eastAsia="仿宋_GB2312" w:cs="Arial"/>
          <w:color w:val="auto"/>
          <w:kern w:val="0"/>
          <w:sz w:val="24"/>
        </w:rPr>
        <w:t>内依法发布合同公告。</w:t>
      </w:r>
    </w:p>
    <w:p>
      <w:pPr>
        <w:pStyle w:val="26"/>
        <w:snapToGrid w:val="0"/>
        <w:spacing w:before="0"/>
        <w:ind w:firstLine="480"/>
        <w:rPr>
          <w:rFonts w:ascii="仿宋_GB2312" w:hAnsi="仿宋" w:eastAsia="仿宋_GB2312"/>
          <w:color w:val="auto"/>
          <w:kern w:val="0"/>
        </w:rPr>
      </w:pPr>
      <w:r>
        <w:rPr>
          <w:rFonts w:ascii="仿宋_GB2312" w:hAnsi="仿宋" w:eastAsia="仿宋_GB2312" w:cs="仿宋_GB2312"/>
          <w:color w:val="auto"/>
          <w:kern w:val="0"/>
          <w:lang w:val="zh-CN"/>
        </w:rPr>
        <w:t>25.2</w:t>
      </w:r>
      <w:r>
        <w:rPr>
          <w:rFonts w:hint="eastAsia" w:ascii="仿宋_GB2312" w:hAnsi="仿宋" w:eastAsia="仿宋_GB2312"/>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2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25.3如签订合同并生效后，供应商无故拒绝或延期，除按照合同条款处理外，列入不良行为记录一次，并给予通报。</w:t>
      </w:r>
    </w:p>
    <w:p>
      <w:pPr>
        <w:pStyle w:val="2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25.4中标供应</w:t>
      </w:r>
      <w:r>
        <w:rPr>
          <w:rFonts w:hint="eastAsia" w:ascii="仿宋_GB2312" w:hAnsi="仿宋" w:eastAsia="仿宋_GB2312" w:cs="仿宋_GB2312"/>
          <w:color w:val="auto"/>
        </w:rPr>
        <w:t>商拒绝与采购人签订合同的，采购人可以按照评审报告推荐的中标或者成交候选人名单排序，确定下一候选人为中标供应商，也可以重新开展政府采购活动。</w:t>
      </w:r>
    </w:p>
    <w:p>
      <w:pPr>
        <w:pStyle w:val="26"/>
        <w:snapToGrid w:val="0"/>
        <w:spacing w:before="0" w:after="120"/>
        <w:ind w:firstLine="480"/>
        <w:rPr>
          <w:rFonts w:ascii="仿宋_GB2312" w:hAnsi="仿宋" w:eastAsia="仿宋_GB2312" w:cs="仿宋_GB2312"/>
          <w:color w:val="auto"/>
        </w:rPr>
      </w:pPr>
      <w:r>
        <w:rPr>
          <w:rFonts w:ascii="仿宋_GB2312" w:hAnsi="仿宋" w:eastAsia="仿宋_GB2312" w:cs="仿宋_GB2312"/>
          <w:color w:val="auto"/>
        </w:rPr>
        <w:t>25.5采购合同由采购人与中标供应商根据</w:t>
      </w:r>
      <w:r>
        <w:rPr>
          <w:rFonts w:hint="eastAsia" w:ascii="仿宋_GB2312" w:hAnsi="仿宋" w:eastAsia="仿宋_GB2312" w:cs="仿宋_GB2312"/>
          <w:color w:val="auto"/>
        </w:rPr>
        <w:t>招标文件、投标文件等内容的约定进行合同签订，并提交（代理机构或采购人）进行备案。</w:t>
      </w:r>
    </w:p>
    <w:p>
      <w:pPr>
        <w:pStyle w:val="11"/>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26. </w:t>
      </w:r>
      <w:r>
        <w:rPr>
          <w:rFonts w:hint="eastAsia" w:ascii="仿宋_GB2312" w:hAnsi="仿宋" w:eastAsia="仿宋_GB2312" w:cs="仿宋_GB2312"/>
          <w:b/>
          <w:color w:val="auto"/>
        </w:rPr>
        <w:t>履约保证金</w:t>
      </w:r>
    </w:p>
    <w:p>
      <w:pPr>
        <w:tabs>
          <w:tab w:val="left" w:pos="0"/>
        </w:tabs>
        <w:spacing w:line="360" w:lineRule="auto"/>
        <w:ind w:firstLine="482"/>
        <w:rPr>
          <w:rFonts w:ascii="仿宋_GB2312" w:hAnsi="仿宋" w:eastAsia="仿宋_GB2312"/>
          <w:b/>
          <w:color w:val="auto"/>
          <w:sz w:val="24"/>
        </w:rPr>
      </w:pPr>
      <w:r>
        <w:rPr>
          <w:rFonts w:hint="eastAsia" w:ascii="仿宋_GB2312" w:hAnsi="仿宋" w:eastAsia="仿宋_GB2312" w:cs="Helvetica"/>
          <w:color w:val="auto"/>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rPr>
        <w:t>。履约保证金的数额不得超过政府采购合同金额的1</w:t>
      </w:r>
      <w:r>
        <w:rPr>
          <w:rFonts w:ascii="仿宋_GB2312" w:hAnsi="仿宋" w:eastAsia="仿宋_GB2312"/>
          <w:color w:val="auto"/>
          <w:sz w:val="24"/>
        </w:rPr>
        <w:t>%。</w:t>
      </w:r>
      <w:r>
        <w:rPr>
          <w:rFonts w:hint="eastAsia" w:ascii="仿宋_GB2312" w:hAnsi="仿宋" w:eastAsia="仿宋_GB2312"/>
          <w:color w:val="auto"/>
          <w:sz w:val="24"/>
        </w:rPr>
        <w:t>鼓励和支持供应商以银行、保险公司出具的保函形式提供履约保证金。</w:t>
      </w:r>
      <w:r>
        <w:rPr>
          <w:rFonts w:hint="eastAsia" w:ascii="仿宋_GB2312" w:hAnsi="仿宋" w:eastAsia="仿宋_GB2312"/>
          <w:b/>
          <w:color w:val="auto"/>
          <w:sz w:val="24"/>
        </w:rPr>
        <w:t>采购人不得拒收履约保函。</w:t>
      </w:r>
    </w:p>
    <w:p>
      <w:pPr>
        <w:snapToGrid w:val="0"/>
        <w:spacing w:line="360" w:lineRule="auto"/>
        <w:rPr>
          <w:rFonts w:ascii="仿宋_GB2312" w:hAnsi="仿宋" w:eastAsia="仿宋_GB2312" w:cs="仿宋_GB2312"/>
          <w:b/>
          <w:color w:val="auto"/>
          <w:sz w:val="32"/>
        </w:rPr>
      </w:pPr>
    </w:p>
    <w:p>
      <w:pPr>
        <w:snapToGrid w:val="0"/>
        <w:spacing w:line="360" w:lineRule="auto"/>
        <w:jc w:val="center"/>
        <w:rPr>
          <w:rFonts w:ascii="仿宋_GB2312" w:hAnsi="仿宋" w:eastAsia="仿宋_GB2312"/>
          <w:b/>
          <w:color w:val="auto"/>
          <w:sz w:val="24"/>
        </w:rPr>
      </w:pPr>
      <w:r>
        <w:rPr>
          <w:rFonts w:hint="eastAsia" w:ascii="仿宋_GB2312" w:hAnsi="仿宋" w:eastAsia="仿宋_GB2312" w:cs="仿宋_GB2312"/>
          <w:b/>
          <w:color w:val="auto"/>
          <w:sz w:val="32"/>
        </w:rPr>
        <w:t>八、电子交易活动的中止</w:t>
      </w:r>
    </w:p>
    <w:p>
      <w:pPr>
        <w:pStyle w:val="26"/>
        <w:snapToGrid w:val="0"/>
        <w:spacing w:before="0"/>
        <w:ind w:firstLine="0" w:firstLineChars="0"/>
        <w:rPr>
          <w:rFonts w:ascii="仿宋_GB2312" w:hAnsi="仿宋" w:eastAsia="仿宋_GB2312" w:cs="仿宋_GB2312"/>
          <w:color w:val="auto"/>
        </w:rPr>
      </w:pPr>
      <w:r>
        <w:rPr>
          <w:rFonts w:ascii="仿宋_GB2312" w:hAnsi="仿宋" w:eastAsia="仿宋_GB2312" w:cs="仿宋_GB2312"/>
          <w:color w:val="auto"/>
        </w:rPr>
        <w:t>2</w:t>
      </w:r>
      <w:r>
        <w:rPr>
          <w:rFonts w:ascii="仿宋_GB2312" w:hAnsi="仿宋" w:eastAsia="仿宋_GB2312" w:cs="仿宋_GB2312"/>
          <w:b/>
          <w:color w:val="auto"/>
          <w:szCs w:val="24"/>
        </w:rPr>
        <w:t xml:space="preserve">7. </w:t>
      </w:r>
      <w:r>
        <w:rPr>
          <w:rFonts w:hint="eastAsia" w:ascii="仿宋_GB2312" w:hAnsi="仿宋" w:eastAsia="仿宋_GB2312" w:cs="仿宋_GB2312"/>
          <w:b/>
          <w:color w:val="auto"/>
          <w:szCs w:val="24"/>
        </w:rPr>
        <w:t>电子交易活动的中止。</w:t>
      </w:r>
      <w:r>
        <w:rPr>
          <w:rFonts w:hint="eastAsia" w:ascii="仿宋_GB2312" w:hAnsi="仿宋" w:eastAsia="仿宋_GB2312" w:cs="仿宋_GB2312"/>
          <w:color w:val="auto"/>
        </w:rPr>
        <w:t>采购过程中出现以下情形，导致电子交易平台无法正常运行，或者无法保证电子交易的公平、公正和安全时，采购机构可中止电子交易活动：</w:t>
      </w:r>
    </w:p>
    <w:p>
      <w:pPr>
        <w:pStyle w:val="2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 xml:space="preserve">27.1电子交易平台发生故障而无法登录访问的； </w:t>
      </w:r>
    </w:p>
    <w:p>
      <w:pPr>
        <w:pStyle w:val="2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27.2电子交易平台应用或数据库出现错误，不能进行正常操作的；</w:t>
      </w:r>
    </w:p>
    <w:p>
      <w:pPr>
        <w:pStyle w:val="2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27.3电子交易平台发现严重安全漏洞，有潜在泄密危险的；</w:t>
      </w:r>
    </w:p>
    <w:p>
      <w:pPr>
        <w:pStyle w:val="2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 xml:space="preserve">27.4病毒发作导致不能进行正常操作的； </w:t>
      </w:r>
    </w:p>
    <w:p>
      <w:pPr>
        <w:pStyle w:val="2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27.5其他无法保证电子交易的公平、公正和安全的情况。</w:t>
      </w:r>
    </w:p>
    <w:p>
      <w:pPr>
        <w:pStyle w:val="26"/>
        <w:snapToGrid w:val="0"/>
        <w:spacing w:before="0"/>
        <w:ind w:firstLine="0" w:firstLineChars="0"/>
        <w:rPr>
          <w:rFonts w:ascii="仿宋_GB2312" w:hAnsi="仿宋" w:eastAsia="仿宋_GB2312" w:cs="仿宋_GB2312"/>
          <w:color w:val="auto"/>
        </w:rPr>
      </w:pPr>
      <w:r>
        <w:rPr>
          <w:rFonts w:ascii="仿宋_GB2312" w:hAnsi="仿宋" w:eastAsia="仿宋_GB2312" w:cs="仿宋_GB2312"/>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27"/>
        <w:shd w:val="clear" w:color="auto" w:fill="FFFFFF"/>
        <w:snapToGrid w:val="0"/>
        <w:spacing w:after="240" w:afterAutospacing="0" w:line="360" w:lineRule="auto"/>
        <w:ind w:firstLine="400"/>
        <w:contextualSpacing/>
        <w:rPr>
          <w:rFonts w:ascii="仿宋_GB2312" w:hAnsi="仿宋" w:eastAsia="仿宋_GB2312"/>
          <w:color w:val="auto"/>
        </w:rPr>
      </w:pPr>
    </w:p>
    <w:p>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九、验收</w:t>
      </w:r>
    </w:p>
    <w:p>
      <w:pPr>
        <w:tabs>
          <w:tab w:val="left" w:pos="0"/>
        </w:tabs>
        <w:spacing w:line="360" w:lineRule="auto"/>
        <w:ind w:firstLine="480"/>
        <w:rPr>
          <w:rFonts w:ascii="仿宋_GB2312" w:hAnsi="仿宋" w:eastAsia="仿宋_GB2312" w:cs="Helvetica"/>
          <w:b/>
          <w:bCs/>
          <w:color w:val="auto"/>
          <w:kern w:val="0"/>
          <w:sz w:val="24"/>
        </w:rPr>
      </w:pPr>
      <w:r>
        <w:rPr>
          <w:rFonts w:hint="eastAsia" w:ascii="仿宋_GB2312" w:hAnsi="仿宋" w:eastAsia="仿宋_GB2312" w:cs="Helvetica"/>
          <w:b/>
          <w:bCs/>
          <w:color w:val="auto"/>
          <w:kern w:val="0"/>
          <w:sz w:val="24"/>
        </w:rPr>
        <w:t>29验收</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rPr>
        <w:t>验收书的参考资料一并存档。</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17"/>
        <w:rPr>
          <w:rFonts w:ascii="仿宋_GB2312" w:hAnsi="仿宋" w:eastAsia="仿宋_GB2312" w:cs="Helvetica"/>
          <w:color w:val="auto"/>
        </w:rPr>
      </w:pPr>
    </w:p>
    <w:p>
      <w:pPr>
        <w:rPr>
          <w:rFonts w:ascii="仿宋_GB2312" w:hAnsi="仿宋" w:eastAsia="仿宋_GB2312" w:cs="Helvetica"/>
          <w:color w:val="auto"/>
          <w:kern w:val="0"/>
          <w:sz w:val="24"/>
        </w:rPr>
      </w:pPr>
    </w:p>
    <w:p>
      <w:pPr>
        <w:pStyle w:val="17"/>
        <w:rPr>
          <w:rFonts w:ascii="仿宋_GB2312" w:hAnsi="仿宋" w:eastAsia="仿宋_GB2312" w:cs="Helvetica"/>
          <w:color w:val="auto"/>
        </w:rPr>
      </w:pPr>
    </w:p>
    <w:p>
      <w:pPr>
        <w:rPr>
          <w:rFonts w:ascii="仿宋_GB2312" w:hAnsi="仿宋" w:eastAsia="仿宋_GB2312" w:cs="Helvetica"/>
          <w:color w:val="auto"/>
          <w:kern w:val="0"/>
          <w:sz w:val="24"/>
        </w:rPr>
      </w:pPr>
    </w:p>
    <w:p>
      <w:pPr>
        <w:pStyle w:val="17"/>
        <w:rPr>
          <w:rFonts w:ascii="仿宋_GB2312" w:hAnsi="仿宋" w:eastAsia="仿宋_GB2312" w:cs="Helvetica"/>
          <w:color w:val="auto"/>
        </w:rPr>
      </w:pPr>
    </w:p>
    <w:p>
      <w:pPr>
        <w:rPr>
          <w:rFonts w:ascii="仿宋_GB2312" w:hAnsi="仿宋" w:eastAsia="仿宋_GB2312" w:cs="Helvetica"/>
          <w:color w:val="auto"/>
          <w:kern w:val="0"/>
          <w:sz w:val="24"/>
        </w:rPr>
      </w:pPr>
    </w:p>
    <w:p>
      <w:pPr>
        <w:pStyle w:val="17"/>
        <w:rPr>
          <w:rFonts w:ascii="仿宋_GB2312" w:hAnsi="仿宋" w:eastAsia="仿宋_GB2312" w:cs="Helvetica"/>
          <w:color w:val="auto"/>
        </w:rPr>
      </w:pPr>
    </w:p>
    <w:p>
      <w:pPr>
        <w:rPr>
          <w:rFonts w:ascii="仿宋_GB2312" w:hAnsi="仿宋" w:eastAsia="仿宋_GB2312" w:cs="Helvetica"/>
          <w:color w:val="auto"/>
          <w:kern w:val="0"/>
          <w:sz w:val="24"/>
        </w:rPr>
      </w:pPr>
    </w:p>
    <w:p>
      <w:pPr>
        <w:pStyle w:val="17"/>
        <w:rPr>
          <w:rFonts w:ascii="仿宋_GB2312" w:hAnsi="仿宋" w:eastAsia="仿宋_GB2312" w:cs="Helvetica"/>
          <w:color w:val="auto"/>
        </w:rPr>
      </w:pPr>
    </w:p>
    <w:p>
      <w:pPr>
        <w:spacing w:line="360" w:lineRule="auto"/>
        <w:jc w:val="center"/>
        <w:outlineLvl w:val="0"/>
        <w:rPr>
          <w:rFonts w:ascii="仿宋" w:hAnsi="仿宋" w:eastAsia="仿宋" w:cs="仿宋_GB2312"/>
          <w:b/>
          <w:color w:val="auto"/>
          <w:sz w:val="36"/>
          <w:szCs w:val="36"/>
        </w:rPr>
      </w:pPr>
      <w:r>
        <w:rPr>
          <w:rFonts w:hint="eastAsia" w:ascii="仿宋" w:hAnsi="仿宋" w:eastAsia="仿宋" w:cs="仿宋_GB2312"/>
          <w:b/>
          <w:color w:val="auto"/>
          <w:sz w:val="36"/>
          <w:szCs w:val="36"/>
        </w:rPr>
        <w:t>第三部分</w:t>
      </w:r>
      <w:r>
        <w:rPr>
          <w:rFonts w:ascii="仿宋" w:hAnsi="仿宋" w:eastAsia="仿宋" w:cs="仿宋_GB2312"/>
          <w:b/>
          <w:color w:val="auto"/>
          <w:sz w:val="36"/>
          <w:szCs w:val="36"/>
        </w:rPr>
        <w:t xml:space="preserve">   </w:t>
      </w:r>
      <w:r>
        <w:rPr>
          <w:rFonts w:hint="eastAsia" w:ascii="仿宋" w:hAnsi="仿宋" w:eastAsia="仿宋" w:cs="仿宋_GB2312"/>
          <w:b/>
          <w:color w:val="auto"/>
          <w:sz w:val="36"/>
          <w:szCs w:val="36"/>
        </w:rPr>
        <w:t>采购需求</w:t>
      </w:r>
    </w:p>
    <w:p>
      <w:pPr>
        <w:snapToGrid w:val="0"/>
        <w:spacing w:line="360" w:lineRule="auto"/>
        <w:rPr>
          <w:rFonts w:hint="eastAsia" w:ascii="仿宋" w:hAnsi="仿宋" w:eastAsia="仿宋" w:cs="仿宋"/>
          <w:b/>
          <w:bCs/>
          <w:color w:val="auto"/>
          <w:kern w:val="0"/>
          <w:sz w:val="24"/>
          <w:szCs w:val="24"/>
          <w:lang w:eastAsia="zh-CN"/>
        </w:rPr>
      </w:pPr>
      <w:r>
        <w:rPr>
          <w:rFonts w:hint="eastAsia" w:ascii="仿宋" w:hAnsi="仿宋" w:eastAsia="仿宋" w:cs="仿宋"/>
          <w:b/>
          <w:bCs/>
          <w:color w:val="auto"/>
          <w:kern w:val="0"/>
          <w:sz w:val="24"/>
          <w:szCs w:val="24"/>
        </w:rPr>
        <w:t>一、</w:t>
      </w:r>
      <w:r>
        <w:rPr>
          <w:rFonts w:hint="eastAsia" w:ascii="仿宋" w:hAnsi="仿宋" w:eastAsia="仿宋" w:cs="仿宋"/>
          <w:b/>
          <w:bCs/>
          <w:sz w:val="24"/>
          <w:szCs w:val="24"/>
          <w:lang w:val="en-US" w:eastAsia="zh-CN"/>
        </w:rPr>
        <w:t>概   述</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仿宋" w:hAnsi="仿宋" w:eastAsia="仿宋" w:cs="仿宋"/>
          <w:sz w:val="24"/>
          <w:szCs w:val="24"/>
          <w:highlight w:val="yellow"/>
        </w:rPr>
      </w:pPr>
      <w:r>
        <w:rPr>
          <w:rFonts w:hint="eastAsia" w:ascii="仿宋" w:hAnsi="仿宋" w:eastAsia="仿宋" w:cs="仿宋"/>
          <w:color w:val="000000"/>
          <w:sz w:val="24"/>
          <w:szCs w:val="24"/>
        </w:rPr>
        <w:t>本次采购</w:t>
      </w:r>
      <w:r>
        <w:rPr>
          <w:rFonts w:hint="eastAsia" w:ascii="仿宋" w:hAnsi="仿宋" w:eastAsia="仿宋" w:cs="仿宋"/>
          <w:sz w:val="24"/>
          <w:szCs w:val="24"/>
        </w:rPr>
        <w:t>项目为</w:t>
      </w:r>
      <w:r>
        <w:rPr>
          <w:rFonts w:hint="eastAsia" w:ascii="仿宋" w:hAnsi="仿宋" w:eastAsia="仿宋" w:cs="仿宋"/>
          <w:sz w:val="24"/>
          <w:szCs w:val="24"/>
          <w:lang w:eastAsia="zh-CN"/>
        </w:rPr>
        <w:t>绍兴市第十届运动会暨第三届市民运动会计时设备采购项目</w:t>
      </w:r>
      <w:r>
        <w:rPr>
          <w:rFonts w:hint="eastAsia" w:ascii="仿宋" w:hAnsi="仿宋" w:eastAsia="仿宋" w:cs="仿宋"/>
          <w:color w:val="000000"/>
          <w:sz w:val="24"/>
          <w:szCs w:val="24"/>
        </w:rPr>
        <w:t>，投标人应根据招标文件所提出的采购需求和服务要求，综合考虑，选择具有最佳性能价格比的货物前来投标。希望投标人以精良的货物、优良的服务和优惠的价格，充分显示你们的竞争实力。</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lang w:val="en-US" w:eastAsia="zh-CN"/>
        </w:rPr>
      </w:pPr>
      <w:r>
        <w:rPr>
          <w:rStyle w:val="82"/>
          <w:rFonts w:hint="eastAsia" w:ascii="仿宋" w:hAnsi="仿宋" w:eastAsia="仿宋" w:cs="仿宋"/>
          <w:b/>
          <w:bCs/>
          <w:color w:val="auto"/>
          <w:sz w:val="24"/>
          <w:szCs w:val="24"/>
          <w:lang w:val="en-US"/>
        </w:rPr>
        <w:t>采购内容一览表</w:t>
      </w:r>
    </w:p>
    <w:tbl>
      <w:tblPr>
        <w:tblStyle w:val="20"/>
        <w:tblW w:w="8236" w:type="dxa"/>
        <w:jc w:val="center"/>
        <w:tblLayout w:type="fixed"/>
        <w:tblCellMar>
          <w:top w:w="0" w:type="dxa"/>
          <w:left w:w="0" w:type="dxa"/>
          <w:bottom w:w="0" w:type="dxa"/>
          <w:right w:w="0" w:type="dxa"/>
        </w:tblCellMar>
      </w:tblPr>
      <w:tblGrid>
        <w:gridCol w:w="587"/>
        <w:gridCol w:w="2304"/>
        <w:gridCol w:w="870"/>
        <w:gridCol w:w="1125"/>
        <w:gridCol w:w="1675"/>
        <w:gridCol w:w="1675"/>
      </w:tblGrid>
      <w:tr>
        <w:tblPrEx>
          <w:tblCellMar>
            <w:top w:w="0" w:type="dxa"/>
            <w:left w:w="0" w:type="dxa"/>
            <w:bottom w:w="0" w:type="dxa"/>
            <w:right w:w="0" w:type="dxa"/>
          </w:tblCellMar>
        </w:tblPrEx>
        <w:trPr>
          <w:trHeight w:val="60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wordWrap w:val="0"/>
              <w:spacing w:line="400" w:lineRule="exact"/>
              <w:jc w:val="center"/>
              <w:rPr>
                <w:rFonts w:ascii="仿宋" w:hAnsi="仿宋" w:eastAsia="仿宋" w:cs="仿宋"/>
                <w:b/>
                <w:sz w:val="24"/>
              </w:rPr>
            </w:pPr>
            <w:r>
              <w:rPr>
                <w:rFonts w:hint="eastAsia" w:ascii="仿宋" w:hAnsi="仿宋" w:eastAsia="仿宋" w:cs="仿宋"/>
                <w:bCs/>
                <w:color w:val="auto"/>
                <w:sz w:val="24"/>
              </w:rPr>
              <w:t>标项序号</w:t>
            </w:r>
          </w:p>
        </w:tc>
        <w:tc>
          <w:tcPr>
            <w:tcW w:w="2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wordWrap w:val="0"/>
              <w:spacing w:line="400" w:lineRule="exact"/>
              <w:jc w:val="center"/>
              <w:rPr>
                <w:rFonts w:ascii="仿宋" w:hAnsi="仿宋" w:eastAsia="仿宋" w:cs="仿宋"/>
                <w:b/>
                <w:sz w:val="24"/>
              </w:rPr>
            </w:pPr>
            <w:r>
              <w:rPr>
                <w:rFonts w:hint="eastAsia" w:ascii="仿宋" w:hAnsi="仿宋" w:eastAsia="仿宋" w:cs="仿宋"/>
                <w:bCs/>
                <w:color w:val="auto"/>
                <w:sz w:val="24"/>
              </w:rPr>
              <w:t>标项名称</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wordWrap w:val="0"/>
              <w:spacing w:line="400" w:lineRule="exact"/>
              <w:jc w:val="center"/>
              <w:rPr>
                <w:rFonts w:ascii="仿宋" w:hAnsi="仿宋" w:eastAsia="仿宋" w:cs="仿宋"/>
                <w:b/>
                <w:sz w:val="24"/>
              </w:rPr>
            </w:pPr>
            <w:r>
              <w:rPr>
                <w:rFonts w:hint="eastAsia" w:ascii="仿宋" w:hAnsi="仿宋" w:eastAsia="仿宋" w:cs="仿宋"/>
                <w:bCs/>
                <w:color w:val="auto"/>
                <w:sz w:val="24"/>
              </w:rPr>
              <w:t>数量</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wordWrap w:val="0"/>
              <w:spacing w:line="400" w:lineRule="exact"/>
              <w:jc w:val="center"/>
              <w:rPr>
                <w:rFonts w:ascii="仿宋" w:hAnsi="仿宋" w:eastAsia="仿宋" w:cs="仿宋"/>
                <w:b/>
                <w:sz w:val="24"/>
              </w:rPr>
            </w:pPr>
            <w:r>
              <w:rPr>
                <w:rFonts w:hint="eastAsia" w:ascii="仿宋" w:hAnsi="仿宋" w:eastAsia="仿宋" w:cs="仿宋"/>
                <w:bCs/>
                <w:color w:val="auto"/>
                <w:sz w:val="24"/>
              </w:rPr>
              <w:t>单位</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wordWrap w:val="0"/>
              <w:spacing w:line="400" w:lineRule="exact"/>
              <w:jc w:val="center"/>
              <w:rPr>
                <w:rFonts w:ascii="仿宋" w:hAnsi="仿宋" w:eastAsia="仿宋" w:cs="仿宋"/>
                <w:b/>
                <w:kern w:val="0"/>
                <w:sz w:val="24"/>
              </w:rPr>
            </w:pPr>
            <w:r>
              <w:rPr>
                <w:rFonts w:hint="eastAsia" w:ascii="仿宋" w:hAnsi="仿宋" w:eastAsia="仿宋" w:cs="仿宋"/>
                <w:bCs/>
                <w:color w:val="auto"/>
                <w:sz w:val="24"/>
              </w:rPr>
              <w:t>预算金额(元)</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要求</w:t>
            </w:r>
          </w:p>
        </w:tc>
      </w:tr>
      <w:tr>
        <w:tblPrEx>
          <w:tblCellMar>
            <w:top w:w="0" w:type="dxa"/>
            <w:left w:w="0" w:type="dxa"/>
            <w:bottom w:w="0" w:type="dxa"/>
            <w:right w:w="0" w:type="dxa"/>
          </w:tblCellMar>
        </w:tblPrEx>
        <w:trPr>
          <w:trHeight w:val="60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1</w:t>
            </w:r>
          </w:p>
        </w:tc>
        <w:tc>
          <w:tcPr>
            <w:tcW w:w="2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wordWrap w:val="0"/>
              <w:spacing w:line="400" w:lineRule="exact"/>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color w:val="auto"/>
                <w:sz w:val="24"/>
                <w:lang w:eastAsia="zh-CN"/>
              </w:rPr>
              <w:t>游泳计时计分设备</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wordWrap w:val="0"/>
              <w:spacing w:line="400" w:lineRule="exact"/>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rPr>
              <w:t>1</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wordWrap w:val="0"/>
              <w:spacing w:line="400" w:lineRule="exact"/>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rPr>
              <w:t>项</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wordWrap w:val="0"/>
              <w:spacing w:line="400" w:lineRule="exact"/>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lang w:val="en-US" w:eastAsia="zh-CN"/>
              </w:rPr>
              <w:t>1600000</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见下表</w:t>
            </w:r>
          </w:p>
        </w:tc>
      </w:tr>
      <w:tr>
        <w:tblPrEx>
          <w:tblCellMar>
            <w:top w:w="0" w:type="dxa"/>
            <w:left w:w="0" w:type="dxa"/>
            <w:bottom w:w="0" w:type="dxa"/>
            <w:right w:w="0" w:type="dxa"/>
          </w:tblCellMar>
        </w:tblPrEx>
        <w:trPr>
          <w:trHeight w:val="60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2</w:t>
            </w:r>
          </w:p>
        </w:tc>
        <w:tc>
          <w:tcPr>
            <w:tcW w:w="2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wordWrap w:val="0"/>
              <w:spacing w:line="4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田径运动会计时记分系统及配套保障服务</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wordWrap w:val="0"/>
              <w:spacing w:line="400" w:lineRule="exact"/>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rPr>
              <w:t>1</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wordWrap w:val="0"/>
              <w:spacing w:line="400" w:lineRule="exact"/>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rPr>
              <w:t>项</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wordWrap w:val="0"/>
              <w:spacing w:line="400" w:lineRule="exact"/>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lang w:val="en-US" w:eastAsia="zh-CN"/>
              </w:rPr>
              <w:t>1400000</w:t>
            </w:r>
          </w:p>
        </w:tc>
        <w:tc>
          <w:tcPr>
            <w:tcW w:w="1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见下表</w:t>
            </w:r>
          </w:p>
        </w:tc>
      </w:tr>
    </w:tbl>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标项一：</w:t>
      </w:r>
      <w:r>
        <w:rPr>
          <w:rFonts w:hint="eastAsia" w:ascii="仿宋" w:hAnsi="仿宋" w:eastAsia="仿宋" w:cs="仿宋"/>
          <w:color w:val="auto"/>
          <w:sz w:val="24"/>
          <w:lang w:eastAsia="zh-CN"/>
        </w:rPr>
        <w:t>游泳计时计分设备</w:t>
      </w:r>
    </w:p>
    <w:tbl>
      <w:tblPr>
        <w:tblStyle w:val="20"/>
        <w:tblW w:w="8285" w:type="dxa"/>
        <w:jc w:val="center"/>
        <w:tblLayout w:type="fixed"/>
        <w:tblCellMar>
          <w:top w:w="0" w:type="dxa"/>
          <w:left w:w="0" w:type="dxa"/>
          <w:bottom w:w="0" w:type="dxa"/>
          <w:right w:w="0" w:type="dxa"/>
        </w:tblCellMar>
      </w:tblPr>
      <w:tblGrid>
        <w:gridCol w:w="587"/>
        <w:gridCol w:w="1042"/>
        <w:gridCol w:w="5438"/>
        <w:gridCol w:w="584"/>
        <w:gridCol w:w="585"/>
        <w:gridCol w:w="49"/>
      </w:tblGrid>
      <w:tr>
        <w:tblPrEx>
          <w:tblCellMar>
            <w:top w:w="0" w:type="dxa"/>
            <w:left w:w="0" w:type="dxa"/>
            <w:bottom w:w="0" w:type="dxa"/>
            <w:right w:w="0" w:type="dxa"/>
          </w:tblCellMar>
        </w:tblPrEx>
        <w:trPr>
          <w:gridAfter w:val="1"/>
          <w:wAfter w:w="49" w:type="dxa"/>
          <w:trHeight w:val="60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序号</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产品名称</w:t>
            </w:r>
          </w:p>
        </w:tc>
        <w:tc>
          <w:tcPr>
            <w:tcW w:w="5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技术要求</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数量</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kern w:val="0"/>
                <w:sz w:val="24"/>
              </w:rPr>
            </w:pPr>
            <w:r>
              <w:rPr>
                <w:rFonts w:hint="eastAsia" w:ascii="仿宋" w:hAnsi="仿宋" w:eastAsia="仿宋" w:cs="仿宋"/>
                <w:b/>
                <w:kern w:val="0"/>
                <w:sz w:val="24"/>
              </w:rPr>
              <w:t>单位</w:t>
            </w:r>
          </w:p>
        </w:tc>
      </w:tr>
      <w:tr>
        <w:tblPrEx>
          <w:tblCellMar>
            <w:top w:w="0" w:type="dxa"/>
            <w:left w:w="0" w:type="dxa"/>
            <w:bottom w:w="0" w:type="dxa"/>
            <w:right w:w="0" w:type="dxa"/>
          </w:tblCellMar>
        </w:tblPrEx>
        <w:trPr>
          <w:gridAfter w:val="1"/>
          <w:wAfter w:w="49" w:type="dxa"/>
          <w:trHeight w:val="154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val="en-US" w:eastAsia="zh-CN"/>
              </w:rPr>
              <w:t>游泳</w:t>
            </w:r>
            <w:r>
              <w:rPr>
                <w:rFonts w:hint="eastAsia" w:ascii="仿宋" w:hAnsi="仿宋" w:eastAsia="仿宋" w:cs="仿宋"/>
                <w:kern w:val="0"/>
                <w:sz w:val="24"/>
              </w:rPr>
              <w:t>计时主机</w:t>
            </w:r>
          </w:p>
        </w:tc>
        <w:tc>
          <w:tcPr>
            <w:tcW w:w="5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left"/>
              <w:textAlignment w:val="top"/>
              <w:rPr>
                <w:rFonts w:ascii="仿宋" w:hAnsi="仿宋" w:eastAsia="仿宋" w:cs="仿宋"/>
                <w:kern w:val="0"/>
                <w:sz w:val="24"/>
              </w:rPr>
            </w:pPr>
            <w:r>
              <w:rPr>
                <w:rFonts w:hint="eastAsia" w:ascii="仿宋" w:hAnsi="仿宋" w:eastAsia="仿宋" w:cs="仿宋"/>
                <w:kern w:val="0"/>
                <w:sz w:val="24"/>
              </w:rPr>
              <w:t>游泳计时主机，集成发令机功能，采用复合CAN通讯技术，将声音及数据编码数字方式传输。                                                                                1</w:t>
            </w:r>
            <w:r>
              <w:rPr>
                <w:rFonts w:hint="eastAsia" w:ascii="仿宋" w:hAnsi="仿宋" w:eastAsia="仿宋" w:cs="仿宋"/>
                <w:kern w:val="0"/>
                <w:sz w:val="24"/>
                <w:lang w:val="en-US" w:eastAsia="zh-CN"/>
              </w:rPr>
              <w:t>.</w:t>
            </w:r>
            <w:r>
              <w:rPr>
                <w:rFonts w:hint="eastAsia" w:ascii="仿宋" w:hAnsi="仿宋" w:eastAsia="仿宋" w:cs="仿宋"/>
                <w:kern w:val="0"/>
                <w:sz w:val="24"/>
              </w:rPr>
              <w:t>采用1PPM高精度时间振荡器，时间精确到0.001s；</w:t>
            </w:r>
          </w:p>
          <w:p>
            <w:pPr>
              <w:widowControl/>
              <w:jc w:val="left"/>
              <w:textAlignment w:val="top"/>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w:t>
            </w:r>
            <w:r>
              <w:rPr>
                <w:rFonts w:hint="eastAsia" w:ascii="仿宋" w:hAnsi="仿宋" w:eastAsia="仿宋" w:cs="仿宋"/>
                <w:kern w:val="0"/>
                <w:sz w:val="24"/>
              </w:rPr>
              <w:t>测试模式下，可以实时测试触板、出发判断器、盲表等硬件设备的状态。</w:t>
            </w:r>
          </w:p>
          <w:p>
            <w:pPr>
              <w:widowControl/>
              <w:jc w:val="left"/>
              <w:textAlignment w:val="top"/>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w:t>
            </w:r>
            <w:r>
              <w:rPr>
                <w:rFonts w:hint="eastAsia" w:ascii="仿宋" w:hAnsi="仿宋" w:eastAsia="仿宋" w:cs="仿宋"/>
                <w:kern w:val="0"/>
                <w:sz w:val="24"/>
              </w:rPr>
              <w:t>5寸高清LED高分辨率显示屏，显示赛前、赛中、赛后等信息。</w:t>
            </w:r>
          </w:p>
          <w:p>
            <w:pPr>
              <w:widowControl/>
              <w:jc w:val="left"/>
              <w:textAlignment w:val="top"/>
              <w:rPr>
                <w:rFonts w:ascii="仿宋" w:hAnsi="仿宋" w:eastAsia="仿宋" w:cs="仿宋"/>
                <w:kern w:val="0"/>
                <w:sz w:val="24"/>
              </w:rPr>
            </w:pPr>
            <w:r>
              <w:rPr>
                <w:rFonts w:hint="eastAsia" w:ascii="仿宋" w:hAnsi="仿宋" w:eastAsia="仿宋" w:cs="仿宋"/>
                <w:kern w:val="0"/>
                <w:sz w:val="24"/>
              </w:rPr>
              <w:t>★4</w:t>
            </w:r>
            <w:r>
              <w:rPr>
                <w:rFonts w:hint="eastAsia" w:ascii="仿宋" w:hAnsi="仿宋" w:eastAsia="仿宋" w:cs="仿宋"/>
                <w:kern w:val="0"/>
                <w:sz w:val="24"/>
                <w:lang w:val="en-US" w:eastAsia="zh-CN"/>
              </w:rPr>
              <w:t>.</w:t>
            </w:r>
            <w:r>
              <w:rPr>
                <w:rFonts w:hint="eastAsia" w:ascii="仿宋" w:hAnsi="仿宋" w:eastAsia="仿宋" w:cs="仿宋"/>
                <w:kern w:val="0"/>
                <w:sz w:val="24"/>
              </w:rPr>
              <w:t>支持双机联动，保障赛事稳定。</w:t>
            </w:r>
          </w:p>
          <w:p>
            <w:pPr>
              <w:widowControl/>
              <w:jc w:val="left"/>
              <w:textAlignment w:val="top"/>
              <w:rPr>
                <w:rFonts w:ascii="仿宋" w:hAnsi="仿宋" w:eastAsia="仿宋" w:cs="仿宋"/>
                <w:kern w:val="0"/>
                <w:sz w:val="24"/>
              </w:rPr>
            </w:pPr>
            <w:r>
              <w:rPr>
                <w:rFonts w:hint="eastAsia" w:ascii="仿宋" w:hAnsi="仿宋" w:eastAsia="仿宋" w:cs="仿宋"/>
                <w:kern w:val="0"/>
                <w:sz w:val="24"/>
              </w:rPr>
              <w:t>★5</w:t>
            </w:r>
            <w:r>
              <w:rPr>
                <w:rFonts w:hint="eastAsia" w:ascii="仿宋" w:hAnsi="仿宋" w:eastAsia="仿宋" w:cs="仿宋"/>
                <w:kern w:val="0"/>
                <w:sz w:val="24"/>
                <w:lang w:val="en-US" w:eastAsia="zh-CN"/>
              </w:rPr>
              <w:t>.</w:t>
            </w:r>
            <w:r>
              <w:rPr>
                <w:rFonts w:hint="eastAsia" w:ascii="仿宋" w:hAnsi="仿宋" w:eastAsia="仿宋" w:cs="仿宋"/>
                <w:kern w:val="0"/>
                <w:sz w:val="24"/>
              </w:rPr>
              <w:t>支持赛后按名次以及道次排序显示结果，可以显示接力犯规和两次触板时间，方便裁判及时作出正确的判断。</w:t>
            </w:r>
          </w:p>
          <w:p>
            <w:pPr>
              <w:widowControl/>
              <w:jc w:val="left"/>
              <w:textAlignment w:val="top"/>
              <w:rPr>
                <w:rFonts w:ascii="仿宋" w:hAnsi="仿宋" w:eastAsia="仿宋" w:cs="仿宋"/>
                <w:kern w:val="0"/>
                <w:sz w:val="24"/>
              </w:rPr>
            </w:pPr>
            <w:r>
              <w:rPr>
                <w:rFonts w:hint="eastAsia" w:ascii="仿宋" w:hAnsi="仿宋" w:eastAsia="仿宋" w:cs="仿宋"/>
                <w:kern w:val="0"/>
                <w:sz w:val="24"/>
              </w:rPr>
              <w:t>6</w:t>
            </w:r>
            <w:r>
              <w:rPr>
                <w:rFonts w:hint="eastAsia" w:ascii="仿宋" w:hAnsi="仿宋" w:eastAsia="仿宋" w:cs="仿宋"/>
                <w:kern w:val="0"/>
                <w:sz w:val="24"/>
                <w:lang w:val="en-US" w:eastAsia="zh-CN"/>
              </w:rPr>
              <w:t>.</w:t>
            </w:r>
            <w:r>
              <w:rPr>
                <w:rFonts w:hint="eastAsia" w:ascii="仿宋" w:hAnsi="仿宋" w:eastAsia="仿宋" w:cs="仿宋"/>
                <w:kern w:val="0"/>
                <w:sz w:val="24"/>
              </w:rPr>
              <w:t>有单独的音量控制，无线有线发令输出接口。</w:t>
            </w:r>
          </w:p>
          <w:p>
            <w:pPr>
              <w:widowControl/>
              <w:jc w:val="left"/>
              <w:textAlignment w:val="top"/>
              <w:rPr>
                <w:rFonts w:ascii="仿宋" w:hAnsi="仿宋" w:eastAsia="仿宋" w:cs="仿宋"/>
                <w:kern w:val="0"/>
                <w:sz w:val="24"/>
              </w:rPr>
            </w:pPr>
            <w:r>
              <w:rPr>
                <w:rFonts w:hint="eastAsia" w:ascii="仿宋" w:hAnsi="仿宋" w:eastAsia="仿宋" w:cs="仿宋"/>
                <w:kern w:val="0"/>
                <w:sz w:val="24"/>
              </w:rPr>
              <w:t>★7</w:t>
            </w:r>
            <w:r>
              <w:rPr>
                <w:rFonts w:hint="eastAsia" w:ascii="仿宋" w:hAnsi="仿宋" w:eastAsia="仿宋" w:cs="仿宋"/>
                <w:kern w:val="0"/>
                <w:sz w:val="24"/>
                <w:lang w:val="en-US" w:eastAsia="zh-CN"/>
              </w:rPr>
              <w:t>.</w:t>
            </w:r>
            <w:r>
              <w:rPr>
                <w:rFonts w:hint="eastAsia" w:ascii="仿宋" w:hAnsi="仿宋" w:eastAsia="仿宋" w:cs="仿宋"/>
                <w:kern w:val="0"/>
                <w:sz w:val="24"/>
              </w:rPr>
              <w:t>同时驱动20个45瓦单体扬声器，预留残疾人比赛专用灯接口。</w:t>
            </w:r>
          </w:p>
          <w:p>
            <w:pPr>
              <w:widowControl/>
              <w:jc w:val="left"/>
              <w:textAlignment w:val="top"/>
              <w:rPr>
                <w:rFonts w:hint="eastAsia" w:ascii="仿宋" w:hAnsi="仿宋" w:eastAsia="仿宋" w:cs="仿宋"/>
                <w:kern w:val="0"/>
                <w:sz w:val="24"/>
                <w:lang w:eastAsia="zh-CN"/>
              </w:rPr>
            </w:pPr>
            <w:r>
              <w:rPr>
                <w:rFonts w:hint="eastAsia" w:ascii="仿宋" w:hAnsi="仿宋" w:eastAsia="仿宋" w:cs="仿宋"/>
                <w:kern w:val="0"/>
                <w:sz w:val="24"/>
              </w:rPr>
              <w:t>8</w:t>
            </w:r>
            <w:r>
              <w:rPr>
                <w:rFonts w:hint="eastAsia" w:ascii="仿宋" w:hAnsi="仿宋" w:eastAsia="仿宋" w:cs="仿宋"/>
                <w:kern w:val="0"/>
                <w:sz w:val="24"/>
                <w:lang w:val="en-US" w:eastAsia="zh-CN"/>
              </w:rPr>
              <w:t>.</w:t>
            </w:r>
            <w:r>
              <w:rPr>
                <w:rFonts w:hint="eastAsia" w:ascii="仿宋" w:hAnsi="仿宋" w:eastAsia="仿宋" w:cs="仿宋"/>
                <w:kern w:val="0"/>
                <w:sz w:val="24"/>
              </w:rPr>
              <w:t>外置360度高亮度LED发令灯</w:t>
            </w:r>
            <w:r>
              <w:rPr>
                <w:rFonts w:hint="eastAsia" w:ascii="仿宋" w:hAnsi="仿宋" w:eastAsia="仿宋" w:cs="仿宋"/>
                <w:kern w:val="0"/>
                <w:sz w:val="24"/>
                <w:lang w:eastAsia="zh-CN"/>
              </w:rPr>
              <w:t>。</w:t>
            </w:r>
          </w:p>
          <w:p>
            <w:pPr>
              <w:widowControl/>
              <w:jc w:val="left"/>
              <w:textAlignment w:val="top"/>
              <w:rPr>
                <w:rFonts w:hint="eastAsia" w:ascii="仿宋" w:hAnsi="仿宋" w:eastAsia="仿宋" w:cs="仿宋"/>
                <w:kern w:val="0"/>
                <w:sz w:val="24"/>
                <w:lang w:eastAsia="zh-CN"/>
              </w:rPr>
            </w:pPr>
            <w:r>
              <w:rPr>
                <w:rFonts w:hint="eastAsia" w:ascii="仿宋" w:hAnsi="仿宋" w:eastAsia="仿宋" w:cs="仿宋"/>
                <w:kern w:val="0"/>
                <w:sz w:val="24"/>
                <w:lang w:val="en-US" w:eastAsia="zh-CN"/>
              </w:rPr>
              <w:t>9.</w:t>
            </w:r>
            <w:r>
              <w:rPr>
                <w:rFonts w:hint="eastAsia" w:ascii="仿宋" w:hAnsi="仿宋" w:eastAsia="仿宋" w:cs="仿宋"/>
                <w:kern w:val="0"/>
                <w:sz w:val="24"/>
              </w:rPr>
              <w:t>内置电源管理模块，以及DC锂电池电源，可连续使用8小时</w:t>
            </w:r>
            <w:r>
              <w:rPr>
                <w:rFonts w:hint="eastAsia" w:ascii="仿宋" w:hAnsi="仿宋" w:eastAsia="仿宋" w:cs="仿宋"/>
                <w:kern w:val="0"/>
                <w:sz w:val="24"/>
                <w:lang w:eastAsia="zh-CN"/>
              </w:rPr>
              <w:t>。</w:t>
            </w:r>
          </w:p>
          <w:p>
            <w:pPr>
              <w:widowControl/>
              <w:jc w:val="left"/>
              <w:textAlignment w:val="top"/>
              <w:rPr>
                <w:rFonts w:hint="eastAsia" w:ascii="仿宋" w:hAnsi="仿宋" w:eastAsia="仿宋" w:cs="仿宋"/>
                <w:kern w:val="0"/>
                <w:sz w:val="24"/>
                <w:lang w:eastAsia="zh-CN"/>
              </w:rPr>
            </w:pPr>
            <w:r>
              <w:rPr>
                <w:rFonts w:hint="eastAsia" w:ascii="仿宋" w:hAnsi="仿宋" w:eastAsia="仿宋" w:cs="仿宋"/>
                <w:kern w:val="0"/>
                <w:sz w:val="24"/>
              </w:rPr>
              <w:t>1</w:t>
            </w:r>
            <w:r>
              <w:rPr>
                <w:rFonts w:hint="eastAsia" w:ascii="仿宋" w:hAnsi="仿宋" w:eastAsia="仿宋" w:cs="仿宋"/>
                <w:kern w:val="0"/>
                <w:sz w:val="24"/>
                <w:lang w:val="en-US" w:eastAsia="zh-CN"/>
              </w:rPr>
              <w:t>0.</w:t>
            </w:r>
            <w:r>
              <w:rPr>
                <w:rFonts w:hint="eastAsia" w:ascii="仿宋" w:hAnsi="仿宋" w:eastAsia="仿宋" w:cs="仿宋"/>
                <w:kern w:val="0"/>
                <w:sz w:val="24"/>
              </w:rPr>
              <w:t>嵌入式总机控制软件</w:t>
            </w:r>
            <w:r>
              <w:rPr>
                <w:rFonts w:hint="eastAsia" w:ascii="仿宋" w:hAnsi="仿宋" w:eastAsia="仿宋" w:cs="仿宋"/>
                <w:kern w:val="0"/>
                <w:sz w:val="24"/>
                <w:lang w:eastAsia="zh-CN"/>
              </w:rPr>
              <w:t>。</w:t>
            </w:r>
          </w:p>
          <w:p>
            <w:pPr>
              <w:widowControl/>
              <w:jc w:val="left"/>
              <w:textAlignment w:val="top"/>
              <w:rPr>
                <w:rFonts w:hint="eastAsia" w:ascii="仿宋" w:hAnsi="仿宋" w:eastAsia="仿宋" w:cs="仿宋"/>
                <w:kern w:val="0"/>
                <w:sz w:val="24"/>
                <w:lang w:eastAsia="zh-CN"/>
              </w:rPr>
            </w:pPr>
            <w:r>
              <w:rPr>
                <w:rFonts w:hint="eastAsia" w:ascii="仿宋" w:hAnsi="仿宋" w:eastAsia="仿宋" w:cs="仿宋"/>
                <w:kern w:val="0"/>
                <w:sz w:val="24"/>
              </w:rPr>
              <w:t>1</w:t>
            </w:r>
            <w:r>
              <w:rPr>
                <w:rFonts w:hint="eastAsia" w:ascii="仿宋" w:hAnsi="仿宋" w:eastAsia="仿宋" w:cs="仿宋"/>
                <w:kern w:val="0"/>
                <w:sz w:val="24"/>
                <w:lang w:val="en-US" w:eastAsia="zh-CN"/>
              </w:rPr>
              <w:t>1.</w:t>
            </w:r>
            <w:r>
              <w:rPr>
                <w:rFonts w:hint="eastAsia" w:ascii="仿宋" w:hAnsi="仿宋" w:eastAsia="仿宋" w:cs="仿宋"/>
                <w:kern w:val="0"/>
                <w:sz w:val="24"/>
              </w:rPr>
              <w:t>具备软硬件开机自检功能</w:t>
            </w:r>
            <w:r>
              <w:rPr>
                <w:rFonts w:hint="eastAsia" w:ascii="仿宋" w:hAnsi="仿宋" w:eastAsia="仿宋" w:cs="仿宋"/>
                <w:kern w:val="0"/>
                <w:sz w:val="24"/>
                <w:lang w:eastAsia="zh-CN"/>
              </w:rPr>
              <w:t>。</w:t>
            </w:r>
          </w:p>
          <w:p>
            <w:pPr>
              <w:widowControl/>
              <w:tabs>
                <w:tab w:val="left" w:pos="3810"/>
              </w:tabs>
              <w:jc w:val="left"/>
              <w:textAlignment w:val="top"/>
            </w:pPr>
            <w:r>
              <w:rPr>
                <w:rFonts w:hint="eastAsia" w:ascii="仿宋" w:hAnsi="仿宋" w:eastAsia="仿宋" w:cs="仿宋"/>
                <w:kern w:val="0"/>
                <w:sz w:val="24"/>
              </w:rPr>
              <w:t>1</w:t>
            </w:r>
            <w:r>
              <w:rPr>
                <w:rFonts w:hint="eastAsia" w:ascii="仿宋" w:hAnsi="仿宋" w:eastAsia="仿宋" w:cs="仿宋"/>
                <w:kern w:val="0"/>
                <w:sz w:val="24"/>
                <w:lang w:val="en-US" w:eastAsia="zh-CN"/>
              </w:rPr>
              <w:t>2.</w:t>
            </w:r>
            <w:r>
              <w:rPr>
                <w:rFonts w:hint="eastAsia" w:ascii="仿宋" w:hAnsi="仿宋" w:eastAsia="仿宋" w:cs="仿宋"/>
                <w:kern w:val="0"/>
                <w:sz w:val="24"/>
              </w:rPr>
              <w:t>全国残疾人游泳比赛通用</w:t>
            </w:r>
            <w:r>
              <w:rPr>
                <w:rFonts w:hint="eastAsia" w:ascii="仿宋" w:hAnsi="仿宋" w:eastAsia="仿宋" w:cs="仿宋"/>
                <w:kern w:val="0"/>
                <w:sz w:val="24"/>
                <w:lang w:eastAsia="zh-CN"/>
              </w:rPr>
              <w:t>。</w:t>
            </w:r>
            <w:r>
              <w:rPr>
                <w:rFonts w:ascii="仿宋" w:hAnsi="仿宋" w:eastAsia="仿宋" w:cs="仿宋"/>
                <w:kern w:val="0"/>
                <w:sz w:val="24"/>
              </w:rPr>
              <w:tab/>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Cs/>
                <w:kern w:val="0"/>
                <w:sz w:val="24"/>
              </w:rPr>
            </w:pPr>
            <w:r>
              <w:rPr>
                <w:rFonts w:hint="eastAsia" w:ascii="仿宋" w:hAnsi="仿宋" w:eastAsia="仿宋" w:cs="仿宋"/>
                <w:bCs/>
                <w:kern w:val="0"/>
                <w:sz w:val="24"/>
              </w:rPr>
              <w:t>套</w:t>
            </w:r>
          </w:p>
        </w:tc>
      </w:tr>
      <w:tr>
        <w:tblPrEx>
          <w:tblCellMar>
            <w:top w:w="0" w:type="dxa"/>
            <w:left w:w="0" w:type="dxa"/>
            <w:bottom w:w="0" w:type="dxa"/>
            <w:right w:w="0" w:type="dxa"/>
          </w:tblCellMar>
        </w:tblPrEx>
        <w:trPr>
          <w:gridAfter w:val="1"/>
          <w:wAfter w:w="49" w:type="dxa"/>
          <w:trHeight w:val="162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发令麦克</w:t>
            </w:r>
          </w:p>
        </w:tc>
        <w:tc>
          <w:tcPr>
            <w:tcW w:w="5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top"/>
              <w:rPr>
                <w:rFonts w:hint="eastAsia" w:ascii="仿宋" w:hAnsi="仿宋" w:eastAsia="仿宋" w:cs="仿宋"/>
                <w:kern w:val="0"/>
                <w:sz w:val="24"/>
                <w:lang w:eastAsia="zh-CN"/>
              </w:rPr>
            </w:pPr>
            <w:r>
              <w:rPr>
                <w:rFonts w:hint="eastAsia" w:ascii="仿宋" w:hAnsi="仿宋" w:eastAsia="仿宋" w:cs="仿宋"/>
                <w:kern w:val="0"/>
                <w:sz w:val="24"/>
              </w:rPr>
              <w:t>★</w:t>
            </w:r>
            <w:r>
              <w:rPr>
                <w:rFonts w:hint="eastAsia"/>
                <w:sz w:val="20"/>
                <w:szCs w:val="20"/>
              </w:rPr>
              <w:t>1</w:t>
            </w:r>
            <w:r>
              <w:rPr>
                <w:rFonts w:hint="eastAsia" w:ascii="仿宋" w:hAnsi="仿宋" w:eastAsia="仿宋" w:cs="仿宋"/>
                <w:kern w:val="0"/>
                <w:sz w:val="24"/>
                <w:lang w:val="en-US" w:eastAsia="zh-CN"/>
              </w:rPr>
              <w:t>.</w:t>
            </w:r>
            <w:r>
              <w:rPr>
                <w:rFonts w:hint="eastAsia" w:ascii="仿宋" w:hAnsi="仿宋" w:eastAsia="仿宋" w:cs="仿宋"/>
                <w:kern w:val="0"/>
                <w:sz w:val="24"/>
              </w:rPr>
              <w:t>双LED防水按键，左键麦克，右键电笛；                                                     2</w:t>
            </w:r>
            <w:r>
              <w:rPr>
                <w:rFonts w:hint="eastAsia" w:ascii="仿宋" w:hAnsi="仿宋" w:eastAsia="仿宋" w:cs="仿宋"/>
                <w:kern w:val="0"/>
                <w:sz w:val="24"/>
                <w:lang w:val="en-US" w:eastAsia="zh-CN"/>
              </w:rPr>
              <w:t>.</w:t>
            </w:r>
            <w:r>
              <w:rPr>
                <w:rFonts w:hint="eastAsia" w:ascii="仿宋" w:hAnsi="仿宋" w:eastAsia="仿宋" w:cs="仿宋"/>
                <w:kern w:val="0"/>
                <w:sz w:val="24"/>
              </w:rPr>
              <w:t>具有状态指示灯。                                                                                               3</w:t>
            </w:r>
            <w:r>
              <w:rPr>
                <w:rFonts w:hint="eastAsia" w:ascii="仿宋" w:hAnsi="仿宋" w:eastAsia="仿宋" w:cs="仿宋"/>
                <w:kern w:val="0"/>
                <w:sz w:val="24"/>
                <w:lang w:val="en-US" w:eastAsia="zh-CN"/>
              </w:rPr>
              <w:t>.</w:t>
            </w:r>
            <w:r>
              <w:rPr>
                <w:rFonts w:hint="eastAsia" w:ascii="仿宋" w:hAnsi="仿宋" w:eastAsia="仿宋" w:cs="仿宋"/>
                <w:kern w:val="0"/>
                <w:sz w:val="24"/>
              </w:rPr>
              <w:t>使用防水PVC外壳及特种防水防腐蚀线缆。</w:t>
            </w:r>
          </w:p>
          <w:p>
            <w:pPr>
              <w:widowControl/>
              <w:jc w:val="left"/>
              <w:textAlignment w:val="top"/>
              <w:rPr>
                <w:rFonts w:hint="eastAsia" w:ascii="仿宋" w:hAnsi="仿宋" w:eastAsia="仿宋" w:cs="仿宋"/>
                <w:kern w:val="0"/>
                <w:sz w:val="24"/>
                <w:lang w:eastAsia="zh-CN"/>
              </w:rPr>
            </w:pPr>
            <w:r>
              <w:rPr>
                <w:rFonts w:hint="eastAsia" w:ascii="仿宋" w:hAnsi="仿宋" w:eastAsia="仿宋" w:cs="仿宋"/>
                <w:kern w:val="0"/>
                <w:sz w:val="24"/>
              </w:rPr>
              <w:t>4</w:t>
            </w:r>
            <w:r>
              <w:rPr>
                <w:rFonts w:hint="eastAsia" w:ascii="仿宋" w:hAnsi="仿宋" w:eastAsia="仿宋" w:cs="仿宋"/>
                <w:kern w:val="0"/>
                <w:sz w:val="24"/>
                <w:lang w:val="en-US" w:eastAsia="zh-CN"/>
              </w:rPr>
              <w:t>.</w:t>
            </w:r>
            <w:r>
              <w:rPr>
                <w:rFonts w:hint="eastAsia" w:ascii="仿宋" w:hAnsi="仿宋" w:eastAsia="仿宋" w:cs="仿宋"/>
                <w:kern w:val="0"/>
                <w:sz w:val="24"/>
              </w:rPr>
              <w:t>全国残疾人游泳比赛通用</w:t>
            </w:r>
            <w:r>
              <w:rPr>
                <w:rFonts w:hint="eastAsia" w:ascii="仿宋" w:hAnsi="仿宋" w:eastAsia="仿宋" w:cs="仿宋"/>
                <w:kern w:val="0"/>
                <w:sz w:val="24"/>
                <w:lang w:eastAsia="zh-CN"/>
              </w:rPr>
              <w:t>。</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4"/>
                <w:lang w:eastAsia="zh-CN"/>
              </w:rPr>
            </w:pPr>
            <w:r>
              <w:rPr>
                <w:rFonts w:hint="eastAsia" w:ascii="仿宋" w:hAnsi="仿宋" w:eastAsia="仿宋" w:cs="仿宋"/>
                <w:kern w:val="0"/>
                <w:sz w:val="24"/>
                <w:lang w:val="en-US" w:eastAsia="zh-CN"/>
              </w:rPr>
              <w:t>2</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Cs/>
                <w:kern w:val="0"/>
                <w:sz w:val="24"/>
              </w:rPr>
            </w:pPr>
            <w:r>
              <w:rPr>
                <w:rFonts w:hint="eastAsia" w:ascii="仿宋" w:hAnsi="仿宋" w:eastAsia="仿宋" w:cs="仿宋"/>
                <w:bCs/>
                <w:kern w:val="0"/>
                <w:sz w:val="24"/>
              </w:rPr>
              <w:t>套</w:t>
            </w:r>
          </w:p>
        </w:tc>
      </w:tr>
      <w:tr>
        <w:tblPrEx>
          <w:tblCellMar>
            <w:top w:w="0" w:type="dxa"/>
            <w:left w:w="0" w:type="dxa"/>
            <w:bottom w:w="0" w:type="dxa"/>
            <w:right w:w="0" w:type="dxa"/>
          </w:tblCellMar>
        </w:tblPrEx>
        <w:trPr>
          <w:gridAfter w:val="1"/>
          <w:wAfter w:w="49" w:type="dxa"/>
          <w:trHeight w:val="135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盲表</w:t>
            </w:r>
          </w:p>
        </w:tc>
        <w:tc>
          <w:tcPr>
            <w:tcW w:w="5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w:t>
            </w:r>
            <w:r>
              <w:rPr>
                <w:rFonts w:hint="eastAsia" w:ascii="仿宋" w:hAnsi="仿宋" w:eastAsia="仿宋" w:cs="仿宋"/>
                <w:kern w:val="0"/>
                <w:sz w:val="24"/>
              </w:rPr>
              <w:t xml:space="preserve">标准配置为每泳道3套, 三种不同号码区分不同的裁判使用。                                         </w:t>
            </w:r>
          </w:p>
          <w:p>
            <w:pPr>
              <w:widowControl/>
              <w:jc w:val="left"/>
              <w:textAlignment w:val="center"/>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w:t>
            </w:r>
            <w:r>
              <w:rPr>
                <w:rFonts w:hint="eastAsia" w:ascii="仿宋" w:hAnsi="仿宋" w:eastAsia="仿宋" w:cs="仿宋"/>
                <w:kern w:val="0"/>
                <w:sz w:val="24"/>
              </w:rPr>
              <w:t xml:space="preserve">采用医疗级硅胶弹簧线，重量轻、手感佳。                           </w:t>
            </w:r>
          </w:p>
          <w:p>
            <w:pPr>
              <w:widowControl/>
              <w:jc w:val="left"/>
              <w:textAlignment w:val="center"/>
              <w:rPr>
                <w:rFonts w:hint="eastAsia"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w:t>
            </w:r>
            <w:r>
              <w:rPr>
                <w:rFonts w:hint="eastAsia" w:ascii="仿宋" w:hAnsi="仿宋" w:eastAsia="仿宋" w:cs="仿宋"/>
                <w:kern w:val="0"/>
                <w:sz w:val="24"/>
              </w:rPr>
              <w:t>直插插头设计，便于使用。</w:t>
            </w:r>
          </w:p>
          <w:p>
            <w:pPr>
              <w:widowControl/>
              <w:jc w:val="left"/>
              <w:textAlignment w:val="center"/>
              <w:rPr>
                <w:rFonts w:hint="eastAsia" w:ascii="仿宋" w:hAnsi="仿宋" w:eastAsia="仿宋" w:cs="仿宋"/>
                <w:sz w:val="24"/>
                <w:lang w:val="en-US" w:eastAsia="zh-CN"/>
              </w:rPr>
            </w:pPr>
            <w:r>
              <w:rPr>
                <w:rFonts w:hint="eastAsia" w:ascii="仿宋" w:hAnsi="仿宋" w:eastAsia="仿宋" w:cs="仿宋"/>
                <w:kern w:val="0"/>
                <w:sz w:val="24"/>
              </w:rPr>
              <w:t>4</w:t>
            </w:r>
            <w:r>
              <w:rPr>
                <w:rFonts w:hint="eastAsia" w:ascii="仿宋" w:hAnsi="仿宋" w:eastAsia="仿宋" w:cs="仿宋"/>
                <w:kern w:val="0"/>
                <w:sz w:val="24"/>
                <w:lang w:val="en-US" w:eastAsia="zh-CN"/>
              </w:rPr>
              <w:t>.</w:t>
            </w:r>
            <w:r>
              <w:rPr>
                <w:rFonts w:hint="eastAsia" w:ascii="仿宋" w:hAnsi="仿宋" w:eastAsia="仿宋" w:cs="仿宋"/>
                <w:kern w:val="0"/>
                <w:sz w:val="24"/>
              </w:rPr>
              <w:t>开模定制采用法国专有按键，耐用，防水防腐蚀</w:t>
            </w:r>
            <w:r>
              <w:rPr>
                <w:rFonts w:hint="eastAsia" w:ascii="仿宋" w:hAnsi="仿宋" w:eastAsia="仿宋" w:cs="仿宋"/>
                <w:kern w:val="0"/>
                <w:sz w:val="24"/>
                <w:lang w:eastAsia="zh-CN"/>
              </w:rPr>
              <w:t>。</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4"/>
                <w:lang w:eastAsia="zh-CN"/>
              </w:rPr>
            </w:pPr>
            <w:r>
              <w:rPr>
                <w:rFonts w:hint="eastAsia" w:ascii="仿宋" w:hAnsi="仿宋" w:eastAsia="仿宋" w:cs="仿宋"/>
                <w:kern w:val="0"/>
                <w:sz w:val="24"/>
              </w:rPr>
              <w:t>3</w:t>
            </w:r>
            <w:r>
              <w:rPr>
                <w:rFonts w:hint="eastAsia" w:ascii="仿宋" w:hAnsi="仿宋" w:eastAsia="仿宋" w:cs="仿宋"/>
                <w:kern w:val="0"/>
                <w:sz w:val="24"/>
                <w:lang w:val="en-US" w:eastAsia="zh-CN"/>
              </w:rPr>
              <w:t>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块</w:t>
            </w:r>
          </w:p>
        </w:tc>
      </w:tr>
      <w:tr>
        <w:tblPrEx>
          <w:tblCellMar>
            <w:top w:w="0" w:type="dxa"/>
            <w:left w:w="0" w:type="dxa"/>
            <w:bottom w:w="0" w:type="dxa"/>
            <w:right w:w="0" w:type="dxa"/>
          </w:tblCellMar>
        </w:tblPrEx>
        <w:trPr>
          <w:gridAfter w:val="1"/>
          <w:wAfter w:w="49" w:type="dxa"/>
          <w:trHeight w:val="27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总控线缆</w:t>
            </w:r>
          </w:p>
        </w:tc>
        <w:tc>
          <w:tcPr>
            <w:tcW w:w="5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sz w:val="24"/>
                <w:lang w:eastAsia="zh-CN"/>
              </w:rPr>
            </w:pPr>
            <w:r>
              <w:rPr>
                <w:rFonts w:hint="eastAsia" w:ascii="仿宋" w:hAnsi="仿宋" w:eastAsia="仿宋" w:cs="仿宋"/>
                <w:kern w:val="0"/>
                <w:sz w:val="24"/>
              </w:rPr>
              <w:t>防水防腐蚀专用线缆、可传输扬声器信号、触版信号、接力出发判断器信号、盲表A/盲表B/盲表C信号。使用专用绕线车连接线，远端信号传输使用</w:t>
            </w:r>
            <w:r>
              <w:rPr>
                <w:rFonts w:hint="eastAsia" w:ascii="仿宋" w:hAnsi="仿宋" w:eastAsia="仿宋" w:cs="仿宋"/>
                <w:kern w:val="0"/>
                <w:sz w:val="24"/>
                <w:lang w:eastAsia="zh-CN"/>
              </w:rPr>
              <w:t>。</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4"/>
                <w:lang w:eastAsia="zh-CN"/>
              </w:rPr>
            </w:pPr>
            <w:r>
              <w:rPr>
                <w:rFonts w:hint="eastAsia" w:ascii="仿宋" w:hAnsi="仿宋" w:eastAsia="仿宋" w:cs="仿宋"/>
                <w:kern w:val="0"/>
                <w:sz w:val="24"/>
                <w:lang w:val="en-US" w:eastAsia="zh-CN"/>
              </w:rPr>
              <w:t>2</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bCs/>
                <w:kern w:val="0"/>
                <w:sz w:val="24"/>
              </w:rPr>
              <w:t>套</w:t>
            </w:r>
          </w:p>
        </w:tc>
      </w:tr>
      <w:tr>
        <w:tblPrEx>
          <w:tblCellMar>
            <w:top w:w="0" w:type="dxa"/>
            <w:left w:w="0" w:type="dxa"/>
            <w:bottom w:w="0" w:type="dxa"/>
            <w:right w:w="0" w:type="dxa"/>
          </w:tblCellMar>
        </w:tblPrEx>
        <w:trPr>
          <w:gridAfter w:val="1"/>
          <w:wAfter w:w="49" w:type="dxa"/>
          <w:trHeight w:val="2942"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标准触摸板</w:t>
            </w:r>
          </w:p>
        </w:tc>
        <w:tc>
          <w:tcPr>
            <w:tcW w:w="5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w:t>
            </w:r>
            <w:r>
              <w:rPr>
                <w:rFonts w:hint="eastAsia" w:ascii="仿宋" w:hAnsi="仿宋" w:eastAsia="仿宋" w:cs="仿宋"/>
                <w:color w:val="auto"/>
                <w:kern w:val="0"/>
                <w:sz w:val="24"/>
              </w:rPr>
              <w:t xml:space="preserve">符合中国游泳协会的要求；  </w:t>
            </w:r>
            <w:r>
              <w:rPr>
                <w:rFonts w:hint="eastAsia" w:ascii="仿宋" w:hAnsi="仿宋" w:eastAsia="仿宋" w:cs="仿宋"/>
                <w:kern w:val="0"/>
                <w:sz w:val="24"/>
              </w:rPr>
              <w:t xml:space="preserve">                                                                  ★2</w:t>
            </w:r>
            <w:r>
              <w:rPr>
                <w:rFonts w:hint="eastAsia" w:ascii="仿宋" w:hAnsi="仿宋" w:eastAsia="仿宋" w:cs="仿宋"/>
                <w:kern w:val="0"/>
                <w:sz w:val="24"/>
                <w:lang w:val="en-US" w:eastAsia="zh-CN"/>
              </w:rPr>
              <w:t>.</w:t>
            </w:r>
            <w:r>
              <w:rPr>
                <w:rFonts w:hint="eastAsia" w:ascii="仿宋" w:hAnsi="仿宋" w:eastAsia="仿宋" w:cs="仿宋"/>
                <w:kern w:val="0"/>
                <w:sz w:val="24"/>
              </w:rPr>
              <w:t>整块触板表面无触碰盲点；触板PVC拼板表面开孔，增加摩擦力。</w:t>
            </w:r>
          </w:p>
          <w:p>
            <w:pPr>
              <w:widowControl/>
              <w:jc w:val="left"/>
              <w:textAlignment w:val="center"/>
              <w:rPr>
                <w:rFonts w:hint="eastAsia"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w:t>
            </w:r>
            <w:r>
              <w:rPr>
                <w:rFonts w:hint="eastAsia" w:ascii="仿宋" w:hAnsi="仿宋" w:eastAsia="仿宋" w:cs="仿宋"/>
                <w:kern w:val="0"/>
                <w:sz w:val="24"/>
              </w:rPr>
              <w:t xml:space="preserve">采用全塑（PVC），表面喷涂防滑涂层。   </w:t>
            </w:r>
          </w:p>
          <w:p>
            <w:pPr>
              <w:widowControl/>
              <w:jc w:val="left"/>
              <w:textAlignment w:val="center"/>
              <w:rPr>
                <w:rFonts w:hint="eastAsia" w:ascii="仿宋" w:hAnsi="仿宋" w:eastAsia="仿宋" w:cs="仿宋"/>
                <w:kern w:val="0"/>
                <w:sz w:val="24"/>
              </w:rPr>
            </w:pPr>
            <w:r>
              <w:rPr>
                <w:rFonts w:hint="eastAsia" w:ascii="仿宋" w:hAnsi="仿宋" w:eastAsia="仿宋" w:cs="仿宋"/>
                <w:kern w:val="0"/>
                <w:sz w:val="24"/>
              </w:rPr>
              <w:t>4</w:t>
            </w:r>
            <w:r>
              <w:rPr>
                <w:rFonts w:hint="eastAsia" w:ascii="仿宋" w:hAnsi="仿宋" w:eastAsia="仿宋" w:cs="仿宋"/>
                <w:kern w:val="0"/>
                <w:sz w:val="24"/>
                <w:lang w:val="en-US" w:eastAsia="zh-CN"/>
              </w:rPr>
              <w:t>.</w:t>
            </w:r>
            <w:r>
              <w:rPr>
                <w:rFonts w:hint="eastAsia" w:ascii="仿宋" w:hAnsi="仿宋" w:eastAsia="仿宋" w:cs="仿宋"/>
                <w:kern w:val="0"/>
                <w:sz w:val="24"/>
              </w:rPr>
              <w:t>后置压力传感器，触发力度大于2KG。</w:t>
            </w:r>
          </w:p>
          <w:p>
            <w:pPr>
              <w:widowControl/>
              <w:jc w:val="left"/>
              <w:textAlignment w:val="center"/>
              <w:rPr>
                <w:rFonts w:hint="eastAsia" w:ascii="仿宋" w:hAnsi="仿宋" w:eastAsia="仿宋" w:cs="仿宋"/>
                <w:kern w:val="0"/>
                <w:sz w:val="24"/>
                <w:lang w:eastAsia="zh-CN"/>
              </w:rPr>
            </w:pPr>
            <w:r>
              <w:rPr>
                <w:rFonts w:hint="eastAsia" w:ascii="仿宋" w:hAnsi="仿宋" w:eastAsia="仿宋" w:cs="仿宋"/>
                <w:kern w:val="0"/>
                <w:sz w:val="24"/>
              </w:rPr>
              <w:t>5</w:t>
            </w:r>
            <w:r>
              <w:rPr>
                <w:rFonts w:hint="eastAsia" w:ascii="仿宋" w:hAnsi="仿宋" w:eastAsia="仿宋" w:cs="仿宋"/>
                <w:kern w:val="0"/>
                <w:sz w:val="24"/>
                <w:lang w:val="en-US" w:eastAsia="zh-CN"/>
              </w:rPr>
              <w:t>.</w:t>
            </w:r>
            <w:r>
              <w:rPr>
                <w:rFonts w:hint="eastAsia" w:ascii="仿宋" w:hAnsi="仿宋" w:eastAsia="仿宋" w:cs="仿宋"/>
                <w:kern w:val="0"/>
                <w:sz w:val="24"/>
              </w:rPr>
              <w:t>配有专用固定件，采用SUS304不锈钢材质</w:t>
            </w:r>
            <w:r>
              <w:rPr>
                <w:rFonts w:hint="eastAsia" w:ascii="仿宋" w:hAnsi="仿宋" w:eastAsia="仿宋" w:cs="仿宋"/>
                <w:kern w:val="0"/>
                <w:sz w:val="24"/>
                <w:lang w:eastAsia="zh-CN"/>
              </w:rPr>
              <w:t>。</w:t>
            </w:r>
          </w:p>
          <w:p>
            <w:pPr>
              <w:widowControl/>
              <w:jc w:val="left"/>
              <w:textAlignment w:val="center"/>
              <w:rPr>
                <w:rFonts w:hint="eastAsia" w:ascii="仿宋" w:hAnsi="仿宋" w:eastAsia="仿宋" w:cs="仿宋"/>
                <w:kern w:val="0"/>
                <w:sz w:val="24"/>
                <w:lang w:eastAsia="zh-CN"/>
              </w:rPr>
            </w:pPr>
            <w:r>
              <w:rPr>
                <w:rFonts w:hint="eastAsia" w:ascii="仿宋" w:hAnsi="仿宋" w:eastAsia="仿宋" w:cs="仿宋"/>
                <w:kern w:val="0"/>
                <w:sz w:val="24"/>
              </w:rPr>
              <w:t>6</w:t>
            </w:r>
            <w:r>
              <w:rPr>
                <w:rFonts w:hint="eastAsia" w:ascii="仿宋" w:hAnsi="仿宋" w:eastAsia="仿宋" w:cs="仿宋"/>
                <w:kern w:val="0"/>
                <w:sz w:val="24"/>
                <w:lang w:val="en-US" w:eastAsia="zh-CN"/>
              </w:rPr>
              <w:t>.</w:t>
            </w:r>
            <w:r>
              <w:rPr>
                <w:rFonts w:hint="eastAsia" w:ascii="仿宋" w:hAnsi="仿宋" w:eastAsia="仿宋" w:cs="仿宋"/>
                <w:kern w:val="0"/>
                <w:sz w:val="24"/>
              </w:rPr>
              <w:t>接力比赛使用时，有出发反应时、分段计时</w:t>
            </w:r>
            <w:r>
              <w:rPr>
                <w:rFonts w:hint="eastAsia" w:ascii="仿宋" w:hAnsi="仿宋" w:eastAsia="仿宋" w:cs="仿宋"/>
                <w:kern w:val="0"/>
                <w:sz w:val="24"/>
                <w:lang w:eastAsia="zh-CN"/>
              </w:rPr>
              <w:t>。</w:t>
            </w:r>
          </w:p>
          <w:p>
            <w:pPr>
              <w:widowControl/>
              <w:jc w:val="left"/>
              <w:textAlignment w:val="center"/>
              <w:rPr>
                <w:rFonts w:hint="eastAsia" w:ascii="仿宋" w:hAnsi="仿宋" w:eastAsia="仿宋" w:cs="仿宋"/>
                <w:kern w:val="0"/>
                <w:sz w:val="24"/>
                <w:lang w:eastAsia="zh-CN"/>
              </w:rPr>
            </w:pPr>
            <w:r>
              <w:rPr>
                <w:rFonts w:hint="eastAsia" w:ascii="仿宋" w:hAnsi="仿宋" w:eastAsia="仿宋" w:cs="仿宋"/>
                <w:kern w:val="0"/>
                <w:sz w:val="24"/>
              </w:rPr>
              <w:t>7</w:t>
            </w:r>
            <w:r>
              <w:rPr>
                <w:rFonts w:hint="eastAsia" w:ascii="仿宋" w:hAnsi="仿宋" w:eastAsia="仿宋" w:cs="仿宋"/>
                <w:kern w:val="0"/>
                <w:sz w:val="24"/>
                <w:lang w:val="en-US" w:eastAsia="zh-CN"/>
              </w:rPr>
              <w:t>.</w:t>
            </w:r>
            <w:r>
              <w:rPr>
                <w:rFonts w:hint="eastAsia" w:ascii="仿宋" w:hAnsi="仿宋" w:eastAsia="仿宋" w:cs="仿宋"/>
                <w:kern w:val="0"/>
                <w:sz w:val="24"/>
              </w:rPr>
              <w:t>仰泳比赛使用时，有出发反应时</w:t>
            </w:r>
            <w:r>
              <w:rPr>
                <w:rFonts w:hint="eastAsia" w:ascii="仿宋" w:hAnsi="仿宋" w:eastAsia="仿宋" w:cs="仿宋"/>
                <w:kern w:val="0"/>
                <w:sz w:val="24"/>
                <w:lang w:eastAsia="zh-CN"/>
              </w:rPr>
              <w:t>。</w:t>
            </w:r>
          </w:p>
          <w:p>
            <w:pPr>
              <w:widowControl/>
              <w:jc w:val="left"/>
              <w:textAlignment w:val="center"/>
              <w:rPr>
                <w:rFonts w:hint="eastAsia" w:ascii="仿宋" w:hAnsi="仿宋" w:eastAsia="仿宋" w:cs="仿宋"/>
                <w:sz w:val="24"/>
                <w:lang w:eastAsia="zh-CN"/>
              </w:rPr>
            </w:pPr>
            <w:r>
              <w:rPr>
                <w:rFonts w:hint="eastAsia" w:ascii="仿宋" w:hAnsi="仿宋" w:eastAsia="仿宋" w:cs="仿宋"/>
                <w:kern w:val="0"/>
                <w:sz w:val="24"/>
              </w:rPr>
              <w:t>8</w:t>
            </w:r>
            <w:r>
              <w:rPr>
                <w:rFonts w:hint="eastAsia" w:ascii="仿宋" w:hAnsi="仿宋" w:eastAsia="仿宋" w:cs="仿宋"/>
                <w:kern w:val="0"/>
                <w:sz w:val="24"/>
                <w:lang w:val="en-US" w:eastAsia="zh-CN"/>
              </w:rPr>
              <w:t>.</w:t>
            </w:r>
            <w:r>
              <w:rPr>
                <w:rFonts w:hint="eastAsia" w:ascii="仿宋" w:hAnsi="仿宋" w:eastAsia="仿宋" w:cs="仿宋"/>
                <w:kern w:val="0"/>
                <w:sz w:val="24"/>
              </w:rPr>
              <w:t>50m以上的比赛使用时，有分段计时</w:t>
            </w:r>
            <w:r>
              <w:rPr>
                <w:rFonts w:hint="eastAsia" w:ascii="仿宋" w:hAnsi="仿宋" w:eastAsia="仿宋" w:cs="仿宋"/>
                <w:kern w:val="0"/>
                <w:sz w:val="24"/>
                <w:lang w:eastAsia="zh-CN"/>
              </w:rPr>
              <w:t>。</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块</w:t>
            </w:r>
          </w:p>
        </w:tc>
      </w:tr>
      <w:tr>
        <w:tblPrEx>
          <w:tblCellMar>
            <w:top w:w="0" w:type="dxa"/>
            <w:left w:w="0" w:type="dxa"/>
            <w:bottom w:w="0" w:type="dxa"/>
            <w:right w:w="0" w:type="dxa"/>
          </w:tblCellMar>
        </w:tblPrEx>
        <w:trPr>
          <w:gridAfter w:val="1"/>
          <w:wAfter w:w="49" w:type="dxa"/>
          <w:trHeight w:val="334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泳道数据终端</w:t>
            </w:r>
          </w:p>
        </w:tc>
        <w:tc>
          <w:tcPr>
            <w:tcW w:w="5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 xml:space="preserve">内置物联网数据模块，实时监控触板、盲表、接力出发判断器的工作状态，并通过数据和光电形式体现硬件工作状态。集泳道控制和扬声器功能为一体。                         </w:t>
            </w:r>
          </w:p>
          <w:p>
            <w:pPr>
              <w:widowControl/>
              <w:jc w:val="left"/>
              <w:textAlignment w:val="center"/>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2.</w:t>
            </w:r>
            <w:r>
              <w:rPr>
                <w:rFonts w:hint="eastAsia" w:ascii="仿宋" w:hAnsi="仿宋" w:eastAsia="仿宋" w:cs="仿宋"/>
                <w:kern w:val="0"/>
                <w:sz w:val="24"/>
              </w:rPr>
              <w:t xml:space="preserve">传输接口：扬声器接口、触板接口、接力出发判断器接口、盲表A/B/C接口且具有防呆功能，防止插错。                                                    </w:t>
            </w:r>
          </w:p>
          <w:p>
            <w:pPr>
              <w:widowControl/>
              <w:jc w:val="left"/>
              <w:textAlignment w:val="center"/>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 xml:space="preserve">安装残疾人比赛专用指示灯。  </w:t>
            </w:r>
          </w:p>
          <w:p>
            <w:pPr>
              <w:widowControl/>
              <w:jc w:val="left"/>
              <w:textAlignment w:val="center"/>
              <w:rPr>
                <w:rFonts w:hint="eastAsia"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kern w:val="0"/>
                <w:sz w:val="24"/>
              </w:rPr>
              <w:t xml:space="preserve">防水防潮，耐腐蚀。  </w:t>
            </w:r>
          </w:p>
          <w:p>
            <w:pPr>
              <w:widowControl/>
              <w:jc w:val="left"/>
              <w:textAlignment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5.</w:t>
            </w:r>
            <w:r>
              <w:rPr>
                <w:rFonts w:hint="eastAsia" w:ascii="仿宋" w:hAnsi="仿宋" w:eastAsia="仿宋" w:cs="仿宋"/>
                <w:kern w:val="0"/>
                <w:sz w:val="24"/>
              </w:rPr>
              <w:t>可修改数据终端ID（修改泳道号对应的扬声器）</w:t>
            </w:r>
            <w:r>
              <w:rPr>
                <w:rFonts w:hint="eastAsia" w:ascii="仿宋" w:hAnsi="仿宋" w:eastAsia="仿宋" w:cs="仿宋"/>
                <w:kern w:val="0"/>
                <w:sz w:val="24"/>
                <w:lang w:eastAsia="zh-CN"/>
              </w:rPr>
              <w:t>。</w:t>
            </w:r>
          </w:p>
          <w:p>
            <w:pPr>
              <w:widowControl/>
              <w:jc w:val="left"/>
              <w:textAlignment w:val="center"/>
              <w:rPr>
                <w:rFonts w:hint="eastAsia" w:ascii="仿宋" w:hAnsi="仿宋" w:eastAsia="仿宋" w:cs="仿宋"/>
                <w:sz w:val="24"/>
                <w:lang w:eastAsia="zh-CN"/>
              </w:rPr>
            </w:pPr>
            <w:r>
              <w:rPr>
                <w:rFonts w:hint="eastAsia" w:ascii="仿宋" w:hAnsi="仿宋" w:eastAsia="仿宋" w:cs="仿宋"/>
                <w:kern w:val="0"/>
                <w:sz w:val="24"/>
              </w:rPr>
              <w:t>★</w:t>
            </w:r>
            <w:r>
              <w:rPr>
                <w:rFonts w:hint="eastAsia" w:ascii="仿宋" w:hAnsi="仿宋" w:eastAsia="仿宋" w:cs="仿宋"/>
                <w:kern w:val="0"/>
                <w:sz w:val="24"/>
                <w:lang w:val="en-US" w:eastAsia="zh-CN"/>
              </w:rPr>
              <w:t>6.</w:t>
            </w:r>
            <w:r>
              <w:rPr>
                <w:rFonts w:hint="eastAsia" w:ascii="仿宋" w:hAnsi="仿宋" w:eastAsia="仿宋" w:cs="仿宋"/>
                <w:kern w:val="0"/>
                <w:sz w:val="24"/>
              </w:rPr>
              <w:t>具备设备故障提示功能</w:t>
            </w:r>
            <w:r>
              <w:rPr>
                <w:rFonts w:hint="eastAsia" w:ascii="仿宋" w:hAnsi="仿宋" w:eastAsia="仿宋" w:cs="仿宋"/>
                <w:kern w:val="0"/>
                <w:sz w:val="24"/>
                <w:lang w:eastAsia="zh-CN"/>
              </w:rPr>
              <w:t>。</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sz w:val="24"/>
                <w:lang w:val="en-US" w:eastAsia="zh-CN"/>
              </w:rPr>
            </w:pPr>
            <w:r>
              <w:rPr>
                <w:rFonts w:hint="eastAsia" w:ascii="仿宋" w:hAnsi="仿宋" w:eastAsia="仿宋" w:cs="仿宋"/>
                <w:kern w:val="0"/>
                <w:sz w:val="24"/>
                <w:lang w:val="en-US" w:eastAsia="zh-CN"/>
              </w:rPr>
              <w:t>20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套</w:t>
            </w:r>
          </w:p>
        </w:tc>
      </w:tr>
      <w:tr>
        <w:tblPrEx>
          <w:tblCellMar>
            <w:top w:w="0" w:type="dxa"/>
            <w:left w:w="0" w:type="dxa"/>
            <w:bottom w:w="0" w:type="dxa"/>
            <w:right w:w="0" w:type="dxa"/>
          </w:tblCellMar>
        </w:tblPrEx>
        <w:trPr>
          <w:gridAfter w:val="1"/>
          <w:wAfter w:w="49" w:type="dxa"/>
          <w:trHeight w:val="84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出发判断器（外置）</w:t>
            </w:r>
          </w:p>
        </w:tc>
        <w:tc>
          <w:tcPr>
            <w:tcW w:w="5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w:t>
            </w:r>
            <w:r>
              <w:rPr>
                <w:rFonts w:hint="eastAsia" w:ascii="仿宋" w:hAnsi="仿宋" w:eastAsia="仿宋" w:cs="仿宋"/>
                <w:kern w:val="0"/>
                <w:sz w:val="24"/>
              </w:rPr>
              <w:t>提供运动员出发反应及接力比赛交接棒时间，精确到0.001s。</w:t>
            </w:r>
          </w:p>
          <w:p>
            <w:pPr>
              <w:widowControl/>
              <w:jc w:val="left"/>
              <w:textAlignment w:val="center"/>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w:t>
            </w:r>
            <w:r>
              <w:rPr>
                <w:rFonts w:hint="eastAsia" w:ascii="仿宋" w:hAnsi="仿宋" w:eastAsia="仿宋" w:cs="仿宋"/>
                <w:kern w:val="0"/>
                <w:sz w:val="24"/>
              </w:rPr>
              <w:t xml:space="preserve">安装在游泳出发台上，简单实用，安装拆卸不需借助任何工具。 </w:t>
            </w:r>
          </w:p>
          <w:p>
            <w:pPr>
              <w:widowControl/>
              <w:jc w:val="left"/>
              <w:textAlignment w:val="center"/>
              <w:rPr>
                <w:rFonts w:ascii="仿宋" w:hAnsi="仿宋" w:eastAsia="仿宋" w:cs="仿宋"/>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w:t>
            </w:r>
            <w:r>
              <w:rPr>
                <w:rFonts w:hint="eastAsia" w:ascii="仿宋" w:hAnsi="仿宋" w:eastAsia="仿宋" w:cs="仿宋"/>
                <w:kern w:val="0"/>
                <w:sz w:val="24"/>
              </w:rPr>
              <w:t>颜色可根据现场采购的出发台颜色定制。</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sz w:val="24"/>
                <w:lang w:val="en-US" w:eastAsia="zh-CN"/>
              </w:rPr>
            </w:pPr>
            <w:r>
              <w:rPr>
                <w:rFonts w:hint="eastAsia" w:ascii="仿宋" w:hAnsi="仿宋" w:eastAsia="仿宋" w:cs="仿宋"/>
                <w:kern w:val="0"/>
                <w:sz w:val="24"/>
                <w:lang w:val="en-US" w:eastAsia="zh-CN"/>
              </w:rPr>
              <w:t>20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套</w:t>
            </w:r>
          </w:p>
        </w:tc>
      </w:tr>
      <w:tr>
        <w:tblPrEx>
          <w:tblCellMar>
            <w:top w:w="0" w:type="dxa"/>
            <w:left w:w="0" w:type="dxa"/>
            <w:bottom w:w="0" w:type="dxa"/>
            <w:right w:w="0" w:type="dxa"/>
          </w:tblCellMar>
        </w:tblPrEx>
        <w:trPr>
          <w:gridAfter w:val="1"/>
          <w:wAfter w:w="49" w:type="dxa"/>
          <w:trHeight w:val="31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 xml:space="preserve">赛事编排管理软件  </w:t>
            </w:r>
          </w:p>
        </w:tc>
        <w:tc>
          <w:tcPr>
            <w:tcW w:w="5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w:t>
            </w:r>
            <w:r>
              <w:rPr>
                <w:rFonts w:hint="eastAsia" w:ascii="仿宋" w:hAnsi="仿宋" w:eastAsia="仿宋" w:cs="仿宋"/>
                <w:kern w:val="0"/>
                <w:sz w:val="24"/>
              </w:rPr>
              <w:t>按照游泳比赛规则开发，对游泳比赛编排管理，对成绩进行处理，排序，连接发布系统等。                                                                       2</w:t>
            </w:r>
            <w:r>
              <w:rPr>
                <w:rFonts w:hint="eastAsia" w:ascii="仿宋" w:hAnsi="仿宋" w:eastAsia="仿宋" w:cs="仿宋"/>
                <w:kern w:val="0"/>
                <w:sz w:val="24"/>
                <w:lang w:val="en-US" w:eastAsia="zh-CN"/>
              </w:rPr>
              <w:t>.</w:t>
            </w:r>
            <w:r>
              <w:rPr>
                <w:rFonts w:hint="eastAsia" w:ascii="仿宋" w:hAnsi="仿宋" w:eastAsia="仿宋" w:cs="仿宋"/>
                <w:kern w:val="0"/>
                <w:sz w:val="24"/>
              </w:rPr>
              <w:t>支持网络编排。                                                             3</w:t>
            </w:r>
            <w:r>
              <w:rPr>
                <w:rFonts w:hint="eastAsia" w:ascii="仿宋" w:hAnsi="仿宋" w:eastAsia="仿宋" w:cs="仿宋"/>
                <w:kern w:val="0"/>
                <w:sz w:val="24"/>
                <w:lang w:val="en-US" w:eastAsia="zh-CN"/>
              </w:rPr>
              <w:t>.</w:t>
            </w:r>
            <w:r>
              <w:rPr>
                <w:rFonts w:hint="eastAsia" w:ascii="仿宋" w:hAnsi="仿宋" w:eastAsia="仿宋" w:cs="仿宋"/>
                <w:kern w:val="0"/>
                <w:sz w:val="24"/>
              </w:rPr>
              <w:t>赛程全过程控制，即时的自动统计、打印各类相关信息，能有效提高游泳比赛的举办水平。</w:t>
            </w:r>
          </w:p>
          <w:p>
            <w:pPr>
              <w:widowControl/>
              <w:jc w:val="left"/>
              <w:textAlignment w:val="center"/>
              <w:rPr>
                <w:rFonts w:ascii="仿宋" w:hAnsi="仿宋" w:eastAsia="仿宋" w:cs="仿宋"/>
                <w:sz w:val="24"/>
              </w:rPr>
            </w:pPr>
            <w:r>
              <w:rPr>
                <w:rFonts w:hint="eastAsia" w:ascii="仿宋" w:hAnsi="仿宋" w:eastAsia="仿宋" w:cs="仿宋"/>
                <w:kern w:val="0"/>
                <w:sz w:val="24"/>
              </w:rPr>
              <w:t>4</w:t>
            </w:r>
            <w:r>
              <w:rPr>
                <w:rFonts w:hint="eastAsia" w:ascii="仿宋" w:hAnsi="仿宋" w:eastAsia="仿宋" w:cs="仿宋"/>
                <w:kern w:val="0"/>
                <w:sz w:val="24"/>
                <w:lang w:val="en-US" w:eastAsia="zh-CN"/>
              </w:rPr>
              <w:t>.</w:t>
            </w:r>
            <w:r>
              <w:rPr>
                <w:rFonts w:hint="eastAsia" w:ascii="仿宋" w:hAnsi="仿宋" w:eastAsia="仿宋" w:cs="仿宋"/>
                <w:kern w:val="0"/>
                <w:sz w:val="24"/>
              </w:rPr>
              <w:t>支持残疾人及特奥比赛使用（最新版）。</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4"/>
                <w:lang w:eastAsia="zh-CN"/>
              </w:rPr>
            </w:pPr>
            <w:r>
              <w:rPr>
                <w:rFonts w:hint="eastAsia" w:ascii="仿宋" w:hAnsi="仿宋" w:eastAsia="仿宋" w:cs="仿宋"/>
                <w:kern w:val="0"/>
                <w:sz w:val="24"/>
                <w:lang w:val="en-US" w:eastAsia="zh-CN"/>
              </w:rPr>
              <w:t>1</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套</w:t>
            </w:r>
          </w:p>
        </w:tc>
      </w:tr>
      <w:tr>
        <w:tblPrEx>
          <w:tblCellMar>
            <w:top w:w="0" w:type="dxa"/>
            <w:left w:w="0" w:type="dxa"/>
            <w:bottom w:w="0" w:type="dxa"/>
            <w:right w:w="0" w:type="dxa"/>
          </w:tblCellMar>
        </w:tblPrEx>
        <w:trPr>
          <w:gridAfter w:val="1"/>
          <w:wAfter w:w="49" w:type="dxa"/>
          <w:trHeight w:val="189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成绩发布软件</w:t>
            </w:r>
          </w:p>
        </w:tc>
        <w:tc>
          <w:tcPr>
            <w:tcW w:w="5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w:t>
            </w:r>
            <w:r>
              <w:rPr>
                <w:rFonts w:hint="eastAsia" w:ascii="仿宋" w:hAnsi="仿宋" w:eastAsia="仿宋" w:cs="仿宋"/>
                <w:kern w:val="0"/>
                <w:sz w:val="24"/>
              </w:rPr>
              <w:t xml:space="preserve">连接大屏幕,同步显示比赛信息。                                                                 </w:t>
            </w:r>
          </w:p>
          <w:p>
            <w:pPr>
              <w:widowControl/>
              <w:jc w:val="left"/>
              <w:textAlignment w:val="center"/>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w:t>
            </w:r>
            <w:r>
              <w:rPr>
                <w:rFonts w:hint="eastAsia" w:ascii="仿宋" w:hAnsi="仿宋" w:eastAsia="仿宋" w:cs="仿宋"/>
                <w:kern w:val="0"/>
                <w:sz w:val="24"/>
              </w:rPr>
              <w:t>具备赛前信息编辑显示，赛时颁奖信息显示，赛时计时记分同步显示以及赛后的结束仪式。</w:t>
            </w:r>
          </w:p>
          <w:p>
            <w:pPr>
              <w:widowControl/>
              <w:jc w:val="left"/>
              <w:textAlignment w:val="center"/>
              <w:rPr>
                <w:rFonts w:hint="eastAsia"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w:t>
            </w:r>
            <w:r>
              <w:rPr>
                <w:rFonts w:hint="eastAsia" w:ascii="仿宋" w:hAnsi="仿宋" w:eastAsia="仿宋" w:cs="仿宋"/>
                <w:kern w:val="0"/>
                <w:sz w:val="24"/>
              </w:rPr>
              <w:t>屏幕格式、颜色、分辨率可以随意调节。适应各类型大屏。</w:t>
            </w:r>
          </w:p>
          <w:p>
            <w:pPr>
              <w:widowControl/>
              <w:jc w:val="left"/>
              <w:textAlignment w:val="center"/>
              <w:rPr>
                <w:rFonts w:hint="eastAsia" w:ascii="仿宋" w:hAnsi="仿宋" w:eastAsia="仿宋" w:cs="仿宋"/>
                <w:kern w:val="0"/>
                <w:sz w:val="24"/>
              </w:rPr>
            </w:pPr>
            <w:r>
              <w:rPr>
                <w:rFonts w:hint="eastAsia" w:ascii="仿宋" w:hAnsi="仿宋" w:eastAsia="仿宋" w:cs="仿宋"/>
                <w:kern w:val="0"/>
                <w:sz w:val="24"/>
              </w:rPr>
              <w:t>4</w:t>
            </w:r>
            <w:r>
              <w:rPr>
                <w:rFonts w:hint="eastAsia" w:ascii="仿宋" w:hAnsi="仿宋" w:eastAsia="仿宋" w:cs="仿宋"/>
                <w:kern w:val="0"/>
                <w:sz w:val="24"/>
                <w:lang w:val="en-US" w:eastAsia="zh-CN"/>
              </w:rPr>
              <w:t>.</w:t>
            </w:r>
            <w:r>
              <w:rPr>
                <w:rFonts w:hint="eastAsia" w:ascii="仿宋" w:hAnsi="仿宋" w:eastAsia="仿宋" w:cs="仿宋"/>
                <w:kern w:val="0"/>
                <w:sz w:val="24"/>
              </w:rPr>
              <w:t>内存占用低、操作简单、只需赛前调试。</w:t>
            </w:r>
          </w:p>
          <w:p>
            <w:pPr>
              <w:widowControl/>
              <w:jc w:val="left"/>
              <w:textAlignment w:val="center"/>
              <w:rPr>
                <w:rFonts w:hint="eastAsia" w:ascii="仿宋" w:hAnsi="仿宋" w:eastAsia="仿宋" w:cs="仿宋"/>
                <w:sz w:val="24"/>
                <w:lang w:eastAsia="zh-CN"/>
              </w:rPr>
            </w:pPr>
            <w:r>
              <w:rPr>
                <w:rFonts w:hint="eastAsia" w:ascii="仿宋" w:hAnsi="仿宋" w:eastAsia="仿宋" w:cs="仿宋"/>
                <w:kern w:val="0"/>
                <w:sz w:val="24"/>
              </w:rPr>
              <w:t>5</w:t>
            </w:r>
            <w:r>
              <w:rPr>
                <w:rFonts w:hint="eastAsia" w:ascii="仿宋" w:hAnsi="仿宋" w:eastAsia="仿宋" w:cs="仿宋"/>
                <w:kern w:val="0"/>
                <w:sz w:val="24"/>
                <w:lang w:val="en-US" w:eastAsia="zh-CN"/>
              </w:rPr>
              <w:t>.</w:t>
            </w:r>
            <w:r>
              <w:rPr>
                <w:rFonts w:hint="eastAsia" w:ascii="仿宋" w:hAnsi="仿宋" w:eastAsia="仿宋" w:cs="仿宋"/>
                <w:kern w:val="0"/>
                <w:sz w:val="24"/>
              </w:rPr>
              <w:t>支持各种赛事（包含趣味项目）</w:t>
            </w:r>
            <w:r>
              <w:rPr>
                <w:rFonts w:hint="eastAsia" w:ascii="仿宋" w:hAnsi="仿宋" w:eastAsia="仿宋" w:cs="仿宋"/>
                <w:kern w:val="0"/>
                <w:sz w:val="24"/>
                <w:lang w:eastAsia="zh-CN"/>
              </w:rPr>
              <w:t>。</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4"/>
                <w:lang w:eastAsia="zh-CN"/>
              </w:rPr>
            </w:pPr>
            <w:r>
              <w:rPr>
                <w:rFonts w:hint="eastAsia" w:ascii="仿宋" w:hAnsi="仿宋" w:eastAsia="仿宋" w:cs="仿宋"/>
                <w:kern w:val="0"/>
                <w:sz w:val="24"/>
                <w:lang w:val="en-US" w:eastAsia="zh-CN"/>
              </w:rPr>
              <w:t>1</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套</w:t>
            </w:r>
          </w:p>
        </w:tc>
      </w:tr>
      <w:tr>
        <w:tblPrEx>
          <w:tblCellMar>
            <w:top w:w="0" w:type="dxa"/>
            <w:left w:w="0" w:type="dxa"/>
            <w:bottom w:w="0" w:type="dxa"/>
            <w:right w:w="0" w:type="dxa"/>
          </w:tblCellMar>
        </w:tblPrEx>
        <w:trPr>
          <w:gridAfter w:val="1"/>
          <w:wAfter w:w="49" w:type="dxa"/>
          <w:trHeight w:val="54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11</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游泳比赛计时记分软件V1.0</w:t>
            </w:r>
          </w:p>
        </w:tc>
        <w:tc>
          <w:tcPr>
            <w:tcW w:w="5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w:t>
            </w:r>
            <w:r>
              <w:rPr>
                <w:rFonts w:hint="eastAsia" w:ascii="仿宋" w:hAnsi="仿宋" w:eastAsia="仿宋" w:cs="仿宋"/>
                <w:kern w:val="0"/>
                <w:sz w:val="24"/>
              </w:rPr>
              <w:t>硬件状态监控：监控发令系统、触板、出发判断器、盲表、报趟器等部件的工作状态，并进行提醒。</w:t>
            </w:r>
          </w:p>
          <w:p>
            <w:pPr>
              <w:widowControl/>
              <w:jc w:val="left"/>
              <w:textAlignment w:val="center"/>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w:t>
            </w:r>
            <w:r>
              <w:rPr>
                <w:rFonts w:hint="eastAsia" w:ascii="仿宋" w:hAnsi="仿宋" w:eastAsia="仿宋" w:cs="仿宋"/>
                <w:kern w:val="0"/>
                <w:sz w:val="24"/>
              </w:rPr>
              <w:t>比赛实时控制：获取编排的数据，加载比赛。选定比赛后，启动、停止一组比赛。根据需要，具有并组（例如，在小年龄组长距离赛事中，如果分组太多，可同时进行2组比赛，提高比赛效率）、并项功能（例如，在残疾人游泳比赛中，不同组别的同一个项目参赛人员可能很少，可以把多个项目的合并比赛，提高比赛效率）。</w:t>
            </w:r>
          </w:p>
          <w:p>
            <w:pPr>
              <w:widowControl/>
              <w:jc w:val="left"/>
              <w:textAlignment w:val="center"/>
              <w:rPr>
                <w:rFonts w:hint="eastAsia"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w:t>
            </w:r>
            <w:r>
              <w:rPr>
                <w:rFonts w:hint="eastAsia" w:ascii="仿宋" w:hAnsi="仿宋" w:eastAsia="仿宋" w:cs="仿宋"/>
                <w:kern w:val="0"/>
                <w:sz w:val="24"/>
              </w:rPr>
              <w:t>计时显示：启动赛事后，接收各个部件的计时信息，并显示在对应的位置；支持二次触板处理功能，当盲表成绩优于触板成绩时，系统自动提醒。加趟/减趟：由于运动员触碰力度不够或其他原因造成的漏触，系统会自动加趟；具有手动加趟和减趟功能；</w:t>
            </w:r>
          </w:p>
          <w:p>
            <w:pPr>
              <w:widowControl/>
              <w:jc w:val="left"/>
              <w:textAlignment w:val="center"/>
              <w:rPr>
                <w:rFonts w:hint="eastAsia" w:ascii="仿宋" w:hAnsi="仿宋" w:eastAsia="仿宋" w:cs="仿宋"/>
                <w:kern w:val="0"/>
                <w:sz w:val="24"/>
              </w:rPr>
            </w:pPr>
            <w:r>
              <w:rPr>
                <w:rFonts w:hint="eastAsia" w:ascii="仿宋" w:hAnsi="仿宋" w:eastAsia="仿宋" w:cs="仿宋"/>
                <w:kern w:val="0"/>
                <w:sz w:val="24"/>
              </w:rPr>
              <w:t>4</w:t>
            </w:r>
            <w:r>
              <w:rPr>
                <w:rFonts w:hint="eastAsia" w:ascii="仿宋" w:hAnsi="仿宋" w:eastAsia="仿宋" w:cs="仿宋"/>
                <w:kern w:val="0"/>
                <w:sz w:val="24"/>
                <w:lang w:val="en-US" w:eastAsia="zh-CN"/>
              </w:rPr>
              <w:t>.</w:t>
            </w:r>
            <w:r>
              <w:rPr>
                <w:rFonts w:hint="eastAsia" w:ascii="仿宋" w:hAnsi="仿宋" w:eastAsia="仿宋" w:cs="仿宋"/>
                <w:kern w:val="0"/>
                <w:sz w:val="24"/>
              </w:rPr>
              <w:t>成绩确认：确认最终成绩，将成绩直接导入到编排系统中，无需其他软件的参与；</w:t>
            </w:r>
          </w:p>
          <w:p>
            <w:pPr>
              <w:widowControl/>
              <w:jc w:val="left"/>
              <w:textAlignment w:val="center"/>
              <w:rPr>
                <w:rFonts w:hint="eastAsia" w:ascii="仿宋" w:hAnsi="仿宋" w:eastAsia="仿宋" w:cs="仿宋"/>
                <w:kern w:val="0"/>
                <w:sz w:val="24"/>
              </w:rPr>
            </w:pPr>
            <w:r>
              <w:rPr>
                <w:rFonts w:hint="eastAsia" w:ascii="仿宋" w:hAnsi="仿宋" w:eastAsia="仿宋" w:cs="仿宋"/>
                <w:kern w:val="0"/>
                <w:sz w:val="24"/>
              </w:rPr>
              <w:t>5</w:t>
            </w:r>
            <w:r>
              <w:rPr>
                <w:rFonts w:hint="eastAsia" w:ascii="仿宋" w:hAnsi="仿宋" w:eastAsia="仿宋" w:cs="仿宋"/>
                <w:kern w:val="0"/>
                <w:sz w:val="24"/>
                <w:lang w:val="en-US" w:eastAsia="zh-CN"/>
              </w:rPr>
              <w:t>.</w:t>
            </w:r>
            <w:r>
              <w:rPr>
                <w:rFonts w:hint="eastAsia" w:ascii="仿宋" w:hAnsi="仿宋" w:eastAsia="仿宋" w:cs="仿宋"/>
                <w:kern w:val="0"/>
                <w:sz w:val="24"/>
              </w:rPr>
              <w:t>特殊处理：运动员弃权、犯规、取消等状态可在该软件上设置，直接同步到大屏；</w:t>
            </w:r>
          </w:p>
          <w:p>
            <w:pPr>
              <w:widowControl/>
              <w:jc w:val="left"/>
              <w:textAlignment w:val="center"/>
              <w:rPr>
                <w:rFonts w:hint="eastAsia" w:ascii="仿宋" w:hAnsi="仿宋" w:eastAsia="仿宋" w:cs="仿宋"/>
                <w:kern w:val="0"/>
                <w:sz w:val="24"/>
                <w:lang w:eastAsia="zh-CN"/>
              </w:rPr>
            </w:pPr>
            <w:r>
              <w:rPr>
                <w:rFonts w:hint="eastAsia" w:ascii="仿宋" w:hAnsi="仿宋" w:eastAsia="仿宋" w:cs="仿宋"/>
                <w:kern w:val="0"/>
                <w:sz w:val="24"/>
              </w:rPr>
              <w:t>6</w:t>
            </w:r>
            <w:r>
              <w:rPr>
                <w:rFonts w:hint="eastAsia" w:ascii="仿宋" w:hAnsi="仿宋" w:eastAsia="仿宋" w:cs="仿宋"/>
                <w:kern w:val="0"/>
                <w:sz w:val="24"/>
                <w:lang w:val="en-US" w:eastAsia="zh-CN"/>
              </w:rPr>
              <w:t>.</w:t>
            </w:r>
            <w:r>
              <w:rPr>
                <w:rFonts w:hint="eastAsia" w:ascii="仿宋" w:hAnsi="仿宋" w:eastAsia="仿宋" w:cs="仿宋"/>
                <w:kern w:val="0"/>
                <w:sz w:val="24"/>
              </w:rPr>
              <w:t>实时事件打印：触板、出发台、盲表等任何的动作，配备的打印机会立即打印，避免了数据丢失和作弊；（可根据需要关闭、开启该功能）</w:t>
            </w:r>
            <w:r>
              <w:rPr>
                <w:rFonts w:hint="eastAsia" w:ascii="仿宋" w:hAnsi="仿宋" w:eastAsia="仿宋" w:cs="仿宋"/>
                <w:kern w:val="0"/>
                <w:sz w:val="24"/>
                <w:lang w:eastAsia="zh-CN"/>
              </w:rPr>
              <w:t>。</w:t>
            </w:r>
          </w:p>
          <w:p>
            <w:pPr>
              <w:widowControl/>
              <w:jc w:val="left"/>
              <w:textAlignment w:val="center"/>
              <w:rPr>
                <w:rFonts w:hint="eastAsia" w:ascii="仿宋" w:hAnsi="仿宋" w:eastAsia="仿宋" w:cs="仿宋"/>
                <w:kern w:val="0"/>
                <w:sz w:val="24"/>
              </w:rPr>
            </w:pPr>
            <w:r>
              <w:rPr>
                <w:rFonts w:hint="eastAsia" w:ascii="仿宋" w:hAnsi="仿宋" w:eastAsia="仿宋" w:cs="仿宋"/>
                <w:kern w:val="0"/>
                <w:sz w:val="24"/>
              </w:rPr>
              <w:t>7</w:t>
            </w:r>
            <w:r>
              <w:rPr>
                <w:rFonts w:hint="eastAsia" w:ascii="仿宋" w:hAnsi="仿宋" w:eastAsia="仿宋" w:cs="仿宋"/>
                <w:kern w:val="0"/>
                <w:sz w:val="24"/>
                <w:lang w:val="en-US" w:eastAsia="zh-CN"/>
              </w:rPr>
              <w:t>.</w:t>
            </w:r>
            <w:r>
              <w:rPr>
                <w:rFonts w:hint="eastAsia" w:ascii="仿宋" w:hAnsi="仿宋" w:eastAsia="仿宋" w:cs="仿宋"/>
                <w:kern w:val="0"/>
                <w:sz w:val="24"/>
              </w:rPr>
              <w:t>成绩提醒：对于二次触板、破纪录、平记录等问题，系统会自动提醒，减少了系统操作者的现场压力；</w:t>
            </w:r>
          </w:p>
          <w:p>
            <w:pPr>
              <w:widowControl/>
              <w:jc w:val="left"/>
              <w:textAlignment w:val="center"/>
              <w:rPr>
                <w:rFonts w:hint="eastAsia" w:ascii="仿宋" w:hAnsi="仿宋" w:eastAsia="仿宋" w:cs="仿宋"/>
                <w:sz w:val="24"/>
                <w:lang w:eastAsia="zh-CN"/>
              </w:rPr>
            </w:pPr>
            <w:r>
              <w:rPr>
                <w:rFonts w:hint="eastAsia" w:ascii="仿宋" w:hAnsi="仿宋" w:eastAsia="仿宋" w:cs="仿宋"/>
                <w:kern w:val="0"/>
                <w:sz w:val="24"/>
              </w:rPr>
              <w:t>8</w:t>
            </w:r>
            <w:r>
              <w:rPr>
                <w:rFonts w:hint="eastAsia" w:ascii="仿宋" w:hAnsi="仿宋" w:eastAsia="仿宋" w:cs="仿宋"/>
                <w:kern w:val="0"/>
                <w:sz w:val="24"/>
                <w:lang w:val="en-US" w:eastAsia="zh-CN"/>
              </w:rPr>
              <w:t>.</w:t>
            </w:r>
            <w:r>
              <w:rPr>
                <w:rFonts w:hint="eastAsia" w:ascii="仿宋" w:hAnsi="仿宋" w:eastAsia="仿宋" w:cs="仿宋"/>
                <w:kern w:val="0"/>
                <w:sz w:val="24"/>
              </w:rPr>
              <w:t>具备操作日志功能</w:t>
            </w:r>
            <w:r>
              <w:rPr>
                <w:rFonts w:hint="eastAsia" w:ascii="仿宋" w:hAnsi="仿宋" w:eastAsia="仿宋" w:cs="仿宋"/>
                <w:kern w:val="0"/>
                <w:sz w:val="24"/>
                <w:lang w:eastAsia="zh-CN"/>
              </w:rPr>
              <w:t>。</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4"/>
                <w:lang w:eastAsia="zh-CN"/>
              </w:rPr>
            </w:pPr>
            <w:r>
              <w:rPr>
                <w:rFonts w:hint="eastAsia" w:ascii="仿宋" w:hAnsi="仿宋" w:eastAsia="仿宋" w:cs="仿宋"/>
                <w:kern w:val="0"/>
                <w:sz w:val="24"/>
                <w:lang w:val="en-US" w:eastAsia="zh-CN"/>
              </w:rPr>
              <w:t>1</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套</w:t>
            </w:r>
          </w:p>
        </w:tc>
      </w:tr>
      <w:tr>
        <w:tblPrEx>
          <w:tblCellMar>
            <w:top w:w="0" w:type="dxa"/>
            <w:left w:w="0" w:type="dxa"/>
            <w:bottom w:w="0" w:type="dxa"/>
            <w:right w:w="0" w:type="dxa"/>
          </w:tblCellMar>
        </w:tblPrEx>
        <w:trPr>
          <w:gridAfter w:val="1"/>
          <w:wAfter w:w="49" w:type="dxa"/>
          <w:trHeight w:val="54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12</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触板不锈钢储运车</w:t>
            </w:r>
          </w:p>
        </w:tc>
        <w:tc>
          <w:tcPr>
            <w:tcW w:w="5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可装载10块标准触版，整体SUS不锈钢防锈制作，四轮带锁止装置，触板运输专用绑带。</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辆</w:t>
            </w:r>
          </w:p>
        </w:tc>
      </w:tr>
      <w:tr>
        <w:tblPrEx>
          <w:tblCellMar>
            <w:top w:w="0" w:type="dxa"/>
            <w:left w:w="0" w:type="dxa"/>
            <w:bottom w:w="0" w:type="dxa"/>
            <w:right w:w="0" w:type="dxa"/>
          </w:tblCellMar>
        </w:tblPrEx>
        <w:trPr>
          <w:gridAfter w:val="1"/>
          <w:wAfter w:w="49" w:type="dxa"/>
          <w:trHeight w:val="875"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13</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触板固定配件</w:t>
            </w:r>
          </w:p>
        </w:tc>
        <w:tc>
          <w:tcPr>
            <w:tcW w:w="5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触板固定配件</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4"/>
                <w:lang w:eastAsia="zh-CN"/>
              </w:rPr>
            </w:pPr>
            <w:r>
              <w:rPr>
                <w:rFonts w:hint="eastAsia" w:ascii="仿宋" w:hAnsi="仿宋" w:eastAsia="仿宋" w:cs="仿宋"/>
                <w:kern w:val="0"/>
                <w:sz w:val="24"/>
                <w:lang w:val="en-US" w:eastAsia="zh-CN"/>
              </w:rPr>
              <w:t>1</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套</w:t>
            </w:r>
          </w:p>
        </w:tc>
      </w:tr>
      <w:tr>
        <w:tblPrEx>
          <w:tblCellMar>
            <w:top w:w="0" w:type="dxa"/>
            <w:left w:w="0" w:type="dxa"/>
            <w:bottom w:w="0" w:type="dxa"/>
            <w:right w:w="0" w:type="dxa"/>
          </w:tblCellMar>
        </w:tblPrEx>
        <w:trPr>
          <w:gridAfter w:val="1"/>
          <w:wAfter w:w="49" w:type="dxa"/>
          <w:trHeight w:val="82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14</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外置式出发判断器推车</w:t>
            </w:r>
          </w:p>
        </w:tc>
        <w:tc>
          <w:tcPr>
            <w:tcW w:w="5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外置式出发判断器专用推车</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台</w:t>
            </w:r>
          </w:p>
        </w:tc>
      </w:tr>
      <w:tr>
        <w:tblPrEx>
          <w:tblCellMar>
            <w:top w:w="0" w:type="dxa"/>
            <w:left w:w="0" w:type="dxa"/>
            <w:bottom w:w="0" w:type="dxa"/>
            <w:right w:w="0" w:type="dxa"/>
          </w:tblCellMar>
        </w:tblPrEx>
        <w:trPr>
          <w:gridAfter w:val="1"/>
          <w:wAfter w:w="49" w:type="dxa"/>
          <w:trHeight w:val="72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15</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扬声器及线缆航空箱</w:t>
            </w:r>
          </w:p>
        </w:tc>
        <w:tc>
          <w:tcPr>
            <w:tcW w:w="5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可以装20个终端扬声器，以及配套线缆。</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个</w:t>
            </w:r>
          </w:p>
        </w:tc>
      </w:tr>
      <w:tr>
        <w:tblPrEx>
          <w:tblCellMar>
            <w:top w:w="0" w:type="dxa"/>
            <w:left w:w="0" w:type="dxa"/>
            <w:bottom w:w="0" w:type="dxa"/>
            <w:right w:w="0" w:type="dxa"/>
          </w:tblCellMar>
        </w:tblPrEx>
        <w:trPr>
          <w:gridAfter w:val="1"/>
          <w:wAfter w:w="49" w:type="dxa"/>
          <w:trHeight w:val="54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16</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综合航空箱</w:t>
            </w:r>
          </w:p>
        </w:tc>
        <w:tc>
          <w:tcPr>
            <w:tcW w:w="5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放置：计时主机、发令终端、线缆、充电器等；</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4"/>
                <w:lang w:eastAsia="zh-CN"/>
              </w:rPr>
            </w:pPr>
            <w:r>
              <w:rPr>
                <w:rFonts w:hint="eastAsia" w:ascii="仿宋" w:hAnsi="仿宋" w:eastAsia="仿宋" w:cs="仿宋"/>
                <w:kern w:val="0"/>
                <w:sz w:val="24"/>
                <w:lang w:val="en-US" w:eastAsia="zh-CN"/>
              </w:rPr>
              <w:t>2</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个</w:t>
            </w:r>
          </w:p>
        </w:tc>
      </w:tr>
      <w:tr>
        <w:tblPrEx>
          <w:tblCellMar>
            <w:top w:w="0" w:type="dxa"/>
            <w:left w:w="0" w:type="dxa"/>
            <w:bottom w:w="0" w:type="dxa"/>
            <w:right w:w="0" w:type="dxa"/>
          </w:tblCellMar>
        </w:tblPrEx>
        <w:trPr>
          <w:gridAfter w:val="1"/>
          <w:wAfter w:w="49" w:type="dxa"/>
          <w:trHeight w:val="54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17</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4"/>
                <w:lang w:eastAsia="zh-CN"/>
              </w:rPr>
            </w:pPr>
            <w:r>
              <w:rPr>
                <w:rFonts w:hint="eastAsia" w:ascii="仿宋" w:hAnsi="仿宋" w:eastAsia="仿宋" w:cs="仿宋"/>
                <w:kern w:val="0"/>
                <w:sz w:val="24"/>
                <w:lang w:eastAsia="zh-CN"/>
              </w:rPr>
              <w:t>操作台</w:t>
            </w:r>
          </w:p>
        </w:tc>
        <w:tc>
          <w:tcPr>
            <w:tcW w:w="5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i5-12400  16G 1T+256G SSD  21.45英寸显示</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val="en-US" w:eastAsia="zh-CN"/>
              </w:rPr>
              <w:t>2</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台</w:t>
            </w:r>
          </w:p>
        </w:tc>
      </w:tr>
      <w:tr>
        <w:tblPrEx>
          <w:tblCellMar>
            <w:top w:w="0" w:type="dxa"/>
            <w:left w:w="0" w:type="dxa"/>
            <w:bottom w:w="0" w:type="dxa"/>
            <w:right w:w="0" w:type="dxa"/>
          </w:tblCellMar>
        </w:tblPrEx>
        <w:trPr>
          <w:gridAfter w:val="1"/>
          <w:wAfter w:w="49" w:type="dxa"/>
          <w:trHeight w:val="65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18</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交换机</w:t>
            </w:r>
          </w:p>
        </w:tc>
        <w:tc>
          <w:tcPr>
            <w:tcW w:w="5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8口桌面式交换机</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台</w:t>
            </w:r>
          </w:p>
        </w:tc>
      </w:tr>
      <w:tr>
        <w:tblPrEx>
          <w:tblCellMar>
            <w:top w:w="0" w:type="dxa"/>
            <w:left w:w="0" w:type="dxa"/>
            <w:bottom w:w="0" w:type="dxa"/>
            <w:right w:w="0" w:type="dxa"/>
          </w:tblCellMar>
        </w:tblPrEx>
        <w:trPr>
          <w:gridAfter w:val="1"/>
          <w:wAfter w:w="49" w:type="dxa"/>
          <w:trHeight w:val="92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19</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在线式热敏</w:t>
            </w:r>
            <w:r>
              <w:rPr>
                <w:rFonts w:hint="eastAsia" w:ascii="仿宋" w:hAnsi="仿宋" w:eastAsia="仿宋" w:cs="仿宋"/>
                <w:color w:val="auto"/>
                <w:kern w:val="0"/>
                <w:sz w:val="24"/>
                <w:lang w:eastAsia="zh-CN"/>
              </w:rPr>
              <w:t>感应仪</w:t>
            </w:r>
          </w:p>
        </w:tc>
        <w:tc>
          <w:tcPr>
            <w:tcW w:w="5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在线式热敏</w:t>
            </w:r>
            <w:r>
              <w:rPr>
                <w:rFonts w:hint="eastAsia" w:ascii="仿宋" w:hAnsi="仿宋" w:eastAsia="仿宋" w:cs="仿宋"/>
                <w:color w:val="auto"/>
                <w:kern w:val="0"/>
                <w:sz w:val="24"/>
                <w:lang w:eastAsia="zh-CN"/>
              </w:rPr>
              <w:t>感应仪</w:t>
            </w:r>
            <w:r>
              <w:rPr>
                <w:rFonts w:hint="eastAsia" w:ascii="仿宋" w:hAnsi="仿宋" w:eastAsia="仿宋" w:cs="仿宋"/>
                <w:color w:val="auto"/>
                <w:kern w:val="0"/>
                <w:sz w:val="24"/>
              </w:rPr>
              <w:t>，实时打印每一个运动员每次触壁以及盲表以及出发成绩。</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1</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台</w:t>
            </w:r>
          </w:p>
        </w:tc>
      </w:tr>
      <w:tr>
        <w:tblPrEx>
          <w:tblCellMar>
            <w:top w:w="0" w:type="dxa"/>
            <w:left w:w="0" w:type="dxa"/>
            <w:bottom w:w="0" w:type="dxa"/>
            <w:right w:w="0" w:type="dxa"/>
          </w:tblCellMar>
        </w:tblPrEx>
        <w:trPr>
          <w:gridAfter w:val="1"/>
          <w:wAfter w:w="49" w:type="dxa"/>
          <w:trHeight w:val="135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21</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val="en-US" w:eastAsia="zh-CN"/>
              </w:rPr>
              <w:t>高清高速数字摄像机</w:t>
            </w:r>
          </w:p>
        </w:tc>
        <w:tc>
          <w:tcPr>
            <w:tcW w:w="5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1.最高分辨率可达1280×1080/77帧/秒，800×600/117帧/秒，全彩色高速面阵相机；</w:t>
            </w:r>
          </w:p>
          <w:p>
            <w:pPr>
              <w:widowControl/>
              <w:jc w:val="left"/>
              <w:textAlignment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2.逐行扫描 CMOS,捕捉运动图像无锯齿；</w:t>
            </w:r>
          </w:p>
          <w:p>
            <w:pPr>
              <w:widowControl/>
              <w:jc w:val="left"/>
              <w:textAlignment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3.感光灵敏度高，低照度效果好；</w:t>
            </w:r>
          </w:p>
          <w:p>
            <w:pPr>
              <w:widowControl/>
              <w:jc w:val="left"/>
              <w:textAlignment w:val="center"/>
              <w:rPr>
                <w:rFonts w:hint="eastAsia" w:ascii="仿宋" w:hAnsi="仿宋" w:eastAsia="仿宋" w:cs="仿宋"/>
                <w:kern w:val="0"/>
                <w:sz w:val="24"/>
              </w:rPr>
            </w:pPr>
            <w:r>
              <w:rPr>
                <w:rFonts w:hint="eastAsia" w:ascii="仿宋" w:hAnsi="仿宋" w:eastAsia="仿宋" w:cs="仿宋"/>
                <w:kern w:val="0"/>
                <w:sz w:val="24"/>
                <w:lang w:val="en-US" w:eastAsia="zh-CN"/>
              </w:rPr>
              <w:t xml:space="preserve">4.采用先进的电路设计，具有高画质，低噪声，千兆RJ45网口，具备独立输入输出总线接口。  </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4"/>
                <w:lang w:eastAsia="zh-CN"/>
              </w:rPr>
            </w:pPr>
            <w:r>
              <w:rPr>
                <w:rFonts w:hint="eastAsia" w:ascii="仿宋" w:hAnsi="仿宋" w:eastAsia="仿宋" w:cs="仿宋"/>
                <w:kern w:val="0"/>
                <w:sz w:val="24"/>
                <w:lang w:val="en-US" w:eastAsia="zh-CN"/>
              </w:rPr>
              <w:t>4</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台</w:t>
            </w:r>
          </w:p>
        </w:tc>
      </w:tr>
      <w:tr>
        <w:tblPrEx>
          <w:tblCellMar>
            <w:top w:w="0" w:type="dxa"/>
            <w:left w:w="0" w:type="dxa"/>
            <w:bottom w:w="0" w:type="dxa"/>
            <w:right w:w="0" w:type="dxa"/>
          </w:tblCellMar>
        </w:tblPrEx>
        <w:trPr>
          <w:gridAfter w:val="1"/>
          <w:wAfter w:w="49" w:type="dxa"/>
          <w:trHeight w:val="995"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22</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立式摄像机支架</w:t>
            </w:r>
          </w:p>
        </w:tc>
        <w:tc>
          <w:tcPr>
            <w:tcW w:w="5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定制款支架，立于泳池池边，用于支撑高清数字摄像机。</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lang w:val="en-US" w:eastAsia="zh-CN"/>
              </w:rPr>
              <w:t>4</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个</w:t>
            </w:r>
          </w:p>
        </w:tc>
      </w:tr>
      <w:tr>
        <w:tblPrEx>
          <w:tblCellMar>
            <w:top w:w="0" w:type="dxa"/>
            <w:left w:w="0" w:type="dxa"/>
            <w:bottom w:w="0" w:type="dxa"/>
            <w:right w:w="0" w:type="dxa"/>
          </w:tblCellMar>
        </w:tblPrEx>
        <w:trPr>
          <w:gridAfter w:val="1"/>
          <w:wAfter w:w="49" w:type="dxa"/>
          <w:trHeight w:val="135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23</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图像判读计时回放软件</w:t>
            </w:r>
          </w:p>
        </w:tc>
        <w:tc>
          <w:tcPr>
            <w:tcW w:w="5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1.对接比赛数据库，匹配赛事信息。</w:t>
            </w:r>
          </w:p>
          <w:p>
            <w:pPr>
              <w:widowControl/>
              <w:jc w:val="left"/>
              <w:textAlignment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2.支持发令计时功能</w:t>
            </w:r>
          </w:p>
          <w:p>
            <w:pPr>
              <w:widowControl/>
              <w:jc w:val="left"/>
              <w:textAlignment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3.支持数据显示功能</w:t>
            </w:r>
          </w:p>
          <w:p>
            <w:pPr>
              <w:widowControl/>
              <w:jc w:val="left"/>
              <w:textAlignment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 xml:space="preserve">4.支持标签定义、查询、回放录像文件  </w:t>
            </w:r>
          </w:p>
          <w:p>
            <w:pPr>
              <w:widowControl/>
              <w:jc w:val="left"/>
              <w:textAlignment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5.支持单机回放，多机同步回放，支持文字图形标注,配有4U视频工作站及网络适配器等。</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rPr>
              <w:t>1</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rPr>
              <w:t>套</w:t>
            </w:r>
          </w:p>
        </w:tc>
      </w:tr>
      <w:tr>
        <w:tblPrEx>
          <w:tblCellMar>
            <w:top w:w="0" w:type="dxa"/>
            <w:left w:w="0" w:type="dxa"/>
            <w:bottom w:w="0" w:type="dxa"/>
            <w:right w:w="0" w:type="dxa"/>
          </w:tblCellMar>
        </w:tblPrEx>
        <w:trPr>
          <w:gridAfter w:val="1"/>
          <w:wAfter w:w="49" w:type="dxa"/>
          <w:trHeight w:val="135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24</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影像回放终端</w:t>
            </w:r>
          </w:p>
        </w:tc>
        <w:tc>
          <w:tcPr>
            <w:tcW w:w="5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1.E3 1230V3 CPU  八核心 3.3G主频。</w:t>
            </w:r>
          </w:p>
          <w:p>
            <w:pPr>
              <w:widowControl/>
              <w:jc w:val="left"/>
              <w:textAlignment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 xml:space="preserve">2.GTX1060 6G显存显卡 配备 HDMI、DP、DVI-D输出接口。 </w:t>
            </w:r>
          </w:p>
          <w:p>
            <w:pPr>
              <w:widowControl/>
              <w:jc w:val="left"/>
              <w:textAlignment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3.16G内存,120G SSD固态，1T SATA硬盘,集成千兆网卡,C226主板。</w:t>
            </w:r>
          </w:p>
          <w:p>
            <w:pPr>
              <w:widowControl/>
              <w:jc w:val="left"/>
              <w:textAlignment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4.服务器电源450W。系统操作软件：windows7。可选择支持到8路SDI输入，支持4路标清或高清。</w:t>
            </w:r>
          </w:p>
          <w:p>
            <w:pPr>
              <w:widowControl/>
              <w:jc w:val="left"/>
              <w:textAlignment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 xml:space="preserve">5.功能：自动检测输入源，事件标记，自动分割文件，帧精确的录制，多画面显示，定时录制，音频表显示，音频监听，支持时间码和元数据      </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rPr>
              <w:t>1</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rPr>
              <w:t>套</w:t>
            </w:r>
          </w:p>
        </w:tc>
      </w:tr>
      <w:tr>
        <w:tblPrEx>
          <w:tblCellMar>
            <w:top w:w="0" w:type="dxa"/>
            <w:left w:w="0" w:type="dxa"/>
            <w:bottom w:w="0" w:type="dxa"/>
            <w:right w:w="0" w:type="dxa"/>
          </w:tblCellMar>
        </w:tblPrEx>
        <w:trPr>
          <w:gridAfter w:val="1"/>
          <w:wAfter w:w="49" w:type="dxa"/>
          <w:trHeight w:val="845"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25</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val="en-US" w:eastAsia="zh-CN"/>
              </w:rPr>
              <w:t>POE交换机</w:t>
            </w:r>
          </w:p>
        </w:tc>
        <w:tc>
          <w:tcPr>
            <w:tcW w:w="5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kern w:val="0"/>
                <w:sz w:val="24"/>
              </w:rPr>
            </w:pPr>
            <w:r>
              <w:rPr>
                <w:rFonts w:hint="eastAsia" w:ascii="仿宋" w:hAnsi="仿宋" w:eastAsia="仿宋" w:cs="仿宋"/>
                <w:kern w:val="0"/>
                <w:sz w:val="24"/>
                <w:lang w:val="en-US" w:eastAsia="zh-CN"/>
              </w:rPr>
              <w:t>6口POE交换机</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个</w:t>
            </w:r>
          </w:p>
        </w:tc>
      </w:tr>
      <w:tr>
        <w:tblPrEx>
          <w:tblCellMar>
            <w:top w:w="0" w:type="dxa"/>
            <w:left w:w="0" w:type="dxa"/>
            <w:bottom w:w="0" w:type="dxa"/>
            <w:right w:w="0" w:type="dxa"/>
          </w:tblCellMar>
        </w:tblPrEx>
        <w:trPr>
          <w:trHeight w:val="1298" w:hRule="atLeast"/>
          <w:jc w:val="center"/>
        </w:trPr>
        <w:tc>
          <w:tcPr>
            <w:tcW w:w="828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left="720" w:hanging="720" w:hangingChars="300"/>
              <w:textAlignment w:val="center"/>
              <w:rPr>
                <w:rFonts w:ascii="仿宋" w:hAnsi="仿宋" w:eastAsia="仿宋" w:cs="仿宋"/>
                <w:color w:val="auto"/>
                <w:kern w:val="0"/>
                <w:sz w:val="24"/>
              </w:rPr>
            </w:pPr>
            <w:r>
              <w:rPr>
                <w:rFonts w:hint="eastAsia" w:ascii="仿宋" w:hAnsi="仿宋" w:eastAsia="仿宋" w:cs="仿宋"/>
                <w:color w:val="auto"/>
                <w:kern w:val="0"/>
                <w:sz w:val="24"/>
              </w:rPr>
              <w:t>备注：</w:t>
            </w:r>
          </w:p>
          <w:p>
            <w:pPr>
              <w:widowControl/>
              <w:textAlignment w:val="center"/>
              <w:rPr>
                <w:rFonts w:ascii="仿宋" w:hAnsi="仿宋" w:eastAsia="仿宋" w:cs="仿宋"/>
                <w:color w:val="auto"/>
                <w:sz w:val="24"/>
              </w:rPr>
            </w:pPr>
            <w:r>
              <w:rPr>
                <w:rFonts w:hint="eastAsia" w:ascii="仿宋" w:hAnsi="仿宋" w:eastAsia="仿宋" w:cs="仿宋"/>
                <w:color w:val="auto"/>
                <w:kern w:val="0"/>
                <w:sz w:val="24"/>
                <w:lang w:val="en-US" w:eastAsia="zh-CN"/>
              </w:rPr>
              <w:t>本系统在后期使用过程中，不应产生其他费用——a.至少保证5年以上的软件系统的免费升级；b.提供5年以上的网络系统使用周期；c.本系统的网络功能必须保证终生免费使用</w:t>
            </w:r>
            <w:r>
              <w:rPr>
                <w:rFonts w:hint="eastAsia" w:ascii="仿宋" w:hAnsi="仿宋" w:eastAsia="仿宋" w:cs="仿宋"/>
                <w:color w:val="auto"/>
                <w:kern w:val="0"/>
                <w:sz w:val="24"/>
              </w:rPr>
              <w:t>。</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82"/>
          <w:rFonts w:hint="default" w:ascii="仿宋" w:hAnsi="仿宋" w:eastAsia="仿宋" w:cs="仿宋"/>
          <w:b/>
          <w:bCs/>
          <w:color w:val="auto"/>
          <w:sz w:val="24"/>
          <w:lang w:val="en-US"/>
        </w:rPr>
      </w:pPr>
      <w:r>
        <w:rPr>
          <w:rStyle w:val="82"/>
          <w:rFonts w:hint="eastAsia" w:ascii="仿宋" w:hAnsi="仿宋" w:eastAsia="仿宋" w:cs="仿宋"/>
          <w:b/>
          <w:bCs/>
          <w:color w:val="auto"/>
          <w:sz w:val="24"/>
          <w:lang w:val="en-US"/>
        </w:rPr>
        <w:t>标项二：</w:t>
      </w:r>
      <w:r>
        <w:rPr>
          <w:rFonts w:hint="eastAsia" w:ascii="仿宋" w:hAnsi="仿宋" w:eastAsia="仿宋" w:cs="仿宋"/>
          <w:b/>
          <w:bCs/>
          <w:color w:val="auto"/>
          <w:sz w:val="24"/>
          <w:lang w:eastAsia="zh-CN"/>
        </w:rPr>
        <w:t>田径运动会计时记分系统及配套保障服务</w:t>
      </w:r>
    </w:p>
    <w:tbl>
      <w:tblPr>
        <w:tblStyle w:val="20"/>
        <w:tblW w:w="8236" w:type="dxa"/>
        <w:jc w:val="center"/>
        <w:tblLayout w:type="fixed"/>
        <w:tblCellMar>
          <w:top w:w="0" w:type="dxa"/>
          <w:left w:w="0" w:type="dxa"/>
          <w:bottom w:w="0" w:type="dxa"/>
          <w:right w:w="0" w:type="dxa"/>
        </w:tblCellMar>
      </w:tblPr>
      <w:tblGrid>
        <w:gridCol w:w="587"/>
        <w:gridCol w:w="1042"/>
        <w:gridCol w:w="1382"/>
        <w:gridCol w:w="690"/>
        <w:gridCol w:w="795"/>
        <w:gridCol w:w="3740"/>
      </w:tblGrid>
      <w:tr>
        <w:tblPrEx>
          <w:tblCellMar>
            <w:top w:w="0" w:type="dxa"/>
            <w:left w:w="0" w:type="dxa"/>
            <w:bottom w:w="0" w:type="dxa"/>
            <w:right w:w="0" w:type="dxa"/>
          </w:tblCellMar>
        </w:tblPrEx>
        <w:trPr>
          <w:trHeight w:val="60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序号</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名称</w:t>
            </w: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auto"/>
                <w:sz w:val="24"/>
                <w:lang w:eastAsia="zh-CN"/>
              </w:rPr>
            </w:pPr>
            <w:r>
              <w:rPr>
                <w:rFonts w:hint="eastAsia" w:ascii="仿宋" w:hAnsi="仿宋" w:eastAsia="仿宋" w:cs="仿宋"/>
                <w:b/>
                <w:color w:val="auto"/>
                <w:kern w:val="0"/>
                <w:sz w:val="24"/>
                <w:lang w:eastAsia="zh-CN"/>
              </w:rPr>
              <w:t>内容</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数量</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auto"/>
                <w:kern w:val="0"/>
                <w:sz w:val="24"/>
              </w:rPr>
            </w:pPr>
            <w:r>
              <w:rPr>
                <w:rFonts w:hint="eastAsia" w:ascii="仿宋" w:hAnsi="仿宋" w:eastAsia="仿宋" w:cs="仿宋"/>
                <w:b/>
                <w:color w:val="auto"/>
                <w:kern w:val="0"/>
                <w:sz w:val="24"/>
              </w:rPr>
              <w:t>单位</w:t>
            </w:r>
          </w:p>
        </w:tc>
        <w:tc>
          <w:tcPr>
            <w:tcW w:w="3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4"/>
                <w:lang w:eastAsia="zh-CN"/>
              </w:rPr>
            </w:pPr>
            <w:r>
              <w:rPr>
                <w:rFonts w:hint="eastAsia" w:ascii="仿宋" w:hAnsi="仿宋" w:eastAsia="仿宋" w:cs="仿宋"/>
                <w:b/>
                <w:color w:val="auto"/>
                <w:kern w:val="0"/>
                <w:sz w:val="24"/>
                <w:lang w:eastAsia="zh-CN"/>
              </w:rPr>
              <w:t>备注</w:t>
            </w:r>
          </w:p>
        </w:tc>
      </w:tr>
      <w:tr>
        <w:tblPrEx>
          <w:tblCellMar>
            <w:top w:w="0" w:type="dxa"/>
            <w:left w:w="0" w:type="dxa"/>
            <w:bottom w:w="0" w:type="dxa"/>
            <w:right w:w="0" w:type="dxa"/>
          </w:tblCellMar>
        </w:tblPrEx>
        <w:trPr>
          <w:trHeight w:val="156" w:hRule="atLeast"/>
          <w:jc w:val="center"/>
        </w:trPr>
        <w:tc>
          <w:tcPr>
            <w:tcW w:w="58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4"/>
                <w:lang w:val="en-US" w:eastAsia="zh-CN"/>
              </w:rPr>
            </w:pPr>
            <w:r>
              <w:rPr>
                <w:rFonts w:hint="eastAsia" w:ascii="仿宋" w:hAnsi="仿宋" w:eastAsia="仿宋" w:cs="仿宋"/>
                <w:b/>
                <w:color w:val="auto"/>
                <w:kern w:val="0"/>
                <w:sz w:val="24"/>
                <w:lang w:val="en-US" w:eastAsia="zh-CN"/>
              </w:rPr>
              <w:t>1</w:t>
            </w:r>
          </w:p>
        </w:tc>
        <w:tc>
          <w:tcPr>
            <w:tcW w:w="104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4"/>
                <w:lang w:eastAsia="zh-CN"/>
              </w:rPr>
            </w:pPr>
            <w:r>
              <w:rPr>
                <w:rFonts w:hint="eastAsia" w:ascii="仿宋" w:hAnsi="仿宋" w:eastAsia="仿宋" w:cs="仿宋"/>
                <w:b w:val="0"/>
                <w:bCs w:val="0"/>
                <w:color w:val="auto"/>
                <w:sz w:val="24"/>
                <w:lang w:eastAsia="zh-CN"/>
              </w:rPr>
              <w:t>田径运动会计时记分系统</w:t>
            </w: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宋体"/>
                <w:color w:val="auto"/>
                <w:kern w:val="0"/>
                <w:sz w:val="24"/>
              </w:rPr>
            </w:pPr>
            <w:r>
              <w:rPr>
                <w:rFonts w:hint="default" w:ascii="仿宋" w:hAnsi="仿宋" w:eastAsia="仿宋" w:cs="宋体"/>
                <w:color w:val="auto"/>
                <w:kern w:val="0"/>
                <w:sz w:val="24"/>
              </w:rPr>
              <w:t>①</w:t>
            </w:r>
            <w:r>
              <w:rPr>
                <w:rFonts w:hint="eastAsia" w:ascii="仿宋" w:hAnsi="仿宋" w:eastAsia="仿宋" w:cs="宋体"/>
                <w:color w:val="auto"/>
                <w:kern w:val="0"/>
                <w:sz w:val="24"/>
              </w:rPr>
              <w:t>田径比赛信息管理系统</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color w:val="auto"/>
                <w:kern w:val="0"/>
                <w:sz w:val="24"/>
              </w:rPr>
            </w:pPr>
            <w:r>
              <w:rPr>
                <w:rFonts w:hint="eastAsia" w:ascii="仿宋" w:hAnsi="仿宋" w:eastAsia="仿宋" w:cs="宋体"/>
                <w:color w:val="auto"/>
                <w:kern w:val="0"/>
                <w:sz w:val="24"/>
              </w:rPr>
              <w:t>1</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4"/>
                <w:lang w:eastAsia="zh-CN"/>
              </w:rPr>
            </w:pPr>
            <w:r>
              <w:rPr>
                <w:rFonts w:hint="eastAsia" w:ascii="仿宋" w:hAnsi="仿宋" w:eastAsia="仿宋" w:cs="仿宋"/>
                <w:b/>
                <w:color w:val="auto"/>
                <w:kern w:val="0"/>
                <w:sz w:val="24"/>
                <w:lang w:eastAsia="zh-CN"/>
              </w:rPr>
              <w:t>套</w:t>
            </w:r>
          </w:p>
        </w:tc>
        <w:tc>
          <w:tcPr>
            <w:tcW w:w="374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b w:val="0"/>
                <w:bCs/>
                <w:color w:val="auto"/>
                <w:kern w:val="0"/>
                <w:sz w:val="24"/>
                <w:lang w:val="en-US" w:eastAsia="zh-CN"/>
              </w:rPr>
            </w:pPr>
            <w:r>
              <w:rPr>
                <w:rFonts w:hint="eastAsia" w:ascii="仿宋" w:hAnsi="仿宋" w:eastAsia="仿宋" w:cs="仿宋"/>
                <w:b w:val="0"/>
                <w:bCs/>
                <w:color w:val="auto"/>
                <w:kern w:val="0"/>
                <w:sz w:val="24"/>
                <w:lang w:eastAsia="zh-CN"/>
              </w:rPr>
              <w:t>预算控制价</w:t>
            </w:r>
            <w:r>
              <w:rPr>
                <w:rFonts w:hint="eastAsia" w:ascii="仿宋" w:hAnsi="仿宋" w:eastAsia="仿宋" w:cs="仿宋"/>
                <w:b w:val="0"/>
                <w:bCs/>
                <w:color w:val="auto"/>
                <w:kern w:val="0"/>
                <w:sz w:val="24"/>
                <w:lang w:val="en-US" w:eastAsia="zh-CN"/>
              </w:rPr>
              <w:t>100万元，技术要求见下表</w:t>
            </w:r>
          </w:p>
        </w:tc>
      </w:tr>
      <w:tr>
        <w:tblPrEx>
          <w:tblCellMar>
            <w:top w:w="0" w:type="dxa"/>
            <w:left w:w="0" w:type="dxa"/>
            <w:bottom w:w="0" w:type="dxa"/>
            <w:right w:w="0" w:type="dxa"/>
          </w:tblCellMar>
        </w:tblPrEx>
        <w:trPr>
          <w:trHeight w:val="156" w:hRule="atLeast"/>
          <w:jc w:val="center"/>
        </w:trPr>
        <w:tc>
          <w:tcPr>
            <w:tcW w:w="587"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rPr>
            </w:pPr>
          </w:p>
        </w:tc>
        <w:tc>
          <w:tcPr>
            <w:tcW w:w="1042"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rPr>
            </w:pP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宋体"/>
                <w:color w:val="auto"/>
                <w:kern w:val="0"/>
                <w:sz w:val="24"/>
              </w:rPr>
            </w:pPr>
            <w:r>
              <w:rPr>
                <w:rFonts w:hint="default" w:ascii="仿宋" w:hAnsi="仿宋" w:eastAsia="仿宋" w:cs="宋体"/>
                <w:color w:val="auto"/>
                <w:kern w:val="0"/>
                <w:sz w:val="24"/>
              </w:rPr>
              <w:t>②</w:t>
            </w:r>
            <w:r>
              <w:rPr>
                <w:rFonts w:hint="eastAsia" w:ascii="仿宋" w:hAnsi="仿宋" w:eastAsia="仿宋" w:cs="宋体"/>
                <w:color w:val="auto"/>
                <w:kern w:val="0"/>
                <w:sz w:val="24"/>
              </w:rPr>
              <w:t>彩色</w:t>
            </w:r>
            <w:r>
              <w:rPr>
                <w:rFonts w:hint="eastAsia" w:ascii="仿宋" w:hAnsi="仿宋" w:eastAsia="仿宋" w:cs="宋体"/>
                <w:color w:val="auto"/>
                <w:kern w:val="0"/>
                <w:sz w:val="24"/>
                <w:lang w:eastAsia="zh-CN"/>
              </w:rPr>
              <w:t>无线</w:t>
            </w:r>
            <w:r>
              <w:rPr>
                <w:rFonts w:hint="eastAsia" w:ascii="仿宋" w:hAnsi="仿宋" w:eastAsia="仿宋" w:cs="宋体"/>
                <w:color w:val="auto"/>
                <w:kern w:val="0"/>
                <w:sz w:val="24"/>
              </w:rPr>
              <w:t>便携式径赛电动计时仪</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color w:val="auto"/>
                <w:kern w:val="0"/>
                <w:sz w:val="24"/>
              </w:rPr>
            </w:pPr>
            <w:r>
              <w:rPr>
                <w:rFonts w:hint="eastAsia" w:ascii="仿宋" w:hAnsi="仿宋" w:eastAsia="仿宋" w:cs="宋体"/>
                <w:color w:val="auto"/>
                <w:kern w:val="0"/>
                <w:sz w:val="24"/>
              </w:rPr>
              <w:t>1</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4"/>
              </w:rPr>
            </w:pPr>
            <w:r>
              <w:rPr>
                <w:rFonts w:hint="eastAsia" w:ascii="仿宋" w:hAnsi="仿宋" w:eastAsia="仿宋" w:cs="仿宋"/>
                <w:b/>
                <w:color w:val="auto"/>
                <w:kern w:val="0"/>
                <w:sz w:val="24"/>
                <w:lang w:eastAsia="zh-CN"/>
              </w:rPr>
              <w:t>套</w:t>
            </w:r>
          </w:p>
        </w:tc>
        <w:tc>
          <w:tcPr>
            <w:tcW w:w="3740"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color w:val="auto"/>
                <w:kern w:val="0"/>
                <w:sz w:val="24"/>
              </w:rPr>
            </w:pPr>
          </w:p>
        </w:tc>
      </w:tr>
      <w:tr>
        <w:tblPrEx>
          <w:tblCellMar>
            <w:top w:w="0" w:type="dxa"/>
            <w:left w:w="0" w:type="dxa"/>
            <w:bottom w:w="0" w:type="dxa"/>
            <w:right w:w="0" w:type="dxa"/>
          </w:tblCellMar>
        </w:tblPrEx>
        <w:trPr>
          <w:trHeight w:val="156" w:hRule="atLeast"/>
          <w:jc w:val="center"/>
        </w:trPr>
        <w:tc>
          <w:tcPr>
            <w:tcW w:w="587"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4"/>
              </w:rPr>
            </w:pPr>
          </w:p>
        </w:tc>
        <w:tc>
          <w:tcPr>
            <w:tcW w:w="1042"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4"/>
              </w:rPr>
            </w:pP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宋体"/>
                <w:color w:val="auto"/>
                <w:kern w:val="0"/>
                <w:sz w:val="24"/>
              </w:rPr>
            </w:pPr>
            <w:r>
              <w:rPr>
                <w:rFonts w:hint="default" w:ascii="仿宋" w:hAnsi="仿宋" w:eastAsia="仿宋" w:cs="宋体"/>
                <w:color w:val="auto"/>
                <w:kern w:val="0"/>
                <w:sz w:val="24"/>
              </w:rPr>
              <w:t>③</w:t>
            </w:r>
            <w:r>
              <w:rPr>
                <w:rFonts w:hint="eastAsia" w:ascii="仿宋" w:hAnsi="仿宋" w:eastAsia="仿宋" w:cs="宋体"/>
                <w:color w:val="auto"/>
                <w:kern w:val="0"/>
                <w:sz w:val="24"/>
              </w:rPr>
              <w:t>田赛激光测距系统</w:t>
            </w:r>
            <w:r>
              <w:rPr>
                <w:rFonts w:hint="eastAsia" w:ascii="仿宋" w:hAnsi="仿宋" w:eastAsia="仿宋" w:cs="宋体"/>
                <w:color w:val="auto"/>
                <w:kern w:val="0"/>
                <w:sz w:val="24"/>
                <w:lang w:eastAsia="zh-CN"/>
              </w:rPr>
              <w:t>（</w:t>
            </w:r>
            <w:r>
              <w:rPr>
                <w:rFonts w:hint="eastAsia" w:ascii="仿宋" w:hAnsi="仿宋" w:eastAsia="仿宋" w:cs="仿宋"/>
                <w:color w:val="auto"/>
                <w:sz w:val="24"/>
                <w:szCs w:val="24"/>
              </w:rPr>
              <w:t>田赛激光测距仪</w:t>
            </w:r>
            <w:r>
              <w:rPr>
                <w:rFonts w:hint="eastAsia" w:ascii="仿宋" w:hAnsi="仿宋" w:eastAsia="仿宋" w:cs="宋体"/>
                <w:color w:val="auto"/>
                <w:kern w:val="0"/>
                <w:sz w:val="24"/>
                <w:lang w:eastAsia="zh-CN"/>
              </w:rPr>
              <w:t>）</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color w:val="auto"/>
                <w:kern w:val="0"/>
                <w:sz w:val="24"/>
              </w:rPr>
            </w:pPr>
            <w:r>
              <w:rPr>
                <w:rFonts w:hint="eastAsia" w:ascii="仿宋" w:hAnsi="仿宋" w:eastAsia="仿宋" w:cs="宋体"/>
                <w:color w:val="auto"/>
                <w:kern w:val="0"/>
                <w:sz w:val="24"/>
              </w:rPr>
              <w:t>4</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4"/>
              </w:rPr>
            </w:pPr>
            <w:r>
              <w:rPr>
                <w:rFonts w:hint="eastAsia" w:ascii="仿宋" w:hAnsi="仿宋" w:eastAsia="仿宋" w:cs="仿宋"/>
                <w:b/>
                <w:color w:val="auto"/>
                <w:kern w:val="0"/>
                <w:sz w:val="24"/>
                <w:lang w:eastAsia="zh-CN"/>
              </w:rPr>
              <w:t>套</w:t>
            </w:r>
          </w:p>
        </w:tc>
        <w:tc>
          <w:tcPr>
            <w:tcW w:w="3740"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color w:val="auto"/>
                <w:kern w:val="0"/>
                <w:sz w:val="24"/>
              </w:rPr>
            </w:pPr>
          </w:p>
        </w:tc>
      </w:tr>
      <w:tr>
        <w:tblPrEx>
          <w:tblCellMar>
            <w:top w:w="0" w:type="dxa"/>
            <w:left w:w="0" w:type="dxa"/>
            <w:bottom w:w="0" w:type="dxa"/>
            <w:right w:w="0" w:type="dxa"/>
          </w:tblCellMar>
        </w:tblPrEx>
        <w:trPr>
          <w:trHeight w:val="156" w:hRule="atLeast"/>
          <w:jc w:val="center"/>
        </w:trPr>
        <w:tc>
          <w:tcPr>
            <w:tcW w:w="58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rPr>
            </w:pPr>
          </w:p>
        </w:tc>
        <w:tc>
          <w:tcPr>
            <w:tcW w:w="104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rPr>
            </w:pP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④电子发令系统</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kern w:val="0"/>
                <w:sz w:val="24"/>
              </w:rPr>
            </w:pPr>
            <w:r>
              <w:rPr>
                <w:rFonts w:hint="eastAsia" w:ascii="仿宋" w:hAnsi="仿宋" w:eastAsia="仿宋" w:cs="宋体"/>
                <w:color w:val="000000"/>
                <w:kern w:val="0"/>
                <w:sz w:val="24"/>
              </w:rPr>
              <w:t>1</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rPr>
            </w:pPr>
            <w:r>
              <w:rPr>
                <w:rFonts w:hint="eastAsia" w:ascii="仿宋" w:hAnsi="仿宋" w:eastAsia="仿宋" w:cs="仿宋"/>
                <w:b/>
                <w:kern w:val="0"/>
                <w:sz w:val="24"/>
                <w:lang w:eastAsia="zh-CN"/>
              </w:rPr>
              <w:t>套</w:t>
            </w:r>
          </w:p>
        </w:tc>
        <w:tc>
          <w:tcPr>
            <w:tcW w:w="374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kern w:val="0"/>
                <w:sz w:val="24"/>
              </w:rPr>
            </w:pPr>
          </w:p>
        </w:tc>
      </w:tr>
      <w:tr>
        <w:tblPrEx>
          <w:tblCellMar>
            <w:top w:w="0" w:type="dxa"/>
            <w:left w:w="0" w:type="dxa"/>
            <w:bottom w:w="0" w:type="dxa"/>
            <w:right w:w="0" w:type="dxa"/>
          </w:tblCellMar>
        </w:tblPrEx>
        <w:trPr>
          <w:trHeight w:val="87" w:hRule="atLeast"/>
          <w:jc w:val="center"/>
        </w:trPr>
        <w:tc>
          <w:tcPr>
            <w:tcW w:w="58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lang w:val="en-US" w:eastAsia="zh-CN"/>
              </w:rPr>
            </w:pPr>
            <w:r>
              <w:rPr>
                <w:rFonts w:hint="eastAsia" w:ascii="仿宋" w:hAnsi="仿宋" w:eastAsia="仿宋" w:cs="仿宋"/>
                <w:b/>
                <w:kern w:val="0"/>
                <w:sz w:val="24"/>
                <w:lang w:val="en-US" w:eastAsia="zh-CN"/>
              </w:rPr>
              <w:t>2</w:t>
            </w:r>
          </w:p>
        </w:tc>
        <w:tc>
          <w:tcPr>
            <w:tcW w:w="104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lang w:eastAsia="zh-CN"/>
              </w:rPr>
            </w:pPr>
            <w:r>
              <w:rPr>
                <w:rFonts w:hint="eastAsia" w:ascii="仿宋" w:hAnsi="仿宋" w:eastAsia="仿宋" w:cs="仿宋"/>
                <w:b w:val="0"/>
                <w:bCs w:val="0"/>
                <w:color w:val="auto"/>
                <w:sz w:val="24"/>
                <w:lang w:eastAsia="zh-CN"/>
              </w:rPr>
              <w:t>配套保障服务</w:t>
            </w: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rPr>
              <w:t>⑤电子记圈系统</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1</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rPr>
            </w:pPr>
            <w:r>
              <w:rPr>
                <w:rFonts w:hint="eastAsia" w:ascii="仿宋" w:hAnsi="仿宋" w:eastAsia="仿宋" w:cs="仿宋"/>
                <w:b/>
                <w:kern w:val="0"/>
                <w:sz w:val="24"/>
                <w:lang w:eastAsia="zh-CN"/>
              </w:rPr>
              <w:t>套</w:t>
            </w:r>
          </w:p>
        </w:tc>
        <w:tc>
          <w:tcPr>
            <w:tcW w:w="374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b w:val="0"/>
                <w:bCs/>
                <w:kern w:val="0"/>
                <w:sz w:val="24"/>
                <w:lang w:val="en-US" w:eastAsia="zh-CN"/>
              </w:rPr>
            </w:pPr>
            <w:r>
              <w:rPr>
                <w:rFonts w:hint="eastAsia" w:ascii="仿宋" w:hAnsi="仿宋" w:eastAsia="仿宋" w:cs="仿宋"/>
                <w:b w:val="0"/>
                <w:bCs/>
                <w:kern w:val="0"/>
                <w:sz w:val="24"/>
                <w:lang w:eastAsia="zh-CN"/>
              </w:rPr>
              <w:t>预算控制价</w:t>
            </w:r>
            <w:r>
              <w:rPr>
                <w:rFonts w:hint="eastAsia" w:ascii="仿宋" w:hAnsi="仿宋" w:eastAsia="仿宋" w:cs="仿宋"/>
                <w:b w:val="0"/>
                <w:bCs/>
                <w:kern w:val="0"/>
                <w:sz w:val="24"/>
                <w:lang w:val="en-US" w:eastAsia="zh-CN"/>
              </w:rPr>
              <w:t>40万元，服务要求见下表</w:t>
            </w:r>
          </w:p>
        </w:tc>
      </w:tr>
      <w:tr>
        <w:tblPrEx>
          <w:tblCellMar>
            <w:top w:w="0" w:type="dxa"/>
            <w:left w:w="0" w:type="dxa"/>
            <w:bottom w:w="0" w:type="dxa"/>
            <w:right w:w="0" w:type="dxa"/>
          </w:tblCellMar>
        </w:tblPrEx>
        <w:trPr>
          <w:trHeight w:val="87" w:hRule="atLeast"/>
          <w:jc w:val="center"/>
        </w:trPr>
        <w:tc>
          <w:tcPr>
            <w:tcW w:w="587"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pPr>
          </w:p>
        </w:tc>
        <w:tc>
          <w:tcPr>
            <w:tcW w:w="1042"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pP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rPr>
              <w:t>⑥超声风速测量系统</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3</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rPr>
            </w:pPr>
            <w:r>
              <w:rPr>
                <w:rFonts w:hint="eastAsia" w:ascii="仿宋" w:hAnsi="仿宋" w:eastAsia="仿宋" w:cs="仿宋"/>
                <w:b/>
                <w:kern w:val="0"/>
                <w:sz w:val="24"/>
                <w:lang w:eastAsia="zh-CN"/>
              </w:rPr>
              <w:t>套</w:t>
            </w:r>
          </w:p>
        </w:tc>
        <w:tc>
          <w:tcPr>
            <w:tcW w:w="3740"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rPr>
            </w:pPr>
          </w:p>
        </w:tc>
      </w:tr>
      <w:tr>
        <w:tblPrEx>
          <w:tblCellMar>
            <w:top w:w="0" w:type="dxa"/>
            <w:left w:w="0" w:type="dxa"/>
            <w:bottom w:w="0" w:type="dxa"/>
            <w:right w:w="0" w:type="dxa"/>
          </w:tblCellMar>
        </w:tblPrEx>
        <w:trPr>
          <w:trHeight w:val="87" w:hRule="atLeast"/>
          <w:jc w:val="center"/>
        </w:trPr>
        <w:tc>
          <w:tcPr>
            <w:tcW w:w="587"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rPr>
            </w:pPr>
          </w:p>
        </w:tc>
        <w:tc>
          <w:tcPr>
            <w:tcW w:w="1042"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rPr>
            </w:pP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rPr>
              <w:t>⑦终点分段计时屏</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1</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rPr>
            </w:pPr>
            <w:r>
              <w:rPr>
                <w:rFonts w:hint="eastAsia" w:ascii="仿宋" w:hAnsi="仿宋" w:eastAsia="仿宋" w:cs="仿宋"/>
                <w:b/>
                <w:kern w:val="0"/>
                <w:sz w:val="24"/>
                <w:lang w:eastAsia="zh-CN"/>
              </w:rPr>
              <w:t>套</w:t>
            </w:r>
          </w:p>
        </w:tc>
        <w:tc>
          <w:tcPr>
            <w:tcW w:w="3740"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rPr>
            </w:pPr>
          </w:p>
        </w:tc>
      </w:tr>
      <w:tr>
        <w:tblPrEx>
          <w:tblCellMar>
            <w:top w:w="0" w:type="dxa"/>
            <w:left w:w="0" w:type="dxa"/>
            <w:bottom w:w="0" w:type="dxa"/>
            <w:right w:w="0" w:type="dxa"/>
          </w:tblCellMar>
        </w:tblPrEx>
        <w:trPr>
          <w:trHeight w:val="87" w:hRule="atLeast"/>
          <w:jc w:val="center"/>
        </w:trPr>
        <w:tc>
          <w:tcPr>
            <w:tcW w:w="587"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rPr>
            </w:pPr>
          </w:p>
        </w:tc>
        <w:tc>
          <w:tcPr>
            <w:tcW w:w="1042"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rPr>
            </w:pP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rPr>
              <w:t>⑧田赛成绩显示大屏</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5</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rPr>
            </w:pPr>
            <w:r>
              <w:rPr>
                <w:rFonts w:hint="eastAsia" w:ascii="仿宋" w:hAnsi="仿宋" w:eastAsia="仿宋" w:cs="仿宋"/>
                <w:b/>
                <w:kern w:val="0"/>
                <w:sz w:val="24"/>
                <w:lang w:eastAsia="zh-CN"/>
              </w:rPr>
              <w:t>套</w:t>
            </w:r>
          </w:p>
        </w:tc>
        <w:tc>
          <w:tcPr>
            <w:tcW w:w="3740"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rPr>
            </w:pPr>
          </w:p>
        </w:tc>
      </w:tr>
      <w:tr>
        <w:tblPrEx>
          <w:tblCellMar>
            <w:top w:w="0" w:type="dxa"/>
            <w:left w:w="0" w:type="dxa"/>
            <w:bottom w:w="0" w:type="dxa"/>
            <w:right w:w="0" w:type="dxa"/>
          </w:tblCellMar>
        </w:tblPrEx>
        <w:trPr>
          <w:trHeight w:val="87" w:hRule="atLeast"/>
          <w:jc w:val="center"/>
        </w:trPr>
        <w:tc>
          <w:tcPr>
            <w:tcW w:w="587"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rPr>
            </w:pPr>
          </w:p>
        </w:tc>
        <w:tc>
          <w:tcPr>
            <w:tcW w:w="1042"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rPr>
            </w:pP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rPr>
              <w:t>⑨视频仲裁录像系统</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1</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rPr>
            </w:pPr>
            <w:r>
              <w:rPr>
                <w:rFonts w:hint="eastAsia" w:ascii="仿宋" w:hAnsi="仿宋" w:eastAsia="仿宋" w:cs="仿宋"/>
                <w:b/>
                <w:kern w:val="0"/>
                <w:sz w:val="24"/>
                <w:lang w:eastAsia="zh-CN"/>
              </w:rPr>
              <w:t>套</w:t>
            </w:r>
          </w:p>
        </w:tc>
        <w:tc>
          <w:tcPr>
            <w:tcW w:w="3740"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rPr>
            </w:pPr>
          </w:p>
        </w:tc>
      </w:tr>
      <w:tr>
        <w:tblPrEx>
          <w:tblCellMar>
            <w:top w:w="0" w:type="dxa"/>
            <w:left w:w="0" w:type="dxa"/>
            <w:bottom w:w="0" w:type="dxa"/>
            <w:right w:w="0" w:type="dxa"/>
          </w:tblCellMar>
        </w:tblPrEx>
        <w:trPr>
          <w:trHeight w:val="87" w:hRule="atLeast"/>
          <w:jc w:val="center"/>
        </w:trPr>
        <w:tc>
          <w:tcPr>
            <w:tcW w:w="587"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rPr>
            </w:pPr>
          </w:p>
        </w:tc>
        <w:tc>
          <w:tcPr>
            <w:tcW w:w="1042"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rPr>
            </w:pP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rPr>
              <w:t>⑩起跑监控系统</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1</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rPr>
            </w:pPr>
            <w:r>
              <w:rPr>
                <w:rFonts w:hint="eastAsia" w:ascii="仿宋" w:hAnsi="仿宋" w:eastAsia="仿宋" w:cs="仿宋"/>
                <w:b/>
                <w:kern w:val="0"/>
                <w:sz w:val="24"/>
                <w:lang w:eastAsia="zh-CN"/>
              </w:rPr>
              <w:t>套</w:t>
            </w:r>
          </w:p>
        </w:tc>
        <w:tc>
          <w:tcPr>
            <w:tcW w:w="3740"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rPr>
            </w:pPr>
          </w:p>
        </w:tc>
      </w:tr>
      <w:tr>
        <w:tblPrEx>
          <w:tblCellMar>
            <w:top w:w="0" w:type="dxa"/>
            <w:left w:w="0" w:type="dxa"/>
            <w:bottom w:w="0" w:type="dxa"/>
            <w:right w:w="0" w:type="dxa"/>
          </w:tblCellMar>
        </w:tblPrEx>
        <w:trPr>
          <w:trHeight w:val="87" w:hRule="atLeast"/>
          <w:jc w:val="center"/>
        </w:trPr>
        <w:tc>
          <w:tcPr>
            <w:tcW w:w="58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rPr>
            </w:pPr>
          </w:p>
        </w:tc>
        <w:tc>
          <w:tcPr>
            <w:tcW w:w="104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rPr>
            </w:pP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rPr>
              <w:t>⑾径赛电动计时仪</w:t>
            </w: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1</w:t>
            </w:r>
          </w:p>
        </w:tc>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rPr>
            </w:pPr>
            <w:r>
              <w:rPr>
                <w:rFonts w:hint="eastAsia" w:ascii="仿宋" w:hAnsi="仿宋" w:eastAsia="仿宋" w:cs="仿宋"/>
                <w:b/>
                <w:kern w:val="0"/>
                <w:sz w:val="24"/>
                <w:lang w:eastAsia="zh-CN"/>
              </w:rPr>
              <w:t>套</w:t>
            </w:r>
          </w:p>
        </w:tc>
        <w:tc>
          <w:tcPr>
            <w:tcW w:w="374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rPr>
            </w:pPr>
          </w:p>
        </w:tc>
      </w:tr>
    </w:tbl>
    <w:p>
      <w:pPr>
        <w:snapToGrid w:val="0"/>
        <w:spacing w:line="360" w:lineRule="auto"/>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技术要求及服务要求</w:t>
      </w:r>
    </w:p>
    <w:tbl>
      <w:tblPr>
        <w:tblStyle w:val="20"/>
        <w:tblW w:w="8236" w:type="dxa"/>
        <w:jc w:val="center"/>
        <w:tblLayout w:type="fixed"/>
        <w:tblCellMar>
          <w:top w:w="0" w:type="dxa"/>
          <w:left w:w="0" w:type="dxa"/>
          <w:bottom w:w="0" w:type="dxa"/>
          <w:right w:w="0" w:type="dxa"/>
        </w:tblCellMar>
      </w:tblPr>
      <w:tblGrid>
        <w:gridCol w:w="587"/>
        <w:gridCol w:w="1042"/>
        <w:gridCol w:w="4142"/>
        <w:gridCol w:w="765"/>
        <w:gridCol w:w="705"/>
        <w:gridCol w:w="995"/>
      </w:tblGrid>
      <w:tr>
        <w:tblPrEx>
          <w:tblCellMar>
            <w:top w:w="0" w:type="dxa"/>
            <w:left w:w="0" w:type="dxa"/>
            <w:bottom w:w="0" w:type="dxa"/>
            <w:right w:w="0" w:type="dxa"/>
          </w:tblCellMar>
        </w:tblPrEx>
        <w:trPr>
          <w:trHeight w:val="60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序号</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sz w:val="24"/>
                <w:lang w:eastAsia="zh-CN"/>
              </w:rPr>
            </w:pPr>
            <w:r>
              <w:rPr>
                <w:rFonts w:hint="eastAsia" w:ascii="仿宋" w:hAnsi="仿宋" w:eastAsia="仿宋" w:cs="仿宋"/>
                <w:b/>
                <w:sz w:val="24"/>
                <w:lang w:eastAsia="zh-CN"/>
              </w:rPr>
              <w:t>内容</w:t>
            </w:r>
          </w:p>
        </w:tc>
        <w:tc>
          <w:tcPr>
            <w:tcW w:w="4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sz w:val="24"/>
                <w:lang w:eastAsia="zh-CN"/>
              </w:rPr>
            </w:pPr>
            <w:r>
              <w:rPr>
                <w:rFonts w:hint="eastAsia" w:ascii="仿宋" w:hAnsi="仿宋" w:eastAsia="仿宋" w:cs="仿宋"/>
                <w:b/>
                <w:kern w:val="0"/>
                <w:sz w:val="24"/>
                <w:lang w:eastAsia="zh-CN"/>
              </w:rPr>
              <w:t>要求</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数量</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kern w:val="0"/>
                <w:sz w:val="24"/>
              </w:rPr>
            </w:pPr>
            <w:r>
              <w:rPr>
                <w:rFonts w:hint="eastAsia" w:ascii="仿宋" w:hAnsi="仿宋" w:eastAsia="仿宋" w:cs="仿宋"/>
                <w:b/>
                <w:kern w:val="0"/>
                <w:sz w:val="24"/>
              </w:rPr>
              <w:t>单位</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lang w:eastAsia="zh-CN"/>
              </w:rPr>
            </w:pPr>
            <w:r>
              <w:rPr>
                <w:rFonts w:hint="eastAsia" w:ascii="仿宋" w:hAnsi="仿宋" w:eastAsia="仿宋" w:cs="仿宋"/>
                <w:b/>
                <w:kern w:val="0"/>
                <w:sz w:val="24"/>
                <w:lang w:eastAsia="zh-CN"/>
              </w:rPr>
              <w:t>备注</w:t>
            </w:r>
          </w:p>
        </w:tc>
      </w:tr>
      <w:tr>
        <w:tblPrEx>
          <w:tblCellMar>
            <w:top w:w="0" w:type="dxa"/>
            <w:left w:w="0" w:type="dxa"/>
            <w:bottom w:w="0" w:type="dxa"/>
            <w:right w:w="0" w:type="dxa"/>
          </w:tblCellMar>
        </w:tblPrEx>
        <w:trPr>
          <w:trHeight w:val="60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lang w:val="en-US" w:eastAsia="zh-CN"/>
              </w:rPr>
            </w:pPr>
            <w:r>
              <w:rPr>
                <w:rFonts w:hint="eastAsia" w:ascii="仿宋" w:hAnsi="仿宋" w:eastAsia="仿宋" w:cs="仿宋"/>
                <w:b/>
                <w:kern w:val="0"/>
                <w:sz w:val="24"/>
                <w:lang w:val="en-US" w:eastAsia="zh-CN"/>
              </w:rPr>
              <w:t>1</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kern w:val="0"/>
                <w:sz w:val="24"/>
                <w:szCs w:val="24"/>
                <w:lang w:val="en-US" w:eastAsia="zh-CN" w:bidi="ar-SA"/>
              </w:rPr>
            </w:pPr>
            <w:r>
              <w:rPr>
                <w:rFonts w:hint="eastAsia" w:ascii="仿宋" w:hAnsi="仿宋" w:eastAsia="仿宋" w:cs="宋体"/>
                <w:color w:val="000000"/>
                <w:kern w:val="0"/>
                <w:sz w:val="24"/>
              </w:rPr>
              <w:t>田径比赛信息管理系统</w:t>
            </w:r>
          </w:p>
        </w:tc>
        <w:tc>
          <w:tcPr>
            <w:tcW w:w="4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rPr>
                <w:rFonts w:ascii="仿宋" w:hAnsi="仿宋" w:eastAsia="仿宋" w:cs="宋体"/>
                <w:kern w:val="0"/>
                <w:sz w:val="24"/>
              </w:rPr>
            </w:pPr>
            <w:r>
              <w:rPr>
                <w:rFonts w:hint="eastAsia" w:ascii="仿宋" w:hAnsi="仿宋" w:eastAsia="仿宋" w:cs="宋体"/>
                <w:kern w:val="0"/>
                <w:sz w:val="24"/>
              </w:rPr>
              <w:t>田径运动会信息管理系统，为本项目的重要信息管理系统：</w:t>
            </w:r>
          </w:p>
          <w:p>
            <w:pPr>
              <w:widowControl/>
              <w:spacing w:line="240" w:lineRule="auto"/>
              <w:rPr>
                <w:rFonts w:hint="eastAsia" w:ascii="仿宋" w:hAnsi="仿宋" w:eastAsia="仿宋" w:cs="宋体"/>
                <w:kern w:val="0"/>
                <w:sz w:val="24"/>
                <w:lang w:eastAsia="zh-CN"/>
              </w:rPr>
            </w:pPr>
            <w:r>
              <w:rPr>
                <w:rFonts w:hint="eastAsia" w:ascii="仿宋" w:hAnsi="仿宋" w:eastAsia="仿宋" w:cs="宋体"/>
                <w:kern w:val="0"/>
                <w:sz w:val="24"/>
              </w:rPr>
              <w:t>▲系统需具有田径比赛主副项自动记分计算功能，满足浙江省内各级田径比赛主副项计分规则</w:t>
            </w:r>
            <w:r>
              <w:rPr>
                <w:rFonts w:hint="eastAsia" w:ascii="仿宋" w:hAnsi="仿宋" w:eastAsia="仿宋" w:cs="宋体"/>
                <w:kern w:val="0"/>
                <w:sz w:val="24"/>
                <w:lang w:eastAsia="zh-CN"/>
              </w:rPr>
              <w:t>。</w:t>
            </w:r>
          </w:p>
          <w:p>
            <w:pPr>
              <w:pStyle w:val="2"/>
              <w:spacing w:line="240" w:lineRule="auto"/>
              <w:ind w:firstLine="0"/>
              <w:rPr>
                <w:rFonts w:hint="eastAsia" w:ascii="仿宋" w:hAnsi="仿宋" w:eastAsia="仿宋" w:cs="宋体"/>
                <w:snapToGrid/>
                <w:color w:val="auto"/>
                <w:kern w:val="0"/>
                <w:sz w:val="24"/>
                <w:szCs w:val="24"/>
                <w:lang w:val="en-US" w:eastAsia="zh-CN" w:bidi="ar-SA"/>
              </w:rPr>
            </w:pPr>
            <w:r>
              <w:rPr>
                <w:rFonts w:hint="eastAsia" w:ascii="仿宋" w:hAnsi="仿宋" w:eastAsia="仿宋" w:cs="宋体"/>
                <w:snapToGrid/>
                <w:color w:val="auto"/>
                <w:kern w:val="0"/>
                <w:sz w:val="24"/>
                <w:szCs w:val="24"/>
                <w:lang w:val="en-US" w:eastAsia="zh-CN" w:bidi="ar-SA"/>
              </w:rPr>
              <w:t>★本项目中所采购的设备和服务保障设备，需与信息管理系统实现无缝数据连接；实现田径运动会成绩管理工作无纸化、网络化、智能化；</w:t>
            </w:r>
          </w:p>
          <w:p>
            <w:pPr>
              <w:pStyle w:val="2"/>
              <w:spacing w:line="240" w:lineRule="auto"/>
              <w:ind w:firstLine="0"/>
              <w:rPr>
                <w:rFonts w:ascii="仿宋" w:hAnsi="仿宋" w:eastAsia="仿宋" w:cs="宋体"/>
                <w:sz w:val="24"/>
                <w:szCs w:val="24"/>
              </w:rPr>
            </w:pPr>
            <w:r>
              <w:rPr>
                <w:rFonts w:hint="eastAsia" w:ascii="仿宋" w:hAnsi="仿宋" w:eastAsia="仿宋" w:cs="宋体"/>
                <w:sz w:val="24"/>
                <w:szCs w:val="24"/>
              </w:rPr>
              <w:t>系统组成及功能技术参数</w:t>
            </w:r>
            <w:r>
              <w:rPr>
                <w:rFonts w:hint="eastAsia" w:ascii="仿宋" w:hAnsi="仿宋" w:eastAsia="仿宋" w:cs="宋体"/>
                <w:sz w:val="24"/>
                <w:szCs w:val="24"/>
                <w:lang w:val="en-US" w:eastAsia="zh-CN"/>
              </w:rPr>
              <w:t>详见</w:t>
            </w:r>
            <w:r>
              <w:rPr>
                <w:rFonts w:hint="eastAsia" w:ascii="仿宋" w:hAnsi="仿宋" w:eastAsia="仿宋" w:cs="宋体"/>
                <w:sz w:val="24"/>
                <w:szCs w:val="24"/>
              </w:rPr>
              <w:t>附</w:t>
            </w:r>
            <w:r>
              <w:rPr>
                <w:rFonts w:hint="eastAsia" w:ascii="仿宋" w:hAnsi="仿宋" w:eastAsia="仿宋" w:cs="宋体"/>
                <w:sz w:val="24"/>
                <w:szCs w:val="24"/>
                <w:lang w:eastAsia="zh-CN"/>
              </w:rPr>
              <w:t>件</w:t>
            </w:r>
            <w:r>
              <w:rPr>
                <w:rFonts w:hint="eastAsia" w:ascii="仿宋" w:hAnsi="仿宋" w:eastAsia="仿宋" w:cs="宋体"/>
                <w:sz w:val="24"/>
                <w:szCs w:val="24"/>
              </w:rPr>
              <w:t>1</w:t>
            </w:r>
          </w:p>
          <w:p>
            <w:pPr>
              <w:widowControl/>
              <w:spacing w:line="240" w:lineRule="auto"/>
              <w:jc w:val="both"/>
              <w:textAlignment w:val="center"/>
              <w:rPr>
                <w:rFonts w:hint="eastAsia" w:ascii="仿宋" w:hAnsi="仿宋" w:eastAsia="仿宋" w:cs="仿宋"/>
                <w:b/>
                <w:kern w:val="0"/>
                <w:sz w:val="24"/>
                <w:lang w:eastAsia="zh-CN"/>
              </w:rPr>
            </w:pPr>
            <w:r>
              <w:rPr>
                <w:rFonts w:hint="eastAsia" w:ascii="仿宋" w:hAnsi="仿宋" w:eastAsia="仿宋" w:cs="宋体"/>
                <w:snapToGrid/>
                <w:color w:val="auto"/>
                <w:kern w:val="0"/>
                <w:sz w:val="24"/>
                <w:szCs w:val="24"/>
                <w:lang w:val="en-US" w:eastAsia="zh-CN" w:bidi="ar-SA"/>
              </w:rPr>
              <w:t>本系统在后期使用过程中，不应产生其他费用——a.至少保证5年以上的软件系统的免费升级；b.提供5年以上的网络系统使用周期；c.本系统的网络功能必须保证终生免费使用；</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kern w:val="0"/>
                <w:sz w:val="24"/>
                <w:szCs w:val="24"/>
                <w:lang w:val="en-US" w:eastAsia="zh-CN" w:bidi="ar-SA"/>
              </w:rPr>
            </w:pPr>
            <w:r>
              <w:rPr>
                <w:rFonts w:hint="eastAsia" w:ascii="仿宋" w:hAnsi="仿宋" w:eastAsia="仿宋" w:cs="宋体"/>
                <w:color w:val="000000"/>
                <w:kern w:val="0"/>
                <w:sz w:val="24"/>
              </w:rPr>
              <w:t>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lang w:eastAsia="zh-CN"/>
              </w:rPr>
              <w:t>套</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lang w:eastAsia="zh-CN"/>
              </w:rPr>
            </w:pPr>
          </w:p>
        </w:tc>
      </w:tr>
      <w:tr>
        <w:tblPrEx>
          <w:tblCellMar>
            <w:top w:w="0" w:type="dxa"/>
            <w:left w:w="0" w:type="dxa"/>
            <w:bottom w:w="0" w:type="dxa"/>
            <w:right w:w="0" w:type="dxa"/>
          </w:tblCellMar>
        </w:tblPrEx>
        <w:trPr>
          <w:trHeight w:val="60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lang w:val="en-US" w:eastAsia="zh-CN"/>
              </w:rPr>
            </w:pPr>
            <w:r>
              <w:rPr>
                <w:rFonts w:hint="eastAsia" w:ascii="仿宋" w:hAnsi="仿宋" w:eastAsia="仿宋" w:cs="仿宋"/>
                <w:b/>
                <w:kern w:val="0"/>
                <w:sz w:val="24"/>
                <w:lang w:val="en-US" w:eastAsia="zh-CN"/>
              </w:rPr>
              <w:t>2</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kern w:val="0"/>
                <w:sz w:val="24"/>
                <w:szCs w:val="24"/>
                <w:lang w:val="en-US" w:eastAsia="zh-CN" w:bidi="ar-SA"/>
              </w:rPr>
            </w:pPr>
            <w:r>
              <w:rPr>
                <w:rFonts w:hint="eastAsia" w:ascii="仿宋" w:hAnsi="仿宋" w:eastAsia="仿宋" w:cs="宋体"/>
                <w:color w:val="000000"/>
                <w:kern w:val="0"/>
                <w:sz w:val="24"/>
              </w:rPr>
              <w:t>彩色</w:t>
            </w:r>
            <w:r>
              <w:rPr>
                <w:rFonts w:hint="eastAsia" w:ascii="仿宋" w:hAnsi="仿宋" w:eastAsia="仿宋" w:cs="宋体"/>
                <w:color w:val="000000"/>
                <w:kern w:val="0"/>
                <w:sz w:val="24"/>
                <w:lang w:eastAsia="zh-CN"/>
              </w:rPr>
              <w:t>无线</w:t>
            </w:r>
            <w:r>
              <w:rPr>
                <w:rFonts w:hint="eastAsia" w:ascii="仿宋" w:hAnsi="仿宋" w:eastAsia="仿宋" w:cs="宋体"/>
                <w:color w:val="000000"/>
                <w:kern w:val="0"/>
                <w:sz w:val="24"/>
              </w:rPr>
              <w:t>便携式径赛电动计时仪</w:t>
            </w:r>
          </w:p>
        </w:tc>
        <w:tc>
          <w:tcPr>
            <w:tcW w:w="4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rPr>
                <w:rFonts w:hint="eastAsia" w:ascii="仿宋" w:hAnsi="仿宋" w:eastAsia="仿宋" w:cs="宋体"/>
                <w:snapToGrid w:val="0"/>
                <w:color w:val="auto"/>
                <w:kern w:val="0"/>
                <w:sz w:val="24"/>
                <w:szCs w:val="24"/>
                <w:lang w:val="en-US" w:eastAsia="zh-CN" w:bidi="ar-SA"/>
              </w:rPr>
            </w:pPr>
            <w:r>
              <w:rPr>
                <w:rFonts w:hint="eastAsia" w:ascii="仿宋" w:hAnsi="仿宋" w:eastAsia="仿宋" w:cs="宋体"/>
                <w:snapToGrid w:val="0"/>
                <w:color w:val="auto"/>
                <w:kern w:val="0"/>
                <w:sz w:val="24"/>
                <w:szCs w:val="24"/>
                <w:lang w:val="en-US" w:eastAsia="zh-CN" w:bidi="ar-SA"/>
              </w:rPr>
              <w:t>★计时精确度</w:t>
            </w:r>
            <w:r>
              <w:rPr>
                <w:rFonts w:hint="default" w:ascii="Arial" w:hAnsi="Arial" w:eastAsia="仿宋" w:cs="Arial"/>
                <w:snapToGrid w:val="0"/>
                <w:color w:val="auto"/>
                <w:kern w:val="0"/>
                <w:sz w:val="24"/>
                <w:szCs w:val="24"/>
                <w:lang w:val="en-US" w:eastAsia="zh-CN" w:bidi="ar-SA"/>
              </w:rPr>
              <w:t>≤</w:t>
            </w:r>
            <w:r>
              <w:rPr>
                <w:rFonts w:hint="eastAsia" w:ascii="仿宋" w:hAnsi="仿宋" w:eastAsia="仿宋" w:cs="宋体"/>
                <w:snapToGrid w:val="0"/>
                <w:color w:val="auto"/>
                <w:kern w:val="0"/>
                <w:sz w:val="24"/>
                <w:szCs w:val="24"/>
                <w:lang w:val="en-US" w:eastAsia="zh-CN" w:bidi="ar-SA"/>
              </w:rPr>
              <w:t>1/2000s；</w:t>
            </w:r>
          </w:p>
          <w:p>
            <w:pPr>
              <w:pStyle w:val="3"/>
              <w:spacing w:line="240" w:lineRule="auto"/>
              <w:rPr>
                <w:rFonts w:hint="eastAsia" w:ascii="仿宋" w:hAnsi="仿宋" w:eastAsia="仿宋" w:cs="宋体"/>
                <w:snapToGrid w:val="0"/>
                <w:color w:val="auto"/>
                <w:kern w:val="0"/>
                <w:sz w:val="24"/>
                <w:szCs w:val="24"/>
                <w:lang w:val="en-US" w:eastAsia="zh-CN" w:bidi="ar-SA"/>
              </w:rPr>
            </w:pPr>
            <w:r>
              <w:rPr>
                <w:rFonts w:hint="eastAsia" w:ascii="仿宋" w:hAnsi="仿宋" w:eastAsia="仿宋" w:cs="宋体"/>
                <w:snapToGrid w:val="0"/>
                <w:color w:val="auto"/>
                <w:kern w:val="0"/>
                <w:sz w:val="24"/>
                <w:szCs w:val="24"/>
                <w:lang w:val="en-US" w:eastAsia="zh-CN" w:bidi="ar-SA"/>
              </w:rPr>
              <w:t>★系统集成终点摄像单元，能够有效解决终点名次判别，能够快速回查当前组比赛冲刺录像；</w:t>
            </w:r>
          </w:p>
          <w:p>
            <w:pPr>
              <w:pStyle w:val="3"/>
              <w:spacing w:line="240" w:lineRule="auto"/>
              <w:rPr>
                <w:rFonts w:hint="eastAsia" w:ascii="仿宋" w:hAnsi="仿宋" w:eastAsia="仿宋" w:cs="宋体"/>
                <w:snapToGrid w:val="0"/>
                <w:color w:val="auto"/>
                <w:kern w:val="0"/>
                <w:sz w:val="24"/>
                <w:szCs w:val="24"/>
                <w:lang w:val="en-US" w:eastAsia="zh-CN" w:bidi="ar-SA"/>
              </w:rPr>
            </w:pPr>
            <w:r>
              <w:rPr>
                <w:rFonts w:hint="eastAsia" w:ascii="仿宋" w:hAnsi="仿宋" w:eastAsia="仿宋" w:cs="宋体"/>
                <w:snapToGrid w:val="0"/>
                <w:color w:val="auto"/>
                <w:kern w:val="0"/>
                <w:sz w:val="24"/>
                <w:szCs w:val="24"/>
                <w:lang w:val="en-US" w:eastAsia="zh-CN" w:bidi="ar-SA"/>
              </w:rPr>
              <w:t>具备零点标定功能</w:t>
            </w:r>
          </w:p>
          <w:p>
            <w:pPr>
              <w:pStyle w:val="3"/>
              <w:spacing w:line="240" w:lineRule="auto"/>
              <w:rPr>
                <w:rFonts w:hint="eastAsia" w:ascii="仿宋" w:hAnsi="仿宋" w:eastAsia="仿宋" w:cs="宋体"/>
                <w:snapToGrid w:val="0"/>
                <w:color w:val="auto"/>
                <w:kern w:val="0"/>
                <w:sz w:val="24"/>
                <w:szCs w:val="24"/>
                <w:lang w:val="en-US" w:eastAsia="zh-CN" w:bidi="ar-SA"/>
              </w:rPr>
            </w:pPr>
            <w:r>
              <w:rPr>
                <w:rFonts w:hint="eastAsia" w:ascii="仿宋" w:hAnsi="仿宋" w:eastAsia="仿宋" w:cs="宋体"/>
                <w:snapToGrid w:val="0"/>
                <w:color w:val="auto"/>
                <w:kern w:val="0"/>
                <w:sz w:val="24"/>
                <w:szCs w:val="24"/>
                <w:lang w:val="en-US" w:eastAsia="zh-CN" w:bidi="ar-SA"/>
              </w:rPr>
              <w:t>系统集成高功率锂电池，脱电续航能力不少于8小时；</w:t>
            </w:r>
          </w:p>
          <w:p>
            <w:pPr>
              <w:pStyle w:val="3"/>
              <w:spacing w:line="240" w:lineRule="auto"/>
              <w:rPr>
                <w:rFonts w:ascii="仿宋" w:hAnsi="仿宋" w:eastAsia="仿宋" w:cs="宋体"/>
                <w:color w:val="auto"/>
                <w:sz w:val="24"/>
                <w:szCs w:val="24"/>
              </w:rPr>
            </w:pPr>
            <w:r>
              <w:rPr>
                <w:rFonts w:hint="eastAsia" w:ascii="仿宋" w:hAnsi="仿宋" w:eastAsia="仿宋" w:cs="宋体"/>
                <w:color w:val="auto"/>
                <w:sz w:val="24"/>
                <w:szCs w:val="24"/>
              </w:rPr>
              <w:t>数据线传输实现网线传输，信号传输稳定、抗干扰能力强；</w:t>
            </w:r>
          </w:p>
          <w:p>
            <w:pPr>
              <w:pStyle w:val="3"/>
              <w:spacing w:line="240" w:lineRule="auto"/>
              <w:rPr>
                <w:rFonts w:ascii="仿宋" w:hAnsi="仿宋" w:eastAsia="仿宋" w:cs="宋体"/>
                <w:color w:val="auto"/>
                <w:sz w:val="24"/>
                <w:szCs w:val="24"/>
              </w:rPr>
            </w:pPr>
            <w:r>
              <w:rPr>
                <w:rFonts w:hint="eastAsia" w:ascii="仿宋" w:hAnsi="仿宋" w:eastAsia="仿宋" w:cs="宋体"/>
                <w:color w:val="auto"/>
                <w:sz w:val="24"/>
                <w:szCs w:val="24"/>
              </w:rPr>
              <w:t>双信道无线电加密双重保障；</w:t>
            </w:r>
          </w:p>
          <w:p>
            <w:pPr>
              <w:pStyle w:val="3"/>
              <w:spacing w:line="240" w:lineRule="auto"/>
              <w:rPr>
                <w:rFonts w:ascii="仿宋" w:hAnsi="仿宋" w:eastAsia="仿宋" w:cs="宋体"/>
                <w:color w:val="auto"/>
                <w:sz w:val="24"/>
                <w:szCs w:val="24"/>
              </w:rPr>
            </w:pPr>
            <w:r>
              <w:rPr>
                <w:rFonts w:hint="eastAsia" w:ascii="仿宋" w:hAnsi="仿宋" w:eastAsia="仿宋" w:cs="宋体"/>
                <w:color w:val="auto"/>
                <w:sz w:val="24"/>
                <w:szCs w:val="24"/>
              </w:rPr>
              <w:t>具备发令信号实时记录功能；</w:t>
            </w:r>
          </w:p>
          <w:p>
            <w:pPr>
              <w:pStyle w:val="3"/>
              <w:spacing w:line="240" w:lineRule="auto"/>
              <w:rPr>
                <w:rFonts w:ascii="仿宋" w:hAnsi="仿宋" w:eastAsia="仿宋" w:cs="宋体"/>
                <w:color w:val="auto"/>
                <w:sz w:val="24"/>
                <w:szCs w:val="24"/>
              </w:rPr>
            </w:pPr>
            <w:r>
              <w:rPr>
                <w:rFonts w:hint="eastAsia" w:ascii="仿宋" w:hAnsi="仿宋" w:eastAsia="仿宋" w:cs="宋体"/>
                <w:color w:val="auto"/>
                <w:sz w:val="24"/>
                <w:szCs w:val="24"/>
              </w:rPr>
              <w:t>具备停表拍摄功能、未启动拍摄功能；</w:t>
            </w:r>
          </w:p>
          <w:p>
            <w:pPr>
              <w:widowControl/>
              <w:spacing w:line="240" w:lineRule="auto"/>
              <w:jc w:val="both"/>
              <w:textAlignment w:val="center"/>
              <w:rPr>
                <w:rFonts w:hint="eastAsia" w:ascii="仿宋" w:hAnsi="仿宋" w:eastAsia="仿宋" w:cs="仿宋"/>
                <w:b/>
                <w:color w:val="auto"/>
                <w:kern w:val="0"/>
                <w:sz w:val="24"/>
                <w:lang w:eastAsia="zh-CN"/>
              </w:rPr>
            </w:pPr>
            <w:r>
              <w:rPr>
                <w:rFonts w:hint="eastAsia" w:ascii="仿宋" w:hAnsi="仿宋" w:eastAsia="仿宋" w:cs="宋体"/>
                <w:color w:val="auto"/>
                <w:sz w:val="24"/>
                <w:szCs w:val="24"/>
              </w:rPr>
              <w:t>设备清单详见附件2</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kern w:val="0"/>
                <w:sz w:val="24"/>
                <w:szCs w:val="24"/>
                <w:lang w:val="en-US" w:eastAsia="zh-CN" w:bidi="ar-SA"/>
              </w:rPr>
            </w:pPr>
            <w:r>
              <w:rPr>
                <w:rFonts w:hint="eastAsia" w:ascii="仿宋" w:hAnsi="仿宋" w:eastAsia="仿宋" w:cs="宋体"/>
                <w:color w:val="000000"/>
                <w:kern w:val="0"/>
                <w:sz w:val="24"/>
              </w:rPr>
              <w:t>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lang w:eastAsia="zh-CN"/>
              </w:rPr>
              <w:t>套</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lang w:eastAsia="zh-CN"/>
              </w:rPr>
            </w:pPr>
          </w:p>
        </w:tc>
      </w:tr>
      <w:tr>
        <w:tblPrEx>
          <w:tblCellMar>
            <w:top w:w="0" w:type="dxa"/>
            <w:left w:w="0" w:type="dxa"/>
            <w:bottom w:w="0" w:type="dxa"/>
            <w:right w:w="0" w:type="dxa"/>
          </w:tblCellMar>
        </w:tblPrEx>
        <w:trPr>
          <w:trHeight w:val="60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lang w:val="en-US" w:eastAsia="zh-CN"/>
              </w:rPr>
            </w:pPr>
            <w:r>
              <w:rPr>
                <w:rFonts w:hint="eastAsia" w:ascii="仿宋" w:hAnsi="仿宋" w:eastAsia="仿宋" w:cs="仿宋"/>
                <w:b/>
                <w:kern w:val="0"/>
                <w:sz w:val="24"/>
                <w:lang w:val="en-US" w:eastAsia="zh-CN"/>
              </w:rPr>
              <w:t>3</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kern w:val="0"/>
                <w:sz w:val="24"/>
                <w:szCs w:val="24"/>
                <w:lang w:val="en-US" w:eastAsia="zh-CN" w:bidi="ar-SA"/>
              </w:rPr>
            </w:pPr>
            <w:r>
              <w:rPr>
                <w:rFonts w:hint="eastAsia" w:ascii="仿宋" w:hAnsi="仿宋" w:eastAsia="仿宋" w:cs="宋体"/>
                <w:color w:val="000000"/>
                <w:kern w:val="0"/>
                <w:sz w:val="24"/>
              </w:rPr>
              <w:t>田赛激光测</w:t>
            </w:r>
            <w:r>
              <w:rPr>
                <w:rFonts w:hint="eastAsia" w:ascii="仿宋" w:hAnsi="仿宋" w:eastAsia="仿宋" w:cs="宋体"/>
                <w:color w:val="auto"/>
                <w:kern w:val="0"/>
                <w:sz w:val="24"/>
              </w:rPr>
              <w:t>距系统</w:t>
            </w:r>
            <w:r>
              <w:rPr>
                <w:rFonts w:hint="eastAsia" w:ascii="仿宋" w:hAnsi="仿宋" w:eastAsia="仿宋" w:cs="宋体"/>
                <w:color w:val="auto"/>
                <w:kern w:val="0"/>
                <w:sz w:val="24"/>
                <w:lang w:eastAsia="zh-CN"/>
              </w:rPr>
              <w:t>（</w:t>
            </w:r>
            <w:r>
              <w:rPr>
                <w:rFonts w:hint="eastAsia" w:ascii="仿宋" w:hAnsi="仿宋" w:eastAsia="仿宋" w:cs="仿宋"/>
                <w:color w:val="auto"/>
                <w:sz w:val="24"/>
                <w:szCs w:val="24"/>
              </w:rPr>
              <w:t>田赛激光测距仪</w:t>
            </w:r>
            <w:r>
              <w:rPr>
                <w:rFonts w:hint="eastAsia" w:ascii="仿宋" w:hAnsi="仿宋" w:eastAsia="仿宋" w:cs="宋体"/>
                <w:color w:val="auto"/>
                <w:kern w:val="0"/>
                <w:sz w:val="24"/>
                <w:lang w:eastAsia="zh-CN"/>
              </w:rPr>
              <w:t>）</w:t>
            </w:r>
          </w:p>
        </w:tc>
        <w:tc>
          <w:tcPr>
            <w:tcW w:w="4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rPr>
                <w:rFonts w:hint="eastAsia" w:ascii="仿宋" w:hAnsi="仿宋" w:eastAsia="仿宋" w:cs="仿宋"/>
                <w:color w:val="auto"/>
                <w:kern w:val="0"/>
                <w:sz w:val="21"/>
                <w:szCs w:val="21"/>
              </w:rPr>
            </w:pPr>
            <w:r>
              <w:rPr>
                <w:rFonts w:hint="eastAsia" w:ascii="仿宋" w:hAnsi="仿宋" w:eastAsia="仿宋" w:cs="仿宋"/>
                <w:color w:val="auto"/>
                <w:kern w:val="0"/>
                <w:sz w:val="24"/>
              </w:rPr>
              <w:t>系统需满足各田赛项目距离测量及高度标定的需求；</w:t>
            </w:r>
          </w:p>
          <w:p>
            <w:pPr>
              <w:widowControl/>
              <w:spacing w:line="240" w:lineRule="auto"/>
              <w:rPr>
                <w:rFonts w:hint="eastAsia" w:ascii="仿宋" w:hAnsi="仿宋" w:eastAsia="仿宋" w:cs="仿宋"/>
                <w:color w:val="auto"/>
                <w:kern w:val="0"/>
                <w:sz w:val="24"/>
                <w:lang w:eastAsia="zh-CN"/>
              </w:rPr>
            </w:pPr>
            <w:r>
              <w:rPr>
                <w:rFonts w:hint="eastAsia" w:ascii="仿宋" w:hAnsi="仿宋" w:eastAsia="仿宋" w:cs="仿宋"/>
                <w:color w:val="auto"/>
                <w:kern w:val="0"/>
                <w:sz w:val="24"/>
              </w:rPr>
              <w:t>测量精确度</w:t>
            </w:r>
            <w:r>
              <w:rPr>
                <w:rFonts w:hint="default" w:ascii="仿宋" w:hAnsi="仿宋" w:eastAsia="仿宋" w:cs="仿宋"/>
                <w:color w:val="auto"/>
                <w:kern w:val="0"/>
                <w:sz w:val="24"/>
              </w:rPr>
              <w:t>≤</w:t>
            </w:r>
            <w:r>
              <w:rPr>
                <w:rFonts w:hint="eastAsia" w:ascii="仿宋" w:hAnsi="仿宋" w:eastAsia="仿宋" w:cs="仿宋"/>
                <w:color w:val="auto"/>
                <w:kern w:val="0"/>
                <w:sz w:val="24"/>
              </w:rPr>
              <w:t>1mm</w:t>
            </w:r>
            <w:r>
              <w:rPr>
                <w:rFonts w:hint="eastAsia" w:ascii="仿宋" w:hAnsi="仿宋" w:eastAsia="仿宋" w:cs="仿宋"/>
                <w:color w:val="auto"/>
                <w:kern w:val="0"/>
                <w:sz w:val="24"/>
                <w:lang w:eastAsia="zh-CN"/>
              </w:rPr>
              <w:t>；</w:t>
            </w:r>
          </w:p>
          <w:p>
            <w:pPr>
              <w:pStyle w:val="2"/>
              <w:spacing w:line="240" w:lineRule="auto"/>
              <w:ind w:firstLine="0"/>
              <w:rPr>
                <w:rFonts w:hint="eastAsia" w:ascii="仿宋" w:hAnsi="仿宋" w:eastAsia="仿宋" w:cs="仿宋"/>
                <w:snapToGrid/>
                <w:color w:val="auto"/>
                <w:kern w:val="0"/>
                <w:sz w:val="24"/>
                <w:szCs w:val="24"/>
                <w:lang w:val="en-US" w:eastAsia="zh-CN" w:bidi="ar-SA"/>
              </w:rPr>
            </w:pPr>
            <w:r>
              <w:rPr>
                <w:rFonts w:hint="eastAsia" w:ascii="仿宋" w:hAnsi="仿宋" w:eastAsia="仿宋" w:cs="仿宋"/>
                <w:color w:val="auto"/>
                <w:sz w:val="24"/>
                <w:szCs w:val="24"/>
              </w:rPr>
              <w:t>测</w:t>
            </w:r>
            <w:r>
              <w:rPr>
                <w:rFonts w:hint="eastAsia" w:ascii="仿宋" w:hAnsi="仿宋" w:eastAsia="仿宋" w:cs="仿宋"/>
                <w:snapToGrid/>
                <w:color w:val="auto"/>
                <w:kern w:val="0"/>
                <w:sz w:val="24"/>
                <w:szCs w:val="24"/>
                <w:lang w:val="en-US" w:eastAsia="zh-CN" w:bidi="ar-SA"/>
              </w:rPr>
              <w:t>量误差不大于0.5cm（70米以内）</w:t>
            </w:r>
          </w:p>
          <w:p>
            <w:pPr>
              <w:pStyle w:val="3"/>
              <w:spacing w:line="240" w:lineRule="auto"/>
              <w:rPr>
                <w:rFonts w:hint="eastAsia" w:ascii="仿宋" w:hAnsi="仿宋" w:eastAsia="仿宋" w:cs="仿宋"/>
                <w:snapToGrid/>
                <w:color w:val="auto"/>
                <w:kern w:val="0"/>
                <w:sz w:val="24"/>
                <w:szCs w:val="24"/>
                <w:lang w:val="en-US" w:eastAsia="zh-CN" w:bidi="ar-SA"/>
              </w:rPr>
            </w:pPr>
            <w:r>
              <w:rPr>
                <w:rFonts w:hint="eastAsia" w:ascii="仿宋" w:hAnsi="仿宋" w:eastAsia="仿宋" w:cs="仿宋"/>
                <w:snapToGrid/>
                <w:color w:val="auto"/>
                <w:kern w:val="0"/>
                <w:sz w:val="24"/>
                <w:szCs w:val="24"/>
                <w:lang w:val="en-US" w:eastAsia="zh-CN" w:bidi="ar-SA"/>
              </w:rPr>
              <w:t>★设备架设简便，数据信号蓝牙方式传输，蓝牙传输距离不少于10米；</w:t>
            </w:r>
          </w:p>
          <w:p>
            <w:pPr>
              <w:pStyle w:val="3"/>
              <w:spacing w:line="24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系统能够同步控制田赛成绩显示大屏，有效实现数据展示功能；</w:t>
            </w:r>
          </w:p>
          <w:p>
            <w:pPr>
              <w:widowControl/>
              <w:spacing w:line="240" w:lineRule="auto"/>
              <w:jc w:val="both"/>
              <w:textAlignment w:val="center"/>
              <w:rPr>
                <w:rFonts w:hint="eastAsia" w:ascii="仿宋" w:hAnsi="仿宋" w:eastAsia="仿宋" w:cs="仿宋"/>
                <w:b/>
                <w:color w:val="auto"/>
                <w:kern w:val="0"/>
                <w:sz w:val="24"/>
                <w:lang w:eastAsia="zh-CN"/>
              </w:rPr>
            </w:pPr>
            <w:r>
              <w:rPr>
                <w:rFonts w:hint="eastAsia" w:ascii="仿宋" w:hAnsi="仿宋" w:eastAsia="仿宋" w:cs="仿宋"/>
                <w:color w:val="auto"/>
                <w:sz w:val="24"/>
                <w:szCs w:val="24"/>
              </w:rPr>
              <w:t>设备清单详见附件3</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kern w:val="0"/>
                <w:sz w:val="24"/>
                <w:szCs w:val="24"/>
                <w:lang w:val="en-US" w:eastAsia="zh-CN" w:bidi="ar-SA"/>
              </w:rPr>
            </w:pPr>
            <w:r>
              <w:rPr>
                <w:rFonts w:hint="eastAsia" w:ascii="仿宋" w:hAnsi="仿宋" w:eastAsia="仿宋" w:cs="宋体"/>
                <w:color w:val="000000"/>
                <w:kern w:val="0"/>
                <w:sz w:val="24"/>
              </w:rPr>
              <w:t>4</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lang w:eastAsia="zh-CN"/>
              </w:rPr>
              <w:t>套</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lang w:eastAsia="zh-CN"/>
              </w:rPr>
            </w:pPr>
          </w:p>
        </w:tc>
      </w:tr>
      <w:tr>
        <w:tblPrEx>
          <w:tblCellMar>
            <w:top w:w="0" w:type="dxa"/>
            <w:left w:w="0" w:type="dxa"/>
            <w:bottom w:w="0" w:type="dxa"/>
            <w:right w:w="0" w:type="dxa"/>
          </w:tblCellMar>
        </w:tblPrEx>
        <w:trPr>
          <w:trHeight w:val="60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lang w:val="en-US" w:eastAsia="zh-CN"/>
              </w:rPr>
            </w:pPr>
            <w:r>
              <w:rPr>
                <w:rFonts w:hint="eastAsia" w:ascii="仿宋" w:hAnsi="仿宋" w:eastAsia="仿宋" w:cs="仿宋"/>
                <w:b/>
                <w:kern w:val="0"/>
                <w:sz w:val="24"/>
                <w:lang w:val="en-US" w:eastAsia="zh-CN"/>
              </w:rPr>
              <w:t>4</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rPr>
                <w:rFonts w:hint="eastAsia" w:ascii="仿宋" w:hAnsi="仿宋" w:eastAsia="仿宋" w:cs="仿宋"/>
                <w:b/>
                <w:kern w:val="0"/>
                <w:sz w:val="24"/>
                <w:szCs w:val="24"/>
                <w:lang w:val="en-US" w:eastAsia="zh-CN" w:bidi="ar-SA"/>
              </w:rPr>
            </w:pPr>
            <w:r>
              <w:rPr>
                <w:rFonts w:hint="eastAsia" w:ascii="仿宋" w:hAnsi="仿宋" w:eastAsia="仿宋" w:cs="仿宋"/>
                <w:color w:val="000000"/>
                <w:kern w:val="0"/>
                <w:sz w:val="24"/>
              </w:rPr>
              <w:t>电子发令系统</w:t>
            </w:r>
          </w:p>
        </w:tc>
        <w:tc>
          <w:tcPr>
            <w:tcW w:w="4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配备电子发令枪；</w:t>
            </w:r>
          </w:p>
          <w:p>
            <w:pPr>
              <w:pStyle w:val="3"/>
              <w:spacing w:line="24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★同时具有光、声、无线电三种信号输出模式，需同步启动田径比赛其他成绩测量设备和监控设备；</w:t>
            </w:r>
          </w:p>
          <w:p>
            <w:pPr>
              <w:pStyle w:val="3"/>
              <w:spacing w:line="24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配备电子无线发令控制器</w:t>
            </w:r>
          </w:p>
          <w:p>
            <w:pPr>
              <w:pStyle w:val="3"/>
              <w:spacing w:line="24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配备无线同步扩音音响不少于4台，能够满足全项目各赛道同步接受发令口令；</w:t>
            </w:r>
          </w:p>
          <w:p>
            <w:pPr>
              <w:pStyle w:val="3"/>
              <w:spacing w:line="24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同时具备语音发令功能和按键发令功能</w:t>
            </w:r>
          </w:p>
          <w:p>
            <w:pPr>
              <w:pStyle w:val="3"/>
              <w:spacing w:line="24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同步扩音音响实现信号无线传输；</w:t>
            </w:r>
          </w:p>
          <w:p>
            <w:pPr>
              <w:widowControl/>
              <w:spacing w:line="240" w:lineRule="auto"/>
              <w:jc w:val="both"/>
              <w:textAlignment w:val="center"/>
              <w:rPr>
                <w:rFonts w:hint="eastAsia" w:ascii="仿宋" w:hAnsi="仿宋" w:eastAsia="仿宋" w:cs="仿宋"/>
                <w:b/>
                <w:kern w:val="0"/>
                <w:sz w:val="24"/>
                <w:lang w:eastAsia="zh-CN"/>
              </w:rPr>
            </w:pPr>
            <w:r>
              <w:rPr>
                <w:rFonts w:hint="eastAsia" w:ascii="仿宋" w:hAnsi="仿宋" w:eastAsia="仿宋" w:cs="仿宋"/>
                <w:color w:val="000000" w:themeColor="text1"/>
                <w:sz w:val="24"/>
                <w:szCs w:val="24"/>
                <w14:textFill>
                  <w14:solidFill>
                    <w14:schemeClr w14:val="tx1"/>
                  </w14:solidFill>
                </w14:textFill>
              </w:rPr>
              <w:t>设备清单详见附件4</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kern w:val="0"/>
                <w:sz w:val="24"/>
                <w:szCs w:val="24"/>
                <w:lang w:val="en-US" w:eastAsia="zh-CN" w:bidi="ar-SA"/>
              </w:rPr>
            </w:pPr>
            <w:r>
              <w:rPr>
                <w:rFonts w:hint="eastAsia" w:ascii="仿宋" w:hAnsi="仿宋" w:eastAsia="仿宋" w:cs="宋体"/>
                <w:color w:val="000000"/>
                <w:kern w:val="0"/>
                <w:sz w:val="24"/>
              </w:rPr>
              <w:t>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lang w:eastAsia="zh-CN"/>
              </w:rPr>
              <w:t>套</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lang w:eastAsia="zh-CN"/>
              </w:rPr>
            </w:pPr>
          </w:p>
        </w:tc>
      </w:tr>
      <w:tr>
        <w:tblPrEx>
          <w:tblCellMar>
            <w:top w:w="0" w:type="dxa"/>
            <w:left w:w="0" w:type="dxa"/>
            <w:bottom w:w="0" w:type="dxa"/>
            <w:right w:w="0" w:type="dxa"/>
          </w:tblCellMar>
        </w:tblPrEx>
        <w:trPr>
          <w:trHeight w:val="60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lang w:val="en-US" w:eastAsia="zh-CN"/>
              </w:rPr>
            </w:pPr>
            <w:r>
              <w:rPr>
                <w:rFonts w:hint="eastAsia" w:ascii="仿宋" w:hAnsi="仿宋" w:eastAsia="仿宋" w:cs="仿宋"/>
                <w:b/>
                <w:kern w:val="0"/>
                <w:sz w:val="24"/>
                <w:lang w:val="en-US" w:eastAsia="zh-CN"/>
              </w:rPr>
              <w:t>5</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电子记圈系统</w:t>
            </w:r>
          </w:p>
        </w:tc>
        <w:tc>
          <w:tcPr>
            <w:tcW w:w="4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服务保障天数赛事3天+联调1天；</w:t>
            </w:r>
          </w:p>
          <w:p>
            <w:pPr>
              <w:widowControl/>
              <w:jc w:val="both"/>
              <w:textAlignment w:val="center"/>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有效完成中长跑计圈工作；</w:t>
            </w:r>
          </w:p>
          <w:p>
            <w:pPr>
              <w:widowControl/>
              <w:jc w:val="both"/>
              <w:textAlignment w:val="center"/>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系统安全可靠，具备多重信号保障；运行方式合理；</w:t>
            </w:r>
          </w:p>
          <w:p>
            <w:pPr>
              <w:widowControl/>
              <w:jc w:val="both"/>
              <w:textAlignment w:val="center"/>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配备计圈显示屏1块，面积不小于2平米；</w:t>
            </w:r>
          </w:p>
          <w:p>
            <w:pPr>
              <w:widowControl/>
              <w:jc w:val="both"/>
              <w:textAlignment w:val="center"/>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配备计圈子机3组×30个/组；</w:t>
            </w:r>
          </w:p>
          <w:p>
            <w:pPr>
              <w:widowControl/>
              <w:jc w:val="both"/>
              <w:textAlignment w:val="center"/>
              <w:rPr>
                <w:rFonts w:hint="eastAsia" w:ascii="仿宋" w:hAnsi="仿宋" w:eastAsia="仿宋" w:cs="仿宋"/>
                <w:b/>
                <w:kern w:val="0"/>
                <w:sz w:val="24"/>
                <w:lang w:eastAsia="zh-CN"/>
              </w:rPr>
            </w:pPr>
            <w:r>
              <w:rPr>
                <w:rFonts w:hint="eastAsia" w:ascii="仿宋" w:hAnsi="仿宋" w:eastAsia="仿宋" w:cs="仿宋"/>
                <w:b w:val="0"/>
                <w:bCs/>
                <w:kern w:val="0"/>
                <w:sz w:val="24"/>
                <w:lang w:eastAsia="zh-CN"/>
              </w:rPr>
              <w:t>计圈子机应采用手环式穿戴，轻便、安全、便携，不得增加运动员负担或妨碍运动动作；</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lang w:eastAsia="zh-CN"/>
              </w:rPr>
              <w:t>套</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lang w:eastAsia="zh-CN"/>
              </w:rPr>
            </w:pPr>
          </w:p>
        </w:tc>
      </w:tr>
      <w:tr>
        <w:tblPrEx>
          <w:tblCellMar>
            <w:top w:w="0" w:type="dxa"/>
            <w:left w:w="0" w:type="dxa"/>
            <w:bottom w:w="0" w:type="dxa"/>
            <w:right w:w="0" w:type="dxa"/>
          </w:tblCellMar>
        </w:tblPrEx>
        <w:trPr>
          <w:trHeight w:val="60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lang w:val="en-US" w:eastAsia="zh-CN"/>
              </w:rPr>
            </w:pPr>
            <w:r>
              <w:rPr>
                <w:rFonts w:hint="eastAsia" w:ascii="仿宋" w:hAnsi="仿宋" w:eastAsia="仿宋" w:cs="仿宋"/>
                <w:b/>
                <w:kern w:val="0"/>
                <w:sz w:val="24"/>
                <w:lang w:val="en-US" w:eastAsia="zh-CN"/>
              </w:rPr>
              <w:t>6</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超声风速测量系统</w:t>
            </w:r>
          </w:p>
        </w:tc>
        <w:tc>
          <w:tcPr>
            <w:tcW w:w="4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服务保障天数赛事3天+联调1天；</w:t>
            </w:r>
          </w:p>
          <w:p>
            <w:pPr>
              <w:widowControl/>
              <w:jc w:val="both"/>
              <w:textAlignment w:val="center"/>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系统配置4个超声波风速探头，风速测量准确；符合田径规则要求；</w:t>
            </w:r>
          </w:p>
          <w:p>
            <w:pPr>
              <w:widowControl/>
              <w:jc w:val="both"/>
              <w:textAlignment w:val="center"/>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配备三角风速显示屏；</w:t>
            </w:r>
          </w:p>
          <w:p>
            <w:pPr>
              <w:widowControl/>
              <w:jc w:val="both"/>
              <w:textAlignment w:val="center"/>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设置完成后无需电脑手动控制，实现远程手柄无线控制；</w:t>
            </w:r>
          </w:p>
          <w:p>
            <w:pPr>
              <w:widowControl/>
              <w:jc w:val="both"/>
              <w:textAlignment w:val="center"/>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控制手柄操作简单，按照规则实现一键式启动；</w:t>
            </w:r>
          </w:p>
          <w:p>
            <w:pPr>
              <w:widowControl/>
              <w:jc w:val="both"/>
              <w:textAlignment w:val="center"/>
              <w:rPr>
                <w:rFonts w:hint="eastAsia" w:ascii="仿宋" w:hAnsi="仿宋" w:eastAsia="仿宋" w:cs="仿宋"/>
                <w:b/>
                <w:kern w:val="0"/>
                <w:sz w:val="24"/>
                <w:lang w:eastAsia="zh-CN"/>
              </w:rPr>
            </w:pPr>
            <w:r>
              <w:rPr>
                <w:rFonts w:hint="eastAsia" w:ascii="仿宋" w:hAnsi="仿宋" w:eastAsia="仿宋" w:cs="仿宋"/>
                <w:b w:val="0"/>
                <w:bCs/>
                <w:kern w:val="0"/>
                <w:sz w:val="24"/>
                <w:lang w:eastAsia="zh-CN"/>
              </w:rPr>
              <w:t>三角风速显示屏显示醒目；</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lang w:eastAsia="zh-CN"/>
              </w:rPr>
              <w:t>套</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lang w:eastAsia="zh-CN"/>
              </w:rPr>
            </w:pPr>
          </w:p>
        </w:tc>
      </w:tr>
      <w:tr>
        <w:tblPrEx>
          <w:tblCellMar>
            <w:top w:w="0" w:type="dxa"/>
            <w:left w:w="0" w:type="dxa"/>
            <w:bottom w:w="0" w:type="dxa"/>
            <w:right w:w="0" w:type="dxa"/>
          </w:tblCellMar>
        </w:tblPrEx>
        <w:trPr>
          <w:trHeight w:val="60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lang w:val="en-US" w:eastAsia="zh-CN"/>
              </w:rPr>
            </w:pPr>
            <w:r>
              <w:rPr>
                <w:rFonts w:hint="eastAsia" w:ascii="仿宋" w:hAnsi="仿宋" w:eastAsia="仿宋" w:cs="仿宋"/>
                <w:b/>
                <w:kern w:val="0"/>
                <w:sz w:val="24"/>
                <w:lang w:val="en-US" w:eastAsia="zh-CN"/>
              </w:rPr>
              <w:t>7</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终点分段计时屏</w:t>
            </w:r>
          </w:p>
        </w:tc>
        <w:tc>
          <w:tcPr>
            <w:tcW w:w="4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hint="eastAsia" w:ascii="仿宋" w:hAnsi="仿宋" w:eastAsia="仿宋" w:cs="仿宋"/>
                <w:b w:val="0"/>
                <w:bCs/>
                <w:color w:val="auto"/>
                <w:kern w:val="0"/>
                <w:sz w:val="24"/>
                <w:lang w:eastAsia="zh-CN"/>
              </w:rPr>
            </w:pPr>
            <w:r>
              <w:rPr>
                <w:rFonts w:hint="eastAsia" w:ascii="仿宋" w:hAnsi="仿宋" w:eastAsia="仿宋" w:cs="仿宋"/>
                <w:b w:val="0"/>
                <w:bCs/>
                <w:color w:val="auto"/>
                <w:kern w:val="0"/>
                <w:sz w:val="24"/>
                <w:lang w:eastAsia="zh-CN"/>
              </w:rPr>
              <w:t>服务保障天数赛事3天+联调1天；</w:t>
            </w:r>
          </w:p>
          <w:p>
            <w:pPr>
              <w:widowControl/>
              <w:jc w:val="both"/>
              <w:textAlignment w:val="center"/>
              <w:rPr>
                <w:rFonts w:hint="eastAsia" w:ascii="仿宋" w:hAnsi="仿宋" w:eastAsia="仿宋" w:cs="仿宋"/>
                <w:b w:val="0"/>
                <w:bCs/>
                <w:color w:val="auto"/>
                <w:kern w:val="0"/>
                <w:sz w:val="24"/>
                <w:lang w:eastAsia="zh-CN"/>
              </w:rPr>
            </w:pPr>
            <w:r>
              <w:rPr>
                <w:rFonts w:hint="eastAsia" w:ascii="仿宋" w:hAnsi="仿宋" w:eastAsia="仿宋" w:cs="仿宋"/>
                <w:b w:val="0"/>
                <w:bCs/>
                <w:color w:val="auto"/>
                <w:kern w:val="0"/>
                <w:sz w:val="24"/>
                <w:lang w:eastAsia="zh-CN"/>
              </w:rPr>
              <w:t>采用红外拦截技术；</w:t>
            </w:r>
          </w:p>
          <w:p>
            <w:pPr>
              <w:widowControl/>
              <w:jc w:val="both"/>
              <w:textAlignment w:val="center"/>
              <w:rPr>
                <w:rFonts w:hint="eastAsia" w:ascii="仿宋" w:hAnsi="仿宋" w:eastAsia="仿宋" w:cs="仿宋"/>
                <w:b w:val="0"/>
                <w:bCs/>
                <w:color w:val="auto"/>
                <w:kern w:val="0"/>
                <w:sz w:val="24"/>
                <w:lang w:eastAsia="zh-CN"/>
              </w:rPr>
            </w:pPr>
            <w:r>
              <w:rPr>
                <w:rFonts w:hint="eastAsia" w:ascii="仿宋" w:hAnsi="仿宋" w:eastAsia="仿宋" w:cs="仿宋"/>
                <w:b w:val="0"/>
                <w:bCs/>
                <w:color w:val="auto"/>
                <w:kern w:val="0"/>
                <w:sz w:val="24"/>
                <w:lang w:eastAsia="zh-CN"/>
              </w:rPr>
              <w:t>系统应由电子发令枪无线启动；</w:t>
            </w:r>
          </w:p>
          <w:p>
            <w:pPr>
              <w:widowControl/>
              <w:jc w:val="both"/>
              <w:textAlignment w:val="center"/>
              <w:rPr>
                <w:rFonts w:hint="eastAsia" w:ascii="仿宋" w:hAnsi="仿宋" w:eastAsia="仿宋" w:cs="仿宋"/>
                <w:b w:val="0"/>
                <w:bCs/>
                <w:color w:val="auto"/>
                <w:kern w:val="0"/>
                <w:sz w:val="24"/>
                <w:lang w:eastAsia="zh-CN"/>
              </w:rPr>
            </w:pPr>
            <w:r>
              <w:rPr>
                <w:rFonts w:hint="eastAsia" w:ascii="仿宋" w:hAnsi="仿宋" w:eastAsia="仿宋" w:cs="仿宋"/>
                <w:b w:val="0"/>
                <w:bCs/>
                <w:color w:val="auto"/>
                <w:kern w:val="0"/>
                <w:sz w:val="24"/>
                <w:lang w:eastAsia="zh-CN"/>
              </w:rPr>
              <w:t>测量精确度</w:t>
            </w:r>
            <w:r>
              <w:rPr>
                <w:rFonts w:hint="default" w:ascii="Arial" w:hAnsi="Arial" w:eastAsia="仿宋" w:cs="Arial"/>
                <w:b w:val="0"/>
                <w:bCs/>
                <w:color w:val="auto"/>
                <w:kern w:val="0"/>
                <w:sz w:val="24"/>
                <w:lang w:eastAsia="zh-CN"/>
              </w:rPr>
              <w:t>≤</w:t>
            </w:r>
            <w:r>
              <w:rPr>
                <w:rFonts w:hint="eastAsia" w:ascii="仿宋" w:hAnsi="仿宋" w:eastAsia="仿宋" w:cs="仿宋"/>
                <w:b w:val="0"/>
                <w:bCs/>
                <w:color w:val="auto"/>
                <w:kern w:val="0"/>
                <w:sz w:val="24"/>
                <w:lang w:eastAsia="zh-CN"/>
              </w:rPr>
              <w:t>1/100s</w:t>
            </w:r>
          </w:p>
          <w:p>
            <w:pPr>
              <w:widowControl/>
              <w:jc w:val="both"/>
              <w:textAlignment w:val="center"/>
              <w:rPr>
                <w:rFonts w:hint="eastAsia" w:ascii="仿宋" w:hAnsi="仿宋" w:eastAsia="仿宋" w:cs="仿宋"/>
                <w:b w:val="0"/>
                <w:bCs/>
                <w:color w:val="auto"/>
                <w:kern w:val="0"/>
                <w:sz w:val="24"/>
                <w:lang w:eastAsia="zh-CN"/>
              </w:rPr>
            </w:pPr>
            <w:r>
              <w:rPr>
                <w:rFonts w:hint="eastAsia" w:ascii="仿宋" w:hAnsi="仿宋" w:eastAsia="仿宋" w:cs="仿宋"/>
                <w:b w:val="0"/>
                <w:bCs/>
                <w:color w:val="auto"/>
                <w:kern w:val="0"/>
                <w:sz w:val="24"/>
                <w:lang w:eastAsia="zh-CN"/>
              </w:rPr>
              <w:t>成绩显示精度</w:t>
            </w:r>
            <w:r>
              <w:rPr>
                <w:rFonts w:hint="default" w:ascii="Arial" w:hAnsi="Arial" w:eastAsia="仿宋" w:cs="Arial"/>
                <w:b w:val="0"/>
                <w:bCs/>
                <w:color w:val="auto"/>
                <w:kern w:val="0"/>
                <w:sz w:val="24"/>
                <w:lang w:eastAsia="zh-CN"/>
              </w:rPr>
              <w:t>≤</w:t>
            </w:r>
            <w:r>
              <w:rPr>
                <w:rFonts w:hint="eastAsia" w:ascii="仿宋" w:hAnsi="仿宋" w:eastAsia="仿宋" w:cs="仿宋"/>
                <w:b w:val="0"/>
                <w:bCs/>
                <w:color w:val="auto"/>
                <w:kern w:val="0"/>
                <w:sz w:val="24"/>
                <w:lang w:eastAsia="zh-CN"/>
              </w:rPr>
              <w:t>1/100s</w:t>
            </w:r>
          </w:p>
          <w:p>
            <w:pPr>
              <w:widowControl/>
              <w:jc w:val="both"/>
              <w:textAlignment w:val="center"/>
              <w:rPr>
                <w:rFonts w:hint="eastAsia" w:ascii="仿宋" w:hAnsi="仿宋" w:eastAsia="仿宋" w:cs="仿宋"/>
                <w:b w:val="0"/>
                <w:bCs/>
                <w:color w:val="auto"/>
                <w:kern w:val="0"/>
                <w:sz w:val="24"/>
                <w:lang w:eastAsia="zh-CN"/>
              </w:rPr>
            </w:pPr>
            <w:r>
              <w:rPr>
                <w:rFonts w:hint="eastAsia" w:ascii="仿宋" w:hAnsi="仿宋" w:eastAsia="仿宋" w:cs="仿宋"/>
                <w:b w:val="0"/>
                <w:bCs/>
                <w:color w:val="auto"/>
                <w:kern w:val="0"/>
                <w:sz w:val="24"/>
                <w:lang w:eastAsia="zh-CN"/>
              </w:rPr>
              <w:t>红外线拦截宽度不低于15米；</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lang w:eastAsia="zh-CN"/>
              </w:rPr>
              <w:t>套</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lang w:eastAsia="zh-CN"/>
              </w:rPr>
            </w:pPr>
          </w:p>
        </w:tc>
      </w:tr>
      <w:tr>
        <w:tblPrEx>
          <w:tblCellMar>
            <w:top w:w="0" w:type="dxa"/>
            <w:left w:w="0" w:type="dxa"/>
            <w:bottom w:w="0" w:type="dxa"/>
            <w:right w:w="0" w:type="dxa"/>
          </w:tblCellMar>
        </w:tblPrEx>
        <w:trPr>
          <w:trHeight w:val="60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lang w:val="en-US" w:eastAsia="zh-CN"/>
              </w:rPr>
            </w:pPr>
            <w:r>
              <w:rPr>
                <w:rFonts w:hint="eastAsia" w:ascii="仿宋" w:hAnsi="仿宋" w:eastAsia="仿宋" w:cs="仿宋"/>
                <w:b/>
                <w:kern w:val="0"/>
                <w:sz w:val="24"/>
                <w:lang w:val="en-US" w:eastAsia="zh-CN"/>
              </w:rPr>
              <w:t>8</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田赛成绩显示大屏</w:t>
            </w:r>
          </w:p>
        </w:tc>
        <w:tc>
          <w:tcPr>
            <w:tcW w:w="4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hint="eastAsia" w:ascii="仿宋" w:hAnsi="仿宋" w:eastAsia="仿宋" w:cs="仿宋"/>
                <w:b w:val="0"/>
                <w:bCs/>
                <w:color w:val="auto"/>
                <w:kern w:val="0"/>
                <w:sz w:val="24"/>
                <w:lang w:eastAsia="zh-CN"/>
              </w:rPr>
            </w:pPr>
            <w:r>
              <w:rPr>
                <w:rFonts w:hint="eastAsia" w:ascii="仿宋" w:hAnsi="仿宋" w:eastAsia="仿宋" w:cs="仿宋"/>
                <w:b w:val="0"/>
                <w:bCs/>
                <w:color w:val="auto"/>
                <w:kern w:val="0"/>
                <w:sz w:val="24"/>
                <w:lang w:eastAsia="zh-CN"/>
              </w:rPr>
              <w:t>服务保障天数赛事3天+联调1天；</w:t>
            </w:r>
          </w:p>
          <w:p>
            <w:pPr>
              <w:widowControl/>
              <w:jc w:val="both"/>
              <w:textAlignment w:val="center"/>
              <w:rPr>
                <w:rFonts w:hint="eastAsia" w:ascii="仿宋" w:hAnsi="仿宋" w:eastAsia="仿宋" w:cs="仿宋"/>
                <w:b w:val="0"/>
                <w:bCs/>
                <w:color w:val="auto"/>
                <w:kern w:val="0"/>
                <w:sz w:val="24"/>
                <w:lang w:eastAsia="zh-CN"/>
              </w:rPr>
            </w:pPr>
            <w:r>
              <w:rPr>
                <w:rFonts w:hint="eastAsia" w:ascii="宋体" w:hAnsi="宋体" w:eastAsia="宋体" w:cs="宋体"/>
                <w:b w:val="0"/>
                <w:bCs/>
                <w:color w:val="auto"/>
                <w:kern w:val="0"/>
                <w:sz w:val="24"/>
                <w:lang w:eastAsia="zh-CN"/>
              </w:rPr>
              <w:t>★</w:t>
            </w:r>
            <w:r>
              <w:rPr>
                <w:rFonts w:hint="eastAsia" w:ascii="仿宋" w:hAnsi="仿宋" w:eastAsia="仿宋" w:cs="仿宋"/>
                <w:b w:val="0"/>
                <w:bCs/>
                <w:color w:val="auto"/>
                <w:kern w:val="0"/>
                <w:sz w:val="24"/>
                <w:lang w:eastAsia="zh-CN"/>
              </w:rPr>
              <w:t>双面全彩LED显示，显示内容需符合田赛项目展示规则；</w:t>
            </w:r>
          </w:p>
          <w:p>
            <w:pPr>
              <w:widowControl/>
              <w:jc w:val="both"/>
              <w:textAlignment w:val="center"/>
              <w:rPr>
                <w:rFonts w:hint="eastAsia" w:ascii="仿宋" w:hAnsi="仿宋" w:eastAsia="仿宋" w:cs="仿宋"/>
                <w:b w:val="0"/>
                <w:bCs/>
                <w:color w:val="auto"/>
                <w:kern w:val="0"/>
                <w:sz w:val="24"/>
                <w:lang w:eastAsia="zh-CN"/>
              </w:rPr>
            </w:pPr>
            <w:r>
              <w:rPr>
                <w:rFonts w:hint="eastAsia" w:ascii="仿宋" w:hAnsi="仿宋" w:eastAsia="仿宋" w:cs="仿宋"/>
                <w:b w:val="0"/>
                <w:bCs/>
                <w:color w:val="auto"/>
                <w:kern w:val="0"/>
                <w:sz w:val="24"/>
                <w:lang w:eastAsia="zh-CN"/>
              </w:rPr>
              <w:t>单面显示面积不小于1.5平米；</w:t>
            </w:r>
          </w:p>
          <w:p>
            <w:pPr>
              <w:widowControl/>
              <w:jc w:val="both"/>
              <w:textAlignment w:val="center"/>
              <w:rPr>
                <w:rFonts w:hint="eastAsia" w:ascii="仿宋" w:hAnsi="仿宋" w:eastAsia="仿宋" w:cs="仿宋"/>
                <w:b w:val="0"/>
                <w:bCs/>
                <w:color w:val="auto"/>
                <w:kern w:val="0"/>
                <w:sz w:val="24"/>
                <w:lang w:eastAsia="zh-CN"/>
              </w:rPr>
            </w:pPr>
            <w:r>
              <w:rPr>
                <w:rFonts w:hint="eastAsia" w:ascii="仿宋" w:hAnsi="仿宋" w:eastAsia="仿宋" w:cs="仿宋"/>
                <w:b w:val="0"/>
                <w:bCs/>
                <w:color w:val="auto"/>
                <w:kern w:val="0"/>
                <w:sz w:val="24"/>
                <w:lang w:eastAsia="zh-CN"/>
              </w:rPr>
              <w:t>由田赛激光测距系统软件集成控制，无需另行配备操作系统；</w:t>
            </w:r>
          </w:p>
          <w:p>
            <w:pPr>
              <w:widowControl/>
              <w:jc w:val="both"/>
              <w:textAlignment w:val="center"/>
              <w:rPr>
                <w:rFonts w:hint="eastAsia" w:ascii="仿宋" w:hAnsi="仿宋" w:eastAsia="仿宋" w:cs="仿宋"/>
                <w:b w:val="0"/>
                <w:bCs/>
                <w:color w:val="auto"/>
                <w:kern w:val="0"/>
                <w:sz w:val="24"/>
                <w:lang w:eastAsia="zh-CN"/>
              </w:rPr>
            </w:pPr>
            <w:r>
              <w:rPr>
                <w:rFonts w:hint="eastAsia" w:ascii="仿宋" w:hAnsi="仿宋" w:eastAsia="仿宋" w:cs="仿宋"/>
                <w:b w:val="0"/>
                <w:bCs/>
                <w:color w:val="auto"/>
                <w:kern w:val="0"/>
                <w:sz w:val="24"/>
                <w:lang w:eastAsia="zh-CN"/>
              </w:rPr>
              <w:t>轮式设计，可根据赛事项目调整位置及显示朝向；</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5</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lang w:eastAsia="zh-CN"/>
              </w:rPr>
              <w:t>套</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lang w:eastAsia="zh-CN"/>
              </w:rPr>
            </w:pPr>
          </w:p>
        </w:tc>
      </w:tr>
      <w:tr>
        <w:tblPrEx>
          <w:tblCellMar>
            <w:top w:w="0" w:type="dxa"/>
            <w:left w:w="0" w:type="dxa"/>
            <w:bottom w:w="0" w:type="dxa"/>
            <w:right w:w="0" w:type="dxa"/>
          </w:tblCellMar>
        </w:tblPrEx>
        <w:trPr>
          <w:trHeight w:val="60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lang w:val="en-US" w:eastAsia="zh-CN"/>
              </w:rPr>
            </w:pPr>
            <w:r>
              <w:rPr>
                <w:rFonts w:hint="eastAsia" w:ascii="仿宋" w:hAnsi="仿宋" w:eastAsia="仿宋" w:cs="仿宋"/>
                <w:b/>
                <w:kern w:val="0"/>
                <w:sz w:val="24"/>
                <w:lang w:val="en-US" w:eastAsia="zh-CN"/>
              </w:rPr>
              <w:t>9</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视频仲裁录像系统</w:t>
            </w:r>
          </w:p>
        </w:tc>
        <w:tc>
          <w:tcPr>
            <w:tcW w:w="4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rPr>
                <w:rFonts w:ascii="仿宋" w:hAnsi="仿宋" w:eastAsia="仿宋" w:cs="宋体"/>
                <w:color w:val="auto"/>
                <w:sz w:val="24"/>
                <w:highlight w:val="none"/>
              </w:rPr>
            </w:pPr>
            <w:r>
              <w:rPr>
                <w:rFonts w:hint="eastAsia" w:ascii="仿宋" w:hAnsi="仿宋" w:eastAsia="仿宋" w:cs="宋体"/>
                <w:color w:val="auto"/>
                <w:sz w:val="24"/>
                <w:highlight w:val="none"/>
              </w:rPr>
              <w:t>服务保障天数赛事3天</w:t>
            </w:r>
            <w:r>
              <w:rPr>
                <w:rFonts w:ascii="仿宋" w:hAnsi="仿宋" w:eastAsia="仿宋" w:cs="宋体"/>
                <w:color w:val="auto"/>
                <w:sz w:val="24"/>
                <w:highlight w:val="none"/>
              </w:rPr>
              <w:t>+</w:t>
            </w:r>
            <w:r>
              <w:rPr>
                <w:rFonts w:hint="eastAsia" w:ascii="仿宋" w:hAnsi="仿宋" w:eastAsia="仿宋" w:cs="宋体"/>
                <w:color w:val="auto"/>
                <w:sz w:val="24"/>
                <w:highlight w:val="none"/>
              </w:rPr>
              <w:t>联调1天</w:t>
            </w:r>
          </w:p>
          <w:p>
            <w:pPr>
              <w:widowControl/>
              <w:spacing w:line="24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配备中央视频处理单元2套</w:t>
            </w:r>
          </w:p>
          <w:p>
            <w:pPr>
              <w:pStyle w:val="2"/>
              <w:spacing w:line="240" w:lineRule="auto"/>
              <w:ind w:firstLine="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配备终端摄像单元不少于1</w:t>
            </w:r>
            <w:r>
              <w:rPr>
                <w:rFonts w:ascii="仿宋" w:hAnsi="仿宋" w:eastAsia="仿宋" w:cs="宋体"/>
                <w:color w:val="auto"/>
                <w:sz w:val="24"/>
                <w:szCs w:val="24"/>
                <w:highlight w:val="none"/>
              </w:rPr>
              <w:t>6</w:t>
            </w:r>
            <w:r>
              <w:rPr>
                <w:rFonts w:hint="eastAsia" w:ascii="仿宋" w:hAnsi="仿宋" w:eastAsia="仿宋" w:cs="宋体"/>
                <w:color w:val="auto"/>
                <w:sz w:val="24"/>
                <w:szCs w:val="24"/>
                <w:highlight w:val="none"/>
              </w:rPr>
              <w:t>个；</w:t>
            </w:r>
          </w:p>
          <w:p>
            <w:pPr>
              <w:pStyle w:val="3"/>
              <w:spacing w:line="240" w:lineRule="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布局合理，需按照比赛项目进行远程或预设镜头调整；</w:t>
            </w:r>
          </w:p>
          <w:p>
            <w:pPr>
              <w:pStyle w:val="3"/>
              <w:spacing w:line="240" w:lineRule="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有效完成仲裁工作录像工作，及时回放；</w:t>
            </w:r>
          </w:p>
          <w:p>
            <w:pPr>
              <w:pStyle w:val="3"/>
              <w:spacing w:line="240" w:lineRule="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摄像单元实现无线图像传输，数据延迟不大于3</w:t>
            </w:r>
            <w:r>
              <w:rPr>
                <w:rFonts w:ascii="仿宋" w:hAnsi="仿宋" w:eastAsia="仿宋" w:cs="宋体"/>
                <w:color w:val="auto"/>
                <w:kern w:val="0"/>
                <w:sz w:val="24"/>
                <w:szCs w:val="24"/>
                <w:highlight w:val="none"/>
              </w:rPr>
              <w:t>.0s,</w:t>
            </w:r>
            <w:r>
              <w:rPr>
                <w:rFonts w:hint="eastAsia" w:ascii="仿宋" w:hAnsi="仿宋" w:eastAsia="仿宋" w:cs="宋体"/>
                <w:color w:val="auto"/>
                <w:kern w:val="0"/>
                <w:sz w:val="24"/>
                <w:szCs w:val="24"/>
                <w:highlight w:val="none"/>
              </w:rPr>
              <w:t>设备便于安装；</w:t>
            </w:r>
          </w:p>
          <w:p>
            <w:pPr>
              <w:widowControl/>
              <w:spacing w:line="240" w:lineRule="auto"/>
              <w:jc w:val="both"/>
              <w:textAlignment w:val="center"/>
              <w:rPr>
                <w:rFonts w:hint="eastAsia" w:ascii="仿宋" w:hAnsi="仿宋" w:eastAsia="仿宋" w:cs="仿宋"/>
                <w:b/>
                <w:color w:val="auto"/>
                <w:kern w:val="0"/>
                <w:sz w:val="24"/>
                <w:highlight w:val="none"/>
                <w:lang w:eastAsia="zh-CN"/>
              </w:rPr>
            </w:pPr>
            <w:r>
              <w:rPr>
                <w:rFonts w:hint="eastAsia" w:ascii="仿宋" w:hAnsi="仿宋" w:eastAsia="仿宋" w:cs="宋体"/>
                <w:color w:val="auto"/>
                <w:kern w:val="0"/>
                <w:sz w:val="24"/>
                <w:szCs w:val="24"/>
                <w:highlight w:val="none"/>
              </w:rPr>
              <w:t>各摄像单元配备有U</w:t>
            </w:r>
            <w:r>
              <w:rPr>
                <w:rFonts w:ascii="仿宋" w:hAnsi="仿宋" w:eastAsia="仿宋" w:cs="宋体"/>
                <w:color w:val="auto"/>
                <w:kern w:val="0"/>
                <w:sz w:val="24"/>
                <w:szCs w:val="24"/>
                <w:highlight w:val="none"/>
              </w:rPr>
              <w:t>PS</w:t>
            </w:r>
            <w:r>
              <w:rPr>
                <w:rFonts w:hint="eastAsia" w:ascii="仿宋" w:hAnsi="仿宋" w:eastAsia="仿宋" w:cs="宋体"/>
                <w:color w:val="auto"/>
                <w:kern w:val="0"/>
                <w:sz w:val="24"/>
                <w:szCs w:val="24"/>
                <w:highlight w:val="none"/>
              </w:rPr>
              <w:t>辅助电源，电池续航能力不小于4小时；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宋体"/>
                <w:color w:val="000000"/>
                <w:kern w:val="0"/>
                <w:sz w:val="24"/>
                <w:szCs w:val="24"/>
                <w:highlight w:val="none"/>
                <w:lang w:val="en-US" w:eastAsia="zh-CN" w:bidi="ar-SA"/>
              </w:rPr>
            </w:pPr>
            <w:r>
              <w:rPr>
                <w:rFonts w:hint="eastAsia" w:ascii="仿宋" w:hAnsi="仿宋" w:eastAsia="仿宋" w:cs="宋体"/>
                <w:color w:val="000000"/>
                <w:kern w:val="0"/>
                <w:sz w:val="24"/>
                <w:highlight w:val="none"/>
              </w:rPr>
              <w:t>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szCs w:val="24"/>
                <w:highlight w:val="none"/>
                <w:lang w:val="en-US" w:eastAsia="zh-CN" w:bidi="ar-SA"/>
              </w:rPr>
            </w:pPr>
            <w:r>
              <w:rPr>
                <w:rFonts w:hint="eastAsia" w:ascii="仿宋" w:hAnsi="仿宋" w:eastAsia="仿宋" w:cs="仿宋"/>
                <w:b/>
                <w:kern w:val="0"/>
                <w:sz w:val="24"/>
                <w:highlight w:val="none"/>
                <w:lang w:eastAsia="zh-CN"/>
              </w:rPr>
              <w:t>套</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lang w:eastAsia="zh-CN"/>
              </w:rPr>
            </w:pPr>
          </w:p>
        </w:tc>
      </w:tr>
      <w:tr>
        <w:tblPrEx>
          <w:tblCellMar>
            <w:top w:w="0" w:type="dxa"/>
            <w:left w:w="0" w:type="dxa"/>
            <w:bottom w:w="0" w:type="dxa"/>
            <w:right w:w="0" w:type="dxa"/>
          </w:tblCellMar>
        </w:tblPrEx>
        <w:trPr>
          <w:trHeight w:val="60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b/>
                <w:kern w:val="0"/>
                <w:sz w:val="24"/>
                <w:lang w:val="en-US" w:eastAsia="zh-CN"/>
              </w:rPr>
            </w:pPr>
            <w:r>
              <w:rPr>
                <w:rFonts w:hint="eastAsia" w:ascii="仿宋" w:hAnsi="仿宋" w:eastAsia="仿宋" w:cs="仿宋"/>
                <w:b/>
                <w:kern w:val="0"/>
                <w:sz w:val="24"/>
                <w:lang w:val="en-US" w:eastAsia="zh-CN"/>
              </w:rPr>
              <w:t>10</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起跑监控系统</w:t>
            </w:r>
          </w:p>
        </w:tc>
        <w:tc>
          <w:tcPr>
            <w:tcW w:w="4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服务保障天数赛事3天+联调1天</w:t>
            </w:r>
          </w:p>
          <w:p>
            <w:pPr>
              <w:widowControl/>
              <w:jc w:val="both"/>
              <w:textAlignment w:val="center"/>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配备起跑监控系统主机1台；</w:t>
            </w:r>
          </w:p>
          <w:p>
            <w:pPr>
              <w:widowControl/>
              <w:jc w:val="both"/>
              <w:textAlignment w:val="center"/>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配备电子起跑监控起跑器2套×8付/套，满足大型比赛起跑发令及转场工作；</w:t>
            </w:r>
          </w:p>
          <w:p>
            <w:pPr>
              <w:widowControl/>
              <w:jc w:val="both"/>
              <w:textAlignment w:val="center"/>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监控主机具有起跑反应时波形图实时打印功能；</w:t>
            </w:r>
          </w:p>
          <w:p>
            <w:pPr>
              <w:widowControl/>
              <w:jc w:val="both"/>
              <w:textAlignment w:val="center"/>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具备压力阈值设置功能，可根据技术要求调整压力阈值；</w:t>
            </w:r>
          </w:p>
          <w:p>
            <w:pPr>
              <w:widowControl/>
              <w:jc w:val="both"/>
              <w:textAlignment w:val="center"/>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配备两付召回发令耳机，具备犯规召回警示功能；</w:t>
            </w:r>
          </w:p>
          <w:p>
            <w:pPr>
              <w:widowControl/>
              <w:jc w:val="both"/>
              <w:textAlignment w:val="center"/>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电子起跑监控起跑器符合田径比赛起跑器标准；</w:t>
            </w:r>
          </w:p>
          <w:p>
            <w:pPr>
              <w:widowControl/>
              <w:jc w:val="both"/>
              <w:textAlignment w:val="center"/>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无线电信号传输方式；</w:t>
            </w:r>
          </w:p>
          <w:p>
            <w:pPr>
              <w:widowControl/>
              <w:jc w:val="both"/>
              <w:textAlignment w:val="center"/>
              <w:rPr>
                <w:rFonts w:hint="eastAsia" w:ascii="仿宋" w:hAnsi="仿宋" w:eastAsia="仿宋" w:cs="仿宋"/>
                <w:b/>
                <w:kern w:val="0"/>
                <w:sz w:val="24"/>
                <w:lang w:eastAsia="zh-CN"/>
              </w:rPr>
            </w:pPr>
            <w:r>
              <w:rPr>
                <w:rFonts w:hint="eastAsia" w:ascii="仿宋" w:hAnsi="仿宋" w:eastAsia="仿宋" w:cs="仿宋"/>
                <w:b w:val="0"/>
                <w:bCs/>
                <w:kern w:val="0"/>
                <w:sz w:val="24"/>
                <w:lang w:eastAsia="zh-CN"/>
              </w:rPr>
              <w:t>具备抢跑警示灯提醒功能；</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lang w:eastAsia="zh-CN"/>
              </w:rPr>
              <w:t>套</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kern w:val="0"/>
                <w:sz w:val="24"/>
                <w:lang w:eastAsia="zh-CN"/>
              </w:rPr>
            </w:pPr>
          </w:p>
        </w:tc>
      </w:tr>
      <w:tr>
        <w:tblPrEx>
          <w:tblCellMar>
            <w:top w:w="0" w:type="dxa"/>
            <w:left w:w="0" w:type="dxa"/>
            <w:bottom w:w="0" w:type="dxa"/>
            <w:right w:w="0" w:type="dxa"/>
          </w:tblCellMar>
        </w:tblPrEx>
        <w:trPr>
          <w:trHeight w:val="60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b/>
                <w:color w:val="auto"/>
                <w:kern w:val="0"/>
                <w:sz w:val="24"/>
                <w:lang w:val="en-US" w:eastAsia="zh-CN"/>
              </w:rPr>
            </w:pPr>
            <w:r>
              <w:rPr>
                <w:rFonts w:hint="eastAsia" w:ascii="仿宋" w:hAnsi="仿宋" w:eastAsia="仿宋" w:cs="仿宋"/>
                <w:b/>
                <w:color w:val="auto"/>
                <w:kern w:val="0"/>
                <w:sz w:val="24"/>
                <w:lang w:val="en-US" w:eastAsia="zh-CN"/>
              </w:rPr>
              <w:t>11</w:t>
            </w:r>
          </w:p>
        </w:tc>
        <w:tc>
          <w:tcPr>
            <w:tcW w:w="10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宋体"/>
                <w:color w:val="auto"/>
                <w:kern w:val="0"/>
                <w:sz w:val="24"/>
                <w:szCs w:val="24"/>
                <w:lang w:val="en-US" w:eastAsia="zh-CN" w:bidi="ar-SA"/>
              </w:rPr>
            </w:pPr>
            <w:r>
              <w:rPr>
                <w:rFonts w:hint="eastAsia" w:ascii="仿宋" w:hAnsi="仿宋" w:eastAsia="仿宋" w:cs="宋体"/>
                <w:color w:val="auto"/>
                <w:kern w:val="0"/>
                <w:sz w:val="24"/>
              </w:rPr>
              <w:t>径赛电动计时仪</w:t>
            </w:r>
          </w:p>
        </w:tc>
        <w:tc>
          <w:tcPr>
            <w:tcW w:w="41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rPr>
                <w:rFonts w:ascii="仿宋" w:hAnsi="仿宋" w:eastAsia="仿宋" w:cs="宋体"/>
                <w:color w:val="auto"/>
                <w:kern w:val="0"/>
                <w:sz w:val="24"/>
              </w:rPr>
            </w:pPr>
            <w:r>
              <w:rPr>
                <w:rFonts w:hint="eastAsia" w:ascii="仿宋" w:hAnsi="仿宋" w:eastAsia="仿宋" w:cs="宋体"/>
                <w:color w:val="auto"/>
                <w:kern w:val="0"/>
                <w:sz w:val="24"/>
              </w:rPr>
              <w:t>服务保障天数赛事3天</w:t>
            </w:r>
            <w:r>
              <w:rPr>
                <w:rFonts w:ascii="仿宋" w:hAnsi="仿宋" w:eastAsia="仿宋" w:cs="宋体"/>
                <w:color w:val="auto"/>
                <w:kern w:val="0"/>
                <w:sz w:val="24"/>
              </w:rPr>
              <w:t>+</w:t>
            </w:r>
            <w:r>
              <w:rPr>
                <w:rFonts w:hint="eastAsia" w:ascii="仿宋" w:hAnsi="仿宋" w:eastAsia="仿宋" w:cs="宋体"/>
                <w:color w:val="auto"/>
                <w:kern w:val="0"/>
                <w:sz w:val="24"/>
              </w:rPr>
              <w:t>联调1天</w:t>
            </w:r>
          </w:p>
          <w:p>
            <w:pPr>
              <w:widowControl/>
              <w:rPr>
                <w:rFonts w:ascii="仿宋" w:hAnsi="仿宋" w:eastAsia="仿宋" w:cs="宋体"/>
                <w:color w:val="auto"/>
                <w:kern w:val="0"/>
                <w:sz w:val="24"/>
              </w:rPr>
            </w:pPr>
            <w:r>
              <w:rPr>
                <w:rFonts w:hint="eastAsia" w:ascii="仿宋" w:hAnsi="仿宋" w:eastAsia="仿宋" w:cs="宋体"/>
                <w:color w:val="auto"/>
                <w:kern w:val="0"/>
                <w:sz w:val="24"/>
              </w:rPr>
              <w:t>彩色无线便携式；</w:t>
            </w:r>
          </w:p>
          <w:p>
            <w:pPr>
              <w:pStyle w:val="3"/>
              <w:rPr>
                <w:rFonts w:ascii="仿宋" w:hAnsi="仿宋" w:eastAsia="仿宋" w:cs="宋体"/>
                <w:color w:val="auto"/>
                <w:kern w:val="0"/>
                <w:sz w:val="24"/>
                <w:szCs w:val="24"/>
              </w:rPr>
            </w:pPr>
            <w:r>
              <w:rPr>
                <w:rFonts w:hint="eastAsia" w:ascii="仿宋" w:hAnsi="仿宋" w:eastAsia="仿宋" w:cs="宋体"/>
                <w:color w:val="auto"/>
                <w:kern w:val="0"/>
                <w:sz w:val="24"/>
                <w:szCs w:val="24"/>
              </w:rPr>
              <w:t>测量精确度</w:t>
            </w:r>
            <w:r>
              <w:rPr>
                <w:rFonts w:hint="default" w:ascii="Arial" w:hAnsi="Arial" w:eastAsia="仿宋" w:cs="Arial"/>
                <w:color w:val="auto"/>
                <w:kern w:val="0"/>
                <w:sz w:val="24"/>
                <w:szCs w:val="24"/>
              </w:rPr>
              <w:t>≤</w:t>
            </w:r>
            <w:r>
              <w:rPr>
                <w:rFonts w:hint="eastAsia" w:ascii="仿宋" w:hAnsi="仿宋" w:eastAsia="仿宋" w:cs="宋体"/>
                <w:color w:val="auto"/>
                <w:kern w:val="0"/>
                <w:sz w:val="24"/>
                <w:szCs w:val="24"/>
              </w:rPr>
              <w:t>1</w:t>
            </w:r>
            <w:r>
              <w:rPr>
                <w:rFonts w:ascii="仿宋" w:hAnsi="仿宋" w:eastAsia="仿宋" w:cs="宋体"/>
                <w:color w:val="auto"/>
                <w:kern w:val="0"/>
                <w:sz w:val="24"/>
                <w:szCs w:val="24"/>
              </w:rPr>
              <w:t>/1000</w:t>
            </w:r>
            <w:r>
              <w:rPr>
                <w:rFonts w:hint="eastAsia" w:ascii="仿宋" w:hAnsi="仿宋" w:eastAsia="仿宋" w:cs="宋体"/>
                <w:color w:val="auto"/>
                <w:kern w:val="0"/>
                <w:sz w:val="24"/>
                <w:szCs w:val="24"/>
              </w:rPr>
              <w:t>s</w:t>
            </w:r>
          </w:p>
          <w:p>
            <w:pPr>
              <w:pStyle w:val="3"/>
              <w:rPr>
                <w:rFonts w:ascii="仿宋" w:hAnsi="仿宋" w:eastAsia="仿宋" w:cs="宋体"/>
                <w:color w:val="auto"/>
                <w:kern w:val="0"/>
                <w:sz w:val="24"/>
                <w:szCs w:val="24"/>
              </w:rPr>
            </w:pPr>
            <w:r>
              <w:rPr>
                <w:rFonts w:hint="eastAsia" w:ascii="仿宋" w:hAnsi="仿宋" w:eastAsia="仿宋" w:cs="宋体"/>
                <w:color w:val="auto"/>
                <w:kern w:val="0"/>
                <w:sz w:val="24"/>
                <w:szCs w:val="24"/>
              </w:rPr>
              <w:t>系统集成终点摄像单元，能够有效解决终点名次判别，能够快速回查当前组比赛冲刺录像；</w:t>
            </w:r>
          </w:p>
          <w:p>
            <w:pPr>
              <w:pStyle w:val="3"/>
              <w:rPr>
                <w:rFonts w:ascii="仿宋" w:hAnsi="仿宋" w:eastAsia="仿宋" w:cs="宋体"/>
                <w:color w:val="auto"/>
                <w:kern w:val="0"/>
                <w:sz w:val="24"/>
                <w:szCs w:val="24"/>
              </w:rPr>
            </w:pPr>
            <w:r>
              <w:rPr>
                <w:rFonts w:hint="eastAsia" w:ascii="仿宋" w:hAnsi="仿宋" w:eastAsia="仿宋" w:cs="宋体"/>
                <w:color w:val="auto"/>
                <w:kern w:val="0"/>
                <w:sz w:val="24"/>
                <w:szCs w:val="24"/>
              </w:rPr>
              <w:t>具备零点标定功能</w:t>
            </w:r>
          </w:p>
          <w:p>
            <w:pPr>
              <w:pStyle w:val="3"/>
              <w:rPr>
                <w:rFonts w:ascii="仿宋" w:hAnsi="仿宋" w:eastAsia="仿宋" w:cs="宋体"/>
                <w:color w:val="auto"/>
                <w:kern w:val="0"/>
                <w:sz w:val="24"/>
                <w:szCs w:val="24"/>
              </w:rPr>
            </w:pPr>
            <w:r>
              <w:rPr>
                <w:rFonts w:hint="eastAsia" w:ascii="仿宋" w:hAnsi="仿宋" w:eastAsia="仿宋" w:cs="宋体"/>
                <w:color w:val="auto"/>
                <w:kern w:val="0"/>
                <w:sz w:val="24"/>
                <w:szCs w:val="24"/>
              </w:rPr>
              <w:t>系统集成高功率锂电池，脱电续航能力不少于8小时；</w:t>
            </w:r>
          </w:p>
          <w:p>
            <w:pPr>
              <w:pStyle w:val="3"/>
              <w:rPr>
                <w:rFonts w:ascii="仿宋" w:hAnsi="仿宋" w:eastAsia="仿宋" w:cs="宋体"/>
                <w:color w:val="auto"/>
                <w:kern w:val="0"/>
                <w:sz w:val="24"/>
                <w:szCs w:val="24"/>
              </w:rPr>
            </w:pPr>
            <w:r>
              <w:rPr>
                <w:rFonts w:hint="eastAsia" w:ascii="仿宋" w:hAnsi="仿宋" w:eastAsia="仿宋" w:cs="宋体"/>
                <w:color w:val="auto"/>
                <w:kern w:val="0"/>
                <w:sz w:val="24"/>
                <w:szCs w:val="24"/>
              </w:rPr>
              <w:t>数据线传输实现网线传输，信号传输稳定、抗干扰能力强；</w:t>
            </w:r>
          </w:p>
          <w:p>
            <w:pPr>
              <w:pStyle w:val="3"/>
              <w:rPr>
                <w:rFonts w:ascii="仿宋" w:hAnsi="仿宋" w:eastAsia="仿宋" w:cs="宋体"/>
                <w:color w:val="auto"/>
                <w:kern w:val="0"/>
                <w:sz w:val="24"/>
                <w:szCs w:val="24"/>
              </w:rPr>
            </w:pPr>
            <w:r>
              <w:rPr>
                <w:rFonts w:hint="eastAsia" w:ascii="仿宋" w:hAnsi="仿宋" w:eastAsia="仿宋" w:cs="宋体"/>
                <w:color w:val="auto"/>
                <w:kern w:val="0"/>
                <w:sz w:val="24"/>
                <w:szCs w:val="24"/>
              </w:rPr>
              <w:t>双信道无线电加密双重保障；</w:t>
            </w:r>
          </w:p>
          <w:p>
            <w:pPr>
              <w:pStyle w:val="3"/>
              <w:rPr>
                <w:rFonts w:ascii="仿宋" w:hAnsi="仿宋" w:eastAsia="仿宋" w:cs="宋体"/>
                <w:color w:val="auto"/>
                <w:kern w:val="0"/>
                <w:sz w:val="24"/>
                <w:szCs w:val="24"/>
              </w:rPr>
            </w:pPr>
            <w:r>
              <w:rPr>
                <w:rFonts w:hint="eastAsia" w:ascii="仿宋" w:hAnsi="仿宋" w:eastAsia="仿宋" w:cs="宋体"/>
                <w:color w:val="auto"/>
                <w:kern w:val="0"/>
                <w:sz w:val="24"/>
                <w:szCs w:val="24"/>
              </w:rPr>
              <w:t>具备发令信号实时记录功能；</w:t>
            </w:r>
          </w:p>
          <w:p>
            <w:pPr>
              <w:widowControl/>
              <w:jc w:val="both"/>
              <w:textAlignment w:val="center"/>
              <w:rPr>
                <w:rFonts w:hint="eastAsia" w:ascii="仿宋" w:hAnsi="仿宋" w:eastAsia="仿宋" w:cs="仿宋"/>
                <w:b/>
                <w:color w:val="auto"/>
                <w:kern w:val="0"/>
                <w:sz w:val="24"/>
                <w:lang w:eastAsia="zh-CN"/>
              </w:rPr>
            </w:pPr>
            <w:r>
              <w:rPr>
                <w:rFonts w:hint="eastAsia" w:ascii="仿宋" w:hAnsi="仿宋" w:eastAsia="仿宋" w:cs="宋体"/>
                <w:color w:val="auto"/>
                <w:sz w:val="24"/>
                <w:szCs w:val="24"/>
              </w:rPr>
              <w:t>具备停表拍摄功能、未启动拍摄功能；</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宋体"/>
                <w:color w:val="auto"/>
                <w:kern w:val="0"/>
                <w:sz w:val="24"/>
                <w:szCs w:val="24"/>
                <w:lang w:val="en-US" w:eastAsia="zh-CN" w:bidi="ar-SA"/>
              </w:rPr>
            </w:pPr>
            <w:r>
              <w:rPr>
                <w:rFonts w:hint="eastAsia" w:ascii="仿宋" w:hAnsi="仿宋" w:eastAsia="仿宋" w:cs="宋体"/>
                <w:color w:val="auto"/>
                <w:kern w:val="0"/>
                <w:sz w:val="24"/>
              </w:rPr>
              <w:t>1</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lang w:eastAsia="zh-CN"/>
              </w:rPr>
              <w:t>套</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4"/>
                <w:lang w:eastAsia="zh-CN"/>
              </w:rPr>
            </w:pPr>
          </w:p>
        </w:tc>
      </w:tr>
    </w:tbl>
    <w:p>
      <w:pPr>
        <w:snapToGrid w:val="0"/>
        <w:spacing w:line="360" w:lineRule="auto"/>
        <w:rPr>
          <w:rFonts w:hint="eastAsia" w:ascii="仿宋" w:hAnsi="仿宋" w:eastAsia="仿宋" w:cs="仿宋"/>
          <w:b/>
          <w:bCs/>
          <w:color w:val="auto"/>
          <w:sz w:val="24"/>
        </w:rPr>
      </w:pPr>
    </w:p>
    <w:p>
      <w:pPr>
        <w:pStyle w:val="3"/>
        <w:rPr>
          <w:rFonts w:ascii="仿宋" w:hAnsi="仿宋" w:eastAsia="仿宋"/>
          <w:color w:val="auto"/>
          <w:sz w:val="24"/>
          <w:szCs w:val="24"/>
        </w:rPr>
      </w:pPr>
      <w:r>
        <w:rPr>
          <w:rFonts w:hint="eastAsia" w:ascii="仿宋" w:hAnsi="仿宋" w:eastAsia="仿宋"/>
          <w:color w:val="auto"/>
          <w:sz w:val="24"/>
          <w:szCs w:val="24"/>
        </w:rPr>
        <w:t>附件1《</w:t>
      </w:r>
      <w:r>
        <w:rPr>
          <w:rFonts w:hint="eastAsia" w:ascii="仿宋" w:hAnsi="仿宋" w:eastAsia="仿宋" w:cs="宋体"/>
          <w:color w:val="auto"/>
          <w:kern w:val="0"/>
          <w:sz w:val="24"/>
        </w:rPr>
        <w:t>田径比赛信息管理系统</w:t>
      </w:r>
      <w:r>
        <w:rPr>
          <w:rFonts w:hint="eastAsia" w:ascii="仿宋" w:hAnsi="仿宋" w:eastAsia="仿宋"/>
          <w:color w:val="auto"/>
          <w:sz w:val="24"/>
          <w:szCs w:val="24"/>
        </w:rPr>
        <w:t>》</w:t>
      </w:r>
      <w:r>
        <w:rPr>
          <w:rFonts w:hint="eastAsia" w:ascii="仿宋" w:hAnsi="仿宋" w:eastAsia="仿宋"/>
          <w:color w:val="auto"/>
          <w:sz w:val="24"/>
          <w:szCs w:val="24"/>
          <w:lang w:val="en-US" w:eastAsia="zh-CN"/>
        </w:rPr>
        <w:t>配置</w:t>
      </w:r>
      <w:r>
        <w:rPr>
          <w:rFonts w:hint="eastAsia" w:ascii="仿宋" w:hAnsi="仿宋" w:eastAsia="仿宋"/>
          <w:color w:val="auto"/>
          <w:sz w:val="24"/>
          <w:szCs w:val="24"/>
        </w:rPr>
        <w:t>清单</w:t>
      </w:r>
      <w:r>
        <w:rPr>
          <w:rFonts w:hint="eastAsia" w:ascii="仿宋" w:hAnsi="仿宋" w:eastAsia="仿宋"/>
          <w:color w:val="auto"/>
          <w:sz w:val="24"/>
          <w:szCs w:val="24"/>
          <w:lang w:val="en-US" w:eastAsia="zh-CN"/>
        </w:rPr>
        <w:t>及要求</w:t>
      </w:r>
    </w:p>
    <w:p>
      <w:pPr>
        <w:rPr>
          <w:rFonts w:ascii="仿宋" w:hAnsi="仿宋" w:eastAsia="仿宋"/>
        </w:rPr>
      </w:pPr>
    </w:p>
    <w:tbl>
      <w:tblPr>
        <w:tblStyle w:val="20"/>
        <w:tblW w:w="8250"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275"/>
        <w:gridCol w:w="526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trPr>
        <w:tc>
          <w:tcPr>
            <w:tcW w:w="705"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275"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模块名称</w:t>
            </w:r>
          </w:p>
        </w:tc>
        <w:tc>
          <w:tcPr>
            <w:tcW w:w="5265"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性能参数</w:t>
            </w:r>
          </w:p>
        </w:tc>
        <w:tc>
          <w:tcPr>
            <w:tcW w:w="1005" w:type="dxa"/>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275" w:type="dxa"/>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运动会管理</w:t>
            </w:r>
          </w:p>
        </w:tc>
        <w:tc>
          <w:tcPr>
            <w:tcW w:w="5265" w:type="dxa"/>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运动会创建、删除，当前运动会切换。</w:t>
            </w:r>
          </w:p>
          <w:p>
            <w:pPr>
              <w:spacing w:line="240" w:lineRule="auto"/>
              <w:rPr>
                <w:rFonts w:hint="eastAsia" w:ascii="仿宋" w:hAnsi="仿宋" w:eastAsia="仿宋" w:cs="仿宋"/>
                <w:sz w:val="24"/>
                <w:szCs w:val="24"/>
              </w:rPr>
            </w:pPr>
            <w:r>
              <w:rPr>
                <w:rFonts w:hint="eastAsia" w:ascii="仿宋" w:hAnsi="仿宋" w:eastAsia="仿宋" w:cs="仿宋"/>
                <w:sz w:val="24"/>
                <w:szCs w:val="24"/>
              </w:rPr>
              <w:t>运动会数据以文件夹方式存在，通过对运动会文件的复制、删除、改名，实现运动会管理。</w:t>
            </w:r>
          </w:p>
        </w:tc>
        <w:tc>
          <w:tcPr>
            <w:tcW w:w="1005" w:type="dxa"/>
          </w:tcPr>
          <w:p>
            <w:pPr>
              <w:spacing w:line="24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275" w:type="dxa"/>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规程设置</w:t>
            </w:r>
          </w:p>
        </w:tc>
        <w:tc>
          <w:tcPr>
            <w:tcW w:w="5265" w:type="dxa"/>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设置比赛时间、地点，田径场地相关参数。</w:t>
            </w:r>
          </w:p>
          <w:p>
            <w:pPr>
              <w:spacing w:line="240" w:lineRule="auto"/>
              <w:rPr>
                <w:rFonts w:hint="eastAsia" w:ascii="仿宋" w:hAnsi="仿宋" w:eastAsia="仿宋" w:cs="仿宋"/>
                <w:sz w:val="24"/>
                <w:szCs w:val="24"/>
              </w:rPr>
            </w:pPr>
            <w:r>
              <w:rPr>
                <w:rFonts w:hint="eastAsia" w:ascii="仿宋" w:hAnsi="仿宋" w:eastAsia="仿宋" w:cs="仿宋"/>
                <w:sz w:val="24"/>
                <w:szCs w:val="24"/>
              </w:rPr>
              <w:t>支持任意多比赛组别、参赛代表队、比赛项目，设置比赛器材规格，自由定义特殊项目，支持各种趣味项目（多人组合项目、计数比赛项目）。</w:t>
            </w:r>
          </w:p>
          <w:p>
            <w:pPr>
              <w:spacing w:line="240" w:lineRule="auto"/>
              <w:rPr>
                <w:rFonts w:hint="eastAsia" w:ascii="仿宋" w:hAnsi="仿宋" w:eastAsia="仿宋" w:cs="仿宋"/>
                <w:sz w:val="24"/>
                <w:szCs w:val="24"/>
              </w:rPr>
            </w:pPr>
            <w:r>
              <w:rPr>
                <w:rFonts w:hint="eastAsia" w:ascii="仿宋" w:hAnsi="仿宋" w:eastAsia="仿宋" w:cs="仿宋"/>
                <w:sz w:val="24"/>
                <w:szCs w:val="24"/>
              </w:rPr>
              <w:t>设置裁判组及其负责裁判的项目。</w:t>
            </w:r>
          </w:p>
          <w:p>
            <w:pPr>
              <w:spacing w:line="240" w:lineRule="auto"/>
              <w:rPr>
                <w:rFonts w:hint="eastAsia" w:ascii="仿宋" w:hAnsi="仿宋" w:eastAsia="仿宋" w:cs="仿宋"/>
                <w:sz w:val="24"/>
                <w:szCs w:val="24"/>
              </w:rPr>
            </w:pPr>
            <w:r>
              <w:rPr>
                <w:rFonts w:hint="eastAsia" w:ascii="仿宋" w:hAnsi="仿宋" w:eastAsia="仿宋" w:cs="仿宋"/>
                <w:sz w:val="24"/>
                <w:szCs w:val="24"/>
              </w:rPr>
              <w:t>设置各个赛次分组分道编排规则。</w:t>
            </w:r>
          </w:p>
          <w:p>
            <w:pPr>
              <w:spacing w:line="240" w:lineRule="auto"/>
              <w:rPr>
                <w:rFonts w:hint="eastAsia" w:ascii="仿宋" w:hAnsi="仿宋" w:eastAsia="仿宋" w:cs="仿宋"/>
                <w:sz w:val="24"/>
                <w:szCs w:val="24"/>
              </w:rPr>
            </w:pPr>
            <w:r>
              <w:rPr>
                <w:rFonts w:hint="eastAsia" w:ascii="仿宋" w:hAnsi="仿宋" w:eastAsia="仿宋" w:cs="仿宋"/>
                <w:sz w:val="24"/>
                <w:szCs w:val="24"/>
              </w:rPr>
              <w:t>时间成绩支持标准与简易两格式，可随时切换。</w:t>
            </w:r>
          </w:p>
          <w:p>
            <w:pPr>
              <w:spacing w:line="240" w:lineRule="auto"/>
              <w:rPr>
                <w:rFonts w:hint="eastAsia" w:ascii="仿宋" w:hAnsi="仿宋" w:eastAsia="仿宋" w:cs="仿宋"/>
                <w:sz w:val="24"/>
                <w:szCs w:val="24"/>
              </w:rPr>
            </w:pPr>
            <w:r>
              <w:rPr>
                <w:rFonts w:hint="eastAsia" w:ascii="仿宋" w:hAnsi="仿宋" w:eastAsia="仿宋" w:cs="仿宋"/>
                <w:sz w:val="24"/>
                <w:szCs w:val="24"/>
              </w:rPr>
              <w:t>支持多达六种分制：7分制、9分制、名次分制及三种自定义分制，特殊项目可分别设置不同的分制。</w:t>
            </w:r>
          </w:p>
          <w:p>
            <w:pPr>
              <w:spacing w:line="240" w:lineRule="auto"/>
              <w:rPr>
                <w:rFonts w:hint="eastAsia" w:ascii="仿宋" w:hAnsi="仿宋" w:eastAsia="仿宋" w:cs="仿宋"/>
                <w:sz w:val="24"/>
                <w:szCs w:val="24"/>
              </w:rPr>
            </w:pPr>
            <w:r>
              <w:rPr>
                <w:rFonts w:hint="eastAsia" w:ascii="仿宋" w:hAnsi="仿宋" w:eastAsia="仿宋" w:cs="仿宋"/>
                <w:sz w:val="24"/>
                <w:szCs w:val="24"/>
              </w:rPr>
              <w:t>支持五种加分：破纪录加分、等级加分、基础分加分、加倍计分、其它加分。总分排名方案：除四种常规排名方式外，特别增加自定义总分排名。</w:t>
            </w:r>
          </w:p>
          <w:p>
            <w:pPr>
              <w:spacing w:line="240" w:lineRule="auto"/>
              <w:rPr>
                <w:rFonts w:hint="eastAsia" w:ascii="仿宋" w:hAnsi="仿宋" w:eastAsia="仿宋" w:cs="仿宋"/>
                <w:sz w:val="24"/>
                <w:szCs w:val="24"/>
              </w:rPr>
            </w:pPr>
            <w:r>
              <w:rPr>
                <w:rFonts w:hint="eastAsia" w:ascii="仿宋" w:hAnsi="仿宋" w:eastAsia="仿宋" w:cs="仿宋"/>
                <w:sz w:val="24"/>
                <w:szCs w:val="24"/>
              </w:rPr>
              <w:t>自动生成成绩证书，提供系统内置格式、WORD二种格式、EXCEL格式多种格式成绩证书模板。</w:t>
            </w:r>
          </w:p>
        </w:tc>
        <w:tc>
          <w:tcPr>
            <w:tcW w:w="1005" w:type="dxa"/>
          </w:tcPr>
          <w:p>
            <w:pPr>
              <w:spacing w:line="24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275" w:type="dxa"/>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查分表及等级运动员标管理</w:t>
            </w:r>
          </w:p>
        </w:tc>
        <w:tc>
          <w:tcPr>
            <w:tcW w:w="5265" w:type="dxa"/>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内置国际标准全能查分表、青少年全能查分表、国家等级运动员标准成绩表。</w:t>
            </w:r>
          </w:p>
          <w:p>
            <w:pPr>
              <w:spacing w:line="240" w:lineRule="auto"/>
              <w:rPr>
                <w:rFonts w:hint="eastAsia" w:ascii="仿宋" w:hAnsi="仿宋" w:eastAsia="仿宋" w:cs="仿宋"/>
                <w:sz w:val="24"/>
                <w:szCs w:val="24"/>
              </w:rPr>
            </w:pPr>
            <w:r>
              <w:rPr>
                <w:rFonts w:hint="eastAsia" w:ascii="仿宋" w:hAnsi="仿宋" w:eastAsia="仿宋" w:cs="仿宋"/>
                <w:sz w:val="24"/>
                <w:szCs w:val="24"/>
              </w:rPr>
              <w:t>支持查询、修改、导出、导入各个项目的查分表、等级运动员标准。</w:t>
            </w:r>
          </w:p>
          <w:p>
            <w:pPr>
              <w:spacing w:line="240" w:lineRule="auto"/>
              <w:rPr>
                <w:rFonts w:hint="eastAsia" w:ascii="仿宋" w:hAnsi="仿宋" w:eastAsia="仿宋" w:cs="仿宋"/>
                <w:sz w:val="24"/>
                <w:szCs w:val="24"/>
              </w:rPr>
            </w:pPr>
            <w:r>
              <w:rPr>
                <w:rFonts w:hint="eastAsia" w:ascii="仿宋" w:hAnsi="仿宋" w:eastAsia="仿宋" w:cs="仿宋"/>
                <w:sz w:val="24"/>
                <w:szCs w:val="24"/>
              </w:rPr>
              <w:t>支持自定义查分表及等级标准。</w:t>
            </w:r>
          </w:p>
        </w:tc>
        <w:tc>
          <w:tcPr>
            <w:tcW w:w="1005" w:type="dxa"/>
          </w:tcPr>
          <w:p>
            <w:pPr>
              <w:spacing w:line="24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275" w:type="dxa"/>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报名管理</w:t>
            </w:r>
          </w:p>
        </w:tc>
        <w:tc>
          <w:tcPr>
            <w:tcW w:w="5265" w:type="dxa"/>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可设置多达几十种报名规则，违规则不得报入，基本实现报入即正确，无需再进行人工检查。</w:t>
            </w:r>
          </w:p>
          <w:p>
            <w:pPr>
              <w:spacing w:line="240" w:lineRule="auto"/>
              <w:rPr>
                <w:rFonts w:hint="eastAsia" w:ascii="仿宋" w:hAnsi="仿宋" w:eastAsia="仿宋" w:cs="仿宋"/>
                <w:sz w:val="24"/>
                <w:szCs w:val="24"/>
              </w:rPr>
            </w:pPr>
            <w:r>
              <w:rPr>
                <w:rFonts w:hint="eastAsia" w:ascii="仿宋" w:hAnsi="仿宋" w:eastAsia="仿宋" w:cs="仿宋"/>
                <w:sz w:val="24"/>
                <w:szCs w:val="24"/>
              </w:rPr>
              <w:t>一键创建网页报名或EXCEL报名、一健导入网页报名数据或EXCEL报名。</w:t>
            </w:r>
          </w:p>
          <w:p>
            <w:pPr>
              <w:spacing w:line="240" w:lineRule="auto"/>
              <w:rPr>
                <w:rFonts w:hint="eastAsia" w:ascii="仿宋" w:hAnsi="仿宋" w:eastAsia="仿宋" w:cs="仿宋"/>
                <w:sz w:val="24"/>
                <w:szCs w:val="24"/>
              </w:rPr>
            </w:pPr>
            <w:r>
              <w:rPr>
                <w:rFonts w:hint="eastAsia" w:ascii="仿宋" w:hAnsi="仿宋" w:eastAsia="仿宋" w:cs="仿宋"/>
                <w:sz w:val="24"/>
                <w:szCs w:val="24"/>
              </w:rPr>
              <w:t>支持第三方报名数据通过EXCEL模板导入。</w:t>
            </w:r>
          </w:p>
          <w:p>
            <w:pPr>
              <w:spacing w:line="240" w:lineRule="auto"/>
              <w:rPr>
                <w:rFonts w:hint="eastAsia" w:ascii="仿宋" w:hAnsi="仿宋" w:eastAsia="仿宋" w:cs="仿宋"/>
                <w:sz w:val="24"/>
                <w:szCs w:val="24"/>
              </w:rPr>
            </w:pPr>
            <w:r>
              <w:rPr>
                <w:rFonts w:hint="eastAsia" w:ascii="仿宋" w:hAnsi="仿宋" w:eastAsia="仿宋" w:cs="仿宋"/>
                <w:sz w:val="24"/>
                <w:szCs w:val="24"/>
              </w:rPr>
              <w:t>网页报名：在网页中可随时修改设置与报名相关的所有规程参数，有各种统计汇总报表，支持报名成绩，支持运动员照片上传下载。</w:t>
            </w:r>
          </w:p>
        </w:tc>
        <w:tc>
          <w:tcPr>
            <w:tcW w:w="1005" w:type="dxa"/>
          </w:tcPr>
          <w:p>
            <w:pPr>
              <w:spacing w:line="24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275" w:type="dxa"/>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号码编排</w:t>
            </w:r>
          </w:p>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报名数据修正</w:t>
            </w:r>
          </w:p>
        </w:tc>
        <w:tc>
          <w:tcPr>
            <w:tcW w:w="5265" w:type="dxa"/>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自动编排运动员号码，提供多达5种号码编排方案，支持3-5位号码及英文字母，支持特殊运动员单独号码段，支持缺号跳排。</w:t>
            </w:r>
          </w:p>
          <w:p>
            <w:pPr>
              <w:spacing w:line="240" w:lineRule="auto"/>
              <w:rPr>
                <w:rFonts w:hint="eastAsia" w:ascii="仿宋" w:hAnsi="仿宋" w:eastAsia="仿宋" w:cs="仿宋"/>
                <w:sz w:val="24"/>
                <w:szCs w:val="24"/>
              </w:rPr>
            </w:pPr>
            <w:r>
              <w:rPr>
                <w:rFonts w:hint="eastAsia" w:ascii="仿宋" w:hAnsi="仿宋" w:eastAsia="仿宋" w:cs="仿宋"/>
                <w:sz w:val="24"/>
                <w:szCs w:val="24"/>
              </w:rPr>
              <w:t>统一批量添加每个运动员均参加的项目。</w:t>
            </w:r>
          </w:p>
          <w:p>
            <w:pPr>
              <w:spacing w:line="240" w:lineRule="auto"/>
              <w:rPr>
                <w:rFonts w:hint="eastAsia" w:ascii="仿宋" w:hAnsi="仿宋" w:eastAsia="仿宋" w:cs="仿宋"/>
                <w:sz w:val="24"/>
                <w:szCs w:val="24"/>
              </w:rPr>
            </w:pPr>
            <w:r>
              <w:rPr>
                <w:rFonts w:hint="eastAsia" w:ascii="仿宋" w:hAnsi="仿宋" w:eastAsia="仿宋" w:cs="仿宋"/>
                <w:sz w:val="24"/>
                <w:szCs w:val="24"/>
              </w:rPr>
              <w:t>更新修改项目名称、项目性质。</w:t>
            </w:r>
          </w:p>
          <w:p>
            <w:pPr>
              <w:spacing w:line="240" w:lineRule="auto"/>
              <w:rPr>
                <w:rFonts w:hint="eastAsia" w:ascii="仿宋" w:hAnsi="仿宋" w:eastAsia="仿宋" w:cs="仿宋"/>
                <w:sz w:val="24"/>
                <w:szCs w:val="24"/>
              </w:rPr>
            </w:pPr>
            <w:r>
              <w:rPr>
                <w:rFonts w:hint="eastAsia" w:ascii="仿宋" w:hAnsi="仿宋" w:eastAsia="仿宋" w:cs="仿宋"/>
                <w:sz w:val="24"/>
                <w:szCs w:val="24"/>
              </w:rPr>
              <w:t>更新修改竞赛组名称、代表队名称、运动员姓名。</w:t>
            </w:r>
          </w:p>
        </w:tc>
        <w:tc>
          <w:tcPr>
            <w:tcW w:w="1005" w:type="dxa"/>
          </w:tcPr>
          <w:p>
            <w:pPr>
              <w:spacing w:line="24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275" w:type="dxa"/>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特殊运动员管理</w:t>
            </w:r>
          </w:p>
        </w:tc>
        <w:tc>
          <w:tcPr>
            <w:tcW w:w="5265" w:type="dxa"/>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支持测验运动员、二次排名运动员、未报到运动员及其它特殊运动员的管理。</w:t>
            </w:r>
          </w:p>
          <w:p>
            <w:pPr>
              <w:spacing w:line="240" w:lineRule="auto"/>
              <w:rPr>
                <w:rFonts w:hint="eastAsia" w:ascii="仿宋" w:hAnsi="仿宋" w:eastAsia="仿宋" w:cs="仿宋"/>
                <w:sz w:val="24"/>
                <w:szCs w:val="24"/>
              </w:rPr>
            </w:pPr>
            <w:r>
              <w:rPr>
                <w:rFonts w:hint="eastAsia" w:ascii="仿宋" w:hAnsi="仿宋" w:eastAsia="仿宋" w:cs="仿宋"/>
                <w:sz w:val="24"/>
                <w:szCs w:val="24"/>
              </w:rPr>
              <w:t>支持单位共享运动员管理</w:t>
            </w:r>
          </w:p>
          <w:p>
            <w:pPr>
              <w:spacing w:line="240" w:lineRule="auto"/>
              <w:rPr>
                <w:rFonts w:hint="eastAsia" w:ascii="仿宋" w:hAnsi="仿宋" w:eastAsia="仿宋" w:cs="仿宋"/>
                <w:sz w:val="24"/>
                <w:szCs w:val="24"/>
              </w:rPr>
            </w:pPr>
            <w:r>
              <w:rPr>
                <w:rFonts w:hint="eastAsia" w:ascii="仿宋" w:hAnsi="仿宋" w:eastAsia="仿宋" w:cs="仿宋"/>
                <w:sz w:val="24"/>
                <w:szCs w:val="24"/>
              </w:rPr>
              <w:t>支持多重身份运动员管理，一个运动员代表同时参加不同组别代表不同单位（相当于两个运动会），共享一个比赛成绩</w:t>
            </w:r>
          </w:p>
          <w:p>
            <w:pPr>
              <w:spacing w:line="240" w:lineRule="auto"/>
              <w:rPr>
                <w:rFonts w:hint="eastAsia" w:ascii="仿宋" w:hAnsi="仿宋" w:eastAsia="仿宋" w:cs="仿宋"/>
                <w:sz w:val="24"/>
                <w:szCs w:val="24"/>
              </w:rPr>
            </w:pPr>
            <w:r>
              <w:rPr>
                <w:rFonts w:hint="eastAsia" w:ascii="仿宋" w:hAnsi="仿宋" w:eastAsia="仿宋" w:cs="仿宋"/>
                <w:sz w:val="24"/>
                <w:szCs w:val="24"/>
              </w:rPr>
              <w:t>实现对这些运动员的添加、删除、报表输出，及后续编排与比赛成绩的自动处理。</w:t>
            </w:r>
          </w:p>
        </w:tc>
        <w:tc>
          <w:tcPr>
            <w:tcW w:w="1005" w:type="dxa"/>
          </w:tcPr>
          <w:p>
            <w:pPr>
              <w:spacing w:line="24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1275" w:type="dxa"/>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全能</w:t>
            </w:r>
          </w:p>
        </w:tc>
        <w:tc>
          <w:tcPr>
            <w:tcW w:w="5265" w:type="dxa"/>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支持自定义全能项目及全能各单项</w:t>
            </w:r>
          </w:p>
          <w:p>
            <w:pPr>
              <w:spacing w:line="240" w:lineRule="auto"/>
              <w:rPr>
                <w:rFonts w:hint="eastAsia" w:ascii="仿宋" w:hAnsi="仿宋" w:eastAsia="仿宋" w:cs="仿宋"/>
                <w:sz w:val="24"/>
                <w:szCs w:val="24"/>
              </w:rPr>
            </w:pPr>
            <w:r>
              <w:rPr>
                <w:rFonts w:hint="eastAsia" w:ascii="仿宋" w:hAnsi="仿宋" w:eastAsia="仿宋" w:cs="仿宋"/>
                <w:sz w:val="24"/>
                <w:szCs w:val="24"/>
              </w:rPr>
              <w:t>全能单项自动查分，自动统计总分并排名</w:t>
            </w:r>
          </w:p>
          <w:p>
            <w:pPr>
              <w:spacing w:line="240" w:lineRule="auto"/>
              <w:rPr>
                <w:rFonts w:hint="eastAsia" w:ascii="仿宋" w:hAnsi="仿宋" w:eastAsia="仿宋" w:cs="仿宋"/>
                <w:sz w:val="24"/>
                <w:szCs w:val="24"/>
              </w:rPr>
            </w:pPr>
            <w:r>
              <w:rPr>
                <w:rFonts w:hint="eastAsia" w:ascii="仿宋" w:hAnsi="仿宋" w:eastAsia="仿宋" w:cs="仿宋"/>
                <w:sz w:val="24"/>
                <w:szCs w:val="24"/>
              </w:rPr>
              <w:t>自带常用项目国际全能查分表，并可自由添加新查分项目。</w:t>
            </w:r>
          </w:p>
          <w:p>
            <w:pPr>
              <w:spacing w:line="240" w:lineRule="auto"/>
              <w:rPr>
                <w:rFonts w:hint="eastAsia" w:ascii="仿宋" w:hAnsi="仿宋" w:eastAsia="仿宋" w:cs="仿宋"/>
                <w:sz w:val="24"/>
                <w:szCs w:val="24"/>
              </w:rPr>
            </w:pPr>
            <w:r>
              <w:rPr>
                <w:rFonts w:hint="eastAsia" w:ascii="仿宋" w:hAnsi="仿宋" w:eastAsia="仿宋" w:cs="仿宋"/>
                <w:sz w:val="24"/>
                <w:szCs w:val="24"/>
              </w:rPr>
              <w:t>自由定义新全能查分表。</w:t>
            </w:r>
          </w:p>
        </w:tc>
        <w:tc>
          <w:tcPr>
            <w:tcW w:w="1005" w:type="dxa"/>
          </w:tcPr>
          <w:p>
            <w:pPr>
              <w:spacing w:line="24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1275" w:type="dxa"/>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支持主副项</w:t>
            </w:r>
          </w:p>
        </w:tc>
        <w:tc>
          <w:tcPr>
            <w:tcW w:w="5265" w:type="dxa"/>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支持一个主项，1-5个付项的主付项制比赛</w:t>
            </w:r>
          </w:p>
          <w:p>
            <w:pPr>
              <w:spacing w:line="240" w:lineRule="auto"/>
              <w:rPr>
                <w:rFonts w:hint="eastAsia" w:ascii="仿宋" w:hAnsi="仿宋" w:eastAsia="仿宋" w:cs="仿宋"/>
                <w:sz w:val="24"/>
                <w:szCs w:val="24"/>
              </w:rPr>
            </w:pPr>
            <w:r>
              <w:rPr>
                <w:rFonts w:hint="eastAsia" w:ascii="仿宋" w:hAnsi="仿宋" w:eastAsia="仿宋" w:cs="仿宋"/>
                <w:sz w:val="24"/>
                <w:szCs w:val="24"/>
              </w:rPr>
              <w:t>支持主项，付项自动查分</w:t>
            </w:r>
          </w:p>
          <w:p>
            <w:pPr>
              <w:spacing w:line="240" w:lineRule="auto"/>
              <w:rPr>
                <w:rFonts w:hint="eastAsia" w:ascii="仿宋" w:hAnsi="仿宋" w:eastAsia="仿宋" w:cs="仿宋"/>
                <w:sz w:val="24"/>
                <w:szCs w:val="24"/>
              </w:rPr>
            </w:pPr>
            <w:r>
              <w:rPr>
                <w:rFonts w:hint="eastAsia" w:ascii="仿宋" w:hAnsi="仿宋" w:eastAsia="仿宋" w:cs="仿宋"/>
                <w:sz w:val="24"/>
                <w:szCs w:val="24"/>
              </w:rPr>
              <w:t>自带常用项目主付项查分表，并可自由添加新查分项目</w:t>
            </w:r>
          </w:p>
          <w:p>
            <w:pPr>
              <w:pStyle w:val="2"/>
              <w:spacing w:line="240" w:lineRule="auto"/>
              <w:ind w:firstLine="0"/>
              <w:rPr>
                <w:rFonts w:hint="eastAsia" w:ascii="仿宋" w:hAnsi="仿宋" w:eastAsia="仿宋" w:cs="仿宋"/>
                <w:sz w:val="24"/>
                <w:szCs w:val="24"/>
              </w:rPr>
            </w:pPr>
            <w:r>
              <w:rPr>
                <w:rFonts w:hint="eastAsia" w:ascii="仿宋" w:hAnsi="仿宋" w:eastAsia="仿宋" w:cs="仿宋"/>
                <w:sz w:val="24"/>
                <w:szCs w:val="24"/>
              </w:rPr>
              <w:t>自由设置主项与付项分值权重，自动计算总分并排名</w:t>
            </w:r>
            <w:r>
              <w:rPr>
                <w:rFonts w:hint="eastAsia" w:ascii="仿宋" w:hAnsi="仿宋" w:eastAsia="仿宋" w:cs="仿宋"/>
                <w:snapToGrid/>
                <w:color w:val="FF0000"/>
                <w:kern w:val="2"/>
                <w:sz w:val="24"/>
                <w:szCs w:val="24"/>
                <w:lang w:val="en-US" w:eastAsia="zh-CN" w:bidi="ar-SA"/>
              </w:rPr>
              <w:t>。</w:t>
            </w:r>
          </w:p>
        </w:tc>
        <w:tc>
          <w:tcPr>
            <w:tcW w:w="1005" w:type="dxa"/>
          </w:tcPr>
          <w:p>
            <w:pPr>
              <w:spacing w:line="24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1275" w:type="dxa"/>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支持中国田协最新赛制</w:t>
            </w:r>
          </w:p>
        </w:tc>
        <w:tc>
          <w:tcPr>
            <w:tcW w:w="5265" w:type="dxa"/>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非决赛使用非标项目比赛</w:t>
            </w:r>
          </w:p>
          <w:p>
            <w:pPr>
              <w:spacing w:line="240" w:lineRule="auto"/>
              <w:rPr>
                <w:rFonts w:hint="eastAsia" w:ascii="仿宋" w:hAnsi="仿宋" w:eastAsia="仿宋" w:cs="仿宋"/>
                <w:sz w:val="24"/>
                <w:szCs w:val="24"/>
              </w:rPr>
            </w:pPr>
            <w:r>
              <w:rPr>
                <w:rFonts w:hint="eastAsia" w:ascii="仿宋" w:hAnsi="仿宋" w:eastAsia="仿宋" w:cs="仿宋"/>
                <w:sz w:val="24"/>
                <w:szCs w:val="24"/>
              </w:rPr>
              <w:t>完全支持小全能项目比赛</w:t>
            </w:r>
          </w:p>
          <w:p>
            <w:pPr>
              <w:spacing w:line="240" w:lineRule="auto"/>
              <w:rPr>
                <w:rFonts w:hint="eastAsia" w:ascii="仿宋" w:hAnsi="仿宋" w:eastAsia="仿宋" w:cs="仿宋"/>
                <w:sz w:val="24"/>
                <w:szCs w:val="24"/>
              </w:rPr>
            </w:pPr>
            <w:r>
              <w:rPr>
                <w:rFonts w:hint="eastAsia" w:ascii="仿宋" w:hAnsi="仿宋" w:eastAsia="仿宋" w:cs="仿宋"/>
                <w:sz w:val="24"/>
                <w:szCs w:val="24"/>
              </w:rPr>
              <w:t>支持主项多赛次比赛，主项、付项名次分按不同权重汇总并排名，名次分可自由定义</w:t>
            </w:r>
          </w:p>
        </w:tc>
        <w:tc>
          <w:tcPr>
            <w:tcW w:w="1005" w:type="dxa"/>
          </w:tcPr>
          <w:p>
            <w:pPr>
              <w:spacing w:line="24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1275" w:type="dxa"/>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国家等级标准</w:t>
            </w:r>
          </w:p>
        </w:tc>
        <w:tc>
          <w:tcPr>
            <w:tcW w:w="5265" w:type="dxa"/>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自带最新国家等级运动员达标标准，自由定义新的达标标准。</w:t>
            </w:r>
          </w:p>
          <w:p>
            <w:pPr>
              <w:spacing w:line="240" w:lineRule="auto"/>
              <w:rPr>
                <w:rFonts w:hint="eastAsia" w:ascii="仿宋" w:hAnsi="仿宋" w:eastAsia="仿宋" w:cs="仿宋"/>
                <w:sz w:val="24"/>
                <w:szCs w:val="24"/>
              </w:rPr>
            </w:pPr>
            <w:r>
              <w:rPr>
                <w:rFonts w:hint="eastAsia" w:ascii="仿宋" w:hAnsi="仿宋" w:eastAsia="仿宋" w:cs="仿宋"/>
                <w:sz w:val="24"/>
                <w:szCs w:val="24"/>
              </w:rPr>
              <w:t>自带最新大众体育各年龄组等级运动员达标标准，自由定义新大众体育达标标准</w:t>
            </w:r>
          </w:p>
          <w:p>
            <w:pPr>
              <w:spacing w:line="240" w:lineRule="auto"/>
              <w:rPr>
                <w:rFonts w:hint="eastAsia" w:ascii="仿宋" w:hAnsi="仿宋" w:eastAsia="仿宋" w:cs="仿宋"/>
                <w:sz w:val="24"/>
                <w:szCs w:val="24"/>
              </w:rPr>
            </w:pPr>
            <w:r>
              <w:rPr>
                <w:rFonts w:hint="eastAsia" w:ascii="仿宋" w:hAnsi="仿宋" w:eastAsia="仿宋" w:cs="仿宋"/>
                <w:sz w:val="24"/>
                <w:szCs w:val="24"/>
              </w:rPr>
              <w:t>自由切换使用标准，自动判定达标等级</w:t>
            </w:r>
          </w:p>
          <w:p>
            <w:pPr>
              <w:spacing w:line="240" w:lineRule="auto"/>
              <w:rPr>
                <w:rFonts w:hint="eastAsia" w:ascii="仿宋" w:hAnsi="仿宋" w:eastAsia="仿宋" w:cs="仿宋"/>
                <w:sz w:val="24"/>
                <w:szCs w:val="24"/>
              </w:rPr>
            </w:pPr>
            <w:r>
              <w:rPr>
                <w:rFonts w:hint="eastAsia" w:ascii="仿宋" w:hAnsi="仿宋" w:eastAsia="仿宋" w:cs="仿宋"/>
                <w:sz w:val="24"/>
                <w:szCs w:val="24"/>
              </w:rPr>
              <w:t>自动统计汇总并生成等级运动员报表</w:t>
            </w:r>
          </w:p>
        </w:tc>
        <w:tc>
          <w:tcPr>
            <w:tcW w:w="1005" w:type="dxa"/>
          </w:tcPr>
          <w:p>
            <w:pPr>
              <w:spacing w:line="24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1275" w:type="dxa"/>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纪录成绩管理</w:t>
            </w:r>
          </w:p>
        </w:tc>
        <w:tc>
          <w:tcPr>
            <w:tcW w:w="5265" w:type="dxa"/>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支持三级纪录</w:t>
            </w:r>
          </w:p>
          <w:p>
            <w:pPr>
              <w:spacing w:line="240" w:lineRule="auto"/>
              <w:rPr>
                <w:rFonts w:hint="eastAsia" w:ascii="仿宋" w:hAnsi="仿宋" w:eastAsia="仿宋" w:cs="仿宋"/>
                <w:sz w:val="24"/>
                <w:szCs w:val="24"/>
              </w:rPr>
            </w:pPr>
            <w:r>
              <w:rPr>
                <w:rFonts w:hint="eastAsia" w:ascii="仿宋" w:hAnsi="仿宋" w:eastAsia="仿宋" w:cs="仿宋"/>
                <w:sz w:val="24"/>
                <w:szCs w:val="24"/>
              </w:rPr>
              <w:t>录入、导入（excel）或自动更新各级纪录成绩。</w:t>
            </w:r>
          </w:p>
          <w:p>
            <w:pPr>
              <w:spacing w:line="240" w:lineRule="auto"/>
              <w:rPr>
                <w:rFonts w:hint="eastAsia" w:ascii="仿宋" w:hAnsi="仿宋" w:eastAsia="仿宋" w:cs="仿宋"/>
                <w:sz w:val="24"/>
                <w:szCs w:val="24"/>
              </w:rPr>
            </w:pPr>
            <w:r>
              <w:rPr>
                <w:rFonts w:hint="eastAsia" w:ascii="仿宋" w:hAnsi="仿宋" w:eastAsia="仿宋" w:cs="仿宋"/>
                <w:sz w:val="24"/>
                <w:szCs w:val="24"/>
              </w:rPr>
              <w:t>创建新运动会，选择复制蓝本运动会规程，则纪录成绩自动进入新运动会</w:t>
            </w:r>
          </w:p>
        </w:tc>
        <w:tc>
          <w:tcPr>
            <w:tcW w:w="1005" w:type="dxa"/>
          </w:tcPr>
          <w:p>
            <w:pPr>
              <w:spacing w:line="24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1275" w:type="dxa"/>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秩序册生成</w:t>
            </w:r>
          </w:p>
        </w:tc>
        <w:tc>
          <w:tcPr>
            <w:tcW w:w="5265" w:type="dxa"/>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自动分组分道编排</w:t>
            </w:r>
          </w:p>
          <w:p>
            <w:pPr>
              <w:spacing w:line="240" w:lineRule="auto"/>
              <w:rPr>
                <w:rFonts w:hint="eastAsia" w:ascii="仿宋" w:hAnsi="仿宋" w:eastAsia="仿宋" w:cs="仿宋"/>
                <w:sz w:val="24"/>
                <w:szCs w:val="24"/>
              </w:rPr>
            </w:pPr>
            <w:r>
              <w:rPr>
                <w:rFonts w:hint="eastAsia" w:ascii="仿宋" w:hAnsi="仿宋" w:eastAsia="仿宋" w:cs="仿宋"/>
                <w:sz w:val="24"/>
                <w:szCs w:val="24"/>
              </w:rPr>
              <w:t>自动生成兼项表</w:t>
            </w:r>
          </w:p>
          <w:p>
            <w:pPr>
              <w:spacing w:line="240" w:lineRule="auto"/>
              <w:rPr>
                <w:rFonts w:hint="eastAsia" w:ascii="仿宋" w:hAnsi="仿宋" w:eastAsia="仿宋" w:cs="仿宋"/>
                <w:sz w:val="24"/>
                <w:szCs w:val="24"/>
              </w:rPr>
            </w:pPr>
            <w:r>
              <w:rPr>
                <w:rFonts w:hint="eastAsia" w:ascii="仿宋" w:hAnsi="仿宋" w:eastAsia="仿宋" w:cs="仿宋"/>
                <w:sz w:val="24"/>
                <w:szCs w:val="24"/>
              </w:rPr>
              <w:t>手工或自动编排径赛、田赛（含计数项目）比赛时间表</w:t>
            </w:r>
          </w:p>
          <w:p>
            <w:pPr>
              <w:spacing w:line="240" w:lineRule="auto"/>
              <w:rPr>
                <w:rFonts w:hint="eastAsia" w:ascii="仿宋" w:hAnsi="仿宋" w:eastAsia="仿宋" w:cs="仿宋"/>
                <w:sz w:val="24"/>
                <w:szCs w:val="24"/>
              </w:rPr>
            </w:pPr>
            <w:r>
              <w:rPr>
                <w:rFonts w:hint="eastAsia" w:ascii="仿宋" w:hAnsi="仿宋" w:eastAsia="仿宋" w:cs="仿宋"/>
                <w:sz w:val="24"/>
                <w:szCs w:val="24"/>
              </w:rPr>
              <w:t>支持并组编排（人数少的项目并组）。</w:t>
            </w:r>
          </w:p>
          <w:p>
            <w:pPr>
              <w:spacing w:line="240" w:lineRule="auto"/>
              <w:rPr>
                <w:rFonts w:hint="eastAsia" w:ascii="仿宋" w:hAnsi="仿宋" w:eastAsia="仿宋" w:cs="仿宋"/>
                <w:sz w:val="24"/>
                <w:szCs w:val="24"/>
              </w:rPr>
            </w:pPr>
            <w:r>
              <w:rPr>
                <w:rFonts w:hint="eastAsia" w:ascii="仿宋" w:hAnsi="仿宋" w:eastAsia="仿宋" w:cs="仿宋"/>
                <w:sz w:val="24"/>
                <w:szCs w:val="24"/>
              </w:rPr>
              <w:t>径赛支持四个赛次，田赛支持及格赛，支持名次赛。</w:t>
            </w:r>
          </w:p>
          <w:p>
            <w:pPr>
              <w:spacing w:line="240" w:lineRule="auto"/>
              <w:rPr>
                <w:rFonts w:hint="eastAsia" w:ascii="仿宋" w:hAnsi="仿宋" w:eastAsia="仿宋" w:cs="仿宋"/>
                <w:sz w:val="24"/>
                <w:szCs w:val="24"/>
              </w:rPr>
            </w:pPr>
            <w:r>
              <w:rPr>
                <w:rFonts w:hint="eastAsia" w:ascii="仿宋" w:hAnsi="仿宋" w:eastAsia="仿宋" w:cs="仿宋"/>
                <w:sz w:val="24"/>
                <w:szCs w:val="24"/>
              </w:rPr>
              <w:t>田赛自动编排，可自动避开兼项，生成最优化的比赛时间表。</w:t>
            </w:r>
          </w:p>
          <w:p>
            <w:pPr>
              <w:spacing w:line="240" w:lineRule="auto"/>
              <w:rPr>
                <w:rFonts w:hint="eastAsia" w:ascii="仿宋" w:hAnsi="仿宋" w:eastAsia="仿宋" w:cs="仿宋"/>
                <w:sz w:val="24"/>
                <w:szCs w:val="24"/>
              </w:rPr>
            </w:pPr>
            <w:r>
              <w:rPr>
                <w:rFonts w:hint="eastAsia" w:ascii="仿宋" w:hAnsi="仿宋" w:eastAsia="仿宋" w:cs="仿宋"/>
                <w:sz w:val="24"/>
                <w:szCs w:val="24"/>
              </w:rPr>
              <w:t>自动检查兼项冲突。</w:t>
            </w:r>
          </w:p>
          <w:p>
            <w:pPr>
              <w:spacing w:line="240" w:lineRule="auto"/>
              <w:rPr>
                <w:rFonts w:hint="eastAsia" w:ascii="仿宋" w:hAnsi="仿宋" w:eastAsia="仿宋" w:cs="仿宋"/>
                <w:sz w:val="24"/>
                <w:szCs w:val="24"/>
              </w:rPr>
            </w:pPr>
            <w:r>
              <w:rPr>
                <w:rFonts w:hint="eastAsia" w:ascii="仿宋" w:hAnsi="仿宋" w:eastAsia="仿宋" w:cs="仿宋"/>
                <w:sz w:val="24"/>
                <w:szCs w:val="24"/>
              </w:rPr>
              <w:t>自动生成单元或总秩序册WORD文档或EXCEL文档，组别项目汇总名单WORD文档。</w:t>
            </w:r>
          </w:p>
        </w:tc>
        <w:tc>
          <w:tcPr>
            <w:tcW w:w="1005" w:type="dxa"/>
          </w:tcPr>
          <w:p>
            <w:pPr>
              <w:spacing w:line="24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1275" w:type="dxa"/>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生成比赛用表</w:t>
            </w:r>
          </w:p>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生成参赛证</w:t>
            </w:r>
          </w:p>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生成工作证</w:t>
            </w:r>
          </w:p>
        </w:tc>
        <w:tc>
          <w:tcPr>
            <w:tcW w:w="5265" w:type="dxa"/>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自动生成比赛检录与成绩记录表WORD或EXCEL文档，支持多种格式。</w:t>
            </w:r>
          </w:p>
          <w:p>
            <w:pPr>
              <w:spacing w:line="240" w:lineRule="auto"/>
              <w:rPr>
                <w:rFonts w:hint="eastAsia" w:ascii="仿宋" w:hAnsi="仿宋" w:eastAsia="仿宋" w:cs="仿宋"/>
                <w:sz w:val="24"/>
                <w:szCs w:val="24"/>
              </w:rPr>
            </w:pPr>
            <w:r>
              <w:rPr>
                <w:rFonts w:hint="eastAsia" w:ascii="仿宋" w:hAnsi="仿宋" w:eastAsia="仿宋" w:cs="仿宋"/>
                <w:sz w:val="24"/>
                <w:szCs w:val="24"/>
              </w:rPr>
              <w:t>自动生成运动员参赛证WORD文档。</w:t>
            </w:r>
          </w:p>
          <w:p>
            <w:pPr>
              <w:spacing w:line="240" w:lineRule="auto"/>
              <w:rPr>
                <w:rFonts w:hint="eastAsia" w:ascii="仿宋" w:hAnsi="仿宋" w:eastAsia="仿宋" w:cs="仿宋"/>
                <w:sz w:val="24"/>
                <w:szCs w:val="24"/>
              </w:rPr>
            </w:pPr>
            <w:r>
              <w:rPr>
                <w:rFonts w:hint="eastAsia" w:ascii="仿宋" w:hAnsi="仿宋" w:eastAsia="仿宋" w:cs="仿宋"/>
                <w:sz w:val="24"/>
                <w:szCs w:val="24"/>
              </w:rPr>
              <w:t>自动生成领队教练工作证WORD文档。</w:t>
            </w:r>
          </w:p>
          <w:p>
            <w:pPr>
              <w:spacing w:line="240" w:lineRule="auto"/>
              <w:rPr>
                <w:rFonts w:hint="eastAsia" w:ascii="仿宋" w:hAnsi="仿宋" w:eastAsia="仿宋" w:cs="仿宋"/>
                <w:sz w:val="24"/>
                <w:szCs w:val="24"/>
              </w:rPr>
            </w:pPr>
            <w:r>
              <w:rPr>
                <w:rFonts w:hint="eastAsia" w:ascii="仿宋" w:hAnsi="仿宋" w:eastAsia="仿宋" w:cs="仿宋"/>
                <w:sz w:val="24"/>
                <w:szCs w:val="24"/>
              </w:rPr>
              <w:t>提供多种原始模板。</w:t>
            </w:r>
          </w:p>
        </w:tc>
        <w:tc>
          <w:tcPr>
            <w:tcW w:w="1005" w:type="dxa"/>
          </w:tcPr>
          <w:p>
            <w:pPr>
              <w:spacing w:line="24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14</w:t>
            </w:r>
          </w:p>
        </w:tc>
        <w:tc>
          <w:tcPr>
            <w:tcW w:w="1275" w:type="dxa"/>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比赛成绩处理</w:t>
            </w:r>
          </w:p>
        </w:tc>
        <w:tc>
          <w:tcPr>
            <w:tcW w:w="5265" w:type="dxa"/>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手工录入比赛成绩，导入计时与测距设备成绩。</w:t>
            </w:r>
          </w:p>
          <w:p>
            <w:pPr>
              <w:spacing w:line="240" w:lineRule="auto"/>
              <w:rPr>
                <w:rFonts w:hint="eastAsia" w:ascii="仿宋" w:hAnsi="仿宋" w:eastAsia="仿宋" w:cs="仿宋"/>
                <w:sz w:val="24"/>
                <w:szCs w:val="24"/>
              </w:rPr>
            </w:pPr>
            <w:r>
              <w:rPr>
                <w:rFonts w:hint="eastAsia" w:ascii="仿宋" w:hAnsi="仿宋" w:eastAsia="仿宋" w:cs="仿宋"/>
                <w:sz w:val="24"/>
                <w:szCs w:val="24"/>
              </w:rPr>
              <w:t>自动判破平纪录、判等级，自动排名、录取、记分、加分。生成分组成绩报名单，总成绩报告单、后续赛后录取名单、后续赛次检录表的WORD、EXCEL文档。</w:t>
            </w:r>
          </w:p>
          <w:p>
            <w:pPr>
              <w:spacing w:line="240" w:lineRule="auto"/>
              <w:rPr>
                <w:rFonts w:hint="eastAsia" w:ascii="仿宋" w:hAnsi="仿宋" w:eastAsia="仿宋" w:cs="仿宋"/>
                <w:sz w:val="24"/>
                <w:szCs w:val="24"/>
              </w:rPr>
            </w:pPr>
            <w:r>
              <w:rPr>
                <w:rFonts w:hint="eastAsia" w:ascii="仿宋" w:hAnsi="仿宋" w:eastAsia="仿宋" w:cs="仿宋"/>
                <w:sz w:val="24"/>
                <w:szCs w:val="24"/>
              </w:rPr>
              <w:t>录入棒次表，生成带棒次名单检录表。</w:t>
            </w:r>
          </w:p>
          <w:p>
            <w:pPr>
              <w:spacing w:line="240" w:lineRule="auto"/>
              <w:rPr>
                <w:rFonts w:hint="eastAsia" w:ascii="仿宋" w:hAnsi="仿宋" w:eastAsia="仿宋" w:cs="仿宋"/>
                <w:sz w:val="24"/>
                <w:szCs w:val="24"/>
              </w:rPr>
            </w:pPr>
            <w:r>
              <w:rPr>
                <w:rFonts w:hint="eastAsia" w:ascii="仿宋" w:hAnsi="仿宋" w:eastAsia="仿宋" w:cs="仿宋"/>
                <w:sz w:val="24"/>
                <w:szCs w:val="24"/>
              </w:rPr>
              <w:t>全能自动查分，总分汇总。</w:t>
            </w:r>
          </w:p>
          <w:p>
            <w:pPr>
              <w:spacing w:line="240" w:lineRule="auto"/>
              <w:rPr>
                <w:rFonts w:hint="eastAsia" w:ascii="仿宋" w:hAnsi="仿宋" w:eastAsia="仿宋" w:cs="仿宋"/>
                <w:sz w:val="24"/>
                <w:szCs w:val="24"/>
              </w:rPr>
            </w:pPr>
            <w:r>
              <w:rPr>
                <w:rFonts w:hint="eastAsia" w:ascii="仿宋" w:hAnsi="仿宋" w:eastAsia="仿宋" w:cs="仿宋"/>
                <w:sz w:val="24"/>
                <w:szCs w:val="24"/>
              </w:rPr>
              <w:t>成绩证书自动生成，支持成绩证书批量生成。</w:t>
            </w:r>
          </w:p>
        </w:tc>
        <w:tc>
          <w:tcPr>
            <w:tcW w:w="1005" w:type="dxa"/>
          </w:tcPr>
          <w:p>
            <w:pPr>
              <w:spacing w:line="24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1275" w:type="dxa"/>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弃权管理</w:t>
            </w:r>
          </w:p>
        </w:tc>
        <w:tc>
          <w:tcPr>
            <w:tcW w:w="5265" w:type="dxa"/>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自动统计汇总弃权运动员比赛项目</w:t>
            </w:r>
          </w:p>
          <w:p>
            <w:pPr>
              <w:spacing w:line="240" w:lineRule="auto"/>
              <w:rPr>
                <w:rFonts w:hint="eastAsia" w:ascii="仿宋" w:hAnsi="仿宋" w:eastAsia="仿宋" w:cs="仿宋"/>
                <w:sz w:val="24"/>
                <w:szCs w:val="24"/>
              </w:rPr>
            </w:pPr>
            <w:r>
              <w:rPr>
                <w:rFonts w:hint="eastAsia" w:ascii="仿宋" w:hAnsi="仿宋" w:eastAsia="仿宋" w:cs="仿宋"/>
                <w:sz w:val="24"/>
                <w:szCs w:val="24"/>
              </w:rPr>
              <w:t>自动处理弃权运动员后续比赛项目</w:t>
            </w:r>
          </w:p>
        </w:tc>
        <w:tc>
          <w:tcPr>
            <w:tcW w:w="1005" w:type="dxa"/>
          </w:tcPr>
          <w:p>
            <w:pPr>
              <w:spacing w:line="24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16</w:t>
            </w:r>
          </w:p>
        </w:tc>
        <w:tc>
          <w:tcPr>
            <w:tcW w:w="1275" w:type="dxa"/>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成绩统计汇总</w:t>
            </w:r>
          </w:p>
        </w:tc>
        <w:tc>
          <w:tcPr>
            <w:tcW w:w="5265" w:type="dxa"/>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自动总分汇总排名，自动生成项目得分表、前8或12名成绩名次表。</w:t>
            </w:r>
          </w:p>
          <w:p>
            <w:pPr>
              <w:spacing w:line="240" w:lineRule="auto"/>
              <w:rPr>
                <w:rFonts w:hint="eastAsia" w:ascii="仿宋" w:hAnsi="仿宋" w:eastAsia="仿宋" w:cs="仿宋"/>
                <w:sz w:val="24"/>
                <w:szCs w:val="24"/>
              </w:rPr>
            </w:pPr>
            <w:r>
              <w:rPr>
                <w:rFonts w:hint="eastAsia" w:ascii="仿宋" w:hAnsi="仿宋" w:eastAsia="仿宋" w:cs="仿宋"/>
                <w:sz w:val="24"/>
                <w:szCs w:val="24"/>
              </w:rPr>
              <w:t>自动生成等运动员名单（每运动员每项或每运动员最高等级）WORD文档。</w:t>
            </w:r>
          </w:p>
          <w:p>
            <w:pPr>
              <w:spacing w:line="240" w:lineRule="auto"/>
              <w:rPr>
                <w:rFonts w:hint="eastAsia" w:ascii="仿宋" w:hAnsi="仿宋" w:eastAsia="仿宋" w:cs="仿宋"/>
                <w:sz w:val="24"/>
                <w:szCs w:val="24"/>
              </w:rPr>
            </w:pPr>
            <w:r>
              <w:rPr>
                <w:rFonts w:hint="eastAsia" w:ascii="仿宋" w:hAnsi="仿宋" w:eastAsia="仿宋" w:cs="仿宋"/>
                <w:sz w:val="24"/>
                <w:szCs w:val="24"/>
              </w:rPr>
              <w:t>自动生成等级证书WORD、EXCEL、WPS证书文档。</w:t>
            </w:r>
          </w:p>
          <w:p>
            <w:pPr>
              <w:spacing w:line="240" w:lineRule="auto"/>
              <w:rPr>
                <w:rFonts w:hint="eastAsia" w:ascii="仿宋" w:hAnsi="仿宋" w:eastAsia="仿宋" w:cs="仿宋"/>
                <w:sz w:val="24"/>
                <w:szCs w:val="24"/>
              </w:rPr>
            </w:pPr>
            <w:r>
              <w:rPr>
                <w:rFonts w:hint="eastAsia" w:ascii="仿宋" w:hAnsi="仿宋" w:eastAsia="仿宋" w:cs="仿宋"/>
                <w:sz w:val="24"/>
                <w:szCs w:val="24"/>
              </w:rPr>
              <w:t>比赛成绩按运动员、按组项、按代表队汇总，自动生成单元成绩册、总成绩册。</w:t>
            </w:r>
          </w:p>
        </w:tc>
        <w:tc>
          <w:tcPr>
            <w:tcW w:w="1005" w:type="dxa"/>
          </w:tcPr>
          <w:p>
            <w:pPr>
              <w:spacing w:line="24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17</w:t>
            </w:r>
          </w:p>
        </w:tc>
        <w:tc>
          <w:tcPr>
            <w:tcW w:w="1275" w:type="dxa"/>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改名改项</w:t>
            </w:r>
          </w:p>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改录取名次</w:t>
            </w:r>
          </w:p>
        </w:tc>
        <w:tc>
          <w:tcPr>
            <w:tcW w:w="5265" w:type="dxa"/>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运动员姓名更正，换人改名，改项、取消、添加参赛项目。</w:t>
            </w:r>
          </w:p>
          <w:p>
            <w:pPr>
              <w:spacing w:line="240" w:lineRule="auto"/>
              <w:rPr>
                <w:rFonts w:hint="eastAsia" w:ascii="仿宋" w:hAnsi="仿宋" w:eastAsia="仿宋" w:cs="仿宋"/>
                <w:sz w:val="24"/>
                <w:szCs w:val="24"/>
              </w:rPr>
            </w:pPr>
            <w:r>
              <w:rPr>
                <w:rFonts w:hint="eastAsia" w:ascii="仿宋" w:hAnsi="仿宋" w:eastAsia="仿宋" w:cs="仿宋"/>
                <w:sz w:val="24"/>
                <w:szCs w:val="24"/>
              </w:rPr>
              <w:t>更改各组项录取名次、各后续赛次录取人数。</w:t>
            </w:r>
          </w:p>
          <w:p>
            <w:pPr>
              <w:spacing w:line="240" w:lineRule="auto"/>
              <w:rPr>
                <w:rFonts w:hint="eastAsia" w:ascii="仿宋" w:hAnsi="仿宋" w:eastAsia="仿宋" w:cs="仿宋"/>
                <w:sz w:val="24"/>
                <w:szCs w:val="24"/>
              </w:rPr>
            </w:pPr>
            <w:r>
              <w:rPr>
                <w:rFonts w:hint="eastAsia" w:ascii="仿宋" w:hAnsi="仿宋" w:eastAsia="仿宋" w:cs="仿宋"/>
                <w:sz w:val="24"/>
                <w:szCs w:val="24"/>
              </w:rPr>
              <w:t>比赛中全程支持各类修改，无论是前期设置错误、报名录入错误、其它各种原因需要修改，均可通过手工进行修正。</w:t>
            </w:r>
          </w:p>
        </w:tc>
        <w:tc>
          <w:tcPr>
            <w:tcW w:w="1005" w:type="dxa"/>
          </w:tcPr>
          <w:p>
            <w:pPr>
              <w:spacing w:line="24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18</w:t>
            </w:r>
          </w:p>
        </w:tc>
        <w:tc>
          <w:tcPr>
            <w:tcW w:w="1275" w:type="dxa"/>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测量设备支持</w:t>
            </w:r>
          </w:p>
        </w:tc>
        <w:tc>
          <w:tcPr>
            <w:tcW w:w="5265" w:type="dxa"/>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数据完全无缝对接主流品牌的彩色电动计时仪，田赛激光测距仪。</w:t>
            </w:r>
          </w:p>
        </w:tc>
        <w:tc>
          <w:tcPr>
            <w:tcW w:w="1005" w:type="dxa"/>
          </w:tcPr>
          <w:p>
            <w:pPr>
              <w:spacing w:line="24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19</w:t>
            </w:r>
          </w:p>
        </w:tc>
        <w:tc>
          <w:tcPr>
            <w:tcW w:w="1275" w:type="dxa"/>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其它证书管理</w:t>
            </w:r>
          </w:p>
        </w:tc>
        <w:tc>
          <w:tcPr>
            <w:tcW w:w="5265" w:type="dxa"/>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支持优秀运动员、裁判员等其它优秀人员管理（可录入、修改、保存，并生成报表）</w:t>
            </w:r>
          </w:p>
          <w:p>
            <w:pPr>
              <w:spacing w:line="240" w:lineRule="auto"/>
              <w:rPr>
                <w:rFonts w:hint="eastAsia" w:ascii="仿宋" w:hAnsi="仿宋" w:eastAsia="仿宋" w:cs="仿宋"/>
                <w:sz w:val="24"/>
                <w:szCs w:val="24"/>
              </w:rPr>
            </w:pPr>
            <w:r>
              <w:rPr>
                <w:rFonts w:hint="eastAsia" w:ascii="仿宋" w:hAnsi="仿宋" w:eastAsia="仿宋" w:cs="仿宋"/>
                <w:sz w:val="24"/>
                <w:szCs w:val="24"/>
              </w:rPr>
              <w:t>自动生成这些人员的证书文档。</w:t>
            </w:r>
          </w:p>
        </w:tc>
        <w:tc>
          <w:tcPr>
            <w:tcW w:w="1005" w:type="dxa"/>
          </w:tcPr>
          <w:p>
            <w:pPr>
              <w:spacing w:line="24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20</w:t>
            </w:r>
          </w:p>
        </w:tc>
        <w:tc>
          <w:tcPr>
            <w:tcW w:w="1275" w:type="dxa"/>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数据备份与恢复</w:t>
            </w:r>
          </w:p>
        </w:tc>
        <w:tc>
          <w:tcPr>
            <w:tcW w:w="5265" w:type="dxa"/>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提供压缩与非压缩二种运动会数据备份与恢复的工具。</w:t>
            </w:r>
          </w:p>
          <w:p>
            <w:pPr>
              <w:spacing w:line="240" w:lineRule="auto"/>
              <w:rPr>
                <w:rFonts w:hint="eastAsia" w:ascii="仿宋" w:hAnsi="仿宋" w:eastAsia="仿宋" w:cs="仿宋"/>
                <w:sz w:val="24"/>
                <w:szCs w:val="24"/>
              </w:rPr>
            </w:pPr>
            <w:r>
              <w:rPr>
                <w:rFonts w:hint="eastAsia" w:ascii="仿宋" w:hAnsi="仿宋" w:eastAsia="仿宋" w:cs="仿宋"/>
                <w:sz w:val="24"/>
                <w:szCs w:val="24"/>
              </w:rPr>
              <w:t>支持运动会文件夹复制与粘贴实现数据备份与恢复。</w:t>
            </w:r>
          </w:p>
          <w:p>
            <w:pPr>
              <w:spacing w:line="240" w:lineRule="auto"/>
              <w:rPr>
                <w:rFonts w:hint="eastAsia" w:ascii="仿宋" w:hAnsi="仿宋" w:eastAsia="仿宋" w:cs="仿宋"/>
                <w:sz w:val="24"/>
                <w:szCs w:val="24"/>
              </w:rPr>
            </w:pPr>
            <w:r>
              <w:rPr>
                <w:rFonts w:hint="eastAsia" w:ascii="仿宋" w:hAnsi="仿宋" w:eastAsia="仿宋" w:cs="仿宋"/>
                <w:sz w:val="24"/>
                <w:szCs w:val="24"/>
              </w:rPr>
              <w:t>支持自动备份</w:t>
            </w:r>
          </w:p>
        </w:tc>
        <w:tc>
          <w:tcPr>
            <w:tcW w:w="1005" w:type="dxa"/>
          </w:tcPr>
          <w:p>
            <w:pPr>
              <w:spacing w:line="24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21</w:t>
            </w:r>
          </w:p>
        </w:tc>
        <w:tc>
          <w:tcPr>
            <w:tcW w:w="1275" w:type="dxa"/>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网上发布</w:t>
            </w:r>
          </w:p>
        </w:tc>
        <w:tc>
          <w:tcPr>
            <w:tcW w:w="5265" w:type="dxa"/>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一键创建网上发布</w:t>
            </w:r>
          </w:p>
          <w:p>
            <w:pPr>
              <w:spacing w:line="240" w:lineRule="auto"/>
              <w:rPr>
                <w:rFonts w:hint="eastAsia" w:ascii="仿宋" w:hAnsi="仿宋" w:eastAsia="仿宋" w:cs="仿宋"/>
                <w:sz w:val="24"/>
                <w:szCs w:val="24"/>
              </w:rPr>
            </w:pPr>
            <w:r>
              <w:rPr>
                <w:rFonts w:hint="eastAsia" w:ascii="仿宋" w:hAnsi="仿宋" w:eastAsia="仿宋" w:cs="仿宋"/>
                <w:sz w:val="24"/>
                <w:szCs w:val="24"/>
              </w:rPr>
              <w:t>一键上传发布（分单元或全部）编排数据</w:t>
            </w:r>
          </w:p>
          <w:p>
            <w:pPr>
              <w:spacing w:line="240" w:lineRule="auto"/>
              <w:rPr>
                <w:rFonts w:hint="eastAsia" w:ascii="仿宋" w:hAnsi="仿宋" w:eastAsia="仿宋" w:cs="仿宋"/>
                <w:sz w:val="24"/>
                <w:szCs w:val="24"/>
              </w:rPr>
            </w:pPr>
            <w:r>
              <w:rPr>
                <w:rFonts w:hint="eastAsia" w:ascii="仿宋" w:hAnsi="仿宋" w:eastAsia="仿宋" w:cs="仿宋"/>
                <w:sz w:val="24"/>
                <w:szCs w:val="24"/>
              </w:rPr>
              <w:t>一键上传发布比赛成绩网上发，支持单个项目发布或一个比赛单元或全部单元整体发布。</w:t>
            </w:r>
          </w:p>
          <w:p>
            <w:pPr>
              <w:spacing w:line="240" w:lineRule="auto"/>
              <w:rPr>
                <w:rFonts w:hint="eastAsia" w:ascii="仿宋" w:hAnsi="仿宋" w:eastAsia="仿宋" w:cs="仿宋"/>
                <w:sz w:val="24"/>
                <w:szCs w:val="24"/>
              </w:rPr>
            </w:pPr>
            <w:r>
              <w:rPr>
                <w:rFonts w:hint="eastAsia" w:ascii="仿宋" w:hAnsi="仿宋" w:eastAsia="仿宋" w:cs="仿宋"/>
                <w:sz w:val="24"/>
                <w:szCs w:val="24"/>
              </w:rPr>
              <w:t>手机微信查询，PC浏览器查询，提供丰富的查询方式。</w:t>
            </w:r>
          </w:p>
        </w:tc>
        <w:tc>
          <w:tcPr>
            <w:tcW w:w="1005" w:type="dxa"/>
          </w:tcPr>
          <w:p>
            <w:pPr>
              <w:spacing w:line="24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22</w:t>
            </w:r>
          </w:p>
        </w:tc>
        <w:tc>
          <w:tcPr>
            <w:tcW w:w="1275" w:type="dxa"/>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网页版编排中心</w:t>
            </w:r>
          </w:p>
        </w:tc>
        <w:tc>
          <w:tcPr>
            <w:tcW w:w="5265" w:type="dxa"/>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在网页中完成比赛编排中全部功能。</w:t>
            </w:r>
          </w:p>
          <w:p>
            <w:pPr>
              <w:spacing w:line="240" w:lineRule="auto"/>
              <w:rPr>
                <w:rFonts w:hint="eastAsia" w:ascii="仿宋" w:hAnsi="仿宋" w:eastAsia="仿宋" w:cs="仿宋"/>
                <w:sz w:val="24"/>
                <w:szCs w:val="24"/>
              </w:rPr>
            </w:pPr>
            <w:r>
              <w:rPr>
                <w:rFonts w:hint="eastAsia" w:ascii="仿宋" w:hAnsi="仿宋" w:eastAsia="仿宋" w:cs="仿宋"/>
                <w:sz w:val="24"/>
                <w:szCs w:val="24"/>
              </w:rPr>
              <w:t>电子大屏管理，电子大屏支持实现集中管理或分散管理两种使用模式。自动显示：运动员名单（介绍）、分组成绩、总成绩、全能单项成绩、全能总成绩、颁奖名单。运动员介绍中可显示运动员照片。</w:t>
            </w:r>
          </w:p>
          <w:p>
            <w:pPr>
              <w:spacing w:line="240" w:lineRule="auto"/>
              <w:rPr>
                <w:rFonts w:hint="eastAsia" w:ascii="仿宋" w:hAnsi="仿宋" w:eastAsia="仿宋" w:cs="仿宋"/>
                <w:sz w:val="24"/>
                <w:szCs w:val="24"/>
              </w:rPr>
            </w:pPr>
            <w:r>
              <w:rPr>
                <w:rFonts w:hint="eastAsia" w:ascii="仿宋" w:hAnsi="仿宋" w:eastAsia="仿宋" w:cs="仿宋"/>
                <w:sz w:val="24"/>
                <w:szCs w:val="24"/>
              </w:rPr>
              <w:t>大屏管理完全用网页现，无需专用设备</w:t>
            </w:r>
          </w:p>
          <w:p>
            <w:pPr>
              <w:spacing w:line="240" w:lineRule="auto"/>
              <w:rPr>
                <w:rFonts w:hint="eastAsia" w:ascii="仿宋" w:hAnsi="仿宋" w:eastAsia="仿宋" w:cs="仿宋"/>
                <w:sz w:val="24"/>
                <w:szCs w:val="24"/>
              </w:rPr>
            </w:pPr>
            <w:r>
              <w:rPr>
                <w:rFonts w:hint="eastAsia" w:ascii="仿宋" w:hAnsi="仿宋" w:eastAsia="仿宋" w:cs="仿宋"/>
                <w:sz w:val="24"/>
                <w:szCs w:val="24"/>
              </w:rPr>
              <w:t>用户管理，为外场所有点设置系统用户，不同用户只拥用该完成自己操作需要的权限。</w:t>
            </w:r>
          </w:p>
        </w:tc>
        <w:tc>
          <w:tcPr>
            <w:tcW w:w="1005" w:type="dxa"/>
          </w:tcPr>
          <w:p>
            <w:pPr>
              <w:spacing w:line="24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23</w:t>
            </w:r>
          </w:p>
        </w:tc>
        <w:tc>
          <w:tcPr>
            <w:tcW w:w="1275" w:type="dxa"/>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移动端网页版编排中心</w:t>
            </w:r>
          </w:p>
        </w:tc>
        <w:tc>
          <w:tcPr>
            <w:tcW w:w="5265" w:type="dxa"/>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使用手机或平板电脑完成编排中心中涉及外场的成绩处理与查询，包括大屏显示控制。</w:t>
            </w:r>
          </w:p>
        </w:tc>
        <w:tc>
          <w:tcPr>
            <w:tcW w:w="1005"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只能处理最终成绩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24</w:t>
            </w:r>
          </w:p>
        </w:tc>
        <w:tc>
          <w:tcPr>
            <w:tcW w:w="1275" w:type="dxa"/>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网页版比赛现场管理</w:t>
            </w:r>
          </w:p>
        </w:tc>
        <w:tc>
          <w:tcPr>
            <w:tcW w:w="5265" w:type="dxa"/>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实现比赛现场检录、起点、终点、电计时、各个跳投掷场点、赛后、广播等各个点的网页化管理。录入处理比赛中产生的每个数据，查询需要的数据，包括运动员照片。</w:t>
            </w:r>
          </w:p>
        </w:tc>
        <w:tc>
          <w:tcPr>
            <w:tcW w:w="1005" w:type="dxa"/>
          </w:tcPr>
          <w:p>
            <w:pPr>
              <w:spacing w:line="24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25</w:t>
            </w:r>
          </w:p>
        </w:tc>
        <w:tc>
          <w:tcPr>
            <w:tcW w:w="1275" w:type="dxa"/>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移动端网页版比赛现场管理</w:t>
            </w:r>
          </w:p>
        </w:tc>
        <w:tc>
          <w:tcPr>
            <w:tcW w:w="5265" w:type="dxa"/>
          </w:tcPr>
          <w:p>
            <w:pPr>
              <w:spacing w:line="240" w:lineRule="auto"/>
              <w:rPr>
                <w:rFonts w:hint="eastAsia" w:ascii="仿宋" w:hAnsi="仿宋" w:eastAsia="仿宋" w:cs="仿宋"/>
                <w:sz w:val="24"/>
                <w:szCs w:val="24"/>
              </w:rPr>
            </w:pPr>
            <w:r>
              <w:rPr>
                <w:rFonts w:hint="eastAsia" w:ascii="仿宋" w:hAnsi="仿宋" w:eastAsia="仿宋" w:cs="仿宋"/>
                <w:sz w:val="24"/>
                <w:szCs w:val="24"/>
              </w:rPr>
              <w:t>检录、起点、终点、高远度比赛场地、广播、赛后等各点，均可实现使用手机平板电脑录入处理比赛中产生的每个数据，各种数据的查询。</w:t>
            </w:r>
          </w:p>
        </w:tc>
        <w:tc>
          <w:tcPr>
            <w:tcW w:w="1005" w:type="dxa"/>
          </w:tcPr>
          <w:p>
            <w:pPr>
              <w:spacing w:line="240" w:lineRule="auto"/>
              <w:rPr>
                <w:rFonts w:hint="eastAsia" w:ascii="仿宋" w:hAnsi="仿宋" w:eastAsia="仿宋" w:cs="仿宋"/>
                <w:sz w:val="24"/>
                <w:szCs w:val="24"/>
              </w:rPr>
            </w:pPr>
          </w:p>
        </w:tc>
      </w:tr>
    </w:tbl>
    <w:p>
      <w:pPr>
        <w:rPr>
          <w:rFonts w:ascii="仿宋" w:hAnsi="仿宋" w:eastAsia="仿宋"/>
        </w:rPr>
      </w:pPr>
    </w:p>
    <w:p>
      <w:pPr>
        <w:pStyle w:val="3"/>
        <w:rPr>
          <w:rFonts w:hint="default" w:ascii="仿宋" w:hAnsi="仿宋" w:eastAsia="仿宋" w:cs="仿宋"/>
          <w:sz w:val="24"/>
          <w:szCs w:val="24"/>
          <w:lang w:val="en-US" w:eastAsia="zh-CN"/>
        </w:rPr>
      </w:pPr>
      <w:r>
        <w:rPr>
          <w:rFonts w:hint="eastAsia" w:ascii="仿宋" w:hAnsi="仿宋" w:eastAsia="仿宋" w:cs="仿宋"/>
          <w:sz w:val="24"/>
          <w:szCs w:val="24"/>
        </w:rPr>
        <w:t>附件2《</w:t>
      </w:r>
      <w:r>
        <w:rPr>
          <w:rFonts w:hint="eastAsia" w:ascii="仿宋" w:hAnsi="仿宋" w:eastAsia="仿宋" w:cs="宋体"/>
          <w:color w:val="000000"/>
          <w:kern w:val="0"/>
          <w:sz w:val="24"/>
        </w:rPr>
        <w:t>彩色</w:t>
      </w:r>
      <w:r>
        <w:rPr>
          <w:rFonts w:hint="eastAsia" w:ascii="仿宋" w:hAnsi="仿宋" w:eastAsia="仿宋" w:cs="宋体"/>
          <w:color w:val="000000"/>
          <w:kern w:val="0"/>
          <w:sz w:val="24"/>
          <w:lang w:eastAsia="zh-CN"/>
        </w:rPr>
        <w:t>无线</w:t>
      </w:r>
      <w:r>
        <w:rPr>
          <w:rFonts w:hint="eastAsia" w:ascii="仿宋" w:hAnsi="仿宋" w:eastAsia="仿宋" w:cs="宋体"/>
          <w:color w:val="000000"/>
          <w:kern w:val="0"/>
          <w:sz w:val="24"/>
        </w:rPr>
        <w:t>便携</w:t>
      </w:r>
      <w:r>
        <w:rPr>
          <w:rFonts w:hint="eastAsia" w:ascii="仿宋" w:hAnsi="仿宋" w:eastAsia="仿宋" w:cs="宋体"/>
          <w:color w:val="auto"/>
          <w:kern w:val="0"/>
          <w:sz w:val="24"/>
        </w:rPr>
        <w:t>式径赛电动计时仪</w:t>
      </w:r>
      <w:r>
        <w:rPr>
          <w:rFonts w:hint="eastAsia" w:ascii="仿宋" w:hAnsi="仿宋" w:eastAsia="仿宋" w:cs="仿宋"/>
          <w:color w:val="auto"/>
          <w:sz w:val="24"/>
          <w:szCs w:val="24"/>
        </w:rPr>
        <w:t>》</w:t>
      </w:r>
      <w:r>
        <w:rPr>
          <w:rFonts w:hint="eastAsia" w:ascii="仿宋" w:hAnsi="仿宋" w:eastAsia="仿宋"/>
          <w:color w:val="auto"/>
          <w:sz w:val="24"/>
          <w:szCs w:val="24"/>
        </w:rPr>
        <w:t>设备</w:t>
      </w:r>
      <w:r>
        <w:rPr>
          <w:rFonts w:hint="eastAsia" w:ascii="仿宋" w:hAnsi="仿宋" w:eastAsia="仿宋"/>
          <w:color w:val="auto"/>
          <w:sz w:val="24"/>
          <w:szCs w:val="24"/>
          <w:lang w:val="en-US" w:eastAsia="zh-CN"/>
        </w:rPr>
        <w:t>配置</w:t>
      </w:r>
      <w:r>
        <w:rPr>
          <w:rFonts w:hint="eastAsia" w:ascii="仿宋" w:hAnsi="仿宋" w:eastAsia="仿宋"/>
          <w:color w:val="auto"/>
          <w:sz w:val="24"/>
          <w:szCs w:val="24"/>
        </w:rPr>
        <w:t>清单</w:t>
      </w:r>
      <w:r>
        <w:rPr>
          <w:rFonts w:hint="eastAsia" w:ascii="仿宋" w:hAnsi="仿宋" w:eastAsia="仿宋"/>
          <w:color w:val="auto"/>
          <w:sz w:val="24"/>
          <w:szCs w:val="24"/>
          <w:lang w:val="en-US" w:eastAsia="zh-CN"/>
        </w:rPr>
        <w:t>及要求</w:t>
      </w:r>
    </w:p>
    <w:tbl>
      <w:tblPr>
        <w:tblStyle w:val="20"/>
        <w:tblW w:w="8250" w:type="dxa"/>
        <w:tblInd w:w="120" w:type="dxa"/>
        <w:tblLayout w:type="fixed"/>
        <w:tblCellMar>
          <w:top w:w="0" w:type="dxa"/>
          <w:left w:w="108" w:type="dxa"/>
          <w:bottom w:w="0" w:type="dxa"/>
          <w:right w:w="108" w:type="dxa"/>
        </w:tblCellMar>
      </w:tblPr>
      <w:tblGrid>
        <w:gridCol w:w="726"/>
        <w:gridCol w:w="3118"/>
        <w:gridCol w:w="1976"/>
        <w:gridCol w:w="1280"/>
        <w:gridCol w:w="1150"/>
      </w:tblGrid>
      <w:tr>
        <w:trPr>
          <w:trHeight w:val="624" w:hRule="atLeast"/>
        </w:trPr>
        <w:tc>
          <w:tcPr>
            <w:tcW w:w="7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31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名称</w:t>
            </w:r>
          </w:p>
        </w:tc>
        <w:tc>
          <w:tcPr>
            <w:tcW w:w="19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val="en-US" w:eastAsia="zh-CN"/>
              </w:rPr>
              <w:t>要求</w:t>
            </w:r>
          </w:p>
        </w:tc>
        <w:tc>
          <w:tcPr>
            <w:tcW w:w="12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数量</w:t>
            </w:r>
          </w:p>
        </w:tc>
        <w:tc>
          <w:tcPr>
            <w:tcW w:w="11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备注</w:t>
            </w:r>
          </w:p>
        </w:tc>
      </w:tr>
      <w:tr>
        <w:tblPrEx>
          <w:tblCellMar>
            <w:top w:w="0" w:type="dxa"/>
            <w:left w:w="108" w:type="dxa"/>
            <w:bottom w:w="0" w:type="dxa"/>
            <w:right w:w="108" w:type="dxa"/>
          </w:tblCellMar>
        </w:tblPrEx>
        <w:trPr>
          <w:trHeight w:val="624"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高速摄像机</w:t>
            </w:r>
          </w:p>
        </w:tc>
        <w:tc>
          <w:tcPr>
            <w:tcW w:w="19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FF0000"/>
                <w:kern w:val="0"/>
                <w:sz w:val="24"/>
                <w:szCs w:val="24"/>
              </w:rPr>
            </w:pP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1台</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rPr>
          <w:trHeight w:val="624" w:hRule="atLeast"/>
        </w:trPr>
        <w:tc>
          <w:tcPr>
            <w:tcW w:w="7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高速数据转换单元</w:t>
            </w: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集成在摄像头内</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1个</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rPr>
          <w:trHeight w:val="624" w:hRule="atLeast"/>
        </w:trPr>
        <w:tc>
          <w:tcPr>
            <w:tcW w:w="7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无线发令接收模块</w:t>
            </w: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集成在摄像头内</w:t>
            </w:r>
          </w:p>
        </w:tc>
        <w:tc>
          <w:tcPr>
            <w:tcW w:w="12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1台</w:t>
            </w:r>
          </w:p>
        </w:tc>
        <w:tc>
          <w:tcPr>
            <w:tcW w:w="115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rPr>
          <w:trHeight w:val="624"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摄像机胶棒天线</w:t>
            </w:r>
          </w:p>
        </w:tc>
        <w:tc>
          <w:tcPr>
            <w:tcW w:w="19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弯头480MHz</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2根</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rPr>
          <w:trHeight w:val="624"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摄像机电源适配器</w:t>
            </w:r>
          </w:p>
        </w:tc>
        <w:tc>
          <w:tcPr>
            <w:tcW w:w="19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16.8V/2A</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1个</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rPr>
          <w:trHeight w:val="624"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变焦镜头</w:t>
            </w:r>
          </w:p>
        </w:tc>
        <w:tc>
          <w:tcPr>
            <w:tcW w:w="19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广角</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1个</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rPr>
          <w:trHeight w:val="624"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变焦镜头</w:t>
            </w:r>
          </w:p>
        </w:tc>
        <w:tc>
          <w:tcPr>
            <w:tcW w:w="19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长焦</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1个</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rPr>
          <w:trHeight w:val="624"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信号线</w:t>
            </w:r>
          </w:p>
        </w:tc>
        <w:tc>
          <w:tcPr>
            <w:tcW w:w="19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5米</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1条</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p>
        </w:tc>
      </w:tr>
      <w:tr>
        <w:trPr>
          <w:trHeight w:val="624"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拍摄按钮</w:t>
            </w:r>
          </w:p>
        </w:tc>
        <w:tc>
          <w:tcPr>
            <w:tcW w:w="19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szCs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1根</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rPr>
          <w:trHeight w:val="624"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三脚架</w:t>
            </w:r>
          </w:p>
        </w:tc>
        <w:tc>
          <w:tcPr>
            <w:tcW w:w="19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1个</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rPr>
          <w:trHeight w:val="624"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三维微动云台</w:t>
            </w:r>
          </w:p>
        </w:tc>
        <w:tc>
          <w:tcPr>
            <w:tcW w:w="19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Manfrotto-410</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1个</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rPr>
          <w:trHeight w:val="624"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无线发令传感器</w:t>
            </w:r>
          </w:p>
        </w:tc>
        <w:tc>
          <w:tcPr>
            <w:tcW w:w="19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szCs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2个</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rPr>
          <w:trHeight w:val="624"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传感器胶棒天线</w:t>
            </w:r>
          </w:p>
        </w:tc>
        <w:tc>
          <w:tcPr>
            <w:tcW w:w="19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直头480MHz</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2根</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rPr>
          <w:trHeight w:val="624"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传感器充电器</w:t>
            </w:r>
          </w:p>
        </w:tc>
        <w:tc>
          <w:tcPr>
            <w:tcW w:w="19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双USB输出 5V</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1个</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rPr>
          <w:trHeight w:val="624"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传感器充电线</w:t>
            </w:r>
          </w:p>
        </w:tc>
        <w:tc>
          <w:tcPr>
            <w:tcW w:w="19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Type—C</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2条</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rPr>
          <w:trHeight w:val="624"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传感器固定支架</w:t>
            </w:r>
          </w:p>
        </w:tc>
        <w:tc>
          <w:tcPr>
            <w:tcW w:w="19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1个</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rPr>
          <w:trHeight w:val="624"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收纳箱</w:t>
            </w:r>
          </w:p>
        </w:tc>
        <w:tc>
          <w:tcPr>
            <w:tcW w:w="19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1个</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rPr>
          <w:trHeight w:val="624"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回放三脚架</w:t>
            </w:r>
          </w:p>
        </w:tc>
        <w:tc>
          <w:tcPr>
            <w:tcW w:w="19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1个</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rPr>
          <w:trHeight w:val="624"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19</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回放云台</w:t>
            </w:r>
          </w:p>
        </w:tc>
        <w:tc>
          <w:tcPr>
            <w:tcW w:w="19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1个</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rPr>
          <w:trHeight w:val="624"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回放数据线</w:t>
            </w:r>
          </w:p>
        </w:tc>
        <w:tc>
          <w:tcPr>
            <w:tcW w:w="19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1条</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3米</w:t>
            </w:r>
          </w:p>
        </w:tc>
      </w:tr>
      <w:tr>
        <w:trPr>
          <w:trHeight w:val="624"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回放摄像机</w:t>
            </w:r>
          </w:p>
        </w:tc>
        <w:tc>
          <w:tcPr>
            <w:tcW w:w="19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1台</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rPr>
          <w:trHeight w:val="624"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回放摄像机电源适配器</w:t>
            </w:r>
          </w:p>
        </w:tc>
        <w:tc>
          <w:tcPr>
            <w:tcW w:w="19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12V/1A</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1个</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rPr>
          <w:trHeight w:val="624" w:hRule="atLeast"/>
        </w:trPr>
        <w:tc>
          <w:tcPr>
            <w:tcW w:w="7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23</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USB网卡</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1个</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rPr>
          <w:trHeight w:val="624" w:hRule="atLeast"/>
        </w:trPr>
        <w:tc>
          <w:tcPr>
            <w:tcW w:w="7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24</w:t>
            </w:r>
          </w:p>
        </w:tc>
        <w:tc>
          <w:tcPr>
            <w:tcW w:w="31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U盘</w:t>
            </w:r>
          </w:p>
        </w:tc>
        <w:tc>
          <w:tcPr>
            <w:tcW w:w="19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1个</w:t>
            </w:r>
          </w:p>
        </w:tc>
        <w:tc>
          <w:tcPr>
            <w:tcW w:w="11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含说明书、软件</w:t>
            </w:r>
          </w:p>
        </w:tc>
      </w:tr>
      <w:tr>
        <w:trPr>
          <w:trHeight w:val="624"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25</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十字螺丝刀</w:t>
            </w:r>
          </w:p>
        </w:tc>
        <w:tc>
          <w:tcPr>
            <w:tcW w:w="19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1把</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bl>
    <w:p>
      <w:pPr>
        <w:pStyle w:val="3"/>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附件3《</w:t>
      </w:r>
      <w:r>
        <w:rPr>
          <w:rFonts w:hint="eastAsia" w:ascii="仿宋" w:hAnsi="仿宋" w:eastAsia="仿宋" w:cs="宋体"/>
          <w:color w:val="auto"/>
          <w:kern w:val="0"/>
          <w:sz w:val="24"/>
        </w:rPr>
        <w:t>田赛激光测距系统</w:t>
      </w:r>
      <w:r>
        <w:rPr>
          <w:rFonts w:hint="eastAsia" w:ascii="仿宋" w:hAnsi="仿宋" w:eastAsia="仿宋" w:cs="宋体"/>
          <w:color w:val="auto"/>
          <w:kern w:val="0"/>
          <w:sz w:val="24"/>
          <w:lang w:eastAsia="zh-CN"/>
        </w:rPr>
        <w:t>（</w:t>
      </w:r>
      <w:r>
        <w:rPr>
          <w:rFonts w:hint="eastAsia" w:ascii="仿宋" w:hAnsi="仿宋" w:eastAsia="仿宋" w:cs="仿宋"/>
          <w:color w:val="auto"/>
          <w:sz w:val="24"/>
          <w:szCs w:val="24"/>
        </w:rPr>
        <w:t>田赛激光测距仪</w:t>
      </w:r>
      <w:r>
        <w:rPr>
          <w:rFonts w:hint="eastAsia" w:ascii="仿宋" w:hAnsi="仿宋" w:eastAsia="仿宋" w:cs="宋体"/>
          <w:color w:val="auto"/>
          <w:kern w:val="0"/>
          <w:sz w:val="24"/>
          <w:lang w:eastAsia="zh-CN"/>
        </w:rPr>
        <w:t>）</w:t>
      </w:r>
      <w:r>
        <w:rPr>
          <w:rFonts w:hint="eastAsia" w:ascii="仿宋" w:hAnsi="仿宋" w:eastAsia="仿宋" w:cs="仿宋"/>
          <w:color w:val="auto"/>
          <w:sz w:val="24"/>
          <w:szCs w:val="24"/>
        </w:rPr>
        <w:t>》</w:t>
      </w:r>
      <w:r>
        <w:rPr>
          <w:rFonts w:hint="eastAsia" w:ascii="仿宋" w:hAnsi="仿宋" w:eastAsia="仿宋"/>
          <w:color w:val="auto"/>
          <w:sz w:val="24"/>
          <w:szCs w:val="24"/>
        </w:rPr>
        <w:t>设备</w:t>
      </w:r>
      <w:r>
        <w:rPr>
          <w:rFonts w:hint="eastAsia" w:ascii="仿宋" w:hAnsi="仿宋" w:eastAsia="仿宋"/>
          <w:color w:val="auto"/>
          <w:sz w:val="24"/>
          <w:szCs w:val="24"/>
          <w:lang w:val="en-US" w:eastAsia="zh-CN"/>
        </w:rPr>
        <w:t>配置</w:t>
      </w:r>
      <w:r>
        <w:rPr>
          <w:rFonts w:hint="eastAsia" w:ascii="仿宋" w:hAnsi="仿宋" w:eastAsia="仿宋"/>
          <w:color w:val="auto"/>
          <w:sz w:val="24"/>
          <w:szCs w:val="24"/>
        </w:rPr>
        <w:t>清单</w:t>
      </w:r>
      <w:r>
        <w:rPr>
          <w:rFonts w:hint="eastAsia" w:ascii="仿宋" w:hAnsi="仿宋" w:eastAsia="仿宋"/>
          <w:color w:val="auto"/>
          <w:sz w:val="24"/>
          <w:szCs w:val="24"/>
          <w:lang w:val="en-US" w:eastAsia="zh-CN"/>
        </w:rPr>
        <w:t>及要求</w:t>
      </w:r>
    </w:p>
    <w:tbl>
      <w:tblPr>
        <w:tblStyle w:val="20"/>
        <w:tblW w:w="8265" w:type="dxa"/>
        <w:tblInd w:w="125" w:type="dxa"/>
        <w:tblLayout w:type="fixed"/>
        <w:tblCellMar>
          <w:top w:w="0" w:type="dxa"/>
          <w:left w:w="108" w:type="dxa"/>
          <w:bottom w:w="0" w:type="dxa"/>
          <w:right w:w="108" w:type="dxa"/>
        </w:tblCellMar>
      </w:tblPr>
      <w:tblGrid>
        <w:gridCol w:w="1095"/>
        <w:gridCol w:w="2744"/>
        <w:gridCol w:w="1954"/>
        <w:gridCol w:w="1302"/>
        <w:gridCol w:w="1170"/>
      </w:tblGrid>
      <w:tr>
        <w:trPr>
          <w:trHeight w:val="624" w:hRule="atLeast"/>
        </w:trPr>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27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名称</w:t>
            </w:r>
          </w:p>
        </w:tc>
        <w:tc>
          <w:tcPr>
            <w:tcW w:w="19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val="en-US" w:eastAsia="zh-CN"/>
              </w:rPr>
              <w:t>要求</w:t>
            </w:r>
          </w:p>
        </w:tc>
        <w:tc>
          <w:tcPr>
            <w:tcW w:w="13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数量</w:t>
            </w:r>
          </w:p>
        </w:tc>
        <w:tc>
          <w:tcPr>
            <w:tcW w:w="11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备注</w:t>
            </w:r>
          </w:p>
        </w:tc>
      </w:tr>
      <w:tr>
        <w:tblPrEx>
          <w:tblCellMar>
            <w:top w:w="0" w:type="dxa"/>
            <w:left w:w="108" w:type="dxa"/>
            <w:bottom w:w="0" w:type="dxa"/>
            <w:right w:w="108" w:type="dxa"/>
          </w:tblCellMar>
        </w:tblPrEx>
        <w:trPr>
          <w:trHeight w:val="624" w:hRule="atLeast"/>
        </w:trPr>
        <w:tc>
          <w:tcPr>
            <w:tcW w:w="10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74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田赛激光测距仪主机</w:t>
            </w:r>
          </w:p>
        </w:tc>
        <w:tc>
          <w:tcPr>
            <w:tcW w:w="19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p>
        </w:tc>
        <w:tc>
          <w:tcPr>
            <w:tcW w:w="13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4台</w:t>
            </w:r>
          </w:p>
        </w:tc>
        <w:tc>
          <w:tcPr>
            <w:tcW w:w="11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rPr>
          <w:trHeight w:val="624" w:hRule="atLeast"/>
        </w:trPr>
        <w:tc>
          <w:tcPr>
            <w:tcW w:w="10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74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测距仪充电器</w:t>
            </w:r>
          </w:p>
        </w:tc>
        <w:tc>
          <w:tcPr>
            <w:tcW w:w="195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30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4个</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rPr>
          <w:trHeight w:val="624" w:hRule="atLeast"/>
        </w:trPr>
        <w:tc>
          <w:tcPr>
            <w:tcW w:w="10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74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测距仪电池</w:t>
            </w:r>
          </w:p>
        </w:tc>
        <w:tc>
          <w:tcPr>
            <w:tcW w:w="195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30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8块</w:t>
            </w:r>
          </w:p>
        </w:tc>
        <w:tc>
          <w:tcPr>
            <w:tcW w:w="11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rPr>
          <w:trHeight w:val="624" w:hRule="atLeast"/>
        </w:trPr>
        <w:tc>
          <w:tcPr>
            <w:tcW w:w="10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74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主三脚架</w:t>
            </w:r>
          </w:p>
        </w:tc>
        <w:tc>
          <w:tcPr>
            <w:tcW w:w="19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3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4个</w:t>
            </w:r>
          </w:p>
        </w:tc>
        <w:tc>
          <w:tcPr>
            <w:tcW w:w="11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rPr>
          <w:trHeight w:val="624" w:hRule="atLeast"/>
        </w:trPr>
        <w:tc>
          <w:tcPr>
            <w:tcW w:w="10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74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目标手柄</w:t>
            </w:r>
          </w:p>
        </w:tc>
        <w:tc>
          <w:tcPr>
            <w:tcW w:w="19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3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4个</w:t>
            </w:r>
          </w:p>
        </w:tc>
        <w:tc>
          <w:tcPr>
            <w:tcW w:w="11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rPr>
          <w:trHeight w:val="624" w:hRule="atLeast"/>
        </w:trPr>
        <w:tc>
          <w:tcPr>
            <w:tcW w:w="10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274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短插杆</w:t>
            </w:r>
          </w:p>
        </w:tc>
        <w:tc>
          <w:tcPr>
            <w:tcW w:w="19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3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4个</w:t>
            </w:r>
          </w:p>
        </w:tc>
        <w:tc>
          <w:tcPr>
            <w:tcW w:w="11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rPr>
          <w:trHeight w:val="624" w:hRule="atLeast"/>
        </w:trPr>
        <w:tc>
          <w:tcPr>
            <w:tcW w:w="10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274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大目标棱镜</w:t>
            </w:r>
          </w:p>
        </w:tc>
        <w:tc>
          <w:tcPr>
            <w:tcW w:w="19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3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4个</w:t>
            </w:r>
          </w:p>
        </w:tc>
        <w:tc>
          <w:tcPr>
            <w:tcW w:w="11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rPr>
          <w:trHeight w:val="624" w:hRule="atLeast"/>
        </w:trPr>
        <w:tc>
          <w:tcPr>
            <w:tcW w:w="10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274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小目标棱镜</w:t>
            </w:r>
          </w:p>
        </w:tc>
        <w:tc>
          <w:tcPr>
            <w:tcW w:w="19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3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4个</w:t>
            </w:r>
          </w:p>
        </w:tc>
        <w:tc>
          <w:tcPr>
            <w:tcW w:w="11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rPr>
          <w:trHeight w:val="624" w:hRule="atLeast"/>
        </w:trPr>
        <w:tc>
          <w:tcPr>
            <w:tcW w:w="10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274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对中杆</w:t>
            </w:r>
          </w:p>
        </w:tc>
        <w:tc>
          <w:tcPr>
            <w:tcW w:w="19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3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4台</w:t>
            </w:r>
          </w:p>
        </w:tc>
        <w:tc>
          <w:tcPr>
            <w:tcW w:w="11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rPr>
          <w:trHeight w:val="624" w:hRule="atLeast"/>
        </w:trPr>
        <w:tc>
          <w:tcPr>
            <w:tcW w:w="10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274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Ukey</w:t>
            </w:r>
          </w:p>
        </w:tc>
        <w:tc>
          <w:tcPr>
            <w:tcW w:w="19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3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4个</w:t>
            </w:r>
          </w:p>
        </w:tc>
        <w:tc>
          <w:tcPr>
            <w:tcW w:w="11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rPr>
          <w:trHeight w:val="624" w:hRule="atLeast"/>
        </w:trPr>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27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测距防震箱</w:t>
            </w:r>
          </w:p>
        </w:tc>
        <w:tc>
          <w:tcPr>
            <w:tcW w:w="19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3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4个</w:t>
            </w:r>
          </w:p>
        </w:tc>
        <w:tc>
          <w:tcPr>
            <w:tcW w:w="11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rPr>
          <w:trHeight w:val="624" w:hRule="atLeast"/>
        </w:trPr>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w:t>
            </w:r>
          </w:p>
        </w:tc>
        <w:tc>
          <w:tcPr>
            <w:tcW w:w="27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p>
        </w:tc>
        <w:tc>
          <w:tcPr>
            <w:tcW w:w="19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p>
        </w:tc>
        <w:tc>
          <w:tcPr>
            <w:tcW w:w="13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p>
        </w:tc>
        <w:tc>
          <w:tcPr>
            <w:tcW w:w="11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szCs w:val="24"/>
              </w:rPr>
            </w:pPr>
          </w:p>
        </w:tc>
      </w:tr>
    </w:tbl>
    <w:p>
      <w:pPr>
        <w:pStyle w:val="3"/>
        <w:rPr>
          <w:rFonts w:hint="default" w:ascii="仿宋" w:hAnsi="仿宋" w:eastAsia="仿宋"/>
          <w:color w:val="auto"/>
          <w:sz w:val="24"/>
          <w:szCs w:val="24"/>
          <w:lang w:val="en-US" w:eastAsia="zh-CN"/>
        </w:rPr>
      </w:pPr>
      <w:r>
        <w:rPr>
          <w:rFonts w:hint="eastAsia" w:ascii="仿宋" w:hAnsi="仿宋" w:eastAsia="仿宋"/>
          <w:color w:val="auto"/>
          <w:sz w:val="24"/>
          <w:szCs w:val="24"/>
        </w:rPr>
        <w:t>附件4《电子发令系统》设备</w:t>
      </w:r>
      <w:r>
        <w:rPr>
          <w:rFonts w:hint="eastAsia" w:ascii="仿宋" w:hAnsi="仿宋" w:eastAsia="仿宋"/>
          <w:color w:val="auto"/>
          <w:sz w:val="24"/>
          <w:szCs w:val="24"/>
          <w:lang w:val="en-US" w:eastAsia="zh-CN"/>
        </w:rPr>
        <w:t>配置</w:t>
      </w:r>
      <w:r>
        <w:rPr>
          <w:rFonts w:hint="eastAsia" w:ascii="仿宋" w:hAnsi="仿宋" w:eastAsia="仿宋"/>
          <w:color w:val="auto"/>
          <w:sz w:val="24"/>
          <w:szCs w:val="24"/>
        </w:rPr>
        <w:t>清单</w:t>
      </w:r>
      <w:r>
        <w:rPr>
          <w:rFonts w:hint="eastAsia" w:ascii="仿宋" w:hAnsi="仿宋" w:eastAsia="仿宋"/>
          <w:color w:val="auto"/>
          <w:sz w:val="24"/>
          <w:szCs w:val="24"/>
          <w:lang w:val="en-US" w:eastAsia="zh-CN"/>
        </w:rPr>
        <w:t>及要求</w:t>
      </w:r>
    </w:p>
    <w:tbl>
      <w:tblPr>
        <w:tblStyle w:val="20"/>
        <w:tblW w:w="8250" w:type="dxa"/>
        <w:tblInd w:w="142" w:type="dxa"/>
        <w:tblLayout w:type="fixed"/>
        <w:tblCellMar>
          <w:top w:w="0" w:type="dxa"/>
          <w:left w:w="108" w:type="dxa"/>
          <w:bottom w:w="0" w:type="dxa"/>
          <w:right w:w="108" w:type="dxa"/>
        </w:tblCellMar>
      </w:tblPr>
      <w:tblGrid>
        <w:gridCol w:w="1080"/>
        <w:gridCol w:w="2731"/>
        <w:gridCol w:w="1950"/>
        <w:gridCol w:w="1305"/>
        <w:gridCol w:w="1184"/>
      </w:tblGrid>
      <w:tr>
        <w:trPr>
          <w:trHeight w:val="624"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序号</w:t>
            </w:r>
          </w:p>
        </w:tc>
        <w:tc>
          <w:tcPr>
            <w:tcW w:w="27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名称</w:t>
            </w:r>
          </w:p>
        </w:tc>
        <w:tc>
          <w:tcPr>
            <w:tcW w:w="19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auto"/>
                <w:kern w:val="0"/>
                <w:sz w:val="24"/>
                <w:szCs w:val="24"/>
                <w:lang w:eastAsia="zh-CN"/>
              </w:rPr>
            </w:pPr>
            <w:r>
              <w:rPr>
                <w:rFonts w:hint="eastAsia" w:ascii="仿宋" w:hAnsi="仿宋" w:eastAsia="仿宋" w:cs="宋体"/>
                <w:b/>
                <w:bCs/>
                <w:color w:val="auto"/>
                <w:kern w:val="0"/>
                <w:sz w:val="24"/>
                <w:szCs w:val="24"/>
                <w:lang w:val="en-US" w:eastAsia="zh-CN"/>
              </w:rPr>
              <w:t>要求</w:t>
            </w:r>
          </w:p>
        </w:tc>
        <w:tc>
          <w:tcPr>
            <w:tcW w:w="13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数量</w:t>
            </w:r>
          </w:p>
        </w:tc>
        <w:tc>
          <w:tcPr>
            <w:tcW w:w="11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备注</w:t>
            </w:r>
          </w:p>
        </w:tc>
      </w:tr>
      <w:tr>
        <w:tblPrEx>
          <w:tblCellMar>
            <w:top w:w="0" w:type="dxa"/>
            <w:left w:w="108" w:type="dxa"/>
            <w:bottom w:w="0" w:type="dxa"/>
            <w:right w:w="108" w:type="dxa"/>
          </w:tblCellMar>
        </w:tblPrEx>
        <w:trPr>
          <w:trHeight w:val="624"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w:t>
            </w:r>
          </w:p>
        </w:tc>
        <w:tc>
          <w:tcPr>
            <w:tcW w:w="273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自动发令主机</w:t>
            </w:r>
          </w:p>
        </w:tc>
        <w:tc>
          <w:tcPr>
            <w:tcW w:w="19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p>
        </w:tc>
        <w:tc>
          <w:tcPr>
            <w:tcW w:w="13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1套</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r>
      <w:tr>
        <w:trPr>
          <w:trHeight w:val="624"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w:t>
            </w:r>
          </w:p>
        </w:tc>
        <w:tc>
          <w:tcPr>
            <w:tcW w:w="273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发令主机充电器</w:t>
            </w:r>
          </w:p>
        </w:tc>
        <w:tc>
          <w:tcPr>
            <w:tcW w:w="19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16.8V/2A</w:t>
            </w:r>
          </w:p>
        </w:tc>
        <w:tc>
          <w:tcPr>
            <w:tcW w:w="13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1个</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r>
      <w:tr>
        <w:trPr>
          <w:trHeight w:val="624"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w:t>
            </w:r>
          </w:p>
        </w:tc>
        <w:tc>
          <w:tcPr>
            <w:tcW w:w="273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弯头天线</w:t>
            </w:r>
          </w:p>
        </w:tc>
        <w:tc>
          <w:tcPr>
            <w:tcW w:w="19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480MHZ</w:t>
            </w:r>
          </w:p>
        </w:tc>
        <w:tc>
          <w:tcPr>
            <w:tcW w:w="13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4根</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r>
      <w:tr>
        <w:trPr>
          <w:trHeight w:val="624"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4</w:t>
            </w:r>
          </w:p>
        </w:tc>
        <w:tc>
          <w:tcPr>
            <w:tcW w:w="27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直头天线</w:t>
            </w:r>
          </w:p>
        </w:tc>
        <w:tc>
          <w:tcPr>
            <w:tcW w:w="1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480MHZ</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2根</w:t>
            </w:r>
          </w:p>
        </w:tc>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r>
      <w:tr>
        <w:trPr>
          <w:trHeight w:val="624"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27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电子发令枪</w:t>
            </w:r>
          </w:p>
        </w:tc>
        <w:tc>
          <w:tcPr>
            <w:tcW w:w="19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FF0000"/>
                <w:kern w:val="0"/>
                <w:sz w:val="24"/>
                <w:szCs w:val="24"/>
              </w:rPr>
            </w:pPr>
            <w:r>
              <w:rPr>
                <w:rFonts w:hint="eastAsia" w:ascii="仿宋" w:hAnsi="仿宋" w:eastAsia="仿宋" w:cs="宋体"/>
                <w:color w:val="FF0000"/>
                <w:kern w:val="0"/>
                <w:sz w:val="24"/>
                <w:szCs w:val="24"/>
              </w:rPr>
              <w:t>　</w:t>
            </w:r>
          </w:p>
        </w:tc>
        <w:tc>
          <w:tcPr>
            <w:tcW w:w="13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1把</w:t>
            </w:r>
          </w:p>
        </w:tc>
        <w:tc>
          <w:tcPr>
            <w:tcW w:w="11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含发令枪线</w:t>
            </w:r>
          </w:p>
        </w:tc>
      </w:tr>
      <w:tr>
        <w:trPr>
          <w:trHeight w:val="624"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273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发令枪支架</w:t>
            </w:r>
          </w:p>
        </w:tc>
        <w:tc>
          <w:tcPr>
            <w:tcW w:w="19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FF0000"/>
                <w:kern w:val="0"/>
                <w:sz w:val="24"/>
                <w:szCs w:val="24"/>
              </w:rPr>
            </w:pPr>
            <w:r>
              <w:rPr>
                <w:rFonts w:hint="eastAsia" w:ascii="仿宋" w:hAnsi="仿宋" w:eastAsia="仿宋" w:cs="宋体"/>
                <w:color w:val="FF0000"/>
                <w:kern w:val="0"/>
                <w:sz w:val="24"/>
                <w:szCs w:val="24"/>
              </w:rPr>
              <w:t>　</w:t>
            </w:r>
          </w:p>
        </w:tc>
        <w:tc>
          <w:tcPr>
            <w:tcW w:w="13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1个</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624"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273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发令主机三脚架</w:t>
            </w:r>
          </w:p>
        </w:tc>
        <w:tc>
          <w:tcPr>
            <w:tcW w:w="19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FF0000"/>
                <w:kern w:val="0"/>
                <w:sz w:val="24"/>
                <w:szCs w:val="24"/>
              </w:rPr>
            </w:pPr>
            <w:r>
              <w:rPr>
                <w:rFonts w:hint="eastAsia" w:ascii="仿宋" w:hAnsi="仿宋" w:eastAsia="仿宋" w:cs="宋体"/>
                <w:color w:val="FF0000"/>
                <w:kern w:val="0"/>
                <w:sz w:val="24"/>
                <w:szCs w:val="24"/>
              </w:rPr>
              <w:t>　</w:t>
            </w:r>
          </w:p>
        </w:tc>
        <w:tc>
          <w:tcPr>
            <w:tcW w:w="13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1个</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rPr>
          <w:trHeight w:val="624"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273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耳麦</w:t>
            </w:r>
          </w:p>
        </w:tc>
        <w:tc>
          <w:tcPr>
            <w:tcW w:w="195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FF0000"/>
                <w:kern w:val="0"/>
                <w:sz w:val="24"/>
                <w:szCs w:val="24"/>
              </w:rPr>
            </w:pPr>
            <w:r>
              <w:rPr>
                <w:rFonts w:hint="eastAsia" w:ascii="仿宋" w:hAnsi="仿宋" w:eastAsia="仿宋" w:cs="宋体"/>
                <w:color w:val="FF0000"/>
                <w:kern w:val="0"/>
                <w:sz w:val="24"/>
                <w:szCs w:val="24"/>
              </w:rPr>
              <w:t>　</w:t>
            </w:r>
          </w:p>
        </w:tc>
        <w:tc>
          <w:tcPr>
            <w:tcW w:w="13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1个</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rPr>
          <w:trHeight w:val="624"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273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无线音箱</w:t>
            </w:r>
          </w:p>
        </w:tc>
        <w:tc>
          <w:tcPr>
            <w:tcW w:w="19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FF0000"/>
                <w:kern w:val="0"/>
                <w:sz w:val="24"/>
                <w:szCs w:val="24"/>
              </w:rPr>
            </w:pPr>
            <w:r>
              <w:rPr>
                <w:rFonts w:hint="eastAsia" w:ascii="仿宋" w:hAnsi="仿宋" w:eastAsia="仿宋" w:cs="宋体"/>
                <w:color w:val="FF0000"/>
                <w:kern w:val="0"/>
                <w:sz w:val="24"/>
                <w:szCs w:val="24"/>
              </w:rPr>
              <w:t>　</w:t>
            </w:r>
          </w:p>
        </w:tc>
        <w:tc>
          <w:tcPr>
            <w:tcW w:w="13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4个</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rPr>
          <w:trHeight w:val="624"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10</w:t>
            </w:r>
          </w:p>
        </w:tc>
        <w:tc>
          <w:tcPr>
            <w:tcW w:w="273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无线音箱充电器</w:t>
            </w:r>
          </w:p>
        </w:tc>
        <w:tc>
          <w:tcPr>
            <w:tcW w:w="19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42V/1A</w:t>
            </w:r>
          </w:p>
        </w:tc>
        <w:tc>
          <w:tcPr>
            <w:tcW w:w="13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4个</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r>
      <w:tr>
        <w:trPr>
          <w:trHeight w:val="624"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11</w:t>
            </w:r>
          </w:p>
        </w:tc>
        <w:tc>
          <w:tcPr>
            <w:tcW w:w="273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自动发令手柄</w:t>
            </w:r>
          </w:p>
        </w:tc>
        <w:tc>
          <w:tcPr>
            <w:tcW w:w="195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c>
          <w:tcPr>
            <w:tcW w:w="13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1个</w:t>
            </w:r>
          </w:p>
        </w:tc>
        <w:tc>
          <w:tcPr>
            <w:tcW w:w="11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r>
      <w:tr>
        <w:trPr>
          <w:trHeight w:val="624"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12</w:t>
            </w:r>
          </w:p>
        </w:tc>
        <w:tc>
          <w:tcPr>
            <w:tcW w:w="273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设备手提箱</w:t>
            </w:r>
          </w:p>
        </w:tc>
        <w:tc>
          <w:tcPr>
            <w:tcW w:w="19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c>
          <w:tcPr>
            <w:tcW w:w="13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1个</w:t>
            </w:r>
          </w:p>
        </w:tc>
        <w:tc>
          <w:tcPr>
            <w:tcW w:w="11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r>
    </w:tbl>
    <w:p>
      <w:pPr>
        <w:snapToGrid w:val="0"/>
        <w:spacing w:line="360" w:lineRule="auto"/>
        <w:rPr>
          <w:rFonts w:hint="eastAsia" w:ascii="仿宋" w:hAnsi="仿宋" w:eastAsia="仿宋" w:cs="仿宋"/>
          <w:b/>
          <w:bCs/>
          <w:color w:val="auto"/>
          <w:sz w:val="24"/>
        </w:rPr>
      </w:pPr>
    </w:p>
    <w:p>
      <w:pPr>
        <w:snapToGrid w:val="0"/>
        <w:spacing w:line="360" w:lineRule="auto"/>
        <w:rPr>
          <w:rFonts w:ascii="仿宋" w:hAnsi="仿宋" w:eastAsia="仿宋" w:cs="仿宋"/>
          <w:b/>
          <w:bCs/>
          <w:color w:val="auto"/>
          <w:sz w:val="24"/>
        </w:rPr>
      </w:pPr>
      <w:r>
        <w:rPr>
          <w:rFonts w:hint="eastAsia" w:ascii="仿宋" w:hAnsi="仿宋" w:eastAsia="仿宋" w:cs="仿宋"/>
          <w:b/>
          <w:bCs/>
          <w:color w:val="auto"/>
          <w:sz w:val="24"/>
        </w:rPr>
        <w:t>五、商务条款</w:t>
      </w:r>
    </w:p>
    <w:tbl>
      <w:tblPr>
        <w:tblStyle w:val="20"/>
        <w:tblW w:w="8280"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1"/>
        <w:gridCol w:w="1572"/>
        <w:gridCol w:w="5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 w:hAnsi="仿宋" w:eastAsia="仿宋" w:cs="仿宋"/>
                <w:b/>
                <w:bCs/>
                <w:color w:val="auto"/>
                <w:kern w:val="1"/>
                <w:sz w:val="24"/>
              </w:rPr>
            </w:pPr>
            <w:r>
              <w:rPr>
                <w:rFonts w:hint="eastAsia" w:ascii="仿宋" w:hAnsi="仿宋" w:eastAsia="仿宋" w:cs="仿宋"/>
                <w:b/>
                <w:bCs/>
                <w:color w:val="auto"/>
                <w:kern w:val="1"/>
                <w:sz w:val="24"/>
              </w:rPr>
              <w:t>序号</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 w:hAnsi="仿宋" w:eastAsia="仿宋" w:cs="仿宋"/>
                <w:b/>
                <w:bCs/>
                <w:color w:val="auto"/>
                <w:kern w:val="1"/>
                <w:sz w:val="24"/>
              </w:rPr>
            </w:pPr>
            <w:r>
              <w:rPr>
                <w:rFonts w:hint="eastAsia" w:ascii="仿宋" w:hAnsi="仿宋" w:eastAsia="仿宋" w:cs="仿宋"/>
                <w:b/>
                <w:bCs/>
                <w:color w:val="auto"/>
                <w:kern w:val="1"/>
                <w:sz w:val="24"/>
              </w:rPr>
              <w:t>内</w:t>
            </w:r>
            <w:r>
              <w:rPr>
                <w:rFonts w:hint="eastAsia" w:ascii="仿宋" w:hAnsi="仿宋" w:eastAsia="仿宋" w:cs="仿宋"/>
                <w:b/>
                <w:bCs/>
                <w:color w:val="auto"/>
                <w:kern w:val="1"/>
                <w:sz w:val="24"/>
                <w:lang w:val="en-US" w:eastAsia="zh-CN"/>
              </w:rPr>
              <w:t xml:space="preserve">  </w:t>
            </w:r>
            <w:r>
              <w:rPr>
                <w:rFonts w:hint="eastAsia" w:ascii="仿宋" w:hAnsi="仿宋" w:eastAsia="仿宋" w:cs="仿宋"/>
                <w:b/>
                <w:bCs/>
                <w:color w:val="auto"/>
                <w:kern w:val="1"/>
                <w:sz w:val="24"/>
              </w:rPr>
              <w:t>容</w:t>
            </w:r>
          </w:p>
        </w:tc>
        <w:tc>
          <w:tcPr>
            <w:tcW w:w="59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 w:hAnsi="仿宋" w:eastAsia="仿宋" w:cs="仿宋"/>
                <w:b/>
                <w:bCs/>
                <w:color w:val="auto"/>
                <w:kern w:val="1"/>
                <w:sz w:val="24"/>
              </w:rPr>
            </w:pPr>
            <w:r>
              <w:rPr>
                <w:rFonts w:hint="eastAsia" w:ascii="仿宋" w:hAnsi="仿宋" w:eastAsia="仿宋" w:cs="仿宋"/>
                <w:b/>
                <w:bCs/>
                <w:color w:val="auto"/>
                <w:kern w:val="1"/>
                <w:sz w:val="24"/>
              </w:rPr>
              <w:t>要</w:t>
            </w:r>
            <w:r>
              <w:rPr>
                <w:rFonts w:hint="eastAsia" w:ascii="仿宋" w:hAnsi="仿宋" w:eastAsia="仿宋" w:cs="仿宋"/>
                <w:b/>
                <w:bCs/>
                <w:color w:val="auto"/>
                <w:kern w:val="1"/>
                <w:sz w:val="24"/>
                <w:lang w:val="en-US" w:eastAsia="zh-CN"/>
              </w:rPr>
              <w:t xml:space="preserve">      </w:t>
            </w:r>
            <w:r>
              <w:rPr>
                <w:rFonts w:hint="eastAsia" w:ascii="仿宋" w:hAnsi="仿宋" w:eastAsia="仿宋" w:cs="仿宋"/>
                <w:b/>
                <w:bCs/>
                <w:color w:val="auto"/>
                <w:kern w:val="1"/>
                <w:sz w:val="24"/>
              </w:rPr>
              <w:t>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 w:hAnsi="仿宋" w:eastAsia="仿宋" w:cs="仿宋"/>
                <w:b w:val="0"/>
                <w:bCs w:val="0"/>
                <w:color w:val="auto"/>
                <w:kern w:val="1"/>
                <w:sz w:val="24"/>
                <w:lang w:val="en-US" w:eastAsia="zh-CN"/>
              </w:rPr>
            </w:pPr>
            <w:r>
              <w:rPr>
                <w:rFonts w:hint="eastAsia" w:ascii="仿宋" w:hAnsi="仿宋" w:eastAsia="仿宋" w:cs="仿宋"/>
                <w:b w:val="0"/>
                <w:bCs w:val="0"/>
                <w:color w:val="auto"/>
                <w:kern w:val="1"/>
                <w:sz w:val="24"/>
                <w:lang w:val="en-US" w:eastAsia="zh-CN"/>
              </w:rPr>
              <w:t>1</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 w:hAnsi="仿宋" w:eastAsia="仿宋" w:cs="仿宋"/>
                <w:b w:val="0"/>
                <w:bCs w:val="0"/>
                <w:color w:val="auto"/>
                <w:kern w:val="1"/>
                <w:sz w:val="24"/>
                <w:lang w:eastAsia="zh-CN"/>
              </w:rPr>
            </w:pPr>
            <w:r>
              <w:rPr>
                <w:rFonts w:hint="eastAsia" w:ascii="仿宋" w:hAnsi="仿宋" w:eastAsia="仿宋" w:cs="仿宋"/>
                <w:b w:val="0"/>
                <w:bCs w:val="0"/>
                <w:color w:val="auto"/>
                <w:kern w:val="1"/>
                <w:sz w:val="24"/>
                <w:lang w:eastAsia="zh-CN"/>
              </w:rPr>
              <w:t>质保期</w:t>
            </w:r>
          </w:p>
        </w:tc>
        <w:tc>
          <w:tcPr>
            <w:tcW w:w="59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both"/>
              <w:rPr>
                <w:rFonts w:hint="default" w:ascii="仿宋" w:hAnsi="仿宋" w:eastAsia="仿宋" w:cs="仿宋"/>
                <w:b w:val="0"/>
                <w:bCs w:val="0"/>
                <w:color w:val="auto"/>
                <w:kern w:val="1"/>
                <w:sz w:val="24"/>
                <w:lang w:val="en-US" w:eastAsia="zh-CN"/>
              </w:rPr>
            </w:pPr>
            <w:r>
              <w:rPr>
                <w:rFonts w:hint="eastAsia" w:ascii="仿宋" w:hAnsi="仿宋" w:eastAsia="仿宋" w:cs="仿宋"/>
                <w:b w:val="0"/>
                <w:bCs w:val="0"/>
                <w:color w:val="auto"/>
                <w:kern w:val="1"/>
                <w:sz w:val="24"/>
                <w:lang w:val="en-US" w:eastAsia="zh-CN"/>
              </w:rPr>
              <w:t>标项一：1年；标项二：1年。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 w:hAnsi="仿宋" w:eastAsia="仿宋" w:cs="仿宋"/>
                <w:color w:val="auto"/>
                <w:kern w:val="1"/>
                <w:sz w:val="24"/>
                <w:lang w:eastAsia="zh-CN"/>
              </w:rPr>
            </w:pPr>
            <w:r>
              <w:rPr>
                <w:rFonts w:hint="eastAsia" w:ascii="仿宋" w:hAnsi="仿宋" w:eastAsia="仿宋" w:cs="仿宋"/>
                <w:color w:val="auto"/>
                <w:kern w:val="1"/>
                <w:sz w:val="24"/>
                <w:lang w:val="en-US" w:eastAsia="zh-CN"/>
              </w:rPr>
              <w:t>2</w:t>
            </w:r>
          </w:p>
        </w:tc>
        <w:tc>
          <w:tcPr>
            <w:tcW w:w="15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1"/>
                <w:sz w:val="24"/>
                <w:szCs w:val="24"/>
              </w:rPr>
            </w:pPr>
            <w:r>
              <w:rPr>
                <w:rFonts w:hint="eastAsia" w:ascii="仿宋" w:hAnsi="仿宋" w:eastAsia="仿宋" w:cs="仿宋"/>
                <w:color w:val="auto"/>
                <w:sz w:val="24"/>
                <w:szCs w:val="24"/>
              </w:rPr>
              <w:t>安装与验收</w:t>
            </w:r>
          </w:p>
        </w:tc>
        <w:tc>
          <w:tcPr>
            <w:tcW w:w="59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交货时间：</w:t>
            </w:r>
            <w:r>
              <w:rPr>
                <w:rFonts w:hint="eastAsia" w:ascii="仿宋" w:hAnsi="仿宋" w:eastAsia="仿宋" w:cs="仿宋"/>
                <w:color w:val="auto"/>
                <w:sz w:val="24"/>
                <w:szCs w:val="24"/>
                <w:lang w:eastAsia="zh-CN"/>
              </w:rPr>
              <w:t>合同签订之日起</w:t>
            </w:r>
            <w:r>
              <w:rPr>
                <w:rFonts w:hint="eastAsia" w:ascii="仿宋" w:hAnsi="仿宋" w:eastAsia="仿宋" w:cs="仿宋"/>
                <w:color w:val="auto"/>
                <w:sz w:val="24"/>
                <w:szCs w:val="24"/>
                <w:lang w:val="en-US" w:eastAsia="zh-CN"/>
              </w:rPr>
              <w:t>30日内完成供货（因场地原因不能安装的，具体以采购人要求的时间节点为准）。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2.安装地点：采购人指定地点。</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3.安装完成时间：货到</w:t>
            </w:r>
            <w:r>
              <w:rPr>
                <w:rFonts w:hint="eastAsia" w:ascii="仿宋" w:hAnsi="仿宋" w:eastAsia="仿宋" w:cs="仿宋"/>
                <w:color w:val="auto"/>
                <w:sz w:val="24"/>
                <w:szCs w:val="24"/>
                <w:lang w:val="en-US" w:eastAsia="zh-CN"/>
              </w:rPr>
              <w:t>指定地点后，</w:t>
            </w:r>
            <w:r>
              <w:rPr>
                <w:rFonts w:hint="eastAsia" w:ascii="仿宋" w:hAnsi="仿宋" w:eastAsia="仿宋" w:cs="仿宋"/>
                <w:color w:val="auto"/>
                <w:sz w:val="24"/>
                <w:szCs w:val="24"/>
              </w:rPr>
              <w:t>使用人员及买方技术人员在场的情况下开箱清点货物，组织安装、调试、</w:t>
            </w:r>
            <w:r>
              <w:rPr>
                <w:rFonts w:hint="eastAsia" w:ascii="仿宋" w:hAnsi="仿宋" w:eastAsia="仿宋" w:cs="仿宋"/>
                <w:color w:val="auto"/>
                <w:sz w:val="24"/>
                <w:szCs w:val="24"/>
                <w:lang w:eastAsia="zh-CN"/>
              </w:rPr>
              <w:t>验收</w:t>
            </w:r>
            <w:r>
              <w:rPr>
                <w:rFonts w:hint="eastAsia" w:ascii="仿宋" w:hAnsi="仿宋" w:eastAsia="仿宋" w:cs="仿宋"/>
                <w:color w:val="auto"/>
                <w:sz w:val="24"/>
                <w:szCs w:val="24"/>
              </w:rPr>
              <w:t>并承担因此发生的一切费用。</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4.安装标准：符合国家有关技术规范和技术标准。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5.验收标准：</w:t>
            </w:r>
            <w:r>
              <w:rPr>
                <w:rFonts w:hint="eastAsia" w:ascii="仿宋" w:hAnsi="仿宋" w:eastAsia="仿宋" w:cs="仿宋"/>
                <w:b w:val="0"/>
                <w:bCs/>
                <w:color w:val="auto"/>
                <w:sz w:val="24"/>
                <w:szCs w:val="24"/>
                <w:lang w:val="en-US" w:eastAsia="zh-CN"/>
              </w:rPr>
              <w:t>器材到达现场后，供应商必须派员工到现场与采购人一起检验,按供货清单验收,若有缺少或损坏，应立即补足或更换全新同规格器材，并承担相关费用直至使采购人满意为止。对于本项目所采购的器材，采购人可组织专家组进行到货验收，并可委托地（市）级以上质量监督部门对器材进行抽检并出具检验报告，检验合格后方可安装，中标人必须全力配合，由此产生的费用由中标人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 w:hAnsi="仿宋" w:eastAsia="仿宋" w:cs="仿宋"/>
                <w:color w:val="auto"/>
                <w:kern w:val="1"/>
                <w:sz w:val="24"/>
                <w:lang w:eastAsia="zh-CN"/>
              </w:rPr>
            </w:pPr>
            <w:r>
              <w:rPr>
                <w:rFonts w:hint="eastAsia" w:ascii="仿宋" w:hAnsi="仿宋" w:eastAsia="仿宋" w:cs="仿宋"/>
                <w:color w:val="auto"/>
                <w:kern w:val="1"/>
                <w:sz w:val="24"/>
                <w:lang w:val="en-US" w:eastAsia="zh-CN"/>
              </w:rPr>
              <w:t>3</w:t>
            </w:r>
          </w:p>
        </w:tc>
        <w:tc>
          <w:tcPr>
            <w:tcW w:w="157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Fonts w:ascii="仿宋" w:hAnsi="仿宋" w:eastAsia="仿宋" w:cs="仿宋"/>
                <w:color w:val="auto"/>
                <w:kern w:val="1"/>
                <w:sz w:val="24"/>
              </w:rPr>
            </w:pPr>
            <w:r>
              <w:rPr>
                <w:rFonts w:hint="eastAsia" w:ascii="仿宋" w:hAnsi="仿宋" w:eastAsia="仿宋" w:cs="仿宋"/>
                <w:color w:val="auto"/>
                <w:sz w:val="24"/>
              </w:rPr>
              <w:t>履约保证金</w:t>
            </w:r>
          </w:p>
        </w:tc>
        <w:tc>
          <w:tcPr>
            <w:tcW w:w="597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合同总金额的1%（详见</w:t>
            </w:r>
            <w:r>
              <w:rPr>
                <w:rFonts w:ascii="仿宋_GB2312" w:hAnsi="仿宋" w:eastAsia="仿宋_GB2312" w:cs="仿宋_GB2312"/>
                <w:color w:val="auto"/>
                <w:sz w:val="24"/>
              </w:rPr>
              <w:t>第二部分第</w:t>
            </w:r>
            <w:r>
              <w:rPr>
                <w:rFonts w:hint="eastAsia" w:ascii="仿宋_GB2312" w:hAnsi="仿宋" w:eastAsia="仿宋_GB2312" w:cs="仿宋_GB2312"/>
                <w:color w:val="auto"/>
                <w:sz w:val="24"/>
              </w:rPr>
              <w:t>26</w:t>
            </w:r>
            <w:r>
              <w:rPr>
                <w:rFonts w:ascii="仿宋_GB2312" w:hAnsi="仿宋" w:eastAsia="仿宋_GB2312" w:cs="仿宋_GB2312"/>
                <w:color w:val="auto"/>
                <w:sz w:val="24"/>
              </w:rPr>
              <w:t>点—“</w:t>
            </w:r>
            <w:r>
              <w:rPr>
                <w:rFonts w:hint="eastAsia" w:ascii="仿宋_GB2312" w:hAnsi="仿宋" w:eastAsia="仿宋_GB2312" w:cs="仿宋_GB2312"/>
                <w:color w:val="auto"/>
                <w:sz w:val="24"/>
              </w:rPr>
              <w:t>履约保证金</w:t>
            </w:r>
            <w:r>
              <w:rPr>
                <w:rFonts w:ascii="仿宋_GB2312" w:hAnsi="仿宋" w:eastAsia="仿宋_GB2312" w:cs="仿宋_GB2312"/>
                <w:color w:val="auto"/>
                <w:sz w:val="24"/>
              </w:rPr>
              <w:t>”</w:t>
            </w:r>
            <w:r>
              <w:rPr>
                <w:rFonts w:hint="eastAsia" w:ascii="仿宋" w:hAnsi="仿宋" w:eastAsia="仿宋" w:cs="仿宋"/>
                <w:color w:val="auto"/>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73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 w:hAnsi="仿宋" w:eastAsia="仿宋" w:cs="仿宋"/>
                <w:color w:val="auto"/>
                <w:kern w:val="1"/>
                <w:sz w:val="24"/>
                <w:lang w:eastAsia="zh-CN"/>
              </w:rPr>
            </w:pPr>
            <w:r>
              <w:rPr>
                <w:rFonts w:hint="eastAsia" w:ascii="仿宋" w:hAnsi="仿宋" w:eastAsia="仿宋" w:cs="仿宋"/>
                <w:color w:val="auto"/>
                <w:kern w:val="1"/>
                <w:sz w:val="24"/>
                <w:lang w:val="en-US" w:eastAsia="zh-CN"/>
              </w:rPr>
              <w:t>4</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hAnsi="仿宋" w:eastAsia="仿宋" w:cs="仿宋"/>
                <w:color w:val="auto"/>
                <w:sz w:val="24"/>
              </w:rPr>
            </w:pPr>
            <w:r>
              <w:rPr>
                <w:rFonts w:hint="eastAsia" w:ascii="仿宋" w:hAnsi="仿宋" w:eastAsia="仿宋" w:cs="仿宋"/>
                <w:color w:val="auto"/>
                <w:sz w:val="24"/>
              </w:rPr>
              <w:t>付款方式</w:t>
            </w:r>
          </w:p>
        </w:tc>
        <w:tc>
          <w:tcPr>
            <w:tcW w:w="597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标项一、二所供设备安装完毕试运行正常待完成相关赛项后支付合同款项的100%。</w:t>
            </w:r>
          </w:p>
        </w:tc>
      </w:tr>
    </w:tbl>
    <w:p>
      <w:pPr>
        <w:widowControl/>
        <w:adjustRightInd/>
        <w:jc w:val="both"/>
        <w:rPr>
          <w:rFonts w:ascii="仿宋" w:hAnsi="仿宋" w:eastAsia="仿宋" w:cs="仿宋_GB2312"/>
          <w:b/>
          <w:color w:val="auto"/>
          <w:sz w:val="36"/>
          <w:szCs w:val="36"/>
        </w:rPr>
      </w:pPr>
    </w:p>
    <w:p>
      <w:pPr>
        <w:widowControl/>
        <w:adjustRightInd/>
        <w:jc w:val="center"/>
        <w:rPr>
          <w:rFonts w:hint="eastAsia" w:ascii="仿宋" w:hAnsi="仿宋" w:eastAsia="仿宋" w:cs="仿宋"/>
          <w:b/>
          <w:color w:val="auto"/>
          <w:sz w:val="36"/>
          <w:szCs w:val="36"/>
        </w:rPr>
      </w:pPr>
    </w:p>
    <w:p>
      <w:pPr>
        <w:widowControl/>
        <w:adjustRightInd/>
        <w:jc w:val="center"/>
        <w:rPr>
          <w:rFonts w:hint="eastAsia" w:ascii="仿宋" w:hAnsi="仿宋" w:eastAsia="仿宋" w:cs="仿宋"/>
          <w:b/>
          <w:color w:val="auto"/>
          <w:sz w:val="36"/>
          <w:szCs w:val="36"/>
        </w:rPr>
      </w:pPr>
    </w:p>
    <w:p>
      <w:pPr>
        <w:widowControl/>
        <w:adjustRightInd/>
        <w:jc w:val="center"/>
        <w:rPr>
          <w:rFonts w:hint="eastAsia" w:ascii="仿宋" w:hAnsi="仿宋" w:eastAsia="仿宋" w:cs="仿宋"/>
          <w:b/>
          <w:color w:val="auto"/>
          <w:sz w:val="36"/>
          <w:szCs w:val="36"/>
        </w:rPr>
      </w:pPr>
    </w:p>
    <w:p>
      <w:pPr>
        <w:widowControl/>
        <w:adjustRightInd/>
        <w:jc w:val="center"/>
        <w:rPr>
          <w:rFonts w:hint="eastAsia" w:ascii="仿宋" w:hAnsi="仿宋" w:eastAsia="仿宋" w:cs="仿宋"/>
          <w:b/>
          <w:color w:val="auto"/>
          <w:sz w:val="36"/>
          <w:szCs w:val="36"/>
        </w:rPr>
      </w:pPr>
    </w:p>
    <w:p>
      <w:pPr>
        <w:widowControl/>
        <w:adjustRightInd/>
        <w:jc w:val="center"/>
        <w:rPr>
          <w:rFonts w:hint="eastAsia" w:ascii="仿宋" w:hAnsi="仿宋" w:eastAsia="仿宋" w:cs="仿宋"/>
          <w:b/>
          <w:color w:val="auto"/>
          <w:sz w:val="36"/>
          <w:szCs w:val="36"/>
        </w:rPr>
      </w:pPr>
    </w:p>
    <w:p>
      <w:pPr>
        <w:widowControl/>
        <w:adjustRightInd/>
        <w:jc w:val="center"/>
        <w:rPr>
          <w:rFonts w:hint="eastAsia" w:ascii="仿宋" w:hAnsi="仿宋" w:eastAsia="仿宋" w:cs="仿宋"/>
          <w:b/>
          <w:color w:val="auto"/>
          <w:sz w:val="36"/>
          <w:szCs w:val="36"/>
        </w:rPr>
      </w:pPr>
    </w:p>
    <w:p>
      <w:pPr>
        <w:widowControl/>
        <w:adjustRightInd/>
        <w:jc w:val="center"/>
        <w:rPr>
          <w:rFonts w:hint="eastAsia" w:ascii="仿宋" w:hAnsi="仿宋" w:eastAsia="仿宋" w:cs="仿宋"/>
          <w:b/>
          <w:color w:val="auto"/>
          <w:sz w:val="36"/>
          <w:szCs w:val="36"/>
        </w:rPr>
      </w:pPr>
    </w:p>
    <w:p>
      <w:pPr>
        <w:widowControl/>
        <w:adjustRightInd/>
        <w:jc w:val="center"/>
        <w:rPr>
          <w:rFonts w:hint="eastAsia" w:ascii="仿宋" w:hAnsi="仿宋" w:eastAsia="仿宋" w:cs="仿宋"/>
          <w:b/>
          <w:color w:val="auto"/>
          <w:sz w:val="36"/>
          <w:szCs w:val="36"/>
        </w:rPr>
      </w:pPr>
    </w:p>
    <w:p>
      <w:pPr>
        <w:widowControl/>
        <w:adjustRightInd/>
        <w:jc w:val="center"/>
        <w:rPr>
          <w:rFonts w:hint="eastAsia" w:ascii="仿宋" w:hAnsi="仿宋" w:eastAsia="仿宋" w:cs="仿宋"/>
          <w:b/>
          <w:color w:val="auto"/>
          <w:sz w:val="36"/>
          <w:szCs w:val="36"/>
        </w:rPr>
      </w:pPr>
    </w:p>
    <w:p>
      <w:pPr>
        <w:widowControl/>
        <w:adjustRightInd/>
        <w:jc w:val="center"/>
        <w:rPr>
          <w:rFonts w:hint="eastAsia" w:ascii="仿宋" w:hAnsi="仿宋" w:eastAsia="仿宋" w:cs="仿宋"/>
          <w:b/>
          <w:color w:val="auto"/>
          <w:sz w:val="36"/>
          <w:szCs w:val="36"/>
        </w:rPr>
      </w:pPr>
    </w:p>
    <w:p>
      <w:pPr>
        <w:widowControl/>
        <w:adjustRightInd/>
        <w:jc w:val="center"/>
        <w:rPr>
          <w:rFonts w:hint="eastAsia" w:ascii="仿宋" w:hAnsi="仿宋" w:eastAsia="仿宋" w:cs="仿宋"/>
          <w:b/>
          <w:color w:val="auto"/>
          <w:sz w:val="36"/>
          <w:szCs w:val="36"/>
        </w:rPr>
      </w:pPr>
    </w:p>
    <w:p>
      <w:pPr>
        <w:widowControl/>
        <w:adjustRightInd/>
        <w:jc w:val="center"/>
        <w:rPr>
          <w:rFonts w:hint="eastAsia" w:ascii="仿宋" w:hAnsi="仿宋" w:eastAsia="仿宋" w:cs="仿宋"/>
          <w:b/>
          <w:color w:val="auto"/>
          <w:sz w:val="36"/>
          <w:szCs w:val="36"/>
        </w:rPr>
      </w:pPr>
    </w:p>
    <w:p>
      <w:pPr>
        <w:widowControl/>
        <w:adjustRightInd/>
        <w:jc w:val="center"/>
        <w:rPr>
          <w:rFonts w:hint="eastAsia" w:ascii="仿宋" w:hAnsi="仿宋" w:eastAsia="仿宋" w:cs="仿宋"/>
          <w:b/>
          <w:color w:val="auto"/>
          <w:sz w:val="36"/>
          <w:szCs w:val="36"/>
        </w:rPr>
      </w:pPr>
    </w:p>
    <w:p>
      <w:pPr>
        <w:widowControl/>
        <w:adjustRightInd/>
        <w:jc w:val="center"/>
        <w:rPr>
          <w:rFonts w:hint="eastAsia" w:ascii="仿宋" w:hAnsi="仿宋" w:eastAsia="仿宋" w:cs="仿宋"/>
          <w:b/>
          <w:color w:val="auto"/>
          <w:sz w:val="36"/>
          <w:szCs w:val="36"/>
        </w:rPr>
      </w:pPr>
    </w:p>
    <w:p>
      <w:pPr>
        <w:widowControl/>
        <w:adjustRightInd/>
        <w:jc w:val="center"/>
        <w:rPr>
          <w:rFonts w:hint="eastAsia" w:ascii="仿宋" w:hAnsi="仿宋" w:eastAsia="仿宋" w:cs="仿宋"/>
          <w:b/>
          <w:color w:val="auto"/>
          <w:sz w:val="36"/>
          <w:szCs w:val="36"/>
        </w:rPr>
      </w:pPr>
    </w:p>
    <w:p>
      <w:pPr>
        <w:widowControl/>
        <w:adjustRightInd/>
        <w:jc w:val="center"/>
        <w:rPr>
          <w:rFonts w:hint="eastAsia" w:ascii="仿宋" w:hAnsi="仿宋" w:eastAsia="仿宋" w:cs="仿宋"/>
          <w:b/>
          <w:color w:val="auto"/>
          <w:sz w:val="36"/>
          <w:szCs w:val="36"/>
        </w:rPr>
      </w:pPr>
    </w:p>
    <w:p>
      <w:pPr>
        <w:widowControl/>
        <w:adjustRightInd/>
        <w:jc w:val="center"/>
        <w:rPr>
          <w:rFonts w:hint="eastAsia" w:ascii="仿宋" w:hAnsi="仿宋" w:eastAsia="仿宋" w:cs="仿宋"/>
          <w:b/>
          <w:color w:val="auto"/>
          <w:sz w:val="36"/>
          <w:szCs w:val="36"/>
        </w:rPr>
      </w:pPr>
    </w:p>
    <w:p>
      <w:pPr>
        <w:widowControl/>
        <w:adjustRightInd/>
        <w:jc w:val="center"/>
        <w:rPr>
          <w:rFonts w:hint="eastAsia" w:ascii="仿宋" w:hAnsi="仿宋" w:eastAsia="仿宋" w:cs="仿宋"/>
          <w:b/>
          <w:color w:val="auto"/>
          <w:sz w:val="36"/>
          <w:szCs w:val="36"/>
        </w:rPr>
      </w:pPr>
    </w:p>
    <w:p>
      <w:pPr>
        <w:widowControl/>
        <w:adjustRightInd/>
        <w:jc w:val="center"/>
        <w:rPr>
          <w:rFonts w:hint="eastAsia" w:ascii="仿宋" w:hAnsi="仿宋" w:eastAsia="仿宋" w:cs="仿宋"/>
          <w:b/>
          <w:color w:val="auto"/>
          <w:sz w:val="36"/>
          <w:szCs w:val="36"/>
        </w:rPr>
      </w:pPr>
    </w:p>
    <w:p>
      <w:pPr>
        <w:widowControl/>
        <w:adjustRightInd/>
        <w:jc w:val="center"/>
        <w:rPr>
          <w:rFonts w:hint="eastAsia" w:ascii="仿宋" w:hAnsi="仿宋" w:eastAsia="仿宋" w:cs="仿宋"/>
          <w:b/>
          <w:color w:val="auto"/>
          <w:sz w:val="36"/>
          <w:szCs w:val="36"/>
        </w:rPr>
      </w:pPr>
    </w:p>
    <w:p>
      <w:pPr>
        <w:widowControl/>
        <w:adjustRightInd/>
        <w:jc w:val="center"/>
        <w:rPr>
          <w:rFonts w:hint="eastAsia" w:ascii="仿宋" w:hAnsi="仿宋" w:eastAsia="仿宋" w:cs="仿宋"/>
          <w:b/>
          <w:color w:val="auto"/>
          <w:sz w:val="36"/>
          <w:szCs w:val="36"/>
        </w:rPr>
      </w:pPr>
    </w:p>
    <w:p>
      <w:pPr>
        <w:widowControl/>
        <w:adjustRightInd/>
        <w:jc w:val="center"/>
        <w:rPr>
          <w:rFonts w:hint="eastAsia" w:ascii="仿宋" w:hAnsi="仿宋" w:eastAsia="仿宋" w:cs="仿宋"/>
          <w:b/>
          <w:color w:val="auto"/>
          <w:sz w:val="36"/>
          <w:szCs w:val="36"/>
        </w:rPr>
      </w:pPr>
    </w:p>
    <w:p>
      <w:pPr>
        <w:widowControl/>
        <w:adjustRightInd/>
        <w:jc w:val="center"/>
        <w:rPr>
          <w:rFonts w:hint="eastAsia" w:ascii="仿宋" w:hAnsi="仿宋" w:eastAsia="仿宋" w:cs="仿宋"/>
          <w:b/>
          <w:color w:val="auto"/>
          <w:sz w:val="36"/>
          <w:szCs w:val="36"/>
        </w:rPr>
      </w:pPr>
    </w:p>
    <w:p>
      <w:pPr>
        <w:widowControl/>
        <w:adjustRightInd/>
        <w:jc w:val="center"/>
        <w:rPr>
          <w:rFonts w:ascii="仿宋" w:hAnsi="仿宋" w:eastAsia="仿宋" w:cs="仿宋"/>
          <w:b/>
          <w:color w:val="auto"/>
          <w:sz w:val="36"/>
          <w:szCs w:val="36"/>
        </w:rPr>
      </w:pPr>
      <w:r>
        <w:rPr>
          <w:rFonts w:hint="eastAsia" w:ascii="仿宋" w:hAnsi="仿宋" w:eastAsia="仿宋" w:cs="仿宋"/>
          <w:b/>
          <w:color w:val="auto"/>
          <w:sz w:val="36"/>
          <w:szCs w:val="36"/>
        </w:rPr>
        <w:t xml:space="preserve">第四部分   </w:t>
      </w:r>
      <w:bookmarkStart w:id="7" w:name="_Toc184314455"/>
      <w:bookmarkEnd w:id="7"/>
      <w:bookmarkStart w:id="8" w:name="_Toc184313280"/>
      <w:bookmarkEnd w:id="8"/>
      <w:bookmarkStart w:id="9" w:name="_Toc184310292"/>
      <w:bookmarkEnd w:id="9"/>
      <w:bookmarkStart w:id="10" w:name="_Toc184313259"/>
      <w:bookmarkEnd w:id="10"/>
      <w:bookmarkStart w:id="11" w:name="_Toc184312079"/>
      <w:bookmarkEnd w:id="11"/>
      <w:bookmarkStart w:id="12" w:name="_Toc184310280"/>
      <w:bookmarkEnd w:id="12"/>
      <w:bookmarkStart w:id="13" w:name="_Toc184308059"/>
      <w:bookmarkEnd w:id="13"/>
      <w:bookmarkStart w:id="14" w:name="_Toc184310310"/>
      <w:bookmarkEnd w:id="14"/>
      <w:bookmarkStart w:id="15" w:name="_Toc184314441"/>
      <w:bookmarkEnd w:id="15"/>
      <w:bookmarkStart w:id="16" w:name="_Toc184308098"/>
      <w:bookmarkEnd w:id="16"/>
      <w:bookmarkStart w:id="17" w:name="_Toc184312108"/>
      <w:bookmarkEnd w:id="17"/>
      <w:bookmarkStart w:id="18" w:name="_Toc184312131"/>
      <w:bookmarkEnd w:id="18"/>
      <w:bookmarkStart w:id="19" w:name="_Toc184313255"/>
      <w:bookmarkEnd w:id="19"/>
      <w:bookmarkStart w:id="20" w:name="_Toc184312088"/>
      <w:bookmarkEnd w:id="20"/>
      <w:bookmarkStart w:id="21" w:name="_Toc184310287"/>
      <w:bookmarkEnd w:id="21"/>
      <w:bookmarkStart w:id="22" w:name="_Toc184314437"/>
      <w:bookmarkEnd w:id="22"/>
      <w:bookmarkStart w:id="23" w:name="_Toc184314476"/>
      <w:bookmarkEnd w:id="23"/>
      <w:bookmarkStart w:id="24" w:name="_Toc184308053"/>
      <w:bookmarkEnd w:id="24"/>
      <w:bookmarkStart w:id="25" w:name="_Toc184313250"/>
      <w:bookmarkEnd w:id="25"/>
      <w:bookmarkStart w:id="26" w:name="_Toc184313252"/>
      <w:bookmarkEnd w:id="26"/>
      <w:bookmarkStart w:id="27" w:name="_Toc184308049"/>
      <w:bookmarkEnd w:id="27"/>
      <w:bookmarkStart w:id="28" w:name="_Toc184310334"/>
      <w:bookmarkEnd w:id="28"/>
      <w:bookmarkStart w:id="29" w:name="_Toc184314449"/>
      <w:bookmarkEnd w:id="29"/>
      <w:bookmarkStart w:id="30" w:name="_Toc184313247"/>
      <w:bookmarkEnd w:id="30"/>
      <w:bookmarkStart w:id="31" w:name="_Toc184312086"/>
      <w:bookmarkEnd w:id="31"/>
      <w:bookmarkStart w:id="32" w:name="_Toc184313260"/>
      <w:bookmarkEnd w:id="32"/>
      <w:bookmarkStart w:id="33" w:name="_Toc184314434"/>
      <w:bookmarkEnd w:id="33"/>
      <w:bookmarkStart w:id="34" w:name="_Toc184313262"/>
      <w:bookmarkEnd w:id="34"/>
      <w:bookmarkStart w:id="35" w:name="_Toc184312138"/>
      <w:bookmarkEnd w:id="35"/>
      <w:bookmarkStart w:id="36" w:name="_Toc184312081"/>
      <w:bookmarkEnd w:id="36"/>
      <w:bookmarkStart w:id="37" w:name="_Toc184314454"/>
      <w:bookmarkEnd w:id="37"/>
      <w:bookmarkStart w:id="38" w:name="_Toc184314444"/>
      <w:bookmarkEnd w:id="38"/>
      <w:bookmarkStart w:id="39" w:name="_Toc184312071"/>
      <w:bookmarkEnd w:id="39"/>
      <w:bookmarkStart w:id="40" w:name="_Toc184314422"/>
      <w:bookmarkEnd w:id="40"/>
      <w:bookmarkStart w:id="41" w:name="_Toc184308067"/>
      <w:bookmarkEnd w:id="41"/>
      <w:bookmarkStart w:id="42" w:name="_Toc184310324"/>
      <w:bookmarkEnd w:id="42"/>
      <w:bookmarkStart w:id="43" w:name="_Toc184308079"/>
      <w:bookmarkEnd w:id="43"/>
      <w:bookmarkStart w:id="44" w:name="_Toc184312074"/>
      <w:bookmarkEnd w:id="44"/>
      <w:bookmarkStart w:id="45" w:name="_Toc184312076"/>
      <w:bookmarkEnd w:id="45"/>
      <w:bookmarkStart w:id="46" w:name="_Toc184312129"/>
      <w:bookmarkEnd w:id="46"/>
      <w:bookmarkStart w:id="47" w:name="_Toc184312104"/>
      <w:bookmarkEnd w:id="47"/>
      <w:bookmarkStart w:id="48" w:name="_Toc184308063"/>
      <w:bookmarkEnd w:id="48"/>
      <w:bookmarkStart w:id="49" w:name="_Toc184314478"/>
      <w:bookmarkEnd w:id="49"/>
      <w:bookmarkStart w:id="50" w:name="_Toc184308054"/>
      <w:bookmarkEnd w:id="50"/>
      <w:bookmarkStart w:id="51" w:name="_Toc184313238"/>
      <w:bookmarkEnd w:id="51"/>
      <w:bookmarkStart w:id="52" w:name="_Toc184312136"/>
      <w:bookmarkEnd w:id="52"/>
      <w:bookmarkStart w:id="53" w:name="_Toc184313289"/>
      <w:bookmarkEnd w:id="53"/>
      <w:bookmarkStart w:id="54" w:name="_Toc184308077"/>
      <w:bookmarkEnd w:id="54"/>
      <w:bookmarkStart w:id="55" w:name="_Toc184314471"/>
      <w:bookmarkEnd w:id="55"/>
      <w:bookmarkStart w:id="56" w:name="_Toc184312111"/>
      <w:bookmarkEnd w:id="56"/>
      <w:bookmarkStart w:id="57" w:name="_Toc184310277"/>
      <w:bookmarkEnd w:id="57"/>
      <w:bookmarkStart w:id="58" w:name="_Toc184308069"/>
      <w:bookmarkEnd w:id="58"/>
      <w:bookmarkStart w:id="59" w:name="_Toc184313268"/>
      <w:bookmarkEnd w:id="59"/>
      <w:bookmarkStart w:id="60" w:name="_Toc184314473"/>
      <w:bookmarkEnd w:id="60"/>
      <w:bookmarkStart w:id="61" w:name="_Toc184314427"/>
      <w:bookmarkEnd w:id="61"/>
      <w:bookmarkStart w:id="62" w:name="_Toc184308050"/>
      <w:bookmarkEnd w:id="62"/>
      <w:bookmarkStart w:id="63" w:name="_Toc184310343"/>
      <w:bookmarkEnd w:id="63"/>
      <w:bookmarkStart w:id="64" w:name="_Toc184313309"/>
      <w:bookmarkEnd w:id="64"/>
      <w:bookmarkStart w:id="65" w:name="_Toc184312135"/>
      <w:bookmarkEnd w:id="65"/>
      <w:bookmarkStart w:id="66" w:name="_Toc184313301"/>
      <w:bookmarkEnd w:id="66"/>
      <w:bookmarkStart w:id="67" w:name="_Toc184310332"/>
      <w:bookmarkEnd w:id="67"/>
      <w:bookmarkStart w:id="68" w:name="_Toc184312101"/>
      <w:bookmarkEnd w:id="68"/>
      <w:bookmarkStart w:id="69" w:name="_Toc184312075"/>
      <w:bookmarkEnd w:id="69"/>
      <w:bookmarkStart w:id="70" w:name="_Toc184308070"/>
      <w:bookmarkEnd w:id="70"/>
      <w:bookmarkStart w:id="71" w:name="_Toc184308056"/>
      <w:bookmarkEnd w:id="71"/>
      <w:bookmarkStart w:id="72" w:name="_Toc184313281"/>
      <w:bookmarkEnd w:id="72"/>
      <w:bookmarkStart w:id="73" w:name="_Toc184310336"/>
      <w:bookmarkEnd w:id="73"/>
      <w:bookmarkStart w:id="74" w:name="_Toc184310272"/>
      <w:bookmarkEnd w:id="74"/>
      <w:bookmarkStart w:id="75" w:name="_Toc184313241"/>
      <w:bookmarkEnd w:id="75"/>
      <w:bookmarkStart w:id="76" w:name="_Toc184308075"/>
      <w:bookmarkEnd w:id="76"/>
      <w:bookmarkStart w:id="77" w:name="_Toc184312134"/>
      <w:bookmarkEnd w:id="77"/>
      <w:bookmarkStart w:id="78" w:name="_Toc184314432"/>
      <w:bookmarkEnd w:id="78"/>
      <w:bookmarkStart w:id="79" w:name="_Toc184312096"/>
      <w:bookmarkEnd w:id="79"/>
      <w:bookmarkStart w:id="80" w:name="_Toc184313293"/>
      <w:bookmarkEnd w:id="80"/>
      <w:bookmarkStart w:id="81" w:name="_Toc184308107"/>
      <w:bookmarkEnd w:id="81"/>
      <w:bookmarkStart w:id="82" w:name="_Toc184314453"/>
      <w:bookmarkEnd w:id="82"/>
      <w:bookmarkStart w:id="83" w:name="_Toc184310278"/>
      <w:bookmarkEnd w:id="83"/>
      <w:bookmarkStart w:id="84" w:name="_Toc184314466"/>
      <w:bookmarkEnd w:id="84"/>
      <w:bookmarkStart w:id="85" w:name="_Toc184313283"/>
      <w:bookmarkEnd w:id="85"/>
      <w:bookmarkStart w:id="86" w:name="_Toc184308062"/>
      <w:bookmarkEnd w:id="86"/>
      <w:bookmarkStart w:id="87" w:name="_Toc184314442"/>
      <w:bookmarkEnd w:id="87"/>
      <w:bookmarkStart w:id="88" w:name="_Toc184308051"/>
      <w:bookmarkEnd w:id="88"/>
      <w:bookmarkStart w:id="89" w:name="_Toc184312121"/>
      <w:bookmarkEnd w:id="89"/>
      <w:bookmarkStart w:id="90" w:name="_Toc184310326"/>
      <w:bookmarkEnd w:id="90"/>
      <w:bookmarkStart w:id="91" w:name="_Toc184308076"/>
      <w:bookmarkEnd w:id="91"/>
      <w:bookmarkStart w:id="92" w:name="_Toc184310327"/>
      <w:bookmarkEnd w:id="92"/>
      <w:bookmarkStart w:id="93" w:name="_Toc184313267"/>
      <w:bookmarkEnd w:id="93"/>
      <w:bookmarkStart w:id="94" w:name="_Toc184312137"/>
      <w:bookmarkEnd w:id="94"/>
      <w:bookmarkStart w:id="95" w:name="_Toc184308089"/>
      <w:bookmarkEnd w:id="95"/>
      <w:bookmarkStart w:id="96" w:name="_Toc184312094"/>
      <w:bookmarkEnd w:id="96"/>
      <w:bookmarkStart w:id="97" w:name="_Toc184313265"/>
      <w:bookmarkEnd w:id="97"/>
      <w:bookmarkStart w:id="98" w:name="_Toc184314448"/>
      <w:bookmarkEnd w:id="98"/>
      <w:bookmarkStart w:id="99" w:name="_Toc184314480"/>
      <w:bookmarkEnd w:id="99"/>
      <w:bookmarkStart w:id="100" w:name="_Toc184312077"/>
      <w:bookmarkEnd w:id="100"/>
      <w:bookmarkStart w:id="101" w:name="_Toc184310338"/>
      <w:bookmarkEnd w:id="101"/>
      <w:bookmarkStart w:id="102" w:name="_Toc184308101"/>
      <w:bookmarkEnd w:id="102"/>
      <w:bookmarkStart w:id="103" w:name="_Toc184314470"/>
      <w:bookmarkEnd w:id="103"/>
      <w:bookmarkStart w:id="104" w:name="_Toc184312107"/>
      <w:bookmarkEnd w:id="104"/>
      <w:bookmarkStart w:id="105" w:name="_Toc184308087"/>
      <w:bookmarkEnd w:id="105"/>
      <w:bookmarkStart w:id="106" w:name="_Toc184312072"/>
      <w:bookmarkEnd w:id="106"/>
      <w:bookmarkStart w:id="107" w:name="_Toc184310331"/>
      <w:bookmarkEnd w:id="107"/>
      <w:bookmarkStart w:id="108" w:name="_Toc184314481"/>
      <w:bookmarkEnd w:id="108"/>
      <w:bookmarkStart w:id="109" w:name="_Toc184310298"/>
      <w:bookmarkEnd w:id="109"/>
      <w:bookmarkStart w:id="110" w:name="_Toc184308055"/>
      <w:bookmarkEnd w:id="110"/>
      <w:bookmarkStart w:id="111" w:name="_Toc184314420"/>
      <w:bookmarkEnd w:id="111"/>
      <w:bookmarkStart w:id="112" w:name="_Toc184310296"/>
      <w:bookmarkEnd w:id="112"/>
      <w:bookmarkStart w:id="113" w:name="_Toc184310289"/>
      <w:bookmarkEnd w:id="113"/>
      <w:bookmarkStart w:id="114" w:name="_Toc184310320"/>
      <w:bookmarkEnd w:id="114"/>
      <w:bookmarkStart w:id="115" w:name="_Toc184313273"/>
      <w:bookmarkEnd w:id="115"/>
      <w:bookmarkStart w:id="116" w:name="_Toc184314424"/>
      <w:bookmarkEnd w:id="116"/>
      <w:bookmarkStart w:id="117" w:name="_Toc184312125"/>
      <w:bookmarkEnd w:id="117"/>
      <w:bookmarkStart w:id="118" w:name="_Toc184312106"/>
      <w:bookmarkEnd w:id="118"/>
      <w:bookmarkStart w:id="119" w:name="_Toc184313276"/>
      <w:bookmarkEnd w:id="119"/>
      <w:bookmarkStart w:id="120" w:name="_Toc184308072"/>
      <w:bookmarkEnd w:id="120"/>
      <w:bookmarkStart w:id="121" w:name="_Toc184310281"/>
      <w:bookmarkEnd w:id="121"/>
      <w:bookmarkStart w:id="122" w:name="_Toc184312139"/>
      <w:bookmarkEnd w:id="122"/>
      <w:bookmarkStart w:id="123" w:name="_Toc184313307"/>
      <w:bookmarkEnd w:id="123"/>
      <w:bookmarkStart w:id="124" w:name="_Toc184308094"/>
      <w:bookmarkEnd w:id="124"/>
      <w:bookmarkStart w:id="125" w:name="_Toc184313295"/>
      <w:bookmarkEnd w:id="125"/>
      <w:bookmarkStart w:id="126" w:name="_Toc184314419"/>
      <w:bookmarkEnd w:id="126"/>
      <w:bookmarkStart w:id="127" w:name="_Toc184308036"/>
      <w:bookmarkEnd w:id="127"/>
      <w:bookmarkStart w:id="128" w:name="_Toc184310312"/>
      <w:bookmarkEnd w:id="128"/>
      <w:bookmarkStart w:id="129" w:name="_Toc184314460"/>
      <w:bookmarkEnd w:id="129"/>
      <w:bookmarkStart w:id="130" w:name="_Toc184308102"/>
      <w:bookmarkEnd w:id="130"/>
      <w:bookmarkStart w:id="131" w:name="_Toc184314457"/>
      <w:bookmarkEnd w:id="131"/>
      <w:bookmarkStart w:id="132" w:name="_Toc184313296"/>
      <w:bookmarkEnd w:id="132"/>
      <w:bookmarkStart w:id="133" w:name="_Toc184312128"/>
      <w:bookmarkEnd w:id="133"/>
      <w:bookmarkStart w:id="134" w:name="_Toc184308071"/>
      <w:bookmarkEnd w:id="134"/>
      <w:bookmarkStart w:id="135" w:name="_Toc184310306"/>
      <w:bookmarkEnd w:id="135"/>
      <w:bookmarkStart w:id="136" w:name="_Toc184314423"/>
      <w:bookmarkEnd w:id="136"/>
      <w:bookmarkStart w:id="137" w:name="_Toc184310341"/>
      <w:bookmarkEnd w:id="137"/>
      <w:bookmarkStart w:id="138" w:name="_Toc184312118"/>
      <w:bookmarkEnd w:id="138"/>
      <w:bookmarkStart w:id="139" w:name="_Toc184313261"/>
      <w:bookmarkEnd w:id="139"/>
      <w:bookmarkStart w:id="140" w:name="_Toc184312097"/>
      <w:bookmarkEnd w:id="140"/>
      <w:bookmarkStart w:id="141" w:name="_Toc184314462"/>
      <w:bookmarkEnd w:id="141"/>
      <w:bookmarkStart w:id="142" w:name="_Toc184312126"/>
      <w:bookmarkEnd w:id="142"/>
      <w:bookmarkStart w:id="143" w:name="_Toc184312132"/>
      <w:bookmarkEnd w:id="143"/>
      <w:bookmarkStart w:id="144" w:name="_Toc184313248"/>
      <w:bookmarkEnd w:id="144"/>
      <w:bookmarkStart w:id="145" w:name="_Toc184310323"/>
      <w:bookmarkEnd w:id="145"/>
      <w:bookmarkStart w:id="146" w:name="_Toc184310304"/>
      <w:bookmarkEnd w:id="146"/>
      <w:bookmarkStart w:id="147" w:name="_Toc184314416"/>
      <w:bookmarkEnd w:id="147"/>
      <w:bookmarkStart w:id="148" w:name="_Toc184314417"/>
      <w:bookmarkEnd w:id="148"/>
      <w:bookmarkStart w:id="149" w:name="_Toc184313304"/>
      <w:bookmarkEnd w:id="149"/>
      <w:bookmarkStart w:id="150" w:name="_Toc184314440"/>
      <w:bookmarkEnd w:id="150"/>
      <w:bookmarkStart w:id="151" w:name="_Toc184308081"/>
      <w:bookmarkEnd w:id="151"/>
      <w:bookmarkStart w:id="152" w:name="_Toc184308106"/>
      <w:bookmarkEnd w:id="152"/>
      <w:bookmarkStart w:id="153" w:name="_Toc184308037"/>
      <w:bookmarkEnd w:id="153"/>
      <w:bookmarkStart w:id="154" w:name="_Toc184314411"/>
      <w:bookmarkEnd w:id="154"/>
      <w:bookmarkStart w:id="155" w:name="_Toc184310291"/>
      <w:bookmarkEnd w:id="155"/>
      <w:bookmarkStart w:id="156" w:name="_Toc184310333"/>
      <w:bookmarkEnd w:id="156"/>
      <w:bookmarkStart w:id="157" w:name="_Toc184308068"/>
      <w:bookmarkEnd w:id="157"/>
      <w:bookmarkStart w:id="158" w:name="_Toc184312078"/>
      <w:bookmarkEnd w:id="158"/>
      <w:bookmarkStart w:id="159" w:name="_Toc184312087"/>
      <w:bookmarkEnd w:id="159"/>
      <w:bookmarkStart w:id="160" w:name="_Toc184308043"/>
      <w:bookmarkEnd w:id="160"/>
      <w:bookmarkStart w:id="161" w:name="_Toc184312123"/>
      <w:bookmarkEnd w:id="161"/>
      <w:bookmarkStart w:id="162" w:name="_Toc184310307"/>
      <w:bookmarkEnd w:id="162"/>
      <w:bookmarkStart w:id="163" w:name="_Toc184313300"/>
      <w:bookmarkEnd w:id="163"/>
      <w:bookmarkStart w:id="164" w:name="_Toc184313245"/>
      <w:bookmarkEnd w:id="164"/>
      <w:bookmarkStart w:id="165" w:name="_Toc184308052"/>
      <w:bookmarkEnd w:id="165"/>
      <w:bookmarkStart w:id="166" w:name="_Toc184314465"/>
      <w:bookmarkEnd w:id="166"/>
      <w:bookmarkStart w:id="167" w:name="_Toc184314459"/>
      <w:bookmarkEnd w:id="167"/>
      <w:bookmarkStart w:id="168" w:name="_Toc184312130"/>
      <w:bookmarkEnd w:id="168"/>
      <w:bookmarkStart w:id="169" w:name="_Toc184313277"/>
      <w:bookmarkEnd w:id="169"/>
      <w:bookmarkStart w:id="170" w:name="_Toc184310284"/>
      <w:bookmarkEnd w:id="170"/>
      <w:bookmarkStart w:id="171" w:name="_Toc184312092"/>
      <w:bookmarkEnd w:id="171"/>
      <w:bookmarkStart w:id="172" w:name="_Toc184308099"/>
      <w:bookmarkEnd w:id="172"/>
      <w:bookmarkStart w:id="173" w:name="_Toc184308082"/>
      <w:bookmarkEnd w:id="173"/>
      <w:bookmarkStart w:id="174" w:name="_Toc184313243"/>
      <w:bookmarkEnd w:id="174"/>
      <w:bookmarkStart w:id="175" w:name="_Toc184308104"/>
      <w:bookmarkEnd w:id="175"/>
      <w:bookmarkStart w:id="176" w:name="_Toc184313284"/>
      <w:bookmarkEnd w:id="176"/>
      <w:bookmarkStart w:id="177" w:name="_Toc184310282"/>
      <w:bookmarkEnd w:id="177"/>
      <w:bookmarkStart w:id="178" w:name="_Toc184310299"/>
      <w:bookmarkEnd w:id="178"/>
      <w:bookmarkStart w:id="179" w:name="_Toc184314426"/>
      <w:bookmarkEnd w:id="179"/>
      <w:bookmarkStart w:id="180" w:name="_Toc184308041"/>
      <w:bookmarkEnd w:id="180"/>
      <w:bookmarkStart w:id="181" w:name="_Toc184308092"/>
      <w:bookmarkEnd w:id="181"/>
      <w:bookmarkStart w:id="182" w:name="_Toc184313253"/>
      <w:bookmarkEnd w:id="182"/>
      <w:bookmarkStart w:id="183" w:name="_Toc184314428"/>
      <w:bookmarkEnd w:id="183"/>
      <w:bookmarkStart w:id="184" w:name="_Toc184310290"/>
      <w:bookmarkEnd w:id="184"/>
      <w:bookmarkStart w:id="185" w:name="_Toc184313240"/>
      <w:bookmarkEnd w:id="185"/>
      <w:bookmarkStart w:id="186" w:name="_Toc184312085"/>
      <w:bookmarkEnd w:id="186"/>
      <w:bookmarkStart w:id="187" w:name="_Toc184312095"/>
      <w:bookmarkEnd w:id="187"/>
      <w:bookmarkStart w:id="188" w:name="_Toc184314469"/>
      <w:bookmarkEnd w:id="188"/>
      <w:bookmarkStart w:id="189" w:name="_Toc184314458"/>
      <w:bookmarkEnd w:id="189"/>
      <w:bookmarkStart w:id="190" w:name="_Toc184308044"/>
      <w:bookmarkEnd w:id="190"/>
      <w:bookmarkStart w:id="191" w:name="_Toc184313306"/>
      <w:bookmarkEnd w:id="191"/>
      <w:bookmarkStart w:id="192" w:name="_Toc184314429"/>
      <w:bookmarkEnd w:id="192"/>
      <w:bookmarkStart w:id="193" w:name="_Toc184313251"/>
      <w:bookmarkEnd w:id="193"/>
      <w:bookmarkStart w:id="194" w:name="_Toc184308066"/>
      <w:bookmarkEnd w:id="194"/>
      <w:bookmarkStart w:id="195" w:name="_Toc184314482"/>
      <w:bookmarkEnd w:id="195"/>
      <w:bookmarkStart w:id="196" w:name="_Toc184314456"/>
      <w:bookmarkEnd w:id="196"/>
      <w:bookmarkStart w:id="197" w:name="_Toc184313303"/>
      <w:bookmarkEnd w:id="197"/>
      <w:bookmarkStart w:id="198" w:name="_Toc184313239"/>
      <w:bookmarkEnd w:id="198"/>
      <w:bookmarkStart w:id="199" w:name="_Toc184312082"/>
      <w:bookmarkEnd w:id="199"/>
      <w:bookmarkStart w:id="200" w:name="_Toc184314443"/>
      <w:bookmarkEnd w:id="200"/>
      <w:bookmarkStart w:id="201" w:name="_Toc184313254"/>
      <w:bookmarkEnd w:id="201"/>
      <w:bookmarkStart w:id="202" w:name="_Toc184314430"/>
      <w:bookmarkEnd w:id="202"/>
      <w:bookmarkStart w:id="203" w:name="_Toc184308073"/>
      <w:bookmarkEnd w:id="203"/>
      <w:bookmarkStart w:id="204" w:name="_Toc184312133"/>
      <w:bookmarkEnd w:id="204"/>
      <w:bookmarkStart w:id="205" w:name="_Toc184310293"/>
      <w:bookmarkEnd w:id="205"/>
      <w:bookmarkStart w:id="206" w:name="_Toc184312080"/>
      <w:bookmarkEnd w:id="206"/>
      <w:bookmarkStart w:id="207" w:name="_Toc184314412"/>
      <w:bookmarkEnd w:id="207"/>
      <w:bookmarkStart w:id="208" w:name="_Toc184313274"/>
      <w:bookmarkEnd w:id="208"/>
      <w:bookmarkStart w:id="209" w:name="_Toc184314472"/>
      <w:bookmarkEnd w:id="209"/>
      <w:bookmarkStart w:id="210" w:name="_Toc184312112"/>
      <w:bookmarkEnd w:id="210"/>
      <w:bookmarkStart w:id="211" w:name="_Toc184314447"/>
      <w:bookmarkEnd w:id="211"/>
      <w:bookmarkStart w:id="212" w:name="_Toc184313279"/>
      <w:bookmarkEnd w:id="212"/>
      <w:bookmarkStart w:id="213" w:name="_Toc184310302"/>
      <w:bookmarkEnd w:id="213"/>
      <w:bookmarkStart w:id="214" w:name="_Toc184314461"/>
      <w:bookmarkEnd w:id="214"/>
      <w:bookmarkStart w:id="215" w:name="_Toc184308046"/>
      <w:bookmarkEnd w:id="215"/>
      <w:bookmarkStart w:id="216" w:name="_Toc184313286"/>
      <w:bookmarkEnd w:id="216"/>
      <w:bookmarkStart w:id="217" w:name="_Toc184312093"/>
      <w:bookmarkEnd w:id="217"/>
      <w:bookmarkStart w:id="218" w:name="_Toc184312109"/>
      <w:bookmarkEnd w:id="218"/>
      <w:bookmarkStart w:id="219" w:name="_Toc184310319"/>
      <w:bookmarkEnd w:id="219"/>
      <w:bookmarkStart w:id="220" w:name="_Toc184308084"/>
      <w:bookmarkEnd w:id="220"/>
      <w:bookmarkStart w:id="221" w:name="_Toc184310286"/>
      <w:bookmarkEnd w:id="221"/>
      <w:bookmarkStart w:id="222" w:name="_Toc184308058"/>
      <w:bookmarkEnd w:id="222"/>
      <w:bookmarkStart w:id="223" w:name="_Toc184308095"/>
      <w:bookmarkEnd w:id="223"/>
      <w:bookmarkStart w:id="224" w:name="_Toc184308080"/>
      <w:bookmarkEnd w:id="224"/>
      <w:bookmarkStart w:id="225" w:name="_Toc184310340"/>
      <w:bookmarkEnd w:id="225"/>
      <w:bookmarkStart w:id="226" w:name="_Toc184308086"/>
      <w:bookmarkEnd w:id="226"/>
      <w:bookmarkStart w:id="227" w:name="_Toc184308097"/>
      <w:bookmarkEnd w:id="227"/>
      <w:bookmarkStart w:id="228" w:name="_Toc184313297"/>
      <w:bookmarkEnd w:id="228"/>
      <w:bookmarkStart w:id="229" w:name="_Toc184312105"/>
      <w:bookmarkEnd w:id="229"/>
      <w:bookmarkStart w:id="230" w:name="_Toc184310342"/>
      <w:bookmarkEnd w:id="230"/>
      <w:bookmarkStart w:id="231" w:name="_Toc184312070"/>
      <w:bookmarkEnd w:id="231"/>
      <w:bookmarkStart w:id="232" w:name="_Toc184312084"/>
      <w:bookmarkEnd w:id="232"/>
      <w:bookmarkStart w:id="233" w:name="_Toc184313266"/>
      <w:bookmarkEnd w:id="233"/>
      <w:bookmarkStart w:id="234" w:name="_Toc184310285"/>
      <w:bookmarkEnd w:id="234"/>
      <w:bookmarkStart w:id="235" w:name="_Toc184314425"/>
      <w:bookmarkEnd w:id="235"/>
      <w:bookmarkStart w:id="236" w:name="_Toc184310314"/>
      <w:bookmarkEnd w:id="236"/>
      <w:bookmarkStart w:id="237" w:name="_Toc184310275"/>
      <w:bookmarkEnd w:id="237"/>
      <w:bookmarkStart w:id="238" w:name="_Toc184314468"/>
      <w:bookmarkEnd w:id="238"/>
      <w:bookmarkStart w:id="239" w:name="_Toc184308074"/>
      <w:bookmarkEnd w:id="239"/>
      <w:bookmarkStart w:id="240" w:name="_Toc184313285"/>
      <w:bookmarkEnd w:id="240"/>
      <w:bookmarkStart w:id="241" w:name="_Toc184313275"/>
      <w:bookmarkEnd w:id="241"/>
      <w:bookmarkStart w:id="242" w:name="_Toc184312067"/>
      <w:bookmarkEnd w:id="242"/>
      <w:bookmarkStart w:id="243" w:name="_Toc184310315"/>
      <w:bookmarkEnd w:id="243"/>
      <w:bookmarkStart w:id="244" w:name="_Toc184312073"/>
      <w:bookmarkEnd w:id="244"/>
      <w:bookmarkStart w:id="245" w:name="_Toc184314421"/>
      <w:bookmarkEnd w:id="245"/>
      <w:bookmarkStart w:id="246" w:name="_Toc184310311"/>
      <w:bookmarkEnd w:id="246"/>
      <w:bookmarkStart w:id="247" w:name="_Toc184310335"/>
      <w:bookmarkEnd w:id="247"/>
      <w:bookmarkStart w:id="248" w:name="_Toc184312120"/>
      <w:bookmarkEnd w:id="248"/>
      <w:bookmarkStart w:id="249" w:name="_Toc184314464"/>
      <w:bookmarkEnd w:id="249"/>
      <w:bookmarkStart w:id="250" w:name="_Toc184310344"/>
      <w:bookmarkEnd w:id="250"/>
      <w:bookmarkStart w:id="251" w:name="_Toc184308083"/>
      <w:bookmarkEnd w:id="251"/>
      <w:bookmarkStart w:id="252" w:name="_Toc184312115"/>
      <w:bookmarkEnd w:id="252"/>
      <w:bookmarkStart w:id="253" w:name="_Toc184308078"/>
      <w:bookmarkEnd w:id="253"/>
      <w:bookmarkStart w:id="254" w:name="_Toc184313298"/>
      <w:bookmarkEnd w:id="254"/>
      <w:bookmarkStart w:id="255" w:name="_Toc184308038"/>
      <w:bookmarkEnd w:id="255"/>
      <w:bookmarkStart w:id="256" w:name="_Toc184312091"/>
      <w:bookmarkEnd w:id="256"/>
      <w:bookmarkStart w:id="257" w:name="_Toc184310322"/>
      <w:bookmarkEnd w:id="257"/>
      <w:bookmarkStart w:id="258" w:name="_Toc184314431"/>
      <w:bookmarkEnd w:id="258"/>
      <w:bookmarkStart w:id="259" w:name="_Toc184314410"/>
      <w:bookmarkEnd w:id="259"/>
      <w:bookmarkStart w:id="260" w:name="_Toc184312068"/>
      <w:bookmarkEnd w:id="260"/>
      <w:bookmarkStart w:id="261" w:name="_Toc184313308"/>
      <w:bookmarkEnd w:id="261"/>
      <w:bookmarkStart w:id="262" w:name="_Toc184308100"/>
      <w:bookmarkEnd w:id="262"/>
      <w:bookmarkStart w:id="263" w:name="_Toc184310328"/>
      <w:bookmarkEnd w:id="263"/>
      <w:bookmarkStart w:id="264" w:name="_Toc184312122"/>
      <w:bookmarkEnd w:id="264"/>
      <w:bookmarkStart w:id="265" w:name="_Toc184310325"/>
      <w:bookmarkEnd w:id="265"/>
      <w:bookmarkStart w:id="266" w:name="_Toc184312069"/>
      <w:bookmarkEnd w:id="266"/>
      <w:bookmarkStart w:id="267" w:name="_Toc184312114"/>
      <w:bookmarkEnd w:id="267"/>
      <w:bookmarkStart w:id="268" w:name="_Toc184312110"/>
      <w:bookmarkEnd w:id="268"/>
      <w:bookmarkStart w:id="269" w:name="_Toc184312117"/>
      <w:bookmarkEnd w:id="269"/>
      <w:bookmarkStart w:id="270" w:name="_Toc184313264"/>
      <w:bookmarkEnd w:id="270"/>
      <w:bookmarkStart w:id="271" w:name="_Toc184310295"/>
      <w:bookmarkEnd w:id="271"/>
      <w:bookmarkStart w:id="272" w:name="_Toc184310303"/>
      <w:bookmarkEnd w:id="272"/>
      <w:bookmarkStart w:id="273" w:name="_Toc184308047"/>
      <w:bookmarkEnd w:id="273"/>
      <w:bookmarkStart w:id="274" w:name="_Toc184314474"/>
      <w:bookmarkEnd w:id="274"/>
      <w:bookmarkStart w:id="275" w:name="_Toc184313288"/>
      <w:bookmarkEnd w:id="275"/>
      <w:bookmarkStart w:id="276" w:name="_Toc184308096"/>
      <w:bookmarkEnd w:id="276"/>
      <w:bookmarkStart w:id="277" w:name="_Toc184313270"/>
      <w:bookmarkEnd w:id="277"/>
      <w:bookmarkStart w:id="278" w:name="_Toc184314467"/>
      <w:bookmarkEnd w:id="278"/>
      <w:bookmarkStart w:id="279" w:name="_Toc184308085"/>
      <w:bookmarkEnd w:id="279"/>
      <w:bookmarkStart w:id="280" w:name="_Toc184308042"/>
      <w:bookmarkEnd w:id="280"/>
      <w:bookmarkStart w:id="281" w:name="_Toc184312103"/>
      <w:bookmarkEnd w:id="281"/>
      <w:bookmarkStart w:id="282" w:name="_Toc184308108"/>
      <w:bookmarkEnd w:id="282"/>
      <w:bookmarkStart w:id="283" w:name="_Toc184313302"/>
      <w:bookmarkEnd w:id="283"/>
      <w:bookmarkStart w:id="284" w:name="_Toc184308060"/>
      <w:bookmarkEnd w:id="284"/>
      <w:bookmarkStart w:id="285" w:name="_Toc184314477"/>
      <w:bookmarkEnd w:id="285"/>
      <w:bookmarkStart w:id="286" w:name="_Toc184314414"/>
      <w:bookmarkEnd w:id="286"/>
      <w:bookmarkStart w:id="287" w:name="_Toc184312099"/>
      <w:bookmarkEnd w:id="287"/>
      <w:bookmarkStart w:id="288" w:name="_Toc184312089"/>
      <w:bookmarkEnd w:id="288"/>
      <w:bookmarkStart w:id="289" w:name="_Toc184310297"/>
      <w:bookmarkEnd w:id="289"/>
      <w:bookmarkStart w:id="290" w:name="_Toc184310305"/>
      <w:bookmarkEnd w:id="290"/>
      <w:bookmarkStart w:id="291" w:name="_Toc184313256"/>
      <w:bookmarkEnd w:id="291"/>
      <w:bookmarkStart w:id="292" w:name="_Toc184308045"/>
      <w:bookmarkEnd w:id="292"/>
      <w:bookmarkStart w:id="293" w:name="_Toc184314445"/>
      <w:bookmarkEnd w:id="293"/>
      <w:bookmarkStart w:id="294" w:name="_Toc184313305"/>
      <w:bookmarkEnd w:id="294"/>
      <w:bookmarkStart w:id="295" w:name="_Toc184312098"/>
      <w:bookmarkEnd w:id="295"/>
      <w:bookmarkStart w:id="296" w:name="_Toc184310313"/>
      <w:bookmarkEnd w:id="296"/>
      <w:bookmarkStart w:id="297" w:name="_Toc184308103"/>
      <w:bookmarkEnd w:id="297"/>
      <w:bookmarkStart w:id="298" w:name="_Toc184308061"/>
      <w:bookmarkEnd w:id="298"/>
      <w:bookmarkStart w:id="299" w:name="_Toc184314436"/>
      <w:bookmarkEnd w:id="299"/>
      <w:bookmarkStart w:id="300" w:name="_Toc184312116"/>
      <w:bookmarkEnd w:id="300"/>
      <w:bookmarkStart w:id="301" w:name="_Toc184308091"/>
      <w:bookmarkEnd w:id="301"/>
      <w:bookmarkStart w:id="302" w:name="_Toc184313271"/>
      <w:bookmarkEnd w:id="302"/>
      <w:bookmarkStart w:id="303" w:name="_Toc184310316"/>
      <w:bookmarkEnd w:id="303"/>
      <w:bookmarkStart w:id="304" w:name="_Toc184312102"/>
      <w:bookmarkEnd w:id="304"/>
      <w:bookmarkStart w:id="305" w:name="_Toc184313257"/>
      <w:bookmarkEnd w:id="305"/>
      <w:bookmarkStart w:id="306" w:name="_Toc184308039"/>
      <w:bookmarkEnd w:id="306"/>
      <w:bookmarkStart w:id="307" w:name="_Toc184310337"/>
      <w:bookmarkEnd w:id="307"/>
      <w:bookmarkStart w:id="308" w:name="_Toc184310329"/>
      <w:bookmarkEnd w:id="308"/>
      <w:bookmarkStart w:id="309" w:name="_Toc184310294"/>
      <w:bookmarkEnd w:id="309"/>
      <w:bookmarkStart w:id="310" w:name="_Toc184308048"/>
      <w:bookmarkEnd w:id="310"/>
      <w:bookmarkStart w:id="311" w:name="_Toc184314435"/>
      <w:bookmarkEnd w:id="311"/>
      <w:bookmarkStart w:id="312" w:name="_Toc184313290"/>
      <w:bookmarkEnd w:id="312"/>
      <w:bookmarkStart w:id="313" w:name="_Toc184308040"/>
      <w:bookmarkEnd w:id="313"/>
      <w:bookmarkStart w:id="314" w:name="_Toc184314433"/>
      <w:bookmarkEnd w:id="314"/>
      <w:bookmarkStart w:id="315" w:name="_Toc184313299"/>
      <w:bookmarkEnd w:id="315"/>
      <w:bookmarkStart w:id="316" w:name="_Toc184308065"/>
      <w:bookmarkEnd w:id="316"/>
      <w:bookmarkStart w:id="317" w:name="_Toc184313291"/>
      <w:bookmarkEnd w:id="317"/>
      <w:bookmarkStart w:id="318" w:name="_Toc184310276"/>
      <w:bookmarkEnd w:id="318"/>
      <w:bookmarkStart w:id="319" w:name="_Toc184313310"/>
      <w:bookmarkEnd w:id="319"/>
      <w:bookmarkStart w:id="320" w:name="_Toc184313249"/>
      <w:bookmarkEnd w:id="320"/>
      <w:bookmarkStart w:id="321" w:name="_Toc184314438"/>
      <w:bookmarkEnd w:id="321"/>
      <w:bookmarkStart w:id="322" w:name="_Toc184310283"/>
      <w:bookmarkEnd w:id="322"/>
      <w:bookmarkStart w:id="323" w:name="_Toc184313292"/>
      <w:bookmarkEnd w:id="323"/>
      <w:bookmarkStart w:id="324" w:name="_Toc184310339"/>
      <w:bookmarkEnd w:id="324"/>
      <w:bookmarkStart w:id="325" w:name="_Toc184314439"/>
      <w:bookmarkEnd w:id="325"/>
      <w:bookmarkStart w:id="326" w:name="_Toc184313242"/>
      <w:bookmarkEnd w:id="326"/>
      <w:bookmarkStart w:id="327" w:name="_Toc184314451"/>
      <w:bookmarkEnd w:id="327"/>
      <w:bookmarkStart w:id="328" w:name="_Toc184310309"/>
      <w:bookmarkEnd w:id="328"/>
      <w:bookmarkStart w:id="329" w:name="_Toc184314463"/>
      <w:bookmarkEnd w:id="329"/>
      <w:bookmarkStart w:id="330" w:name="_Toc184308057"/>
      <w:bookmarkEnd w:id="330"/>
      <w:bookmarkStart w:id="331" w:name="_Toc184308064"/>
      <w:bookmarkEnd w:id="331"/>
      <w:bookmarkStart w:id="332" w:name="_Toc184314479"/>
      <w:bookmarkEnd w:id="332"/>
      <w:bookmarkStart w:id="333" w:name="_Toc184313263"/>
      <w:bookmarkEnd w:id="333"/>
      <w:bookmarkStart w:id="334" w:name="_Toc184312083"/>
      <w:bookmarkEnd w:id="334"/>
      <w:bookmarkStart w:id="335" w:name="_Toc184310308"/>
      <w:bookmarkEnd w:id="335"/>
      <w:bookmarkStart w:id="336" w:name="_Toc184313269"/>
      <w:bookmarkEnd w:id="336"/>
      <w:bookmarkStart w:id="337" w:name="_Toc184310301"/>
      <w:bookmarkEnd w:id="337"/>
      <w:bookmarkStart w:id="338" w:name="_Toc184313287"/>
      <w:bookmarkEnd w:id="338"/>
      <w:bookmarkStart w:id="339" w:name="_Toc184313246"/>
      <w:bookmarkEnd w:id="339"/>
      <w:bookmarkStart w:id="340" w:name="_Toc184313272"/>
      <w:bookmarkEnd w:id="340"/>
      <w:bookmarkStart w:id="341" w:name="_Toc184312124"/>
      <w:bookmarkEnd w:id="341"/>
      <w:bookmarkStart w:id="342" w:name="_Toc184312119"/>
      <w:bookmarkEnd w:id="342"/>
      <w:bookmarkStart w:id="343" w:name="_Toc184313258"/>
      <w:bookmarkEnd w:id="343"/>
      <w:bookmarkStart w:id="344" w:name="_Toc184308090"/>
      <w:bookmarkEnd w:id="344"/>
      <w:bookmarkStart w:id="345" w:name="_Toc184310330"/>
      <w:bookmarkEnd w:id="345"/>
      <w:bookmarkStart w:id="346" w:name="_Toc184310274"/>
      <w:bookmarkEnd w:id="346"/>
      <w:bookmarkStart w:id="347" w:name="_Toc184310321"/>
      <w:bookmarkEnd w:id="347"/>
      <w:bookmarkStart w:id="348" w:name="_Toc184313282"/>
      <w:bookmarkEnd w:id="348"/>
      <w:bookmarkStart w:id="349" w:name="_Toc184308088"/>
      <w:bookmarkEnd w:id="349"/>
      <w:bookmarkStart w:id="350" w:name="_Toc184313244"/>
      <w:bookmarkEnd w:id="350"/>
      <w:bookmarkStart w:id="351" w:name="_Toc184313278"/>
      <w:bookmarkEnd w:id="351"/>
      <w:bookmarkStart w:id="352" w:name="_Toc184308105"/>
      <w:bookmarkEnd w:id="352"/>
      <w:bookmarkStart w:id="353" w:name="_Toc184312090"/>
      <w:bookmarkEnd w:id="353"/>
      <w:bookmarkStart w:id="354" w:name="_Toc184314446"/>
      <w:bookmarkEnd w:id="354"/>
      <w:bookmarkStart w:id="355" w:name="_Toc184314415"/>
      <w:bookmarkEnd w:id="355"/>
      <w:bookmarkStart w:id="356" w:name="_Toc184308093"/>
      <w:bookmarkEnd w:id="356"/>
      <w:bookmarkStart w:id="357" w:name="_Toc184310317"/>
      <w:bookmarkEnd w:id="357"/>
      <w:bookmarkStart w:id="358" w:name="_Toc184310288"/>
      <w:bookmarkEnd w:id="358"/>
      <w:bookmarkStart w:id="359" w:name="_Toc184314475"/>
      <w:bookmarkEnd w:id="359"/>
      <w:bookmarkStart w:id="360" w:name="_Toc184310300"/>
      <w:bookmarkEnd w:id="360"/>
      <w:bookmarkStart w:id="361" w:name="_Toc184312113"/>
      <w:bookmarkEnd w:id="361"/>
      <w:bookmarkStart w:id="362" w:name="_Toc184312100"/>
      <w:bookmarkEnd w:id="362"/>
      <w:bookmarkStart w:id="363" w:name="_Toc184314413"/>
      <w:bookmarkEnd w:id="363"/>
      <w:bookmarkStart w:id="364" w:name="_Toc184310273"/>
      <w:bookmarkEnd w:id="364"/>
      <w:bookmarkStart w:id="365" w:name="_Toc184314450"/>
      <w:bookmarkEnd w:id="365"/>
      <w:bookmarkStart w:id="366" w:name="_Toc184314418"/>
      <w:bookmarkEnd w:id="366"/>
      <w:bookmarkStart w:id="367" w:name="_Toc184313294"/>
      <w:bookmarkEnd w:id="367"/>
      <w:bookmarkStart w:id="368" w:name="_Toc184310279"/>
      <w:bookmarkEnd w:id="368"/>
      <w:bookmarkStart w:id="369" w:name="_Toc184310318"/>
      <w:bookmarkEnd w:id="369"/>
      <w:bookmarkStart w:id="370" w:name="_Toc184314452"/>
      <w:bookmarkEnd w:id="370"/>
      <w:bookmarkStart w:id="371" w:name="_Toc184312127"/>
      <w:bookmarkEnd w:id="371"/>
      <w:r>
        <w:rPr>
          <w:rFonts w:hint="eastAsia" w:ascii="仿宋" w:hAnsi="仿宋" w:eastAsia="仿宋" w:cs="仿宋"/>
          <w:b/>
          <w:color w:val="auto"/>
          <w:sz w:val="36"/>
          <w:szCs w:val="36"/>
        </w:rPr>
        <w:t>评标办法</w:t>
      </w:r>
    </w:p>
    <w:p>
      <w:pPr>
        <w:snapToGrid w:val="0"/>
        <w:spacing w:line="360" w:lineRule="auto"/>
        <w:jc w:val="center"/>
        <w:rPr>
          <w:rFonts w:hint="eastAsia" w:ascii="仿宋" w:hAnsi="仿宋" w:eastAsia="仿宋" w:cs="仿宋"/>
          <w:b/>
          <w:color w:val="auto"/>
          <w:sz w:val="24"/>
          <w:lang w:eastAsia="zh-CN"/>
        </w:rPr>
      </w:pPr>
      <w:r>
        <w:rPr>
          <w:rFonts w:hint="eastAsia" w:ascii="仿宋" w:hAnsi="仿宋" w:eastAsia="仿宋" w:cs="仿宋"/>
          <w:b/>
          <w:color w:val="auto"/>
          <w:sz w:val="24"/>
        </w:rPr>
        <w:t>评标办法前附</w:t>
      </w:r>
      <w:r>
        <w:rPr>
          <w:rFonts w:hint="eastAsia" w:ascii="仿宋" w:hAnsi="仿宋" w:eastAsia="仿宋" w:cs="仿宋"/>
          <w:b/>
          <w:color w:val="auto"/>
          <w:sz w:val="24"/>
          <w:lang w:eastAsia="zh-CN"/>
        </w:rPr>
        <w:t>表</w:t>
      </w:r>
    </w:p>
    <w:p>
      <w:pPr>
        <w:snapToGrid w:val="0"/>
        <w:spacing w:line="360" w:lineRule="auto"/>
        <w:jc w:val="both"/>
        <w:rPr>
          <w:rFonts w:hint="eastAsia" w:ascii="仿宋" w:hAnsi="仿宋" w:eastAsia="仿宋" w:cs="仿宋"/>
          <w:b/>
          <w:color w:val="auto"/>
          <w:sz w:val="24"/>
          <w:lang w:eastAsia="zh-CN"/>
        </w:rPr>
      </w:pPr>
      <w:r>
        <w:rPr>
          <w:rFonts w:hint="eastAsia" w:ascii="仿宋" w:hAnsi="仿宋" w:eastAsia="仿宋" w:cs="仿宋"/>
          <w:b/>
          <w:color w:val="auto"/>
          <w:sz w:val="24"/>
          <w:lang w:eastAsia="zh-CN"/>
        </w:rPr>
        <w:t>标项一</w:t>
      </w:r>
    </w:p>
    <w:tbl>
      <w:tblPr>
        <w:tblStyle w:val="20"/>
        <w:tblpPr w:leftFromText="180" w:rightFromText="180" w:vertAnchor="text" w:horzAnchor="page" w:tblpXSpec="center" w:tblpY="126"/>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486"/>
        <w:gridCol w:w="5225"/>
        <w:gridCol w:w="763"/>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98" w:type="dxa"/>
            <w:vAlign w:val="center"/>
          </w:tcPr>
          <w:p>
            <w:pPr>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1486" w:type="dxa"/>
            <w:vAlign w:val="center"/>
          </w:tcPr>
          <w:p>
            <w:pPr>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评标内容</w:t>
            </w:r>
          </w:p>
        </w:tc>
        <w:tc>
          <w:tcPr>
            <w:tcW w:w="5225" w:type="dxa"/>
            <w:vAlign w:val="center"/>
          </w:tcPr>
          <w:p>
            <w:pPr>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评标标准</w:t>
            </w:r>
          </w:p>
        </w:tc>
        <w:tc>
          <w:tcPr>
            <w:tcW w:w="763" w:type="dxa"/>
            <w:vAlign w:val="center"/>
          </w:tcPr>
          <w:p>
            <w:pPr>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权重</w:t>
            </w:r>
          </w:p>
        </w:tc>
        <w:tc>
          <w:tcPr>
            <w:tcW w:w="738" w:type="dxa"/>
            <w:vAlign w:val="center"/>
          </w:tcPr>
          <w:p>
            <w:pPr>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8" w:type="dxa"/>
            <w:vMerge w:val="restart"/>
            <w:vAlign w:val="center"/>
          </w:tcPr>
          <w:p>
            <w:pPr>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86" w:type="dxa"/>
            <w:vMerge w:val="restart"/>
            <w:vAlign w:val="center"/>
          </w:tcPr>
          <w:p>
            <w:pPr>
              <w:adjustRightInd/>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产品</w:t>
            </w:r>
            <w:r>
              <w:rPr>
                <w:rFonts w:hint="eastAsia" w:ascii="仿宋" w:hAnsi="仿宋" w:eastAsia="仿宋" w:cs="仿宋"/>
                <w:color w:val="auto"/>
                <w:sz w:val="24"/>
                <w:szCs w:val="24"/>
              </w:rPr>
              <w:t>综合</w:t>
            </w:r>
            <w:r>
              <w:rPr>
                <w:rFonts w:hint="eastAsia" w:ascii="仿宋" w:hAnsi="仿宋" w:eastAsia="仿宋" w:cs="仿宋"/>
                <w:color w:val="auto"/>
                <w:sz w:val="24"/>
                <w:szCs w:val="24"/>
                <w:lang w:eastAsia="zh-CN"/>
              </w:rPr>
              <w:t>情况</w:t>
            </w:r>
          </w:p>
        </w:tc>
        <w:tc>
          <w:tcPr>
            <w:tcW w:w="5225" w:type="dxa"/>
            <w:vMerge w:val="restart"/>
            <w:vAlign w:val="center"/>
          </w:tcPr>
          <w:p>
            <w:pPr>
              <w:numPr>
                <w:ilvl w:val="0"/>
                <w:numId w:val="0"/>
              </w:numPr>
              <w:spacing w:line="240" w:lineRule="auto"/>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1.投标产品的品牌、性能、质量优越，完全满足采购人要求的得</w:t>
            </w:r>
            <w:r>
              <w:rPr>
                <w:rFonts w:hint="eastAsia" w:ascii="仿宋" w:hAnsi="仿宋" w:eastAsia="仿宋" w:cs="仿宋"/>
                <w:color w:val="auto"/>
                <w:sz w:val="24"/>
                <w:szCs w:val="24"/>
                <w:lang w:val="en-US" w:eastAsia="zh-CN"/>
              </w:rPr>
              <w:t>7</w:t>
            </w:r>
            <w:r>
              <w:rPr>
                <w:rFonts w:hint="default" w:ascii="仿宋" w:hAnsi="仿宋" w:eastAsia="仿宋" w:cs="仿宋"/>
                <w:color w:val="auto"/>
                <w:sz w:val="24"/>
                <w:szCs w:val="24"/>
                <w:lang w:val="en-US" w:eastAsia="zh-CN"/>
              </w:rPr>
              <w:t>-1</w:t>
            </w:r>
            <w:r>
              <w:rPr>
                <w:rFonts w:hint="eastAsia" w:ascii="仿宋" w:hAnsi="仿宋" w:eastAsia="仿宋" w:cs="仿宋"/>
                <w:color w:val="auto"/>
                <w:sz w:val="24"/>
                <w:szCs w:val="24"/>
                <w:lang w:val="en-US" w:eastAsia="zh-CN"/>
              </w:rPr>
              <w:t>0</w:t>
            </w:r>
            <w:r>
              <w:rPr>
                <w:rFonts w:hint="default" w:ascii="仿宋" w:hAnsi="仿宋" w:eastAsia="仿宋" w:cs="仿宋"/>
                <w:color w:val="auto"/>
                <w:sz w:val="24"/>
                <w:szCs w:val="24"/>
                <w:lang w:val="en-US" w:eastAsia="zh-CN"/>
              </w:rPr>
              <w:t>（含）分；</w:t>
            </w:r>
          </w:p>
          <w:p>
            <w:pPr>
              <w:numPr>
                <w:ilvl w:val="0"/>
                <w:numId w:val="0"/>
              </w:numPr>
              <w:spacing w:line="240" w:lineRule="auto"/>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2.投标产品的品牌、性能、质量良好，基本满足采购人要求的得</w:t>
            </w:r>
            <w:r>
              <w:rPr>
                <w:rFonts w:hint="eastAsia" w:ascii="仿宋" w:hAnsi="仿宋" w:eastAsia="仿宋" w:cs="仿宋"/>
                <w:color w:val="auto"/>
                <w:sz w:val="24"/>
                <w:szCs w:val="24"/>
                <w:lang w:val="en-US" w:eastAsia="zh-CN"/>
              </w:rPr>
              <w:t>4</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7</w:t>
            </w:r>
            <w:r>
              <w:rPr>
                <w:rFonts w:hint="default" w:ascii="仿宋" w:hAnsi="仿宋" w:eastAsia="仿宋" w:cs="仿宋"/>
                <w:color w:val="auto"/>
                <w:sz w:val="24"/>
                <w:szCs w:val="24"/>
                <w:lang w:val="en-US" w:eastAsia="zh-CN"/>
              </w:rPr>
              <w:t>（含）分；</w:t>
            </w:r>
          </w:p>
          <w:p>
            <w:pPr>
              <w:widowControl/>
              <w:jc w:val="left"/>
              <w:rPr>
                <w:rFonts w:hint="default" w:ascii="仿宋" w:hAnsi="仿宋" w:eastAsia="仿宋" w:cs="仿宋"/>
                <w:color w:val="auto"/>
                <w:kern w:val="0"/>
                <w:sz w:val="24"/>
                <w:szCs w:val="24"/>
                <w:lang w:val="en-US" w:eastAsia="zh-CN"/>
              </w:rPr>
            </w:pPr>
            <w:r>
              <w:rPr>
                <w:rFonts w:hint="default" w:ascii="仿宋" w:hAnsi="仿宋" w:eastAsia="仿宋" w:cs="仿宋"/>
                <w:color w:val="auto"/>
                <w:sz w:val="24"/>
                <w:szCs w:val="24"/>
                <w:lang w:val="en-US" w:eastAsia="zh-CN"/>
              </w:rPr>
              <w:t>3.投标产品的品牌、性能、质量普通，部分满足采购人要求的得1-</w:t>
            </w:r>
            <w:r>
              <w:rPr>
                <w:rFonts w:hint="eastAsia" w:ascii="仿宋" w:hAnsi="仿宋" w:eastAsia="仿宋" w:cs="仿宋"/>
                <w:color w:val="auto"/>
                <w:sz w:val="24"/>
                <w:szCs w:val="24"/>
                <w:lang w:val="en-US" w:eastAsia="zh-CN"/>
              </w:rPr>
              <w:t>4</w:t>
            </w:r>
            <w:r>
              <w:rPr>
                <w:rFonts w:hint="default" w:ascii="仿宋" w:hAnsi="仿宋" w:eastAsia="仿宋" w:cs="仿宋"/>
                <w:color w:val="auto"/>
                <w:sz w:val="24"/>
                <w:szCs w:val="24"/>
                <w:lang w:val="en-US" w:eastAsia="zh-CN"/>
              </w:rPr>
              <w:t>（含）分。</w:t>
            </w:r>
          </w:p>
        </w:tc>
        <w:tc>
          <w:tcPr>
            <w:tcW w:w="763" w:type="dxa"/>
            <w:vMerge w:val="restart"/>
            <w:vAlign w:val="center"/>
          </w:tcPr>
          <w:p>
            <w:pPr>
              <w:adjustRightInd/>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10分</w:t>
            </w:r>
          </w:p>
        </w:tc>
        <w:tc>
          <w:tcPr>
            <w:tcW w:w="738" w:type="dxa"/>
            <w:vMerge w:val="restart"/>
            <w:vAlign w:val="center"/>
          </w:tcPr>
          <w:p>
            <w:pPr>
              <w:jc w:val="center"/>
              <w:outlineLvl w:val="0"/>
              <w:rPr>
                <w:rFonts w:hint="eastAsia" w:ascii="仿宋" w:hAnsi="仿宋" w:eastAsia="仿宋" w:cs="仿宋"/>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8" w:type="dxa"/>
            <w:vMerge w:val="continue"/>
            <w:vAlign w:val="center"/>
          </w:tcPr>
          <w:p>
            <w:pPr>
              <w:jc w:val="center"/>
              <w:outlineLvl w:val="0"/>
              <w:rPr>
                <w:rFonts w:hint="eastAsia" w:ascii="仿宋" w:hAnsi="仿宋" w:eastAsia="仿宋" w:cs="仿宋"/>
                <w:color w:val="0000FF"/>
                <w:sz w:val="24"/>
                <w:szCs w:val="24"/>
              </w:rPr>
            </w:pPr>
          </w:p>
        </w:tc>
        <w:tc>
          <w:tcPr>
            <w:tcW w:w="1486" w:type="dxa"/>
            <w:vMerge w:val="continue"/>
            <w:vAlign w:val="center"/>
          </w:tcPr>
          <w:p>
            <w:pPr>
              <w:jc w:val="center"/>
              <w:outlineLvl w:val="0"/>
              <w:rPr>
                <w:rFonts w:hint="eastAsia" w:ascii="仿宋" w:hAnsi="仿宋" w:eastAsia="仿宋" w:cs="仿宋"/>
                <w:color w:val="0000FF"/>
                <w:sz w:val="24"/>
                <w:szCs w:val="24"/>
              </w:rPr>
            </w:pPr>
          </w:p>
        </w:tc>
        <w:tc>
          <w:tcPr>
            <w:tcW w:w="5225" w:type="dxa"/>
            <w:vMerge w:val="continue"/>
            <w:vAlign w:val="center"/>
          </w:tcPr>
          <w:p>
            <w:pPr>
              <w:widowControl/>
              <w:jc w:val="left"/>
              <w:rPr>
                <w:rFonts w:hint="eastAsia" w:ascii="仿宋" w:hAnsi="仿宋" w:eastAsia="仿宋" w:cs="仿宋"/>
                <w:color w:val="0000FF"/>
                <w:kern w:val="0"/>
                <w:sz w:val="24"/>
                <w:szCs w:val="24"/>
              </w:rPr>
            </w:pPr>
          </w:p>
        </w:tc>
        <w:tc>
          <w:tcPr>
            <w:tcW w:w="763" w:type="dxa"/>
            <w:vMerge w:val="continue"/>
            <w:vAlign w:val="center"/>
          </w:tcPr>
          <w:p>
            <w:pPr>
              <w:jc w:val="center"/>
              <w:outlineLvl w:val="0"/>
              <w:rPr>
                <w:rFonts w:hint="eastAsia" w:ascii="仿宋" w:hAnsi="仿宋" w:eastAsia="仿宋" w:cs="仿宋"/>
                <w:color w:val="0000FF"/>
                <w:kern w:val="0"/>
                <w:sz w:val="24"/>
                <w:szCs w:val="24"/>
              </w:rPr>
            </w:pPr>
          </w:p>
        </w:tc>
        <w:tc>
          <w:tcPr>
            <w:tcW w:w="738" w:type="dxa"/>
            <w:vMerge w:val="continue"/>
            <w:vAlign w:val="center"/>
          </w:tcPr>
          <w:p>
            <w:pPr>
              <w:jc w:val="center"/>
              <w:outlineLvl w:val="0"/>
              <w:rPr>
                <w:rFonts w:hint="eastAsia" w:ascii="仿宋" w:hAnsi="仿宋" w:eastAsia="仿宋" w:cs="仿宋"/>
                <w:color w:val="0000FF"/>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8" w:type="dxa"/>
            <w:vMerge w:val="continue"/>
            <w:vAlign w:val="center"/>
          </w:tcPr>
          <w:p>
            <w:pPr>
              <w:jc w:val="center"/>
              <w:outlineLvl w:val="0"/>
              <w:rPr>
                <w:rFonts w:hint="eastAsia" w:ascii="仿宋" w:hAnsi="仿宋" w:eastAsia="仿宋" w:cs="仿宋"/>
                <w:color w:val="0000FF"/>
                <w:sz w:val="24"/>
                <w:szCs w:val="24"/>
              </w:rPr>
            </w:pPr>
          </w:p>
        </w:tc>
        <w:tc>
          <w:tcPr>
            <w:tcW w:w="1486" w:type="dxa"/>
            <w:vMerge w:val="continue"/>
            <w:vAlign w:val="center"/>
          </w:tcPr>
          <w:p>
            <w:pPr>
              <w:widowControl/>
              <w:jc w:val="center"/>
              <w:rPr>
                <w:rFonts w:hint="eastAsia" w:ascii="仿宋" w:hAnsi="仿宋" w:eastAsia="仿宋" w:cs="仿宋"/>
                <w:color w:val="0000FF"/>
                <w:kern w:val="0"/>
                <w:sz w:val="24"/>
                <w:szCs w:val="24"/>
              </w:rPr>
            </w:pPr>
          </w:p>
        </w:tc>
        <w:tc>
          <w:tcPr>
            <w:tcW w:w="5225" w:type="dxa"/>
            <w:vMerge w:val="continue"/>
            <w:vAlign w:val="center"/>
          </w:tcPr>
          <w:p>
            <w:pPr>
              <w:ind w:right="120" w:rightChars="57"/>
              <w:rPr>
                <w:rFonts w:hint="eastAsia" w:ascii="仿宋" w:hAnsi="仿宋" w:eastAsia="仿宋" w:cs="仿宋"/>
                <w:color w:val="0000FF"/>
                <w:kern w:val="0"/>
                <w:sz w:val="24"/>
                <w:szCs w:val="24"/>
              </w:rPr>
            </w:pPr>
          </w:p>
        </w:tc>
        <w:tc>
          <w:tcPr>
            <w:tcW w:w="763" w:type="dxa"/>
            <w:vMerge w:val="continue"/>
            <w:vAlign w:val="center"/>
          </w:tcPr>
          <w:p>
            <w:pPr>
              <w:jc w:val="center"/>
              <w:rPr>
                <w:rFonts w:hint="eastAsia" w:ascii="仿宋" w:hAnsi="仿宋" w:eastAsia="仿宋" w:cs="仿宋"/>
                <w:color w:val="0000FF"/>
                <w:kern w:val="0"/>
                <w:sz w:val="24"/>
                <w:szCs w:val="24"/>
              </w:rPr>
            </w:pPr>
          </w:p>
        </w:tc>
        <w:tc>
          <w:tcPr>
            <w:tcW w:w="738" w:type="dxa"/>
            <w:vMerge w:val="continue"/>
            <w:vAlign w:val="center"/>
          </w:tcPr>
          <w:p>
            <w:pPr>
              <w:jc w:val="center"/>
              <w:outlineLvl w:val="0"/>
              <w:rPr>
                <w:rFonts w:hint="eastAsia" w:ascii="仿宋" w:hAnsi="仿宋" w:eastAsia="仿宋" w:cs="仿宋"/>
                <w:color w:val="0000FF"/>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698" w:type="dxa"/>
            <w:vAlign w:val="center"/>
          </w:tcPr>
          <w:p>
            <w:pPr>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86" w:type="dxa"/>
            <w:shd w:val="clear" w:color="auto" w:fill="auto"/>
            <w:vAlign w:val="center"/>
          </w:tcPr>
          <w:p>
            <w:pPr>
              <w:adjustRightInd/>
              <w:jc w:val="center"/>
              <w:rPr>
                <w:rFonts w:hint="eastAsia" w:ascii="仿宋" w:hAnsi="仿宋" w:eastAsia="仿宋" w:cs="仿宋"/>
                <w:color w:val="auto"/>
                <w:sz w:val="24"/>
                <w:szCs w:val="24"/>
              </w:rPr>
            </w:pPr>
            <w:r>
              <w:rPr>
                <w:rFonts w:hint="eastAsia" w:ascii="仿宋" w:hAnsi="仿宋" w:eastAsia="仿宋" w:cs="仿宋"/>
                <w:color w:val="auto"/>
                <w:sz w:val="24"/>
                <w:szCs w:val="24"/>
              </w:rPr>
              <w:t>成功案例</w:t>
            </w:r>
          </w:p>
        </w:tc>
        <w:tc>
          <w:tcPr>
            <w:tcW w:w="52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投标人提供</w:t>
            </w:r>
            <w:r>
              <w:rPr>
                <w:rFonts w:hint="eastAsia" w:ascii="仿宋" w:hAnsi="仿宋" w:eastAsia="仿宋" w:cs="仿宋"/>
                <w:color w:val="auto"/>
                <w:sz w:val="24"/>
                <w:szCs w:val="24"/>
              </w:rPr>
              <w:t>自20</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月1日</w:t>
            </w:r>
            <w:r>
              <w:rPr>
                <w:rFonts w:hint="eastAsia" w:ascii="仿宋" w:hAnsi="仿宋" w:eastAsia="仿宋" w:cs="仿宋"/>
                <w:color w:val="auto"/>
                <w:sz w:val="24"/>
                <w:szCs w:val="24"/>
                <w:lang w:eastAsia="zh-CN"/>
              </w:rPr>
              <w:t>（以合同签订日期为准）</w:t>
            </w:r>
            <w:r>
              <w:rPr>
                <w:rFonts w:hint="eastAsia" w:ascii="仿宋" w:hAnsi="仿宋" w:eastAsia="仿宋" w:cs="仿宋"/>
                <w:color w:val="auto"/>
                <w:sz w:val="24"/>
                <w:szCs w:val="24"/>
              </w:rPr>
              <w:t>以来同类产品成功</w:t>
            </w:r>
            <w:r>
              <w:rPr>
                <w:rFonts w:hint="eastAsia" w:ascii="仿宋" w:hAnsi="仿宋" w:eastAsia="仿宋" w:cs="仿宋"/>
                <w:color w:val="auto"/>
                <w:sz w:val="24"/>
                <w:szCs w:val="24"/>
                <w:lang w:eastAsia="zh-CN"/>
              </w:rPr>
              <w:t>案例</w:t>
            </w:r>
            <w:r>
              <w:rPr>
                <w:rFonts w:hint="eastAsia" w:ascii="仿宋" w:hAnsi="仿宋" w:eastAsia="仿宋" w:cs="仿宋"/>
                <w:color w:val="auto"/>
                <w:sz w:val="24"/>
                <w:szCs w:val="24"/>
              </w:rPr>
              <w:t>，每个</w:t>
            </w:r>
            <w:r>
              <w:rPr>
                <w:rFonts w:hint="eastAsia" w:ascii="仿宋" w:hAnsi="仿宋" w:eastAsia="仿宋" w:cs="仿宋"/>
                <w:color w:val="auto"/>
                <w:sz w:val="24"/>
                <w:szCs w:val="24"/>
                <w:lang w:eastAsia="zh-CN"/>
              </w:rPr>
              <w:t>案例</w:t>
            </w:r>
            <w:r>
              <w:rPr>
                <w:rFonts w:hint="eastAsia" w:ascii="仿宋" w:hAnsi="仿宋" w:eastAsia="仿宋" w:cs="仿宋"/>
                <w:color w:val="auto"/>
                <w:sz w:val="24"/>
                <w:szCs w:val="24"/>
              </w:rPr>
              <w:t>得1分，最高得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分（提供</w:t>
            </w:r>
            <w:r>
              <w:rPr>
                <w:rFonts w:hint="eastAsia" w:ascii="仿宋" w:hAnsi="仿宋" w:eastAsia="仿宋" w:cs="仿宋"/>
                <w:color w:val="auto"/>
                <w:sz w:val="24"/>
                <w:szCs w:val="24"/>
                <w:lang w:val="zh-CN"/>
              </w:rPr>
              <w:t>合同或中标通知书扫描件</w:t>
            </w:r>
            <w:r>
              <w:rPr>
                <w:rFonts w:hint="eastAsia" w:ascii="仿宋" w:hAnsi="仿宋" w:eastAsia="仿宋" w:cs="仿宋"/>
                <w:color w:val="auto"/>
                <w:sz w:val="24"/>
                <w:szCs w:val="24"/>
              </w:rPr>
              <w:t>）。</w:t>
            </w:r>
          </w:p>
        </w:tc>
        <w:tc>
          <w:tcPr>
            <w:tcW w:w="763" w:type="dxa"/>
            <w:shd w:val="clear" w:color="auto" w:fill="auto"/>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b w:val="0"/>
                <w:bCs/>
                <w:color w:val="auto"/>
                <w:sz w:val="24"/>
                <w:szCs w:val="24"/>
                <w:lang w:val="en-US" w:eastAsia="zh-CN"/>
              </w:rPr>
              <w:t>3分</w:t>
            </w:r>
          </w:p>
        </w:tc>
        <w:tc>
          <w:tcPr>
            <w:tcW w:w="738" w:type="dxa"/>
            <w:shd w:val="clear" w:color="auto" w:fill="auto"/>
            <w:vAlign w:val="top"/>
          </w:tcPr>
          <w:p>
            <w:pPr>
              <w:outlineLvl w:val="0"/>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8" w:type="dxa"/>
            <w:vMerge w:val="restart"/>
            <w:vAlign w:val="center"/>
          </w:tcPr>
          <w:p>
            <w:pPr>
              <w:jc w:val="center"/>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148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val="en-US" w:eastAsia="zh-CN"/>
              </w:rPr>
              <w:t>技术指标要求</w:t>
            </w:r>
          </w:p>
        </w:tc>
        <w:tc>
          <w:tcPr>
            <w:tcW w:w="522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完全满足招标文件的技术参数要求的得</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分；打“★”为重要技术指标，每有一项负偏离的扣</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分，一般</w:t>
            </w:r>
            <w:r>
              <w:rPr>
                <w:rFonts w:hint="eastAsia" w:ascii="仿宋" w:hAnsi="仿宋" w:eastAsia="仿宋" w:cs="仿宋"/>
                <w:color w:val="auto"/>
                <w:sz w:val="24"/>
                <w:szCs w:val="24"/>
                <w:lang w:eastAsia="zh-CN"/>
              </w:rPr>
              <w:t>技术指标</w:t>
            </w:r>
            <w:r>
              <w:rPr>
                <w:rFonts w:hint="eastAsia" w:ascii="仿宋" w:hAnsi="仿宋" w:eastAsia="仿宋" w:cs="仿宋"/>
                <w:color w:val="auto"/>
                <w:sz w:val="24"/>
                <w:szCs w:val="24"/>
              </w:rPr>
              <w:t>中</w:t>
            </w:r>
            <w:r>
              <w:rPr>
                <w:rFonts w:hint="eastAsia" w:ascii="仿宋" w:hAnsi="仿宋" w:eastAsia="仿宋" w:cs="仿宋"/>
                <w:color w:val="auto"/>
                <w:sz w:val="24"/>
                <w:szCs w:val="24"/>
                <w:lang w:eastAsia="zh-CN"/>
              </w:rPr>
              <w:t>每</w:t>
            </w:r>
            <w:r>
              <w:rPr>
                <w:rFonts w:hint="eastAsia" w:ascii="仿宋" w:hAnsi="仿宋" w:eastAsia="仿宋" w:cs="仿宋"/>
                <w:color w:val="auto"/>
                <w:sz w:val="24"/>
                <w:szCs w:val="24"/>
              </w:rPr>
              <w:t>有一项</w:t>
            </w:r>
            <w:r>
              <w:rPr>
                <w:rFonts w:hint="eastAsia" w:ascii="仿宋" w:hAnsi="仿宋" w:eastAsia="仿宋" w:cs="仿宋"/>
                <w:color w:val="auto"/>
                <w:sz w:val="24"/>
                <w:szCs w:val="24"/>
                <w:lang w:eastAsia="zh-CN"/>
              </w:rPr>
              <w:t>技术指标</w:t>
            </w:r>
            <w:r>
              <w:rPr>
                <w:rFonts w:hint="eastAsia" w:ascii="仿宋" w:hAnsi="仿宋" w:eastAsia="仿宋" w:cs="仿宋"/>
                <w:color w:val="auto"/>
                <w:sz w:val="24"/>
                <w:szCs w:val="24"/>
              </w:rPr>
              <w:t>出现负偏离的扣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分，扣完为止。</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lang w:val="zh-CN" w:eastAsia="zh-CN"/>
              </w:rPr>
              <w:t>打“★”的技术参数</w:t>
            </w:r>
            <w:r>
              <w:rPr>
                <w:rFonts w:hint="eastAsia" w:ascii="仿宋" w:hAnsi="仿宋" w:eastAsia="仿宋" w:cs="仿宋"/>
                <w:bCs/>
                <w:color w:val="auto"/>
                <w:sz w:val="24"/>
                <w:szCs w:val="24"/>
                <w:lang w:val="en-US" w:eastAsia="zh-CN"/>
              </w:rPr>
              <w:t>需在投标文件中提供技术支持佐证资料，如说明书或彩页并着重标注相关内容并加盖制造商公章，否则作负偏离处理）。</w:t>
            </w:r>
          </w:p>
        </w:tc>
        <w:tc>
          <w:tcPr>
            <w:tcW w:w="763" w:type="dxa"/>
            <w:vMerge w:val="restart"/>
            <w:shd w:val="clear" w:color="auto" w:fill="auto"/>
            <w:vAlign w:val="center"/>
          </w:tcPr>
          <w:p>
            <w:pPr>
              <w:spacing w:line="44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20分</w:t>
            </w:r>
          </w:p>
        </w:tc>
        <w:tc>
          <w:tcPr>
            <w:tcW w:w="738" w:type="dxa"/>
            <w:vMerge w:val="restart"/>
            <w:shd w:val="clear" w:color="auto" w:fill="auto"/>
            <w:vAlign w:val="top"/>
          </w:tcPr>
          <w:p>
            <w:pPr>
              <w:outlineLvl w:val="0"/>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8" w:type="dxa"/>
            <w:vMerge w:val="continue"/>
            <w:vAlign w:val="center"/>
          </w:tcPr>
          <w:p>
            <w:pPr>
              <w:jc w:val="center"/>
              <w:outlineLvl w:val="0"/>
              <w:rPr>
                <w:rFonts w:hint="eastAsia" w:ascii="仿宋" w:hAnsi="仿宋" w:eastAsia="仿宋" w:cs="仿宋"/>
                <w:color w:val="auto"/>
                <w:sz w:val="24"/>
                <w:szCs w:val="24"/>
              </w:rPr>
            </w:pPr>
          </w:p>
        </w:tc>
        <w:tc>
          <w:tcPr>
            <w:tcW w:w="1486" w:type="dxa"/>
            <w:vMerge w:val="continue"/>
            <w:shd w:val="clear" w:color="auto" w:fill="auto"/>
            <w:vAlign w:val="center"/>
          </w:tcPr>
          <w:p>
            <w:pPr>
              <w:jc w:val="center"/>
              <w:outlineLvl w:val="0"/>
              <w:rPr>
                <w:rFonts w:hint="eastAsia" w:ascii="仿宋" w:hAnsi="仿宋" w:eastAsia="仿宋" w:cs="仿宋"/>
                <w:color w:val="auto"/>
                <w:sz w:val="24"/>
                <w:szCs w:val="24"/>
              </w:rPr>
            </w:pPr>
          </w:p>
        </w:tc>
        <w:tc>
          <w:tcPr>
            <w:tcW w:w="5225" w:type="dxa"/>
            <w:vMerge w:val="continue"/>
            <w:shd w:val="clear" w:color="auto" w:fill="auto"/>
            <w:vAlign w:val="center"/>
          </w:tcPr>
          <w:p>
            <w:pPr>
              <w:snapToGrid w:val="0"/>
              <w:jc w:val="left"/>
              <w:textAlignment w:val="center"/>
              <w:rPr>
                <w:rFonts w:hint="eastAsia" w:ascii="仿宋" w:hAnsi="仿宋" w:eastAsia="仿宋" w:cs="仿宋"/>
                <w:b/>
                <w:color w:val="auto"/>
                <w:sz w:val="24"/>
                <w:szCs w:val="24"/>
              </w:rPr>
            </w:pPr>
          </w:p>
        </w:tc>
        <w:tc>
          <w:tcPr>
            <w:tcW w:w="763" w:type="dxa"/>
            <w:vMerge w:val="continue"/>
            <w:shd w:val="clear" w:color="auto" w:fill="auto"/>
            <w:vAlign w:val="center"/>
          </w:tcPr>
          <w:p>
            <w:pPr>
              <w:adjustRightInd/>
              <w:jc w:val="center"/>
              <w:rPr>
                <w:rFonts w:hint="eastAsia" w:ascii="仿宋" w:hAnsi="仿宋" w:eastAsia="仿宋" w:cs="仿宋"/>
                <w:color w:val="auto"/>
                <w:sz w:val="24"/>
                <w:szCs w:val="24"/>
              </w:rPr>
            </w:pPr>
          </w:p>
        </w:tc>
        <w:tc>
          <w:tcPr>
            <w:tcW w:w="738" w:type="dxa"/>
            <w:vMerge w:val="continue"/>
            <w:shd w:val="clear" w:color="auto" w:fill="auto"/>
            <w:vAlign w:val="top"/>
          </w:tcPr>
          <w:p>
            <w:pPr>
              <w:outlineLvl w:val="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98" w:type="dxa"/>
            <w:vAlign w:val="center"/>
          </w:tcPr>
          <w:p>
            <w:pPr>
              <w:jc w:val="center"/>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148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spacing w:val="4"/>
                <w:sz w:val="24"/>
                <w:szCs w:val="24"/>
              </w:rPr>
            </w:pPr>
            <w:r>
              <w:rPr>
                <w:rFonts w:hint="eastAsia" w:ascii="仿宋" w:hAnsi="仿宋" w:eastAsia="仿宋" w:cs="仿宋"/>
                <w:color w:val="auto"/>
                <w:sz w:val="24"/>
                <w:szCs w:val="24"/>
                <w:lang w:val="en-US" w:eastAsia="zh-CN"/>
              </w:rPr>
              <w:t>项目供货及安装方案</w:t>
            </w:r>
          </w:p>
        </w:tc>
        <w:tc>
          <w:tcPr>
            <w:tcW w:w="5225" w:type="dxa"/>
            <w:shd w:val="clear" w:color="auto" w:fill="auto"/>
            <w:vAlign w:val="center"/>
          </w:tcPr>
          <w:p>
            <w:pPr>
              <w:spacing w:line="44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根据投标人提供针对本项目实施方案进行打分：</w:t>
            </w:r>
          </w:p>
          <w:p>
            <w:pPr>
              <w:numPr>
                <w:ilvl w:val="0"/>
                <w:numId w:val="0"/>
              </w:numPr>
              <w:spacing w:line="440" w:lineRule="exact"/>
              <w:rPr>
                <w:rStyle w:val="82"/>
                <w:rFonts w:hint="eastAsia" w:ascii="仿宋" w:hAnsi="仿宋" w:eastAsia="仿宋" w:cs="仿宋"/>
                <w:color w:val="auto"/>
                <w:sz w:val="24"/>
                <w:szCs w:val="24"/>
                <w:lang w:val="en-US" w:eastAsia="zh-CN"/>
              </w:rPr>
            </w:pPr>
            <w:r>
              <w:rPr>
                <w:rStyle w:val="82"/>
                <w:rFonts w:hint="eastAsia" w:ascii="仿宋" w:hAnsi="仿宋" w:eastAsia="仿宋" w:cs="仿宋"/>
                <w:color w:val="auto"/>
                <w:sz w:val="24"/>
                <w:szCs w:val="24"/>
                <w:lang w:val="en-US" w:eastAsia="zh-CN"/>
              </w:rPr>
              <w:t>1.</w:t>
            </w:r>
            <w:r>
              <w:rPr>
                <w:rStyle w:val="82"/>
                <w:rFonts w:hint="eastAsia" w:ascii="仿宋" w:hAnsi="仿宋" w:eastAsia="仿宋" w:cs="仿宋"/>
                <w:color w:val="auto"/>
                <w:sz w:val="24"/>
                <w:szCs w:val="24"/>
                <w:lang w:eastAsia="zh-CN"/>
              </w:rPr>
              <w:t>供货</w:t>
            </w:r>
            <w:r>
              <w:rPr>
                <w:rStyle w:val="82"/>
                <w:rFonts w:hint="eastAsia" w:ascii="仿宋" w:hAnsi="仿宋" w:eastAsia="仿宋" w:cs="仿宋"/>
                <w:color w:val="auto"/>
                <w:sz w:val="24"/>
                <w:szCs w:val="24"/>
                <w:lang w:val="en-US" w:eastAsia="zh-CN"/>
              </w:rPr>
              <w:t>方案（供货时间计划及安排）（0-3分）；</w:t>
            </w:r>
          </w:p>
          <w:p>
            <w:pPr>
              <w:numPr>
                <w:ilvl w:val="0"/>
                <w:numId w:val="0"/>
              </w:numPr>
              <w:spacing w:line="440" w:lineRule="exact"/>
              <w:rPr>
                <w:rStyle w:val="82"/>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2.供货时间保证措施（0-3分）；</w:t>
            </w:r>
          </w:p>
          <w:p>
            <w:pPr>
              <w:numPr>
                <w:ilvl w:val="0"/>
                <w:numId w:val="0"/>
              </w:numPr>
              <w:spacing w:line="440" w:lineRule="exact"/>
              <w:rPr>
                <w:rFonts w:hint="eastAsia" w:ascii="仿宋" w:hAnsi="仿宋" w:eastAsia="仿宋" w:cs="仿宋"/>
                <w:color w:val="auto"/>
                <w:sz w:val="24"/>
                <w:szCs w:val="24"/>
                <w:lang w:val="en-US" w:eastAsia="zh-CN"/>
              </w:rPr>
            </w:pPr>
            <w:r>
              <w:rPr>
                <w:rStyle w:val="82"/>
                <w:rFonts w:hint="eastAsia" w:ascii="仿宋" w:hAnsi="仿宋" w:eastAsia="仿宋" w:cs="仿宋"/>
                <w:color w:val="auto"/>
                <w:sz w:val="24"/>
                <w:szCs w:val="24"/>
                <w:lang w:val="en-US" w:eastAsia="zh-CN"/>
              </w:rPr>
              <w:t>3.货物</w:t>
            </w:r>
            <w:r>
              <w:rPr>
                <w:rStyle w:val="82"/>
                <w:rFonts w:hint="eastAsia" w:ascii="仿宋" w:hAnsi="仿宋" w:eastAsia="仿宋" w:cs="仿宋"/>
                <w:color w:val="auto"/>
                <w:sz w:val="24"/>
                <w:szCs w:val="24"/>
              </w:rPr>
              <w:t>安装</w:t>
            </w:r>
            <w:r>
              <w:rPr>
                <w:rStyle w:val="82"/>
                <w:rFonts w:hint="eastAsia" w:ascii="仿宋" w:hAnsi="仿宋" w:eastAsia="仿宋" w:cs="仿宋"/>
                <w:color w:val="auto"/>
                <w:sz w:val="24"/>
                <w:szCs w:val="24"/>
                <w:lang w:val="en-US" w:eastAsia="zh-CN"/>
              </w:rPr>
              <w:t>方案</w:t>
            </w:r>
            <w:r>
              <w:rPr>
                <w:rFonts w:hint="eastAsia" w:ascii="仿宋" w:hAnsi="仿宋" w:eastAsia="仿宋" w:cs="仿宋"/>
                <w:color w:val="auto"/>
                <w:sz w:val="24"/>
                <w:szCs w:val="24"/>
                <w:lang w:val="en-US" w:eastAsia="zh-CN"/>
              </w:rPr>
              <w:t>(安装人员、安装时间、安装方式等)（0-3分）；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Cs/>
                <w:color w:val="auto"/>
                <w:spacing w:val="4"/>
                <w:sz w:val="24"/>
                <w:szCs w:val="24"/>
              </w:rPr>
            </w:pPr>
            <w:r>
              <w:rPr>
                <w:rStyle w:val="82"/>
                <w:rFonts w:hint="eastAsia" w:ascii="仿宋" w:hAnsi="仿宋" w:eastAsia="仿宋" w:cs="仿宋"/>
                <w:color w:val="auto"/>
                <w:sz w:val="24"/>
                <w:szCs w:val="24"/>
                <w:lang w:val="en-US" w:eastAsia="zh-CN"/>
              </w:rPr>
              <w:t>4.验收方案</w:t>
            </w:r>
            <w:r>
              <w:rPr>
                <w:rStyle w:val="82"/>
                <w:rFonts w:hint="eastAsia" w:ascii="仿宋" w:hAnsi="仿宋" w:eastAsia="仿宋" w:cs="仿宋"/>
                <w:color w:val="auto"/>
                <w:sz w:val="24"/>
                <w:szCs w:val="24"/>
              </w:rPr>
              <w:t>(0-</w:t>
            </w:r>
            <w:r>
              <w:rPr>
                <w:rStyle w:val="82"/>
                <w:rFonts w:hint="eastAsia" w:ascii="仿宋" w:hAnsi="仿宋" w:eastAsia="仿宋" w:cs="仿宋"/>
                <w:color w:val="auto"/>
                <w:sz w:val="24"/>
                <w:szCs w:val="24"/>
                <w:lang w:val="en-US" w:eastAsia="zh-CN"/>
              </w:rPr>
              <w:t>3</w:t>
            </w:r>
            <w:r>
              <w:rPr>
                <w:rStyle w:val="82"/>
                <w:rFonts w:hint="eastAsia" w:ascii="仿宋" w:hAnsi="仿宋" w:eastAsia="仿宋" w:cs="仿宋"/>
                <w:color w:val="auto"/>
                <w:sz w:val="24"/>
                <w:szCs w:val="24"/>
              </w:rPr>
              <w:t>分)。</w:t>
            </w:r>
          </w:p>
        </w:tc>
        <w:tc>
          <w:tcPr>
            <w:tcW w:w="763" w:type="dxa"/>
            <w:shd w:val="clear" w:color="auto" w:fill="auto"/>
            <w:vAlign w:val="center"/>
          </w:tcPr>
          <w:p>
            <w:pPr>
              <w:spacing w:line="440" w:lineRule="exact"/>
              <w:jc w:val="center"/>
              <w:rPr>
                <w:rFonts w:hint="eastAsia" w:ascii="仿宋" w:hAnsi="仿宋" w:eastAsia="仿宋" w:cs="仿宋"/>
                <w:bCs/>
                <w:color w:val="auto"/>
                <w:spacing w:val="4"/>
                <w:sz w:val="24"/>
                <w:szCs w:val="24"/>
              </w:rPr>
            </w:pPr>
            <w:r>
              <w:rPr>
                <w:rFonts w:hint="eastAsia" w:ascii="仿宋" w:hAnsi="仿宋" w:eastAsia="仿宋" w:cs="仿宋"/>
                <w:color w:val="auto"/>
                <w:sz w:val="24"/>
                <w:szCs w:val="24"/>
                <w:highlight w:val="none"/>
                <w:lang w:val="en-US" w:eastAsia="zh-CN"/>
              </w:rPr>
              <w:t>12分</w:t>
            </w:r>
          </w:p>
        </w:tc>
        <w:tc>
          <w:tcPr>
            <w:tcW w:w="738" w:type="dxa"/>
            <w:shd w:val="clear" w:color="auto" w:fill="auto"/>
            <w:vAlign w:val="top"/>
          </w:tcPr>
          <w:p>
            <w:pPr>
              <w:widowControl/>
              <w:snapToGrid w:val="0"/>
              <w:jc w:val="left"/>
              <w:textAlignment w:val="center"/>
              <w:rPr>
                <w:rFonts w:hint="eastAsia" w:ascii="仿宋" w:hAnsi="仿宋" w:eastAsia="仿宋" w:cs="仿宋"/>
                <w:bCs/>
                <w:color w:val="auto"/>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98" w:type="dxa"/>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1486" w:type="dxa"/>
            <w:shd w:val="clear" w:color="auto" w:fill="auto"/>
            <w:vAlign w:val="center"/>
          </w:tcPr>
          <w:p>
            <w:pPr>
              <w:jc w:val="center"/>
              <w:rPr>
                <w:rFonts w:hint="eastAsia" w:ascii="仿宋" w:hAnsi="仿宋" w:eastAsia="仿宋" w:cs="仿宋"/>
                <w:bCs/>
                <w:color w:val="auto"/>
                <w:spacing w:val="4"/>
                <w:sz w:val="24"/>
                <w:szCs w:val="24"/>
                <w:lang w:eastAsia="zh-CN"/>
              </w:rPr>
            </w:pPr>
            <w:r>
              <w:rPr>
                <w:rFonts w:hint="eastAsia" w:ascii="仿宋" w:hAnsi="仿宋" w:eastAsia="仿宋" w:cs="仿宋"/>
                <w:color w:val="auto"/>
                <w:sz w:val="24"/>
                <w:szCs w:val="24"/>
                <w:lang w:eastAsia="zh-CN"/>
              </w:rPr>
              <w:t>质保期</w:t>
            </w:r>
          </w:p>
        </w:tc>
        <w:tc>
          <w:tcPr>
            <w:tcW w:w="5225" w:type="dxa"/>
            <w:shd w:val="clear" w:color="auto" w:fill="auto"/>
            <w:vAlign w:val="center"/>
          </w:tcPr>
          <w:p>
            <w:pPr>
              <w:widowControl/>
              <w:snapToGrid w:val="0"/>
              <w:jc w:val="left"/>
              <w:textAlignment w:val="center"/>
              <w:rPr>
                <w:rFonts w:hint="eastAsia" w:ascii="仿宋" w:hAnsi="仿宋" w:eastAsia="仿宋" w:cs="仿宋"/>
                <w:bCs/>
                <w:color w:val="auto"/>
                <w:spacing w:val="4"/>
                <w:sz w:val="24"/>
                <w:szCs w:val="24"/>
              </w:rPr>
            </w:pPr>
            <w:r>
              <w:rPr>
                <w:rFonts w:hint="eastAsia" w:ascii="仿宋" w:hAnsi="仿宋" w:eastAsia="仿宋" w:cs="仿宋"/>
                <w:color w:val="auto"/>
                <w:sz w:val="24"/>
                <w:szCs w:val="24"/>
              </w:rPr>
              <w:t>质保期在</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文件要求的基础上每增加</w:t>
            </w:r>
            <w:r>
              <w:rPr>
                <w:rFonts w:hint="eastAsia" w:ascii="仿宋" w:hAnsi="仿宋" w:eastAsia="仿宋" w:cs="仿宋"/>
                <w:color w:val="auto"/>
                <w:sz w:val="24"/>
                <w:szCs w:val="24"/>
                <w:lang w:eastAsia="zh-CN"/>
              </w:rPr>
              <w:t>六个月</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分，最</w:t>
            </w:r>
            <w:r>
              <w:rPr>
                <w:rFonts w:hint="eastAsia" w:ascii="仿宋" w:hAnsi="仿宋" w:eastAsia="仿宋" w:cs="仿宋"/>
                <w:color w:val="auto"/>
                <w:sz w:val="24"/>
                <w:szCs w:val="24"/>
                <w:lang w:val="en-US" w:eastAsia="zh-CN"/>
              </w:rPr>
              <w:t>高</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tc>
        <w:tc>
          <w:tcPr>
            <w:tcW w:w="763" w:type="dxa"/>
            <w:shd w:val="clear" w:color="auto" w:fill="auto"/>
            <w:vAlign w:val="center"/>
          </w:tcPr>
          <w:p>
            <w:pPr>
              <w:widowControl/>
              <w:snapToGrid w:val="0"/>
              <w:jc w:val="center"/>
              <w:textAlignment w:val="center"/>
              <w:rPr>
                <w:rFonts w:hint="eastAsia" w:ascii="仿宋" w:hAnsi="仿宋" w:eastAsia="仿宋" w:cs="仿宋"/>
                <w:bCs/>
                <w:color w:val="auto"/>
                <w:spacing w:val="4"/>
                <w:sz w:val="24"/>
                <w:szCs w:val="24"/>
              </w:rPr>
            </w:pPr>
            <w:r>
              <w:rPr>
                <w:rFonts w:hint="eastAsia" w:ascii="仿宋" w:hAnsi="仿宋" w:eastAsia="仿宋" w:cs="仿宋"/>
                <w:bCs/>
                <w:color w:val="auto"/>
                <w:spacing w:val="4"/>
                <w:sz w:val="24"/>
                <w:szCs w:val="24"/>
                <w:lang w:val="en-US" w:eastAsia="zh-CN"/>
              </w:rPr>
              <w:t>2</w:t>
            </w:r>
            <w:r>
              <w:rPr>
                <w:rFonts w:hint="eastAsia" w:ascii="仿宋" w:hAnsi="仿宋" w:eastAsia="仿宋" w:cs="仿宋"/>
                <w:bCs/>
                <w:color w:val="auto"/>
                <w:spacing w:val="4"/>
                <w:sz w:val="24"/>
                <w:szCs w:val="24"/>
              </w:rPr>
              <w:t>分</w:t>
            </w:r>
          </w:p>
        </w:tc>
        <w:tc>
          <w:tcPr>
            <w:tcW w:w="738" w:type="dxa"/>
            <w:shd w:val="clear" w:color="auto" w:fill="auto"/>
            <w:vAlign w:val="top"/>
          </w:tcPr>
          <w:p>
            <w:pPr>
              <w:widowControl/>
              <w:snapToGrid w:val="0"/>
              <w:jc w:val="left"/>
              <w:textAlignment w:val="center"/>
              <w:rPr>
                <w:rFonts w:hint="eastAsia" w:ascii="仿宋" w:hAnsi="仿宋" w:eastAsia="仿宋" w:cs="仿宋"/>
                <w:bCs/>
                <w:color w:val="auto"/>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98" w:type="dxa"/>
            <w:vMerge w:val="restart"/>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486" w:type="dxa"/>
            <w:vMerge w:val="restart"/>
            <w:shd w:val="clear" w:color="auto" w:fill="auto"/>
            <w:vAlign w:val="center"/>
          </w:tcPr>
          <w:p>
            <w:pPr>
              <w:jc w:val="center"/>
              <w:rPr>
                <w:rFonts w:hint="eastAsia" w:ascii="仿宋" w:hAnsi="仿宋" w:eastAsia="仿宋" w:cs="仿宋"/>
                <w:bCs/>
                <w:color w:val="auto"/>
                <w:spacing w:val="4"/>
                <w:sz w:val="24"/>
                <w:szCs w:val="24"/>
                <w:highlight w:val="none"/>
              </w:rPr>
            </w:pPr>
            <w:r>
              <w:rPr>
                <w:rFonts w:hint="eastAsia" w:ascii="仿宋" w:hAnsi="仿宋" w:eastAsia="仿宋" w:cs="仿宋"/>
                <w:color w:val="auto"/>
                <w:sz w:val="24"/>
                <w:szCs w:val="24"/>
              </w:rPr>
              <w:t>售后服务</w:t>
            </w:r>
          </w:p>
        </w:tc>
        <w:tc>
          <w:tcPr>
            <w:tcW w:w="52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提供</w:t>
            </w:r>
            <w:r>
              <w:rPr>
                <w:rFonts w:hint="eastAsia" w:ascii="仿宋" w:hAnsi="仿宋" w:eastAsia="仿宋" w:cs="仿宋"/>
                <w:color w:val="auto"/>
                <w:sz w:val="24"/>
                <w:szCs w:val="24"/>
                <w:lang w:val="en-US" w:eastAsia="zh-CN"/>
              </w:rPr>
              <w:t>售后服务方案（包括</w:t>
            </w:r>
            <w:r>
              <w:rPr>
                <w:rFonts w:hint="eastAsia" w:ascii="仿宋" w:hAnsi="仿宋" w:eastAsia="仿宋" w:cs="仿宋"/>
                <w:color w:val="auto"/>
                <w:sz w:val="24"/>
                <w:szCs w:val="24"/>
              </w:rPr>
              <w:t>售后服务承诺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维修响应时间、售后服务能力，服务网点的配置</w:t>
            </w:r>
            <w:r>
              <w:rPr>
                <w:rFonts w:hint="eastAsia" w:ascii="仿宋" w:hAnsi="仿宋" w:eastAsia="仿宋" w:cs="仿宋"/>
                <w:color w:val="auto"/>
                <w:sz w:val="24"/>
                <w:szCs w:val="24"/>
                <w:lang w:eastAsia="zh-CN"/>
              </w:rPr>
              <w:t>、故障解决方案、</w:t>
            </w:r>
            <w:r>
              <w:rPr>
                <w:rFonts w:hint="eastAsia" w:ascii="仿宋" w:hAnsi="仿宋" w:eastAsia="仿宋" w:cs="仿宋"/>
                <w:color w:val="auto"/>
                <w:sz w:val="24"/>
                <w:szCs w:val="24"/>
                <w:lang w:val="en-US" w:eastAsia="zh-CN"/>
              </w:rPr>
              <w:t>运行成本）</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售后服务承诺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0-3分</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bCs/>
                <w:color w:val="auto"/>
                <w:spacing w:val="4"/>
                <w:sz w:val="24"/>
                <w:szCs w:val="24"/>
                <w:highlight w:val="none"/>
              </w:rPr>
            </w:pPr>
            <w:r>
              <w:rPr>
                <w:rFonts w:hint="eastAsia" w:ascii="仿宋" w:hAnsi="仿宋" w:eastAsia="仿宋" w:cs="仿宋"/>
                <w:color w:val="auto"/>
                <w:sz w:val="24"/>
                <w:szCs w:val="24"/>
                <w:lang w:val="en-US" w:eastAsia="zh-CN"/>
              </w:rPr>
              <w:t>2.故障解决方案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0-3分</w:t>
            </w:r>
            <w:r>
              <w:rPr>
                <w:rFonts w:hint="eastAsia" w:ascii="仿宋" w:hAnsi="仿宋" w:eastAsia="仿宋" w:cs="仿宋"/>
                <w:color w:val="auto"/>
                <w:sz w:val="24"/>
                <w:szCs w:val="24"/>
                <w:lang w:eastAsia="zh-CN"/>
              </w:rPr>
              <w:t>）。</w:t>
            </w:r>
          </w:p>
        </w:tc>
        <w:tc>
          <w:tcPr>
            <w:tcW w:w="763" w:type="dxa"/>
            <w:shd w:val="clear" w:color="auto" w:fill="auto"/>
            <w:vAlign w:val="center"/>
          </w:tcPr>
          <w:p>
            <w:pPr>
              <w:spacing w:line="440" w:lineRule="exact"/>
              <w:jc w:val="center"/>
              <w:rPr>
                <w:rFonts w:hint="eastAsia" w:ascii="仿宋" w:hAnsi="仿宋" w:eastAsia="仿宋" w:cs="仿宋"/>
                <w:bCs/>
                <w:color w:val="auto"/>
                <w:spacing w:val="4"/>
                <w:sz w:val="24"/>
                <w:szCs w:val="24"/>
                <w:highlight w:val="none"/>
              </w:rPr>
            </w:pPr>
            <w:r>
              <w:rPr>
                <w:rFonts w:hint="eastAsia" w:ascii="仿宋" w:hAnsi="仿宋" w:eastAsia="仿宋" w:cs="仿宋"/>
                <w:color w:val="auto"/>
                <w:sz w:val="24"/>
                <w:szCs w:val="24"/>
                <w:highlight w:val="none"/>
                <w:lang w:val="en-US" w:eastAsia="zh-CN"/>
              </w:rPr>
              <w:t>6分</w:t>
            </w:r>
          </w:p>
        </w:tc>
        <w:tc>
          <w:tcPr>
            <w:tcW w:w="738" w:type="dxa"/>
            <w:shd w:val="clear" w:color="auto" w:fill="auto"/>
            <w:vAlign w:val="top"/>
          </w:tcPr>
          <w:p>
            <w:pPr>
              <w:widowControl/>
              <w:snapToGrid w:val="0"/>
              <w:jc w:val="left"/>
              <w:textAlignment w:val="center"/>
              <w:rPr>
                <w:rFonts w:hint="eastAsia" w:ascii="仿宋" w:hAnsi="仿宋" w:eastAsia="仿宋" w:cs="仿宋"/>
                <w:bCs/>
                <w:color w:val="auto"/>
                <w:spacing w:val="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8" w:type="dxa"/>
            <w:vMerge w:val="continue"/>
            <w:vAlign w:val="center"/>
          </w:tcPr>
          <w:p>
            <w:pPr>
              <w:jc w:val="center"/>
              <w:rPr>
                <w:rFonts w:hint="eastAsia" w:ascii="仿宋" w:hAnsi="仿宋" w:eastAsia="仿宋" w:cs="仿宋"/>
                <w:color w:val="auto"/>
                <w:sz w:val="24"/>
                <w:szCs w:val="24"/>
                <w:highlight w:val="none"/>
              </w:rPr>
            </w:pPr>
          </w:p>
        </w:tc>
        <w:tc>
          <w:tcPr>
            <w:tcW w:w="1486" w:type="dxa"/>
            <w:vMerge w:val="continue"/>
            <w:shd w:val="clear" w:color="auto" w:fill="auto"/>
            <w:vAlign w:val="center"/>
          </w:tcPr>
          <w:p>
            <w:pPr>
              <w:widowControl/>
              <w:snapToGrid w:val="0"/>
              <w:jc w:val="left"/>
              <w:textAlignment w:val="center"/>
              <w:rPr>
                <w:rFonts w:hint="eastAsia" w:ascii="仿宋" w:hAnsi="仿宋" w:eastAsia="仿宋" w:cs="仿宋"/>
                <w:bCs/>
                <w:color w:val="auto"/>
                <w:spacing w:val="4"/>
                <w:sz w:val="24"/>
                <w:szCs w:val="24"/>
                <w:highlight w:val="none"/>
              </w:rPr>
            </w:pPr>
          </w:p>
        </w:tc>
        <w:tc>
          <w:tcPr>
            <w:tcW w:w="5225" w:type="dxa"/>
            <w:vMerge w:val="restart"/>
            <w:shd w:val="clear" w:color="auto" w:fill="auto"/>
            <w:vAlign w:val="center"/>
          </w:tcPr>
          <w:p>
            <w:pPr>
              <w:adjustRightInd/>
              <w:spacing w:line="360" w:lineRule="exact"/>
              <w:rPr>
                <w:rFonts w:hint="eastAsia" w:ascii="仿宋" w:hAnsi="仿宋" w:eastAsia="仿宋" w:cs="仿宋"/>
                <w:bCs/>
                <w:color w:val="auto"/>
                <w:spacing w:val="4"/>
                <w:sz w:val="24"/>
                <w:szCs w:val="24"/>
                <w:highlight w:val="none"/>
                <w:lang w:eastAsia="zh-CN"/>
              </w:rPr>
            </w:pPr>
            <w:r>
              <w:rPr>
                <w:rFonts w:hint="eastAsia" w:ascii="仿宋" w:hAnsi="仿宋" w:eastAsia="仿宋" w:cs="仿宋"/>
                <w:color w:val="auto"/>
                <w:sz w:val="24"/>
              </w:rPr>
              <w:t>根据投标人故障响应时间进行打分：承诺12小时内到达现场的得3分，24小时内到达现场的得2分，48小时内到达现场的得1分，其他不得分。（提供承诺书、营业执照扫描件，不提供或提供不全不得分）</w:t>
            </w:r>
          </w:p>
        </w:tc>
        <w:tc>
          <w:tcPr>
            <w:tcW w:w="763" w:type="dxa"/>
            <w:vMerge w:val="restart"/>
            <w:shd w:val="clear" w:color="auto" w:fill="auto"/>
            <w:vAlign w:val="center"/>
          </w:tcPr>
          <w:p>
            <w:pPr>
              <w:adjustRightInd/>
              <w:spacing w:line="360" w:lineRule="exact"/>
              <w:jc w:val="center"/>
              <w:rPr>
                <w:rFonts w:hint="eastAsia" w:ascii="仿宋" w:hAnsi="仿宋" w:eastAsia="仿宋" w:cs="仿宋"/>
                <w:bCs/>
                <w:color w:val="auto"/>
                <w:spacing w:val="4"/>
                <w:sz w:val="24"/>
                <w:szCs w:val="24"/>
                <w:highlight w:val="none"/>
              </w:rPr>
            </w:pPr>
            <w:r>
              <w:rPr>
                <w:rFonts w:hint="eastAsia" w:ascii="仿宋" w:hAnsi="仿宋" w:eastAsia="仿宋" w:cs="仿宋"/>
                <w:color w:val="auto"/>
                <w:sz w:val="24"/>
              </w:rPr>
              <w:t>3分</w:t>
            </w:r>
          </w:p>
        </w:tc>
        <w:tc>
          <w:tcPr>
            <w:tcW w:w="738" w:type="dxa"/>
            <w:vMerge w:val="restart"/>
            <w:shd w:val="clear" w:color="auto" w:fill="auto"/>
            <w:vAlign w:val="top"/>
          </w:tcPr>
          <w:p>
            <w:pPr>
              <w:widowControl/>
              <w:snapToGrid w:val="0"/>
              <w:jc w:val="left"/>
              <w:textAlignment w:val="center"/>
              <w:rPr>
                <w:rFonts w:hint="eastAsia" w:ascii="仿宋" w:hAnsi="仿宋" w:eastAsia="仿宋" w:cs="仿宋"/>
                <w:bCs/>
                <w:color w:val="auto"/>
                <w:spacing w:val="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8" w:type="dxa"/>
            <w:vMerge w:val="continue"/>
            <w:vAlign w:val="center"/>
          </w:tcPr>
          <w:p>
            <w:pPr>
              <w:jc w:val="center"/>
              <w:rPr>
                <w:rFonts w:hint="eastAsia" w:ascii="仿宋" w:hAnsi="仿宋" w:eastAsia="仿宋" w:cs="仿宋"/>
                <w:color w:val="auto"/>
                <w:sz w:val="24"/>
                <w:szCs w:val="24"/>
                <w:highlight w:val="none"/>
              </w:rPr>
            </w:pPr>
          </w:p>
        </w:tc>
        <w:tc>
          <w:tcPr>
            <w:tcW w:w="1486" w:type="dxa"/>
            <w:vMerge w:val="continue"/>
            <w:shd w:val="clear" w:color="auto" w:fill="auto"/>
            <w:vAlign w:val="center"/>
          </w:tcPr>
          <w:p>
            <w:pPr>
              <w:widowControl/>
              <w:snapToGrid w:val="0"/>
              <w:jc w:val="left"/>
              <w:textAlignment w:val="center"/>
              <w:rPr>
                <w:rFonts w:hint="eastAsia" w:ascii="仿宋" w:hAnsi="仿宋" w:eastAsia="仿宋" w:cs="仿宋"/>
                <w:bCs/>
                <w:color w:val="auto"/>
                <w:spacing w:val="4"/>
                <w:sz w:val="24"/>
                <w:szCs w:val="24"/>
                <w:highlight w:val="none"/>
              </w:rPr>
            </w:pPr>
          </w:p>
        </w:tc>
        <w:tc>
          <w:tcPr>
            <w:tcW w:w="5225" w:type="dxa"/>
            <w:vMerge w:val="continue"/>
            <w:shd w:val="clear" w:color="auto" w:fill="auto"/>
            <w:vAlign w:val="center"/>
          </w:tcPr>
          <w:p>
            <w:pPr>
              <w:jc w:val="left"/>
              <w:rPr>
                <w:rFonts w:hint="eastAsia" w:ascii="仿宋" w:hAnsi="仿宋" w:eastAsia="仿宋" w:cs="仿宋"/>
                <w:color w:val="auto"/>
                <w:sz w:val="24"/>
                <w:szCs w:val="24"/>
                <w:highlight w:val="none"/>
                <w:lang w:eastAsia="zh-CN"/>
              </w:rPr>
            </w:pPr>
          </w:p>
        </w:tc>
        <w:tc>
          <w:tcPr>
            <w:tcW w:w="763" w:type="dxa"/>
            <w:vMerge w:val="continue"/>
            <w:shd w:val="clear" w:color="auto" w:fill="auto"/>
            <w:vAlign w:val="center"/>
          </w:tcPr>
          <w:p>
            <w:pPr>
              <w:widowControl/>
              <w:snapToGrid w:val="0"/>
              <w:jc w:val="left"/>
              <w:textAlignment w:val="center"/>
              <w:rPr>
                <w:rFonts w:hint="eastAsia" w:ascii="仿宋" w:hAnsi="仿宋" w:eastAsia="仿宋" w:cs="仿宋"/>
                <w:bCs/>
                <w:color w:val="auto"/>
                <w:spacing w:val="4"/>
                <w:sz w:val="24"/>
                <w:szCs w:val="24"/>
                <w:highlight w:val="none"/>
                <w:lang w:eastAsia="zh-CN"/>
              </w:rPr>
            </w:pPr>
          </w:p>
        </w:tc>
        <w:tc>
          <w:tcPr>
            <w:tcW w:w="738" w:type="dxa"/>
            <w:vMerge w:val="continue"/>
            <w:shd w:val="clear" w:color="auto" w:fill="auto"/>
            <w:vAlign w:val="top"/>
          </w:tcPr>
          <w:p>
            <w:pPr>
              <w:widowControl/>
              <w:snapToGrid w:val="0"/>
              <w:jc w:val="left"/>
              <w:textAlignment w:val="center"/>
              <w:rPr>
                <w:rFonts w:hint="eastAsia" w:ascii="仿宋" w:hAnsi="仿宋" w:eastAsia="仿宋" w:cs="仿宋"/>
                <w:bCs/>
                <w:color w:val="auto"/>
                <w:spacing w:val="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8" w:type="dxa"/>
            <w:vMerge w:val="continue"/>
            <w:vAlign w:val="center"/>
          </w:tcPr>
          <w:p>
            <w:pPr>
              <w:jc w:val="center"/>
              <w:rPr>
                <w:rFonts w:hint="eastAsia" w:ascii="仿宋" w:hAnsi="仿宋" w:eastAsia="仿宋" w:cs="仿宋"/>
                <w:color w:val="auto"/>
                <w:sz w:val="24"/>
                <w:szCs w:val="24"/>
                <w:highlight w:val="none"/>
              </w:rPr>
            </w:pPr>
          </w:p>
        </w:tc>
        <w:tc>
          <w:tcPr>
            <w:tcW w:w="1486" w:type="dxa"/>
            <w:vMerge w:val="continue"/>
            <w:shd w:val="clear" w:color="auto" w:fill="auto"/>
            <w:vAlign w:val="center"/>
          </w:tcPr>
          <w:p>
            <w:pPr>
              <w:widowControl/>
              <w:snapToGrid w:val="0"/>
              <w:jc w:val="left"/>
              <w:textAlignment w:val="center"/>
              <w:rPr>
                <w:rFonts w:hint="eastAsia" w:ascii="仿宋" w:hAnsi="仿宋" w:eastAsia="仿宋" w:cs="仿宋"/>
                <w:bCs/>
                <w:color w:val="auto"/>
                <w:spacing w:val="4"/>
                <w:sz w:val="24"/>
                <w:szCs w:val="24"/>
                <w:highlight w:val="none"/>
              </w:rPr>
            </w:pPr>
          </w:p>
        </w:tc>
        <w:tc>
          <w:tcPr>
            <w:tcW w:w="5225" w:type="dxa"/>
            <w:vMerge w:val="continue"/>
            <w:shd w:val="clear" w:color="auto" w:fill="auto"/>
            <w:vAlign w:val="center"/>
          </w:tcPr>
          <w:p>
            <w:pPr>
              <w:jc w:val="left"/>
              <w:rPr>
                <w:rFonts w:hint="eastAsia" w:ascii="仿宋" w:hAnsi="仿宋" w:eastAsia="仿宋" w:cs="仿宋"/>
                <w:bCs/>
                <w:color w:val="auto"/>
                <w:spacing w:val="4"/>
                <w:sz w:val="24"/>
                <w:szCs w:val="24"/>
                <w:highlight w:val="none"/>
              </w:rPr>
            </w:pPr>
          </w:p>
        </w:tc>
        <w:tc>
          <w:tcPr>
            <w:tcW w:w="763" w:type="dxa"/>
            <w:vMerge w:val="continue"/>
            <w:shd w:val="clear" w:color="auto" w:fill="auto"/>
            <w:vAlign w:val="center"/>
          </w:tcPr>
          <w:p>
            <w:pPr>
              <w:widowControl/>
              <w:snapToGrid w:val="0"/>
              <w:jc w:val="left"/>
              <w:textAlignment w:val="center"/>
              <w:rPr>
                <w:rFonts w:hint="eastAsia" w:ascii="仿宋" w:hAnsi="仿宋" w:eastAsia="仿宋" w:cs="仿宋"/>
                <w:bCs/>
                <w:color w:val="auto"/>
                <w:spacing w:val="4"/>
                <w:sz w:val="24"/>
                <w:szCs w:val="24"/>
                <w:highlight w:val="none"/>
              </w:rPr>
            </w:pPr>
          </w:p>
        </w:tc>
        <w:tc>
          <w:tcPr>
            <w:tcW w:w="738" w:type="dxa"/>
            <w:vMerge w:val="continue"/>
            <w:shd w:val="clear" w:color="auto" w:fill="auto"/>
            <w:vAlign w:val="top"/>
          </w:tcPr>
          <w:p>
            <w:pPr>
              <w:widowControl/>
              <w:snapToGrid w:val="0"/>
              <w:jc w:val="left"/>
              <w:textAlignment w:val="center"/>
              <w:rPr>
                <w:rFonts w:hint="eastAsia" w:ascii="仿宋" w:hAnsi="仿宋" w:eastAsia="仿宋" w:cs="仿宋"/>
                <w:bCs/>
                <w:color w:val="auto"/>
                <w:spacing w:val="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98" w:type="dxa"/>
            <w:vAlign w:val="center"/>
          </w:tcPr>
          <w:p>
            <w:pPr>
              <w:adjustRightInd/>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486" w:type="dxa"/>
            <w:shd w:val="clear" w:color="auto" w:fill="auto"/>
            <w:vAlign w:val="center"/>
          </w:tcPr>
          <w:p>
            <w:pPr>
              <w:widowControl/>
              <w:snapToGrid w:val="0"/>
              <w:ind w:left="360" w:hanging="372" w:hangingChars="150"/>
              <w:jc w:val="center"/>
              <w:rPr>
                <w:rFonts w:hint="eastAsia" w:ascii="仿宋" w:hAnsi="仿宋" w:eastAsia="仿宋" w:cs="仿宋"/>
                <w:bCs/>
                <w:color w:val="auto"/>
                <w:spacing w:val="4"/>
                <w:sz w:val="24"/>
                <w:szCs w:val="24"/>
                <w:highlight w:val="none"/>
                <w:lang w:val="en-US" w:eastAsia="zh-CN"/>
              </w:rPr>
            </w:pPr>
            <w:r>
              <w:rPr>
                <w:rFonts w:hint="eastAsia" w:ascii="仿宋" w:hAnsi="仿宋" w:eastAsia="仿宋" w:cs="仿宋"/>
                <w:bCs/>
                <w:color w:val="auto"/>
                <w:spacing w:val="4"/>
                <w:sz w:val="24"/>
                <w:szCs w:val="24"/>
                <w:highlight w:val="none"/>
                <w:lang w:eastAsia="zh-CN"/>
              </w:rPr>
              <w:t>演示内容</w:t>
            </w:r>
          </w:p>
        </w:tc>
        <w:tc>
          <w:tcPr>
            <w:tcW w:w="522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在开标现场提供《</w:t>
            </w:r>
            <w:r>
              <w:rPr>
                <w:rFonts w:hint="eastAsia" w:ascii="仿宋" w:hAnsi="仿宋" w:eastAsia="仿宋" w:cs="仿宋"/>
                <w:color w:val="auto"/>
                <w:sz w:val="24"/>
                <w:lang w:eastAsia="zh-CN"/>
              </w:rPr>
              <w:t>游泳计时计分设备</w:t>
            </w:r>
            <w:r>
              <w:rPr>
                <w:rFonts w:hint="eastAsia" w:ascii="仿宋" w:hAnsi="仿宋" w:eastAsia="仿宋" w:cs="仿宋"/>
                <w:color w:val="auto"/>
                <w:sz w:val="24"/>
                <w:lang w:val="en-US" w:eastAsia="zh-CN"/>
              </w:rPr>
              <w:t>》配套软件功能演示和讲解,根据演示内容综合打分。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CN"/>
              </w:rPr>
              <w:t>提供游泳计时计分设备配套软件比赛功能演示，同时进行相关功能讲解（</w:t>
            </w:r>
            <w:r>
              <w:rPr>
                <w:rFonts w:hint="eastAsia" w:ascii="仿宋" w:hAnsi="仿宋" w:eastAsia="仿宋" w:cs="仿宋"/>
                <w:color w:val="auto"/>
                <w:sz w:val="24"/>
                <w:lang w:val="en-US" w:eastAsia="zh-CN"/>
              </w:rPr>
              <w:t>0-4分）</w:t>
            </w:r>
            <w:r>
              <w:rPr>
                <w:rFonts w:hint="eastAsia" w:ascii="仿宋" w:hAnsi="仿宋" w:eastAsia="仿宋" w:cs="仿宋"/>
                <w:color w:val="auto"/>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具有完整的赛场计时记分控制功能，满足并组合大屏显示要求（</w:t>
            </w:r>
            <w:r>
              <w:rPr>
                <w:rFonts w:hint="eastAsia" w:ascii="仿宋" w:hAnsi="仿宋" w:eastAsia="仿宋" w:cs="仿宋"/>
                <w:color w:val="auto"/>
                <w:sz w:val="24"/>
                <w:lang w:val="en-US" w:eastAsia="zh-CN"/>
              </w:rPr>
              <w:t>0-4分）</w:t>
            </w:r>
            <w:r>
              <w:rPr>
                <w:rFonts w:hint="eastAsia" w:ascii="仿宋" w:hAnsi="仿宋" w:eastAsia="仿宋" w:cs="仿宋"/>
                <w:color w:val="auto"/>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具有完善的成绩处理和信息发布功能，并能输出打印相关的赛事凭证和成绩册（</w:t>
            </w:r>
            <w:r>
              <w:rPr>
                <w:rFonts w:hint="eastAsia" w:ascii="仿宋" w:hAnsi="仿宋" w:eastAsia="仿宋" w:cs="仿宋"/>
                <w:color w:val="auto"/>
                <w:sz w:val="24"/>
                <w:lang w:val="en-US" w:eastAsia="zh-CN"/>
              </w:rPr>
              <w:t>0-4分）</w:t>
            </w:r>
            <w:r>
              <w:rPr>
                <w:rFonts w:hint="eastAsia" w:ascii="仿宋" w:hAnsi="仿宋" w:eastAsia="仿宋" w:cs="仿宋"/>
                <w:color w:val="auto"/>
                <w:sz w:val="24"/>
                <w:lang w:eastAsia="zh-CN"/>
              </w:rPr>
              <w:t>。</w:t>
            </w:r>
          </w:p>
        </w:tc>
        <w:tc>
          <w:tcPr>
            <w:tcW w:w="763"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12分</w:t>
            </w:r>
          </w:p>
        </w:tc>
        <w:tc>
          <w:tcPr>
            <w:tcW w:w="738" w:type="dxa"/>
            <w:shd w:val="clear" w:color="auto" w:fill="auto"/>
            <w:vAlign w:val="top"/>
          </w:tcPr>
          <w:p>
            <w:pPr>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98" w:type="dxa"/>
            <w:vAlign w:val="center"/>
          </w:tcPr>
          <w:p>
            <w:pPr>
              <w:adjustRightInd/>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486" w:type="dxa"/>
            <w:vAlign w:val="center"/>
          </w:tcPr>
          <w:p>
            <w:pPr>
              <w:widowControl/>
              <w:snapToGrid w:val="0"/>
              <w:ind w:left="360" w:leftChars="0" w:hanging="360" w:hangingChars="150"/>
              <w:jc w:val="center"/>
              <w:rPr>
                <w:rFonts w:hint="eastAsia" w:ascii="仿宋" w:hAnsi="仿宋" w:eastAsia="仿宋" w:cs="仿宋"/>
                <w:bCs/>
                <w:color w:val="auto"/>
                <w:spacing w:val="4"/>
                <w:kern w:val="2"/>
                <w:sz w:val="24"/>
                <w:szCs w:val="24"/>
                <w:highlight w:val="none"/>
                <w:lang w:val="en-US" w:eastAsia="zh-CN" w:bidi="ar-SA"/>
              </w:rPr>
            </w:pPr>
            <w:r>
              <w:rPr>
                <w:rFonts w:hint="eastAsia" w:ascii="仿宋" w:hAnsi="仿宋" w:eastAsia="仿宋" w:cs="仿宋"/>
                <w:snapToGrid w:val="0"/>
                <w:color w:val="auto"/>
                <w:sz w:val="24"/>
                <w:szCs w:val="24"/>
                <w:highlight w:val="none"/>
              </w:rPr>
              <w:t>评委综合分</w:t>
            </w:r>
          </w:p>
        </w:tc>
        <w:tc>
          <w:tcPr>
            <w:tcW w:w="5225" w:type="dxa"/>
            <w:vAlign w:val="center"/>
          </w:tcPr>
          <w:p>
            <w:pPr>
              <w:widowControl/>
              <w:snapToGrid w:val="0"/>
              <w:jc w:val="left"/>
              <w:textAlignment w:val="center"/>
              <w:rPr>
                <w:rFonts w:hint="eastAsia" w:ascii="仿宋" w:hAnsi="仿宋" w:eastAsia="仿宋" w:cs="仿宋"/>
                <w:bCs/>
                <w:color w:val="auto"/>
                <w:spacing w:val="4"/>
                <w:kern w:val="2"/>
                <w:sz w:val="24"/>
                <w:szCs w:val="24"/>
                <w:highlight w:val="none"/>
                <w:lang w:val="en-US" w:eastAsia="zh-CN" w:bidi="ar-SA"/>
              </w:rPr>
            </w:pPr>
            <w:r>
              <w:rPr>
                <w:rFonts w:hint="eastAsia" w:ascii="仿宋" w:hAnsi="仿宋" w:eastAsia="仿宋" w:cs="仿宋"/>
                <w:snapToGrid w:val="0"/>
                <w:color w:val="auto"/>
                <w:sz w:val="24"/>
                <w:szCs w:val="24"/>
                <w:highlight w:val="none"/>
              </w:rPr>
              <w:t>评委根据投标文件的内容详实、条例清晰、有无错误、对应内容与招标文件的评分要点准确设置关联点、文本图片清晰、前后有无矛盾等情况综合打分（0-2分）。</w:t>
            </w:r>
          </w:p>
        </w:tc>
        <w:tc>
          <w:tcPr>
            <w:tcW w:w="763" w:type="dxa"/>
            <w:vAlign w:val="center"/>
          </w:tcPr>
          <w:p>
            <w:pPr>
              <w:adjustRightInd/>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2分</w:t>
            </w:r>
          </w:p>
        </w:tc>
        <w:tc>
          <w:tcPr>
            <w:tcW w:w="738" w:type="dxa"/>
            <w:vAlign w:val="top"/>
          </w:tcPr>
          <w:p>
            <w:pPr>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98" w:type="dxa"/>
            <w:vAlign w:val="center"/>
          </w:tcPr>
          <w:p>
            <w:pPr>
              <w:adjustRightInd/>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6711" w:type="dxa"/>
            <w:gridSpan w:val="2"/>
            <w:vAlign w:val="center"/>
          </w:tcPr>
          <w:p>
            <w:pPr>
              <w:adjustRightInd/>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0］的计算公式计算。</w:t>
            </w:r>
          </w:p>
          <w:p>
            <w:pPr>
              <w:adjustRightInd/>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2.评标过程中，不得去掉报价中的最高报价和最低报价。</w:t>
            </w:r>
          </w:p>
          <w:p>
            <w:pPr>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3.因落实政府采购政策需要进行价格调整的，以调整后的价格计算评标基准价和投标报价。</w:t>
            </w:r>
          </w:p>
        </w:tc>
        <w:tc>
          <w:tcPr>
            <w:tcW w:w="763" w:type="dxa"/>
            <w:vAlign w:val="center"/>
          </w:tcPr>
          <w:p>
            <w:pPr>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0分</w:t>
            </w:r>
          </w:p>
        </w:tc>
        <w:tc>
          <w:tcPr>
            <w:tcW w:w="738" w:type="dxa"/>
            <w:vAlign w:val="top"/>
          </w:tcPr>
          <w:p>
            <w:pPr>
              <w:rPr>
                <w:rFonts w:hint="eastAsia" w:ascii="仿宋" w:hAnsi="仿宋" w:eastAsia="仿宋" w:cs="仿宋"/>
                <w:color w:val="auto"/>
                <w:sz w:val="24"/>
                <w:szCs w:val="24"/>
                <w:highlight w:val="none"/>
              </w:rPr>
            </w:pPr>
          </w:p>
        </w:tc>
      </w:tr>
    </w:tbl>
    <w:p>
      <w:pPr>
        <w:snapToGrid w:val="0"/>
        <w:spacing w:line="360" w:lineRule="auto"/>
        <w:rPr>
          <w:rFonts w:hint="eastAsia" w:ascii="仿宋" w:hAnsi="仿宋" w:eastAsia="仿宋" w:cs="仿宋_GB2312"/>
          <w:b/>
          <w:color w:val="auto"/>
          <w:sz w:val="24"/>
          <w:highlight w:val="none"/>
        </w:rPr>
      </w:pPr>
    </w:p>
    <w:p>
      <w:pPr>
        <w:snapToGrid w:val="0"/>
        <w:spacing w:line="360" w:lineRule="auto"/>
        <w:rPr>
          <w:rFonts w:hint="eastAsia" w:ascii="仿宋" w:hAnsi="仿宋" w:eastAsia="仿宋" w:cs="仿宋_GB2312"/>
          <w:b/>
          <w:color w:val="auto"/>
          <w:sz w:val="24"/>
          <w:highlight w:val="none"/>
          <w:lang w:eastAsia="zh-CN"/>
        </w:rPr>
      </w:pPr>
      <w:r>
        <w:rPr>
          <w:rFonts w:hint="eastAsia" w:ascii="仿宋" w:hAnsi="仿宋" w:eastAsia="仿宋" w:cs="仿宋_GB2312"/>
          <w:b/>
          <w:color w:val="auto"/>
          <w:sz w:val="24"/>
          <w:highlight w:val="none"/>
          <w:lang w:eastAsia="zh-CN"/>
        </w:rPr>
        <w:t>标项二</w:t>
      </w:r>
    </w:p>
    <w:tbl>
      <w:tblPr>
        <w:tblStyle w:val="20"/>
        <w:tblpPr w:leftFromText="180" w:rightFromText="180" w:vertAnchor="text" w:horzAnchor="page" w:tblpXSpec="center" w:tblpY="126"/>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486"/>
        <w:gridCol w:w="5225"/>
        <w:gridCol w:w="763"/>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98" w:type="dxa"/>
            <w:vAlign w:val="center"/>
          </w:tcPr>
          <w:p>
            <w:pPr>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1486" w:type="dxa"/>
            <w:vAlign w:val="center"/>
          </w:tcPr>
          <w:p>
            <w:pPr>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评标内容</w:t>
            </w:r>
          </w:p>
        </w:tc>
        <w:tc>
          <w:tcPr>
            <w:tcW w:w="5225" w:type="dxa"/>
            <w:vAlign w:val="center"/>
          </w:tcPr>
          <w:p>
            <w:pPr>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评标标准</w:t>
            </w:r>
          </w:p>
        </w:tc>
        <w:tc>
          <w:tcPr>
            <w:tcW w:w="763" w:type="dxa"/>
            <w:vAlign w:val="center"/>
          </w:tcPr>
          <w:p>
            <w:pPr>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权重</w:t>
            </w:r>
          </w:p>
        </w:tc>
        <w:tc>
          <w:tcPr>
            <w:tcW w:w="738" w:type="dxa"/>
            <w:vAlign w:val="center"/>
          </w:tcPr>
          <w:p>
            <w:pPr>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698" w:type="dxa"/>
            <w:vMerge w:val="restart"/>
            <w:vAlign w:val="center"/>
          </w:tcPr>
          <w:p>
            <w:pPr>
              <w:jc w:val="center"/>
              <w:outlineLvl w:val="0"/>
              <w:rPr>
                <w:rFonts w:hint="eastAsia" w:ascii="仿宋" w:hAnsi="仿宋" w:eastAsia="仿宋" w:cs="仿宋"/>
                <w:bCs/>
                <w:color w:val="auto"/>
                <w:sz w:val="24"/>
                <w:szCs w:val="24"/>
              </w:rPr>
            </w:pPr>
            <w:r>
              <w:rPr>
                <w:rFonts w:hint="eastAsia" w:ascii="仿宋" w:hAnsi="仿宋" w:eastAsia="仿宋" w:cs="仿宋"/>
                <w:color w:val="auto"/>
                <w:sz w:val="24"/>
                <w:szCs w:val="24"/>
              </w:rPr>
              <w:t>1</w:t>
            </w:r>
          </w:p>
        </w:tc>
        <w:tc>
          <w:tcPr>
            <w:tcW w:w="1486" w:type="dxa"/>
            <w:vMerge w:val="restart"/>
            <w:vAlign w:val="center"/>
          </w:tcPr>
          <w:p>
            <w:pPr>
              <w:adjustRightInd/>
              <w:jc w:val="center"/>
              <w:rPr>
                <w:rFonts w:hint="eastAsia" w:ascii="仿宋" w:hAnsi="仿宋" w:eastAsia="仿宋" w:cs="仿宋"/>
                <w:bCs/>
                <w:color w:val="auto"/>
                <w:sz w:val="24"/>
                <w:szCs w:val="24"/>
              </w:rPr>
            </w:pPr>
            <w:r>
              <w:rPr>
                <w:rFonts w:hint="eastAsia" w:ascii="仿宋" w:hAnsi="仿宋" w:eastAsia="仿宋" w:cs="仿宋"/>
                <w:color w:val="auto"/>
                <w:sz w:val="24"/>
                <w:szCs w:val="24"/>
                <w:lang w:eastAsia="zh-CN"/>
              </w:rPr>
              <w:t>产品</w:t>
            </w:r>
            <w:r>
              <w:rPr>
                <w:rFonts w:hint="eastAsia" w:ascii="仿宋" w:hAnsi="仿宋" w:eastAsia="仿宋" w:cs="仿宋"/>
                <w:color w:val="auto"/>
                <w:sz w:val="24"/>
                <w:szCs w:val="24"/>
              </w:rPr>
              <w:t>综合</w:t>
            </w:r>
            <w:r>
              <w:rPr>
                <w:rFonts w:hint="eastAsia" w:ascii="仿宋" w:hAnsi="仿宋" w:eastAsia="仿宋" w:cs="仿宋"/>
                <w:color w:val="auto"/>
                <w:sz w:val="24"/>
                <w:szCs w:val="24"/>
                <w:lang w:eastAsia="zh-CN"/>
              </w:rPr>
              <w:t>情况</w:t>
            </w:r>
          </w:p>
        </w:tc>
        <w:tc>
          <w:tcPr>
            <w:tcW w:w="5225" w:type="dxa"/>
            <w:vAlign w:val="center"/>
          </w:tcPr>
          <w:p>
            <w:pPr>
              <w:widowControl/>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1.投标产品的品牌、性能、质量优越，完全满足采购人要求的得7-10（含）分；</w:t>
            </w:r>
          </w:p>
          <w:p>
            <w:pPr>
              <w:widowControl/>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2.投标产品的品牌、性能、质量良好，基本满足采购人要求的得4-7（含）分；</w:t>
            </w:r>
          </w:p>
          <w:p>
            <w:pPr>
              <w:widowControl/>
              <w:jc w:val="left"/>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3.投标产品的品牌、性能、质量普通，部分满足采购人要求的得1-4（含）分。</w:t>
            </w:r>
          </w:p>
        </w:tc>
        <w:tc>
          <w:tcPr>
            <w:tcW w:w="763" w:type="dxa"/>
            <w:vAlign w:val="center"/>
          </w:tcPr>
          <w:p>
            <w:pPr>
              <w:adjustRightInd/>
              <w:jc w:val="center"/>
              <w:rPr>
                <w:rFonts w:hint="eastAsia" w:ascii="仿宋" w:hAnsi="仿宋" w:eastAsia="仿宋" w:cs="仿宋"/>
                <w:bCs/>
                <w:color w:val="auto"/>
                <w:sz w:val="24"/>
                <w:szCs w:val="24"/>
              </w:rPr>
            </w:pPr>
            <w:r>
              <w:rPr>
                <w:rFonts w:hint="eastAsia" w:ascii="仿宋" w:hAnsi="仿宋" w:eastAsia="仿宋" w:cs="仿宋"/>
                <w:color w:val="auto"/>
                <w:sz w:val="24"/>
                <w:szCs w:val="24"/>
                <w:lang w:val="en-US" w:eastAsia="zh-CN"/>
              </w:rPr>
              <w:t>10分</w:t>
            </w:r>
          </w:p>
        </w:tc>
        <w:tc>
          <w:tcPr>
            <w:tcW w:w="738" w:type="dxa"/>
            <w:vAlign w:val="center"/>
          </w:tcPr>
          <w:p>
            <w:pPr>
              <w:jc w:val="center"/>
              <w:outlineLvl w:val="0"/>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698" w:type="dxa"/>
            <w:vMerge w:val="continue"/>
            <w:vAlign w:val="center"/>
          </w:tcPr>
          <w:p>
            <w:pPr>
              <w:jc w:val="center"/>
              <w:outlineLvl w:val="0"/>
            </w:pPr>
          </w:p>
        </w:tc>
        <w:tc>
          <w:tcPr>
            <w:tcW w:w="1486" w:type="dxa"/>
            <w:vMerge w:val="continue"/>
            <w:vAlign w:val="center"/>
          </w:tcPr>
          <w:p>
            <w:pPr>
              <w:jc w:val="center"/>
              <w:outlineLvl w:val="0"/>
            </w:pPr>
          </w:p>
        </w:tc>
        <w:tc>
          <w:tcPr>
            <w:tcW w:w="5225" w:type="dxa"/>
            <w:vAlign w:val="center"/>
          </w:tcPr>
          <w:p>
            <w:pPr>
              <w:rPr>
                <w:rFonts w:hint="default" w:ascii="仿宋" w:hAnsi="仿宋" w:eastAsia="仿宋" w:cs="仿宋"/>
                <w:bCs/>
                <w:color w:val="auto"/>
                <w:sz w:val="24"/>
                <w:szCs w:val="24"/>
                <w:lang w:val="en-US" w:eastAsia="zh-CN"/>
              </w:rPr>
            </w:pPr>
            <w:r>
              <w:rPr>
                <w:rFonts w:hint="eastAsia" w:ascii="仿宋" w:hAnsi="仿宋" w:eastAsia="仿宋"/>
                <w:color w:val="auto"/>
                <w:sz w:val="24"/>
                <w:szCs w:val="24"/>
                <w:lang w:val="en-US" w:eastAsia="zh-CN"/>
              </w:rPr>
              <w:t>投标人所投的</w:t>
            </w:r>
            <w:r>
              <w:rPr>
                <w:rFonts w:hint="eastAsia" w:ascii="仿宋" w:hAnsi="仿宋" w:eastAsia="仿宋" w:cs="宋体"/>
                <w:color w:val="auto"/>
                <w:kern w:val="0"/>
                <w:sz w:val="24"/>
              </w:rPr>
              <w:t>彩色便携式径赛电动计时仪</w:t>
            </w:r>
            <w:r>
              <w:rPr>
                <w:rFonts w:hint="eastAsia" w:ascii="仿宋" w:hAnsi="仿宋" w:eastAsia="仿宋" w:cs="宋体"/>
                <w:color w:val="auto"/>
                <w:kern w:val="0"/>
                <w:sz w:val="24"/>
                <w:lang w:eastAsia="zh-CN"/>
              </w:rPr>
              <w:t>、</w:t>
            </w:r>
            <w:r>
              <w:rPr>
                <w:rFonts w:hint="eastAsia" w:ascii="仿宋" w:hAnsi="仿宋" w:eastAsia="仿宋" w:cs="宋体"/>
                <w:color w:val="auto"/>
                <w:kern w:val="0"/>
                <w:sz w:val="24"/>
              </w:rPr>
              <w:t>田赛激光测距系统</w:t>
            </w:r>
            <w:r>
              <w:rPr>
                <w:rFonts w:hint="eastAsia" w:ascii="仿宋" w:hAnsi="仿宋" w:eastAsia="仿宋" w:cs="宋体"/>
                <w:color w:val="auto"/>
                <w:kern w:val="0"/>
                <w:sz w:val="24"/>
                <w:lang w:eastAsia="zh-CN"/>
              </w:rPr>
              <w:t>（</w:t>
            </w:r>
            <w:r>
              <w:rPr>
                <w:rFonts w:hint="eastAsia" w:ascii="仿宋" w:hAnsi="仿宋" w:eastAsia="仿宋" w:cs="仿宋"/>
                <w:color w:val="auto"/>
                <w:sz w:val="24"/>
                <w:szCs w:val="24"/>
              </w:rPr>
              <w:t>田赛激光测距仪</w:t>
            </w:r>
            <w:r>
              <w:rPr>
                <w:rFonts w:hint="eastAsia" w:ascii="仿宋" w:hAnsi="仿宋" w:eastAsia="仿宋" w:cs="宋体"/>
                <w:color w:val="auto"/>
                <w:kern w:val="0"/>
                <w:sz w:val="24"/>
                <w:lang w:eastAsia="zh-CN"/>
              </w:rPr>
              <w:t>）</w:t>
            </w:r>
            <w:r>
              <w:rPr>
                <w:rFonts w:hint="eastAsia" w:ascii="仿宋" w:hAnsi="仿宋" w:eastAsia="仿宋" w:cs="宋体"/>
                <w:color w:val="auto"/>
                <w:kern w:val="0"/>
                <w:sz w:val="24"/>
                <w:lang w:val="en-US" w:eastAsia="zh-CN"/>
              </w:rPr>
              <w:t>通过</w:t>
            </w:r>
            <w:r>
              <w:rPr>
                <w:rFonts w:hint="eastAsia" w:ascii="仿宋" w:hAnsi="仿宋" w:eastAsia="仿宋"/>
                <w:color w:val="auto"/>
                <w:sz w:val="24"/>
                <w:szCs w:val="24"/>
                <w:lang w:val="en-US" w:eastAsia="zh-CN"/>
              </w:rPr>
              <w:t>中国田径协会认证得每个得1分；最高得2分（提供相关认证证书）。</w:t>
            </w:r>
          </w:p>
        </w:tc>
        <w:tc>
          <w:tcPr>
            <w:tcW w:w="763" w:type="dxa"/>
            <w:vAlign w:val="center"/>
          </w:tcPr>
          <w:p>
            <w:pPr>
              <w:jc w:val="center"/>
              <w:outlineLvl w:val="0"/>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2分</w:t>
            </w:r>
          </w:p>
        </w:tc>
        <w:tc>
          <w:tcPr>
            <w:tcW w:w="738" w:type="dxa"/>
            <w:vAlign w:val="center"/>
          </w:tcPr>
          <w:p>
            <w:pPr>
              <w:jc w:val="center"/>
              <w:outlineLvl w:val="0"/>
              <w:rPr>
                <w:rFonts w:hint="eastAsia" w:ascii="仿宋" w:hAnsi="仿宋" w:eastAsia="仿宋" w:cs="仿宋"/>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98" w:type="dxa"/>
            <w:vAlign w:val="center"/>
          </w:tcPr>
          <w:p>
            <w:pPr>
              <w:jc w:val="center"/>
              <w:outlineLvl w:val="0"/>
              <w:rPr>
                <w:rFonts w:hint="eastAsia" w:ascii="仿宋" w:hAnsi="仿宋" w:eastAsia="仿宋" w:cs="仿宋"/>
                <w:bCs/>
                <w:color w:val="auto"/>
                <w:sz w:val="24"/>
                <w:szCs w:val="24"/>
              </w:rPr>
            </w:pPr>
            <w:r>
              <w:rPr>
                <w:rFonts w:hint="eastAsia" w:ascii="仿宋" w:hAnsi="仿宋" w:eastAsia="仿宋" w:cs="仿宋"/>
                <w:color w:val="auto"/>
                <w:sz w:val="24"/>
                <w:szCs w:val="24"/>
              </w:rPr>
              <w:t>2</w:t>
            </w:r>
          </w:p>
        </w:tc>
        <w:tc>
          <w:tcPr>
            <w:tcW w:w="1486" w:type="dxa"/>
            <w:vAlign w:val="center"/>
          </w:tcPr>
          <w:p>
            <w:pPr>
              <w:adjustRightInd/>
              <w:jc w:val="center"/>
              <w:rPr>
                <w:rFonts w:hint="eastAsia" w:ascii="仿宋" w:hAnsi="仿宋" w:eastAsia="仿宋" w:cs="仿宋"/>
                <w:bCs/>
                <w:color w:val="auto"/>
                <w:sz w:val="24"/>
                <w:szCs w:val="24"/>
              </w:rPr>
            </w:pPr>
            <w:r>
              <w:rPr>
                <w:rFonts w:hint="eastAsia" w:ascii="仿宋" w:hAnsi="仿宋" w:eastAsia="仿宋" w:cs="仿宋"/>
                <w:color w:val="auto"/>
                <w:sz w:val="24"/>
                <w:szCs w:val="24"/>
              </w:rPr>
              <w:t>成功案例</w:t>
            </w:r>
          </w:p>
        </w:tc>
        <w:tc>
          <w:tcPr>
            <w:tcW w:w="52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lang w:eastAsia="zh-CN"/>
              </w:rPr>
              <w:t>投标人提供</w:t>
            </w:r>
            <w:r>
              <w:rPr>
                <w:rFonts w:hint="eastAsia" w:ascii="仿宋" w:hAnsi="仿宋" w:eastAsia="仿宋" w:cs="仿宋"/>
                <w:color w:val="auto"/>
                <w:sz w:val="24"/>
                <w:szCs w:val="24"/>
              </w:rPr>
              <w:t>自20</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月1日</w:t>
            </w:r>
            <w:r>
              <w:rPr>
                <w:rFonts w:hint="eastAsia" w:ascii="仿宋" w:hAnsi="仿宋" w:eastAsia="仿宋" w:cs="仿宋"/>
                <w:color w:val="auto"/>
                <w:sz w:val="24"/>
                <w:szCs w:val="24"/>
                <w:lang w:eastAsia="zh-CN"/>
              </w:rPr>
              <w:t>（以合同签订日期为准）</w:t>
            </w:r>
            <w:r>
              <w:rPr>
                <w:rFonts w:hint="eastAsia" w:ascii="仿宋" w:hAnsi="仿宋" w:eastAsia="仿宋" w:cs="仿宋"/>
                <w:color w:val="auto"/>
                <w:sz w:val="24"/>
                <w:szCs w:val="24"/>
              </w:rPr>
              <w:t>以来同类产品成功</w:t>
            </w:r>
            <w:r>
              <w:rPr>
                <w:rFonts w:hint="eastAsia" w:ascii="仿宋" w:hAnsi="仿宋" w:eastAsia="仿宋" w:cs="仿宋"/>
                <w:color w:val="auto"/>
                <w:sz w:val="24"/>
                <w:szCs w:val="24"/>
                <w:lang w:eastAsia="zh-CN"/>
              </w:rPr>
              <w:t>案例</w:t>
            </w:r>
            <w:r>
              <w:rPr>
                <w:rFonts w:hint="eastAsia" w:ascii="仿宋" w:hAnsi="仿宋" w:eastAsia="仿宋" w:cs="仿宋"/>
                <w:color w:val="auto"/>
                <w:sz w:val="24"/>
                <w:szCs w:val="24"/>
              </w:rPr>
              <w:t>，每个</w:t>
            </w:r>
            <w:r>
              <w:rPr>
                <w:rFonts w:hint="eastAsia" w:ascii="仿宋" w:hAnsi="仿宋" w:eastAsia="仿宋" w:cs="仿宋"/>
                <w:color w:val="auto"/>
                <w:sz w:val="24"/>
                <w:szCs w:val="24"/>
                <w:lang w:eastAsia="zh-CN"/>
              </w:rPr>
              <w:t>案例</w:t>
            </w:r>
            <w:r>
              <w:rPr>
                <w:rFonts w:hint="eastAsia" w:ascii="仿宋" w:hAnsi="仿宋" w:eastAsia="仿宋" w:cs="仿宋"/>
                <w:color w:val="auto"/>
                <w:sz w:val="24"/>
                <w:szCs w:val="24"/>
              </w:rPr>
              <w:t>得1分，最高得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分（提供</w:t>
            </w:r>
            <w:r>
              <w:rPr>
                <w:rFonts w:hint="eastAsia" w:ascii="仿宋" w:hAnsi="仿宋" w:eastAsia="仿宋" w:cs="仿宋"/>
                <w:color w:val="auto"/>
                <w:sz w:val="24"/>
                <w:szCs w:val="24"/>
                <w:lang w:val="zh-CN"/>
              </w:rPr>
              <w:t>合同或中标通知书扫描件</w:t>
            </w:r>
            <w:r>
              <w:rPr>
                <w:rFonts w:hint="eastAsia" w:ascii="仿宋" w:hAnsi="仿宋" w:eastAsia="仿宋" w:cs="仿宋"/>
                <w:color w:val="auto"/>
                <w:sz w:val="24"/>
                <w:szCs w:val="24"/>
              </w:rPr>
              <w:t>）。</w:t>
            </w:r>
          </w:p>
        </w:tc>
        <w:tc>
          <w:tcPr>
            <w:tcW w:w="763" w:type="dxa"/>
            <w:vAlign w:val="center"/>
          </w:tcPr>
          <w:p>
            <w:pPr>
              <w:spacing w:line="440" w:lineRule="exact"/>
              <w:jc w:val="center"/>
              <w:rPr>
                <w:rFonts w:hint="eastAsia" w:ascii="仿宋" w:hAnsi="仿宋" w:eastAsia="仿宋" w:cs="仿宋"/>
                <w:bCs/>
                <w:color w:val="auto"/>
                <w:sz w:val="24"/>
                <w:szCs w:val="24"/>
              </w:rPr>
            </w:pPr>
            <w:r>
              <w:rPr>
                <w:rFonts w:hint="eastAsia" w:ascii="仿宋" w:hAnsi="仿宋" w:eastAsia="仿宋" w:cs="仿宋"/>
                <w:b w:val="0"/>
                <w:bCs/>
                <w:color w:val="auto"/>
                <w:sz w:val="24"/>
                <w:szCs w:val="24"/>
                <w:lang w:val="en-US" w:eastAsia="zh-CN"/>
              </w:rPr>
              <w:t>3分</w:t>
            </w:r>
          </w:p>
        </w:tc>
        <w:tc>
          <w:tcPr>
            <w:tcW w:w="738" w:type="dxa"/>
            <w:vAlign w:val="center"/>
          </w:tcPr>
          <w:p>
            <w:pPr>
              <w:jc w:val="center"/>
              <w:outlineLvl w:val="0"/>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98" w:type="dxa"/>
            <w:vAlign w:val="center"/>
          </w:tcPr>
          <w:p>
            <w:pPr>
              <w:jc w:val="center"/>
              <w:outlineLvl w:val="0"/>
              <w:rPr>
                <w:rFonts w:hint="eastAsia" w:ascii="仿宋" w:hAnsi="仿宋" w:eastAsia="仿宋" w:cs="仿宋"/>
                <w:bCs/>
                <w:color w:val="auto"/>
                <w:sz w:val="24"/>
                <w:szCs w:val="24"/>
              </w:rPr>
            </w:pPr>
            <w:r>
              <w:rPr>
                <w:rFonts w:hint="eastAsia" w:ascii="仿宋" w:hAnsi="仿宋" w:eastAsia="仿宋" w:cs="仿宋"/>
                <w:color w:val="auto"/>
                <w:sz w:val="24"/>
                <w:szCs w:val="24"/>
                <w:lang w:val="en-US" w:eastAsia="zh-CN"/>
              </w:rPr>
              <w:t>3</w:t>
            </w: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highlight w:val="none"/>
                <w:lang w:val="en-US" w:eastAsia="zh-CN"/>
              </w:rPr>
              <w:t>技术指标要求</w:t>
            </w:r>
          </w:p>
        </w:tc>
        <w:tc>
          <w:tcPr>
            <w:tcW w:w="52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所投产品性能技术指标完全满足采购需求</w:t>
            </w:r>
            <w:r>
              <w:rPr>
                <w:rFonts w:hint="eastAsia" w:ascii="仿宋" w:hAnsi="仿宋" w:eastAsia="仿宋" w:cs="仿宋"/>
                <w:bCs/>
                <w:color w:val="auto"/>
                <w:sz w:val="24"/>
                <w:szCs w:val="24"/>
                <w:lang w:val="zh-CN" w:eastAsia="zh-CN"/>
              </w:rPr>
              <w:t>的，得</w:t>
            </w:r>
            <w:r>
              <w:rPr>
                <w:rFonts w:hint="eastAsia" w:ascii="仿宋" w:hAnsi="仿宋" w:eastAsia="仿宋" w:cs="仿宋"/>
                <w:bCs/>
                <w:color w:val="auto"/>
                <w:sz w:val="24"/>
                <w:szCs w:val="24"/>
                <w:lang w:val="en-US" w:eastAsia="zh-CN"/>
              </w:rPr>
              <w:t>22</w:t>
            </w:r>
            <w:r>
              <w:rPr>
                <w:rFonts w:hint="eastAsia" w:ascii="仿宋" w:hAnsi="仿宋" w:eastAsia="仿宋" w:cs="仿宋"/>
                <w:bCs/>
                <w:color w:val="auto"/>
                <w:sz w:val="24"/>
                <w:szCs w:val="24"/>
                <w:lang w:eastAsia="zh-CN"/>
              </w:rPr>
              <w:t>分</w:t>
            </w:r>
            <w:r>
              <w:rPr>
                <w:rFonts w:hint="eastAsia" w:ascii="仿宋" w:hAnsi="仿宋" w:eastAsia="仿宋" w:cs="仿宋"/>
                <w:bCs/>
                <w:color w:val="auto"/>
                <w:sz w:val="24"/>
                <w:szCs w:val="24"/>
                <w:lang w:val="zh-CN" w:eastAsia="zh-CN"/>
              </w:rPr>
              <w:t>；技术指标</w:t>
            </w:r>
            <w:r>
              <w:rPr>
                <w:rFonts w:hint="eastAsia" w:ascii="仿宋" w:hAnsi="仿宋" w:eastAsia="仿宋" w:cs="仿宋"/>
                <w:bCs/>
                <w:color w:val="auto"/>
                <w:sz w:val="24"/>
                <w:szCs w:val="24"/>
                <w:lang w:val="en-US" w:eastAsia="zh-CN"/>
              </w:rPr>
              <w:t>及要求</w:t>
            </w:r>
            <w:r>
              <w:rPr>
                <w:rFonts w:hint="eastAsia" w:ascii="仿宋" w:hAnsi="仿宋" w:eastAsia="仿宋" w:cs="仿宋"/>
                <w:bCs/>
                <w:color w:val="auto"/>
                <w:sz w:val="24"/>
                <w:szCs w:val="24"/>
                <w:lang w:val="zh-CN" w:eastAsia="zh-CN"/>
              </w:rPr>
              <w:t>中打“▲”的为实质性指标，凡有不符合的，投标无效，打“★”的如出现负偏离，每项扣</w:t>
            </w:r>
            <w:r>
              <w:rPr>
                <w:rFonts w:hint="eastAsia" w:ascii="仿宋" w:hAnsi="仿宋" w:eastAsia="仿宋" w:cs="仿宋"/>
                <w:bCs/>
                <w:color w:val="auto"/>
                <w:sz w:val="24"/>
                <w:szCs w:val="24"/>
                <w:lang w:val="en-US" w:eastAsia="zh-CN"/>
              </w:rPr>
              <w:t>4</w:t>
            </w:r>
            <w:r>
              <w:rPr>
                <w:rFonts w:hint="eastAsia" w:ascii="仿宋" w:hAnsi="仿宋" w:eastAsia="仿宋" w:cs="仿宋"/>
                <w:bCs/>
                <w:color w:val="auto"/>
                <w:sz w:val="24"/>
                <w:szCs w:val="24"/>
                <w:lang w:val="zh-CN" w:eastAsia="zh-CN"/>
              </w:rPr>
              <w:t>分；允许偏离的</w:t>
            </w:r>
            <w:r>
              <w:rPr>
                <w:rFonts w:hint="eastAsia" w:ascii="仿宋" w:hAnsi="仿宋" w:eastAsia="仿宋" w:cs="仿宋"/>
                <w:bCs/>
                <w:color w:val="auto"/>
                <w:sz w:val="24"/>
                <w:szCs w:val="24"/>
                <w:lang w:eastAsia="zh-CN"/>
              </w:rPr>
              <w:t>一般性</w:t>
            </w:r>
            <w:r>
              <w:rPr>
                <w:rFonts w:hint="eastAsia" w:ascii="仿宋" w:hAnsi="仿宋" w:eastAsia="仿宋" w:cs="仿宋"/>
                <w:bCs/>
                <w:color w:val="auto"/>
                <w:sz w:val="24"/>
                <w:szCs w:val="24"/>
                <w:lang w:val="zh-CN" w:eastAsia="zh-CN"/>
              </w:rPr>
              <w:t>指标低于</w:t>
            </w:r>
            <w:r>
              <w:rPr>
                <w:rFonts w:hint="eastAsia" w:ascii="仿宋" w:hAnsi="仿宋" w:eastAsia="仿宋" w:cs="仿宋"/>
                <w:bCs/>
                <w:color w:val="auto"/>
                <w:sz w:val="24"/>
                <w:szCs w:val="24"/>
                <w:lang w:eastAsia="zh-CN"/>
              </w:rPr>
              <w:t>采购</w:t>
            </w:r>
            <w:r>
              <w:rPr>
                <w:rFonts w:hint="eastAsia" w:ascii="仿宋" w:hAnsi="仿宋" w:eastAsia="仿宋" w:cs="仿宋"/>
                <w:bCs/>
                <w:color w:val="auto"/>
                <w:sz w:val="24"/>
                <w:szCs w:val="24"/>
                <w:lang w:val="zh-CN" w:eastAsia="zh-CN"/>
              </w:rPr>
              <w:t>需求（负偏离）的，每项扣</w:t>
            </w: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lang w:eastAsia="zh-CN"/>
              </w:rPr>
              <w:t>分，扣完为止。</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lang w:val="zh-CN" w:eastAsia="zh-CN"/>
              </w:rPr>
              <w:t>打“▲”、“★”的技术参数</w:t>
            </w:r>
            <w:r>
              <w:rPr>
                <w:rFonts w:hint="eastAsia" w:ascii="仿宋" w:hAnsi="仿宋" w:eastAsia="仿宋" w:cs="仿宋"/>
                <w:bCs/>
                <w:color w:val="auto"/>
                <w:sz w:val="24"/>
                <w:szCs w:val="24"/>
                <w:lang w:val="en-US" w:eastAsia="zh-CN"/>
              </w:rPr>
              <w:t>需在投标文件中提供技术支持佐证资料，如说明书或彩页或历届赛事组委会或者主办单位提供的能满足相关要求的佐证材料并着重标注相关内容并加盖制造商公章，否则作负偏离处理）。</w:t>
            </w:r>
          </w:p>
        </w:tc>
        <w:tc>
          <w:tcPr>
            <w:tcW w:w="763" w:type="dxa"/>
            <w:vAlign w:val="center"/>
          </w:tcPr>
          <w:p>
            <w:pPr>
              <w:spacing w:line="440" w:lineRule="exact"/>
              <w:jc w:val="center"/>
              <w:rPr>
                <w:rFonts w:hint="eastAsia" w:ascii="仿宋" w:hAnsi="仿宋" w:eastAsia="仿宋" w:cs="仿宋"/>
                <w:bCs/>
                <w:color w:val="auto"/>
                <w:sz w:val="24"/>
                <w:szCs w:val="24"/>
              </w:rPr>
            </w:pPr>
            <w:r>
              <w:rPr>
                <w:rFonts w:hint="eastAsia" w:ascii="仿宋" w:hAnsi="仿宋" w:eastAsia="仿宋" w:cs="仿宋"/>
                <w:color w:val="auto"/>
                <w:sz w:val="24"/>
                <w:szCs w:val="24"/>
                <w:lang w:val="en-US" w:eastAsia="zh-CN"/>
              </w:rPr>
              <w:t>22分</w:t>
            </w:r>
          </w:p>
        </w:tc>
        <w:tc>
          <w:tcPr>
            <w:tcW w:w="738" w:type="dxa"/>
            <w:vAlign w:val="center"/>
          </w:tcPr>
          <w:p>
            <w:pPr>
              <w:jc w:val="center"/>
              <w:outlineLvl w:val="0"/>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98" w:type="dxa"/>
            <w:vAlign w:val="center"/>
          </w:tcPr>
          <w:p>
            <w:pPr>
              <w:jc w:val="center"/>
              <w:outlineLvl w:val="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4</w:t>
            </w: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lang w:val="en-US" w:eastAsia="zh-CN"/>
              </w:rPr>
              <w:t>项目供货及安装方案</w:t>
            </w:r>
          </w:p>
        </w:tc>
        <w:tc>
          <w:tcPr>
            <w:tcW w:w="5225" w:type="dxa"/>
            <w:vAlign w:val="center"/>
          </w:tcPr>
          <w:p>
            <w:pPr>
              <w:spacing w:line="44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根据投标人提供针对本项目实施方案进行打分：</w:t>
            </w:r>
          </w:p>
          <w:p>
            <w:pPr>
              <w:numPr>
                <w:ilvl w:val="0"/>
                <w:numId w:val="0"/>
              </w:numPr>
              <w:spacing w:line="440" w:lineRule="exact"/>
              <w:rPr>
                <w:rStyle w:val="82"/>
                <w:rFonts w:hint="eastAsia" w:ascii="仿宋" w:hAnsi="仿宋" w:eastAsia="仿宋" w:cs="仿宋"/>
                <w:color w:val="auto"/>
                <w:sz w:val="24"/>
                <w:szCs w:val="24"/>
                <w:lang w:val="en-US" w:eastAsia="zh-CN"/>
              </w:rPr>
            </w:pPr>
            <w:r>
              <w:rPr>
                <w:rStyle w:val="82"/>
                <w:rFonts w:hint="eastAsia" w:ascii="仿宋" w:hAnsi="仿宋" w:eastAsia="仿宋" w:cs="仿宋"/>
                <w:color w:val="auto"/>
                <w:sz w:val="24"/>
                <w:szCs w:val="24"/>
                <w:lang w:val="en-US" w:eastAsia="zh-CN"/>
              </w:rPr>
              <w:t>1.</w:t>
            </w:r>
            <w:r>
              <w:rPr>
                <w:rStyle w:val="82"/>
                <w:rFonts w:hint="eastAsia" w:ascii="仿宋" w:hAnsi="仿宋" w:eastAsia="仿宋" w:cs="仿宋"/>
                <w:color w:val="auto"/>
                <w:sz w:val="24"/>
                <w:szCs w:val="24"/>
                <w:lang w:eastAsia="zh-CN"/>
              </w:rPr>
              <w:t>供货</w:t>
            </w:r>
            <w:r>
              <w:rPr>
                <w:rStyle w:val="82"/>
                <w:rFonts w:hint="eastAsia" w:ascii="仿宋" w:hAnsi="仿宋" w:eastAsia="仿宋" w:cs="仿宋"/>
                <w:color w:val="auto"/>
                <w:sz w:val="24"/>
                <w:szCs w:val="24"/>
                <w:lang w:val="en-US" w:eastAsia="zh-CN"/>
              </w:rPr>
              <w:t>方案（供货时间计划及安排）（0-2分）；</w:t>
            </w:r>
          </w:p>
          <w:p>
            <w:pPr>
              <w:numPr>
                <w:ilvl w:val="0"/>
                <w:numId w:val="0"/>
              </w:numPr>
              <w:spacing w:line="440" w:lineRule="exact"/>
              <w:rPr>
                <w:rStyle w:val="82"/>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2.供货时间保证措施（0-2分）；</w:t>
            </w:r>
          </w:p>
          <w:p>
            <w:pPr>
              <w:numPr>
                <w:ilvl w:val="0"/>
                <w:numId w:val="0"/>
              </w:numPr>
              <w:spacing w:line="440" w:lineRule="exact"/>
              <w:rPr>
                <w:rFonts w:hint="eastAsia" w:ascii="仿宋" w:hAnsi="仿宋" w:eastAsia="仿宋" w:cs="仿宋"/>
                <w:color w:val="auto"/>
                <w:sz w:val="24"/>
                <w:szCs w:val="24"/>
                <w:lang w:val="en-US" w:eastAsia="zh-CN"/>
              </w:rPr>
            </w:pPr>
            <w:r>
              <w:rPr>
                <w:rStyle w:val="82"/>
                <w:rFonts w:hint="eastAsia" w:ascii="仿宋" w:hAnsi="仿宋" w:eastAsia="仿宋" w:cs="仿宋"/>
                <w:color w:val="auto"/>
                <w:sz w:val="24"/>
                <w:szCs w:val="24"/>
                <w:lang w:val="en-US" w:eastAsia="zh-CN"/>
              </w:rPr>
              <w:t>3.货物</w:t>
            </w:r>
            <w:r>
              <w:rPr>
                <w:rStyle w:val="82"/>
                <w:rFonts w:hint="eastAsia" w:ascii="仿宋" w:hAnsi="仿宋" w:eastAsia="仿宋" w:cs="仿宋"/>
                <w:color w:val="auto"/>
                <w:sz w:val="24"/>
                <w:szCs w:val="24"/>
              </w:rPr>
              <w:t>安装</w:t>
            </w:r>
            <w:r>
              <w:rPr>
                <w:rStyle w:val="82"/>
                <w:rFonts w:hint="eastAsia" w:ascii="仿宋" w:hAnsi="仿宋" w:eastAsia="仿宋" w:cs="仿宋"/>
                <w:color w:val="auto"/>
                <w:sz w:val="24"/>
                <w:szCs w:val="24"/>
                <w:lang w:val="en-US" w:eastAsia="zh-CN"/>
              </w:rPr>
              <w:t>方案</w:t>
            </w:r>
            <w:r>
              <w:rPr>
                <w:rFonts w:hint="eastAsia" w:ascii="仿宋" w:hAnsi="仿宋" w:eastAsia="仿宋" w:cs="仿宋"/>
                <w:color w:val="auto"/>
                <w:sz w:val="24"/>
                <w:szCs w:val="24"/>
                <w:lang w:val="en-US" w:eastAsia="zh-CN"/>
              </w:rPr>
              <w:t>(安装人员、安装时间、安装方式等)（0-2分）；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Cs/>
                <w:color w:val="auto"/>
                <w:sz w:val="24"/>
                <w:szCs w:val="24"/>
              </w:rPr>
            </w:pPr>
            <w:r>
              <w:rPr>
                <w:rStyle w:val="82"/>
                <w:rFonts w:hint="eastAsia" w:ascii="仿宋" w:hAnsi="仿宋" w:eastAsia="仿宋" w:cs="仿宋"/>
                <w:color w:val="auto"/>
                <w:sz w:val="24"/>
                <w:szCs w:val="24"/>
                <w:lang w:val="en-US" w:eastAsia="zh-CN"/>
              </w:rPr>
              <w:t>4.验收方案</w:t>
            </w:r>
            <w:r>
              <w:rPr>
                <w:rStyle w:val="82"/>
                <w:rFonts w:hint="eastAsia" w:ascii="仿宋" w:hAnsi="仿宋" w:eastAsia="仿宋" w:cs="仿宋"/>
                <w:color w:val="auto"/>
                <w:sz w:val="24"/>
                <w:szCs w:val="24"/>
              </w:rPr>
              <w:t>(0-</w:t>
            </w:r>
            <w:r>
              <w:rPr>
                <w:rStyle w:val="82"/>
                <w:rFonts w:hint="eastAsia" w:ascii="仿宋" w:hAnsi="仿宋" w:eastAsia="仿宋" w:cs="仿宋"/>
                <w:color w:val="auto"/>
                <w:sz w:val="24"/>
                <w:szCs w:val="24"/>
                <w:lang w:val="en-US" w:eastAsia="zh-CN"/>
              </w:rPr>
              <w:t>2</w:t>
            </w:r>
            <w:r>
              <w:rPr>
                <w:rStyle w:val="82"/>
                <w:rFonts w:hint="eastAsia" w:ascii="仿宋" w:hAnsi="仿宋" w:eastAsia="仿宋" w:cs="仿宋"/>
                <w:color w:val="auto"/>
                <w:sz w:val="24"/>
                <w:szCs w:val="24"/>
              </w:rPr>
              <w:t>分)。</w:t>
            </w:r>
          </w:p>
        </w:tc>
        <w:tc>
          <w:tcPr>
            <w:tcW w:w="763" w:type="dxa"/>
            <w:vAlign w:val="center"/>
          </w:tcPr>
          <w:p>
            <w:pPr>
              <w:spacing w:line="440" w:lineRule="exact"/>
              <w:jc w:val="center"/>
              <w:rPr>
                <w:rFonts w:hint="eastAsia" w:ascii="仿宋" w:hAnsi="仿宋" w:eastAsia="仿宋" w:cs="仿宋"/>
                <w:bCs/>
                <w:color w:val="auto"/>
                <w:sz w:val="24"/>
                <w:szCs w:val="24"/>
              </w:rPr>
            </w:pPr>
            <w:r>
              <w:rPr>
                <w:rFonts w:hint="eastAsia" w:ascii="仿宋" w:hAnsi="仿宋" w:eastAsia="仿宋" w:cs="仿宋"/>
                <w:color w:val="auto"/>
                <w:sz w:val="24"/>
                <w:szCs w:val="24"/>
                <w:highlight w:val="none"/>
                <w:lang w:val="en-US" w:eastAsia="zh-CN"/>
              </w:rPr>
              <w:t>8分</w:t>
            </w:r>
          </w:p>
        </w:tc>
        <w:tc>
          <w:tcPr>
            <w:tcW w:w="738" w:type="dxa"/>
            <w:vAlign w:val="center"/>
          </w:tcPr>
          <w:p>
            <w:pPr>
              <w:jc w:val="center"/>
              <w:outlineLvl w:val="0"/>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98" w:type="dxa"/>
            <w:vAlign w:val="center"/>
          </w:tcPr>
          <w:p>
            <w:pPr>
              <w:jc w:val="center"/>
              <w:outlineLvl w:val="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5</w:t>
            </w: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服务保障方案</w:t>
            </w:r>
          </w:p>
        </w:tc>
        <w:tc>
          <w:tcPr>
            <w:tcW w:w="52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Style w:val="82"/>
                <w:rFonts w:hint="default" w:ascii="仿宋" w:hAnsi="仿宋" w:eastAsia="仿宋" w:cs="仿宋"/>
                <w:color w:val="auto"/>
                <w:sz w:val="24"/>
                <w:szCs w:val="24"/>
                <w:lang w:val="en-US" w:eastAsia="zh-CN"/>
              </w:rPr>
            </w:pPr>
            <w:r>
              <w:rPr>
                <w:rStyle w:val="82"/>
                <w:rFonts w:hint="eastAsia" w:ascii="仿宋" w:hAnsi="仿宋" w:eastAsia="仿宋" w:cs="仿宋"/>
                <w:color w:val="auto"/>
                <w:sz w:val="24"/>
                <w:szCs w:val="24"/>
                <w:lang w:val="en-US" w:eastAsia="zh-CN"/>
              </w:rPr>
              <w:t>投标人需根据采购人场地条件、赛事器材要求、赛事保障要求撰写的服务保障方案、器材培训方案、售后服务方案进行综合打分（0-5分）。</w:t>
            </w:r>
          </w:p>
        </w:tc>
        <w:tc>
          <w:tcPr>
            <w:tcW w:w="763" w:type="dxa"/>
            <w:vAlign w:val="center"/>
          </w:tcPr>
          <w:p>
            <w:pPr>
              <w:spacing w:line="44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c>
          <w:tcPr>
            <w:tcW w:w="738" w:type="dxa"/>
            <w:vAlign w:val="center"/>
          </w:tcPr>
          <w:p>
            <w:pPr>
              <w:jc w:val="center"/>
              <w:outlineLvl w:val="0"/>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98" w:type="dxa"/>
            <w:vAlign w:val="center"/>
          </w:tcPr>
          <w:p>
            <w:pPr>
              <w:jc w:val="center"/>
              <w:outlineLvl w:val="0"/>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6</w:t>
            </w:r>
          </w:p>
        </w:tc>
        <w:tc>
          <w:tcPr>
            <w:tcW w:w="1486" w:type="dxa"/>
            <w:vAlign w:val="center"/>
          </w:tcPr>
          <w:p>
            <w:pPr>
              <w:jc w:val="center"/>
              <w:rPr>
                <w:rFonts w:hint="eastAsia" w:ascii="仿宋" w:hAnsi="仿宋" w:eastAsia="仿宋" w:cs="仿宋"/>
                <w:bCs/>
                <w:color w:val="auto"/>
                <w:sz w:val="24"/>
                <w:szCs w:val="24"/>
              </w:rPr>
            </w:pPr>
            <w:r>
              <w:rPr>
                <w:rFonts w:hint="eastAsia" w:ascii="仿宋" w:hAnsi="仿宋" w:eastAsia="仿宋" w:cs="仿宋"/>
                <w:color w:val="auto"/>
                <w:sz w:val="24"/>
                <w:szCs w:val="24"/>
                <w:lang w:eastAsia="zh-CN"/>
              </w:rPr>
              <w:t>质保期</w:t>
            </w:r>
          </w:p>
        </w:tc>
        <w:tc>
          <w:tcPr>
            <w:tcW w:w="5225" w:type="dxa"/>
            <w:vAlign w:val="center"/>
          </w:tcPr>
          <w:p>
            <w:pPr>
              <w:widowControl/>
              <w:snapToGrid w:val="0"/>
              <w:jc w:val="left"/>
              <w:textAlignment w:val="center"/>
              <w:rPr>
                <w:rFonts w:hint="eastAsia" w:ascii="仿宋" w:hAnsi="仿宋" w:eastAsia="仿宋" w:cs="仿宋"/>
                <w:bCs/>
                <w:color w:val="auto"/>
                <w:sz w:val="24"/>
                <w:szCs w:val="24"/>
              </w:rPr>
            </w:pPr>
            <w:r>
              <w:rPr>
                <w:rFonts w:hint="eastAsia" w:ascii="仿宋" w:hAnsi="仿宋" w:eastAsia="仿宋" w:cs="仿宋"/>
                <w:color w:val="auto"/>
                <w:sz w:val="24"/>
                <w:szCs w:val="24"/>
              </w:rPr>
              <w:t>质保期在</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文件要求的基础上每增加</w:t>
            </w:r>
            <w:r>
              <w:rPr>
                <w:rFonts w:hint="eastAsia" w:ascii="仿宋" w:hAnsi="仿宋" w:eastAsia="仿宋" w:cs="仿宋"/>
                <w:color w:val="auto"/>
                <w:sz w:val="24"/>
                <w:szCs w:val="24"/>
                <w:lang w:eastAsia="zh-CN"/>
              </w:rPr>
              <w:t>六个月</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分，最</w:t>
            </w:r>
            <w:r>
              <w:rPr>
                <w:rFonts w:hint="eastAsia" w:ascii="仿宋" w:hAnsi="仿宋" w:eastAsia="仿宋" w:cs="仿宋"/>
                <w:color w:val="auto"/>
                <w:sz w:val="24"/>
                <w:szCs w:val="24"/>
                <w:lang w:val="en-US" w:eastAsia="zh-CN"/>
              </w:rPr>
              <w:t>高</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tc>
        <w:tc>
          <w:tcPr>
            <w:tcW w:w="763" w:type="dxa"/>
            <w:vAlign w:val="center"/>
          </w:tcPr>
          <w:p>
            <w:pPr>
              <w:widowControl/>
              <w:snapToGrid w:val="0"/>
              <w:jc w:val="center"/>
              <w:textAlignment w:val="center"/>
              <w:rPr>
                <w:rFonts w:hint="eastAsia" w:ascii="仿宋" w:hAnsi="仿宋" w:eastAsia="仿宋" w:cs="仿宋"/>
                <w:bCs/>
                <w:color w:val="auto"/>
                <w:sz w:val="24"/>
                <w:szCs w:val="24"/>
              </w:rPr>
            </w:pPr>
            <w:r>
              <w:rPr>
                <w:rFonts w:hint="eastAsia" w:ascii="仿宋" w:hAnsi="仿宋" w:eastAsia="仿宋" w:cs="仿宋"/>
                <w:bCs/>
                <w:color w:val="auto"/>
                <w:spacing w:val="4"/>
                <w:sz w:val="24"/>
                <w:szCs w:val="24"/>
                <w:lang w:val="en-US" w:eastAsia="zh-CN"/>
              </w:rPr>
              <w:t>2</w:t>
            </w:r>
            <w:r>
              <w:rPr>
                <w:rFonts w:hint="eastAsia" w:ascii="仿宋" w:hAnsi="仿宋" w:eastAsia="仿宋" w:cs="仿宋"/>
                <w:bCs/>
                <w:color w:val="auto"/>
                <w:spacing w:val="4"/>
                <w:sz w:val="24"/>
                <w:szCs w:val="24"/>
              </w:rPr>
              <w:t>分</w:t>
            </w:r>
          </w:p>
        </w:tc>
        <w:tc>
          <w:tcPr>
            <w:tcW w:w="738" w:type="dxa"/>
            <w:vAlign w:val="center"/>
          </w:tcPr>
          <w:p>
            <w:pPr>
              <w:jc w:val="center"/>
              <w:outlineLvl w:val="0"/>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98" w:type="dxa"/>
            <w:vAlign w:val="center"/>
          </w:tcPr>
          <w:p>
            <w:pPr>
              <w:jc w:val="center"/>
              <w:outlineLvl w:val="0"/>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7</w:t>
            </w:r>
          </w:p>
        </w:tc>
        <w:tc>
          <w:tcPr>
            <w:tcW w:w="1486" w:type="dxa"/>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售后服务</w:t>
            </w:r>
          </w:p>
        </w:tc>
        <w:tc>
          <w:tcPr>
            <w:tcW w:w="52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提供</w:t>
            </w:r>
            <w:r>
              <w:rPr>
                <w:rFonts w:hint="eastAsia" w:ascii="仿宋" w:hAnsi="仿宋" w:eastAsia="仿宋" w:cs="仿宋"/>
                <w:color w:val="auto"/>
                <w:sz w:val="24"/>
                <w:szCs w:val="24"/>
                <w:lang w:val="en-US" w:eastAsia="zh-CN"/>
              </w:rPr>
              <w:t>售后服务方案（包括</w:t>
            </w:r>
            <w:r>
              <w:rPr>
                <w:rFonts w:hint="eastAsia" w:ascii="仿宋" w:hAnsi="仿宋" w:eastAsia="仿宋" w:cs="仿宋"/>
                <w:color w:val="auto"/>
                <w:sz w:val="24"/>
                <w:szCs w:val="24"/>
              </w:rPr>
              <w:t>售后服务承诺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维修响应时间、售后服务能力，服务网点的配置</w:t>
            </w:r>
            <w:r>
              <w:rPr>
                <w:rFonts w:hint="eastAsia" w:ascii="仿宋" w:hAnsi="仿宋" w:eastAsia="仿宋" w:cs="仿宋"/>
                <w:color w:val="auto"/>
                <w:sz w:val="24"/>
                <w:szCs w:val="24"/>
                <w:lang w:eastAsia="zh-CN"/>
              </w:rPr>
              <w:t>、故障解决方案、</w:t>
            </w:r>
            <w:r>
              <w:rPr>
                <w:rFonts w:hint="eastAsia" w:ascii="仿宋" w:hAnsi="仿宋" w:eastAsia="仿宋" w:cs="仿宋"/>
                <w:color w:val="auto"/>
                <w:sz w:val="24"/>
                <w:szCs w:val="24"/>
                <w:lang w:val="en-US" w:eastAsia="zh-CN"/>
              </w:rPr>
              <w:t>运行成本）</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售后服务承诺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0-2分</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bCs/>
                <w:color w:val="auto"/>
                <w:spacing w:val="4"/>
                <w:kern w:val="2"/>
                <w:sz w:val="24"/>
                <w:szCs w:val="24"/>
                <w:highlight w:val="none"/>
                <w:lang w:val="en-US" w:eastAsia="zh-CN" w:bidi="ar-SA"/>
              </w:rPr>
            </w:pPr>
            <w:r>
              <w:rPr>
                <w:rFonts w:hint="eastAsia" w:ascii="仿宋" w:hAnsi="仿宋" w:eastAsia="仿宋" w:cs="仿宋"/>
                <w:color w:val="auto"/>
                <w:sz w:val="24"/>
                <w:szCs w:val="24"/>
                <w:lang w:val="en-US" w:eastAsia="zh-CN"/>
              </w:rPr>
              <w:t>2.故障解决方案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0-2分</w:t>
            </w:r>
            <w:r>
              <w:rPr>
                <w:rFonts w:hint="eastAsia" w:ascii="仿宋" w:hAnsi="仿宋" w:eastAsia="仿宋" w:cs="仿宋"/>
                <w:color w:val="auto"/>
                <w:sz w:val="24"/>
                <w:szCs w:val="24"/>
                <w:lang w:eastAsia="zh-CN"/>
              </w:rPr>
              <w:t>）。</w:t>
            </w:r>
          </w:p>
        </w:tc>
        <w:tc>
          <w:tcPr>
            <w:tcW w:w="763" w:type="dxa"/>
            <w:vAlign w:val="center"/>
          </w:tcPr>
          <w:p>
            <w:pPr>
              <w:spacing w:line="440" w:lineRule="exact"/>
              <w:jc w:val="center"/>
              <w:rPr>
                <w:rFonts w:hint="eastAsia" w:ascii="仿宋" w:hAnsi="仿宋" w:eastAsia="仿宋" w:cs="仿宋"/>
                <w:bCs/>
                <w:color w:val="auto"/>
                <w:spacing w:val="4"/>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4分</w:t>
            </w:r>
          </w:p>
        </w:tc>
        <w:tc>
          <w:tcPr>
            <w:tcW w:w="738" w:type="dxa"/>
            <w:vAlign w:val="center"/>
          </w:tcPr>
          <w:p>
            <w:pPr>
              <w:jc w:val="center"/>
              <w:outlineLvl w:val="0"/>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98" w:type="dxa"/>
            <w:vAlign w:val="center"/>
          </w:tcPr>
          <w:p>
            <w:pPr>
              <w:jc w:val="center"/>
              <w:outlineLvl w:val="0"/>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8</w:t>
            </w:r>
          </w:p>
        </w:tc>
        <w:tc>
          <w:tcPr>
            <w:tcW w:w="1486" w:type="dxa"/>
            <w:vAlign w:val="center"/>
          </w:tcPr>
          <w:p>
            <w:pPr>
              <w:jc w:val="center"/>
              <w:outlineLvl w:val="0"/>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演示内容</w:t>
            </w:r>
          </w:p>
        </w:tc>
        <w:tc>
          <w:tcPr>
            <w:tcW w:w="52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在开标现场提供《田径运动会信息管理系统》软件功能演示及“彩色便携式电动计时仪”重点功能演示和讲解,根据演示内容综合打分。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演示内容一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1.模拟建立一个“运动会”编排数据，并且展示“运动会”的主、副项设置（0-2分）。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2.演示“运动会”主、副项成绩输入，可以使用“手工录入”或“自动导入”等方式（0-2分）。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3.演示“主、副项目”成绩自动计算分值的过程和结果（0-2分）。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4.演示“运动会”主、副项完成记分后的综合排名结果，并加以验证、检查（0-2分）。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演示内容二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1.展示“彩色无线便携式径赛电动计时仪”的整体架设结果。考察设备的“便携性”、“集成性”和“脱电续航能力”（0-2分）。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2.模拟或选取一组径赛比赛进行判读，并演示“终点回放系统”的使用流程，考察设备“终点回放系统”的集成性、便利性和智能化程度（0-2分）。</w:t>
            </w:r>
          </w:p>
        </w:tc>
        <w:tc>
          <w:tcPr>
            <w:tcW w:w="7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12分</w:t>
            </w:r>
          </w:p>
        </w:tc>
        <w:tc>
          <w:tcPr>
            <w:tcW w:w="738" w:type="dxa"/>
            <w:vAlign w:val="center"/>
          </w:tcPr>
          <w:p>
            <w:pPr>
              <w:jc w:val="center"/>
              <w:outlineLvl w:val="0"/>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98" w:type="dxa"/>
            <w:vAlign w:val="center"/>
          </w:tcPr>
          <w:p>
            <w:pPr>
              <w:jc w:val="center"/>
              <w:outlineLvl w:val="0"/>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9</w:t>
            </w:r>
          </w:p>
        </w:tc>
        <w:tc>
          <w:tcPr>
            <w:tcW w:w="1486" w:type="dxa"/>
            <w:vAlign w:val="center"/>
          </w:tcPr>
          <w:p>
            <w:pPr>
              <w:widowControl/>
              <w:snapToGrid w:val="0"/>
              <w:ind w:left="360" w:leftChars="0" w:hanging="360" w:hangingChars="150"/>
              <w:jc w:val="center"/>
              <w:rPr>
                <w:rFonts w:hint="eastAsia" w:ascii="仿宋" w:hAnsi="仿宋" w:eastAsia="仿宋" w:cs="仿宋"/>
                <w:bCs/>
                <w:color w:val="auto"/>
                <w:spacing w:val="4"/>
                <w:kern w:val="2"/>
                <w:sz w:val="24"/>
                <w:szCs w:val="24"/>
                <w:highlight w:val="none"/>
                <w:lang w:val="en-US" w:eastAsia="zh-CN" w:bidi="ar-SA"/>
              </w:rPr>
            </w:pPr>
            <w:r>
              <w:rPr>
                <w:rFonts w:hint="eastAsia" w:ascii="仿宋" w:hAnsi="仿宋" w:eastAsia="仿宋" w:cs="仿宋"/>
                <w:snapToGrid w:val="0"/>
                <w:color w:val="auto"/>
                <w:sz w:val="24"/>
                <w:szCs w:val="24"/>
                <w:highlight w:val="none"/>
              </w:rPr>
              <w:t>评委综合分</w:t>
            </w:r>
          </w:p>
        </w:tc>
        <w:tc>
          <w:tcPr>
            <w:tcW w:w="5225" w:type="dxa"/>
            <w:vAlign w:val="center"/>
          </w:tcPr>
          <w:p>
            <w:pPr>
              <w:widowControl/>
              <w:snapToGrid w:val="0"/>
              <w:jc w:val="left"/>
              <w:textAlignment w:val="center"/>
              <w:rPr>
                <w:rFonts w:hint="eastAsia" w:ascii="仿宋" w:hAnsi="仿宋" w:eastAsia="仿宋" w:cs="仿宋"/>
                <w:bCs/>
                <w:color w:val="auto"/>
                <w:spacing w:val="4"/>
                <w:kern w:val="2"/>
                <w:sz w:val="24"/>
                <w:szCs w:val="24"/>
                <w:highlight w:val="none"/>
                <w:lang w:val="en-US" w:eastAsia="zh-CN" w:bidi="ar-SA"/>
              </w:rPr>
            </w:pPr>
            <w:r>
              <w:rPr>
                <w:rFonts w:hint="eastAsia" w:ascii="仿宋" w:hAnsi="仿宋" w:eastAsia="仿宋" w:cs="仿宋"/>
                <w:snapToGrid w:val="0"/>
                <w:color w:val="auto"/>
                <w:sz w:val="24"/>
                <w:szCs w:val="24"/>
                <w:highlight w:val="none"/>
              </w:rPr>
              <w:t>评委根据投标文件的内容详实、条例清晰、有无错误、对应内容与招标文件的评分要点准确设置关联点、文本图片清晰、前后有无矛盾等情况综合打分（0-2分）。</w:t>
            </w:r>
          </w:p>
        </w:tc>
        <w:tc>
          <w:tcPr>
            <w:tcW w:w="763" w:type="dxa"/>
            <w:vAlign w:val="center"/>
          </w:tcPr>
          <w:p>
            <w:pPr>
              <w:adjustRightInd/>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2分</w:t>
            </w:r>
          </w:p>
        </w:tc>
        <w:tc>
          <w:tcPr>
            <w:tcW w:w="738" w:type="dxa"/>
            <w:vAlign w:val="center"/>
          </w:tcPr>
          <w:p>
            <w:pPr>
              <w:jc w:val="center"/>
              <w:outlineLvl w:val="0"/>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98" w:type="dxa"/>
            <w:vAlign w:val="center"/>
          </w:tcPr>
          <w:p>
            <w:pPr>
              <w:jc w:val="center"/>
              <w:outlineLvl w:val="0"/>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10</w:t>
            </w:r>
          </w:p>
        </w:tc>
        <w:tc>
          <w:tcPr>
            <w:tcW w:w="6711" w:type="dxa"/>
            <w:gridSpan w:val="2"/>
            <w:vAlign w:val="center"/>
          </w:tcPr>
          <w:p>
            <w:pPr>
              <w:adjustRightInd/>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0］的计算公式计算。</w:t>
            </w:r>
          </w:p>
          <w:p>
            <w:pPr>
              <w:adjustRightInd/>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2.评标过程中，不得去掉报价中的最高报价和最低报价。</w:t>
            </w:r>
          </w:p>
          <w:p>
            <w:pPr>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3.因落实政府采购政策需要进行价格调整的，以调整后的价格计算评标基准价和投标报价。</w:t>
            </w:r>
          </w:p>
        </w:tc>
        <w:tc>
          <w:tcPr>
            <w:tcW w:w="763" w:type="dxa"/>
            <w:vAlign w:val="center"/>
          </w:tcPr>
          <w:p>
            <w:pPr>
              <w:adjustRightInd/>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0分</w:t>
            </w:r>
          </w:p>
        </w:tc>
        <w:tc>
          <w:tcPr>
            <w:tcW w:w="738" w:type="dxa"/>
            <w:vAlign w:val="center"/>
          </w:tcPr>
          <w:p>
            <w:pPr>
              <w:jc w:val="center"/>
              <w:outlineLvl w:val="0"/>
              <w:rPr>
                <w:rFonts w:hint="eastAsia" w:ascii="仿宋" w:hAnsi="仿宋" w:eastAsia="仿宋" w:cs="仿宋"/>
                <w:bCs/>
                <w:color w:val="auto"/>
                <w:sz w:val="24"/>
                <w:szCs w:val="24"/>
              </w:rPr>
            </w:pPr>
          </w:p>
        </w:tc>
      </w:tr>
    </w:tbl>
    <w:p>
      <w:pPr>
        <w:snapToGrid w:val="0"/>
        <w:spacing w:line="360" w:lineRule="auto"/>
        <w:rPr>
          <w:rFonts w:ascii="仿宋" w:hAnsi="仿宋" w:eastAsia="仿宋" w:cs="仿宋_GB2312"/>
          <w:b/>
          <w:color w:val="auto"/>
          <w:sz w:val="24"/>
        </w:rPr>
      </w:pP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w:t>
      </w:r>
      <w:r>
        <w:rPr>
          <w:rFonts w:hint="eastAsia" w:ascii="仿宋" w:hAnsi="仿宋" w:eastAsia="仿宋" w:cs="仿宋_GB2312"/>
          <w:color w:val="auto"/>
          <w:sz w:val="24"/>
        </w:rPr>
        <w:t>录（序号和内容）提供评标标准相应的商务技术资料。</w:t>
      </w:r>
      <w:r>
        <w:rPr>
          <w:rFonts w:ascii="仿宋" w:hAnsi="仿宋" w:eastAsia="仿宋" w:cs="仿宋_GB2312"/>
          <w:color w:val="auto"/>
          <w:sz w:val="24"/>
        </w:rPr>
        <w:t> </w:t>
      </w:r>
    </w:p>
    <w:p>
      <w:pPr>
        <w:snapToGrid w:val="0"/>
        <w:spacing w:line="360" w:lineRule="auto"/>
        <w:rPr>
          <w:rFonts w:ascii="仿宋_GB2312" w:hAnsi="仿宋" w:eastAsia="仿宋_GB2312"/>
          <w:b/>
          <w:color w:val="auto"/>
          <w:sz w:val="28"/>
          <w:szCs w:val="28"/>
        </w:rPr>
      </w:pPr>
      <w:r>
        <w:rPr>
          <w:rFonts w:hint="eastAsia" w:ascii="仿宋_GB2312" w:hAnsi="仿宋" w:eastAsia="仿宋_GB2312" w:cs="仿宋_GB2312"/>
          <w:b/>
          <w:color w:val="auto"/>
          <w:sz w:val="32"/>
        </w:rPr>
        <w:t>一、评标方法</w:t>
      </w:r>
    </w:p>
    <w:p>
      <w:pPr>
        <w:adjustRightInd/>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1.</w:t>
      </w:r>
      <w:r>
        <w:rPr>
          <w:rFonts w:hint="eastAsia" w:ascii="仿宋_GB2312" w:hAnsi="仿宋" w:eastAsia="仿宋_GB2312" w:cs="Arial"/>
          <w:b/>
          <w:color w:val="auto"/>
          <w:kern w:val="0"/>
          <w:sz w:val="24"/>
        </w:rPr>
        <w:t>本项目采用综合评分法。</w:t>
      </w:r>
      <w:r>
        <w:rPr>
          <w:rFonts w:hint="eastAsia" w:ascii="仿宋_GB2312" w:hAnsi="仿宋" w:eastAsia="仿宋_GB2312" w:cs="Arial"/>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rPr>
      </w:pPr>
      <w:r>
        <w:rPr>
          <w:rFonts w:hint="eastAsia" w:ascii="仿宋_GB2312" w:hAnsi="仿宋" w:eastAsia="仿宋_GB2312" w:cs="仿宋_GB2312"/>
          <w:b/>
          <w:color w:val="auto"/>
          <w:sz w:val="32"/>
        </w:rPr>
        <w:t>二、评标标准</w:t>
      </w:r>
    </w:p>
    <w:p>
      <w:pPr>
        <w:spacing w:line="360" w:lineRule="auto"/>
        <w:ind w:firstLine="472" w:firstLineChars="196"/>
        <w:rPr>
          <w:rFonts w:ascii="仿宋_GB2312" w:hAnsi="仿宋_GB2312" w:eastAsia="仿宋_GB2312" w:cs="仿宋_GB2312"/>
          <w:b/>
          <w:color w:val="auto"/>
          <w:sz w:val="24"/>
        </w:rPr>
      </w:pPr>
      <w:r>
        <w:rPr>
          <w:rFonts w:ascii="仿宋_GB2312" w:hAnsi="仿宋_GB2312" w:eastAsia="仿宋_GB2312" w:cs="仿宋_GB2312"/>
          <w:b/>
          <w:color w:val="auto"/>
          <w:sz w:val="24"/>
        </w:rPr>
        <w:t>2.</w:t>
      </w:r>
      <w:r>
        <w:rPr>
          <w:color w:val="auto"/>
        </w:rPr>
        <w:t xml:space="preserve"> </w:t>
      </w:r>
      <w:r>
        <w:rPr>
          <w:rFonts w:hint="eastAsia" w:ascii="仿宋_GB2312" w:hAnsi="仿宋_GB2312" w:eastAsia="仿宋_GB2312" w:cs="仿宋_GB2312"/>
          <w:b/>
          <w:color w:val="auto"/>
          <w:sz w:val="24"/>
        </w:rPr>
        <w:t>评标标准：</w:t>
      </w:r>
      <w:r>
        <w:rPr>
          <w:rFonts w:hint="eastAsia" w:ascii="仿宋_GB2312" w:hAnsi="仿宋" w:eastAsia="仿宋_GB2312" w:cs="Arial"/>
          <w:color w:val="auto"/>
          <w:kern w:val="0"/>
          <w:sz w:val="24"/>
        </w:rPr>
        <w:t>见评标办法前附表。</w:t>
      </w:r>
    </w:p>
    <w:p>
      <w:pPr>
        <w:spacing w:line="360" w:lineRule="auto"/>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三、评标程序</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3.1符合性审查。</w:t>
      </w:r>
      <w:r>
        <w:rPr>
          <w:rFonts w:ascii="仿宋_GB2312" w:hAnsi="仿宋" w:eastAsia="仿宋_GB2312" w:cs="Arial"/>
          <w:color w:val="auto"/>
          <w:kern w:val="0"/>
          <w:sz w:val="24"/>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rPr>
        <w:t>不</w:t>
      </w:r>
      <w:r>
        <w:rPr>
          <w:rFonts w:ascii="仿宋_GB2312" w:hAnsi="仿宋" w:eastAsia="仿宋_GB2312" w:cs="Arial"/>
          <w:color w:val="auto"/>
          <w:kern w:val="0"/>
          <w:sz w:val="24"/>
        </w:rPr>
        <w:t>满足招标文件的实质性要求</w:t>
      </w:r>
      <w:r>
        <w:rPr>
          <w:rFonts w:hint="eastAsia" w:ascii="仿宋_GB2312" w:hAnsi="仿宋" w:eastAsia="仿宋_GB2312" w:cs="Arial"/>
          <w:color w:val="auto"/>
          <w:kern w:val="0"/>
          <w:sz w:val="24"/>
        </w:rPr>
        <w:t>的，投标无效。</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 xml:space="preserve">3.2 </w:t>
      </w:r>
      <w:r>
        <w:rPr>
          <w:rFonts w:hint="eastAsia" w:ascii="仿宋_GB2312" w:hAnsi="仿宋" w:eastAsia="仿宋_GB2312" w:cs="Arial"/>
          <w:b/>
          <w:color w:val="auto"/>
          <w:kern w:val="0"/>
          <w:sz w:val="24"/>
        </w:rPr>
        <w:t>比较与评价。</w:t>
      </w:r>
      <w:r>
        <w:rPr>
          <w:rFonts w:ascii="仿宋_GB2312" w:hAnsi="仿宋" w:eastAsia="仿宋_GB2312" w:cs="Arial"/>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3.3汇总商务技术得分。</w:t>
      </w:r>
      <w:r>
        <w:rPr>
          <w:rFonts w:hint="eastAsia" w:ascii="仿宋_GB2312" w:hAnsi="仿宋" w:eastAsia="仿宋_GB2312" w:cs="Arial"/>
          <w:color w:val="auto"/>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rPr>
      </w:pPr>
      <w:r>
        <w:rPr>
          <w:rFonts w:ascii="仿宋_GB2312" w:hAnsi="仿宋" w:eastAsia="仿宋_GB2312" w:cs="Arial"/>
          <w:b/>
          <w:color w:val="auto"/>
          <w:kern w:val="0"/>
          <w:sz w:val="24"/>
        </w:rPr>
        <w:t>3.4报价评审。</w:t>
      </w:r>
    </w:p>
    <w:p>
      <w:pPr>
        <w:pStyle w:val="26"/>
        <w:spacing w:before="0"/>
        <w:ind w:firstLine="508" w:firstLineChars="212"/>
        <w:rPr>
          <w:rFonts w:ascii="仿宋_GB2312" w:hAnsi="仿宋" w:eastAsia="仿宋_GB2312" w:cs="Arial"/>
          <w:color w:val="auto"/>
          <w:kern w:val="0"/>
        </w:rPr>
      </w:pPr>
      <w:r>
        <w:rPr>
          <w:rFonts w:ascii="仿宋_GB2312" w:hAnsi="仿宋" w:eastAsia="仿宋_GB2312" w:cs="Arial"/>
          <w:color w:val="auto"/>
          <w:kern w:val="0"/>
        </w:rPr>
        <w:t>3.4.1投标文件报价出现前后不一致的，按照下列规定修正：</w:t>
      </w:r>
    </w:p>
    <w:p>
      <w:pPr>
        <w:pStyle w:val="26"/>
        <w:spacing w:before="0"/>
        <w:ind w:firstLine="480"/>
        <w:rPr>
          <w:rFonts w:ascii="仿宋" w:hAnsi="仿宋" w:eastAsia="仿宋" w:cs="仿宋"/>
          <w:color w:val="auto"/>
          <w:kern w:val="0"/>
          <w:szCs w:val="24"/>
        </w:rPr>
      </w:pPr>
      <w:r>
        <w:rPr>
          <w:rFonts w:ascii="仿宋" w:hAnsi="仿宋" w:eastAsia="仿宋" w:cs="仿宋"/>
          <w:color w:val="auto"/>
          <w:kern w:val="0"/>
          <w:szCs w:val="24"/>
        </w:rPr>
        <w:t>3.4.1.1投标文件中开标一览表(报价表)内容与投标文件中相应内容不一致的，以开标一览表(报价表)为准;</w:t>
      </w:r>
    </w:p>
    <w:p>
      <w:pPr>
        <w:pStyle w:val="26"/>
        <w:spacing w:before="0"/>
        <w:ind w:firstLine="480"/>
        <w:rPr>
          <w:rFonts w:ascii="仿宋" w:hAnsi="仿宋" w:eastAsia="仿宋" w:cs="仿宋"/>
          <w:color w:val="auto"/>
          <w:kern w:val="0"/>
          <w:szCs w:val="24"/>
        </w:rPr>
      </w:pPr>
      <w:r>
        <w:rPr>
          <w:rFonts w:ascii="仿宋" w:hAnsi="仿宋" w:eastAsia="仿宋" w:cs="仿宋"/>
          <w:color w:val="auto"/>
          <w:kern w:val="0"/>
          <w:szCs w:val="24"/>
        </w:rPr>
        <w:t>3.4.1.2大写金额和小写金额不一致的，以大写金额为准;</w:t>
      </w:r>
    </w:p>
    <w:p>
      <w:pPr>
        <w:pStyle w:val="26"/>
        <w:spacing w:before="0"/>
        <w:ind w:firstLine="480"/>
        <w:rPr>
          <w:rFonts w:ascii="仿宋" w:hAnsi="仿宋" w:eastAsia="仿宋" w:cs="仿宋"/>
          <w:color w:val="auto"/>
          <w:kern w:val="0"/>
          <w:szCs w:val="24"/>
        </w:rPr>
      </w:pPr>
      <w:r>
        <w:rPr>
          <w:rFonts w:ascii="仿宋" w:hAnsi="仿宋" w:eastAsia="仿宋" w:cs="仿宋"/>
          <w:color w:val="auto"/>
          <w:kern w:val="0"/>
          <w:szCs w:val="24"/>
        </w:rPr>
        <w:t>3.4.1.3单价金额小数点或者百分比有明显错位的，以开标一览表的总价为准，并修改单价;</w:t>
      </w:r>
    </w:p>
    <w:p>
      <w:pPr>
        <w:pStyle w:val="26"/>
        <w:spacing w:before="0"/>
        <w:ind w:firstLine="480"/>
        <w:rPr>
          <w:rFonts w:ascii="仿宋" w:hAnsi="仿宋" w:eastAsia="仿宋" w:cs="仿宋"/>
          <w:color w:val="auto"/>
          <w:kern w:val="0"/>
          <w:szCs w:val="24"/>
        </w:rPr>
      </w:pPr>
      <w:r>
        <w:rPr>
          <w:rFonts w:ascii="仿宋" w:hAnsi="仿宋" w:eastAsia="仿宋" w:cs="仿宋"/>
          <w:color w:val="auto"/>
          <w:kern w:val="0"/>
          <w:szCs w:val="24"/>
        </w:rPr>
        <w:t>3.4.1.4总价金额与按单价汇总金额不一致的，以单价金额计算结果为准。</w:t>
      </w:r>
    </w:p>
    <w:p>
      <w:pPr>
        <w:pStyle w:val="26"/>
        <w:spacing w:before="0"/>
        <w:ind w:firstLine="480"/>
        <w:rPr>
          <w:rFonts w:ascii="仿宋" w:hAnsi="仿宋" w:eastAsia="仿宋" w:cs="仿宋"/>
          <w:color w:val="auto"/>
          <w:kern w:val="0"/>
          <w:szCs w:val="24"/>
        </w:rPr>
      </w:pPr>
      <w:r>
        <w:rPr>
          <w:rFonts w:ascii="仿宋" w:hAnsi="仿宋" w:eastAsia="仿宋" w:cs="仿宋"/>
          <w:color w:val="auto"/>
          <w:kern w:val="0"/>
          <w:szCs w:val="24"/>
        </w:rPr>
        <w:t>3.4.1.5同时出现两种以上不一致的，按照3.4.1</w:t>
      </w:r>
      <w:r>
        <w:rPr>
          <w:rFonts w:hint="eastAsia" w:ascii="仿宋" w:hAnsi="仿宋" w:eastAsia="仿宋" w:cs="仿宋"/>
          <w:color w:val="auto"/>
          <w:kern w:val="0"/>
          <w:szCs w:val="24"/>
        </w:rPr>
        <w:t>规定的顺序修正。修正后的报价按照财政部第</w:t>
      </w:r>
      <w:r>
        <w:rPr>
          <w:rFonts w:ascii="仿宋" w:hAnsi="仿宋" w:eastAsia="仿宋" w:cs="仿宋"/>
          <w:color w:val="auto"/>
          <w:kern w:val="0"/>
          <w:szCs w:val="24"/>
        </w:rPr>
        <w:t xml:space="preserve">87号令 </w:t>
      </w:r>
      <w:r>
        <w:rPr>
          <w:rFonts w:hint="eastAsia" w:ascii="仿宋" w:hAnsi="仿宋" w:eastAsia="仿宋" w:cs="仿宋"/>
          <w:color w:val="auto"/>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3.4.2</w:t>
      </w:r>
      <w:r>
        <w:rPr>
          <w:rFonts w:hint="eastAsia" w:ascii="仿宋" w:hAnsi="仿宋" w:eastAsia="仿宋" w:cs="仿宋"/>
          <w:color w:val="auto"/>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3.4.3</w:t>
      </w:r>
      <w:r>
        <w:rPr>
          <w:rFonts w:hint="eastAsia" w:ascii="仿宋" w:hAnsi="仿宋" w:eastAsia="仿宋" w:cs="仿宋"/>
          <w:color w:val="auto"/>
          <w:kern w:val="0"/>
          <w:sz w:val="24"/>
        </w:rPr>
        <w:t>投标报价超过招标文件中规定的预算金额或者最高限价的，投标无效。</w:t>
      </w:r>
    </w:p>
    <w:p>
      <w:pPr>
        <w:pStyle w:val="26"/>
        <w:spacing w:before="0"/>
        <w:ind w:firstLine="480"/>
        <w:rPr>
          <w:rFonts w:ascii="仿宋" w:hAnsi="仿宋" w:eastAsia="仿宋" w:cs="仿宋"/>
          <w:color w:val="auto"/>
          <w:kern w:val="0"/>
          <w:szCs w:val="24"/>
        </w:rPr>
      </w:pPr>
      <w:r>
        <w:rPr>
          <w:rFonts w:ascii="仿宋" w:hAnsi="仿宋" w:eastAsia="仿宋" w:cs="仿宋"/>
          <w:color w:val="auto"/>
          <w:kern w:val="0"/>
          <w:szCs w:val="24"/>
        </w:rPr>
        <w:t>3.4.4</w:t>
      </w:r>
      <w:r>
        <w:rPr>
          <w:rFonts w:hint="eastAsia" w:ascii="仿宋" w:hAnsi="仿宋" w:eastAsia="仿宋" w:cs="仿宋"/>
          <w:color w:val="auto"/>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rPr>
        <w:t>;投标人不能证明其报价合理性的，评标委员会应当将其作为无效投标处理。</w:t>
      </w:r>
    </w:p>
    <w:p>
      <w:pPr>
        <w:pStyle w:val="26"/>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lang w:val="en-US" w:eastAsia="zh-CN"/>
        </w:rPr>
        <w:t>1</w:t>
      </w:r>
      <w:r>
        <w:rPr>
          <w:rFonts w:hint="eastAsia" w:ascii="仿宋" w:hAnsi="仿宋" w:eastAsia="仿宋" w:cs="仿宋"/>
          <w:color w:val="auto"/>
          <w:kern w:val="0"/>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lang w:val="en-US" w:eastAsia="zh-CN"/>
        </w:rPr>
        <w:t>4</w:t>
      </w:r>
      <w:r>
        <w:rPr>
          <w:rFonts w:hint="eastAsia" w:ascii="仿宋" w:hAnsi="仿宋" w:eastAsia="仿宋" w:cs="仿宋"/>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rPr>
      </w:pPr>
      <w:r>
        <w:rPr>
          <w:rFonts w:ascii="仿宋_GB2312" w:hAnsi="仿宋" w:eastAsia="仿宋_GB2312" w:cs="Arial"/>
          <w:b/>
          <w:color w:val="auto"/>
          <w:kern w:val="0"/>
          <w:sz w:val="24"/>
        </w:rPr>
        <w:t>3.5</w:t>
      </w:r>
      <w:r>
        <w:rPr>
          <w:rFonts w:hint="eastAsia" w:ascii="仿宋_GB2312" w:hAnsi="仿宋" w:eastAsia="仿宋_GB2312" w:cs="Arial"/>
          <w:b/>
          <w:color w:val="auto"/>
          <w:kern w:val="0"/>
          <w:sz w:val="24"/>
        </w:rPr>
        <w:t>排序与推荐。</w:t>
      </w:r>
      <w:r>
        <w:rPr>
          <w:rFonts w:ascii="仿宋_GB2312" w:hAnsi="仿宋" w:eastAsia="仿宋_GB2312" w:cs="Arial"/>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rPr>
        <w:t>。</w:t>
      </w:r>
    </w:p>
    <w:p>
      <w:pPr>
        <w:spacing w:line="360" w:lineRule="auto"/>
        <w:rPr>
          <w:rFonts w:ascii="仿宋_GB2312" w:hAnsi="仿宋" w:eastAsia="仿宋_GB2312" w:cs="Arial"/>
          <w:b/>
          <w:color w:val="auto"/>
          <w:kern w:val="0"/>
          <w:sz w:val="24"/>
        </w:rPr>
      </w:pPr>
      <w:r>
        <w:rPr>
          <w:rFonts w:hint="eastAsia" w:ascii="仿宋_GB2312" w:hAnsi="仿宋" w:eastAsia="仿宋_GB2312" w:cs="Arial"/>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3.6编写评标报告。</w:t>
      </w:r>
      <w:r>
        <w:rPr>
          <w:rFonts w:ascii="仿宋_GB2312" w:hAnsi="仿宋" w:eastAsia="仿宋_GB2312" w:cs="Arial"/>
          <w:color w:val="auto"/>
          <w:kern w:val="0"/>
          <w:sz w:val="24"/>
        </w:rPr>
        <w:t>评标委员会根据全体评标成员签字的原始评标记录和评标结果编写评标报告。</w:t>
      </w:r>
      <w:r>
        <w:rPr>
          <w:rFonts w:hint="eastAsia" w:ascii="仿宋_GB2312" w:hAnsi="仿宋" w:eastAsia="仿宋_GB2312" w:cs="Arial"/>
          <w:color w:val="auto"/>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auto"/>
          <w:sz w:val="32"/>
        </w:rPr>
      </w:pPr>
      <w:r>
        <w:rPr>
          <w:rFonts w:hint="eastAsia" w:ascii="仿宋_GB2312" w:hAnsi="仿宋" w:eastAsia="仿宋_GB2312" w:cs="仿宋_GB2312"/>
          <w:b/>
          <w:color w:val="auto"/>
          <w:sz w:val="32"/>
        </w:rPr>
        <w:t>四、评标中的其他事项</w:t>
      </w:r>
    </w:p>
    <w:p>
      <w:pPr>
        <w:pStyle w:val="26"/>
        <w:spacing w:before="0"/>
        <w:ind w:firstLine="472" w:firstLineChars="196"/>
        <w:rPr>
          <w:rFonts w:ascii="仿宋_GB2312" w:hAnsi="仿宋" w:eastAsia="仿宋_GB2312" w:cs="Arial"/>
          <w:color w:val="auto"/>
          <w:kern w:val="0"/>
          <w:szCs w:val="24"/>
        </w:rPr>
      </w:pPr>
      <w:r>
        <w:rPr>
          <w:rFonts w:ascii="仿宋_GB2312" w:hAnsi="仿宋" w:eastAsia="仿宋_GB2312" w:cs="Arial"/>
          <w:b/>
          <w:color w:val="auto"/>
          <w:kern w:val="0"/>
          <w:szCs w:val="24"/>
        </w:rPr>
        <w:t>4.1</w:t>
      </w:r>
      <w:r>
        <w:rPr>
          <w:rFonts w:hint="eastAsia" w:ascii="仿宋_GB2312" w:hAnsi="仿宋" w:eastAsia="仿宋_GB2312" w:cs="Arial"/>
          <w:b/>
          <w:color w:val="auto"/>
          <w:kern w:val="0"/>
          <w:szCs w:val="24"/>
        </w:rPr>
        <w:t>投标人澄清、说明或者补正。</w:t>
      </w:r>
      <w:r>
        <w:rPr>
          <w:rFonts w:hint="eastAsia" w:ascii="仿宋_GB2312" w:hAnsi="仿宋" w:eastAsia="仿宋_GB2312" w:cs="Arial"/>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1"/>
        <w:spacing w:line="360" w:lineRule="auto"/>
        <w:ind w:left="954" w:leftChars="226" w:hanging="479" w:firstLineChars="0"/>
        <w:rPr>
          <w:rFonts w:ascii="仿宋_GB2312" w:hAnsi="仿宋" w:eastAsia="仿宋_GB2312" w:cs="仿宋_GB2312"/>
          <w:color w:val="auto"/>
          <w:szCs w:val="21"/>
        </w:rPr>
      </w:pPr>
      <w:r>
        <w:rPr>
          <w:rFonts w:ascii="仿宋_GB2312" w:hAnsi="仿宋" w:eastAsia="仿宋_GB2312" w:cs="Arial"/>
          <w:b/>
          <w:color w:val="auto"/>
          <w:kern w:val="0"/>
        </w:rPr>
        <w:t>4.2投标无效。</w:t>
      </w:r>
      <w:r>
        <w:rPr>
          <w:rFonts w:hint="eastAsia" w:ascii="仿宋_GB2312" w:hAnsi="仿宋" w:eastAsia="仿宋_GB2312" w:cs="仿宋_GB2312"/>
          <w:color w:val="auto"/>
          <w:szCs w:val="21"/>
        </w:rPr>
        <w:t>有下列情况之一的，投标无效：</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4.2.2投标文件未按照招标文件要求签署、盖章的；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rPr>
        <w:t>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4.2.4投标文件含有采购人不能接受的附加条件的；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auto"/>
          <w:kern w:val="0"/>
          <w:sz w:val="24"/>
        </w:rPr>
      </w:pPr>
      <w:r>
        <w:rPr>
          <w:rFonts w:ascii="仿宋_GB2312" w:hAnsi="仿宋" w:eastAsia="仿宋_GB2312" w:cs="Arial"/>
          <w:color w:val="auto"/>
          <w:kern w:val="0"/>
          <w:sz w:val="24"/>
        </w:rPr>
        <w:t xml:space="preserve">  </w:t>
      </w:r>
      <w:r>
        <w:rPr>
          <w:rFonts w:hint="eastAsia" w:ascii="仿宋_GB2312" w:hAnsi="仿宋" w:eastAsia="仿宋_GB2312" w:cs="Arial"/>
          <w:color w:val="auto"/>
          <w:kern w:val="0"/>
          <w:sz w:val="24"/>
        </w:rPr>
        <w:t xml:space="preserve"> </w:t>
      </w:r>
      <w:r>
        <w:rPr>
          <w:rFonts w:ascii="仿宋_GB2312" w:hAnsi="仿宋" w:eastAsia="仿宋_GB2312" w:cs="Arial"/>
          <w:color w:val="auto"/>
          <w:kern w:val="0"/>
          <w:sz w:val="24"/>
        </w:rPr>
        <w:t>4.2.6投标文件出现不是唯一的、有选择性投标报价的;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4.2.9投标人对根据修正原则修正后的报价不确认的；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4.2.10投标人提供虚假材料投标的；</w:t>
      </w:r>
    </w:p>
    <w:p>
      <w:pPr>
        <w:spacing w:line="360" w:lineRule="auto"/>
        <w:ind w:firstLine="240" w:firstLineChars="100"/>
        <w:rPr>
          <w:rFonts w:ascii="仿宋_GB2312" w:hAnsi="仿宋" w:eastAsia="仿宋_GB2312" w:cs="Arial"/>
          <w:color w:val="auto"/>
          <w:kern w:val="0"/>
          <w:sz w:val="24"/>
        </w:rPr>
      </w:pPr>
      <w:r>
        <w:rPr>
          <w:rFonts w:ascii="仿宋_GB2312" w:hAnsi="仿宋" w:eastAsia="仿宋_GB2312" w:cs="Arial"/>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4.2.12投标人仅提交备份投标文件，没有在电子交易平台传输递交投标文件的，投标无效；</w:t>
      </w:r>
    </w:p>
    <w:p>
      <w:pPr>
        <w:pStyle w:val="5"/>
        <w:ind w:left="862" w:leftChars="205"/>
        <w:rPr>
          <w:rFonts w:cs="Arial"/>
          <w:b w:val="0"/>
          <w:bCs w:val="0"/>
          <w:color w:val="auto"/>
          <w:kern w:val="0"/>
          <w:sz w:val="24"/>
          <w:szCs w:val="24"/>
          <w:lang w:val="en-US"/>
        </w:rPr>
      </w:pPr>
      <w:r>
        <w:rPr>
          <w:rFonts w:cs="Arial"/>
          <w:b w:val="0"/>
          <w:bCs w:val="0"/>
          <w:color w:val="auto"/>
          <w:kern w:val="0"/>
          <w:sz w:val="24"/>
          <w:szCs w:val="24"/>
          <w:lang w:val="en-US"/>
        </w:rPr>
        <w:t xml:space="preserve">4.2.13 </w:t>
      </w:r>
      <w:r>
        <w:rPr>
          <w:rFonts w:hint="eastAsia" w:cs="Arial"/>
          <w:b w:val="0"/>
          <w:bCs w:val="0"/>
          <w:color w:val="auto"/>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4.2.14法律、法规、规章（适用本市的）及省级以上规范性文件（适用本市的）规定的其他无效情形。</w:t>
      </w:r>
    </w:p>
    <w:p>
      <w:pPr>
        <w:pStyle w:val="11"/>
        <w:snapToGrid w:val="0"/>
        <w:spacing w:line="360" w:lineRule="auto"/>
        <w:ind w:firstLine="472" w:firstLineChars="196"/>
        <w:rPr>
          <w:rFonts w:ascii="仿宋_GB2312" w:hAnsi="仿宋" w:eastAsia="仿宋_GB2312" w:cs="仿宋_GB2312"/>
          <w:color w:val="auto"/>
        </w:rPr>
      </w:pPr>
      <w:r>
        <w:rPr>
          <w:rFonts w:ascii="仿宋_GB2312" w:hAnsi="仿宋" w:eastAsia="仿宋_GB2312" w:cs="仿宋_GB2312"/>
          <w:b/>
          <w:color w:val="auto"/>
        </w:rPr>
        <w:t>5.废标。</w:t>
      </w:r>
      <w:r>
        <w:rPr>
          <w:rFonts w:hint="eastAsia" w:ascii="仿宋_GB2312" w:hAnsi="仿宋" w:eastAsia="仿宋_GB2312" w:cs="仿宋_GB2312"/>
          <w:color w:val="auto"/>
        </w:rPr>
        <w:t>根据《中华人民共和国政府采购法》第三十六条之规定，在采购中，出现下列情形之一的，应予废标：</w:t>
      </w:r>
    </w:p>
    <w:p>
      <w:pPr>
        <w:pStyle w:val="11"/>
        <w:snapToGrid w:val="0"/>
        <w:spacing w:line="360" w:lineRule="auto"/>
        <w:rPr>
          <w:rFonts w:ascii="仿宋_GB2312" w:hAnsi="仿宋" w:eastAsia="仿宋_GB2312" w:cs="仿宋_GB2312"/>
          <w:color w:val="auto"/>
        </w:rPr>
      </w:pPr>
      <w:r>
        <w:rPr>
          <w:rFonts w:ascii="仿宋_GB2312" w:hAnsi="仿宋" w:eastAsia="仿宋_GB2312" w:cs="仿宋_GB2312"/>
          <w:color w:val="auto"/>
        </w:rPr>
        <w:t>5.1符合专业条件的供应商或者对招标文件作实质响应的供应商不足3家的；</w:t>
      </w:r>
    </w:p>
    <w:p>
      <w:pPr>
        <w:pStyle w:val="11"/>
        <w:snapToGrid w:val="0"/>
        <w:spacing w:line="360" w:lineRule="auto"/>
        <w:rPr>
          <w:rFonts w:ascii="仿宋_GB2312" w:hAnsi="仿宋" w:eastAsia="仿宋_GB2312" w:cs="仿宋_GB2312"/>
          <w:color w:val="auto"/>
        </w:rPr>
      </w:pPr>
      <w:r>
        <w:rPr>
          <w:rFonts w:ascii="仿宋_GB2312" w:hAnsi="仿宋" w:eastAsia="仿宋_GB2312" w:cs="仿宋_GB2312"/>
          <w:color w:val="auto"/>
        </w:rPr>
        <w:t>5.2出现影响采购公正的违法、违规行为的；</w:t>
      </w:r>
    </w:p>
    <w:p>
      <w:pPr>
        <w:pStyle w:val="11"/>
        <w:snapToGrid w:val="0"/>
        <w:spacing w:line="360" w:lineRule="auto"/>
        <w:rPr>
          <w:rFonts w:ascii="仿宋_GB2312" w:hAnsi="仿宋" w:eastAsia="仿宋_GB2312" w:cs="仿宋_GB2312"/>
          <w:color w:val="auto"/>
        </w:rPr>
      </w:pPr>
      <w:r>
        <w:rPr>
          <w:rFonts w:ascii="仿宋_GB2312" w:hAnsi="仿宋" w:eastAsia="仿宋_GB2312" w:cs="仿宋_GB2312"/>
          <w:color w:val="auto"/>
        </w:rPr>
        <w:t>5.3投标人的报价均超过了采购预算，采购人不能支付的；</w:t>
      </w:r>
    </w:p>
    <w:p>
      <w:pPr>
        <w:pStyle w:val="11"/>
        <w:snapToGrid w:val="0"/>
        <w:spacing w:line="360" w:lineRule="auto"/>
        <w:rPr>
          <w:rFonts w:ascii="仿宋_GB2312" w:hAnsi="仿宋" w:eastAsia="仿宋_GB2312" w:cs="仿宋_GB2312"/>
          <w:color w:val="auto"/>
        </w:rPr>
      </w:pPr>
      <w:r>
        <w:rPr>
          <w:rFonts w:ascii="仿宋_GB2312" w:hAnsi="仿宋" w:eastAsia="仿宋_GB2312" w:cs="仿宋_GB2312"/>
          <w:color w:val="auto"/>
        </w:rPr>
        <w:t>5.4因重大变故，采购任务取消的。</w:t>
      </w:r>
    </w:p>
    <w:p>
      <w:pPr>
        <w:pStyle w:val="11"/>
        <w:snapToGrid w:val="0"/>
        <w:spacing w:line="360" w:lineRule="auto"/>
        <w:rPr>
          <w:rFonts w:ascii="仿宋_GB2312" w:hAnsi="仿宋" w:eastAsia="仿宋_GB2312" w:cs="仿宋_GB2312"/>
          <w:color w:val="auto"/>
        </w:rPr>
      </w:pPr>
      <w:r>
        <w:rPr>
          <w:rFonts w:hint="eastAsia" w:ascii="仿宋_GB2312" w:hAnsi="仿宋" w:eastAsia="仿宋_GB2312" w:cs="仿宋_GB2312"/>
          <w:color w:val="auto"/>
        </w:rPr>
        <w:t>废标后，采购机构应当将废标理由通知所有投标人。</w:t>
      </w:r>
    </w:p>
    <w:p>
      <w:pPr>
        <w:pStyle w:val="11"/>
        <w:snapToGrid w:val="0"/>
        <w:spacing w:line="360" w:lineRule="auto"/>
        <w:ind w:firstLine="590" w:firstLineChars="245"/>
        <w:rPr>
          <w:rFonts w:ascii="仿宋_GB2312" w:hAnsi="仿宋" w:eastAsia="仿宋_GB2312" w:cs="仿宋_GB2312"/>
          <w:color w:val="auto"/>
        </w:rPr>
      </w:pPr>
      <w:r>
        <w:rPr>
          <w:rFonts w:ascii="仿宋_GB2312" w:hAnsi="仿宋" w:eastAsia="仿宋_GB2312" w:cs="仿宋_GB2312"/>
          <w:b/>
          <w:color w:val="auto"/>
        </w:rPr>
        <w:t>6.修改招标文件，重新组织采购活动。</w:t>
      </w:r>
      <w:r>
        <w:rPr>
          <w:rFonts w:hint="eastAsia" w:ascii="仿宋_GB2312" w:hAnsi="仿宋" w:eastAsia="仿宋_GB2312" w:cs="仿宋_GB2312"/>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1"/>
        <w:snapToGrid w:val="0"/>
        <w:spacing w:line="360" w:lineRule="auto"/>
        <w:ind w:firstLine="590" w:firstLineChars="245"/>
        <w:rPr>
          <w:rFonts w:ascii="仿宋_GB2312" w:hAnsi="仿宋" w:eastAsia="仿宋_GB2312" w:cs="仿宋_GB2312"/>
          <w:color w:val="auto"/>
        </w:rPr>
      </w:pPr>
      <w:r>
        <w:rPr>
          <w:rFonts w:hint="eastAsia" w:ascii="仿宋_GB2312" w:hAnsi="Helvetica" w:eastAsia="仿宋_GB2312" w:cs="Helvetica"/>
          <w:b/>
          <w:color w:val="auto"/>
          <w:kern w:val="0"/>
        </w:rPr>
        <w:t>7.重新开展采购。</w:t>
      </w:r>
      <w:r>
        <w:rPr>
          <w:rFonts w:hint="eastAsia" w:ascii="仿宋_GB2312" w:hAnsi="仿宋" w:eastAsia="仿宋_GB2312" w:cs="仿宋_GB2312"/>
          <w:color w:val="auto"/>
        </w:rPr>
        <w:t>有政府采购法第七十一条、第七十二条规定的违法行为之一，影响或者可能影响中标、成交结果的，依照下列规定处理：</w:t>
      </w:r>
    </w:p>
    <w:p>
      <w:pPr>
        <w:pStyle w:val="11"/>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7.1未确定中标或者中标人的，终止本次政府采购活动，重新开展政府采购</w:t>
      </w:r>
      <w:r>
        <w:rPr>
          <w:rFonts w:hint="eastAsia" w:ascii="仿宋_GB2312" w:hAnsi="仿宋" w:eastAsia="仿宋_GB2312" w:cs="仿宋_GB2312"/>
          <w:color w:val="auto"/>
        </w:rPr>
        <w:t>活动。</w:t>
      </w:r>
    </w:p>
    <w:p>
      <w:pPr>
        <w:pStyle w:val="11"/>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7.2已确定中标或者中标人但尚未签订政府采购合同的，中标或者成交结果无效；重新开展政府采购活动。</w:t>
      </w:r>
    </w:p>
    <w:p>
      <w:pPr>
        <w:pStyle w:val="11"/>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7.3政府采购合同已签订但尚未履行的，撤销合同，从合格的中标或者成交候选人中另行确定中标或者中标人；没有合格的中标或者成交候选人的，重新开展政府采购活动。</w:t>
      </w:r>
    </w:p>
    <w:p>
      <w:pPr>
        <w:pStyle w:val="11"/>
        <w:snapToGrid w:val="0"/>
        <w:spacing w:line="360" w:lineRule="auto"/>
        <w:rPr>
          <w:rFonts w:ascii="仿宋_GB2312" w:hAnsi="仿宋" w:eastAsia="仿宋_GB2312" w:cs="仿宋_GB2312"/>
          <w:color w:val="auto"/>
        </w:rPr>
      </w:pPr>
      <w:r>
        <w:rPr>
          <w:rFonts w:ascii="仿宋_GB2312" w:hAnsi="仿宋" w:eastAsia="仿宋_GB2312" w:cs="仿宋_GB2312"/>
          <w:color w:val="auto"/>
        </w:rPr>
        <w:t>7.4政府采购合同已经履行，给采购人、供应</w:t>
      </w:r>
      <w:r>
        <w:rPr>
          <w:rFonts w:hint="eastAsia" w:ascii="仿宋_GB2312" w:hAnsi="仿宋" w:eastAsia="仿宋_GB2312" w:cs="仿宋_GB2312"/>
          <w:color w:val="auto"/>
        </w:rPr>
        <w:t>商造成损失的，由责任人承担赔偿责任。</w:t>
      </w:r>
    </w:p>
    <w:p>
      <w:pPr>
        <w:pStyle w:val="11"/>
        <w:snapToGrid w:val="0"/>
        <w:spacing w:line="360" w:lineRule="auto"/>
        <w:rPr>
          <w:rFonts w:ascii="仿宋_GB2312" w:hAnsi="仿宋" w:eastAsia="仿宋_GB2312" w:cs="仿宋_GB2312"/>
          <w:b/>
          <w:color w:val="auto"/>
          <w:sz w:val="36"/>
          <w:szCs w:val="36"/>
        </w:rPr>
      </w:pPr>
      <w:r>
        <w:rPr>
          <w:rFonts w:ascii="仿宋_GB2312" w:hAnsi="仿宋" w:eastAsia="仿宋_GB2312" w:cs="仿宋_GB2312"/>
          <w:color w:val="auto"/>
        </w:rPr>
        <w:t>7.5政府采购当事人有其他违反政府采购</w:t>
      </w:r>
      <w:r>
        <w:rPr>
          <w:rFonts w:hint="eastAsia" w:ascii="仿宋_GB2312" w:hAnsi="仿宋" w:eastAsia="仿宋_GB2312" w:cs="仿宋_GB2312"/>
          <w:color w:val="auto"/>
        </w:rPr>
        <w:t>法</w:t>
      </w:r>
      <w:r>
        <w:rPr>
          <w:rFonts w:hint="eastAsia" w:ascii="仿宋_GB2312" w:hAnsi="仿宋" w:eastAsia="仿宋_GB2312" w:cs="Arial"/>
          <w:color w:val="auto"/>
          <w:kern w:val="0"/>
        </w:rPr>
        <w:t>或者政府采购法实施条例等法律法规规定</w:t>
      </w:r>
      <w:r>
        <w:rPr>
          <w:rFonts w:hint="eastAsia" w:ascii="仿宋_GB2312" w:hAnsi="仿宋" w:eastAsia="仿宋_GB2312" w:cs="仿宋_GB2312"/>
          <w:color w:val="auto"/>
        </w:rPr>
        <w:t>的行为，经改正后仍然影响或者可能影响中标、成交结果或者依法被认定为中标、成交无效的，依照</w:t>
      </w:r>
      <w:r>
        <w:rPr>
          <w:rFonts w:ascii="仿宋_GB2312" w:hAnsi="仿宋" w:eastAsia="仿宋_GB2312" w:cs="仿宋_GB2312"/>
          <w:color w:val="auto"/>
        </w:rPr>
        <w:t>7.1-7.4规定处理。</w:t>
      </w:r>
    </w:p>
    <w:p>
      <w:pPr>
        <w:spacing w:line="360" w:lineRule="auto"/>
        <w:ind w:left="720" w:leftChars="343" w:firstLine="1084" w:firstLineChars="300"/>
        <w:outlineLvl w:val="0"/>
        <w:rPr>
          <w:rFonts w:hint="eastAsia" w:ascii="仿宋_GB2312" w:hAnsi="仿宋" w:eastAsia="仿宋_GB2312" w:cs="仿宋_GB2312"/>
          <w:b/>
          <w:color w:val="auto"/>
          <w:sz w:val="36"/>
          <w:szCs w:val="36"/>
        </w:rPr>
      </w:pPr>
    </w:p>
    <w:p>
      <w:pPr>
        <w:spacing w:line="360" w:lineRule="auto"/>
        <w:ind w:left="720" w:leftChars="343" w:firstLine="1084" w:firstLineChars="300"/>
        <w:outlineLvl w:val="0"/>
        <w:rPr>
          <w:rFonts w:hint="eastAsia" w:ascii="仿宋_GB2312" w:hAnsi="仿宋" w:eastAsia="仿宋_GB2312" w:cs="仿宋_GB2312"/>
          <w:b/>
          <w:color w:val="auto"/>
          <w:sz w:val="36"/>
          <w:szCs w:val="36"/>
        </w:rPr>
      </w:pPr>
    </w:p>
    <w:p>
      <w:pPr>
        <w:spacing w:line="360" w:lineRule="auto"/>
        <w:ind w:left="720" w:leftChars="343" w:firstLine="1084" w:firstLineChars="300"/>
        <w:outlineLvl w:val="0"/>
        <w:rPr>
          <w:rFonts w:hint="eastAsia" w:ascii="仿宋_GB2312" w:hAnsi="仿宋" w:eastAsia="仿宋_GB2312" w:cs="仿宋_GB2312"/>
          <w:b/>
          <w:color w:val="auto"/>
          <w:sz w:val="36"/>
          <w:szCs w:val="36"/>
        </w:rPr>
      </w:pPr>
    </w:p>
    <w:p>
      <w:pPr>
        <w:spacing w:line="360" w:lineRule="auto"/>
        <w:ind w:left="720" w:leftChars="343" w:firstLine="1084" w:firstLineChars="300"/>
        <w:outlineLvl w:val="0"/>
        <w:rPr>
          <w:rFonts w:hint="eastAsia" w:ascii="仿宋_GB2312" w:hAnsi="仿宋" w:eastAsia="仿宋_GB2312" w:cs="仿宋_GB2312"/>
          <w:b/>
          <w:color w:val="auto"/>
          <w:sz w:val="36"/>
          <w:szCs w:val="36"/>
        </w:rPr>
      </w:pPr>
    </w:p>
    <w:p>
      <w:pPr>
        <w:spacing w:line="360" w:lineRule="auto"/>
        <w:ind w:left="720" w:leftChars="343" w:firstLine="1084" w:firstLineChars="300"/>
        <w:outlineLvl w:val="0"/>
        <w:rPr>
          <w:rFonts w:hint="eastAsia" w:ascii="仿宋_GB2312" w:hAnsi="仿宋" w:eastAsia="仿宋_GB2312" w:cs="仿宋_GB2312"/>
          <w:b/>
          <w:color w:val="auto"/>
          <w:sz w:val="36"/>
          <w:szCs w:val="36"/>
        </w:rPr>
      </w:pPr>
    </w:p>
    <w:p>
      <w:pPr>
        <w:spacing w:line="360" w:lineRule="auto"/>
        <w:ind w:left="720" w:leftChars="343" w:firstLine="1084" w:firstLineChars="300"/>
        <w:outlineLvl w:val="0"/>
        <w:rPr>
          <w:rFonts w:hint="eastAsia" w:ascii="仿宋_GB2312" w:hAnsi="仿宋" w:eastAsia="仿宋_GB2312" w:cs="仿宋_GB2312"/>
          <w:b/>
          <w:color w:val="auto"/>
          <w:sz w:val="36"/>
          <w:szCs w:val="36"/>
        </w:rPr>
      </w:pPr>
    </w:p>
    <w:p>
      <w:pPr>
        <w:spacing w:line="360" w:lineRule="auto"/>
        <w:ind w:left="720" w:leftChars="343" w:firstLine="1084" w:firstLineChars="300"/>
        <w:outlineLvl w:val="0"/>
        <w:rPr>
          <w:rFonts w:hint="eastAsia" w:ascii="仿宋_GB2312" w:hAnsi="仿宋" w:eastAsia="仿宋_GB2312" w:cs="仿宋_GB2312"/>
          <w:b/>
          <w:color w:val="auto"/>
          <w:sz w:val="36"/>
          <w:szCs w:val="36"/>
        </w:rPr>
      </w:pPr>
    </w:p>
    <w:p>
      <w:pPr>
        <w:spacing w:line="360" w:lineRule="auto"/>
        <w:ind w:left="720" w:leftChars="343" w:firstLine="1084" w:firstLineChars="300"/>
        <w:outlineLvl w:val="0"/>
        <w:rPr>
          <w:rFonts w:hint="eastAsia" w:ascii="仿宋_GB2312" w:hAnsi="仿宋" w:eastAsia="仿宋_GB2312" w:cs="仿宋_GB2312"/>
          <w:b/>
          <w:color w:val="auto"/>
          <w:sz w:val="36"/>
          <w:szCs w:val="36"/>
        </w:rPr>
      </w:pPr>
    </w:p>
    <w:p>
      <w:pPr>
        <w:spacing w:line="360" w:lineRule="auto"/>
        <w:ind w:left="720" w:leftChars="343" w:firstLine="1084" w:firstLineChars="300"/>
        <w:outlineLvl w:val="0"/>
        <w:rPr>
          <w:rFonts w:hint="eastAsia" w:ascii="仿宋_GB2312" w:hAnsi="仿宋" w:eastAsia="仿宋_GB2312" w:cs="仿宋_GB2312"/>
          <w:b/>
          <w:color w:val="auto"/>
          <w:sz w:val="36"/>
          <w:szCs w:val="36"/>
        </w:rPr>
      </w:pPr>
    </w:p>
    <w:p>
      <w:pPr>
        <w:spacing w:line="360" w:lineRule="auto"/>
        <w:ind w:left="720" w:leftChars="343" w:firstLine="1084" w:firstLineChars="300"/>
        <w:outlineLvl w:val="0"/>
        <w:rPr>
          <w:rFonts w:hint="eastAsia" w:ascii="仿宋_GB2312" w:hAnsi="仿宋" w:eastAsia="仿宋_GB2312" w:cs="仿宋_GB2312"/>
          <w:b/>
          <w:color w:val="auto"/>
          <w:sz w:val="36"/>
          <w:szCs w:val="36"/>
        </w:rPr>
      </w:pPr>
    </w:p>
    <w:p>
      <w:pPr>
        <w:spacing w:line="360" w:lineRule="auto"/>
        <w:ind w:left="720" w:leftChars="343" w:firstLine="1084" w:firstLineChars="300"/>
        <w:outlineLvl w:val="0"/>
        <w:rPr>
          <w:rFonts w:hint="eastAsia" w:ascii="仿宋_GB2312" w:hAnsi="仿宋" w:eastAsia="仿宋_GB2312" w:cs="仿宋_GB2312"/>
          <w:b/>
          <w:color w:val="auto"/>
          <w:sz w:val="36"/>
          <w:szCs w:val="36"/>
        </w:rPr>
      </w:pPr>
    </w:p>
    <w:p>
      <w:pPr>
        <w:spacing w:line="360" w:lineRule="auto"/>
        <w:ind w:left="720" w:leftChars="343" w:firstLine="1084" w:firstLineChars="300"/>
        <w:outlineLvl w:val="0"/>
        <w:rPr>
          <w:rFonts w:hint="eastAsia" w:ascii="仿宋_GB2312" w:hAnsi="仿宋" w:eastAsia="仿宋_GB2312" w:cs="仿宋_GB2312"/>
          <w:b/>
          <w:color w:val="auto"/>
          <w:sz w:val="36"/>
          <w:szCs w:val="36"/>
        </w:rPr>
      </w:pPr>
    </w:p>
    <w:p>
      <w:pPr>
        <w:spacing w:line="360" w:lineRule="auto"/>
        <w:ind w:left="720" w:leftChars="343" w:firstLine="1084" w:firstLineChars="300"/>
        <w:outlineLvl w:val="0"/>
        <w:rPr>
          <w:rFonts w:hint="eastAsia" w:ascii="仿宋_GB2312" w:hAnsi="仿宋" w:eastAsia="仿宋_GB2312" w:cs="仿宋_GB2312"/>
          <w:b/>
          <w:color w:val="auto"/>
          <w:sz w:val="36"/>
          <w:szCs w:val="36"/>
        </w:rPr>
      </w:pPr>
    </w:p>
    <w:p>
      <w:pPr>
        <w:spacing w:line="360" w:lineRule="auto"/>
        <w:ind w:left="720" w:leftChars="343" w:firstLine="1084" w:firstLineChars="300"/>
        <w:outlineLvl w:val="0"/>
        <w:rPr>
          <w:rFonts w:hint="eastAsia" w:ascii="仿宋_GB2312" w:hAnsi="仿宋" w:eastAsia="仿宋_GB2312" w:cs="仿宋_GB2312"/>
          <w:b/>
          <w:color w:val="auto"/>
          <w:sz w:val="36"/>
          <w:szCs w:val="36"/>
        </w:rPr>
      </w:pPr>
    </w:p>
    <w:p>
      <w:pPr>
        <w:spacing w:line="360" w:lineRule="auto"/>
        <w:ind w:left="720" w:leftChars="343" w:firstLine="1084" w:firstLineChars="300"/>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第五部分</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拟签订的合同文本</w:t>
      </w:r>
    </w:p>
    <w:p>
      <w:pPr>
        <w:rPr>
          <w:rFonts w:ascii="楷体" w:hAnsi="楷体" w:eastAsia="楷体"/>
          <w:color w:val="auto"/>
          <w:sz w:val="24"/>
          <w:u w:val="single"/>
        </w:rPr>
      </w:pPr>
      <w:r>
        <w:rPr>
          <w:rFonts w:hint="eastAsia" w:ascii="楷体" w:hAnsi="楷体" w:eastAsia="楷体"/>
          <w:color w:val="auto"/>
          <w:sz w:val="24"/>
        </w:rPr>
        <w:t>合同编号：</w:t>
      </w:r>
      <w:r>
        <w:rPr>
          <w:rFonts w:ascii="楷体" w:hAnsi="楷体" w:eastAsia="楷体"/>
          <w:color w:val="auto"/>
          <w:sz w:val="24"/>
          <w:u w:val="single"/>
        </w:rPr>
        <w:t xml:space="preserve">           </w:t>
      </w:r>
    </w:p>
    <w:p>
      <w:pPr>
        <w:spacing w:line="480" w:lineRule="auto"/>
        <w:jc w:val="center"/>
        <w:rPr>
          <w:rFonts w:ascii="楷体" w:hAnsi="楷体" w:eastAsia="楷体"/>
          <w:b/>
          <w:color w:val="auto"/>
          <w:sz w:val="28"/>
          <w:szCs w:val="28"/>
        </w:rPr>
      </w:pPr>
    </w:p>
    <w:p>
      <w:pPr>
        <w:spacing w:line="480" w:lineRule="auto"/>
        <w:jc w:val="center"/>
        <w:rPr>
          <w:rFonts w:ascii="仿宋" w:hAnsi="仿宋" w:eastAsia="仿宋"/>
          <w:b/>
          <w:color w:val="auto"/>
          <w:sz w:val="24"/>
        </w:rPr>
      </w:pPr>
    </w:p>
    <w:p>
      <w:pPr>
        <w:spacing w:line="480" w:lineRule="auto"/>
        <w:jc w:val="center"/>
        <w:rPr>
          <w:rFonts w:ascii="仿宋" w:hAnsi="仿宋" w:eastAsia="仿宋"/>
          <w:b/>
          <w:color w:val="auto"/>
          <w:sz w:val="24"/>
        </w:rPr>
      </w:pPr>
    </w:p>
    <w:p>
      <w:pPr>
        <w:spacing w:line="480" w:lineRule="auto"/>
        <w:jc w:val="center"/>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政府采购合同参考范本</w:t>
      </w:r>
    </w:p>
    <w:p>
      <w:pPr>
        <w:pStyle w:val="29"/>
        <w:rPr>
          <w:rFonts w:ascii="仿宋" w:hAnsi="仿宋" w:eastAsia="仿宋"/>
          <w:color w:val="auto"/>
          <w:szCs w:val="24"/>
        </w:rPr>
      </w:pPr>
    </w:p>
    <w:p>
      <w:pPr>
        <w:pStyle w:val="29"/>
        <w:rPr>
          <w:rFonts w:ascii="仿宋" w:hAnsi="仿宋" w:eastAsia="仿宋"/>
          <w:color w:val="auto"/>
          <w:szCs w:val="24"/>
        </w:rPr>
      </w:pPr>
    </w:p>
    <w:p>
      <w:pPr>
        <w:pStyle w:val="29"/>
        <w:ind w:left="0" w:leftChars="0" w:firstLine="0" w:firstLineChars="0"/>
        <w:rPr>
          <w:rFonts w:ascii="仿宋" w:hAnsi="仿宋" w:eastAsia="仿宋"/>
          <w:color w:val="auto"/>
          <w:szCs w:val="24"/>
        </w:rPr>
      </w:pPr>
    </w:p>
    <w:p>
      <w:pPr>
        <w:spacing w:before="120" w:line="22" w:lineRule="atLeast"/>
        <w:rPr>
          <w:rFonts w:ascii="仿宋" w:hAnsi="仿宋" w:eastAsia="仿宋"/>
          <w:color w:val="auto"/>
          <w:sz w:val="24"/>
        </w:rPr>
      </w:pPr>
    </w:p>
    <w:p>
      <w:pPr>
        <w:spacing w:before="120" w:line="22" w:lineRule="atLeast"/>
        <w:ind w:left="960"/>
        <w:rPr>
          <w:rFonts w:ascii="仿宋" w:hAnsi="仿宋" w:eastAsia="仿宋"/>
          <w:color w:val="auto"/>
          <w:sz w:val="24"/>
        </w:rPr>
      </w:pPr>
      <w:r>
        <w:rPr>
          <w:rFonts w:hint="eastAsia" w:ascii="仿宋" w:hAnsi="仿宋" w:eastAsia="仿宋"/>
          <w:color w:val="auto"/>
          <w:sz w:val="24"/>
        </w:rPr>
        <w:t>项目名称：</w:t>
      </w:r>
      <w:r>
        <w:rPr>
          <w:rFonts w:ascii="仿宋" w:hAnsi="仿宋" w:eastAsia="仿宋"/>
          <w:color w:val="auto"/>
          <w:sz w:val="24"/>
          <w:u w:val="single"/>
        </w:rPr>
        <w:t xml:space="preserve">                                   </w:t>
      </w:r>
    </w:p>
    <w:p>
      <w:pPr>
        <w:pStyle w:val="30"/>
        <w:spacing w:before="120" w:line="22" w:lineRule="atLeast"/>
        <w:rPr>
          <w:rFonts w:ascii="仿宋" w:hAnsi="仿宋" w:eastAsia="仿宋"/>
          <w:color w:val="auto"/>
          <w:szCs w:val="24"/>
        </w:rPr>
      </w:pPr>
    </w:p>
    <w:p>
      <w:pPr>
        <w:rPr>
          <w:rFonts w:ascii="仿宋" w:hAnsi="仿宋" w:eastAsia="仿宋"/>
          <w:color w:val="auto"/>
          <w:sz w:val="24"/>
        </w:rPr>
      </w:pPr>
    </w:p>
    <w:p>
      <w:pPr>
        <w:spacing w:before="120" w:line="22" w:lineRule="atLeast"/>
        <w:ind w:left="960"/>
        <w:rPr>
          <w:rFonts w:ascii="仿宋" w:hAnsi="仿宋" w:eastAsia="仿宋"/>
          <w:color w:val="auto"/>
          <w:sz w:val="24"/>
          <w:u w:val="single"/>
        </w:rPr>
      </w:pPr>
      <w:r>
        <w:rPr>
          <w:rFonts w:hint="eastAsia" w:ascii="仿宋" w:hAnsi="仿宋" w:eastAsia="仿宋"/>
          <w:color w:val="auto"/>
          <w:sz w:val="24"/>
        </w:rPr>
        <w:t>甲方：</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left="960"/>
        <w:rPr>
          <w:rFonts w:ascii="仿宋" w:hAnsi="仿宋" w:eastAsia="仿宋"/>
          <w:color w:val="auto"/>
          <w:sz w:val="24"/>
          <w:u w:val="single"/>
        </w:rPr>
      </w:pPr>
      <w:r>
        <w:rPr>
          <w:rFonts w:hint="eastAsia" w:ascii="仿宋" w:hAnsi="仿宋" w:eastAsia="仿宋"/>
          <w:color w:val="auto"/>
          <w:sz w:val="24"/>
        </w:rPr>
        <w:t>乙方：</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firstLine="960" w:firstLineChars="400"/>
        <w:rPr>
          <w:rFonts w:hint="eastAsia" w:ascii="仿宋" w:hAnsi="仿宋" w:eastAsia="仿宋"/>
          <w:color w:val="auto"/>
          <w:sz w:val="24"/>
          <w:lang w:eastAsia="zh-CN"/>
        </w:rPr>
      </w:pPr>
      <w:r>
        <w:rPr>
          <w:rFonts w:hint="eastAsia" w:ascii="仿宋" w:hAnsi="仿宋" w:eastAsia="仿宋"/>
          <w:color w:val="auto"/>
          <w:sz w:val="24"/>
          <w:lang w:eastAsia="zh-CN"/>
        </w:rPr>
        <w:t>丙方：</w:t>
      </w:r>
      <w:r>
        <w:rPr>
          <w:rFonts w:ascii="仿宋" w:hAnsi="仿宋" w:eastAsia="仿宋"/>
          <w:color w:val="auto"/>
          <w:sz w:val="24"/>
          <w:u w:val="single"/>
        </w:rPr>
        <w:t xml:space="preserve">                                       </w:t>
      </w:r>
    </w:p>
    <w:p>
      <w:pPr>
        <w:spacing w:before="120" w:line="22" w:lineRule="atLeast"/>
        <w:ind w:firstLine="960" w:firstLineChars="400"/>
        <w:rPr>
          <w:rFonts w:hint="eastAsia" w:ascii="仿宋" w:hAnsi="仿宋" w:eastAsia="仿宋"/>
          <w:color w:val="auto"/>
          <w:sz w:val="24"/>
        </w:rPr>
      </w:pPr>
    </w:p>
    <w:p>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签订地：</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签订日期：</w:t>
      </w:r>
      <w:r>
        <w:rPr>
          <w:rFonts w:ascii="仿宋" w:hAnsi="仿宋" w:eastAsia="仿宋"/>
          <w:color w:val="auto"/>
          <w:sz w:val="24"/>
          <w:u w:val="single"/>
        </w:rPr>
        <w:t xml:space="preserve">               </w:t>
      </w:r>
      <w:r>
        <w:rPr>
          <w:rFonts w:hint="eastAsia" w:ascii="仿宋" w:hAnsi="仿宋" w:eastAsia="仿宋"/>
          <w:color w:val="auto"/>
          <w:sz w:val="24"/>
        </w:rPr>
        <w:t>年</w:t>
      </w:r>
      <w:r>
        <w:rPr>
          <w:rFonts w:ascii="仿宋" w:hAnsi="仿宋" w:eastAsia="仿宋"/>
          <w:color w:val="auto"/>
          <w:sz w:val="24"/>
          <w:u w:val="single"/>
        </w:rPr>
        <w:t xml:space="preserve">       </w:t>
      </w:r>
      <w:r>
        <w:rPr>
          <w:rFonts w:hint="eastAsia" w:ascii="仿宋" w:hAnsi="仿宋" w:eastAsia="仿宋"/>
          <w:color w:val="auto"/>
          <w:sz w:val="24"/>
        </w:rPr>
        <w:t>月</w:t>
      </w:r>
      <w:r>
        <w:rPr>
          <w:rFonts w:ascii="仿宋" w:hAnsi="仿宋" w:eastAsia="仿宋"/>
          <w:color w:val="auto"/>
          <w:sz w:val="24"/>
          <w:u w:val="single"/>
        </w:rPr>
        <w:t xml:space="preserve">       </w:t>
      </w:r>
      <w:r>
        <w:rPr>
          <w:rFonts w:hint="eastAsia" w:ascii="仿宋" w:hAnsi="仿宋" w:eastAsia="仿宋"/>
          <w:color w:val="auto"/>
          <w:sz w:val="24"/>
        </w:rPr>
        <w:t>日</w:t>
      </w:r>
    </w:p>
    <w:p>
      <w:pPr>
        <w:widowControl/>
        <w:jc w:val="left"/>
        <w:rPr>
          <w:rFonts w:ascii="仿宋" w:hAnsi="仿宋" w:eastAsia="仿宋"/>
          <w:color w:val="auto"/>
          <w:kern w:val="0"/>
          <w:sz w:val="24"/>
        </w:rPr>
        <w:sectPr>
          <w:footerReference r:id="rId3" w:type="default"/>
          <w:pgSz w:w="11907" w:h="16840"/>
          <w:pgMar w:top="1474" w:right="1814" w:bottom="1474" w:left="1814" w:header="851" w:footer="851" w:gutter="0"/>
          <w:pgNumType w:start="1"/>
          <w:cols w:space="720" w:num="1"/>
        </w:sectPr>
      </w:pPr>
    </w:p>
    <w:p>
      <w:pPr>
        <w:pStyle w:val="17"/>
        <w:rPr>
          <w:rFonts w:hint="eastAsia" w:ascii="仿宋" w:hAnsi="仿宋" w:eastAsia="仿宋" w:cs="仿宋"/>
          <w:color w:val="auto"/>
          <w:sz w:val="32"/>
          <w:szCs w:val="22"/>
          <w:lang w:eastAsia="zh-CN"/>
        </w:rPr>
      </w:pPr>
      <w:r>
        <w:rPr>
          <w:rFonts w:hint="eastAsia" w:ascii="仿宋" w:hAnsi="仿宋" w:eastAsia="仿宋" w:cs="仿宋"/>
          <w:color w:val="auto"/>
          <w:sz w:val="32"/>
          <w:szCs w:val="22"/>
          <w:lang w:eastAsia="zh-CN"/>
        </w:rPr>
        <w:t>合同书</w:t>
      </w:r>
    </w:p>
    <w:p>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甲方（采购人）： </w:t>
      </w:r>
    </w:p>
    <w:p>
      <w:pPr>
        <w:widowControl/>
        <w:snapToGrid w:val="0"/>
        <w:spacing w:line="480" w:lineRule="exact"/>
        <w:ind w:firstLine="480" w:firstLineChars="200"/>
        <w:rPr>
          <w:rFonts w:hint="eastAsia" w:ascii="仿宋" w:eastAsia="仿宋"/>
          <w:color w:val="auto"/>
          <w:kern w:val="0"/>
          <w:sz w:val="24"/>
          <w:lang w:eastAsia="zh-CN"/>
        </w:rPr>
      </w:pPr>
      <w:r>
        <w:rPr>
          <w:rFonts w:hint="eastAsia" w:ascii="仿宋" w:eastAsia="仿宋"/>
          <w:color w:val="auto"/>
          <w:kern w:val="0"/>
          <w:sz w:val="24"/>
        </w:rPr>
        <w:t>乙方</w:t>
      </w:r>
      <w:r>
        <w:rPr>
          <w:rFonts w:hint="eastAsia" w:ascii="仿宋" w:eastAsia="仿宋"/>
          <w:color w:val="auto"/>
          <w:kern w:val="0"/>
          <w:sz w:val="24"/>
          <w:lang w:eastAsia="zh-CN"/>
        </w:rPr>
        <w:t>（实施单位）：</w:t>
      </w:r>
    </w:p>
    <w:p>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lang w:eastAsia="zh-CN"/>
        </w:rPr>
        <w:t>丙方</w:t>
      </w:r>
      <w:r>
        <w:rPr>
          <w:rFonts w:hint="eastAsia" w:ascii="仿宋" w:eastAsia="仿宋"/>
          <w:color w:val="auto"/>
          <w:kern w:val="0"/>
          <w:sz w:val="24"/>
        </w:rPr>
        <w:t xml:space="preserve">（供应商）： </w:t>
      </w:r>
    </w:p>
    <w:p>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甲</w:t>
      </w:r>
      <w:r>
        <w:rPr>
          <w:rFonts w:hint="eastAsia" w:ascii="仿宋" w:eastAsia="仿宋"/>
          <w:color w:val="auto"/>
          <w:kern w:val="0"/>
          <w:sz w:val="24"/>
          <w:lang w:eastAsia="zh-CN"/>
        </w:rPr>
        <w:t>、</w:t>
      </w:r>
      <w:r>
        <w:rPr>
          <w:rFonts w:hint="eastAsia" w:ascii="仿宋" w:eastAsia="仿宋"/>
          <w:color w:val="auto"/>
          <w:kern w:val="0"/>
          <w:sz w:val="24"/>
        </w:rPr>
        <w:t>乙</w:t>
      </w:r>
      <w:r>
        <w:rPr>
          <w:rFonts w:hint="eastAsia" w:ascii="仿宋" w:eastAsia="仿宋"/>
          <w:color w:val="auto"/>
          <w:kern w:val="0"/>
          <w:sz w:val="24"/>
          <w:lang w:eastAsia="zh-CN"/>
        </w:rPr>
        <w:t>、</w:t>
      </w:r>
      <w:r>
        <w:rPr>
          <w:rFonts w:hint="eastAsia" w:ascii="仿宋" w:eastAsia="仿宋"/>
          <w:color w:val="auto"/>
          <w:kern w:val="0"/>
          <w:sz w:val="24"/>
        </w:rPr>
        <w:t>丙三方根据</w:t>
      </w:r>
      <w:r>
        <w:rPr>
          <w:rFonts w:hint="eastAsia" w:ascii="仿宋" w:eastAsia="仿宋"/>
          <w:color w:val="auto"/>
          <w:kern w:val="0"/>
          <w:sz w:val="24"/>
          <w:u w:val="single"/>
        </w:rPr>
        <w:t xml:space="preserve">    （填写采购代理机构名称）   </w:t>
      </w:r>
      <w:r>
        <w:rPr>
          <w:rFonts w:hint="eastAsia" w:ascii="仿宋" w:eastAsia="仿宋"/>
          <w:color w:val="auto"/>
          <w:kern w:val="0"/>
          <w:sz w:val="24"/>
        </w:rPr>
        <w:t>项目编号为的</w:t>
      </w:r>
      <w:r>
        <w:rPr>
          <w:rFonts w:hint="eastAsia" w:ascii="仿宋" w:eastAsia="仿宋"/>
          <w:color w:val="auto"/>
          <w:kern w:val="0"/>
          <w:sz w:val="24"/>
          <w:u w:val="single"/>
        </w:rPr>
        <w:t>（标项及名称）</w:t>
      </w:r>
      <w:r>
        <w:rPr>
          <w:rFonts w:hint="eastAsia" w:ascii="仿宋" w:eastAsia="仿宋"/>
          <w:color w:val="auto"/>
          <w:kern w:val="0"/>
          <w:sz w:val="24"/>
        </w:rPr>
        <w:t>项目的政府采购交易结果，签署本合同。</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b/>
          <w:sz w:val="24"/>
          <w:szCs w:val="24"/>
        </w:rPr>
      </w:pPr>
      <w:r>
        <w:rPr>
          <w:rFonts w:hint="eastAsia" w:ascii="仿宋" w:hAnsi="仿宋" w:eastAsia="仿宋" w:cs="仿宋"/>
          <w:b/>
          <w:sz w:val="24"/>
          <w:szCs w:val="24"/>
        </w:rPr>
        <w:t>一、货物内容</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1. 货物名称：</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2. 型号规格：</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3. 技术参数：</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4. 数量（单位）：</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b/>
          <w:sz w:val="24"/>
          <w:szCs w:val="24"/>
        </w:rPr>
      </w:pPr>
      <w:r>
        <w:rPr>
          <w:rFonts w:hint="eastAsia" w:ascii="仿宋" w:hAnsi="仿宋" w:eastAsia="仿宋" w:cs="仿宋"/>
          <w:b/>
          <w:sz w:val="24"/>
          <w:szCs w:val="24"/>
        </w:rPr>
        <w:t>二、合同金额</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410" w:leftChars="0" w:right="0" w:hanging="410" w:hangingChars="171"/>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本合同金额为（大写）：__________________</w:t>
      </w:r>
      <w:r>
        <w:rPr>
          <w:rFonts w:hint="eastAsia" w:ascii="仿宋" w:hAnsi="仿宋" w:eastAsia="仿宋" w:cs="仿宋"/>
          <w:sz w:val="24"/>
          <w:szCs w:val="24"/>
          <w:lang w:eastAsia="zh-CN"/>
        </w:rPr>
        <w:t>圆整</w:t>
      </w:r>
      <w:r>
        <w:rPr>
          <w:rFonts w:hint="eastAsia" w:ascii="仿宋" w:hAnsi="仿宋" w:eastAsia="仿宋" w:cs="仿宋"/>
          <w:sz w:val="24"/>
          <w:szCs w:val="24"/>
        </w:rPr>
        <w:t>（￥_______________元）人民币。</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b/>
          <w:sz w:val="24"/>
          <w:szCs w:val="24"/>
        </w:rPr>
      </w:pPr>
      <w:r>
        <w:rPr>
          <w:rFonts w:hint="eastAsia" w:ascii="仿宋" w:hAnsi="仿宋" w:eastAsia="仿宋" w:cs="仿宋"/>
          <w:b/>
          <w:sz w:val="24"/>
          <w:szCs w:val="24"/>
        </w:rPr>
        <w:t>三、技术资料</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410" w:leftChars="0" w:right="0" w:hanging="410" w:hangingChars="171"/>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丙</w:t>
      </w:r>
      <w:r>
        <w:rPr>
          <w:rFonts w:hint="eastAsia" w:ascii="仿宋" w:hAnsi="仿宋" w:eastAsia="仿宋" w:cs="仿宋"/>
          <w:sz w:val="24"/>
          <w:szCs w:val="24"/>
        </w:rPr>
        <w:t>方应按招标文件规定的时间向甲方提供使用货物的有关技术资料。</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410" w:leftChars="0" w:right="0" w:hanging="410" w:hangingChars="171"/>
        <w:textAlignment w:val="auto"/>
        <w:rPr>
          <w:rFonts w:hint="eastAsia" w:ascii="仿宋" w:hAnsi="仿宋" w:eastAsia="仿宋" w:cs="仿宋"/>
          <w:sz w:val="24"/>
          <w:szCs w:val="24"/>
        </w:rPr>
      </w:pPr>
      <w:r>
        <w:rPr>
          <w:rFonts w:hint="eastAsia" w:ascii="仿宋" w:hAnsi="仿宋" w:eastAsia="仿宋" w:cs="仿宋"/>
          <w:sz w:val="24"/>
          <w:szCs w:val="24"/>
        </w:rPr>
        <w:t>2.没有甲</w:t>
      </w:r>
      <w:r>
        <w:rPr>
          <w:rFonts w:hint="eastAsia" w:ascii="仿宋" w:hAnsi="仿宋" w:eastAsia="仿宋" w:cs="仿宋"/>
          <w:sz w:val="24"/>
          <w:szCs w:val="24"/>
          <w:lang w:eastAsia="zh-CN"/>
        </w:rPr>
        <w:t>、乙双</w:t>
      </w:r>
      <w:r>
        <w:rPr>
          <w:rFonts w:hint="eastAsia" w:ascii="仿宋" w:hAnsi="仿宋" w:eastAsia="仿宋" w:cs="仿宋"/>
          <w:sz w:val="24"/>
          <w:szCs w:val="24"/>
        </w:rPr>
        <w:t>方事先书面同意，</w:t>
      </w:r>
      <w:r>
        <w:rPr>
          <w:rFonts w:hint="eastAsia" w:ascii="仿宋" w:hAnsi="仿宋" w:eastAsia="仿宋" w:cs="仿宋"/>
          <w:sz w:val="24"/>
          <w:szCs w:val="24"/>
          <w:lang w:eastAsia="zh-CN"/>
        </w:rPr>
        <w:t>丙</w:t>
      </w:r>
      <w:r>
        <w:rPr>
          <w:rFonts w:hint="eastAsia" w:ascii="仿宋" w:hAnsi="仿宋" w:eastAsia="仿宋" w:cs="仿宋"/>
          <w:sz w:val="24"/>
          <w:szCs w:val="24"/>
        </w:rPr>
        <w:t>方不得将由甲方提供的有关合同或任何合同条文、</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410" w:leftChars="0" w:right="0" w:hanging="410" w:hangingChars="171"/>
        <w:textAlignment w:val="auto"/>
        <w:rPr>
          <w:rFonts w:hint="eastAsia" w:ascii="仿宋" w:hAnsi="仿宋" w:eastAsia="仿宋" w:cs="仿宋"/>
          <w:sz w:val="24"/>
          <w:szCs w:val="24"/>
        </w:rPr>
      </w:pPr>
      <w:r>
        <w:rPr>
          <w:rFonts w:hint="eastAsia" w:ascii="仿宋" w:hAnsi="仿宋" w:eastAsia="仿宋" w:cs="仿宋"/>
          <w:sz w:val="24"/>
          <w:szCs w:val="24"/>
        </w:rPr>
        <w:t>规格、计划、图纸、样品或资料提供给与履行本合同无关的任何其他人。即使向履行本</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410" w:leftChars="0" w:right="0" w:hanging="410" w:hangingChars="171"/>
        <w:textAlignment w:val="auto"/>
        <w:rPr>
          <w:rFonts w:hint="eastAsia" w:ascii="仿宋" w:hAnsi="仿宋" w:eastAsia="仿宋" w:cs="仿宋"/>
          <w:sz w:val="24"/>
          <w:szCs w:val="24"/>
        </w:rPr>
      </w:pPr>
      <w:r>
        <w:rPr>
          <w:rFonts w:hint="eastAsia" w:ascii="仿宋" w:hAnsi="仿宋" w:eastAsia="仿宋" w:cs="仿宋"/>
          <w:sz w:val="24"/>
          <w:szCs w:val="24"/>
        </w:rPr>
        <w:t>合同有关的人员提供，也应注意保密并限于履行合同的必需范围。</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412" w:leftChars="0" w:right="0" w:hanging="412" w:hangingChars="171"/>
        <w:textAlignment w:val="auto"/>
        <w:rPr>
          <w:rFonts w:hint="eastAsia" w:ascii="仿宋" w:hAnsi="仿宋" w:eastAsia="仿宋" w:cs="仿宋"/>
          <w:b/>
          <w:sz w:val="24"/>
          <w:szCs w:val="24"/>
        </w:rPr>
      </w:pPr>
      <w:r>
        <w:rPr>
          <w:rFonts w:hint="eastAsia" w:ascii="仿宋" w:hAnsi="仿宋" w:eastAsia="仿宋" w:cs="仿宋"/>
          <w:b/>
          <w:sz w:val="24"/>
          <w:szCs w:val="24"/>
        </w:rPr>
        <w:t>四、知识产权</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lang w:eastAsia="zh-CN"/>
        </w:rPr>
        <w:t>丙</w:t>
      </w:r>
      <w:r>
        <w:rPr>
          <w:rFonts w:hint="eastAsia" w:ascii="仿宋" w:hAnsi="仿宋" w:eastAsia="仿宋" w:cs="仿宋"/>
          <w:sz w:val="24"/>
          <w:szCs w:val="24"/>
        </w:rPr>
        <w:t>方应保证所提供的货物或其任何一部分均不会侵犯任何第三方的知识产权</w:t>
      </w:r>
      <w:r>
        <w:rPr>
          <w:rFonts w:hint="eastAsia" w:ascii="仿宋" w:hAnsi="仿宋" w:eastAsia="仿宋" w:cs="仿宋"/>
          <w:bCs/>
          <w:sz w:val="24"/>
          <w:szCs w:val="24"/>
        </w:rPr>
        <w:t>。</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u w:val="single"/>
        </w:rPr>
      </w:pPr>
      <w:r>
        <w:rPr>
          <w:rFonts w:hint="eastAsia" w:ascii="仿宋" w:hAnsi="仿宋" w:eastAsia="仿宋" w:cs="仿宋"/>
          <w:b/>
          <w:sz w:val="24"/>
          <w:szCs w:val="24"/>
        </w:rPr>
        <w:t>五、产权担保</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479" w:leftChars="228" w:right="0" w:firstLine="72" w:firstLineChars="30"/>
        <w:textAlignment w:val="auto"/>
        <w:rPr>
          <w:rFonts w:hint="eastAsia" w:ascii="仿宋" w:hAnsi="仿宋" w:eastAsia="仿宋" w:cs="仿宋"/>
          <w:sz w:val="24"/>
          <w:szCs w:val="24"/>
          <w:u w:val="single"/>
        </w:rPr>
      </w:pPr>
      <w:r>
        <w:rPr>
          <w:rFonts w:hint="eastAsia" w:ascii="仿宋" w:hAnsi="仿宋" w:eastAsia="仿宋" w:cs="仿宋"/>
          <w:sz w:val="24"/>
          <w:szCs w:val="24"/>
          <w:lang w:eastAsia="zh-CN"/>
        </w:rPr>
        <w:t>丙</w:t>
      </w:r>
      <w:r>
        <w:rPr>
          <w:rFonts w:hint="eastAsia" w:ascii="仿宋" w:hAnsi="仿宋" w:eastAsia="仿宋" w:cs="仿宋"/>
          <w:sz w:val="24"/>
          <w:szCs w:val="24"/>
        </w:rPr>
        <w:t>方保证所交付的货物的所有权完全属于</w:t>
      </w:r>
      <w:r>
        <w:rPr>
          <w:rFonts w:hint="eastAsia" w:ascii="仿宋" w:hAnsi="仿宋" w:eastAsia="仿宋" w:cs="仿宋"/>
          <w:sz w:val="24"/>
          <w:szCs w:val="24"/>
          <w:lang w:eastAsia="zh-CN"/>
        </w:rPr>
        <w:t>丙</w:t>
      </w:r>
      <w:r>
        <w:rPr>
          <w:rFonts w:hint="eastAsia" w:ascii="仿宋" w:hAnsi="仿宋" w:eastAsia="仿宋" w:cs="仿宋"/>
          <w:sz w:val="24"/>
          <w:szCs w:val="24"/>
        </w:rPr>
        <w:t>方且无任何抵押、查封等产权瑕疵。</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410" w:leftChars="0" w:right="0" w:hanging="410" w:hangingChars="170"/>
        <w:textAlignment w:val="auto"/>
        <w:rPr>
          <w:rFonts w:hint="eastAsia" w:ascii="仿宋" w:hAnsi="仿宋" w:eastAsia="仿宋" w:cs="仿宋"/>
          <w:b/>
          <w:sz w:val="24"/>
          <w:szCs w:val="24"/>
        </w:rPr>
      </w:pPr>
      <w:r>
        <w:rPr>
          <w:rFonts w:hint="eastAsia" w:ascii="仿宋" w:hAnsi="仿宋" w:eastAsia="仿宋" w:cs="仿宋"/>
          <w:b/>
          <w:sz w:val="24"/>
          <w:szCs w:val="24"/>
        </w:rPr>
        <w:t>六、履约保证金</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479" w:leftChars="228" w:right="0" w:firstLine="72" w:firstLineChars="30"/>
        <w:textAlignment w:val="auto"/>
        <w:rPr>
          <w:rFonts w:hint="eastAsia" w:ascii="仿宋" w:hAnsi="仿宋" w:eastAsia="仿宋" w:cs="仿宋"/>
          <w:sz w:val="24"/>
          <w:szCs w:val="24"/>
        </w:rPr>
      </w:pPr>
      <w:r>
        <w:rPr>
          <w:rFonts w:hint="eastAsia" w:ascii="仿宋" w:hAnsi="仿宋" w:eastAsia="仿宋" w:cs="仿宋"/>
          <w:sz w:val="24"/>
          <w:szCs w:val="24"/>
          <w:lang w:eastAsia="zh-CN"/>
        </w:rPr>
        <w:t>丙</w:t>
      </w:r>
      <w:r>
        <w:rPr>
          <w:rFonts w:hint="eastAsia" w:ascii="仿宋" w:hAnsi="仿宋" w:eastAsia="仿宋" w:cs="仿宋"/>
          <w:sz w:val="24"/>
          <w:szCs w:val="24"/>
        </w:rPr>
        <w:t>方交纳人民币</w:t>
      </w:r>
      <w:r>
        <w:rPr>
          <w:rFonts w:hint="eastAsia" w:ascii="仿宋" w:hAnsi="仿宋" w:eastAsia="仿宋" w:cs="仿宋"/>
          <w:b/>
          <w:sz w:val="24"/>
          <w:szCs w:val="24"/>
          <w:u w:val="single"/>
          <w:lang w:val="en-US" w:eastAsia="zh-CN"/>
        </w:rPr>
        <w:t xml:space="preserve">     </w:t>
      </w:r>
      <w:r>
        <w:rPr>
          <w:rFonts w:hint="eastAsia" w:ascii="仿宋" w:hAnsi="仿宋" w:eastAsia="仿宋" w:cs="仿宋"/>
          <w:sz w:val="24"/>
          <w:szCs w:val="24"/>
        </w:rPr>
        <w:t>元</w:t>
      </w:r>
      <w:r>
        <w:rPr>
          <w:rFonts w:hint="eastAsia" w:ascii="仿宋" w:hAnsi="仿宋" w:eastAsia="仿宋" w:cs="仿宋"/>
          <w:color w:val="auto"/>
          <w:sz w:val="24"/>
          <w:szCs w:val="24"/>
          <w:lang w:eastAsia="zh-CN"/>
        </w:rPr>
        <w:t>（合同总价的</w:t>
      </w:r>
      <w:r>
        <w:rPr>
          <w:rFonts w:hint="eastAsia" w:ascii="仿宋" w:hAnsi="仿宋" w:eastAsia="仿宋" w:cs="仿宋"/>
          <w:color w:val="auto"/>
          <w:sz w:val="24"/>
          <w:szCs w:val="24"/>
          <w:lang w:val="en-US" w:eastAsia="zh-CN"/>
        </w:rPr>
        <w:t>1%）</w:t>
      </w:r>
      <w:r>
        <w:rPr>
          <w:rFonts w:hint="eastAsia" w:ascii="仿宋" w:hAnsi="仿宋" w:eastAsia="仿宋" w:cs="仿宋"/>
          <w:sz w:val="24"/>
          <w:szCs w:val="24"/>
        </w:rPr>
        <w:t>作为本合同的履约保证金。</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410" w:leftChars="0" w:right="0" w:hanging="410" w:hangingChars="170"/>
        <w:textAlignment w:val="auto"/>
        <w:rPr>
          <w:rFonts w:hint="eastAsia" w:ascii="仿宋" w:hAnsi="仿宋" w:eastAsia="仿宋" w:cs="仿宋"/>
          <w:b/>
          <w:sz w:val="24"/>
          <w:szCs w:val="24"/>
        </w:rPr>
      </w:pPr>
      <w:r>
        <w:rPr>
          <w:rFonts w:hint="eastAsia" w:ascii="仿宋" w:hAnsi="仿宋" w:eastAsia="仿宋" w:cs="仿宋"/>
          <w:b/>
          <w:sz w:val="24"/>
          <w:szCs w:val="24"/>
        </w:rPr>
        <w:t>七、转包或分包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1.本合同范围的货物，应由</w:t>
      </w:r>
      <w:r>
        <w:rPr>
          <w:rFonts w:hint="eastAsia" w:ascii="仿宋" w:hAnsi="仿宋" w:eastAsia="仿宋" w:cs="仿宋"/>
          <w:sz w:val="24"/>
          <w:szCs w:val="24"/>
          <w:lang w:eastAsia="zh-CN"/>
        </w:rPr>
        <w:t>丙</w:t>
      </w:r>
      <w:r>
        <w:rPr>
          <w:rFonts w:hint="eastAsia" w:ascii="仿宋" w:hAnsi="仿宋" w:eastAsia="仿宋" w:cs="仿宋"/>
          <w:sz w:val="24"/>
          <w:szCs w:val="24"/>
        </w:rPr>
        <w:t>方直接供应，不得转让他人供应；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2.除非得到甲方的书面同意，</w:t>
      </w:r>
      <w:r>
        <w:rPr>
          <w:rFonts w:hint="eastAsia" w:ascii="仿宋" w:hAnsi="仿宋" w:eastAsia="仿宋" w:cs="仿宋"/>
          <w:sz w:val="24"/>
          <w:szCs w:val="24"/>
          <w:lang w:eastAsia="zh-CN"/>
        </w:rPr>
        <w:t>丙</w:t>
      </w:r>
      <w:r>
        <w:rPr>
          <w:rFonts w:hint="eastAsia" w:ascii="仿宋" w:hAnsi="仿宋" w:eastAsia="仿宋" w:cs="仿宋"/>
          <w:sz w:val="24"/>
          <w:szCs w:val="24"/>
        </w:rPr>
        <w:t>方不得将本合同范围的货物全部或部分分包给他人供应；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3.如有转让和未经甲方同意的分包行为，甲方有权解除合同，没收履约保证金并追究</w:t>
      </w:r>
      <w:r>
        <w:rPr>
          <w:rFonts w:hint="eastAsia" w:ascii="仿宋" w:hAnsi="仿宋" w:eastAsia="仿宋" w:cs="仿宋"/>
          <w:sz w:val="24"/>
          <w:szCs w:val="24"/>
          <w:lang w:eastAsia="zh-CN"/>
        </w:rPr>
        <w:t>丙</w:t>
      </w:r>
      <w:r>
        <w:rPr>
          <w:rFonts w:hint="eastAsia" w:ascii="仿宋" w:hAnsi="仿宋" w:eastAsia="仿宋" w:cs="仿宋"/>
          <w:sz w:val="24"/>
          <w:szCs w:val="24"/>
        </w:rPr>
        <w:t>方的违约责任。</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b/>
          <w:sz w:val="24"/>
          <w:szCs w:val="24"/>
        </w:rPr>
        <w:t>八、质保期</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479" w:leftChars="228" w:right="0" w:firstLine="69" w:firstLineChars="29"/>
        <w:textAlignment w:val="auto"/>
        <w:rPr>
          <w:rFonts w:hint="eastAsia" w:ascii="仿宋" w:hAnsi="仿宋" w:eastAsia="仿宋" w:cs="仿宋"/>
          <w:sz w:val="24"/>
          <w:szCs w:val="24"/>
        </w:rPr>
      </w:pPr>
      <w:r>
        <w:rPr>
          <w:rFonts w:hint="eastAsia" w:ascii="仿宋" w:hAnsi="仿宋" w:eastAsia="仿宋" w:cs="仿宋"/>
          <w:sz w:val="24"/>
          <w:szCs w:val="24"/>
        </w:rPr>
        <w:t>质保期</w:t>
      </w:r>
      <w:r>
        <w:rPr>
          <w:rFonts w:hint="eastAsia" w:ascii="仿宋" w:hAnsi="仿宋" w:eastAsia="仿宋" w:cs="仿宋"/>
          <w:sz w:val="24"/>
          <w:szCs w:val="24"/>
          <w:u w:val="single"/>
        </w:rPr>
        <w:t xml:space="preserve">      </w:t>
      </w:r>
      <w:r>
        <w:rPr>
          <w:rFonts w:hint="eastAsia" w:ascii="仿宋" w:hAnsi="仿宋" w:eastAsia="仿宋" w:cs="仿宋"/>
          <w:sz w:val="24"/>
          <w:szCs w:val="24"/>
        </w:rPr>
        <w:t>年。（自交货验收合格之日起计）</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b/>
          <w:sz w:val="24"/>
          <w:szCs w:val="24"/>
        </w:rPr>
      </w:pPr>
      <w:r>
        <w:rPr>
          <w:rFonts w:hint="eastAsia" w:ascii="仿宋" w:hAnsi="仿宋" w:eastAsia="仿宋" w:cs="仿宋"/>
          <w:b/>
          <w:sz w:val="24"/>
          <w:szCs w:val="24"/>
        </w:rPr>
        <w:t>九、交货期、交货方式及交货地点</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bCs/>
          <w:color w:val="000000"/>
          <w:sz w:val="24"/>
          <w:szCs w:val="24"/>
        </w:rPr>
      </w:pPr>
      <w:r>
        <w:rPr>
          <w:rFonts w:hint="eastAsia" w:ascii="仿宋" w:hAnsi="仿宋" w:eastAsia="仿宋" w:cs="仿宋"/>
          <w:bCs/>
          <w:sz w:val="24"/>
          <w:szCs w:val="24"/>
        </w:rPr>
        <w:t>1. 交货期：</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 交货方式：</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b/>
          <w:color w:val="000000"/>
          <w:sz w:val="24"/>
          <w:szCs w:val="24"/>
        </w:rPr>
      </w:pPr>
      <w:r>
        <w:rPr>
          <w:rFonts w:hint="eastAsia" w:ascii="仿宋" w:hAnsi="仿宋" w:eastAsia="仿宋" w:cs="仿宋"/>
          <w:bCs/>
          <w:color w:val="000000"/>
          <w:sz w:val="24"/>
          <w:szCs w:val="24"/>
        </w:rPr>
        <w:t>3. 交货地点：</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十、货款支付</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bCs/>
          <w:sz w:val="24"/>
          <w:szCs w:val="24"/>
        </w:rPr>
      </w:pPr>
      <w:r>
        <w:rPr>
          <w:rFonts w:hint="eastAsia" w:ascii="仿宋" w:hAnsi="仿宋" w:eastAsia="仿宋" w:cs="仿宋"/>
          <w:bCs/>
          <w:sz w:val="24"/>
          <w:szCs w:val="24"/>
        </w:rPr>
        <w:t>1.付款方式：</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480" w:leftChars="0" w:right="0" w:hanging="480" w:hangingChars="200"/>
        <w:textAlignment w:val="auto"/>
        <w:rPr>
          <w:rFonts w:hint="eastAsia" w:ascii="仿宋" w:hAnsi="仿宋" w:eastAsia="仿宋" w:cs="仿宋"/>
          <w:sz w:val="24"/>
          <w:szCs w:val="24"/>
        </w:rPr>
      </w:pPr>
      <w:r>
        <w:rPr>
          <w:rFonts w:hint="eastAsia" w:ascii="仿宋" w:hAnsi="仿宋" w:eastAsia="仿宋" w:cs="仿宋"/>
          <w:bCs/>
          <w:sz w:val="24"/>
          <w:szCs w:val="24"/>
        </w:rPr>
        <w:t>2.</w:t>
      </w:r>
      <w:r>
        <w:rPr>
          <w:rFonts w:hint="eastAsia" w:ascii="仿宋" w:hAnsi="仿宋" w:eastAsia="仿宋" w:cs="仿宋"/>
          <w:sz w:val="24"/>
          <w:szCs w:val="24"/>
        </w:rPr>
        <w:t>当采购数量与实际使用数量不一致时，</w:t>
      </w:r>
      <w:r>
        <w:rPr>
          <w:rFonts w:hint="eastAsia" w:ascii="仿宋" w:hAnsi="仿宋" w:eastAsia="仿宋" w:cs="仿宋"/>
          <w:sz w:val="24"/>
          <w:szCs w:val="24"/>
          <w:lang w:eastAsia="zh-CN"/>
        </w:rPr>
        <w:t>丙</w:t>
      </w:r>
      <w:r>
        <w:rPr>
          <w:rFonts w:hint="eastAsia" w:ascii="仿宋" w:hAnsi="仿宋" w:eastAsia="仿宋" w:cs="仿宋"/>
          <w:sz w:val="24"/>
          <w:szCs w:val="24"/>
        </w:rPr>
        <w:t>方应根据实际使用量供货，合同的最终结算</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480" w:leftChars="0" w:right="0" w:hanging="480" w:hangingChars="200"/>
        <w:textAlignment w:val="auto"/>
        <w:rPr>
          <w:rFonts w:hint="eastAsia" w:ascii="仿宋" w:hAnsi="仿宋" w:eastAsia="仿宋" w:cs="仿宋"/>
          <w:bCs/>
          <w:sz w:val="24"/>
          <w:szCs w:val="24"/>
        </w:rPr>
      </w:pPr>
      <w:r>
        <w:rPr>
          <w:rFonts w:hint="eastAsia" w:ascii="仿宋" w:hAnsi="仿宋" w:eastAsia="仿宋" w:cs="仿宋"/>
          <w:sz w:val="24"/>
          <w:szCs w:val="24"/>
        </w:rPr>
        <w:t>金额按实际使用量乘以成交单价进行计算。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b/>
          <w:sz w:val="24"/>
          <w:szCs w:val="24"/>
        </w:rPr>
      </w:pPr>
      <w:r>
        <w:rPr>
          <w:rFonts w:hint="eastAsia" w:ascii="仿宋" w:hAnsi="仿宋" w:eastAsia="仿宋" w:cs="仿宋"/>
          <w:b/>
          <w:sz w:val="24"/>
          <w:szCs w:val="24"/>
        </w:rPr>
        <w:t>十一、税费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本合同执行中相关的一切税费均由乙方负担。</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412" w:leftChars="0" w:right="0" w:hanging="412" w:hangingChars="171"/>
        <w:textAlignment w:val="auto"/>
        <w:rPr>
          <w:rFonts w:hint="eastAsia" w:ascii="仿宋" w:hAnsi="仿宋" w:eastAsia="仿宋" w:cs="仿宋"/>
          <w:sz w:val="24"/>
          <w:szCs w:val="24"/>
        </w:rPr>
      </w:pPr>
      <w:r>
        <w:rPr>
          <w:rFonts w:hint="eastAsia" w:ascii="仿宋" w:hAnsi="仿宋" w:eastAsia="仿宋" w:cs="仿宋"/>
          <w:b/>
          <w:sz w:val="24"/>
          <w:szCs w:val="24"/>
        </w:rPr>
        <w:t>十二、质量保证及售后服务</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410" w:leftChars="0" w:right="0" w:hanging="410" w:hangingChars="171"/>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丙</w:t>
      </w:r>
      <w:r>
        <w:rPr>
          <w:rFonts w:hint="eastAsia" w:ascii="仿宋" w:hAnsi="仿宋" w:eastAsia="仿宋" w:cs="仿宋"/>
          <w:sz w:val="24"/>
          <w:szCs w:val="24"/>
        </w:rPr>
        <w:t>方应按招标文件规定的货物性能、技术要求、质量标准向甲方提供未经使用的全新</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410" w:leftChars="0" w:right="0" w:hanging="410" w:hangingChars="171"/>
        <w:textAlignment w:val="auto"/>
        <w:rPr>
          <w:rFonts w:hint="eastAsia" w:ascii="仿宋" w:hAnsi="仿宋" w:eastAsia="仿宋" w:cs="仿宋"/>
          <w:sz w:val="24"/>
          <w:szCs w:val="24"/>
        </w:rPr>
      </w:pPr>
      <w:r>
        <w:rPr>
          <w:rFonts w:hint="eastAsia" w:ascii="仿宋" w:hAnsi="仿宋" w:eastAsia="仿宋" w:cs="仿宋"/>
          <w:sz w:val="24"/>
          <w:szCs w:val="24"/>
        </w:rPr>
        <w:t>产品。</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2.丙</w:t>
      </w:r>
      <w:r>
        <w:rPr>
          <w:rFonts w:hint="eastAsia" w:ascii="仿宋" w:hAnsi="仿宋" w:eastAsia="仿宋" w:cs="仿宋"/>
          <w:sz w:val="24"/>
          <w:szCs w:val="24"/>
        </w:rPr>
        <w:t>方提供的货物在质保期内因货物本身的质量问题发生故障，</w:t>
      </w:r>
      <w:r>
        <w:rPr>
          <w:rFonts w:hint="eastAsia" w:ascii="仿宋" w:hAnsi="仿宋" w:eastAsia="仿宋" w:cs="仿宋"/>
          <w:sz w:val="24"/>
          <w:szCs w:val="24"/>
          <w:lang w:eastAsia="zh-CN"/>
        </w:rPr>
        <w:t>丙</w:t>
      </w:r>
      <w:r>
        <w:rPr>
          <w:rFonts w:hint="eastAsia" w:ascii="仿宋" w:hAnsi="仿宋" w:eastAsia="仿宋" w:cs="仿宋"/>
          <w:sz w:val="24"/>
          <w:szCs w:val="24"/>
        </w:rPr>
        <w:t>方应负责免费更换。</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对达不到技术要求者，根据实际情况，经双方协商，可按以下办法处理：</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textAlignment w:val="auto"/>
        <w:rPr>
          <w:rFonts w:hint="eastAsia" w:ascii="仿宋" w:hAnsi="仿宋" w:eastAsia="仿宋" w:cs="仿宋"/>
          <w:sz w:val="24"/>
          <w:szCs w:val="24"/>
        </w:rPr>
      </w:pPr>
      <w:r>
        <w:rPr>
          <w:rFonts w:hint="eastAsia" w:ascii="仿宋" w:hAnsi="仿宋" w:eastAsia="仿宋" w:cs="仿宋"/>
          <w:sz w:val="24"/>
          <w:szCs w:val="24"/>
        </w:rPr>
        <w:t>⑴更换：由</w:t>
      </w:r>
      <w:r>
        <w:rPr>
          <w:rFonts w:hint="eastAsia" w:ascii="仿宋" w:hAnsi="仿宋" w:eastAsia="仿宋" w:cs="仿宋"/>
          <w:sz w:val="24"/>
          <w:szCs w:val="24"/>
          <w:lang w:eastAsia="zh-CN"/>
        </w:rPr>
        <w:t>丙</w:t>
      </w:r>
      <w:r>
        <w:rPr>
          <w:rFonts w:hint="eastAsia" w:ascii="仿宋" w:hAnsi="仿宋" w:eastAsia="仿宋" w:cs="仿宋"/>
          <w:sz w:val="24"/>
          <w:szCs w:val="24"/>
        </w:rPr>
        <w:t>方承担所发生的全部费用。</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textAlignment w:val="auto"/>
        <w:rPr>
          <w:rFonts w:hint="eastAsia" w:ascii="仿宋" w:hAnsi="仿宋" w:eastAsia="仿宋" w:cs="仿宋"/>
          <w:sz w:val="24"/>
          <w:szCs w:val="24"/>
        </w:rPr>
      </w:pPr>
      <w:r>
        <w:rPr>
          <w:rFonts w:hint="eastAsia" w:ascii="仿宋" w:hAnsi="仿宋" w:eastAsia="仿宋" w:cs="仿宋"/>
          <w:sz w:val="24"/>
          <w:szCs w:val="24"/>
        </w:rPr>
        <w:t>⑵贬值处理：由甲乙双方合议定价。</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textAlignment w:val="auto"/>
        <w:rPr>
          <w:rFonts w:hint="eastAsia" w:ascii="仿宋" w:hAnsi="仿宋" w:eastAsia="仿宋" w:cs="仿宋"/>
          <w:sz w:val="24"/>
          <w:szCs w:val="24"/>
        </w:rPr>
      </w:pPr>
      <w:r>
        <w:rPr>
          <w:rFonts w:hint="eastAsia" w:ascii="仿宋" w:hAnsi="仿宋" w:eastAsia="仿宋" w:cs="仿宋"/>
          <w:sz w:val="24"/>
          <w:szCs w:val="24"/>
        </w:rPr>
        <w:t>⑶退货处理：</w:t>
      </w:r>
      <w:r>
        <w:rPr>
          <w:rFonts w:hint="eastAsia" w:ascii="仿宋" w:hAnsi="仿宋" w:eastAsia="仿宋" w:cs="仿宋"/>
          <w:sz w:val="24"/>
          <w:szCs w:val="24"/>
          <w:lang w:eastAsia="zh-CN"/>
        </w:rPr>
        <w:t>丙</w:t>
      </w:r>
      <w:r>
        <w:rPr>
          <w:rFonts w:hint="eastAsia" w:ascii="仿宋" w:hAnsi="仿宋" w:eastAsia="仿宋" w:cs="仿宋"/>
          <w:sz w:val="24"/>
          <w:szCs w:val="24"/>
        </w:rPr>
        <w:t>方应退还甲方支付的合同款，同时应承担该货物的直接费用（运输、保险、检验、货款利息及银行手续费等）。</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3.如在使用过程中发生质量问题，</w:t>
      </w:r>
      <w:r>
        <w:rPr>
          <w:rFonts w:hint="eastAsia" w:ascii="仿宋" w:hAnsi="仿宋" w:eastAsia="仿宋" w:cs="仿宋"/>
          <w:sz w:val="24"/>
          <w:szCs w:val="24"/>
          <w:lang w:eastAsia="zh-CN"/>
        </w:rPr>
        <w:t>丙</w:t>
      </w:r>
      <w:r>
        <w:rPr>
          <w:rFonts w:hint="eastAsia" w:ascii="仿宋" w:hAnsi="仿宋" w:eastAsia="仿宋" w:cs="仿宋"/>
          <w:sz w:val="24"/>
          <w:szCs w:val="24"/>
        </w:rPr>
        <w:t>方在接到甲方通知后</w:t>
      </w:r>
      <w:r>
        <w:rPr>
          <w:rFonts w:hint="eastAsia" w:ascii="仿宋" w:hAnsi="仿宋" w:eastAsia="仿宋" w:cs="仿宋"/>
          <w:color w:val="000000"/>
          <w:sz w:val="24"/>
          <w:szCs w:val="24"/>
        </w:rPr>
        <w:t>在</w:t>
      </w:r>
      <w:r>
        <w:rPr>
          <w:rFonts w:hint="eastAsia" w:ascii="仿宋" w:hAnsi="仿宋" w:eastAsia="仿宋" w:cs="仿宋"/>
          <w:sz w:val="24"/>
          <w:szCs w:val="24"/>
        </w:rPr>
        <w:t>△</w:t>
      </w:r>
      <w:r>
        <w:rPr>
          <w:rFonts w:hint="eastAsia" w:ascii="仿宋" w:hAnsi="仿宋" w:eastAsia="仿宋" w:cs="仿宋"/>
          <w:color w:val="000000"/>
          <w:sz w:val="24"/>
          <w:szCs w:val="24"/>
        </w:rPr>
        <w:t>小时</w:t>
      </w:r>
      <w:r>
        <w:rPr>
          <w:rFonts w:hint="eastAsia" w:ascii="仿宋" w:hAnsi="仿宋" w:eastAsia="仿宋" w:cs="仿宋"/>
          <w:sz w:val="24"/>
          <w:szCs w:val="24"/>
        </w:rPr>
        <w:t>内到达甲方现场。</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4.在质保期内，</w:t>
      </w:r>
      <w:r>
        <w:rPr>
          <w:rFonts w:hint="eastAsia" w:ascii="仿宋" w:hAnsi="仿宋" w:eastAsia="仿宋" w:cs="仿宋"/>
          <w:sz w:val="24"/>
          <w:szCs w:val="24"/>
          <w:lang w:eastAsia="zh-CN"/>
        </w:rPr>
        <w:t>丙</w:t>
      </w:r>
      <w:r>
        <w:rPr>
          <w:rFonts w:hint="eastAsia" w:ascii="仿宋" w:hAnsi="仿宋" w:eastAsia="仿宋" w:cs="仿宋"/>
          <w:sz w:val="24"/>
          <w:szCs w:val="24"/>
        </w:rPr>
        <w:t>方应对货物出现的质量及安全问题负责处理解决并承担一切费用。</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color w:val="000000"/>
          <w:sz w:val="24"/>
          <w:szCs w:val="24"/>
        </w:rPr>
      </w:pPr>
      <w:r>
        <w:rPr>
          <w:rFonts w:hint="eastAsia" w:ascii="仿宋" w:hAnsi="仿宋" w:eastAsia="仿宋" w:cs="仿宋"/>
          <w:sz w:val="24"/>
          <w:szCs w:val="24"/>
        </w:rPr>
        <w:t>5.</w:t>
      </w:r>
      <w:r>
        <w:rPr>
          <w:rFonts w:hint="eastAsia" w:ascii="仿宋" w:hAnsi="仿宋" w:eastAsia="仿宋" w:cs="仿宋"/>
          <w:color w:val="000000"/>
          <w:sz w:val="24"/>
          <w:szCs w:val="24"/>
        </w:rPr>
        <w:t>上述的</w:t>
      </w:r>
      <w:r>
        <w:rPr>
          <w:rFonts w:hint="eastAsia" w:ascii="仿宋" w:hAnsi="仿宋" w:eastAsia="仿宋" w:cs="仿宋"/>
          <w:sz w:val="24"/>
          <w:szCs w:val="24"/>
        </w:rPr>
        <w:t>货物</w:t>
      </w:r>
      <w:r>
        <w:rPr>
          <w:rFonts w:hint="eastAsia" w:ascii="仿宋" w:hAnsi="仿宋" w:eastAsia="仿宋" w:cs="仿宋"/>
          <w:color w:val="000000"/>
          <w:sz w:val="24"/>
          <w:szCs w:val="24"/>
        </w:rPr>
        <w:t>免费保修期为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年，因人为因素出现的故障不在免费保修范围内。超过保修期的机器设备，终生维修，维修时只收部件成本费。</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b/>
          <w:sz w:val="24"/>
          <w:szCs w:val="24"/>
        </w:rPr>
      </w:pPr>
      <w:r>
        <w:rPr>
          <w:rFonts w:hint="eastAsia" w:ascii="仿宋" w:hAnsi="仿宋" w:eastAsia="仿宋" w:cs="仿宋"/>
          <w:b/>
          <w:sz w:val="24"/>
          <w:szCs w:val="24"/>
        </w:rPr>
        <w:t>十三、调试和验收</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甲方对</w:t>
      </w:r>
      <w:r>
        <w:rPr>
          <w:rFonts w:hint="eastAsia" w:ascii="仿宋" w:hAnsi="仿宋" w:eastAsia="仿宋" w:cs="仿宋"/>
          <w:sz w:val="24"/>
          <w:szCs w:val="24"/>
          <w:lang w:eastAsia="zh-CN"/>
        </w:rPr>
        <w:t>丙</w:t>
      </w:r>
      <w:r>
        <w:rPr>
          <w:rFonts w:hint="eastAsia" w:ascii="仿宋" w:hAnsi="仿宋" w:eastAsia="仿宋" w:cs="仿宋"/>
          <w:sz w:val="24"/>
          <w:szCs w:val="24"/>
        </w:rPr>
        <w:t>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丙</w:t>
      </w:r>
      <w:r>
        <w:rPr>
          <w:rFonts w:hint="eastAsia" w:ascii="仿宋" w:hAnsi="仿宋" w:eastAsia="仿宋" w:cs="仿宋"/>
          <w:sz w:val="24"/>
          <w:szCs w:val="24"/>
        </w:rPr>
        <w:t>方交货前应对产品作出全面检查和对验收文件进行整理，并列出清单，作为甲方收货验收和使用的技术条件依据，检验的结果应随货物交甲方。</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3.甲方对</w:t>
      </w:r>
      <w:r>
        <w:rPr>
          <w:rFonts w:hint="eastAsia" w:ascii="仿宋" w:hAnsi="仿宋" w:eastAsia="仿宋" w:cs="仿宋"/>
          <w:sz w:val="24"/>
          <w:szCs w:val="24"/>
          <w:lang w:eastAsia="zh-CN"/>
        </w:rPr>
        <w:t>丙</w:t>
      </w:r>
      <w:r>
        <w:rPr>
          <w:rFonts w:hint="eastAsia" w:ascii="仿宋" w:hAnsi="仿宋" w:eastAsia="仿宋" w:cs="仿宋"/>
          <w:sz w:val="24"/>
          <w:szCs w:val="24"/>
        </w:rPr>
        <w:t>方提供的货物在使用前进行调试时，</w:t>
      </w:r>
      <w:r>
        <w:rPr>
          <w:rFonts w:hint="eastAsia" w:ascii="仿宋" w:hAnsi="仿宋" w:eastAsia="仿宋" w:cs="仿宋"/>
          <w:sz w:val="24"/>
          <w:szCs w:val="24"/>
          <w:lang w:eastAsia="zh-CN"/>
        </w:rPr>
        <w:t>丙</w:t>
      </w:r>
      <w:r>
        <w:rPr>
          <w:rFonts w:hint="eastAsia" w:ascii="仿宋" w:hAnsi="仿宋" w:eastAsia="仿宋" w:cs="仿宋"/>
          <w:sz w:val="24"/>
          <w:szCs w:val="24"/>
        </w:rPr>
        <w:t>方需负责安装并培训甲方的</w:t>
      </w:r>
    </w:p>
    <w:p>
      <w:pPr>
        <w:pStyle w:val="3"/>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u w:val="single"/>
        </w:rPr>
      </w:pPr>
      <w:r>
        <w:rPr>
          <w:rFonts w:hint="eastAsia" w:ascii="仿宋" w:hAnsi="仿宋" w:eastAsia="仿宋" w:cs="仿宋"/>
          <w:sz w:val="24"/>
          <w:szCs w:val="24"/>
        </w:rPr>
        <w:t>使用操作人员，并协助甲方一起调试，直到符合技术要求，甲方才做最终验收。</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color w:val="000000"/>
          <w:sz w:val="24"/>
          <w:szCs w:val="24"/>
        </w:rPr>
        <w:t>4.</w:t>
      </w:r>
      <w:r>
        <w:rPr>
          <w:rFonts w:hint="eastAsia" w:ascii="仿宋" w:hAnsi="仿宋" w:eastAsia="仿宋" w:cs="仿宋"/>
          <w:sz w:val="24"/>
          <w:szCs w:val="24"/>
        </w:rPr>
        <w:t>对技术复杂的货物，甲方应请国家认可的专业检测机构参与初步验收及最终验收，并由其出具质量检测报告。</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color w:val="000000"/>
          <w:sz w:val="24"/>
          <w:szCs w:val="24"/>
        </w:rPr>
        <w:t>5.</w:t>
      </w:r>
      <w:r>
        <w:rPr>
          <w:rFonts w:hint="eastAsia" w:ascii="仿宋" w:hAnsi="仿宋" w:eastAsia="仿宋" w:cs="仿宋"/>
          <w:sz w:val="24"/>
          <w:szCs w:val="24"/>
        </w:rPr>
        <w:t>验收时</w:t>
      </w:r>
      <w:r>
        <w:rPr>
          <w:rFonts w:hint="eastAsia" w:ascii="仿宋" w:hAnsi="仿宋" w:eastAsia="仿宋" w:cs="仿宋"/>
          <w:sz w:val="24"/>
          <w:szCs w:val="24"/>
          <w:lang w:eastAsia="zh-CN"/>
        </w:rPr>
        <w:t>丙</w:t>
      </w:r>
      <w:r>
        <w:rPr>
          <w:rFonts w:hint="eastAsia" w:ascii="仿宋" w:hAnsi="仿宋" w:eastAsia="仿宋" w:cs="仿宋"/>
          <w:sz w:val="24"/>
          <w:szCs w:val="24"/>
        </w:rPr>
        <w:t>方必须在现场，验收完毕后作出验收结果报告；验收费用由</w:t>
      </w:r>
      <w:r>
        <w:rPr>
          <w:rFonts w:hint="eastAsia" w:ascii="仿宋" w:hAnsi="仿宋" w:eastAsia="仿宋" w:cs="仿宋"/>
          <w:sz w:val="24"/>
          <w:szCs w:val="24"/>
          <w:lang w:eastAsia="zh-CN"/>
        </w:rPr>
        <w:t>丙</w:t>
      </w:r>
      <w:r>
        <w:rPr>
          <w:rFonts w:hint="eastAsia" w:ascii="仿宋" w:hAnsi="仿宋" w:eastAsia="仿宋" w:cs="仿宋"/>
          <w:sz w:val="24"/>
          <w:szCs w:val="24"/>
        </w:rPr>
        <w:t>方负责。</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b/>
          <w:sz w:val="24"/>
          <w:szCs w:val="24"/>
        </w:rPr>
      </w:pPr>
      <w:r>
        <w:rPr>
          <w:rFonts w:hint="eastAsia" w:ascii="仿宋" w:hAnsi="仿宋" w:eastAsia="仿宋" w:cs="仿宋"/>
          <w:b/>
          <w:sz w:val="24"/>
          <w:szCs w:val="24"/>
        </w:rPr>
        <w:t>十四、货物包装、发运及运输</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480" w:leftChars="0" w:right="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丙</w:t>
      </w:r>
      <w:r>
        <w:rPr>
          <w:rFonts w:hint="eastAsia" w:ascii="仿宋" w:hAnsi="仿宋" w:eastAsia="仿宋" w:cs="仿宋"/>
          <w:sz w:val="24"/>
          <w:szCs w:val="24"/>
        </w:rPr>
        <w:t>方应在货物发运前对其进行满足运输距离、防潮、防震、防锈和防破损装卸等要求</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480" w:leftChars="0" w:right="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包装，以保证货物安全运达甲方指定地点。</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480" w:leftChars="0" w:right="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使用说明书、质量检验证明书、随配附件和工具以及清单一并附于货物内。</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480" w:leftChars="0" w:right="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.丙方</w:t>
      </w:r>
      <w:r>
        <w:rPr>
          <w:rFonts w:hint="eastAsia" w:ascii="仿宋" w:hAnsi="仿宋" w:eastAsia="仿宋" w:cs="仿宋"/>
          <w:sz w:val="24"/>
          <w:szCs w:val="24"/>
        </w:rPr>
        <w:t>在货物发运手续办理完毕后24小时内或货到甲方48小时前通知甲方，以准备接</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480" w:leftChars="0" w:right="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货。</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480" w:leftChars="0" w:right="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货物在交付甲方前发生的风险均由</w:t>
      </w:r>
      <w:r>
        <w:rPr>
          <w:rFonts w:hint="eastAsia" w:ascii="仿宋" w:hAnsi="仿宋" w:eastAsia="仿宋" w:cs="仿宋"/>
          <w:sz w:val="24"/>
          <w:szCs w:val="24"/>
          <w:lang w:eastAsia="zh-CN"/>
        </w:rPr>
        <w:t>丙</w:t>
      </w:r>
      <w:r>
        <w:rPr>
          <w:rFonts w:hint="eastAsia" w:ascii="仿宋" w:hAnsi="仿宋" w:eastAsia="仿宋" w:cs="仿宋"/>
          <w:sz w:val="24"/>
          <w:szCs w:val="24"/>
        </w:rPr>
        <w:t>方负责。</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480" w:leftChars="0" w:right="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货物在规定的交付期限内由</w:t>
      </w:r>
      <w:r>
        <w:rPr>
          <w:rFonts w:hint="eastAsia" w:ascii="仿宋" w:hAnsi="仿宋" w:eastAsia="仿宋" w:cs="仿宋"/>
          <w:sz w:val="24"/>
          <w:szCs w:val="24"/>
          <w:lang w:eastAsia="zh-CN"/>
        </w:rPr>
        <w:t>丙</w:t>
      </w:r>
      <w:r>
        <w:rPr>
          <w:rFonts w:hint="eastAsia" w:ascii="仿宋" w:hAnsi="仿宋" w:eastAsia="仿宋" w:cs="仿宋"/>
          <w:sz w:val="24"/>
          <w:szCs w:val="24"/>
        </w:rPr>
        <w:t>方送达甲方指定的地点视为交付，</w:t>
      </w:r>
      <w:r>
        <w:rPr>
          <w:rFonts w:hint="eastAsia" w:ascii="仿宋" w:hAnsi="仿宋" w:eastAsia="仿宋" w:cs="仿宋"/>
          <w:sz w:val="24"/>
          <w:szCs w:val="24"/>
          <w:lang w:eastAsia="zh-CN"/>
        </w:rPr>
        <w:t>丙</w:t>
      </w:r>
      <w:r>
        <w:rPr>
          <w:rFonts w:hint="eastAsia" w:ascii="仿宋" w:hAnsi="仿宋" w:eastAsia="仿宋" w:cs="仿宋"/>
          <w:sz w:val="24"/>
          <w:szCs w:val="24"/>
        </w:rPr>
        <w:t>方同时需</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120" w:leftChars="0" w:right="0" w:hanging="120" w:hangingChars="50"/>
        <w:textAlignment w:val="auto"/>
        <w:rPr>
          <w:rFonts w:hint="eastAsia" w:ascii="仿宋" w:hAnsi="仿宋" w:eastAsia="仿宋" w:cs="仿宋"/>
          <w:sz w:val="24"/>
          <w:szCs w:val="24"/>
        </w:rPr>
      </w:pPr>
      <w:r>
        <w:rPr>
          <w:rFonts w:hint="eastAsia" w:ascii="仿宋" w:hAnsi="仿宋" w:eastAsia="仿宋" w:cs="仿宋"/>
          <w:sz w:val="24"/>
          <w:szCs w:val="24"/>
        </w:rPr>
        <w:t>通知甲方货物已送达。</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b/>
          <w:sz w:val="24"/>
          <w:szCs w:val="24"/>
        </w:rPr>
      </w:pPr>
      <w:r>
        <w:rPr>
          <w:rFonts w:hint="eastAsia" w:ascii="仿宋" w:hAnsi="仿宋" w:eastAsia="仿宋" w:cs="仿宋"/>
          <w:b/>
          <w:sz w:val="24"/>
          <w:szCs w:val="24"/>
        </w:rPr>
        <w:t>十五、违约责任</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410" w:leftChars="0" w:right="0" w:hanging="410" w:hangingChars="171"/>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甲方无正当理由拒收货物的，甲方向</w:t>
      </w:r>
      <w:r>
        <w:rPr>
          <w:rFonts w:hint="eastAsia" w:ascii="仿宋" w:hAnsi="仿宋" w:eastAsia="仿宋" w:cs="仿宋"/>
          <w:sz w:val="24"/>
          <w:szCs w:val="24"/>
          <w:lang w:eastAsia="zh-CN"/>
        </w:rPr>
        <w:t>丙</w:t>
      </w:r>
      <w:r>
        <w:rPr>
          <w:rFonts w:hint="eastAsia" w:ascii="仿宋" w:hAnsi="仿宋" w:eastAsia="仿宋" w:cs="仿宋"/>
          <w:sz w:val="24"/>
          <w:szCs w:val="24"/>
        </w:rPr>
        <w:t>方偿付拒收货款总值的百分之五违约金。</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410" w:leftChars="0" w:right="0" w:hanging="410" w:hangingChars="171"/>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甲方无故逾期验收和办理货款支付手续的,甲方应按逾期付款总额每日万分之五向乙</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410" w:leftChars="0" w:right="0" w:hanging="410" w:hangingChars="171"/>
        <w:textAlignment w:val="auto"/>
        <w:rPr>
          <w:rFonts w:hint="eastAsia" w:ascii="仿宋" w:hAnsi="仿宋" w:eastAsia="仿宋" w:cs="仿宋"/>
          <w:sz w:val="24"/>
          <w:szCs w:val="24"/>
        </w:rPr>
      </w:pPr>
      <w:r>
        <w:rPr>
          <w:rFonts w:hint="eastAsia" w:ascii="仿宋" w:hAnsi="仿宋" w:eastAsia="仿宋" w:cs="仿宋"/>
          <w:sz w:val="24"/>
          <w:szCs w:val="24"/>
        </w:rPr>
        <w:t>方支付违约金。</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3.丙</w:t>
      </w:r>
      <w:r>
        <w:rPr>
          <w:rFonts w:hint="eastAsia" w:ascii="仿宋" w:hAnsi="仿宋" w:eastAsia="仿宋" w:cs="仿宋"/>
          <w:sz w:val="24"/>
          <w:szCs w:val="24"/>
        </w:rPr>
        <w:t>方逾期交付货物的，</w:t>
      </w:r>
      <w:r>
        <w:rPr>
          <w:rFonts w:hint="eastAsia" w:ascii="仿宋" w:hAnsi="仿宋" w:eastAsia="仿宋" w:cs="仿宋"/>
          <w:sz w:val="24"/>
          <w:szCs w:val="24"/>
          <w:lang w:eastAsia="zh-CN"/>
        </w:rPr>
        <w:t>丙</w:t>
      </w:r>
      <w:r>
        <w:rPr>
          <w:rFonts w:hint="eastAsia" w:ascii="仿宋" w:hAnsi="仿宋" w:eastAsia="仿宋" w:cs="仿宋"/>
          <w:sz w:val="24"/>
          <w:szCs w:val="24"/>
        </w:rPr>
        <w:t>方应按逾期交货总额每日千分之六向甲方支付违约金，由甲方从待付货款中扣除。逾期超过约定日期10个工作日不能交货的，甲方可解除本合同。</w:t>
      </w:r>
      <w:r>
        <w:rPr>
          <w:rFonts w:hint="eastAsia" w:ascii="仿宋" w:hAnsi="仿宋" w:eastAsia="仿宋" w:cs="仿宋"/>
          <w:sz w:val="24"/>
          <w:szCs w:val="24"/>
          <w:lang w:eastAsia="zh-CN"/>
        </w:rPr>
        <w:t>丙</w:t>
      </w:r>
      <w:r>
        <w:rPr>
          <w:rFonts w:hint="eastAsia" w:ascii="仿宋" w:hAnsi="仿宋" w:eastAsia="仿宋" w:cs="仿宋"/>
          <w:sz w:val="24"/>
          <w:szCs w:val="24"/>
        </w:rPr>
        <w:t>方因逾期交货或因其他违约行为导致甲方解除合同的，</w:t>
      </w:r>
      <w:r>
        <w:rPr>
          <w:rFonts w:hint="eastAsia" w:ascii="仿宋" w:hAnsi="仿宋" w:eastAsia="仿宋" w:cs="仿宋"/>
          <w:sz w:val="24"/>
          <w:szCs w:val="24"/>
          <w:lang w:eastAsia="zh-CN"/>
        </w:rPr>
        <w:t>丙</w:t>
      </w:r>
      <w:r>
        <w:rPr>
          <w:rFonts w:hint="eastAsia" w:ascii="仿宋" w:hAnsi="仿宋" w:eastAsia="仿宋" w:cs="仿宋"/>
          <w:sz w:val="24"/>
          <w:szCs w:val="24"/>
        </w:rPr>
        <w:t>方应向甲方支付合同总值5%的违约金，如造成甲方损失超过违约金的，超出部分由</w:t>
      </w:r>
      <w:r>
        <w:rPr>
          <w:rFonts w:hint="eastAsia" w:ascii="仿宋" w:hAnsi="仿宋" w:eastAsia="仿宋" w:cs="仿宋"/>
          <w:sz w:val="24"/>
          <w:szCs w:val="24"/>
          <w:lang w:eastAsia="zh-CN"/>
        </w:rPr>
        <w:t>丙</w:t>
      </w:r>
      <w:r>
        <w:rPr>
          <w:rFonts w:hint="eastAsia" w:ascii="仿宋" w:hAnsi="仿宋" w:eastAsia="仿宋" w:cs="仿宋"/>
          <w:sz w:val="24"/>
          <w:szCs w:val="24"/>
        </w:rPr>
        <w:t xml:space="preserve">方继续承担赔偿责任。 </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410" w:leftChars="0" w:right="0" w:hanging="410" w:hangingChars="171"/>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.丙</w:t>
      </w:r>
      <w:r>
        <w:rPr>
          <w:rFonts w:hint="eastAsia" w:ascii="仿宋" w:hAnsi="仿宋" w:eastAsia="仿宋" w:cs="仿宋"/>
          <w:sz w:val="24"/>
          <w:szCs w:val="24"/>
        </w:rPr>
        <w:t>方所交的货物品种、型号、规格、技术参数、质量不符合合同规定及招标文件规定</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410" w:leftChars="0" w:right="0" w:hanging="410" w:hangingChars="171"/>
        <w:textAlignment w:val="auto"/>
        <w:rPr>
          <w:rFonts w:hint="eastAsia" w:ascii="仿宋" w:hAnsi="仿宋" w:eastAsia="仿宋" w:cs="仿宋"/>
          <w:sz w:val="24"/>
          <w:szCs w:val="24"/>
        </w:rPr>
      </w:pPr>
      <w:r>
        <w:rPr>
          <w:rFonts w:hint="eastAsia" w:ascii="仿宋" w:hAnsi="仿宋" w:eastAsia="仿宋" w:cs="仿宋"/>
          <w:sz w:val="24"/>
          <w:szCs w:val="24"/>
        </w:rPr>
        <w:t>标准的，甲方有权拒收该货物，</w:t>
      </w:r>
      <w:r>
        <w:rPr>
          <w:rFonts w:hint="eastAsia" w:ascii="仿宋" w:hAnsi="仿宋" w:eastAsia="仿宋" w:cs="仿宋"/>
          <w:sz w:val="24"/>
          <w:szCs w:val="24"/>
          <w:lang w:eastAsia="zh-CN"/>
        </w:rPr>
        <w:t>丙</w:t>
      </w:r>
      <w:r>
        <w:rPr>
          <w:rFonts w:hint="eastAsia" w:ascii="仿宋" w:hAnsi="仿宋" w:eastAsia="仿宋" w:cs="仿宋"/>
          <w:sz w:val="24"/>
          <w:szCs w:val="24"/>
        </w:rPr>
        <w:t>方愿意更换货物但逾期交货的，按</w:t>
      </w:r>
      <w:r>
        <w:rPr>
          <w:rFonts w:hint="eastAsia" w:ascii="仿宋" w:hAnsi="仿宋" w:eastAsia="仿宋" w:cs="仿宋"/>
          <w:sz w:val="24"/>
          <w:szCs w:val="24"/>
          <w:lang w:eastAsia="zh-CN"/>
        </w:rPr>
        <w:t>丙</w:t>
      </w:r>
      <w:r>
        <w:rPr>
          <w:rFonts w:hint="eastAsia" w:ascii="仿宋" w:hAnsi="仿宋" w:eastAsia="仿宋" w:cs="仿宋"/>
          <w:sz w:val="24"/>
          <w:szCs w:val="24"/>
        </w:rPr>
        <w:t>方逾期交货处理。</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410" w:leftChars="0" w:right="0" w:hanging="410" w:hangingChars="171"/>
        <w:textAlignment w:val="auto"/>
        <w:rPr>
          <w:rFonts w:hint="eastAsia" w:ascii="仿宋" w:hAnsi="仿宋" w:eastAsia="仿宋" w:cs="仿宋"/>
          <w:sz w:val="24"/>
          <w:szCs w:val="24"/>
        </w:rPr>
      </w:pPr>
      <w:r>
        <w:rPr>
          <w:rFonts w:hint="eastAsia" w:ascii="仿宋" w:hAnsi="仿宋" w:eastAsia="仿宋" w:cs="仿宋"/>
          <w:sz w:val="24"/>
          <w:szCs w:val="24"/>
          <w:lang w:eastAsia="zh-CN"/>
        </w:rPr>
        <w:t>丙</w:t>
      </w:r>
      <w:r>
        <w:rPr>
          <w:rFonts w:hint="eastAsia" w:ascii="仿宋" w:hAnsi="仿宋" w:eastAsia="仿宋" w:cs="仿宋"/>
          <w:sz w:val="24"/>
          <w:szCs w:val="24"/>
        </w:rPr>
        <w:t>方拒绝更换货物的，甲方可单方面解除合同。</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b/>
          <w:sz w:val="24"/>
          <w:szCs w:val="24"/>
        </w:rPr>
      </w:pPr>
      <w:r>
        <w:rPr>
          <w:rFonts w:hint="eastAsia" w:ascii="仿宋" w:hAnsi="仿宋" w:eastAsia="仿宋" w:cs="仿宋"/>
          <w:b/>
          <w:sz w:val="24"/>
          <w:szCs w:val="24"/>
        </w:rPr>
        <w:t>十六、不可抗力事件处理</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在合同有效期内，任何一方因不可抗力事件导致不能履行合同，则合同履行期可延长，其延长期与不可抗力影响期相同。</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不可抗力事件发生后，应立即通知对方，并寄送有关权威机构出具的证明。</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color w:val="auto"/>
          <w:kern w:val="0"/>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不可抗力事件延续120天以上，双方应通过友好协商，确定是否继续履行合同。</w:t>
      </w:r>
    </w:p>
    <w:p>
      <w:pPr>
        <w:widowControl/>
        <w:snapToGrid w:val="0"/>
        <w:spacing w:line="480" w:lineRule="exact"/>
        <w:rPr>
          <w:rFonts w:ascii="仿宋" w:eastAsia="仿宋"/>
          <w:b/>
          <w:bCs/>
          <w:color w:val="auto"/>
          <w:kern w:val="0"/>
          <w:sz w:val="24"/>
        </w:rPr>
      </w:pPr>
      <w:r>
        <w:rPr>
          <w:rFonts w:hint="eastAsia" w:ascii="仿宋" w:eastAsia="仿宋"/>
          <w:b/>
          <w:bCs/>
          <w:color w:val="auto"/>
          <w:kern w:val="0"/>
          <w:sz w:val="24"/>
        </w:rPr>
        <w:t>十</w:t>
      </w:r>
      <w:r>
        <w:rPr>
          <w:rFonts w:hint="eastAsia" w:ascii="仿宋" w:eastAsia="仿宋"/>
          <w:b/>
          <w:bCs/>
          <w:color w:val="auto"/>
          <w:kern w:val="0"/>
          <w:sz w:val="24"/>
          <w:lang w:eastAsia="zh-CN"/>
        </w:rPr>
        <w:t>七</w:t>
      </w:r>
      <w:r>
        <w:rPr>
          <w:rFonts w:hint="eastAsia" w:ascii="仿宋" w:eastAsia="仿宋"/>
          <w:b/>
          <w:bCs/>
          <w:color w:val="auto"/>
          <w:kern w:val="0"/>
          <w:sz w:val="24"/>
        </w:rPr>
        <w:t>、诉讼</w:t>
      </w:r>
    </w:p>
    <w:p>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双方在执行合同中所发生的一切争议，应通过协商解决。如协商不成，可向甲方所在地法院起诉。</w:t>
      </w:r>
    </w:p>
    <w:p>
      <w:pPr>
        <w:widowControl/>
        <w:snapToGrid w:val="0"/>
        <w:spacing w:line="480" w:lineRule="exact"/>
        <w:rPr>
          <w:rFonts w:ascii="仿宋" w:eastAsia="仿宋"/>
          <w:b/>
          <w:bCs/>
          <w:color w:val="auto"/>
          <w:kern w:val="0"/>
          <w:sz w:val="24"/>
        </w:rPr>
      </w:pPr>
      <w:r>
        <w:rPr>
          <w:rFonts w:hint="eastAsia" w:ascii="仿宋" w:eastAsia="仿宋"/>
          <w:b/>
          <w:bCs/>
          <w:color w:val="auto"/>
          <w:kern w:val="0"/>
          <w:sz w:val="24"/>
        </w:rPr>
        <w:t>十</w:t>
      </w:r>
      <w:r>
        <w:rPr>
          <w:rFonts w:hint="eastAsia" w:ascii="仿宋" w:eastAsia="仿宋"/>
          <w:b/>
          <w:bCs/>
          <w:color w:val="auto"/>
          <w:kern w:val="0"/>
          <w:sz w:val="24"/>
          <w:lang w:eastAsia="zh-CN"/>
        </w:rPr>
        <w:t>八</w:t>
      </w:r>
      <w:r>
        <w:rPr>
          <w:rFonts w:hint="eastAsia" w:ascii="仿宋" w:eastAsia="仿宋"/>
          <w:b/>
          <w:bCs/>
          <w:color w:val="auto"/>
          <w:kern w:val="0"/>
          <w:sz w:val="24"/>
        </w:rPr>
        <w:t>、合同生效及其他</w:t>
      </w:r>
    </w:p>
    <w:p>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1.合同经甲、乙双方签名并加盖单位公章后生效。</w:t>
      </w:r>
    </w:p>
    <w:p>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2.采购文件、投标文件与本合同具有同等法律效力。</w:t>
      </w:r>
    </w:p>
    <w:p>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3.本合同未尽事宜，遵照《</w:t>
      </w:r>
      <w:r>
        <w:rPr>
          <w:rFonts w:hint="eastAsia" w:ascii="仿宋" w:eastAsia="仿宋"/>
          <w:color w:val="auto"/>
          <w:kern w:val="0"/>
          <w:sz w:val="24"/>
          <w:lang w:eastAsia="zh-CN"/>
        </w:rPr>
        <w:t>民法典</w:t>
      </w:r>
      <w:r>
        <w:rPr>
          <w:rFonts w:hint="eastAsia" w:ascii="仿宋" w:eastAsia="仿宋"/>
          <w:color w:val="auto"/>
          <w:kern w:val="0"/>
          <w:sz w:val="24"/>
        </w:rPr>
        <w:t>》有关条文执行。</w:t>
      </w:r>
    </w:p>
    <w:p>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4.本合同一式五份，具有同等法律效力，甲、乙双方各执二份，采购代理机构一份。</w:t>
      </w:r>
    </w:p>
    <w:tbl>
      <w:tblPr>
        <w:tblStyle w:val="21"/>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3"/>
        <w:gridCol w:w="4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vAlign w:val="center"/>
          </w:tcPr>
          <w:p>
            <w:pPr>
              <w:pStyle w:val="3"/>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甲方（盖章）： </w:t>
            </w:r>
          </w:p>
        </w:tc>
        <w:tc>
          <w:tcPr>
            <w:tcW w:w="4553" w:type="dxa"/>
            <w:tcBorders>
              <w:top w:val="nil"/>
              <w:left w:val="nil"/>
              <w:bottom w:val="nil"/>
              <w:right w:val="nil"/>
            </w:tcBorders>
            <w:vAlign w:val="center"/>
          </w:tcPr>
          <w:p>
            <w:pPr>
              <w:pStyle w:val="3"/>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vertAlign w:val="baseline"/>
              </w:rPr>
            </w:pPr>
            <w:r>
              <w:rPr>
                <w:rFonts w:hint="eastAsia" w:ascii="仿宋" w:hAnsi="仿宋" w:eastAsia="仿宋" w:cs="仿宋"/>
                <w:sz w:val="24"/>
                <w:szCs w:val="24"/>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法定代表人或受委托人（签字） </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tc>
        <w:tc>
          <w:tcPr>
            <w:tcW w:w="4553" w:type="dxa"/>
            <w:tcBorders>
              <w:top w:val="nil"/>
              <w:left w:val="nil"/>
              <w:bottom w:val="nil"/>
              <w:righ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法定代表人或受委托人（签字） </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 地址：</w:t>
            </w:r>
          </w:p>
        </w:tc>
        <w:tc>
          <w:tcPr>
            <w:tcW w:w="4553" w:type="dxa"/>
            <w:tcBorders>
              <w:top w:val="nil"/>
              <w:left w:val="nil"/>
              <w:bottom w:val="nil"/>
              <w:righ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 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rPr>
              <w:t>电话：</w:t>
            </w:r>
          </w:p>
        </w:tc>
        <w:tc>
          <w:tcPr>
            <w:tcW w:w="4553" w:type="dxa"/>
            <w:tcBorders>
              <w:top w:val="nil"/>
              <w:left w:val="nil"/>
              <w:bottom w:val="nil"/>
              <w:righ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rPr>
              <w:t>开户银行：</w:t>
            </w:r>
          </w:p>
        </w:tc>
        <w:tc>
          <w:tcPr>
            <w:tcW w:w="4553" w:type="dxa"/>
            <w:tcBorders>
              <w:top w:val="nil"/>
              <w:left w:val="nil"/>
              <w:bottom w:val="nil"/>
              <w:righ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rPr>
              <w:t>帐号：</w:t>
            </w:r>
          </w:p>
        </w:tc>
        <w:tc>
          <w:tcPr>
            <w:tcW w:w="4553" w:type="dxa"/>
            <w:tcBorders>
              <w:top w:val="nil"/>
              <w:left w:val="nil"/>
              <w:bottom w:val="nil"/>
              <w:righ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vAlign w:val="center"/>
          </w:tcPr>
          <w:p>
            <w:pPr>
              <w:pStyle w:val="3"/>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sz w:val="24"/>
                <w:szCs w:val="24"/>
                <w:vertAlign w:val="baseline"/>
              </w:rPr>
            </w:pPr>
            <w:r>
              <w:rPr>
                <w:rFonts w:hint="eastAsia" w:ascii="仿宋" w:hAnsi="仿宋" w:eastAsia="仿宋" w:cs="仿宋"/>
                <w:sz w:val="24"/>
                <w:szCs w:val="24"/>
                <w:lang w:eastAsia="zh-CN"/>
              </w:rPr>
              <w:t>丙</w:t>
            </w:r>
            <w:r>
              <w:rPr>
                <w:rFonts w:hint="eastAsia" w:ascii="仿宋" w:hAnsi="仿宋" w:eastAsia="仿宋" w:cs="仿宋"/>
                <w:sz w:val="24"/>
                <w:szCs w:val="24"/>
              </w:rPr>
              <w:t>方（盖章）：</w:t>
            </w:r>
          </w:p>
        </w:tc>
        <w:tc>
          <w:tcPr>
            <w:tcW w:w="4553" w:type="dxa"/>
            <w:tcBorders>
              <w:top w:val="nil"/>
              <w:left w:val="nil"/>
              <w:bottom w:val="nil"/>
              <w:righ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法定代表人或受委托人（签字） </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tc>
        <w:tc>
          <w:tcPr>
            <w:tcW w:w="4553" w:type="dxa"/>
            <w:tcBorders>
              <w:top w:val="nil"/>
              <w:left w:val="nil"/>
              <w:bottom w:val="nil"/>
              <w:righ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 xml:space="preserve"> 地址：</w:t>
            </w:r>
          </w:p>
        </w:tc>
        <w:tc>
          <w:tcPr>
            <w:tcW w:w="4553" w:type="dxa"/>
            <w:tcBorders>
              <w:top w:val="nil"/>
              <w:left w:val="nil"/>
              <w:bottom w:val="nil"/>
              <w:righ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电话：</w:t>
            </w:r>
          </w:p>
        </w:tc>
        <w:tc>
          <w:tcPr>
            <w:tcW w:w="4553" w:type="dxa"/>
            <w:tcBorders>
              <w:top w:val="nil"/>
              <w:left w:val="nil"/>
              <w:bottom w:val="nil"/>
              <w:righ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开户银行：</w:t>
            </w:r>
          </w:p>
        </w:tc>
        <w:tc>
          <w:tcPr>
            <w:tcW w:w="4553" w:type="dxa"/>
            <w:tcBorders>
              <w:top w:val="nil"/>
              <w:left w:val="nil"/>
              <w:bottom w:val="nil"/>
              <w:righ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帐号：</w:t>
            </w:r>
          </w:p>
        </w:tc>
        <w:tc>
          <w:tcPr>
            <w:tcW w:w="4553" w:type="dxa"/>
            <w:tcBorders>
              <w:top w:val="nil"/>
              <w:left w:val="nil"/>
              <w:bottom w:val="nil"/>
              <w:righ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sz w:val="24"/>
                <w:szCs w:val="24"/>
              </w:rPr>
            </w:pPr>
            <w:r>
              <w:rPr>
                <w:rFonts w:hint="eastAsia" w:ascii="仿宋" w:hAnsi="仿宋" w:eastAsia="仿宋" w:cs="仿宋"/>
                <w:sz w:val="24"/>
                <w:szCs w:val="24"/>
              </w:rPr>
              <w:t>合同签订地点：</w:t>
            </w:r>
            <w:r>
              <w:rPr>
                <w:rFonts w:hint="eastAsia" w:ascii="仿宋" w:hAnsi="仿宋" w:eastAsia="仿宋" w:cs="仿宋"/>
                <w:sz w:val="24"/>
                <w:szCs w:val="24"/>
                <w:lang w:eastAsia="zh-CN"/>
              </w:rPr>
              <w:t>嵊州市教育体育局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156" w:type="dxa"/>
            <w:gridSpan w:val="2"/>
            <w:tcBorders>
              <w:top w:val="nil"/>
              <w:left w:val="nil"/>
              <w:bottom w:val="nil"/>
              <w:righ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firstLine="3360" w:firstLineChars="1400"/>
              <w:textAlignment w:val="auto"/>
              <w:rPr>
                <w:rFonts w:hint="eastAsia" w:ascii="仿宋" w:hAnsi="仿宋" w:eastAsia="仿宋" w:cs="仿宋"/>
                <w:sz w:val="24"/>
                <w:szCs w:val="24"/>
                <w:vertAlign w:val="baseline"/>
              </w:rPr>
            </w:pPr>
            <w:r>
              <w:rPr>
                <w:rFonts w:hint="eastAsia" w:ascii="仿宋" w:hAnsi="仿宋" w:eastAsia="仿宋" w:cs="仿宋"/>
                <w:sz w:val="24"/>
                <w:szCs w:val="24"/>
              </w:rPr>
              <w:t>时间：</w:t>
            </w:r>
            <w:r>
              <w:rPr>
                <w:rFonts w:hint="eastAsia" w:ascii="仿宋" w:hAnsi="仿宋" w:eastAsia="仿宋" w:cs="仿宋"/>
                <w:sz w:val="24"/>
                <w:szCs w:val="24"/>
                <w:u w:val="single"/>
              </w:rPr>
              <w:t xml:space="preserve">                </w:t>
            </w:r>
          </w:p>
        </w:tc>
      </w:tr>
    </w:tbl>
    <w:p>
      <w:pPr>
        <w:spacing w:line="360" w:lineRule="auto"/>
        <w:jc w:val="center"/>
        <w:outlineLvl w:val="0"/>
        <w:rPr>
          <w:rFonts w:ascii="仿宋" w:hAnsi="仿宋" w:eastAsia="仿宋" w:cs="仿宋_GB2312"/>
          <w:b/>
          <w:color w:val="auto"/>
          <w:sz w:val="36"/>
          <w:szCs w:val="20"/>
        </w:rPr>
      </w:pPr>
      <w:r>
        <w:rPr>
          <w:rFonts w:hint="eastAsia" w:ascii="仿宋" w:eastAsia="仿宋"/>
          <w:color w:val="auto"/>
          <w:kern w:val="0"/>
          <w:sz w:val="24"/>
        </w:rPr>
        <w:t xml:space="preserve">       </w:t>
      </w:r>
      <w:r>
        <w:rPr>
          <w:rFonts w:hint="eastAsia" w:ascii="仿宋" w:hAnsi="仿宋" w:eastAsia="仿宋" w:cs="仿宋_GB2312"/>
          <w:b/>
          <w:color w:val="auto"/>
          <w:sz w:val="36"/>
          <w:szCs w:val="20"/>
        </w:rPr>
        <w:t>第六部分</w:t>
      </w:r>
      <w:r>
        <w:rPr>
          <w:rFonts w:ascii="仿宋" w:hAnsi="仿宋" w:eastAsia="仿宋" w:cs="仿宋_GB2312"/>
          <w:b/>
          <w:color w:val="auto"/>
          <w:sz w:val="36"/>
          <w:szCs w:val="20"/>
        </w:rPr>
        <w:t xml:space="preserve"> </w:t>
      </w:r>
      <w:r>
        <w:rPr>
          <w:rFonts w:hint="eastAsia" w:ascii="仿宋" w:hAnsi="仿宋" w:eastAsia="仿宋" w:cs="仿宋_GB2312"/>
          <w:b/>
          <w:color w:val="auto"/>
          <w:sz w:val="36"/>
          <w:szCs w:val="20"/>
        </w:rPr>
        <w:t>应提交的有关格式范例</w:t>
      </w:r>
    </w:p>
    <w:p>
      <w:pPr>
        <w:spacing w:line="360" w:lineRule="auto"/>
        <w:jc w:val="center"/>
        <w:outlineLvl w:val="0"/>
        <w:rPr>
          <w:rFonts w:ascii="仿宋_GB2312" w:hAnsi="仿宋" w:eastAsia="仿宋_GB2312" w:cs="仿宋_GB2312"/>
          <w:b/>
          <w:color w:val="auto"/>
          <w:kern w:val="0"/>
          <w:sz w:val="36"/>
          <w:szCs w:val="36"/>
        </w:rPr>
      </w:pP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资格证明文件部分</w:t>
      </w: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w:t>
      </w:r>
      <w:r>
        <w:rPr>
          <w:rFonts w:hint="eastAsia" w:ascii="仿宋_GB2312" w:hAnsi="仿宋" w:eastAsia="仿宋_GB2312" w:cs="仿宋_GB2312"/>
          <w:color w:val="auto"/>
          <w:sz w:val="24"/>
        </w:rPr>
        <w:t>营业执照扫描件</w:t>
      </w:r>
      <w:r>
        <w:rPr>
          <w:rFonts w:ascii="仿宋_GB2312" w:hAnsi="仿宋" w:eastAsia="仿宋_GB2312" w:cs="仿宋_GB2312"/>
          <w:color w:val="auto"/>
          <w:sz w:val="24"/>
        </w:rPr>
        <w:t>……</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（2）</w:t>
      </w:r>
      <w:r>
        <w:rPr>
          <w:rFonts w:ascii="仿宋_GB2312" w:hAnsi="仿宋" w:eastAsia="仿宋_GB2312" w:cs="仿宋_GB2312"/>
          <w:color w:val="auto"/>
          <w:sz w:val="24"/>
        </w:rPr>
        <w:t>符合参加政府采购活动应当具备的一般条件的承诺函……</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（3</w:t>
      </w:r>
      <w:r>
        <w:rPr>
          <w:rFonts w:ascii="仿宋_GB2312" w:hAnsi="仿宋" w:eastAsia="仿宋_GB2312" w:cs="仿宋_GB2312"/>
          <w:color w:val="auto"/>
          <w:sz w:val="24"/>
        </w:rPr>
        <w:t>）落实政府采购政策需满足的资格要求……</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（4</w:t>
      </w:r>
      <w:r>
        <w:rPr>
          <w:rFonts w:ascii="仿宋_GB2312" w:hAnsi="仿宋" w:eastAsia="仿宋_GB2312" w:cs="仿宋_GB2312"/>
          <w:color w:val="auto"/>
          <w:sz w:val="24"/>
        </w:rPr>
        <w:t>）本项目的特定资格要求……</w:t>
      </w:r>
      <w:r>
        <w:rPr>
          <w:rFonts w:hint="eastAsia" w:ascii="仿宋_GB2312" w:hAnsi="仿宋" w:eastAsia="仿宋_GB2312" w:cs="仿宋_GB2312"/>
          <w:color w:val="auto"/>
          <w:sz w:val="24"/>
        </w:rPr>
        <w:t>…………………………………………（页码）</w:t>
      </w: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snapToGrid w:val="0"/>
        <w:spacing w:line="360" w:lineRule="auto"/>
        <w:ind w:right="480"/>
        <w:jc w:val="center"/>
        <w:rPr>
          <w:rFonts w:ascii="仿宋_GB2312" w:hAnsi="仿宋" w:eastAsia="仿宋_GB2312" w:cs="仿宋_GB2312"/>
          <w:color w:val="auto"/>
          <w:kern w:val="0"/>
          <w:sz w:val="24"/>
        </w:rPr>
      </w:pPr>
    </w:p>
    <w:p>
      <w:pPr>
        <w:snapToGrid w:val="0"/>
        <w:spacing w:line="360" w:lineRule="auto"/>
        <w:ind w:right="480"/>
        <w:jc w:val="center"/>
        <w:rPr>
          <w:rFonts w:ascii="仿宋_GB2312" w:hAnsi="仿宋" w:eastAsia="仿宋_GB2312" w:cs="仿宋_GB2312"/>
          <w:color w:val="auto"/>
          <w:kern w:val="0"/>
          <w:sz w:val="24"/>
        </w:rPr>
      </w:pPr>
    </w:p>
    <w:p>
      <w:pPr>
        <w:snapToGrid w:val="0"/>
        <w:spacing w:line="360" w:lineRule="auto"/>
        <w:ind w:right="480"/>
        <w:jc w:val="center"/>
        <w:rPr>
          <w:rFonts w:ascii="仿宋_GB2312" w:hAnsi="仿宋" w:eastAsia="仿宋_GB2312" w:cs="仿宋_GB2312"/>
          <w:color w:val="auto"/>
          <w:kern w:val="0"/>
          <w:sz w:val="24"/>
        </w:rPr>
      </w:pPr>
    </w:p>
    <w:p>
      <w:pP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color w:val="auto"/>
          <w:kern w:val="0"/>
          <w:sz w:val="24"/>
        </w:rPr>
        <w:t>一、</w:t>
      </w:r>
      <w:r>
        <w:rPr>
          <w:rFonts w:hint="eastAsia" w:ascii="仿宋_GB2312" w:hAnsi="仿宋" w:eastAsia="仿宋_GB2312" w:cs="仿宋_GB2312"/>
          <w:b/>
          <w:color w:val="auto"/>
          <w:kern w:val="0"/>
          <w:sz w:val="32"/>
          <w:szCs w:val="32"/>
        </w:rPr>
        <w:t>营业执照扫描件</w:t>
      </w:r>
    </w:p>
    <w:p>
      <w:pPr>
        <w:snapToGrid w:val="0"/>
        <w:spacing w:line="360" w:lineRule="auto"/>
        <w:ind w:left="2931" w:right="480"/>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二、</w:t>
      </w:r>
      <w:r>
        <w:rPr>
          <w:rFonts w:ascii="仿宋_GB2312" w:hAnsi="仿宋" w:eastAsia="仿宋_GB2312" w:cs="仿宋_GB2312"/>
          <w:b/>
          <w:color w:val="auto"/>
          <w:kern w:val="0"/>
          <w:sz w:val="32"/>
          <w:szCs w:val="32"/>
        </w:rPr>
        <w:t>符合参加政府采购活动应当具备的一般条件的承诺函</w:t>
      </w:r>
    </w:p>
    <w:p>
      <w:pPr>
        <w:snapToGrid w:val="0"/>
        <w:spacing w:line="360" w:lineRule="auto"/>
        <w:rPr>
          <w:rFonts w:ascii="仿宋_GB2312" w:hAnsi="仿宋" w:eastAsia="仿宋_GB2312" w:cs="仿宋_GB2312"/>
          <w:b/>
          <w:bCs/>
          <w:color w:val="auto"/>
          <w:sz w:val="24"/>
        </w:rPr>
      </w:pPr>
      <w:r>
        <w:rPr>
          <w:rFonts w:hint="eastAsia" w:ascii="仿宋_GB2312" w:hAnsi="仿宋" w:eastAsia="仿宋_GB2312" w:cs="仿宋_GB2312"/>
          <w:b/>
          <w:bCs/>
          <w:color w:val="auto"/>
          <w:sz w:val="24"/>
        </w:rPr>
        <w:t>（采购人）、（采购代理机构）：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我方参与（项目名称）【项目编号：】政府采购活动，郑重承诺：</w:t>
      </w:r>
    </w:p>
    <w:p>
      <w:pPr>
        <w:snapToGrid w:val="0"/>
        <w:spacing w:line="360" w:lineRule="auto"/>
        <w:ind w:firstLine="360" w:firstLineChars="150"/>
        <w:rPr>
          <w:rFonts w:ascii="仿宋_GB2312" w:hAnsi="仿宋" w:eastAsia="仿宋_GB2312" w:cs="仿宋_GB2312"/>
          <w:color w:val="auto"/>
          <w:sz w:val="24"/>
        </w:rPr>
      </w:pPr>
      <w:r>
        <w:rPr>
          <w:rFonts w:hint="eastAsia" w:ascii="仿宋_GB2312" w:hAnsi="仿宋" w:eastAsia="仿宋_GB2312" w:cs="仿宋_GB2312"/>
          <w:color w:val="auto"/>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具有独立承担民事责任的能力；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2.</w:t>
      </w:r>
      <w:r>
        <w:rPr>
          <w:rFonts w:ascii="仿宋_GB2312" w:hAnsi="仿宋" w:eastAsia="仿宋_GB2312"/>
          <w:color w:val="auto"/>
          <w:sz w:val="24"/>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3.</w:t>
      </w:r>
      <w:r>
        <w:rPr>
          <w:rFonts w:ascii="仿宋_GB2312" w:hAnsi="仿宋" w:eastAsia="仿宋_GB2312"/>
          <w:color w:val="auto"/>
          <w:sz w:val="24"/>
        </w:rPr>
        <w:t>具有履行合同所必需的设备和专业技术能力；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4.</w:t>
      </w:r>
      <w:r>
        <w:rPr>
          <w:rFonts w:ascii="仿宋_GB2312" w:hAnsi="仿宋" w:eastAsia="仿宋_GB2312"/>
          <w:color w:val="auto"/>
          <w:sz w:val="24"/>
        </w:rPr>
        <w:t>有依法缴纳税收和社会保障资金的良好记录；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5.</w:t>
      </w:r>
      <w:r>
        <w:rPr>
          <w:rFonts w:ascii="仿宋_GB2312" w:hAnsi="仿宋" w:eastAsia="仿宋_GB2312"/>
          <w:color w:val="auto"/>
          <w:sz w:val="24"/>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6.</w:t>
      </w:r>
      <w:r>
        <w:rPr>
          <w:rFonts w:ascii="仿宋_GB2312" w:hAnsi="仿宋" w:eastAsia="仿宋_GB2312"/>
          <w:color w:val="auto"/>
          <w:sz w:val="24"/>
        </w:rPr>
        <w:t>具有法律、行政法规规定的其他条件。</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（二）未被信用中国（</w:t>
      </w:r>
      <w:r>
        <w:rPr>
          <w:rFonts w:ascii="仿宋_GB2312" w:hAnsi="仿宋" w:eastAsia="仿宋_GB2312"/>
          <w:color w:val="auto"/>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（三）不存在以下情况：</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单位负责人为同一人或者存在直接控股、管理关系的不同供应商参加同一合同项下的政府采购活动的；</w:t>
      </w:r>
    </w:p>
    <w:p>
      <w:pPr>
        <w:snapToGrid w:val="0"/>
        <w:spacing w:line="360" w:lineRule="auto"/>
        <w:ind w:firstLine="5520" w:firstLineChars="2300"/>
        <w:rPr>
          <w:rFonts w:ascii="仿宋_GB2312" w:hAnsi="仿宋" w:eastAsia="仿宋_GB2312" w:cs="仿宋_GB2312"/>
          <w:color w:val="auto"/>
          <w:kern w:val="0"/>
          <w:sz w:val="24"/>
          <w:lang w:val="zh-CN"/>
        </w:rPr>
      </w:pPr>
    </w:p>
    <w:p>
      <w:pPr>
        <w:snapToGrid w:val="0"/>
        <w:spacing w:line="360" w:lineRule="auto"/>
        <w:ind w:firstLine="5520" w:firstLineChars="2300"/>
        <w:rPr>
          <w:rFonts w:ascii="仿宋_GB2312" w:hAnsi="仿宋" w:eastAsia="仿宋_GB2312" w:cs="仿宋_GB2312"/>
          <w:color w:val="auto"/>
          <w:kern w:val="0"/>
          <w:sz w:val="24"/>
          <w:lang w:val="zh-CN"/>
        </w:rPr>
      </w:pPr>
    </w:p>
    <w:p>
      <w:pPr>
        <w:snapToGrid w:val="0"/>
        <w:spacing w:line="360" w:lineRule="auto"/>
        <w:ind w:firstLine="5520" w:firstLineChars="23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pStyle w:val="17"/>
        <w:rPr>
          <w:color w:val="auto"/>
        </w:rPr>
      </w:pPr>
    </w:p>
    <w:p>
      <w:pPr>
        <w:rPr>
          <w:color w:val="auto"/>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三、落实政府采购政策需满足的资格要求</w:t>
      </w:r>
    </w:p>
    <w:p>
      <w:pPr>
        <w:spacing w:line="360" w:lineRule="auto"/>
        <w:rPr>
          <w:rFonts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.专门面向中小企业，货物全部由符合政策要求的中小企业（或小微企业）制造或者服务全部由符合政策要求的中小企业（或小微企业）承接的，提供相应的中小企业声明函（附件4）。 </w:t>
      </w:r>
    </w:p>
    <w:p>
      <w:pPr>
        <w:widowControl/>
        <w:spacing w:line="360" w:lineRule="auto"/>
        <w:ind w:firstLine="480"/>
        <w:jc w:val="left"/>
        <w:rPr>
          <w:rFonts w:ascii="仿宋" w:hAnsi="仿宋" w:eastAsia="仿宋" w:cs="仿宋"/>
          <w:color w:val="auto"/>
          <w:sz w:val="24"/>
        </w:rPr>
      </w:pPr>
    </w:p>
    <w:p>
      <w:pPr>
        <w:widowControl/>
        <w:spacing w:line="360" w:lineRule="auto"/>
        <w:ind w:firstLine="472" w:firstLineChars="196"/>
        <w:jc w:val="left"/>
        <w:rPr>
          <w:rFonts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b/>
          <w:color w:val="auto"/>
          <w:kern w:val="0"/>
          <w:sz w:val="32"/>
          <w:szCs w:val="32"/>
          <w:lang w:val="zh-CN"/>
        </w:rPr>
      </w:pPr>
      <w:r>
        <w:rPr>
          <w:rFonts w:hint="eastAsia" w:ascii="仿宋" w:hAnsi="仿宋" w:eastAsia="仿宋" w:cs="仿宋"/>
          <w:b/>
          <w:color w:val="auto"/>
          <w:sz w:val="24"/>
        </w:rPr>
        <w:t xml:space="preserve">    </w:t>
      </w:r>
      <w:r>
        <w:rPr>
          <w:rFonts w:hint="eastAsia" w:ascii="仿宋" w:hAnsi="仿宋" w:eastAsia="仿宋" w:cs="仿宋"/>
          <w:b/>
          <w:color w:val="auto"/>
          <w:kern w:val="0"/>
          <w:sz w:val="32"/>
          <w:szCs w:val="32"/>
          <w:lang w:val="zh-CN"/>
        </w:rPr>
        <w:t>联合协议</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四、</w:t>
      </w: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联合体各方不再单独参加或者与其他供应商另外组成联合体参加同一合同项下的政府采购活动。</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2</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3</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pacing w:line="360" w:lineRule="auto"/>
        <w:ind w:firstLine="480" w:firstLineChars="200"/>
        <w:rPr>
          <w:rFonts w:ascii="仿宋" w:hAnsi="仿宋" w:eastAsia="仿宋" w:cs="仿宋"/>
          <w:color w:val="auto"/>
          <w:sz w:val="24"/>
        </w:rPr>
      </w:pP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cs="仿宋"/>
          <w:b/>
          <w:color w:val="auto"/>
          <w:kern w:val="0"/>
          <w:sz w:val="32"/>
          <w:szCs w:val="32"/>
        </w:rPr>
      </w:pPr>
      <w:r>
        <w:rPr>
          <w:rFonts w:hint="eastAsia" w:ascii="仿宋" w:hAnsi="仿宋" w:eastAsia="仿宋" w:cs="仿宋"/>
          <w:b/>
          <w:color w:val="auto"/>
          <w:kern w:val="0"/>
          <w:sz w:val="32"/>
          <w:szCs w:val="32"/>
        </w:rPr>
        <w:t>分包意向协议</w:t>
      </w:r>
    </w:p>
    <w:p>
      <w:pPr>
        <w:widowControl/>
        <w:spacing w:line="360" w:lineRule="auto"/>
        <w:ind w:firstLine="120" w:firstLineChars="50"/>
        <w:jc w:val="left"/>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pStyle w:val="5"/>
        <w:ind w:left="664" w:leftChars="316" w:firstLine="229" w:firstLineChars="95"/>
        <w:rPr>
          <w:rFonts w:ascii="仿宋" w:eastAsia="仿宋" w:cs="仿宋"/>
          <w:color w:val="auto"/>
        </w:rPr>
      </w:pPr>
      <w:r>
        <w:rPr>
          <w:rFonts w:hint="eastAsia" w:ascii="仿宋" w:eastAsia="仿宋" w:cs="仿宋"/>
          <w:color w:val="auto"/>
          <w:kern w:val="0"/>
          <w:sz w:val="24"/>
          <w:szCs w:val="24"/>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二、分包工作履行期限、地点、方式</w:t>
      </w:r>
    </w:p>
    <w:p>
      <w:pPr>
        <w:snapToGrid w:val="0"/>
        <w:spacing w:line="360" w:lineRule="auto"/>
        <w:ind w:firstLine="576"/>
        <w:rPr>
          <w:rFonts w:ascii="仿宋" w:hAnsi="仿宋" w:eastAsia="仿宋" w:cs="仿宋"/>
          <w:color w:val="auto"/>
          <w:u w:val="single"/>
        </w:rPr>
      </w:pPr>
      <w:r>
        <w:rPr>
          <w:rFonts w:hint="eastAsia" w:ascii="仿宋" w:hAnsi="仿宋" w:eastAsia="仿宋" w:cs="仿宋"/>
          <w:color w:val="auto"/>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三、质量</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四、价款或者报酬</w:t>
      </w:r>
    </w:p>
    <w:p>
      <w:pPr>
        <w:snapToGrid w:val="0"/>
        <w:spacing w:line="360" w:lineRule="auto"/>
        <w:ind w:left="573" w:leftChars="273"/>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left="573" w:leftChars="273"/>
        <w:rPr>
          <w:rFonts w:ascii="仿宋" w:hAnsi="仿宋" w:eastAsia="仿宋" w:cs="仿宋"/>
          <w:color w:val="auto"/>
          <w:kern w:val="0"/>
          <w:sz w:val="24"/>
          <w:lang w:val="zh-CN"/>
        </w:rPr>
      </w:pPr>
      <w:r>
        <w:rPr>
          <w:rFonts w:hint="eastAsia" w:ascii="仿宋" w:hAnsi="仿宋" w:eastAsia="仿宋" w:cs="仿宋"/>
          <w:color w:val="auto"/>
          <w:kern w:val="0"/>
          <w:sz w:val="24"/>
          <w:lang w:val="zh-CN"/>
        </w:rPr>
        <w:t>五、违约责任</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六、争议解决的办法</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七、其他</w:t>
      </w:r>
    </w:p>
    <w:p>
      <w:pPr>
        <w:snapToGrid w:val="0"/>
        <w:spacing w:line="360" w:lineRule="auto"/>
        <w:ind w:left="5758" w:leftChars="342" w:hanging="5040" w:hangingChars="2100"/>
        <w:rPr>
          <w:rFonts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投标人名称(电子签名)：</w:t>
      </w:r>
    </w:p>
    <w:p>
      <w:pPr>
        <w:snapToGrid w:val="0"/>
        <w:spacing w:line="360" w:lineRule="auto"/>
        <w:ind w:firstLine="5640" w:firstLineChars="2350"/>
        <w:rPr>
          <w:rFonts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w:t>
      </w:r>
    </w:p>
    <w:p>
      <w:pPr>
        <w:snapToGrid w:val="0"/>
        <w:spacing w:line="360" w:lineRule="auto"/>
        <w:ind w:firstLine="5760" w:firstLineChars="2400"/>
        <w:rPr>
          <w:rFonts w:ascii="仿宋" w:hAnsi="仿宋" w:eastAsia="仿宋" w:cs="仿宋"/>
          <w:color w:val="auto"/>
        </w:rPr>
      </w:pPr>
      <w:r>
        <w:rPr>
          <w:rFonts w:hint="eastAsia" w:ascii="仿宋" w:hAnsi="仿宋" w:eastAsia="仿宋" w:cs="仿宋"/>
          <w:color w:val="auto"/>
          <w:kern w:val="0"/>
          <w:sz w:val="24"/>
          <w:lang w:val="zh-CN"/>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 xml:space="preserve">                                        日期：  年  月   日</w:t>
      </w:r>
    </w:p>
    <w:p>
      <w:pPr>
        <w:spacing w:line="360" w:lineRule="auto"/>
        <w:rPr>
          <w:rFonts w:ascii="仿宋_GB2312" w:hAnsi="仿宋" w:eastAsia="仿宋_GB2312"/>
          <w:color w:val="auto"/>
          <w:sz w:val="24"/>
        </w:rPr>
      </w:pPr>
    </w:p>
    <w:p>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b/>
          <w:color w:val="auto"/>
          <w:sz w:val="24"/>
        </w:rPr>
        <w:t xml:space="preserve">    </w:t>
      </w:r>
    </w:p>
    <w:p>
      <w:pPr>
        <w:widowControl/>
        <w:spacing w:line="360" w:lineRule="auto"/>
        <w:ind w:left="150"/>
        <w:jc w:val="center"/>
        <w:rPr>
          <w:rFonts w:ascii="仿宋_GB2312" w:hAnsi="仿宋" w:eastAsia="仿宋_GB2312" w:cs="仿宋_GB2312"/>
          <w:b/>
          <w:color w:val="auto"/>
          <w:kern w:val="0"/>
          <w:sz w:val="32"/>
          <w:szCs w:val="32"/>
        </w:rPr>
      </w:pPr>
    </w:p>
    <w:p>
      <w:pPr>
        <w:widowControl/>
        <w:spacing w:line="360" w:lineRule="auto"/>
        <w:ind w:left="150"/>
        <w:jc w:val="center"/>
        <w:rPr>
          <w:rFonts w:ascii="仿宋_GB2312" w:hAnsi="仿宋" w:eastAsia="仿宋_GB2312" w:cs="仿宋_GB2312"/>
          <w:b/>
          <w:color w:val="auto"/>
          <w:kern w:val="0"/>
          <w:sz w:val="32"/>
          <w:szCs w:val="32"/>
        </w:rPr>
      </w:pPr>
    </w:p>
    <w:p>
      <w:pPr>
        <w:widowControl/>
        <w:spacing w:line="360" w:lineRule="auto"/>
        <w:ind w:left="150"/>
        <w:jc w:val="center"/>
        <w:rPr>
          <w:rFonts w:ascii="仿宋_GB2312" w:hAnsi="仿宋" w:eastAsia="仿宋_GB2312" w:cs="仿宋_GB2312"/>
          <w:b/>
          <w:color w:val="auto"/>
          <w:kern w:val="0"/>
          <w:sz w:val="32"/>
          <w:szCs w:val="32"/>
        </w:rPr>
      </w:pPr>
    </w:p>
    <w:p>
      <w:pPr>
        <w:widowControl/>
        <w:spacing w:line="360" w:lineRule="auto"/>
        <w:ind w:left="150"/>
        <w:jc w:val="center"/>
        <w:rPr>
          <w:rFonts w:ascii="仿宋_GB2312" w:hAnsi="仿宋" w:eastAsia="仿宋_GB2312" w:cs="仿宋_GB2312"/>
          <w:b/>
          <w:color w:val="auto"/>
          <w:kern w:val="0"/>
          <w:sz w:val="32"/>
          <w:szCs w:val="32"/>
        </w:rPr>
      </w:pPr>
    </w:p>
    <w:p>
      <w:pPr>
        <w:widowControl/>
        <w:spacing w:line="360" w:lineRule="auto"/>
        <w:ind w:left="150"/>
        <w:jc w:val="center"/>
        <w:rPr>
          <w:rFonts w:ascii="仿宋_GB2312" w:hAnsi="仿宋" w:eastAsia="仿宋_GB2312" w:cs="仿宋_GB2312"/>
          <w:b/>
          <w:color w:val="auto"/>
          <w:kern w:val="0"/>
          <w:sz w:val="32"/>
          <w:szCs w:val="32"/>
        </w:rPr>
      </w:pPr>
    </w:p>
    <w:p>
      <w:pPr>
        <w:widowControl/>
        <w:spacing w:line="360" w:lineRule="auto"/>
        <w:ind w:left="150"/>
        <w:jc w:val="center"/>
        <w:rPr>
          <w:rFonts w:ascii="仿宋_GB2312" w:hAnsi="仿宋" w:eastAsia="仿宋_GB2312" w:cs="仿宋_GB2312"/>
          <w:b/>
          <w:color w:val="auto"/>
          <w:kern w:val="0"/>
          <w:sz w:val="32"/>
          <w:szCs w:val="32"/>
        </w:rPr>
      </w:pPr>
    </w:p>
    <w:p>
      <w:pPr>
        <w:widowControl/>
        <w:spacing w:line="360" w:lineRule="auto"/>
        <w:ind w:left="15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四、本项目的特定资格要求（若有）</w:t>
      </w:r>
    </w:p>
    <w:p>
      <w:pPr>
        <w:spacing w:line="360" w:lineRule="auto"/>
        <w:jc w:val="center"/>
        <w:rPr>
          <w:rFonts w:ascii="仿宋_GB2312" w:hAnsi="仿宋" w:eastAsia="仿宋_GB2312"/>
          <w:color w:val="auto"/>
          <w:sz w:val="24"/>
        </w:rPr>
      </w:pPr>
      <w:r>
        <w:rPr>
          <w:rFonts w:hint="eastAsia" w:ascii="仿宋_GB2312" w:hAnsi="仿宋" w:eastAsia="仿宋_GB2312" w:cs="仿宋_GB2312"/>
          <w:color w:val="auto"/>
          <w:sz w:val="24"/>
        </w:rPr>
        <w:t>（根据招标公告本项目的特定资格要求</w:t>
      </w:r>
      <w:r>
        <w:rPr>
          <w:rFonts w:hint="eastAsia" w:ascii="仿宋_GB2312" w:hAnsi="仿宋" w:eastAsia="仿宋_GB2312"/>
          <w:color w:val="auto"/>
          <w:sz w:val="24"/>
        </w:rPr>
        <w:t>提供相应的材料；未要求的，无需提供</w:t>
      </w:r>
      <w:r>
        <w:rPr>
          <w:rFonts w:hint="eastAsia" w:ascii="仿宋_GB2312" w:hAnsi="仿宋" w:eastAsia="仿宋_GB2312" w:cs="仿宋_GB2312"/>
          <w:color w:val="auto"/>
          <w:sz w:val="24"/>
        </w:rPr>
        <w:t>）</w:t>
      </w: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spacing w:line="360" w:lineRule="auto"/>
        <w:rPr>
          <w:rFonts w:ascii="仿宋_GB2312" w:hAnsi="仿宋" w:eastAsia="仿宋_GB2312" w:cs="仿宋_GB2312"/>
          <w:b/>
          <w:color w:val="auto"/>
          <w:kern w:val="0"/>
          <w:sz w:val="36"/>
          <w:szCs w:val="36"/>
        </w:rPr>
      </w:pPr>
    </w:p>
    <w:p>
      <w:pPr>
        <w:spacing w:line="360" w:lineRule="auto"/>
        <w:jc w:val="center"/>
        <w:rPr>
          <w:rFonts w:ascii="仿宋_GB2312" w:hAnsi="仿宋" w:eastAsia="仿宋_GB2312" w:cs="仿宋_GB2312"/>
          <w:b/>
          <w:color w:val="auto"/>
          <w:kern w:val="0"/>
          <w:sz w:val="36"/>
          <w:szCs w:val="36"/>
        </w:rPr>
      </w:pPr>
    </w:p>
    <w:p>
      <w:pPr>
        <w:spacing w:line="360" w:lineRule="auto"/>
        <w:jc w:val="both"/>
        <w:rPr>
          <w:rFonts w:ascii="仿宋_GB2312" w:hAnsi="仿宋" w:eastAsia="仿宋_GB2312" w:cs="仿宋_GB2312"/>
          <w:b/>
          <w:color w:val="auto"/>
          <w:kern w:val="0"/>
          <w:sz w:val="36"/>
          <w:szCs w:val="36"/>
        </w:rPr>
      </w:pPr>
    </w:p>
    <w:p>
      <w:pPr>
        <w:spacing w:line="360" w:lineRule="auto"/>
        <w:jc w:val="center"/>
        <w:rPr>
          <w:rFonts w:ascii="仿宋_GB2312" w:hAnsi="仿宋" w:eastAsia="仿宋_GB2312" w:cs="仿宋_GB2312"/>
          <w:b/>
          <w:color w:val="auto"/>
          <w:kern w:val="0"/>
          <w:sz w:val="24"/>
        </w:rPr>
      </w:pPr>
      <w:r>
        <w:rPr>
          <w:rFonts w:hint="eastAsia" w:ascii="仿宋_GB2312" w:hAnsi="仿宋" w:eastAsia="仿宋_GB2312" w:cs="仿宋_GB2312"/>
          <w:b/>
          <w:color w:val="auto"/>
          <w:kern w:val="0"/>
          <w:sz w:val="36"/>
          <w:szCs w:val="36"/>
        </w:rPr>
        <w:t>商务技术文件部分</w:t>
      </w:r>
    </w:p>
    <w:p>
      <w:pPr>
        <w:spacing w:line="360" w:lineRule="auto"/>
        <w:jc w:val="center"/>
        <w:outlineLvl w:val="0"/>
        <w:rPr>
          <w:rFonts w:ascii="仿宋" w:hAnsi="仿宋" w:eastAsia="仿宋" w:cs="仿宋"/>
          <w:b/>
          <w:color w:val="auto"/>
          <w:kern w:val="0"/>
          <w:sz w:val="28"/>
          <w:szCs w:val="28"/>
        </w:rPr>
      </w:pPr>
      <w:r>
        <w:rPr>
          <w:rFonts w:hint="eastAsia" w:ascii="仿宋_GB2312" w:hAnsi="仿宋" w:eastAsia="仿宋_GB2312" w:cs="仿宋_GB2312"/>
          <w:b/>
          <w:color w:val="auto"/>
          <w:kern w:val="0"/>
          <w:sz w:val="28"/>
          <w:szCs w:val="28"/>
        </w:rPr>
        <w:t>目录</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（1）营业执照扫描件…………………………………………………………………（页码）</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（2）投标函……………………………………………………………………………（页码）</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（3）授权委托书或法定代表人（单位负责人、自然人本人）身份证明………（页码）</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（4）联合协议………………………………………………………………………（页码）</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（5）分包意向协议…………………………………………………………………（页码）</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（6）符合性审查资料…………………………………………………………………（页码）</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（7）评标标准相应的商务技术资料…………………………………………………（页码）</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（8）商务技术偏离表…………………………………………………………………（页码）</w:t>
      </w:r>
    </w:p>
    <w:p>
      <w:pPr>
        <w:snapToGrid w:val="0"/>
        <w:spacing w:line="360" w:lineRule="auto"/>
        <w:rPr>
          <w:rFonts w:ascii="仿宋" w:hAnsi="仿宋" w:eastAsia="仿宋" w:cs="仿宋"/>
          <w:color w:val="auto"/>
          <w:sz w:val="24"/>
        </w:rPr>
      </w:pPr>
      <w:r>
        <w:rPr>
          <w:rFonts w:hint="eastAsia" w:ascii="仿宋" w:hAnsi="仿宋" w:eastAsia="仿宋" w:cs="仿宋"/>
          <w:color w:val="auto"/>
          <w:sz w:val="24"/>
          <w:lang w:val="zh-CN"/>
        </w:rPr>
        <w:t>（</w:t>
      </w:r>
      <w:r>
        <w:rPr>
          <w:rFonts w:hint="eastAsia" w:ascii="仿宋" w:hAnsi="仿宋" w:eastAsia="仿宋" w:cs="仿宋"/>
          <w:color w:val="auto"/>
          <w:sz w:val="24"/>
        </w:rPr>
        <w:t>9</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sz w:val="24"/>
        </w:rPr>
        <w:t>………………………………………………（页码）</w:t>
      </w: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一、营业执照</w:t>
      </w: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pStyle w:val="18"/>
      </w:pPr>
    </w:p>
    <w:p>
      <w:pPr>
        <w:pStyle w:val="18"/>
      </w:pPr>
    </w:p>
    <w:p>
      <w:pPr>
        <w:snapToGrid w:val="0"/>
        <w:spacing w:line="360" w:lineRule="auto"/>
        <w:jc w:val="center"/>
        <w:outlineLvl w:val="0"/>
        <w:rPr>
          <w:rFonts w:ascii="仿宋_GB2312" w:hAnsi="仿宋" w:eastAsia="仿宋_GB2312" w:cs="仿宋_GB2312"/>
          <w:b/>
          <w:color w:val="auto"/>
          <w:sz w:val="32"/>
          <w:szCs w:val="32"/>
        </w:rPr>
      </w:pPr>
      <w:r>
        <w:rPr>
          <w:rFonts w:hint="eastAsia" w:ascii="仿宋_GB2312" w:hAnsi="仿宋" w:eastAsia="仿宋_GB2312" w:cs="仿宋_GB2312"/>
          <w:b/>
          <w:color w:val="auto"/>
          <w:kern w:val="0"/>
          <w:sz w:val="32"/>
          <w:szCs w:val="32"/>
        </w:rPr>
        <w:t>二、投标</w:t>
      </w:r>
      <w:r>
        <w:rPr>
          <w:rFonts w:hint="eastAsia" w:ascii="仿宋_GB2312" w:hAnsi="仿宋" w:eastAsia="仿宋_GB2312" w:cs="仿宋_GB2312"/>
          <w:b/>
          <w:color w:val="auto"/>
          <w:sz w:val="32"/>
          <w:szCs w:val="32"/>
        </w:rPr>
        <w:t>函</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（采购人）、（采购代理机构）：</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我方参加你方组织的（项目名称）【项目编号：】招标的有关活动，并对此项目进行投标。为此：</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2.我方的投标文件包括以下内容：</w:t>
      </w:r>
    </w:p>
    <w:p>
      <w:pPr>
        <w:snapToGrid w:val="0"/>
        <w:spacing w:line="360" w:lineRule="auto"/>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2.1资格证明文件：</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2.1.1营业执照；</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2.1.2承诺函；</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2.1.3落实政府采购政策需满足的资格要求（若有）；</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2.1.4本项目的特定资格要求（若有）。</w:t>
      </w:r>
    </w:p>
    <w:p>
      <w:pPr>
        <w:snapToGrid w:val="0"/>
        <w:spacing w:line="360" w:lineRule="auto"/>
        <w:ind w:left="210" w:leftChars="100" w:firstLine="480" w:firstLineChars="200"/>
        <w:rPr>
          <w:rFonts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2.2.1营业执照；</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2.2.2投标函；</w:t>
      </w:r>
      <w:r>
        <w:rPr>
          <w:rFonts w:hint="eastAsia" w:ascii="仿宋" w:hAnsi="仿宋" w:eastAsia="仿宋" w:cs="仿宋"/>
          <w:color w:val="auto"/>
          <w:sz w:val="24"/>
          <w:lang w:val="zh-CN"/>
        </w:rPr>
        <w:t xml:space="preserve"> </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2.2.3授权委托书或法定代表人（单位负责人）身份证明；</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2.2.4联合协议（如果有）；</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2.2.5分包意向协议（如果有）；</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2.2.6符合性审查资料；</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2.2.7评标标准相应的商务技术资料；</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2.2.8商务技术偏离表；</w:t>
      </w:r>
    </w:p>
    <w:p>
      <w:pPr>
        <w:snapToGrid w:val="0"/>
        <w:spacing w:line="360" w:lineRule="auto"/>
        <w:ind w:left="420" w:leftChars="200" w:firstLine="480" w:firstLineChars="200"/>
        <w:rPr>
          <w:rFonts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9</w:t>
      </w:r>
      <w:r>
        <w:rPr>
          <w:rFonts w:hint="eastAsia" w:ascii="仿宋" w:hAnsi="仿宋" w:eastAsia="仿宋" w:cs="仿宋"/>
          <w:color w:val="auto"/>
          <w:sz w:val="24"/>
          <w:lang w:val="zh-CN"/>
        </w:rPr>
        <w:t>政府采购供应商廉洁自律承诺书；</w:t>
      </w:r>
    </w:p>
    <w:p>
      <w:pPr>
        <w:snapToGrid w:val="0"/>
        <w:spacing w:line="360" w:lineRule="auto"/>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2.3.1开标一览表（报价表）；</w:t>
      </w:r>
    </w:p>
    <w:p>
      <w:pPr>
        <w:snapToGrid w:val="0"/>
        <w:spacing w:line="360" w:lineRule="auto"/>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2.3.2中小企业声明函（如果有）。</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4、如我方中标，我方承诺：</w:t>
      </w:r>
    </w:p>
    <w:p>
      <w:pPr>
        <w:snapToGrid w:val="0"/>
        <w:spacing w:line="360" w:lineRule="auto"/>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 xml:space="preserve">4.3按照招标文件要求提交履约保证金； </w:t>
      </w:r>
    </w:p>
    <w:p>
      <w:pPr>
        <w:snapToGrid w:val="0"/>
        <w:spacing w:line="360" w:lineRule="auto"/>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5、其他补充说明: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60" w:lineRule="auto"/>
        <w:ind w:firstLine="3600" w:firstLineChars="1500"/>
        <w:rPr>
          <w:rFonts w:ascii="仿宋" w:hAnsi="仿宋" w:eastAsia="仿宋" w:cs="仿宋"/>
          <w:color w:val="auto"/>
          <w:sz w:val="24"/>
        </w:rPr>
      </w:pPr>
      <w:r>
        <w:rPr>
          <w:rFonts w:hint="eastAsia" w:ascii="仿宋" w:hAnsi="仿宋" w:eastAsia="仿宋" w:cs="仿宋"/>
          <w:color w:val="auto"/>
          <w:sz w:val="24"/>
        </w:rPr>
        <w:t xml:space="preserve">投标人名称（电子签名）：                          </w:t>
      </w:r>
    </w:p>
    <w:p>
      <w:pPr>
        <w:spacing w:line="360" w:lineRule="auto"/>
        <w:jc w:val="center"/>
        <w:rPr>
          <w:rFonts w:ascii="仿宋" w:hAnsi="仿宋" w:eastAsia="仿宋" w:cs="仿宋"/>
          <w:color w:val="auto"/>
          <w:sz w:val="24"/>
        </w:rPr>
      </w:pPr>
      <w:r>
        <w:rPr>
          <w:rFonts w:hint="eastAsia" w:ascii="仿宋" w:hAnsi="仿宋" w:eastAsia="仿宋" w:cs="仿宋"/>
          <w:color w:val="auto"/>
          <w:sz w:val="24"/>
        </w:rPr>
        <w:t xml:space="preserve">     日期：  年   月   日</w:t>
      </w: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6"/>
        <w:rPr>
          <w:color w:val="auto"/>
        </w:rPr>
      </w:pPr>
    </w:p>
    <w:p>
      <w:pPr>
        <w:rPr>
          <w:color w:val="auto"/>
        </w:rPr>
      </w:pPr>
    </w:p>
    <w:p>
      <w:pPr>
        <w:pStyle w:val="17"/>
        <w:jc w:val="both"/>
        <w:rPr>
          <w:color w:val="auto"/>
        </w:rPr>
      </w:pPr>
    </w:p>
    <w:p>
      <w:pPr>
        <w:rPr>
          <w:color w:val="auto"/>
        </w:rPr>
      </w:pPr>
    </w:p>
    <w:p>
      <w:pPr>
        <w:pStyle w:val="6"/>
        <w:rPr>
          <w:color w:val="auto"/>
        </w:rPr>
      </w:pPr>
    </w:p>
    <w:p>
      <w:pPr>
        <w:rPr>
          <w:color w:val="auto"/>
        </w:rPr>
      </w:pPr>
    </w:p>
    <w:p>
      <w:pPr>
        <w:rPr>
          <w:color w:val="auto"/>
        </w:rPr>
      </w:pPr>
    </w:p>
    <w:p>
      <w:pPr>
        <w:pStyle w:val="6"/>
        <w:rPr>
          <w:color w:val="auto"/>
        </w:rPr>
      </w:pPr>
    </w:p>
    <w:p>
      <w:pPr>
        <w:jc w:val="center"/>
        <w:rPr>
          <w:rFonts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三、授权委托书或法定代表人（单位负责人、自然人本人）身份证明</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 xml:space="preserve">                                </w:t>
      </w:r>
    </w:p>
    <w:p>
      <w:pPr>
        <w:snapToGrid w:val="0"/>
        <w:spacing w:line="360" w:lineRule="auto"/>
        <w:ind w:firstLine="2872" w:firstLineChars="894"/>
        <w:rPr>
          <w:rFonts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r>
        <w:rPr>
          <w:rFonts w:hint="eastAsia" w:ascii="仿宋" w:hAnsi="仿宋" w:eastAsia="仿宋" w:cs="仿宋"/>
          <w:color w:val="auto"/>
        </w:rPr>
        <w:t xml:space="preserve">                               </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（项目名称）【项目编号：】</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lang w:val="zh-CN"/>
        </w:rPr>
        <w:t xml:space="preserve">                                                 投标人名称(电子签名)：</w:t>
      </w:r>
    </w:p>
    <w:p>
      <w:pPr>
        <w:snapToGrid w:val="0"/>
        <w:spacing w:line="360" w:lineRule="auto"/>
        <w:rPr>
          <w:rFonts w:ascii="仿宋" w:hAnsi="仿宋" w:eastAsia="仿宋" w:cs="仿宋"/>
          <w:color w:val="auto"/>
          <w:sz w:val="24"/>
        </w:rPr>
      </w:pPr>
      <w:r>
        <w:rPr>
          <w:rFonts w:hint="eastAsia" w:ascii="仿宋" w:hAnsi="仿宋" w:eastAsia="仿宋" w:cs="仿宋"/>
          <w:color w:val="auto"/>
          <w:kern w:val="0"/>
          <w:sz w:val="24"/>
          <w:lang w:val="zh-CN"/>
        </w:rPr>
        <w:t xml:space="preserve">                                                 签发日期：  年  月   日</w:t>
      </w: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lang w:val="zh-CN"/>
        </w:rPr>
        <w:t>授权委托书（适用于联合体投标）</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jc w:val="center"/>
        <w:rPr>
          <w:rFonts w:ascii="仿宋" w:hAnsi="仿宋" w:eastAsia="仿宋" w:cs="仿宋"/>
          <w:b/>
          <w:color w:val="auto"/>
          <w:kern w:val="0"/>
          <w:sz w:val="32"/>
          <w:szCs w:val="32"/>
        </w:rPr>
      </w:pPr>
    </w:p>
    <w:p>
      <w:pPr>
        <w:rPr>
          <w:rFonts w:ascii="仿宋" w:hAnsi="仿宋" w:eastAsia="仿宋" w:cs="仿宋"/>
          <w:color w:val="auto"/>
        </w:rPr>
      </w:pPr>
    </w:p>
    <w:p>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ascii="仿宋" w:hAnsi="仿宋" w:eastAsia="仿宋" w:cs="仿宋"/>
          <w:b/>
          <w:color w:val="auto"/>
          <w:kern w:val="0"/>
          <w:sz w:val="32"/>
          <w:szCs w:val="32"/>
          <w:lang w:val="zh-CN"/>
        </w:rPr>
      </w:pPr>
      <w:r>
        <w:rPr>
          <w:rFonts w:hint="eastAsia" w:ascii="仿宋" w:hAnsi="仿宋" w:eastAsia="仿宋" w:cs="仿宋"/>
          <w:color w:val="auto"/>
          <w:kern w:val="0"/>
          <w:sz w:val="24"/>
          <w:lang w:val="zh-CN"/>
        </w:rPr>
        <w:t xml:space="preserve">                                               日期：  年  月   日</w:t>
      </w:r>
    </w:p>
    <w:p>
      <w:pPr>
        <w:autoSpaceDE w:val="0"/>
        <w:autoSpaceDN w:val="0"/>
        <w:spacing w:line="360" w:lineRule="auto"/>
        <w:jc w:val="center"/>
        <w:rPr>
          <w:rFonts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pPr>
        <w:pStyle w:val="31"/>
        <w:spacing w:line="360" w:lineRule="auto"/>
        <w:rPr>
          <w:rFonts w:ascii="仿宋" w:hAnsi="仿宋" w:eastAsia="仿宋" w:cs="仿宋"/>
          <w:bCs/>
          <w:color w:val="auto"/>
          <w:sz w:val="24"/>
        </w:rPr>
      </w:pPr>
      <w:r>
        <w:rPr>
          <w:rFonts w:hint="eastAsia" w:ascii="仿宋" w:hAnsi="仿宋" w:eastAsia="仿宋" w:cs="仿宋"/>
          <w:bCs/>
          <w:color w:val="auto"/>
          <w:sz w:val="24"/>
        </w:rPr>
        <w:t>身份证件扫描件：</w:t>
      </w:r>
    </w:p>
    <w:tbl>
      <w:tblPr>
        <w:tblStyle w:val="2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31"/>
              <w:adjustRightInd w:val="0"/>
              <w:spacing w:line="360" w:lineRule="auto"/>
              <w:rPr>
                <w:rFonts w:ascii="仿宋" w:hAnsi="仿宋" w:eastAsia="仿宋" w:cs="仿宋"/>
                <w:bCs/>
                <w:color w:val="auto"/>
                <w:sz w:val="24"/>
              </w:rPr>
            </w:pPr>
            <w:r>
              <w:rPr>
                <w:rFonts w:hint="eastAsia" w:ascii="仿宋" w:hAnsi="仿宋" w:eastAsia="仿宋" w:cs="仿宋"/>
                <w:bCs/>
                <w:color w:val="auto"/>
                <w:sz w:val="24"/>
              </w:rPr>
              <w:t>正面：                                 反面：</w:t>
            </w:r>
          </w:p>
          <w:p>
            <w:pPr>
              <w:pStyle w:val="31"/>
              <w:adjustRightInd w:val="0"/>
              <w:spacing w:line="360" w:lineRule="auto"/>
              <w:rPr>
                <w:rFonts w:ascii="仿宋" w:hAnsi="仿宋" w:eastAsia="仿宋" w:cs="仿宋"/>
                <w:bCs/>
                <w:color w:val="auto"/>
                <w:sz w:val="24"/>
              </w:rPr>
            </w:pPr>
          </w:p>
        </w:tc>
      </w:tr>
    </w:tbl>
    <w:p>
      <w:pPr>
        <w:snapToGrid w:val="0"/>
        <w:spacing w:line="360" w:lineRule="auto"/>
        <w:ind w:firstLine="576"/>
        <w:jc w:val="center"/>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auto"/>
        <w:ind w:firstLine="576"/>
        <w:jc w:val="center"/>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pPr>
        <w:spacing w:line="360" w:lineRule="auto"/>
        <w:jc w:val="center"/>
        <w:rPr>
          <w:rFonts w:ascii="仿宋" w:hAnsi="仿宋" w:eastAsia="仿宋" w:cs="仿宋"/>
          <w:b/>
          <w:color w:val="auto"/>
          <w:kern w:val="0"/>
          <w:sz w:val="32"/>
          <w:szCs w:val="32"/>
        </w:rPr>
      </w:pPr>
      <w:r>
        <w:rPr>
          <w:rFonts w:hint="eastAsia" w:ascii="仿宋" w:hAnsi="仿宋" w:eastAsia="仿宋" w:cs="仿宋"/>
          <w:color w:val="auto"/>
          <w:kern w:val="0"/>
          <w:sz w:val="24"/>
          <w:lang w:val="zh-CN"/>
        </w:rPr>
        <w:t xml:space="preserve">                   日期：  年  月  日</w:t>
      </w:r>
    </w:p>
    <w:p>
      <w:pPr>
        <w:pStyle w:val="17"/>
        <w:rPr>
          <w:rFonts w:ascii="仿宋_GB2312" w:hAnsi="仿宋" w:eastAsia="仿宋_GB2312" w:cs="仿宋_GB2312"/>
          <w:color w:val="auto"/>
          <w:lang w:val="zh-CN"/>
        </w:rPr>
      </w:pPr>
    </w:p>
    <w:p>
      <w:pPr>
        <w:rPr>
          <w:rFonts w:ascii="仿宋_GB2312" w:hAnsi="仿宋" w:eastAsia="仿宋_GB2312" w:cs="仿宋_GB2312"/>
          <w:color w:val="auto"/>
          <w:lang w:val="zh-CN"/>
        </w:rPr>
      </w:pPr>
    </w:p>
    <w:p>
      <w:pPr>
        <w:pStyle w:val="6"/>
        <w:rPr>
          <w:rFonts w:ascii="仿宋_GB2312" w:hAnsi="仿宋" w:eastAsia="仿宋_GB2312" w:cs="仿宋_GB2312"/>
          <w:color w:val="auto"/>
        </w:rPr>
      </w:pPr>
    </w:p>
    <w:p>
      <w:pPr>
        <w:rPr>
          <w:rFonts w:ascii="仿宋_GB2312" w:hAnsi="仿宋" w:eastAsia="仿宋_GB2312" w:cs="仿宋_GB2312"/>
          <w:color w:val="auto"/>
          <w:lang w:val="zh-CN"/>
        </w:rPr>
      </w:pPr>
    </w:p>
    <w:p>
      <w:pPr>
        <w:pStyle w:val="6"/>
        <w:rPr>
          <w:rFonts w:ascii="仿宋_GB2312" w:hAnsi="仿宋" w:eastAsia="仿宋_GB2312" w:cs="仿宋_GB2312"/>
          <w:color w:val="auto"/>
        </w:rPr>
      </w:pPr>
    </w:p>
    <w:p>
      <w:pPr>
        <w:rPr>
          <w:rFonts w:ascii="仿宋_GB2312" w:hAnsi="仿宋" w:eastAsia="仿宋_GB2312" w:cs="仿宋_GB2312"/>
          <w:color w:val="auto"/>
          <w:lang w:val="zh-CN"/>
        </w:rPr>
      </w:pPr>
    </w:p>
    <w:p>
      <w:pPr>
        <w:pStyle w:val="6"/>
        <w:rPr>
          <w:rFonts w:ascii="仿宋_GB2312" w:hAnsi="仿宋" w:eastAsia="仿宋_GB2312" w:cs="仿宋_GB2312"/>
          <w:color w:val="auto"/>
        </w:rPr>
      </w:pPr>
    </w:p>
    <w:p>
      <w:pPr>
        <w:rPr>
          <w:rFonts w:ascii="仿宋_GB2312" w:hAnsi="仿宋" w:eastAsia="仿宋_GB2312" w:cs="仿宋_GB2312"/>
          <w:color w:val="auto"/>
          <w:lang w:val="zh-CN"/>
        </w:rPr>
      </w:pPr>
    </w:p>
    <w:p>
      <w:pPr>
        <w:rPr>
          <w:rFonts w:ascii="仿宋" w:hAnsi="仿宋" w:eastAsia="仿宋" w:cs="仿宋"/>
          <w:b/>
          <w:color w:val="auto"/>
          <w:kern w:val="0"/>
          <w:sz w:val="32"/>
          <w:szCs w:val="32"/>
          <w:lang w:val="zh-CN"/>
        </w:rPr>
      </w:pPr>
    </w:p>
    <w:p>
      <w:pPr>
        <w:rPr>
          <w:rFonts w:ascii="仿宋" w:hAnsi="仿宋" w:eastAsia="仿宋" w:cs="仿宋"/>
          <w:b/>
          <w:color w:val="auto"/>
          <w:kern w:val="0"/>
          <w:sz w:val="32"/>
          <w:szCs w:val="32"/>
          <w:lang w:val="zh-CN"/>
        </w:rPr>
      </w:pPr>
    </w:p>
    <w:p>
      <w:pPr>
        <w:rPr>
          <w:rFonts w:ascii="仿宋" w:hAnsi="仿宋" w:eastAsia="仿宋" w:cs="仿宋"/>
          <w:b/>
          <w:color w:val="auto"/>
          <w:kern w:val="0"/>
          <w:sz w:val="32"/>
          <w:szCs w:val="32"/>
          <w:lang w:val="zh-CN"/>
        </w:rPr>
      </w:pPr>
    </w:p>
    <w:p>
      <w:pPr>
        <w:jc w:val="center"/>
        <w:rPr>
          <w:rFonts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四、联合协议</w:t>
      </w:r>
    </w:p>
    <w:p>
      <w:pPr>
        <w:widowControl/>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b/>
          <w:color w:val="auto"/>
          <w:kern w:val="0"/>
          <w:sz w:val="24"/>
          <w:lang w:val="zh-CN"/>
        </w:rPr>
      </w:pPr>
      <w:r>
        <w:rPr>
          <w:rFonts w:hint="eastAsia" w:ascii="仿宋" w:hAnsi="仿宋" w:eastAsia="仿宋" w:cs="仿宋"/>
          <w:color w:val="auto"/>
          <w:kern w:val="0"/>
          <w:sz w:val="24"/>
          <w:lang w:val="zh-CN"/>
        </w:rPr>
        <w:t>四、</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rPr>
        <w:t>提供的全部货物由小微企业制造，其合同份额占到合同总金额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lang w:val="en-US" w:eastAsia="zh-CN"/>
        </w:rPr>
        <w:t>4</w:t>
      </w:r>
      <w:r>
        <w:rPr>
          <w:rFonts w:hint="eastAsia" w:ascii="仿宋" w:hAnsi="仿宋" w:eastAsia="仿宋" w:cs="仿宋"/>
          <w:b/>
          <w:color w:val="auto"/>
          <w:kern w:val="0"/>
          <w:sz w:val="24"/>
          <w:lang w:val="zh-CN"/>
        </w:rPr>
        <w:t>%的扣除）</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napToGrid w:val="0"/>
        <w:spacing w:line="360" w:lineRule="auto"/>
        <w:ind w:right="480"/>
        <w:rPr>
          <w:rFonts w:ascii="仿宋" w:hAnsi="仿宋" w:eastAsia="仿宋" w:cs="仿宋"/>
          <w:b/>
          <w:color w:val="auto"/>
          <w:kern w:val="0"/>
          <w:sz w:val="32"/>
          <w:szCs w:val="32"/>
          <w:lang w:val="zh-CN"/>
        </w:rPr>
        <w:sectPr>
          <w:headerReference r:id="rId5" w:type="first"/>
          <w:footerReference r:id="rId7" w:type="first"/>
          <w:headerReference r:id="rId4" w:type="default"/>
          <w:footerReference r:id="rId6"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
          <w:b/>
          <w:color w:val="auto"/>
          <w:kern w:val="0"/>
          <w:sz w:val="32"/>
          <w:szCs w:val="32"/>
        </w:rPr>
      </w:pPr>
      <w:r>
        <w:rPr>
          <w:rFonts w:hint="eastAsia" w:ascii="仿宋" w:hAnsi="仿宋" w:eastAsia="仿宋" w:cs="仿宋"/>
          <w:b/>
          <w:color w:val="auto"/>
          <w:kern w:val="0"/>
          <w:sz w:val="32"/>
          <w:szCs w:val="32"/>
        </w:rPr>
        <w:t>五、分包意向协议</w:t>
      </w:r>
    </w:p>
    <w:p>
      <w:pPr>
        <w:widowControl/>
        <w:spacing w:line="360" w:lineRule="auto"/>
        <w:ind w:firstLine="120" w:firstLineChars="50"/>
        <w:jc w:val="left"/>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pStyle w:val="5"/>
        <w:ind w:left="664" w:leftChars="316" w:firstLine="229" w:firstLineChars="95"/>
        <w:rPr>
          <w:rFonts w:ascii="仿宋" w:eastAsia="仿宋" w:cs="仿宋"/>
          <w:color w:val="auto"/>
        </w:rPr>
      </w:pPr>
      <w:r>
        <w:rPr>
          <w:rFonts w:hint="eastAsia" w:ascii="仿宋" w:eastAsia="仿宋" w:cs="仿宋"/>
          <w:color w:val="auto"/>
          <w:kern w:val="0"/>
          <w:sz w:val="24"/>
          <w:szCs w:val="24"/>
        </w:rPr>
        <w:t>……</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二、分包工作履行期限、地点、方式</w:t>
      </w:r>
    </w:p>
    <w:p>
      <w:pPr>
        <w:snapToGrid w:val="0"/>
        <w:spacing w:line="360" w:lineRule="auto"/>
        <w:ind w:firstLine="576"/>
        <w:rPr>
          <w:rFonts w:ascii="仿宋" w:hAnsi="仿宋" w:eastAsia="仿宋" w:cs="仿宋"/>
          <w:color w:val="auto"/>
          <w:u w:val="single"/>
        </w:rPr>
      </w:pPr>
      <w:r>
        <w:rPr>
          <w:rFonts w:hint="eastAsia" w:ascii="仿宋" w:hAnsi="仿宋" w:eastAsia="仿宋" w:cs="仿宋"/>
          <w:color w:val="auto"/>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三、质量</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四、价款或者报酬</w:t>
      </w:r>
    </w:p>
    <w:p>
      <w:pPr>
        <w:snapToGrid w:val="0"/>
        <w:spacing w:line="360" w:lineRule="auto"/>
        <w:ind w:left="573" w:leftChars="273"/>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left="573" w:leftChars="273"/>
        <w:rPr>
          <w:rFonts w:ascii="仿宋" w:hAnsi="仿宋" w:eastAsia="仿宋" w:cs="仿宋"/>
          <w:color w:val="auto"/>
          <w:kern w:val="0"/>
          <w:sz w:val="24"/>
          <w:lang w:val="zh-CN"/>
        </w:rPr>
      </w:pPr>
      <w:r>
        <w:rPr>
          <w:rFonts w:hint="eastAsia" w:ascii="仿宋" w:hAnsi="仿宋" w:eastAsia="仿宋" w:cs="仿宋"/>
          <w:color w:val="auto"/>
          <w:kern w:val="0"/>
          <w:sz w:val="24"/>
          <w:lang w:val="zh-CN"/>
        </w:rPr>
        <w:t>五、违约责任</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六、争议解决的办法</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七、其他</w:t>
      </w:r>
    </w:p>
    <w:p>
      <w:pPr>
        <w:snapToGrid w:val="0"/>
        <w:spacing w:line="360" w:lineRule="auto"/>
        <w:ind w:firstLine="576"/>
        <w:rPr>
          <w:rFonts w:ascii="仿宋" w:hAnsi="仿宋" w:eastAsia="仿宋" w:cs="仿宋"/>
          <w:b/>
          <w:color w:val="auto"/>
          <w:kern w:val="0"/>
          <w:sz w:val="24"/>
          <w:lang w:val="zh-CN"/>
        </w:rPr>
      </w:pPr>
      <w:r>
        <w:rPr>
          <w:rFonts w:hint="eastAsia" w:ascii="仿宋" w:hAnsi="仿宋" w:eastAsia="仿宋" w:cs="仿宋"/>
          <w:color w:val="auto"/>
          <w:kern w:val="0"/>
          <w:sz w:val="24"/>
          <w:u w:val="single"/>
        </w:rPr>
        <w:t>（分包供应商名称）提供的货物全部由小微企业制造，</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lang w:val="en-US" w:eastAsia="zh-CN"/>
        </w:rPr>
        <w:t>4</w:t>
      </w:r>
      <w:r>
        <w:rPr>
          <w:rFonts w:hint="eastAsia" w:ascii="仿宋" w:hAnsi="仿宋" w:eastAsia="仿宋" w:cs="仿宋"/>
          <w:b/>
          <w:color w:val="auto"/>
          <w:kern w:val="0"/>
          <w:sz w:val="24"/>
          <w:lang w:val="zh-CN"/>
        </w:rPr>
        <w:t>%的扣除）</w:t>
      </w:r>
    </w:p>
    <w:p>
      <w:pPr>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w:t>
      </w:r>
    </w:p>
    <w:p>
      <w:pPr>
        <w:snapToGrid w:val="0"/>
        <w:spacing w:line="360" w:lineRule="auto"/>
        <w:ind w:firstLine="5640" w:firstLineChars="2350"/>
        <w:rPr>
          <w:rFonts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w:t>
      </w:r>
    </w:p>
    <w:p>
      <w:pPr>
        <w:snapToGrid w:val="0"/>
        <w:spacing w:line="360" w:lineRule="auto"/>
        <w:ind w:firstLine="5760" w:firstLineChars="2400"/>
        <w:rPr>
          <w:rFonts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ascii="仿宋" w:hAnsi="仿宋" w:eastAsia="仿宋" w:cs="仿宋"/>
          <w:color w:val="auto"/>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0"/>
          <w:sz w:val="24"/>
          <w:lang w:val="zh-CN"/>
        </w:rPr>
        <w:t xml:space="preserve">                                               日期：  年  月   日</w:t>
      </w:r>
    </w:p>
    <w:p>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六、符合性审查资料</w:t>
      </w:r>
    </w:p>
    <w:tbl>
      <w:tblPr>
        <w:tblStyle w:val="20"/>
        <w:tblpPr w:leftFromText="180" w:rightFromText="180" w:vertAnchor="text" w:horzAnchor="page" w:tblpXSpec="center" w:tblpY="598"/>
        <w:tblOverlap w:val="never"/>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864"/>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73" w:type="dxa"/>
            <w:vAlign w:val="center"/>
          </w:tcPr>
          <w:p>
            <w:pPr>
              <w:snapToGrid w:val="0"/>
              <w:spacing w:line="240" w:lineRule="atLeast"/>
              <w:jc w:val="both"/>
              <w:rPr>
                <w:rFonts w:ascii="仿宋" w:hAnsi="仿宋" w:eastAsia="仿宋"/>
                <w:b/>
                <w:color w:val="auto"/>
                <w:sz w:val="24"/>
              </w:rPr>
            </w:pPr>
            <w:r>
              <w:rPr>
                <w:rFonts w:hint="eastAsia" w:ascii="仿宋" w:hAnsi="仿宋" w:eastAsia="仿宋"/>
                <w:b/>
                <w:color w:val="auto"/>
                <w:sz w:val="24"/>
              </w:rPr>
              <w:t>序号</w:t>
            </w:r>
          </w:p>
        </w:tc>
        <w:tc>
          <w:tcPr>
            <w:tcW w:w="4864"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实质性要求</w:t>
            </w:r>
          </w:p>
        </w:tc>
        <w:tc>
          <w:tcPr>
            <w:tcW w:w="2551"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需要提供的符合性审查资料</w:t>
            </w:r>
          </w:p>
        </w:tc>
        <w:tc>
          <w:tcPr>
            <w:tcW w:w="1418"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投标文件中的</w:t>
            </w:r>
          </w:p>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73" w:type="dxa"/>
            <w:vAlign w:val="center"/>
          </w:tcPr>
          <w:p>
            <w:pPr>
              <w:jc w:val="center"/>
              <w:rPr>
                <w:rFonts w:ascii="仿宋" w:hAnsi="仿宋" w:eastAsia="仿宋"/>
                <w:color w:val="auto"/>
                <w:sz w:val="24"/>
              </w:rPr>
            </w:pPr>
            <w:r>
              <w:rPr>
                <w:rFonts w:ascii="仿宋" w:hAnsi="仿宋" w:eastAsia="仿宋"/>
                <w:color w:val="auto"/>
                <w:sz w:val="24"/>
              </w:rPr>
              <w:t>1</w:t>
            </w:r>
          </w:p>
        </w:tc>
        <w:tc>
          <w:tcPr>
            <w:tcW w:w="4864" w:type="dxa"/>
            <w:vAlign w:val="center"/>
          </w:tcPr>
          <w:p>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投标文件按照招标文件要求签署、盖章。</w:t>
            </w:r>
          </w:p>
        </w:tc>
        <w:tc>
          <w:tcPr>
            <w:tcW w:w="2551" w:type="dxa"/>
            <w:vAlign w:val="center"/>
          </w:tcPr>
          <w:p>
            <w:pPr>
              <w:jc w:val="center"/>
              <w:rPr>
                <w:rFonts w:ascii="仿宋" w:hAnsi="仿宋" w:eastAsia="仿宋"/>
                <w:color w:val="auto"/>
                <w:sz w:val="24"/>
              </w:rPr>
            </w:pPr>
            <w:r>
              <w:rPr>
                <w:rFonts w:hint="eastAsia" w:ascii="仿宋_GB2312" w:hAnsi="仿宋" w:eastAsia="仿宋_GB2312" w:cs="仿宋_GB2312"/>
                <w:color w:val="auto"/>
                <w:sz w:val="24"/>
              </w:rPr>
              <w:t>需要使用电子签名或者签字盖章的投标文件的组成部分</w:t>
            </w:r>
          </w:p>
        </w:tc>
        <w:tc>
          <w:tcPr>
            <w:tcW w:w="1418" w:type="dxa"/>
            <w:vAlign w:val="center"/>
          </w:tcPr>
          <w:p>
            <w:pPr>
              <w:jc w:val="center"/>
              <w:rPr>
                <w:rFonts w:ascii="仿宋" w:hAnsi="仿宋" w:eastAsia="仿宋" w:cs="仿宋_GB2312"/>
                <w:color w:val="auto"/>
                <w:sz w:val="24"/>
              </w:rPr>
            </w:pPr>
          </w:p>
          <w:p>
            <w:pPr>
              <w:jc w:val="center"/>
              <w:rPr>
                <w:rFonts w:ascii="仿宋" w:hAnsi="仿宋" w:eastAsia="仿宋" w:cs="仿宋_GB2312"/>
                <w:color w:val="auto"/>
                <w:sz w:val="24"/>
              </w:rPr>
            </w:pPr>
            <w:r>
              <w:rPr>
                <w:rFonts w:hint="eastAsia" w:ascii="仿宋" w:hAnsi="仿宋" w:eastAsia="仿宋" w:cs="仿宋_GB2312"/>
                <w:color w:val="auto"/>
                <w:sz w:val="24"/>
              </w:rPr>
              <w:t>见投标文件</w:t>
            </w:r>
          </w:p>
          <w:p>
            <w:pPr>
              <w:jc w:val="center"/>
              <w:rPr>
                <w:color w:val="auto"/>
              </w:rPr>
            </w:pPr>
            <w:r>
              <w:rPr>
                <w:rFonts w:hint="eastAsia" w:ascii="仿宋" w:eastAsia="仿宋" w:cs="仿宋_GB2312"/>
                <w:color w:val="auto"/>
                <w:sz w:val="24"/>
              </w:rPr>
              <w:t>第</w:t>
            </w:r>
            <w:r>
              <w:rPr>
                <w:rFonts w:ascii="仿宋" w:eastAsia="仿宋" w:cs="仿宋_GB2312"/>
                <w:color w:val="auto"/>
                <w:sz w:val="24"/>
                <w:u w:val="single"/>
              </w:rPr>
              <w:t xml:space="preserve">  </w:t>
            </w:r>
            <w:r>
              <w:rPr>
                <w:rFonts w:hint="eastAsia" w:asci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73" w:type="dxa"/>
            <w:vAlign w:val="center"/>
          </w:tcPr>
          <w:p>
            <w:pPr>
              <w:spacing w:line="360" w:lineRule="auto"/>
              <w:jc w:val="center"/>
              <w:rPr>
                <w:rFonts w:ascii="仿宋_GB2312" w:hAnsi="仿宋" w:eastAsia="仿宋_GB2312"/>
                <w:color w:val="auto"/>
                <w:sz w:val="24"/>
              </w:rPr>
            </w:pPr>
            <w:r>
              <w:rPr>
                <w:rFonts w:ascii="仿宋_GB2312" w:hAnsi="仿宋" w:eastAsia="仿宋_GB2312"/>
                <w:color w:val="auto"/>
                <w:sz w:val="24"/>
              </w:rPr>
              <w:t>2</w:t>
            </w:r>
          </w:p>
        </w:tc>
        <w:tc>
          <w:tcPr>
            <w:tcW w:w="4864" w:type="dxa"/>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jc w:val="center"/>
              <w:rPr>
                <w:rFonts w:ascii="仿宋" w:hAnsi="仿宋" w:eastAsia="仿宋"/>
                <w:color w:val="auto"/>
                <w:sz w:val="24"/>
              </w:rPr>
            </w:pPr>
            <w:r>
              <w:rPr>
                <w:rFonts w:hint="eastAsia" w:ascii="仿宋_GB2312" w:hAnsi="仿宋" w:eastAsia="仿宋_GB2312" w:cs="仿宋_GB2312"/>
                <w:color w:val="auto"/>
                <w:sz w:val="24"/>
              </w:rPr>
              <w:t>节能产品认证证书（本项目</w:t>
            </w:r>
            <w:r>
              <w:rPr>
                <w:rFonts w:hint="eastAsia" w:ascii="仿宋_GB2312" w:hAnsi="仿宋" w:eastAsia="仿宋_GB2312"/>
                <w:color w:val="auto"/>
                <w:sz w:val="24"/>
              </w:rPr>
              <w:t>拟采购的产品不属于政府强制采购的节能产品品目清单范围的</w:t>
            </w:r>
            <w:r>
              <w:rPr>
                <w:rFonts w:hint="eastAsia" w:ascii="仿宋_GB2312" w:hAnsi="仿宋" w:eastAsia="仿宋_GB2312" w:cs="仿宋_GB2312"/>
                <w:color w:val="auto"/>
                <w:sz w:val="24"/>
              </w:rPr>
              <w:t>，无需提供）</w:t>
            </w:r>
          </w:p>
        </w:tc>
        <w:tc>
          <w:tcPr>
            <w:tcW w:w="1418" w:type="dxa"/>
            <w:vAlign w:val="center"/>
          </w:tcPr>
          <w:p>
            <w:pPr>
              <w:jc w:val="center"/>
              <w:rPr>
                <w:rFonts w:ascii="仿宋" w:hAnsi="仿宋" w:eastAsia="仿宋" w:cs="仿宋_GB2312"/>
                <w:color w:val="auto"/>
                <w:sz w:val="24"/>
              </w:rPr>
            </w:pPr>
          </w:p>
          <w:p>
            <w:pPr>
              <w:jc w:val="center"/>
              <w:rPr>
                <w:rFonts w:ascii="仿宋" w:hAnsi="仿宋" w:eastAsia="仿宋" w:cs="仿宋_GB2312"/>
                <w:color w:val="auto"/>
                <w:sz w:val="24"/>
              </w:rPr>
            </w:pPr>
          </w:p>
          <w:p>
            <w:pPr>
              <w:jc w:val="center"/>
              <w:rPr>
                <w:rFonts w:ascii="仿宋" w:hAnsi="仿宋" w:eastAsia="仿宋" w:cs="仿宋_GB2312"/>
                <w:color w:val="auto"/>
                <w:sz w:val="24"/>
              </w:rPr>
            </w:pPr>
            <w:r>
              <w:rPr>
                <w:rFonts w:hint="eastAsia" w:ascii="仿宋" w:hAnsi="仿宋" w:eastAsia="仿宋" w:cs="仿宋_GB2312"/>
                <w:color w:val="auto"/>
                <w:sz w:val="24"/>
              </w:rPr>
              <w:t>见投标文件</w:t>
            </w:r>
          </w:p>
          <w:p>
            <w:pPr>
              <w:pStyle w:val="5"/>
              <w:jc w:val="center"/>
              <w:rPr>
                <w:color w:val="auto"/>
                <w:lang w:val="en-US"/>
              </w:rPr>
            </w:pPr>
            <w:r>
              <w:rPr>
                <w:rFonts w:hint="eastAsia" w:ascii="仿宋" w:eastAsia="仿宋" w:cs="仿宋_GB2312"/>
                <w:b w:val="0"/>
                <w:bCs w:val="0"/>
                <w:color w:val="auto"/>
                <w:sz w:val="24"/>
                <w:szCs w:val="24"/>
                <w:lang w:val="en-US"/>
              </w:rPr>
              <w:t>第</w:t>
            </w:r>
            <w:r>
              <w:rPr>
                <w:rFonts w:ascii="仿宋" w:eastAsia="仿宋" w:cs="仿宋_GB2312"/>
                <w:b w:val="0"/>
                <w:bCs w:val="0"/>
                <w:color w:val="auto"/>
                <w:sz w:val="24"/>
                <w:szCs w:val="24"/>
                <w:u w:val="single"/>
                <w:lang w:val="en-US"/>
              </w:rPr>
              <w:t xml:space="preserve">  </w:t>
            </w:r>
            <w:r>
              <w:rPr>
                <w:rFonts w:hint="eastAsia" w:ascii="仿宋" w:eastAsia="仿宋" w:cs="仿宋_GB2312"/>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73" w:type="dxa"/>
            <w:vAlign w:val="center"/>
          </w:tcPr>
          <w:p>
            <w:pPr>
              <w:jc w:val="center"/>
              <w:rPr>
                <w:rFonts w:ascii="仿宋" w:hAnsi="仿宋" w:eastAsia="仿宋"/>
                <w:color w:val="auto"/>
                <w:sz w:val="24"/>
              </w:rPr>
            </w:pPr>
            <w:r>
              <w:rPr>
                <w:rFonts w:ascii="仿宋" w:hAnsi="仿宋" w:eastAsia="仿宋"/>
                <w:color w:val="auto"/>
                <w:sz w:val="24"/>
              </w:rPr>
              <w:t>3</w:t>
            </w:r>
          </w:p>
        </w:tc>
        <w:tc>
          <w:tcPr>
            <w:tcW w:w="4864" w:type="dxa"/>
            <w:vAlign w:val="center"/>
          </w:tcPr>
          <w:p>
            <w:pPr>
              <w:spacing w:line="360" w:lineRule="auto"/>
              <w:rPr>
                <w:rFonts w:ascii="仿宋_GB2312" w:hAnsi="仿宋" w:eastAsia="仿宋_GB2312" w:cs="仿宋_GB2312"/>
                <w:color w:val="auto"/>
                <w:sz w:val="24"/>
              </w:rPr>
            </w:pPr>
            <w:r>
              <w:rPr>
                <w:rFonts w:hint="eastAsia" w:ascii="仿宋_GB2312" w:hAnsi="仿宋" w:eastAsia="仿宋_GB2312"/>
                <w:color w:val="auto"/>
                <w:sz w:val="24"/>
              </w:rPr>
              <w:t>投标文件中承诺的投标有效期不少于招标文件中载明的投标有效期。</w:t>
            </w:r>
          </w:p>
        </w:tc>
        <w:tc>
          <w:tcPr>
            <w:tcW w:w="2551" w:type="dxa"/>
            <w:vAlign w:val="center"/>
          </w:tcPr>
          <w:p>
            <w:pPr>
              <w:jc w:val="center"/>
              <w:rPr>
                <w:rFonts w:ascii="仿宋" w:hAnsi="仿宋" w:eastAsia="仿宋"/>
                <w:color w:val="auto"/>
                <w:sz w:val="24"/>
              </w:rPr>
            </w:pPr>
            <w:r>
              <w:rPr>
                <w:rFonts w:hint="eastAsia" w:ascii="仿宋" w:hAnsi="仿宋" w:eastAsia="仿宋"/>
                <w:color w:val="auto"/>
                <w:sz w:val="24"/>
              </w:rPr>
              <w:t>投标函</w:t>
            </w:r>
          </w:p>
        </w:tc>
        <w:tc>
          <w:tcPr>
            <w:tcW w:w="1418" w:type="dxa"/>
            <w:vAlign w:val="center"/>
          </w:tcPr>
          <w:p>
            <w:pPr>
              <w:jc w:val="center"/>
              <w:rPr>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73" w:type="dxa"/>
            <w:vAlign w:val="center"/>
          </w:tcPr>
          <w:p>
            <w:pPr>
              <w:jc w:val="center"/>
              <w:rPr>
                <w:rFonts w:ascii="仿宋" w:hAnsi="仿宋" w:eastAsia="仿宋"/>
                <w:color w:val="auto"/>
                <w:sz w:val="24"/>
              </w:rPr>
            </w:pPr>
            <w:r>
              <w:rPr>
                <w:rFonts w:ascii="仿宋" w:hAnsi="仿宋" w:eastAsia="仿宋"/>
                <w:color w:val="auto"/>
                <w:sz w:val="24"/>
              </w:rPr>
              <w:t>4</w:t>
            </w:r>
          </w:p>
        </w:tc>
        <w:tc>
          <w:tcPr>
            <w:tcW w:w="4864" w:type="dxa"/>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投标文件满足招标文件的其它实质性要求。</w:t>
            </w:r>
          </w:p>
        </w:tc>
        <w:tc>
          <w:tcPr>
            <w:tcW w:w="2551" w:type="dxa"/>
            <w:vAlign w:val="center"/>
          </w:tcPr>
          <w:p>
            <w:pPr>
              <w:jc w:val="center"/>
              <w:rPr>
                <w:rFonts w:ascii="仿宋" w:hAnsi="仿宋" w:eastAsia="仿宋"/>
                <w:color w:val="auto"/>
                <w:sz w:val="24"/>
              </w:rPr>
            </w:pPr>
            <w:r>
              <w:rPr>
                <w:rFonts w:hint="eastAsia" w:ascii="仿宋_GB2312" w:hAnsi="仿宋" w:eastAsia="仿宋_GB2312" w:cs="仿宋_GB2312"/>
                <w:color w:val="auto"/>
                <w:kern w:val="0"/>
                <w:sz w:val="24"/>
              </w:rPr>
              <w:t>招标文件其它实质性要求相应的材料（“▲”</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rPr>
              <w:t>系指实质性要求条款，招标文件无其它实质性要求的，无需提供）</w:t>
            </w:r>
          </w:p>
        </w:tc>
        <w:tc>
          <w:tcPr>
            <w:tcW w:w="1418" w:type="dxa"/>
            <w:vAlign w:val="center"/>
          </w:tcPr>
          <w:p>
            <w:pPr>
              <w:jc w:val="center"/>
              <w:rPr>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bl>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rPr>
          <w:rFonts w:ascii="仿宋_GB2312" w:hAnsi="仿宋" w:eastAsia="仿宋_GB2312" w:cs="仿宋_GB2312"/>
          <w:b/>
          <w:color w:val="auto"/>
          <w:kern w:val="0"/>
          <w:sz w:val="32"/>
          <w:szCs w:val="32"/>
        </w:rPr>
      </w:pPr>
    </w:p>
    <w:p>
      <w:pPr>
        <w:jc w:val="center"/>
        <w:rPr>
          <w:color w:val="auto"/>
        </w:rPr>
      </w:pPr>
      <w:r>
        <w:rPr>
          <w:rFonts w:hint="eastAsia" w:ascii="仿宋_GB2312" w:hAnsi="仿宋" w:eastAsia="仿宋_GB2312" w:cs="仿宋_GB2312"/>
          <w:b/>
          <w:color w:val="auto"/>
          <w:kern w:val="0"/>
          <w:sz w:val="32"/>
          <w:szCs w:val="32"/>
        </w:rPr>
        <w:t>七、评标标准相应的商务技术资料</w:t>
      </w:r>
    </w:p>
    <w:p>
      <w:pPr>
        <w:snapToGrid w:val="0"/>
        <w:spacing w:line="360" w:lineRule="auto"/>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（按招标文件第四部分评标办法前附表中“投标文件中评标标准相应的商务技术资料目录”提供资料，表格格式根据评分标准自行调整）</w:t>
      </w:r>
    </w:p>
    <w:tbl>
      <w:tblPr>
        <w:tblStyle w:val="20"/>
        <w:tblpPr w:leftFromText="180" w:rightFromText="180" w:vertAnchor="text" w:horzAnchor="page" w:tblpXSpec="center" w:tblpY="126"/>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117"/>
        <w:gridCol w:w="5692"/>
        <w:gridCol w:w="836"/>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vAlign w:val="center"/>
          </w:tcPr>
          <w:p>
            <w:pPr>
              <w:jc w:val="center"/>
              <w:outlineLvl w:val="0"/>
              <w:rPr>
                <w:rFonts w:ascii="仿宋" w:hAnsi="仿宋" w:eastAsia="仿宋" w:cs="仿宋"/>
                <w:bCs/>
                <w:color w:val="auto"/>
                <w:szCs w:val="21"/>
              </w:rPr>
            </w:pPr>
            <w:r>
              <w:rPr>
                <w:rFonts w:hint="eastAsia" w:ascii="仿宋" w:hAnsi="仿宋" w:eastAsia="仿宋" w:cs="仿宋"/>
                <w:bCs/>
                <w:color w:val="auto"/>
                <w:szCs w:val="21"/>
              </w:rPr>
              <w:t>序号</w:t>
            </w:r>
          </w:p>
        </w:tc>
        <w:tc>
          <w:tcPr>
            <w:tcW w:w="1117" w:type="dxa"/>
            <w:vAlign w:val="center"/>
          </w:tcPr>
          <w:p>
            <w:pPr>
              <w:jc w:val="center"/>
              <w:outlineLvl w:val="0"/>
              <w:rPr>
                <w:rFonts w:ascii="仿宋" w:hAnsi="仿宋" w:eastAsia="仿宋" w:cs="仿宋"/>
                <w:bCs/>
                <w:color w:val="auto"/>
                <w:szCs w:val="21"/>
              </w:rPr>
            </w:pPr>
            <w:r>
              <w:rPr>
                <w:rFonts w:hint="eastAsia" w:ascii="仿宋" w:hAnsi="仿宋" w:eastAsia="仿宋" w:cs="仿宋"/>
                <w:bCs/>
                <w:color w:val="auto"/>
                <w:szCs w:val="21"/>
              </w:rPr>
              <w:t>评标内容</w:t>
            </w:r>
          </w:p>
        </w:tc>
        <w:tc>
          <w:tcPr>
            <w:tcW w:w="5692" w:type="dxa"/>
            <w:vAlign w:val="center"/>
          </w:tcPr>
          <w:p>
            <w:pPr>
              <w:jc w:val="center"/>
              <w:outlineLvl w:val="0"/>
              <w:rPr>
                <w:rFonts w:ascii="仿宋" w:hAnsi="仿宋" w:eastAsia="仿宋" w:cs="仿宋"/>
                <w:bCs/>
                <w:color w:val="auto"/>
                <w:szCs w:val="21"/>
              </w:rPr>
            </w:pPr>
            <w:r>
              <w:rPr>
                <w:rFonts w:hint="eastAsia" w:ascii="仿宋" w:hAnsi="仿宋" w:eastAsia="仿宋" w:cs="仿宋"/>
                <w:bCs/>
                <w:color w:val="auto"/>
                <w:szCs w:val="21"/>
              </w:rPr>
              <w:t>评标标准</w:t>
            </w:r>
          </w:p>
        </w:tc>
        <w:tc>
          <w:tcPr>
            <w:tcW w:w="836" w:type="dxa"/>
            <w:vAlign w:val="center"/>
          </w:tcPr>
          <w:p>
            <w:pPr>
              <w:jc w:val="center"/>
              <w:outlineLvl w:val="0"/>
              <w:rPr>
                <w:rFonts w:ascii="仿宋" w:hAnsi="仿宋" w:eastAsia="仿宋" w:cs="仿宋"/>
                <w:bCs/>
                <w:color w:val="auto"/>
                <w:szCs w:val="21"/>
              </w:rPr>
            </w:pPr>
            <w:r>
              <w:rPr>
                <w:rFonts w:hint="eastAsia" w:ascii="仿宋" w:hAnsi="仿宋" w:eastAsia="仿宋" w:cs="仿宋"/>
                <w:bCs/>
                <w:color w:val="auto"/>
                <w:szCs w:val="21"/>
              </w:rPr>
              <w:t>分值</w:t>
            </w:r>
          </w:p>
        </w:tc>
        <w:tc>
          <w:tcPr>
            <w:tcW w:w="805" w:type="dxa"/>
            <w:vAlign w:val="center"/>
          </w:tcPr>
          <w:p>
            <w:pPr>
              <w:jc w:val="center"/>
              <w:outlineLvl w:val="0"/>
              <w:rPr>
                <w:rFonts w:ascii="仿宋" w:hAnsi="仿宋" w:eastAsia="仿宋" w:cs="仿宋"/>
                <w:bCs/>
                <w:color w:val="auto"/>
                <w:szCs w:val="21"/>
              </w:rPr>
            </w:pPr>
            <w:r>
              <w:rPr>
                <w:rFonts w:hint="eastAsia" w:ascii="仿宋" w:hAnsi="仿宋" w:eastAsia="仿宋" w:cs="仿宋"/>
                <w:bCs/>
                <w:color w:val="auto"/>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vAlign w:val="center"/>
          </w:tcPr>
          <w:p>
            <w:pPr>
              <w:spacing w:line="360" w:lineRule="auto"/>
              <w:jc w:val="center"/>
              <w:outlineLvl w:val="0"/>
              <w:rPr>
                <w:rFonts w:ascii="仿宋" w:hAnsi="仿宋" w:eastAsia="仿宋" w:cs="仿宋"/>
                <w:color w:val="auto"/>
                <w:szCs w:val="21"/>
              </w:rPr>
            </w:pPr>
            <w:r>
              <w:rPr>
                <w:rFonts w:hint="eastAsia" w:ascii="仿宋" w:hAnsi="仿宋" w:eastAsia="仿宋" w:cs="仿宋"/>
                <w:color w:val="auto"/>
                <w:szCs w:val="21"/>
              </w:rPr>
              <w:t>1</w:t>
            </w:r>
          </w:p>
        </w:tc>
        <w:tc>
          <w:tcPr>
            <w:tcW w:w="1117" w:type="dxa"/>
            <w:vAlign w:val="center"/>
          </w:tcPr>
          <w:p>
            <w:pPr>
              <w:spacing w:line="360" w:lineRule="auto"/>
              <w:jc w:val="center"/>
              <w:outlineLvl w:val="0"/>
              <w:rPr>
                <w:rFonts w:ascii="仿宋" w:hAnsi="仿宋" w:eastAsia="仿宋" w:cs="仿宋"/>
                <w:color w:val="auto"/>
                <w:szCs w:val="21"/>
              </w:rPr>
            </w:pPr>
          </w:p>
        </w:tc>
        <w:tc>
          <w:tcPr>
            <w:tcW w:w="5692" w:type="dxa"/>
            <w:vAlign w:val="center"/>
          </w:tcPr>
          <w:p>
            <w:pPr>
              <w:rPr>
                <w:rFonts w:ascii="仿宋" w:hAnsi="仿宋" w:eastAsia="仿宋" w:cs="仿宋"/>
                <w:color w:val="auto"/>
                <w:szCs w:val="21"/>
              </w:rPr>
            </w:pPr>
          </w:p>
        </w:tc>
        <w:tc>
          <w:tcPr>
            <w:tcW w:w="836" w:type="dxa"/>
            <w:vAlign w:val="center"/>
          </w:tcPr>
          <w:p>
            <w:pPr>
              <w:jc w:val="center"/>
              <w:rPr>
                <w:rFonts w:ascii="仿宋" w:hAnsi="仿宋" w:eastAsia="仿宋" w:cs="仿宋"/>
                <w:color w:val="auto"/>
                <w:szCs w:val="21"/>
              </w:rPr>
            </w:pPr>
          </w:p>
        </w:tc>
        <w:tc>
          <w:tcPr>
            <w:tcW w:w="805" w:type="dxa"/>
            <w:vAlign w:val="center"/>
          </w:tcPr>
          <w:p>
            <w:pPr>
              <w:spacing w:line="360" w:lineRule="auto"/>
              <w:jc w:val="center"/>
              <w:outlineLvl w:val="0"/>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vAlign w:val="center"/>
          </w:tcPr>
          <w:p>
            <w:pPr>
              <w:spacing w:line="360" w:lineRule="auto"/>
              <w:jc w:val="center"/>
              <w:outlineLvl w:val="0"/>
              <w:rPr>
                <w:rFonts w:ascii="仿宋" w:hAnsi="仿宋" w:eastAsia="仿宋" w:cs="仿宋"/>
                <w:color w:val="auto"/>
                <w:szCs w:val="21"/>
              </w:rPr>
            </w:pPr>
            <w:r>
              <w:rPr>
                <w:rFonts w:hint="eastAsia" w:ascii="仿宋" w:hAnsi="仿宋" w:eastAsia="仿宋" w:cs="仿宋"/>
                <w:color w:val="auto"/>
                <w:szCs w:val="21"/>
              </w:rPr>
              <w:t>2</w:t>
            </w:r>
          </w:p>
        </w:tc>
        <w:tc>
          <w:tcPr>
            <w:tcW w:w="1117" w:type="dxa"/>
            <w:vAlign w:val="center"/>
          </w:tcPr>
          <w:p>
            <w:pPr>
              <w:spacing w:line="360" w:lineRule="auto"/>
              <w:jc w:val="center"/>
              <w:outlineLvl w:val="0"/>
              <w:rPr>
                <w:rFonts w:ascii="仿宋" w:hAnsi="仿宋" w:eastAsia="仿宋" w:cs="仿宋"/>
                <w:color w:val="auto"/>
                <w:szCs w:val="21"/>
              </w:rPr>
            </w:pPr>
          </w:p>
        </w:tc>
        <w:tc>
          <w:tcPr>
            <w:tcW w:w="5692" w:type="dxa"/>
            <w:vAlign w:val="center"/>
          </w:tcPr>
          <w:p>
            <w:pPr>
              <w:pStyle w:val="11"/>
              <w:spacing w:line="240" w:lineRule="auto"/>
              <w:ind w:firstLine="0" w:firstLineChars="0"/>
              <w:rPr>
                <w:rFonts w:ascii="仿宋" w:hAnsi="仿宋" w:eastAsia="仿宋" w:cs="仿宋"/>
                <w:color w:val="auto"/>
                <w:sz w:val="21"/>
                <w:szCs w:val="21"/>
              </w:rPr>
            </w:pPr>
          </w:p>
        </w:tc>
        <w:tc>
          <w:tcPr>
            <w:tcW w:w="836" w:type="dxa"/>
            <w:vAlign w:val="center"/>
          </w:tcPr>
          <w:p>
            <w:pPr>
              <w:jc w:val="center"/>
              <w:rPr>
                <w:rFonts w:ascii="仿宋" w:hAnsi="仿宋" w:eastAsia="仿宋" w:cs="仿宋"/>
                <w:color w:val="auto"/>
                <w:szCs w:val="21"/>
              </w:rPr>
            </w:pPr>
          </w:p>
        </w:tc>
        <w:tc>
          <w:tcPr>
            <w:tcW w:w="805" w:type="dxa"/>
            <w:vAlign w:val="center"/>
          </w:tcPr>
          <w:p>
            <w:pPr>
              <w:spacing w:line="360" w:lineRule="auto"/>
              <w:jc w:val="center"/>
              <w:outlineLvl w:val="0"/>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vAlign w:val="center"/>
          </w:tcPr>
          <w:p>
            <w:pPr>
              <w:spacing w:line="360" w:lineRule="auto"/>
              <w:jc w:val="center"/>
              <w:outlineLvl w:val="0"/>
              <w:rPr>
                <w:rFonts w:ascii="仿宋" w:hAnsi="仿宋" w:eastAsia="仿宋" w:cs="仿宋"/>
                <w:color w:val="auto"/>
                <w:szCs w:val="21"/>
              </w:rPr>
            </w:pPr>
            <w:r>
              <w:rPr>
                <w:rFonts w:hint="eastAsia" w:ascii="仿宋" w:hAnsi="仿宋" w:eastAsia="仿宋" w:cs="仿宋"/>
                <w:color w:val="auto"/>
                <w:szCs w:val="21"/>
              </w:rPr>
              <w:t>3</w:t>
            </w:r>
          </w:p>
        </w:tc>
        <w:tc>
          <w:tcPr>
            <w:tcW w:w="1117" w:type="dxa"/>
            <w:vAlign w:val="center"/>
          </w:tcPr>
          <w:p>
            <w:pPr>
              <w:spacing w:line="360" w:lineRule="auto"/>
              <w:jc w:val="center"/>
              <w:outlineLvl w:val="0"/>
              <w:rPr>
                <w:rFonts w:ascii="仿宋" w:hAnsi="仿宋" w:eastAsia="仿宋" w:cs="仿宋"/>
                <w:color w:val="auto"/>
                <w:szCs w:val="21"/>
              </w:rPr>
            </w:pPr>
          </w:p>
        </w:tc>
        <w:tc>
          <w:tcPr>
            <w:tcW w:w="5692" w:type="dxa"/>
            <w:vAlign w:val="center"/>
          </w:tcPr>
          <w:p>
            <w:pPr>
              <w:adjustRightInd/>
              <w:rPr>
                <w:rFonts w:ascii="仿宋" w:hAnsi="仿宋" w:eastAsia="仿宋" w:cs="仿宋"/>
                <w:bCs/>
                <w:iCs/>
                <w:color w:val="auto"/>
                <w:szCs w:val="21"/>
              </w:rPr>
            </w:pPr>
          </w:p>
        </w:tc>
        <w:tc>
          <w:tcPr>
            <w:tcW w:w="836" w:type="dxa"/>
            <w:vAlign w:val="center"/>
          </w:tcPr>
          <w:p>
            <w:pPr>
              <w:adjustRightInd/>
              <w:spacing w:line="360" w:lineRule="auto"/>
              <w:jc w:val="center"/>
              <w:rPr>
                <w:rFonts w:ascii="仿宋" w:hAnsi="仿宋" w:eastAsia="仿宋" w:cs="仿宋"/>
                <w:bCs/>
                <w:iCs/>
                <w:color w:val="auto"/>
                <w:szCs w:val="21"/>
              </w:rPr>
            </w:pPr>
          </w:p>
        </w:tc>
        <w:tc>
          <w:tcPr>
            <w:tcW w:w="805" w:type="dxa"/>
            <w:vAlign w:val="top"/>
          </w:tcPr>
          <w:p>
            <w:pPr>
              <w:spacing w:line="360" w:lineRule="auto"/>
              <w:outlineLvl w:val="0"/>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vAlign w:val="center"/>
          </w:tcPr>
          <w:p>
            <w:pPr>
              <w:spacing w:line="360" w:lineRule="auto"/>
              <w:jc w:val="center"/>
              <w:outlineLvl w:val="0"/>
              <w:rPr>
                <w:rFonts w:ascii="仿宋" w:hAnsi="仿宋" w:eastAsia="仿宋" w:cs="仿宋"/>
                <w:color w:val="auto"/>
                <w:szCs w:val="21"/>
              </w:rPr>
            </w:pPr>
            <w:r>
              <w:rPr>
                <w:rFonts w:hint="eastAsia" w:ascii="仿宋" w:hAnsi="仿宋" w:eastAsia="仿宋" w:cs="仿宋"/>
                <w:color w:val="auto"/>
                <w:szCs w:val="21"/>
              </w:rPr>
              <w:t>4</w:t>
            </w:r>
          </w:p>
        </w:tc>
        <w:tc>
          <w:tcPr>
            <w:tcW w:w="1117" w:type="dxa"/>
            <w:vAlign w:val="center"/>
          </w:tcPr>
          <w:p>
            <w:pPr>
              <w:adjustRightInd/>
              <w:spacing w:line="360" w:lineRule="auto"/>
              <w:jc w:val="center"/>
              <w:rPr>
                <w:rFonts w:ascii="仿宋" w:hAnsi="仿宋" w:eastAsia="仿宋" w:cs="仿宋"/>
                <w:color w:val="auto"/>
                <w:szCs w:val="21"/>
              </w:rPr>
            </w:pPr>
          </w:p>
        </w:tc>
        <w:tc>
          <w:tcPr>
            <w:tcW w:w="5692" w:type="dxa"/>
            <w:vAlign w:val="center"/>
          </w:tcPr>
          <w:p>
            <w:pPr>
              <w:adjustRightInd/>
              <w:rPr>
                <w:rFonts w:ascii="仿宋" w:hAnsi="仿宋" w:eastAsia="仿宋" w:cs="仿宋"/>
                <w:color w:val="auto"/>
                <w:szCs w:val="21"/>
              </w:rPr>
            </w:pPr>
          </w:p>
        </w:tc>
        <w:tc>
          <w:tcPr>
            <w:tcW w:w="836" w:type="dxa"/>
            <w:vAlign w:val="center"/>
          </w:tcPr>
          <w:p>
            <w:pPr>
              <w:adjustRightInd/>
              <w:spacing w:line="360" w:lineRule="auto"/>
              <w:jc w:val="center"/>
              <w:rPr>
                <w:rFonts w:ascii="仿宋" w:hAnsi="仿宋" w:eastAsia="仿宋" w:cs="仿宋"/>
                <w:color w:val="auto"/>
                <w:szCs w:val="21"/>
              </w:rPr>
            </w:pPr>
          </w:p>
        </w:tc>
        <w:tc>
          <w:tcPr>
            <w:tcW w:w="805" w:type="dxa"/>
            <w:vAlign w:val="top"/>
          </w:tcPr>
          <w:p>
            <w:pPr>
              <w:spacing w:line="360" w:lineRule="auto"/>
              <w:outlineLvl w:val="0"/>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vAlign w:val="center"/>
          </w:tcPr>
          <w:p>
            <w:pPr>
              <w:adjustRightInd/>
              <w:spacing w:line="360" w:lineRule="auto"/>
              <w:jc w:val="center"/>
              <w:rPr>
                <w:rFonts w:ascii="仿宋" w:hAnsi="仿宋" w:eastAsia="仿宋" w:cs="仿宋"/>
                <w:color w:val="auto"/>
                <w:szCs w:val="21"/>
              </w:rPr>
            </w:pPr>
            <w:r>
              <w:rPr>
                <w:rFonts w:hint="eastAsia" w:ascii="仿宋" w:hAnsi="仿宋" w:eastAsia="仿宋" w:cs="仿宋"/>
                <w:color w:val="auto"/>
                <w:szCs w:val="21"/>
              </w:rPr>
              <w:t>5</w:t>
            </w:r>
          </w:p>
        </w:tc>
        <w:tc>
          <w:tcPr>
            <w:tcW w:w="1117" w:type="dxa"/>
            <w:vAlign w:val="center"/>
          </w:tcPr>
          <w:p>
            <w:pPr>
              <w:adjustRightInd/>
              <w:spacing w:line="360" w:lineRule="auto"/>
              <w:jc w:val="center"/>
              <w:rPr>
                <w:rFonts w:ascii="仿宋" w:hAnsi="仿宋" w:eastAsia="仿宋" w:cs="仿宋"/>
                <w:color w:val="auto"/>
                <w:szCs w:val="21"/>
              </w:rPr>
            </w:pPr>
          </w:p>
        </w:tc>
        <w:tc>
          <w:tcPr>
            <w:tcW w:w="5692" w:type="dxa"/>
            <w:vAlign w:val="center"/>
          </w:tcPr>
          <w:p>
            <w:pPr>
              <w:adjustRightInd/>
              <w:rPr>
                <w:rFonts w:ascii="仿宋" w:hAnsi="仿宋" w:eastAsia="仿宋" w:cs="仿宋"/>
                <w:color w:val="auto"/>
                <w:szCs w:val="21"/>
              </w:rPr>
            </w:pPr>
          </w:p>
        </w:tc>
        <w:tc>
          <w:tcPr>
            <w:tcW w:w="836" w:type="dxa"/>
            <w:vAlign w:val="center"/>
          </w:tcPr>
          <w:p>
            <w:pPr>
              <w:adjustRightInd/>
              <w:jc w:val="center"/>
              <w:rPr>
                <w:rFonts w:ascii="仿宋" w:hAnsi="仿宋" w:eastAsia="仿宋" w:cs="仿宋"/>
                <w:color w:val="auto"/>
                <w:szCs w:val="21"/>
              </w:rPr>
            </w:pPr>
          </w:p>
        </w:tc>
        <w:tc>
          <w:tcPr>
            <w:tcW w:w="805" w:type="dxa"/>
            <w:vAlign w:val="top"/>
          </w:tcPr>
          <w:p>
            <w:pPr>
              <w:adjustRightInd/>
              <w:spacing w:line="360" w:lineRule="auto"/>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6</w:t>
            </w:r>
          </w:p>
        </w:tc>
        <w:tc>
          <w:tcPr>
            <w:tcW w:w="1117" w:type="dxa"/>
            <w:vAlign w:val="center"/>
          </w:tcPr>
          <w:p>
            <w:pPr>
              <w:jc w:val="center"/>
              <w:rPr>
                <w:rFonts w:ascii="仿宋" w:hAnsi="仿宋" w:eastAsia="仿宋" w:cs="仿宋"/>
                <w:color w:val="auto"/>
                <w:szCs w:val="21"/>
              </w:rPr>
            </w:pPr>
          </w:p>
        </w:tc>
        <w:tc>
          <w:tcPr>
            <w:tcW w:w="5692" w:type="dxa"/>
            <w:vAlign w:val="center"/>
          </w:tcPr>
          <w:p>
            <w:pPr>
              <w:adjustRightInd/>
              <w:rPr>
                <w:rFonts w:ascii="仿宋" w:hAnsi="仿宋" w:eastAsia="仿宋" w:cs="仿宋"/>
                <w:bCs/>
                <w:iCs/>
                <w:color w:val="auto"/>
                <w:szCs w:val="21"/>
              </w:rPr>
            </w:pPr>
          </w:p>
        </w:tc>
        <w:tc>
          <w:tcPr>
            <w:tcW w:w="836" w:type="dxa"/>
            <w:vAlign w:val="center"/>
          </w:tcPr>
          <w:p>
            <w:pPr>
              <w:adjustRightInd/>
              <w:spacing w:line="360" w:lineRule="auto"/>
              <w:jc w:val="center"/>
              <w:rPr>
                <w:rFonts w:ascii="仿宋" w:hAnsi="仿宋" w:eastAsia="仿宋" w:cs="仿宋"/>
                <w:bCs/>
                <w:iCs/>
                <w:color w:val="auto"/>
                <w:szCs w:val="21"/>
              </w:rPr>
            </w:pPr>
          </w:p>
        </w:tc>
        <w:tc>
          <w:tcPr>
            <w:tcW w:w="805" w:type="dxa"/>
            <w:vAlign w:val="top"/>
          </w:tcPr>
          <w:p>
            <w:pPr>
              <w:jc w:val="center"/>
              <w:rPr>
                <w:rFonts w:ascii="仿宋" w:hAnsi="仿宋" w:eastAsia="仿宋" w:cs="仿宋"/>
                <w:bCs/>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vAlign w:val="center"/>
          </w:tcPr>
          <w:p>
            <w:pPr>
              <w:jc w:val="center"/>
              <w:rPr>
                <w:rFonts w:ascii="仿宋" w:hAnsi="仿宋" w:eastAsia="仿宋" w:cs="仿宋"/>
                <w:bCs/>
                <w:iCs/>
                <w:color w:val="auto"/>
                <w:szCs w:val="21"/>
              </w:rPr>
            </w:pPr>
            <w:r>
              <w:rPr>
                <w:rFonts w:hint="eastAsia" w:ascii="仿宋" w:hAnsi="仿宋" w:eastAsia="仿宋" w:cs="仿宋"/>
                <w:bCs/>
                <w:iCs/>
                <w:color w:val="auto"/>
                <w:szCs w:val="21"/>
              </w:rPr>
              <w:t>7</w:t>
            </w:r>
          </w:p>
        </w:tc>
        <w:tc>
          <w:tcPr>
            <w:tcW w:w="1117" w:type="dxa"/>
            <w:vAlign w:val="center"/>
          </w:tcPr>
          <w:p>
            <w:pPr>
              <w:jc w:val="center"/>
              <w:rPr>
                <w:rFonts w:ascii="仿宋" w:hAnsi="仿宋" w:eastAsia="仿宋" w:cs="仿宋"/>
                <w:bCs/>
                <w:iCs/>
                <w:color w:val="auto"/>
                <w:szCs w:val="21"/>
              </w:rPr>
            </w:pPr>
          </w:p>
        </w:tc>
        <w:tc>
          <w:tcPr>
            <w:tcW w:w="5692" w:type="dxa"/>
            <w:vAlign w:val="center"/>
          </w:tcPr>
          <w:p>
            <w:pPr>
              <w:adjustRightInd/>
              <w:rPr>
                <w:rFonts w:ascii="仿宋" w:hAnsi="仿宋" w:eastAsia="仿宋" w:cs="仿宋"/>
                <w:bCs/>
                <w:iCs/>
                <w:color w:val="auto"/>
                <w:szCs w:val="21"/>
              </w:rPr>
            </w:pPr>
          </w:p>
        </w:tc>
        <w:tc>
          <w:tcPr>
            <w:tcW w:w="836" w:type="dxa"/>
            <w:vAlign w:val="center"/>
          </w:tcPr>
          <w:p>
            <w:pPr>
              <w:adjustRightInd/>
              <w:spacing w:line="360" w:lineRule="auto"/>
              <w:jc w:val="center"/>
              <w:rPr>
                <w:rFonts w:ascii="仿宋" w:hAnsi="仿宋" w:eastAsia="仿宋" w:cs="仿宋"/>
                <w:bCs/>
                <w:iCs/>
                <w:color w:val="auto"/>
                <w:szCs w:val="21"/>
              </w:rPr>
            </w:pPr>
          </w:p>
        </w:tc>
        <w:tc>
          <w:tcPr>
            <w:tcW w:w="805" w:type="dxa"/>
            <w:vAlign w:val="top"/>
          </w:tcPr>
          <w:p>
            <w:pPr>
              <w:jc w:val="center"/>
              <w:rPr>
                <w:rFonts w:ascii="仿宋" w:hAnsi="仿宋" w:eastAsia="仿宋" w:cs="仿宋"/>
                <w:bCs/>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vAlign w:val="center"/>
          </w:tcPr>
          <w:p>
            <w:pPr>
              <w:jc w:val="center"/>
              <w:rPr>
                <w:rFonts w:ascii="仿宋" w:hAnsi="仿宋" w:eastAsia="仿宋" w:cs="仿宋"/>
                <w:bCs/>
                <w:iCs/>
                <w:color w:val="auto"/>
                <w:szCs w:val="21"/>
              </w:rPr>
            </w:pPr>
            <w:r>
              <w:rPr>
                <w:rFonts w:hint="eastAsia" w:ascii="仿宋" w:hAnsi="仿宋" w:eastAsia="仿宋" w:cs="仿宋"/>
                <w:bCs/>
                <w:iCs/>
                <w:color w:val="auto"/>
                <w:szCs w:val="21"/>
              </w:rPr>
              <w:t>8</w:t>
            </w:r>
          </w:p>
        </w:tc>
        <w:tc>
          <w:tcPr>
            <w:tcW w:w="1117" w:type="dxa"/>
            <w:vAlign w:val="center"/>
          </w:tcPr>
          <w:p>
            <w:pPr>
              <w:jc w:val="center"/>
              <w:rPr>
                <w:rFonts w:ascii="仿宋" w:hAnsi="仿宋" w:eastAsia="仿宋" w:cs="仿宋"/>
                <w:bCs/>
                <w:iCs/>
                <w:color w:val="auto"/>
                <w:szCs w:val="21"/>
              </w:rPr>
            </w:pPr>
          </w:p>
        </w:tc>
        <w:tc>
          <w:tcPr>
            <w:tcW w:w="5692" w:type="dxa"/>
            <w:vAlign w:val="center"/>
          </w:tcPr>
          <w:p>
            <w:pPr>
              <w:adjustRightInd/>
              <w:jc w:val="left"/>
              <w:rPr>
                <w:rFonts w:ascii="仿宋" w:hAnsi="仿宋" w:eastAsia="仿宋" w:cs="仿宋"/>
                <w:bCs/>
                <w:iCs/>
                <w:color w:val="auto"/>
                <w:szCs w:val="21"/>
              </w:rPr>
            </w:pPr>
          </w:p>
        </w:tc>
        <w:tc>
          <w:tcPr>
            <w:tcW w:w="836" w:type="dxa"/>
            <w:vAlign w:val="center"/>
          </w:tcPr>
          <w:p>
            <w:pPr>
              <w:adjustRightInd/>
              <w:spacing w:line="360" w:lineRule="auto"/>
              <w:jc w:val="center"/>
              <w:rPr>
                <w:rFonts w:ascii="仿宋" w:hAnsi="仿宋" w:eastAsia="仿宋" w:cs="仿宋"/>
                <w:bCs/>
                <w:iCs/>
                <w:color w:val="auto"/>
                <w:szCs w:val="21"/>
              </w:rPr>
            </w:pPr>
          </w:p>
        </w:tc>
        <w:tc>
          <w:tcPr>
            <w:tcW w:w="805" w:type="dxa"/>
            <w:vAlign w:val="top"/>
          </w:tcPr>
          <w:p>
            <w:pPr>
              <w:jc w:val="center"/>
              <w:rPr>
                <w:rFonts w:ascii="仿宋" w:hAnsi="仿宋" w:eastAsia="仿宋" w:cs="仿宋"/>
                <w:bCs/>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vAlign w:val="center"/>
          </w:tcPr>
          <w:p>
            <w:pPr>
              <w:spacing w:line="360" w:lineRule="auto"/>
              <w:jc w:val="center"/>
              <w:outlineLvl w:val="0"/>
              <w:rPr>
                <w:rFonts w:ascii="仿宋" w:hAnsi="仿宋" w:eastAsia="仿宋" w:cs="仿宋"/>
                <w:color w:val="auto"/>
                <w:szCs w:val="21"/>
              </w:rPr>
            </w:pPr>
            <w:r>
              <w:rPr>
                <w:rFonts w:hint="eastAsia" w:ascii="仿宋" w:hAnsi="仿宋" w:eastAsia="仿宋" w:cs="仿宋"/>
                <w:color w:val="auto"/>
                <w:szCs w:val="21"/>
              </w:rPr>
              <w:t>9</w:t>
            </w:r>
          </w:p>
        </w:tc>
        <w:tc>
          <w:tcPr>
            <w:tcW w:w="1117" w:type="dxa"/>
            <w:vAlign w:val="center"/>
          </w:tcPr>
          <w:p>
            <w:pPr>
              <w:spacing w:line="360" w:lineRule="auto"/>
              <w:jc w:val="center"/>
              <w:rPr>
                <w:rFonts w:ascii="仿宋" w:hAnsi="仿宋" w:eastAsia="仿宋" w:cs="仿宋"/>
                <w:color w:val="auto"/>
                <w:szCs w:val="21"/>
              </w:rPr>
            </w:pPr>
          </w:p>
        </w:tc>
        <w:tc>
          <w:tcPr>
            <w:tcW w:w="5692" w:type="dxa"/>
            <w:vAlign w:val="center"/>
          </w:tcPr>
          <w:p>
            <w:pPr>
              <w:rPr>
                <w:rFonts w:ascii="仿宋" w:hAnsi="仿宋" w:eastAsia="仿宋" w:cs="仿宋"/>
                <w:color w:val="auto"/>
                <w:szCs w:val="21"/>
              </w:rPr>
            </w:pPr>
          </w:p>
        </w:tc>
        <w:tc>
          <w:tcPr>
            <w:tcW w:w="836" w:type="dxa"/>
            <w:vAlign w:val="center"/>
          </w:tcPr>
          <w:p>
            <w:pPr>
              <w:spacing w:line="360" w:lineRule="auto"/>
              <w:jc w:val="center"/>
              <w:rPr>
                <w:rFonts w:ascii="仿宋" w:hAnsi="仿宋" w:eastAsia="仿宋" w:cs="仿宋"/>
                <w:color w:val="auto"/>
                <w:szCs w:val="21"/>
              </w:rPr>
            </w:pPr>
          </w:p>
        </w:tc>
        <w:tc>
          <w:tcPr>
            <w:tcW w:w="805" w:type="dxa"/>
            <w:vAlign w:val="top"/>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w:t>
            </w:r>
          </w:p>
        </w:tc>
        <w:tc>
          <w:tcPr>
            <w:tcW w:w="1117" w:type="dxa"/>
            <w:vAlign w:val="center"/>
          </w:tcPr>
          <w:p>
            <w:pPr>
              <w:rPr>
                <w:rFonts w:ascii="仿宋" w:hAnsi="仿宋" w:eastAsia="仿宋" w:cs="仿宋"/>
                <w:color w:val="auto"/>
                <w:szCs w:val="21"/>
              </w:rPr>
            </w:pPr>
          </w:p>
        </w:tc>
        <w:tc>
          <w:tcPr>
            <w:tcW w:w="5692" w:type="dxa"/>
            <w:vAlign w:val="center"/>
          </w:tcPr>
          <w:p>
            <w:pPr>
              <w:rPr>
                <w:rFonts w:ascii="仿宋" w:hAnsi="仿宋" w:eastAsia="仿宋" w:cs="仿宋"/>
                <w:color w:val="auto"/>
                <w:szCs w:val="21"/>
              </w:rPr>
            </w:pPr>
          </w:p>
        </w:tc>
        <w:tc>
          <w:tcPr>
            <w:tcW w:w="836" w:type="dxa"/>
            <w:vAlign w:val="center"/>
          </w:tcPr>
          <w:p>
            <w:pPr>
              <w:spacing w:line="360" w:lineRule="auto"/>
              <w:jc w:val="center"/>
              <w:rPr>
                <w:rFonts w:ascii="仿宋" w:hAnsi="仿宋" w:eastAsia="仿宋" w:cs="仿宋"/>
                <w:color w:val="auto"/>
                <w:szCs w:val="21"/>
              </w:rPr>
            </w:pPr>
          </w:p>
        </w:tc>
        <w:tc>
          <w:tcPr>
            <w:tcW w:w="805" w:type="dxa"/>
            <w:vAlign w:val="top"/>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vAlign w:val="center"/>
          </w:tcPr>
          <w:p>
            <w:pPr>
              <w:rPr>
                <w:rFonts w:ascii="仿宋" w:hAnsi="仿宋" w:eastAsia="仿宋" w:cs="仿宋"/>
                <w:color w:val="auto"/>
                <w:szCs w:val="21"/>
              </w:rPr>
            </w:pPr>
          </w:p>
        </w:tc>
        <w:tc>
          <w:tcPr>
            <w:tcW w:w="1117" w:type="dxa"/>
            <w:vAlign w:val="center"/>
          </w:tcPr>
          <w:p>
            <w:pPr>
              <w:rPr>
                <w:rFonts w:ascii="仿宋" w:hAnsi="仿宋" w:eastAsia="仿宋" w:cs="仿宋"/>
                <w:color w:val="auto"/>
                <w:szCs w:val="21"/>
              </w:rPr>
            </w:pPr>
          </w:p>
        </w:tc>
        <w:tc>
          <w:tcPr>
            <w:tcW w:w="5692" w:type="dxa"/>
            <w:vAlign w:val="center"/>
          </w:tcPr>
          <w:p>
            <w:pPr>
              <w:rPr>
                <w:rFonts w:ascii="仿宋" w:hAnsi="仿宋" w:eastAsia="仿宋" w:cs="仿宋"/>
                <w:color w:val="auto"/>
                <w:szCs w:val="21"/>
              </w:rPr>
            </w:pPr>
          </w:p>
        </w:tc>
        <w:tc>
          <w:tcPr>
            <w:tcW w:w="836" w:type="dxa"/>
            <w:vAlign w:val="center"/>
          </w:tcPr>
          <w:p>
            <w:pPr>
              <w:spacing w:line="360" w:lineRule="auto"/>
              <w:jc w:val="center"/>
              <w:rPr>
                <w:rFonts w:ascii="仿宋" w:hAnsi="仿宋" w:eastAsia="仿宋" w:cs="仿宋"/>
                <w:color w:val="auto"/>
                <w:szCs w:val="21"/>
              </w:rPr>
            </w:pPr>
          </w:p>
        </w:tc>
        <w:tc>
          <w:tcPr>
            <w:tcW w:w="805" w:type="dxa"/>
            <w:vAlign w:val="top"/>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vAlign w:val="center"/>
          </w:tcPr>
          <w:p>
            <w:pPr>
              <w:adjustRightInd/>
              <w:jc w:val="center"/>
              <w:rPr>
                <w:rFonts w:ascii="仿宋" w:hAnsi="仿宋" w:eastAsia="仿宋" w:cs="仿宋"/>
                <w:color w:val="auto"/>
                <w:szCs w:val="21"/>
              </w:rPr>
            </w:pPr>
          </w:p>
        </w:tc>
        <w:tc>
          <w:tcPr>
            <w:tcW w:w="1117" w:type="dxa"/>
            <w:vAlign w:val="center"/>
          </w:tcPr>
          <w:p>
            <w:pPr>
              <w:adjustRightInd/>
              <w:jc w:val="center"/>
              <w:rPr>
                <w:rFonts w:ascii="仿宋" w:hAnsi="仿宋" w:eastAsia="仿宋" w:cs="仿宋"/>
                <w:color w:val="auto"/>
                <w:szCs w:val="21"/>
              </w:rPr>
            </w:pPr>
          </w:p>
        </w:tc>
        <w:tc>
          <w:tcPr>
            <w:tcW w:w="5692" w:type="dxa"/>
            <w:vAlign w:val="center"/>
          </w:tcPr>
          <w:p>
            <w:pPr>
              <w:rPr>
                <w:rFonts w:ascii="仿宋" w:hAnsi="仿宋" w:eastAsia="仿宋" w:cs="仿宋"/>
                <w:bCs/>
                <w:iCs/>
                <w:color w:val="auto"/>
                <w:szCs w:val="21"/>
              </w:rPr>
            </w:pPr>
          </w:p>
        </w:tc>
        <w:tc>
          <w:tcPr>
            <w:tcW w:w="836" w:type="dxa"/>
            <w:vAlign w:val="center"/>
          </w:tcPr>
          <w:p>
            <w:pPr>
              <w:spacing w:line="360" w:lineRule="auto"/>
              <w:jc w:val="center"/>
              <w:rPr>
                <w:rFonts w:ascii="仿宋" w:hAnsi="仿宋" w:eastAsia="仿宋" w:cs="仿宋"/>
                <w:bCs/>
                <w:iCs/>
                <w:color w:val="auto"/>
                <w:szCs w:val="21"/>
              </w:rPr>
            </w:pPr>
          </w:p>
        </w:tc>
        <w:tc>
          <w:tcPr>
            <w:tcW w:w="805" w:type="dxa"/>
            <w:vAlign w:val="top"/>
          </w:tcPr>
          <w:p>
            <w:pPr>
              <w:adjustRightInd/>
              <w:jc w:val="center"/>
              <w:rPr>
                <w:rFonts w:ascii="仿宋" w:hAnsi="仿宋" w:eastAsia="仿宋" w:cs="仿宋"/>
                <w:bCs/>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vAlign w:val="center"/>
          </w:tcPr>
          <w:p>
            <w:pPr>
              <w:adjustRightInd/>
              <w:jc w:val="center"/>
              <w:rPr>
                <w:rFonts w:ascii="仿宋" w:hAnsi="仿宋" w:eastAsia="仿宋" w:cs="仿宋"/>
                <w:color w:val="auto"/>
                <w:szCs w:val="21"/>
              </w:rPr>
            </w:pPr>
          </w:p>
        </w:tc>
        <w:tc>
          <w:tcPr>
            <w:tcW w:w="1117" w:type="dxa"/>
            <w:vAlign w:val="center"/>
          </w:tcPr>
          <w:p>
            <w:pPr>
              <w:adjustRightInd/>
              <w:jc w:val="center"/>
              <w:rPr>
                <w:rFonts w:ascii="仿宋" w:hAnsi="仿宋" w:eastAsia="仿宋" w:cs="仿宋"/>
                <w:color w:val="auto"/>
                <w:szCs w:val="21"/>
              </w:rPr>
            </w:pPr>
          </w:p>
        </w:tc>
        <w:tc>
          <w:tcPr>
            <w:tcW w:w="5692" w:type="dxa"/>
            <w:vAlign w:val="center"/>
          </w:tcPr>
          <w:p>
            <w:pPr>
              <w:rPr>
                <w:rFonts w:ascii="仿宋" w:hAnsi="仿宋" w:eastAsia="仿宋" w:cs="仿宋"/>
                <w:bCs/>
                <w:iCs/>
                <w:color w:val="auto"/>
                <w:szCs w:val="21"/>
              </w:rPr>
            </w:pPr>
          </w:p>
        </w:tc>
        <w:tc>
          <w:tcPr>
            <w:tcW w:w="836" w:type="dxa"/>
            <w:vAlign w:val="center"/>
          </w:tcPr>
          <w:p>
            <w:pPr>
              <w:spacing w:line="360" w:lineRule="auto"/>
              <w:jc w:val="center"/>
              <w:rPr>
                <w:rFonts w:ascii="仿宋" w:hAnsi="仿宋" w:eastAsia="仿宋" w:cs="仿宋"/>
                <w:bCs/>
                <w:iCs/>
                <w:color w:val="auto"/>
                <w:szCs w:val="21"/>
              </w:rPr>
            </w:pPr>
          </w:p>
        </w:tc>
        <w:tc>
          <w:tcPr>
            <w:tcW w:w="805" w:type="dxa"/>
            <w:vAlign w:val="top"/>
          </w:tcPr>
          <w:p>
            <w:pPr>
              <w:adjustRightInd/>
              <w:jc w:val="center"/>
              <w:rPr>
                <w:rFonts w:ascii="仿宋" w:hAnsi="仿宋" w:eastAsia="仿宋" w:cs="仿宋"/>
                <w:bCs/>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vAlign w:val="center"/>
          </w:tcPr>
          <w:p>
            <w:pPr>
              <w:adjustRightInd/>
              <w:jc w:val="center"/>
              <w:rPr>
                <w:rFonts w:ascii="仿宋" w:hAnsi="仿宋" w:eastAsia="仿宋" w:cs="仿宋"/>
                <w:bCs/>
                <w:iCs/>
                <w:color w:val="auto"/>
                <w:szCs w:val="21"/>
              </w:rPr>
            </w:pPr>
          </w:p>
        </w:tc>
        <w:tc>
          <w:tcPr>
            <w:tcW w:w="1117" w:type="dxa"/>
            <w:vAlign w:val="center"/>
          </w:tcPr>
          <w:p>
            <w:pPr>
              <w:adjustRightInd/>
              <w:jc w:val="center"/>
              <w:rPr>
                <w:rFonts w:ascii="仿宋" w:hAnsi="仿宋" w:eastAsia="仿宋" w:cs="仿宋"/>
                <w:bCs/>
                <w:iCs/>
                <w:color w:val="auto"/>
                <w:szCs w:val="21"/>
              </w:rPr>
            </w:pPr>
          </w:p>
        </w:tc>
        <w:tc>
          <w:tcPr>
            <w:tcW w:w="5692" w:type="dxa"/>
            <w:vAlign w:val="center"/>
          </w:tcPr>
          <w:p>
            <w:pPr>
              <w:jc w:val="left"/>
              <w:rPr>
                <w:rFonts w:ascii="仿宋" w:hAnsi="仿宋" w:eastAsia="仿宋" w:cs="仿宋"/>
                <w:bCs/>
                <w:iCs/>
                <w:color w:val="auto"/>
                <w:szCs w:val="21"/>
              </w:rPr>
            </w:pPr>
          </w:p>
        </w:tc>
        <w:tc>
          <w:tcPr>
            <w:tcW w:w="836" w:type="dxa"/>
            <w:vAlign w:val="center"/>
          </w:tcPr>
          <w:p>
            <w:pPr>
              <w:spacing w:line="360" w:lineRule="auto"/>
              <w:jc w:val="center"/>
              <w:rPr>
                <w:rFonts w:ascii="仿宋" w:hAnsi="仿宋" w:eastAsia="仿宋" w:cs="仿宋"/>
                <w:bCs/>
                <w:iCs/>
                <w:color w:val="auto"/>
                <w:szCs w:val="21"/>
              </w:rPr>
            </w:pPr>
          </w:p>
        </w:tc>
        <w:tc>
          <w:tcPr>
            <w:tcW w:w="805" w:type="dxa"/>
            <w:vAlign w:val="top"/>
          </w:tcPr>
          <w:p>
            <w:pPr>
              <w:adjustRightInd/>
              <w:jc w:val="center"/>
              <w:rPr>
                <w:rFonts w:ascii="仿宋" w:hAnsi="仿宋" w:eastAsia="仿宋" w:cs="仿宋"/>
                <w:bCs/>
                <w:iCs/>
                <w:color w:val="auto"/>
                <w:szCs w:val="21"/>
              </w:rPr>
            </w:pPr>
          </w:p>
        </w:tc>
      </w:tr>
    </w:tbl>
    <w:p>
      <w:pP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八、商务技术偏离表</w:t>
      </w:r>
    </w:p>
    <w:tbl>
      <w:tblPr>
        <w:tblStyle w:val="20"/>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jc w:val="center"/>
              <w:rPr>
                <w:rFonts w:ascii="仿宋_GB2312" w:hAnsi="仿宋" w:eastAsia="仿宋_GB2312"/>
                <w:b/>
                <w:bCs/>
                <w:color w:val="auto"/>
                <w:sz w:val="24"/>
              </w:rPr>
            </w:pPr>
            <w:r>
              <w:rPr>
                <w:rFonts w:hint="eastAsia" w:ascii="仿宋_GB2312" w:hAnsi="仿宋" w:eastAsia="仿宋_GB2312"/>
                <w:b/>
                <w:bCs/>
                <w:color w:val="auto"/>
                <w:sz w:val="24"/>
              </w:rPr>
              <w:t>序号</w:t>
            </w:r>
          </w:p>
        </w:tc>
        <w:tc>
          <w:tcPr>
            <w:tcW w:w="3683" w:type="dxa"/>
            <w:vAlign w:val="top"/>
          </w:tcPr>
          <w:p>
            <w:pPr>
              <w:jc w:val="center"/>
              <w:rPr>
                <w:rFonts w:ascii="仿宋_GB2312" w:hAnsi="仿宋" w:eastAsia="仿宋_GB2312"/>
                <w:b/>
                <w:bCs/>
                <w:color w:val="auto"/>
                <w:sz w:val="24"/>
              </w:rPr>
            </w:pPr>
            <w:r>
              <w:rPr>
                <w:rFonts w:hint="eastAsia" w:ascii="仿宋_GB2312" w:hAnsi="仿宋" w:eastAsia="仿宋_GB2312"/>
                <w:b/>
                <w:bCs/>
                <w:color w:val="auto"/>
                <w:sz w:val="24"/>
              </w:rPr>
              <w:t>招标文件章节及具体内容</w:t>
            </w:r>
          </w:p>
        </w:tc>
        <w:tc>
          <w:tcPr>
            <w:tcW w:w="3546" w:type="dxa"/>
            <w:vAlign w:val="top"/>
          </w:tcPr>
          <w:p>
            <w:pPr>
              <w:jc w:val="center"/>
              <w:rPr>
                <w:rFonts w:ascii="仿宋_GB2312" w:hAnsi="仿宋" w:eastAsia="仿宋_GB2312"/>
                <w:b/>
                <w:bCs/>
                <w:color w:val="auto"/>
                <w:sz w:val="24"/>
              </w:rPr>
            </w:pPr>
            <w:r>
              <w:rPr>
                <w:rFonts w:hint="eastAsia" w:ascii="仿宋_GB2312" w:hAnsi="仿宋" w:eastAsia="仿宋_GB2312"/>
                <w:b/>
                <w:bCs/>
                <w:color w:val="auto"/>
                <w:sz w:val="24"/>
              </w:rPr>
              <w:t>投标文件章节及具体内容</w:t>
            </w:r>
          </w:p>
        </w:tc>
        <w:tc>
          <w:tcPr>
            <w:tcW w:w="1276" w:type="dxa"/>
            <w:vAlign w:val="top"/>
          </w:tcPr>
          <w:p>
            <w:pPr>
              <w:jc w:val="center"/>
              <w:rPr>
                <w:rFonts w:ascii="仿宋_GB2312" w:hAnsi="仿宋" w:eastAsia="仿宋_GB2312"/>
                <w:b/>
                <w:bCs/>
                <w:color w:val="auto"/>
                <w:sz w:val="24"/>
              </w:rPr>
            </w:pPr>
            <w:r>
              <w:rPr>
                <w:rFonts w:hint="eastAsia" w:ascii="仿宋_GB2312" w:hAnsi="仿宋" w:eastAsia="仿宋_GB2312"/>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1</w:t>
            </w:r>
          </w:p>
        </w:tc>
        <w:tc>
          <w:tcPr>
            <w:tcW w:w="3683" w:type="dxa"/>
            <w:vAlign w:val="top"/>
          </w:tcPr>
          <w:p>
            <w:pPr>
              <w:jc w:val="center"/>
              <w:rPr>
                <w:rFonts w:ascii="仿宋_GB2312" w:hAnsi="仿宋" w:eastAsia="仿宋_GB2312" w:cs="仿宋_GB2312"/>
                <w:b/>
                <w:color w:val="auto"/>
                <w:kern w:val="0"/>
                <w:sz w:val="32"/>
                <w:szCs w:val="32"/>
              </w:rPr>
            </w:pPr>
          </w:p>
        </w:tc>
        <w:tc>
          <w:tcPr>
            <w:tcW w:w="3546" w:type="dxa"/>
            <w:vAlign w:val="top"/>
          </w:tcPr>
          <w:p>
            <w:pPr>
              <w:jc w:val="center"/>
              <w:rPr>
                <w:rFonts w:ascii="仿宋_GB2312" w:hAnsi="仿宋" w:eastAsia="仿宋_GB2312" w:cs="仿宋_GB2312"/>
                <w:b/>
                <w:color w:val="auto"/>
                <w:kern w:val="0"/>
                <w:sz w:val="32"/>
                <w:szCs w:val="32"/>
              </w:rPr>
            </w:pPr>
          </w:p>
        </w:tc>
        <w:tc>
          <w:tcPr>
            <w:tcW w:w="1276" w:type="dxa"/>
            <w:vAlign w:val="top"/>
          </w:tcPr>
          <w:p>
            <w:pPr>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2</w:t>
            </w:r>
          </w:p>
        </w:tc>
        <w:tc>
          <w:tcPr>
            <w:tcW w:w="3683" w:type="dxa"/>
            <w:vAlign w:val="top"/>
          </w:tcPr>
          <w:p>
            <w:pPr>
              <w:jc w:val="center"/>
              <w:rPr>
                <w:rFonts w:ascii="仿宋_GB2312" w:hAnsi="仿宋" w:eastAsia="仿宋_GB2312" w:cs="仿宋_GB2312"/>
                <w:b/>
                <w:color w:val="auto"/>
                <w:kern w:val="0"/>
                <w:sz w:val="32"/>
                <w:szCs w:val="32"/>
              </w:rPr>
            </w:pPr>
          </w:p>
        </w:tc>
        <w:tc>
          <w:tcPr>
            <w:tcW w:w="3546" w:type="dxa"/>
            <w:vAlign w:val="top"/>
          </w:tcPr>
          <w:p>
            <w:pPr>
              <w:jc w:val="center"/>
              <w:rPr>
                <w:rFonts w:ascii="仿宋_GB2312" w:hAnsi="仿宋" w:eastAsia="仿宋_GB2312" w:cs="仿宋_GB2312"/>
                <w:b/>
                <w:color w:val="auto"/>
                <w:kern w:val="0"/>
                <w:sz w:val="32"/>
                <w:szCs w:val="32"/>
              </w:rPr>
            </w:pPr>
          </w:p>
        </w:tc>
        <w:tc>
          <w:tcPr>
            <w:tcW w:w="1276" w:type="dxa"/>
            <w:vAlign w:val="top"/>
          </w:tcPr>
          <w:p>
            <w:pPr>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w:t>
            </w:r>
          </w:p>
        </w:tc>
        <w:tc>
          <w:tcPr>
            <w:tcW w:w="3683" w:type="dxa"/>
            <w:vAlign w:val="top"/>
          </w:tcPr>
          <w:p>
            <w:pPr>
              <w:jc w:val="center"/>
              <w:rPr>
                <w:rFonts w:ascii="仿宋_GB2312" w:hAnsi="仿宋" w:eastAsia="仿宋_GB2312" w:cs="仿宋_GB2312"/>
                <w:b/>
                <w:color w:val="auto"/>
                <w:kern w:val="0"/>
                <w:sz w:val="32"/>
                <w:szCs w:val="32"/>
              </w:rPr>
            </w:pPr>
          </w:p>
        </w:tc>
        <w:tc>
          <w:tcPr>
            <w:tcW w:w="3546" w:type="dxa"/>
            <w:vAlign w:val="top"/>
          </w:tcPr>
          <w:p>
            <w:pPr>
              <w:jc w:val="center"/>
              <w:rPr>
                <w:rFonts w:ascii="仿宋_GB2312" w:hAnsi="仿宋" w:eastAsia="仿宋_GB2312" w:cs="仿宋_GB2312"/>
                <w:b/>
                <w:color w:val="auto"/>
                <w:kern w:val="0"/>
                <w:sz w:val="32"/>
                <w:szCs w:val="32"/>
              </w:rPr>
            </w:pPr>
          </w:p>
        </w:tc>
        <w:tc>
          <w:tcPr>
            <w:tcW w:w="1276" w:type="dxa"/>
            <w:vAlign w:val="top"/>
          </w:tcPr>
          <w:p>
            <w:pPr>
              <w:jc w:val="center"/>
              <w:rPr>
                <w:rFonts w:ascii="仿宋_GB2312" w:hAnsi="仿宋" w:eastAsia="仿宋_GB2312" w:cs="仿宋_GB2312"/>
                <w:b/>
                <w:color w:val="auto"/>
                <w:kern w:val="0"/>
                <w:sz w:val="32"/>
                <w:szCs w:val="32"/>
              </w:rPr>
            </w:pPr>
          </w:p>
        </w:tc>
      </w:tr>
    </w:tbl>
    <w:p>
      <w:pPr>
        <w:jc w:val="left"/>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投标人保证：除商务技术偏离表列出的偏离外，投标人响应招标文件的全部要求</w:t>
      </w: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九、</w:t>
      </w:r>
      <w:r>
        <w:rPr>
          <w:rFonts w:hint="eastAsia" w:ascii="仿宋_GB2312" w:hAnsi="仿宋" w:eastAsia="仿宋_GB2312" w:cs="仿宋_GB2312"/>
          <w:b/>
          <w:color w:val="auto"/>
          <w:kern w:val="0"/>
          <w:sz w:val="32"/>
          <w:szCs w:val="32"/>
          <w:lang w:val="zh-CN"/>
        </w:rPr>
        <w:t>政府采购供应商廉洁自律承诺书</w:t>
      </w: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我单位响应你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二、不为项目有关人员及部门报销应由你方单位或个人支付的费用；</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三、不向项目有关人员及部门提供有可能影响公正的宴请和健身娱乐等活动；</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六、严格遵守《</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政府采购法》《</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招标投标</w:t>
      </w:r>
    </w:p>
    <w:p>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法》</w:t>
      </w:r>
      <w:r>
        <w:rPr>
          <w:rFonts w:hint="eastAsia" w:ascii="仿宋_GB2312" w:hAnsi="楷体" w:eastAsia="仿宋_GB2312"/>
          <w:color w:val="auto"/>
          <w:sz w:val="24"/>
          <w:lang w:val="zh-CN"/>
        </w:rPr>
        <w:t>《中华人民共和国民法典》</w:t>
      </w:r>
      <w:r>
        <w:rPr>
          <w:rFonts w:hint="eastAsia" w:ascii="仿宋_GB2312" w:hAnsi="仿宋_GB2312" w:eastAsia="仿宋_GB2312" w:cs="仿宋_GB2312"/>
          <w:color w:val="auto"/>
          <w:kern w:val="0"/>
          <w:sz w:val="24"/>
          <w:lang w:val="zh-CN"/>
        </w:rPr>
        <w:t>等法律法规，诚实守信，合法经营，坚决抵制各种违法违纪行为。</w:t>
      </w:r>
      <w:r>
        <w:rPr>
          <w:rFonts w:ascii="仿宋_GB2312" w:hAnsi="仿宋_GB2312" w:eastAsia="仿宋_GB2312" w:cs="仿宋_GB2312"/>
          <w:color w:val="auto"/>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如违反上述承诺，你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投标人名称（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r>
        <w:rPr>
          <w:rFonts w:ascii="仿宋_GB2312" w:hAnsi="仿宋_GB2312" w:eastAsia="仿宋_GB2312" w:cs="仿宋_GB2312"/>
          <w:color w:val="auto"/>
          <w:kern w:val="0"/>
          <w:sz w:val="24"/>
          <w:lang w:val="zh-CN"/>
        </w:rPr>
        <w:t xml:space="preserve">                                                                                                                                                                                                               </w:t>
      </w:r>
    </w:p>
    <w:p>
      <w:pPr>
        <w:spacing w:line="360" w:lineRule="auto"/>
        <w:ind w:left="4620" w:leftChars="2200"/>
        <w:rPr>
          <w:color w:val="auto"/>
          <w:sz w:val="24"/>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年   月   日</w:t>
      </w:r>
    </w:p>
    <w:p>
      <w:pPr>
        <w:pStyle w:val="17"/>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报价文件部分</w:t>
      </w:r>
    </w:p>
    <w:p>
      <w:pPr>
        <w:spacing w:line="360" w:lineRule="auto"/>
        <w:jc w:val="center"/>
        <w:outlineLvl w:val="0"/>
        <w:rPr>
          <w:rFonts w:ascii="仿宋_GB2312" w:hAnsi="仿宋" w:eastAsia="仿宋_GB2312" w:cs="仿宋_GB2312"/>
          <w:b/>
          <w:color w:val="auto"/>
          <w:kern w:val="0"/>
          <w:sz w:val="36"/>
          <w:szCs w:val="36"/>
        </w:rPr>
      </w:pP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1）开标一览表（报价表）……</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2）中小企业声明函……</w:t>
      </w:r>
      <w:r>
        <w:rPr>
          <w:rFonts w:hint="eastAsia" w:ascii="仿宋_GB2312" w:hAnsi="仿宋" w:eastAsia="仿宋_GB2312" w:cs="仿宋_GB2312"/>
          <w:color w:val="auto"/>
          <w:sz w:val="24"/>
        </w:rPr>
        <w:t>…………………………………………………………（页码）</w:t>
      </w: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pStyle w:val="33"/>
        <w:tabs>
          <w:tab w:val="clear" w:pos="720"/>
        </w:tabs>
        <w:snapToGrid w:val="0"/>
        <w:spacing w:before="120" w:after="120"/>
        <w:jc w:val="center"/>
        <w:outlineLvl w:val="9"/>
        <w:rPr>
          <w:rFonts w:hint="default" w:ascii="仿宋_GB2312" w:hAnsi="仿宋" w:eastAsia="仿宋_GB2312" w:cs="仿宋_GB2312"/>
          <w:color w:val="auto"/>
          <w:kern w:val="2"/>
          <w:sz w:val="32"/>
          <w:szCs w:val="32"/>
          <w:lang w:val="en-US" w:eastAsia="zh-CN"/>
        </w:rPr>
      </w:pPr>
      <w:r>
        <w:rPr>
          <w:rFonts w:hint="eastAsia" w:ascii="仿宋_GB2312" w:hAnsi="仿宋" w:eastAsia="仿宋_GB2312" w:cs="仿宋_GB2312"/>
          <w:color w:val="auto"/>
          <w:kern w:val="2"/>
          <w:sz w:val="32"/>
          <w:szCs w:val="32"/>
        </w:rPr>
        <w:t>一、开标一览表（报价表）</w:t>
      </w:r>
      <w:r>
        <w:rPr>
          <w:rFonts w:hint="eastAsia" w:ascii="仿宋_GB2312" w:hAnsi="仿宋" w:eastAsia="仿宋_GB2312" w:cs="仿宋_GB2312"/>
          <w:color w:val="FF0000"/>
          <w:kern w:val="2"/>
          <w:sz w:val="32"/>
          <w:szCs w:val="32"/>
          <w:lang w:eastAsia="zh-CN"/>
        </w:rPr>
        <w:t>（标项</w:t>
      </w:r>
      <w:r>
        <w:rPr>
          <w:rFonts w:hint="eastAsia" w:ascii="仿宋_GB2312" w:hAnsi="仿宋" w:eastAsia="仿宋_GB2312" w:cs="仿宋_GB2312"/>
          <w:color w:val="FF0000"/>
          <w:kern w:val="2"/>
          <w:sz w:val="32"/>
          <w:szCs w:val="32"/>
          <w:lang w:val="en-US" w:eastAsia="zh-CN"/>
        </w:rPr>
        <w:t>*）</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rPr>
        <w:t>（项目名称：）</w:t>
      </w:r>
      <w:r>
        <w:rPr>
          <w:rFonts w:hint="eastAsia" w:ascii="仿宋_GB2312" w:hAnsi="仿宋" w:eastAsia="仿宋_GB2312" w:cs="仿宋_GB2312"/>
          <w:color w:val="auto"/>
          <w:kern w:val="0"/>
          <w:sz w:val="24"/>
          <w:lang w:val="zh-CN"/>
        </w:rPr>
        <w:t>【项目编号：</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pPr>
        <w:spacing w:line="360" w:lineRule="auto"/>
        <w:jc w:val="center"/>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开标一览表（报价表）</w:t>
      </w:r>
      <w:r>
        <w:rPr>
          <w:rFonts w:ascii="仿宋_GB2312" w:hAnsi="仿宋" w:eastAsia="仿宋_GB2312" w:cs="仿宋_GB2312"/>
          <w:b/>
          <w:color w:val="auto"/>
          <w:kern w:val="0"/>
          <w:sz w:val="24"/>
          <w:lang w:val="zh-CN"/>
        </w:rPr>
        <w:t>(单位均为人民币元)</w:t>
      </w:r>
    </w:p>
    <w:tbl>
      <w:tblPr>
        <w:tblStyle w:val="20"/>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275"/>
        <w:gridCol w:w="2182"/>
        <w:gridCol w:w="765"/>
        <w:gridCol w:w="765"/>
        <w:gridCol w:w="855"/>
        <w:gridCol w:w="1305"/>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767" w:type="dxa"/>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序号</w:t>
            </w:r>
          </w:p>
        </w:tc>
        <w:tc>
          <w:tcPr>
            <w:tcW w:w="1275" w:type="dxa"/>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项目名称</w:t>
            </w:r>
          </w:p>
        </w:tc>
        <w:tc>
          <w:tcPr>
            <w:tcW w:w="2182" w:type="dxa"/>
            <w:vAlign w:val="top"/>
          </w:tcPr>
          <w:p>
            <w:pPr>
              <w:spacing w:line="360" w:lineRule="auto"/>
              <w:jc w:val="center"/>
              <w:rPr>
                <w:rFonts w:ascii="仿宋_GB2312" w:hAnsi="仿宋" w:eastAsia="仿宋_GB2312"/>
                <w:b/>
                <w:color w:val="auto"/>
                <w:sz w:val="24"/>
              </w:rPr>
            </w:pPr>
          </w:p>
          <w:p>
            <w:pPr>
              <w:spacing w:line="360" w:lineRule="auto"/>
              <w:jc w:val="center"/>
              <w:rPr>
                <w:rFonts w:ascii="仿宋_GB2312" w:hAnsi="仿宋" w:eastAsia="仿宋_GB2312" w:cs="仿宋_GB2312"/>
                <w:b/>
                <w:color w:val="auto"/>
                <w:sz w:val="24"/>
              </w:rPr>
            </w:pPr>
            <w:r>
              <w:rPr>
                <w:rFonts w:hint="eastAsia" w:ascii="仿宋_GB2312" w:hAnsi="仿宋" w:eastAsia="仿宋_GB2312"/>
                <w:b/>
                <w:color w:val="auto"/>
                <w:sz w:val="24"/>
              </w:rPr>
              <w:t>规格型号（或具体服务）</w:t>
            </w:r>
          </w:p>
        </w:tc>
        <w:tc>
          <w:tcPr>
            <w:tcW w:w="765" w:type="dxa"/>
            <w:vAlign w:val="center"/>
          </w:tcPr>
          <w:p>
            <w:pPr>
              <w:spacing w:line="360" w:lineRule="auto"/>
              <w:jc w:val="center"/>
              <w:rPr>
                <w:rFonts w:hint="eastAsia" w:ascii="仿宋_GB2312" w:hAnsi="仿宋" w:eastAsia="仿宋_GB2312" w:cs="仿宋_GB2312"/>
                <w:b/>
                <w:color w:val="auto"/>
                <w:sz w:val="24"/>
                <w:lang w:eastAsia="zh-CN"/>
              </w:rPr>
            </w:pPr>
            <w:r>
              <w:rPr>
                <w:rFonts w:hint="eastAsia" w:ascii="仿宋_GB2312" w:hAnsi="仿宋" w:eastAsia="仿宋_GB2312" w:cs="仿宋_GB2312"/>
                <w:b/>
                <w:color w:val="auto"/>
                <w:sz w:val="24"/>
                <w:lang w:eastAsia="zh-CN"/>
              </w:rPr>
              <w:t>单位</w:t>
            </w:r>
          </w:p>
        </w:tc>
        <w:tc>
          <w:tcPr>
            <w:tcW w:w="765" w:type="dxa"/>
            <w:vAlign w:val="center"/>
          </w:tcPr>
          <w:p>
            <w:pPr>
              <w:spacing w:line="360" w:lineRule="auto"/>
              <w:jc w:val="center"/>
              <w:rPr>
                <w:rFonts w:hint="eastAsia" w:ascii="仿宋_GB2312" w:hAnsi="仿宋" w:eastAsia="仿宋_GB2312" w:cs="仿宋_GB2312"/>
                <w:b/>
                <w:color w:val="auto"/>
                <w:sz w:val="24"/>
                <w:lang w:eastAsia="zh-CN"/>
              </w:rPr>
            </w:pPr>
            <w:r>
              <w:rPr>
                <w:rFonts w:hint="eastAsia" w:ascii="仿宋_GB2312" w:hAnsi="仿宋" w:eastAsia="仿宋_GB2312" w:cs="仿宋_GB2312"/>
                <w:b/>
                <w:color w:val="auto"/>
                <w:sz w:val="24"/>
                <w:lang w:eastAsia="zh-CN"/>
              </w:rPr>
              <w:t>数量</w:t>
            </w:r>
          </w:p>
        </w:tc>
        <w:tc>
          <w:tcPr>
            <w:tcW w:w="855" w:type="dxa"/>
            <w:vAlign w:val="center"/>
          </w:tcPr>
          <w:p>
            <w:pPr>
              <w:spacing w:line="360" w:lineRule="auto"/>
              <w:jc w:val="center"/>
              <w:rPr>
                <w:rFonts w:hint="eastAsia" w:ascii="仿宋_GB2312" w:hAnsi="仿宋" w:eastAsia="仿宋_GB2312" w:cs="仿宋_GB2312"/>
                <w:b/>
                <w:color w:val="auto"/>
                <w:sz w:val="24"/>
                <w:lang w:eastAsia="zh-CN"/>
              </w:rPr>
            </w:pPr>
            <w:r>
              <w:rPr>
                <w:rFonts w:hint="eastAsia" w:ascii="仿宋_GB2312" w:hAnsi="仿宋" w:eastAsia="仿宋_GB2312"/>
                <w:b/>
                <w:color w:val="auto"/>
                <w:sz w:val="24"/>
                <w:lang w:eastAsia="zh-CN"/>
              </w:rPr>
              <w:t>单价</w:t>
            </w:r>
          </w:p>
        </w:tc>
        <w:tc>
          <w:tcPr>
            <w:tcW w:w="1305" w:type="dxa"/>
            <w:vAlign w:val="center"/>
          </w:tcPr>
          <w:p>
            <w:pPr>
              <w:spacing w:line="360" w:lineRule="auto"/>
              <w:jc w:val="center"/>
              <w:rPr>
                <w:rFonts w:hint="eastAsia" w:ascii="仿宋_GB2312" w:hAnsi="仿宋" w:eastAsia="仿宋_GB2312"/>
                <w:b/>
                <w:color w:val="auto"/>
                <w:sz w:val="24"/>
                <w:lang w:eastAsia="zh-CN"/>
              </w:rPr>
            </w:pPr>
            <w:r>
              <w:rPr>
                <w:rFonts w:hint="eastAsia" w:ascii="仿宋_GB2312" w:hAnsi="仿宋" w:eastAsia="仿宋_GB2312"/>
                <w:b/>
                <w:color w:val="auto"/>
                <w:sz w:val="24"/>
                <w:lang w:eastAsia="zh-CN"/>
              </w:rPr>
              <w:t>合计</w:t>
            </w:r>
          </w:p>
        </w:tc>
        <w:tc>
          <w:tcPr>
            <w:tcW w:w="923" w:type="dxa"/>
            <w:vAlign w:val="center"/>
          </w:tcPr>
          <w:p>
            <w:pPr>
              <w:spacing w:line="360" w:lineRule="auto"/>
              <w:jc w:val="center"/>
              <w:rPr>
                <w:rFonts w:hint="eastAsia" w:ascii="仿宋_GB2312" w:hAnsi="仿宋" w:eastAsia="仿宋_GB2312"/>
                <w:b/>
                <w:color w:val="auto"/>
                <w:sz w:val="24"/>
                <w:lang w:eastAsia="zh-CN"/>
              </w:rPr>
            </w:pPr>
            <w:r>
              <w:rPr>
                <w:rFonts w:hint="eastAsia" w:ascii="仿宋_GB2312" w:hAnsi="仿宋" w:eastAsia="仿宋_GB2312"/>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7" w:type="dxa"/>
            <w:vAlign w:val="center"/>
          </w:tcPr>
          <w:p>
            <w:pP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w:t>
            </w:r>
          </w:p>
        </w:tc>
        <w:tc>
          <w:tcPr>
            <w:tcW w:w="1275" w:type="dxa"/>
            <w:vMerge w:val="restart"/>
            <w:vAlign w:val="center"/>
          </w:tcPr>
          <w:p>
            <w:pPr>
              <w:snapToGrid w:val="0"/>
              <w:spacing w:line="360" w:lineRule="auto"/>
              <w:jc w:val="center"/>
              <w:rPr>
                <w:rFonts w:ascii="仿宋_GB2312" w:hAnsi="仿宋" w:eastAsia="仿宋_GB2312" w:cs="仿宋_GB2312"/>
                <w:color w:val="auto"/>
                <w:sz w:val="24"/>
              </w:rPr>
            </w:pPr>
          </w:p>
        </w:tc>
        <w:tc>
          <w:tcPr>
            <w:tcW w:w="2182" w:type="dxa"/>
            <w:vAlign w:val="center"/>
          </w:tcPr>
          <w:p>
            <w:pPr>
              <w:snapToGrid w:val="0"/>
              <w:spacing w:line="360" w:lineRule="auto"/>
              <w:jc w:val="center"/>
              <w:rPr>
                <w:rFonts w:ascii="仿宋_GB2312" w:hAnsi="仿宋" w:eastAsia="仿宋_GB2312" w:cs="仿宋_GB2312"/>
                <w:color w:val="auto"/>
                <w:sz w:val="24"/>
              </w:rPr>
            </w:pPr>
          </w:p>
        </w:tc>
        <w:tc>
          <w:tcPr>
            <w:tcW w:w="765" w:type="dxa"/>
            <w:vAlign w:val="center"/>
          </w:tcPr>
          <w:p>
            <w:pPr>
              <w:snapToGrid w:val="0"/>
              <w:spacing w:line="360" w:lineRule="auto"/>
              <w:jc w:val="center"/>
              <w:rPr>
                <w:rFonts w:ascii="仿宋_GB2312" w:hAnsi="仿宋" w:eastAsia="仿宋_GB2312" w:cs="仿宋_GB2312"/>
                <w:color w:val="auto"/>
                <w:sz w:val="24"/>
              </w:rPr>
            </w:pPr>
          </w:p>
        </w:tc>
        <w:tc>
          <w:tcPr>
            <w:tcW w:w="765" w:type="dxa"/>
            <w:vAlign w:val="center"/>
          </w:tcPr>
          <w:p>
            <w:pPr>
              <w:snapToGrid w:val="0"/>
              <w:spacing w:line="360" w:lineRule="auto"/>
              <w:jc w:val="center"/>
              <w:rPr>
                <w:rFonts w:ascii="仿宋_GB2312" w:hAnsi="仿宋" w:eastAsia="仿宋_GB2312" w:cs="仿宋_GB2312"/>
                <w:color w:val="auto"/>
                <w:sz w:val="24"/>
              </w:rPr>
            </w:pPr>
          </w:p>
        </w:tc>
        <w:tc>
          <w:tcPr>
            <w:tcW w:w="855" w:type="dxa"/>
            <w:vAlign w:val="center"/>
          </w:tcPr>
          <w:p>
            <w:pPr>
              <w:snapToGrid w:val="0"/>
              <w:spacing w:line="360" w:lineRule="auto"/>
              <w:jc w:val="center"/>
              <w:rPr>
                <w:rFonts w:ascii="仿宋_GB2312" w:hAnsi="仿宋" w:eastAsia="仿宋_GB2312" w:cs="仿宋_GB2312"/>
                <w:color w:val="auto"/>
                <w:sz w:val="24"/>
              </w:rPr>
            </w:pPr>
          </w:p>
        </w:tc>
        <w:tc>
          <w:tcPr>
            <w:tcW w:w="1305" w:type="dxa"/>
            <w:vAlign w:val="center"/>
          </w:tcPr>
          <w:p>
            <w:pPr>
              <w:spacing w:line="360" w:lineRule="auto"/>
              <w:jc w:val="center"/>
              <w:rPr>
                <w:rFonts w:ascii="仿宋_GB2312" w:hAnsi="仿宋" w:eastAsia="仿宋_GB2312" w:cs="仿宋_GB2312"/>
                <w:color w:val="auto"/>
                <w:sz w:val="24"/>
              </w:rPr>
            </w:pPr>
          </w:p>
        </w:tc>
        <w:tc>
          <w:tcPr>
            <w:tcW w:w="923" w:type="dxa"/>
            <w:vAlign w:val="center"/>
          </w:tcPr>
          <w:p>
            <w:pPr>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7" w:type="dxa"/>
            <w:vAlign w:val="center"/>
          </w:tcPr>
          <w:p>
            <w:pPr>
              <w:spacing w:line="360" w:lineRule="auto"/>
              <w:jc w:val="center"/>
              <w:rPr>
                <w:rFonts w:hint="default" w:ascii="仿宋_GB2312" w:hAnsi="仿宋" w:eastAsia="仿宋_GB2312" w:cs="仿宋_GB2312"/>
                <w:color w:val="auto"/>
                <w:sz w:val="24"/>
                <w:lang w:val="en-US" w:eastAsia="zh-CN"/>
              </w:rPr>
            </w:pPr>
            <w:r>
              <w:rPr>
                <w:rFonts w:hint="eastAsia" w:ascii="仿宋_GB2312" w:hAnsi="仿宋" w:eastAsia="仿宋_GB2312" w:cs="仿宋_GB2312"/>
                <w:color w:val="auto"/>
                <w:sz w:val="24"/>
                <w:lang w:val="en-US" w:eastAsia="zh-CN"/>
              </w:rPr>
              <w:t>....</w:t>
            </w:r>
          </w:p>
        </w:tc>
        <w:tc>
          <w:tcPr>
            <w:tcW w:w="1275" w:type="dxa"/>
            <w:vMerge w:val="continue"/>
            <w:vAlign w:val="center"/>
          </w:tcPr>
          <w:p>
            <w:pPr>
              <w:snapToGrid w:val="0"/>
              <w:spacing w:line="360" w:lineRule="auto"/>
              <w:jc w:val="center"/>
              <w:rPr>
                <w:rFonts w:ascii="仿宋_GB2312" w:hAnsi="仿宋" w:eastAsia="仿宋_GB2312" w:cs="仿宋_GB2312"/>
                <w:color w:val="auto"/>
                <w:sz w:val="24"/>
              </w:rPr>
            </w:pPr>
          </w:p>
        </w:tc>
        <w:tc>
          <w:tcPr>
            <w:tcW w:w="2182" w:type="dxa"/>
            <w:vAlign w:val="center"/>
          </w:tcPr>
          <w:p>
            <w:pPr>
              <w:snapToGrid w:val="0"/>
              <w:spacing w:line="360" w:lineRule="auto"/>
              <w:jc w:val="center"/>
              <w:rPr>
                <w:rFonts w:ascii="仿宋_GB2312" w:hAnsi="仿宋" w:eastAsia="仿宋_GB2312" w:cs="仿宋_GB2312"/>
                <w:color w:val="auto"/>
                <w:sz w:val="24"/>
              </w:rPr>
            </w:pPr>
          </w:p>
        </w:tc>
        <w:tc>
          <w:tcPr>
            <w:tcW w:w="765" w:type="dxa"/>
            <w:vAlign w:val="center"/>
          </w:tcPr>
          <w:p>
            <w:pPr>
              <w:snapToGrid w:val="0"/>
              <w:spacing w:line="360" w:lineRule="auto"/>
              <w:jc w:val="center"/>
              <w:rPr>
                <w:rFonts w:ascii="仿宋_GB2312" w:hAnsi="仿宋" w:eastAsia="仿宋_GB2312" w:cs="仿宋_GB2312"/>
                <w:color w:val="auto"/>
                <w:sz w:val="24"/>
              </w:rPr>
            </w:pPr>
          </w:p>
        </w:tc>
        <w:tc>
          <w:tcPr>
            <w:tcW w:w="765" w:type="dxa"/>
            <w:vAlign w:val="center"/>
          </w:tcPr>
          <w:p>
            <w:pPr>
              <w:snapToGrid w:val="0"/>
              <w:spacing w:line="360" w:lineRule="auto"/>
              <w:jc w:val="center"/>
              <w:rPr>
                <w:rFonts w:ascii="仿宋_GB2312" w:hAnsi="仿宋" w:eastAsia="仿宋_GB2312" w:cs="仿宋_GB2312"/>
                <w:color w:val="auto"/>
                <w:sz w:val="24"/>
              </w:rPr>
            </w:pPr>
          </w:p>
        </w:tc>
        <w:tc>
          <w:tcPr>
            <w:tcW w:w="855" w:type="dxa"/>
            <w:vAlign w:val="center"/>
          </w:tcPr>
          <w:p>
            <w:pPr>
              <w:snapToGrid w:val="0"/>
              <w:spacing w:line="360" w:lineRule="auto"/>
              <w:jc w:val="center"/>
              <w:rPr>
                <w:rFonts w:ascii="仿宋_GB2312" w:hAnsi="仿宋" w:eastAsia="仿宋_GB2312" w:cs="仿宋_GB2312"/>
                <w:color w:val="auto"/>
                <w:sz w:val="24"/>
              </w:rPr>
            </w:pPr>
          </w:p>
        </w:tc>
        <w:tc>
          <w:tcPr>
            <w:tcW w:w="1305" w:type="dxa"/>
            <w:vAlign w:val="center"/>
          </w:tcPr>
          <w:p>
            <w:pPr>
              <w:spacing w:line="360" w:lineRule="auto"/>
              <w:jc w:val="center"/>
              <w:rPr>
                <w:rFonts w:ascii="仿宋_GB2312" w:hAnsi="仿宋" w:eastAsia="仿宋_GB2312" w:cs="仿宋_GB2312"/>
                <w:color w:val="auto"/>
                <w:sz w:val="24"/>
              </w:rPr>
            </w:pPr>
          </w:p>
        </w:tc>
        <w:tc>
          <w:tcPr>
            <w:tcW w:w="923" w:type="dxa"/>
            <w:vAlign w:val="center"/>
          </w:tcPr>
          <w:p>
            <w:pPr>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754" w:type="dxa"/>
            <w:gridSpan w:val="5"/>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投标报价（元）</w:t>
            </w:r>
          </w:p>
        </w:tc>
        <w:tc>
          <w:tcPr>
            <w:tcW w:w="3083" w:type="dxa"/>
            <w:gridSpan w:val="3"/>
            <w:vAlign w:val="center"/>
          </w:tcPr>
          <w:p>
            <w:pPr>
              <w:spacing w:line="360" w:lineRule="auto"/>
              <w:jc w:val="center"/>
              <w:rPr>
                <w:rFonts w:ascii="仿宋_GB2312" w:hAnsi="仿宋"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754" w:type="dxa"/>
            <w:gridSpan w:val="5"/>
            <w:vAlign w:val="center"/>
          </w:tcPr>
          <w:p>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备注</w:t>
            </w:r>
          </w:p>
        </w:tc>
        <w:tc>
          <w:tcPr>
            <w:tcW w:w="3083" w:type="dxa"/>
            <w:gridSpan w:val="3"/>
            <w:vAlign w:val="center"/>
          </w:tcPr>
          <w:p>
            <w:pPr>
              <w:spacing w:line="360" w:lineRule="auto"/>
              <w:jc w:val="center"/>
              <w:rPr>
                <w:rFonts w:ascii="仿宋_GB2312" w:hAnsi="仿宋" w:eastAsia="仿宋_GB2312" w:cs="仿宋_GB2312"/>
                <w:color w:val="auto"/>
                <w:sz w:val="24"/>
              </w:rPr>
            </w:pPr>
          </w:p>
        </w:tc>
      </w:tr>
    </w:tbl>
    <w:p>
      <w:pPr>
        <w:snapToGrid w:val="0"/>
        <w:spacing w:line="360" w:lineRule="auto"/>
        <w:rPr>
          <w:rFonts w:ascii="仿宋_GB2312" w:hAnsi="仿宋" w:eastAsia="仿宋_GB2312" w:cs="仿宋_GB2312"/>
          <w:color w:val="auto"/>
          <w:kern w:val="0"/>
          <w:sz w:val="24"/>
          <w:lang w:val="zh-CN"/>
        </w:rPr>
      </w:pPr>
      <w:r>
        <w:rPr>
          <w:rFonts w:hint="eastAsia" w:ascii="仿宋_GB2312" w:hAnsi="仿宋" w:eastAsia="仿宋_GB2312" w:cs="仿宋_GB2312"/>
          <w:b/>
          <w:color w:val="auto"/>
          <w:kern w:val="0"/>
          <w:sz w:val="24"/>
          <w:lang w:val="zh-CN"/>
        </w:rPr>
        <w:t>注：</w:t>
      </w:r>
      <w:r>
        <w:rPr>
          <w:rFonts w:ascii="仿宋_GB2312" w:hAnsi="仿宋" w:eastAsia="仿宋_GB2312" w:cs="仿宋_GB2312"/>
          <w:color w:val="auto"/>
          <w:kern w:val="0"/>
          <w:sz w:val="24"/>
          <w:lang w:val="zh-CN"/>
        </w:rPr>
        <w:t>1</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lang w:val="zh-CN"/>
        </w:rPr>
        <w:t>投标人需按本表格式填写，不得自行更改。</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lang w:val="zh-CN"/>
        </w:rPr>
        <w:t>有关本项目实施所涉及的一切费用均计入报价。</w:t>
      </w:r>
      <w:r>
        <w:rPr>
          <w:rFonts w:hint="eastAsia" w:ascii="仿宋_GB2312" w:hAnsi="仿宋" w:eastAsia="仿宋_GB2312" w:cs="仿宋_GB2312"/>
          <w:b/>
          <w:color w:val="auto"/>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FF0000"/>
          <w:kern w:val="0"/>
          <w:sz w:val="24"/>
          <w:lang w:val="zh-CN"/>
        </w:rPr>
        <w:t>不得出现“</w:t>
      </w:r>
      <w:r>
        <w:rPr>
          <w:rFonts w:ascii="仿宋_GB2312" w:hAnsi="仿宋" w:eastAsia="仿宋_GB2312" w:cs="仿宋_GB2312"/>
          <w:b/>
          <w:color w:val="FF0000"/>
          <w:kern w:val="0"/>
          <w:sz w:val="24"/>
          <w:lang w:val="zh-CN"/>
        </w:rPr>
        <w:t>0元”“免费赠送”等形式的无偿报价</w:t>
      </w:r>
      <w:r>
        <w:rPr>
          <w:rFonts w:hint="eastAsia" w:ascii="仿宋_GB2312" w:hAnsi="仿宋" w:eastAsia="仿宋_GB2312" w:cs="仿宋_GB2312"/>
          <w:b/>
          <w:color w:val="auto"/>
          <w:kern w:val="0"/>
          <w:sz w:val="24"/>
          <w:lang w:val="zh-CN"/>
        </w:rPr>
        <w:t>，</w:t>
      </w:r>
      <w:r>
        <w:rPr>
          <w:rFonts w:hint="eastAsia" w:ascii="仿宋_GB2312" w:hAnsi="仿宋" w:eastAsia="仿宋_GB2312" w:cs="仿宋_GB2312"/>
          <w:b/>
          <w:color w:val="auto"/>
          <w:kern w:val="0"/>
          <w:sz w:val="24"/>
        </w:rPr>
        <w:t>否则视为</w:t>
      </w:r>
      <w:r>
        <w:rPr>
          <w:rFonts w:hint="eastAsia" w:ascii="仿宋_GB2312" w:hAnsi="仿宋" w:eastAsia="仿宋_GB2312"/>
          <w:b/>
          <w:color w:val="auto"/>
          <w:sz w:val="24"/>
        </w:rPr>
        <w:t>投标文件含有采购人不能接受的附加条件的，投标无效</w:t>
      </w:r>
      <w:r>
        <w:rPr>
          <w:rFonts w:hint="eastAsia" w:ascii="仿宋_GB2312" w:hAnsi="仿宋" w:eastAsia="仿宋_GB2312" w:cs="仿宋_GB2312"/>
          <w:b/>
          <w:color w:val="auto"/>
          <w:kern w:val="0"/>
          <w:sz w:val="24"/>
          <w:lang w:val="zh-CN"/>
        </w:rPr>
        <w:t>。</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lang w:val="zh-CN"/>
        </w:rPr>
        <w:t>以上表格要求细分项目及报价，在“</w:t>
      </w:r>
      <w:r>
        <w:rPr>
          <w:rFonts w:ascii="仿宋_GB2312" w:hAnsi="仿宋" w:eastAsia="仿宋_GB2312" w:cs="仿宋_GB2312"/>
          <w:color w:val="FF0000"/>
          <w:kern w:val="0"/>
          <w:sz w:val="24"/>
          <w:lang w:val="zh-CN"/>
        </w:rPr>
        <w:t>规格型号（或具体服务）</w:t>
      </w:r>
      <w:r>
        <w:rPr>
          <w:rFonts w:ascii="仿宋_GB2312" w:hAnsi="仿宋" w:eastAsia="仿宋_GB2312" w:cs="仿宋_GB2312"/>
          <w:color w:val="auto"/>
          <w:kern w:val="0"/>
          <w:sz w:val="24"/>
          <w:lang w:val="zh-CN"/>
        </w:rPr>
        <w:t>”一栏中，货物类项目填写规格型号，服务类项目填写具体服务。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4</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lang w:val="zh-CN"/>
        </w:rPr>
        <w:t>特别提示：采购机构将对项目名称和项目编号，中标供应商名称、地址和中标金额，主要中标标的</w:t>
      </w:r>
      <w:r>
        <w:rPr>
          <w:rFonts w:hint="eastAsia" w:ascii="仿宋_GB2312" w:hAnsi="仿宋" w:eastAsia="仿宋_GB2312" w:cs="仿宋_GB2312"/>
          <w:color w:val="auto"/>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szCs w:val="22"/>
          <w:lang w:val="zh-CN"/>
        </w:rPr>
        <w:t>5</w:t>
      </w:r>
      <w:r>
        <w:rPr>
          <w:rFonts w:hint="eastAsia" w:ascii="仿宋_GB2312" w:hAnsi="仿宋" w:eastAsia="仿宋_GB2312" w:cs="仿宋_GB2312"/>
          <w:color w:val="auto"/>
          <w:kern w:val="0"/>
          <w:sz w:val="24"/>
          <w:szCs w:val="22"/>
        </w:rPr>
        <w:t>.</w:t>
      </w:r>
      <w:r>
        <w:rPr>
          <w:rFonts w:hint="eastAsia" w:ascii="仿宋_GB2312" w:hAnsi="仿宋" w:eastAsia="仿宋_GB2312" w:cs="仿宋_GB2312"/>
          <w:color w:val="auto"/>
          <w:kern w:val="0"/>
          <w:sz w:val="24"/>
          <w:lang w:val="zh-CN"/>
        </w:rPr>
        <w:t>符合招标文件中列明的可享受中小企业扶持政策的投标人，请填写中小企业声明函。注：投标人</w:t>
      </w:r>
      <w:r>
        <w:rPr>
          <w:rFonts w:ascii="仿宋_GB2312" w:hAnsi="仿宋" w:eastAsia="仿宋_GB2312" w:cs="仿宋_GB2312"/>
          <w:color w:val="auto"/>
          <w:kern w:val="0"/>
          <w:sz w:val="24"/>
          <w:lang w:val="zh-CN"/>
        </w:rPr>
        <w:t>提供</w:t>
      </w:r>
      <w:r>
        <w:rPr>
          <w:rFonts w:hint="eastAsia" w:ascii="仿宋_GB2312" w:hAnsi="仿宋" w:eastAsia="仿宋_GB2312" w:cs="仿宋_GB2312"/>
          <w:color w:val="auto"/>
          <w:kern w:val="0"/>
          <w:sz w:val="24"/>
          <w:lang w:val="zh-CN"/>
        </w:rPr>
        <w:t>的中小企业</w:t>
      </w:r>
      <w:r>
        <w:rPr>
          <w:rFonts w:ascii="仿宋_GB2312" w:hAnsi="仿宋" w:eastAsia="仿宋_GB2312" w:cs="仿宋_GB2312"/>
          <w:color w:val="auto"/>
          <w:kern w:val="0"/>
          <w:sz w:val="24"/>
          <w:lang w:val="zh-CN"/>
        </w:rPr>
        <w:t>声明函内容不实的，属于提供虚假材料谋取中标、成交，依照《中华人民共和国政府采购法》等国家有关规定追究相应责任。</w:t>
      </w:r>
    </w:p>
    <w:p>
      <w:pPr>
        <w:spacing w:line="360" w:lineRule="auto"/>
        <w:ind w:firstLine="480" w:firstLineChars="200"/>
        <w:rPr>
          <w:rFonts w:ascii="仿宋_GB2312" w:hAnsi="仿宋" w:eastAsia="仿宋_GB2312"/>
          <w:b/>
          <w:color w:val="auto"/>
          <w:kern w:val="0"/>
          <w:sz w:val="24"/>
        </w:rPr>
      </w:pPr>
      <w:r>
        <w:rPr>
          <w:rFonts w:hint="eastAsia" w:ascii="仿宋_GB2312" w:hAnsi="仿宋_GB2312" w:eastAsia="仿宋_GB2312" w:cs="仿宋_GB2312"/>
          <w:color w:val="auto"/>
          <w:kern w:val="0"/>
          <w:sz w:val="24"/>
          <w:lang w:val="zh-CN"/>
        </w:rPr>
        <w:t>投标人名称（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r>
        <w:rPr>
          <w:rFonts w:ascii="仿宋_GB2312" w:hAnsi="仿宋_GB2312" w:eastAsia="仿宋_GB2312" w:cs="仿宋_GB2312"/>
          <w:color w:val="auto"/>
          <w:kern w:val="0"/>
          <w:sz w:val="24"/>
          <w:lang w:val="zh-CN"/>
        </w:rPr>
        <w:t xml:space="preserve">    </w:t>
      </w:r>
    </w:p>
    <w:p>
      <w:pPr>
        <w:spacing w:line="360" w:lineRule="auto"/>
        <w:ind w:left="4620" w:leftChars="2200"/>
        <w:rPr>
          <w:rFonts w:ascii="仿宋_GB2312" w:hAnsi="仿宋" w:eastAsia="仿宋_GB2312" w:cs="仿宋_GB2312"/>
          <w:color w:val="auto"/>
          <w:sz w:val="32"/>
          <w:szCs w:val="32"/>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年   月   日</w:t>
      </w:r>
    </w:p>
    <w:p>
      <w:pPr>
        <w:spacing w:line="360" w:lineRule="auto"/>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1：</w:t>
      </w:r>
    </w:p>
    <w:p>
      <w:pPr>
        <w:spacing w:line="360" w:lineRule="auto"/>
        <w:jc w:val="center"/>
        <w:rPr>
          <w:rFonts w:ascii="仿宋_GB2312" w:hAnsi="仿宋" w:eastAsia="仿宋_GB2312"/>
          <w:b/>
          <w:color w:val="auto"/>
          <w:spacing w:val="6"/>
          <w:sz w:val="32"/>
          <w:szCs w:val="32"/>
        </w:rPr>
      </w:pPr>
      <w:bookmarkStart w:id="372" w:name="OLE_LINK13"/>
      <w:bookmarkStart w:id="373" w:name="OLE_LINK14"/>
      <w:r>
        <w:rPr>
          <w:rFonts w:hint="eastAsia" w:ascii="仿宋_GB2312" w:hAnsi="仿宋" w:eastAsia="仿宋_GB2312"/>
          <w:b/>
          <w:color w:val="auto"/>
          <w:spacing w:val="6"/>
          <w:sz w:val="32"/>
          <w:szCs w:val="32"/>
        </w:rPr>
        <w:t>残疾人福利性单位声明函</w:t>
      </w:r>
    </w:p>
    <w:bookmarkEnd w:id="372"/>
    <w:bookmarkEnd w:id="373"/>
    <w:p>
      <w:pPr>
        <w:spacing w:line="360" w:lineRule="auto"/>
        <w:rPr>
          <w:rFonts w:ascii="仿宋_GB2312" w:hAnsi="仿宋" w:eastAsia="仿宋_GB2312"/>
          <w:b/>
          <w:color w:val="auto"/>
          <w:spacing w:val="6"/>
          <w:sz w:val="30"/>
          <w:szCs w:val="30"/>
        </w:rPr>
      </w:pP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本单位郑重声明，根据《财政部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民政部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中国残疾人联合会关于促进残疾人就业政府采购政策的通知》（财库〔</w:t>
      </w:r>
      <w:r>
        <w:rPr>
          <w:rFonts w:ascii="仿宋_GB2312" w:hAnsi="仿宋" w:eastAsia="仿宋_GB2312" w:cs="仿宋_GB2312"/>
          <w:color w:val="auto"/>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rPr>
      </w:pPr>
    </w:p>
    <w:p>
      <w:pPr>
        <w:spacing w:line="360" w:lineRule="auto"/>
        <w:ind w:firstLine="480" w:firstLineChars="200"/>
        <w:rPr>
          <w:rFonts w:ascii="仿宋_GB2312" w:hAnsi="仿宋" w:eastAsia="仿宋_GB2312" w:cs="仿宋_GB2312"/>
          <w:color w:val="auto"/>
          <w:sz w:val="24"/>
        </w:rPr>
      </w:pPr>
    </w:p>
    <w:p>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w:t>
      </w:r>
      <w:r>
        <w:rPr>
          <w:rFonts w:hint="eastAsia" w:ascii="仿宋_GB2312" w:hAnsi="仿宋" w:eastAsia="仿宋_GB2312" w:cs="仿宋_GB2312"/>
          <w:color w:val="auto"/>
          <w:kern w:val="0"/>
          <w:sz w:val="24"/>
          <w:lang w:val="zh-CN"/>
        </w:rPr>
        <w:t>投标人名称（电子签名）</w:t>
      </w:r>
      <w:r>
        <w:rPr>
          <w:rFonts w:hint="eastAsia" w:ascii="仿宋_GB2312" w:hAnsi="仿宋" w:eastAsia="仿宋_GB2312" w:cs="仿宋_GB2312"/>
          <w:color w:val="auto"/>
          <w:sz w:val="24"/>
        </w:rPr>
        <w:t>：</w:t>
      </w:r>
    </w:p>
    <w:p>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  期：</w:t>
      </w: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rPr>
          <w:color w:val="auto"/>
        </w:rPr>
      </w:pPr>
    </w:p>
    <w:p>
      <w:pPr>
        <w:pStyle w:val="17"/>
        <w:rPr>
          <w:color w:val="auto"/>
        </w:rPr>
      </w:pPr>
    </w:p>
    <w:p>
      <w:pPr>
        <w:spacing w:line="360" w:lineRule="auto"/>
        <w:jc w:val="left"/>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2：质疑函范本及制作说明</w:t>
      </w: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质疑函范本</w:t>
      </w:r>
    </w:p>
    <w:p>
      <w:pPr>
        <w:snapToGrid w:val="0"/>
        <w:spacing w:beforeLines="100"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一、质疑供应商基本信息</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质疑供应商：</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联系人：</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授权代表：</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r>
        <w:rPr>
          <w:rFonts w:ascii="仿宋_GB2312" w:hAnsi="仿宋" w:eastAsia="仿宋_GB2312" w:cs="仿宋"/>
          <w:color w:val="auto"/>
          <w:sz w:val="24"/>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rPr>
        <w:t xml:space="preserve"> </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二、质疑项目基本情况</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质疑项目的名称：</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质疑项目的编号：</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包号：</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采购人名称：</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采购文件获取日期：</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三、质疑事项具体内容</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1：</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事实依据：</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法律依据：</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2</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四、与质疑事项相关的质疑请求</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请求：</w:t>
      </w:r>
      <w:r>
        <w:rPr>
          <w:rFonts w:ascii="仿宋_GB2312" w:hAnsi="仿宋" w:eastAsia="仿宋_GB2312" w:cs="仿宋"/>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pPr>
        <w:spacing w:line="360" w:lineRule="auto"/>
        <w:jc w:val="center"/>
        <w:rPr>
          <w:rFonts w:ascii="仿宋_GB2312" w:hAnsi="仿宋" w:eastAsia="仿宋_GB2312" w:cs="仿宋"/>
          <w:b/>
          <w:bCs/>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r>
        <w:rPr>
          <w:rFonts w:hint="eastAsia" w:ascii="仿宋_GB2312" w:hAnsi="仿宋" w:eastAsia="仿宋_GB2312"/>
          <w:b/>
          <w:color w:val="auto"/>
          <w:sz w:val="24"/>
        </w:rPr>
        <w:t>质疑函制作说明：</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2.质疑供应商若委托代理人进行质疑的，</w:t>
      </w:r>
      <w:r>
        <w:rPr>
          <w:rFonts w:hint="eastAsia" w:ascii="仿宋_GB2312" w:hAnsi="仿宋" w:eastAsia="仿宋_GB2312"/>
          <w:color w:val="auto"/>
          <w:sz w:val="24"/>
        </w:rPr>
        <w:t>质疑函应按要求列明“授权代表”的有关内容，并在附件中提交由质疑</w:t>
      </w:r>
      <w:r>
        <w:rPr>
          <w:rFonts w:hint="eastAsia" w:ascii="仿宋_GB2312" w:hAnsi="仿宋" w:eastAsia="仿宋_GB2312"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5.质疑函的质疑请求应与质疑事项相关。</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6.质疑供应商为自然人的，</w:t>
      </w:r>
      <w:r>
        <w:rPr>
          <w:rFonts w:hint="eastAsia" w:ascii="仿宋_GB2312" w:hAnsi="仿宋" w:eastAsia="仿宋_GB2312"/>
          <w:color w:val="auto"/>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z w:val="24"/>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3：投诉书范本及制作说明</w:t>
      </w: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投诉书范本</w:t>
      </w:r>
    </w:p>
    <w:p>
      <w:pPr>
        <w:spacing w:line="360" w:lineRule="auto"/>
        <w:rPr>
          <w:rFonts w:ascii="仿宋_GB2312" w:hAnsi="仿宋" w:eastAsia="仿宋_GB2312"/>
          <w:color w:val="auto"/>
          <w:sz w:val="24"/>
        </w:rPr>
      </w:pPr>
      <w:r>
        <w:rPr>
          <w:rFonts w:hint="eastAsia" w:ascii="仿宋_GB2312" w:hAnsi="仿宋" w:eastAsia="仿宋_GB2312"/>
          <w:color w:val="auto"/>
          <w:sz w:val="24"/>
        </w:rPr>
        <w:t>一、投诉相关主体基本情况</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投诉人：</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tabs>
          <w:tab w:val="left" w:pos="6510"/>
        </w:tabs>
        <w:spacing w:line="360" w:lineRule="auto"/>
        <w:jc w:val="left"/>
        <w:rPr>
          <w:rFonts w:ascii="仿宋_GB2312" w:hAnsi="仿宋" w:eastAsia="仿宋_GB2312"/>
          <w:color w:val="auto"/>
          <w:sz w:val="24"/>
        </w:rPr>
      </w:pPr>
      <w:r>
        <w:rPr>
          <w:rFonts w:hint="eastAsia" w:ascii="仿宋_GB2312" w:hAnsi="仿宋" w:eastAsia="仿宋_GB2312"/>
          <w:color w:val="auto"/>
          <w:sz w:val="24"/>
        </w:rPr>
        <w:t>法定代表人</w:t>
      </w:r>
      <w:r>
        <w:rPr>
          <w:rFonts w:ascii="仿宋_GB2312" w:hAnsi="仿宋" w:eastAsia="仿宋_GB2312"/>
          <w:color w:val="auto"/>
          <w:sz w:val="24"/>
        </w:rPr>
        <w:t>/主要负责人：</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tabs>
          <w:tab w:val="left" w:pos="6510"/>
        </w:tabs>
        <w:spacing w:line="360" w:lineRule="auto"/>
        <w:rPr>
          <w:rFonts w:ascii="仿宋_GB2312" w:hAnsi="仿宋" w:eastAsia="仿宋_GB2312"/>
          <w:color w:val="auto"/>
          <w:sz w:val="24"/>
          <w:u w:val="dotted"/>
        </w:rPr>
      </w:pP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授权代表：</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hint="eastAsia" w:ascii="仿宋_GB2312" w:hAnsi="仿宋" w:eastAsia="仿宋_GB2312"/>
          <w:color w:val="auto"/>
          <w:sz w:val="24"/>
          <w:u w:val="dotted"/>
        </w:rPr>
        <w:t>：</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被投诉人</w:t>
      </w:r>
      <w:r>
        <w:rPr>
          <w:rFonts w:ascii="仿宋_GB2312" w:hAnsi="仿宋" w:eastAsia="仿宋_GB2312"/>
          <w:color w:val="auto"/>
          <w:sz w:val="24"/>
        </w:rPr>
        <w:t>1：</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被投诉人</w:t>
      </w:r>
      <w:r>
        <w:rPr>
          <w:rFonts w:ascii="仿宋_GB2312" w:hAnsi="仿宋" w:eastAsia="仿宋_GB2312"/>
          <w:color w:val="auto"/>
          <w:sz w:val="24"/>
        </w:rPr>
        <w:t>2</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相关供应商：</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二、投诉项目基本情况</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采购项目名称：</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采购项目编号：</w:t>
      </w:r>
      <w:r>
        <w:rPr>
          <w:rFonts w:ascii="仿宋_GB2312" w:hAnsi="仿宋" w:eastAsia="仿宋_GB2312"/>
          <w:color w:val="auto"/>
          <w:sz w:val="24"/>
          <w:u w:val="dotted"/>
        </w:rPr>
        <w:t xml:space="preserve">                 </w:t>
      </w:r>
      <w:r>
        <w:rPr>
          <w:rFonts w:hint="eastAsia" w:ascii="仿宋_GB2312" w:hAnsi="仿宋" w:eastAsia="仿宋_GB2312"/>
          <w:color w:val="auto"/>
          <w:sz w:val="24"/>
        </w:rPr>
        <w:t>包号：</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采购人名称：</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代理机构名称：</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采购文件公告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采购结果公告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三、质疑基本情况</w:t>
      </w:r>
    </w:p>
    <w:p>
      <w:pPr>
        <w:spacing w:line="360" w:lineRule="auto"/>
        <w:ind w:firstLine="480" w:firstLineChars="200"/>
        <w:rPr>
          <w:rFonts w:ascii="仿宋_GB2312" w:hAnsi="仿宋" w:eastAsia="仿宋_GB2312"/>
          <w:color w:val="auto"/>
          <w:sz w:val="24"/>
          <w:u w:val="dotted"/>
        </w:rPr>
      </w:pPr>
      <w:r>
        <w:rPr>
          <w:rFonts w:hint="eastAsia" w:ascii="仿宋_GB2312" w:hAnsi="仿宋" w:eastAsia="仿宋_GB2312"/>
          <w:color w:val="auto"/>
          <w:sz w:val="24"/>
        </w:rPr>
        <w:t>投诉人于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,向</w:t>
      </w:r>
      <w:r>
        <w:rPr>
          <w:rFonts w:ascii="仿宋_GB2312" w:hAnsi="仿宋" w:eastAsia="仿宋_GB2312"/>
          <w:color w:val="auto"/>
          <w:sz w:val="24"/>
          <w:u w:val="dotted"/>
        </w:rPr>
        <w:t xml:space="preserve">                   </w:t>
      </w:r>
      <w:r>
        <w:rPr>
          <w:rFonts w:hint="eastAsia" w:ascii="仿宋_GB2312" w:hAnsi="仿宋" w:eastAsia="仿宋_GB2312"/>
          <w:color w:val="auto"/>
          <w:sz w:val="24"/>
        </w:rPr>
        <w:t>提出质疑，质疑事项为：</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spacing w:line="360" w:lineRule="auto"/>
        <w:ind w:firstLine="360" w:firstLineChars="150"/>
        <w:rPr>
          <w:rFonts w:ascii="仿宋_GB2312" w:hAnsi="仿宋" w:eastAsia="仿宋_GB2312"/>
          <w:color w:val="auto"/>
          <w:sz w:val="24"/>
        </w:rPr>
      </w:pPr>
      <w:r>
        <w:rPr>
          <w:rFonts w:hint="eastAsia" w:ascii="仿宋_GB2312" w:hAnsi="仿宋" w:eastAsia="仿宋_GB2312"/>
          <w:color w:val="auto"/>
          <w:sz w:val="24"/>
          <w:u w:val="dotted"/>
        </w:rPr>
        <w:t>采购人</w:t>
      </w:r>
      <w:r>
        <w:rPr>
          <w:rFonts w:ascii="仿宋_GB2312" w:hAnsi="仿宋" w:eastAsia="仿宋_GB2312"/>
          <w:color w:val="auto"/>
          <w:sz w:val="24"/>
          <w:u w:val="dotted"/>
        </w:rPr>
        <w:t>/代理机构</w:t>
      </w:r>
      <w:r>
        <w:rPr>
          <w:rFonts w:hint="eastAsia" w:ascii="仿宋_GB2312" w:hAnsi="仿宋" w:eastAsia="仿宋_GB2312"/>
          <w:color w:val="auto"/>
          <w:sz w:val="24"/>
        </w:rPr>
        <w:t>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,就质疑事项</w:t>
      </w:r>
      <w:r>
        <w:rPr>
          <w:rFonts w:hint="eastAsia" w:ascii="仿宋_GB2312" w:hAnsi="仿宋" w:eastAsia="仿宋_GB2312"/>
          <w:color w:val="auto"/>
          <w:sz w:val="24"/>
        </w:rPr>
        <w:t>作出了答复</w:t>
      </w:r>
      <w:r>
        <w:rPr>
          <w:rFonts w:ascii="仿宋_GB2312" w:hAnsi="仿宋" w:eastAsia="仿宋_GB2312"/>
          <w:color w:val="auto"/>
          <w:sz w:val="24"/>
        </w:rPr>
        <w:t>/没有在法定期限内</w:t>
      </w:r>
      <w:r>
        <w:rPr>
          <w:rFonts w:hint="eastAsia" w:ascii="仿宋_GB2312" w:hAnsi="仿宋" w:eastAsia="仿宋_GB2312"/>
          <w:color w:val="auto"/>
          <w:sz w:val="24"/>
        </w:rPr>
        <w:t>作出答复。</w:t>
      </w:r>
    </w:p>
    <w:p>
      <w:pPr>
        <w:spacing w:line="360" w:lineRule="auto"/>
        <w:rPr>
          <w:rFonts w:ascii="仿宋_GB2312" w:hAnsi="仿宋" w:eastAsia="仿宋_GB2312"/>
          <w:color w:val="auto"/>
          <w:sz w:val="24"/>
        </w:rPr>
      </w:pPr>
      <w:r>
        <w:rPr>
          <w:rFonts w:hint="eastAsia" w:ascii="仿宋_GB2312" w:hAnsi="仿宋" w:eastAsia="仿宋_GB2312"/>
          <w:color w:val="auto"/>
          <w:sz w:val="24"/>
        </w:rPr>
        <w:t>四、投诉事项具体内容</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投诉事项</w:t>
      </w:r>
      <w:r>
        <w:rPr>
          <w:rFonts w:ascii="仿宋_GB2312" w:hAnsi="仿宋" w:eastAsia="仿宋_GB2312"/>
          <w:color w:val="auto"/>
          <w:sz w:val="24"/>
        </w:rPr>
        <w:t xml:space="preserve"> 1：</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事实依据：</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法律依据：</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投诉事项</w:t>
      </w:r>
      <w:r>
        <w:rPr>
          <w:rFonts w:ascii="仿宋_GB2312" w:hAnsi="仿宋" w:eastAsia="仿宋_GB2312"/>
          <w:color w:val="auto"/>
          <w:sz w:val="24"/>
        </w:rPr>
        <w:t>2</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pacing w:line="360" w:lineRule="auto"/>
        <w:rPr>
          <w:rFonts w:ascii="仿宋_GB2312" w:hAnsi="仿宋" w:eastAsia="仿宋_GB2312"/>
          <w:color w:val="auto"/>
          <w:sz w:val="24"/>
        </w:rPr>
      </w:pPr>
      <w:r>
        <w:rPr>
          <w:rFonts w:hint="eastAsia" w:ascii="仿宋_GB2312" w:hAnsi="仿宋" w:eastAsia="仿宋_GB2312"/>
          <w:color w:val="auto"/>
          <w:sz w:val="24"/>
        </w:rPr>
        <w:t>五、与投诉事项相关的投诉请求</w:t>
      </w:r>
    </w:p>
    <w:p>
      <w:pPr>
        <w:spacing w:line="360" w:lineRule="auto"/>
        <w:rPr>
          <w:rFonts w:ascii="仿宋_GB2312" w:hAnsi="仿宋" w:eastAsia="仿宋_GB2312"/>
          <w:color w:val="auto"/>
          <w:sz w:val="24"/>
        </w:rPr>
      </w:pPr>
      <w:r>
        <w:rPr>
          <w:rFonts w:hint="eastAsia" w:ascii="仿宋_GB2312" w:hAnsi="仿宋" w:eastAsia="仿宋_GB2312"/>
          <w:color w:val="auto"/>
          <w:sz w:val="24"/>
        </w:rPr>
        <w:t>请求：</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spacing w:line="360" w:lineRule="auto"/>
        <w:rPr>
          <w:rFonts w:ascii="仿宋_GB2312" w:hAnsi="仿宋" w:eastAsia="仿宋_GB2312"/>
          <w:color w:val="auto"/>
          <w:sz w:val="24"/>
          <w:u w:val="single"/>
        </w:rPr>
      </w:pPr>
      <w:r>
        <w:rPr>
          <w:rFonts w:ascii="仿宋_GB2312" w:hAnsi="仿宋" w:eastAsia="仿宋_GB2312"/>
          <w:color w:val="auto"/>
          <w:sz w:val="24"/>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r>
        <w:rPr>
          <w:rFonts w:hint="eastAsia" w:ascii="仿宋_GB2312" w:hAnsi="仿宋" w:eastAsia="仿宋_GB2312"/>
          <w:b/>
          <w:color w:val="auto"/>
          <w:sz w:val="24"/>
        </w:rPr>
        <w:t>投诉书制作说明：</w:t>
      </w:r>
    </w:p>
    <w:p>
      <w:pPr>
        <w:widowControl/>
        <w:spacing w:line="360" w:lineRule="auto"/>
        <w:ind w:firstLine="480" w:firstLineChars="200"/>
        <w:rPr>
          <w:rFonts w:ascii="仿宋_GB2312" w:hAnsi="仿宋" w:eastAsia="仿宋_GB2312" w:cs="宋体"/>
          <w:color w:val="auto"/>
          <w:kern w:val="0"/>
          <w:sz w:val="24"/>
        </w:rPr>
      </w:pPr>
      <w:r>
        <w:rPr>
          <w:rFonts w:ascii="仿宋_GB2312" w:hAnsi="仿宋" w:eastAsia="仿宋_GB2312"/>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2.投诉人若委托代理人进行投诉的，投诉书应按照要求列明“授权代表”的有关内容，并在附件中提交由</w:t>
      </w:r>
      <w:r>
        <w:rPr>
          <w:rFonts w:hint="eastAsia" w:ascii="仿宋_GB2312" w:hAnsi="仿宋" w:eastAsia="仿宋_GB2312"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7.投诉人为自然人的，投诉书应当由本人签字；投诉人为法人或者其他组织的，投诉书应当由法定代表人、主要负责人，或者其授权代表签字或者盖章，并加盖公章。</w:t>
      </w:r>
    </w:p>
    <w:p>
      <w:pPr>
        <w:autoSpaceDE w:val="0"/>
        <w:autoSpaceDN w:val="0"/>
        <w:rPr>
          <w:rFonts w:hint="eastAsia" w:ascii="仿宋" w:hAnsi="仿宋" w:eastAsia="仿宋"/>
          <w:b/>
          <w:color w:val="auto"/>
          <w:spacing w:val="6"/>
          <w:sz w:val="32"/>
          <w:szCs w:val="32"/>
        </w:rPr>
      </w:pPr>
    </w:p>
    <w:p>
      <w:pPr>
        <w:autoSpaceDE w:val="0"/>
        <w:autoSpaceDN w:val="0"/>
        <w:rPr>
          <w:rFonts w:ascii="仿宋" w:hAnsi="仿宋" w:eastAsia="仿宋"/>
          <w:b/>
          <w:bCs/>
          <w:color w:val="auto"/>
          <w:sz w:val="32"/>
          <w:szCs w:val="32"/>
        </w:rPr>
      </w:pPr>
      <w:r>
        <w:rPr>
          <w:rFonts w:hint="eastAsia" w:ascii="仿宋" w:hAnsi="仿宋" w:eastAsia="仿宋"/>
          <w:b/>
          <w:color w:val="auto"/>
          <w:spacing w:val="6"/>
          <w:sz w:val="32"/>
          <w:szCs w:val="32"/>
        </w:rPr>
        <w:t>附件4：</w:t>
      </w:r>
      <w:r>
        <w:rPr>
          <w:rFonts w:hint="eastAsia" w:ascii="仿宋_GB2312" w:hAnsi="宋体" w:eastAsia="仿宋_GB2312"/>
          <w:b/>
          <w:color w:val="auto"/>
          <w:sz w:val="32"/>
          <w:szCs w:val="32"/>
        </w:rPr>
        <w:t>中小企业声明函</w:t>
      </w:r>
    </w:p>
    <w:p>
      <w:pPr>
        <w:spacing w:line="360" w:lineRule="auto"/>
        <w:jc w:val="center"/>
        <w:rPr>
          <w:rFonts w:ascii="仿宋" w:hAnsi="仿宋" w:eastAsia="仿宋" w:cs="仿宋_GB2312"/>
          <w:color w:val="auto"/>
          <w:sz w:val="24"/>
          <w:u w:val="single"/>
        </w:rPr>
      </w:pPr>
    </w:p>
    <w:p>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中小企业声明函（货物）</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hint="eastAsia" w:ascii="宋体" w:hAnsi="宋体" w:cs="宋体"/>
          <w:color w:val="auto"/>
          <w:sz w:val="24"/>
        </w:rPr>
        <w:t>﹝</w:t>
      </w:r>
      <w:r>
        <w:rPr>
          <w:rFonts w:ascii="仿宋_GB2312" w:hAnsi="宋体" w:eastAsia="仿宋_GB2312"/>
          <w:color w:val="auto"/>
          <w:sz w:val="24"/>
        </w:rPr>
        <w:t>2020</w:t>
      </w:r>
      <w:r>
        <w:rPr>
          <w:rFonts w:hint="eastAsia" w:ascii="宋体" w:hAnsi="宋体" w:cs="宋体"/>
          <w:color w:val="auto"/>
          <w:sz w:val="24"/>
        </w:rPr>
        <w:t>﹞</w:t>
      </w:r>
      <w:r>
        <w:rPr>
          <w:rFonts w:ascii="仿宋_GB2312" w:hAnsi="宋体" w:eastAsia="仿宋_GB2312"/>
          <w:color w:val="auto"/>
          <w:sz w:val="24"/>
        </w:rPr>
        <w:t xml:space="preserve">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采购活动，提供的货物全部由符合政策要求的中小企业制造。相关企业（含联合体中的中小企业、签订分包意向协议的中小企业）的具体情况如下：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序号</w:t>
            </w:r>
          </w:p>
        </w:tc>
        <w:tc>
          <w:tcPr>
            <w:tcW w:w="1065"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rPr>
            </w:pPr>
            <w:r>
              <w:rPr>
                <w:rFonts w:hint="eastAsia" w:ascii="仿宋" w:hAnsi="仿宋" w:eastAsia="仿宋" w:cs="仿宋"/>
                <w:sz w:val="24"/>
              </w:rPr>
              <w:t>标的名称</w:t>
            </w:r>
          </w:p>
        </w:tc>
        <w:tc>
          <w:tcPr>
            <w:tcW w:w="900"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rPr>
            </w:pPr>
            <w:r>
              <w:rPr>
                <w:rFonts w:hint="eastAsia" w:ascii="仿宋" w:hAnsi="仿宋" w:eastAsia="仿宋" w:cs="仿宋"/>
                <w:sz w:val="24"/>
              </w:rPr>
              <w:t>所属行业</w:t>
            </w:r>
          </w:p>
        </w:tc>
        <w:tc>
          <w:tcPr>
            <w:tcW w:w="1530"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lang w:eastAsia="zh-CN"/>
              </w:rPr>
            </w:pPr>
            <w:r>
              <w:rPr>
                <w:rFonts w:hint="eastAsia" w:ascii="仿宋" w:hAnsi="仿宋" w:eastAsia="仿宋" w:cs="仿宋"/>
                <w:sz w:val="24"/>
                <w:lang w:eastAsia="zh-CN"/>
              </w:rPr>
              <w:t>制造商名称</w:t>
            </w:r>
          </w:p>
        </w:tc>
        <w:tc>
          <w:tcPr>
            <w:tcW w:w="1110"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lang w:eastAsia="zh-CN"/>
              </w:rPr>
            </w:pPr>
            <w:r>
              <w:rPr>
                <w:rFonts w:hint="eastAsia" w:ascii="仿宋" w:hAnsi="仿宋" w:eastAsia="仿宋" w:cs="仿宋"/>
                <w:sz w:val="24"/>
              </w:rPr>
              <w:t>从业人员</w:t>
            </w:r>
            <w:r>
              <w:rPr>
                <w:rFonts w:hint="eastAsia" w:ascii="仿宋" w:hAnsi="仿宋" w:eastAsia="仿宋" w:cs="仿宋"/>
                <w:sz w:val="24"/>
                <w:lang w:eastAsia="zh-CN"/>
              </w:rPr>
              <w:t>数量</w:t>
            </w:r>
          </w:p>
        </w:tc>
        <w:tc>
          <w:tcPr>
            <w:tcW w:w="1260"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lang w:eastAsia="zh-CN"/>
              </w:rPr>
            </w:pPr>
            <w:r>
              <w:rPr>
                <w:rFonts w:hint="eastAsia" w:ascii="仿宋" w:hAnsi="仿宋" w:eastAsia="仿宋" w:cs="仿宋"/>
                <w:sz w:val="24"/>
              </w:rPr>
              <w:t>营业收入</w:t>
            </w:r>
            <w:r>
              <w:rPr>
                <w:rFonts w:hint="eastAsia" w:ascii="仿宋" w:hAnsi="仿宋" w:eastAsia="仿宋" w:cs="仿宋"/>
                <w:sz w:val="24"/>
                <w:lang w:eastAsia="zh-CN"/>
              </w:rPr>
              <w:t>（万元）</w:t>
            </w:r>
          </w:p>
        </w:tc>
        <w:tc>
          <w:tcPr>
            <w:tcW w:w="1230"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lang w:eastAsia="zh-CN"/>
              </w:rPr>
            </w:pPr>
            <w:r>
              <w:rPr>
                <w:rFonts w:hint="eastAsia" w:ascii="仿宋" w:hAnsi="仿宋" w:eastAsia="仿宋" w:cs="仿宋"/>
                <w:sz w:val="24"/>
              </w:rPr>
              <w:t>资产总额</w:t>
            </w:r>
            <w:r>
              <w:rPr>
                <w:rFonts w:hint="eastAsia" w:ascii="仿宋" w:hAnsi="仿宋" w:eastAsia="仿宋" w:cs="仿宋"/>
                <w:sz w:val="24"/>
                <w:lang w:eastAsia="zh-CN"/>
              </w:rPr>
              <w:t>（万元）</w:t>
            </w:r>
          </w:p>
        </w:tc>
        <w:tc>
          <w:tcPr>
            <w:tcW w:w="1403"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1065"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rPr>
            </w:pPr>
          </w:p>
        </w:tc>
        <w:tc>
          <w:tcPr>
            <w:tcW w:w="900"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rPr>
            </w:pPr>
          </w:p>
        </w:tc>
        <w:tc>
          <w:tcPr>
            <w:tcW w:w="1530"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rPr>
            </w:pPr>
          </w:p>
        </w:tc>
        <w:tc>
          <w:tcPr>
            <w:tcW w:w="1110"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rPr>
            </w:pPr>
          </w:p>
        </w:tc>
        <w:tc>
          <w:tcPr>
            <w:tcW w:w="1260"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rPr>
            </w:pPr>
          </w:p>
        </w:tc>
        <w:tc>
          <w:tcPr>
            <w:tcW w:w="1230"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rPr>
            </w:pPr>
          </w:p>
        </w:tc>
        <w:tc>
          <w:tcPr>
            <w:tcW w:w="1403"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中型企业</w:t>
            </w:r>
          </w:p>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小型企业</w:t>
            </w:r>
          </w:p>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88"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w:t>
            </w:r>
          </w:p>
        </w:tc>
        <w:tc>
          <w:tcPr>
            <w:tcW w:w="1065"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rPr>
            </w:pPr>
          </w:p>
        </w:tc>
        <w:tc>
          <w:tcPr>
            <w:tcW w:w="900"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rPr>
            </w:pPr>
          </w:p>
        </w:tc>
        <w:tc>
          <w:tcPr>
            <w:tcW w:w="1530"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rPr>
            </w:pPr>
          </w:p>
        </w:tc>
        <w:tc>
          <w:tcPr>
            <w:tcW w:w="1110"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rPr>
            </w:pPr>
          </w:p>
        </w:tc>
        <w:tc>
          <w:tcPr>
            <w:tcW w:w="1260"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rPr>
            </w:pPr>
          </w:p>
        </w:tc>
        <w:tc>
          <w:tcPr>
            <w:tcW w:w="1230"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rPr>
            </w:pPr>
          </w:p>
        </w:tc>
        <w:tc>
          <w:tcPr>
            <w:tcW w:w="1403"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rPr>
            </w:pPr>
          </w:p>
        </w:tc>
      </w:tr>
    </w:tbl>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spacing w:line="360" w:lineRule="auto"/>
        <w:jc w:val="left"/>
        <w:rPr>
          <w:rFonts w:ascii="仿宋_GB2312" w:hAnsi="宋体" w:eastAsia="仿宋_GB2312"/>
          <w:b/>
          <w:bCs/>
          <w:color w:val="auto"/>
          <w:szCs w:val="21"/>
        </w:rPr>
      </w:pPr>
      <w:r>
        <w:rPr>
          <w:rFonts w:hint="eastAsia" w:ascii="仿宋_GB2312" w:hAnsi="宋体" w:eastAsia="仿宋_GB2312"/>
          <w:b/>
          <w:bCs/>
          <w:color w:val="auto"/>
          <w:szCs w:val="21"/>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注：符合《关于促进残疾人就业政府采购政策的通知》（财库〔</w:t>
      </w:r>
      <w:r>
        <w:rPr>
          <w:rFonts w:ascii="仿宋_GB2312" w:hAnsi="仿宋" w:eastAsia="仿宋_GB2312" w:cs="仿宋_GB2312"/>
          <w:color w:val="auto"/>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仿宋" w:eastAsia="仿宋_GB2312" w:cs="仿宋_GB2312"/>
          <w:b/>
          <w:color w:val="auto"/>
          <w:sz w:val="32"/>
          <w:szCs w:val="32"/>
        </w:rPr>
      </w:pPr>
    </w:p>
    <w:p>
      <w:pPr>
        <w:spacing w:line="360" w:lineRule="auto"/>
        <w:jc w:val="center"/>
        <w:rPr>
          <w:rFonts w:hint="eastAsia" w:ascii="仿宋_GB2312" w:hAnsi="仿宋" w:eastAsia="仿宋_GB2312" w:cs="仿宋_GB2312"/>
          <w:b/>
          <w:color w:val="auto"/>
          <w:sz w:val="32"/>
          <w:szCs w:val="32"/>
        </w:rPr>
      </w:pPr>
    </w:p>
    <w:p>
      <w:pPr>
        <w:spacing w:line="360" w:lineRule="auto"/>
        <w:jc w:val="center"/>
        <w:rPr>
          <w:rFonts w:ascii="仿宋_GB2312" w:hAnsi="宋体" w:eastAsia="仿宋_GB2312"/>
          <w:b/>
          <w:color w:val="auto"/>
          <w:sz w:val="32"/>
          <w:szCs w:val="32"/>
        </w:rPr>
      </w:pPr>
      <w:r>
        <w:rPr>
          <w:rFonts w:hint="eastAsia" w:ascii="仿宋_GB2312" w:hAnsi="仿宋" w:eastAsia="仿宋_GB2312" w:cs="仿宋_GB2312"/>
          <w:b/>
          <w:color w:val="auto"/>
          <w:sz w:val="32"/>
          <w:szCs w:val="32"/>
        </w:rPr>
        <w:t>中小企业声明函</w:t>
      </w:r>
      <w:r>
        <w:rPr>
          <w:rFonts w:hint="eastAsia" w:ascii="仿宋_GB2312" w:hAnsi="宋体" w:eastAsia="仿宋_GB2312"/>
          <w:b/>
          <w:color w:val="auto"/>
          <w:sz w:val="32"/>
          <w:szCs w:val="32"/>
        </w:rPr>
        <w:t>（工程、服务）</w:t>
      </w:r>
    </w:p>
    <w:p>
      <w:pPr>
        <w:spacing w:line="360" w:lineRule="auto"/>
        <w:rPr>
          <w:rFonts w:ascii="仿宋_GB2312" w:hAnsi="仿宋" w:eastAsia="仿宋_GB2312"/>
          <w:color w:val="auto"/>
        </w:rPr>
      </w:pPr>
    </w:p>
    <w:p>
      <w:pPr>
        <w:spacing w:line="360" w:lineRule="auto"/>
        <w:ind w:firstLine="360" w:firstLineChars="150"/>
        <w:jc w:val="left"/>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ascii="仿宋_GB2312" w:hAnsi="宋体" w:eastAsia="仿宋_GB2312"/>
          <w:color w:val="auto"/>
          <w:sz w:val="24"/>
        </w:rPr>
        <w:t xml:space="preserve">2020﹞46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序号</w:t>
            </w:r>
          </w:p>
        </w:tc>
        <w:tc>
          <w:tcPr>
            <w:tcW w:w="1065"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rPr>
            </w:pPr>
            <w:r>
              <w:rPr>
                <w:rFonts w:hint="eastAsia" w:ascii="仿宋" w:hAnsi="仿宋" w:eastAsia="仿宋" w:cs="仿宋"/>
                <w:sz w:val="24"/>
              </w:rPr>
              <w:t>标的名称</w:t>
            </w:r>
          </w:p>
        </w:tc>
        <w:tc>
          <w:tcPr>
            <w:tcW w:w="900"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rPr>
            </w:pPr>
            <w:r>
              <w:rPr>
                <w:rFonts w:hint="eastAsia" w:ascii="仿宋" w:hAnsi="仿宋" w:eastAsia="仿宋" w:cs="仿宋"/>
                <w:sz w:val="24"/>
              </w:rPr>
              <w:t>所属行业</w:t>
            </w:r>
          </w:p>
        </w:tc>
        <w:tc>
          <w:tcPr>
            <w:tcW w:w="1530"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lang w:eastAsia="zh-CN"/>
              </w:rPr>
            </w:pPr>
            <w:r>
              <w:rPr>
                <w:rFonts w:hint="eastAsia" w:ascii="仿宋" w:hAnsi="仿宋" w:eastAsia="仿宋" w:cs="仿宋"/>
                <w:sz w:val="24"/>
              </w:rPr>
              <w:t>承建（承接）企业</w:t>
            </w:r>
            <w:r>
              <w:rPr>
                <w:rFonts w:hint="eastAsia" w:ascii="仿宋" w:hAnsi="仿宋" w:eastAsia="仿宋" w:cs="仿宋"/>
                <w:sz w:val="24"/>
                <w:lang w:eastAsia="zh-CN"/>
              </w:rPr>
              <w:t>名称</w:t>
            </w:r>
          </w:p>
        </w:tc>
        <w:tc>
          <w:tcPr>
            <w:tcW w:w="1110"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lang w:eastAsia="zh-CN"/>
              </w:rPr>
            </w:pPr>
            <w:r>
              <w:rPr>
                <w:rFonts w:hint="eastAsia" w:ascii="仿宋" w:hAnsi="仿宋" w:eastAsia="仿宋" w:cs="仿宋"/>
                <w:sz w:val="24"/>
              </w:rPr>
              <w:t>从业人员</w:t>
            </w:r>
            <w:r>
              <w:rPr>
                <w:rFonts w:hint="eastAsia" w:ascii="仿宋" w:hAnsi="仿宋" w:eastAsia="仿宋" w:cs="仿宋"/>
                <w:sz w:val="24"/>
                <w:lang w:eastAsia="zh-CN"/>
              </w:rPr>
              <w:t>数量</w:t>
            </w:r>
          </w:p>
        </w:tc>
        <w:tc>
          <w:tcPr>
            <w:tcW w:w="1260"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lang w:eastAsia="zh-CN"/>
              </w:rPr>
            </w:pPr>
            <w:r>
              <w:rPr>
                <w:rFonts w:hint="eastAsia" w:ascii="仿宋" w:hAnsi="仿宋" w:eastAsia="仿宋" w:cs="仿宋"/>
                <w:sz w:val="24"/>
              </w:rPr>
              <w:t>营业收入</w:t>
            </w:r>
            <w:r>
              <w:rPr>
                <w:rFonts w:hint="eastAsia" w:ascii="仿宋" w:hAnsi="仿宋" w:eastAsia="仿宋" w:cs="仿宋"/>
                <w:sz w:val="24"/>
                <w:lang w:eastAsia="zh-CN"/>
              </w:rPr>
              <w:t>（万元）</w:t>
            </w:r>
          </w:p>
        </w:tc>
        <w:tc>
          <w:tcPr>
            <w:tcW w:w="1230"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lang w:eastAsia="zh-CN"/>
              </w:rPr>
            </w:pPr>
            <w:r>
              <w:rPr>
                <w:rFonts w:hint="eastAsia" w:ascii="仿宋" w:hAnsi="仿宋" w:eastAsia="仿宋" w:cs="仿宋"/>
                <w:sz w:val="24"/>
              </w:rPr>
              <w:t>资产总额</w:t>
            </w:r>
            <w:r>
              <w:rPr>
                <w:rFonts w:hint="eastAsia" w:ascii="仿宋" w:hAnsi="仿宋" w:eastAsia="仿宋" w:cs="仿宋"/>
                <w:sz w:val="24"/>
                <w:lang w:eastAsia="zh-CN"/>
              </w:rPr>
              <w:t>（万元）</w:t>
            </w:r>
          </w:p>
        </w:tc>
        <w:tc>
          <w:tcPr>
            <w:tcW w:w="1403"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1065"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rPr>
            </w:pPr>
          </w:p>
        </w:tc>
        <w:tc>
          <w:tcPr>
            <w:tcW w:w="900"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rPr>
            </w:pPr>
          </w:p>
        </w:tc>
        <w:tc>
          <w:tcPr>
            <w:tcW w:w="1530"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rPr>
            </w:pPr>
          </w:p>
        </w:tc>
        <w:tc>
          <w:tcPr>
            <w:tcW w:w="1110"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rPr>
            </w:pPr>
          </w:p>
        </w:tc>
        <w:tc>
          <w:tcPr>
            <w:tcW w:w="1260"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rPr>
            </w:pPr>
          </w:p>
        </w:tc>
        <w:tc>
          <w:tcPr>
            <w:tcW w:w="1230"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rPr>
            </w:pPr>
          </w:p>
        </w:tc>
        <w:tc>
          <w:tcPr>
            <w:tcW w:w="1403"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中型企业</w:t>
            </w:r>
          </w:p>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小型企业</w:t>
            </w:r>
          </w:p>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88"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w:t>
            </w:r>
          </w:p>
        </w:tc>
        <w:tc>
          <w:tcPr>
            <w:tcW w:w="1065"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rPr>
            </w:pPr>
          </w:p>
        </w:tc>
        <w:tc>
          <w:tcPr>
            <w:tcW w:w="900"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rPr>
            </w:pPr>
          </w:p>
        </w:tc>
        <w:tc>
          <w:tcPr>
            <w:tcW w:w="1530"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rPr>
            </w:pPr>
          </w:p>
        </w:tc>
        <w:tc>
          <w:tcPr>
            <w:tcW w:w="1110"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rPr>
            </w:pPr>
          </w:p>
        </w:tc>
        <w:tc>
          <w:tcPr>
            <w:tcW w:w="1260"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rPr>
            </w:pPr>
          </w:p>
        </w:tc>
        <w:tc>
          <w:tcPr>
            <w:tcW w:w="1230"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rPr>
            </w:pPr>
          </w:p>
        </w:tc>
        <w:tc>
          <w:tcPr>
            <w:tcW w:w="1403"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sz w:val="24"/>
                <w:vertAlign w:val="baseline"/>
              </w:rPr>
            </w:pPr>
          </w:p>
        </w:tc>
      </w:tr>
    </w:tbl>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spacing w:line="360" w:lineRule="auto"/>
        <w:ind w:right="1760"/>
        <w:jc w:val="right"/>
        <w:rPr>
          <w:rFonts w:ascii="仿宋_GB2312" w:hAnsi="宋体" w:eastAsia="仿宋_GB2312"/>
          <w:color w:val="auto"/>
          <w:sz w:val="24"/>
        </w:rPr>
      </w:pPr>
      <w:r>
        <w:rPr>
          <w:rFonts w:hint="eastAsia" w:ascii="仿宋_GB2312" w:hAnsi="仿宋" w:eastAsia="仿宋_GB2312" w:cs="仿宋_GB2312"/>
          <w:color w:val="auto"/>
          <w:sz w:val="24"/>
        </w:rPr>
        <w:t>投标人</w:t>
      </w:r>
      <w:r>
        <w:rPr>
          <w:rFonts w:hint="eastAsia" w:ascii="仿宋_GB2312" w:hAnsi="宋体" w:eastAsia="仿宋_GB2312"/>
          <w:color w:val="auto"/>
          <w:sz w:val="24"/>
        </w:rPr>
        <w:t>名称（</w:t>
      </w:r>
      <w:r>
        <w:rPr>
          <w:rFonts w:hint="eastAsia" w:ascii="仿宋_GB2312" w:hAnsi="仿宋" w:eastAsia="仿宋_GB2312" w:cs="仿宋_GB2312"/>
          <w:color w:val="auto"/>
          <w:sz w:val="24"/>
        </w:rPr>
        <w:t>电子签名</w:t>
      </w:r>
      <w:r>
        <w:rPr>
          <w:rFonts w:hint="eastAsia" w:ascii="仿宋_GB2312" w:hAnsi="宋体" w:eastAsia="仿宋_GB2312"/>
          <w:color w:val="auto"/>
          <w:sz w:val="24"/>
        </w:rPr>
        <w:t>）：</w:t>
      </w:r>
    </w:p>
    <w:p>
      <w:pPr>
        <w:spacing w:line="360" w:lineRule="auto"/>
        <w:ind w:right="1120" w:firstLine="4680" w:firstLineChars="1950"/>
        <w:rPr>
          <w:rFonts w:ascii="仿宋_GB2312" w:hAnsi="宋体" w:eastAsia="仿宋_GB2312"/>
          <w:color w:val="auto"/>
          <w:sz w:val="24"/>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p>
    <w:p>
      <w:pPr>
        <w:spacing w:line="360" w:lineRule="auto"/>
        <w:ind w:firstLine="310" w:firstLineChars="147"/>
        <w:jc w:val="left"/>
        <w:rPr>
          <w:rFonts w:ascii="仿宋_GB2312" w:hAnsi="宋体" w:eastAsia="仿宋_GB2312"/>
          <w:b/>
          <w:color w:val="auto"/>
          <w:szCs w:val="21"/>
        </w:rPr>
      </w:pPr>
      <w:r>
        <w:rPr>
          <w:rFonts w:hint="eastAsia" w:ascii="仿宋_GB2312" w:hAnsi="宋体" w:eastAsia="仿宋_GB2312"/>
          <w:b/>
          <w:color w:val="auto"/>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rPr>
      </w:pPr>
    </w:p>
    <w:p>
      <w:pPr>
        <w:spacing w:line="360" w:lineRule="auto"/>
        <w:ind w:right="420"/>
        <w:rPr>
          <w:rFonts w:ascii="仿宋_GB2312" w:hAnsi="仿宋" w:eastAsia="仿宋_GB2312" w:cs="仿宋_GB2312"/>
          <w:color w:val="auto"/>
          <w:sz w:val="24"/>
        </w:rPr>
      </w:pPr>
      <w:r>
        <w:rPr>
          <w:rFonts w:ascii="仿宋_GB2312" w:hAnsi="仿宋" w:eastAsia="仿宋_GB2312" w:cs="仿宋_GB2312"/>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520" w:lineRule="exact"/>
        <w:jc w:val="left"/>
        <w:rPr>
          <w:rFonts w:ascii="仿宋" w:hAnsi="仿宋" w:eastAsia="仿宋" w:cs="仿宋"/>
          <w:color w:val="auto"/>
          <w:sz w:val="24"/>
        </w:rPr>
      </w:pPr>
      <w:r>
        <w:rPr>
          <w:rFonts w:hint="eastAsia" w:ascii="仿宋" w:hAnsi="仿宋" w:eastAsia="仿宋" w:cs="仿宋"/>
          <w:color w:val="auto"/>
          <w:sz w:val="24"/>
        </w:rPr>
        <w:t>注：</w:t>
      </w:r>
    </w:p>
    <w:p>
      <w:pPr>
        <w:widowControl/>
        <w:spacing w:line="520" w:lineRule="exact"/>
        <w:jc w:val="left"/>
        <w:rPr>
          <w:rFonts w:ascii="仿宋" w:hAnsi="仿宋" w:eastAsia="仿宋" w:cs="仿宋"/>
          <w:color w:val="auto"/>
          <w:sz w:val="24"/>
        </w:rPr>
      </w:pPr>
      <w:r>
        <w:rPr>
          <w:rFonts w:hint="eastAsia" w:ascii="仿宋" w:hAnsi="仿宋" w:eastAsia="仿宋" w:cs="仿宋"/>
          <w:color w:val="auto"/>
          <w:sz w:val="24"/>
        </w:rPr>
        <w:t>1.投标人提供的中小企业声明函与实际情况不符的，视为投标人提供虚假材料投标，投标无效。</w:t>
      </w:r>
    </w:p>
    <w:p>
      <w:pPr>
        <w:widowControl/>
        <w:spacing w:line="520" w:lineRule="exact"/>
        <w:jc w:val="left"/>
        <w:rPr>
          <w:rFonts w:ascii="仿宋" w:hAnsi="仿宋" w:eastAsia="仿宋" w:cs="仿宋"/>
          <w:color w:val="auto"/>
          <w:sz w:val="24"/>
        </w:rPr>
      </w:pPr>
      <w:r>
        <w:rPr>
          <w:rFonts w:hint="eastAsia" w:ascii="仿宋" w:hAnsi="仿宋" w:eastAsia="仿宋" w:cs="仿宋"/>
          <w:color w:val="auto"/>
          <w:sz w:val="24"/>
        </w:rPr>
        <w:t>2.根据《政府采购促进中小企业发展管理办法》的通知（财库〔2020〕46号）规定，中标、成交供应商享受中小企业扶持政策的，采购代理机构将随中标、成交结果公开中标、成交供应商的《中小企业声明函》。</w:t>
      </w:r>
    </w:p>
    <w:p>
      <w:pPr>
        <w:widowControl/>
        <w:spacing w:line="520" w:lineRule="exact"/>
        <w:jc w:val="left"/>
        <w:rPr>
          <w:rFonts w:ascii="仿宋" w:hAnsi="仿宋" w:eastAsia="仿宋" w:cs="仿宋"/>
          <w:color w:val="auto"/>
          <w:sz w:val="24"/>
        </w:rPr>
      </w:pPr>
      <w:r>
        <w:rPr>
          <w:rFonts w:hint="eastAsia" w:ascii="仿宋" w:hAnsi="仿宋" w:eastAsia="仿宋" w:cs="仿宋"/>
          <w:color w:val="auto"/>
          <w:sz w:val="24"/>
        </w:rPr>
        <w:t>3.符合《关于促进残疾人就业政府采购政策的通知》（财库〔2017〕141号）规定的条件并提供《残疾人福利性单位声明函》（附件1）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spacing w:line="520" w:lineRule="exact"/>
        <w:jc w:val="left"/>
        <w:rPr>
          <w:rFonts w:ascii="仿宋" w:hAnsi="仿宋" w:eastAsia="仿宋" w:cs="仿宋"/>
          <w:color w:val="auto"/>
          <w:sz w:val="24"/>
        </w:rPr>
      </w:pPr>
      <w:r>
        <w:rPr>
          <w:rFonts w:hint="eastAsia" w:ascii="仿宋" w:hAnsi="仿宋" w:eastAsia="仿宋" w:cs="仿宋"/>
          <w:color w:val="auto"/>
          <w:sz w:val="24"/>
        </w:rPr>
        <w:t>①中标供应商为残疾人福利性单位的，其《残疾人福利性单位声明函》随中标结果同时公告，接受社会监督。</w:t>
      </w:r>
    </w:p>
    <w:p>
      <w:pPr>
        <w:spacing w:line="588" w:lineRule="exact"/>
        <w:jc w:val="left"/>
        <w:rPr>
          <w:rFonts w:ascii="仿宋" w:hAnsi="仿宋" w:eastAsia="仿宋" w:cs="仿宋"/>
          <w:b/>
          <w:color w:val="auto"/>
          <w:spacing w:val="6"/>
          <w:sz w:val="24"/>
        </w:rPr>
      </w:pPr>
      <w:r>
        <w:rPr>
          <w:rFonts w:hint="eastAsia" w:ascii="仿宋" w:hAnsi="仿宋" w:eastAsia="仿宋" w:cs="仿宋"/>
          <w:color w:val="auto"/>
          <w:sz w:val="24"/>
        </w:rPr>
        <w:t>②供应商提供的《残疾人福利性单位声明函》与事实不符的，依照《政府采购法》第七十七条第一款的规定追究法律责任。</w:t>
      </w:r>
    </w:p>
    <w:p>
      <w:pPr>
        <w:pStyle w:val="79"/>
        <w:widowControl w:val="0"/>
        <w:snapToGrid w:val="0"/>
        <w:spacing w:line="360" w:lineRule="auto"/>
        <w:ind w:firstLine="480" w:firstLineChars="200"/>
        <w:rPr>
          <w:rFonts w:hint="default" w:ascii="仿宋" w:hAnsi="仿宋" w:eastAsia="仿宋" w:cs="仿宋"/>
          <w:color w:val="auto"/>
          <w:sz w:val="24"/>
          <w:szCs w:val="24"/>
        </w:rPr>
      </w:pPr>
    </w:p>
    <w:p>
      <w:pPr>
        <w:pStyle w:val="79"/>
        <w:widowControl w:val="0"/>
        <w:snapToGrid w:val="0"/>
        <w:spacing w:line="360" w:lineRule="auto"/>
        <w:ind w:firstLine="480" w:firstLineChars="200"/>
        <w:rPr>
          <w:rFonts w:hint="default" w:ascii="仿宋" w:hAnsi="仿宋" w:eastAsia="仿宋" w:cs="仿宋"/>
          <w:color w:val="auto"/>
          <w:sz w:val="24"/>
          <w:szCs w:val="24"/>
        </w:rPr>
      </w:pPr>
    </w:p>
    <w:p>
      <w:pPr>
        <w:pStyle w:val="79"/>
        <w:widowControl w:val="0"/>
        <w:snapToGrid w:val="0"/>
        <w:spacing w:line="360" w:lineRule="auto"/>
        <w:ind w:firstLine="480" w:firstLineChars="200"/>
        <w:rPr>
          <w:rFonts w:hint="default" w:ascii="仿宋" w:hAnsi="仿宋" w:eastAsia="仿宋" w:cs="仿宋"/>
          <w:color w:val="auto"/>
          <w:sz w:val="24"/>
          <w:szCs w:val="24"/>
        </w:rPr>
      </w:pPr>
    </w:p>
    <w:p>
      <w:pPr>
        <w:pStyle w:val="79"/>
        <w:widowControl w:val="0"/>
        <w:snapToGrid w:val="0"/>
        <w:spacing w:line="360" w:lineRule="auto"/>
        <w:ind w:firstLine="480" w:firstLineChars="200"/>
        <w:rPr>
          <w:rFonts w:hint="default" w:ascii="仿宋" w:hAnsi="仿宋" w:eastAsia="仿宋" w:cs="仿宋"/>
          <w:color w:val="auto"/>
          <w:sz w:val="24"/>
          <w:szCs w:val="24"/>
        </w:rPr>
      </w:pPr>
    </w:p>
    <w:p>
      <w:pPr>
        <w:pStyle w:val="79"/>
        <w:widowControl w:val="0"/>
        <w:snapToGrid w:val="0"/>
        <w:spacing w:line="360" w:lineRule="auto"/>
        <w:ind w:firstLine="480" w:firstLineChars="200"/>
        <w:rPr>
          <w:rFonts w:hint="default" w:ascii="仿宋" w:hAnsi="仿宋" w:eastAsia="仿宋" w:cs="仿宋"/>
          <w:color w:val="auto"/>
          <w:sz w:val="24"/>
          <w:szCs w:val="24"/>
        </w:rPr>
      </w:pPr>
    </w:p>
    <w:p>
      <w:pPr>
        <w:pStyle w:val="79"/>
        <w:widowControl w:val="0"/>
        <w:snapToGrid w:val="0"/>
        <w:spacing w:line="360" w:lineRule="auto"/>
        <w:ind w:firstLine="480" w:firstLineChars="200"/>
        <w:rPr>
          <w:rFonts w:hint="default" w:ascii="仿宋" w:hAnsi="仿宋" w:eastAsia="仿宋" w:cs="仿宋"/>
          <w:color w:val="auto"/>
          <w:sz w:val="24"/>
          <w:szCs w:val="24"/>
        </w:rPr>
      </w:pPr>
    </w:p>
    <w:p>
      <w:pPr>
        <w:pStyle w:val="79"/>
        <w:widowControl w:val="0"/>
        <w:snapToGrid w:val="0"/>
        <w:spacing w:line="360" w:lineRule="auto"/>
        <w:ind w:firstLine="480" w:firstLineChars="200"/>
        <w:rPr>
          <w:rFonts w:hint="default" w:ascii="仿宋" w:hAnsi="仿宋" w:eastAsia="仿宋" w:cs="仿宋"/>
          <w:color w:val="auto"/>
          <w:sz w:val="24"/>
          <w:szCs w:val="24"/>
        </w:rPr>
      </w:pPr>
    </w:p>
    <w:p>
      <w:pPr>
        <w:pStyle w:val="79"/>
        <w:widowControl w:val="0"/>
        <w:snapToGrid w:val="0"/>
        <w:spacing w:line="360" w:lineRule="auto"/>
        <w:ind w:firstLine="480" w:firstLineChars="200"/>
        <w:rPr>
          <w:rFonts w:hint="default" w:ascii="仿宋" w:hAnsi="仿宋" w:eastAsia="仿宋" w:cs="仿宋"/>
          <w:color w:val="auto"/>
          <w:sz w:val="24"/>
          <w:szCs w:val="24"/>
        </w:rPr>
      </w:pPr>
    </w:p>
    <w:p>
      <w:pPr>
        <w:pStyle w:val="79"/>
        <w:widowControl w:val="0"/>
        <w:snapToGrid w:val="0"/>
        <w:spacing w:line="360" w:lineRule="auto"/>
        <w:ind w:firstLine="480" w:firstLineChars="200"/>
        <w:rPr>
          <w:rFonts w:hint="default" w:ascii="仿宋" w:hAnsi="仿宋" w:eastAsia="仿宋" w:cs="仿宋"/>
          <w:color w:val="auto"/>
          <w:sz w:val="24"/>
          <w:szCs w:val="24"/>
        </w:rPr>
      </w:pPr>
    </w:p>
    <w:p>
      <w:pPr>
        <w:pStyle w:val="79"/>
        <w:widowControl w:val="0"/>
        <w:snapToGrid w:val="0"/>
        <w:spacing w:line="360" w:lineRule="auto"/>
        <w:ind w:firstLine="480" w:firstLineChars="200"/>
        <w:rPr>
          <w:rFonts w:hint="default" w:ascii="仿宋" w:hAnsi="仿宋" w:eastAsia="仿宋" w:cs="仿宋"/>
          <w:color w:val="auto"/>
          <w:sz w:val="24"/>
          <w:szCs w:val="24"/>
        </w:rPr>
      </w:pPr>
    </w:p>
    <w:p>
      <w:pPr>
        <w:pStyle w:val="79"/>
        <w:widowControl w:val="0"/>
        <w:snapToGrid w:val="0"/>
        <w:spacing w:line="360" w:lineRule="auto"/>
        <w:ind w:firstLine="480" w:firstLineChars="200"/>
        <w:rPr>
          <w:rFonts w:hint="default" w:ascii="仿宋" w:hAnsi="仿宋" w:eastAsia="仿宋" w:cs="仿宋"/>
          <w:color w:val="auto"/>
          <w:sz w:val="24"/>
          <w:szCs w:val="24"/>
        </w:rPr>
      </w:pPr>
    </w:p>
    <w:p>
      <w:pPr>
        <w:pStyle w:val="79"/>
        <w:widowControl w:val="0"/>
        <w:snapToGrid w:val="0"/>
        <w:spacing w:line="360" w:lineRule="auto"/>
        <w:ind w:firstLine="480" w:firstLineChars="200"/>
        <w:rPr>
          <w:rFonts w:hint="default" w:ascii="仿宋" w:hAnsi="仿宋" w:eastAsia="仿宋" w:cs="仿宋"/>
          <w:color w:val="auto"/>
          <w:sz w:val="24"/>
          <w:szCs w:val="24"/>
        </w:rPr>
      </w:pPr>
    </w:p>
    <w:p>
      <w:pPr>
        <w:pStyle w:val="79"/>
        <w:widowControl w:val="0"/>
        <w:snapToGrid w:val="0"/>
        <w:spacing w:line="360" w:lineRule="auto"/>
        <w:ind w:firstLine="480" w:firstLineChars="200"/>
        <w:rPr>
          <w:rFonts w:hint="default" w:ascii="仿宋" w:hAnsi="仿宋" w:eastAsia="仿宋" w:cs="仿宋"/>
          <w:color w:val="auto"/>
          <w:sz w:val="24"/>
          <w:szCs w:val="24"/>
        </w:rPr>
      </w:pPr>
    </w:p>
    <w:p>
      <w:pPr>
        <w:pStyle w:val="79"/>
        <w:widowControl w:val="0"/>
        <w:snapToGrid w:val="0"/>
        <w:spacing w:line="360" w:lineRule="auto"/>
        <w:ind w:firstLine="420" w:firstLineChars="200"/>
        <w:rPr>
          <w:color w:val="auto"/>
        </w:rPr>
      </w:pPr>
    </w:p>
    <w:p>
      <w:pPr>
        <w:pStyle w:val="79"/>
        <w:widowControl w:val="0"/>
        <w:snapToGrid w:val="0"/>
        <w:spacing w:line="360" w:lineRule="auto"/>
        <w:ind w:firstLine="420" w:firstLineChars="200"/>
        <w:rPr>
          <w:color w:val="auto"/>
        </w:rPr>
      </w:pPr>
    </w:p>
    <w:p>
      <w:pPr>
        <w:pStyle w:val="79"/>
        <w:widowControl w:val="0"/>
        <w:snapToGrid w:val="0"/>
        <w:spacing w:line="360" w:lineRule="auto"/>
        <w:ind w:firstLine="420" w:firstLineChars="200"/>
        <w:rPr>
          <w:color w:val="auto"/>
        </w:rPr>
      </w:pPr>
    </w:p>
    <w:p>
      <w:pPr>
        <w:pStyle w:val="79"/>
        <w:widowControl w:val="0"/>
        <w:snapToGrid w:val="0"/>
        <w:spacing w:line="360" w:lineRule="auto"/>
        <w:ind w:firstLine="420" w:firstLineChars="200"/>
        <w:rPr>
          <w:rFonts w:hint="default" w:ascii="仿宋" w:hAnsi="仿宋" w:eastAsia="仿宋" w:cs="仿宋"/>
          <w:color w:val="auto"/>
          <w:sz w:val="24"/>
          <w:szCs w:val="24"/>
        </w:rPr>
      </w:pPr>
      <w:r>
        <w:rPr>
          <w:color w:val="auto"/>
        </w:rPr>
        <w:fldChar w:fldCharType="begin"/>
      </w:r>
      <w:r>
        <w:rPr>
          <w:color w:val="auto"/>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color w:val="auto"/>
        </w:rPr>
        <w:fldChar w:fldCharType="separate"/>
      </w:r>
      <w:r>
        <w:rPr>
          <w:rStyle w:val="25"/>
          <w:rFonts w:ascii="仿宋" w:hAnsi="仿宋" w:eastAsia="仿宋" w:cs="仿宋"/>
          <w:color w:val="auto"/>
          <w:sz w:val="24"/>
          <w:szCs w:val="24"/>
        </w:rPr>
        <w:t>根据浙江省财政厅关于印发《浙江省政府采购活动现场组织管理办法》的通知（浙财采监【2015】13号）文件要求，由各投标供应商在投标文件解密后半小时内如实填写政府采购活动现场确认声明书，并以扫描件形式发送至402666980@qq.com邮箱，如未如实填写，将有可能影响你的投标文件评审（政府采购活动现场确认声明书格式如下）。</w:t>
      </w:r>
      <w:r>
        <w:rPr>
          <w:rStyle w:val="25"/>
          <w:rFonts w:ascii="仿宋" w:hAnsi="仿宋" w:eastAsia="仿宋" w:cs="仿宋"/>
          <w:color w:val="auto"/>
          <w:sz w:val="24"/>
          <w:szCs w:val="24"/>
        </w:rPr>
        <w:fldChar w:fldCharType="end"/>
      </w:r>
    </w:p>
    <w:p>
      <w:pPr>
        <w:pStyle w:val="79"/>
        <w:widowControl w:val="0"/>
        <w:snapToGrid w:val="0"/>
        <w:spacing w:line="360" w:lineRule="auto"/>
        <w:ind w:firstLine="480" w:firstLineChars="200"/>
        <w:rPr>
          <w:rFonts w:hint="default" w:ascii="仿宋" w:hAnsi="仿宋" w:eastAsia="仿宋" w:cs="仿宋"/>
          <w:color w:val="auto"/>
          <w:sz w:val="24"/>
          <w:szCs w:val="24"/>
        </w:rPr>
      </w:pPr>
    </w:p>
    <w:p>
      <w:pPr>
        <w:pStyle w:val="79"/>
        <w:widowControl w:val="0"/>
        <w:snapToGrid w:val="0"/>
        <w:spacing w:line="360" w:lineRule="auto"/>
        <w:jc w:val="center"/>
        <w:rPr>
          <w:rFonts w:hint="default" w:ascii="仿宋" w:hAnsi="仿宋" w:eastAsia="仿宋" w:cs="仿宋"/>
          <w:b/>
          <w:bCs/>
          <w:color w:val="auto"/>
          <w:sz w:val="28"/>
          <w:szCs w:val="28"/>
        </w:rPr>
      </w:pPr>
    </w:p>
    <w:p>
      <w:pPr>
        <w:pStyle w:val="79"/>
        <w:widowControl w:val="0"/>
        <w:snapToGrid w:val="0"/>
        <w:spacing w:line="360" w:lineRule="auto"/>
        <w:jc w:val="center"/>
        <w:rPr>
          <w:rFonts w:hint="default" w:ascii="仿宋" w:hAnsi="仿宋" w:eastAsia="仿宋" w:cs="仿宋"/>
          <w:b/>
          <w:bCs/>
          <w:color w:val="auto"/>
          <w:sz w:val="28"/>
          <w:szCs w:val="28"/>
        </w:rPr>
      </w:pPr>
    </w:p>
    <w:p>
      <w:pPr>
        <w:pStyle w:val="79"/>
        <w:widowControl w:val="0"/>
        <w:snapToGrid w:val="0"/>
        <w:spacing w:line="360" w:lineRule="auto"/>
        <w:jc w:val="center"/>
        <w:rPr>
          <w:rFonts w:hint="default" w:ascii="仿宋" w:hAnsi="仿宋" w:eastAsia="仿宋" w:cs="仿宋"/>
          <w:b/>
          <w:bCs/>
          <w:color w:val="auto"/>
          <w:sz w:val="28"/>
          <w:szCs w:val="28"/>
        </w:rPr>
      </w:pPr>
    </w:p>
    <w:p>
      <w:pPr>
        <w:pStyle w:val="79"/>
        <w:widowControl w:val="0"/>
        <w:snapToGrid w:val="0"/>
        <w:spacing w:line="360" w:lineRule="auto"/>
        <w:jc w:val="center"/>
        <w:rPr>
          <w:rFonts w:hint="default" w:ascii="仿宋" w:hAnsi="仿宋" w:eastAsia="仿宋" w:cs="仿宋"/>
          <w:b/>
          <w:bCs/>
          <w:color w:val="auto"/>
          <w:sz w:val="28"/>
          <w:szCs w:val="28"/>
        </w:rPr>
      </w:pPr>
    </w:p>
    <w:p>
      <w:pPr>
        <w:pStyle w:val="79"/>
        <w:widowControl w:val="0"/>
        <w:snapToGrid w:val="0"/>
        <w:spacing w:line="360" w:lineRule="auto"/>
        <w:jc w:val="center"/>
        <w:rPr>
          <w:rFonts w:hint="default" w:ascii="仿宋" w:hAnsi="仿宋" w:eastAsia="仿宋" w:cs="仿宋"/>
          <w:b/>
          <w:bCs/>
          <w:color w:val="auto"/>
          <w:sz w:val="28"/>
          <w:szCs w:val="28"/>
        </w:rPr>
      </w:pPr>
    </w:p>
    <w:p>
      <w:pPr>
        <w:pStyle w:val="79"/>
        <w:widowControl w:val="0"/>
        <w:snapToGrid w:val="0"/>
        <w:spacing w:line="360" w:lineRule="auto"/>
        <w:jc w:val="center"/>
        <w:rPr>
          <w:rFonts w:hint="default" w:ascii="仿宋" w:hAnsi="仿宋" w:eastAsia="仿宋" w:cs="仿宋"/>
          <w:b/>
          <w:bCs/>
          <w:color w:val="auto"/>
          <w:sz w:val="28"/>
          <w:szCs w:val="28"/>
        </w:rPr>
      </w:pPr>
    </w:p>
    <w:p>
      <w:pPr>
        <w:pStyle w:val="79"/>
        <w:widowControl w:val="0"/>
        <w:snapToGrid w:val="0"/>
        <w:spacing w:line="360" w:lineRule="auto"/>
        <w:jc w:val="center"/>
        <w:rPr>
          <w:rFonts w:hint="default" w:ascii="仿宋" w:hAnsi="仿宋" w:eastAsia="仿宋" w:cs="仿宋"/>
          <w:b/>
          <w:bCs/>
          <w:color w:val="auto"/>
          <w:sz w:val="28"/>
          <w:szCs w:val="28"/>
        </w:rPr>
      </w:pPr>
    </w:p>
    <w:p>
      <w:pPr>
        <w:pStyle w:val="79"/>
        <w:widowControl w:val="0"/>
        <w:snapToGrid w:val="0"/>
        <w:spacing w:line="360" w:lineRule="auto"/>
        <w:jc w:val="center"/>
        <w:rPr>
          <w:rFonts w:hint="default" w:ascii="仿宋" w:hAnsi="仿宋" w:eastAsia="仿宋" w:cs="仿宋"/>
          <w:b/>
          <w:bCs/>
          <w:color w:val="auto"/>
          <w:sz w:val="28"/>
          <w:szCs w:val="28"/>
        </w:rPr>
      </w:pPr>
    </w:p>
    <w:p>
      <w:pPr>
        <w:pStyle w:val="79"/>
        <w:widowControl w:val="0"/>
        <w:snapToGrid w:val="0"/>
        <w:spacing w:line="360" w:lineRule="auto"/>
        <w:jc w:val="center"/>
        <w:rPr>
          <w:rFonts w:hint="default" w:ascii="仿宋" w:hAnsi="仿宋" w:eastAsia="仿宋" w:cs="仿宋"/>
          <w:b/>
          <w:bCs/>
          <w:color w:val="auto"/>
          <w:sz w:val="28"/>
          <w:szCs w:val="28"/>
        </w:rPr>
      </w:pPr>
    </w:p>
    <w:p>
      <w:pPr>
        <w:pStyle w:val="79"/>
        <w:widowControl w:val="0"/>
        <w:snapToGrid w:val="0"/>
        <w:spacing w:line="360" w:lineRule="auto"/>
        <w:jc w:val="center"/>
        <w:rPr>
          <w:rFonts w:hint="default" w:ascii="仿宋" w:hAnsi="仿宋" w:eastAsia="仿宋" w:cs="仿宋"/>
          <w:b/>
          <w:bCs/>
          <w:color w:val="auto"/>
          <w:sz w:val="28"/>
          <w:szCs w:val="28"/>
        </w:rPr>
      </w:pPr>
    </w:p>
    <w:p>
      <w:pPr>
        <w:pStyle w:val="79"/>
        <w:widowControl w:val="0"/>
        <w:snapToGrid w:val="0"/>
        <w:spacing w:line="360" w:lineRule="auto"/>
        <w:jc w:val="center"/>
        <w:rPr>
          <w:rFonts w:hint="default" w:ascii="仿宋" w:hAnsi="仿宋" w:eastAsia="仿宋" w:cs="仿宋"/>
          <w:b/>
          <w:bCs/>
          <w:color w:val="auto"/>
          <w:sz w:val="28"/>
          <w:szCs w:val="28"/>
        </w:rPr>
      </w:pPr>
    </w:p>
    <w:p>
      <w:pPr>
        <w:pStyle w:val="79"/>
        <w:widowControl w:val="0"/>
        <w:snapToGrid w:val="0"/>
        <w:spacing w:line="360" w:lineRule="auto"/>
        <w:jc w:val="center"/>
        <w:rPr>
          <w:rFonts w:hint="default" w:ascii="仿宋" w:hAnsi="仿宋" w:eastAsia="仿宋" w:cs="仿宋"/>
          <w:b/>
          <w:bCs/>
          <w:color w:val="auto"/>
          <w:sz w:val="28"/>
          <w:szCs w:val="28"/>
        </w:rPr>
      </w:pPr>
    </w:p>
    <w:p>
      <w:pPr>
        <w:pStyle w:val="79"/>
        <w:widowControl w:val="0"/>
        <w:snapToGrid w:val="0"/>
        <w:spacing w:line="360" w:lineRule="auto"/>
        <w:jc w:val="center"/>
        <w:rPr>
          <w:rFonts w:hint="default" w:ascii="仿宋" w:hAnsi="仿宋" w:eastAsia="仿宋" w:cs="仿宋"/>
          <w:b/>
          <w:bCs/>
          <w:color w:val="auto"/>
          <w:sz w:val="28"/>
          <w:szCs w:val="28"/>
        </w:rPr>
      </w:pPr>
    </w:p>
    <w:p>
      <w:pPr>
        <w:pStyle w:val="79"/>
        <w:widowControl w:val="0"/>
        <w:snapToGrid w:val="0"/>
        <w:spacing w:line="360" w:lineRule="auto"/>
        <w:jc w:val="center"/>
        <w:rPr>
          <w:rFonts w:hint="default" w:ascii="仿宋" w:hAnsi="仿宋" w:eastAsia="仿宋" w:cs="仿宋"/>
          <w:b/>
          <w:bCs/>
          <w:color w:val="auto"/>
          <w:sz w:val="28"/>
          <w:szCs w:val="28"/>
        </w:rPr>
      </w:pPr>
    </w:p>
    <w:p>
      <w:pPr>
        <w:pStyle w:val="79"/>
        <w:widowControl w:val="0"/>
        <w:snapToGrid w:val="0"/>
        <w:spacing w:line="360" w:lineRule="auto"/>
        <w:jc w:val="center"/>
        <w:rPr>
          <w:rFonts w:hint="default" w:ascii="仿宋" w:hAnsi="仿宋" w:eastAsia="仿宋" w:cs="仿宋"/>
          <w:b/>
          <w:bCs/>
          <w:color w:val="auto"/>
          <w:sz w:val="28"/>
          <w:szCs w:val="28"/>
        </w:rPr>
      </w:pPr>
    </w:p>
    <w:p>
      <w:pPr>
        <w:pStyle w:val="79"/>
        <w:widowControl w:val="0"/>
        <w:snapToGrid w:val="0"/>
        <w:spacing w:line="360" w:lineRule="auto"/>
        <w:jc w:val="center"/>
        <w:rPr>
          <w:rFonts w:hint="default" w:ascii="仿宋" w:hAnsi="仿宋" w:eastAsia="仿宋" w:cs="仿宋"/>
          <w:b/>
          <w:bCs/>
          <w:color w:val="auto"/>
          <w:sz w:val="28"/>
          <w:szCs w:val="28"/>
        </w:rPr>
      </w:pPr>
    </w:p>
    <w:p>
      <w:pPr>
        <w:pStyle w:val="79"/>
        <w:widowControl w:val="0"/>
        <w:snapToGrid w:val="0"/>
        <w:spacing w:line="360" w:lineRule="auto"/>
        <w:jc w:val="center"/>
        <w:rPr>
          <w:rFonts w:hint="default" w:ascii="仿宋" w:hAnsi="仿宋" w:eastAsia="仿宋" w:cs="仿宋"/>
          <w:b/>
          <w:bCs/>
          <w:color w:val="auto"/>
          <w:sz w:val="28"/>
          <w:szCs w:val="28"/>
        </w:rPr>
      </w:pPr>
    </w:p>
    <w:p>
      <w:pPr>
        <w:pStyle w:val="79"/>
        <w:widowControl w:val="0"/>
        <w:snapToGrid w:val="0"/>
        <w:spacing w:line="360" w:lineRule="auto"/>
        <w:jc w:val="center"/>
        <w:rPr>
          <w:rFonts w:hint="default" w:ascii="仿宋" w:hAnsi="仿宋" w:eastAsia="仿宋" w:cs="仿宋"/>
          <w:b/>
          <w:bCs/>
          <w:color w:val="auto"/>
          <w:sz w:val="28"/>
          <w:szCs w:val="28"/>
        </w:rPr>
      </w:pPr>
    </w:p>
    <w:p>
      <w:pPr>
        <w:pStyle w:val="79"/>
        <w:widowControl w:val="0"/>
        <w:snapToGrid w:val="0"/>
        <w:spacing w:line="360" w:lineRule="auto"/>
        <w:jc w:val="center"/>
        <w:rPr>
          <w:rFonts w:hint="default" w:ascii="仿宋" w:hAnsi="仿宋" w:eastAsia="仿宋" w:cs="仿宋"/>
          <w:b/>
          <w:bCs/>
          <w:color w:val="auto"/>
          <w:sz w:val="28"/>
          <w:szCs w:val="28"/>
        </w:rPr>
      </w:pPr>
    </w:p>
    <w:p>
      <w:pPr>
        <w:pStyle w:val="79"/>
        <w:widowControl w:val="0"/>
        <w:snapToGrid w:val="0"/>
        <w:spacing w:line="360" w:lineRule="auto"/>
        <w:jc w:val="center"/>
        <w:rPr>
          <w:rFonts w:hint="default" w:ascii="仿宋" w:hAnsi="仿宋" w:eastAsia="仿宋" w:cs="仿宋"/>
          <w:b/>
          <w:bCs/>
          <w:color w:val="auto"/>
          <w:sz w:val="28"/>
          <w:szCs w:val="28"/>
        </w:rPr>
      </w:pPr>
    </w:p>
    <w:p>
      <w:pPr>
        <w:pStyle w:val="79"/>
        <w:widowControl w:val="0"/>
        <w:snapToGrid w:val="0"/>
        <w:spacing w:line="360" w:lineRule="auto"/>
        <w:jc w:val="center"/>
        <w:rPr>
          <w:rFonts w:hint="default" w:ascii="仿宋" w:hAnsi="仿宋" w:eastAsia="仿宋" w:cs="仿宋"/>
          <w:b/>
          <w:bCs/>
          <w:color w:val="auto"/>
          <w:sz w:val="28"/>
          <w:szCs w:val="28"/>
        </w:rPr>
      </w:pPr>
    </w:p>
    <w:p>
      <w:pPr>
        <w:pStyle w:val="79"/>
        <w:widowControl w:val="0"/>
        <w:snapToGrid w:val="0"/>
        <w:spacing w:line="360" w:lineRule="auto"/>
        <w:jc w:val="center"/>
        <w:rPr>
          <w:rFonts w:hint="default" w:ascii="仿宋" w:hAnsi="仿宋" w:eastAsia="仿宋" w:cs="仿宋"/>
          <w:b/>
          <w:bCs/>
          <w:color w:val="auto"/>
          <w:sz w:val="28"/>
          <w:szCs w:val="28"/>
        </w:rPr>
      </w:pPr>
      <w:r>
        <w:rPr>
          <w:rFonts w:ascii="仿宋" w:hAnsi="仿宋" w:eastAsia="仿宋" w:cs="仿宋"/>
          <w:b/>
          <w:bCs/>
          <w:color w:val="auto"/>
          <w:sz w:val="28"/>
          <w:szCs w:val="28"/>
        </w:rPr>
        <w:t>政府采购活动现场确认声明书</w:t>
      </w:r>
    </w:p>
    <w:p>
      <w:pPr>
        <w:pStyle w:val="79"/>
        <w:widowControl w:val="0"/>
        <w:snapToGrid w:val="0"/>
        <w:spacing w:line="360" w:lineRule="auto"/>
        <w:jc w:val="both"/>
        <w:rPr>
          <w:rFonts w:hint="default" w:ascii="仿宋" w:hAnsi="仿宋" w:eastAsia="仿宋" w:cs="仿宋"/>
          <w:b/>
          <w:color w:val="auto"/>
          <w:sz w:val="24"/>
          <w:szCs w:val="24"/>
        </w:rPr>
      </w:pPr>
      <w:r>
        <w:rPr>
          <w:rFonts w:ascii="仿宋" w:hAnsi="仿宋" w:eastAsia="仿宋" w:cs="仿宋"/>
          <w:color w:val="auto"/>
          <w:kern w:val="0"/>
          <w:sz w:val="24"/>
          <w:szCs w:val="24"/>
          <w:u w:val="single"/>
        </w:rPr>
        <w:t>绍兴宏禹项目管理咨询有限公司</w:t>
      </w:r>
      <w:r>
        <w:rPr>
          <w:rFonts w:ascii="仿宋" w:hAnsi="仿宋" w:eastAsia="仿宋" w:cs="仿宋"/>
          <w:color w:val="auto"/>
          <w:kern w:val="0"/>
          <w:sz w:val="24"/>
          <w:szCs w:val="24"/>
        </w:rPr>
        <w:t>：</w:t>
      </w:r>
    </w:p>
    <w:p>
      <w:pPr>
        <w:pStyle w:val="79"/>
        <w:widowControl w:val="0"/>
        <w:snapToGrid w:val="0"/>
        <w:spacing w:line="360" w:lineRule="auto"/>
        <w:ind w:firstLine="504" w:firstLineChars="200"/>
        <w:jc w:val="both"/>
        <w:rPr>
          <w:rFonts w:hint="default" w:ascii="仿宋" w:hAnsi="仿宋" w:eastAsia="仿宋" w:cs="仿宋"/>
          <w:color w:val="auto"/>
          <w:spacing w:val="6"/>
          <w:sz w:val="24"/>
          <w:szCs w:val="24"/>
        </w:rPr>
      </w:pPr>
      <w:r>
        <w:rPr>
          <w:rFonts w:ascii="仿宋" w:hAnsi="仿宋" w:eastAsia="仿宋" w:cs="仿宋"/>
          <w:color w:val="auto"/>
          <w:spacing w:val="6"/>
          <w:sz w:val="24"/>
          <w:szCs w:val="24"/>
        </w:rPr>
        <w:t>本人</w:t>
      </w:r>
      <w:r>
        <w:rPr>
          <w:rFonts w:ascii="仿宋" w:hAnsi="仿宋" w:eastAsia="仿宋" w:cs="仿宋"/>
          <w:color w:val="auto"/>
          <w:spacing w:val="6"/>
          <w:sz w:val="24"/>
          <w:szCs w:val="24"/>
          <w:u w:val="single"/>
        </w:rPr>
        <w:t xml:space="preserve">     </w:t>
      </w:r>
      <w:r>
        <w:rPr>
          <w:rFonts w:ascii="仿宋" w:hAnsi="仿宋" w:eastAsia="仿宋" w:cs="仿宋"/>
          <w:color w:val="auto"/>
          <w:spacing w:val="6"/>
          <w:sz w:val="24"/>
          <w:szCs w:val="24"/>
        </w:rPr>
        <w:t>经由</w:t>
      </w:r>
      <w:r>
        <w:rPr>
          <w:rFonts w:ascii="仿宋" w:hAnsi="仿宋" w:eastAsia="仿宋" w:cs="仿宋"/>
          <w:color w:val="auto"/>
          <w:spacing w:val="6"/>
          <w:sz w:val="24"/>
          <w:szCs w:val="24"/>
          <w:u w:val="single"/>
        </w:rPr>
        <w:t xml:space="preserve">                         （单位）</w:t>
      </w:r>
      <w:r>
        <w:rPr>
          <w:rFonts w:ascii="仿宋" w:hAnsi="仿宋" w:eastAsia="仿宋" w:cs="仿宋"/>
          <w:color w:val="auto"/>
          <w:spacing w:val="6"/>
          <w:sz w:val="24"/>
          <w:szCs w:val="24"/>
        </w:rPr>
        <w:t>负责人</w:t>
      </w:r>
      <w:r>
        <w:rPr>
          <w:rFonts w:ascii="仿宋" w:hAnsi="仿宋" w:eastAsia="仿宋" w:cs="仿宋"/>
          <w:color w:val="auto"/>
          <w:spacing w:val="6"/>
          <w:sz w:val="24"/>
          <w:szCs w:val="24"/>
          <w:u w:val="single"/>
        </w:rPr>
        <w:t xml:space="preserve"> </w:t>
      </w:r>
      <w:r>
        <w:rPr>
          <w:rFonts w:ascii="仿宋" w:hAnsi="仿宋" w:eastAsia="仿宋" w:cs="仿宋"/>
          <w:i/>
          <w:iCs/>
          <w:color w:val="auto"/>
          <w:spacing w:val="6"/>
          <w:sz w:val="24"/>
          <w:szCs w:val="24"/>
          <w:u w:val="single"/>
        </w:rPr>
        <w:t xml:space="preserve">     </w:t>
      </w:r>
      <w:r>
        <w:rPr>
          <w:rFonts w:ascii="仿宋" w:hAnsi="仿宋" w:eastAsia="仿宋" w:cs="仿宋"/>
          <w:color w:val="auto"/>
          <w:spacing w:val="6"/>
          <w:sz w:val="24"/>
          <w:szCs w:val="24"/>
          <w:u w:val="single"/>
        </w:rPr>
        <w:t>（姓名）</w:t>
      </w:r>
      <w:r>
        <w:rPr>
          <w:rFonts w:ascii="仿宋" w:hAnsi="仿宋" w:eastAsia="仿宋" w:cs="仿宋"/>
          <w:color w:val="auto"/>
          <w:spacing w:val="6"/>
          <w:sz w:val="24"/>
          <w:szCs w:val="24"/>
        </w:rPr>
        <w:t xml:space="preserve">合法授权参加 </w:t>
      </w:r>
      <w:r>
        <w:rPr>
          <w:rFonts w:ascii="仿宋" w:hAnsi="仿宋" w:eastAsia="仿宋" w:cs="仿宋"/>
          <w:color w:val="auto"/>
          <w:spacing w:val="6"/>
          <w:sz w:val="24"/>
          <w:szCs w:val="24"/>
          <w:u w:val="single"/>
        </w:rPr>
        <w:t xml:space="preserve">                        </w:t>
      </w:r>
      <w:r>
        <w:rPr>
          <w:rFonts w:ascii="仿宋" w:hAnsi="仿宋" w:eastAsia="仿宋" w:cs="仿宋"/>
          <w:color w:val="auto"/>
          <w:spacing w:val="6"/>
          <w:sz w:val="24"/>
          <w:szCs w:val="24"/>
        </w:rPr>
        <w:t>（项目编号：</w:t>
      </w:r>
      <w:r>
        <w:rPr>
          <w:rFonts w:ascii="仿宋" w:hAnsi="仿宋" w:eastAsia="仿宋" w:cs="仿宋"/>
          <w:color w:val="auto"/>
          <w:spacing w:val="6"/>
          <w:sz w:val="24"/>
          <w:szCs w:val="24"/>
          <w:u w:val="single"/>
        </w:rPr>
        <w:t>SXHY-</w:t>
      </w:r>
      <w:r>
        <w:rPr>
          <w:rFonts w:hint="eastAsia" w:ascii="仿宋" w:hAnsi="仿宋" w:eastAsia="仿宋" w:cs="仿宋"/>
          <w:color w:val="auto"/>
          <w:spacing w:val="6"/>
          <w:sz w:val="24"/>
          <w:szCs w:val="24"/>
          <w:u w:val="single"/>
          <w:lang w:eastAsia="zh-CN"/>
        </w:rPr>
        <w:t>202303</w:t>
      </w:r>
      <w:r>
        <w:rPr>
          <w:rFonts w:ascii="仿宋" w:hAnsi="仿宋" w:eastAsia="仿宋" w:cs="仿宋"/>
          <w:color w:val="auto"/>
          <w:spacing w:val="6"/>
          <w:sz w:val="24"/>
          <w:szCs w:val="24"/>
          <w:u w:val="single"/>
        </w:rPr>
        <w:t>QSJ</w:t>
      </w:r>
      <w:r>
        <w:rPr>
          <w:rFonts w:ascii="仿宋" w:hAnsi="仿宋" w:eastAsia="仿宋" w:cs="仿宋"/>
          <w:color w:val="auto"/>
          <w:spacing w:val="6"/>
          <w:sz w:val="24"/>
          <w:szCs w:val="24"/>
        </w:rPr>
        <w:t xml:space="preserve">）政府采购活动，经与本单位法人代表（负责人）联系确认，现就有关公平竞争事项郑重声明如下： </w:t>
      </w:r>
    </w:p>
    <w:p>
      <w:pPr>
        <w:pStyle w:val="80"/>
        <w:widowControl/>
        <w:snapToGrid w:val="0"/>
        <w:spacing w:line="360" w:lineRule="auto"/>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一、本单位与采购人之间 </w:t>
      </w:r>
    </w:p>
    <w:p>
      <w:pPr>
        <w:pStyle w:val="80"/>
        <w:widowControl/>
        <w:snapToGrid w:val="0"/>
        <w:spacing w:line="360" w:lineRule="auto"/>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□不存在利害关系;</w:t>
      </w:r>
    </w:p>
    <w:p>
      <w:pPr>
        <w:pStyle w:val="80"/>
        <w:widowControl/>
        <w:snapToGrid w:val="0"/>
        <w:spacing w:line="360" w:lineRule="auto"/>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□存在下列利害关系</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w:t>
      </w:r>
    </w:p>
    <w:p>
      <w:pPr>
        <w:pStyle w:val="80"/>
        <w:widowControl/>
        <w:snapToGrid w:val="0"/>
        <w:spacing w:line="360" w:lineRule="auto"/>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A.投资关系    B.行政隶属关系    C.业务指导关系</w:t>
      </w:r>
    </w:p>
    <w:p>
      <w:pPr>
        <w:pStyle w:val="80"/>
        <w:widowControl/>
        <w:snapToGrid w:val="0"/>
        <w:spacing w:line="360" w:lineRule="auto"/>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D.其他可能</w:t>
      </w:r>
      <w:r>
        <w:rPr>
          <w:rFonts w:ascii="仿宋" w:hAnsi="仿宋" w:eastAsia="仿宋" w:cs="仿宋"/>
          <w:color w:val="auto"/>
          <w:sz w:val="24"/>
          <w:szCs w:val="24"/>
        </w:rPr>
        <w:t>影响采购公正的</w:t>
      </w:r>
      <w:r>
        <w:rPr>
          <w:rFonts w:ascii="仿宋" w:hAnsi="仿宋" w:eastAsia="仿宋" w:cs="仿宋"/>
          <w:color w:val="auto"/>
          <w:kern w:val="0"/>
          <w:sz w:val="24"/>
          <w:szCs w:val="24"/>
        </w:rPr>
        <w:t>利害关系</w:t>
      </w:r>
      <w:r>
        <w:rPr>
          <w:rFonts w:ascii="仿宋" w:hAnsi="仿宋" w:eastAsia="仿宋" w:cs="仿宋"/>
          <w:color w:val="auto"/>
          <w:kern w:val="0"/>
          <w:sz w:val="24"/>
          <w:szCs w:val="24"/>
          <w:u w:val="single"/>
        </w:rPr>
        <w:t xml:space="preserve">（如有，请如实说明）                 </w:t>
      </w:r>
      <w:r>
        <w:rPr>
          <w:rFonts w:ascii="仿宋" w:hAnsi="仿宋" w:eastAsia="仿宋" w:cs="仿宋"/>
          <w:color w:val="auto"/>
          <w:kern w:val="0"/>
          <w:sz w:val="24"/>
          <w:szCs w:val="24"/>
        </w:rPr>
        <w:t>。</w:t>
      </w:r>
    </w:p>
    <w:p>
      <w:pPr>
        <w:pStyle w:val="80"/>
        <w:widowControl/>
        <w:snapToGrid w:val="0"/>
        <w:spacing w:line="360" w:lineRule="auto"/>
        <w:rPr>
          <w:rFonts w:hint="default" w:ascii="仿宋" w:hAnsi="仿宋" w:eastAsia="仿宋" w:cs="仿宋"/>
          <w:color w:val="auto"/>
          <w:kern w:val="0"/>
          <w:sz w:val="24"/>
          <w:szCs w:val="24"/>
        </w:rPr>
      </w:pPr>
      <w:r>
        <w:rPr>
          <w:rFonts w:ascii="仿宋" w:hAnsi="仿宋" w:eastAsia="仿宋" w:cs="仿宋"/>
          <w:color w:val="auto"/>
          <w:spacing w:val="6"/>
          <w:sz w:val="24"/>
          <w:szCs w:val="24"/>
        </w:rPr>
        <w:t>二、</w:t>
      </w:r>
      <w:r>
        <w:rPr>
          <w:rFonts w:ascii="仿宋" w:hAnsi="仿宋" w:eastAsia="仿宋" w:cs="仿宋"/>
          <w:color w:val="auto"/>
          <w:kern w:val="0"/>
          <w:sz w:val="24"/>
          <w:szCs w:val="24"/>
        </w:rPr>
        <w:t xml:space="preserve">现已清楚知道参加本项目采购活动的其他所有供应商名称，本单位 </w:t>
      </w:r>
    </w:p>
    <w:p>
      <w:pPr>
        <w:pStyle w:val="80"/>
        <w:widowControl/>
        <w:snapToGrid w:val="0"/>
        <w:spacing w:line="360" w:lineRule="auto"/>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□与其他所有供应商之间均不存在利害关系 </w:t>
      </w:r>
    </w:p>
    <w:p>
      <w:pPr>
        <w:pStyle w:val="80"/>
        <w:widowControl/>
        <w:snapToGrid w:val="0"/>
        <w:spacing w:line="360" w:lineRule="auto"/>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□与</w:t>
      </w:r>
      <w:r>
        <w:rPr>
          <w:rFonts w:ascii="仿宋" w:hAnsi="仿宋" w:eastAsia="仿宋" w:cs="仿宋"/>
          <w:color w:val="auto"/>
          <w:kern w:val="0"/>
          <w:sz w:val="24"/>
          <w:szCs w:val="24"/>
          <w:u w:val="single"/>
        </w:rPr>
        <w:t xml:space="preserve">           （供应商名称）</w:t>
      </w:r>
      <w:r>
        <w:rPr>
          <w:rFonts w:ascii="仿宋" w:hAnsi="仿宋" w:eastAsia="仿宋" w:cs="仿宋"/>
          <w:color w:val="auto"/>
          <w:kern w:val="0"/>
          <w:sz w:val="24"/>
          <w:szCs w:val="24"/>
        </w:rPr>
        <w:t>之间存在下列利害关系</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w:t>
      </w:r>
    </w:p>
    <w:p>
      <w:pPr>
        <w:pStyle w:val="79"/>
        <w:widowControl w:val="0"/>
        <w:snapToGrid w:val="0"/>
        <w:spacing w:line="360" w:lineRule="auto"/>
        <w:jc w:val="both"/>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A.法定代表人或负责人或实际控制人是同一人</w:t>
      </w:r>
    </w:p>
    <w:p>
      <w:pPr>
        <w:pStyle w:val="79"/>
        <w:widowControl w:val="0"/>
        <w:snapToGrid w:val="0"/>
        <w:spacing w:line="360" w:lineRule="auto"/>
        <w:jc w:val="both"/>
        <w:rPr>
          <w:rFonts w:hint="default" w:ascii="仿宋" w:hAnsi="仿宋" w:eastAsia="仿宋" w:cs="仿宋"/>
          <w:color w:val="auto"/>
          <w:spacing w:val="6"/>
          <w:sz w:val="24"/>
          <w:szCs w:val="24"/>
        </w:rPr>
      </w:pPr>
      <w:r>
        <w:rPr>
          <w:rFonts w:ascii="仿宋" w:hAnsi="仿宋" w:eastAsia="仿宋" w:cs="仿宋"/>
          <w:color w:val="auto"/>
          <w:kern w:val="0"/>
          <w:sz w:val="24"/>
          <w:szCs w:val="24"/>
        </w:rPr>
        <w:t xml:space="preserve">  B.法定代表人或负责人或实际控制人是夫妻关系</w:t>
      </w:r>
    </w:p>
    <w:p>
      <w:pPr>
        <w:pStyle w:val="79"/>
        <w:widowControl w:val="0"/>
        <w:snapToGrid w:val="0"/>
        <w:spacing w:line="360" w:lineRule="auto"/>
        <w:jc w:val="both"/>
        <w:rPr>
          <w:rFonts w:hint="default" w:ascii="仿宋" w:hAnsi="仿宋" w:eastAsia="仿宋" w:cs="仿宋"/>
          <w:color w:val="auto"/>
          <w:spacing w:val="6"/>
          <w:sz w:val="24"/>
          <w:szCs w:val="24"/>
        </w:rPr>
      </w:pPr>
      <w:r>
        <w:rPr>
          <w:rFonts w:ascii="仿宋" w:hAnsi="仿宋" w:eastAsia="仿宋" w:cs="仿宋"/>
          <w:color w:val="auto"/>
          <w:kern w:val="0"/>
          <w:sz w:val="24"/>
          <w:szCs w:val="24"/>
        </w:rPr>
        <w:t xml:space="preserve">  C.法定代表人或负责人或实际控制人是直系血亲关系</w:t>
      </w:r>
    </w:p>
    <w:p>
      <w:pPr>
        <w:pStyle w:val="79"/>
        <w:widowControl w:val="0"/>
        <w:snapToGrid w:val="0"/>
        <w:spacing w:line="360" w:lineRule="auto"/>
        <w:jc w:val="both"/>
        <w:rPr>
          <w:rFonts w:hint="default" w:ascii="仿宋" w:hAnsi="仿宋" w:eastAsia="仿宋" w:cs="仿宋"/>
          <w:color w:val="auto"/>
          <w:spacing w:val="6"/>
          <w:sz w:val="24"/>
          <w:szCs w:val="24"/>
        </w:rPr>
      </w:pPr>
      <w:r>
        <w:rPr>
          <w:rFonts w:ascii="仿宋" w:hAnsi="仿宋" w:eastAsia="仿宋" w:cs="仿宋"/>
          <w:color w:val="auto"/>
          <w:kern w:val="0"/>
          <w:sz w:val="24"/>
          <w:szCs w:val="24"/>
        </w:rPr>
        <w:t xml:space="preserve">  D.法定代表人或负责人或实际控制人存在三代以内旁系血亲关系</w:t>
      </w:r>
    </w:p>
    <w:p>
      <w:pPr>
        <w:pStyle w:val="79"/>
        <w:widowControl w:val="0"/>
        <w:snapToGrid w:val="0"/>
        <w:spacing w:line="360" w:lineRule="auto"/>
        <w:jc w:val="both"/>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E.法定代表人或负责人或实际控制人存在近姻亲关系</w:t>
      </w:r>
    </w:p>
    <w:p>
      <w:pPr>
        <w:pStyle w:val="79"/>
        <w:widowControl w:val="0"/>
        <w:snapToGrid w:val="0"/>
        <w:spacing w:line="360" w:lineRule="auto"/>
        <w:jc w:val="both"/>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F.法定代表人或负责人或实际控制人存在股份控制或实际控制关系</w:t>
      </w:r>
    </w:p>
    <w:p>
      <w:pPr>
        <w:pStyle w:val="79"/>
        <w:widowControl w:val="0"/>
        <w:snapToGrid w:val="0"/>
        <w:spacing w:line="360" w:lineRule="auto"/>
        <w:jc w:val="both"/>
        <w:outlineLvl w:val="0"/>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G.存在共同直接或间接投资设立子公司、联营企业和合营企业情况</w:t>
      </w:r>
    </w:p>
    <w:p>
      <w:pPr>
        <w:pStyle w:val="79"/>
        <w:widowControl w:val="0"/>
        <w:snapToGrid w:val="0"/>
        <w:spacing w:line="360" w:lineRule="auto"/>
        <w:jc w:val="both"/>
        <w:rPr>
          <w:rFonts w:hint="default" w:ascii="仿宋" w:hAnsi="仿宋" w:eastAsia="仿宋" w:cs="仿宋"/>
          <w:color w:val="auto"/>
          <w:sz w:val="24"/>
          <w:szCs w:val="24"/>
        </w:rPr>
      </w:pPr>
      <w:r>
        <w:rPr>
          <w:rFonts w:ascii="仿宋" w:hAnsi="仿宋" w:eastAsia="仿宋" w:cs="仿宋"/>
          <w:color w:val="auto"/>
          <w:kern w:val="0"/>
          <w:sz w:val="24"/>
          <w:szCs w:val="24"/>
        </w:rPr>
        <w:t xml:space="preserve">  H.存在分级代理或代销关系、同一生产制造商关系、</w:t>
      </w:r>
      <w:r>
        <w:rPr>
          <w:rFonts w:ascii="仿宋" w:hAnsi="仿宋" w:eastAsia="仿宋" w:cs="仿宋"/>
          <w:color w:val="auto"/>
          <w:sz w:val="24"/>
          <w:szCs w:val="24"/>
        </w:rPr>
        <w:t>管理关系、重要业务（占主营业务收入50%以上）或重要财务往来关系（如融资）等其他实质性控制关系</w:t>
      </w:r>
    </w:p>
    <w:p>
      <w:pPr>
        <w:pStyle w:val="79"/>
        <w:widowControl w:val="0"/>
        <w:snapToGrid w:val="0"/>
        <w:spacing w:line="360" w:lineRule="auto"/>
        <w:jc w:val="both"/>
        <w:rPr>
          <w:rFonts w:hint="default" w:ascii="仿宋" w:hAnsi="仿宋" w:eastAsia="仿宋" w:cs="仿宋"/>
          <w:color w:val="auto"/>
          <w:spacing w:val="6"/>
          <w:sz w:val="24"/>
          <w:szCs w:val="24"/>
        </w:rPr>
      </w:pPr>
      <w:r>
        <w:rPr>
          <w:rFonts w:ascii="仿宋" w:hAnsi="仿宋" w:eastAsia="仿宋" w:cs="仿宋"/>
          <w:color w:val="auto"/>
          <w:sz w:val="24"/>
          <w:szCs w:val="24"/>
        </w:rPr>
        <w:t xml:space="preserve">  I</w:t>
      </w:r>
      <w:r>
        <w:rPr>
          <w:rFonts w:ascii="仿宋" w:hAnsi="仿宋" w:eastAsia="仿宋" w:cs="仿宋"/>
          <w:color w:val="auto"/>
          <w:kern w:val="0"/>
          <w:sz w:val="24"/>
          <w:szCs w:val="24"/>
        </w:rPr>
        <w:t>.</w:t>
      </w:r>
      <w:r>
        <w:rPr>
          <w:rFonts w:ascii="仿宋" w:hAnsi="仿宋" w:eastAsia="仿宋" w:cs="仿宋"/>
          <w:color w:val="auto"/>
          <w:sz w:val="24"/>
          <w:szCs w:val="24"/>
        </w:rPr>
        <w:t>其他利害关系情况</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rPr>
        <w:t>。</w:t>
      </w:r>
    </w:p>
    <w:p>
      <w:pPr>
        <w:pStyle w:val="80"/>
        <w:widowControl/>
        <w:snapToGrid w:val="0"/>
        <w:spacing w:line="360" w:lineRule="auto"/>
        <w:rPr>
          <w:rFonts w:hint="default" w:ascii="仿宋" w:hAnsi="仿宋" w:eastAsia="仿宋" w:cs="仿宋"/>
          <w:color w:val="auto"/>
          <w:kern w:val="0"/>
          <w:sz w:val="24"/>
          <w:szCs w:val="24"/>
        </w:rPr>
      </w:pPr>
      <w:r>
        <w:rPr>
          <w:rFonts w:ascii="仿宋" w:hAnsi="仿宋" w:eastAsia="仿宋" w:cs="仿宋"/>
          <w:color w:val="auto"/>
          <w:sz w:val="24"/>
          <w:szCs w:val="24"/>
        </w:rPr>
        <w:t>三、现已清楚知道并</w:t>
      </w:r>
      <w:r>
        <w:rPr>
          <w:rFonts w:ascii="仿宋" w:hAnsi="仿宋" w:eastAsia="仿宋" w:cs="仿宋"/>
          <w:color w:val="auto"/>
          <w:kern w:val="0"/>
          <w:sz w:val="24"/>
          <w:szCs w:val="24"/>
        </w:rPr>
        <w:t>严格遵守政府采购法律法规和现场纪律。</w:t>
      </w:r>
    </w:p>
    <w:p>
      <w:pPr>
        <w:pStyle w:val="80"/>
        <w:widowControl/>
        <w:snapToGrid w:val="0"/>
        <w:spacing w:line="360" w:lineRule="auto"/>
        <w:rPr>
          <w:rFonts w:hint="default" w:ascii="仿宋" w:hAnsi="仿宋" w:eastAsia="仿宋" w:cs="仿宋"/>
          <w:color w:val="auto"/>
          <w:kern w:val="0"/>
          <w:sz w:val="24"/>
          <w:szCs w:val="24"/>
        </w:rPr>
      </w:pPr>
      <w:r>
        <w:rPr>
          <w:rFonts w:ascii="仿宋" w:hAnsi="仿宋" w:eastAsia="仿宋" w:cs="仿宋"/>
          <w:color w:val="auto"/>
          <w:kern w:val="0"/>
          <w:sz w:val="24"/>
          <w:szCs w:val="24"/>
        </w:rPr>
        <w:t>四、我发现</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供应商之间存在或可能存在上述第二条第</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项利害关系。</w:t>
      </w:r>
    </w:p>
    <w:p>
      <w:pPr>
        <w:pStyle w:val="79"/>
        <w:widowControl w:val="0"/>
        <w:snapToGrid w:val="0"/>
        <w:spacing w:line="360" w:lineRule="auto"/>
        <w:jc w:val="both"/>
        <w:rPr>
          <w:rFonts w:ascii="仿宋_GB2312" w:hAnsi="仿宋" w:eastAsia="仿宋_GB2312" w:cs="仿宋_GB2312"/>
          <w:color w:val="auto"/>
          <w:kern w:val="2"/>
          <w:sz w:val="32"/>
          <w:szCs w:val="32"/>
        </w:rPr>
      </w:pPr>
      <w:r>
        <w:rPr>
          <w:rFonts w:ascii="仿宋" w:hAnsi="仿宋" w:eastAsia="仿宋" w:cs="仿宋"/>
          <w:color w:val="auto"/>
          <w:sz w:val="24"/>
          <w:szCs w:val="24"/>
        </w:rPr>
        <w:t xml:space="preserve"> （供应商代表签名）：                                        </w:t>
      </w:r>
      <w:r>
        <w:rPr>
          <w:rFonts w:hint="eastAsia" w:ascii="仿宋" w:hAnsi="仿宋" w:eastAsia="仿宋" w:cs="仿宋"/>
          <w:color w:val="auto"/>
          <w:sz w:val="24"/>
          <w:szCs w:val="24"/>
          <w:lang w:eastAsia="zh-CN"/>
        </w:rPr>
        <w:t>2023年</w:t>
      </w:r>
      <w:r>
        <w:rPr>
          <w:rFonts w:ascii="仿宋" w:hAnsi="仿宋" w:eastAsia="仿宋" w:cs="仿宋"/>
          <w:color w:val="auto"/>
          <w:sz w:val="24"/>
          <w:szCs w:val="24"/>
        </w:rPr>
        <w:t xml:space="preserve">  月   日</w:t>
      </w:r>
    </w:p>
    <w:p>
      <w:pPr>
        <w:rPr>
          <w:rFonts w:ascii="宋体" w:hAnsi="宋体" w:cs="宋体"/>
          <w:b/>
          <w:bCs/>
          <w:color w:val="auto"/>
          <w:kern w:val="0"/>
          <w:sz w:val="24"/>
        </w:rPr>
        <w:sectPr>
          <w:pgSz w:w="11906" w:h="16838"/>
          <w:pgMar w:top="1440" w:right="1417" w:bottom="1440" w:left="1417" w:header="851" w:footer="992" w:gutter="0"/>
          <w:cols w:space="720" w:num="1"/>
          <w:docGrid w:type="lines" w:linePitch="312" w:charSpace="0"/>
        </w:sectPr>
      </w:pPr>
    </w:p>
    <w:tbl>
      <w:tblPr>
        <w:tblStyle w:val="20"/>
        <w:tblW w:w="15077"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077" w:type="dxa"/>
            <w:gridSpan w:val="11"/>
            <w:tcBorders>
              <w:top w:val="nil"/>
              <w:left w:val="nil"/>
              <w:bottom w:val="nil"/>
              <w:right w:val="nil"/>
            </w:tcBorders>
            <w:vAlign w:val="bottom"/>
          </w:tcPr>
          <w:p>
            <w:pPr>
              <w:widowControl/>
              <w:wordWrap w:val="0"/>
              <w:jc w:val="center"/>
              <w:rPr>
                <w:rFonts w:ascii="宋体" w:hAnsi="宋体" w:cs="宋体"/>
                <w:b/>
                <w:bCs/>
                <w:color w:val="auto"/>
                <w:kern w:val="0"/>
                <w:sz w:val="32"/>
                <w:szCs w:val="32"/>
              </w:rPr>
            </w:pPr>
            <w:r>
              <w:rPr>
                <w:rFonts w:hint="eastAsia" w:ascii="宋体" w:hAnsi="宋体" w:cs="宋体"/>
                <w:b/>
                <w:bCs/>
                <w:color w:val="auto"/>
                <w:kern w:val="0"/>
                <w:sz w:val="24"/>
              </w:rPr>
              <w:t>中小微行业划型标准规定（根据工信部联企业〔</w:t>
            </w:r>
            <w:r>
              <w:rPr>
                <w:rFonts w:ascii="宋体" w:hAnsi="宋体" w:cs="宋体"/>
                <w:b/>
                <w:bCs/>
                <w:color w:val="auto"/>
                <w:kern w:val="0"/>
                <w:sz w:val="24"/>
              </w:rPr>
              <w:t>2011</w:t>
            </w:r>
            <w:r>
              <w:rPr>
                <w:rFonts w:hint="eastAsia" w:ascii="宋体" w:hAnsi="宋体" w:cs="宋体"/>
                <w:b/>
                <w:bCs/>
                <w:color w:val="auto"/>
                <w:kern w:val="0"/>
                <w:sz w:val="24"/>
              </w:rPr>
              <w:t>〕</w:t>
            </w:r>
            <w:r>
              <w:rPr>
                <w:rFonts w:ascii="宋体" w:hAnsi="宋体" w:cs="宋体"/>
                <w:b/>
                <w:bCs/>
                <w:color w:val="auto"/>
                <w:kern w:val="0"/>
                <w:sz w:val="24"/>
              </w:rPr>
              <w:t>300</w:t>
            </w:r>
            <w:r>
              <w:rPr>
                <w:rFonts w:hint="eastAsia" w:ascii="宋体" w:hAnsi="宋体" w:cs="宋体"/>
                <w:b/>
                <w:bCs/>
                <w:color w:val="auto"/>
                <w:kern w:val="0"/>
                <w:sz w:val="24"/>
              </w:rPr>
              <w:t>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12" w:hRule="atLeast"/>
        </w:trPr>
        <w:tc>
          <w:tcPr>
            <w:tcW w:w="2003" w:type="dxa"/>
            <w:vMerge w:val="restart"/>
            <w:tcBorders>
              <w:top w:val="single" w:color="auto" w:sz="8" w:space="0"/>
              <w:left w:val="single" w:color="auto" w:sz="8" w:space="0"/>
              <w:bottom w:val="single" w:color="000000" w:sz="4" w:space="0"/>
              <w:right w:val="single" w:color="auto" w:sz="8" w:space="0"/>
            </w:tcBorders>
            <w:vAlign w:val="center"/>
          </w:tcPr>
          <w:p>
            <w:pPr>
              <w:widowControl/>
              <w:wordWrap w:val="0"/>
              <w:jc w:val="center"/>
              <w:rPr>
                <w:rFonts w:ascii="宋体" w:hAnsi="宋体" w:cs="宋体"/>
                <w:b/>
                <w:bCs/>
                <w:color w:val="auto"/>
                <w:kern w:val="0"/>
                <w:sz w:val="24"/>
              </w:rPr>
            </w:pPr>
            <w:r>
              <w:rPr>
                <w:rFonts w:hint="eastAsia" w:ascii="宋体" w:hAnsi="宋体" w:cs="宋体"/>
                <w:b/>
                <w:bCs/>
                <w:color w:val="auto"/>
                <w:kern w:val="0"/>
                <w:sz w:val="24"/>
              </w:rPr>
              <w:t>行业</w:t>
            </w:r>
          </w:p>
        </w:tc>
        <w:tc>
          <w:tcPr>
            <w:tcW w:w="4968" w:type="dxa"/>
            <w:gridSpan w:val="3"/>
            <w:tcBorders>
              <w:top w:val="single" w:color="auto" w:sz="8" w:space="0"/>
              <w:left w:val="nil"/>
              <w:bottom w:val="single" w:color="auto" w:sz="4" w:space="0"/>
              <w:right w:val="single" w:color="000000" w:sz="8" w:space="0"/>
            </w:tcBorders>
            <w:vAlign w:val="bottom"/>
          </w:tcPr>
          <w:p>
            <w:pPr>
              <w:widowControl/>
              <w:wordWrap w:val="0"/>
              <w:jc w:val="center"/>
              <w:rPr>
                <w:rFonts w:ascii="宋体" w:hAnsi="宋体" w:cs="宋体"/>
                <w:b/>
                <w:bCs/>
                <w:color w:val="auto"/>
                <w:kern w:val="0"/>
                <w:sz w:val="24"/>
              </w:rPr>
            </w:pPr>
            <w:r>
              <w:rPr>
                <w:rFonts w:hint="eastAsia" w:ascii="宋体" w:hAnsi="宋体" w:cs="宋体"/>
                <w:b/>
                <w:bCs/>
                <w:color w:val="auto"/>
                <w:kern w:val="0"/>
                <w:sz w:val="24"/>
              </w:rPr>
              <w:t>中型企业</w:t>
            </w:r>
          </w:p>
        </w:tc>
        <w:tc>
          <w:tcPr>
            <w:tcW w:w="4282" w:type="dxa"/>
            <w:gridSpan w:val="3"/>
            <w:tcBorders>
              <w:top w:val="single" w:color="auto" w:sz="8" w:space="0"/>
              <w:left w:val="nil"/>
              <w:bottom w:val="single" w:color="auto" w:sz="4" w:space="0"/>
              <w:right w:val="single" w:color="000000" w:sz="8" w:space="0"/>
            </w:tcBorders>
            <w:vAlign w:val="bottom"/>
          </w:tcPr>
          <w:p>
            <w:pPr>
              <w:widowControl/>
              <w:wordWrap w:val="0"/>
              <w:jc w:val="center"/>
              <w:rPr>
                <w:rFonts w:ascii="宋体" w:hAnsi="宋体" w:cs="宋体"/>
                <w:b/>
                <w:bCs/>
                <w:color w:val="auto"/>
                <w:kern w:val="0"/>
                <w:sz w:val="24"/>
              </w:rPr>
            </w:pPr>
            <w:r>
              <w:rPr>
                <w:rFonts w:hint="eastAsia" w:ascii="宋体" w:hAnsi="宋体" w:cs="宋体"/>
                <w:b/>
                <w:bCs/>
                <w:color w:val="auto"/>
                <w:kern w:val="0"/>
                <w:sz w:val="24"/>
              </w:rPr>
              <w:t>小型企业</w:t>
            </w:r>
          </w:p>
        </w:tc>
        <w:tc>
          <w:tcPr>
            <w:tcW w:w="3818" w:type="dxa"/>
            <w:gridSpan w:val="3"/>
            <w:tcBorders>
              <w:top w:val="single" w:color="auto" w:sz="8" w:space="0"/>
              <w:left w:val="nil"/>
              <w:bottom w:val="single" w:color="auto" w:sz="4" w:space="0"/>
              <w:right w:val="single" w:color="000000" w:sz="8" w:space="0"/>
            </w:tcBorders>
            <w:vAlign w:val="bottom"/>
          </w:tcPr>
          <w:p>
            <w:pPr>
              <w:widowControl/>
              <w:wordWrap w:val="0"/>
              <w:jc w:val="center"/>
              <w:rPr>
                <w:rFonts w:ascii="宋体" w:hAnsi="宋体" w:cs="宋体"/>
                <w:b/>
                <w:bCs/>
                <w:color w:val="auto"/>
                <w:kern w:val="0"/>
                <w:sz w:val="24"/>
              </w:rPr>
            </w:pPr>
            <w:r>
              <w:rPr>
                <w:rFonts w:hint="eastAsia" w:ascii="宋体" w:hAnsi="宋体" w:cs="宋体"/>
                <w:b/>
                <w:bCs/>
                <w:color w:val="auto"/>
                <w:kern w:val="0"/>
                <w:sz w:val="24"/>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12" w:hRule="atLeast"/>
        </w:trPr>
        <w:tc>
          <w:tcPr>
            <w:tcW w:w="2003" w:type="dxa"/>
            <w:vMerge w:val="continue"/>
            <w:tcBorders>
              <w:top w:val="single" w:color="auto" w:sz="8" w:space="0"/>
              <w:left w:val="single" w:color="auto" w:sz="8" w:space="0"/>
              <w:bottom w:val="single" w:color="000000" w:sz="4" w:space="0"/>
              <w:right w:val="single" w:color="auto" w:sz="8" w:space="0"/>
            </w:tcBorders>
            <w:vAlign w:val="center"/>
          </w:tcPr>
          <w:p>
            <w:pPr>
              <w:widowControl/>
              <w:wordWrap w:val="0"/>
              <w:jc w:val="left"/>
              <w:rPr>
                <w:rFonts w:ascii="宋体" w:hAnsi="宋体" w:cs="宋体"/>
                <w:b/>
                <w:bCs/>
                <w:color w:val="auto"/>
                <w:kern w:val="0"/>
                <w:sz w:val="24"/>
              </w:rPr>
            </w:pPr>
          </w:p>
        </w:tc>
        <w:tc>
          <w:tcPr>
            <w:tcW w:w="1512" w:type="dxa"/>
            <w:tcBorders>
              <w:top w:val="nil"/>
              <w:left w:val="nil"/>
              <w:bottom w:val="single" w:color="auto" w:sz="4" w:space="0"/>
              <w:right w:val="single" w:color="auto" w:sz="4" w:space="0"/>
            </w:tcBorders>
            <w:vAlign w:val="bottom"/>
          </w:tcPr>
          <w:p>
            <w:pPr>
              <w:widowControl/>
              <w:wordWrap w:val="0"/>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779" w:type="dxa"/>
            <w:tcBorders>
              <w:top w:val="nil"/>
              <w:left w:val="nil"/>
              <w:bottom w:val="single" w:color="auto" w:sz="4" w:space="0"/>
              <w:right w:val="single" w:color="auto" w:sz="4" w:space="0"/>
            </w:tcBorders>
            <w:vAlign w:val="bottom"/>
          </w:tcPr>
          <w:p>
            <w:pPr>
              <w:widowControl/>
              <w:wordWrap w:val="0"/>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pPr>
              <w:widowControl/>
              <w:wordWrap w:val="0"/>
              <w:jc w:val="center"/>
              <w:rPr>
                <w:rFonts w:ascii="宋体" w:hAnsi="宋体" w:cs="宋体"/>
                <w:color w:val="auto"/>
                <w:kern w:val="0"/>
                <w:sz w:val="20"/>
              </w:rPr>
            </w:pPr>
            <w:r>
              <w:rPr>
                <w:rFonts w:hint="eastAsia" w:ascii="宋体" w:hAnsi="宋体" w:cs="宋体"/>
                <w:color w:val="auto"/>
                <w:kern w:val="0"/>
                <w:sz w:val="20"/>
              </w:rPr>
              <w:t>（万元）</w:t>
            </w:r>
          </w:p>
        </w:tc>
        <w:tc>
          <w:tcPr>
            <w:tcW w:w="1677" w:type="dxa"/>
            <w:tcBorders>
              <w:top w:val="nil"/>
              <w:left w:val="nil"/>
              <w:bottom w:val="single" w:color="auto" w:sz="4" w:space="0"/>
              <w:right w:val="single" w:color="auto" w:sz="8" w:space="0"/>
            </w:tcBorders>
            <w:vAlign w:val="bottom"/>
          </w:tcPr>
          <w:p>
            <w:pPr>
              <w:widowControl/>
              <w:wordWrap w:val="0"/>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pPr>
              <w:widowControl/>
              <w:wordWrap w:val="0"/>
              <w:jc w:val="center"/>
              <w:rPr>
                <w:rFonts w:ascii="宋体" w:hAnsi="宋体" w:cs="宋体"/>
                <w:color w:val="auto"/>
                <w:kern w:val="0"/>
                <w:sz w:val="20"/>
              </w:rPr>
            </w:pPr>
            <w:r>
              <w:rPr>
                <w:rFonts w:hint="eastAsia" w:ascii="宋体" w:hAnsi="宋体" w:cs="宋体"/>
                <w:color w:val="auto"/>
                <w:kern w:val="0"/>
                <w:sz w:val="20"/>
              </w:rPr>
              <w:t>（万元）</w:t>
            </w:r>
          </w:p>
        </w:tc>
        <w:tc>
          <w:tcPr>
            <w:tcW w:w="1252" w:type="dxa"/>
            <w:tcBorders>
              <w:top w:val="nil"/>
              <w:left w:val="nil"/>
              <w:bottom w:val="single" w:color="auto" w:sz="4" w:space="0"/>
              <w:right w:val="single" w:color="auto" w:sz="4" w:space="0"/>
            </w:tcBorders>
            <w:vAlign w:val="bottom"/>
          </w:tcPr>
          <w:p>
            <w:pPr>
              <w:widowControl/>
              <w:wordWrap w:val="0"/>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494" w:type="dxa"/>
            <w:tcBorders>
              <w:top w:val="nil"/>
              <w:left w:val="nil"/>
              <w:bottom w:val="single" w:color="auto" w:sz="4" w:space="0"/>
              <w:right w:val="single" w:color="auto" w:sz="4" w:space="0"/>
            </w:tcBorders>
            <w:vAlign w:val="bottom"/>
          </w:tcPr>
          <w:p>
            <w:pPr>
              <w:widowControl/>
              <w:wordWrap w:val="0"/>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pPr>
              <w:widowControl/>
              <w:wordWrap w:val="0"/>
              <w:jc w:val="center"/>
              <w:rPr>
                <w:rFonts w:ascii="宋体" w:hAnsi="宋体" w:cs="宋体"/>
                <w:color w:val="auto"/>
                <w:kern w:val="0"/>
                <w:sz w:val="20"/>
              </w:rPr>
            </w:pPr>
            <w:r>
              <w:rPr>
                <w:rFonts w:hint="eastAsia" w:ascii="宋体" w:hAnsi="宋体" w:cs="宋体"/>
                <w:color w:val="auto"/>
                <w:kern w:val="0"/>
                <w:sz w:val="20"/>
              </w:rPr>
              <w:t>（万元）</w:t>
            </w:r>
          </w:p>
        </w:tc>
        <w:tc>
          <w:tcPr>
            <w:tcW w:w="1536" w:type="dxa"/>
            <w:tcBorders>
              <w:top w:val="nil"/>
              <w:left w:val="nil"/>
              <w:bottom w:val="single" w:color="auto" w:sz="4" w:space="0"/>
              <w:right w:val="single" w:color="auto" w:sz="8" w:space="0"/>
            </w:tcBorders>
            <w:vAlign w:val="bottom"/>
          </w:tcPr>
          <w:p>
            <w:pPr>
              <w:widowControl/>
              <w:wordWrap w:val="0"/>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pPr>
              <w:widowControl/>
              <w:wordWrap w:val="0"/>
              <w:jc w:val="center"/>
              <w:rPr>
                <w:rFonts w:ascii="宋体" w:hAnsi="宋体" w:cs="宋体"/>
                <w:color w:val="auto"/>
                <w:kern w:val="0"/>
                <w:sz w:val="20"/>
              </w:rPr>
            </w:pPr>
            <w:r>
              <w:rPr>
                <w:rFonts w:hint="eastAsia" w:ascii="宋体" w:hAnsi="宋体" w:cs="宋体"/>
                <w:color w:val="auto"/>
                <w:kern w:val="0"/>
                <w:sz w:val="20"/>
              </w:rPr>
              <w:t>（万元）</w:t>
            </w:r>
          </w:p>
        </w:tc>
        <w:tc>
          <w:tcPr>
            <w:tcW w:w="1297" w:type="dxa"/>
            <w:tcBorders>
              <w:top w:val="nil"/>
              <w:left w:val="nil"/>
              <w:bottom w:val="single" w:color="auto" w:sz="4" w:space="0"/>
              <w:right w:val="single" w:color="auto" w:sz="4" w:space="0"/>
            </w:tcBorders>
            <w:vAlign w:val="bottom"/>
          </w:tcPr>
          <w:p>
            <w:pPr>
              <w:widowControl/>
              <w:wordWrap w:val="0"/>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287" w:type="dxa"/>
            <w:tcBorders>
              <w:top w:val="nil"/>
              <w:left w:val="nil"/>
              <w:bottom w:val="single" w:color="auto" w:sz="4" w:space="0"/>
              <w:right w:val="single" w:color="auto" w:sz="4" w:space="0"/>
            </w:tcBorders>
            <w:vAlign w:val="bottom"/>
          </w:tcPr>
          <w:p>
            <w:pPr>
              <w:widowControl/>
              <w:wordWrap w:val="0"/>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r>
              <w:rPr>
                <w:rFonts w:hint="eastAsia" w:ascii="宋体" w:hAnsi="宋体" w:cs="宋体"/>
                <w:color w:val="auto"/>
                <w:kern w:val="0"/>
                <w:sz w:val="20"/>
              </w:rPr>
              <w:t>（万元）</w:t>
            </w:r>
          </w:p>
        </w:tc>
        <w:tc>
          <w:tcPr>
            <w:tcW w:w="1234" w:type="dxa"/>
            <w:tcBorders>
              <w:top w:val="nil"/>
              <w:left w:val="nil"/>
              <w:bottom w:val="single" w:color="auto" w:sz="4" w:space="0"/>
              <w:right w:val="single" w:color="auto" w:sz="8" w:space="0"/>
            </w:tcBorders>
            <w:vAlign w:val="bottom"/>
          </w:tcPr>
          <w:p>
            <w:pPr>
              <w:widowControl/>
              <w:wordWrap w:val="0"/>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r>
              <w:rPr>
                <w:rFonts w:hint="eastAsia" w:ascii="宋体" w:hAnsi="宋体" w:cs="宋体"/>
                <w:color w:val="auto"/>
                <w:kern w:val="0"/>
                <w:sz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12"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rPr>
            </w:pPr>
            <w:r>
              <w:rPr>
                <w:rFonts w:ascii="宋体" w:hAnsi="宋体" w:cs="宋体"/>
                <w:color w:val="auto"/>
                <w:kern w:val="0"/>
                <w:sz w:val="20"/>
              </w:rPr>
              <w:t xml:space="preserve"> 1</w:t>
            </w:r>
            <w:r>
              <w:rPr>
                <w:rFonts w:hint="eastAsia" w:ascii="宋体" w:hAnsi="宋体" w:cs="宋体"/>
                <w:color w:val="auto"/>
                <w:kern w:val="0"/>
                <w:sz w:val="20"/>
              </w:rPr>
              <w:t>、农林牧渔业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12"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rPr>
            </w:pPr>
            <w:r>
              <w:rPr>
                <w:rFonts w:ascii="宋体" w:hAnsi="宋体" w:cs="宋体"/>
                <w:color w:val="auto"/>
                <w:kern w:val="0"/>
                <w:sz w:val="20"/>
              </w:rPr>
              <w:t xml:space="preserve"> 2</w:t>
            </w:r>
            <w:r>
              <w:rPr>
                <w:rFonts w:hint="eastAsia" w:ascii="宋体" w:hAnsi="宋体" w:cs="宋体"/>
                <w:color w:val="auto"/>
                <w:kern w:val="0"/>
                <w:sz w:val="20"/>
              </w:rPr>
              <w:t>、工业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12"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rPr>
            </w:pPr>
            <w:r>
              <w:rPr>
                <w:rFonts w:ascii="宋体" w:hAnsi="宋体" w:cs="宋体"/>
                <w:color w:val="auto"/>
                <w:kern w:val="0"/>
                <w:sz w:val="20"/>
              </w:rPr>
              <w:t xml:space="preserve"> 3</w:t>
            </w:r>
            <w:r>
              <w:rPr>
                <w:rFonts w:hint="eastAsia" w:ascii="宋体" w:hAnsi="宋体" w:cs="宋体"/>
                <w:color w:val="auto"/>
                <w:kern w:val="0"/>
                <w:sz w:val="20"/>
              </w:rPr>
              <w:t>、建筑业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6000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80000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80000</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6000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12"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rPr>
            </w:pPr>
            <w:r>
              <w:rPr>
                <w:rFonts w:ascii="宋体" w:hAnsi="宋体" w:cs="宋体"/>
                <w:color w:val="auto"/>
                <w:kern w:val="0"/>
                <w:sz w:val="20"/>
              </w:rPr>
              <w:t xml:space="preserve"> 4</w:t>
            </w:r>
            <w:r>
              <w:rPr>
                <w:rFonts w:hint="eastAsia" w:ascii="宋体" w:hAnsi="宋体" w:cs="宋体"/>
                <w:color w:val="auto"/>
                <w:kern w:val="0"/>
                <w:sz w:val="20"/>
              </w:rPr>
              <w:t>、批发业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5</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12"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rPr>
            </w:pPr>
            <w:r>
              <w:rPr>
                <w:rFonts w:ascii="宋体" w:hAnsi="宋体" w:cs="宋体"/>
                <w:color w:val="auto"/>
                <w:kern w:val="0"/>
                <w:sz w:val="20"/>
              </w:rPr>
              <w:t xml:space="preserve"> 5</w:t>
            </w:r>
            <w:r>
              <w:rPr>
                <w:rFonts w:hint="eastAsia" w:ascii="宋体" w:hAnsi="宋体" w:cs="宋体"/>
                <w:color w:val="auto"/>
                <w:kern w:val="0"/>
                <w:sz w:val="20"/>
              </w:rPr>
              <w:t>、零售业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50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 xml:space="preserve"> 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12"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rPr>
            </w:pPr>
            <w:r>
              <w:rPr>
                <w:rFonts w:ascii="宋体" w:hAnsi="宋体" w:cs="宋体"/>
                <w:color w:val="auto"/>
                <w:kern w:val="0"/>
                <w:sz w:val="20"/>
              </w:rPr>
              <w:t xml:space="preserve"> 6</w:t>
            </w:r>
            <w:r>
              <w:rPr>
                <w:rFonts w:hint="eastAsia" w:ascii="宋体" w:hAnsi="宋体" w:cs="宋体"/>
                <w:color w:val="auto"/>
                <w:kern w:val="0"/>
                <w:sz w:val="20"/>
              </w:rPr>
              <w:t>、交通运输业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3000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200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200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12"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rPr>
            </w:pPr>
            <w:r>
              <w:rPr>
                <w:rFonts w:ascii="宋体" w:hAnsi="宋体" w:cs="宋体"/>
                <w:color w:val="auto"/>
                <w:kern w:val="0"/>
                <w:sz w:val="20"/>
              </w:rPr>
              <w:t xml:space="preserve"> 7</w:t>
            </w:r>
            <w:r>
              <w:rPr>
                <w:rFonts w:hint="eastAsia" w:ascii="宋体" w:hAnsi="宋体" w:cs="宋体"/>
                <w:color w:val="auto"/>
                <w:kern w:val="0"/>
                <w:sz w:val="20"/>
              </w:rPr>
              <w:t>、仓储业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12"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rPr>
            </w:pPr>
            <w:r>
              <w:rPr>
                <w:rFonts w:ascii="宋体" w:hAnsi="宋体" w:cs="宋体"/>
                <w:color w:val="auto"/>
                <w:kern w:val="0"/>
                <w:sz w:val="20"/>
              </w:rPr>
              <w:t xml:space="preserve"> 8</w:t>
            </w:r>
            <w:r>
              <w:rPr>
                <w:rFonts w:hint="eastAsia" w:ascii="宋体" w:hAnsi="宋体" w:cs="宋体"/>
                <w:color w:val="auto"/>
                <w:kern w:val="0"/>
                <w:sz w:val="20"/>
              </w:rPr>
              <w:t>、邮政业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12"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rPr>
            </w:pPr>
            <w:r>
              <w:rPr>
                <w:rFonts w:ascii="宋体" w:hAnsi="宋体" w:cs="宋体"/>
                <w:color w:val="auto"/>
                <w:kern w:val="0"/>
                <w:sz w:val="20"/>
              </w:rPr>
              <w:t xml:space="preserve"> 9</w:t>
            </w:r>
            <w:r>
              <w:rPr>
                <w:rFonts w:hint="eastAsia" w:ascii="宋体" w:hAnsi="宋体" w:cs="宋体"/>
                <w:color w:val="auto"/>
                <w:kern w:val="0"/>
                <w:sz w:val="20"/>
              </w:rPr>
              <w:t>、住宿业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12"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、餐饮业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100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12"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rPr>
            </w:pPr>
            <w:r>
              <w:rPr>
                <w:rFonts w:ascii="宋体" w:hAnsi="宋体" w:cs="宋体"/>
                <w:color w:val="auto"/>
                <w:kern w:val="0"/>
                <w:sz w:val="20"/>
              </w:rPr>
              <w:t>11</w:t>
            </w:r>
            <w:r>
              <w:rPr>
                <w:rFonts w:hint="eastAsia" w:ascii="宋体" w:hAnsi="宋体" w:cs="宋体"/>
                <w:color w:val="auto"/>
                <w:kern w:val="0"/>
                <w:sz w:val="20"/>
              </w:rPr>
              <w:t>、信息传输业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12"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rPr>
            </w:pPr>
            <w:r>
              <w:rPr>
                <w:rFonts w:ascii="宋体" w:hAnsi="宋体" w:cs="宋体"/>
                <w:color w:val="auto"/>
                <w:kern w:val="0"/>
                <w:sz w:val="20"/>
              </w:rPr>
              <w:t>12</w:t>
            </w:r>
            <w:r>
              <w:rPr>
                <w:rFonts w:hint="eastAsia" w:ascii="宋体" w:hAnsi="宋体" w:cs="宋体"/>
                <w:color w:val="auto"/>
                <w:kern w:val="0"/>
                <w:sz w:val="20"/>
              </w:rPr>
              <w:t>、软件和信息技术服务业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12"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rPr>
            </w:pPr>
            <w:r>
              <w:rPr>
                <w:rFonts w:ascii="宋体" w:hAnsi="宋体" w:cs="宋体"/>
                <w:color w:val="auto"/>
                <w:kern w:val="0"/>
                <w:sz w:val="20"/>
              </w:rPr>
              <w:t>13</w:t>
            </w:r>
            <w:r>
              <w:rPr>
                <w:rFonts w:hint="eastAsia" w:ascii="宋体" w:hAnsi="宋体" w:cs="宋体"/>
                <w:color w:val="auto"/>
                <w:kern w:val="0"/>
                <w:sz w:val="20"/>
              </w:rPr>
              <w:t>、房地产开发经营</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10000</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12"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rPr>
            </w:pPr>
            <w:r>
              <w:rPr>
                <w:rFonts w:ascii="宋体" w:hAnsi="宋体" w:cs="宋体"/>
                <w:color w:val="auto"/>
                <w:kern w:val="0"/>
                <w:sz w:val="20"/>
              </w:rPr>
              <w:t>14</w:t>
            </w:r>
            <w:r>
              <w:rPr>
                <w:rFonts w:hint="eastAsia" w:ascii="宋体" w:hAnsi="宋体" w:cs="宋体"/>
                <w:color w:val="auto"/>
                <w:kern w:val="0"/>
                <w:sz w:val="20"/>
              </w:rPr>
              <w:t>、物业管理</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12"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rPr>
            </w:pPr>
            <w:r>
              <w:rPr>
                <w:rFonts w:ascii="宋体" w:hAnsi="宋体" w:cs="宋体"/>
                <w:color w:val="auto"/>
                <w:kern w:val="0"/>
                <w:sz w:val="20"/>
              </w:rPr>
              <w:t>15</w:t>
            </w:r>
            <w:r>
              <w:rPr>
                <w:rFonts w:hint="eastAsia" w:ascii="宋体" w:hAnsi="宋体" w:cs="宋体"/>
                <w:color w:val="auto"/>
                <w:kern w:val="0"/>
                <w:sz w:val="20"/>
              </w:rPr>
              <w:t>、租赁和商务服务业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ascii="宋体" w:hAnsi="宋体" w:cs="宋体"/>
                <w:color w:val="auto"/>
                <w:kern w:val="0"/>
                <w:sz w:val="20"/>
              </w:rPr>
              <w:t>8000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120000</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ascii="宋体" w:hAnsi="宋体" w:cs="宋体"/>
                <w:color w:val="auto"/>
                <w:kern w:val="0"/>
                <w:sz w:val="20"/>
              </w:rPr>
              <w:t xml:space="preserve"> 100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12" w:hRule="atLeast"/>
        </w:trPr>
        <w:tc>
          <w:tcPr>
            <w:tcW w:w="2003" w:type="dxa"/>
            <w:tcBorders>
              <w:top w:val="nil"/>
              <w:left w:val="single" w:color="auto" w:sz="8" w:space="0"/>
              <w:bottom w:val="single" w:color="auto" w:sz="8" w:space="0"/>
              <w:right w:val="single" w:color="auto" w:sz="8" w:space="0"/>
            </w:tcBorders>
            <w:vAlign w:val="bottom"/>
          </w:tcPr>
          <w:p>
            <w:pPr>
              <w:widowControl/>
              <w:wordWrap w:val="0"/>
              <w:jc w:val="left"/>
              <w:rPr>
                <w:rFonts w:ascii="宋体" w:hAnsi="宋体" w:cs="宋体"/>
                <w:color w:val="auto"/>
                <w:kern w:val="0"/>
                <w:sz w:val="20"/>
              </w:rPr>
            </w:pPr>
            <w:r>
              <w:rPr>
                <w:rFonts w:ascii="宋体" w:hAnsi="宋体" w:cs="宋体"/>
                <w:color w:val="auto"/>
                <w:kern w:val="0"/>
                <w:sz w:val="20"/>
              </w:rPr>
              <w:t>16</w:t>
            </w:r>
            <w:r>
              <w:rPr>
                <w:rFonts w:hint="eastAsia" w:ascii="宋体" w:hAnsi="宋体" w:cs="宋体"/>
                <w:color w:val="auto"/>
                <w:kern w:val="0"/>
                <w:sz w:val="20"/>
              </w:rPr>
              <w:t>、其他未列明行业</w:t>
            </w:r>
          </w:p>
        </w:tc>
        <w:tc>
          <w:tcPr>
            <w:tcW w:w="1512" w:type="dxa"/>
            <w:tcBorders>
              <w:top w:val="nil"/>
              <w:left w:val="nil"/>
              <w:bottom w:val="single" w:color="auto" w:sz="8"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8" w:space="0"/>
              <w:right w:val="single" w:color="auto" w:sz="4"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677" w:type="dxa"/>
            <w:tcBorders>
              <w:top w:val="nil"/>
              <w:left w:val="nil"/>
              <w:bottom w:val="single" w:color="auto" w:sz="8"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8"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8" w:space="0"/>
              <w:right w:val="single" w:color="auto" w:sz="4"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536" w:type="dxa"/>
            <w:tcBorders>
              <w:top w:val="nil"/>
              <w:left w:val="nil"/>
              <w:bottom w:val="single" w:color="auto" w:sz="8"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8" w:space="0"/>
              <w:right w:val="single" w:color="auto" w:sz="4" w:space="0"/>
            </w:tcBorders>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8" w:space="0"/>
              <w:right w:val="single" w:color="auto" w:sz="4"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34" w:type="dxa"/>
            <w:tcBorders>
              <w:top w:val="nil"/>
              <w:left w:val="nil"/>
              <w:bottom w:val="single" w:color="auto" w:sz="8" w:space="0"/>
              <w:right w:val="single" w:color="auto" w:sz="8" w:space="0"/>
            </w:tcBorders>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077" w:type="dxa"/>
            <w:gridSpan w:val="11"/>
            <w:tcBorders>
              <w:top w:val="nil"/>
              <w:left w:val="nil"/>
              <w:bottom w:val="nil"/>
              <w:right w:val="nil"/>
            </w:tcBorders>
            <w:vAlign w:val="top"/>
          </w:tcPr>
          <w:p>
            <w:pPr>
              <w:widowControl/>
              <w:wordWrap w:val="0"/>
              <w:jc w:val="left"/>
              <w:rPr>
                <w:rFonts w:ascii="宋体" w:hAnsi="宋体" w:cs="宋体"/>
                <w:color w:val="auto"/>
                <w:kern w:val="0"/>
                <w:sz w:val="20"/>
              </w:rPr>
            </w:pPr>
            <w:r>
              <w:rPr>
                <w:rFonts w:hint="eastAsia" w:ascii="宋体" w:hAnsi="宋体" w:cs="宋体"/>
                <w:color w:val="auto"/>
                <w:kern w:val="0"/>
                <w:sz w:val="20"/>
              </w:rPr>
              <w:t>说明　</w:t>
            </w:r>
            <w:r>
              <w:rPr>
                <w:rFonts w:ascii="宋体" w:hAnsi="宋体" w:cs="宋体"/>
                <w:color w:val="auto"/>
                <w:kern w:val="0"/>
                <w:sz w:val="20"/>
              </w:rPr>
              <w:t>1</w:t>
            </w:r>
            <w:r>
              <w:rPr>
                <w:rFonts w:hint="eastAsia" w:ascii="宋体" w:hAnsi="宋体" w:cs="宋体"/>
                <w:color w:val="auto"/>
                <w:kern w:val="0"/>
                <w:sz w:val="20"/>
              </w:rPr>
              <w:t>、企业类型的划分以统计部门的统计数据为依据。</w:t>
            </w:r>
          </w:p>
          <w:p>
            <w:pPr>
              <w:widowControl/>
              <w:wordWrap w:val="0"/>
              <w:ind w:firstLine="600" w:firstLineChars="300"/>
              <w:jc w:val="left"/>
              <w:rPr>
                <w:rFonts w:ascii="宋体" w:hAnsi="宋体" w:cs="宋体"/>
                <w:color w:val="auto"/>
                <w:kern w:val="0"/>
                <w:sz w:val="20"/>
              </w:rPr>
            </w:pPr>
            <w:r>
              <w:rPr>
                <w:rFonts w:ascii="宋体" w:hAnsi="宋体" w:cs="宋体"/>
                <w:color w:val="auto"/>
                <w:kern w:val="0"/>
                <w:sz w:val="20"/>
              </w:rPr>
              <w:t>2</w:t>
            </w:r>
            <w:r>
              <w:rPr>
                <w:rFonts w:hint="eastAsia" w:ascii="宋体" w:hAnsi="宋体" w:cs="宋体"/>
                <w:color w:val="auto"/>
                <w:kern w:val="0"/>
                <w:sz w:val="20"/>
              </w:rPr>
              <w:t>、个体工商户和本规定以外的行业，参照本规定进行划型。</w:t>
            </w:r>
          </w:p>
          <w:p>
            <w:pPr>
              <w:widowControl/>
              <w:wordWrap w:val="0"/>
              <w:ind w:firstLine="600" w:firstLineChars="300"/>
              <w:jc w:val="left"/>
              <w:rPr>
                <w:rFonts w:ascii="宋体" w:hAnsi="宋体" w:cs="宋体"/>
                <w:color w:val="auto"/>
                <w:kern w:val="0"/>
                <w:sz w:val="20"/>
              </w:rPr>
            </w:pPr>
            <w:r>
              <w:rPr>
                <w:rFonts w:ascii="宋体" w:hAnsi="宋体" w:cs="宋体"/>
                <w:color w:val="auto"/>
                <w:kern w:val="0"/>
                <w:sz w:val="20"/>
              </w:rPr>
              <w:t>3</w:t>
            </w:r>
            <w:r>
              <w:rPr>
                <w:rFonts w:hint="eastAsia" w:ascii="宋体" w:hAnsi="宋体" w:cs="宋体"/>
                <w:color w:val="auto"/>
                <w:kern w:val="0"/>
                <w:sz w:val="20"/>
              </w:rPr>
              <w:t>、本规定的中型企业标准上限即为大型企业标准的下限。</w:t>
            </w:r>
          </w:p>
        </w:tc>
      </w:tr>
    </w:tbl>
    <w:p>
      <w:pPr>
        <w:rPr>
          <w:color w:val="auto"/>
        </w:rPr>
      </w:pPr>
    </w:p>
    <w:sectPr>
      <w:pgSz w:w="16838" w:h="11906" w:orient="landscape"/>
      <w:pgMar w:top="1417" w:right="1440" w:bottom="141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MS Gothic">
    <w:panose1 w:val="020B0609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2"/>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pPr>
                            <w:pStyle w:val="12"/>
                          </w:pPr>
                          <w:r>
                            <w:fldChar w:fldCharType="begin"/>
                          </w:r>
                          <w:r>
                            <w:instrText xml:space="preserve"> PAGE  \* MERGEFORMAT </w:instrText>
                          </w:r>
                          <w:r>
                            <w:fldChar w:fldCharType="separate"/>
                          </w:r>
                          <w:r>
                            <w:t>25</w:t>
                          </w:r>
                          <w: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GSmMTrIAQAAjQMAAA4AAABkcnMvZTJvRG9jLnhtbK1TzY7TMBC+I/EO&#10;lu80TbeLIGq6QqoWISFYaZcHcB2nseQ/zbhN+gLwBpy4cOe5+hyMnbQLy2UPXJLxePLN930zWd0M&#10;1rCDAtTe1byczTlTTvpGu13NvzzcvnrDGUbhGmG8UzU/KuQ365cvVn2o1MJ33jQKGIE4rPpQ8y7G&#10;UBUFyk5ZgTMflKPL1oMVkY6wKxoQPaFbUyzm89dF76EJ4KVCpOxmvOQTIjwH0Letlmrj5d4qF0dU&#10;UEZEkoSdDsjXmW3bKhk/ty2qyEzNSWnMT2pC8TY9i/VKVDsQodNyoiCeQ+GJJiu0o6YXqI2Igu1B&#10;/wNltQSPvo0z6W0xCsmOkIpy/sSb+04ElbWQ1RgupuP/g5WfDnfAdEObwJkTlgZ++v7t9OPX6edX&#10;tkj29AErqroPdzCdkMKkdWjBpjepYEO29HixVA2RSUqW5fLt1TVnkq7Kq3K5vE6YxePHATC+V96y&#10;FNQcaGLZSHH4iHEsPZekXs7famMoLyrj/koQZsoUie/IMEVx2A4T7a1vjqS1p2HX3NFuc2Y+OPIy&#10;7cU5gHOwPQf7AHrXEbUy88Lwbh+JROaWOoywU2OaUlY3bVRagz/PuerxL1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S/0sLQAAAAAwEAAA8AAAAAAAAAAQAgAAAAIgAAAGRycy9kb3ducmV2Lnht&#10;bFBLAQIUABQAAAAIAIdO4kBkpjE6yAEAAI0DAAAOAAAAAAAAAAEAIAAAAB8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25</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t></w:t>
    </w:r>
    <w:r>
      <w:rPr>
        <w:rFonts w:hint="eastAsia"/>
      </w:rPr>
      <w:t xml:space="preserve">                                               </w:t>
    </w:r>
    <w:r>
      <w:rPr>
        <w:rFonts w:hint="eastAsia"/>
        <w:b/>
        <w:bCs/>
        <w:color w:val="00B05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t></w:t>
    </w:r>
    <w:r>
      <w:rPr>
        <w:rFonts w:hint="eastAsia"/>
      </w:rPr>
      <w:t xml:space="preserve">         </w:t>
    </w:r>
  </w:p>
  <w:p>
    <w:pPr>
      <w:pStyle w:val="13"/>
      <w:rPr>
        <w:b/>
        <w:bCs/>
        <w:color w:val="00B050"/>
      </w:rPr>
    </w:pPr>
    <w:r>
      <w:rPr>
        <w:rFonts w:hint="eastAsia"/>
      </w:rPr>
      <w:t xml:space="preserve">                                                                 </w:t>
    </w:r>
    <w:r>
      <w:rPr>
        <w:rFonts w:hint="eastAsia"/>
        <w:b/>
        <w:bCs/>
        <w:color w:val="00B05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仿宋_GB2312"/>
        <w:b/>
        <w:i/>
        <w:u w:val="single"/>
      </w:rPr>
    </w:pPr>
    <w:r>
      <w:t></w:t>
    </w:r>
    <w:r>
      <w:rPr>
        <w:rFonts w:hint="eastAsia"/>
      </w:rPr>
      <w:t xml:space="preserve">                                               </w:t>
    </w:r>
    <w:r>
      <w:rPr>
        <w:rFonts w:hint="eastAsia"/>
        <w:b/>
        <w:bCs/>
        <w:color w:val="00B050"/>
      </w:rPr>
      <w:t xml:space="preserve">             </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t></w:t>
    </w:r>
    <w:r>
      <w:rPr>
        <w:rFonts w:hint="eastAsia"/>
      </w:rPr>
      <w:t xml:space="preserve">         </w:t>
    </w:r>
  </w:p>
  <w:p>
    <w:pPr>
      <w:pStyle w:val="13"/>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7209C7"/>
    <w:multiLevelType w:val="singleLevel"/>
    <w:tmpl w:val="E27209C7"/>
    <w:lvl w:ilvl="0" w:tentative="0">
      <w:start w:val="1"/>
      <w:numFmt w:val="decimal"/>
      <w:lvlText w:val="%1."/>
      <w:lvlJc w:val="left"/>
      <w:pPr>
        <w:tabs>
          <w:tab w:val="left" w:pos="312"/>
        </w:tabs>
      </w:pPr>
    </w:lvl>
  </w:abstractNum>
  <w:abstractNum w:abstractNumId="1">
    <w:nsid w:val="4FDDBBE1"/>
    <w:multiLevelType w:val="singleLevel"/>
    <w:tmpl w:val="4FDDBBE1"/>
    <w:lvl w:ilvl="0" w:tentative="0">
      <w:start w:val="2"/>
      <w:numFmt w:val="chineseCounting"/>
      <w:suff w:val="nothing"/>
      <w:lvlText w:val="%1、"/>
      <w:lvlJc w:val="left"/>
      <w:rPr>
        <w:rFonts w:hint="eastAsia"/>
      </w:rPr>
    </w:lvl>
  </w:abstractNum>
  <w:abstractNum w:abstractNumId="2">
    <w:nsid w:val="7DF6ACC1"/>
    <w:multiLevelType w:val="singleLevel"/>
    <w:tmpl w:val="7DF6ACC1"/>
    <w:lvl w:ilvl="0" w:tentative="0">
      <w:start w:val="1"/>
      <w:numFmt w:val="decimal"/>
      <w:pStyle w:val="7"/>
      <w:lvlText w:val="%1."/>
      <w:lvlJc w:val="left"/>
      <w:pPr>
        <w:tabs>
          <w:tab w:val="left"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MjNhODk0ZDQxOTBhOGE4ZDYyODIxNjgyNWYwYTkifQ=="/>
  </w:docVars>
  <w:rsids>
    <w:rsidRoot w:val="00000000"/>
    <w:rsid w:val="03BC7DCC"/>
    <w:rsid w:val="03DF1864"/>
    <w:rsid w:val="04312A3C"/>
    <w:rsid w:val="058129B7"/>
    <w:rsid w:val="0A7332F4"/>
    <w:rsid w:val="0E6D3896"/>
    <w:rsid w:val="1DFE2A4C"/>
    <w:rsid w:val="1FFC1936"/>
    <w:rsid w:val="20096B45"/>
    <w:rsid w:val="21943785"/>
    <w:rsid w:val="23905F23"/>
    <w:rsid w:val="28DC431E"/>
    <w:rsid w:val="3499652C"/>
    <w:rsid w:val="40650ACD"/>
    <w:rsid w:val="49202387"/>
    <w:rsid w:val="49284C78"/>
    <w:rsid w:val="4BFC5BBD"/>
    <w:rsid w:val="4CC71656"/>
    <w:rsid w:val="4CD418ED"/>
    <w:rsid w:val="51CF5A1E"/>
    <w:rsid w:val="5E904368"/>
    <w:rsid w:val="61340DFE"/>
    <w:rsid w:val="66CC44AE"/>
    <w:rsid w:val="6BB60386"/>
    <w:rsid w:val="6D5426DC"/>
    <w:rsid w:val="71882E4C"/>
    <w:rsid w:val="7DAB4C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widowControl/>
      <w:snapToGrid w:val="0"/>
      <w:spacing w:line="480" w:lineRule="exact"/>
      <w:ind w:firstLine="567"/>
    </w:pPr>
    <w:rPr>
      <w:rFonts w:ascii="宋体"/>
      <w:snapToGrid w:val="0"/>
      <w:color w:val="000000"/>
      <w:kern w:val="28"/>
      <w:sz w:val="28"/>
      <w:szCs w:val="20"/>
    </w:rPr>
  </w:style>
  <w:style w:type="paragraph" w:styleId="3">
    <w:name w:val="Plain Text"/>
    <w:basedOn w:val="1"/>
    <w:next w:val="1"/>
    <w:qFormat/>
    <w:uiPriority w:val="0"/>
    <w:rPr>
      <w:rFonts w:ascii="宋体" w:hAnsi="Courier New" w:cs="Arial"/>
      <w:snapToGrid w:val="0"/>
      <w:szCs w:val="21"/>
    </w:rPr>
  </w:style>
  <w:style w:type="paragraph" w:styleId="7">
    <w:name w:val="List Number"/>
    <w:basedOn w:val="1"/>
    <w:qFormat/>
    <w:uiPriority w:val="0"/>
    <w:pPr>
      <w:numPr>
        <w:ilvl w:val="0"/>
        <w:numId w:val="1"/>
      </w:numPr>
    </w:pPr>
  </w:style>
  <w:style w:type="paragraph" w:styleId="8">
    <w:name w:val="caption"/>
    <w:basedOn w:val="1"/>
    <w:next w:val="1"/>
    <w:qFormat/>
    <w:uiPriority w:val="0"/>
    <w:rPr>
      <w:b/>
      <w:sz w:val="28"/>
      <w:szCs w:val="20"/>
    </w:rPr>
  </w:style>
  <w:style w:type="paragraph" w:styleId="9">
    <w:name w:val="Body Text"/>
    <w:basedOn w:val="1"/>
    <w:next w:val="10"/>
    <w:link w:val="81"/>
    <w:qFormat/>
    <w:uiPriority w:val="99"/>
    <w:pPr>
      <w:autoSpaceDE w:val="0"/>
      <w:autoSpaceDN w:val="0"/>
      <w:spacing w:line="360" w:lineRule="auto"/>
    </w:pPr>
    <w:rPr>
      <w:rFonts w:ascii="宋体" w:hAnsi="Arial" w:cs="Arial"/>
      <w:snapToGrid w:val="0"/>
      <w:sz w:val="24"/>
      <w:szCs w:val="21"/>
      <w:lang w:val="zh-CN"/>
    </w:rPr>
  </w:style>
  <w:style w:type="paragraph" w:styleId="10">
    <w:name w:val="Body Text First Indent"/>
    <w:basedOn w:val="9"/>
    <w:next w:val="1"/>
    <w:qFormat/>
    <w:uiPriority w:val="0"/>
    <w:pPr>
      <w:ind w:firstLine="420"/>
    </w:pPr>
    <w:rPr>
      <w:rFonts w:hAnsi="Calibri" w:cs="Times New Roman"/>
      <w:szCs w:val="20"/>
    </w:rPr>
  </w:style>
  <w:style w:type="paragraph" w:styleId="11">
    <w:name w:val="Body Text Indent"/>
    <w:basedOn w:val="1"/>
    <w:next w:val="1"/>
    <w:qFormat/>
    <w:uiPriority w:val="0"/>
    <w:pPr>
      <w:spacing w:line="480" w:lineRule="exact"/>
      <w:ind w:firstLine="480" w:firstLineChars="200"/>
    </w:pPr>
    <w:rPr>
      <w:rFonts w:ascii="宋体" w:hAnsi="宋体"/>
      <w:sz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6"/>
    <w:basedOn w:val="1"/>
    <w:next w:val="1"/>
    <w:qFormat/>
    <w:uiPriority w:val="0"/>
    <w:pPr>
      <w:ind w:left="2100" w:leftChars="1000"/>
    </w:pPr>
  </w:style>
  <w:style w:type="paragraph" w:styleId="15">
    <w:name w:val="Body Text 2"/>
    <w:basedOn w:val="1"/>
    <w:qFormat/>
    <w:uiPriority w:val="0"/>
    <w:pPr>
      <w:spacing w:after="120" w:line="480" w:lineRule="auto"/>
    </w:pPr>
  </w:style>
  <w:style w:type="paragraph" w:styleId="16">
    <w:name w:val="Normal (Web)"/>
    <w:basedOn w:val="1"/>
    <w:qFormat/>
    <w:uiPriority w:val="99"/>
    <w:pPr>
      <w:widowControl/>
      <w:spacing w:before="100" w:beforeAutospacing="1" w:after="100" w:afterAutospacing="1"/>
      <w:jc w:val="left"/>
    </w:pPr>
    <w:rPr>
      <w:rFonts w:ascii="宋体" w:hAnsi="宋体" w:cs="宋体"/>
      <w:sz w:val="24"/>
    </w:rPr>
  </w:style>
  <w:style w:type="paragraph" w:styleId="17">
    <w:name w:val="Title"/>
    <w:basedOn w:val="1"/>
    <w:next w:val="1"/>
    <w:qFormat/>
    <w:uiPriority w:val="10"/>
    <w:pPr>
      <w:widowControl/>
      <w:overflowPunct w:val="0"/>
      <w:autoSpaceDE w:val="0"/>
      <w:autoSpaceDN w:val="0"/>
      <w:jc w:val="center"/>
      <w:textAlignment w:val="baseline"/>
    </w:pPr>
    <w:rPr>
      <w:b/>
      <w:kern w:val="0"/>
      <w:sz w:val="24"/>
      <w:szCs w:val="20"/>
    </w:rPr>
  </w:style>
  <w:style w:type="paragraph" w:styleId="18">
    <w:name w:val="Body Text First Indent 2"/>
    <w:basedOn w:val="11"/>
    <w:next w:val="19"/>
    <w:qFormat/>
    <w:uiPriority w:val="0"/>
    <w:pPr>
      <w:adjustRightInd/>
      <w:spacing w:after="120" w:line="240" w:lineRule="auto"/>
      <w:ind w:left="420" w:leftChars="200" w:firstLine="210"/>
    </w:pPr>
    <w:rPr>
      <w:sz w:val="21"/>
    </w:rPr>
  </w:style>
  <w:style w:type="paragraph" w:customStyle="1" w:styleId="19">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21">
    <w:name w:val="Table Grid"/>
    <w:basedOn w:val="20"/>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rPr>
      <w:rFonts w:ascii="Arial" w:hAnsi="Arial" w:eastAsia="黑体" w:cs="Arial"/>
      <w:snapToGrid w:val="0"/>
      <w:kern w:val="0"/>
      <w:szCs w:val="21"/>
    </w:rPr>
  </w:style>
  <w:style w:type="character" w:styleId="24">
    <w:name w:val="FollowedHyperlink"/>
    <w:basedOn w:val="22"/>
    <w:unhideWhenUsed/>
    <w:qFormat/>
    <w:uiPriority w:val="99"/>
    <w:rPr>
      <w:color w:val="954F72"/>
      <w:u w:val="single"/>
    </w:rPr>
  </w:style>
  <w:style w:type="character" w:styleId="25">
    <w:name w:val="Hyperlink"/>
    <w:qFormat/>
    <w:uiPriority w:val="99"/>
    <w:rPr>
      <w:rFonts w:ascii="Arial" w:hAnsi="Arial" w:eastAsia="黑体" w:cs="Arial"/>
      <w:snapToGrid w:val="0"/>
      <w:color w:val="000000"/>
      <w:kern w:val="0"/>
      <w:sz w:val="18"/>
      <w:szCs w:val="18"/>
      <w:u w:val="none"/>
    </w:rPr>
  </w:style>
  <w:style w:type="paragraph" w:customStyle="1" w:styleId="26">
    <w:name w:val="正文2"/>
    <w:basedOn w:val="1"/>
    <w:qFormat/>
    <w:uiPriority w:val="0"/>
    <w:pPr>
      <w:spacing w:before="156" w:line="360" w:lineRule="auto"/>
      <w:ind w:firstLine="510" w:firstLineChars="200"/>
    </w:pPr>
    <w:rPr>
      <w:sz w:val="24"/>
      <w:szCs w:val="20"/>
    </w:rPr>
  </w:style>
  <w:style w:type="paragraph" w:customStyle="1" w:styleId="2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9">
    <w:name w:val="正文缩进1"/>
    <w:basedOn w:val="1"/>
    <w:next w:val="1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
    <w:name w:val="索引 11"/>
    <w:basedOn w:val="1"/>
    <w:next w:val="1"/>
    <w:qFormat/>
    <w:uiPriority w:val="99"/>
    <w:pPr>
      <w:adjustRightInd/>
      <w:spacing w:line="360" w:lineRule="auto"/>
    </w:pPr>
    <w:rPr>
      <w:rFonts w:ascii="仿宋_GB2312" w:eastAsia="仿宋_GB2312"/>
      <w:sz w:val="24"/>
      <w:szCs w:val="20"/>
    </w:rPr>
  </w:style>
  <w:style w:type="paragraph" w:customStyle="1" w:styleId="31">
    <w:name w:val="纯文本_0_0"/>
    <w:basedOn w:val="32"/>
    <w:qFormat/>
    <w:uiPriority w:val="0"/>
    <w:rPr>
      <w:rFonts w:ascii="宋体" w:hAnsi="Courier New"/>
      <w:szCs w:val="21"/>
    </w:rPr>
  </w:style>
  <w:style w:type="paragraph" w:customStyle="1" w:styleId="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4">
    <w:name w:val="样式 列表编号 + 段后: 0.5 行"/>
    <w:basedOn w:val="7"/>
    <w:qFormat/>
    <w:uiPriority w:val="0"/>
    <w:pPr>
      <w:widowControl/>
      <w:numPr>
        <w:ilvl w:val="0"/>
        <w:numId w:val="0"/>
      </w:numPr>
      <w:spacing w:after="120"/>
      <w:ind w:left="840" w:hanging="420"/>
      <w:jc w:val="left"/>
    </w:pPr>
    <w:rPr>
      <w:rFonts w:cs="宋体"/>
      <w:kern w:val="0"/>
      <w:sz w:val="24"/>
      <w:szCs w:val="20"/>
    </w:rPr>
  </w:style>
  <w:style w:type="paragraph" w:customStyle="1" w:styleId="35">
    <w:name w:val="font5"/>
    <w:basedOn w:val="1"/>
    <w:qFormat/>
    <w:uiPriority w:val="0"/>
    <w:pPr>
      <w:widowControl/>
      <w:adjustRightInd/>
      <w:spacing w:before="100" w:beforeAutospacing="1" w:after="100" w:afterAutospacing="1"/>
      <w:jc w:val="left"/>
    </w:pPr>
    <w:rPr>
      <w:rFonts w:ascii="等线" w:hAnsi="等线" w:eastAsia="等线" w:cs="宋体"/>
      <w:kern w:val="0"/>
      <w:sz w:val="18"/>
      <w:szCs w:val="18"/>
    </w:rPr>
  </w:style>
  <w:style w:type="paragraph" w:customStyle="1" w:styleId="36">
    <w:name w:val="font6"/>
    <w:basedOn w:val="1"/>
    <w:qFormat/>
    <w:uiPriority w:val="0"/>
    <w:pPr>
      <w:widowControl/>
      <w:adjustRightInd/>
      <w:spacing w:before="100" w:beforeAutospacing="1" w:after="100" w:afterAutospacing="1"/>
      <w:jc w:val="left"/>
    </w:pPr>
    <w:rPr>
      <w:rFonts w:ascii="宋体" w:hAnsi="宋体" w:cs="宋体"/>
      <w:kern w:val="0"/>
      <w:sz w:val="20"/>
      <w:szCs w:val="20"/>
    </w:rPr>
  </w:style>
  <w:style w:type="paragraph" w:customStyle="1" w:styleId="37">
    <w:name w:val="font7"/>
    <w:basedOn w:val="1"/>
    <w:qFormat/>
    <w:uiPriority w:val="0"/>
    <w:pPr>
      <w:widowControl/>
      <w:adjustRightInd/>
      <w:spacing w:before="100" w:beforeAutospacing="1" w:after="100" w:afterAutospacing="1"/>
      <w:jc w:val="left"/>
    </w:pPr>
    <w:rPr>
      <w:rFonts w:ascii="等线" w:hAnsi="等线" w:eastAsia="等线" w:cs="宋体"/>
      <w:kern w:val="0"/>
      <w:sz w:val="18"/>
      <w:szCs w:val="18"/>
    </w:rPr>
  </w:style>
  <w:style w:type="paragraph" w:customStyle="1" w:styleId="38">
    <w:name w:val="xl65"/>
    <w:basedOn w:val="1"/>
    <w:qFormat/>
    <w:uiPriority w:val="0"/>
    <w:pPr>
      <w:widowControl/>
      <w:adjustRightInd/>
      <w:spacing w:before="100" w:beforeAutospacing="1" w:after="100" w:afterAutospacing="1"/>
      <w:jc w:val="left"/>
    </w:pPr>
    <w:rPr>
      <w:rFonts w:ascii="宋体" w:hAnsi="宋体" w:cs="宋体"/>
      <w:kern w:val="0"/>
      <w:sz w:val="20"/>
      <w:szCs w:val="20"/>
    </w:rPr>
  </w:style>
  <w:style w:type="paragraph" w:customStyle="1" w:styleId="39">
    <w:name w:val="xl66"/>
    <w:basedOn w:val="1"/>
    <w:qFormat/>
    <w:uiPriority w:val="0"/>
    <w:pPr>
      <w:widowControl/>
      <w:adjustRightInd/>
      <w:spacing w:before="100" w:beforeAutospacing="1" w:after="100" w:afterAutospacing="1"/>
      <w:jc w:val="left"/>
    </w:pPr>
    <w:rPr>
      <w:rFonts w:ascii="宋体" w:hAnsi="宋体" w:cs="宋体"/>
      <w:kern w:val="0"/>
      <w:sz w:val="20"/>
      <w:szCs w:val="20"/>
    </w:rPr>
  </w:style>
  <w:style w:type="paragraph" w:customStyle="1" w:styleId="40">
    <w:name w:val="xl67"/>
    <w:basedOn w:val="1"/>
    <w:qFormat/>
    <w:uiPriority w:val="0"/>
    <w:pPr>
      <w:widowControl/>
      <w:pBdr>
        <w:top w:val="single" w:color="auto" w:sz="8" w:space="0"/>
        <w:left w:val="single" w:color="auto" w:sz="8" w:space="0"/>
        <w:right w:val="single" w:color="auto" w:sz="4" w:space="0"/>
      </w:pBdr>
      <w:adjustRightInd/>
      <w:spacing w:before="100" w:beforeAutospacing="1" w:after="100" w:afterAutospacing="1"/>
      <w:jc w:val="center"/>
      <w:textAlignment w:val="center"/>
    </w:pPr>
    <w:rPr>
      <w:rFonts w:ascii="宋体" w:hAnsi="宋体" w:cs="宋体"/>
      <w:b/>
      <w:bCs/>
      <w:kern w:val="0"/>
      <w:sz w:val="20"/>
      <w:szCs w:val="20"/>
    </w:rPr>
  </w:style>
  <w:style w:type="paragraph" w:customStyle="1" w:styleId="41">
    <w:name w:val="xl68"/>
    <w:basedOn w:val="1"/>
    <w:qFormat/>
    <w:uiPriority w:val="0"/>
    <w:pPr>
      <w:widowControl/>
      <w:pBdr>
        <w:top w:val="single" w:color="auto" w:sz="8" w:space="0"/>
        <w:left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0"/>
      <w:szCs w:val="20"/>
    </w:rPr>
  </w:style>
  <w:style w:type="paragraph" w:customStyle="1" w:styleId="42">
    <w:name w:val="xl69"/>
    <w:basedOn w:val="1"/>
    <w:qFormat/>
    <w:uiPriority w:val="0"/>
    <w:pPr>
      <w:widowControl/>
      <w:pBdr>
        <w:top w:val="single" w:color="auto" w:sz="8" w:space="0"/>
        <w:left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0"/>
      <w:szCs w:val="20"/>
    </w:rPr>
  </w:style>
  <w:style w:type="paragraph" w:customStyle="1" w:styleId="43">
    <w:name w:val="xl70"/>
    <w:basedOn w:val="1"/>
    <w:qFormat/>
    <w:uiPriority w:val="0"/>
    <w:pPr>
      <w:widowControl/>
      <w:pBdr>
        <w:top w:val="single" w:color="auto" w:sz="8" w:space="0"/>
        <w:left w:val="single" w:color="auto" w:sz="4" w:space="0"/>
        <w:right w:val="single" w:color="auto" w:sz="8" w:space="0"/>
      </w:pBdr>
      <w:adjustRightInd/>
      <w:spacing w:before="100" w:beforeAutospacing="1" w:after="100" w:afterAutospacing="1"/>
      <w:jc w:val="center"/>
      <w:textAlignment w:val="center"/>
    </w:pPr>
    <w:rPr>
      <w:rFonts w:ascii="宋体" w:hAnsi="宋体" w:cs="宋体"/>
      <w:b/>
      <w:bCs/>
      <w:kern w:val="0"/>
      <w:sz w:val="20"/>
      <w:szCs w:val="20"/>
    </w:rPr>
  </w:style>
  <w:style w:type="paragraph" w:customStyle="1" w:styleId="44">
    <w:name w:val="xl71"/>
    <w:basedOn w:val="1"/>
    <w:qFormat/>
    <w:uiPriority w:val="0"/>
    <w:pPr>
      <w:widowControl/>
      <w:pBdr>
        <w:top w:val="single" w:color="auto" w:sz="8" w:space="0"/>
        <w:left w:val="single" w:color="auto" w:sz="8"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0"/>
      <w:szCs w:val="20"/>
    </w:rPr>
  </w:style>
  <w:style w:type="paragraph" w:customStyle="1" w:styleId="45">
    <w:name w:val="xl72"/>
    <w:basedOn w:val="1"/>
    <w:qFormat/>
    <w:uiPriority w:val="0"/>
    <w:pPr>
      <w:widowControl/>
      <w:pBdr>
        <w:top w:val="single" w:color="auto" w:sz="8"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0"/>
      <w:szCs w:val="20"/>
    </w:rPr>
  </w:style>
  <w:style w:type="paragraph" w:customStyle="1" w:styleId="46">
    <w:name w:val="xl73"/>
    <w:basedOn w:val="1"/>
    <w:qFormat/>
    <w:uiPriority w:val="0"/>
    <w:pPr>
      <w:widowControl/>
      <w:pBdr>
        <w:top w:val="single" w:color="auto" w:sz="8"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0"/>
      <w:szCs w:val="20"/>
    </w:rPr>
  </w:style>
  <w:style w:type="paragraph" w:customStyle="1" w:styleId="47">
    <w:name w:val="xl74"/>
    <w:basedOn w:val="1"/>
    <w:qFormat/>
    <w:uiPriority w:val="0"/>
    <w:pPr>
      <w:widowControl/>
      <w:pBdr>
        <w:top w:val="single" w:color="auto" w:sz="8" w:space="0"/>
        <w:left w:val="single" w:color="auto" w:sz="4" w:space="0"/>
        <w:bottom w:val="single" w:color="auto" w:sz="4" w:space="0"/>
        <w:right w:val="single" w:color="auto" w:sz="8" w:space="0"/>
      </w:pBdr>
      <w:adjustRightInd/>
      <w:spacing w:before="100" w:beforeAutospacing="1" w:after="100" w:afterAutospacing="1"/>
      <w:jc w:val="center"/>
      <w:textAlignment w:val="center"/>
    </w:pPr>
    <w:rPr>
      <w:rFonts w:ascii="宋体" w:hAnsi="宋体" w:cs="宋体"/>
      <w:b/>
      <w:bCs/>
      <w:kern w:val="0"/>
      <w:sz w:val="20"/>
      <w:szCs w:val="20"/>
    </w:rPr>
  </w:style>
  <w:style w:type="paragraph" w:customStyle="1" w:styleId="48">
    <w:name w:val="xl75"/>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0"/>
      <w:szCs w:val="20"/>
    </w:rPr>
  </w:style>
  <w:style w:type="paragraph" w:customStyle="1" w:styleId="4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0"/>
      <w:szCs w:val="20"/>
    </w:rPr>
  </w:style>
  <w:style w:type="paragraph" w:customStyle="1" w:styleId="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0"/>
      <w:szCs w:val="20"/>
    </w:rPr>
  </w:style>
  <w:style w:type="paragraph" w:customStyle="1" w:styleId="51">
    <w:name w:val="xl78"/>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center"/>
      <w:textAlignment w:val="center"/>
    </w:pPr>
    <w:rPr>
      <w:rFonts w:ascii="宋体" w:hAnsi="宋体" w:cs="宋体"/>
      <w:b/>
      <w:bCs/>
      <w:kern w:val="0"/>
      <w:sz w:val="20"/>
      <w:szCs w:val="20"/>
    </w:rPr>
  </w:style>
  <w:style w:type="paragraph" w:customStyle="1" w:styleId="5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0"/>
      <w:szCs w:val="20"/>
    </w:rPr>
  </w:style>
  <w:style w:type="paragraph" w:customStyle="1" w:styleId="53">
    <w:name w:val="xl8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0"/>
      <w:szCs w:val="20"/>
    </w:rPr>
  </w:style>
  <w:style w:type="paragraph" w:customStyle="1" w:styleId="54">
    <w:name w:val="xl81"/>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center"/>
      <w:textAlignment w:val="center"/>
    </w:pPr>
    <w:rPr>
      <w:rFonts w:ascii="宋体" w:hAnsi="宋体" w:cs="宋体"/>
      <w:kern w:val="0"/>
      <w:sz w:val="20"/>
      <w:szCs w:val="20"/>
    </w:rPr>
  </w:style>
  <w:style w:type="paragraph" w:customStyle="1" w:styleId="55">
    <w:name w:val="xl82"/>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0"/>
      <w:szCs w:val="20"/>
    </w:rPr>
  </w:style>
  <w:style w:type="paragraph" w:customStyle="1" w:styleId="56">
    <w:name w:val="xl8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0"/>
      <w:szCs w:val="20"/>
    </w:rPr>
  </w:style>
  <w:style w:type="paragraph" w:customStyle="1" w:styleId="57">
    <w:name w:val="xl84"/>
    <w:basedOn w:val="1"/>
    <w:qFormat/>
    <w:uiPriority w:val="0"/>
    <w:pPr>
      <w:widowControl/>
      <w:pBdr>
        <w:left w:val="single" w:color="auto" w:sz="8"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0"/>
      <w:szCs w:val="20"/>
    </w:rPr>
  </w:style>
  <w:style w:type="paragraph" w:customStyle="1" w:styleId="58">
    <w:name w:val="xl85"/>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0"/>
      <w:szCs w:val="20"/>
    </w:rPr>
  </w:style>
  <w:style w:type="paragraph" w:customStyle="1" w:styleId="59">
    <w:name w:val="xl86"/>
    <w:basedOn w:val="1"/>
    <w:qFormat/>
    <w:uiPriority w:val="0"/>
    <w:pPr>
      <w:widowControl/>
      <w:pBdr>
        <w:left w:val="single" w:color="auto" w:sz="8" w:space="0"/>
        <w:right w:val="single" w:color="auto" w:sz="4" w:space="0"/>
      </w:pBdr>
      <w:adjustRightInd/>
      <w:spacing w:before="100" w:beforeAutospacing="1" w:after="100" w:afterAutospacing="1"/>
      <w:jc w:val="center"/>
      <w:textAlignment w:val="center"/>
    </w:pPr>
    <w:rPr>
      <w:rFonts w:ascii="宋体" w:hAnsi="宋体" w:cs="宋体"/>
      <w:kern w:val="0"/>
      <w:sz w:val="20"/>
      <w:szCs w:val="20"/>
    </w:rPr>
  </w:style>
  <w:style w:type="paragraph" w:customStyle="1" w:styleId="60">
    <w:name w:val="xl87"/>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0"/>
      <w:szCs w:val="20"/>
    </w:rPr>
  </w:style>
  <w:style w:type="paragraph" w:customStyle="1" w:styleId="61">
    <w:name w:val="xl88"/>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0"/>
      <w:szCs w:val="20"/>
    </w:rPr>
  </w:style>
  <w:style w:type="paragraph" w:customStyle="1" w:styleId="62">
    <w:name w:val="xl89"/>
    <w:basedOn w:val="1"/>
    <w:qFormat/>
    <w:uiPriority w:val="0"/>
    <w:pPr>
      <w:widowControl/>
      <w:adjustRightInd/>
      <w:spacing w:before="100" w:beforeAutospacing="1" w:after="100" w:afterAutospacing="1"/>
      <w:jc w:val="left"/>
      <w:textAlignment w:val="center"/>
    </w:pPr>
    <w:rPr>
      <w:rFonts w:ascii="宋体" w:hAnsi="宋体" w:cs="宋体"/>
      <w:kern w:val="0"/>
      <w:sz w:val="20"/>
      <w:szCs w:val="20"/>
    </w:rPr>
  </w:style>
  <w:style w:type="paragraph" w:customStyle="1" w:styleId="63">
    <w:name w:val="xl90"/>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0"/>
      <w:szCs w:val="20"/>
    </w:rPr>
  </w:style>
  <w:style w:type="paragraph" w:customStyle="1" w:styleId="64">
    <w:name w:val="xl91"/>
    <w:basedOn w:val="1"/>
    <w:qFormat/>
    <w:uiPriority w:val="0"/>
    <w:pPr>
      <w:widowControl/>
      <w:pBdr>
        <w:top w:val="single" w:color="auto" w:sz="4" w:space="0"/>
        <w:left w:val="single" w:color="auto" w:sz="4" w:space="0"/>
        <w:right w:val="single" w:color="auto" w:sz="8" w:space="0"/>
      </w:pBdr>
      <w:adjustRightInd/>
      <w:spacing w:before="100" w:beforeAutospacing="1" w:after="100" w:afterAutospacing="1"/>
      <w:jc w:val="center"/>
      <w:textAlignment w:val="center"/>
    </w:pPr>
    <w:rPr>
      <w:rFonts w:ascii="宋体" w:hAnsi="宋体" w:cs="宋体"/>
      <w:kern w:val="0"/>
      <w:sz w:val="20"/>
      <w:szCs w:val="20"/>
    </w:rPr>
  </w:style>
  <w:style w:type="paragraph" w:customStyle="1" w:styleId="65">
    <w:name w:val="xl92"/>
    <w:basedOn w:val="1"/>
    <w:qFormat/>
    <w:uiPriority w:val="0"/>
    <w:pPr>
      <w:widowControl/>
      <w:pBdr>
        <w:top w:val="single" w:color="auto" w:sz="4" w:space="0"/>
        <w:left w:val="single" w:color="auto" w:sz="8" w:space="0"/>
        <w:right w:val="single" w:color="auto" w:sz="4" w:space="0"/>
      </w:pBdr>
      <w:adjustRightInd/>
      <w:spacing w:before="100" w:beforeAutospacing="1" w:after="100" w:afterAutospacing="1"/>
      <w:jc w:val="center"/>
      <w:textAlignment w:val="center"/>
    </w:pPr>
    <w:rPr>
      <w:rFonts w:ascii="宋体" w:hAnsi="宋体" w:cs="宋体"/>
      <w:kern w:val="0"/>
      <w:sz w:val="20"/>
      <w:szCs w:val="20"/>
    </w:rPr>
  </w:style>
  <w:style w:type="paragraph" w:customStyle="1" w:styleId="66">
    <w:name w:val="xl93"/>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0"/>
      <w:szCs w:val="20"/>
    </w:rPr>
  </w:style>
  <w:style w:type="paragraph" w:customStyle="1" w:styleId="67">
    <w:name w:val="xl94"/>
    <w:basedOn w:val="1"/>
    <w:qFormat/>
    <w:uiPriority w:val="0"/>
    <w:pPr>
      <w:widowControl/>
      <w:pBdr>
        <w:top w:val="single" w:color="auto" w:sz="4" w:space="0"/>
        <w:left w:val="single" w:color="auto" w:sz="4" w:space="0"/>
        <w:right w:val="single" w:color="auto" w:sz="8" w:space="0"/>
      </w:pBdr>
      <w:adjustRightInd/>
      <w:spacing w:before="100" w:beforeAutospacing="1" w:after="100" w:afterAutospacing="1"/>
      <w:jc w:val="center"/>
      <w:textAlignment w:val="center"/>
    </w:pPr>
    <w:rPr>
      <w:rFonts w:ascii="宋体" w:hAnsi="宋体" w:cs="宋体"/>
      <w:kern w:val="0"/>
      <w:sz w:val="20"/>
      <w:szCs w:val="20"/>
    </w:rPr>
  </w:style>
  <w:style w:type="paragraph" w:customStyle="1" w:styleId="68">
    <w:name w:val="xl95"/>
    <w:basedOn w:val="1"/>
    <w:qFormat/>
    <w:uiPriority w:val="0"/>
    <w:pPr>
      <w:widowControl/>
      <w:pBdr>
        <w:top w:val="single" w:color="auto" w:sz="4" w:space="0"/>
        <w:left w:val="single" w:color="auto" w:sz="8" w:space="0"/>
        <w:bottom w:val="single" w:color="auto" w:sz="8" w:space="0"/>
        <w:right w:val="single" w:color="auto" w:sz="4" w:space="0"/>
      </w:pBdr>
      <w:adjustRightInd/>
      <w:spacing w:before="100" w:beforeAutospacing="1" w:after="100" w:afterAutospacing="1"/>
      <w:jc w:val="left"/>
      <w:textAlignment w:val="center"/>
    </w:pPr>
    <w:rPr>
      <w:rFonts w:ascii="宋体" w:hAnsi="宋体" w:cs="宋体"/>
      <w:kern w:val="0"/>
      <w:sz w:val="20"/>
      <w:szCs w:val="20"/>
    </w:rPr>
  </w:style>
  <w:style w:type="paragraph" w:customStyle="1" w:styleId="69">
    <w:name w:val="xl96"/>
    <w:basedOn w:val="1"/>
    <w:qFormat/>
    <w:uiPriority w:val="0"/>
    <w:pPr>
      <w:widowControl/>
      <w:pBdr>
        <w:top w:val="single" w:color="auto" w:sz="4" w:space="0"/>
        <w:left w:val="single" w:color="auto" w:sz="4" w:space="0"/>
        <w:bottom w:val="single" w:color="auto" w:sz="8" w:space="0"/>
        <w:right w:val="single" w:color="auto" w:sz="4" w:space="0"/>
      </w:pBdr>
      <w:adjustRightInd/>
      <w:spacing w:before="100" w:beforeAutospacing="1" w:after="100" w:afterAutospacing="1"/>
      <w:jc w:val="center"/>
      <w:textAlignment w:val="center"/>
    </w:pPr>
    <w:rPr>
      <w:rFonts w:ascii="宋体" w:hAnsi="宋体" w:cs="宋体"/>
      <w:b/>
      <w:bCs/>
      <w:kern w:val="0"/>
      <w:sz w:val="20"/>
      <w:szCs w:val="20"/>
    </w:rPr>
  </w:style>
  <w:style w:type="paragraph" w:customStyle="1" w:styleId="70">
    <w:name w:val="xl97"/>
    <w:basedOn w:val="1"/>
    <w:qFormat/>
    <w:uiPriority w:val="0"/>
    <w:pPr>
      <w:widowControl/>
      <w:pBdr>
        <w:top w:val="single" w:color="auto" w:sz="4" w:space="0"/>
        <w:left w:val="single" w:color="auto" w:sz="4" w:space="0"/>
        <w:bottom w:val="single" w:color="auto" w:sz="8" w:space="0"/>
        <w:right w:val="single" w:color="auto" w:sz="4" w:space="0"/>
      </w:pBdr>
      <w:adjustRightInd/>
      <w:spacing w:before="100" w:beforeAutospacing="1" w:after="100" w:afterAutospacing="1"/>
      <w:jc w:val="left"/>
      <w:textAlignment w:val="center"/>
    </w:pPr>
    <w:rPr>
      <w:rFonts w:ascii="宋体" w:hAnsi="宋体" w:cs="宋体"/>
      <w:kern w:val="0"/>
      <w:sz w:val="20"/>
      <w:szCs w:val="20"/>
    </w:rPr>
  </w:style>
  <w:style w:type="paragraph" w:customStyle="1" w:styleId="71">
    <w:name w:val="xl98"/>
    <w:basedOn w:val="1"/>
    <w:qFormat/>
    <w:uiPriority w:val="0"/>
    <w:pPr>
      <w:widowControl/>
      <w:pBdr>
        <w:top w:val="single" w:color="auto" w:sz="4" w:space="0"/>
        <w:left w:val="single" w:color="auto" w:sz="4" w:space="0"/>
        <w:bottom w:val="single" w:color="auto" w:sz="8" w:space="0"/>
        <w:right w:val="single" w:color="auto" w:sz="4" w:space="0"/>
      </w:pBdr>
      <w:adjustRightInd/>
      <w:spacing w:before="100" w:beforeAutospacing="1" w:after="100" w:afterAutospacing="1"/>
      <w:jc w:val="center"/>
      <w:textAlignment w:val="center"/>
    </w:pPr>
    <w:rPr>
      <w:rFonts w:ascii="宋体" w:hAnsi="宋体" w:cs="宋体"/>
      <w:b/>
      <w:bCs/>
      <w:kern w:val="0"/>
      <w:sz w:val="20"/>
      <w:szCs w:val="20"/>
    </w:rPr>
  </w:style>
  <w:style w:type="paragraph" w:customStyle="1" w:styleId="72">
    <w:name w:val="xl99"/>
    <w:basedOn w:val="1"/>
    <w:qFormat/>
    <w:uiPriority w:val="0"/>
    <w:pPr>
      <w:widowControl/>
      <w:pBdr>
        <w:top w:val="single" w:color="auto" w:sz="4" w:space="0"/>
        <w:left w:val="single" w:color="auto" w:sz="4" w:space="0"/>
        <w:bottom w:val="single" w:color="auto" w:sz="8" w:space="0"/>
        <w:right w:val="single" w:color="auto" w:sz="8" w:space="0"/>
      </w:pBdr>
      <w:adjustRightInd/>
      <w:spacing w:before="100" w:beforeAutospacing="1" w:after="100" w:afterAutospacing="1"/>
      <w:jc w:val="center"/>
      <w:textAlignment w:val="center"/>
    </w:pPr>
    <w:rPr>
      <w:rFonts w:ascii="宋体" w:hAnsi="宋体" w:cs="宋体"/>
      <w:b/>
      <w:bCs/>
      <w:kern w:val="0"/>
      <w:sz w:val="20"/>
      <w:szCs w:val="20"/>
    </w:rPr>
  </w:style>
  <w:style w:type="paragraph" w:customStyle="1" w:styleId="73">
    <w:name w:val="xl100"/>
    <w:basedOn w:val="1"/>
    <w:qFormat/>
    <w:uiPriority w:val="0"/>
    <w:pPr>
      <w:widowControl/>
      <w:pBdr>
        <w:top w:val="single" w:color="auto" w:sz="4" w:space="0"/>
        <w:left w:val="single" w:color="auto" w:sz="8" w:space="0"/>
        <w:right w:val="single" w:color="auto" w:sz="4" w:space="0"/>
      </w:pBdr>
      <w:adjustRightInd/>
      <w:spacing w:before="100" w:beforeAutospacing="1" w:after="100" w:afterAutospacing="1"/>
      <w:jc w:val="center"/>
      <w:textAlignment w:val="center"/>
    </w:pPr>
    <w:rPr>
      <w:rFonts w:ascii="宋体" w:hAnsi="宋体" w:cs="宋体"/>
      <w:kern w:val="0"/>
      <w:sz w:val="20"/>
      <w:szCs w:val="20"/>
    </w:rPr>
  </w:style>
  <w:style w:type="paragraph" w:customStyle="1" w:styleId="74">
    <w:name w:val="xl101"/>
    <w:basedOn w:val="1"/>
    <w:qFormat/>
    <w:uiPriority w:val="0"/>
    <w:pPr>
      <w:widowControl/>
      <w:pBdr>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0"/>
      <w:szCs w:val="20"/>
    </w:rPr>
  </w:style>
  <w:style w:type="paragraph" w:customStyle="1" w:styleId="75">
    <w:name w:val="HtmlNormal"/>
    <w:basedOn w:val="1"/>
    <w:qFormat/>
    <w:uiPriority w:val="0"/>
    <w:pPr>
      <w:widowControl/>
      <w:spacing w:before="100" w:beforeAutospacing="1" w:after="100" w:afterAutospacing="1"/>
      <w:jc w:val="left"/>
      <w:textAlignment w:val="baseline"/>
    </w:pPr>
    <w:rPr>
      <w:rFonts w:ascii="宋体" w:hAnsi="宋体"/>
      <w:kern w:val="0"/>
      <w:sz w:val="24"/>
    </w:rPr>
  </w:style>
  <w:style w:type="paragraph" w:customStyle="1" w:styleId="76">
    <w:name w:val="表格"/>
    <w:basedOn w:val="1"/>
    <w:qFormat/>
    <w:uiPriority w:val="0"/>
    <w:pPr>
      <w:widowControl/>
      <w:jc w:val="center"/>
      <w:textAlignment w:val="center"/>
    </w:pPr>
    <w:rPr>
      <w:rFonts w:ascii="宋体" w:hAnsi="宋体" w:cs="宋体"/>
      <w:kern w:val="0"/>
      <w:sz w:val="24"/>
    </w:rPr>
  </w:style>
  <w:style w:type="paragraph" w:customStyle="1" w:styleId="77">
    <w:name w:val="Heading2"/>
    <w:basedOn w:val="1"/>
    <w:next w:val="1"/>
    <w:qFormat/>
    <w:uiPriority w:val="0"/>
    <w:pPr>
      <w:keepNext/>
      <w:widowControl/>
      <w:spacing w:line="216" w:lineRule="auto"/>
      <w:textAlignment w:val="baseline"/>
    </w:pPr>
    <w:rPr>
      <w:rFonts w:ascii="宋体"/>
      <w:b/>
      <w:sz w:val="28"/>
    </w:rPr>
  </w:style>
  <w:style w:type="paragraph" w:customStyle="1" w:styleId="78">
    <w:name w:val="文档正文"/>
    <w:basedOn w:val="1"/>
    <w:qFormat/>
    <w:uiPriority w:val="99"/>
    <w:rPr>
      <w:rFonts w:ascii="宋体" w:hAnsi="宋体" w:cs="Arial"/>
      <w:bCs/>
      <w:szCs w:val="21"/>
    </w:rPr>
  </w:style>
  <w:style w:type="paragraph" w:customStyle="1" w:styleId="79">
    <w:name w:val="纯文本1"/>
    <w:basedOn w:val="80"/>
    <w:qFormat/>
    <w:uiPriority w:val="0"/>
    <w:pPr>
      <w:widowControl/>
      <w:jc w:val="left"/>
    </w:pPr>
    <w:rPr>
      <w:rFonts w:ascii="宋体" w:hAnsi="Courier New"/>
    </w:rPr>
  </w:style>
  <w:style w:type="paragraph" w:customStyle="1" w:styleId="80">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81">
    <w:name w:val="正文文本 Char"/>
    <w:basedOn w:val="22"/>
    <w:link w:val="9"/>
    <w:qFormat/>
    <w:uiPriority w:val="99"/>
    <w:rPr>
      <w:rFonts w:ascii="宋体" w:hAnsi="Arial" w:eastAsia="宋体" w:cs="Arial"/>
      <w:snapToGrid w:val="0"/>
      <w:kern w:val="2"/>
      <w:sz w:val="24"/>
      <w:szCs w:val="21"/>
      <w:lang w:val="zh-CN"/>
    </w:rPr>
  </w:style>
  <w:style w:type="character" w:customStyle="1" w:styleId="82">
    <w:name w:val="NormalCharacter"/>
    <w:semiHidden/>
    <w:qFormat/>
    <w:uiPriority w:val="0"/>
    <w:rPr>
      <w:rFonts w:ascii="Times New Roman" w:hAnsi="Times New Roman" w:eastAsia="宋体" w:cs="Times New Roman"/>
      <w:kern w:val="2"/>
      <w:sz w:val="21"/>
      <w:szCs w:val="24"/>
      <w:lang w:val="en-US" w:eastAsia="zh-CN" w:bidi="ar-SA"/>
    </w:rPr>
  </w:style>
  <w:style w:type="paragraph" w:styleId="8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78</Pages>
  <Words>37633</Words>
  <Characters>40192</Characters>
  <Lines>265</Lines>
  <Paragraphs>74</Paragraphs>
  <TotalTime>12</TotalTime>
  <ScaleCrop>false</ScaleCrop>
  <LinksUpToDate>false</LinksUpToDate>
  <CharactersWithSpaces>46296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2022-07-18T10:09:00Z</dcterms:created>
  <dc:creator>心雨</dc:creator>
  <cp:lastModifiedBy>WPS_1666581571</cp:lastModifiedBy>
  <dcterms:modified xsi:type="dcterms:W3CDTF">2023-03-17T07:17:10Z</dcterms:modified>
  <dc:title>嵊州市湛头滞洪区调整专题项目（嵊州滞洪区建设和现代化改造工程）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84C7A1F49D9B44F2AA8E81ABF95F3B0C</vt:lpwstr>
  </property>
</Properties>
</file>