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360" w:lineRule="auto"/>
        <w:jc w:val="center"/>
        <w:textAlignment w:val="auto"/>
        <w:outlineLvl w:val="0"/>
        <w:rPr>
          <w:rFonts w:hint="eastAsia" w:ascii="仿宋" w:hAnsi="仿宋" w:eastAsia="仿宋" w:cs="仿宋"/>
          <w:b/>
          <w:sz w:val="72"/>
          <w:szCs w:val="72"/>
          <w:lang w:eastAsia="zh-CN"/>
        </w:rPr>
      </w:pPr>
      <w:r>
        <w:rPr>
          <w:rFonts w:hint="eastAsia" w:ascii="仿宋" w:hAnsi="仿宋" w:eastAsia="仿宋" w:cs="仿宋"/>
          <w:b/>
          <w:sz w:val="52"/>
          <w:szCs w:val="52"/>
          <w:lang w:eastAsia="zh-CN"/>
        </w:rPr>
        <w:t>嵊州市综合行政执法局代整治服务项目</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编号：</w:t>
      </w:r>
      <w:r>
        <w:rPr>
          <w:rFonts w:hint="eastAsia" w:ascii="仿宋" w:hAnsi="仿宋" w:eastAsia="仿宋" w:cs="仿宋"/>
          <w:b/>
          <w:bCs/>
          <w:sz w:val="32"/>
          <w:szCs w:val="32"/>
          <w:lang w:eastAsia="zh-CN"/>
        </w:rPr>
        <w:t>SXPZ-F20240326SZ</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hint="eastAsia" w:ascii="仿宋" w:hAnsi="仿宋" w:eastAsia="仿宋" w:cs="仿宋"/>
          <w:b/>
          <w:sz w:val="72"/>
          <w:szCs w:val="72"/>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竞</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争</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性</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磋</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商</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文</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0"/>
        <w:rPr>
          <w:rFonts w:ascii="仿宋" w:hAnsi="仿宋" w:eastAsia="仿宋" w:cs="仿宋"/>
          <w:b/>
          <w:sz w:val="72"/>
          <w:szCs w:val="72"/>
        </w:rPr>
      </w:pPr>
      <w:r>
        <w:rPr>
          <w:rFonts w:hint="eastAsia" w:ascii="仿宋" w:hAnsi="仿宋" w:eastAsia="仿宋" w:cs="仿宋"/>
          <w:b/>
          <w:sz w:val="72"/>
          <w:szCs w:val="72"/>
        </w:rPr>
        <w:t>件</w:t>
      </w:r>
    </w:p>
    <w:p>
      <w:pPr>
        <w:adjustRightInd/>
        <w:spacing w:line="360" w:lineRule="auto"/>
        <w:jc w:val="center"/>
        <w:rPr>
          <w:rFonts w:ascii="仿宋" w:hAnsi="仿宋" w:eastAsia="仿宋" w:cs="仿宋"/>
          <w:sz w:val="32"/>
          <w:szCs w:val="32"/>
        </w:rPr>
      </w:pPr>
      <w:r>
        <w:rPr>
          <w:rFonts w:hint="eastAsia" w:ascii="仿宋" w:hAnsi="仿宋" w:eastAsia="仿宋" w:cs="仿宋"/>
          <w:b/>
          <w:sz w:val="44"/>
          <w:szCs w:val="44"/>
        </w:rPr>
        <w:t>（电子交易）</w:t>
      </w:r>
    </w:p>
    <w:tbl>
      <w:tblPr>
        <w:tblStyle w:val="62"/>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54" w:hRule="atLeast"/>
          <w:jc w:val="center"/>
        </w:trPr>
        <w:tc>
          <w:tcPr>
            <w:tcW w:w="2356" w:type="dxa"/>
            <w:vAlign w:val="center"/>
          </w:tcPr>
          <w:p>
            <w:pPr>
              <w:spacing w:after="100" w:afterAutospacing="1" w:line="440" w:lineRule="exact"/>
              <w:jc w:val="left"/>
              <w:rPr>
                <w:rFonts w:ascii="仿宋" w:hAnsi="仿宋" w:eastAsia="仿宋" w:cs="仿宋"/>
                <w:sz w:val="32"/>
                <w:szCs w:val="32"/>
              </w:rPr>
            </w:pPr>
            <w:r>
              <w:rPr>
                <w:rFonts w:hint="eastAsia" w:ascii="仿宋" w:hAnsi="仿宋" w:eastAsia="仿宋" w:cs="仿宋"/>
                <w:spacing w:val="105"/>
                <w:kern w:val="0"/>
                <w:sz w:val="28"/>
                <w:szCs w:val="28"/>
                <w:fitText w:val="2240" w:id="827001518"/>
              </w:rPr>
              <w:t>采购单位</w:t>
            </w:r>
            <w:r>
              <w:rPr>
                <w:rFonts w:hint="eastAsia" w:ascii="仿宋" w:hAnsi="仿宋" w:eastAsia="仿宋" w:cs="仿宋"/>
                <w:spacing w:val="0"/>
                <w:kern w:val="0"/>
                <w:sz w:val="28"/>
                <w:szCs w:val="28"/>
                <w:fitText w:val="2240" w:id="827001518"/>
              </w:rPr>
              <w:t>：</w:t>
            </w:r>
          </w:p>
        </w:tc>
        <w:tc>
          <w:tcPr>
            <w:tcW w:w="5445" w:type="dxa"/>
            <w:vAlign w:val="center"/>
          </w:tcPr>
          <w:p>
            <w:pPr>
              <w:spacing w:line="320" w:lineRule="exact"/>
              <w:outlineLvl w:val="0"/>
              <w:rPr>
                <w:rFonts w:ascii="仿宋" w:hAnsi="仿宋" w:eastAsia="仿宋" w:cs="仿宋"/>
                <w:sz w:val="32"/>
                <w:szCs w:val="32"/>
              </w:rPr>
            </w:pPr>
            <w:r>
              <w:rPr>
                <w:rFonts w:hint="eastAsia" w:ascii="仿宋" w:hAnsi="仿宋" w:eastAsia="仿宋" w:cs="仿宋"/>
                <w:color w:val="auto"/>
                <w:sz w:val="28"/>
                <w:szCs w:val="28"/>
                <w:lang w:eastAsia="zh-CN"/>
              </w:rPr>
              <w:t>嵊州市综合行政执法局</w:t>
            </w:r>
          </w:p>
        </w:tc>
      </w:tr>
      <w:tr>
        <w:tblPrEx>
          <w:tblCellMar>
            <w:top w:w="0" w:type="dxa"/>
            <w:left w:w="108" w:type="dxa"/>
            <w:bottom w:w="0" w:type="dxa"/>
            <w:right w:w="108" w:type="dxa"/>
          </w:tblCellMar>
        </w:tblPrEx>
        <w:trPr>
          <w:trHeight w:val="454" w:hRule="atLeast"/>
          <w:jc w:val="center"/>
        </w:trPr>
        <w:tc>
          <w:tcPr>
            <w:tcW w:w="2356" w:type="dxa"/>
            <w:vAlign w:val="center"/>
          </w:tcPr>
          <w:p>
            <w:pPr>
              <w:spacing w:after="100" w:afterAutospacing="1" w:line="440" w:lineRule="exact"/>
              <w:jc w:val="left"/>
              <w:rPr>
                <w:rFonts w:ascii="仿宋" w:hAnsi="仿宋" w:eastAsia="仿宋" w:cs="仿宋"/>
                <w:sz w:val="32"/>
                <w:szCs w:val="32"/>
              </w:rPr>
            </w:pPr>
            <w:r>
              <w:rPr>
                <w:rFonts w:hint="eastAsia" w:ascii="仿宋" w:hAnsi="仿宋" w:eastAsia="仿宋" w:cs="仿宋"/>
                <w:kern w:val="0"/>
                <w:sz w:val="28"/>
                <w:szCs w:val="28"/>
              </w:rPr>
              <w:t>采购代理机构</w:t>
            </w:r>
            <w:r>
              <w:rPr>
                <w:rFonts w:hint="eastAsia" w:ascii="仿宋" w:hAnsi="仿宋" w:eastAsia="仿宋" w:cs="仿宋"/>
                <w:kern w:val="0"/>
                <w:sz w:val="28"/>
                <w:szCs w:val="28"/>
                <w:lang w:val="en-US" w:eastAsia="zh-CN"/>
              </w:rPr>
              <w:t xml:space="preserve">  </w:t>
            </w:r>
            <w:r>
              <w:rPr>
                <w:rFonts w:hint="eastAsia" w:ascii="仿宋" w:hAnsi="仿宋" w:eastAsia="仿宋" w:cs="仿宋"/>
                <w:sz w:val="28"/>
                <w:szCs w:val="28"/>
              </w:rPr>
              <w:t>：</w:t>
            </w:r>
          </w:p>
        </w:tc>
        <w:tc>
          <w:tcPr>
            <w:tcW w:w="5445" w:type="dxa"/>
            <w:vAlign w:val="center"/>
          </w:tcPr>
          <w:p>
            <w:pPr>
              <w:spacing w:after="100" w:afterAutospacing="1" w:line="440" w:lineRule="exact"/>
              <w:rPr>
                <w:rFonts w:ascii="仿宋" w:hAnsi="仿宋" w:eastAsia="仿宋" w:cs="仿宋"/>
                <w:sz w:val="32"/>
                <w:szCs w:val="32"/>
              </w:rPr>
            </w:pPr>
            <w:r>
              <w:rPr>
                <w:rFonts w:hint="eastAsia" w:ascii="仿宋" w:hAnsi="仿宋" w:eastAsia="仿宋" w:cs="仿宋"/>
                <w:sz w:val="28"/>
                <w:szCs w:val="28"/>
              </w:rPr>
              <w:t>绍兴平准招标代理有限公司</w:t>
            </w:r>
          </w:p>
        </w:tc>
      </w:tr>
      <w:tr>
        <w:tblPrEx>
          <w:tblCellMar>
            <w:top w:w="0" w:type="dxa"/>
            <w:left w:w="108" w:type="dxa"/>
            <w:bottom w:w="0" w:type="dxa"/>
            <w:right w:w="108" w:type="dxa"/>
          </w:tblCellMar>
        </w:tblPrEx>
        <w:trPr>
          <w:trHeight w:val="454" w:hRule="atLeast"/>
          <w:jc w:val="center"/>
        </w:trPr>
        <w:tc>
          <w:tcPr>
            <w:tcW w:w="7801" w:type="dxa"/>
            <w:gridSpan w:val="2"/>
            <w:vAlign w:val="center"/>
          </w:tcPr>
          <w:p>
            <w:pPr>
              <w:spacing w:after="100" w:afterAutospacing="1" w:line="440" w:lineRule="exact"/>
              <w:jc w:val="center"/>
              <w:rPr>
                <w:rFonts w:ascii="仿宋" w:hAnsi="仿宋" w:eastAsia="仿宋" w:cs="仿宋"/>
                <w:sz w:val="32"/>
                <w:szCs w:val="32"/>
              </w:rPr>
            </w:pPr>
            <w:r>
              <w:rPr>
                <w:rFonts w:hint="eastAsia" w:ascii="仿宋" w:hAnsi="仿宋" w:eastAsia="仿宋" w:cs="仿宋"/>
                <w:sz w:val="32"/>
                <w:szCs w:val="32"/>
              </w:rPr>
              <w:t>二〇二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tc>
      </w:tr>
    </w:tbl>
    <w:p>
      <w:pPr>
        <w:tabs>
          <w:tab w:val="left" w:pos="2268"/>
        </w:tabs>
        <w:spacing w:line="360" w:lineRule="auto"/>
        <w:jc w:val="center"/>
        <w:rPr>
          <w:rFonts w:ascii="宋体" w:hAnsi="宋体" w:eastAsia="宋体" w:cs="仿宋_GB2312"/>
          <w:sz w:val="24"/>
        </w:rPr>
        <w:sectPr>
          <w:headerReference r:id="rId5" w:type="first"/>
          <w:headerReference r:id="rId3" w:type="default"/>
          <w:headerReference r:id="rId4" w:type="even"/>
          <w:footerReference r:id="rId6" w:type="even"/>
          <w:pgSz w:w="11906" w:h="16838"/>
          <w:pgMar w:top="1814" w:right="1474" w:bottom="1814" w:left="1474" w:header="851" w:footer="992" w:gutter="0"/>
          <w:cols w:space="720" w:num="1"/>
          <w:docGrid w:linePitch="312" w:charSpace="0"/>
        </w:sectPr>
      </w:pPr>
    </w:p>
    <w:p>
      <w:pPr>
        <w:spacing w:line="360" w:lineRule="auto"/>
        <w:jc w:val="center"/>
        <w:rPr>
          <w:rFonts w:ascii="仿宋" w:hAnsi="仿宋" w:eastAsia="仿宋" w:cs="仿宋"/>
          <w:sz w:val="32"/>
          <w:szCs w:val="32"/>
        </w:rPr>
      </w:pPr>
      <w:r>
        <w:rPr>
          <w:rFonts w:hint="eastAsia" w:ascii="仿宋" w:hAnsi="仿宋" w:eastAsia="仿宋" w:cs="仿宋"/>
          <w:b/>
          <w:sz w:val="48"/>
          <w:szCs w:val="48"/>
        </w:rPr>
        <w:t>目  录</w:t>
      </w:r>
    </w:p>
    <w:p>
      <w:pPr>
        <w:keepNext w:val="0"/>
        <w:keepLines w:val="0"/>
        <w:pageBreakBefore w:val="0"/>
        <w:widowControl w:val="0"/>
        <w:kinsoku/>
        <w:wordWrap/>
        <w:overflowPunct/>
        <w:topLinePunct w:val="0"/>
        <w:autoSpaceDE/>
        <w:autoSpaceDN/>
        <w:bidi w:val="0"/>
        <w:adjustRightInd w:val="0"/>
        <w:snapToGrid/>
        <w:spacing w:before="157" w:beforeLines="50" w:line="360" w:lineRule="auto"/>
        <w:ind w:firstLine="1807" w:firstLineChars="500"/>
        <w:textAlignment w:val="auto"/>
        <w:rPr>
          <w:rFonts w:ascii="仿宋" w:hAnsi="仿宋" w:eastAsia="仿宋" w:cs="仿宋"/>
          <w:b/>
          <w:bCs/>
          <w:sz w:val="36"/>
          <w:szCs w:val="36"/>
        </w:rPr>
      </w:pPr>
      <w:r>
        <w:rPr>
          <w:rFonts w:hint="eastAsia" w:ascii="仿宋" w:hAnsi="仿宋" w:eastAsia="仿宋" w:cs="仿宋"/>
          <w:b/>
          <w:bCs/>
          <w:sz w:val="36"/>
          <w:szCs w:val="36"/>
        </w:rPr>
        <w:t>第一部分      磋商公告</w:t>
      </w:r>
    </w:p>
    <w:p>
      <w:pPr>
        <w:spacing w:line="360" w:lineRule="auto"/>
        <w:ind w:firstLine="1807" w:firstLineChars="500"/>
        <w:rPr>
          <w:rFonts w:ascii="仿宋" w:hAnsi="仿宋" w:eastAsia="仿宋" w:cs="仿宋"/>
          <w:b/>
          <w:bCs/>
          <w:sz w:val="36"/>
          <w:szCs w:val="36"/>
        </w:rPr>
      </w:pPr>
      <w:r>
        <w:rPr>
          <w:rFonts w:hint="eastAsia" w:ascii="仿宋" w:hAnsi="仿宋" w:eastAsia="仿宋" w:cs="仿宋"/>
          <w:b/>
          <w:bCs/>
          <w:sz w:val="36"/>
          <w:szCs w:val="36"/>
        </w:rPr>
        <w:t>第二部分      供应商须知</w:t>
      </w:r>
    </w:p>
    <w:p>
      <w:pPr>
        <w:spacing w:line="360" w:lineRule="auto"/>
        <w:ind w:firstLine="1807" w:firstLineChars="500"/>
        <w:rPr>
          <w:rFonts w:ascii="仿宋" w:hAnsi="仿宋" w:eastAsia="仿宋" w:cs="仿宋"/>
          <w:b/>
          <w:bCs/>
          <w:sz w:val="36"/>
          <w:szCs w:val="36"/>
        </w:rPr>
      </w:pPr>
      <w:r>
        <w:rPr>
          <w:rFonts w:hint="eastAsia" w:ascii="仿宋" w:hAnsi="仿宋" w:eastAsia="仿宋" w:cs="仿宋"/>
          <w:b/>
          <w:bCs/>
          <w:sz w:val="36"/>
          <w:szCs w:val="36"/>
        </w:rPr>
        <w:t>第三部分      采购需求</w:t>
      </w:r>
    </w:p>
    <w:p>
      <w:pPr>
        <w:spacing w:line="360" w:lineRule="auto"/>
        <w:ind w:firstLine="1807" w:firstLineChars="500"/>
        <w:rPr>
          <w:rFonts w:ascii="仿宋" w:hAnsi="仿宋" w:eastAsia="仿宋" w:cs="仿宋"/>
          <w:b/>
          <w:bCs/>
          <w:sz w:val="36"/>
          <w:szCs w:val="36"/>
        </w:rPr>
      </w:pPr>
      <w:r>
        <w:rPr>
          <w:rFonts w:hint="eastAsia" w:ascii="仿宋" w:hAnsi="仿宋" w:eastAsia="仿宋" w:cs="仿宋"/>
          <w:b/>
          <w:bCs/>
          <w:sz w:val="36"/>
          <w:szCs w:val="36"/>
        </w:rPr>
        <w:t>第四部分      评审方法及标准</w:t>
      </w:r>
    </w:p>
    <w:p>
      <w:pPr>
        <w:spacing w:line="360" w:lineRule="auto"/>
        <w:ind w:firstLine="1807" w:firstLineChars="500"/>
        <w:rPr>
          <w:rFonts w:hint="eastAsia" w:ascii="仿宋" w:hAnsi="仿宋" w:eastAsia="仿宋" w:cs="仿宋"/>
          <w:b/>
          <w:bCs/>
          <w:sz w:val="36"/>
          <w:szCs w:val="36"/>
        </w:rPr>
      </w:pPr>
      <w:r>
        <w:rPr>
          <w:rFonts w:hint="eastAsia" w:ascii="仿宋" w:hAnsi="仿宋" w:eastAsia="仿宋" w:cs="仿宋"/>
          <w:b/>
          <w:bCs/>
          <w:sz w:val="36"/>
          <w:szCs w:val="36"/>
        </w:rPr>
        <w:t>第五部分      拟签订的合同文本</w:t>
      </w:r>
    </w:p>
    <w:p>
      <w:pPr>
        <w:spacing w:line="360" w:lineRule="auto"/>
        <w:ind w:firstLine="1807" w:firstLineChars="500"/>
        <w:rPr>
          <w:rFonts w:ascii="仿宋" w:hAnsi="仿宋" w:eastAsia="仿宋" w:cs="仿宋"/>
          <w:b/>
          <w:bCs/>
          <w:sz w:val="36"/>
          <w:szCs w:val="36"/>
        </w:rPr>
      </w:pPr>
      <w:r>
        <w:rPr>
          <w:rFonts w:hint="eastAsia" w:ascii="仿宋" w:hAnsi="仿宋" w:eastAsia="仿宋" w:cs="仿宋"/>
          <w:b/>
          <w:bCs/>
          <w:sz w:val="36"/>
          <w:szCs w:val="36"/>
        </w:rPr>
        <w:t>第六部分      磋商响应文件及其附件格式</w:t>
      </w:r>
    </w:p>
    <w:p>
      <w:pPr>
        <w:spacing w:line="360" w:lineRule="auto"/>
        <w:ind w:firstLine="549" w:firstLineChars="229"/>
        <w:rPr>
          <w:rFonts w:ascii="仿宋" w:hAnsi="仿宋" w:eastAsia="仿宋" w:cs="仿宋"/>
          <w:sz w:val="24"/>
        </w:rPr>
      </w:pPr>
      <w:bookmarkStart w:id="0" w:name="_Hlt91233176"/>
      <w:bookmarkEnd w:id="0"/>
      <w:bookmarkStart w:id="1" w:name="_Toc91899869"/>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p>
      <w:pPr>
        <w:spacing w:line="360" w:lineRule="auto"/>
        <w:ind w:firstLine="549" w:firstLineChars="229"/>
        <w:rPr>
          <w:rFonts w:ascii="宋体" w:hAnsi="宋体" w:eastAsia="宋体" w:cs="仿宋_GB2312"/>
          <w:sz w:val="24"/>
        </w:rPr>
      </w:pPr>
    </w:p>
    <w:bookmarkEnd w:id="1"/>
    <w:p>
      <w:pPr>
        <w:adjustRightInd/>
        <w:spacing w:line="360" w:lineRule="auto"/>
        <w:jc w:val="center"/>
        <w:outlineLvl w:val="0"/>
        <w:rPr>
          <w:rFonts w:ascii="仿宋" w:hAnsi="仿宋" w:eastAsia="仿宋" w:cs="仿宋"/>
          <w:b/>
          <w:sz w:val="36"/>
          <w:szCs w:val="20"/>
        </w:rPr>
        <w:sectPr>
          <w:footerReference r:id="rId7" w:type="default"/>
          <w:pgSz w:w="11906" w:h="16838"/>
          <w:pgMar w:top="1814" w:right="1474" w:bottom="1814" w:left="1474" w:header="851" w:footer="992" w:gutter="0"/>
          <w:pgNumType w:start="1"/>
          <w:cols w:space="720" w:num="1"/>
          <w:docGrid w:linePitch="312" w:charSpace="0"/>
        </w:sectPr>
      </w:pPr>
      <w:bookmarkStart w:id="2" w:name="_Hlt74707423"/>
      <w:bookmarkEnd w:id="2"/>
      <w:bookmarkStart w:id="3" w:name="_Hlt74729822"/>
      <w:bookmarkEnd w:id="3"/>
      <w:bookmarkStart w:id="4" w:name="_Hlt74728647"/>
      <w:bookmarkEnd w:id="4"/>
      <w:bookmarkStart w:id="5" w:name="_Hlt74649545"/>
      <w:bookmarkEnd w:id="5"/>
      <w:bookmarkStart w:id="6" w:name="第二部分"/>
      <w:bookmarkStart w:id="7" w:name="_Toc91899870"/>
      <w:bookmarkStart w:id="8" w:name="_Toc91899871"/>
    </w:p>
    <w:p>
      <w:pPr>
        <w:adjustRightInd/>
        <w:spacing w:line="336" w:lineRule="auto"/>
        <w:jc w:val="center"/>
        <w:outlineLvl w:val="0"/>
        <w:rPr>
          <w:rFonts w:ascii="仿宋" w:hAnsi="仿宋" w:eastAsia="仿宋" w:cs="仿宋"/>
          <w:sz w:val="24"/>
        </w:rPr>
      </w:pPr>
      <w:r>
        <w:rPr>
          <w:rFonts w:hint="eastAsia" w:ascii="仿宋" w:hAnsi="仿宋" w:eastAsia="仿宋" w:cs="仿宋"/>
          <w:b/>
          <w:sz w:val="36"/>
          <w:szCs w:val="20"/>
        </w:rPr>
        <w:t>第一部分  磋商公告</w:t>
      </w:r>
    </w:p>
    <w:p>
      <w:pPr>
        <w:pBdr>
          <w:top w:val="single" w:color="auto" w:sz="4" w:space="1"/>
          <w:left w:val="single" w:color="auto" w:sz="4" w:space="4"/>
          <w:bottom w:val="single" w:color="auto" w:sz="4" w:space="1"/>
          <w:right w:val="single" w:color="auto" w:sz="4" w:space="4"/>
        </w:pBdr>
        <w:spacing w:line="336"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36" w:lineRule="auto"/>
        <w:ind w:firstLine="480" w:firstLineChars="200"/>
        <w:rPr>
          <w:rFonts w:ascii="仿宋" w:hAnsi="仿宋" w:eastAsia="仿宋" w:cs="仿宋"/>
          <w:sz w:val="24"/>
          <w:u w:val="single"/>
        </w:rPr>
      </w:pPr>
      <w:r>
        <w:rPr>
          <w:rFonts w:hint="eastAsia" w:ascii="仿宋" w:hAnsi="仿宋" w:eastAsia="仿宋" w:cs="仿宋"/>
          <w:sz w:val="24"/>
          <w:u w:val="single"/>
          <w:lang w:eastAsia="zh-CN"/>
        </w:rPr>
        <w:t>嵊州市综合行政执法局代整治服务项目</w:t>
      </w:r>
      <w:r>
        <w:rPr>
          <w:rFonts w:hint="eastAsia" w:ascii="仿宋" w:hAnsi="仿宋" w:eastAsia="仿宋" w:cs="仿宋"/>
          <w:sz w:val="24"/>
        </w:rPr>
        <w:t>采购项目的潜在供应商应在</w:t>
      </w:r>
      <w:r>
        <w:rPr>
          <w:rFonts w:hint="eastAsia" w:ascii="仿宋" w:hAnsi="仿宋" w:eastAsia="仿宋" w:cs="仿宋"/>
          <w:sz w:val="24"/>
          <w:u w:val="single"/>
        </w:rPr>
        <w:t>政采云平台（</w:t>
      </w:r>
      <w:r>
        <w:fldChar w:fldCharType="begin"/>
      </w:r>
      <w:r>
        <w:instrText xml:space="preserve"> HYPERLINK "https://www.zcygov.cn/" </w:instrText>
      </w:r>
      <w:r>
        <w:fldChar w:fldCharType="separate"/>
      </w:r>
      <w:r>
        <w:rPr>
          <w:rStyle w:val="70"/>
          <w:rFonts w:hint="eastAsia" w:ascii="仿宋" w:hAnsi="仿宋" w:eastAsia="仿宋" w:cs="仿宋"/>
          <w:color w:val="auto"/>
          <w:sz w:val="24"/>
          <w:u w:val="single"/>
        </w:rPr>
        <w:t>https://www.zcygov.cn/</w:t>
      </w:r>
      <w:r>
        <w:rPr>
          <w:rStyle w:val="70"/>
          <w:rFonts w:hint="eastAsia" w:ascii="仿宋" w:hAnsi="仿宋" w:eastAsia="仿宋" w:cs="仿宋"/>
          <w:color w:val="auto"/>
          <w:sz w:val="24"/>
          <w:u w:val="single"/>
        </w:rPr>
        <w:fldChar w:fldCharType="end"/>
      </w:r>
      <w:r>
        <w:rPr>
          <w:rFonts w:hint="eastAsia" w:ascii="仿宋" w:hAnsi="仿宋" w:eastAsia="仿宋" w:cs="仿宋"/>
          <w:sz w:val="24"/>
          <w:u w:val="single"/>
        </w:rPr>
        <w:t>）</w:t>
      </w:r>
      <w:r>
        <w:rPr>
          <w:rFonts w:hint="eastAsia" w:ascii="仿宋" w:hAnsi="仿宋" w:eastAsia="仿宋" w:cs="仿宋"/>
          <w:sz w:val="24"/>
        </w:rPr>
        <w:t>获取采购文件，并于</w:t>
      </w:r>
      <w:r>
        <w:rPr>
          <w:rFonts w:hint="eastAsia" w:ascii="仿宋" w:hAnsi="仿宋" w:eastAsia="仿宋" w:cs="仿宋"/>
          <w:sz w:val="24"/>
          <w:u w:val="single"/>
          <w:lang w:eastAsia="zh-CN"/>
        </w:rPr>
        <w:t>2024</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4</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14</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30</w:t>
      </w:r>
      <w:r>
        <w:rPr>
          <w:rFonts w:hint="eastAsia" w:ascii="仿宋" w:hAnsi="仿宋" w:eastAsia="仿宋" w:cs="仿宋"/>
          <w:bCs/>
          <w:sz w:val="24"/>
          <w:u w:val="single"/>
        </w:rPr>
        <w:t>分00秒</w:t>
      </w:r>
      <w:r>
        <w:rPr>
          <w:rFonts w:hint="eastAsia" w:ascii="仿宋" w:hAnsi="仿宋" w:eastAsia="仿宋" w:cs="仿宋"/>
          <w:bCs/>
          <w:sz w:val="24"/>
        </w:rPr>
        <w:t>（北京时间）前提交响应文件</w:t>
      </w:r>
      <w:r>
        <w:rPr>
          <w:rFonts w:hint="eastAsia" w:ascii="仿宋" w:hAnsi="仿宋" w:eastAsia="仿宋" w:cs="仿宋"/>
          <w:sz w:val="24"/>
        </w:rPr>
        <w:t>。</w:t>
      </w:r>
    </w:p>
    <w:p>
      <w:pPr>
        <w:pStyle w:val="5"/>
        <w:numPr>
          <w:ilvl w:val="0"/>
          <w:numId w:val="0"/>
        </w:numPr>
        <w:spacing w:line="336" w:lineRule="auto"/>
        <w:rPr>
          <w:rFonts w:ascii="仿宋" w:eastAsia="仿宋" w:cs="仿宋"/>
          <w:sz w:val="24"/>
          <w:szCs w:val="24"/>
        </w:rPr>
      </w:pPr>
      <w:bookmarkStart w:id="9" w:name="_Toc28359089"/>
      <w:bookmarkStart w:id="10" w:name="_Toc35393629"/>
      <w:bookmarkStart w:id="11" w:name="_Toc28359012"/>
      <w:bookmarkStart w:id="12" w:name="_Toc35393798"/>
      <w:r>
        <w:rPr>
          <w:rFonts w:hint="eastAsia" w:ascii="仿宋" w:eastAsia="仿宋" w:cs="仿宋"/>
          <w:sz w:val="24"/>
          <w:szCs w:val="24"/>
        </w:rPr>
        <w:t>一、项目基本情况</w:t>
      </w:r>
      <w:bookmarkEnd w:id="9"/>
      <w:bookmarkEnd w:id="10"/>
      <w:bookmarkEnd w:id="11"/>
      <w:bookmarkEnd w:id="12"/>
    </w:p>
    <w:p>
      <w:pPr>
        <w:spacing w:line="336" w:lineRule="auto"/>
        <w:ind w:firstLine="480" w:firstLineChars="200"/>
        <w:rPr>
          <w:rFonts w:hint="eastAsia" w:ascii="仿宋" w:hAnsi="仿宋" w:eastAsia="仿宋" w:cs="仿宋"/>
          <w:b w:val="0"/>
          <w:bCs/>
          <w:sz w:val="24"/>
          <w:lang w:eastAsia="zh-CN"/>
        </w:rPr>
      </w:pPr>
      <w:r>
        <w:rPr>
          <w:rFonts w:hint="eastAsia" w:ascii="仿宋" w:hAnsi="仿宋" w:eastAsia="仿宋" w:cs="仿宋"/>
          <w:b w:val="0"/>
          <w:bCs/>
          <w:sz w:val="24"/>
        </w:rPr>
        <w:t>项目编号：</w:t>
      </w:r>
      <w:r>
        <w:rPr>
          <w:rFonts w:hint="eastAsia" w:ascii="仿宋" w:hAnsi="仿宋" w:eastAsia="仿宋" w:cs="仿宋"/>
          <w:b w:val="0"/>
          <w:bCs/>
          <w:sz w:val="24"/>
          <w:lang w:eastAsia="zh-CN"/>
        </w:rPr>
        <w:t>SXPZ-F20240326SZ</w:t>
      </w:r>
    </w:p>
    <w:p>
      <w:pPr>
        <w:spacing w:line="336" w:lineRule="auto"/>
        <w:ind w:firstLine="480" w:firstLineChars="200"/>
        <w:rPr>
          <w:rFonts w:hint="eastAsia" w:ascii="仿宋" w:hAnsi="仿宋" w:eastAsia="仿宋" w:cs="仿宋"/>
          <w:b w:val="0"/>
          <w:bCs/>
          <w:color w:val="auto"/>
          <w:sz w:val="24"/>
          <w:u w:val="single"/>
          <w:lang w:eastAsia="zh-CN"/>
        </w:rPr>
      </w:pPr>
      <w:r>
        <w:rPr>
          <w:rFonts w:hint="eastAsia" w:ascii="仿宋" w:hAnsi="仿宋" w:eastAsia="仿宋" w:cs="仿宋"/>
          <w:b w:val="0"/>
          <w:bCs/>
          <w:color w:val="auto"/>
          <w:sz w:val="24"/>
        </w:rPr>
        <w:t>项目名称：</w:t>
      </w:r>
      <w:r>
        <w:rPr>
          <w:rFonts w:hint="eastAsia" w:ascii="仿宋" w:hAnsi="仿宋" w:eastAsia="仿宋" w:cs="仿宋"/>
          <w:b w:val="0"/>
          <w:bCs/>
          <w:color w:val="auto"/>
          <w:sz w:val="24"/>
          <w:lang w:eastAsia="zh-CN"/>
        </w:rPr>
        <w:t>嵊州市综合行政执法局代整治服务项目</w:t>
      </w:r>
    </w:p>
    <w:p>
      <w:pPr>
        <w:spacing w:line="336" w:lineRule="auto"/>
        <w:ind w:firstLine="480" w:firstLineChars="200"/>
        <w:rPr>
          <w:rFonts w:ascii="仿宋" w:hAnsi="仿宋" w:eastAsia="仿宋" w:cs="仿宋"/>
          <w:b w:val="0"/>
          <w:bCs/>
          <w:color w:val="auto"/>
          <w:sz w:val="24"/>
        </w:rPr>
      </w:pPr>
      <w:r>
        <w:rPr>
          <w:rFonts w:hint="eastAsia" w:ascii="仿宋" w:hAnsi="仿宋" w:eastAsia="仿宋" w:cs="仿宋"/>
          <w:b w:val="0"/>
          <w:bCs/>
          <w:color w:val="auto"/>
          <w:sz w:val="24"/>
        </w:rPr>
        <w:t>采购方式：竞争性磋商</w:t>
      </w:r>
    </w:p>
    <w:p>
      <w:pPr>
        <w:spacing w:line="336" w:lineRule="auto"/>
        <w:ind w:firstLine="480" w:firstLineChars="200"/>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rPr>
        <w:t>预算金额（元）：</w:t>
      </w:r>
      <w:r>
        <w:rPr>
          <w:rFonts w:hint="eastAsia" w:ascii="仿宋" w:hAnsi="仿宋" w:eastAsia="仿宋" w:cs="仿宋"/>
          <w:b w:val="0"/>
          <w:bCs/>
          <w:color w:val="auto"/>
          <w:sz w:val="24"/>
          <w:lang w:val="en-US" w:eastAsia="zh-CN"/>
        </w:rPr>
        <w:t>1000000</w:t>
      </w:r>
    </w:p>
    <w:p>
      <w:pPr>
        <w:spacing w:line="336" w:lineRule="auto"/>
        <w:ind w:firstLine="480" w:firstLineChars="200"/>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rPr>
        <w:t>最高限价（元）：</w:t>
      </w:r>
      <w:r>
        <w:rPr>
          <w:rFonts w:hint="eastAsia" w:ascii="仿宋" w:hAnsi="仿宋" w:eastAsia="仿宋" w:cs="仿宋"/>
          <w:b w:val="0"/>
          <w:bCs/>
          <w:color w:val="auto"/>
          <w:sz w:val="24"/>
          <w:lang w:val="en-US" w:eastAsia="zh-CN"/>
        </w:rPr>
        <w:t>/</w:t>
      </w:r>
    </w:p>
    <w:p>
      <w:pPr>
        <w:spacing w:line="336" w:lineRule="auto"/>
        <w:ind w:firstLine="480" w:firstLineChars="200"/>
        <w:rPr>
          <w:rFonts w:ascii="仿宋" w:hAnsi="仿宋" w:eastAsia="仿宋" w:cs="仿宋"/>
          <w:b/>
          <w:color w:val="auto"/>
          <w:sz w:val="24"/>
        </w:rPr>
      </w:pPr>
      <w:r>
        <w:rPr>
          <w:rFonts w:hint="eastAsia" w:ascii="仿宋" w:hAnsi="仿宋" w:eastAsia="仿宋" w:cs="仿宋"/>
          <w:b w:val="0"/>
          <w:bCs/>
          <w:color w:val="auto"/>
          <w:sz w:val="24"/>
        </w:rPr>
        <w:t>采购需求：</w:t>
      </w:r>
    </w:p>
    <w:p>
      <w:pPr>
        <w:spacing w:line="336" w:lineRule="auto"/>
        <w:ind w:firstLine="720" w:firstLineChars="300"/>
        <w:rPr>
          <w:rFonts w:hint="eastAsia" w:ascii="仿宋" w:hAnsi="仿宋" w:eastAsia="仿宋" w:cs="仿宋"/>
          <w:bCs/>
          <w:color w:val="auto"/>
          <w:sz w:val="24"/>
        </w:rPr>
      </w:pPr>
    </w:p>
    <w:p>
      <w:pPr>
        <w:spacing w:line="336"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标项名称：</w:t>
      </w:r>
      <w:r>
        <w:rPr>
          <w:rFonts w:hint="eastAsia" w:ascii="仿宋" w:hAnsi="仿宋" w:eastAsia="仿宋" w:cs="仿宋"/>
          <w:bCs/>
          <w:color w:val="auto"/>
          <w:sz w:val="24"/>
          <w:lang w:eastAsia="zh-CN"/>
        </w:rPr>
        <w:t>嵊州市综合行政执法局代整治服务项目</w:t>
      </w:r>
    </w:p>
    <w:p>
      <w:pPr>
        <w:spacing w:line="336" w:lineRule="auto"/>
        <w:ind w:firstLine="480" w:firstLineChars="200"/>
        <w:rPr>
          <w:rFonts w:hint="eastAsia" w:ascii="仿宋" w:hAnsi="仿宋" w:eastAsia="仿宋" w:cs="仿宋"/>
          <w:bCs/>
          <w:color w:val="auto"/>
          <w:sz w:val="24"/>
          <w:lang w:val="en-US" w:eastAsia="zh-CN"/>
        </w:rPr>
      </w:pPr>
      <w:r>
        <w:rPr>
          <w:rFonts w:hint="eastAsia" w:ascii="仿宋" w:hAnsi="仿宋" w:eastAsia="仿宋" w:cs="仿宋"/>
          <w:bCs/>
          <w:color w:val="auto"/>
          <w:sz w:val="24"/>
        </w:rPr>
        <w:t>数量：</w:t>
      </w:r>
      <w:r>
        <w:rPr>
          <w:rFonts w:hint="eastAsia" w:ascii="仿宋" w:hAnsi="仿宋" w:eastAsia="仿宋" w:cs="仿宋"/>
          <w:bCs/>
          <w:color w:val="auto"/>
          <w:sz w:val="24"/>
          <w:lang w:val="en-US" w:eastAsia="zh-CN"/>
        </w:rPr>
        <w:t>1</w:t>
      </w:r>
    </w:p>
    <w:p>
      <w:pPr>
        <w:spacing w:line="336" w:lineRule="auto"/>
        <w:ind w:firstLine="480" w:firstLineChars="200"/>
        <w:rPr>
          <w:rFonts w:hint="default" w:ascii="仿宋" w:hAnsi="仿宋" w:eastAsia="仿宋" w:cs="仿宋"/>
          <w:bCs/>
          <w:color w:val="auto"/>
          <w:sz w:val="24"/>
          <w:lang w:val="en-US" w:eastAsia="zh-CN"/>
        </w:rPr>
      </w:pPr>
      <w:r>
        <w:rPr>
          <w:rFonts w:hint="eastAsia" w:ascii="仿宋" w:hAnsi="仿宋" w:eastAsia="仿宋" w:cs="仿宋"/>
          <w:bCs/>
          <w:color w:val="auto"/>
          <w:sz w:val="24"/>
        </w:rPr>
        <w:t>预算金额：</w:t>
      </w:r>
      <w:r>
        <w:rPr>
          <w:rFonts w:hint="eastAsia" w:ascii="仿宋" w:hAnsi="仿宋" w:eastAsia="仿宋" w:cs="仿宋"/>
          <w:b w:val="0"/>
          <w:bCs/>
          <w:color w:val="auto"/>
          <w:sz w:val="24"/>
          <w:lang w:val="en-US" w:eastAsia="zh-CN"/>
        </w:rPr>
        <w:t>1000000</w:t>
      </w:r>
    </w:p>
    <w:p>
      <w:pPr>
        <w:spacing w:line="336" w:lineRule="auto"/>
        <w:ind w:firstLine="480" w:firstLineChars="200"/>
        <w:rPr>
          <w:rFonts w:ascii="仿宋" w:hAnsi="仿宋" w:eastAsia="仿宋" w:cs="仿宋"/>
          <w:b/>
          <w:color w:val="auto"/>
          <w:sz w:val="24"/>
        </w:rPr>
      </w:pPr>
      <w:r>
        <w:rPr>
          <w:rFonts w:hint="eastAsia" w:ascii="仿宋" w:hAnsi="仿宋" w:eastAsia="仿宋" w:cs="仿宋"/>
          <w:bCs/>
          <w:color w:val="auto"/>
          <w:sz w:val="24"/>
        </w:rPr>
        <w:t>简要规格描述：</w:t>
      </w:r>
      <w:r>
        <w:rPr>
          <w:rFonts w:hint="eastAsia" w:ascii="仿宋" w:hAnsi="仿宋" w:eastAsia="仿宋" w:cs="仿宋"/>
          <w:b w:val="0"/>
          <w:bCs/>
          <w:color w:val="auto"/>
          <w:sz w:val="24"/>
        </w:rPr>
        <w:t>详见磋商文件。</w:t>
      </w:r>
    </w:p>
    <w:p>
      <w:pPr>
        <w:spacing w:line="336" w:lineRule="auto"/>
        <w:ind w:firstLine="480" w:firstLineChars="200"/>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备注：</w:t>
      </w:r>
      <w:r>
        <w:rPr>
          <w:rFonts w:hint="eastAsia" w:ascii="仿宋" w:hAnsi="仿宋" w:eastAsia="仿宋" w:cs="仿宋"/>
          <w:b w:val="0"/>
          <w:bCs/>
          <w:color w:val="auto"/>
          <w:sz w:val="24"/>
          <w:szCs w:val="24"/>
          <w:lang w:val="en-US" w:eastAsia="zh-CN"/>
        </w:rPr>
        <w:t>服务期12个月</w:t>
      </w:r>
    </w:p>
    <w:p>
      <w:pPr>
        <w:spacing w:line="336" w:lineRule="auto"/>
        <w:ind w:firstLine="480" w:firstLineChars="200"/>
        <w:rPr>
          <w:rFonts w:hint="eastAsia" w:ascii="仿宋" w:hAnsi="仿宋" w:eastAsia="仿宋" w:cs="仿宋"/>
          <w:b w:val="0"/>
          <w:bCs/>
          <w:sz w:val="24"/>
        </w:rPr>
      </w:pPr>
    </w:p>
    <w:p>
      <w:pPr>
        <w:spacing w:line="336" w:lineRule="auto"/>
        <w:ind w:firstLine="480" w:firstLineChars="200"/>
        <w:rPr>
          <w:rFonts w:ascii="仿宋" w:hAnsi="仿宋" w:eastAsia="仿宋" w:cs="仿宋"/>
          <w:b w:val="0"/>
          <w:bCs/>
          <w:sz w:val="24"/>
          <w:u w:val="single"/>
        </w:rPr>
      </w:pPr>
      <w:r>
        <w:rPr>
          <w:rFonts w:hint="eastAsia" w:ascii="仿宋" w:hAnsi="仿宋" w:eastAsia="仿宋" w:cs="仿宋"/>
          <w:b w:val="0"/>
          <w:bCs/>
          <w:sz w:val="24"/>
        </w:rPr>
        <w:t>合同履行期限：详见磋商文件</w:t>
      </w:r>
    </w:p>
    <w:p>
      <w:pPr>
        <w:spacing w:line="336" w:lineRule="auto"/>
        <w:ind w:firstLine="480" w:firstLineChars="200"/>
        <w:rPr>
          <w:rFonts w:ascii="仿宋" w:hAnsi="仿宋" w:eastAsia="仿宋" w:cs="仿宋"/>
          <w:b/>
          <w:sz w:val="24"/>
        </w:rPr>
      </w:pPr>
      <w:r>
        <w:rPr>
          <w:rFonts w:hint="eastAsia" w:ascii="仿宋" w:hAnsi="仿宋" w:eastAsia="仿宋" w:cs="仿宋"/>
          <w:b w:val="0"/>
          <w:bCs/>
          <w:sz w:val="24"/>
        </w:rPr>
        <w:t>本项目接受联合体磋商：</w:t>
      </w:r>
      <w:r>
        <w:rPr>
          <w:rFonts w:hint="eastAsia" w:ascii="仿宋" w:hAnsi="仿宋" w:eastAsia="仿宋" w:cs="仿宋"/>
          <w:b w:val="0"/>
          <w:bCs/>
          <w:sz w:val="24"/>
          <w:szCs w:val="24"/>
          <w:lang w:eastAsia="zh-CN"/>
        </w:rPr>
        <w:t>□</w:t>
      </w:r>
      <w:r>
        <w:rPr>
          <w:rFonts w:hint="eastAsia" w:ascii="仿宋" w:hAnsi="仿宋" w:eastAsia="仿宋" w:cs="仿宋"/>
          <w:b w:val="0"/>
          <w:bCs/>
          <w:color w:val="auto"/>
          <w:sz w:val="24"/>
          <w:szCs w:val="24"/>
        </w:rPr>
        <w:t>是，</w:t>
      </w:r>
      <w:r>
        <w:rPr>
          <w:rFonts w:hint="eastAsia" w:ascii="仿宋" w:hAnsi="仿宋" w:eastAsia="仿宋" w:cs="仿宋"/>
          <w:b w:val="0"/>
          <w:bCs/>
          <w:sz w:val="24"/>
          <w:szCs w:val="24"/>
          <w:lang w:eastAsia="zh-CN"/>
        </w:rPr>
        <w:t>☑</w:t>
      </w:r>
      <w:r>
        <w:rPr>
          <w:rFonts w:hint="eastAsia" w:ascii="仿宋" w:hAnsi="仿宋" w:eastAsia="仿宋" w:cs="仿宋"/>
          <w:b w:val="0"/>
          <w:bCs/>
          <w:color w:val="auto"/>
          <w:sz w:val="24"/>
          <w:szCs w:val="24"/>
        </w:rPr>
        <w:t>否</w:t>
      </w:r>
      <w:r>
        <w:rPr>
          <w:rFonts w:hint="eastAsia" w:ascii="仿宋" w:hAnsi="仿宋" w:eastAsia="仿宋" w:cs="仿宋"/>
          <w:b w:val="0"/>
          <w:bCs/>
          <w:sz w:val="24"/>
        </w:rPr>
        <w:t>。</w:t>
      </w:r>
    </w:p>
    <w:p>
      <w:pPr>
        <w:spacing w:line="336" w:lineRule="auto"/>
        <w:rPr>
          <w:rFonts w:ascii="仿宋" w:hAnsi="仿宋" w:eastAsia="仿宋" w:cs="仿宋"/>
          <w:b/>
          <w:bCs/>
          <w:sz w:val="24"/>
        </w:rPr>
      </w:pPr>
      <w:bookmarkStart w:id="13" w:name="_Toc28359013"/>
      <w:bookmarkStart w:id="14" w:name="_Toc35393799"/>
      <w:bookmarkStart w:id="15" w:name="_Toc28359090"/>
      <w:bookmarkStart w:id="16" w:name="_Toc35393630"/>
      <w:r>
        <w:rPr>
          <w:rFonts w:hint="eastAsia" w:ascii="仿宋" w:hAnsi="仿宋" w:eastAsia="仿宋" w:cs="仿宋"/>
          <w:b/>
          <w:bCs/>
          <w:sz w:val="24"/>
        </w:rPr>
        <w:t>二、申请人的资格要求：</w:t>
      </w:r>
      <w:bookmarkEnd w:id="13"/>
      <w:bookmarkEnd w:id="14"/>
      <w:bookmarkEnd w:id="15"/>
      <w:bookmarkEnd w:id="16"/>
    </w:p>
    <w:p>
      <w:pPr>
        <w:spacing w:line="336"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36"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以联合体形式响应的，提供联合协议(本项目不接受联合体响应或者供应商不以联合体形式响应的，则不需要提供) ；</w:t>
      </w:r>
    </w:p>
    <w:p>
      <w:pPr>
        <w:spacing w:line="336"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36" w:lineRule="auto"/>
        <w:ind w:firstLine="480" w:firstLineChars="200"/>
        <w:rPr>
          <w:rFonts w:ascii="仿宋" w:hAnsi="仿宋" w:eastAsia="仿宋" w:cs="仿宋"/>
          <w:sz w:val="24"/>
        </w:rPr>
      </w:pPr>
      <w:r>
        <w:rPr>
          <w:rFonts w:hint="eastAsia" w:ascii="宋体" w:hAnsi="宋体" w:cs="宋体"/>
          <w:bCs/>
          <w:sz w:val="24"/>
          <w:lang w:eastAsia="zh-CN"/>
        </w:rPr>
        <w:t>□</w:t>
      </w:r>
      <w:r>
        <w:rPr>
          <w:rFonts w:hint="eastAsia" w:ascii="仿宋" w:hAnsi="仿宋" w:eastAsia="仿宋" w:cs="仿宋"/>
          <w:sz w:val="24"/>
        </w:rPr>
        <w:t>无；</w:t>
      </w:r>
    </w:p>
    <w:p>
      <w:pPr>
        <w:spacing w:line="336" w:lineRule="auto"/>
        <w:ind w:firstLine="480" w:firstLineChars="200"/>
        <w:rPr>
          <w:rFonts w:ascii="仿宋" w:hAnsi="仿宋" w:eastAsia="仿宋" w:cs="仿宋"/>
          <w:color w:val="auto"/>
          <w:sz w:val="24"/>
        </w:rPr>
      </w:pPr>
      <w:r>
        <w:rPr>
          <w:rFonts w:hint="eastAsia" w:ascii="宋体" w:hAnsi="宋体" w:cs="宋体"/>
          <w:bCs/>
          <w:color w:val="auto"/>
          <w:sz w:val="24"/>
          <w:lang w:eastAsia="zh-CN"/>
        </w:rPr>
        <w:t>☑</w:t>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36" w:lineRule="auto"/>
        <w:ind w:firstLine="897" w:firstLineChars="374"/>
        <w:rPr>
          <w:rFonts w:ascii="仿宋" w:hAnsi="仿宋" w:eastAsia="仿宋" w:cs="仿宋"/>
          <w:color w:val="auto"/>
          <w:sz w:val="24"/>
        </w:rPr>
      </w:pPr>
      <w:r>
        <w:rPr>
          <w:rFonts w:hint="eastAsia" w:ascii="宋体" w:hAnsi="宋体" w:cs="宋体"/>
          <w:bCs/>
          <w:color w:val="auto"/>
          <w:sz w:val="24"/>
          <w:lang w:eastAsia="zh-CN"/>
        </w:rPr>
        <w:t>☑</w:t>
      </w:r>
      <w:r>
        <w:rPr>
          <w:rFonts w:hint="eastAsia" w:ascii="仿宋" w:hAnsi="仿宋" w:eastAsia="仿宋" w:cs="仿宋"/>
          <w:color w:val="auto"/>
          <w:sz w:val="24"/>
        </w:rPr>
        <w:t>服务全部由符合政策要求的中小企业承接，提供中小企业声明函；</w:t>
      </w:r>
    </w:p>
    <w:p>
      <w:pPr>
        <w:spacing w:line="336" w:lineRule="auto"/>
        <w:ind w:firstLine="897" w:firstLineChars="374"/>
        <w:rPr>
          <w:rFonts w:ascii="仿宋" w:hAnsi="仿宋" w:eastAsia="仿宋" w:cs="仿宋"/>
          <w:color w:val="auto"/>
          <w:sz w:val="24"/>
        </w:rPr>
      </w:pPr>
      <w:r>
        <w:rPr>
          <w:rFonts w:hint="eastAsia" w:ascii="宋体" w:hAnsi="宋体" w:cs="宋体"/>
          <w:bCs/>
          <w:color w:val="auto"/>
          <w:sz w:val="24"/>
          <w:lang w:eastAsia="zh-CN"/>
        </w:rPr>
        <w:t>☑</w:t>
      </w:r>
      <w:r>
        <w:rPr>
          <w:rFonts w:hint="eastAsia" w:ascii="仿宋" w:hAnsi="仿宋" w:eastAsia="仿宋" w:cs="仿宋"/>
          <w:color w:val="auto"/>
          <w:sz w:val="24"/>
        </w:rPr>
        <w:t>服务全部由符合政策要求的小微企业承接，提供中小企业声明函；</w:t>
      </w:r>
    </w:p>
    <w:p>
      <w:pPr>
        <w:spacing w:line="336" w:lineRule="auto"/>
        <w:ind w:firstLine="480" w:firstLineChars="200"/>
        <w:rPr>
          <w:rFonts w:ascii="仿宋" w:hAnsi="仿宋" w:eastAsia="仿宋" w:cs="仿宋"/>
          <w:color w:val="auto"/>
          <w:sz w:val="24"/>
        </w:rPr>
      </w:pPr>
      <w:r>
        <w:rPr>
          <w:rFonts w:hint="eastAsia" w:ascii="仿宋" w:hAnsi="仿宋" w:eastAsia="仿宋" w:cs="仿宋"/>
          <w:color w:val="auto"/>
          <w:sz w:val="24"/>
        </w:rPr>
        <w:t>4.本项目的特定资格要求：</w:t>
      </w:r>
      <w:r>
        <w:rPr>
          <w:rFonts w:hint="eastAsia" w:ascii="仿宋" w:hAnsi="仿宋" w:eastAsia="仿宋" w:cs="仿宋"/>
          <w:color w:val="auto"/>
          <w:sz w:val="24"/>
          <w:lang w:val="en-US" w:eastAsia="zh-CN"/>
        </w:rPr>
        <w:t>无</w:t>
      </w:r>
      <w:r>
        <w:rPr>
          <w:rFonts w:hint="eastAsia" w:ascii="仿宋" w:hAnsi="仿宋" w:eastAsia="仿宋" w:cs="仿宋"/>
          <w:color w:val="auto"/>
          <w:sz w:val="24"/>
          <w:highlight w:val="none"/>
        </w:rPr>
        <w:t>；</w:t>
      </w:r>
    </w:p>
    <w:p>
      <w:pPr>
        <w:snapToGrid w:val="0"/>
        <w:spacing w:line="336" w:lineRule="auto"/>
        <w:ind w:firstLine="480" w:firstLineChars="200"/>
        <w:rPr>
          <w:rFonts w:ascii="仿宋" w:hAnsi="仿宋" w:eastAsia="仿宋" w:cs="仿宋"/>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w:t>
      </w:r>
      <w:r>
        <w:rPr>
          <w:rFonts w:hint="eastAsia" w:ascii="仿宋" w:hAnsi="仿宋" w:eastAsia="仿宋" w:cs="仿宋"/>
          <w:sz w:val="24"/>
        </w:rPr>
        <w:t>理、检测等服务后不得再参加该采购项目的其他采购活动。</w:t>
      </w:r>
    </w:p>
    <w:p>
      <w:pPr>
        <w:spacing w:line="336" w:lineRule="auto"/>
        <w:rPr>
          <w:rFonts w:ascii="仿宋" w:hAnsi="仿宋" w:eastAsia="仿宋" w:cs="仿宋"/>
          <w:b/>
          <w:bCs/>
          <w:sz w:val="24"/>
        </w:rPr>
      </w:pPr>
      <w:bookmarkStart w:id="17" w:name="_Toc35393800"/>
      <w:bookmarkStart w:id="18" w:name="_Toc35393631"/>
      <w:bookmarkStart w:id="19" w:name="_Toc28359091"/>
      <w:bookmarkStart w:id="20" w:name="_Toc28359014"/>
      <w:r>
        <w:rPr>
          <w:rFonts w:hint="eastAsia" w:ascii="仿宋" w:hAnsi="仿宋" w:eastAsia="仿宋" w:cs="仿宋"/>
          <w:b/>
          <w:bCs/>
          <w:sz w:val="24"/>
        </w:rPr>
        <w:t>三、获取（下载）采购文件</w:t>
      </w:r>
      <w:bookmarkEnd w:id="17"/>
      <w:bookmarkEnd w:id="18"/>
      <w:bookmarkEnd w:id="19"/>
      <w:bookmarkEnd w:id="20"/>
    </w:p>
    <w:p>
      <w:pPr>
        <w:spacing w:line="336" w:lineRule="auto"/>
        <w:ind w:firstLine="54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7"/>
          <w:szCs w:val="27"/>
        </w:rPr>
        <w:t>/</w:t>
      </w:r>
      <w:r>
        <w:rPr>
          <w:rFonts w:hint="eastAsia" w:ascii="仿宋" w:hAnsi="仿宋" w:eastAsia="仿宋" w:cs="仿宋"/>
          <w:sz w:val="24"/>
        </w:rPr>
        <w:t>至</w:t>
      </w:r>
      <w:r>
        <w:rPr>
          <w:rFonts w:hint="eastAsia" w:ascii="仿宋" w:hAnsi="仿宋" w:eastAsia="仿宋" w:cs="仿宋"/>
          <w:sz w:val="24"/>
          <w:lang w:eastAsia="zh-CN"/>
        </w:rPr>
        <w:t>2024</w:t>
      </w:r>
      <w:r>
        <w:rPr>
          <w:rFonts w:hint="eastAsia" w:ascii="仿宋" w:hAnsi="仿宋" w:eastAsia="仿宋" w:cs="仿宋"/>
          <w:sz w:val="24"/>
        </w:rPr>
        <w:t>年</w:t>
      </w:r>
      <w:r>
        <w:rPr>
          <w:rFonts w:hint="eastAsia" w:ascii="仿宋" w:hAnsi="仿宋" w:eastAsia="仿宋" w:cs="仿宋"/>
          <w:sz w:val="24"/>
          <w:lang w:val="en-US" w:eastAsia="zh-CN"/>
        </w:rPr>
        <w:t>4</w:t>
      </w:r>
      <w:r>
        <w:rPr>
          <w:rFonts w:hint="eastAsia" w:ascii="仿宋" w:hAnsi="仿宋" w:eastAsia="仿宋" w:cs="仿宋"/>
          <w:sz w:val="24"/>
        </w:rPr>
        <w:t>月</w:t>
      </w:r>
      <w:r>
        <w:rPr>
          <w:rFonts w:hint="eastAsia" w:ascii="仿宋" w:hAnsi="仿宋" w:eastAsia="仿宋" w:cs="仿宋"/>
          <w:sz w:val="24"/>
          <w:lang w:val="en-US" w:eastAsia="zh-CN"/>
        </w:rPr>
        <w:t>9</w:t>
      </w:r>
      <w:r>
        <w:rPr>
          <w:rFonts w:hint="eastAsia" w:ascii="仿宋" w:hAnsi="仿宋" w:eastAsia="仿宋" w:cs="仿宋"/>
          <w:sz w:val="24"/>
        </w:rPr>
        <w:t>日，每天上午00:00至12:00 ，下午12:00至23:59（北京时间，线上获取法定节假日均可，线下获取文件法定节假日除外）；</w:t>
      </w:r>
    </w:p>
    <w:p>
      <w:pPr>
        <w:spacing w:line="336" w:lineRule="auto"/>
        <w:ind w:firstLine="540"/>
        <w:rPr>
          <w:rFonts w:ascii="仿宋" w:hAnsi="仿宋" w:eastAsia="仿宋" w:cs="仿宋"/>
          <w:b w:val="0"/>
          <w:bCs/>
          <w:sz w:val="28"/>
          <w:szCs w:val="28"/>
          <w:u w:val="single"/>
        </w:rPr>
      </w:pPr>
      <w:r>
        <w:rPr>
          <w:rFonts w:hint="eastAsia" w:ascii="仿宋" w:hAnsi="仿宋" w:eastAsia="仿宋" w:cs="仿宋"/>
          <w:b/>
          <w:sz w:val="24"/>
        </w:rPr>
        <w:t>地点（网址）：</w:t>
      </w:r>
      <w:r>
        <w:rPr>
          <w:rFonts w:hint="eastAsia" w:ascii="仿宋" w:hAnsi="仿宋" w:eastAsia="仿宋" w:cs="仿宋"/>
          <w:b w:val="0"/>
          <w:bCs/>
          <w:sz w:val="24"/>
        </w:rPr>
        <w:t>政采云平台（</w:t>
      </w:r>
      <w:r>
        <w:rPr>
          <w:b w:val="0"/>
          <w:bCs/>
        </w:rPr>
        <w:fldChar w:fldCharType="begin"/>
      </w:r>
      <w:r>
        <w:rPr>
          <w:b w:val="0"/>
          <w:bCs/>
        </w:rPr>
        <w:instrText xml:space="preserve"> HYPERLINK "https://www.zcygov.cn/" </w:instrText>
      </w:r>
      <w:r>
        <w:rPr>
          <w:b w:val="0"/>
          <w:bCs/>
        </w:rPr>
        <w:fldChar w:fldCharType="separate"/>
      </w:r>
      <w:r>
        <w:rPr>
          <w:rStyle w:val="70"/>
          <w:rFonts w:hint="eastAsia" w:ascii="仿宋" w:hAnsi="仿宋" w:eastAsia="仿宋" w:cs="仿宋"/>
          <w:b w:val="0"/>
          <w:bCs/>
          <w:color w:val="auto"/>
          <w:sz w:val="24"/>
        </w:rPr>
        <w:t>https://www.zcygov.cn/</w:t>
      </w:r>
      <w:r>
        <w:rPr>
          <w:rStyle w:val="70"/>
          <w:rFonts w:hint="eastAsia" w:ascii="仿宋" w:hAnsi="仿宋" w:eastAsia="仿宋" w:cs="仿宋"/>
          <w:b w:val="0"/>
          <w:bCs/>
          <w:color w:val="auto"/>
          <w:sz w:val="24"/>
        </w:rPr>
        <w:fldChar w:fldCharType="end"/>
      </w:r>
      <w:r>
        <w:rPr>
          <w:rFonts w:hint="eastAsia" w:ascii="仿宋" w:hAnsi="仿宋" w:eastAsia="仿宋" w:cs="仿宋"/>
          <w:b w:val="0"/>
          <w:bCs/>
          <w:sz w:val="24"/>
        </w:rPr>
        <w:t>）</w:t>
      </w:r>
    </w:p>
    <w:p>
      <w:pPr>
        <w:spacing w:line="336" w:lineRule="auto"/>
        <w:ind w:firstLine="540"/>
        <w:rPr>
          <w:rFonts w:ascii="仿宋" w:hAnsi="仿宋" w:eastAsia="仿宋" w:cs="仿宋"/>
          <w:sz w:val="24"/>
          <w:u w:val="single"/>
        </w:rPr>
      </w:pPr>
      <w:r>
        <w:rPr>
          <w:rFonts w:hint="eastAsia" w:ascii="仿宋" w:hAnsi="仿宋" w:eastAsia="仿宋" w:cs="仿宋"/>
          <w:b/>
          <w:sz w:val="24"/>
        </w:rPr>
        <w:t>方式：</w:t>
      </w:r>
      <w:r>
        <w:rPr>
          <w:rFonts w:hint="eastAsia" w:ascii="仿宋" w:hAnsi="仿宋" w:eastAsia="仿宋" w:cs="仿宋"/>
          <w:sz w:val="24"/>
        </w:rPr>
        <w:t>供应商登录政采云平台https://www.zcygov.cn/在线申请获取采购文件（进入“项目采购”应用，在获取采购文件菜单中选择项目，申请获取采购文件）。</w:t>
      </w:r>
    </w:p>
    <w:p>
      <w:pPr>
        <w:spacing w:line="336" w:lineRule="auto"/>
        <w:ind w:firstLine="540"/>
        <w:rPr>
          <w:rFonts w:ascii="仿宋" w:hAnsi="仿宋" w:eastAsia="仿宋" w:cs="仿宋"/>
          <w:sz w:val="28"/>
          <w:szCs w:val="28"/>
        </w:rPr>
      </w:pPr>
      <w:r>
        <w:rPr>
          <w:rFonts w:hint="eastAsia" w:ascii="仿宋" w:hAnsi="仿宋" w:eastAsia="仿宋" w:cs="仿宋"/>
          <w:b/>
          <w:sz w:val="24"/>
        </w:rPr>
        <w:t>售价：</w:t>
      </w:r>
      <w:r>
        <w:rPr>
          <w:rFonts w:hint="eastAsia" w:ascii="仿宋" w:hAnsi="仿宋" w:eastAsia="仿宋" w:cs="仿宋"/>
          <w:sz w:val="24"/>
        </w:rPr>
        <w:t>免费。</w:t>
      </w:r>
    </w:p>
    <w:p>
      <w:pPr>
        <w:pStyle w:val="5"/>
        <w:numPr>
          <w:ilvl w:val="0"/>
          <w:numId w:val="0"/>
        </w:numPr>
        <w:spacing w:line="336" w:lineRule="auto"/>
        <w:rPr>
          <w:rFonts w:ascii="仿宋" w:eastAsia="仿宋" w:cs="仿宋"/>
          <w:sz w:val="24"/>
          <w:szCs w:val="24"/>
        </w:rPr>
      </w:pPr>
      <w:bookmarkStart w:id="21" w:name="_Toc28359015"/>
      <w:bookmarkStart w:id="22" w:name="_Toc35393632"/>
      <w:bookmarkStart w:id="23" w:name="_Toc28359092"/>
      <w:bookmarkStart w:id="24" w:name="_Toc35393801"/>
      <w:r>
        <w:rPr>
          <w:rFonts w:hint="eastAsia" w:ascii="仿宋" w:eastAsia="仿宋" w:cs="仿宋"/>
          <w:sz w:val="24"/>
          <w:szCs w:val="24"/>
        </w:rPr>
        <w:t>四、响应文件提交</w:t>
      </w:r>
      <w:bookmarkEnd w:id="21"/>
      <w:bookmarkEnd w:id="22"/>
      <w:bookmarkEnd w:id="23"/>
      <w:bookmarkEnd w:id="24"/>
      <w:r>
        <w:rPr>
          <w:rFonts w:hint="eastAsia" w:ascii="仿宋" w:eastAsia="仿宋" w:cs="仿宋"/>
          <w:sz w:val="24"/>
          <w:szCs w:val="24"/>
        </w:rPr>
        <w:t>（上传）</w:t>
      </w:r>
    </w:p>
    <w:p>
      <w:pPr>
        <w:spacing w:line="336" w:lineRule="auto"/>
        <w:ind w:firstLine="480" w:firstLineChars="200"/>
        <w:rPr>
          <w:rFonts w:ascii="仿宋" w:hAnsi="仿宋" w:eastAsia="仿宋" w:cs="仿宋"/>
          <w:bCs/>
          <w:sz w:val="24"/>
          <w:u w:val="single"/>
        </w:rPr>
      </w:pPr>
      <w:r>
        <w:rPr>
          <w:rFonts w:hint="eastAsia" w:ascii="仿宋" w:hAnsi="仿宋" w:eastAsia="仿宋" w:cs="仿宋"/>
          <w:sz w:val="24"/>
        </w:rPr>
        <w:t>截止时间：</w:t>
      </w:r>
      <w:r>
        <w:rPr>
          <w:rFonts w:hint="eastAsia" w:ascii="仿宋" w:hAnsi="仿宋" w:eastAsia="仿宋" w:cs="仿宋"/>
          <w:sz w:val="24"/>
          <w:u w:val="single"/>
          <w:lang w:eastAsia="zh-CN"/>
        </w:rPr>
        <w:t>2024</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4</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14</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30</w:t>
      </w:r>
      <w:r>
        <w:rPr>
          <w:rFonts w:hint="eastAsia" w:ascii="仿宋" w:hAnsi="仿宋" w:eastAsia="仿宋" w:cs="仿宋"/>
          <w:bCs/>
          <w:sz w:val="24"/>
          <w:u w:val="single"/>
        </w:rPr>
        <w:t>分00秒</w:t>
      </w:r>
      <w:r>
        <w:rPr>
          <w:rFonts w:hint="eastAsia" w:ascii="仿宋" w:hAnsi="仿宋" w:eastAsia="仿宋" w:cs="仿宋"/>
          <w:bCs/>
          <w:sz w:val="24"/>
        </w:rPr>
        <w:t>（北京时间）</w:t>
      </w:r>
    </w:p>
    <w:p>
      <w:pPr>
        <w:spacing w:line="336" w:lineRule="auto"/>
        <w:ind w:firstLine="480" w:firstLineChars="200"/>
        <w:rPr>
          <w:rFonts w:ascii="仿宋" w:hAnsi="仿宋" w:eastAsia="仿宋" w:cs="仿宋"/>
          <w:bCs/>
          <w:sz w:val="24"/>
          <w:u w:val="single"/>
        </w:rPr>
      </w:pPr>
      <w:r>
        <w:rPr>
          <w:rFonts w:hint="eastAsia" w:ascii="仿宋" w:hAnsi="仿宋" w:eastAsia="仿宋" w:cs="仿宋"/>
          <w:sz w:val="24"/>
        </w:rPr>
        <w:t>地点：</w:t>
      </w:r>
      <w:r>
        <w:rPr>
          <w:rFonts w:hint="eastAsia" w:ascii="仿宋" w:hAnsi="仿宋" w:eastAsia="仿宋" w:cs="仿宋"/>
          <w:b w:val="0"/>
          <w:bCs/>
          <w:sz w:val="24"/>
        </w:rPr>
        <w:t>政采云平台（</w:t>
      </w:r>
      <w:r>
        <w:rPr>
          <w:b w:val="0"/>
          <w:bCs/>
        </w:rPr>
        <w:fldChar w:fldCharType="begin"/>
      </w:r>
      <w:r>
        <w:rPr>
          <w:b w:val="0"/>
          <w:bCs/>
        </w:rPr>
        <w:instrText xml:space="preserve"> HYPERLINK "https://www.zcygov.cn/" </w:instrText>
      </w:r>
      <w:r>
        <w:rPr>
          <w:b w:val="0"/>
          <w:bCs/>
        </w:rPr>
        <w:fldChar w:fldCharType="separate"/>
      </w:r>
      <w:r>
        <w:rPr>
          <w:rStyle w:val="70"/>
          <w:rFonts w:hint="eastAsia" w:ascii="仿宋" w:hAnsi="仿宋" w:eastAsia="仿宋" w:cs="仿宋"/>
          <w:b w:val="0"/>
          <w:bCs/>
          <w:color w:val="auto"/>
          <w:kern w:val="2"/>
          <w:sz w:val="24"/>
          <w:szCs w:val="24"/>
        </w:rPr>
        <w:t>https://www.zcygov.cn/</w:t>
      </w:r>
      <w:r>
        <w:rPr>
          <w:rStyle w:val="70"/>
          <w:rFonts w:hint="eastAsia" w:ascii="仿宋" w:hAnsi="仿宋" w:eastAsia="仿宋" w:cs="仿宋"/>
          <w:b w:val="0"/>
          <w:bCs/>
          <w:color w:val="auto"/>
          <w:kern w:val="2"/>
          <w:sz w:val="24"/>
          <w:szCs w:val="24"/>
        </w:rPr>
        <w:fldChar w:fldCharType="end"/>
      </w:r>
      <w:r>
        <w:rPr>
          <w:rFonts w:hint="eastAsia" w:ascii="仿宋" w:hAnsi="仿宋" w:eastAsia="仿宋" w:cs="仿宋"/>
          <w:b w:val="0"/>
          <w:bCs/>
          <w:sz w:val="24"/>
        </w:rPr>
        <w:t>）。</w:t>
      </w:r>
    </w:p>
    <w:p>
      <w:pPr>
        <w:pStyle w:val="5"/>
        <w:numPr>
          <w:ilvl w:val="0"/>
          <w:numId w:val="0"/>
        </w:numPr>
        <w:spacing w:line="336" w:lineRule="auto"/>
        <w:rPr>
          <w:rFonts w:ascii="仿宋" w:eastAsia="仿宋" w:cs="仿宋"/>
          <w:sz w:val="24"/>
          <w:szCs w:val="24"/>
        </w:rPr>
      </w:pPr>
      <w:bookmarkStart w:id="25" w:name="_Toc35393633"/>
      <w:bookmarkStart w:id="26" w:name="_Toc28359016"/>
      <w:bookmarkStart w:id="27" w:name="_Toc28359093"/>
      <w:bookmarkStart w:id="28" w:name="_Toc35393802"/>
      <w:r>
        <w:rPr>
          <w:rFonts w:hint="eastAsia" w:ascii="仿宋" w:eastAsia="仿宋" w:cs="仿宋"/>
          <w:sz w:val="24"/>
          <w:szCs w:val="24"/>
        </w:rPr>
        <w:t>五、响应文件开启</w:t>
      </w:r>
      <w:bookmarkEnd w:id="25"/>
      <w:bookmarkEnd w:id="26"/>
      <w:bookmarkEnd w:id="27"/>
      <w:bookmarkEnd w:id="28"/>
    </w:p>
    <w:p>
      <w:pPr>
        <w:spacing w:line="336" w:lineRule="auto"/>
        <w:ind w:firstLine="480" w:firstLineChars="200"/>
        <w:rPr>
          <w:rFonts w:ascii="仿宋" w:hAnsi="仿宋" w:eastAsia="仿宋" w:cs="仿宋"/>
          <w:bCs/>
          <w:sz w:val="24"/>
          <w:u w:val="single"/>
        </w:rPr>
      </w:pPr>
      <w:r>
        <w:rPr>
          <w:rFonts w:hint="eastAsia" w:ascii="仿宋" w:hAnsi="仿宋" w:eastAsia="仿宋" w:cs="仿宋"/>
          <w:sz w:val="24"/>
        </w:rPr>
        <w:t>时间：</w:t>
      </w:r>
      <w:r>
        <w:rPr>
          <w:rFonts w:hint="eastAsia" w:ascii="仿宋" w:hAnsi="仿宋" w:eastAsia="仿宋" w:cs="仿宋"/>
          <w:sz w:val="24"/>
          <w:u w:val="single"/>
          <w:lang w:eastAsia="zh-CN"/>
        </w:rPr>
        <w:t>2024</w:t>
      </w:r>
      <w:r>
        <w:rPr>
          <w:rFonts w:hint="eastAsia" w:ascii="仿宋" w:hAnsi="仿宋" w:eastAsia="仿宋" w:cs="仿宋"/>
          <w:bCs/>
          <w:sz w:val="24"/>
          <w:u w:val="single"/>
        </w:rPr>
        <w:t>年</w:t>
      </w:r>
      <w:r>
        <w:rPr>
          <w:rFonts w:hint="eastAsia" w:ascii="仿宋" w:hAnsi="仿宋" w:eastAsia="仿宋" w:cs="仿宋"/>
          <w:bCs/>
          <w:sz w:val="24"/>
          <w:u w:val="single"/>
          <w:lang w:val="en-US" w:eastAsia="zh-CN"/>
        </w:rPr>
        <w:t>4</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日</w:t>
      </w:r>
      <w:r>
        <w:rPr>
          <w:rFonts w:hint="eastAsia" w:ascii="仿宋" w:hAnsi="仿宋" w:eastAsia="仿宋" w:cs="仿宋"/>
          <w:bCs/>
          <w:sz w:val="24"/>
          <w:u w:val="single"/>
          <w:lang w:val="en-US" w:eastAsia="zh-CN"/>
        </w:rPr>
        <w:t>14</w:t>
      </w:r>
      <w:r>
        <w:rPr>
          <w:rFonts w:hint="eastAsia" w:ascii="仿宋" w:hAnsi="仿宋" w:eastAsia="仿宋" w:cs="仿宋"/>
          <w:bCs/>
          <w:sz w:val="24"/>
          <w:u w:val="single"/>
        </w:rPr>
        <w:t>点</w:t>
      </w:r>
      <w:r>
        <w:rPr>
          <w:rFonts w:hint="eastAsia" w:ascii="仿宋" w:hAnsi="仿宋" w:eastAsia="仿宋" w:cs="仿宋"/>
          <w:bCs/>
          <w:sz w:val="24"/>
          <w:u w:val="single"/>
          <w:lang w:val="en-US" w:eastAsia="zh-CN"/>
        </w:rPr>
        <w:t>30</w:t>
      </w:r>
      <w:r>
        <w:rPr>
          <w:rFonts w:hint="eastAsia" w:ascii="仿宋" w:hAnsi="仿宋" w:eastAsia="仿宋" w:cs="仿宋"/>
          <w:bCs/>
          <w:sz w:val="24"/>
          <w:u w:val="single"/>
        </w:rPr>
        <w:t>分00秒</w:t>
      </w:r>
      <w:r>
        <w:rPr>
          <w:rFonts w:hint="eastAsia" w:ascii="仿宋" w:hAnsi="仿宋" w:eastAsia="仿宋" w:cs="仿宋"/>
          <w:bCs/>
          <w:sz w:val="24"/>
        </w:rPr>
        <w:t>（北京时间）</w:t>
      </w:r>
    </w:p>
    <w:p>
      <w:pPr>
        <w:spacing w:line="336" w:lineRule="auto"/>
        <w:ind w:firstLine="480" w:firstLineChars="200"/>
        <w:rPr>
          <w:rFonts w:ascii="仿宋" w:hAnsi="仿宋" w:eastAsia="仿宋" w:cs="仿宋"/>
          <w:bCs/>
          <w:sz w:val="24"/>
          <w:u w:val="single"/>
        </w:rPr>
      </w:pPr>
      <w:r>
        <w:rPr>
          <w:rFonts w:hint="eastAsia" w:ascii="仿宋" w:hAnsi="仿宋" w:eastAsia="仿宋" w:cs="仿宋"/>
          <w:sz w:val="24"/>
        </w:rPr>
        <w:t>地点（网址）：政采云平台（https://www.zcygov.cn/）。</w:t>
      </w:r>
    </w:p>
    <w:p>
      <w:pPr>
        <w:pStyle w:val="5"/>
        <w:numPr>
          <w:ilvl w:val="0"/>
          <w:numId w:val="0"/>
        </w:numPr>
        <w:spacing w:line="336" w:lineRule="auto"/>
        <w:rPr>
          <w:rFonts w:hint="eastAsia" w:ascii="仿宋" w:eastAsia="仿宋" w:cs="仿宋"/>
          <w:sz w:val="24"/>
          <w:szCs w:val="24"/>
          <w:lang w:val="en-US" w:eastAsia="zh-CN"/>
        </w:rPr>
      </w:pPr>
      <w:bookmarkStart w:id="29" w:name="_Toc28359017"/>
      <w:bookmarkStart w:id="30" w:name="_Toc35393634"/>
      <w:bookmarkStart w:id="31" w:name="_Toc28359094"/>
      <w:bookmarkStart w:id="32" w:name="_Toc35393803"/>
      <w:r>
        <w:rPr>
          <w:rFonts w:hint="eastAsia" w:ascii="仿宋" w:eastAsia="仿宋" w:cs="仿宋"/>
          <w:sz w:val="24"/>
          <w:szCs w:val="24"/>
          <w:lang w:val="en-US" w:eastAsia="zh-CN"/>
        </w:rPr>
        <w:t>六、采购意向公开链接</w:t>
      </w:r>
    </w:p>
    <w:p>
      <w:pPr>
        <w:pStyle w:val="5"/>
        <w:numPr>
          <w:ilvl w:val="0"/>
          <w:numId w:val="0"/>
        </w:numPr>
        <w:spacing w:line="336" w:lineRule="auto"/>
        <w:ind w:firstLine="480" w:firstLineChars="200"/>
        <w:rPr>
          <w:rFonts w:hint="eastAsia" w:ascii="仿宋" w:hAnsi="仿宋" w:eastAsia="仿宋" w:cs="仿宋"/>
          <w:b w:val="0"/>
          <w:bCs/>
          <w:color w:val="auto"/>
          <w:sz w:val="24"/>
        </w:rPr>
      </w:pPr>
      <w:r>
        <w:rPr>
          <w:rFonts w:hint="eastAsia" w:ascii="仿宋" w:hAnsi="仿宋" w:eastAsia="仿宋" w:cs="仿宋"/>
          <w:b w:val="0"/>
          <w:bCs/>
          <w:color w:val="auto"/>
          <w:sz w:val="24"/>
        </w:rPr>
        <w:fldChar w:fldCharType="begin"/>
      </w:r>
      <w:r>
        <w:rPr>
          <w:rFonts w:hint="eastAsia" w:ascii="仿宋" w:hAnsi="仿宋" w:eastAsia="仿宋" w:cs="仿宋"/>
          <w:b w:val="0"/>
          <w:bCs/>
          <w:color w:val="auto"/>
          <w:sz w:val="24"/>
        </w:rPr>
        <w:instrText xml:space="preserve"> HYPERLINK "https://zfcg.czt.zj.gov.cn/site/detail?parentId=600007&amp;articleId=jpLk1H764uyEeotxsdeRyA%3D%3D&amp;utm=site.site-PC-37000.979-pc-websitegroup-zhejiang-secondPage-front.2.54ab6920eccb11ee859afd7343e19b41" </w:instrText>
      </w:r>
      <w:r>
        <w:rPr>
          <w:rFonts w:hint="eastAsia" w:ascii="仿宋" w:hAnsi="仿宋" w:eastAsia="仿宋" w:cs="仿宋"/>
          <w:b w:val="0"/>
          <w:bCs/>
          <w:color w:val="auto"/>
          <w:sz w:val="24"/>
        </w:rPr>
        <w:fldChar w:fldCharType="separate"/>
      </w:r>
      <w:r>
        <w:rPr>
          <w:rStyle w:val="70"/>
          <w:rFonts w:hint="eastAsia" w:ascii="仿宋" w:hAnsi="仿宋" w:eastAsia="仿宋" w:cs="仿宋"/>
          <w:b w:val="0"/>
          <w:bCs/>
          <w:sz w:val="24"/>
        </w:rPr>
        <w:t>https://zfcg.czt.zj.gov.cn/site/detail?parentId=600007&amp;articleId=jpLk1H764uyEeotxsdeRyA%3D%3D&amp;utm=site.site-PC-37000.979-pc-websitegroup-zhejiang-secondPage-front.2.54ab6920eccb11ee859afd7343e19b41</w:t>
      </w:r>
      <w:r>
        <w:rPr>
          <w:rFonts w:hint="eastAsia" w:ascii="仿宋" w:hAnsi="仿宋" w:eastAsia="仿宋" w:cs="仿宋"/>
          <w:b w:val="0"/>
          <w:bCs/>
          <w:color w:val="auto"/>
          <w:sz w:val="24"/>
        </w:rPr>
        <w:fldChar w:fldCharType="end"/>
      </w:r>
    </w:p>
    <w:p>
      <w:pPr>
        <w:pStyle w:val="5"/>
        <w:numPr>
          <w:ilvl w:val="0"/>
          <w:numId w:val="0"/>
        </w:numPr>
        <w:spacing w:line="336" w:lineRule="auto"/>
        <w:rPr>
          <w:rFonts w:ascii="仿宋" w:eastAsia="仿宋" w:cs="仿宋"/>
          <w:sz w:val="24"/>
          <w:szCs w:val="24"/>
        </w:rPr>
      </w:pPr>
      <w:r>
        <w:rPr>
          <w:rFonts w:hint="eastAsia" w:ascii="仿宋" w:eastAsia="仿宋" w:cs="仿宋"/>
          <w:sz w:val="24"/>
          <w:szCs w:val="24"/>
          <w:lang w:val="en-US" w:eastAsia="zh-CN"/>
        </w:rPr>
        <w:t>七</w:t>
      </w:r>
      <w:r>
        <w:rPr>
          <w:rFonts w:hint="eastAsia" w:ascii="仿宋" w:eastAsia="仿宋" w:cs="仿宋"/>
          <w:sz w:val="24"/>
          <w:szCs w:val="24"/>
        </w:rPr>
        <w:t>、公告期限</w:t>
      </w:r>
      <w:bookmarkEnd w:id="29"/>
      <w:bookmarkEnd w:id="30"/>
      <w:bookmarkEnd w:id="31"/>
      <w:bookmarkEnd w:id="32"/>
    </w:p>
    <w:p>
      <w:pPr>
        <w:spacing w:line="336" w:lineRule="auto"/>
        <w:ind w:firstLine="480" w:firstLineChars="200"/>
        <w:rPr>
          <w:rFonts w:ascii="仿宋" w:hAnsi="仿宋" w:eastAsia="仿宋" w:cs="仿宋"/>
          <w:kern w:val="0"/>
          <w:sz w:val="24"/>
        </w:rPr>
      </w:pPr>
      <w:r>
        <w:rPr>
          <w:rFonts w:hint="eastAsia" w:ascii="仿宋" w:hAnsi="仿宋" w:eastAsia="仿宋" w:cs="仿宋"/>
          <w:kern w:val="0"/>
          <w:sz w:val="24"/>
        </w:rPr>
        <w:t>自本公告发布之日起3个工作日。</w:t>
      </w:r>
    </w:p>
    <w:p>
      <w:pPr>
        <w:pStyle w:val="5"/>
        <w:numPr>
          <w:ilvl w:val="0"/>
          <w:numId w:val="0"/>
        </w:numPr>
        <w:spacing w:line="336" w:lineRule="auto"/>
        <w:rPr>
          <w:rFonts w:ascii="仿宋" w:eastAsia="仿宋" w:cs="仿宋"/>
          <w:sz w:val="24"/>
          <w:szCs w:val="24"/>
        </w:rPr>
      </w:pPr>
      <w:bookmarkStart w:id="33" w:name="_Toc35393804"/>
      <w:bookmarkStart w:id="34" w:name="_Toc35393635"/>
      <w:r>
        <w:rPr>
          <w:rFonts w:hint="eastAsia" w:ascii="仿宋" w:eastAsia="仿宋" w:cs="仿宋"/>
          <w:sz w:val="24"/>
          <w:szCs w:val="24"/>
          <w:lang w:val="en-US" w:eastAsia="zh-CN"/>
        </w:rPr>
        <w:t>八</w:t>
      </w:r>
      <w:r>
        <w:rPr>
          <w:rFonts w:hint="eastAsia" w:ascii="仿宋" w:eastAsia="仿宋" w:cs="仿宋"/>
          <w:sz w:val="24"/>
          <w:szCs w:val="24"/>
        </w:rPr>
        <w:t>、其他补充事宜</w:t>
      </w:r>
      <w:bookmarkEnd w:id="33"/>
      <w:bookmarkEnd w:id="34"/>
    </w:p>
    <w:p>
      <w:pPr>
        <w:spacing w:line="440" w:lineRule="exact"/>
        <w:ind w:firstLine="480" w:firstLineChars="200"/>
        <w:rPr>
          <w:rFonts w:ascii="仿宋" w:hAnsi="仿宋" w:eastAsia="仿宋" w:cs="仿宋"/>
          <w:sz w:val="24"/>
          <w:highlight w:val="none"/>
        </w:rPr>
      </w:pPr>
      <w:r>
        <w:rPr>
          <w:rFonts w:hint="eastAsia" w:ascii="仿宋" w:hAnsi="仿宋" w:eastAsia="仿宋" w:cs="仿宋"/>
          <w:sz w:val="24"/>
          <w:lang w:val="en-US" w:eastAsia="zh-CN"/>
        </w:rPr>
        <w:t>1.</w:t>
      </w:r>
      <w:r>
        <w:rPr>
          <w:rFonts w:hint="eastAsia" w:ascii="仿宋" w:hAnsi="仿宋" w:eastAsia="仿宋" w:cs="仿宋"/>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w:t>
      </w:r>
      <w:r>
        <w:rPr>
          <w:rFonts w:hint="eastAsia" w:ascii="仿宋" w:hAnsi="仿宋" w:eastAsia="仿宋" w:cs="仿宋"/>
          <w:color w:val="auto"/>
          <w:sz w:val="24"/>
          <w:highlight w:val="none"/>
        </w:rPr>
        <w:t>有关规定与上述文件内容不一致的，按上述文件要求执行。</w:t>
      </w:r>
    </w:p>
    <w:p>
      <w:pPr>
        <w:spacing w:line="336" w:lineRule="auto"/>
        <w:ind w:firstLine="480" w:firstLineChars="20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36" w:lineRule="auto"/>
        <w:ind w:firstLine="480" w:firstLineChars="20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36" w:lineRule="auto"/>
        <w:ind w:firstLine="480" w:firstLineChars="200"/>
        <w:rPr>
          <w:rFonts w:ascii="仿宋" w:hAnsi="仿宋" w:eastAsia="仿宋" w:cs="仿宋"/>
          <w:sz w:val="24"/>
        </w:rPr>
      </w:pPr>
      <w:r>
        <w:rPr>
          <w:rFonts w:hint="eastAsia" w:ascii="仿宋" w:hAnsi="仿宋" w:eastAsia="仿宋" w:cs="仿宋"/>
          <w:b w:val="0"/>
          <w:bCs/>
          <w:kern w:val="0"/>
          <w:sz w:val="24"/>
          <w:lang w:val="en-US" w:eastAsia="zh-CN"/>
        </w:rPr>
        <w:t>4.</w:t>
      </w:r>
      <w:r>
        <w:rPr>
          <w:rFonts w:hint="eastAsia" w:ascii="仿宋" w:hAnsi="仿宋" w:eastAsia="仿宋" w:cs="仿宋"/>
          <w:b w:val="0"/>
          <w:bCs/>
          <w:kern w:val="0"/>
          <w:sz w:val="24"/>
        </w:rPr>
        <w:t>其他事项：（1）需要落实的政府采购政策：包括节约资源、保护环境、</w:t>
      </w:r>
      <w:r>
        <w:rPr>
          <w:rFonts w:hint="eastAsia" w:ascii="仿宋" w:hAnsi="仿宋" w:eastAsia="仿宋" w:cs="仿宋"/>
          <w:b w:val="0"/>
          <w:bCs/>
          <w:sz w:val="24"/>
        </w:rPr>
        <w:t>支持创新、</w:t>
      </w:r>
      <w:r>
        <w:rPr>
          <w:rFonts w:hint="eastAsia" w:ascii="仿宋" w:hAnsi="仿宋" w:eastAsia="仿宋" w:cs="仿宋"/>
          <w:b w:val="0"/>
          <w:bCs/>
          <w:kern w:val="0"/>
          <w:sz w:val="24"/>
        </w:rPr>
        <w:t>促进中小企业发展等，详见磋商文件第三部分。</w:t>
      </w:r>
      <w:r>
        <w:rPr>
          <w:rFonts w:hint="eastAsia" w:ascii="仿宋" w:hAnsi="仿宋" w:eastAsia="仿宋" w:cs="仿宋"/>
          <w:b w:val="0"/>
          <w:bCs/>
          <w:kern w:val="0"/>
          <w:sz w:val="24"/>
          <w:szCs w:val="20"/>
        </w:rPr>
        <w:t>（2）</w:t>
      </w:r>
      <w:r>
        <w:rPr>
          <w:rFonts w:hint="eastAsia" w:ascii="仿宋" w:hAnsi="仿宋" w:eastAsia="仿宋" w:cs="仿宋"/>
          <w:b w:val="0"/>
          <w:bCs/>
          <w:sz w:val="24"/>
        </w:rPr>
        <w:t>电子交易的说明: 1）电子交易：本项目以数据电文形式，依托“政府采购云平台（www.zcygov.cn）”进行采购活动，不接受纸质响应文件。2）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磋商文件的获取：使用账号登录或者使用CA登录政采云平台；进入“项目采购”应用，在获取采购文件菜单中选择项目，获取磋商文件。4）响应文件的制作：在“政采云电子交易客户端”中完成“填写基本信息”、“导入响应文件”、“标书关联”、“标书检查”、“电子签名”、“生成电子标书”等操作。5）采购人、采购代理机构将依托政采云平台完成本项目的电子交易活动，平台不接受未按本公告约定方式获取磋商文件的供应商进行响应活动；6）对未按上述方式获取磋商文件的供应商对该文件提出的质疑，采购人或采购代理机构将不予处理；7）不提供磋商文件纸质版；</w:t>
      </w:r>
      <w:r>
        <w:rPr>
          <w:rFonts w:hint="eastAsia" w:ascii="仿宋" w:hAnsi="仿宋" w:eastAsia="仿宋" w:cs="仿宋"/>
          <w:b w:val="0"/>
          <w:bCs/>
          <w:sz w:val="24"/>
          <w:highlight w:val="none"/>
        </w:rPr>
        <w:t>8）响应文件的传输提交：供应商在提交响应文件的截止时间前将加密的响应文件上传至政府采购云平台</w:t>
      </w:r>
      <w:r>
        <w:rPr>
          <w:rFonts w:hint="eastAsia" w:ascii="仿宋" w:hAnsi="仿宋" w:eastAsia="仿宋" w:cs="仿宋"/>
          <w:b w:val="0"/>
          <w:bCs/>
          <w:sz w:val="24"/>
          <w:highlight w:val="none"/>
          <w:lang w:eastAsia="zh-CN"/>
        </w:rPr>
        <w:t>；</w:t>
      </w:r>
      <w:r>
        <w:rPr>
          <w:rFonts w:hint="eastAsia" w:ascii="仿宋" w:hAnsi="仿宋" w:eastAsia="仿宋" w:cs="仿宋"/>
          <w:b w:val="0"/>
          <w:bCs/>
          <w:sz w:val="24"/>
          <w:highlight w:val="none"/>
        </w:rPr>
        <w:t>9</w:t>
      </w:r>
      <w:r>
        <w:rPr>
          <w:rFonts w:hint="eastAsia" w:ascii="仿宋" w:hAnsi="仿宋" w:eastAsia="仿宋" w:cs="仿宋"/>
          <w:b w:val="0"/>
          <w:bCs/>
          <w:sz w:val="24"/>
        </w:rPr>
        <w:t>）响应文件的解密：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具体操作指南：详见政采云平台“服务中心-帮助文档-项目采购-操作流程-电子招投标-政府采购项目电子交易管理操作指南-供应商”。（3</w:t>
      </w:r>
      <w:r>
        <w:rPr>
          <w:rFonts w:hint="eastAsia" w:ascii="仿宋" w:hAnsi="仿宋" w:eastAsia="仿宋" w:cs="仿宋"/>
          <w:b w:val="0"/>
          <w:bCs/>
          <w:sz w:val="24"/>
          <w:lang w:eastAsia="zh-CN"/>
        </w:rPr>
        <w:t>）</w:t>
      </w:r>
      <w:r>
        <w:rPr>
          <w:rFonts w:hint="eastAsia" w:ascii="仿宋" w:hAnsi="仿宋" w:eastAsia="仿宋" w:cs="仿宋"/>
          <w:b w:val="0"/>
          <w:bCs/>
          <w:sz w:val="24"/>
        </w:rPr>
        <w:t>磋商文件公告期限与磋商公告的公告期限一致。</w:t>
      </w:r>
    </w:p>
    <w:p>
      <w:pPr>
        <w:pStyle w:val="5"/>
        <w:numPr>
          <w:ilvl w:val="0"/>
          <w:numId w:val="0"/>
        </w:numPr>
        <w:spacing w:line="336" w:lineRule="auto"/>
        <w:rPr>
          <w:rFonts w:ascii="仿宋" w:eastAsia="仿宋" w:cs="仿宋"/>
          <w:sz w:val="24"/>
          <w:szCs w:val="24"/>
        </w:rPr>
      </w:pPr>
      <w:bookmarkStart w:id="35" w:name="_Toc35393636"/>
      <w:bookmarkStart w:id="36" w:name="_Toc35393805"/>
      <w:bookmarkStart w:id="37" w:name="_Toc28359095"/>
      <w:bookmarkStart w:id="38" w:name="_Toc28359018"/>
      <w:r>
        <w:rPr>
          <w:rFonts w:hint="eastAsia" w:ascii="仿宋" w:eastAsia="仿宋" w:cs="仿宋"/>
          <w:sz w:val="24"/>
          <w:szCs w:val="24"/>
          <w:lang w:val="en-US" w:eastAsia="zh-CN"/>
        </w:rPr>
        <w:t>九</w:t>
      </w:r>
      <w:r>
        <w:rPr>
          <w:rFonts w:hint="eastAsia" w:ascii="仿宋" w:eastAsia="仿宋" w:cs="仿宋"/>
          <w:sz w:val="24"/>
          <w:szCs w:val="24"/>
        </w:rPr>
        <w:t>、凡对本次采购提出询问</w:t>
      </w:r>
      <w:r>
        <w:rPr>
          <w:rFonts w:hint="eastAsia" w:ascii="仿宋" w:eastAsia="仿宋" w:cs="仿宋"/>
          <w:bCs w:val="0"/>
          <w:sz w:val="24"/>
          <w:szCs w:val="24"/>
        </w:rPr>
        <w:t>、质疑、投诉</w:t>
      </w:r>
      <w:r>
        <w:rPr>
          <w:rFonts w:hint="eastAsia" w:ascii="仿宋" w:eastAsia="仿宋" w:cs="仿宋"/>
          <w:sz w:val="24"/>
          <w:szCs w:val="24"/>
        </w:rPr>
        <w:t>，请按以下方式联系</w:t>
      </w:r>
      <w:bookmarkEnd w:id="35"/>
      <w:bookmarkEnd w:id="36"/>
      <w:bookmarkEnd w:id="37"/>
      <w:bookmarkEnd w:id="38"/>
    </w:p>
    <w:p>
      <w:pPr>
        <w:pStyle w:val="5"/>
        <w:numPr>
          <w:ilvl w:val="0"/>
          <w:numId w:val="0"/>
        </w:numPr>
        <w:spacing w:line="336" w:lineRule="auto"/>
        <w:ind w:firstLine="482" w:firstLineChars="200"/>
        <w:rPr>
          <w:rFonts w:ascii="仿宋" w:eastAsia="仿宋" w:cs="仿宋"/>
          <w:sz w:val="24"/>
          <w:szCs w:val="24"/>
        </w:rPr>
      </w:pPr>
      <w:bookmarkStart w:id="39" w:name="_Toc35393806"/>
      <w:bookmarkStart w:id="40" w:name="_Toc28359019"/>
      <w:bookmarkStart w:id="41" w:name="_Toc28359096"/>
      <w:bookmarkStart w:id="42" w:name="_Toc35393637"/>
      <w:r>
        <w:rPr>
          <w:rFonts w:hint="eastAsia" w:ascii="仿宋" w:eastAsia="仿宋" w:cs="仿宋"/>
          <w:sz w:val="24"/>
          <w:szCs w:val="24"/>
        </w:rPr>
        <w:t>1.采购人信息</w:t>
      </w:r>
      <w:bookmarkEnd w:id="39"/>
      <w:bookmarkEnd w:id="40"/>
      <w:bookmarkEnd w:id="41"/>
      <w:bookmarkEnd w:id="42"/>
    </w:p>
    <w:p>
      <w:pPr>
        <w:spacing w:line="336" w:lineRule="auto"/>
        <w:ind w:firstLine="480" w:firstLineChars="200"/>
        <w:rPr>
          <w:rFonts w:hint="eastAsia" w:ascii="仿宋" w:hAnsi="仿宋" w:eastAsia="仿宋" w:cs="仿宋"/>
          <w:sz w:val="24"/>
          <w:lang w:eastAsia="zh-CN"/>
        </w:rPr>
      </w:pPr>
      <w:r>
        <w:rPr>
          <w:rFonts w:hint="eastAsia" w:ascii="仿宋" w:hAnsi="仿宋" w:eastAsia="仿宋" w:cs="仿宋"/>
          <w:sz w:val="24"/>
        </w:rPr>
        <w:t>名    称：</w:t>
      </w:r>
      <w:r>
        <w:rPr>
          <w:rFonts w:hint="eastAsia" w:ascii="仿宋" w:hAnsi="仿宋" w:eastAsia="仿宋" w:cs="仿宋"/>
          <w:sz w:val="24"/>
          <w:lang w:eastAsia="zh-CN"/>
        </w:rPr>
        <w:t>嵊州市综合行政执法局</w:t>
      </w:r>
    </w:p>
    <w:p>
      <w:pPr>
        <w:spacing w:line="336" w:lineRule="auto"/>
        <w:rPr>
          <w:rFonts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color w:val="auto"/>
          <w:sz w:val="24"/>
          <w:highlight w:val="none"/>
        </w:rPr>
        <w:t>嵊州市官河横路6号</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张杭彬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项目联系方式（询问）：0575-83</w:t>
      </w:r>
      <w:r>
        <w:rPr>
          <w:rFonts w:hint="eastAsia" w:ascii="仿宋" w:hAnsi="仿宋" w:eastAsia="仿宋" w:cs="仿宋"/>
          <w:color w:val="auto"/>
          <w:sz w:val="24"/>
          <w:lang w:val="en-US" w:eastAsia="zh-CN"/>
        </w:rPr>
        <w:t>331923</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质疑联系人：杨莎</w:t>
      </w:r>
    </w:p>
    <w:p>
      <w:pPr>
        <w:spacing w:line="360" w:lineRule="auto"/>
        <w:ind w:firstLine="480"/>
        <w:rPr>
          <w:rFonts w:ascii="仿宋" w:hAnsi="仿宋" w:eastAsia="仿宋" w:cs="仿宋"/>
          <w:color w:val="0000FF"/>
          <w:sz w:val="24"/>
        </w:rPr>
      </w:pPr>
      <w:r>
        <w:rPr>
          <w:rFonts w:hint="eastAsia" w:ascii="仿宋" w:hAnsi="仿宋" w:eastAsia="仿宋" w:cs="仿宋"/>
          <w:color w:val="auto"/>
          <w:sz w:val="24"/>
        </w:rPr>
        <w:t xml:space="preserve">质疑联系方式：0575-83038299   </w:t>
      </w:r>
    </w:p>
    <w:p>
      <w:pPr>
        <w:pStyle w:val="5"/>
        <w:numPr>
          <w:ilvl w:val="0"/>
          <w:numId w:val="0"/>
        </w:numPr>
        <w:spacing w:line="336" w:lineRule="auto"/>
        <w:ind w:firstLine="482" w:firstLineChars="200"/>
        <w:rPr>
          <w:rFonts w:ascii="仿宋" w:eastAsia="仿宋" w:cs="仿宋"/>
          <w:sz w:val="24"/>
        </w:rPr>
      </w:pPr>
      <w:bookmarkStart w:id="43" w:name="_Toc35393638"/>
      <w:bookmarkStart w:id="44" w:name="_Toc35393807"/>
      <w:bookmarkStart w:id="45" w:name="_Toc28359097"/>
      <w:bookmarkStart w:id="46" w:name="_Toc28359020"/>
      <w:r>
        <w:rPr>
          <w:rFonts w:hint="eastAsia" w:ascii="仿宋" w:eastAsia="仿宋" w:cs="仿宋"/>
          <w:sz w:val="24"/>
          <w:szCs w:val="24"/>
        </w:rPr>
        <w:t>2.采购代理机构信息</w:t>
      </w:r>
      <w:bookmarkEnd w:id="43"/>
      <w:bookmarkEnd w:id="44"/>
      <w:bookmarkEnd w:id="45"/>
      <w:bookmarkEnd w:id="46"/>
    </w:p>
    <w:p>
      <w:pPr>
        <w:spacing w:line="336" w:lineRule="auto"/>
        <w:ind w:firstLine="480" w:firstLineChars="200"/>
        <w:rPr>
          <w:rFonts w:ascii="仿宋" w:hAnsi="仿宋" w:eastAsia="仿宋" w:cs="仿宋"/>
          <w:sz w:val="24"/>
        </w:rPr>
      </w:pPr>
      <w:r>
        <w:rPr>
          <w:rFonts w:hint="eastAsia" w:ascii="仿宋" w:hAnsi="仿宋" w:eastAsia="仿宋" w:cs="仿宋"/>
          <w:sz w:val="24"/>
        </w:rPr>
        <w:t>名    称：</w:t>
      </w:r>
      <w:r>
        <w:rPr>
          <w:rFonts w:hint="eastAsia" w:ascii="仿宋" w:hAnsi="仿宋" w:eastAsia="仿宋" w:cs="仿宋"/>
          <w:color w:val="auto"/>
          <w:sz w:val="24"/>
        </w:rPr>
        <w:t>绍兴平准招标代理有限公司</w:t>
      </w:r>
      <w:r>
        <w:rPr>
          <w:rFonts w:hint="eastAsia" w:ascii="仿宋" w:hAnsi="仿宋" w:eastAsia="仿宋" w:cs="仿宋"/>
          <w:sz w:val="24"/>
        </w:rPr>
        <w:t xml:space="preserve">             </w:t>
      </w:r>
    </w:p>
    <w:p>
      <w:pPr>
        <w:spacing w:line="336" w:lineRule="auto"/>
        <w:rPr>
          <w:rFonts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color w:val="auto"/>
          <w:sz w:val="24"/>
          <w:lang w:eastAsia="zh-CN"/>
        </w:rPr>
        <w:t>嵊州市三江街道官河南路333号商会大厦十四层1407室</w:t>
      </w:r>
      <w:r>
        <w:rPr>
          <w:rFonts w:hint="eastAsia" w:ascii="仿宋" w:hAnsi="仿宋" w:eastAsia="仿宋" w:cs="仿宋"/>
          <w:sz w:val="24"/>
        </w:rPr>
        <w:t xml:space="preserve">             </w:t>
      </w:r>
    </w:p>
    <w:p>
      <w:pPr>
        <w:spacing w:line="336" w:lineRule="auto"/>
        <w:rPr>
          <w:rFonts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color w:val="auto"/>
          <w:sz w:val="24"/>
          <w:lang w:val="en-US" w:eastAsia="zh-CN"/>
        </w:rPr>
        <w:t>孙</w:t>
      </w:r>
      <w:r>
        <w:rPr>
          <w:rFonts w:hint="eastAsia" w:ascii="仿宋" w:hAnsi="仿宋" w:eastAsia="仿宋" w:cs="仿宋"/>
          <w:color w:val="auto"/>
          <w:sz w:val="24"/>
        </w:rPr>
        <w:t>女士</w:t>
      </w:r>
    </w:p>
    <w:p>
      <w:pPr>
        <w:spacing w:line="336" w:lineRule="auto"/>
        <w:rPr>
          <w:rFonts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color w:val="auto"/>
          <w:sz w:val="24"/>
        </w:rPr>
        <w:t>0575-83176688</w:t>
      </w:r>
      <w:r>
        <w:rPr>
          <w:rFonts w:hint="eastAsia" w:ascii="仿宋" w:hAnsi="仿宋" w:eastAsia="仿宋" w:cs="仿宋"/>
          <w:sz w:val="24"/>
        </w:rPr>
        <w:t xml:space="preserve"> </w:t>
      </w:r>
    </w:p>
    <w:p>
      <w:pPr>
        <w:spacing w:line="336" w:lineRule="auto"/>
        <w:rPr>
          <w:rFonts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color w:val="auto"/>
          <w:sz w:val="24"/>
          <w:lang w:val="en-US" w:eastAsia="zh-CN"/>
        </w:rPr>
        <w:t>竺女士</w:t>
      </w:r>
      <w:r>
        <w:rPr>
          <w:rFonts w:hint="eastAsia" w:ascii="仿宋" w:hAnsi="仿宋" w:eastAsia="仿宋" w:cs="仿宋"/>
          <w:sz w:val="24"/>
        </w:rPr>
        <w:t xml:space="preserve">             </w:t>
      </w:r>
    </w:p>
    <w:p>
      <w:pPr>
        <w:spacing w:line="336" w:lineRule="auto"/>
        <w:ind w:firstLine="480"/>
        <w:rPr>
          <w:rFonts w:ascii="仿宋" w:hAnsi="仿宋" w:eastAsia="仿宋" w:cs="仿宋"/>
          <w:sz w:val="24"/>
        </w:rPr>
      </w:pPr>
      <w:r>
        <w:rPr>
          <w:rFonts w:hint="eastAsia" w:ascii="仿宋" w:hAnsi="仿宋" w:eastAsia="仿宋" w:cs="仿宋"/>
          <w:sz w:val="24"/>
        </w:rPr>
        <w:t>质疑联系方式：</w:t>
      </w:r>
      <w:bookmarkStart w:id="47" w:name="_Toc35393808"/>
      <w:bookmarkStart w:id="48" w:name="_Toc28359098"/>
      <w:bookmarkStart w:id="49" w:name="_Toc35393639"/>
      <w:bookmarkStart w:id="50" w:name="_Toc28359021"/>
      <w:r>
        <w:rPr>
          <w:rFonts w:hint="eastAsia" w:ascii="仿宋" w:hAnsi="仿宋" w:eastAsia="仿宋" w:cs="仿宋"/>
          <w:color w:val="auto"/>
          <w:sz w:val="24"/>
        </w:rPr>
        <w:t>0575-83176688</w:t>
      </w:r>
    </w:p>
    <w:p>
      <w:pPr>
        <w:spacing w:line="336" w:lineRule="auto"/>
        <w:ind w:firstLine="480"/>
        <w:rPr>
          <w:rFonts w:ascii="仿宋" w:hAnsi="仿宋" w:eastAsia="仿宋" w:cs="仿宋"/>
          <w:b/>
          <w:sz w:val="24"/>
        </w:rPr>
      </w:pPr>
      <w:r>
        <w:rPr>
          <w:rFonts w:hint="eastAsia" w:ascii="仿宋" w:hAnsi="仿宋" w:eastAsia="仿宋" w:cs="仿宋"/>
          <w:b/>
          <w:bCs/>
          <w:sz w:val="24"/>
        </w:rPr>
        <w:t>3.</w:t>
      </w:r>
      <w:r>
        <w:rPr>
          <w:rFonts w:hint="eastAsia" w:ascii="仿宋" w:hAnsi="仿宋" w:eastAsia="仿宋" w:cs="仿宋"/>
          <w:b/>
          <w:sz w:val="24"/>
        </w:rPr>
        <w:t xml:space="preserve"> 同级政府采购监督管理部门      </w:t>
      </w:r>
    </w:p>
    <w:p>
      <w:pPr>
        <w:spacing w:line="336" w:lineRule="auto"/>
        <w:rPr>
          <w:rFonts w:ascii="仿宋" w:hAnsi="仿宋" w:eastAsia="仿宋" w:cs="仿宋"/>
          <w:sz w:val="24"/>
        </w:rPr>
      </w:pPr>
      <w:r>
        <w:rPr>
          <w:rFonts w:hint="eastAsia" w:ascii="仿宋" w:hAnsi="仿宋" w:eastAsia="仿宋" w:cs="仿宋"/>
          <w:sz w:val="24"/>
        </w:rPr>
        <w:t xml:space="preserve">    </w:t>
      </w:r>
      <w:bookmarkEnd w:id="47"/>
      <w:bookmarkEnd w:id="48"/>
      <w:bookmarkEnd w:id="49"/>
      <w:bookmarkEnd w:id="50"/>
      <w:r>
        <w:rPr>
          <w:rFonts w:hint="eastAsia" w:ascii="仿宋" w:hAnsi="仿宋" w:eastAsia="仿宋" w:cs="仿宋"/>
          <w:sz w:val="24"/>
        </w:rPr>
        <w:t>名    称：</w:t>
      </w:r>
      <w:r>
        <w:rPr>
          <w:rFonts w:hint="eastAsia" w:ascii="仿宋" w:hAnsi="仿宋" w:eastAsia="仿宋" w:cs="仿宋"/>
          <w:color w:val="auto"/>
          <w:sz w:val="24"/>
        </w:rPr>
        <w:t>嵊州市采购监管</w:t>
      </w:r>
    </w:p>
    <w:p>
      <w:pPr>
        <w:spacing w:line="336" w:lineRule="auto"/>
        <w:rPr>
          <w:rFonts w:ascii="仿宋" w:hAnsi="仿宋" w:eastAsia="仿宋" w:cs="仿宋"/>
          <w:sz w:val="24"/>
        </w:rPr>
      </w:pPr>
      <w:r>
        <w:rPr>
          <w:rFonts w:hint="eastAsia" w:ascii="仿宋" w:hAnsi="仿宋" w:eastAsia="仿宋" w:cs="仿宋"/>
          <w:sz w:val="24"/>
        </w:rPr>
        <w:t xml:space="preserve">    地    址：</w:t>
      </w:r>
      <w:r>
        <w:rPr>
          <w:rFonts w:hint="eastAsia" w:ascii="仿宋" w:hAnsi="仿宋" w:eastAsia="仿宋" w:cs="仿宋"/>
          <w:color w:val="auto"/>
          <w:sz w:val="24"/>
        </w:rPr>
        <w:t>浙江省绍兴市嵊州市三江街道国资综合大楼1004室</w:t>
      </w:r>
      <w:r>
        <w:rPr>
          <w:rFonts w:hint="eastAsia" w:ascii="仿宋" w:hAnsi="仿宋" w:eastAsia="仿宋" w:cs="仿宋"/>
          <w:sz w:val="24"/>
        </w:rPr>
        <w:t xml:space="preserve"> </w:t>
      </w:r>
    </w:p>
    <w:p>
      <w:pPr>
        <w:spacing w:line="336" w:lineRule="auto"/>
        <w:rPr>
          <w:rFonts w:ascii="仿宋" w:hAnsi="仿宋" w:eastAsia="仿宋" w:cs="仿宋"/>
          <w:sz w:val="24"/>
        </w:rPr>
      </w:pPr>
      <w:r>
        <w:rPr>
          <w:rFonts w:hint="eastAsia" w:ascii="仿宋" w:hAnsi="仿宋" w:eastAsia="仿宋" w:cs="仿宋"/>
          <w:sz w:val="24"/>
        </w:rPr>
        <w:t xml:space="preserve">    联系人 ：</w:t>
      </w:r>
      <w:r>
        <w:rPr>
          <w:rFonts w:hint="eastAsia" w:ascii="仿宋" w:hAnsi="仿宋" w:eastAsia="仿宋" w:cs="仿宋"/>
          <w:color w:val="auto"/>
          <w:sz w:val="24"/>
        </w:rPr>
        <w:t>郑老师</w:t>
      </w:r>
      <w:r>
        <w:rPr>
          <w:rFonts w:hint="eastAsia" w:ascii="仿宋" w:hAnsi="仿宋" w:eastAsia="仿宋" w:cs="仿宋"/>
          <w:sz w:val="24"/>
        </w:rPr>
        <w:t xml:space="preserve"> </w:t>
      </w:r>
    </w:p>
    <w:p>
      <w:pPr>
        <w:spacing w:line="336" w:lineRule="auto"/>
        <w:ind w:firstLine="480"/>
        <w:rPr>
          <w:rFonts w:ascii="仿宋" w:hAnsi="仿宋" w:eastAsia="仿宋" w:cs="仿宋"/>
          <w:sz w:val="24"/>
        </w:rPr>
      </w:pPr>
      <w:r>
        <w:rPr>
          <w:rFonts w:hint="eastAsia" w:ascii="仿宋" w:hAnsi="仿宋" w:eastAsia="仿宋" w:cs="仿宋"/>
          <w:sz w:val="24"/>
        </w:rPr>
        <w:t xml:space="preserve">监督投诉电话：0575-83032507     </w:t>
      </w:r>
    </w:p>
    <w:p>
      <w:pPr>
        <w:spacing w:line="336" w:lineRule="auto"/>
        <w:ind w:firstLine="480" w:firstLineChars="200"/>
        <w:rPr>
          <w:rFonts w:hint="eastAsia" w:ascii="仿宋" w:hAnsi="仿宋" w:eastAsia="仿宋" w:cs="仿宋"/>
          <w:sz w:val="24"/>
        </w:rPr>
      </w:pPr>
    </w:p>
    <w:p>
      <w:pPr>
        <w:spacing w:line="336" w:lineRule="auto"/>
        <w:ind w:firstLine="480" w:firstLineChars="20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        </w:t>
      </w:r>
    </w:p>
    <w:p>
      <w:pPr>
        <w:spacing w:line="336"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rPr>
          <w:rFonts w:hint="eastAsia" w:ascii="仿宋" w:hAnsi="仿宋" w:eastAsia="仿宋" w:cs="仿宋"/>
          <w:b/>
          <w:sz w:val="36"/>
          <w:szCs w:val="20"/>
        </w:rPr>
      </w:pPr>
      <w:r>
        <w:rPr>
          <w:rFonts w:hint="eastAsia" w:ascii="仿宋" w:hAnsi="仿宋" w:eastAsia="仿宋" w:cs="仿宋"/>
          <w:b/>
          <w:sz w:val="36"/>
          <w:szCs w:val="20"/>
        </w:rPr>
        <w:br w:type="page"/>
      </w:r>
    </w:p>
    <w:p>
      <w:pPr>
        <w:adjustRightInd/>
        <w:spacing w:line="336" w:lineRule="auto"/>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6"/>
      <w:r>
        <w:rPr>
          <w:rFonts w:hint="eastAsia" w:ascii="仿宋" w:hAnsi="仿宋" w:eastAsia="仿宋" w:cs="仿宋"/>
          <w:b/>
          <w:sz w:val="36"/>
          <w:szCs w:val="20"/>
        </w:rPr>
        <w:t xml:space="preserve">  供应商须知</w:t>
      </w:r>
      <w:bookmarkEnd w:id="7"/>
    </w:p>
    <w:p>
      <w:pPr>
        <w:adjustRightInd/>
        <w:spacing w:line="336" w:lineRule="auto"/>
        <w:jc w:val="center"/>
        <w:outlineLvl w:val="0"/>
        <w:rPr>
          <w:rFonts w:ascii="仿宋" w:hAnsi="仿宋" w:eastAsia="仿宋" w:cs="仿宋"/>
          <w:b/>
          <w:sz w:val="36"/>
          <w:szCs w:val="20"/>
        </w:rPr>
      </w:pPr>
      <w:r>
        <w:rPr>
          <w:rFonts w:hint="eastAsia" w:ascii="仿宋" w:hAnsi="仿宋" w:eastAsia="仿宋" w:cs="仿宋"/>
          <w:b/>
          <w:sz w:val="36"/>
          <w:szCs w:val="20"/>
        </w:rPr>
        <w:t>前附表</w:t>
      </w:r>
    </w:p>
    <w:tbl>
      <w:tblPr>
        <w:tblStyle w:val="6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68"/>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序号</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1</w:t>
            </w:r>
          </w:p>
        </w:tc>
        <w:tc>
          <w:tcPr>
            <w:tcW w:w="8371" w:type="dxa"/>
            <w:gridSpan w:val="2"/>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b/>
                <w:sz w:val="24"/>
              </w:rPr>
              <w:t>磋商响应人应当提交的资格、资信证明文件（如果有）</w:t>
            </w:r>
            <w:r>
              <w:rPr>
                <w:rFonts w:hint="eastAsia" w:ascii="仿宋" w:hAnsi="仿宋" w:eastAsia="仿宋" w:cs="仿宋"/>
                <w:sz w:val="24"/>
              </w:rPr>
              <w:t>：</w:t>
            </w:r>
          </w:p>
          <w:p>
            <w:pPr>
              <w:keepNext w:val="0"/>
              <w:keepLines w:val="0"/>
              <w:pageBreakBefore w:val="0"/>
              <w:widowControl w:val="0"/>
              <w:kinsoku/>
              <w:wordWrap/>
              <w:overflowPunct/>
              <w:topLinePunct w:val="0"/>
              <w:bidi w:val="0"/>
              <w:adjustRightInd w:val="0"/>
              <w:spacing w:line="360" w:lineRule="auto"/>
              <w:ind w:firstLine="480" w:firstLineChars="200"/>
              <w:rPr>
                <w:rFonts w:ascii="仿宋" w:hAnsi="仿宋" w:eastAsia="仿宋" w:cs="仿宋"/>
                <w:b/>
                <w:sz w:val="24"/>
              </w:rPr>
            </w:pPr>
            <w:r>
              <w:rPr>
                <w:rFonts w:hint="eastAsia" w:ascii="仿宋" w:hAnsi="仿宋" w:eastAsia="仿宋" w:cs="仿宋"/>
                <w:sz w:val="24"/>
              </w:rPr>
              <w:t>法律和国务院行政法规规定或授权有关部门规定供应商或产品进入市场须先行取得相关认证或许可的，供应商须在磋商响应文件中提供相关的认证或许可证明材料。未经认证、许可，或者虽经认证、许可但相关资质证书已经失效的供应商，不能推荐、确认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2</w:t>
            </w:r>
          </w:p>
        </w:tc>
        <w:tc>
          <w:tcPr>
            <w:tcW w:w="8371" w:type="dxa"/>
            <w:gridSpan w:val="2"/>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资格审查方式：</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1.资格后审。</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highlight w:val="yellow"/>
              </w:rPr>
            </w:pPr>
            <w:r>
              <w:rPr>
                <w:rFonts w:hint="eastAsia" w:ascii="仿宋" w:hAnsi="仿宋" w:eastAsia="仿宋" w:cs="仿宋"/>
                <w:b/>
                <w:sz w:val="24"/>
                <w:highlight w:val="none"/>
              </w:rPr>
              <w:t>2.法定代表人的被授权委托人必须是供应商单位职工。需在</w:t>
            </w:r>
            <w:r>
              <w:rPr>
                <w:rFonts w:hint="eastAsia" w:ascii="仿宋" w:hAnsi="仿宋" w:eastAsia="仿宋" w:cs="仿宋"/>
                <w:b/>
                <w:sz w:val="24"/>
                <w:highlight w:val="none"/>
                <w:lang w:eastAsia="zh-CN"/>
              </w:rPr>
              <w:t>磋商</w:t>
            </w:r>
            <w:r>
              <w:rPr>
                <w:rFonts w:hint="eastAsia" w:ascii="仿宋" w:hAnsi="仿宋" w:eastAsia="仿宋" w:cs="仿宋"/>
                <w:b/>
                <w:sz w:val="24"/>
                <w:highlight w:val="none"/>
              </w:rPr>
              <w:t>响应文件提供由社保机构出具的该授权代表的社保证明（1.如该授权代表为离退休返聘人员的，需提供退休证明及单位聘用证明;2.如由第三方代理社保事项的，则需提供加盖</w:t>
            </w:r>
            <w:r>
              <w:rPr>
                <w:rFonts w:hint="eastAsia" w:ascii="仿宋" w:hAnsi="仿宋" w:eastAsia="仿宋" w:cs="仿宋"/>
                <w:b/>
                <w:sz w:val="24"/>
                <w:highlight w:val="none"/>
                <w:lang w:eastAsia="zh-CN"/>
              </w:rPr>
              <w:t>供应商</w:t>
            </w:r>
            <w:r>
              <w:rPr>
                <w:rFonts w:hint="eastAsia" w:ascii="仿宋" w:hAnsi="仿宋" w:eastAsia="仿宋" w:cs="仿宋"/>
                <w:b/>
                <w:sz w:val="24"/>
                <w:highlight w:val="none"/>
              </w:rPr>
              <w:t>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3</w:t>
            </w:r>
          </w:p>
        </w:tc>
        <w:tc>
          <w:tcPr>
            <w:tcW w:w="8371" w:type="dxa"/>
            <w:gridSpan w:val="2"/>
            <w:vAlign w:val="center"/>
          </w:tcPr>
          <w:p>
            <w:pPr>
              <w:keepNext w:val="0"/>
              <w:keepLines w:val="0"/>
              <w:pageBreakBefore w:val="0"/>
              <w:widowControl w:val="0"/>
              <w:kinsoku/>
              <w:wordWrap/>
              <w:overflowPunct/>
              <w:topLinePunct w:val="0"/>
              <w:autoSpaceDE w:val="0"/>
              <w:autoSpaceDN w:val="0"/>
              <w:bidi w:val="0"/>
              <w:adjustRightInd w:val="0"/>
              <w:spacing w:line="360" w:lineRule="auto"/>
              <w:textAlignment w:val="bottom"/>
              <w:rPr>
                <w:rFonts w:ascii="仿宋" w:hAnsi="仿宋" w:eastAsia="仿宋" w:cs="仿宋"/>
                <w:sz w:val="24"/>
                <w:highlight w:val="yellow"/>
              </w:rPr>
            </w:pPr>
            <w:r>
              <w:rPr>
                <w:rFonts w:hint="eastAsia" w:ascii="仿宋" w:hAnsi="仿宋" w:eastAsia="仿宋" w:cs="仿宋"/>
                <w:b/>
                <w:sz w:val="24"/>
                <w:highlight w:val="none"/>
              </w:rPr>
              <w:t>磋商有效期：</w:t>
            </w:r>
            <w:r>
              <w:rPr>
                <w:rFonts w:hint="eastAsia" w:ascii="仿宋" w:hAnsi="仿宋" w:eastAsia="仿宋" w:cs="仿宋"/>
                <w:sz w:val="24"/>
                <w:highlight w:val="none"/>
              </w:rPr>
              <w:t>有效期为从提交磋商响应文件的截止之日起90天。</w:t>
            </w:r>
            <w:r>
              <w:rPr>
                <w:rFonts w:hint="eastAsia" w:ascii="仿宋" w:hAnsi="仿宋" w:eastAsia="仿宋" w:cs="仿宋"/>
                <w:b w:val="0"/>
                <w:bCs/>
                <w:sz w:val="24"/>
                <w:highlight w:val="none"/>
              </w:rPr>
              <w:t>磋商响应人的磋商文件中承</w:t>
            </w:r>
            <w:r>
              <w:rPr>
                <w:rFonts w:hint="eastAsia" w:ascii="仿宋" w:hAnsi="仿宋" w:eastAsia="仿宋" w:cs="仿宋"/>
                <w:b w:val="0"/>
                <w:bCs/>
                <w:sz w:val="24"/>
                <w:szCs w:val="21"/>
                <w:highlight w:val="none"/>
              </w:rPr>
              <w:t>诺的磋商有效期少于磋商文件中载明的磋商有效期的，磋商无效。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4</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b/>
                <w:sz w:val="24"/>
              </w:rPr>
              <w:t>转包：</w:t>
            </w:r>
            <w:r>
              <w:rPr>
                <w:rFonts w:hint="eastAsia" w:ascii="仿宋" w:hAnsi="仿宋" w:eastAsia="仿宋" w:cs="仿宋"/>
                <w:sz w:val="24"/>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5</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b/>
                <w:sz w:val="24"/>
              </w:rPr>
              <w:t>分包：</w:t>
            </w:r>
            <w:r>
              <w:rPr>
                <w:rFonts w:hint="eastAsia" w:ascii="仿宋" w:hAnsi="仿宋" w:eastAsia="仿宋" w:cs="仿宋"/>
                <w:kern w:val="0"/>
                <w:sz w:val="24"/>
                <w:lang w:eastAsia="zh-CN"/>
              </w:rPr>
              <w:t>□</w:t>
            </w:r>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工作分包。</w:t>
            </w:r>
          </w:p>
          <w:p>
            <w:pPr>
              <w:keepNext w:val="0"/>
              <w:keepLines w:val="0"/>
              <w:pageBreakBefore w:val="0"/>
              <w:widowControl w:val="0"/>
              <w:kinsoku/>
              <w:wordWrap/>
              <w:overflowPunct/>
              <w:topLinePunct w:val="0"/>
              <w:bidi w:val="0"/>
              <w:adjustRightInd w:val="0"/>
              <w:spacing w:line="360" w:lineRule="auto"/>
              <w:ind w:firstLine="720" w:firstLineChars="300"/>
              <w:rPr>
                <w:rFonts w:ascii="仿宋" w:hAnsi="仿宋" w:eastAsia="仿宋" w:cs="仿宋"/>
                <w:b/>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r>
              <w:rPr>
                <w:rFonts w:hint="eastAsia" w:ascii="仿宋" w:hAnsi="仿宋" w:eastAsia="仿宋" w:cs="仿宋"/>
                <w:sz w:val="24"/>
              </w:rPr>
              <w:t>6</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b/>
                <w:sz w:val="24"/>
              </w:rPr>
              <w:t>磋商响应文件份数：</w:t>
            </w:r>
            <w:r>
              <w:rPr>
                <w:rFonts w:hint="eastAsia" w:ascii="仿宋" w:hAnsi="仿宋" w:eastAsia="仿宋" w:cs="仿宋"/>
                <w:sz w:val="24"/>
              </w:rPr>
              <w:t>本项目实行网上磋商，供应商于“政采云”上提供电子磋商响应文件。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7</w:t>
            </w:r>
          </w:p>
        </w:tc>
        <w:tc>
          <w:tcPr>
            <w:tcW w:w="8371" w:type="dxa"/>
            <w:gridSpan w:val="2"/>
            <w:vAlign w:val="center"/>
          </w:tcPr>
          <w:p>
            <w:pPr>
              <w:keepNext w:val="0"/>
              <w:keepLines w:val="0"/>
              <w:pageBreakBefore w:val="0"/>
              <w:widowControl w:val="0"/>
              <w:kinsoku/>
              <w:wordWrap/>
              <w:overflowPunct/>
              <w:topLinePunct w:val="0"/>
              <w:autoSpaceDE w:val="0"/>
              <w:autoSpaceDN w:val="0"/>
              <w:bidi w:val="0"/>
              <w:adjustRightInd w:val="0"/>
              <w:spacing w:line="360" w:lineRule="auto"/>
              <w:textAlignment w:val="bottom"/>
              <w:rPr>
                <w:rFonts w:ascii="仿宋" w:hAnsi="仿宋" w:eastAsia="仿宋" w:cs="仿宋"/>
                <w:b/>
                <w:sz w:val="24"/>
              </w:rPr>
            </w:pPr>
            <w:r>
              <w:rPr>
                <w:rFonts w:hint="eastAsia" w:ascii="仿宋" w:hAnsi="仿宋" w:eastAsia="仿宋" w:cs="仿宋"/>
                <w:b/>
                <w:sz w:val="24"/>
              </w:rPr>
              <w:t>开标前答疑会或现场考察：</w:t>
            </w:r>
          </w:p>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A</w:t>
            </w:r>
            <w:r>
              <w:rPr>
                <w:rFonts w:hint="eastAsia" w:ascii="仿宋" w:hAnsi="仿宋" w:eastAsia="仿宋" w:cs="仿宋"/>
                <w:sz w:val="24"/>
              </w:rPr>
              <w:t>不组织。</w:t>
            </w:r>
          </w:p>
          <w:p>
            <w:pPr>
              <w:keepNext w:val="0"/>
              <w:keepLines w:val="0"/>
              <w:pageBreakBefore w:val="0"/>
              <w:widowControl w:val="0"/>
              <w:kinsoku/>
              <w:wordWrap/>
              <w:overflowPunct/>
              <w:topLinePunct w:val="0"/>
              <w:autoSpaceDE w:val="0"/>
              <w:autoSpaceDN w:val="0"/>
              <w:bidi w:val="0"/>
              <w:adjustRightInd w:val="0"/>
              <w:spacing w:line="360" w:lineRule="auto"/>
              <w:textAlignment w:val="bottom"/>
              <w:rPr>
                <w:rFonts w:ascii="仿宋" w:hAnsi="仿宋" w:eastAsia="仿宋" w:cs="仿宋"/>
                <w:b/>
                <w:kern w:val="0"/>
                <w:sz w:val="24"/>
                <w:lang w:val="zh-CN"/>
              </w:rPr>
            </w:pPr>
            <w:r>
              <w:rPr>
                <w:rFonts w:hint="eastAsia" w:ascii="仿宋" w:hAnsi="仿宋" w:eastAsia="仿宋" w:cs="仿宋"/>
                <w:kern w:val="0"/>
                <w:sz w:val="24"/>
                <w:lang w:eastAsia="zh-CN"/>
              </w:rPr>
              <w:t>□</w:t>
            </w: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8</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b/>
                <w:sz w:val="24"/>
              </w:rPr>
            </w:pPr>
            <w:r>
              <w:rPr>
                <w:rFonts w:hint="eastAsia" w:ascii="仿宋" w:hAnsi="仿宋" w:eastAsia="仿宋" w:cs="仿宋"/>
                <w:b/>
                <w:sz w:val="24"/>
              </w:rPr>
              <w:t>样品提供：</w:t>
            </w:r>
          </w:p>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A</w:t>
            </w:r>
            <w:r>
              <w:rPr>
                <w:rFonts w:hint="eastAsia" w:ascii="仿宋" w:hAnsi="仿宋" w:eastAsia="仿宋" w:cs="仿宋"/>
                <w:sz w:val="24"/>
              </w:rPr>
              <w:t>不要求提供。</w:t>
            </w:r>
          </w:p>
          <w:p>
            <w:pPr>
              <w:keepNext w:val="0"/>
              <w:keepLines w:val="0"/>
              <w:pageBreakBefore w:val="0"/>
              <w:widowControl w:val="0"/>
              <w:kinsoku/>
              <w:wordWrap/>
              <w:overflowPunct/>
              <w:topLinePunct w:val="0"/>
              <w:bidi w:val="0"/>
              <w:adjustRightInd w:val="0"/>
              <w:spacing w:line="360" w:lineRule="auto"/>
              <w:rPr>
                <w:rFonts w:ascii="仿宋" w:hAnsi="仿宋" w:eastAsia="仿宋" w:cs="仿宋"/>
                <w:kern w:val="0"/>
                <w:sz w:val="24"/>
              </w:rPr>
            </w:pPr>
            <w:r>
              <w:rPr>
                <w:rFonts w:hint="eastAsia" w:ascii="仿宋" w:hAnsi="仿宋" w:eastAsia="仿宋" w:cs="仿宋"/>
                <w:kern w:val="0"/>
                <w:sz w:val="24"/>
              </w:rPr>
              <w:t>□B要求提供，</w:t>
            </w:r>
          </w:p>
          <w:p>
            <w:pPr>
              <w:keepNext w:val="0"/>
              <w:keepLines w:val="0"/>
              <w:pageBreakBefore w:val="0"/>
              <w:widowControl w:val="0"/>
              <w:kinsoku/>
              <w:wordWrap/>
              <w:overflowPunct/>
              <w:topLinePunct w:val="0"/>
              <w:bidi w:val="0"/>
              <w:adjustRightInd w:val="0"/>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bidi w:val="0"/>
              <w:adjustRightInd w:val="0"/>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bidi w:val="0"/>
              <w:adjustRightInd w:val="0"/>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keepNext w:val="0"/>
              <w:keepLines w:val="0"/>
              <w:pageBreakBefore w:val="0"/>
              <w:widowControl w:val="0"/>
              <w:kinsoku/>
              <w:wordWrap/>
              <w:overflowPunct/>
              <w:topLinePunct w:val="0"/>
              <w:bidi w:val="0"/>
              <w:adjustRightInd w:val="0"/>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。请供应商在上述时间内提供样品并按规定位置安装完毕。超过截止时间的，采购人或采购代理机构将不予接收，并将清场并封闭样品现场。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sz w:val="24"/>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pPr>
              <w:keepNext w:val="0"/>
              <w:keepLines w:val="0"/>
              <w:pageBreakBefore w:val="0"/>
              <w:widowControl w:val="0"/>
              <w:kinsoku/>
              <w:wordWrap/>
              <w:overflowPunct/>
              <w:topLinePunct w:val="0"/>
              <w:autoSpaceDE w:val="0"/>
              <w:autoSpaceDN w:val="0"/>
              <w:bidi w:val="0"/>
              <w:adjustRightInd w:val="0"/>
              <w:spacing w:line="360" w:lineRule="auto"/>
              <w:jc w:val="left"/>
              <w:rPr>
                <w:rFonts w:ascii="仿宋" w:hAnsi="仿宋" w:eastAsia="仿宋" w:cs="仿宋"/>
                <w:b/>
                <w:sz w:val="24"/>
              </w:rPr>
            </w:pPr>
            <w:r>
              <w:rPr>
                <w:rFonts w:hint="eastAsia" w:ascii="仿宋" w:hAnsi="仿宋" w:eastAsia="仿宋" w:cs="仿宋"/>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9</w:t>
            </w:r>
          </w:p>
        </w:tc>
        <w:tc>
          <w:tcPr>
            <w:tcW w:w="8371" w:type="dxa"/>
            <w:gridSpan w:val="2"/>
            <w:vAlign w:val="center"/>
          </w:tcPr>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b/>
                <w:bCs/>
                <w:sz w:val="24"/>
                <w:szCs w:val="24"/>
              </w:rPr>
            </w:pPr>
            <w:r>
              <w:rPr>
                <w:rFonts w:hint="eastAsia" w:ascii="仿宋" w:hAnsi="仿宋" w:eastAsia="仿宋" w:cs="仿宋"/>
                <w:b/>
                <w:bCs/>
                <w:sz w:val="24"/>
                <w:szCs w:val="24"/>
              </w:rPr>
              <w:t>方案讲解演示：</w:t>
            </w:r>
          </w:p>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A无方案讲解演示。</w:t>
            </w:r>
          </w:p>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b/>
                <w:sz w:val="24"/>
                <w:szCs w:val="24"/>
              </w:rPr>
            </w:pPr>
            <w:r>
              <w:rPr>
                <w:rFonts w:hint="eastAsia" w:ascii="仿宋" w:hAnsi="仿宋" w:eastAsia="仿宋" w:cs="仿宋"/>
                <w:sz w:val="24"/>
                <w:szCs w:val="24"/>
              </w:rPr>
              <w:t>□B有方案讲解演示：</w:t>
            </w:r>
          </w:p>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（1）在评标时安排每个供应商进行方案讲解演示。每个供应商时间不超过</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zh-CN"/>
              </w:rPr>
              <w:t>分钟（编制时可根据项目情况进行调整），讲解次序以磋商响应文件解密时间先后次序为准。讲解演示结束后按要求解答评标委员会提问。</w:t>
            </w:r>
          </w:p>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sz w:val="24"/>
                <w:szCs w:val="24"/>
                <w:lang w:val="zh-CN"/>
              </w:rPr>
            </w:pPr>
            <w:r>
              <w:rPr>
                <w:rFonts w:hint="eastAsia" w:ascii="仿宋" w:hAnsi="仿宋" w:eastAsia="仿宋" w:cs="仿宋"/>
                <w:sz w:val="24"/>
                <w:szCs w:val="24"/>
                <w:lang w:val="zh-CN"/>
              </w:rPr>
              <w:t>（2）方案讲解演示可选择以下其中一种方式：</w:t>
            </w:r>
          </w:p>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sz w:val="24"/>
                <w:szCs w:val="24"/>
                <w:lang w:val="zh-CN"/>
              </w:rPr>
            </w:pPr>
            <w:r>
              <w:rPr>
                <w:rFonts w:hint="eastAsia" w:ascii="仿宋" w:hAnsi="仿宋" w:eastAsia="仿宋" w:cs="仿宋"/>
                <w:sz w:val="24"/>
                <w:szCs w:val="24"/>
              </w:rPr>
              <w:t>□</w:t>
            </w:r>
            <w:r>
              <w:rPr>
                <w:rFonts w:hint="eastAsia" w:ascii="仿宋" w:hAnsi="仿宋" w:eastAsia="仿宋" w:cs="仿宋"/>
                <w:sz w:val="24"/>
                <w:szCs w:val="24"/>
                <w:lang w:val="zh-CN"/>
              </w:rPr>
              <w:t>方式一：政采云平台在线讲解演示。政采云平台在线讲解需供应商根据政采云平台操作要求做好准备工作，提前完善软硬件配置环境。</w:t>
            </w:r>
          </w:p>
          <w:p>
            <w:pPr>
              <w:keepNext w:val="0"/>
              <w:keepLines w:val="0"/>
              <w:pageBreakBefore w:val="0"/>
              <w:widowControl w:val="0"/>
              <w:kinsoku/>
              <w:wordWrap/>
              <w:overflowPunct/>
              <w:topLinePunct w:val="0"/>
              <w:bidi w:val="0"/>
              <w:adjustRightInd w:val="0"/>
              <w:spacing w:beforeLines="0" w:afterLines="0" w:line="360" w:lineRule="auto"/>
              <w:rPr>
                <w:rFonts w:hint="eastAsia" w:ascii="仿宋" w:hAnsi="仿宋" w:eastAsia="仿宋" w:cs="仿宋"/>
                <w:sz w:val="24"/>
                <w:szCs w:val="24"/>
                <w:lang w:val="zh-CN"/>
              </w:rPr>
            </w:pPr>
            <w:r>
              <w:rPr>
                <w:rFonts w:hint="eastAsia" w:ascii="仿宋" w:hAnsi="仿宋" w:eastAsia="仿宋" w:cs="仿宋"/>
                <w:sz w:val="24"/>
                <w:szCs w:val="24"/>
              </w:rPr>
              <w:t>□</w:t>
            </w:r>
            <w:r>
              <w:rPr>
                <w:rFonts w:hint="eastAsia" w:ascii="仿宋" w:hAnsi="仿宋" w:eastAsia="仿宋" w:cs="仿宋"/>
                <w:sz w:val="24"/>
                <w:szCs w:val="24"/>
                <w:lang w:val="zh-CN"/>
              </w:rPr>
              <w:t>方式二：现场讲解演示。现场讲解地点为</w:t>
            </w:r>
            <w:r>
              <w:rPr>
                <w:rFonts w:hint="eastAsia" w:ascii="仿宋" w:hAnsi="仿宋" w:eastAsia="仿宋" w:cs="仿宋"/>
                <w:sz w:val="24"/>
                <w:szCs w:val="24"/>
                <w:u w:val="single"/>
                <w:lang w:val="zh-CN"/>
              </w:rPr>
              <w:t xml:space="preserve">     </w:t>
            </w:r>
            <w:r>
              <w:rPr>
                <w:rFonts w:hint="eastAsia" w:ascii="仿宋" w:hAnsi="仿宋" w:eastAsia="仿宋" w:cs="仿宋"/>
                <w:sz w:val="24"/>
                <w:szCs w:val="24"/>
                <w:lang w:val="zh-CN"/>
              </w:rPr>
              <w:t>，</w:t>
            </w:r>
            <w:r>
              <w:rPr>
                <w:rFonts w:hint="eastAsia" w:ascii="仿宋" w:hAnsi="仿宋" w:eastAsia="仿宋" w:cs="仿宋"/>
                <w:kern w:val="0"/>
                <w:sz w:val="24"/>
                <w:highlight w:val="none"/>
                <w:lang w:val="zh-CN"/>
              </w:rPr>
              <w:t>讲解演示人员不超过</w:t>
            </w:r>
            <w:r>
              <w:rPr>
                <w:rFonts w:hint="eastAsia" w:ascii="仿宋" w:hAnsi="仿宋" w:eastAsia="仿宋" w:cs="仿宋"/>
                <w:kern w:val="0"/>
                <w:sz w:val="24"/>
                <w:highlight w:val="none"/>
                <w:u w:val="single"/>
                <w:lang w:val="en-US" w:eastAsia="zh-CN"/>
              </w:rPr>
              <w:t xml:space="preserve">  </w:t>
            </w:r>
            <w:r>
              <w:rPr>
                <w:rFonts w:hint="eastAsia" w:ascii="仿宋" w:hAnsi="仿宋" w:eastAsia="仿宋" w:cs="仿宋"/>
                <w:kern w:val="0"/>
                <w:sz w:val="24"/>
                <w:highlight w:val="none"/>
                <w:lang w:val="zh-CN"/>
              </w:rPr>
              <w:t>人（编制时可根据项目情况进行调整）。</w:t>
            </w:r>
            <w:r>
              <w:rPr>
                <w:rFonts w:hint="eastAsia" w:ascii="仿宋" w:hAnsi="仿宋" w:eastAsia="仿宋" w:cs="仿宋"/>
                <w:sz w:val="24"/>
                <w:szCs w:val="24"/>
                <w:lang w:val="zh-CN"/>
              </w:rPr>
              <w:t>讲解演示所用电脑等设备由供应商自备。现场讲解演示人员进场时提供讲解人员名单（加盖公章或授权代表签名）及身份证明，否则不得讲解演示。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sz w:val="24"/>
                <w:szCs w:val="24"/>
                <w:lang w:val="zh-CN"/>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10</w:t>
            </w:r>
          </w:p>
        </w:tc>
        <w:tc>
          <w:tcPr>
            <w:tcW w:w="1268" w:type="dxa"/>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default" w:ascii="仿宋" w:hAnsi="仿宋" w:eastAsia="仿宋" w:cs="仿宋"/>
                <w:b/>
                <w:sz w:val="24"/>
                <w:lang w:val="en-US" w:eastAsia="zh-CN"/>
              </w:rPr>
            </w:pPr>
            <w:r>
              <w:rPr>
                <w:rFonts w:hint="eastAsia" w:ascii="仿宋" w:hAnsi="仿宋" w:eastAsia="仿宋" w:cs="仿宋"/>
                <w:b/>
                <w:sz w:val="24"/>
                <w:lang w:val="en-US" w:eastAsia="zh-CN"/>
              </w:rPr>
              <w:t>进口产品</w:t>
            </w:r>
          </w:p>
        </w:tc>
        <w:tc>
          <w:tcPr>
            <w:tcW w:w="7103" w:type="dxa"/>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本项目不允许采购进口产品。</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11</w:t>
            </w:r>
          </w:p>
        </w:tc>
        <w:tc>
          <w:tcPr>
            <w:tcW w:w="1268" w:type="dxa"/>
            <w:vAlign w:val="center"/>
          </w:tcPr>
          <w:p>
            <w:pPr>
              <w:keepNext w:val="0"/>
              <w:keepLines w:val="0"/>
              <w:pageBreakBefore w:val="0"/>
              <w:widowControl w:val="0"/>
              <w:kinsoku/>
              <w:wordWrap/>
              <w:overflowPunct/>
              <w:topLinePunct w:val="0"/>
              <w:bidi w:val="0"/>
              <w:adjustRightInd w:val="0"/>
              <w:snapToGrid w:val="0"/>
              <w:spacing w:line="360" w:lineRule="auto"/>
              <w:ind w:left="14" w:hanging="14" w:hangingChars="7"/>
              <w:jc w:val="center"/>
              <w:rPr>
                <w:rFonts w:ascii="仿宋" w:hAnsi="仿宋" w:eastAsia="仿宋" w:cs="仿宋"/>
                <w:b/>
                <w:spacing w:val="-20"/>
                <w:sz w:val="24"/>
              </w:rPr>
            </w:pPr>
            <w:r>
              <w:rPr>
                <w:rFonts w:hint="eastAsia" w:ascii="仿宋" w:hAnsi="仿宋" w:eastAsia="仿宋" w:cs="仿宋"/>
                <w:b/>
                <w:spacing w:val="-20"/>
                <w:sz w:val="24"/>
              </w:rPr>
              <w:t>项目属性与核心产品</w:t>
            </w:r>
          </w:p>
        </w:tc>
        <w:tc>
          <w:tcPr>
            <w:tcW w:w="7103" w:type="dxa"/>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w:t>
            </w:r>
            <w:r>
              <w:rPr>
                <w:rFonts w:hint="eastAsia" w:ascii="仿宋" w:hAnsi="仿宋" w:eastAsia="仿宋" w:cs="仿宋"/>
                <w:sz w:val="24"/>
                <w:u w:val="single"/>
              </w:rPr>
              <w:t xml:space="preserve">  </w:t>
            </w:r>
            <w:r>
              <w:rPr>
                <w:rFonts w:hint="eastAsia" w:ascii="仿宋" w:hAnsi="仿宋" w:eastAsia="仿宋" w:cs="仿宋"/>
                <w:sz w:val="24"/>
              </w:rPr>
              <w:t>。</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kern w:val="0"/>
                <w:sz w:val="24"/>
                <w:lang w:eastAsia="zh-CN"/>
              </w:rPr>
              <w:t>☑</w:t>
            </w:r>
            <w:r>
              <w:rPr>
                <w:rFonts w:hint="eastAsia" w:ascii="仿宋" w:hAnsi="仿宋" w:eastAsia="仿宋" w:cs="仿宋"/>
                <w:kern w:val="0"/>
                <w:sz w:val="24"/>
              </w:rPr>
              <w:t xml:space="preserve"> 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12</w:t>
            </w:r>
          </w:p>
        </w:tc>
        <w:tc>
          <w:tcPr>
            <w:tcW w:w="1268" w:type="dxa"/>
            <w:vAlign w:val="center"/>
          </w:tcPr>
          <w:p>
            <w:pPr>
              <w:keepNext w:val="0"/>
              <w:keepLines w:val="0"/>
              <w:pageBreakBefore w:val="0"/>
              <w:widowControl w:val="0"/>
              <w:kinsoku/>
              <w:wordWrap/>
              <w:overflowPunct/>
              <w:topLinePunct w:val="0"/>
              <w:bidi w:val="0"/>
              <w:adjustRightInd w:val="0"/>
              <w:snapToGrid w:val="0"/>
              <w:spacing w:line="360" w:lineRule="auto"/>
              <w:ind w:hanging="1"/>
              <w:jc w:val="center"/>
              <w:rPr>
                <w:rFonts w:ascii="仿宋" w:hAnsi="仿宋" w:eastAsia="仿宋" w:cs="仿宋"/>
                <w:b/>
                <w:spacing w:val="-20"/>
                <w:sz w:val="24"/>
              </w:rPr>
            </w:pPr>
            <w:r>
              <w:rPr>
                <w:rFonts w:hint="eastAsia" w:ascii="仿宋" w:hAnsi="仿宋" w:eastAsia="仿宋" w:cs="仿宋"/>
                <w:b/>
                <w:spacing w:val="-20"/>
                <w:sz w:val="24"/>
              </w:rPr>
              <w:t>采购标的对应的中小企业划分标准所属行业</w:t>
            </w:r>
          </w:p>
        </w:tc>
        <w:tc>
          <w:tcPr>
            <w:tcW w:w="7103" w:type="dxa"/>
            <w:vAlign w:val="center"/>
          </w:tcPr>
          <w:p>
            <w:pPr>
              <w:keepNext w:val="0"/>
              <w:keepLines w:val="0"/>
              <w:pageBreakBefore w:val="0"/>
              <w:widowControl w:val="0"/>
              <w:kinsoku/>
              <w:wordWrap/>
              <w:overflowPunct/>
              <w:topLinePunct w:val="0"/>
              <w:bidi w:val="0"/>
              <w:adjustRightInd w:val="0"/>
              <w:snapToGrid w:val="0"/>
              <w:spacing w:line="360" w:lineRule="auto"/>
              <w:ind w:left="0" w:leftChars="0" w:right="0" w:rightChars="0"/>
              <w:rPr>
                <w:rFonts w:hint="eastAsia" w:ascii="仿宋" w:hAnsi="仿宋" w:eastAsia="仿宋" w:cs="仿宋"/>
                <w:color w:val="auto"/>
                <w:sz w:val="24"/>
                <w:lang w:eastAsia="zh-CN"/>
              </w:rPr>
            </w:pPr>
            <w:r>
              <w:rPr>
                <w:rFonts w:hint="eastAsia" w:ascii="仿宋" w:hAnsi="仿宋" w:eastAsia="仿宋" w:cs="仿宋"/>
                <w:sz w:val="24"/>
              </w:rPr>
              <w:t>根据《工业和信息化部、国家统计局、国家发展和改革委员会、财政部关于印发中小企业划型标准规定的通知》（工信部联企业[2011]300号</w:t>
            </w:r>
            <w:r>
              <w:rPr>
                <w:rFonts w:hint="eastAsia" w:ascii="仿宋" w:hAnsi="仿宋" w:eastAsia="仿宋" w:cs="仿宋"/>
                <w:color w:val="auto"/>
                <w:sz w:val="24"/>
              </w:rPr>
              <w:t>）规定（有最新中小企业划型标准的以更新后的为准）</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rPr>
                <w:rFonts w:hint="eastAsia" w:ascii="仿宋" w:hAnsi="仿宋" w:eastAsia="仿宋" w:cs="仿宋"/>
                <w:color w:val="auto"/>
                <w:sz w:val="24"/>
                <w:lang w:eastAsia="zh-CN"/>
              </w:rPr>
            </w:pPr>
            <w:r>
              <w:rPr>
                <w:rFonts w:hint="eastAsia" w:ascii="仿宋" w:hAnsi="仿宋" w:eastAsia="仿宋" w:cs="仿宋"/>
                <w:color w:val="auto"/>
                <w:sz w:val="24"/>
              </w:rPr>
              <w:t>标的：</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lang w:eastAsia="zh-CN"/>
              </w:rPr>
              <w:t>嵊州市综合行政执法局代整治服务项目</w:t>
            </w:r>
            <w:r>
              <w:rPr>
                <w:rFonts w:hint="eastAsia" w:ascii="仿宋" w:hAnsi="仿宋" w:eastAsia="仿宋" w:cs="仿宋"/>
                <w:color w:val="auto"/>
                <w:sz w:val="24"/>
                <w:u w:val="single"/>
              </w:rPr>
              <w:t xml:space="preserve"> </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建筑业 </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rPr>
            </w:pPr>
            <w:r>
              <w:rPr>
                <w:rFonts w:hint="eastAsia" w:ascii="仿宋" w:hAnsi="仿宋" w:eastAsia="仿宋" w:cs="仿宋"/>
                <w:color w:val="auto"/>
                <w:sz w:val="24"/>
              </w:rPr>
              <w:t>说明：声明函中所列行业与采购文件所明确的行业不一致但不改变划型结果情形的，不影响</w:t>
            </w:r>
            <w:r>
              <w:rPr>
                <w:rFonts w:hint="eastAsia" w:ascii="仿宋" w:hAnsi="仿宋" w:eastAsia="仿宋" w:cs="仿宋"/>
                <w:sz w:val="24"/>
              </w:rPr>
              <w:t>声明有效性，也不作为虚假资料情形认定。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13</w:t>
            </w:r>
          </w:p>
        </w:tc>
        <w:tc>
          <w:tcPr>
            <w:tcW w:w="1268" w:type="dxa"/>
            <w:vAlign w:val="center"/>
          </w:tcPr>
          <w:p>
            <w:pPr>
              <w:keepNext w:val="0"/>
              <w:keepLines w:val="0"/>
              <w:pageBreakBefore w:val="0"/>
              <w:widowControl w:val="0"/>
              <w:kinsoku/>
              <w:wordWrap/>
              <w:overflowPunct/>
              <w:topLinePunct w:val="0"/>
              <w:bidi w:val="0"/>
              <w:adjustRightInd w:val="0"/>
              <w:snapToGrid w:val="0"/>
              <w:spacing w:line="360" w:lineRule="auto"/>
              <w:ind w:left="0" w:leftChars="0" w:right="0" w:rightChars="0" w:hanging="1" w:firstLineChars="0"/>
              <w:jc w:val="center"/>
              <w:rPr>
                <w:rFonts w:hint="eastAsia" w:ascii="仿宋" w:hAnsi="仿宋" w:eastAsia="仿宋" w:cs="仿宋"/>
                <w:b/>
                <w:spacing w:val="-20"/>
                <w:kern w:val="2"/>
                <w:sz w:val="24"/>
                <w:szCs w:val="24"/>
                <w:lang w:val="en-US" w:eastAsia="zh-CN" w:bidi="ar-SA"/>
              </w:rPr>
            </w:pPr>
            <w:r>
              <w:rPr>
                <w:rFonts w:hint="eastAsia" w:ascii="仿宋" w:hAnsi="仿宋" w:eastAsia="仿宋" w:cs="仿宋"/>
                <w:b/>
                <w:spacing w:val="-20"/>
                <w:sz w:val="24"/>
              </w:rPr>
              <w:t>采购项目需要落实的政府采购政策</w:t>
            </w:r>
          </w:p>
        </w:tc>
        <w:tc>
          <w:tcPr>
            <w:tcW w:w="7103" w:type="dxa"/>
            <w:vAlign w:val="center"/>
          </w:tcPr>
          <w:p>
            <w:pPr>
              <w:keepNext w:val="0"/>
              <w:keepLines w:val="0"/>
              <w:pageBreakBefore w:val="0"/>
              <w:widowControl w:val="0"/>
              <w:kinsoku/>
              <w:wordWrap/>
              <w:overflowPunct/>
              <w:topLinePunct w:val="0"/>
              <w:bidi w:val="0"/>
              <w:adjustRightInd w:val="0"/>
              <w:snapToGrid w:val="0"/>
              <w:spacing w:line="360" w:lineRule="auto"/>
              <w:ind w:left="0" w:leftChars="0" w:right="0" w:rightChars="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专门面向中小微企业采购项目。小微企业报价不再享受价格折扣。</w:t>
            </w:r>
          </w:p>
          <w:p>
            <w:pPr>
              <w:keepNext w:val="0"/>
              <w:keepLines w:val="0"/>
              <w:pageBreakBefore w:val="0"/>
              <w:widowControl w:val="0"/>
              <w:kinsoku/>
              <w:wordWrap/>
              <w:overflowPunct/>
              <w:topLinePunct w:val="0"/>
              <w:bidi w:val="0"/>
              <w:adjustRightInd w:val="0"/>
              <w:snapToGrid w:val="0"/>
              <w:spacing w:line="360" w:lineRule="auto"/>
              <w:ind w:left="0" w:leftChars="0" w:right="0" w:rightChars="0"/>
              <w:rPr>
                <w:rFonts w:hint="eastAsia" w:ascii="仿宋" w:hAnsi="仿宋" w:eastAsia="仿宋" w:cs="仿宋"/>
                <w:kern w:val="2"/>
                <w:sz w:val="24"/>
                <w:szCs w:val="24"/>
                <w:lang w:val="en-US" w:eastAsia="zh-CN" w:bidi="ar-SA"/>
              </w:rPr>
            </w:pPr>
            <w:r>
              <w:rPr>
                <w:rFonts w:hint="eastAsia" w:ascii="仿宋" w:hAnsi="仿宋" w:eastAsia="仿宋" w:cs="仿宋"/>
                <w:sz w:val="24"/>
                <w:lang w:eastAsia="zh-CN"/>
              </w:rPr>
              <w:t>□</w:t>
            </w:r>
            <w:r>
              <w:rPr>
                <w:rFonts w:hint="eastAsia" w:ascii="仿宋" w:hAnsi="仿宋" w:eastAsia="仿宋" w:cs="仿宋"/>
                <w:sz w:val="24"/>
              </w:rPr>
              <w:t>非专门面向中小企业采购项目。对小型和微型企业报价根据《政府采购促进中小企业发展管理办法》（财库〔2020〕46号）、《财政部关于进一步加大政府采购支持中小企业力度的通知》（财库〔2022〕19号）</w:t>
            </w:r>
            <w:r>
              <w:rPr>
                <w:rFonts w:hint="eastAsia" w:ascii="仿宋" w:hAnsi="仿宋" w:eastAsia="仿宋" w:cs="仿宋"/>
                <w:sz w:val="24"/>
                <w:lang w:val="en-US" w:eastAsia="zh-CN"/>
              </w:rPr>
              <w:t>文件</w:t>
            </w:r>
            <w:r>
              <w:rPr>
                <w:rFonts w:hint="eastAsia" w:ascii="仿宋" w:hAnsi="仿宋" w:eastAsia="仿宋" w:cs="仿宋"/>
                <w:sz w:val="24"/>
              </w:rPr>
              <w:t>规定，用扣除后的价格参与评审。扣除比例为：小型、微型企业均扣除10%，监狱企业、残疾人福利性单位视同小型、微型企业，享受价格扣除。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69" w:type="dxa"/>
            <w:vMerge w:val="restart"/>
            <w:vAlign w:val="center"/>
          </w:tcPr>
          <w:p>
            <w:pPr>
              <w:keepNext w:val="0"/>
              <w:keepLines w:val="0"/>
              <w:pageBreakBefore w:val="0"/>
              <w:widowControl w:val="0"/>
              <w:kinsoku/>
              <w:wordWrap/>
              <w:overflowPunct/>
              <w:topLinePunct w:val="0"/>
              <w:bidi w:val="0"/>
              <w:adjustRightInd w:val="0"/>
              <w:spacing w:line="360" w:lineRule="auto"/>
              <w:jc w:val="both"/>
              <w:rPr>
                <w:rFonts w:ascii="仿宋" w:hAnsi="仿宋" w:eastAsia="仿宋" w:cs="仿宋"/>
                <w:kern w:val="2"/>
                <w:sz w:val="24"/>
                <w:szCs w:val="24"/>
                <w:lang w:val="en-US" w:eastAsia="zh-CN" w:bidi="ar-SA"/>
              </w:rPr>
            </w:pPr>
          </w:p>
          <w:p>
            <w:pPr>
              <w:keepNext w:val="0"/>
              <w:keepLines w:val="0"/>
              <w:pageBreakBefore w:val="0"/>
              <w:widowControl w:val="0"/>
              <w:kinsoku/>
              <w:wordWrap/>
              <w:overflowPunct/>
              <w:topLinePunct w:val="0"/>
              <w:bidi w:val="0"/>
              <w:adjustRightIn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1268" w:type="dxa"/>
            <w:vMerge w:val="restart"/>
            <w:vAlign w:val="center"/>
          </w:tcPr>
          <w:p>
            <w:pPr>
              <w:keepNext w:val="0"/>
              <w:keepLines w:val="0"/>
              <w:pageBreakBefore w:val="0"/>
              <w:widowControl w:val="0"/>
              <w:kinsoku/>
              <w:wordWrap/>
              <w:overflowPunct/>
              <w:topLinePunct w:val="0"/>
              <w:bidi w:val="0"/>
              <w:adjustRightInd w:val="0"/>
              <w:snapToGrid w:val="0"/>
              <w:spacing w:line="360" w:lineRule="auto"/>
              <w:jc w:val="center"/>
              <w:rPr>
                <w:rFonts w:ascii="仿宋" w:hAnsi="仿宋" w:eastAsia="仿宋" w:cs="仿宋"/>
                <w:b/>
                <w:sz w:val="24"/>
              </w:rPr>
            </w:pPr>
            <w:r>
              <w:rPr>
                <w:rFonts w:hint="eastAsia" w:ascii="仿宋" w:hAnsi="仿宋" w:eastAsia="仿宋" w:cs="仿宋"/>
                <w:b/>
                <w:sz w:val="24"/>
              </w:rPr>
              <w:t>供应商信用信息事项</w:t>
            </w:r>
          </w:p>
        </w:tc>
        <w:tc>
          <w:tcPr>
            <w:tcW w:w="7103" w:type="dxa"/>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rPr>
            </w:pPr>
            <w:r>
              <w:rPr>
                <w:rFonts w:hint="eastAsia" w:ascii="仿宋" w:hAnsi="仿宋" w:eastAsia="仿宋" w:cs="仿宋"/>
                <w:b/>
                <w:sz w:val="24"/>
              </w:rPr>
              <w:t>信用信息查询渠道及截止时间：</w:t>
            </w:r>
            <w:r>
              <w:rPr>
                <w:rFonts w:hint="eastAsia" w:ascii="仿宋" w:hAnsi="仿宋" w:eastAsia="仿宋" w:cs="仿宋"/>
                <w:sz w:val="24"/>
              </w:rPr>
              <w:t>采购人或采购人委托的磋商小组或采购代理机构将通过“信用中国”网站(www.creditchina.gov.cn)、中国政府采购网(www.ccgp.gov.cn)渠道查询</w:t>
            </w:r>
            <w:r>
              <w:rPr>
                <w:rFonts w:hint="eastAsia" w:ascii="仿宋" w:hAnsi="仿宋" w:eastAsia="仿宋" w:cs="仿宋"/>
                <w:b/>
                <w:sz w:val="24"/>
              </w:rPr>
              <w:t>磋商当天</w:t>
            </w:r>
            <w:r>
              <w:rPr>
                <w:rFonts w:hint="eastAsia" w:ascii="仿宋" w:hAnsi="仿宋" w:eastAsia="仿宋" w:cs="仿宋"/>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9" w:type="dxa"/>
            <w:vMerge w:val="continue"/>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p>
        </w:tc>
        <w:tc>
          <w:tcPr>
            <w:tcW w:w="1268" w:type="dxa"/>
            <w:vMerge w:val="continue"/>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rPr>
            </w:pPr>
          </w:p>
        </w:tc>
        <w:tc>
          <w:tcPr>
            <w:tcW w:w="7103" w:type="dxa"/>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rPr>
            </w:pPr>
            <w:r>
              <w:rPr>
                <w:rFonts w:hint="eastAsia" w:ascii="仿宋" w:hAnsi="仿宋" w:eastAsia="仿宋" w:cs="仿宋"/>
                <w:b/>
                <w:sz w:val="24"/>
              </w:rPr>
              <w:t>信用信息查询记录和证据留存的具体方式：</w:t>
            </w:r>
            <w:r>
              <w:rPr>
                <w:rFonts w:hint="eastAsia" w:ascii="仿宋" w:hAnsi="仿宋" w:eastAsia="仿宋" w:cs="仿宋"/>
                <w:sz w:val="24"/>
              </w:rPr>
              <w:t>采购人或采购人委托的磋商小组或采购代理机构现场查询供应商的信用记录，查询结果经确认后与磋商响应文件一起存档。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69" w:type="dxa"/>
            <w:vMerge w:val="continue"/>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sz w:val="24"/>
              </w:rPr>
            </w:pPr>
          </w:p>
        </w:tc>
        <w:tc>
          <w:tcPr>
            <w:tcW w:w="1268" w:type="dxa"/>
            <w:vMerge w:val="continue"/>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rPr>
            </w:pPr>
          </w:p>
        </w:tc>
        <w:tc>
          <w:tcPr>
            <w:tcW w:w="7103" w:type="dxa"/>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经查询列入失信被执行人名单、重大税收违法案件当事人名单、政府采购严重违法失信行为记录名单的供应商将被拒绝参与政府采购活动。</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b/>
                <w:sz w:val="24"/>
              </w:rPr>
            </w:pPr>
            <w:r>
              <w:rPr>
                <w:rFonts w:hint="eastAsia" w:ascii="仿宋" w:hAnsi="仿宋" w:eastAsia="仿宋" w:cs="仿宋"/>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15</w:t>
            </w:r>
          </w:p>
        </w:tc>
        <w:tc>
          <w:tcPr>
            <w:tcW w:w="8371" w:type="dxa"/>
            <w:gridSpan w:val="2"/>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需要落实的政府采购政策：包括保护环境、节约能源、促进中小企业发展等。详见磋商文件第二部分总则。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16</w:t>
            </w:r>
          </w:p>
        </w:tc>
        <w:tc>
          <w:tcPr>
            <w:tcW w:w="8371" w:type="dxa"/>
            <w:gridSpan w:val="2"/>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更正补充公告请自行登录浙江政府采购网查看下载。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jc w:val="center"/>
              <w:rPr>
                <w:rFonts w:ascii="仿宋" w:hAnsi="仿宋" w:eastAsia="仿宋" w:cs="仿宋"/>
                <w:kern w:val="2"/>
                <w:sz w:val="24"/>
                <w:szCs w:val="24"/>
                <w:lang w:val="en-US" w:eastAsia="zh-CN" w:bidi="ar-SA"/>
              </w:rPr>
            </w:pPr>
            <w:r>
              <w:rPr>
                <w:rFonts w:hint="eastAsia" w:ascii="仿宋" w:hAnsi="仿宋" w:eastAsia="仿宋" w:cs="仿宋"/>
                <w:sz w:val="24"/>
              </w:rPr>
              <w:t>17</w:t>
            </w:r>
          </w:p>
        </w:tc>
        <w:tc>
          <w:tcPr>
            <w:tcW w:w="8371" w:type="dxa"/>
            <w:gridSpan w:val="2"/>
            <w:vAlign w:val="center"/>
          </w:tcPr>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b/>
                <w:bCs/>
                <w:sz w:val="24"/>
              </w:rPr>
              <w:t>磋商注意事项：</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1.本项目实行网上磋商，采用电子磋商响应文件。若供应商参与磋商，自行承担磋商一切费用。</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2.磋商前准备：各供应商应在磋商前完成CA数字证书办理。供应商将政采云电子交易客户端下载、安装完成后，可通过账号密码或CA登录客户端进行磋商响应文件制作。在使用政采云电子交易客户端时，建议使用WIN7及以上操作系统。</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注：供应商CA相关操作可参考政采云平台</w:t>
            </w:r>
            <w:r>
              <w:rPr>
                <w:rFonts w:hint="eastAsia" w:ascii="仿宋" w:hAnsi="仿宋" w:eastAsia="仿宋" w:cs="仿宋"/>
              </w:rPr>
              <w:t>https://www.zcygov.cn/</w:t>
            </w:r>
            <w:r>
              <w:rPr>
                <w:rFonts w:hint="eastAsia" w:ascii="仿宋" w:hAnsi="仿宋" w:eastAsia="仿宋" w:cs="仿宋"/>
                <w:sz w:val="24"/>
              </w:rPr>
              <w:t>《CA申领操作指南》和《CA管理操作指南》。完成CA数字证书办理在资料齐全的情况下预计7个工作日左右，建议供应商获取磋商文件后立即办理。</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3.磋商响应文件制作、递交、解密：</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3.1应按照本项目磋商文件和政采云平台的要求编制、加密传输磋商响应文件。供应商在使用系统进行磋商响应的过程中遇到涉及平台使用的任何问题，可致电政采云平台技术支持热线咨询，联系方式：</w:t>
            </w:r>
            <w:r>
              <w:rPr>
                <w:rFonts w:hint="eastAsia" w:ascii="仿宋" w:hAnsi="仿宋" w:eastAsia="仿宋" w:cs="仿宋"/>
                <w:sz w:val="24"/>
                <w:lang w:eastAsia="zh-CN"/>
              </w:rPr>
              <w:t>95763</w:t>
            </w:r>
            <w:r>
              <w:rPr>
                <w:rFonts w:hint="eastAsia" w:ascii="仿宋" w:hAnsi="仿宋" w:eastAsia="仿宋" w:cs="仿宋"/>
                <w:sz w:val="24"/>
              </w:rPr>
              <w:t>。</w:t>
            </w:r>
          </w:p>
          <w:p>
            <w:pPr>
              <w:keepNext w:val="0"/>
              <w:keepLines w:val="0"/>
              <w:pageBreakBefore w:val="0"/>
              <w:widowControl w:val="0"/>
              <w:kinsoku/>
              <w:wordWrap/>
              <w:overflowPunct/>
              <w:topLinePunct w:val="0"/>
              <w:bidi w:val="0"/>
              <w:adjustRightInd w:val="0"/>
              <w:snapToGrid w:val="0"/>
              <w:spacing w:line="360" w:lineRule="auto"/>
              <w:jc w:val="left"/>
              <w:rPr>
                <w:rFonts w:ascii="仿宋" w:hAnsi="仿宋" w:eastAsia="仿宋" w:cs="仿宋"/>
                <w:sz w:val="24"/>
              </w:rPr>
            </w:pPr>
            <w:r>
              <w:rPr>
                <w:rFonts w:hint="eastAsia" w:ascii="仿宋" w:hAnsi="仿宋" w:eastAsia="仿宋" w:cs="仿宋"/>
                <w:sz w:val="24"/>
              </w:rPr>
              <w:t>3.2供应商通过“政采云”平台制作电子磋商响应文件，磋商响应文件制作详见“供应商-政府采购项目电子交易操作指南”。</w:t>
            </w:r>
          </w:p>
          <w:p>
            <w:pPr>
              <w:keepNext w:val="0"/>
              <w:keepLines w:val="0"/>
              <w:pageBreakBefore w:val="0"/>
              <w:widowControl w:val="0"/>
              <w:kinsoku/>
              <w:wordWrap/>
              <w:overflowPunct/>
              <w:topLinePunct w:val="0"/>
              <w:bidi w:val="0"/>
              <w:adjustRightInd w:val="0"/>
              <w:snapToGrid w:val="0"/>
              <w:spacing w:line="360" w:lineRule="auto"/>
              <w:rPr>
                <w:rFonts w:ascii="仿宋" w:hAnsi="仿宋" w:eastAsia="仿宋" w:cs="仿宋"/>
                <w:sz w:val="24"/>
              </w:rPr>
            </w:pPr>
            <w:r>
              <w:rPr>
                <w:rFonts w:hint="eastAsia" w:ascii="仿宋" w:hAnsi="仿宋" w:eastAsia="仿宋" w:cs="仿宋"/>
                <w:sz w:val="24"/>
              </w:rPr>
              <w:t>3.3响应文件开启后30分钟内供应商可以登录“政采云”平台，用“项目采购-开标评标”功能进行解密磋商响应文件。</w:t>
            </w:r>
            <w:r>
              <w:rPr>
                <w:rFonts w:hint="eastAsia" w:ascii="仿宋" w:hAnsi="仿宋" w:eastAsia="仿宋" w:cs="仿宋"/>
                <w:b/>
                <w:bCs/>
                <w:sz w:val="24"/>
                <w:u w:val="single"/>
              </w:rPr>
              <w:t>若供应商未按时解密的，视为磋商响应文件撤回</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ind w:left="0" w:leftChars="0" w:right="0" w:right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rPr>
              <w:t xml:space="preserve">                                                                                                                                                                                                                                                                                                                                                                                                                                                                                                                                                                                                                                                                                                                                                                                                                                                                                                                                                                                                                                                                                                                                                                                                                                                                                                                                       </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ind w:left="0" w:leftChars="0" w:right="0" w:rightChars="0"/>
              <w:rPr>
                <w:rFonts w:hint="eastAsia" w:ascii="仿宋" w:hAnsi="仿宋" w:eastAsia="仿宋" w:cs="仿宋"/>
                <w:b/>
                <w:sz w:val="24"/>
                <w:lang w:val="en-US" w:eastAsia="zh-CN"/>
              </w:rPr>
            </w:pPr>
            <w:r>
              <w:rPr>
                <w:rFonts w:hint="eastAsia" w:ascii="仿宋" w:hAnsi="仿宋" w:eastAsia="仿宋" w:cs="仿宋"/>
                <w:b/>
                <w:sz w:val="24"/>
              </w:rPr>
              <w:t>备份</w:t>
            </w:r>
            <w:r>
              <w:rPr>
                <w:rFonts w:hint="eastAsia" w:ascii="仿宋" w:hAnsi="仿宋" w:eastAsia="仿宋" w:cs="仿宋"/>
                <w:b/>
                <w:sz w:val="24"/>
                <w:lang w:val="en-US" w:eastAsia="zh-CN"/>
              </w:rPr>
              <w:t>响应</w:t>
            </w:r>
            <w:r>
              <w:rPr>
                <w:rFonts w:hint="eastAsia" w:ascii="仿宋" w:hAnsi="仿宋" w:eastAsia="仿宋" w:cs="仿宋"/>
                <w:b/>
                <w:sz w:val="24"/>
              </w:rPr>
              <w:t>文件</w:t>
            </w:r>
            <w:r>
              <w:rPr>
                <w:rFonts w:hint="eastAsia" w:ascii="仿宋" w:hAnsi="仿宋" w:eastAsia="仿宋" w:cs="仿宋"/>
                <w:b/>
                <w:sz w:val="24"/>
                <w:lang w:val="en-US" w:eastAsia="zh-CN"/>
              </w:rPr>
              <w:t>:</w:t>
            </w:r>
          </w:p>
          <w:p>
            <w:pPr>
              <w:pStyle w:val="3"/>
              <w:keepNext w:val="0"/>
              <w:keepLines w:val="0"/>
              <w:pageBreakBefore w:val="0"/>
              <w:widowControl w:val="0"/>
              <w:numPr>
                <w:ilvl w:val="0"/>
                <w:numId w:val="7"/>
              </w:numPr>
              <w:kinsoku/>
              <w:wordWrap/>
              <w:overflowPunct/>
              <w:topLinePunct w:val="0"/>
              <w:bidi w:val="0"/>
              <w:adjustRightInd w:val="0"/>
              <w:spacing w:line="360" w:lineRule="auto"/>
              <w:ind w:left="0" w:leftChars="0" w:firstLine="0" w:firstLine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供应商在“政府采购云平台”完成电子加密“磋商响应文件”的在线传输递交后，还可以在响应截止时间前通过EMS、顺丰邮寄等形式送达以介质存储的数据电文形式的“备份响应文件”。“备份响应文件”由供应商自愿提交，采购文件不作强制性要求，但供应商仅递交了“备份响应文件”的，响应无效。</w:t>
            </w:r>
          </w:p>
          <w:p>
            <w:pPr>
              <w:pStyle w:val="3"/>
              <w:keepNext w:val="0"/>
              <w:keepLines w:val="0"/>
              <w:pageBreakBefore w:val="0"/>
              <w:widowControl w:val="0"/>
              <w:numPr>
                <w:ilvl w:val="0"/>
                <w:numId w:val="7"/>
              </w:numPr>
              <w:kinsoku/>
              <w:wordWrap/>
              <w:overflowPunct/>
              <w:topLinePunct w:val="0"/>
              <w:bidi w:val="0"/>
              <w:adjustRightInd w:val="0"/>
              <w:spacing w:line="360" w:lineRule="auto"/>
              <w:ind w:left="0" w:leftChars="0" w:firstLine="0" w:firstLine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备份响应文件:密封包装后（建议以EMS、顺丰邮寄等形式）响应截止时间前（送达时间以采购组织机构实际签收时间为准）送达（一份）（邮寄地址：嵊州市三江街道官河南路333号商会大厦十四层1407室竺小霞收）。</w:t>
            </w:r>
          </w:p>
          <w:p>
            <w:pPr>
              <w:pStyle w:val="3"/>
              <w:keepNext w:val="0"/>
              <w:keepLines w:val="0"/>
              <w:pageBreakBefore w:val="0"/>
              <w:widowControl w:val="0"/>
              <w:numPr>
                <w:ilvl w:val="0"/>
                <w:numId w:val="0"/>
              </w:numPr>
              <w:kinsoku/>
              <w:wordWrap/>
              <w:overflowPunct/>
              <w:topLinePunct w:val="0"/>
              <w:bidi w:val="0"/>
              <w:adjustRightInd w:val="0"/>
              <w:spacing w:line="360" w:lineRule="auto"/>
              <w:ind w:left="0" w:leftChars="0" w:firstLine="0" w:firstLineChars="0"/>
              <w:jc w:val="both"/>
              <w:rPr>
                <w:rFonts w:hint="eastAsia" w:ascii="仿宋" w:hAnsi="仿宋" w:eastAsia="仿宋" w:cs="仿宋"/>
                <w:kern w:val="2"/>
                <w:sz w:val="24"/>
                <w:szCs w:val="20"/>
                <w:lang w:val="zh-CN" w:eastAsia="zh-CN" w:bidi="ar-SA"/>
              </w:rPr>
            </w:pPr>
            <w:r>
              <w:rPr>
                <w:rFonts w:hint="eastAsia" w:ascii="仿宋" w:hAnsi="仿宋" w:eastAsia="仿宋" w:cs="仿宋"/>
                <w:snapToGrid w:val="0"/>
                <w:kern w:val="28"/>
                <w:sz w:val="24"/>
                <w:szCs w:val="24"/>
                <w:lang w:val="en-US" w:eastAsia="zh-CN" w:bidi="ar-SA"/>
              </w:rPr>
              <w:t>(3)“备份响应文件”应当密封包装，并在包装上加盖公章并注明响应项目名称，供应商名称(若联合体响应的，包装物封面需注明联合体响应，并注明联合体成员各方的名称和联合协议中约定的牵头人的名称)。没有密封包装或标识或盖章或逾期送达至响应地点的“备份响应文件”视为未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869" w:type="dxa"/>
            <w:vAlign w:val="center"/>
          </w:tcPr>
          <w:p>
            <w:pPr>
              <w:keepNext w:val="0"/>
              <w:keepLines w:val="0"/>
              <w:pageBreakBefore w:val="0"/>
              <w:widowControl w:val="0"/>
              <w:kinsoku/>
              <w:wordWrap/>
              <w:overflowPunct/>
              <w:topLinePunct w:val="0"/>
              <w:bidi w:val="0"/>
              <w:adjustRightInd w:val="0"/>
              <w:spacing w:line="360" w:lineRule="auto"/>
              <w:ind w:left="0" w:leftChars="0" w:right="0" w:right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1</w:t>
            </w:r>
            <w:r>
              <w:rPr>
                <w:rFonts w:hint="eastAsia" w:ascii="仿宋" w:hAnsi="仿宋" w:eastAsia="仿宋" w:cs="仿宋"/>
                <w:color w:val="auto"/>
                <w:sz w:val="24"/>
                <w:lang w:val="en-US" w:eastAsia="zh-CN"/>
              </w:rPr>
              <w:t>9</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ind w:left="0" w:leftChars="0" w:right="0" w:rightChars="0"/>
              <w:rPr>
                <w:rFonts w:hint="eastAsia" w:ascii="仿宋" w:hAnsi="仿宋" w:eastAsia="仿宋" w:cs="仿宋"/>
                <w:snapToGrid w:val="0"/>
                <w:color w:val="auto"/>
                <w:kern w:val="28"/>
                <w:sz w:val="24"/>
                <w:lang w:val="en-US" w:eastAsia="zh-CN"/>
              </w:rPr>
            </w:pPr>
            <w:r>
              <w:rPr>
                <w:rFonts w:hint="default" w:ascii="仿宋" w:hAnsi="仿宋" w:eastAsia="仿宋" w:cs="仿宋"/>
                <w:b/>
                <w:bCs/>
                <w:snapToGrid w:val="0"/>
                <w:color w:val="auto"/>
                <w:kern w:val="28"/>
                <w:sz w:val="24"/>
                <w:lang w:val="en-US" w:eastAsia="zh-CN"/>
              </w:rPr>
              <w:t>金融支持</w:t>
            </w:r>
            <w:r>
              <w:rPr>
                <w:rFonts w:hint="eastAsia" w:ascii="仿宋" w:hAnsi="仿宋" w:eastAsia="仿宋" w:cs="仿宋"/>
                <w:b/>
                <w:bCs/>
                <w:snapToGrid w:val="0"/>
                <w:color w:val="auto"/>
                <w:kern w:val="28"/>
                <w:sz w:val="24"/>
                <w:lang w:val="en-US" w:eastAsia="zh-CN"/>
              </w:rPr>
              <w:t>：</w:t>
            </w:r>
          </w:p>
          <w:p>
            <w:pPr>
              <w:keepNext w:val="0"/>
              <w:keepLines w:val="0"/>
              <w:pageBreakBefore w:val="0"/>
              <w:widowControl w:val="0"/>
              <w:kinsoku/>
              <w:wordWrap/>
              <w:overflowPunct/>
              <w:topLinePunct w:val="0"/>
              <w:bidi w:val="0"/>
              <w:adjustRightInd w:val="0"/>
              <w:spacing w:line="360" w:lineRule="auto"/>
              <w:ind w:left="0" w:leftChars="0" w:right="0" w:rightChars="0"/>
              <w:rPr>
                <w:rFonts w:hint="eastAsia" w:ascii="Times New Roman" w:hAnsi="Times New Roman" w:eastAsia="宋体" w:cs="Times New Roman"/>
                <w:color w:val="auto"/>
                <w:kern w:val="2"/>
                <w:sz w:val="21"/>
                <w:szCs w:val="24"/>
                <w:lang w:val="en-US" w:eastAsia="zh-CN" w:bidi="ar-SA"/>
              </w:rPr>
            </w:pPr>
            <w:r>
              <w:rPr>
                <w:rFonts w:hint="eastAsia" w:ascii="仿宋" w:hAnsi="仿宋" w:eastAsia="仿宋" w:cs="仿宋"/>
                <w:snapToGrid w:val="0"/>
                <w:color w:val="auto"/>
                <w:kern w:val="28"/>
                <w:sz w:val="24"/>
                <w:lang w:val="en-US" w:eastAsia="zh-CN"/>
              </w:rPr>
              <w:t>为支持和促进中小企业发展，进一步发挥政府采购政策功能，浙江省财政厅出台浙财采监【2022】3号文件，企业若有融资意向，可登陆政采云平台融资服务（</w:t>
            </w:r>
            <w:r>
              <w:rPr>
                <w:rFonts w:hint="eastAsia" w:ascii="仿宋" w:hAnsi="仿宋" w:eastAsia="仿宋" w:cs="仿宋"/>
                <w:snapToGrid w:val="0"/>
                <w:color w:val="auto"/>
                <w:kern w:val="28"/>
                <w:sz w:val="24"/>
                <w:lang w:val="en-US" w:eastAsia="zh-CN"/>
              </w:rPr>
              <w:fldChar w:fldCharType="begin"/>
            </w:r>
            <w:r>
              <w:rPr>
                <w:rFonts w:hint="eastAsia" w:ascii="仿宋" w:hAnsi="仿宋" w:eastAsia="仿宋" w:cs="仿宋"/>
                <w:snapToGrid w:val="0"/>
                <w:color w:val="auto"/>
                <w:kern w:val="28"/>
                <w:sz w:val="24"/>
                <w:lang w:val="en-US" w:eastAsia="zh-CN"/>
              </w:rPr>
              <w:instrText xml:space="preserve">HYPERLINK "https://jinrong.zcygov.en/finance-service/%23/home"</w:instrText>
            </w:r>
            <w:r>
              <w:rPr>
                <w:rFonts w:hint="eastAsia" w:ascii="仿宋" w:hAnsi="仿宋" w:eastAsia="仿宋" w:cs="仿宋"/>
                <w:snapToGrid w:val="0"/>
                <w:color w:val="auto"/>
                <w:kern w:val="28"/>
                <w:sz w:val="24"/>
                <w:lang w:val="en-US" w:eastAsia="zh-CN"/>
              </w:rPr>
              <w:fldChar w:fldCharType="separate"/>
            </w:r>
            <w:r>
              <w:rPr>
                <w:rFonts w:hint="eastAsia" w:ascii="仿宋" w:hAnsi="仿宋" w:eastAsia="仿宋" w:cs="仿宋"/>
                <w:snapToGrid w:val="0"/>
                <w:color w:val="auto"/>
                <w:kern w:val="28"/>
                <w:sz w:val="24"/>
                <w:lang w:val="en-US" w:eastAsia="zh-CN"/>
              </w:rPr>
              <w:t>https://jinrong.zcygov.en/finance-service/#/home</w:t>
            </w:r>
            <w:r>
              <w:rPr>
                <w:rFonts w:hint="eastAsia" w:ascii="仿宋" w:hAnsi="仿宋" w:eastAsia="仿宋" w:cs="仿宋"/>
                <w:snapToGrid w:val="0"/>
                <w:color w:val="auto"/>
                <w:kern w:val="28"/>
                <w:sz w:val="24"/>
                <w:lang w:val="en-US" w:eastAsia="zh-CN"/>
              </w:rPr>
              <w:fldChar w:fldCharType="end"/>
            </w:r>
            <w:r>
              <w:rPr>
                <w:rFonts w:hint="eastAsia" w:ascii="仿宋" w:hAnsi="仿宋" w:eastAsia="仿宋" w:cs="仿宋"/>
                <w:snapToGrid w:val="0"/>
                <w:color w:val="auto"/>
                <w:kern w:val="28"/>
                <w:sz w:val="24"/>
                <w:lang w:val="en-US" w:eastAsia="zh-CN"/>
              </w:rPr>
              <w:t>），查看相应融资政策文件及各相关银行服务方案。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869" w:type="dxa"/>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20</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rPr>
                <w:rFonts w:hint="eastAsia" w:ascii="仿宋" w:hAnsi="仿宋" w:eastAsia="仿宋" w:cs="仿宋"/>
                <w:b/>
                <w:sz w:val="24"/>
                <w:highlight w:val="none"/>
              </w:rPr>
            </w:pPr>
            <w:r>
              <w:rPr>
                <w:rFonts w:hint="eastAsia" w:ascii="仿宋" w:hAnsi="仿宋" w:eastAsia="仿宋" w:cs="仿宋"/>
                <w:b/>
                <w:sz w:val="24"/>
                <w:highlight w:val="none"/>
              </w:rPr>
              <w:t>采购代理服务费：</w:t>
            </w:r>
          </w:p>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成交供应商须向采购代理机构按如下标准和规定交纳成交服务费，请在响应报价中自行考虑：</w:t>
            </w:r>
          </w:p>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①采购代理机构参照国家计委计价格[2002]1980号文、[2011]534号文规定的收费标准的70%计取,在采购成功后向成交供应商收取。</w:t>
            </w:r>
          </w:p>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②用银行支票、电汇、现金等付款方式直接交纳代理服务费。</w:t>
            </w:r>
          </w:p>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公司名称: 绍兴平准招标代理有限公司</w:t>
            </w:r>
          </w:p>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开户银行：建设银行嵊州新城支行</w:t>
            </w:r>
          </w:p>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ascii="仿宋" w:hAnsi="仿宋" w:eastAsia="仿宋" w:cs="仿宋"/>
              </w:rPr>
            </w:pPr>
            <w:r>
              <w:rPr>
                <w:rFonts w:hint="eastAsia" w:ascii="仿宋" w:hAnsi="仿宋" w:eastAsia="仿宋" w:cs="仿宋"/>
                <w:snapToGrid w:val="0"/>
                <w:kern w:val="28"/>
                <w:sz w:val="24"/>
                <w:szCs w:val="24"/>
                <w:lang w:val="en-US" w:eastAsia="zh-CN" w:bidi="ar-SA"/>
              </w:rPr>
              <w:t>银行账号：33050165655009888888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69" w:type="dxa"/>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21</w:t>
            </w:r>
          </w:p>
        </w:tc>
        <w:tc>
          <w:tcPr>
            <w:tcW w:w="8371" w:type="dxa"/>
            <w:gridSpan w:val="2"/>
            <w:vAlign w:val="center"/>
          </w:tcPr>
          <w:p>
            <w:pPr>
              <w:pStyle w:val="3"/>
              <w:keepNext w:val="0"/>
              <w:keepLines w:val="0"/>
              <w:pageBreakBefore w:val="0"/>
              <w:widowControl w:val="0"/>
              <w:numPr>
                <w:ilvl w:val="0"/>
                <w:numId w:val="0"/>
              </w:numPr>
              <w:kinsoku/>
              <w:wordWrap/>
              <w:overflowPunct/>
              <w:topLinePunct w:val="0"/>
              <w:bidi w:val="0"/>
              <w:adjustRightInd w:val="0"/>
              <w:spacing w:line="360" w:lineRule="auto"/>
              <w:ind w:leftChars="0"/>
              <w:jc w:val="both"/>
              <w:rPr>
                <w:rFonts w:hint="eastAsia" w:ascii="仿宋" w:hAnsi="仿宋" w:eastAsia="仿宋" w:cs="仿宋"/>
                <w:snapToGrid w:val="0"/>
                <w:kern w:val="28"/>
                <w:sz w:val="24"/>
                <w:szCs w:val="24"/>
                <w:lang w:val="en-US" w:eastAsia="zh-CN" w:bidi="ar-SA"/>
              </w:rPr>
            </w:pPr>
            <w:r>
              <w:rPr>
                <w:rFonts w:hint="eastAsia" w:ascii="仿宋" w:hAnsi="仿宋" w:eastAsia="仿宋" w:cs="仿宋"/>
                <w:b/>
                <w:bCs/>
                <w:snapToGrid w:val="0"/>
                <w:kern w:val="2"/>
                <w:sz w:val="24"/>
                <w:szCs w:val="21"/>
                <w:lang w:val="en-US" w:eastAsia="zh-CN" w:bidi="ar-SA"/>
              </w:rPr>
              <w:t>推荐中标候选人数量:</w:t>
            </w:r>
            <w:r>
              <w:rPr>
                <w:rFonts w:hint="eastAsia" w:ascii="仿宋" w:hAnsi="仿宋" w:eastAsia="仿宋" w:cs="仿宋"/>
                <w:b w:val="0"/>
                <w:bCs w:val="0"/>
                <w:snapToGrid w:val="0"/>
                <w:kern w:val="2"/>
                <w:sz w:val="24"/>
                <w:szCs w:val="21"/>
                <w:lang w:val="en-US" w:eastAsia="zh-CN" w:bidi="ar-SA"/>
              </w:rPr>
              <w:t>推荐中标候选人数量：1名。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9" w:type="dxa"/>
            <w:vAlign w:val="center"/>
          </w:tcPr>
          <w:p>
            <w:pPr>
              <w:keepNext w:val="0"/>
              <w:keepLines w:val="0"/>
              <w:pageBreakBefore w:val="0"/>
              <w:widowControl w:val="0"/>
              <w:kinsoku/>
              <w:wordWrap/>
              <w:overflowPunct/>
              <w:topLinePunct w:val="0"/>
              <w:bidi w:val="0"/>
              <w:adjustRightInd w:val="0"/>
              <w:snapToGrid w:val="0"/>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22</w:t>
            </w:r>
          </w:p>
        </w:tc>
        <w:tc>
          <w:tcPr>
            <w:tcW w:w="8371" w:type="dxa"/>
            <w:gridSpan w:val="2"/>
            <w:vAlign w:val="center"/>
          </w:tcPr>
          <w:p>
            <w:pPr>
              <w:keepNext w:val="0"/>
              <w:keepLines w:val="0"/>
              <w:pageBreakBefore w:val="0"/>
              <w:widowControl w:val="0"/>
              <w:kinsoku/>
              <w:wordWrap/>
              <w:overflowPunct/>
              <w:topLinePunct w:val="0"/>
              <w:bidi w:val="0"/>
              <w:adjustRightInd w:val="0"/>
              <w:spacing w:line="360" w:lineRule="auto"/>
              <w:ind w:left="0" w:leftChars="0" w:right="0" w:rightChars="0"/>
              <w:rPr>
                <w:rFonts w:hint="eastAsia" w:ascii="仿宋" w:hAnsi="仿宋" w:eastAsia="仿宋" w:cs="仿宋"/>
                <w:b/>
                <w:sz w:val="24"/>
                <w:lang w:eastAsia="zh-CN"/>
              </w:rPr>
            </w:pPr>
            <w:r>
              <w:rPr>
                <w:rFonts w:hint="eastAsia" w:ascii="仿宋" w:hAnsi="仿宋" w:eastAsia="仿宋" w:cs="仿宋"/>
                <w:b/>
                <w:sz w:val="24"/>
                <w:lang w:eastAsia="zh-CN"/>
              </w:rPr>
              <w:t>其他：</w:t>
            </w:r>
          </w:p>
          <w:p>
            <w:pPr>
              <w:keepNext w:val="0"/>
              <w:keepLines w:val="0"/>
              <w:pageBreakBefore w:val="0"/>
              <w:widowControl w:val="0"/>
              <w:kinsoku/>
              <w:wordWrap/>
              <w:overflowPunct/>
              <w:topLinePunct w:val="0"/>
              <w:bidi w:val="0"/>
              <w:adjustRightInd w:val="0"/>
              <w:spacing w:line="360" w:lineRule="auto"/>
              <w:rPr>
                <w:rFonts w:hint="eastAsia" w:ascii="仿宋" w:hAnsi="仿宋" w:eastAsia="仿宋" w:cs="仿宋"/>
                <w:b/>
                <w:sz w:val="24"/>
                <w:highlight w:val="yellow"/>
                <w:u w:val="single"/>
              </w:rPr>
            </w:pPr>
            <w:r>
              <w:rPr>
                <w:rFonts w:hint="eastAsia" w:ascii="仿宋" w:hAnsi="仿宋" w:eastAsia="仿宋" w:cs="仿宋"/>
                <w:b w:val="0"/>
                <w:bCs w:val="0"/>
                <w:sz w:val="24"/>
              </w:rPr>
              <w:t>在领取</w:t>
            </w:r>
            <w:r>
              <w:rPr>
                <w:rFonts w:hint="eastAsia" w:ascii="仿宋" w:hAnsi="仿宋" w:eastAsia="仿宋" w:cs="仿宋"/>
                <w:b w:val="0"/>
                <w:bCs w:val="0"/>
                <w:sz w:val="24"/>
                <w:lang w:val="en-US" w:eastAsia="zh-CN"/>
              </w:rPr>
              <w:t>成交</w:t>
            </w:r>
            <w:r>
              <w:rPr>
                <w:rFonts w:hint="eastAsia" w:ascii="仿宋" w:hAnsi="仿宋" w:eastAsia="仿宋" w:cs="仿宋"/>
                <w:b w:val="0"/>
                <w:bCs w:val="0"/>
                <w:sz w:val="24"/>
              </w:rPr>
              <w:t>通知书时</w:t>
            </w:r>
            <w:r>
              <w:rPr>
                <w:rFonts w:hint="eastAsia" w:ascii="仿宋" w:hAnsi="仿宋" w:eastAsia="仿宋" w:cs="仿宋"/>
                <w:b w:val="0"/>
                <w:bCs w:val="0"/>
                <w:sz w:val="24"/>
                <w:lang w:val="en-US" w:eastAsia="zh-CN"/>
              </w:rPr>
              <w:t>成交</w:t>
            </w:r>
            <w:r>
              <w:rPr>
                <w:rFonts w:hint="eastAsia" w:ascii="仿宋" w:hAnsi="仿宋" w:eastAsia="仿宋" w:cs="仿宋"/>
                <w:b w:val="0"/>
                <w:bCs w:val="0"/>
                <w:sz w:val="24"/>
              </w:rPr>
              <w:t>供应商需根据采购人要求提供纸质</w:t>
            </w:r>
            <w:r>
              <w:rPr>
                <w:rFonts w:hint="eastAsia" w:ascii="仿宋" w:hAnsi="仿宋" w:eastAsia="仿宋" w:cs="仿宋"/>
                <w:b w:val="0"/>
                <w:bCs w:val="0"/>
                <w:sz w:val="24"/>
                <w:lang w:val="en-US" w:eastAsia="zh-CN"/>
              </w:rPr>
              <w:t>磋商响应</w:t>
            </w:r>
            <w:r>
              <w:rPr>
                <w:rFonts w:hint="eastAsia" w:ascii="仿宋" w:hAnsi="仿宋" w:eastAsia="仿宋" w:cs="仿宋"/>
                <w:b w:val="0"/>
                <w:bCs w:val="0"/>
                <w:sz w:val="24"/>
              </w:rPr>
              <w:t>文件（与电子</w:t>
            </w:r>
            <w:r>
              <w:rPr>
                <w:rFonts w:hint="eastAsia" w:ascii="仿宋" w:hAnsi="仿宋" w:eastAsia="仿宋" w:cs="仿宋"/>
                <w:b w:val="0"/>
                <w:bCs w:val="0"/>
                <w:sz w:val="24"/>
                <w:lang w:val="en-US" w:eastAsia="zh-CN"/>
              </w:rPr>
              <w:t>响应</w:t>
            </w:r>
            <w:r>
              <w:rPr>
                <w:rFonts w:hint="eastAsia" w:ascii="仿宋" w:hAnsi="仿宋" w:eastAsia="仿宋" w:cs="仿宋"/>
                <w:b w:val="0"/>
                <w:bCs w:val="0"/>
                <w:sz w:val="24"/>
              </w:rPr>
              <w:t>文件一致）至少三份，递交至代理机构，如与电子</w:t>
            </w:r>
            <w:r>
              <w:rPr>
                <w:rFonts w:hint="eastAsia" w:ascii="仿宋" w:hAnsi="仿宋" w:eastAsia="仿宋" w:cs="仿宋"/>
                <w:b w:val="0"/>
                <w:bCs w:val="0"/>
                <w:sz w:val="24"/>
                <w:lang w:val="en-US" w:eastAsia="zh-CN"/>
              </w:rPr>
              <w:t>响应</w:t>
            </w:r>
            <w:r>
              <w:rPr>
                <w:rFonts w:hint="eastAsia" w:ascii="仿宋" w:hAnsi="仿宋" w:eastAsia="仿宋" w:cs="仿宋"/>
                <w:b w:val="0"/>
                <w:bCs w:val="0"/>
                <w:sz w:val="24"/>
              </w:rPr>
              <w:t>文件不符将影响</w:t>
            </w:r>
            <w:r>
              <w:rPr>
                <w:rFonts w:hint="eastAsia" w:ascii="仿宋" w:hAnsi="仿宋" w:eastAsia="仿宋" w:cs="仿宋"/>
                <w:b w:val="0"/>
                <w:bCs w:val="0"/>
                <w:sz w:val="24"/>
                <w:lang w:val="en-US" w:eastAsia="zh-CN"/>
              </w:rPr>
              <w:t>成交</w:t>
            </w:r>
            <w:r>
              <w:rPr>
                <w:rFonts w:hint="eastAsia" w:ascii="仿宋" w:hAnsi="仿宋" w:eastAsia="仿宋" w:cs="仿宋"/>
                <w:b w:val="0"/>
                <w:bCs w:val="0"/>
                <w:sz w:val="24"/>
              </w:rPr>
              <w:t>供应商领取</w:t>
            </w:r>
            <w:r>
              <w:rPr>
                <w:rFonts w:hint="eastAsia" w:ascii="仿宋" w:hAnsi="仿宋" w:eastAsia="仿宋" w:cs="仿宋"/>
                <w:b w:val="0"/>
                <w:bCs w:val="0"/>
                <w:sz w:val="24"/>
                <w:lang w:val="en-US" w:eastAsia="zh-CN"/>
              </w:rPr>
              <w:t>成交</w:t>
            </w:r>
            <w:r>
              <w:rPr>
                <w:rFonts w:hint="eastAsia" w:ascii="仿宋" w:hAnsi="仿宋" w:eastAsia="仿宋" w:cs="仿宋"/>
                <w:b w:val="0"/>
                <w:bCs w:val="0"/>
                <w:sz w:val="24"/>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240" w:type="dxa"/>
            <w:gridSpan w:val="3"/>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sz w:val="24"/>
              </w:rPr>
            </w:pPr>
            <w:r>
              <w:rPr>
                <w:rFonts w:hint="eastAsia" w:ascii="仿宋" w:hAnsi="仿宋" w:eastAsia="仿宋" w:cs="仿宋"/>
                <w:sz w:val="24"/>
              </w:rPr>
              <w:t>解释：凡涉及本磋商文件的解释权属于采购人</w:t>
            </w:r>
            <w:r>
              <w:rPr>
                <w:rFonts w:hint="eastAsia" w:ascii="仿宋" w:hAnsi="仿宋" w:eastAsia="仿宋" w:cs="仿宋"/>
                <w:sz w:val="24"/>
                <w:lang w:val="en-US" w:eastAsia="zh-CN"/>
              </w:rPr>
              <w:t>和</w:t>
            </w:r>
            <w:r>
              <w:rPr>
                <w:rFonts w:hint="eastAsia" w:ascii="仿宋" w:hAnsi="仿宋" w:eastAsia="仿宋" w:cs="仿宋"/>
                <w:color w:val="auto"/>
                <w:sz w:val="24"/>
              </w:rPr>
              <w:t>采购代理机构</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240" w:type="dxa"/>
            <w:gridSpan w:val="3"/>
            <w:vAlign w:val="center"/>
          </w:tcPr>
          <w:p>
            <w:pPr>
              <w:keepNext w:val="0"/>
              <w:keepLines w:val="0"/>
              <w:pageBreakBefore w:val="0"/>
              <w:widowControl w:val="0"/>
              <w:kinsoku/>
              <w:wordWrap/>
              <w:overflowPunct/>
              <w:topLinePunct w:val="0"/>
              <w:bidi w:val="0"/>
              <w:adjustRightInd w:val="0"/>
              <w:spacing w:line="360" w:lineRule="auto"/>
              <w:rPr>
                <w:rFonts w:ascii="仿宋" w:hAnsi="仿宋" w:eastAsia="仿宋" w:cs="仿宋"/>
                <w:b/>
                <w:sz w:val="24"/>
              </w:rPr>
            </w:pPr>
            <w:r>
              <w:rPr>
                <w:rFonts w:hint="eastAsia" w:ascii="仿宋" w:hAnsi="仿宋" w:eastAsia="仿宋" w:cs="仿宋"/>
                <w:b w:val="0"/>
                <w:bCs/>
                <w:sz w:val="24"/>
              </w:rPr>
              <w:t>注：成交候选供应商放弃成交资格或因质疑、投诉被取消成交资格或不能履行合同的，采购人重新开展采购活动。</w:t>
            </w:r>
          </w:p>
        </w:tc>
      </w:tr>
    </w:tbl>
    <w:p>
      <w:pPr>
        <w:snapToGrid w:val="0"/>
        <w:spacing w:line="336" w:lineRule="auto"/>
        <w:jc w:val="center"/>
        <w:rPr>
          <w:rFonts w:ascii="仿宋" w:hAnsi="仿宋" w:eastAsia="仿宋" w:cs="仿宋"/>
          <w:b/>
          <w:sz w:val="32"/>
          <w:szCs w:val="20"/>
        </w:rPr>
      </w:pPr>
    </w:p>
    <w:p>
      <w:pPr>
        <w:adjustRightInd/>
        <w:spacing w:line="336"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一、总则</w:t>
      </w:r>
    </w:p>
    <w:p>
      <w:pPr>
        <w:keepNext w:val="0"/>
        <w:keepLines w:val="0"/>
        <w:pageBreakBefore w:val="0"/>
        <w:widowControl w:val="0"/>
        <w:kinsoku/>
        <w:wordWrap/>
        <w:overflowPunct/>
        <w:topLinePunct w:val="0"/>
        <w:autoSpaceDE/>
        <w:autoSpaceDN/>
        <w:bidi w:val="0"/>
        <w:snapToGrid w:val="0"/>
        <w:spacing w:line="360" w:lineRule="auto"/>
        <w:jc w:val="left"/>
        <w:textAlignment w:val="auto"/>
        <w:outlineLvl w:val="1"/>
        <w:rPr>
          <w:rFonts w:hint="eastAsia" w:ascii="仿宋" w:hAnsi="仿宋" w:eastAsia="仿宋" w:cs="仿宋"/>
          <w:b/>
          <w:sz w:val="24"/>
          <w:szCs w:val="24"/>
        </w:rPr>
      </w:pPr>
      <w:r>
        <w:rPr>
          <w:rFonts w:hint="eastAsia" w:ascii="仿宋" w:hAnsi="仿宋" w:eastAsia="仿宋" w:cs="仿宋"/>
          <w:b/>
          <w:sz w:val="24"/>
          <w:szCs w:val="24"/>
        </w:rPr>
        <w:t>1.适用范围</w:t>
      </w:r>
    </w:p>
    <w:p>
      <w:pPr>
        <w:keepNext w:val="0"/>
        <w:keepLines w:val="0"/>
        <w:pageBreakBefore w:val="0"/>
        <w:widowControl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highlight w:val="yellow"/>
        </w:rPr>
      </w:pPr>
      <w:r>
        <w:rPr>
          <w:rFonts w:hint="eastAsia" w:ascii="仿宋" w:hAnsi="仿宋" w:eastAsia="仿宋" w:cs="仿宋"/>
          <w:sz w:val="24"/>
          <w:szCs w:val="24"/>
        </w:rPr>
        <w:t>本磋商文件适用于该项目的邀请、响应、开启响应文件、信用信息查询、资格性审查、评审、成交、合同、验收等行为（法律、法规另有规定的，从其规定）。</w:t>
      </w:r>
    </w:p>
    <w:p>
      <w:pPr>
        <w:keepNext w:val="0"/>
        <w:keepLines w:val="0"/>
        <w:pageBreakBefore w:val="0"/>
        <w:widowControl w:val="0"/>
        <w:kinsoku/>
        <w:wordWrap/>
        <w:overflowPunct/>
        <w:topLinePunct w:val="0"/>
        <w:autoSpaceDE/>
        <w:autoSpaceDN/>
        <w:bidi w:val="0"/>
        <w:adjustRightInd/>
        <w:spacing w:line="360" w:lineRule="auto"/>
        <w:textAlignment w:val="auto"/>
        <w:outlineLvl w:val="0"/>
        <w:rPr>
          <w:rFonts w:hint="eastAsia" w:ascii="仿宋" w:hAnsi="仿宋" w:eastAsia="仿宋" w:cs="仿宋"/>
          <w:b/>
          <w:sz w:val="24"/>
          <w:szCs w:val="24"/>
        </w:rPr>
      </w:pPr>
      <w:r>
        <w:rPr>
          <w:rFonts w:hint="eastAsia" w:ascii="仿宋" w:hAnsi="仿宋" w:eastAsia="仿宋" w:cs="仿宋"/>
          <w:b/>
          <w:sz w:val="24"/>
          <w:szCs w:val="24"/>
        </w:rPr>
        <w:t>2.定义</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2.1“采购人”系指磋商邀请公告中载明的本项目的采购人。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2.2“采购代理机构”系指磋商邀请公告中载明的本项目的采购代理机构。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w:t>
      </w:r>
      <w:r>
        <w:rPr>
          <w:rFonts w:hint="eastAsia" w:ascii="仿宋" w:hAnsi="仿宋" w:eastAsia="仿宋" w:cs="仿宋"/>
          <w:sz w:val="24"/>
          <w:szCs w:val="24"/>
          <w:highlight w:val="none"/>
        </w:rPr>
        <w:t>“供应商”系</w:t>
      </w:r>
      <w:r>
        <w:rPr>
          <w:rFonts w:hint="eastAsia" w:ascii="仿宋" w:hAnsi="仿宋" w:eastAsia="仿宋" w:cs="仿宋"/>
          <w:sz w:val="24"/>
          <w:szCs w:val="24"/>
        </w:rPr>
        <w:t>指响应磋商、参加本次竞争的法人、其他组织或自然人。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2.4“监督单位”系指政府采购监督管理部门</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2.5“负责人”系指法人企业的法定负责人，或其他组织为法律、行政法规规定代表单位行使职权的主要负责人，或自然人本人。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6</w:t>
      </w:r>
      <w:r>
        <w:rPr>
          <w:rFonts w:hint="eastAsia" w:ascii="仿宋" w:hAnsi="仿宋" w:eastAsia="仿宋" w:cs="仿宋"/>
          <w:sz w:val="24"/>
          <w:szCs w:val="24"/>
        </w:rPr>
        <w:t>“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3）。</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r>
        <w:rPr>
          <w:rFonts w:hint="eastAsia" w:ascii="仿宋" w:hAnsi="仿宋" w:eastAsia="仿宋" w:cs="仿宋"/>
          <w:sz w:val="24"/>
          <w:szCs w:val="24"/>
        </w:rPr>
        <w:t>“电子交易平台”系指本项目政府采购活动所依托的政府采购云平台（</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"https://www.zcygov.cn/" </w:instrText>
      </w:r>
      <w:r>
        <w:rPr>
          <w:rFonts w:hint="eastAsia" w:ascii="仿宋" w:hAnsi="仿宋" w:eastAsia="仿宋" w:cs="仿宋"/>
          <w:sz w:val="24"/>
          <w:szCs w:val="24"/>
        </w:rPr>
        <w:fldChar w:fldCharType="separate"/>
      </w:r>
      <w:r>
        <w:rPr>
          <w:rStyle w:val="70"/>
          <w:rFonts w:hint="eastAsia" w:ascii="仿宋" w:hAnsi="仿宋" w:eastAsia="仿宋" w:cs="仿宋"/>
          <w:snapToGrid/>
          <w:color w:val="auto"/>
          <w:kern w:val="2"/>
          <w:sz w:val="24"/>
          <w:szCs w:val="24"/>
        </w:rPr>
        <w:t>https://www.zcygov.cn/</w:t>
      </w:r>
      <w:r>
        <w:rPr>
          <w:rStyle w:val="70"/>
          <w:rFonts w:hint="eastAsia" w:ascii="仿宋" w:hAnsi="仿宋" w:eastAsia="仿宋" w:cs="仿宋"/>
          <w:snapToGrid/>
          <w:color w:val="auto"/>
          <w:kern w:val="2"/>
          <w:sz w:val="24"/>
          <w:szCs w:val="24"/>
        </w:rPr>
        <w:fldChar w:fldCharType="end"/>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r>
        <w:rPr>
          <w:rFonts w:hint="eastAsia" w:ascii="仿宋" w:hAnsi="仿宋" w:eastAsia="仿宋" w:cs="仿宋"/>
          <w:sz w:val="24"/>
          <w:szCs w:val="24"/>
        </w:rPr>
        <w:t>“★”系指实质性指标要求条款，“▲” 系指主要性能指标要求条款。如任意一条打“★”的指标出现负偏离视为实质性不响应磋商文件要求，作无效磋商处理；如任意一条打“▲”的指标出现负偏离按评分标准作扣分处理。“</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 </w:t>
      </w:r>
      <w:r>
        <w:rPr>
          <w:rFonts w:hint="eastAsia" w:ascii="仿宋" w:hAnsi="仿宋" w:eastAsia="仿宋" w:cs="仿宋"/>
          <w:sz w:val="24"/>
          <w:szCs w:val="24"/>
        </w:rPr>
        <w:t>”系指适用本项目的要求，“☐”系指不适用本项目的要求。</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3.采购项目需要落实的政府采购政策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3.2支持绿色发展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磋商响应人须按磋商文件要求提供相关产品认证证书。</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bCs/>
          <w:color w:val="auto"/>
          <w:sz w:val="24"/>
          <w:szCs w:val="24"/>
        </w:rPr>
        <w:t>★</w:t>
      </w:r>
      <w:r>
        <w:rPr>
          <w:rFonts w:hint="eastAsia" w:ascii="仿宋" w:hAnsi="仿宋" w:eastAsia="仿宋" w:cs="仿宋"/>
          <w:b/>
          <w:bCs/>
          <w:sz w:val="24"/>
          <w:szCs w:val="24"/>
        </w:rPr>
        <w:t>3.2.2采</w:t>
      </w:r>
      <w:r>
        <w:rPr>
          <w:rFonts w:hint="eastAsia" w:ascii="仿宋" w:hAnsi="仿宋" w:eastAsia="仿宋" w:cs="仿宋"/>
          <w:b/>
          <w:sz w:val="24"/>
          <w:szCs w:val="24"/>
        </w:rPr>
        <w:t>购人拟采购的产品属于政府强制采购的节能产品品目清单范围的，磋商响应人未按磋商文件要求提供国家确定的认证机构出具的、处于有效期之内的节能产品认证证书，磋商无效。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3.2.3纳入政府采购管理的修缮、装修类项目采购建材的，采购单位</w:t>
      </w:r>
      <w:r>
        <w:rPr>
          <w:rFonts w:hint="eastAsia" w:ascii="仿宋" w:hAnsi="仿宋" w:eastAsia="仿宋" w:cs="仿宋"/>
          <w:sz w:val="24"/>
          <w:szCs w:val="24"/>
          <w:highlight w:val="none"/>
          <w:lang w:eastAsia="zh-CN"/>
        </w:rPr>
        <w:t>应</w:t>
      </w:r>
      <w:r>
        <w:rPr>
          <w:rFonts w:hint="eastAsia" w:ascii="仿宋" w:hAnsi="仿宋" w:eastAsia="仿宋" w:cs="仿宋"/>
          <w:sz w:val="24"/>
          <w:szCs w:val="24"/>
          <w:highlight w:val="none"/>
        </w:rPr>
        <w:t>将绿色建材性能、指标等作为实质性条件纳入采购文件和合同，具体性能指标要求</w:t>
      </w:r>
      <w:r>
        <w:rPr>
          <w:rFonts w:hint="eastAsia" w:ascii="仿宋" w:hAnsi="仿宋" w:eastAsia="仿宋" w:cs="仿宋"/>
          <w:sz w:val="24"/>
          <w:szCs w:val="24"/>
          <w:highlight w:val="none"/>
          <w:lang w:eastAsia="zh-CN"/>
        </w:rPr>
        <w:t>按照</w:t>
      </w:r>
      <w:r>
        <w:rPr>
          <w:rFonts w:hint="eastAsia" w:ascii="仿宋" w:hAnsi="仿宋" w:eastAsia="仿宋" w:cs="仿宋"/>
          <w:sz w:val="24"/>
          <w:szCs w:val="24"/>
          <w:highlight w:val="none"/>
        </w:rPr>
        <w:t>相关绿色建材政府采购需求标准</w:t>
      </w:r>
      <w:r>
        <w:rPr>
          <w:rFonts w:hint="eastAsia" w:ascii="仿宋" w:hAnsi="仿宋" w:eastAsia="仿宋" w:cs="仿宋"/>
          <w:sz w:val="24"/>
          <w:szCs w:val="24"/>
          <w:highlight w:val="none"/>
          <w:lang w:eastAsia="zh-CN"/>
        </w:rPr>
        <w:t>执行</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3.2.4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3.2.5</w:t>
      </w:r>
      <w:r>
        <w:rPr>
          <w:rFonts w:hint="eastAsia" w:ascii="仿宋" w:hAnsi="仿宋" w:eastAsia="仿宋" w:cs="仿宋"/>
          <w:sz w:val="24"/>
          <w:szCs w:val="24"/>
          <w:highlight w:val="none"/>
        </w:rPr>
        <w:t>根据《绍兴市柴油动力移动源排气污染防治办法》第九条、第十三条的规定，使用的柴油动力移动源（柴油货车、非道路移动机械）必须符合低排放要求并已向生态环境部门申领绿色编码，在进入作业现场前须如实向</w:t>
      </w:r>
      <w:r>
        <w:rPr>
          <w:rFonts w:hint="eastAsia" w:ascii="仿宋" w:hAnsi="仿宋" w:eastAsia="仿宋" w:cs="仿宋"/>
          <w:sz w:val="24"/>
          <w:szCs w:val="24"/>
          <w:highlight w:val="none"/>
          <w:lang w:eastAsia="zh-CN"/>
        </w:rPr>
        <w:t>采购人</w:t>
      </w:r>
      <w:r>
        <w:rPr>
          <w:rFonts w:hint="eastAsia" w:ascii="仿宋" w:hAnsi="仿宋" w:eastAsia="仿宋" w:cs="仿宋"/>
          <w:sz w:val="24"/>
          <w:szCs w:val="24"/>
          <w:highlight w:val="none"/>
        </w:rPr>
        <w:t>登记报备绿色编码，未申领绿色编码的柴油动力移动源不得进入作业现场施工。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w:t>
      </w:r>
      <w:r>
        <w:rPr>
          <w:rFonts w:hint="eastAsia" w:ascii="仿宋" w:hAnsi="仿宋" w:eastAsia="仿宋" w:cs="仿宋"/>
          <w:bCs/>
          <w:sz w:val="24"/>
          <w:szCs w:val="24"/>
        </w:rPr>
        <w:t>小微</w:t>
      </w:r>
      <w:r>
        <w:rPr>
          <w:rFonts w:hint="eastAsia" w:ascii="仿宋" w:hAnsi="仿宋" w:eastAsia="仿宋" w:cs="仿宋"/>
          <w:sz w:val="24"/>
          <w:szCs w:val="24"/>
        </w:rPr>
        <w:t>企业价格扣除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sz w:val="24"/>
          <w:szCs w:val="24"/>
        </w:rPr>
        <w:t>3.3.1小微企业是指</w:t>
      </w:r>
      <w:r>
        <w:rPr>
          <w:rFonts w:hint="eastAsia" w:ascii="仿宋" w:hAnsi="仿宋" w:eastAsia="仿宋" w:cs="仿宋"/>
          <w:bCs/>
          <w:sz w:val="24"/>
          <w:szCs w:val="24"/>
        </w:rPr>
        <w:t>在中华人民共和国境内依法设立，依据国务院批准的中小企业划分标准确定的小型企业和微型企业，但与大企业的负责人为同一人，或者与大企业存在直接控股、管理关系的除外。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sz w:val="24"/>
          <w:szCs w:val="24"/>
        </w:rPr>
      </w:pPr>
      <w:r>
        <w:rPr>
          <w:rFonts w:hint="eastAsia" w:ascii="仿宋" w:hAnsi="仿宋" w:eastAsia="仿宋" w:cs="仿宋"/>
          <w:bCs/>
          <w:sz w:val="24"/>
          <w:szCs w:val="24"/>
        </w:rPr>
        <w:t>3.3.2在货物采购项目中</w:t>
      </w:r>
      <w:r>
        <w:rPr>
          <w:rFonts w:hint="eastAsia" w:ascii="仿宋" w:hAnsi="仿宋" w:eastAsia="仿宋" w:cs="仿宋"/>
          <w:b w:val="0"/>
          <w:bCs/>
          <w:sz w:val="24"/>
          <w:szCs w:val="24"/>
        </w:rPr>
        <w:t>，货物由小微企业制造，即货物由小微企业生产且使用该小微企业商号或者注册商标。供应商提供的货物既有中小企业制造货物，也有大型企业制造货物的，不享受中小企业扶持政策。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3.3.3在服务采购项目中，服务由小微企业承接，即提供服务的人员为小微企业依照《中华人民共和国劳动合同法》订立劳动合同的从业人员。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3.3.4小微企业应按照磋商文件格式要求提供《中小企业声明函》。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3.3.5对于经主管预算单位统筹后未预留份额专门面向中小企业采购的采购项目，以及预留份额项目中的非预留部分采购包，采购人、采购代理机构将对符合规定的小微企业报价给予</w:t>
      </w:r>
      <w:r>
        <w:rPr>
          <w:rFonts w:hint="eastAsia" w:ascii="仿宋" w:hAnsi="仿宋" w:eastAsia="仿宋" w:cs="仿宋"/>
          <w:sz w:val="24"/>
          <w:szCs w:val="24"/>
          <w:highlight w:val="none"/>
        </w:rPr>
        <w:t>10%</w:t>
      </w:r>
      <w:r>
        <w:rPr>
          <w:rFonts w:hint="eastAsia" w:ascii="仿宋" w:hAnsi="仿宋" w:eastAsia="仿宋" w:cs="仿宋"/>
          <w:sz w:val="24"/>
          <w:szCs w:val="24"/>
        </w:rPr>
        <w:t>的扣除，用扣除后的价格参加评审。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仿宋" w:hAnsi="仿宋" w:eastAsia="仿宋" w:cs="仿宋"/>
          <w:sz w:val="24"/>
          <w:szCs w:val="24"/>
          <w:highlight w:val="none"/>
        </w:rPr>
        <w:t>4</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的</w:t>
      </w:r>
      <w:r>
        <w:rPr>
          <w:rFonts w:hint="eastAsia" w:ascii="仿宋" w:hAnsi="仿宋" w:eastAsia="仿宋" w:cs="仿宋"/>
          <w:sz w:val="24"/>
          <w:szCs w:val="24"/>
        </w:rPr>
        <w:t>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b/>
          <w:sz w:val="24"/>
          <w:szCs w:val="24"/>
        </w:rPr>
      </w:pPr>
      <w:r>
        <w:rPr>
          <w:rFonts w:hint="eastAsia" w:ascii="仿宋" w:hAnsi="仿宋" w:eastAsia="仿宋" w:cs="仿宋"/>
          <w:b w:val="0"/>
          <w:bCs/>
          <w:sz w:val="24"/>
          <w:szCs w:val="24"/>
        </w:rPr>
        <w:t>以联合体形式参加政府采购活动， 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3.3.7符合《关于促进残疾人就业政府采购政策的通知》（财库〔2017〕141号）规定的条件并提供《残疾人福利性单位声明函》的残疾人福利性单位视同小微企业；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w:t>
      </w:r>
      <w:r>
        <w:rPr>
          <w:rFonts w:hint="eastAsia" w:ascii="仿宋" w:hAnsi="仿宋" w:eastAsia="仿宋" w:cs="仿宋"/>
          <w:bCs/>
          <w:sz w:val="24"/>
          <w:szCs w:val="24"/>
        </w:rPr>
        <w:t>支持创新发展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3.4.1 采购人优先采购被认定为首台套产品和“制造精品”的自主创新产品。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3.5平等对待内外资企业和符合条件的破产重整企业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平等对待内外资企业和符合条件的破产重整企业，切实保障企业公平竞争，平等维护企业的合法利益。</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★4.特别说明：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4.1供应商应仔细阅读磋商文件的所有内容，按照磋商文件的要求提交磋商响应文件，并对所提供的全部资料的真实性承担法律责任。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仿宋" w:hAnsi="仿宋" w:eastAsia="仿宋" w:cs="仿宋"/>
          <w:sz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2</w:t>
      </w:r>
      <w:r>
        <w:rPr>
          <w:rFonts w:hint="eastAsia" w:ascii="仿宋" w:hAnsi="仿宋" w:eastAsia="仿宋" w:cs="仿宋"/>
          <w:sz w:val="24"/>
          <w:szCs w:val="24"/>
        </w:rPr>
        <w:t>供应商在磋商活动中提供任何虚假材料,其磋商无效，并报监管部门查处；成交后发现的,成交供应商须依照《中华人民共和国消费者权益保护法》</w:t>
      </w:r>
      <w:r>
        <w:rPr>
          <w:rFonts w:hint="eastAsia" w:ascii="仿宋" w:hAnsi="仿宋" w:eastAsia="仿宋" w:cs="仿宋"/>
          <w:sz w:val="24"/>
          <w:szCs w:val="24"/>
          <w:highlight w:val="none"/>
        </w:rPr>
        <w:t>规定</w:t>
      </w:r>
      <w:r>
        <w:rPr>
          <w:rFonts w:hint="eastAsia" w:ascii="仿宋" w:hAnsi="仿宋" w:eastAsia="仿宋" w:cs="仿宋"/>
          <w:sz w:val="24"/>
          <w:szCs w:val="24"/>
        </w:rPr>
        <w:t>赔偿采购人，且民事赔偿并不免除违法供应商的行政与刑事责任。</w:t>
      </w:r>
    </w:p>
    <w:p>
      <w:pPr>
        <w:snapToGrid w:val="0"/>
        <w:spacing w:line="336" w:lineRule="auto"/>
        <w:ind w:firstLine="643" w:firstLineChars="200"/>
        <w:jc w:val="left"/>
        <w:rPr>
          <w:rFonts w:ascii="仿宋" w:hAnsi="仿宋" w:eastAsia="仿宋" w:cs="仿宋"/>
          <w:b/>
          <w:sz w:val="32"/>
          <w:szCs w:val="32"/>
        </w:rPr>
      </w:pPr>
    </w:p>
    <w:p>
      <w:pPr>
        <w:adjustRightInd/>
        <w:spacing w:line="336" w:lineRule="auto"/>
        <w:jc w:val="center"/>
        <w:outlineLvl w:val="0"/>
        <w:rPr>
          <w:rFonts w:ascii="仿宋" w:hAnsi="仿宋" w:eastAsia="仿宋" w:cs="仿宋"/>
          <w:b/>
          <w:sz w:val="32"/>
          <w:szCs w:val="20"/>
        </w:rPr>
      </w:pPr>
      <w:r>
        <w:rPr>
          <w:rFonts w:hint="eastAsia" w:ascii="仿宋" w:hAnsi="仿宋" w:eastAsia="仿宋" w:cs="仿宋"/>
          <w:b/>
          <w:sz w:val="32"/>
          <w:szCs w:val="20"/>
        </w:rPr>
        <w:t>二、磋商文件</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w:t>
      </w:r>
      <w:r>
        <w:rPr>
          <w:rFonts w:hint="eastAsia" w:ascii="仿宋" w:hAnsi="仿宋" w:eastAsia="仿宋" w:cs="仿宋"/>
          <w:b/>
          <w:sz w:val="24"/>
          <w:szCs w:val="24"/>
        </w:rPr>
        <w:t>政府采购方式</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sz w:val="24"/>
          <w:szCs w:val="24"/>
        </w:rPr>
      </w:pPr>
      <w:r>
        <w:rPr>
          <w:rFonts w:hint="eastAsia" w:ascii="仿宋" w:hAnsi="仿宋" w:eastAsia="仿宋" w:cs="仿宋"/>
          <w:sz w:val="24"/>
          <w:szCs w:val="24"/>
        </w:rPr>
        <w:t xml:space="preserve">    1.1 本项目采用</w:t>
      </w:r>
      <w:r>
        <w:rPr>
          <w:rFonts w:hint="eastAsia" w:ascii="仿宋" w:hAnsi="仿宋" w:eastAsia="仿宋" w:cs="仿宋"/>
          <w:b w:val="0"/>
          <w:bCs/>
          <w:kern w:val="0"/>
          <w:sz w:val="24"/>
          <w:szCs w:val="24"/>
        </w:rPr>
        <w:t>竞争性磋商</w:t>
      </w:r>
      <w:r>
        <w:rPr>
          <w:rFonts w:hint="eastAsia" w:ascii="仿宋" w:hAnsi="仿宋" w:eastAsia="仿宋" w:cs="仿宋"/>
          <w:sz w:val="24"/>
          <w:szCs w:val="24"/>
        </w:rPr>
        <w:t>方式进行。</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b/>
          <w:sz w:val="24"/>
          <w:szCs w:val="24"/>
        </w:rPr>
      </w:pPr>
      <w:r>
        <w:rPr>
          <w:rFonts w:hint="eastAsia" w:ascii="仿宋" w:hAnsi="仿宋" w:eastAsia="仿宋" w:cs="仿宋"/>
          <w:sz w:val="24"/>
          <w:szCs w:val="24"/>
        </w:rPr>
        <w:t xml:space="preserve">    1.2 如某一标项实质性响应磋商文件的供应商不足三家时，由采购人重新组织开展采购活动或按有关规定实施。</w:t>
      </w:r>
    </w:p>
    <w:p>
      <w:pPr>
        <w:keepNext w:val="0"/>
        <w:keepLines w:val="0"/>
        <w:pageBreakBefore w:val="0"/>
        <w:kinsoku/>
        <w:wordWrap/>
        <w:overflowPunct/>
        <w:topLinePunct w:val="0"/>
        <w:autoSpaceDE/>
        <w:autoSpaceDN/>
        <w:bidi w:val="0"/>
        <w:snapToGrid w:val="0"/>
        <w:spacing w:line="360" w:lineRule="auto"/>
        <w:ind w:firstLineChars="200"/>
        <w:jc w:val="left"/>
        <w:textAlignment w:val="auto"/>
        <w:rPr>
          <w:rFonts w:ascii="仿宋" w:hAnsi="仿宋" w:eastAsia="仿宋" w:cs="仿宋"/>
          <w:sz w:val="24"/>
          <w:szCs w:val="24"/>
        </w:rPr>
      </w:pPr>
      <w:r>
        <w:rPr>
          <w:rFonts w:hint="eastAsia" w:ascii="仿宋" w:hAnsi="仿宋" w:eastAsia="仿宋" w:cs="仿宋"/>
          <w:sz w:val="24"/>
          <w:szCs w:val="24"/>
        </w:rPr>
        <w:t>1.3 本次竞争性磋商设定上限价，上限价即谈判公告中公布的各分标项预算金额。（各分标项之间的预算金额不能互相调整）</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b/>
          <w:sz w:val="24"/>
          <w:szCs w:val="24"/>
          <w:lang w:val="en-US" w:eastAsia="zh-CN"/>
        </w:rPr>
        <w:t>.</w:t>
      </w:r>
      <w:r>
        <w:rPr>
          <w:rFonts w:hint="eastAsia" w:ascii="仿宋" w:hAnsi="仿宋" w:eastAsia="仿宋" w:cs="仿宋"/>
          <w:b/>
          <w:sz w:val="24"/>
          <w:szCs w:val="24"/>
        </w:rPr>
        <w:t>磋商委托</w:t>
      </w:r>
    </w:p>
    <w:p>
      <w:pPr>
        <w:pStyle w:val="16"/>
        <w:keepNext w:val="0"/>
        <w:keepLines w:val="0"/>
        <w:pageBreakBefore w:val="0"/>
        <w:tabs>
          <w:tab w:val="clear" w:pos="390"/>
        </w:tabs>
        <w:kinsoku/>
        <w:wordWrap/>
        <w:overflowPunct/>
        <w:topLinePunct w:val="0"/>
        <w:autoSpaceDE/>
        <w:autoSpaceDN/>
        <w:bidi w:val="0"/>
        <w:spacing w:line="360" w:lineRule="auto"/>
        <w:ind w:left="0" w:firstLine="480" w:firstLineChars="200"/>
        <w:textAlignment w:val="auto"/>
        <w:rPr>
          <w:rFonts w:ascii="仿宋" w:hAnsi="仿宋" w:eastAsia="仿宋" w:cs="仿宋"/>
          <w:sz w:val="24"/>
          <w:szCs w:val="24"/>
        </w:rPr>
      </w:pPr>
      <w:r>
        <w:rPr>
          <w:rFonts w:hint="eastAsia" w:ascii="仿宋" w:hAnsi="仿宋" w:eastAsia="仿宋" w:cs="仿宋"/>
          <w:sz w:val="24"/>
          <w:szCs w:val="24"/>
        </w:rPr>
        <w:t>本项目为电子磋商项目，供应商的法定代表人或其授权代表或个体工商户不需要参加现场磋商和开标。</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b/>
          <w:sz w:val="24"/>
          <w:szCs w:val="24"/>
          <w:lang w:val="en-US" w:eastAsia="zh-CN"/>
        </w:rPr>
        <w:t>.</w:t>
      </w:r>
      <w:r>
        <w:rPr>
          <w:rFonts w:hint="eastAsia" w:ascii="仿宋" w:hAnsi="仿宋" w:eastAsia="仿宋" w:cs="仿宋"/>
          <w:b/>
          <w:sz w:val="24"/>
          <w:szCs w:val="24"/>
        </w:rPr>
        <w:t>磋商费用</w:t>
      </w:r>
    </w:p>
    <w:p>
      <w:pPr>
        <w:pStyle w:val="16"/>
        <w:keepNext w:val="0"/>
        <w:keepLines w:val="0"/>
        <w:pageBreakBefore w:val="0"/>
        <w:tabs>
          <w:tab w:val="clear" w:pos="390"/>
        </w:tabs>
        <w:kinsoku/>
        <w:wordWrap/>
        <w:overflowPunct/>
        <w:topLinePunct w:val="0"/>
        <w:autoSpaceDE/>
        <w:autoSpaceDN/>
        <w:bidi w:val="0"/>
        <w:spacing w:line="360" w:lineRule="auto"/>
        <w:ind w:left="0" w:firstLine="480" w:firstLineChars="200"/>
        <w:textAlignment w:val="auto"/>
        <w:rPr>
          <w:rFonts w:ascii="仿宋" w:hAnsi="仿宋" w:eastAsia="仿宋" w:cs="仿宋"/>
          <w:sz w:val="24"/>
          <w:szCs w:val="24"/>
        </w:rPr>
      </w:pPr>
      <w:r>
        <w:rPr>
          <w:rFonts w:hint="eastAsia" w:ascii="仿宋" w:hAnsi="仿宋" w:eastAsia="仿宋" w:cs="仿宋"/>
          <w:sz w:val="24"/>
          <w:szCs w:val="24"/>
        </w:rPr>
        <w:t>供应商应自行承担编制磋商响应文件及参加本次磋商所涉及的一切费用。不管磋商结果如何，采购人对上述费用不负任何责任。</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4</w:t>
      </w:r>
      <w:r>
        <w:rPr>
          <w:rFonts w:hint="eastAsia" w:ascii="仿宋" w:hAnsi="仿宋" w:eastAsia="仿宋" w:cs="仿宋"/>
          <w:b/>
          <w:sz w:val="24"/>
          <w:szCs w:val="24"/>
          <w:lang w:val="en-US" w:eastAsia="zh-CN"/>
        </w:rPr>
        <w:t>.</w:t>
      </w:r>
      <w:r>
        <w:rPr>
          <w:rFonts w:hint="eastAsia" w:ascii="仿宋" w:hAnsi="仿宋" w:eastAsia="仿宋" w:cs="仿宋"/>
          <w:b/>
          <w:sz w:val="24"/>
          <w:szCs w:val="24"/>
        </w:rPr>
        <w:t>磋商文件</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 xml:space="preserve">4.1 </w:t>
      </w:r>
      <w:r>
        <w:rPr>
          <w:rFonts w:hint="eastAsia" w:ascii="仿宋" w:hAnsi="仿宋" w:eastAsia="仿宋" w:cs="仿宋"/>
          <w:bCs/>
          <w:sz w:val="24"/>
          <w:szCs w:val="24"/>
        </w:rPr>
        <w:t>磋商文件包括本磋商文件及所有的磋商答疑记录（澄清、修改）和发出的补充通知</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 xml:space="preserve">4.2磋商文件的澄清 </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供应商对磋商文件如有疑点要求澄清，可用书面形式（包括并不仅限于纸质、信件和数据电文（包括电报、电传、传真、电子数据交换和电子邮件）)等通知采购人，但通知不得迟于磋商截止前7日使采购人收到，采购人将用书面形式予以答复。如有必要，可将不说明来源的答复发给所有供应商。</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4.3磋商文件的修改</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4.3.1在磋商截止时间前，采购人有权修改磋商文件，以书面形式通知所有供应商，通知中没有注明更改磋商截止时间的视为截止时间不变。修改的文件作为磋商文件的补充和组成部分，对所有供应商均有约束力。供应商应在两天内以书面形式确认已收到的修改文件，并需附法定代表人或其授权代表的签字加盖公章，逾期不确认的视同认可。</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ascii="仿宋" w:hAnsi="仿宋" w:eastAsia="仿宋" w:cs="仿宋"/>
          <w:sz w:val="18"/>
          <w:szCs w:val="18"/>
          <w:lang w:val="en-US"/>
        </w:rPr>
      </w:pPr>
      <w:r>
        <w:rPr>
          <w:rFonts w:hint="eastAsia" w:ascii="仿宋" w:hAnsi="仿宋" w:eastAsia="仿宋" w:cs="仿宋"/>
          <w:sz w:val="24"/>
          <w:szCs w:val="24"/>
        </w:rPr>
        <w:t>4.3.2为使供应有足够的时间按修改文件要求修正磋商响应文件，采购人可酌情推迟磋商截止时间，并将此变更通知供应商。在这种情况下，采购人与供应商以前在磋商截止期方面的全部权力、责任和义务，将适用于延长后新的磋商截止期。</w:t>
      </w:r>
      <w:r>
        <w:rPr>
          <w:rFonts w:hint="eastAsia" w:ascii="仿宋" w:hAnsi="仿宋" w:eastAsia="仿宋" w:cs="仿宋"/>
          <w:szCs w:val="24"/>
          <w:lang w:val="en-US"/>
        </w:rPr>
        <w:t xml:space="preserve">    </w:t>
      </w:r>
    </w:p>
    <w:p>
      <w:pPr>
        <w:adjustRightInd/>
        <w:spacing w:line="336" w:lineRule="auto"/>
        <w:jc w:val="center"/>
        <w:outlineLvl w:val="0"/>
        <w:rPr>
          <w:rFonts w:hint="eastAsia" w:ascii="仿宋" w:hAnsi="仿宋" w:eastAsia="仿宋" w:cs="仿宋"/>
          <w:b/>
          <w:sz w:val="32"/>
          <w:szCs w:val="20"/>
        </w:rPr>
      </w:pPr>
    </w:p>
    <w:p>
      <w:pPr>
        <w:adjustRightInd/>
        <w:spacing w:line="336" w:lineRule="auto"/>
        <w:jc w:val="center"/>
        <w:outlineLvl w:val="0"/>
        <w:rPr>
          <w:rFonts w:ascii="仿宋" w:hAnsi="仿宋" w:eastAsia="仿宋" w:cs="仿宋"/>
          <w:b/>
          <w:sz w:val="32"/>
          <w:szCs w:val="20"/>
        </w:rPr>
      </w:pPr>
      <w:r>
        <w:rPr>
          <w:rFonts w:hint="eastAsia" w:ascii="仿宋" w:hAnsi="仿宋" w:eastAsia="仿宋" w:cs="仿宋"/>
          <w:b/>
          <w:sz w:val="32"/>
          <w:szCs w:val="20"/>
        </w:rPr>
        <w:t>三、响应文件</w:t>
      </w:r>
    </w:p>
    <w:p>
      <w:pPr>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1.响应文件的语言及计量单位</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1.1供应商应仔细阅读磋商文件中的所有内容，按照磋商文件要求，详细编制响应文件，并保证响应文件的正确性和真实性。</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1.2响应文件以及供应商与采购人、采购代理机构就有关磋商事宜的所有来往函电，均应以中文书写（技术术语除外）。</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1.3磋商计量单位，除磋商文件中有特殊要求外，应采用中华人民共和国法定计量单位，货币单位：人民币元。</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1.4不按磋商文件的要求提供的响应文件可能导致被拒绝。</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1.5响应文件的形式和效力</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b w:val="0"/>
          <w:bCs/>
          <w:sz w:val="24"/>
          <w:szCs w:val="24"/>
        </w:rPr>
      </w:pPr>
      <w:r>
        <w:rPr>
          <w:rFonts w:hint="eastAsia" w:ascii="仿宋" w:hAnsi="仿宋" w:eastAsia="仿宋" w:cs="仿宋"/>
          <w:b w:val="0"/>
          <w:bCs/>
          <w:sz w:val="24"/>
          <w:szCs w:val="24"/>
        </w:rPr>
        <w:t>1.5.1磋商响应文件为电子响应文件，电子响应文件按“政采云供应商项目采购-电子招投标操作指南”及本磋商文件要求制作、加密传输。</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b w:val="0"/>
          <w:bCs/>
          <w:sz w:val="24"/>
          <w:szCs w:val="24"/>
          <w:u w:val="single"/>
        </w:rPr>
      </w:pPr>
      <w:r>
        <w:rPr>
          <w:rFonts w:hint="eastAsia" w:ascii="仿宋" w:hAnsi="仿宋" w:eastAsia="仿宋" w:cs="仿宋"/>
          <w:b w:val="0"/>
          <w:bCs/>
          <w:sz w:val="24"/>
          <w:szCs w:val="24"/>
          <w:u w:val="single"/>
        </w:rPr>
        <w:t>1.5.2响应文件的效力：</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b/>
          <w:sz w:val="24"/>
          <w:szCs w:val="24"/>
          <w:u w:val="single"/>
        </w:rPr>
      </w:pPr>
      <w:r>
        <w:rPr>
          <w:rFonts w:hint="eastAsia" w:ascii="仿宋" w:hAnsi="仿宋" w:eastAsia="仿宋" w:cs="仿宋"/>
          <w:b w:val="0"/>
          <w:bCs/>
          <w:sz w:val="24"/>
          <w:szCs w:val="24"/>
          <w:u w:val="single"/>
        </w:rPr>
        <w:t>磋商响应文件未在磋商截止时间前完成传输的，视为磋商响应文件撤回；磋商响应文件未按时解密，亦视为响应文件撤回。</w:t>
      </w:r>
    </w:p>
    <w:p>
      <w:pPr>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响应文件的组成</w:t>
      </w:r>
    </w:p>
    <w:p>
      <w:pPr>
        <w:keepNext w:val="0"/>
        <w:keepLines w:val="0"/>
        <w:pageBreakBefore w:val="0"/>
        <w:widowControl w:val="0"/>
        <w:kinsoku/>
        <w:wordWrap/>
        <w:overflowPunct/>
        <w:topLinePunct w:val="0"/>
        <w:bidi w:val="0"/>
        <w:adjustRightInd w:val="0"/>
        <w:spacing w:line="360" w:lineRule="auto"/>
        <w:ind w:firstLine="482"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磋商文件由“</w:t>
      </w:r>
      <w:r>
        <w:rPr>
          <w:rFonts w:hint="eastAsia" w:ascii="仿宋" w:hAnsi="仿宋" w:eastAsia="仿宋" w:cs="仿宋"/>
          <w:b/>
          <w:bCs/>
          <w:color w:val="auto"/>
          <w:sz w:val="24"/>
          <w:szCs w:val="24"/>
          <w:highlight w:val="none"/>
          <w:lang w:val="zh-CN"/>
        </w:rPr>
        <w:t>资格文件”、</w:t>
      </w:r>
      <w:r>
        <w:rPr>
          <w:rFonts w:hint="eastAsia" w:ascii="仿宋" w:hAnsi="仿宋" w:eastAsia="仿宋" w:cs="仿宋"/>
          <w:b/>
          <w:bCs/>
          <w:color w:val="auto"/>
          <w:sz w:val="24"/>
          <w:szCs w:val="24"/>
          <w:highlight w:val="none"/>
        </w:rPr>
        <w:t>“商务技术文件”、“报价文件”三部分组成，其中电子磋商响应文件中所须加盖公章部分均应采用电子签章。</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rPr>
        <w:t>2</w:t>
      </w:r>
      <w:r>
        <w:rPr>
          <w:rFonts w:hint="eastAsia" w:ascii="仿宋" w:hAnsi="仿宋" w:eastAsia="仿宋" w:cs="仿宋"/>
          <w:b/>
          <w:color w:val="auto"/>
          <w:sz w:val="24"/>
          <w:szCs w:val="24"/>
          <w:highlight w:val="none"/>
          <w:lang w:val="zh-CN"/>
        </w:rPr>
        <w:t>.1资格文件：</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.1.1</w:t>
      </w:r>
      <w:r>
        <w:rPr>
          <w:rFonts w:hint="eastAsia" w:ascii="仿宋" w:hAnsi="仿宋" w:eastAsia="仿宋" w:cs="仿宋"/>
          <w:color w:val="auto"/>
          <w:sz w:val="24"/>
          <w:szCs w:val="24"/>
          <w:lang w:eastAsia="zh-CN"/>
        </w:rPr>
        <w:t>营业执照扫描件；</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2.1.2</w:t>
      </w:r>
      <w:r>
        <w:rPr>
          <w:rFonts w:hint="eastAsia" w:ascii="仿宋" w:hAnsi="仿宋" w:eastAsia="仿宋" w:cs="仿宋"/>
          <w:color w:val="auto"/>
          <w:sz w:val="24"/>
          <w:szCs w:val="24"/>
          <w:highlight w:val="none"/>
        </w:rPr>
        <w:t>法定代表人身份证明书；</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法定代表人授权委托书</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授权代表社保证明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若委托</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2.1.5中小企业声明函（或监狱企业声明函及其相关的充分的证明材料或残疾人福利性单位声明函）；</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2.1.6</w:t>
      </w:r>
      <w:r>
        <w:rPr>
          <w:rFonts w:hint="eastAsia" w:ascii="仿宋" w:hAnsi="仿宋" w:eastAsia="仿宋" w:cs="仿宋"/>
          <w:color w:val="auto"/>
          <w:sz w:val="24"/>
          <w:szCs w:val="24"/>
          <w:highlight w:val="none"/>
          <w:lang w:eastAsia="zh-CN"/>
        </w:rPr>
        <w:t>单位负责人为同一人或者存在直接控股、管理关系的不同供应商，不得参加同一合同项下的政府采购活动（开标后提供《政府采购活动现场确认声明书》（PDF格式），发送至邮箱1132452991@qq.com）；</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仿宋" w:hAnsi="仿宋" w:eastAsia="仿宋" w:cs="仿宋"/>
          <w:b/>
          <w:color w:val="auto"/>
          <w:sz w:val="24"/>
          <w:szCs w:val="24"/>
          <w:highlight w:val="none"/>
          <w:lang w:val="zh-CN"/>
        </w:rPr>
      </w:pPr>
      <w:r>
        <w:rPr>
          <w:rFonts w:hint="eastAsia" w:ascii="仿宋" w:hAnsi="仿宋" w:eastAsia="仿宋" w:cs="仿宋"/>
          <w:b/>
          <w:color w:val="auto"/>
          <w:sz w:val="24"/>
          <w:szCs w:val="24"/>
          <w:highlight w:val="none"/>
          <w:lang w:val="zh-CN"/>
        </w:rPr>
        <w:t>2.</w:t>
      </w:r>
      <w:r>
        <w:rPr>
          <w:rFonts w:hint="eastAsia" w:ascii="仿宋" w:hAnsi="仿宋" w:eastAsia="仿宋" w:cs="仿宋"/>
          <w:b/>
          <w:color w:val="auto"/>
          <w:sz w:val="24"/>
          <w:szCs w:val="24"/>
          <w:highlight w:val="none"/>
        </w:rPr>
        <w:t>2商务技术</w:t>
      </w:r>
      <w:r>
        <w:rPr>
          <w:rFonts w:hint="eastAsia" w:ascii="仿宋" w:hAnsi="仿宋" w:eastAsia="仿宋" w:cs="仿宋"/>
          <w:b/>
          <w:color w:val="auto"/>
          <w:sz w:val="24"/>
          <w:szCs w:val="24"/>
          <w:highlight w:val="none"/>
          <w:lang w:val="zh-CN"/>
        </w:rPr>
        <w:t>文件：</w:t>
      </w:r>
    </w:p>
    <w:p>
      <w:pPr>
        <w:keepNext w:val="0"/>
        <w:keepLines w:val="0"/>
        <w:pageBreakBefore w:val="0"/>
        <w:widowControl w:val="0"/>
        <w:kinsoku/>
        <w:wordWrap/>
        <w:overflowPunct/>
        <w:topLinePunct w:val="0"/>
        <w:bidi w:val="0"/>
        <w:adjustRightInd w:val="0"/>
        <w:snapToGrid w:val="0"/>
        <w:spacing w:line="36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2.2.1营业执照扫描件；</w:t>
      </w:r>
      <w:r>
        <w:rPr>
          <w:rFonts w:hint="eastAsia" w:ascii="仿宋" w:hAnsi="仿宋" w:eastAsia="仿宋" w:cs="仿宋"/>
          <w:color w:val="auto"/>
          <w:sz w:val="24"/>
          <w:szCs w:val="24"/>
          <w:highlight w:val="none"/>
          <w:lang w:val="zh-CN"/>
        </w:rPr>
        <w:t xml:space="preserve"> </w:t>
      </w:r>
    </w:p>
    <w:p>
      <w:pPr>
        <w:keepNext w:val="0"/>
        <w:keepLines w:val="0"/>
        <w:pageBreakBefore w:val="0"/>
        <w:widowControl w:val="0"/>
        <w:kinsoku/>
        <w:wordWrap/>
        <w:overflowPunct/>
        <w:topLinePunct w:val="0"/>
        <w:bidi w:val="0"/>
        <w:adjustRightInd w:val="0"/>
        <w:snapToGrid w:val="0"/>
        <w:spacing w:line="36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2.2.2响应函；</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2.2.3法定代表人身份证明书；</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2.2.4法定代表人授权委托书</w:t>
      </w:r>
      <w:r>
        <w:rPr>
          <w:rFonts w:hint="eastAsia" w:ascii="仿宋" w:hAnsi="仿宋" w:eastAsia="仿宋" w:cs="仿宋"/>
          <w:color w:val="auto"/>
          <w:sz w:val="24"/>
          <w:szCs w:val="24"/>
          <w:lang w:val="en-US" w:eastAsia="zh-CN"/>
        </w:rPr>
        <w:t>及</w:t>
      </w:r>
      <w:r>
        <w:rPr>
          <w:rFonts w:hint="eastAsia" w:ascii="仿宋" w:hAnsi="仿宋" w:eastAsia="仿宋" w:cs="仿宋"/>
          <w:color w:val="auto"/>
          <w:sz w:val="24"/>
          <w:szCs w:val="24"/>
          <w:lang w:eastAsia="zh-CN"/>
        </w:rPr>
        <w:t>授权代表社保证明（</w:t>
      </w:r>
      <w:r>
        <w:rPr>
          <w:rFonts w:hint="eastAsia" w:ascii="仿宋" w:hAnsi="仿宋" w:eastAsia="仿宋" w:cs="仿宋"/>
          <w:color w:val="auto"/>
          <w:sz w:val="24"/>
          <w:szCs w:val="24"/>
          <w:lang w:val="en-US" w:eastAsia="zh-CN"/>
        </w:rPr>
        <w:t>若委托</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2.2.5</w:t>
      </w:r>
      <w:r>
        <w:rPr>
          <w:rFonts w:hint="eastAsia" w:ascii="仿宋" w:hAnsi="仿宋" w:eastAsia="仿宋" w:cs="仿宋"/>
          <w:color w:val="auto"/>
          <w:sz w:val="24"/>
          <w:szCs w:val="24"/>
          <w:lang w:val="en-US" w:eastAsia="zh-CN"/>
        </w:rPr>
        <w:t>评分索引表；</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2.2.6资信及商务响应表</w:t>
      </w:r>
      <w:r>
        <w:rPr>
          <w:rFonts w:hint="eastAsia" w:ascii="仿宋" w:hAnsi="仿宋" w:eastAsia="仿宋" w:cs="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2.2.7</w:t>
      </w:r>
      <w:r>
        <w:rPr>
          <w:rFonts w:hint="eastAsia" w:ascii="仿宋" w:hAnsi="仿宋" w:eastAsia="仿宋" w:cs="仿宋"/>
          <w:color w:val="auto"/>
          <w:sz w:val="24"/>
          <w:szCs w:val="24"/>
          <w:highlight w:val="none"/>
          <w:lang w:eastAsia="zh-CN"/>
        </w:rPr>
        <w:t>技术</w:t>
      </w:r>
      <w:r>
        <w:rPr>
          <w:rFonts w:hint="eastAsia" w:ascii="仿宋" w:hAnsi="仿宋" w:eastAsia="仿宋" w:cs="仿宋"/>
          <w:color w:val="auto"/>
          <w:sz w:val="24"/>
          <w:szCs w:val="24"/>
          <w:highlight w:val="none"/>
          <w:lang w:val="en-US" w:eastAsia="zh-CN"/>
        </w:rPr>
        <w:t>响应表</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2.2.8政府采购供应商廉洁自律承诺书；</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2.2.9综合实力；</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2.2.10投标人业绩情况；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2.2.11项目团队成员情况；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2.2.12技术力量；</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2.2.13对本项目重难点分析解决；</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2.2.14服务组织方案；</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2.2.15安全文明实施方案；</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2.2.16内部管理制度；</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2.2.17应急方案；</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2.2.18质量保障措施；</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2.2.19人员培训方案；</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left="0" w:leftChars="0" w:firstLine="720" w:firstLineChars="300"/>
        <w:textAlignment w:val="auto"/>
        <w:rPr>
          <w:rFonts w:hint="eastAsia"/>
          <w:lang w:val="en-US" w:eastAsia="zh-CN"/>
        </w:rPr>
      </w:pPr>
      <w:r>
        <w:rPr>
          <w:rFonts w:hint="eastAsia" w:ascii="仿宋" w:hAnsi="仿宋" w:eastAsia="仿宋" w:cs="仿宋"/>
          <w:color w:val="auto"/>
          <w:sz w:val="24"/>
          <w:szCs w:val="24"/>
          <w:highlight w:val="none"/>
          <w:lang w:val="en-US" w:eastAsia="zh-CN"/>
        </w:rPr>
        <w:t>2.2.20改进措施和建议；</w:t>
      </w:r>
    </w:p>
    <w:p>
      <w:pPr>
        <w:keepNext w:val="0"/>
        <w:keepLines w:val="0"/>
        <w:pageBreakBefore w:val="0"/>
        <w:widowControl w:val="0"/>
        <w:kinsoku/>
        <w:wordWrap/>
        <w:overflowPunct/>
        <w:topLinePunct w:val="0"/>
        <w:bidi w:val="0"/>
        <w:adjustRightInd w:val="0"/>
        <w:snapToGrid w:val="0"/>
        <w:spacing w:line="360" w:lineRule="auto"/>
        <w:ind w:firstLine="720" w:firstLineChars="300"/>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lang w:eastAsia="zh-CN"/>
        </w:rPr>
        <w:t>2.2.</w:t>
      </w:r>
      <w:r>
        <w:rPr>
          <w:rFonts w:hint="eastAsia" w:ascii="仿宋" w:hAnsi="仿宋" w:eastAsia="仿宋" w:cs="仿宋"/>
          <w:color w:val="auto"/>
          <w:sz w:val="24"/>
          <w:szCs w:val="24"/>
          <w:lang w:val="en-US" w:eastAsia="zh-CN"/>
        </w:rPr>
        <w:t>21供应商</w:t>
      </w:r>
      <w:r>
        <w:rPr>
          <w:rFonts w:hint="eastAsia" w:ascii="仿宋" w:hAnsi="仿宋" w:eastAsia="仿宋" w:cs="仿宋"/>
          <w:color w:val="auto"/>
          <w:sz w:val="24"/>
          <w:szCs w:val="24"/>
          <w:lang w:eastAsia="zh-CN"/>
        </w:rPr>
        <w:t>需要说明的其他文件和说明（</w:t>
      </w:r>
      <w:r>
        <w:rPr>
          <w:rFonts w:hint="eastAsia" w:ascii="仿宋" w:hAnsi="仿宋" w:eastAsia="仿宋" w:cs="仿宋"/>
          <w:color w:val="auto"/>
          <w:sz w:val="24"/>
          <w:szCs w:val="24"/>
          <w:lang w:val="en-US" w:eastAsia="zh-CN"/>
        </w:rPr>
        <w:t>若有</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仿宋" w:hAnsi="仿宋" w:eastAsia="仿宋" w:cs="仿宋"/>
          <w:b/>
          <w:color w:val="auto"/>
          <w:sz w:val="24"/>
          <w:szCs w:val="24"/>
          <w:highlight w:val="none"/>
          <w:lang w:val="zh-CN"/>
        </w:rPr>
      </w:pPr>
      <w:r>
        <w:rPr>
          <w:rFonts w:hint="eastAsia" w:ascii="仿宋" w:hAnsi="仿宋" w:eastAsia="仿宋" w:cs="仿宋"/>
          <w:b/>
          <w:bCs/>
          <w:i w:val="0"/>
          <w:iCs w:val="0"/>
          <w:color w:val="auto"/>
          <w:kern w:val="2"/>
          <w:sz w:val="24"/>
          <w:szCs w:val="24"/>
          <w:highlight w:val="none"/>
          <w:vertAlign w:val="baseline"/>
          <w:lang w:val="zh-CN" w:eastAsia="zh-CN" w:bidi="ar-SA"/>
        </w:rPr>
        <w:t xml:space="preserve">2.3报价文件： </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仿宋" w:hAnsi="仿宋" w:eastAsia="仿宋" w:cs="仿宋"/>
          <w:b/>
          <w:color w:val="auto"/>
          <w:sz w:val="24"/>
          <w:szCs w:val="24"/>
          <w:highlight w:val="none"/>
          <w:lang w:val="zh-CN"/>
        </w:rPr>
      </w:pPr>
      <w:r>
        <w:rPr>
          <w:rFonts w:hint="eastAsia" w:ascii="仿宋" w:hAnsi="仿宋" w:eastAsia="仿宋" w:cs="仿宋"/>
          <w:b w:val="0"/>
          <w:bCs w:val="0"/>
          <w:i w:val="0"/>
          <w:iCs w:val="0"/>
          <w:color w:val="auto"/>
          <w:kern w:val="2"/>
          <w:sz w:val="24"/>
          <w:szCs w:val="24"/>
          <w:highlight w:val="none"/>
          <w:vertAlign w:val="baseline"/>
          <w:lang w:val="en-US" w:eastAsia="zh-CN" w:bidi="ar-SA"/>
        </w:rPr>
        <w:t xml:space="preserve">  2.3.1磋商一览表；</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rPr>
          <w:rFonts w:hint="eastAsia" w:ascii="仿宋" w:hAnsi="仿宋" w:eastAsia="仿宋" w:cs="仿宋"/>
          <w:b/>
          <w:color w:val="auto"/>
          <w:sz w:val="24"/>
          <w:szCs w:val="24"/>
          <w:highlight w:val="none"/>
          <w:lang w:val="zh-CN"/>
        </w:rPr>
      </w:pPr>
      <w:r>
        <w:rPr>
          <w:rFonts w:hint="eastAsia" w:ascii="仿宋" w:hAnsi="仿宋" w:eastAsia="仿宋" w:cs="仿宋"/>
          <w:b w:val="0"/>
          <w:bCs w:val="0"/>
          <w:i w:val="0"/>
          <w:iCs w:val="0"/>
          <w:color w:val="auto"/>
          <w:sz w:val="24"/>
          <w:szCs w:val="24"/>
          <w:highlight w:val="none"/>
          <w:vertAlign w:val="baseline"/>
          <w:lang w:val="en-US" w:eastAsia="zh-CN" w:bidi="ar-SA"/>
        </w:rPr>
        <w:t xml:space="preserve">      </w:t>
      </w:r>
      <w:r>
        <w:rPr>
          <w:rFonts w:hint="eastAsia" w:ascii="仿宋" w:hAnsi="仿宋" w:eastAsia="仿宋" w:cs="仿宋"/>
          <w:color w:val="auto"/>
          <w:sz w:val="24"/>
          <w:szCs w:val="24"/>
          <w:highlight w:val="none"/>
          <w:lang w:val="en-US" w:eastAsia="zh-CN"/>
        </w:rPr>
        <w:t>2.3.2供应商</w:t>
      </w:r>
      <w:r>
        <w:rPr>
          <w:rFonts w:hint="eastAsia" w:ascii="仿宋" w:hAnsi="仿宋" w:eastAsia="仿宋" w:cs="仿宋"/>
          <w:color w:val="auto"/>
          <w:sz w:val="24"/>
          <w:szCs w:val="24"/>
          <w:highlight w:val="none"/>
          <w:lang w:eastAsia="zh-CN"/>
        </w:rPr>
        <w:t>针对报价需要说明的其他文件和说明（</w:t>
      </w:r>
      <w:r>
        <w:rPr>
          <w:rFonts w:hint="eastAsia" w:ascii="仿宋" w:hAnsi="仿宋" w:eastAsia="仿宋" w:cs="仿宋"/>
          <w:color w:val="auto"/>
          <w:sz w:val="24"/>
          <w:szCs w:val="24"/>
          <w:highlight w:val="none"/>
          <w:lang w:val="en-US" w:eastAsia="zh-CN"/>
        </w:rPr>
        <w:t>若有</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i w:val="0"/>
          <w:iCs w:val="0"/>
          <w:color w:val="auto"/>
          <w:sz w:val="24"/>
          <w:szCs w:val="24"/>
          <w:highlight w:val="none"/>
          <w:vertAlign w:val="baseline"/>
          <w:lang w:val="en-US" w:eastAsia="zh-CN" w:bidi="ar-SA"/>
        </w:rPr>
        <w:t>。</w:t>
      </w:r>
    </w:p>
    <w:p>
      <w:pPr>
        <w:keepNext w:val="0"/>
        <w:keepLines w:val="0"/>
        <w:pageBreakBefore w:val="0"/>
        <w:widowControl w:val="0"/>
        <w:kinsoku/>
        <w:wordWrap/>
        <w:overflowPunct/>
        <w:topLinePunct w:val="0"/>
        <w:bidi w:val="0"/>
        <w:adjustRightInd w:val="0"/>
        <w:snapToGrid w:val="0"/>
        <w:spacing w:line="360" w:lineRule="auto"/>
        <w:jc w:val="both"/>
        <w:textAlignment w:val="auto"/>
        <w:rPr>
          <w:rFonts w:hint="eastAsia" w:ascii="仿宋" w:hAnsi="仿宋" w:eastAsia="仿宋" w:cs="仿宋"/>
          <w:b/>
          <w:color w:val="auto"/>
          <w:sz w:val="24"/>
          <w:szCs w:val="24"/>
          <w:highlight w:val="none"/>
          <w:lang w:val="zh-CN"/>
        </w:rPr>
      </w:pPr>
      <w:r>
        <w:rPr>
          <w:rFonts w:hint="eastAsia" w:ascii="仿宋" w:hAnsi="仿宋" w:eastAsia="仿宋" w:cs="仿宋"/>
          <w:b/>
          <w:bCs/>
          <w:i w:val="0"/>
          <w:iCs w:val="0"/>
          <w:color w:val="auto"/>
          <w:kern w:val="2"/>
          <w:sz w:val="24"/>
          <w:szCs w:val="24"/>
          <w:highlight w:val="none"/>
          <w:vertAlign w:val="baseline"/>
          <w:lang w:val="en-US" w:eastAsia="zh-CN" w:bidi="ar-SA"/>
        </w:rPr>
        <w:t>3.</w:t>
      </w:r>
      <w:r>
        <w:rPr>
          <w:rFonts w:hint="eastAsia" w:ascii="仿宋" w:hAnsi="仿宋" w:eastAsia="仿宋" w:cs="仿宋"/>
          <w:b/>
          <w:bCs/>
          <w:i w:val="0"/>
          <w:iCs w:val="0"/>
          <w:color w:val="auto"/>
          <w:kern w:val="2"/>
          <w:sz w:val="24"/>
          <w:szCs w:val="24"/>
          <w:highlight w:val="none"/>
          <w:vertAlign w:val="baseline"/>
          <w:lang w:val="zh-CN" w:eastAsia="zh-CN" w:bidi="ar-SA"/>
        </w:rPr>
        <w:t>磋商报价</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3.1报价</w:t>
      </w:r>
      <w:r>
        <w:rPr>
          <w:rFonts w:hint="eastAsia" w:ascii="仿宋" w:hAnsi="仿宋" w:eastAsia="仿宋" w:cs="仿宋"/>
          <w:color w:val="auto"/>
          <w:sz w:val="24"/>
          <w:szCs w:val="24"/>
          <w:highlight w:val="none"/>
          <w:lang w:val="en-US" w:eastAsia="zh-CN"/>
        </w:rPr>
        <w:t>报价是履行合同的最终价格，即完成本项目服务内容和要求所产生的所有费用，包括服务所需的人员工资、材料购置费、设备购置使用折旧费、隐蔽工程费、保险、税金等一切完成合同所需的一切本身和不可或缺的所有工作开支、政策性文件规定计合同包含的所有风险、责任等各项全部费用</w:t>
      </w:r>
      <w:r>
        <w:rPr>
          <w:rFonts w:hint="eastAsia" w:ascii="仿宋" w:hAnsi="仿宋" w:eastAsia="仿宋" w:cs="仿宋"/>
          <w:b w:val="0"/>
          <w:bCs w:val="0"/>
          <w:i w:val="0"/>
          <w:iCs w:val="0"/>
          <w:color w:val="auto"/>
          <w:kern w:val="2"/>
          <w:sz w:val="24"/>
          <w:szCs w:val="24"/>
          <w:highlight w:val="none"/>
          <w:vertAlign w:val="baseline"/>
          <w:lang w:val="en-US" w:eastAsia="zh-CN" w:bidi="ar-SA"/>
        </w:rPr>
        <w:t>。</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仿宋" w:hAnsi="仿宋" w:eastAsia="仿宋" w:cs="仿宋"/>
          <w:b/>
          <w:color w:val="auto"/>
          <w:sz w:val="24"/>
          <w:szCs w:val="24"/>
          <w:highlight w:val="none"/>
          <w:lang w:val="zh-CN"/>
        </w:rPr>
      </w:pPr>
      <w:r>
        <w:rPr>
          <w:rFonts w:hint="eastAsia" w:ascii="仿宋" w:hAnsi="仿宋" w:eastAsia="仿宋" w:cs="仿宋"/>
          <w:b w:val="0"/>
          <w:bCs w:val="0"/>
          <w:i w:val="0"/>
          <w:iCs w:val="0"/>
          <w:color w:val="auto"/>
          <w:kern w:val="2"/>
          <w:sz w:val="24"/>
          <w:szCs w:val="24"/>
          <w:highlight w:val="none"/>
          <w:vertAlign w:val="baseline"/>
          <w:lang w:val="en-US" w:eastAsia="zh-CN" w:bidi="ar-SA"/>
        </w:rPr>
        <w:t>3.2磋商文件未列明，而供应商认为必需的费用也需列入报价。</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仿宋" w:hAnsi="仿宋" w:eastAsia="仿宋" w:cs="仿宋"/>
          <w:b/>
          <w:color w:val="auto"/>
          <w:sz w:val="24"/>
          <w:szCs w:val="24"/>
          <w:highlight w:val="none"/>
          <w:lang w:val="zh-CN"/>
        </w:rPr>
      </w:pPr>
      <w:r>
        <w:rPr>
          <w:rFonts w:hint="eastAsia" w:ascii="仿宋" w:hAnsi="仿宋" w:eastAsia="仿宋" w:cs="仿宋"/>
          <w:b w:val="0"/>
          <w:bCs w:val="0"/>
          <w:i w:val="0"/>
          <w:iCs w:val="0"/>
          <w:color w:val="auto"/>
          <w:kern w:val="2"/>
          <w:sz w:val="24"/>
          <w:szCs w:val="24"/>
          <w:highlight w:val="none"/>
          <w:vertAlign w:val="baseline"/>
          <w:lang w:val="en-US" w:eastAsia="zh-CN" w:bidi="ar-SA"/>
        </w:rPr>
        <w:t>3.3磋商报价只允许有一个报价，有选择的报价将不予接受（除指定外）。</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eastAsia" w:ascii="仿宋" w:hAnsi="仿宋" w:eastAsia="仿宋" w:cs="仿宋"/>
          <w:b/>
          <w:color w:val="auto"/>
          <w:sz w:val="24"/>
          <w:szCs w:val="24"/>
          <w:highlight w:val="none"/>
          <w:lang w:val="zh-CN"/>
        </w:rPr>
      </w:pPr>
      <w:r>
        <w:rPr>
          <w:rFonts w:hint="eastAsia" w:ascii="仿宋" w:hAnsi="仿宋" w:eastAsia="仿宋" w:cs="仿宋"/>
          <w:b w:val="0"/>
          <w:bCs w:val="0"/>
          <w:i w:val="0"/>
          <w:iCs w:val="0"/>
          <w:color w:val="auto"/>
          <w:kern w:val="2"/>
          <w:sz w:val="24"/>
          <w:szCs w:val="24"/>
          <w:highlight w:val="none"/>
          <w:vertAlign w:val="baseline"/>
          <w:lang w:val="en-US" w:eastAsia="zh-CN" w:bidi="ar-SA"/>
        </w:rPr>
        <w:t>3.4供应商提供虚假材料磋商的，磋商无效。</w:t>
      </w:r>
    </w:p>
    <w:p>
      <w:pPr>
        <w:pStyle w:val="33"/>
        <w:keepNext w:val="0"/>
        <w:keepLines w:val="0"/>
        <w:pageBreakBefore w:val="0"/>
        <w:widowControl w:val="0"/>
        <w:kinsoku/>
        <w:wordWrap/>
        <w:overflowPunct/>
        <w:topLinePunct w:val="0"/>
        <w:bidi w:val="0"/>
        <w:adjustRightInd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lang w:val="en-US"/>
        </w:rPr>
        <w:t>4.</w:t>
      </w:r>
      <w:r>
        <w:rPr>
          <w:rFonts w:hint="eastAsia" w:ascii="仿宋" w:hAnsi="仿宋" w:eastAsia="仿宋" w:cs="仿宋"/>
          <w:b/>
          <w:sz w:val="24"/>
          <w:szCs w:val="24"/>
        </w:rPr>
        <w:t>响应文件的编制和签署</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b/>
          <w:sz w:val="24"/>
          <w:szCs w:val="24"/>
        </w:rPr>
      </w:pPr>
      <w:r>
        <w:rPr>
          <w:rFonts w:hint="eastAsia" w:ascii="仿宋" w:hAnsi="仿宋" w:eastAsia="仿宋" w:cs="仿宋"/>
          <w:kern w:val="0"/>
          <w:sz w:val="24"/>
          <w:szCs w:val="24"/>
          <w:lang w:val="en-US"/>
        </w:rPr>
        <w:t>4</w:t>
      </w:r>
      <w:r>
        <w:rPr>
          <w:rFonts w:hint="eastAsia" w:ascii="仿宋" w:hAnsi="仿宋" w:eastAsia="仿宋" w:cs="仿宋"/>
          <w:kern w:val="0"/>
          <w:sz w:val="24"/>
          <w:szCs w:val="24"/>
          <w:lang w:val="zh-CN"/>
        </w:rPr>
        <w:t>.1响应文件分为资格文件、商务技术文件、报价文件三部分。各供应商在编制磋商响应文件时请按照磋商文件第六部分规定的格式进行，混乱的编排导致磋商响应文件被误读或评标委员会查找不到有效文件是供应商的风险。</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kern w:val="0"/>
          <w:sz w:val="24"/>
          <w:szCs w:val="24"/>
          <w:lang w:val="zh-CN"/>
        </w:rPr>
      </w:pPr>
      <w:r>
        <w:rPr>
          <w:rFonts w:hint="eastAsia" w:ascii="仿宋" w:hAnsi="仿宋" w:eastAsia="仿宋" w:cs="仿宋"/>
          <w:kern w:val="0"/>
          <w:sz w:val="24"/>
          <w:szCs w:val="24"/>
          <w:lang w:val="en-US"/>
        </w:rPr>
        <w:t>4</w:t>
      </w:r>
      <w:r>
        <w:rPr>
          <w:rFonts w:hint="eastAsia" w:ascii="仿宋" w:hAnsi="仿宋" w:eastAsia="仿宋" w:cs="仿宋"/>
          <w:kern w:val="0"/>
          <w:sz w:val="24"/>
          <w:szCs w:val="24"/>
          <w:lang w:val="zh-CN"/>
        </w:rPr>
        <w:t>.2供应商进行电子交易应安装客户端软件—“政采云电子交易客户端”，并按照磋商文件和电子交易平台的要求编制并加密响应文件。供应商未按规定加密的响应文件，电子交易平台将拒收并提示。</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kern w:val="0"/>
          <w:sz w:val="24"/>
          <w:szCs w:val="24"/>
          <w:lang w:val="zh-CN"/>
        </w:rPr>
      </w:pPr>
      <w:r>
        <w:rPr>
          <w:rFonts w:hint="eastAsia" w:ascii="仿宋" w:hAnsi="仿宋" w:eastAsia="仿宋" w:cs="仿宋"/>
          <w:kern w:val="0"/>
          <w:sz w:val="24"/>
          <w:szCs w:val="24"/>
          <w:lang w:val="en-US"/>
        </w:rPr>
        <w:t>4</w:t>
      </w:r>
      <w:r>
        <w:rPr>
          <w:rFonts w:hint="eastAsia" w:ascii="仿宋" w:hAnsi="仿宋" w:eastAsia="仿宋" w:cs="仿宋"/>
          <w:kern w:val="0"/>
          <w:sz w:val="24"/>
          <w:szCs w:val="24"/>
          <w:lang w:val="zh-CN"/>
        </w:rPr>
        <w:t>.3使用“政采云电子交易客户端”需要提前申领CA数字证书，申领流程请自行前往“浙江政府采购网-下载专区-电子交易客户端-CA驱动和申领流程”进行查阅。</w:t>
      </w:r>
    </w:p>
    <w:p>
      <w:pPr>
        <w:pStyle w:val="396"/>
        <w:keepNext w:val="0"/>
        <w:keepLines w:val="0"/>
        <w:pageBreakBefore w:val="0"/>
        <w:widowControl w:val="0"/>
        <w:kinsoku/>
        <w:wordWrap/>
        <w:overflowPunct/>
        <w:topLinePunct w:val="0"/>
        <w:bidi w:val="0"/>
        <w:adjustRightInd w:val="0"/>
        <w:snapToGrid w:val="0"/>
        <w:spacing w:before="0" w:line="360" w:lineRule="auto"/>
        <w:ind w:firstLine="480"/>
        <w:textAlignment w:val="auto"/>
        <w:rPr>
          <w:rFonts w:hint="eastAsia" w:ascii="仿宋" w:hAnsi="仿宋" w:eastAsia="仿宋" w:cs="仿宋"/>
          <w:b/>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.4响应文件按照磋商文件第六部分格式要求进行签署、盖章。</w:t>
      </w:r>
      <w:r>
        <w:rPr>
          <w:rFonts w:hint="eastAsia" w:ascii="仿宋" w:hAnsi="仿宋" w:eastAsia="仿宋" w:cs="仿宋"/>
          <w:b/>
          <w:sz w:val="24"/>
          <w:szCs w:val="24"/>
        </w:rPr>
        <w:t>供应商的响应文件未按照磋商文件要求签署、盖章的，其响应无效</w:t>
      </w:r>
      <w:r>
        <w:rPr>
          <w:rFonts w:hint="eastAsia" w:ascii="仿宋" w:hAnsi="仿宋" w:eastAsia="仿宋" w:cs="仿宋"/>
          <w:sz w:val="24"/>
          <w:szCs w:val="24"/>
        </w:rPr>
        <w:t>。</w:t>
      </w:r>
    </w:p>
    <w:p>
      <w:pPr>
        <w:pStyle w:val="396"/>
        <w:keepNext w:val="0"/>
        <w:keepLines w:val="0"/>
        <w:pageBreakBefore w:val="0"/>
        <w:widowControl w:val="0"/>
        <w:kinsoku/>
        <w:wordWrap/>
        <w:overflowPunct/>
        <w:topLinePunct w:val="0"/>
        <w:bidi w:val="0"/>
        <w:adjustRightInd w:val="0"/>
        <w:snapToGrid w:val="0"/>
        <w:spacing w:before="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.5为确保网上操作合法、有效和安全，供应商应当在响应截止时间前完成在“政府采购云平台”的身份认证，确保在电子交易过程中能够对相关数据电文进行加密和使用电子签名。</w:t>
      </w:r>
    </w:p>
    <w:p>
      <w:pPr>
        <w:pStyle w:val="396"/>
        <w:keepNext w:val="0"/>
        <w:keepLines w:val="0"/>
        <w:pageBreakBefore w:val="0"/>
        <w:widowControl w:val="0"/>
        <w:kinsoku/>
        <w:wordWrap/>
        <w:overflowPunct/>
        <w:topLinePunct w:val="0"/>
        <w:bidi w:val="0"/>
        <w:adjustRightInd w:val="0"/>
        <w:snapToGrid w:val="0"/>
        <w:spacing w:before="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lang w:val="en-US"/>
        </w:rPr>
        <w:t>4.</w:t>
      </w:r>
      <w:r>
        <w:rPr>
          <w:rFonts w:hint="eastAsia" w:ascii="仿宋" w:hAnsi="仿宋" w:eastAsia="仿宋" w:cs="仿宋"/>
          <w:sz w:val="24"/>
          <w:szCs w:val="24"/>
        </w:rPr>
        <w:t>6磋商文件对响应文件签署、盖章的要求适用于电子签名。</w:t>
      </w:r>
    </w:p>
    <w:p>
      <w:pPr>
        <w:pStyle w:val="396"/>
        <w:keepNext w:val="0"/>
        <w:keepLines w:val="0"/>
        <w:pageBreakBefore w:val="0"/>
        <w:widowControl w:val="0"/>
        <w:kinsoku/>
        <w:wordWrap/>
        <w:overflowPunct/>
        <w:topLinePunct w:val="0"/>
        <w:bidi w:val="0"/>
        <w:adjustRightInd w:val="0"/>
        <w:spacing w:before="0" w:line="360" w:lineRule="auto"/>
        <w:ind w:firstLine="0" w:firstLineChars="0"/>
        <w:textAlignment w:val="auto"/>
        <w:rPr>
          <w:rFonts w:hint="eastAsia" w:ascii="仿宋" w:hAnsi="仿宋" w:eastAsia="仿宋" w:cs="仿宋"/>
          <w:b/>
          <w:sz w:val="24"/>
          <w:szCs w:val="24"/>
        </w:rPr>
      </w:pPr>
      <w:r>
        <w:rPr>
          <w:rFonts w:hint="eastAsia" w:ascii="仿宋" w:hAnsi="仿宋" w:eastAsia="仿宋" w:cs="仿宋"/>
          <w:b/>
          <w:sz w:val="24"/>
          <w:szCs w:val="24"/>
          <w:lang w:val="en-US"/>
        </w:rPr>
        <w:t>5</w:t>
      </w:r>
      <w:r>
        <w:rPr>
          <w:rFonts w:hint="eastAsia" w:ascii="仿宋" w:hAnsi="仿宋" w:eastAsia="仿宋" w:cs="仿宋"/>
          <w:b/>
          <w:sz w:val="24"/>
          <w:szCs w:val="24"/>
          <w:lang w:val="en-US" w:eastAsia="zh-CN"/>
        </w:rPr>
        <w:t>.</w:t>
      </w:r>
      <w:r>
        <w:rPr>
          <w:rFonts w:hint="eastAsia" w:ascii="仿宋" w:hAnsi="仿宋" w:eastAsia="仿宋" w:cs="仿宋"/>
          <w:b/>
          <w:sz w:val="24"/>
          <w:szCs w:val="24"/>
        </w:rPr>
        <w:t>磋商响应文件的提交、补充、修改、撤回</w:t>
      </w:r>
    </w:p>
    <w:p>
      <w:pPr>
        <w:pStyle w:val="396"/>
        <w:keepNext w:val="0"/>
        <w:keepLines w:val="0"/>
        <w:pageBreakBefore w:val="0"/>
        <w:widowControl w:val="0"/>
        <w:kinsoku/>
        <w:wordWrap/>
        <w:overflowPunct/>
        <w:topLinePunct w:val="0"/>
        <w:bidi w:val="0"/>
        <w:adjustRightInd w:val="0"/>
        <w:spacing w:before="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1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.2在响应截止时间以后，不能补充、修改响应文件。</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3在提交“最后报价”后，供应商不能退出磋商。</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.4电子交易平台收到响应文件，将妥善保存并即时向供应商发出确认回执通知。在响应截止时间前，除供应商补充、修改或者撤回响应文件外，任何单位和个人不得解密或提取响应文件。</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b/>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.5采购代理机构可以视情况延长提交响应文件的截止时间。在上述情况下，采购代理机构与供应商以前在响应截止期方面的全部权利、责任和义务，将适用于延长至新的响应截止期。</w:t>
      </w:r>
    </w:p>
    <w:p>
      <w:pPr>
        <w:pStyle w:val="396"/>
        <w:keepNext w:val="0"/>
        <w:keepLines w:val="0"/>
        <w:pageBreakBefore w:val="0"/>
        <w:widowControl w:val="0"/>
        <w:kinsoku/>
        <w:wordWrap/>
        <w:overflowPunct/>
        <w:topLinePunct w:val="0"/>
        <w:bidi w:val="0"/>
        <w:adjustRightInd w:val="0"/>
        <w:spacing w:before="0" w:line="360" w:lineRule="auto"/>
        <w:ind w:firstLine="480" w:firstLineChars="200"/>
        <w:textAlignment w:val="auto"/>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5.6备份响应文件</w:t>
      </w:r>
    </w:p>
    <w:p>
      <w:pPr>
        <w:pStyle w:val="396"/>
        <w:keepNext w:val="0"/>
        <w:keepLines w:val="0"/>
        <w:pageBreakBefore w:val="0"/>
        <w:widowControl w:val="0"/>
        <w:kinsoku/>
        <w:wordWrap/>
        <w:overflowPunct/>
        <w:topLinePunct w:val="0"/>
        <w:bidi w:val="0"/>
        <w:adjustRightInd w:val="0"/>
        <w:spacing w:before="0" w:line="360" w:lineRule="auto"/>
        <w:ind w:firstLine="480" w:firstLineChars="200"/>
        <w:textAlignment w:val="auto"/>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5.6.1</w:t>
      </w:r>
      <w:r>
        <w:rPr>
          <w:rFonts w:hint="eastAsia" w:ascii="仿宋" w:hAnsi="仿宋" w:eastAsia="仿宋" w:cs="仿宋"/>
          <w:color w:val="auto"/>
          <w:sz w:val="24"/>
          <w:szCs w:val="24"/>
          <w:lang w:val="en-US" w:eastAsia="zh-CN"/>
        </w:rPr>
        <w:t>供应商在电子交易平台传输递交响应文件后，还可以在响应截止时间前以EMS、顺丰邮寄等形式递交备份响应文件1份，</w:t>
      </w:r>
      <w:r>
        <w:rPr>
          <w:rFonts w:hint="eastAsia" w:ascii="仿宋" w:hAnsi="仿宋" w:eastAsia="仿宋" w:cs="仿宋"/>
          <w:b/>
          <w:color w:val="auto"/>
          <w:sz w:val="24"/>
          <w:szCs w:val="24"/>
        </w:rPr>
        <w:t>但采购人、采购机构不强制或变相强制</w:t>
      </w:r>
      <w:r>
        <w:rPr>
          <w:rFonts w:hint="eastAsia" w:ascii="仿宋" w:hAnsi="仿宋" w:eastAsia="仿宋" w:cs="仿宋"/>
          <w:b/>
          <w:color w:val="auto"/>
          <w:sz w:val="24"/>
          <w:szCs w:val="24"/>
          <w:lang w:val="en-US" w:eastAsia="zh-CN"/>
        </w:rPr>
        <w:t>供应商</w:t>
      </w:r>
      <w:r>
        <w:rPr>
          <w:rFonts w:hint="eastAsia" w:ascii="仿宋" w:hAnsi="仿宋" w:eastAsia="仿宋" w:cs="仿宋"/>
          <w:b/>
          <w:color w:val="auto"/>
          <w:sz w:val="24"/>
          <w:szCs w:val="24"/>
        </w:rPr>
        <w:t>提交备份</w:t>
      </w:r>
      <w:r>
        <w:rPr>
          <w:rFonts w:hint="eastAsia" w:ascii="仿宋" w:hAnsi="仿宋" w:eastAsia="仿宋" w:cs="仿宋"/>
          <w:b/>
          <w:color w:val="auto"/>
          <w:sz w:val="24"/>
          <w:szCs w:val="24"/>
          <w:lang w:val="en-US" w:eastAsia="zh-CN"/>
        </w:rPr>
        <w:t>响应</w:t>
      </w:r>
      <w:r>
        <w:rPr>
          <w:rFonts w:hint="eastAsia" w:ascii="仿宋" w:hAnsi="仿宋" w:eastAsia="仿宋" w:cs="仿宋"/>
          <w:b/>
          <w:color w:val="auto"/>
          <w:sz w:val="24"/>
          <w:szCs w:val="24"/>
        </w:rPr>
        <w:t>文件</w:t>
      </w:r>
      <w:r>
        <w:rPr>
          <w:rFonts w:hint="eastAsia" w:ascii="仿宋" w:hAnsi="仿宋" w:eastAsia="仿宋" w:cs="仿宋"/>
          <w:b/>
          <w:color w:val="auto"/>
          <w:sz w:val="24"/>
          <w:szCs w:val="24"/>
          <w:lang w:eastAsia="zh-CN"/>
        </w:rPr>
        <w:t>。</w:t>
      </w:r>
    </w:p>
    <w:p>
      <w:pPr>
        <w:pStyle w:val="396"/>
        <w:keepNext w:val="0"/>
        <w:keepLines w:val="0"/>
        <w:pageBreakBefore w:val="0"/>
        <w:widowControl w:val="0"/>
        <w:kinsoku/>
        <w:wordWrap/>
        <w:overflowPunct/>
        <w:topLinePunct w:val="0"/>
        <w:bidi w:val="0"/>
        <w:adjustRightInd w:val="0"/>
        <w:spacing w:before="0" w:line="360" w:lineRule="auto"/>
        <w:ind w:firstLine="480" w:firstLineChars="200"/>
        <w:textAlignment w:val="auto"/>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5.6.2</w:t>
      </w:r>
      <w:r>
        <w:rPr>
          <w:rFonts w:hint="eastAsia" w:ascii="仿宋" w:hAnsi="仿宋" w:eastAsia="仿宋" w:cs="仿宋"/>
          <w:color w:val="auto"/>
          <w:sz w:val="24"/>
          <w:szCs w:val="24"/>
        </w:rPr>
        <w:t>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文件须在“政采云投标客户端”制作生成，并储存在</w:t>
      </w:r>
      <w:r>
        <w:rPr>
          <w:rFonts w:hint="eastAsia" w:ascii="仿宋" w:hAnsi="仿宋" w:eastAsia="仿宋" w:cs="仿宋"/>
          <w:color w:val="auto"/>
          <w:sz w:val="24"/>
          <w:szCs w:val="24"/>
          <w:lang w:val="en-US" w:eastAsia="zh-CN"/>
        </w:rPr>
        <w:t>U</w:t>
      </w:r>
      <w:r>
        <w:rPr>
          <w:rFonts w:hint="eastAsia" w:ascii="仿宋" w:hAnsi="仿宋" w:eastAsia="仿宋" w:cs="仿宋"/>
          <w:color w:val="auto"/>
          <w:sz w:val="24"/>
          <w:szCs w:val="24"/>
        </w:rPr>
        <w:t>盘中。备份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文件应当密封包装并在包装上加盖公章并注明</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项目名称，</w:t>
      </w:r>
      <w:r>
        <w:rPr>
          <w:rFonts w:hint="eastAsia" w:ascii="仿宋" w:hAnsi="仿宋" w:eastAsia="仿宋" w:cs="仿宋"/>
          <w:snapToGrid w:val="0"/>
          <w:kern w:val="28"/>
          <w:sz w:val="24"/>
          <w:szCs w:val="24"/>
          <w:lang w:val="en-US" w:eastAsia="zh-CN" w:bidi="ar-SA"/>
        </w:rPr>
        <w:t>供应商名称(若联合体响应的，包装物封面需注明联合体响应，并注明联合体成员各方的名称和联合协议中约定的牵头人的名称)</w:t>
      </w:r>
      <w:r>
        <w:rPr>
          <w:rFonts w:hint="eastAsia" w:ascii="仿宋" w:hAnsi="仿宋" w:eastAsia="仿宋" w:cs="仿宋"/>
          <w:color w:val="auto"/>
          <w:sz w:val="24"/>
          <w:szCs w:val="24"/>
        </w:rPr>
        <w:t>。</w:t>
      </w:r>
      <w:r>
        <w:rPr>
          <w:rFonts w:hint="eastAsia" w:ascii="仿宋" w:hAnsi="仿宋" w:eastAsia="仿宋" w:cs="仿宋"/>
          <w:b/>
          <w:color w:val="auto"/>
          <w:sz w:val="24"/>
          <w:szCs w:val="24"/>
        </w:rPr>
        <w:t>不符合上述制作、存储、密封规定的备份</w:t>
      </w:r>
      <w:r>
        <w:rPr>
          <w:rFonts w:hint="eastAsia" w:ascii="仿宋" w:hAnsi="仿宋" w:eastAsia="仿宋" w:cs="仿宋"/>
          <w:b/>
          <w:color w:val="auto"/>
          <w:sz w:val="24"/>
          <w:szCs w:val="24"/>
          <w:lang w:val="en-US" w:eastAsia="zh-CN"/>
        </w:rPr>
        <w:t>响应</w:t>
      </w:r>
      <w:r>
        <w:rPr>
          <w:rFonts w:hint="eastAsia" w:ascii="仿宋" w:hAnsi="仿宋" w:eastAsia="仿宋" w:cs="仿宋"/>
          <w:b/>
          <w:color w:val="auto"/>
          <w:sz w:val="24"/>
          <w:szCs w:val="24"/>
        </w:rPr>
        <w:t>文件将被视为无效或者被拒绝接收。</w:t>
      </w:r>
    </w:p>
    <w:p>
      <w:pPr>
        <w:pStyle w:val="396"/>
        <w:keepNext w:val="0"/>
        <w:keepLines w:val="0"/>
        <w:pageBreakBefore w:val="0"/>
        <w:widowControl w:val="0"/>
        <w:kinsoku/>
        <w:wordWrap/>
        <w:overflowPunct/>
        <w:topLinePunct w:val="0"/>
        <w:bidi w:val="0"/>
        <w:adjustRightInd w:val="0"/>
        <w:spacing w:before="0" w:line="360" w:lineRule="auto"/>
        <w:ind w:firstLine="480" w:firstLineChars="200"/>
        <w:textAlignment w:val="auto"/>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5.6.3</w:t>
      </w:r>
      <w:r>
        <w:rPr>
          <w:rFonts w:hint="eastAsia" w:ascii="仿宋" w:hAnsi="仿宋" w:eastAsia="仿宋" w:cs="仿宋"/>
          <w:color w:val="auto"/>
          <w:sz w:val="24"/>
          <w:szCs w:val="24"/>
        </w:rPr>
        <w:t>直接提交备份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应于</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截止时间前在</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公告中载明的</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地点将备份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文件提交给采购机构，采购机构将拒绝接受逾期送达的备份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w:t>
      </w:r>
    </w:p>
    <w:p>
      <w:pPr>
        <w:pStyle w:val="396"/>
        <w:keepNext w:val="0"/>
        <w:keepLines w:val="0"/>
        <w:pageBreakBefore w:val="0"/>
        <w:widowControl w:val="0"/>
        <w:kinsoku/>
        <w:wordWrap/>
        <w:overflowPunct/>
        <w:topLinePunct w:val="0"/>
        <w:bidi w:val="0"/>
        <w:adjustRightInd w:val="0"/>
        <w:spacing w:before="0" w:line="360" w:lineRule="auto"/>
        <w:ind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5.6.4</w:t>
      </w:r>
      <w:r>
        <w:rPr>
          <w:rFonts w:hint="eastAsia" w:ascii="仿宋" w:hAnsi="仿宋" w:eastAsia="仿宋" w:cs="仿宋"/>
          <w:color w:val="auto"/>
          <w:sz w:val="24"/>
          <w:szCs w:val="24"/>
        </w:rPr>
        <w:t>以快递方式递交备份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文件的，</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应先将备份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文件按要求密封和标记，再进行快递包装后邮寄。备份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文件须在</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截止时间之前送达</w:t>
      </w:r>
      <w:r>
        <w:rPr>
          <w:rFonts w:hint="eastAsia" w:ascii="仿宋" w:hAnsi="仿宋" w:eastAsia="仿宋" w:cs="仿宋"/>
          <w:snapToGrid/>
          <w:color w:val="auto"/>
          <w:sz w:val="24"/>
          <w:szCs w:val="24"/>
          <w:lang w:val="en-US" w:eastAsia="zh-CN"/>
        </w:rPr>
        <w:t>磋商</w:t>
      </w:r>
      <w:r>
        <w:rPr>
          <w:rFonts w:hint="eastAsia" w:ascii="仿宋" w:hAnsi="仿宋" w:eastAsia="仿宋" w:cs="仿宋"/>
          <w:snapToGrid/>
          <w:color w:val="auto"/>
          <w:sz w:val="24"/>
          <w:szCs w:val="24"/>
        </w:rPr>
        <w:t>文件第二部分</w:t>
      </w:r>
      <w:r>
        <w:rPr>
          <w:rFonts w:hint="eastAsia" w:ascii="仿宋" w:hAnsi="仿宋" w:eastAsia="仿宋" w:cs="仿宋"/>
          <w:snapToGrid/>
          <w:color w:val="auto"/>
          <w:sz w:val="24"/>
          <w:szCs w:val="24"/>
          <w:lang w:val="en-US" w:eastAsia="zh-CN"/>
        </w:rPr>
        <w:t>供应商</w:t>
      </w:r>
      <w:r>
        <w:rPr>
          <w:rFonts w:hint="eastAsia" w:ascii="仿宋" w:hAnsi="仿宋" w:eastAsia="仿宋" w:cs="仿宋"/>
          <w:snapToGrid/>
          <w:color w:val="auto"/>
          <w:sz w:val="24"/>
          <w:szCs w:val="24"/>
        </w:rPr>
        <w:t>须知前附表规定的备份</w:t>
      </w:r>
      <w:r>
        <w:rPr>
          <w:rFonts w:hint="eastAsia" w:ascii="仿宋" w:hAnsi="仿宋" w:eastAsia="仿宋" w:cs="仿宋"/>
          <w:snapToGrid/>
          <w:color w:val="auto"/>
          <w:sz w:val="24"/>
          <w:szCs w:val="24"/>
          <w:lang w:val="en-US" w:eastAsia="zh-CN"/>
        </w:rPr>
        <w:t>响应</w:t>
      </w:r>
      <w:r>
        <w:rPr>
          <w:rFonts w:hint="eastAsia" w:ascii="仿宋" w:hAnsi="仿宋" w:eastAsia="仿宋" w:cs="仿宋"/>
          <w:snapToGrid/>
          <w:color w:val="auto"/>
          <w:sz w:val="24"/>
          <w:szCs w:val="24"/>
        </w:rPr>
        <w:t>文件送达地点；</w:t>
      </w:r>
      <w:r>
        <w:rPr>
          <w:rFonts w:hint="eastAsia" w:ascii="仿宋" w:hAnsi="仿宋" w:eastAsia="仿宋" w:cs="仿宋"/>
          <w:color w:val="auto"/>
          <w:sz w:val="24"/>
          <w:szCs w:val="24"/>
        </w:rPr>
        <w:t>送达时间以签收人签收时间为准。采购机构将拒绝接受逾期送达的备份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文件。邮寄过程中，电子备份</w:t>
      </w:r>
      <w:r>
        <w:rPr>
          <w:rFonts w:hint="eastAsia" w:ascii="仿宋" w:hAnsi="仿宋" w:eastAsia="仿宋" w:cs="仿宋"/>
          <w:color w:val="auto"/>
          <w:sz w:val="24"/>
          <w:szCs w:val="24"/>
          <w:lang w:val="en-US" w:eastAsia="zh-CN"/>
        </w:rPr>
        <w:t>响应</w:t>
      </w:r>
      <w:r>
        <w:rPr>
          <w:rFonts w:hint="eastAsia" w:ascii="仿宋" w:hAnsi="仿宋" w:eastAsia="仿宋" w:cs="仿宋"/>
          <w:color w:val="auto"/>
          <w:sz w:val="24"/>
          <w:szCs w:val="24"/>
        </w:rPr>
        <w:t>文件发生泄露、遗失、损坏或延期送达等情况的，由</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自行负责。</w:t>
      </w:r>
    </w:p>
    <w:p>
      <w:pPr>
        <w:pStyle w:val="396"/>
        <w:keepNext w:val="0"/>
        <w:keepLines w:val="0"/>
        <w:pageBreakBefore w:val="0"/>
        <w:widowControl w:val="0"/>
        <w:kinsoku/>
        <w:wordWrap/>
        <w:overflowPunct/>
        <w:topLinePunct w:val="0"/>
        <w:bidi w:val="0"/>
        <w:adjustRightInd w:val="0"/>
        <w:spacing w:before="0" w:line="360" w:lineRule="auto"/>
        <w:ind w:firstLine="480" w:firstLineChars="200"/>
        <w:textAlignment w:val="auto"/>
        <w:rPr>
          <w:rFonts w:hint="eastAsia" w:ascii="仿宋" w:hAnsi="仿宋" w:eastAsia="仿宋" w:cs="仿宋"/>
          <w:b/>
          <w:sz w:val="24"/>
          <w:szCs w:val="24"/>
          <w:lang w:val="en-US" w:eastAsia="zh-CN"/>
        </w:rPr>
      </w:pPr>
      <w:r>
        <w:rPr>
          <w:rFonts w:hint="eastAsia" w:ascii="仿宋" w:hAnsi="仿宋" w:eastAsia="仿宋" w:cs="仿宋"/>
          <w:b w:val="0"/>
          <w:bCs/>
          <w:sz w:val="24"/>
          <w:szCs w:val="24"/>
          <w:lang w:val="en-US" w:eastAsia="zh-CN"/>
        </w:rPr>
        <w:t>5.6.5供应商仅提交备份响应文件，没有在电子交易平台传输递交响应文件的，响应无效。</w:t>
      </w:r>
    </w:p>
    <w:p>
      <w:pPr>
        <w:pStyle w:val="396"/>
        <w:keepNext w:val="0"/>
        <w:keepLines w:val="0"/>
        <w:pageBreakBefore w:val="0"/>
        <w:widowControl w:val="0"/>
        <w:kinsoku/>
        <w:wordWrap/>
        <w:overflowPunct/>
        <w:topLinePunct w:val="0"/>
        <w:bidi w:val="0"/>
        <w:adjustRightInd w:val="0"/>
        <w:spacing w:before="0" w:line="360" w:lineRule="auto"/>
        <w:ind w:firstLine="0" w:firstLineChars="0"/>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6.</w:t>
      </w:r>
      <w:r>
        <w:rPr>
          <w:rFonts w:hint="eastAsia" w:ascii="仿宋" w:hAnsi="仿宋" w:eastAsia="仿宋" w:cs="仿宋"/>
          <w:b/>
          <w:sz w:val="24"/>
          <w:szCs w:val="24"/>
        </w:rPr>
        <w:t>磋商响应有效期</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rPr>
        <w:t>6.</w:t>
      </w:r>
      <w:r>
        <w:rPr>
          <w:rFonts w:hint="eastAsia" w:ascii="仿宋" w:hAnsi="仿宋" w:eastAsia="仿宋" w:cs="仿宋"/>
          <w:sz w:val="24"/>
          <w:szCs w:val="24"/>
        </w:rPr>
        <w:t>1磋商响应有效期为从提交磋商响应文件的截止之日起90天。供应商的磋商响应文件中承诺的磋商响应有效期少于磋商文件中载明的磋商有效期的，磋商无效。</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rPr>
        <w:t>6.</w:t>
      </w:r>
      <w:r>
        <w:rPr>
          <w:rFonts w:hint="eastAsia" w:ascii="仿宋" w:hAnsi="仿宋" w:eastAsia="仿宋" w:cs="仿宋"/>
          <w:sz w:val="24"/>
          <w:szCs w:val="24"/>
        </w:rPr>
        <w:t>2磋商响应文件合格投递后，自磋商截止日期起，在磋商有效期内有效。</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ascii="仿宋" w:hAnsi="仿宋" w:eastAsia="仿宋" w:cs="仿宋"/>
          <w:sz w:val="24"/>
        </w:rPr>
      </w:pPr>
      <w:r>
        <w:rPr>
          <w:rFonts w:hint="eastAsia" w:ascii="仿宋" w:hAnsi="仿宋" w:eastAsia="仿宋" w:cs="仿宋"/>
          <w:sz w:val="24"/>
          <w:szCs w:val="24"/>
          <w:lang w:val="en-US"/>
        </w:rPr>
        <w:t>6.</w:t>
      </w:r>
      <w:r>
        <w:rPr>
          <w:rFonts w:hint="eastAsia" w:ascii="仿宋" w:hAnsi="仿宋" w:eastAsia="仿宋" w:cs="仿宋"/>
          <w:sz w:val="24"/>
          <w:szCs w:val="24"/>
        </w:rPr>
        <w:t>3在原定磋商有效期满之前，如果出现特殊情况，采购代理机构可以以书面形式通知供应商延长磋商有效期。供应商同意延长的，不得要求或被允许修改其磋商响应文件，供应商拒绝延长的，其磋商无效。</w:t>
      </w:r>
    </w:p>
    <w:p>
      <w:pPr>
        <w:adjustRightInd/>
        <w:spacing w:line="336" w:lineRule="auto"/>
        <w:outlineLvl w:val="0"/>
        <w:rPr>
          <w:rFonts w:ascii="仿宋" w:hAnsi="仿宋" w:eastAsia="仿宋" w:cs="仿宋"/>
          <w:b/>
          <w:sz w:val="32"/>
          <w:szCs w:val="20"/>
        </w:rPr>
      </w:pPr>
    </w:p>
    <w:p>
      <w:pPr>
        <w:adjustRightInd/>
        <w:spacing w:line="336" w:lineRule="auto"/>
        <w:jc w:val="center"/>
        <w:outlineLvl w:val="0"/>
        <w:rPr>
          <w:rFonts w:ascii="仿宋" w:hAnsi="仿宋" w:eastAsia="仿宋" w:cs="仿宋"/>
          <w:b/>
          <w:sz w:val="32"/>
        </w:rPr>
      </w:pPr>
      <w:r>
        <w:rPr>
          <w:rFonts w:hint="eastAsia" w:ascii="仿宋" w:hAnsi="仿宋" w:eastAsia="仿宋" w:cs="仿宋"/>
          <w:b/>
          <w:sz w:val="32"/>
          <w:szCs w:val="20"/>
        </w:rPr>
        <w:t>四、</w:t>
      </w:r>
      <w:r>
        <w:rPr>
          <w:rFonts w:hint="eastAsia" w:ascii="仿宋" w:hAnsi="仿宋" w:eastAsia="仿宋" w:cs="仿宋"/>
          <w:b/>
          <w:sz w:val="32"/>
          <w:szCs w:val="32"/>
        </w:rPr>
        <w:t>磋商和评审</w:t>
      </w:r>
    </w:p>
    <w:p>
      <w:pPr>
        <w:keepNext w:val="0"/>
        <w:keepLines w:val="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b/>
          <w:sz w:val="24"/>
          <w:szCs w:val="24"/>
          <w:lang w:val="en-US" w:eastAsia="zh-CN"/>
        </w:rPr>
        <w:t>.</w:t>
      </w:r>
      <w:r>
        <w:rPr>
          <w:rFonts w:hint="eastAsia" w:ascii="仿宋" w:hAnsi="仿宋" w:eastAsia="仿宋" w:cs="仿宋"/>
          <w:b/>
          <w:sz w:val="24"/>
          <w:szCs w:val="24"/>
        </w:rPr>
        <w:t>磋商程序</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1.1响应截止时间后，主持人宣布磋商开始。</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1.2供应商登录政采云平台，用“项目采购-开标评标”功能对电子磋商响应文件进行在线解密。在线解密电子磋商响应文件时间为磋商截止时间起30分钟内。</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1.3确定各供应商磋商、演示顺序（如有要求）。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1.4磋商小组对磋商响应文件进行评估和比较。</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1.5磋商小组与单一供应商分别进行磋商。</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bCs/>
          <w:sz w:val="24"/>
          <w:szCs w:val="24"/>
        </w:rPr>
        <w:t>1.6</w:t>
      </w:r>
      <w:r>
        <w:rPr>
          <w:rFonts w:hint="eastAsia" w:ascii="仿宋" w:hAnsi="仿宋" w:eastAsia="仿宋" w:cs="仿宋"/>
          <w:b w:val="0"/>
          <w:bCs w:val="0"/>
          <w:sz w:val="24"/>
          <w:szCs w:val="24"/>
        </w:rPr>
        <w:t>磋商小组要求所有实质性响应的供应商在规定时间内提交最后报价。</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1.7由磋商小组采用综合评分法对提交最后报价的供应商的磋商响应文件和最后报价进行综合评审，在符合采购需求、质量和服务要求的前提下，按评审得分从高到低顺序推荐确定成交候选供应商。</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1.8主持人公布磋商结果。</w:t>
      </w:r>
    </w:p>
    <w:p>
      <w:pPr>
        <w:keepNext w:val="0"/>
        <w:keepLines w:val="0"/>
        <w:pageBreakBefore w:val="0"/>
        <w:kinsoku/>
        <w:wordWrap/>
        <w:overflowPunct/>
        <w:topLinePunct w:val="0"/>
        <w:autoSpaceDE/>
        <w:autoSpaceDN/>
        <w:bidi w:val="0"/>
        <w:snapToGrid w:val="0"/>
        <w:spacing w:line="360"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rPr>
        <w:t>特别说明：政采云公司如对电子化磋商程序有调整的，按调整后的程序操作。</w:t>
      </w:r>
    </w:p>
    <w:p>
      <w:pPr>
        <w:keepNext w:val="0"/>
        <w:keepLines w:val="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2.采购过程中出现以下情形，导致电子交易平台无法正常运行，或者无法保证电子交易的公平、公正和安全时，采购组织机构可中止电子交易活动：</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2.1电子交易平台发生故障而无法登录访问的； </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2.2电子交易平台应用或数据库出现错误，不能进行正常操作的；</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2.3电子交易平台发现严重安全漏洞，有潜在泄密危险的；</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2.4病毒发作导致不能进行正常操作的； </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2.5其他无法保证电子交易的公平、公正和安全的情况。</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b/>
          <w:sz w:val="24"/>
          <w:szCs w:val="24"/>
          <w:lang w:val="en-US" w:eastAsia="zh-CN"/>
        </w:rPr>
        <w:t>.</w:t>
      </w:r>
      <w:r>
        <w:rPr>
          <w:rFonts w:hint="eastAsia" w:ascii="仿宋" w:hAnsi="仿宋" w:eastAsia="仿宋" w:cs="仿宋"/>
          <w:b/>
          <w:sz w:val="24"/>
          <w:szCs w:val="24"/>
        </w:rPr>
        <w:t>磋商内容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1</w:t>
      </w:r>
      <w:r>
        <w:rPr>
          <w:rFonts w:hint="eastAsia" w:ascii="仿宋" w:hAnsi="仿宋" w:eastAsia="仿宋" w:cs="仿宋"/>
          <w:sz w:val="24"/>
          <w:szCs w:val="24"/>
        </w:rPr>
        <w:t>本次磋商内容为在磋商文件范围内就供应商的磋商响应文件，磋商小组与供应商在技术、价格、服务、合同等问题进行磋商，最终确定成交与否。</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3.2磋商应作书面记录，供应商并就磋商内容作出书面承诺，并由供应商法定代表人或其授权委托人签字后生效，作为磋商响应文件的一部分。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sz w:val="24"/>
          <w:szCs w:val="24"/>
        </w:rPr>
        <w:t>3.3磋商文件有实质性变动的，磋商小组以书面形式通知所有参加磋商的供应商。</w:t>
      </w:r>
    </w:p>
    <w:p>
      <w:pPr>
        <w:keepNext w:val="0"/>
        <w:keepLines w:val="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4</w:t>
      </w:r>
      <w:r>
        <w:rPr>
          <w:rFonts w:hint="eastAsia" w:ascii="仿宋" w:hAnsi="仿宋" w:eastAsia="仿宋" w:cs="仿宋"/>
          <w:b/>
          <w:sz w:val="24"/>
          <w:szCs w:val="24"/>
          <w:lang w:val="en-US" w:eastAsia="zh-CN"/>
        </w:rPr>
        <w:t>.</w:t>
      </w:r>
      <w:r>
        <w:rPr>
          <w:rFonts w:hint="eastAsia" w:ascii="仿宋" w:hAnsi="仿宋" w:eastAsia="仿宋" w:cs="仿宋"/>
          <w:b/>
          <w:sz w:val="24"/>
          <w:szCs w:val="24"/>
        </w:rPr>
        <w:t>磋商</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4.1磋商小组由采购人依法组建，负责评审活动。磋商小组遵循公开、公平、公正、科学合理、竞争择优的原则。</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4.2磋商小组由采购人代表和有关方面的专家组成，成员人数为3人以上单数。</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4.3磋商小组负责对供应商资格的最终审定。</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4.4磋商小组可以要求供应商对其磋商响应文件中含义不明确的内容作必要的澄清或者说明，但澄清或者说明不得超过磋商响应文件的范围或者改变磋商响应文件的实质性内容。</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磋商中需要供应商对磋商、响应文件作出澄清、说明或者补正的，评标委员会和供应商应当通过政采云平台交换数据电文。给予供应商提交澄清说明或补正的时间不少于半小时，供应商已经明确表示澄清说明或补正完毕的除外。</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供应商通过政采云平台交换的数据电文必须进行电子签章。</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4.5磋商小组组长组织评审人员独立评审。磋商小组对拟认定为磋商响应文件无效、供应商资格不符合的，应组织相关供应商代表进行陈述、澄清或申辩；采购组织机构可协助磋商小组组长对打分结果进行校对、核对并汇总统计；对明显畸高、畸低的评分情形（磋商小组成员个人主观打分偏离所有磋商小组成员主观打分平均值30%以上），启动评分畸高、畸低行为认定程序，磋商小组组长应提醒相关评审人员进行复核或书面说明理由，评审人员拒绝说明的，由现场监督员据实记录；评审人员的评审、修改记录应保留原件，随项目其他资料一并存档。</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4.6</w:t>
      </w:r>
      <w:r>
        <w:rPr>
          <w:rFonts w:hint="eastAsia" w:ascii="仿宋" w:hAnsi="仿宋" w:eastAsia="仿宋" w:cs="仿宋"/>
          <w:sz w:val="24"/>
          <w:szCs w:val="24"/>
        </w:rPr>
        <w:t>磋商小组</w:t>
      </w:r>
      <w:r>
        <w:rPr>
          <w:rFonts w:hint="eastAsia" w:ascii="仿宋" w:hAnsi="仿宋" w:eastAsia="仿宋" w:cs="仿宋"/>
          <w:kern w:val="0"/>
          <w:sz w:val="24"/>
          <w:szCs w:val="24"/>
        </w:rPr>
        <w:t>对磋商响应文件的判定，只依据磋商响应文件和磋商文件内容本身，不依据任何外来证明。</w:t>
      </w:r>
    </w:p>
    <w:p>
      <w:pPr>
        <w:keepNext w:val="0"/>
        <w:keepLines w:val="0"/>
        <w:pageBreakBefore w:val="0"/>
        <w:widowControl/>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sz w:val="24"/>
          <w:szCs w:val="24"/>
        </w:rPr>
        <w:t>4.7磋商小组不向落标方解释落标的原因，不退还磋商响应文件。</w:t>
      </w:r>
    </w:p>
    <w:p>
      <w:pPr>
        <w:keepNext w:val="0"/>
        <w:keepLines w:val="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5</w:t>
      </w:r>
      <w:r>
        <w:rPr>
          <w:rFonts w:hint="eastAsia" w:ascii="仿宋" w:hAnsi="仿宋" w:eastAsia="仿宋" w:cs="仿宋"/>
          <w:b/>
          <w:sz w:val="24"/>
          <w:szCs w:val="24"/>
          <w:lang w:val="en-US" w:eastAsia="zh-CN"/>
        </w:rPr>
        <w:t>.</w:t>
      </w:r>
      <w:r>
        <w:rPr>
          <w:rFonts w:hint="eastAsia" w:ascii="仿宋" w:hAnsi="仿宋" w:eastAsia="仿宋" w:cs="仿宋"/>
          <w:b/>
          <w:sz w:val="24"/>
          <w:szCs w:val="24"/>
        </w:rPr>
        <w:t>磋商响应文件的初审鉴定</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5.1资格性审查</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5.1.1依据法律、法规和磋商文件规定，对磋商响应文件中对资格证明进行审查，以确定供应商是否具备磋商资格。</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5.1.2</w:t>
      </w:r>
      <w:r>
        <w:rPr>
          <w:rFonts w:hint="eastAsia" w:ascii="仿宋" w:hAnsi="仿宋" w:eastAsia="仿宋" w:cs="仿宋"/>
          <w:color w:val="auto"/>
          <w:sz w:val="24"/>
          <w:szCs w:val="24"/>
          <w:lang w:val="en-US" w:eastAsia="zh-CN"/>
        </w:rPr>
        <w:t>供应商未按照磋商文件要求提供与基本资格条件、特定资格条件相应的有效资格证明材料的，视为供应商不具备磋商文件中规定的资格要求，其响应无效。</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5.2符合性审查</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供应商的义务方面造成重大的限制，纠正这些显著差异或保留将会对其他实质上响应磋商文件要求的供应商的竞争地位产生不公正的影响。</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5.3如果磋商响应文件实质不响应磋商文件的各项要求，磋商小组将予以拒绝，并且不允许供应商通过修改或撤销其不符合要求的差异或保留，使之成为具有响应性的磋商。</w:t>
      </w:r>
    </w:p>
    <w:p>
      <w:pPr>
        <w:keepNext w:val="0"/>
        <w:keepLines w:val="0"/>
        <w:pageBreakBefore w:val="0"/>
        <w:widowControl/>
        <w:kinsoku/>
        <w:wordWrap/>
        <w:overflowPunct/>
        <w:topLinePunct w:val="0"/>
        <w:autoSpaceDE/>
        <w:autoSpaceDN/>
        <w:bidi w:val="0"/>
        <w:snapToGrid w:val="0"/>
        <w:spacing w:line="360" w:lineRule="auto"/>
        <w:textAlignment w:val="auto"/>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6</w:t>
      </w:r>
      <w:r>
        <w:rPr>
          <w:rFonts w:hint="eastAsia" w:ascii="仿宋" w:hAnsi="仿宋" w:eastAsia="仿宋" w:cs="仿宋"/>
          <w:b/>
          <w:kern w:val="0"/>
          <w:sz w:val="24"/>
          <w:szCs w:val="24"/>
          <w:highlight w:val="none"/>
          <w:lang w:val="en-US" w:eastAsia="zh-CN"/>
        </w:rPr>
        <w:t>.</w:t>
      </w:r>
      <w:r>
        <w:rPr>
          <w:rFonts w:hint="eastAsia" w:ascii="仿宋" w:hAnsi="仿宋" w:eastAsia="仿宋" w:cs="仿宋"/>
          <w:b/>
          <w:kern w:val="0"/>
          <w:sz w:val="24"/>
          <w:szCs w:val="24"/>
          <w:highlight w:val="none"/>
        </w:rPr>
        <w:t>对明显的文字和计算错误的修正原则</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6.1磋商响应文件中报价一览表（报价表）内容与磋商响应文件中相应内容不一致的，以报价一览表（报价表）为准；</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6.2大写金额和小写金额不一致的，以大写金额为准；</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6.3单价金额小数点或者百分比有明显错位的，以报价一览表的总价为准，并修改单价；</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6.4总价金额与按单价汇总金额不一致的，以单价金额计算结果为准。</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同时出现两种以上不一致的，按照前款规定的顺序修正。</w:t>
      </w:r>
      <w:r>
        <w:rPr>
          <w:rFonts w:hint="eastAsia" w:ascii="仿宋" w:hAnsi="仿宋" w:eastAsia="仿宋" w:cs="仿宋"/>
          <w:bCs/>
          <w:sz w:val="24"/>
          <w:szCs w:val="24"/>
        </w:rPr>
        <w:t>修正后的报价按照财政部公布第87号令《政府采购货物和服务招标投标管理办法》</w:t>
      </w:r>
      <w:r>
        <w:rPr>
          <w:rFonts w:hint="eastAsia" w:ascii="仿宋" w:hAnsi="仿宋" w:eastAsia="仿宋" w:cs="仿宋"/>
          <w:sz w:val="24"/>
          <w:szCs w:val="24"/>
        </w:rPr>
        <w:t>第五十一条第二款的规定经磋商响应人确认后产生约束力，磋商响应人不确认的，其磋商无效。</w:t>
      </w:r>
    </w:p>
    <w:p>
      <w:pPr>
        <w:keepNext w:val="0"/>
        <w:keepLines w:val="0"/>
        <w:pageBreakBefore w:val="0"/>
        <w:kinsoku/>
        <w:wordWrap/>
        <w:overflowPunct/>
        <w:topLinePunct w:val="0"/>
        <w:autoSpaceDE/>
        <w:autoSpaceDN/>
        <w:bidi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7.磋商响应文件的评审、比较和否决</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7.1磋商小组将对在实质上响应磋商文件要求的磋商响应文件进行评估和比较。</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7.2磋商小组可以书面形式要求供应商就磋商响应文件含义不明确的内容进行书面说明并提供相关材料。</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7.3如发现与磋商文件要求相偏离的，磋商小组应对其偏离情形进行必要的书面核实。</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7.4如属于实质性偏离或符合无效响应条件的，磋商小组应当询问相关供应商，并允许其进行陈述申辩，但不允许对偏离条款撤回。</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7.5比较与评价。磋商小组依据磋商文件规定的评审标准和方法，对磋商响应文件进行商务和技术评估，综合比较与评价。。</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7.6汇总（商务技术得分情况）。磋商小组各成员应当独立对每个供应商的磋商响应文件进行评价，并汇总商务技术得分情况。</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7.7 报价审核。对符合采购需求且通过商务技术（资信）评审的供应商的报价的合理性、准确性等进行审查核实。</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7.7.1磋商小组认为供应商的报价明显低于其他通过符合性审查供应商的报价，有可能影响产品质量或者不能诚信履约的，应当要求其在磋商现场合理的时间内提供书面说明，必要时提交相关证明材料。</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7.7.2根据财政部发布的《政府采购促进中小企业发展暂行办法》规定，对于非专门面向中小企业的项目，对小型和微型企业产品的价格给予一定的扣除，用扣除后的价格参与评审。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7.7.3如需磋商价格修正，按财政部第87号令第五十九条的规定对磋商价格进行修正。</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7.8磋商小组依据磋商文件规定的评标标准和方法，对磋商响应文件进行评审和比较后，向</w:t>
      </w:r>
      <w:r>
        <w:rPr>
          <w:rFonts w:hint="eastAsia" w:ascii="仿宋" w:hAnsi="仿宋" w:eastAsia="仿宋" w:cs="仿宋"/>
          <w:sz w:val="24"/>
          <w:szCs w:val="24"/>
          <w:highlight w:val="none"/>
          <w:lang w:eastAsia="zh-CN"/>
        </w:rPr>
        <w:t>采购人或其委托的采购代理机构</w:t>
      </w:r>
      <w:r>
        <w:rPr>
          <w:rFonts w:hint="eastAsia" w:ascii="仿宋" w:hAnsi="仿宋" w:eastAsia="仿宋" w:cs="仿宋"/>
          <w:sz w:val="24"/>
          <w:szCs w:val="24"/>
        </w:rPr>
        <w:t>提供书面磋商报告，并按得分高低排序推荐中标候选供应商。</w:t>
      </w:r>
    </w:p>
    <w:p>
      <w:pPr>
        <w:pStyle w:val="16"/>
        <w:keepNext w:val="0"/>
        <w:keepLines w:val="0"/>
        <w:pageBreakBefore w:val="0"/>
        <w:tabs>
          <w:tab w:val="clear" w:pos="390"/>
        </w:tabs>
        <w:kinsoku/>
        <w:wordWrap/>
        <w:overflowPunct/>
        <w:topLinePunct w:val="0"/>
        <w:autoSpaceDE/>
        <w:autoSpaceDN/>
        <w:bidi w:val="0"/>
        <w:spacing w:afterLines="0" w:line="360" w:lineRule="auto"/>
        <w:ind w:left="0" w:firstLine="0"/>
        <w:textAlignment w:val="auto"/>
        <w:rPr>
          <w:rFonts w:hint="eastAsia" w:ascii="仿宋" w:hAnsi="仿宋" w:eastAsia="仿宋" w:cs="仿宋"/>
          <w:b/>
          <w:sz w:val="24"/>
          <w:szCs w:val="24"/>
        </w:rPr>
      </w:pPr>
      <w:r>
        <w:rPr>
          <w:rFonts w:hint="eastAsia" w:ascii="仿宋" w:hAnsi="仿宋" w:eastAsia="仿宋" w:cs="仿宋"/>
          <w:b/>
          <w:sz w:val="24"/>
          <w:szCs w:val="24"/>
        </w:rPr>
        <w:t>8.磋商响应文件的澄清</w:t>
      </w:r>
    </w:p>
    <w:p>
      <w:pPr>
        <w:pStyle w:val="16"/>
        <w:keepNext w:val="0"/>
        <w:keepLines w:val="0"/>
        <w:pageBreakBefore w:val="0"/>
        <w:tabs>
          <w:tab w:val="clear" w:pos="390"/>
        </w:tabs>
        <w:kinsoku/>
        <w:wordWrap/>
        <w:overflowPunct/>
        <w:topLinePunct w:val="0"/>
        <w:autoSpaceDE/>
        <w:autoSpaceDN/>
        <w:bidi w:val="0"/>
        <w:spacing w:afterLines="0" w:line="360" w:lineRule="auto"/>
        <w:ind w:lef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有利于对磋商响应文件的比较和评议，磋商小组可要求供应商对磋商响应文件进行澄清，必要时磋商小组可要求供应商对澄清的问题作出书面答复。书面答复须由供应商法定代表人或其授权代表签字或者加盖公章，并作为磋商响应文件的一部分。</w:t>
      </w:r>
    </w:p>
    <w:p>
      <w:pPr>
        <w:pStyle w:val="33"/>
        <w:keepNext w:val="0"/>
        <w:keepLines w:val="0"/>
        <w:pageBreakBefore w:val="0"/>
        <w:kinsoku/>
        <w:wordWrap/>
        <w:overflowPunct/>
        <w:topLinePunct w:val="0"/>
        <w:autoSpaceDE/>
        <w:autoSpaceDN/>
        <w:bidi w:val="0"/>
        <w:snapToGrid w:val="0"/>
        <w:spacing w:line="360" w:lineRule="auto"/>
        <w:jc w:val="left"/>
        <w:textAlignment w:val="auto"/>
        <w:rPr>
          <w:rFonts w:hint="eastAsia" w:ascii="仿宋" w:hAnsi="仿宋" w:eastAsia="仿宋" w:cs="仿宋"/>
          <w:b/>
          <w:sz w:val="24"/>
          <w:szCs w:val="24"/>
        </w:rPr>
      </w:pPr>
      <w:r>
        <w:rPr>
          <w:rFonts w:hint="eastAsia" w:ascii="仿宋" w:hAnsi="仿宋" w:eastAsia="仿宋" w:cs="仿宋"/>
          <w:b/>
          <w:sz w:val="24"/>
          <w:szCs w:val="24"/>
        </w:rPr>
        <w:t>9．无效磋商的情形</w:t>
      </w:r>
    </w:p>
    <w:p>
      <w:pPr>
        <w:keepNext w:val="0"/>
        <w:keepLines w:val="0"/>
        <w:pageBreakBefore w:val="0"/>
        <w:tabs>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磋商响应文件有下列情形之一的作无效磋商响应处理：</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9.1磋商响应文件未按照磋商文件规定要求电子签章、签字或盖章的；</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9.2单位负责人为同一人或者存在直接控股、管理关系的不同供应商参加同一合同项下的政府采购活动的（均无效）；</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 xml:space="preserve">9.3为采购项目提供整体设计、规范编制或者项目管理、监理、检测等服务的供应商参加该采购项目的其他采购活动的； </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9.4供应商不具备磋商文件中规定的资格要求的（供应商未提供有效的资格证明文件的，视为其不具备磋商文件中规定的资格要求）；</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kern w:val="0"/>
          <w:sz w:val="24"/>
          <w:szCs w:val="24"/>
        </w:rPr>
      </w:pPr>
      <w:r>
        <w:rPr>
          <w:rFonts w:hint="eastAsia" w:ascii="仿宋" w:hAnsi="仿宋" w:eastAsia="仿宋" w:cs="仿宋"/>
          <w:b w:val="0"/>
          <w:bCs/>
          <w:color w:val="auto"/>
          <w:sz w:val="24"/>
          <w:szCs w:val="24"/>
        </w:rPr>
        <w:t>9.5</w:t>
      </w:r>
      <w:r>
        <w:rPr>
          <w:rFonts w:hint="eastAsia" w:ascii="仿宋" w:hAnsi="仿宋" w:eastAsia="仿宋" w:cs="仿宋"/>
          <w:b w:val="0"/>
          <w:bCs/>
          <w:color w:val="auto"/>
          <w:kern w:val="0"/>
          <w:sz w:val="24"/>
          <w:szCs w:val="24"/>
        </w:rPr>
        <w:t>《法定代表人身份证明书》与提供的身份证复印件信息不符的；《法定代表人授权委托书》与提供的身份证复印件信息不符的；</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9.6《法定代表人授权委托书》或《法定代表人身份证明书》填写不全、错误、或授权代表未经有效授权的；</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kern w:val="0"/>
          <w:sz w:val="24"/>
          <w:szCs w:val="24"/>
        </w:rPr>
      </w:pPr>
      <w:r>
        <w:rPr>
          <w:rFonts w:hint="eastAsia" w:ascii="仿宋" w:hAnsi="仿宋" w:eastAsia="仿宋" w:cs="仿宋"/>
          <w:b w:val="0"/>
          <w:bCs/>
          <w:color w:val="auto"/>
          <w:kern w:val="0"/>
          <w:sz w:val="24"/>
          <w:szCs w:val="24"/>
        </w:rPr>
        <w:t>9.7授权代表非磋商响应单位正式职工（以社保证明为准，如授权代表为离退休返聘人员的，需提供退休证明及单位聘用证明</w:t>
      </w:r>
      <w:r>
        <w:rPr>
          <w:rFonts w:hint="eastAsia" w:ascii="仿宋" w:hAnsi="仿宋" w:eastAsia="仿宋" w:cs="仿宋"/>
          <w:b w:val="0"/>
          <w:bCs/>
          <w:color w:val="auto"/>
          <w:sz w:val="24"/>
          <w:szCs w:val="24"/>
        </w:rPr>
        <w:t>)，</w:t>
      </w:r>
      <w:r>
        <w:rPr>
          <w:rFonts w:hint="eastAsia" w:ascii="仿宋" w:hAnsi="仿宋" w:eastAsia="仿宋" w:cs="仿宋"/>
          <w:b w:val="0"/>
          <w:bCs/>
          <w:color w:val="auto"/>
          <w:kern w:val="0"/>
          <w:sz w:val="24"/>
          <w:szCs w:val="24"/>
        </w:rPr>
        <w:t>法定代表人及个体工商户除外；</w:t>
      </w:r>
    </w:p>
    <w:p>
      <w:pPr>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kern w:val="0"/>
          <w:sz w:val="24"/>
          <w:szCs w:val="24"/>
        </w:rPr>
        <w:t>9.</w:t>
      </w:r>
      <w:r>
        <w:rPr>
          <w:rFonts w:hint="eastAsia" w:ascii="仿宋" w:hAnsi="仿宋" w:eastAsia="仿宋" w:cs="仿宋"/>
          <w:b w:val="0"/>
          <w:bCs/>
          <w:color w:val="auto"/>
          <w:sz w:val="24"/>
          <w:szCs w:val="24"/>
        </w:rPr>
        <w:t>8磋商响应文件中的磋商响应函无供应商电子签章或填写不全的；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kern w:val="0"/>
          <w:sz w:val="24"/>
          <w:szCs w:val="24"/>
        </w:rPr>
        <w:t>9.9</w:t>
      </w:r>
      <w:r>
        <w:rPr>
          <w:rFonts w:hint="eastAsia" w:ascii="仿宋" w:hAnsi="仿宋" w:eastAsia="仿宋" w:cs="仿宋"/>
          <w:b w:val="0"/>
          <w:bCs/>
          <w:color w:val="auto"/>
          <w:sz w:val="24"/>
          <w:szCs w:val="24"/>
        </w:rPr>
        <w:t>供应商递交两份或两份以上内容不同的磋商响应文件，且未声明哪一份有效的；</w:t>
      </w:r>
    </w:p>
    <w:p>
      <w:pPr>
        <w:pStyle w:val="33"/>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9.10报价一经涂改，涂改处无磋商响应单位电子签章或者未经法定代表人或授权代表签字或盖章的；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kern w:val="0"/>
          <w:sz w:val="24"/>
          <w:szCs w:val="24"/>
        </w:rPr>
        <w:t>9.11</w:t>
      </w:r>
      <w:r>
        <w:rPr>
          <w:rFonts w:hint="eastAsia" w:ascii="仿宋" w:hAnsi="仿宋" w:eastAsia="仿宋" w:cs="仿宋"/>
          <w:b w:val="0"/>
          <w:bCs/>
          <w:color w:val="auto"/>
          <w:sz w:val="24"/>
          <w:szCs w:val="24"/>
        </w:rPr>
        <w:t>磋商响应文件中未按磋商文件规定的格式填写，或未详细应答磋商服务（或技术或产品等要求），经磋商后仍无法详细应答或应答不完整有缺失，致使磋商小组无法评审的；</w:t>
      </w:r>
    </w:p>
    <w:p>
      <w:pPr>
        <w:pStyle w:val="33"/>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9.12出现同一标的物或本次磋商产品(服务)内的主要产品(重要组成部分)出现商务技术（资信）文件资料、报价文件资料描述不一致或前后描述不一致，经磋商小组认定后为无法评审的；</w:t>
      </w:r>
    </w:p>
    <w:p>
      <w:pPr>
        <w:pStyle w:val="33"/>
        <w:keepNext w:val="0"/>
        <w:keepLines w:val="0"/>
        <w:pageBreakBefore w:val="0"/>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kern w:val="0"/>
          <w:sz w:val="24"/>
          <w:szCs w:val="24"/>
        </w:rPr>
        <w:t>9.13</w:t>
      </w:r>
      <w:r>
        <w:rPr>
          <w:rFonts w:hint="eastAsia" w:ascii="仿宋" w:hAnsi="仿宋" w:eastAsia="仿宋" w:cs="仿宋"/>
          <w:b w:val="0"/>
          <w:bCs/>
          <w:color w:val="auto"/>
          <w:kern w:val="0"/>
          <w:sz w:val="24"/>
          <w:szCs w:val="24"/>
          <w:lang w:val="en-US" w:eastAsia="zh-CN"/>
        </w:rPr>
        <w:t>磋商</w:t>
      </w:r>
      <w:r>
        <w:rPr>
          <w:rFonts w:hint="eastAsia" w:ascii="仿宋" w:hAnsi="仿宋" w:eastAsia="仿宋" w:cs="仿宋"/>
          <w:b w:val="0"/>
          <w:bCs/>
          <w:color w:val="auto"/>
          <w:kern w:val="0"/>
          <w:sz w:val="24"/>
          <w:szCs w:val="24"/>
        </w:rPr>
        <w:t>有效期、交货期（服务期）、付款方式等商务条款不能满足</w:t>
      </w:r>
      <w:r>
        <w:rPr>
          <w:rFonts w:hint="eastAsia" w:ascii="仿宋" w:hAnsi="仿宋" w:eastAsia="仿宋" w:cs="仿宋"/>
          <w:b w:val="0"/>
          <w:bCs/>
          <w:color w:val="auto"/>
          <w:kern w:val="0"/>
          <w:sz w:val="24"/>
          <w:szCs w:val="24"/>
          <w:lang w:val="en-US" w:eastAsia="zh-CN"/>
        </w:rPr>
        <w:t>磋商文件</w:t>
      </w:r>
      <w:r>
        <w:rPr>
          <w:rFonts w:hint="eastAsia" w:ascii="仿宋" w:hAnsi="仿宋" w:eastAsia="仿宋" w:cs="仿宋"/>
          <w:b w:val="0"/>
          <w:bCs/>
          <w:color w:val="auto"/>
          <w:kern w:val="0"/>
          <w:sz w:val="24"/>
          <w:szCs w:val="24"/>
        </w:rPr>
        <w:t>要求的</w:t>
      </w:r>
      <w:r>
        <w:rPr>
          <w:rFonts w:hint="eastAsia" w:ascii="仿宋" w:hAnsi="仿宋" w:eastAsia="仿宋" w:cs="仿宋"/>
          <w:b w:val="0"/>
          <w:bCs/>
          <w:color w:val="auto"/>
          <w:sz w:val="24"/>
          <w:szCs w:val="24"/>
        </w:rPr>
        <w:t>；</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kern w:val="0"/>
          <w:sz w:val="24"/>
          <w:szCs w:val="24"/>
        </w:rPr>
      </w:pPr>
      <w:r>
        <w:rPr>
          <w:rFonts w:hint="eastAsia" w:ascii="仿宋" w:hAnsi="仿宋" w:eastAsia="仿宋" w:cs="仿宋"/>
          <w:b w:val="0"/>
          <w:bCs/>
          <w:color w:val="auto"/>
          <w:sz w:val="24"/>
          <w:szCs w:val="24"/>
        </w:rPr>
        <w:t>9.14</w:t>
      </w:r>
      <w:r>
        <w:rPr>
          <w:rFonts w:hint="eastAsia" w:ascii="仿宋" w:hAnsi="仿宋" w:eastAsia="仿宋" w:cs="仿宋"/>
          <w:b w:val="0"/>
          <w:bCs/>
          <w:color w:val="auto"/>
          <w:kern w:val="0"/>
          <w:sz w:val="24"/>
          <w:szCs w:val="24"/>
        </w:rPr>
        <w:t>磋商响应文件有采购人不能接受的条件；</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kern w:val="0"/>
          <w:sz w:val="24"/>
          <w:szCs w:val="24"/>
        </w:rPr>
        <w:t>9.15</w:t>
      </w:r>
      <w:r>
        <w:rPr>
          <w:rFonts w:hint="eastAsia" w:ascii="仿宋" w:hAnsi="仿宋" w:eastAsia="仿宋" w:cs="仿宋"/>
          <w:b w:val="0"/>
          <w:bCs/>
          <w:color w:val="auto"/>
          <w:sz w:val="24"/>
          <w:szCs w:val="24"/>
        </w:rPr>
        <w:t xml:space="preserve">磋商小组认为供应商的报价明显低于其他通过符合性审查磋商响应人的报价，有可能影响产品质量或者不能诚信履约的，未能按要求提供书面说明或者提交相关证明材料证明其报价合理性的; </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9.16最后报价超过预算金额或最高限价</w:t>
      </w:r>
      <w:r>
        <w:rPr>
          <w:rFonts w:hint="eastAsia" w:ascii="仿宋" w:hAnsi="仿宋" w:eastAsia="仿宋" w:cs="仿宋"/>
          <w:b w:val="0"/>
          <w:bCs/>
          <w:color w:val="auto"/>
          <w:sz w:val="24"/>
          <w:szCs w:val="24"/>
          <w:lang w:val="en-US" w:eastAsia="zh-CN"/>
        </w:rPr>
        <w:t>的</w:t>
      </w:r>
      <w:r>
        <w:rPr>
          <w:rFonts w:hint="eastAsia" w:ascii="仿宋" w:hAnsi="仿宋" w:eastAsia="仿宋" w:cs="仿宋"/>
          <w:b w:val="0"/>
          <w:bCs/>
          <w:color w:val="auto"/>
          <w:sz w:val="24"/>
          <w:szCs w:val="24"/>
        </w:rPr>
        <w:t>；</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9.17磋商小组认定有重大偏差或实质性不响应磋商文件要求的；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9.18采购人拟采购的产品属于政府强制采购的节能产品品目清单范围的，供应商未按磋商文件要求提供国家确定的认证机构出具的、处于有效期之内的节能产品认证证书的；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9.19《</w:t>
      </w:r>
      <w:r>
        <w:rPr>
          <w:rFonts w:hint="eastAsia" w:ascii="仿宋" w:hAnsi="仿宋" w:eastAsia="仿宋" w:cs="仿宋"/>
          <w:b w:val="0"/>
          <w:bCs/>
          <w:color w:val="auto"/>
          <w:sz w:val="24"/>
          <w:szCs w:val="24"/>
          <w:lang w:val="en-US" w:eastAsia="zh-CN"/>
        </w:rPr>
        <w:t>磋商</w:t>
      </w:r>
      <w:r>
        <w:rPr>
          <w:rFonts w:hint="eastAsia" w:ascii="仿宋" w:hAnsi="仿宋" w:eastAsia="仿宋" w:cs="仿宋"/>
          <w:b w:val="0"/>
          <w:bCs/>
          <w:color w:val="auto"/>
          <w:sz w:val="24"/>
          <w:szCs w:val="24"/>
        </w:rPr>
        <w:t>一览表》填写不完整或字迹不能辨认或有漏项的</w:t>
      </w:r>
      <w:r>
        <w:rPr>
          <w:rFonts w:hint="eastAsia" w:ascii="仿宋" w:hAnsi="仿宋" w:eastAsia="仿宋" w:cs="仿宋"/>
          <w:b w:val="0"/>
          <w:bCs/>
          <w:color w:val="auto"/>
          <w:sz w:val="24"/>
          <w:szCs w:val="24"/>
          <w:lang w:eastAsia="zh-CN"/>
        </w:rPr>
        <w:t>，经</w:t>
      </w:r>
      <w:r>
        <w:rPr>
          <w:rFonts w:hint="eastAsia" w:ascii="仿宋" w:hAnsi="仿宋" w:eastAsia="仿宋" w:cs="仿宋"/>
          <w:b w:val="0"/>
          <w:bCs/>
          <w:color w:val="auto"/>
          <w:sz w:val="24"/>
          <w:szCs w:val="24"/>
          <w:lang w:val="en-US" w:eastAsia="zh-CN"/>
        </w:rPr>
        <w:t>磋商小组</w:t>
      </w:r>
      <w:r>
        <w:rPr>
          <w:rFonts w:hint="eastAsia" w:ascii="仿宋" w:hAnsi="仿宋" w:eastAsia="仿宋" w:cs="仿宋"/>
          <w:b w:val="0"/>
          <w:bCs/>
          <w:color w:val="auto"/>
          <w:sz w:val="24"/>
          <w:szCs w:val="24"/>
          <w:lang w:eastAsia="zh-CN"/>
        </w:rPr>
        <w:t>认定属于重大偏差的；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sz w:val="24"/>
          <w:szCs w:val="24"/>
        </w:rPr>
      </w:pPr>
      <w:r>
        <w:rPr>
          <w:rFonts w:hint="eastAsia" w:ascii="仿宋" w:hAnsi="仿宋" w:eastAsia="仿宋" w:cs="仿宋"/>
          <w:b w:val="0"/>
          <w:bCs/>
          <w:color w:val="auto"/>
          <w:sz w:val="24"/>
          <w:szCs w:val="24"/>
        </w:rPr>
        <w:t>9.20供应商对根据修正原则修正后的报价不确认的；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2"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9.21供应商提供虚假材料磋商的（包括但不限于以下情节）；</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9.21.1使用伪造、变造的许可证件；</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9.21.2提供虚假的财务状况或者业绩；</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9.21.3提供虚假的项目负责人或者主要技术人员简历、劳动关系证明；</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9.21.4提供虚假的信用状况；</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9.21.5其他弄虚作假的行为。</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2"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9.22有下列情形之一的，视为供应商串通磋商，其磋商无效：</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9.22.1不同供应商的磋商响应文件由同一单位或者个人编制；</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9.22.2不同供应商委托同一单位或者个人办理磋商事宜；</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9.22.3不同供应商的磋商响应文件载明的项目管理成员或者联系人员为同一人；</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9.22.4不同供应商的磋商响应文件异常一致或者磋商报价呈规律性差异；</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9.22.5不同供应商的磋商响应文件相互混装；</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9.22.6有二份及二份以上磋商响应文件的相互之间有特别相同或相似之处，且经询标澄清供应商无令人信服的理由和可靠证据证明其合理性的，经磋商小组半数以上成员确认有串通磋商嫌疑的；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2" w:firstLineChars="200"/>
        <w:jc w:val="lef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9.23有下列情形之一的，属于恶意串通，其磋商无效：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9.23.1供应商直接或者间接从采购人或者采购机构处获得其他供应商的相关情况并修改其磋商响应文件；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9.23.2供应商按照采购人或者采购机构的授意撤换、修改磋商响应文件；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9.23.3供应商之间协商报价、技术方案等磋商响应文件的实质性内容；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9.23.4属于同一集团、协会、商会等组织成员的供应商按照该组织要求协同参加政府采购活动；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9.23.5供应商之间事先约定由某一特定供应商中标、成交；</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9.23.6供应商之间商定部分供应商放弃参加政府采购活动或者放弃中标、成交；</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lang w:eastAsia="zh-CN"/>
        </w:rPr>
      </w:pPr>
      <w:r>
        <w:rPr>
          <w:rFonts w:hint="eastAsia" w:ascii="仿宋" w:hAnsi="仿宋" w:eastAsia="仿宋" w:cs="仿宋"/>
          <w:color w:val="auto"/>
          <w:sz w:val="24"/>
          <w:szCs w:val="24"/>
        </w:rPr>
        <w:t>9.23.7供应商与采购人或者采购机构之间、供应商相互之间，为谋求特定供应商中标、成交或者排斥其他供应商的其他串通行为。</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9.2</w:t>
      </w:r>
      <w:r>
        <w:rPr>
          <w:rFonts w:hint="eastAsia" w:ascii="仿宋" w:hAnsi="仿宋" w:eastAsia="仿宋" w:cs="仿宋"/>
          <w:b w:val="0"/>
          <w:bCs/>
          <w:color w:val="auto"/>
          <w:sz w:val="24"/>
          <w:szCs w:val="24"/>
          <w:lang w:val="en-US" w:eastAsia="zh-CN"/>
        </w:rPr>
        <w:t>4</w:t>
      </w:r>
      <w:r>
        <w:rPr>
          <w:rFonts w:hint="eastAsia" w:ascii="仿宋" w:hAnsi="仿宋" w:eastAsia="仿宋" w:cs="仿宋"/>
          <w:b w:val="0"/>
          <w:bCs/>
          <w:color w:val="auto"/>
          <w:sz w:val="24"/>
          <w:szCs w:val="24"/>
        </w:rPr>
        <w:t>磋商响应文件出现不是唯一的、有选择性报价的；</w:t>
      </w:r>
    </w:p>
    <w:p>
      <w:pPr>
        <w:keepNext w:val="0"/>
        <w:keepLines w:val="0"/>
        <w:pageBreakBefore w:val="0"/>
        <w:tabs>
          <w:tab w:val="left" w:pos="3870"/>
          <w:tab w:val="left" w:pos="4085"/>
        </w:tabs>
        <w:kinsoku/>
        <w:wordWrap/>
        <w:overflowPunct/>
        <w:topLinePunct w:val="0"/>
        <w:autoSpaceDE/>
        <w:autoSpaceDN/>
        <w:bidi w:val="0"/>
        <w:snapToGrid w:val="0"/>
        <w:spacing w:line="360" w:lineRule="auto"/>
        <w:ind w:firstLine="480" w:firstLineChars="200"/>
        <w:jc w:val="left"/>
        <w:textAlignment w:val="auto"/>
        <w:rPr>
          <w:rFonts w:hint="eastAsia" w:ascii="仿宋" w:hAnsi="仿宋" w:eastAsia="仿宋" w:cs="仿宋"/>
          <w:b/>
          <w:sz w:val="24"/>
          <w:szCs w:val="24"/>
        </w:rPr>
      </w:pPr>
      <w:r>
        <w:rPr>
          <w:rFonts w:hint="eastAsia" w:ascii="仿宋" w:hAnsi="仿宋" w:eastAsia="仿宋" w:cs="仿宋"/>
          <w:b w:val="0"/>
          <w:bCs/>
          <w:color w:val="auto"/>
          <w:sz w:val="24"/>
          <w:szCs w:val="24"/>
        </w:rPr>
        <w:t>9.2</w:t>
      </w:r>
      <w:r>
        <w:rPr>
          <w:rFonts w:hint="eastAsia" w:ascii="仿宋" w:hAnsi="仿宋" w:eastAsia="仿宋" w:cs="仿宋"/>
          <w:b w:val="0"/>
          <w:bCs/>
          <w:color w:val="auto"/>
          <w:sz w:val="24"/>
          <w:szCs w:val="24"/>
          <w:lang w:val="en-US" w:eastAsia="zh-CN"/>
        </w:rPr>
        <w:t>5</w:t>
      </w:r>
      <w:r>
        <w:rPr>
          <w:rFonts w:hint="eastAsia" w:ascii="仿宋" w:hAnsi="仿宋" w:eastAsia="仿宋" w:cs="仿宋"/>
          <w:b w:val="0"/>
          <w:bCs/>
          <w:color w:val="auto"/>
          <w:sz w:val="24"/>
          <w:szCs w:val="24"/>
        </w:rPr>
        <w:t>其他违反法律、法规的情形。</w:t>
      </w:r>
    </w:p>
    <w:p>
      <w:pPr>
        <w:keepNext w:val="0"/>
        <w:keepLines w:val="0"/>
        <w:pageBreakBefore w:val="0"/>
        <w:kinsoku/>
        <w:wordWrap/>
        <w:overflowPunct/>
        <w:topLinePunct w:val="0"/>
        <w:autoSpaceDE/>
        <w:autoSpaceDN/>
        <w:bidi w:val="0"/>
        <w:snapToGrid w:val="0"/>
        <w:spacing w:line="360" w:lineRule="auto"/>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10.</w:t>
      </w:r>
      <w:r>
        <w:rPr>
          <w:rFonts w:hint="eastAsia" w:ascii="仿宋" w:hAnsi="仿宋" w:eastAsia="仿宋" w:cs="仿宋"/>
          <w:b/>
          <w:color w:val="auto"/>
          <w:kern w:val="0"/>
          <w:sz w:val="24"/>
          <w:szCs w:val="24"/>
          <w:lang w:val="en-US" w:eastAsia="zh-CN"/>
        </w:rPr>
        <w:t>废标的情形</w:t>
      </w:r>
    </w:p>
    <w:p>
      <w:pPr>
        <w:keepNext w:val="0"/>
        <w:keepLines w:val="0"/>
        <w:pageBreakBefore w:val="0"/>
        <w:kinsoku/>
        <w:wordWrap/>
        <w:overflowPunct/>
        <w:topLinePunct w:val="0"/>
        <w:autoSpaceDE/>
        <w:autoSpaceDN/>
        <w:bidi w:val="0"/>
        <w:snapToGrid w:val="0"/>
        <w:spacing w:line="360" w:lineRule="auto"/>
        <w:ind w:firstLine="482" w:firstLineChars="200"/>
        <w:textAlignment w:val="auto"/>
        <w:rPr>
          <w:rFonts w:hint="eastAsia" w:ascii="仿宋" w:hAnsi="仿宋" w:eastAsia="仿宋" w:cs="仿宋"/>
          <w:b/>
          <w:color w:val="auto"/>
          <w:kern w:val="0"/>
          <w:sz w:val="24"/>
          <w:szCs w:val="24"/>
          <w:lang w:val="en-US" w:eastAsia="zh-CN"/>
        </w:rPr>
      </w:pPr>
      <w:r>
        <w:rPr>
          <w:rFonts w:hint="eastAsia" w:ascii="仿宋" w:hAnsi="仿宋" w:eastAsia="仿宋" w:cs="仿宋"/>
          <w:b/>
          <w:color w:val="auto"/>
          <w:kern w:val="0"/>
          <w:sz w:val="24"/>
          <w:szCs w:val="24"/>
          <w:lang w:val="en-US" w:eastAsia="zh-CN"/>
        </w:rPr>
        <w:t>在采购中，出现下列情形之一的，应予废标：</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10.1符合专业条件的供应商或者对磋商文件作实质性响应的供应商不足三家的；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10.2出现影响采购公正的违法、违规行为的；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10.3供应商的报价均超过了采购预算，采购人不能支付的；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b/>
          <w:kern w:val="0"/>
          <w:sz w:val="24"/>
          <w:szCs w:val="24"/>
          <w:lang w:val="en-US" w:eastAsia="zh-CN"/>
        </w:rPr>
      </w:pPr>
      <w:r>
        <w:rPr>
          <w:rFonts w:hint="eastAsia" w:ascii="仿宋" w:hAnsi="仿宋" w:eastAsia="仿宋" w:cs="仿宋"/>
          <w:b w:val="0"/>
          <w:bCs/>
          <w:color w:val="auto"/>
          <w:kern w:val="0"/>
          <w:sz w:val="24"/>
          <w:szCs w:val="24"/>
          <w:lang w:val="en-US" w:eastAsia="zh-CN"/>
        </w:rPr>
        <w:t>10.4因重大变故，采购任务取消的。</w:t>
      </w:r>
    </w:p>
    <w:p>
      <w:pPr>
        <w:keepNext w:val="0"/>
        <w:keepLines w:val="0"/>
        <w:pageBreakBefore w:val="0"/>
        <w:kinsoku/>
        <w:wordWrap/>
        <w:overflowPunct/>
        <w:topLinePunct w:val="0"/>
        <w:autoSpaceDE/>
        <w:autoSpaceDN/>
        <w:bidi w:val="0"/>
        <w:snapToGrid w:val="0"/>
        <w:spacing w:line="360" w:lineRule="auto"/>
        <w:textAlignment w:val="auto"/>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11.</w:t>
      </w:r>
      <w:r>
        <w:rPr>
          <w:rFonts w:hint="eastAsia" w:ascii="仿宋" w:hAnsi="仿宋" w:eastAsia="仿宋" w:cs="仿宋"/>
          <w:b/>
          <w:kern w:val="0"/>
          <w:sz w:val="24"/>
          <w:szCs w:val="24"/>
        </w:rPr>
        <w:t>磋商过程保密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10</w:t>
      </w:r>
      <w:r>
        <w:rPr>
          <w:rFonts w:hint="eastAsia" w:ascii="仿宋" w:hAnsi="仿宋" w:eastAsia="仿宋" w:cs="仿宋"/>
          <w:kern w:val="0"/>
          <w:sz w:val="24"/>
          <w:szCs w:val="24"/>
          <w:lang w:val="en-US" w:eastAsia="zh-CN"/>
        </w:rPr>
        <w:t>.1</w:t>
      </w:r>
      <w:r>
        <w:rPr>
          <w:rFonts w:hint="eastAsia" w:ascii="仿宋" w:hAnsi="仿宋" w:eastAsia="仿宋" w:cs="仿宋"/>
          <w:sz w:val="24"/>
          <w:szCs w:val="24"/>
        </w:rPr>
        <w:t>磋商活动在严格保密的情况下进行。磋商过程中凡是与磋商响应文件评审和比较、成交供应商推荐等磋商有关的情况和评审文件的，以及涉及国家秘密和商业秘密等信息，磋商小组成员、采购人和采购机构工作人员、相关监督人员等与评审有关的人员应当予以保密。</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szCs w:val="24"/>
        </w:rPr>
        <w:t>10.2在磋商期间，供应商企图影响采购人、采购代理机构或</w:t>
      </w:r>
      <w:r>
        <w:rPr>
          <w:rFonts w:hint="eastAsia" w:ascii="仿宋" w:hAnsi="仿宋" w:eastAsia="仿宋" w:cs="仿宋"/>
          <w:sz w:val="24"/>
          <w:szCs w:val="24"/>
        </w:rPr>
        <w:t>磋商小组</w:t>
      </w:r>
      <w:r>
        <w:rPr>
          <w:rFonts w:hint="eastAsia" w:ascii="仿宋" w:hAnsi="仿宋" w:eastAsia="仿宋" w:cs="仿宋"/>
          <w:kern w:val="0"/>
          <w:sz w:val="24"/>
          <w:szCs w:val="24"/>
        </w:rPr>
        <w:t>的任何活动，都将导致磋商被拒绝，并由其承担相应的法律责任。</w:t>
      </w:r>
    </w:p>
    <w:p>
      <w:pPr>
        <w:adjustRightInd/>
        <w:spacing w:line="336" w:lineRule="auto"/>
        <w:jc w:val="center"/>
        <w:outlineLvl w:val="0"/>
        <w:rPr>
          <w:rFonts w:ascii="仿宋" w:hAnsi="仿宋" w:eastAsia="仿宋" w:cs="仿宋"/>
          <w:sz w:val="32"/>
          <w:szCs w:val="32"/>
        </w:rPr>
      </w:pPr>
    </w:p>
    <w:p>
      <w:pPr>
        <w:adjustRightInd/>
        <w:spacing w:line="336" w:lineRule="auto"/>
        <w:jc w:val="center"/>
        <w:outlineLvl w:val="0"/>
        <w:rPr>
          <w:rFonts w:ascii="仿宋" w:hAnsi="仿宋" w:eastAsia="仿宋" w:cs="仿宋"/>
          <w:b/>
          <w:sz w:val="32"/>
          <w:szCs w:val="20"/>
        </w:rPr>
      </w:pPr>
      <w:r>
        <w:rPr>
          <w:rFonts w:hint="eastAsia" w:ascii="仿宋" w:hAnsi="仿宋" w:eastAsia="仿宋" w:cs="仿宋"/>
          <w:b/>
          <w:sz w:val="32"/>
          <w:szCs w:val="20"/>
          <w:lang w:eastAsia="zh-CN"/>
        </w:rPr>
        <w:t>五</w:t>
      </w:r>
      <w:r>
        <w:rPr>
          <w:rFonts w:hint="eastAsia" w:ascii="仿宋" w:hAnsi="仿宋" w:eastAsia="仿宋" w:cs="仿宋"/>
          <w:b/>
          <w:sz w:val="32"/>
          <w:szCs w:val="20"/>
        </w:rPr>
        <w:t>、</w:t>
      </w:r>
      <w:r>
        <w:rPr>
          <w:rFonts w:hint="eastAsia" w:ascii="仿宋" w:hAnsi="仿宋" w:eastAsia="仿宋" w:cs="仿宋"/>
          <w:b/>
          <w:sz w:val="32"/>
          <w:szCs w:val="32"/>
        </w:rPr>
        <w:t>成交</w:t>
      </w:r>
    </w:p>
    <w:p>
      <w:pPr>
        <w:keepNext w:val="0"/>
        <w:keepLines w:val="0"/>
        <w:pageBreakBefore w:val="0"/>
        <w:kinsoku/>
        <w:wordWrap/>
        <w:overflowPunct/>
        <w:topLinePunct w:val="0"/>
        <w:autoSpaceDE/>
        <w:autoSpaceDN/>
        <w:bidi w:val="0"/>
        <w:snapToGrid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1</w:t>
      </w:r>
      <w:bookmarkStart w:id="51" w:name="_Toc81372776"/>
      <w:bookmarkStart w:id="52" w:name="_Toc84325929"/>
      <w:bookmarkStart w:id="53" w:name="_Toc81372953"/>
      <w:r>
        <w:rPr>
          <w:rFonts w:hint="eastAsia" w:ascii="仿宋" w:hAnsi="仿宋" w:eastAsia="仿宋" w:cs="仿宋"/>
          <w:b/>
          <w:sz w:val="24"/>
          <w:szCs w:val="24"/>
          <w:lang w:val="en-US" w:eastAsia="zh-CN"/>
        </w:rPr>
        <w:t>.</w:t>
      </w:r>
      <w:r>
        <w:rPr>
          <w:rFonts w:hint="eastAsia" w:ascii="仿宋" w:hAnsi="仿宋" w:eastAsia="仿宋" w:cs="仿宋"/>
          <w:b/>
          <w:sz w:val="24"/>
          <w:szCs w:val="24"/>
        </w:rPr>
        <w:t>成交条件</w:t>
      </w:r>
    </w:p>
    <w:p>
      <w:pPr>
        <w:pStyle w:val="16"/>
        <w:keepNext w:val="0"/>
        <w:keepLines w:val="0"/>
        <w:pageBreakBefore w:val="0"/>
        <w:tabs>
          <w:tab w:val="clear" w:pos="390"/>
        </w:tabs>
        <w:kinsoku/>
        <w:wordWrap/>
        <w:overflowPunct/>
        <w:topLinePunct w:val="0"/>
        <w:autoSpaceDE/>
        <w:autoSpaceDN/>
        <w:bidi w:val="0"/>
        <w:spacing w:afterLines="0" w:line="360" w:lineRule="auto"/>
        <w:ind w:left="0" w:firstLine="480" w:firstLineChars="200"/>
        <w:textAlignment w:val="auto"/>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磋商响应文件基本符合磋商文件要求；</w:t>
      </w:r>
    </w:p>
    <w:p>
      <w:pPr>
        <w:pStyle w:val="16"/>
        <w:keepNext w:val="0"/>
        <w:keepLines w:val="0"/>
        <w:pageBreakBefore w:val="0"/>
        <w:tabs>
          <w:tab w:val="clear" w:pos="390"/>
        </w:tabs>
        <w:kinsoku/>
        <w:wordWrap/>
        <w:overflowPunct/>
        <w:topLinePunct w:val="0"/>
        <w:autoSpaceDE/>
        <w:autoSpaceDN/>
        <w:bidi w:val="0"/>
        <w:spacing w:afterLines="0" w:line="360" w:lineRule="auto"/>
        <w:ind w:left="0" w:firstLine="480" w:firstLineChars="200"/>
        <w:textAlignment w:val="auto"/>
        <w:rPr>
          <w:rFonts w:ascii="仿宋" w:hAnsi="仿宋" w:eastAsia="仿宋" w:cs="仿宋"/>
          <w:sz w:val="24"/>
          <w:szCs w:val="24"/>
        </w:rPr>
      </w:pPr>
      <w:r>
        <w:rPr>
          <w:rFonts w:hint="eastAsia" w:ascii="仿宋" w:hAnsi="仿宋" w:eastAsia="仿宋" w:cs="仿宋"/>
          <w:sz w:val="24"/>
          <w:szCs w:val="24"/>
        </w:rPr>
        <w:t>1.2供应商有很好的执行合同的能力；</w:t>
      </w:r>
    </w:p>
    <w:p>
      <w:pPr>
        <w:pStyle w:val="16"/>
        <w:keepNext w:val="0"/>
        <w:keepLines w:val="0"/>
        <w:pageBreakBefore w:val="0"/>
        <w:tabs>
          <w:tab w:val="clear" w:pos="390"/>
        </w:tabs>
        <w:kinsoku/>
        <w:wordWrap/>
        <w:overflowPunct/>
        <w:topLinePunct w:val="0"/>
        <w:autoSpaceDE/>
        <w:autoSpaceDN/>
        <w:bidi w:val="0"/>
        <w:spacing w:afterLines="0" w:line="360" w:lineRule="auto"/>
        <w:ind w:left="0" w:firstLine="480" w:firstLineChars="200"/>
        <w:textAlignment w:val="auto"/>
        <w:rPr>
          <w:rFonts w:ascii="仿宋" w:hAnsi="仿宋" w:eastAsia="仿宋" w:cs="仿宋"/>
          <w:sz w:val="24"/>
          <w:szCs w:val="24"/>
        </w:rPr>
      </w:pPr>
      <w:r>
        <w:rPr>
          <w:rFonts w:hint="eastAsia" w:ascii="仿宋" w:hAnsi="仿宋" w:eastAsia="仿宋" w:cs="仿宋"/>
          <w:sz w:val="24"/>
          <w:szCs w:val="24"/>
        </w:rPr>
        <w:t>1.3实施方案最合理并对采购人最为有利，最大限度满足磋商文件的要求；</w:t>
      </w:r>
    </w:p>
    <w:p>
      <w:pPr>
        <w:pStyle w:val="16"/>
        <w:keepNext w:val="0"/>
        <w:keepLines w:val="0"/>
        <w:pageBreakBefore w:val="0"/>
        <w:tabs>
          <w:tab w:val="clear" w:pos="390"/>
        </w:tabs>
        <w:kinsoku/>
        <w:wordWrap/>
        <w:overflowPunct/>
        <w:topLinePunct w:val="0"/>
        <w:autoSpaceDE/>
        <w:autoSpaceDN/>
        <w:bidi w:val="0"/>
        <w:spacing w:afterLines="0" w:line="360" w:lineRule="auto"/>
        <w:ind w:left="0" w:firstLine="480" w:firstLineChars="200"/>
        <w:textAlignment w:val="auto"/>
        <w:rPr>
          <w:rFonts w:ascii="仿宋" w:hAnsi="仿宋" w:eastAsia="仿宋" w:cs="仿宋"/>
          <w:sz w:val="24"/>
          <w:szCs w:val="24"/>
        </w:rPr>
      </w:pPr>
      <w:r>
        <w:rPr>
          <w:rFonts w:hint="eastAsia" w:ascii="仿宋" w:hAnsi="仿宋" w:eastAsia="仿宋" w:cs="仿宋"/>
          <w:sz w:val="24"/>
          <w:szCs w:val="24"/>
        </w:rPr>
        <w:t>1.4供应商能够提供质量技术、商务经济占综合优势的系统及服务。</w:t>
      </w:r>
    </w:p>
    <w:p>
      <w:pPr>
        <w:keepNext w:val="0"/>
        <w:keepLines w:val="0"/>
        <w:pageBreakBefore w:val="0"/>
        <w:kinsoku/>
        <w:wordWrap/>
        <w:overflowPunct/>
        <w:topLinePunct w:val="0"/>
        <w:autoSpaceDE/>
        <w:autoSpaceDN/>
        <w:bidi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2.成交确认</w:t>
      </w:r>
    </w:p>
    <w:p>
      <w:pPr>
        <w:keepNext w:val="0"/>
        <w:keepLines w:val="0"/>
        <w:pageBreakBefore w:val="0"/>
        <w:kinsoku/>
        <w:wordWrap/>
        <w:overflowPunct/>
        <w:topLinePunct w:val="0"/>
        <w:autoSpaceDE/>
        <w:autoSpaceDN/>
        <w:bidi w:val="0"/>
        <w:spacing w:line="360" w:lineRule="auto"/>
        <w:ind w:firstLineChars="200"/>
        <w:jc w:val="left"/>
        <w:textAlignment w:val="auto"/>
        <w:rPr>
          <w:rFonts w:ascii="仿宋" w:hAnsi="仿宋" w:eastAsia="仿宋" w:cs="仿宋"/>
          <w:sz w:val="24"/>
          <w:szCs w:val="24"/>
        </w:rPr>
      </w:pPr>
      <w:r>
        <w:rPr>
          <w:rFonts w:hint="eastAsia" w:ascii="仿宋" w:hAnsi="仿宋" w:eastAsia="仿宋" w:cs="仿宋"/>
          <w:sz w:val="24"/>
          <w:szCs w:val="24"/>
        </w:rPr>
        <w:t>2.1采购人应当在收到评审报告之日起５个工作日内，在评审报告提出的成交候选供应商单中确定成交供应商。</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2.2采购人逾期未确定成交供应商的，视为确定评审报告提出的成交候选供应商为成交供应商。</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2.3采购人应在确认成交供应商前再次对资格条件和相关证件材料进一步查验核实。</w:t>
      </w:r>
    </w:p>
    <w:p>
      <w:pPr>
        <w:keepNext w:val="0"/>
        <w:keepLines w:val="0"/>
        <w:pageBreakBefore w:val="0"/>
        <w:kinsoku/>
        <w:wordWrap/>
        <w:overflowPunct/>
        <w:topLinePunct w:val="0"/>
        <w:autoSpaceDE/>
        <w:autoSpaceDN/>
        <w:bidi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3</w:t>
      </w:r>
      <w:r>
        <w:rPr>
          <w:rFonts w:hint="eastAsia" w:ascii="仿宋" w:hAnsi="仿宋" w:eastAsia="仿宋" w:cs="仿宋"/>
          <w:b/>
          <w:sz w:val="24"/>
          <w:szCs w:val="24"/>
          <w:lang w:val="en-US" w:eastAsia="zh-CN"/>
        </w:rPr>
        <w:t>.</w:t>
      </w:r>
      <w:r>
        <w:rPr>
          <w:rFonts w:hint="eastAsia" w:ascii="仿宋" w:hAnsi="仿宋" w:eastAsia="仿宋" w:cs="仿宋"/>
          <w:b/>
          <w:sz w:val="24"/>
          <w:szCs w:val="24"/>
        </w:rPr>
        <w:t>成交通知</w:t>
      </w:r>
    </w:p>
    <w:bookmarkEnd w:id="51"/>
    <w:bookmarkEnd w:id="52"/>
    <w:bookmarkEnd w:id="53"/>
    <w:p>
      <w:pPr>
        <w:pStyle w:val="396"/>
        <w:keepNext w:val="0"/>
        <w:keepLines w:val="0"/>
        <w:pageBreakBefore w:val="0"/>
        <w:tabs>
          <w:tab w:val="left" w:pos="0"/>
        </w:tabs>
        <w:kinsoku/>
        <w:wordWrap/>
        <w:overflowPunct/>
        <w:topLinePunct w:val="0"/>
        <w:autoSpaceDE/>
        <w:autoSpaceDN/>
        <w:bidi w:val="0"/>
        <w:spacing w:before="0"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.1</w:t>
      </w:r>
      <w:r>
        <w:rPr>
          <w:rFonts w:hint="eastAsia" w:ascii="仿宋" w:hAnsi="仿宋" w:eastAsia="仿宋" w:cs="仿宋"/>
          <w:kern w:val="0"/>
          <w:sz w:val="24"/>
          <w:szCs w:val="24"/>
        </w:rPr>
        <w:t>采购代理机构</w:t>
      </w:r>
      <w:r>
        <w:rPr>
          <w:rFonts w:hint="eastAsia" w:ascii="仿宋" w:hAnsi="仿宋" w:eastAsia="仿宋" w:cs="仿宋"/>
          <w:sz w:val="24"/>
          <w:szCs w:val="24"/>
        </w:rPr>
        <w:t>对成交结果在指定媒体</w:t>
      </w:r>
      <w:r>
        <w:rPr>
          <w:rFonts w:hint="eastAsia" w:ascii="仿宋" w:hAnsi="仿宋" w:eastAsia="仿宋" w:cs="仿宋"/>
          <w:kern w:val="0"/>
          <w:sz w:val="24"/>
          <w:szCs w:val="24"/>
        </w:rPr>
        <w:t>（浙江政府采购网http://zfcg.czt.zj.gov.cn/）发布成交公告，成交公告期限为1个工作日。</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kern w:val="0"/>
          <w:sz w:val="24"/>
          <w:szCs w:val="24"/>
          <w:lang w:val="zh-CN"/>
        </w:rPr>
      </w:pPr>
      <w:r>
        <w:rPr>
          <w:rFonts w:hint="eastAsia" w:ascii="仿宋" w:hAnsi="仿宋" w:eastAsia="仿宋" w:cs="仿宋"/>
          <w:sz w:val="24"/>
          <w:szCs w:val="24"/>
        </w:rPr>
        <w:t>3.2采购机构通过政采云平台向成交供应商签发成交通知书。在采购代理机构发出成交通知书前，成交供应商如有违反有关法律法规和本项目要求行为的，则取消该成交供应商的成交资格</w:t>
      </w:r>
      <w:r>
        <w:rPr>
          <w:rFonts w:hint="eastAsia" w:ascii="仿宋" w:hAnsi="仿宋" w:eastAsia="仿宋" w:cs="仿宋"/>
          <w:kern w:val="0"/>
          <w:sz w:val="24"/>
          <w:szCs w:val="24"/>
          <w:lang w:val="zh-CN"/>
        </w:rPr>
        <w:t>。</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3.3采购人、</w:t>
      </w:r>
      <w:r>
        <w:rPr>
          <w:rFonts w:hint="eastAsia" w:ascii="仿宋" w:hAnsi="仿宋" w:eastAsia="仿宋" w:cs="仿宋"/>
          <w:kern w:val="0"/>
          <w:sz w:val="24"/>
          <w:szCs w:val="24"/>
        </w:rPr>
        <w:t>采购代理机构</w:t>
      </w:r>
      <w:r>
        <w:rPr>
          <w:rFonts w:hint="eastAsia" w:ascii="仿宋" w:hAnsi="仿宋" w:eastAsia="仿宋" w:cs="仿宋"/>
          <w:sz w:val="24"/>
          <w:szCs w:val="24"/>
        </w:rPr>
        <w:t>对成交结果不作任何说明和解释，也不回答任何提问。</w:t>
      </w:r>
    </w:p>
    <w:p>
      <w:pPr>
        <w:keepNext w:val="0"/>
        <w:keepLines w:val="0"/>
        <w:pageBreakBefore w:val="0"/>
        <w:kinsoku/>
        <w:wordWrap/>
        <w:overflowPunct/>
        <w:topLinePunct w:val="0"/>
        <w:autoSpaceDE/>
        <w:autoSpaceDN/>
        <w:bidi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rPr>
        <w:t>4</w:t>
      </w:r>
      <w:r>
        <w:rPr>
          <w:rFonts w:hint="eastAsia" w:ascii="仿宋" w:hAnsi="仿宋" w:eastAsia="仿宋" w:cs="仿宋"/>
          <w:b/>
          <w:sz w:val="24"/>
          <w:szCs w:val="24"/>
          <w:lang w:val="en-US" w:eastAsia="zh-CN"/>
        </w:rPr>
        <w:t>.</w:t>
      </w:r>
      <w:r>
        <w:rPr>
          <w:rFonts w:hint="eastAsia" w:ascii="仿宋" w:hAnsi="仿宋" w:eastAsia="仿宋" w:cs="仿宋"/>
          <w:b/>
          <w:sz w:val="24"/>
          <w:szCs w:val="24"/>
        </w:rPr>
        <w:t>履约保证金</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4.1</w:t>
      </w:r>
      <w:r>
        <w:rPr>
          <w:rFonts w:hint="eastAsia" w:ascii="仿宋" w:hAnsi="仿宋" w:eastAsia="仿宋" w:cs="仿宋"/>
          <w:sz w:val="24"/>
          <w:szCs w:val="24"/>
          <w:lang w:val="en-US" w:eastAsia="zh-CN"/>
        </w:rPr>
        <w:t>成交供应商</w:t>
      </w:r>
      <w:r>
        <w:rPr>
          <w:rFonts w:hint="eastAsia" w:ascii="仿宋" w:hAnsi="仿宋" w:eastAsia="仿宋" w:cs="仿宋"/>
          <w:sz w:val="24"/>
          <w:szCs w:val="24"/>
        </w:rPr>
        <w:t>按照采购文件规定递交履约保证金。</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4.2</w:t>
      </w:r>
      <w:r>
        <w:rPr>
          <w:rFonts w:hint="eastAsia" w:ascii="仿宋" w:hAnsi="仿宋" w:eastAsia="仿宋" w:cs="仿宋"/>
          <w:color w:val="auto"/>
          <w:sz w:val="24"/>
          <w:szCs w:val="24"/>
          <w:lang w:val="en-US" w:eastAsia="zh-CN"/>
        </w:rPr>
        <w:t>签订合同后，如成交供应商不按双方合同约定履约，则没收其全部履约保证金，履约保证金不足以赔偿损失的，按实际损失赔偿。</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color w:val="auto"/>
          <w:sz w:val="24"/>
          <w:szCs w:val="24"/>
          <w:lang w:val="en-US" w:eastAsia="zh-CN"/>
        </w:rPr>
        <w:t>4.3成交供应商如未按时交纳履约保证金，采购人有权撤销其成交资格，并根据磋商小组确定的成交候选人名单与下一顺序单位商谈合同，或报请批准后另行采购。</w:t>
      </w:r>
    </w:p>
    <w:p>
      <w:pPr>
        <w:keepNext w:val="0"/>
        <w:keepLines w:val="0"/>
        <w:pageBreakBefore w:val="0"/>
        <w:kinsoku/>
        <w:wordWrap/>
        <w:overflowPunct/>
        <w:topLinePunct w:val="0"/>
        <w:autoSpaceDE/>
        <w:autoSpaceDN/>
        <w:bidi w:val="0"/>
        <w:adjustRightInd w:val="0"/>
        <w:spacing w:line="360" w:lineRule="auto"/>
        <w:ind w:firstLine="0" w:firstLineChars="0"/>
        <w:jc w:val="left"/>
        <w:textAlignment w:val="auto"/>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5.预付款</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仿宋" w:hAnsi="仿宋" w:eastAsia="仿宋" w:cs="仿宋"/>
          <w:b/>
          <w:sz w:val="24"/>
          <w:szCs w:val="24"/>
        </w:rPr>
      </w:pPr>
      <w:r>
        <w:rPr>
          <w:rFonts w:hint="eastAsia" w:ascii="仿宋" w:hAnsi="仿宋" w:eastAsia="仿宋" w:cs="仿宋"/>
          <w:b w:val="0"/>
          <w:bCs/>
          <w:color w:val="auto"/>
          <w:sz w:val="24"/>
          <w:szCs w:val="24"/>
          <w:lang w:val="en-US" w:eastAsia="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w:t>
      </w:r>
    </w:p>
    <w:p>
      <w:pPr>
        <w:keepNext w:val="0"/>
        <w:keepLines w:val="0"/>
        <w:pageBreakBefore w:val="0"/>
        <w:kinsoku/>
        <w:wordWrap/>
        <w:overflowPunct/>
        <w:topLinePunct w:val="0"/>
        <w:autoSpaceDE/>
        <w:autoSpaceDN/>
        <w:bidi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lang w:val="en-US" w:eastAsia="zh-CN"/>
        </w:rPr>
        <w:t>6.</w:t>
      </w:r>
      <w:r>
        <w:rPr>
          <w:rFonts w:hint="eastAsia" w:ascii="仿宋" w:hAnsi="仿宋" w:eastAsia="仿宋" w:cs="仿宋"/>
          <w:b/>
          <w:sz w:val="24"/>
          <w:szCs w:val="24"/>
        </w:rPr>
        <w:t>合同签订及备案</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.1成交人应当在成交通知书发出之日起30天内与采购人签订合同。</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.2如成交人为联合体的，由联合体成员各方法定代表人或其授权代表与采购人代表签订合同。</w:t>
      </w:r>
    </w:p>
    <w:p>
      <w:pPr>
        <w:keepNext w:val="0"/>
        <w:keepLines w:val="0"/>
        <w:pageBreakBefore w:val="0"/>
        <w:kinsoku/>
        <w:wordWrap/>
        <w:overflowPunct/>
        <w:topLinePunct w:val="0"/>
        <w:autoSpaceDE/>
        <w:autoSpaceDN/>
        <w:bidi w:val="0"/>
        <w:spacing w:line="360" w:lineRule="auto"/>
        <w:jc w:val="left"/>
        <w:textAlignment w:val="auto"/>
        <w:rPr>
          <w:rFonts w:ascii="仿宋" w:hAnsi="仿宋" w:eastAsia="仿宋" w:cs="仿宋"/>
          <w:b/>
          <w:sz w:val="24"/>
          <w:szCs w:val="24"/>
        </w:rPr>
      </w:pPr>
      <w:r>
        <w:rPr>
          <w:rFonts w:hint="eastAsia" w:ascii="仿宋" w:hAnsi="仿宋" w:eastAsia="仿宋" w:cs="仿宋"/>
          <w:b/>
          <w:sz w:val="24"/>
          <w:szCs w:val="24"/>
          <w:lang w:val="en-US" w:eastAsia="zh-CN"/>
        </w:rPr>
        <w:t>7</w:t>
      </w:r>
      <w:r>
        <w:rPr>
          <w:rFonts w:hint="eastAsia" w:ascii="仿宋" w:hAnsi="仿宋" w:eastAsia="仿宋" w:cs="仿宋"/>
          <w:b/>
          <w:sz w:val="24"/>
          <w:szCs w:val="24"/>
        </w:rPr>
        <w:t>.验收</w:t>
      </w:r>
    </w:p>
    <w:p>
      <w:pPr>
        <w:keepNext w:val="0"/>
        <w:keepLines w:val="0"/>
        <w:pageBreakBefore w:val="0"/>
        <w:tabs>
          <w:tab w:val="left" w:pos="6780"/>
        </w:tabs>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7</w:t>
      </w:r>
      <w:r>
        <w:rPr>
          <w:rFonts w:hint="default" w:ascii="仿宋" w:hAnsi="仿宋" w:eastAsia="仿宋" w:cs="仿宋"/>
          <w:sz w:val="24"/>
          <w:szCs w:val="24"/>
          <w:lang w:val="en-US"/>
        </w:rPr>
        <w:t>.</w:t>
      </w:r>
      <w:r>
        <w:rPr>
          <w:rFonts w:hint="eastAsia" w:ascii="仿宋" w:hAnsi="仿宋" w:eastAsia="仿宋" w:cs="仿宋"/>
          <w:sz w:val="24"/>
          <w:szCs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6780"/>
        </w:tabs>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7</w:t>
      </w:r>
      <w:r>
        <w:rPr>
          <w:rFonts w:hint="default" w:ascii="仿宋" w:hAnsi="仿宋" w:eastAsia="仿宋" w:cs="仿宋"/>
          <w:sz w:val="24"/>
          <w:szCs w:val="24"/>
          <w:lang w:val="en-US"/>
        </w:rPr>
        <w:t>.</w:t>
      </w:r>
      <w:r>
        <w:rPr>
          <w:rFonts w:hint="eastAsia" w:ascii="仿宋" w:hAnsi="仿宋" w:eastAsia="仿宋" w:cs="仿宋"/>
          <w:sz w:val="24"/>
          <w:szCs w:val="24"/>
        </w:rPr>
        <w:t>2采购人可以邀请参加本项目的其他供应商或者第三方机构参与验收。参与验收的供应商或者第三方机构的意见作为验收书的参考资料一并存档。</w:t>
      </w:r>
    </w:p>
    <w:p>
      <w:pPr>
        <w:keepNext w:val="0"/>
        <w:keepLines w:val="0"/>
        <w:pageBreakBefore w:val="0"/>
        <w:tabs>
          <w:tab w:val="left" w:pos="6780"/>
        </w:tabs>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7</w:t>
      </w:r>
      <w:r>
        <w:rPr>
          <w:rFonts w:hint="default" w:ascii="仿宋" w:hAnsi="仿宋" w:eastAsia="仿宋" w:cs="仿宋"/>
          <w:sz w:val="24"/>
          <w:szCs w:val="24"/>
          <w:lang w:val="en-US"/>
        </w:rPr>
        <w:t>.</w:t>
      </w:r>
      <w:r>
        <w:rPr>
          <w:rFonts w:hint="eastAsia" w:ascii="仿宋" w:hAnsi="仿宋" w:eastAsia="仿宋" w:cs="仿宋"/>
          <w:sz w:val="24"/>
          <w:szCs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6780"/>
        </w:tabs>
        <w:kinsoku/>
        <w:wordWrap/>
        <w:overflowPunct/>
        <w:topLinePunct w:val="0"/>
        <w:autoSpaceDE/>
        <w:autoSpaceDN/>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lang w:val="en-US" w:eastAsia="zh-CN"/>
        </w:rPr>
        <w:t>7</w:t>
      </w:r>
      <w:r>
        <w:rPr>
          <w:rFonts w:hint="default" w:ascii="仿宋" w:hAnsi="仿宋" w:eastAsia="仿宋" w:cs="仿宋"/>
          <w:sz w:val="24"/>
          <w:szCs w:val="24"/>
          <w:lang w:val="en-US"/>
        </w:rPr>
        <w:t>.</w:t>
      </w:r>
      <w:r>
        <w:rPr>
          <w:rFonts w:hint="eastAsia" w:ascii="仿宋" w:hAnsi="仿宋" w:eastAsia="仿宋" w:cs="仿宋"/>
          <w:sz w:val="24"/>
          <w:szCs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sz w:val="24"/>
          <w:lang w:val="en-US" w:eastAsia="zh-CN"/>
        </w:rPr>
      </w:pPr>
      <w:r>
        <w:rPr>
          <w:rFonts w:hint="eastAsia" w:ascii="仿宋" w:hAnsi="仿宋" w:eastAsia="仿宋" w:cs="仿宋"/>
          <w:color w:val="auto"/>
          <w:sz w:val="24"/>
          <w:szCs w:val="24"/>
          <w:lang w:val="en-US" w:eastAsia="zh-CN"/>
        </w:rPr>
        <w:t>7.5采购人负责加强对供应商的履约管理，并按照采购合同约定，及时向供应商支付采购资金。对于供应商违反采购合同约定的行为，采购人应当及时处理，依法追究其违约责任。</w:t>
      </w:r>
    </w:p>
    <w:p>
      <w:pPr>
        <w:spacing w:line="336" w:lineRule="auto"/>
        <w:ind w:firstLine="640" w:firstLineChars="200"/>
        <w:rPr>
          <w:rFonts w:ascii="仿宋" w:hAnsi="仿宋" w:eastAsia="仿宋" w:cs="仿宋"/>
          <w:sz w:val="32"/>
          <w:szCs w:val="32"/>
        </w:rPr>
      </w:pPr>
    </w:p>
    <w:p>
      <w:pPr>
        <w:adjustRightInd/>
        <w:spacing w:line="336" w:lineRule="auto"/>
        <w:jc w:val="center"/>
        <w:outlineLvl w:val="0"/>
        <w:rPr>
          <w:rFonts w:ascii="仿宋" w:hAnsi="仿宋" w:eastAsia="仿宋" w:cs="仿宋"/>
          <w:b/>
          <w:sz w:val="32"/>
          <w:szCs w:val="20"/>
        </w:rPr>
      </w:pPr>
      <w:r>
        <w:rPr>
          <w:rFonts w:hint="eastAsia" w:ascii="仿宋" w:hAnsi="仿宋" w:eastAsia="仿宋" w:cs="仿宋"/>
          <w:b/>
          <w:sz w:val="32"/>
          <w:szCs w:val="20"/>
          <w:lang w:eastAsia="zh-CN"/>
        </w:rPr>
        <w:t>六</w:t>
      </w:r>
      <w:r>
        <w:rPr>
          <w:rFonts w:hint="eastAsia" w:ascii="仿宋" w:hAnsi="仿宋" w:eastAsia="仿宋" w:cs="仿宋"/>
          <w:b/>
          <w:sz w:val="32"/>
          <w:szCs w:val="20"/>
        </w:rPr>
        <w:t>、询问、质疑与投诉</w:t>
      </w:r>
    </w:p>
    <w:p>
      <w:pPr>
        <w:pStyle w:val="33"/>
        <w:keepNext w:val="0"/>
        <w:keepLines w:val="0"/>
        <w:pageBreakBefore w:val="0"/>
        <w:kinsoku/>
        <w:wordWrap/>
        <w:overflowPunct/>
        <w:topLinePunct w:val="0"/>
        <w:bidi w:val="0"/>
        <w:adjustRightInd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1.在线询问、质疑、投诉</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2. 供应商询问</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auto"/>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bidi w:val="0"/>
        <w:adjustRightInd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3. 供应商质疑</w:t>
      </w:r>
    </w:p>
    <w:p>
      <w:pPr>
        <w:pStyle w:val="33"/>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kern w:val="0"/>
          <w:sz w:val="24"/>
          <w:szCs w:val="24"/>
          <w:lang w:val="zh-CN"/>
        </w:rPr>
        <w:t>3</w:t>
      </w:r>
      <w:r>
        <w:rPr>
          <w:rFonts w:hint="eastAsia" w:ascii="仿宋" w:hAnsi="仿宋" w:eastAsia="仿宋" w:cs="仿宋"/>
          <w:b/>
          <w:sz w:val="24"/>
          <w:szCs w:val="24"/>
        </w:rPr>
        <w:t>.1质疑提出时效</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3.1.1提出质疑的供应商应当是参与所质疑项目采购活动的供应商。潜在供应商已依法获取其可质疑的采购文件的，可以对该文件提出质疑。</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kern w:val="0"/>
          <w:sz w:val="24"/>
          <w:szCs w:val="24"/>
          <w:lang w:val="zh-CN"/>
        </w:rPr>
        <w:t>3</w:t>
      </w:r>
      <w:r>
        <w:rPr>
          <w:rFonts w:hint="eastAsia" w:ascii="仿宋" w:hAnsi="仿宋" w:eastAsia="仿宋" w:cs="仿宋"/>
          <w:sz w:val="24"/>
          <w:szCs w:val="24"/>
        </w:rPr>
        <w:t>.1.2供应商认为采购文件、采购过程和成交结果使自己的权益受到损害的，可以在知道或者应知其权益受到损害之日起七个工作日内，以书面形式向采购人或者采购代理机构</w:t>
      </w:r>
      <w:r>
        <w:rPr>
          <w:rFonts w:hint="eastAsia" w:ascii="仿宋" w:hAnsi="仿宋" w:eastAsia="仿宋" w:cs="仿宋"/>
          <w:sz w:val="24"/>
          <w:szCs w:val="24"/>
          <w:lang w:val="en-US" w:eastAsia="zh-CN"/>
        </w:rPr>
        <w:t>一次性</w:t>
      </w:r>
      <w:r>
        <w:rPr>
          <w:rFonts w:hint="eastAsia" w:ascii="仿宋" w:hAnsi="仿宋" w:eastAsia="仿宋" w:cs="仿宋"/>
          <w:sz w:val="24"/>
          <w:szCs w:val="24"/>
        </w:rPr>
        <w:t>提出质疑，否则，采购人或者采购代理机构不予受理：</w:t>
      </w:r>
    </w:p>
    <w:p>
      <w:pPr>
        <w:pStyle w:val="17"/>
        <w:keepNext w:val="0"/>
        <w:keepLines w:val="0"/>
        <w:pageBreakBefore w:val="0"/>
        <w:kinsoku/>
        <w:wordWrap/>
        <w:overflowPunct/>
        <w:topLinePunct w:val="0"/>
        <w:bidi w:val="0"/>
        <w:adjustRightInd w:val="0"/>
        <w:spacing w:line="360" w:lineRule="auto"/>
        <w:ind w:firstLine="434" w:firstLineChars="181"/>
        <w:textAlignment w:val="auto"/>
        <w:rPr>
          <w:rFonts w:hint="eastAsia" w:ascii="仿宋" w:hAnsi="仿宋" w:eastAsia="仿宋" w:cs="仿宋"/>
          <w:snapToGrid/>
          <w:color w:val="auto"/>
          <w:kern w:val="2"/>
          <w:sz w:val="24"/>
          <w:szCs w:val="24"/>
        </w:rPr>
      </w:pPr>
      <w:r>
        <w:rPr>
          <w:rFonts w:hint="eastAsia" w:ascii="仿宋" w:hAnsi="仿宋" w:eastAsia="仿宋" w:cs="仿宋"/>
          <w:snapToGrid/>
          <w:color w:val="auto"/>
          <w:kern w:val="2"/>
          <w:sz w:val="24"/>
          <w:szCs w:val="24"/>
        </w:rPr>
        <w:t>3.1.2.1对采购文件提出质疑的，质疑期限为供应商获得采购文件之日或者采购文件公告期限届满之日起计算，采购文件在获取截止之日后获得的，应当自采购文件公告期限届满之日起计算。</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3.1.2.2对采购过程提出质疑的，质疑期限为各采购程序环节结束之日起计算。</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3.1.2.3对采购结果提出质疑的，质疑期限自采购结果公告期限届满之日起计算。</w:t>
      </w:r>
    </w:p>
    <w:p>
      <w:pPr>
        <w:pStyle w:val="33"/>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3.1.2.4对同一采购程序环节的质疑，供应商须一次性提出。</w:t>
      </w:r>
    </w:p>
    <w:p>
      <w:pPr>
        <w:pStyle w:val="33"/>
        <w:keepNext w:val="0"/>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sz w:val="24"/>
          <w:szCs w:val="24"/>
        </w:rPr>
      </w:pPr>
      <w:r>
        <w:rPr>
          <w:rFonts w:hint="eastAsia" w:ascii="仿宋" w:hAnsi="仿宋" w:eastAsia="仿宋" w:cs="仿宋"/>
          <w:b/>
          <w:kern w:val="0"/>
          <w:sz w:val="24"/>
          <w:szCs w:val="24"/>
          <w:lang w:val="zh-CN"/>
        </w:rPr>
        <w:t>3.</w:t>
      </w:r>
      <w:r>
        <w:rPr>
          <w:rFonts w:hint="eastAsia" w:ascii="仿宋" w:hAnsi="仿宋" w:eastAsia="仿宋" w:cs="仿宋"/>
          <w:b/>
          <w:kern w:val="0"/>
          <w:sz w:val="24"/>
          <w:szCs w:val="24"/>
          <w:lang w:val="en-US"/>
        </w:rPr>
        <w:t>2</w:t>
      </w:r>
      <w:r>
        <w:rPr>
          <w:rFonts w:hint="eastAsia" w:ascii="仿宋" w:hAnsi="仿宋" w:eastAsia="仿宋" w:cs="仿宋"/>
          <w:b/>
          <w:kern w:val="0"/>
          <w:sz w:val="24"/>
          <w:szCs w:val="24"/>
          <w:lang w:val="zh-CN"/>
        </w:rPr>
        <w:t>质疑函</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rPr>
        <w:t>2</w:t>
      </w:r>
      <w:r>
        <w:rPr>
          <w:rFonts w:hint="eastAsia" w:ascii="仿宋" w:hAnsi="仿宋" w:eastAsia="仿宋" w:cs="仿宋"/>
          <w:sz w:val="24"/>
          <w:szCs w:val="24"/>
        </w:rPr>
        <w:t>.1供应商提出质疑应当提交质疑函和必要的证明材料。质疑函应当包括下列内容：</w:t>
      </w:r>
    </w:p>
    <w:p>
      <w:pPr>
        <w:pStyle w:val="33"/>
        <w:keepNext w:val="0"/>
        <w:keepLines w:val="0"/>
        <w:pageBreakBefore w:val="0"/>
        <w:numPr>
          <w:ilvl w:val="0"/>
          <w:numId w:val="0"/>
        </w:numPr>
        <w:kinsoku/>
        <w:wordWrap/>
        <w:overflowPunct/>
        <w:topLinePunct w:val="0"/>
        <w:bidi w:val="0"/>
        <w:adjustRightInd w:val="0"/>
        <w:spacing w:line="360" w:lineRule="auto"/>
        <w:ind w:leftChars="200"/>
        <w:textAlignment w:val="auto"/>
        <w:rPr>
          <w:rFonts w:hint="eastAsia" w:ascii="仿宋" w:hAnsi="仿宋" w:eastAsia="仿宋" w:cs="仿宋"/>
          <w:sz w:val="24"/>
          <w:szCs w:val="24"/>
        </w:rPr>
      </w:pPr>
      <w:r>
        <w:rPr>
          <w:rFonts w:hint="eastAsia" w:ascii="仿宋" w:hAnsi="仿宋" w:eastAsia="仿宋" w:cs="仿宋"/>
          <w:sz w:val="24"/>
          <w:szCs w:val="24"/>
        </w:rPr>
        <w:t>供应商的姓名或者名称、地址、邮编、联系人及联系电话；</w:t>
      </w:r>
    </w:p>
    <w:p>
      <w:pPr>
        <w:pStyle w:val="33"/>
        <w:keepNext w:val="0"/>
        <w:keepLines w:val="0"/>
        <w:pageBreakBefore w:val="0"/>
        <w:numPr>
          <w:ilvl w:val="0"/>
          <w:numId w:val="0"/>
        </w:numPr>
        <w:kinsoku/>
        <w:wordWrap/>
        <w:overflowPunct/>
        <w:topLinePunct w:val="0"/>
        <w:bidi w:val="0"/>
        <w:adjustRightInd w:val="0"/>
        <w:spacing w:line="360" w:lineRule="auto"/>
        <w:ind w:leftChars="200"/>
        <w:textAlignment w:val="auto"/>
        <w:rPr>
          <w:rFonts w:hint="eastAsia" w:ascii="仿宋" w:hAnsi="仿宋" w:eastAsia="仿宋" w:cs="仿宋"/>
          <w:sz w:val="24"/>
          <w:szCs w:val="24"/>
        </w:rPr>
      </w:pPr>
      <w:r>
        <w:rPr>
          <w:rFonts w:hint="eastAsia" w:ascii="仿宋" w:hAnsi="仿宋" w:eastAsia="仿宋" w:cs="仿宋"/>
          <w:sz w:val="24"/>
          <w:szCs w:val="24"/>
        </w:rPr>
        <w:t>质疑项目的名称、编号；</w:t>
      </w:r>
    </w:p>
    <w:p>
      <w:pPr>
        <w:pStyle w:val="33"/>
        <w:keepNext w:val="0"/>
        <w:keepLines w:val="0"/>
        <w:pageBreakBefore w:val="0"/>
        <w:numPr>
          <w:ilvl w:val="0"/>
          <w:numId w:val="0"/>
        </w:numPr>
        <w:kinsoku/>
        <w:wordWrap/>
        <w:overflowPunct/>
        <w:topLinePunct w:val="0"/>
        <w:bidi w:val="0"/>
        <w:adjustRightInd w:val="0"/>
        <w:spacing w:line="360" w:lineRule="auto"/>
        <w:ind w:leftChars="200"/>
        <w:textAlignment w:val="auto"/>
        <w:rPr>
          <w:rFonts w:hint="eastAsia" w:ascii="仿宋" w:hAnsi="仿宋" w:eastAsia="仿宋" w:cs="仿宋"/>
          <w:sz w:val="24"/>
          <w:szCs w:val="24"/>
        </w:rPr>
      </w:pPr>
      <w:r>
        <w:rPr>
          <w:rFonts w:hint="eastAsia" w:ascii="仿宋" w:hAnsi="仿宋" w:eastAsia="仿宋" w:cs="仿宋"/>
          <w:sz w:val="24"/>
          <w:szCs w:val="24"/>
        </w:rPr>
        <w:t>具体、明确的质疑事项和与质疑事项相关的请求；</w:t>
      </w:r>
    </w:p>
    <w:p>
      <w:pPr>
        <w:pStyle w:val="33"/>
        <w:keepNext w:val="0"/>
        <w:keepLines w:val="0"/>
        <w:pageBreakBefore w:val="0"/>
        <w:numPr>
          <w:ilvl w:val="0"/>
          <w:numId w:val="0"/>
        </w:numPr>
        <w:kinsoku/>
        <w:wordWrap/>
        <w:overflowPunct/>
        <w:topLinePunct w:val="0"/>
        <w:bidi w:val="0"/>
        <w:adjustRightInd w:val="0"/>
        <w:spacing w:line="360" w:lineRule="auto"/>
        <w:ind w:leftChars="200"/>
        <w:textAlignment w:val="auto"/>
        <w:rPr>
          <w:rFonts w:hint="eastAsia" w:ascii="仿宋" w:hAnsi="仿宋" w:eastAsia="仿宋" w:cs="仿宋"/>
          <w:sz w:val="24"/>
          <w:szCs w:val="24"/>
        </w:rPr>
      </w:pPr>
      <w:r>
        <w:rPr>
          <w:rFonts w:hint="eastAsia" w:ascii="仿宋" w:hAnsi="仿宋" w:eastAsia="仿宋" w:cs="仿宋"/>
          <w:sz w:val="24"/>
          <w:szCs w:val="24"/>
        </w:rPr>
        <w:t>事实依据；</w:t>
      </w:r>
    </w:p>
    <w:p>
      <w:pPr>
        <w:pStyle w:val="33"/>
        <w:keepNext w:val="0"/>
        <w:keepLines w:val="0"/>
        <w:pageBreakBefore w:val="0"/>
        <w:numPr>
          <w:ilvl w:val="0"/>
          <w:numId w:val="0"/>
        </w:numPr>
        <w:kinsoku/>
        <w:wordWrap/>
        <w:overflowPunct/>
        <w:topLinePunct w:val="0"/>
        <w:bidi w:val="0"/>
        <w:adjustRightInd w:val="0"/>
        <w:spacing w:line="360" w:lineRule="auto"/>
        <w:ind w:leftChars="200"/>
        <w:textAlignment w:val="auto"/>
        <w:rPr>
          <w:rFonts w:hint="eastAsia" w:ascii="仿宋" w:hAnsi="仿宋" w:eastAsia="仿宋" w:cs="仿宋"/>
          <w:sz w:val="24"/>
          <w:szCs w:val="24"/>
        </w:rPr>
      </w:pPr>
      <w:r>
        <w:rPr>
          <w:rFonts w:hint="eastAsia" w:ascii="仿宋" w:hAnsi="仿宋" w:eastAsia="仿宋" w:cs="仿宋"/>
          <w:sz w:val="24"/>
          <w:szCs w:val="24"/>
        </w:rPr>
        <w:t>必要的法律依据；</w:t>
      </w:r>
    </w:p>
    <w:p>
      <w:pPr>
        <w:pStyle w:val="33"/>
        <w:keepNext w:val="0"/>
        <w:keepLines w:val="0"/>
        <w:pageBreakBefore w:val="0"/>
        <w:numPr>
          <w:ilvl w:val="0"/>
          <w:numId w:val="0"/>
        </w:numPr>
        <w:kinsoku/>
        <w:wordWrap/>
        <w:overflowPunct/>
        <w:topLinePunct w:val="0"/>
        <w:bidi w:val="0"/>
        <w:adjustRightInd w:val="0"/>
        <w:spacing w:line="360" w:lineRule="auto"/>
        <w:ind w:leftChars="200"/>
        <w:textAlignment w:val="auto"/>
        <w:rPr>
          <w:rFonts w:hint="eastAsia" w:ascii="仿宋" w:hAnsi="仿宋" w:eastAsia="仿宋" w:cs="仿宋"/>
          <w:sz w:val="24"/>
          <w:szCs w:val="24"/>
        </w:rPr>
      </w:pPr>
      <w:r>
        <w:rPr>
          <w:rFonts w:hint="eastAsia" w:ascii="仿宋" w:hAnsi="仿宋" w:eastAsia="仿宋" w:cs="仿宋"/>
          <w:sz w:val="24"/>
          <w:szCs w:val="24"/>
        </w:rPr>
        <w:t>提出质疑的日期。</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供应商提交的质疑函需一式三份。供应商为自然人的，应当由本人签字；供应商为法人或者其他组织的，应当由法定代表人、主要负责人，或者其授权代表签字或者盖章，并加盖公章。</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b/>
          <w:sz w:val="24"/>
          <w:szCs w:val="24"/>
        </w:rPr>
      </w:pPr>
      <w:r>
        <w:rPr>
          <w:rFonts w:hint="eastAsia" w:ascii="仿宋" w:hAnsi="仿宋" w:eastAsia="仿宋" w:cs="仿宋"/>
          <w:b w:val="0"/>
          <w:bCs/>
          <w:sz w:val="24"/>
          <w:szCs w:val="24"/>
        </w:rPr>
        <w:t>质疑函范本及制作说明详见附件1。</w:t>
      </w:r>
    </w:p>
    <w:p>
      <w:pPr>
        <w:keepNext w:val="0"/>
        <w:keepLines w:val="0"/>
        <w:pageBreakBefore w:val="0"/>
        <w:kinsoku/>
        <w:wordWrap/>
        <w:overflowPunct/>
        <w:topLinePunct w:val="0"/>
        <w:bidi w:val="0"/>
        <w:adjustRightInd w:val="0"/>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4.供应商投诉</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4.1质疑供应商对采购人</w:t>
      </w:r>
      <w:r>
        <w:rPr>
          <w:rFonts w:hint="eastAsia" w:ascii="仿宋" w:hAnsi="仿宋" w:eastAsia="仿宋" w:cs="仿宋"/>
          <w:sz w:val="24"/>
          <w:szCs w:val="24"/>
          <w:lang w:eastAsia="zh-CN"/>
        </w:rPr>
        <w:t>或</w:t>
      </w:r>
      <w:r>
        <w:rPr>
          <w:rFonts w:hint="eastAsia" w:ascii="仿宋" w:hAnsi="仿宋" w:eastAsia="仿宋" w:cs="仿宋"/>
          <w:sz w:val="24"/>
          <w:szCs w:val="24"/>
        </w:rPr>
        <w:t>采购代理机构的答复不满意或者采购人、采购代理机构未在规定的时间内作出答复的，可以在答复期满后十五个工作日内向同级政府采购监督管理部门提出投诉。</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4.2供应商投诉的事项不得超出已质疑事项的范围，基于质疑答复内容提出的投诉事项除外。</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4.3供应商投诉应当有明确的请求和必要的证明材料。</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4.4以联合体形式参加政府采购活动的，其投诉应当由组成联合体的所有供应商共同提出。</w:t>
      </w:r>
    </w:p>
    <w:p>
      <w:pPr>
        <w:pStyle w:val="33"/>
        <w:keepNext w:val="0"/>
        <w:keepLines w:val="0"/>
        <w:pageBreakBefore w:val="0"/>
        <w:kinsoku/>
        <w:wordWrap/>
        <w:overflowPunct/>
        <w:topLinePunct w:val="0"/>
        <w:bidi w:val="0"/>
        <w:adjustRightInd w:val="0"/>
        <w:spacing w:line="360" w:lineRule="auto"/>
        <w:ind w:firstLine="480" w:firstLineChars="200"/>
        <w:textAlignment w:val="auto"/>
        <w:rPr>
          <w:rFonts w:ascii="仿宋" w:hAnsi="仿宋" w:eastAsia="仿宋" w:cs="仿宋"/>
          <w:b/>
          <w:sz w:val="24"/>
        </w:rPr>
      </w:pPr>
      <w:r>
        <w:rPr>
          <w:rFonts w:hint="eastAsia" w:ascii="仿宋" w:hAnsi="仿宋" w:eastAsia="仿宋" w:cs="仿宋"/>
          <w:b w:val="0"/>
          <w:bCs/>
          <w:sz w:val="24"/>
          <w:szCs w:val="24"/>
        </w:rPr>
        <w:t>投诉书范本及制作说明详见附件2。</w:t>
      </w:r>
    </w:p>
    <w:p>
      <w:pPr>
        <w:spacing w:line="336" w:lineRule="auto"/>
        <w:ind w:firstLine="480" w:firstLineChars="200"/>
        <w:rPr>
          <w:rFonts w:ascii="仿宋" w:hAnsi="仿宋" w:eastAsia="仿宋" w:cs="仿宋"/>
          <w:sz w:val="24"/>
          <w:szCs w:val="20"/>
        </w:rPr>
      </w:pPr>
    </w:p>
    <w:p>
      <w:pPr>
        <w:pStyle w:val="33"/>
        <w:spacing w:line="336" w:lineRule="auto"/>
        <w:ind w:firstLine="480" w:firstLineChars="200"/>
        <w:rPr>
          <w:rFonts w:ascii="仿宋" w:hAnsi="仿宋" w:eastAsia="仿宋" w:cs="仿宋"/>
          <w:sz w:val="24"/>
        </w:rPr>
      </w:pPr>
    </w:p>
    <w:p>
      <w:pPr>
        <w:tabs>
          <w:tab w:val="left" w:pos="0"/>
        </w:tabs>
        <w:spacing w:line="336" w:lineRule="auto"/>
        <w:rPr>
          <w:rFonts w:ascii="仿宋" w:hAnsi="仿宋" w:eastAsia="仿宋" w:cs="仿宋"/>
          <w:b/>
          <w:sz w:val="32"/>
          <w:szCs w:val="20"/>
        </w:rPr>
      </w:pPr>
      <w:bookmarkStart w:id="54" w:name="_Hlt68057669"/>
      <w:bookmarkEnd w:id="54"/>
      <w:bookmarkStart w:id="55" w:name="_Hlt74730295"/>
      <w:bookmarkEnd w:id="55"/>
      <w:bookmarkStart w:id="56" w:name="_Hlt74707468"/>
      <w:bookmarkEnd w:id="56"/>
      <w:bookmarkStart w:id="57" w:name="_Hlt75236101"/>
      <w:bookmarkEnd w:id="57"/>
      <w:bookmarkStart w:id="58" w:name="_Hlt74729768"/>
      <w:bookmarkEnd w:id="58"/>
      <w:bookmarkStart w:id="59" w:name="_Hlt75236011"/>
      <w:bookmarkEnd w:id="59"/>
      <w:bookmarkStart w:id="60" w:name="_Hlt75236290"/>
      <w:bookmarkEnd w:id="60"/>
      <w:bookmarkStart w:id="61" w:name="_Hlt68072990"/>
      <w:bookmarkEnd w:id="61"/>
      <w:bookmarkStart w:id="62" w:name="_Hlt74714665"/>
      <w:bookmarkEnd w:id="62"/>
      <w:r>
        <w:rPr>
          <w:rFonts w:hint="eastAsia" w:ascii="仿宋" w:hAnsi="仿宋" w:eastAsia="仿宋" w:cs="仿宋"/>
          <w:b/>
          <w:sz w:val="36"/>
          <w:szCs w:val="36"/>
        </w:rPr>
        <w:br w:type="page"/>
      </w:r>
    </w:p>
    <w:bookmarkEnd w:id="8"/>
    <w:p>
      <w:pPr>
        <w:numPr>
          <w:ilvl w:val="0"/>
          <w:numId w:val="8"/>
        </w:numPr>
        <w:adjustRightInd/>
        <w:spacing w:line="336" w:lineRule="auto"/>
        <w:jc w:val="center"/>
        <w:outlineLvl w:val="0"/>
        <w:rPr>
          <w:rFonts w:hint="eastAsia" w:ascii="仿宋" w:hAnsi="仿宋" w:eastAsia="仿宋" w:cs="仿宋"/>
          <w:b/>
          <w:sz w:val="36"/>
          <w:szCs w:val="36"/>
        </w:rPr>
      </w:pPr>
      <w:bookmarkStart w:id="63" w:name="第三部分"/>
      <w:bookmarkStart w:id="64" w:name="_Toc164416483"/>
      <w:r>
        <w:rPr>
          <w:rFonts w:hint="eastAsia" w:ascii="仿宋" w:hAnsi="仿宋" w:eastAsia="仿宋" w:cs="仿宋"/>
          <w:b/>
          <w:sz w:val="36"/>
          <w:szCs w:val="36"/>
        </w:rPr>
        <w:t xml:space="preserve"> 采购需求</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99" w:right="0" w:hanging="499" w:firstLineChars="0"/>
        <w:jc w:val="both"/>
        <w:textAlignment w:val="auto"/>
        <w:outlineLvl w:val="1"/>
        <w:rPr>
          <w:rFonts w:hint="eastAsia" w:ascii="仿宋" w:hAnsi="仿宋" w:eastAsia="仿宋" w:cs="仿宋"/>
          <w:color w:val="auto"/>
          <w:kern w:val="2"/>
          <w:sz w:val="24"/>
          <w:szCs w:val="24"/>
          <w:lang w:val="en-US" w:eastAsia="zh-CN" w:bidi="ar-SA"/>
        </w:rPr>
      </w:pPr>
      <w:bookmarkStart w:id="65" w:name="_Toc7367"/>
      <w:r>
        <w:rPr>
          <w:rFonts w:hint="eastAsia" w:ascii="仿宋" w:hAnsi="仿宋" w:eastAsia="仿宋" w:cs="仿宋"/>
          <w:b/>
          <w:color w:val="auto"/>
          <w:kern w:val="2"/>
          <w:sz w:val="24"/>
          <w:szCs w:val="24"/>
          <w:lang w:val="en-US" w:eastAsia="zh-CN" w:bidi="ar-SA"/>
        </w:rPr>
        <w:t>项目概况：</w:t>
      </w:r>
      <w:bookmarkEnd w:id="65"/>
    </w:p>
    <w:p>
      <w:pPr>
        <w:keepNext/>
        <w:keepLines w:val="0"/>
        <w:pageBreakBefore w:val="0"/>
        <w:widowControl/>
        <w:kinsoku/>
        <w:wordWrap/>
        <w:overflowPunct/>
        <w:topLinePunct w:val="0"/>
        <w:autoSpaceDE/>
        <w:autoSpaceDN/>
        <w:bidi w:val="0"/>
        <w:spacing w:line="360" w:lineRule="auto"/>
        <w:ind w:firstLine="480" w:firstLineChars="200"/>
        <w:jc w:val="both"/>
        <w:textAlignment w:val="auto"/>
        <w:outlineLvl w:val="0"/>
        <w:rPr>
          <w:rFonts w:hint="eastAsia" w:ascii="仿宋" w:hAnsi="仿宋" w:eastAsia="仿宋" w:cs="仿宋"/>
          <w:b w:val="0"/>
          <w:bCs w:val="0"/>
          <w:color w:val="auto"/>
          <w:kern w:val="36"/>
          <w:sz w:val="24"/>
          <w:szCs w:val="24"/>
          <w:highlight w:val="none"/>
          <w:lang w:val="en-US" w:eastAsia="zh-CN" w:bidi="ar-SA"/>
        </w:rPr>
      </w:pPr>
      <w:r>
        <w:rPr>
          <w:rFonts w:hint="eastAsia" w:ascii="仿宋" w:hAnsi="仿宋" w:eastAsia="仿宋" w:cs="仿宋"/>
          <w:b w:val="0"/>
          <w:bCs w:val="0"/>
          <w:color w:val="auto"/>
          <w:kern w:val="36"/>
          <w:sz w:val="24"/>
          <w:szCs w:val="24"/>
          <w:lang w:val="en-US" w:eastAsia="zh-CN" w:bidi="ar-SA"/>
        </w:rPr>
        <w:t>为深入贯彻落实绍兴市打造最清洁城市“410行动”和嵊州市委市政府关于“喜迎十运会、环境大提升、全域共美丽”的工作部署，持续推进环境大提升工作，进一步解决行动开展过程中由于产权不清、责任主体不明导致无法落实整改的问题，对嵊州市城</w:t>
      </w:r>
      <w:r>
        <w:rPr>
          <w:rFonts w:hint="eastAsia" w:ascii="仿宋" w:hAnsi="仿宋" w:eastAsia="仿宋" w:cs="仿宋"/>
          <w:b w:val="0"/>
          <w:bCs w:val="0"/>
          <w:color w:val="auto"/>
          <w:kern w:val="36"/>
          <w:sz w:val="24"/>
          <w:szCs w:val="24"/>
          <w:highlight w:val="none"/>
          <w:lang w:val="en-US" w:eastAsia="zh-CN" w:bidi="ar-SA"/>
        </w:rPr>
        <w:t>市管理中职责不明确事项实施“代整治”服务招标。</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499" w:right="0" w:hanging="499" w:firstLineChars="0"/>
        <w:jc w:val="both"/>
        <w:textAlignment w:val="auto"/>
        <w:outlineLvl w:val="1"/>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项目内容及要求：</w:t>
      </w:r>
    </w:p>
    <w:p>
      <w:pPr>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1、服务内容为零星应急处置项目，解决</w:t>
      </w:r>
      <w:r>
        <w:rPr>
          <w:rFonts w:hint="eastAsia" w:ascii="仿宋" w:hAnsi="仿宋" w:eastAsia="仿宋" w:cs="仿宋"/>
          <w:b/>
          <w:bCs/>
          <w:color w:val="auto"/>
          <w:sz w:val="24"/>
          <w:szCs w:val="24"/>
          <w:highlight w:val="none"/>
          <w:lang w:eastAsia="zh-CN"/>
        </w:rPr>
        <w:t>嵊州市</w:t>
      </w:r>
      <w:r>
        <w:rPr>
          <w:rFonts w:hint="eastAsia" w:ascii="仿宋" w:hAnsi="仿宋" w:eastAsia="仿宋" w:cs="仿宋"/>
          <w:b/>
          <w:bCs/>
          <w:color w:val="auto"/>
          <w:sz w:val="24"/>
          <w:szCs w:val="24"/>
          <w:highlight w:val="none"/>
          <w:lang w:val="en-US" w:eastAsia="zh-CN"/>
        </w:rPr>
        <w:t>城</w:t>
      </w:r>
      <w:r>
        <w:rPr>
          <w:rFonts w:hint="eastAsia" w:ascii="仿宋" w:hAnsi="仿宋" w:eastAsia="仿宋" w:cs="仿宋"/>
          <w:b/>
          <w:bCs/>
          <w:color w:val="auto"/>
          <w:sz w:val="24"/>
          <w:szCs w:val="24"/>
          <w:highlight w:val="none"/>
        </w:rPr>
        <w:t>区范围内当前暂无法明确主体（无主案卷）</w:t>
      </w:r>
      <w:r>
        <w:rPr>
          <w:rFonts w:hint="eastAsia" w:ascii="仿宋" w:hAnsi="仿宋" w:eastAsia="仿宋" w:cs="仿宋"/>
          <w:b/>
          <w:bCs/>
          <w:color w:val="auto"/>
          <w:sz w:val="24"/>
          <w:szCs w:val="24"/>
          <w:highlight w:val="none"/>
          <w:lang w:eastAsia="zh-CN"/>
        </w:rPr>
        <w:t>或需应急处理</w:t>
      </w:r>
      <w:r>
        <w:rPr>
          <w:rFonts w:hint="eastAsia" w:ascii="仿宋" w:hAnsi="仿宋" w:eastAsia="仿宋" w:cs="仿宋"/>
          <w:b/>
          <w:bCs/>
          <w:color w:val="auto"/>
          <w:sz w:val="24"/>
          <w:szCs w:val="24"/>
          <w:highlight w:val="none"/>
        </w:rPr>
        <w:t>的</w:t>
      </w:r>
      <w:r>
        <w:rPr>
          <w:rFonts w:hint="eastAsia" w:ascii="仿宋" w:hAnsi="仿宋" w:eastAsia="仿宋" w:cs="仿宋"/>
          <w:b/>
          <w:bCs/>
          <w:color w:val="auto"/>
          <w:sz w:val="24"/>
          <w:szCs w:val="24"/>
          <w:highlight w:val="none"/>
          <w:lang w:eastAsia="zh-CN"/>
        </w:rPr>
        <w:t>相关</w:t>
      </w:r>
      <w:r>
        <w:rPr>
          <w:rFonts w:hint="eastAsia" w:ascii="仿宋" w:hAnsi="仿宋" w:eastAsia="仿宋" w:cs="仿宋"/>
          <w:b/>
          <w:bCs/>
          <w:color w:val="auto"/>
          <w:sz w:val="24"/>
          <w:szCs w:val="24"/>
          <w:highlight w:val="none"/>
        </w:rPr>
        <w:t>城市基础设施的修缮、整改</w:t>
      </w:r>
      <w:r>
        <w:rPr>
          <w:rFonts w:hint="eastAsia" w:ascii="仿宋" w:hAnsi="仿宋" w:eastAsia="仿宋" w:cs="仿宋"/>
          <w:b/>
          <w:bCs/>
          <w:color w:val="auto"/>
          <w:sz w:val="24"/>
          <w:szCs w:val="24"/>
          <w:highlight w:val="none"/>
          <w:lang w:eastAsia="zh-CN"/>
        </w:rPr>
        <w:t>和</w:t>
      </w:r>
      <w:r>
        <w:rPr>
          <w:rFonts w:hint="eastAsia" w:ascii="仿宋" w:hAnsi="仿宋" w:eastAsia="仿宋" w:cs="仿宋"/>
          <w:b/>
          <w:bCs/>
          <w:color w:val="auto"/>
          <w:sz w:val="24"/>
          <w:szCs w:val="24"/>
          <w:highlight w:val="none"/>
        </w:rPr>
        <w:t>维护</w:t>
      </w:r>
      <w:r>
        <w:rPr>
          <w:rFonts w:hint="eastAsia" w:ascii="仿宋" w:hAnsi="仿宋" w:eastAsia="仿宋" w:cs="仿宋"/>
          <w:b/>
          <w:bCs/>
          <w:color w:val="auto"/>
          <w:sz w:val="24"/>
          <w:szCs w:val="24"/>
          <w:highlight w:val="none"/>
          <w:lang w:eastAsia="zh-CN"/>
        </w:rPr>
        <w:t>等</w:t>
      </w:r>
      <w:r>
        <w:rPr>
          <w:rFonts w:hint="eastAsia" w:ascii="仿宋" w:hAnsi="仿宋" w:eastAsia="仿宋" w:cs="仿宋"/>
          <w:b/>
          <w:bCs/>
          <w:color w:val="auto"/>
          <w:sz w:val="24"/>
          <w:szCs w:val="24"/>
          <w:highlight w:val="none"/>
        </w:rPr>
        <w:t>工作</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经审核确认后</w:t>
      </w:r>
      <w:r>
        <w:rPr>
          <w:rFonts w:hint="eastAsia" w:ascii="仿宋" w:hAnsi="仿宋" w:eastAsia="仿宋" w:cs="仿宋"/>
          <w:b/>
          <w:bCs/>
          <w:color w:val="auto"/>
          <w:sz w:val="24"/>
          <w:szCs w:val="24"/>
          <w:highlight w:val="none"/>
        </w:rPr>
        <w:t>实施包含但不限于下列所述处置内容：</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道路、</w:t>
      </w:r>
      <w:r>
        <w:rPr>
          <w:rFonts w:hint="eastAsia" w:ascii="仿宋" w:hAnsi="仿宋" w:eastAsia="仿宋" w:cs="仿宋"/>
          <w:color w:val="auto"/>
          <w:sz w:val="24"/>
          <w:szCs w:val="24"/>
          <w:highlight w:val="none"/>
          <w:lang w:val="en-US" w:eastAsia="zh-CN"/>
        </w:rPr>
        <w:t>各类</w:t>
      </w:r>
      <w:r>
        <w:rPr>
          <w:rFonts w:hint="eastAsia" w:ascii="仿宋" w:hAnsi="仿宋" w:eastAsia="仿宋" w:cs="仿宋"/>
          <w:color w:val="auto"/>
          <w:sz w:val="24"/>
          <w:szCs w:val="24"/>
          <w:highlight w:val="none"/>
        </w:rPr>
        <w:t>井盖</w:t>
      </w:r>
      <w:r>
        <w:rPr>
          <w:rFonts w:hint="eastAsia" w:ascii="仿宋" w:hAnsi="仿宋" w:eastAsia="仿宋" w:cs="仿宋"/>
          <w:color w:val="auto"/>
          <w:sz w:val="24"/>
          <w:szCs w:val="24"/>
          <w:highlight w:val="none"/>
          <w:lang w:eastAsia="zh-CN"/>
        </w:rPr>
        <w:t>、人行道设施、</w:t>
      </w:r>
      <w:r>
        <w:rPr>
          <w:rFonts w:hint="eastAsia" w:ascii="仿宋" w:hAnsi="仿宋" w:eastAsia="仿宋" w:cs="仿宋"/>
          <w:color w:val="auto"/>
          <w:sz w:val="24"/>
          <w:szCs w:val="24"/>
          <w:highlight w:val="none"/>
          <w:lang w:val="en-US" w:eastAsia="zh-CN"/>
        </w:rPr>
        <w:t>街头</w:t>
      </w:r>
      <w:r>
        <w:rPr>
          <w:rFonts w:hint="eastAsia" w:ascii="仿宋" w:hAnsi="仿宋" w:eastAsia="仿宋" w:cs="仿宋"/>
          <w:color w:val="auto"/>
          <w:sz w:val="24"/>
          <w:szCs w:val="24"/>
          <w:highlight w:val="none"/>
          <w:lang w:eastAsia="zh-CN"/>
        </w:rPr>
        <w:t>座椅、</w:t>
      </w:r>
      <w:r>
        <w:rPr>
          <w:rFonts w:hint="eastAsia" w:ascii="仿宋" w:hAnsi="仿宋" w:eastAsia="仿宋" w:cs="仿宋"/>
          <w:color w:val="auto"/>
          <w:sz w:val="24"/>
          <w:szCs w:val="24"/>
          <w:highlight w:val="none"/>
          <w:lang w:val="en-US" w:eastAsia="zh-CN"/>
        </w:rPr>
        <w:t>路灯、景观灯</w:t>
      </w:r>
      <w:r>
        <w:rPr>
          <w:rFonts w:hint="eastAsia" w:ascii="仿宋" w:hAnsi="仿宋" w:eastAsia="仿宋" w:cs="仿宋"/>
          <w:color w:val="auto"/>
          <w:sz w:val="24"/>
          <w:szCs w:val="24"/>
          <w:highlight w:val="none"/>
          <w:lang w:eastAsia="zh-CN"/>
        </w:rPr>
        <w:t>等设施修复</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）各类指示牌、</w:t>
      </w:r>
      <w:r>
        <w:rPr>
          <w:rFonts w:hint="eastAsia" w:ascii="仿宋" w:hAnsi="仿宋" w:eastAsia="仿宋" w:cs="仿宋"/>
          <w:color w:val="auto"/>
          <w:sz w:val="24"/>
          <w:szCs w:val="24"/>
          <w:highlight w:val="none"/>
          <w:lang w:val="en-US" w:eastAsia="zh-CN"/>
        </w:rPr>
        <w:t>广告栏、</w:t>
      </w:r>
      <w:r>
        <w:rPr>
          <w:rFonts w:hint="eastAsia" w:ascii="仿宋" w:hAnsi="仿宋" w:eastAsia="仿宋" w:cs="仿宋"/>
          <w:color w:val="auto"/>
          <w:sz w:val="24"/>
          <w:szCs w:val="24"/>
          <w:highlight w:val="none"/>
          <w:lang w:eastAsia="zh-CN"/>
        </w:rPr>
        <w:t>隔离护栏、</w:t>
      </w:r>
      <w:r>
        <w:rPr>
          <w:rFonts w:hint="eastAsia" w:ascii="仿宋" w:hAnsi="仿宋" w:eastAsia="仿宋" w:cs="仿宋"/>
          <w:color w:val="auto"/>
          <w:sz w:val="24"/>
          <w:szCs w:val="24"/>
          <w:highlight w:val="none"/>
          <w:lang w:val="en-US" w:eastAsia="zh-CN"/>
        </w:rPr>
        <w:t>道路减速带</w:t>
      </w:r>
      <w:r>
        <w:rPr>
          <w:rFonts w:hint="eastAsia" w:ascii="仿宋" w:hAnsi="仿宋" w:eastAsia="仿宋" w:cs="仿宋"/>
          <w:color w:val="auto"/>
          <w:sz w:val="24"/>
          <w:szCs w:val="24"/>
          <w:highlight w:val="none"/>
          <w:lang w:eastAsia="zh-CN"/>
        </w:rPr>
        <w:t>等设施修复；</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）道路、桥、隧等</w:t>
      </w:r>
      <w:r>
        <w:rPr>
          <w:rFonts w:hint="eastAsia" w:ascii="仿宋" w:hAnsi="仿宋" w:eastAsia="仿宋" w:cs="仿宋"/>
          <w:color w:val="auto"/>
          <w:sz w:val="24"/>
          <w:szCs w:val="24"/>
          <w:highlight w:val="none"/>
          <w:lang w:eastAsia="zh-CN"/>
        </w:rPr>
        <w:t>附属</w:t>
      </w:r>
      <w:r>
        <w:rPr>
          <w:rFonts w:hint="eastAsia" w:ascii="仿宋" w:hAnsi="仿宋" w:eastAsia="仿宋" w:cs="仿宋"/>
          <w:color w:val="auto"/>
          <w:sz w:val="24"/>
          <w:szCs w:val="24"/>
          <w:highlight w:val="none"/>
        </w:rPr>
        <w:t>设施的修复；</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）绿</w:t>
      </w:r>
      <w:r>
        <w:rPr>
          <w:rFonts w:hint="eastAsia" w:ascii="仿宋" w:hAnsi="仿宋" w:eastAsia="仿宋" w:cs="仿宋"/>
          <w:color w:val="auto"/>
          <w:sz w:val="24"/>
          <w:szCs w:val="24"/>
          <w:highlight w:val="none"/>
          <w:lang w:eastAsia="zh-CN"/>
        </w:rPr>
        <w:t>植补种</w:t>
      </w:r>
      <w:r>
        <w:rPr>
          <w:rFonts w:hint="eastAsia" w:ascii="仿宋" w:hAnsi="仿宋" w:eastAsia="仿宋" w:cs="仿宋"/>
          <w:color w:val="auto"/>
          <w:sz w:val="24"/>
          <w:szCs w:val="24"/>
          <w:highlight w:val="none"/>
          <w:lang w:val="en-US" w:eastAsia="zh-CN"/>
        </w:rPr>
        <w:t>和修剪</w:t>
      </w:r>
      <w:r>
        <w:rPr>
          <w:rFonts w:hint="eastAsia" w:ascii="仿宋" w:hAnsi="仿宋" w:eastAsia="仿宋" w:cs="仿宋"/>
          <w:color w:val="auto"/>
          <w:sz w:val="24"/>
          <w:szCs w:val="24"/>
          <w:highlight w:val="none"/>
          <w:lang w:eastAsia="zh-CN"/>
        </w:rPr>
        <w:t>、绿地恢复、</w:t>
      </w:r>
      <w:r>
        <w:rPr>
          <w:rFonts w:hint="eastAsia" w:ascii="仿宋" w:hAnsi="仿宋" w:eastAsia="仿宋" w:cs="仿宋"/>
          <w:color w:val="auto"/>
          <w:sz w:val="24"/>
          <w:szCs w:val="24"/>
          <w:highlight w:val="none"/>
          <w:lang w:val="en-US" w:eastAsia="zh-CN"/>
        </w:rPr>
        <w:t>杂草清除、</w:t>
      </w:r>
      <w:r>
        <w:rPr>
          <w:rFonts w:hint="eastAsia" w:ascii="仿宋" w:hAnsi="仿宋" w:eastAsia="仿宋" w:cs="仿宋"/>
          <w:color w:val="auto"/>
          <w:sz w:val="24"/>
          <w:szCs w:val="24"/>
          <w:highlight w:val="none"/>
          <w:lang w:eastAsia="zh-CN"/>
        </w:rPr>
        <w:t>绿化设施修复</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沿街</w:t>
      </w:r>
      <w:r>
        <w:rPr>
          <w:rFonts w:hint="eastAsia" w:ascii="仿宋" w:hAnsi="仿宋" w:eastAsia="仿宋" w:cs="仿宋"/>
          <w:color w:val="auto"/>
          <w:sz w:val="24"/>
          <w:szCs w:val="24"/>
          <w:highlight w:val="none"/>
        </w:rPr>
        <w:t>立面（含台阶）脱落或破损的修复</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lang w:eastAsia="zh-CN"/>
        </w:rPr>
        <w:t>清洁</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立杆、杆线、箱体，店招、牌匾、楼顶广告等墙体构筑物的拆除、清理和修复；</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）建筑垃圾、渣土、积存垃圾、废弃物</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lang w:eastAsia="zh-CN"/>
        </w:rPr>
        <w:t>各类垃圾清运和清理；</w:t>
      </w:r>
    </w:p>
    <w:p>
      <w:pPr>
        <w:keepLines w:val="0"/>
        <w:pageBreakBefore w:val="0"/>
        <w:numPr>
          <w:ilvl w:val="-1"/>
          <w:numId w:val="0"/>
        </w:numPr>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）无主广告、</w:t>
      </w:r>
      <w:r>
        <w:rPr>
          <w:rFonts w:hint="eastAsia" w:ascii="仿宋" w:hAnsi="仿宋" w:eastAsia="仿宋" w:cs="仿宋"/>
          <w:color w:val="auto"/>
          <w:sz w:val="24"/>
          <w:szCs w:val="24"/>
          <w:highlight w:val="none"/>
          <w:lang w:val="en-US" w:eastAsia="zh-CN"/>
        </w:rPr>
        <w:t>牛皮癣清除</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店</w:t>
      </w:r>
      <w:r>
        <w:rPr>
          <w:rFonts w:hint="eastAsia" w:ascii="仿宋" w:hAnsi="仿宋" w:eastAsia="仿宋" w:cs="仿宋"/>
          <w:color w:val="auto"/>
          <w:sz w:val="24"/>
          <w:szCs w:val="24"/>
          <w:highlight w:val="none"/>
          <w:lang w:val="en-US" w:eastAsia="zh-CN"/>
        </w:rPr>
        <w:t>铺招牌破损、倾斜、污损、缺亮等情况的修复或恢复</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架空</w:t>
      </w:r>
      <w:r>
        <w:rPr>
          <w:rFonts w:hint="eastAsia" w:ascii="仿宋" w:hAnsi="仿宋" w:eastAsia="仿宋" w:cs="仿宋"/>
          <w:color w:val="auto"/>
          <w:sz w:val="24"/>
          <w:szCs w:val="24"/>
          <w:highlight w:val="none"/>
        </w:rPr>
        <w:t>线缆</w:t>
      </w:r>
      <w:r>
        <w:rPr>
          <w:rFonts w:hint="eastAsia" w:ascii="仿宋" w:hAnsi="仿宋" w:eastAsia="仿宋" w:cs="仿宋"/>
          <w:color w:val="auto"/>
          <w:sz w:val="24"/>
          <w:szCs w:val="24"/>
          <w:highlight w:val="none"/>
          <w:lang w:val="en-US" w:eastAsia="zh-CN"/>
        </w:rPr>
        <w:t>无序、</w:t>
      </w:r>
      <w:r>
        <w:rPr>
          <w:rFonts w:hint="eastAsia" w:ascii="仿宋" w:hAnsi="仿宋" w:eastAsia="仿宋" w:cs="仿宋"/>
          <w:color w:val="auto"/>
          <w:sz w:val="24"/>
          <w:szCs w:val="24"/>
          <w:highlight w:val="none"/>
        </w:rPr>
        <w:t>脱落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垂挂的</w:t>
      </w:r>
      <w:r>
        <w:rPr>
          <w:rFonts w:hint="eastAsia" w:ascii="仿宋" w:hAnsi="仿宋" w:eastAsia="仿宋" w:cs="仿宋"/>
          <w:color w:val="auto"/>
          <w:sz w:val="24"/>
          <w:szCs w:val="24"/>
          <w:highlight w:val="none"/>
          <w:lang w:val="en-US" w:eastAsia="zh-CN"/>
        </w:rPr>
        <w:t>归整、梳理或清除</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）高空悬挂物清</w:t>
      </w:r>
      <w:r>
        <w:rPr>
          <w:rFonts w:hint="eastAsia" w:ascii="仿宋" w:hAnsi="仿宋" w:eastAsia="仿宋" w:cs="仿宋"/>
          <w:color w:val="auto"/>
          <w:sz w:val="24"/>
          <w:szCs w:val="24"/>
          <w:highlight w:val="none"/>
          <w:lang w:val="en-US" w:eastAsia="zh-CN"/>
        </w:rPr>
        <w:t>除</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地面严重脏污清洁</w:t>
      </w:r>
      <w:r>
        <w:rPr>
          <w:rFonts w:hint="eastAsia" w:ascii="仿宋" w:hAnsi="仿宋" w:eastAsia="仿宋" w:cs="仿宋"/>
          <w:color w:val="auto"/>
          <w:sz w:val="24"/>
          <w:szCs w:val="24"/>
          <w:highlight w:val="none"/>
          <w:lang w:eastAsia="zh-CN"/>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用地红线内建筑红线外区域涉及的部分问题</w:t>
      </w:r>
      <w:r>
        <w:rPr>
          <w:rFonts w:hint="eastAsia" w:ascii="仿宋" w:hAnsi="仿宋" w:eastAsia="仿宋" w:cs="仿宋"/>
          <w:color w:val="auto"/>
          <w:sz w:val="24"/>
          <w:szCs w:val="24"/>
          <w:highlight w:val="none"/>
          <w:lang w:eastAsia="zh-CN"/>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）突发状况：</w:t>
      </w:r>
      <w:r>
        <w:rPr>
          <w:rFonts w:hint="eastAsia" w:ascii="仿宋" w:hAnsi="仿宋" w:eastAsia="仿宋" w:cs="仿宋"/>
          <w:color w:val="auto"/>
          <w:sz w:val="24"/>
          <w:szCs w:val="24"/>
          <w:highlight w:val="none"/>
          <w:lang w:val="en-US" w:eastAsia="zh-CN"/>
        </w:rPr>
        <w:t>30分钟</w:t>
      </w:r>
      <w:r>
        <w:rPr>
          <w:rFonts w:hint="eastAsia" w:ascii="仿宋" w:hAnsi="仿宋" w:eastAsia="仿宋" w:cs="仿宋"/>
          <w:color w:val="auto"/>
          <w:sz w:val="24"/>
          <w:szCs w:val="24"/>
          <w:highlight w:val="none"/>
        </w:rPr>
        <w:t>内</w:t>
      </w:r>
      <w:r>
        <w:rPr>
          <w:rFonts w:hint="eastAsia" w:ascii="仿宋" w:hAnsi="仿宋" w:eastAsia="仿宋" w:cs="仿宋"/>
          <w:color w:val="auto"/>
          <w:sz w:val="24"/>
          <w:szCs w:val="24"/>
          <w:highlight w:val="none"/>
          <w:lang w:val="en-US" w:eastAsia="zh-CN"/>
        </w:rPr>
        <w:t>设立</w:t>
      </w:r>
      <w:r>
        <w:rPr>
          <w:rFonts w:hint="eastAsia" w:ascii="仿宋" w:hAnsi="仿宋" w:eastAsia="仿宋" w:cs="仿宋"/>
          <w:color w:val="auto"/>
          <w:sz w:val="24"/>
          <w:szCs w:val="24"/>
          <w:highlight w:val="none"/>
        </w:rPr>
        <w:t>警示</w:t>
      </w:r>
      <w:r>
        <w:rPr>
          <w:rFonts w:hint="eastAsia" w:ascii="仿宋" w:hAnsi="仿宋" w:eastAsia="仿宋" w:cs="仿宋"/>
          <w:color w:val="auto"/>
          <w:sz w:val="24"/>
          <w:szCs w:val="24"/>
          <w:highlight w:val="none"/>
          <w:lang w:val="en-US" w:eastAsia="zh-CN"/>
        </w:rPr>
        <w:t>标志及警示设施</w:t>
      </w:r>
      <w:r>
        <w:rPr>
          <w:rFonts w:hint="eastAsia" w:ascii="仿宋" w:hAnsi="仿宋" w:eastAsia="仿宋" w:cs="仿宋"/>
          <w:color w:val="auto"/>
          <w:sz w:val="24"/>
          <w:szCs w:val="24"/>
          <w:highlight w:val="none"/>
        </w:rPr>
        <w:t>工作（如道路塌陷、树木倒扶、低洼积水</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）业主单位交办的其他需要代整治的问题。</w:t>
      </w:r>
    </w:p>
    <w:p>
      <w:pPr>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color w:val="auto"/>
          <w:sz w:val="24"/>
          <w:highlight w:val="none"/>
        </w:rPr>
        <w:t>★</w:t>
      </w:r>
      <w:r>
        <w:rPr>
          <w:rFonts w:hint="eastAsia" w:ascii="仿宋" w:hAnsi="仿宋" w:eastAsia="仿宋" w:cs="仿宋"/>
          <w:b/>
          <w:bCs/>
          <w:color w:val="auto"/>
          <w:sz w:val="24"/>
          <w:szCs w:val="24"/>
          <w:highlight w:val="none"/>
        </w:rPr>
        <w:t>服务期：</w:t>
      </w:r>
      <w:r>
        <w:rPr>
          <w:rFonts w:hint="eastAsia" w:ascii="仿宋" w:hAnsi="仿宋" w:eastAsia="仿宋" w:cs="仿宋"/>
          <w:b/>
          <w:bCs/>
          <w:color w:val="auto"/>
          <w:sz w:val="24"/>
          <w:szCs w:val="24"/>
          <w:highlight w:val="none"/>
          <w:lang w:val="en-US" w:eastAsia="zh-CN"/>
        </w:rPr>
        <w:t>合同签订之日起12个月</w:t>
      </w:r>
      <w:r>
        <w:rPr>
          <w:rFonts w:hint="eastAsia" w:ascii="仿宋" w:hAnsi="仿宋" w:eastAsia="仿宋" w:cs="仿宋"/>
          <w:b/>
          <w:bCs/>
          <w:color w:val="auto"/>
          <w:sz w:val="24"/>
          <w:szCs w:val="24"/>
          <w:highlight w:val="none"/>
        </w:rPr>
        <w:t>。</w:t>
      </w:r>
    </w:p>
    <w:p>
      <w:pPr>
        <w:keepLines w:val="0"/>
        <w:pageBreakBefore w:val="0"/>
        <w:kinsoku/>
        <w:wordWrap/>
        <w:overflowPunct/>
        <w:topLinePunct w:val="0"/>
        <w:bidi w:val="0"/>
        <w:adjustRightInd w:val="0"/>
        <w:spacing w:line="360" w:lineRule="auto"/>
        <w:ind w:firstLine="964" w:firstLineChars="4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地点：嵊州市城区。</w:t>
      </w:r>
    </w:p>
    <w:p>
      <w:pPr>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3、服务要求：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（1）供应商必须具有与开展本项目工作相适应的人员、场所和设备设施。</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）本项目实施内容均为零星应急项目，须做好“备货制”，既承担一切应急处置所需的材料及设备及时供应的准备。供应商须充分考虑施工成本，施工人员、设备、应急响应时间，特殊时期必须24小时随时待命。</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）供应商应每天记录并</w:t>
      </w:r>
      <w:r>
        <w:rPr>
          <w:rFonts w:hint="eastAsia" w:ascii="仿宋" w:hAnsi="仿宋" w:eastAsia="仿宋" w:cs="仿宋"/>
          <w:color w:val="auto"/>
          <w:sz w:val="24"/>
          <w:szCs w:val="24"/>
          <w:highlight w:val="none"/>
          <w:lang w:val="en-US" w:eastAsia="zh-CN"/>
        </w:rPr>
        <w:t>按月</w:t>
      </w:r>
      <w:r>
        <w:rPr>
          <w:rFonts w:hint="eastAsia" w:ascii="仿宋" w:hAnsi="仿宋" w:eastAsia="仿宋" w:cs="仿宋"/>
          <w:color w:val="auto"/>
          <w:sz w:val="24"/>
          <w:szCs w:val="24"/>
          <w:highlight w:val="none"/>
        </w:rPr>
        <w:t>汇总处理整改情况。按照</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lang w:eastAsia="zh-CN"/>
        </w:rPr>
        <w:t>的指令要求</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方可进行施工</w:t>
      </w:r>
      <w:r>
        <w:rPr>
          <w:rFonts w:hint="eastAsia" w:ascii="仿宋" w:hAnsi="仿宋" w:eastAsia="仿宋" w:cs="仿宋"/>
          <w:color w:val="auto"/>
          <w:sz w:val="24"/>
          <w:szCs w:val="24"/>
          <w:highlight w:val="none"/>
          <w:lang w:eastAsia="zh-CN"/>
        </w:rPr>
        <w:t>，施工后作为结算依据</w:t>
      </w:r>
      <w:r>
        <w:rPr>
          <w:rFonts w:hint="eastAsia" w:ascii="仿宋" w:hAnsi="仿宋" w:eastAsia="仿宋" w:cs="仿宋"/>
          <w:color w:val="auto"/>
          <w:sz w:val="24"/>
          <w:szCs w:val="24"/>
          <w:highlight w:val="none"/>
        </w:rPr>
        <w:t>。</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应每</w:t>
      </w:r>
      <w:r>
        <w:rPr>
          <w:rFonts w:hint="eastAsia" w:ascii="仿宋" w:hAnsi="仿宋" w:eastAsia="仿宋" w:cs="仿宋"/>
          <w:color w:val="auto"/>
          <w:sz w:val="24"/>
          <w:szCs w:val="24"/>
          <w:highlight w:val="none"/>
          <w:lang w:eastAsia="zh-CN"/>
        </w:rPr>
        <w:t>次</w:t>
      </w:r>
      <w:r>
        <w:rPr>
          <w:rFonts w:hint="eastAsia" w:ascii="仿宋" w:hAnsi="仿宋" w:eastAsia="仿宋" w:cs="仿宋"/>
          <w:color w:val="auto"/>
          <w:sz w:val="24"/>
          <w:szCs w:val="24"/>
          <w:highlight w:val="none"/>
        </w:rPr>
        <w:t>对代整治项目进行登记造册，要求在事前、事中和事后有图片说明，记录</w:t>
      </w:r>
      <w:r>
        <w:rPr>
          <w:rFonts w:hint="eastAsia" w:ascii="仿宋" w:hAnsi="仿宋" w:eastAsia="仿宋" w:cs="仿宋"/>
          <w:color w:val="auto"/>
          <w:sz w:val="24"/>
          <w:szCs w:val="24"/>
          <w:highlight w:val="none"/>
          <w:lang w:eastAsia="zh-CN"/>
        </w:rPr>
        <w:t>每次</w:t>
      </w:r>
      <w:r>
        <w:rPr>
          <w:rFonts w:hint="eastAsia" w:ascii="仿宋" w:hAnsi="仿宋" w:eastAsia="仿宋" w:cs="仿宋"/>
          <w:color w:val="auto"/>
          <w:sz w:val="24"/>
          <w:szCs w:val="24"/>
          <w:highlight w:val="none"/>
        </w:rPr>
        <w:t>处置设施量、位置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材料使用量、所用人员工时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每周汇总一次，</w:t>
      </w:r>
      <w:r>
        <w:rPr>
          <w:rFonts w:hint="eastAsia" w:ascii="仿宋" w:hAnsi="仿宋" w:eastAsia="仿宋" w:cs="仿宋"/>
          <w:color w:val="auto"/>
          <w:sz w:val="24"/>
          <w:szCs w:val="24"/>
          <w:highlight w:val="none"/>
        </w:rPr>
        <w:t>月末统一汇总</w:t>
      </w:r>
      <w:r>
        <w:rPr>
          <w:rFonts w:hint="eastAsia" w:ascii="仿宋" w:hAnsi="仿宋" w:eastAsia="仿宋" w:cs="仿宋"/>
          <w:color w:val="auto"/>
          <w:sz w:val="24"/>
          <w:szCs w:val="24"/>
          <w:highlight w:val="none"/>
          <w:lang w:val="en-US" w:eastAsia="zh-CN"/>
        </w:rPr>
        <w:t>上报</w:t>
      </w:r>
      <w:r>
        <w:rPr>
          <w:rFonts w:hint="eastAsia" w:ascii="仿宋" w:hAnsi="仿宋" w:eastAsia="仿宋" w:cs="仿宋"/>
          <w:color w:val="auto"/>
          <w:sz w:val="24"/>
          <w:szCs w:val="24"/>
          <w:highlight w:val="none"/>
        </w:rPr>
        <w:t>（电子版）。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）对于本项目代整治的内容，供应商除完成代整治工作外，也应完善并提升自身对相关内容的管理工作，事中严格管理，及时解决。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）供应商在合同履行期间，做好管理工作，如发生欠薪讨薪，引发、带头、参与集体上访及作业中发生的事故，全部由供应商自行解决及承担引起的所有赔偿金。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）供应商要做到安全文明施工，确保不发生由于</w:t>
      </w:r>
      <w:r>
        <w:rPr>
          <w:rFonts w:hint="eastAsia" w:ascii="仿宋" w:hAnsi="仿宋" w:eastAsia="仿宋" w:cs="仿宋"/>
          <w:color w:val="auto"/>
          <w:sz w:val="24"/>
          <w:szCs w:val="24"/>
          <w:highlight w:val="none"/>
          <w:lang w:eastAsia="zh-CN"/>
        </w:rPr>
        <w:t>未</w:t>
      </w:r>
      <w:r>
        <w:rPr>
          <w:rFonts w:hint="eastAsia" w:ascii="仿宋" w:hAnsi="仿宋" w:eastAsia="仿宋" w:cs="仿宋"/>
          <w:color w:val="auto"/>
          <w:sz w:val="24"/>
          <w:szCs w:val="24"/>
          <w:highlight w:val="none"/>
        </w:rPr>
        <w:t>做好安全文明施工、整治不到位等原因引起的各类投诉或事故。</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）供应商须根据</w:t>
      </w:r>
      <w:r>
        <w:rPr>
          <w:rFonts w:hint="eastAsia" w:ascii="仿宋" w:hAnsi="仿宋" w:eastAsia="仿宋" w:cs="仿宋"/>
          <w:b w:val="0"/>
          <w:bCs w:val="0"/>
          <w:color w:val="auto"/>
          <w:sz w:val="24"/>
          <w:szCs w:val="24"/>
          <w:highlight w:val="none"/>
          <w:lang w:eastAsia="zh-CN"/>
        </w:rPr>
        <w:t>智慧城管</w:t>
      </w:r>
      <w:r>
        <w:rPr>
          <w:rFonts w:hint="eastAsia" w:ascii="仿宋" w:hAnsi="仿宋" w:eastAsia="仿宋" w:cs="仿宋"/>
          <w:b w:val="0"/>
          <w:bCs w:val="0"/>
          <w:color w:val="auto"/>
          <w:sz w:val="24"/>
          <w:szCs w:val="24"/>
          <w:highlight w:val="none"/>
        </w:rPr>
        <w:t>派单量及采购人交办任务随时增加人工、机械设备。</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若合同期内有质量等问题，供应商需无条件进行弥补。若产生后续问题，相关费用从项目尾款中扣除。</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）如采购人将相应任务交予供应商，供应商必须无条件予以响应。</w:t>
      </w:r>
    </w:p>
    <w:p>
      <w:pPr>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服务方式</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none"/>
        </w:rPr>
        <w:t>包工包料，每个工单需在采购人给定的期限内完成工程并通过</w:t>
      </w:r>
      <w:r>
        <w:rPr>
          <w:rFonts w:hint="eastAsia" w:ascii="仿宋" w:hAnsi="仿宋" w:eastAsia="仿宋" w:cs="仿宋"/>
          <w:color w:val="auto"/>
          <w:sz w:val="24"/>
          <w:szCs w:val="24"/>
          <w:highlight w:val="none"/>
          <w:u w:val="none"/>
          <w:lang w:val="en-US" w:eastAsia="zh-CN"/>
        </w:rPr>
        <w:t>采购人</w:t>
      </w:r>
      <w:r>
        <w:rPr>
          <w:rFonts w:hint="eastAsia" w:ascii="仿宋" w:hAnsi="仿宋" w:eastAsia="仿宋" w:cs="仿宋"/>
          <w:color w:val="auto"/>
          <w:sz w:val="24"/>
          <w:szCs w:val="24"/>
          <w:highlight w:val="none"/>
          <w:u w:val="none"/>
        </w:rPr>
        <w:t>验收，并且在工单完成的一周内提交业主相关纸质资料（包括照片）。</w:t>
      </w:r>
    </w:p>
    <w:p>
      <w:pPr>
        <w:keepLines w:val="0"/>
        <w:pageBreakBefore w:val="0"/>
        <w:kinsoku/>
        <w:wordWrap/>
        <w:overflowPunct/>
        <w:topLinePunct w:val="0"/>
        <w:autoSpaceDE w:val="0"/>
        <w:autoSpaceDN w:val="0"/>
        <w:bidi w:val="0"/>
        <w:adjustRightInd w:val="0"/>
        <w:snapToGrid/>
        <w:spacing w:line="360" w:lineRule="auto"/>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5.</w:t>
      </w:r>
      <w:r>
        <w:rPr>
          <w:rFonts w:hint="eastAsia" w:ascii="仿宋" w:hAnsi="仿宋" w:eastAsia="仿宋" w:cs="仿宋"/>
          <w:b/>
          <w:bCs w:val="0"/>
          <w:color w:val="auto"/>
          <w:sz w:val="24"/>
          <w:szCs w:val="24"/>
          <w:highlight w:val="none"/>
        </w:rPr>
        <w:t>项目安全事项：</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(1)现场作业人员安全由</w:t>
      </w:r>
      <w:r>
        <w:rPr>
          <w:rFonts w:hint="eastAsia" w:ascii="仿宋" w:hAnsi="仿宋" w:eastAsia="仿宋" w:cs="仿宋"/>
          <w:bCs/>
          <w:color w:val="auto"/>
          <w:sz w:val="24"/>
          <w:szCs w:val="24"/>
          <w:highlight w:val="none"/>
          <w:lang w:val="en-US" w:eastAsia="zh-CN"/>
        </w:rPr>
        <w:t>供应商</w:t>
      </w:r>
      <w:r>
        <w:rPr>
          <w:rFonts w:hint="eastAsia" w:ascii="仿宋" w:hAnsi="仿宋" w:eastAsia="仿宋" w:cs="仿宋"/>
          <w:bCs/>
          <w:color w:val="auto"/>
          <w:sz w:val="24"/>
          <w:szCs w:val="24"/>
          <w:highlight w:val="none"/>
        </w:rPr>
        <w:t>负责。必须保证人员安全，做好预防保护工作，供应商必须为本项目所招用的每一个工人办好人身意外保险。</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(2)若发生与本项目相关的事故，一切责任均由</w:t>
      </w:r>
      <w:r>
        <w:rPr>
          <w:rFonts w:hint="eastAsia" w:ascii="仿宋" w:hAnsi="仿宋" w:eastAsia="仿宋" w:cs="仿宋"/>
          <w:bCs/>
          <w:color w:val="auto"/>
          <w:sz w:val="24"/>
          <w:szCs w:val="24"/>
          <w:highlight w:val="none"/>
          <w:lang w:val="en-US" w:eastAsia="zh-CN"/>
        </w:rPr>
        <w:t>供应商</w:t>
      </w:r>
      <w:r>
        <w:rPr>
          <w:rFonts w:hint="eastAsia" w:ascii="仿宋" w:hAnsi="仿宋" w:eastAsia="仿宋" w:cs="仿宋"/>
          <w:bCs/>
          <w:color w:val="auto"/>
          <w:sz w:val="24"/>
          <w:szCs w:val="24"/>
          <w:highlight w:val="none"/>
        </w:rPr>
        <w:t>承担，采购单位概不负责。</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)作业过程中，不得野蛮作业，合理保护施工现场，</w:t>
      </w:r>
      <w:r>
        <w:rPr>
          <w:rFonts w:hint="eastAsia" w:ascii="仿宋" w:hAnsi="仿宋" w:eastAsia="仿宋" w:cs="仿宋"/>
          <w:bCs/>
          <w:color w:val="auto"/>
          <w:sz w:val="24"/>
          <w:szCs w:val="24"/>
          <w:highlight w:val="none"/>
          <w:lang w:eastAsia="zh-CN"/>
        </w:rPr>
        <w:t>设置施工围挡，</w:t>
      </w:r>
      <w:r>
        <w:rPr>
          <w:rFonts w:hint="eastAsia" w:ascii="仿宋" w:hAnsi="仿宋" w:eastAsia="仿宋" w:cs="仿宋"/>
          <w:bCs/>
          <w:color w:val="auto"/>
          <w:sz w:val="24"/>
          <w:szCs w:val="24"/>
          <w:highlight w:val="none"/>
        </w:rPr>
        <w:t>文明施工。必须保证附近电线电缆、管道等的安全，做好预防保护措施，确保万无一失。如若发生电线电缆、管道损毁的情况，后果由</w:t>
      </w:r>
      <w:r>
        <w:rPr>
          <w:rFonts w:hint="eastAsia" w:ascii="仿宋" w:hAnsi="仿宋" w:eastAsia="仿宋" w:cs="仿宋"/>
          <w:bCs/>
          <w:color w:val="auto"/>
          <w:sz w:val="24"/>
          <w:szCs w:val="24"/>
          <w:highlight w:val="none"/>
          <w:lang w:val="en-US" w:eastAsia="zh-CN"/>
        </w:rPr>
        <w:t>供应商</w:t>
      </w:r>
      <w:r>
        <w:rPr>
          <w:rFonts w:hint="eastAsia" w:ascii="仿宋" w:hAnsi="仿宋" w:eastAsia="仿宋" w:cs="仿宋"/>
          <w:bCs/>
          <w:color w:val="auto"/>
          <w:sz w:val="24"/>
          <w:szCs w:val="24"/>
          <w:highlight w:val="none"/>
        </w:rPr>
        <w:t>承担。</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)必须保证周围群众、建筑物和财产安全，做好预防保护工作。如若周围群众、建筑物和财产安全受到不利影响，后果由</w:t>
      </w:r>
      <w:r>
        <w:rPr>
          <w:rFonts w:hint="eastAsia" w:ascii="仿宋" w:hAnsi="仿宋" w:eastAsia="仿宋" w:cs="仿宋"/>
          <w:bCs/>
          <w:color w:val="auto"/>
          <w:sz w:val="24"/>
          <w:szCs w:val="24"/>
          <w:highlight w:val="none"/>
          <w:lang w:val="en-US" w:eastAsia="zh-CN"/>
        </w:rPr>
        <w:t>供应商</w:t>
      </w:r>
      <w:r>
        <w:rPr>
          <w:rFonts w:hint="eastAsia" w:ascii="仿宋" w:hAnsi="仿宋" w:eastAsia="仿宋" w:cs="仿宋"/>
          <w:bCs/>
          <w:color w:val="auto"/>
          <w:sz w:val="24"/>
          <w:szCs w:val="24"/>
          <w:highlight w:val="none"/>
        </w:rPr>
        <w:t>承担。</w:t>
      </w:r>
    </w:p>
    <w:p>
      <w:pPr>
        <w:keepNext/>
        <w:keepLines w:val="0"/>
        <w:pageBreakBefore w:val="0"/>
        <w:widowControl/>
        <w:kinsoku/>
        <w:wordWrap/>
        <w:overflowPunct/>
        <w:topLinePunct w:val="0"/>
        <w:bidi w:val="0"/>
        <w:snapToGrid/>
        <w:spacing w:line="360" w:lineRule="auto"/>
        <w:ind w:firstLine="240" w:firstLineChars="100"/>
        <w:jc w:val="both"/>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（5）投标人在拆除过程中应严格按有关规范、操作规程执行，符合环保要求。投标 人在拆除时要始终贯彻安全第一的方针，防止安全事故发生。</w:t>
      </w:r>
    </w:p>
    <w:p>
      <w:pPr>
        <w:keepLines w:val="0"/>
        <w:pageBreakBefore w:val="0"/>
        <w:numPr>
          <w:ilvl w:val="0"/>
          <w:numId w:val="10"/>
        </w:numPr>
        <w:shd w:val="clear"/>
        <w:kinsoku/>
        <w:wordWrap/>
        <w:overflowPunct/>
        <w:topLinePunct w:val="0"/>
        <w:bidi w:val="0"/>
        <w:adjustRightInd/>
        <w:snapToGrid/>
        <w:spacing w:line="360" w:lineRule="auto"/>
        <w:ind w:firstLine="240" w:firstLineChars="100"/>
        <w:textAlignment w:val="auto"/>
        <w:rPr>
          <w:rFonts w:hint="eastAsia" w:ascii="仿宋" w:hAnsi="仿宋" w:eastAsia="仿宋" w:cs="仿宋"/>
          <w:b/>
          <w:color w:val="auto"/>
          <w:sz w:val="24"/>
          <w:szCs w:val="24"/>
          <w:highlight w:val="none"/>
        </w:rPr>
      </w:pPr>
      <w:r>
        <w:rPr>
          <w:rFonts w:hint="eastAsia" w:ascii="仿宋" w:hAnsi="仿宋" w:eastAsia="仿宋" w:cs="仿宋"/>
          <w:b w:val="0"/>
          <w:bCs/>
          <w:color w:val="auto"/>
          <w:kern w:val="2"/>
          <w:sz w:val="24"/>
          <w:szCs w:val="24"/>
          <w:highlight w:val="none"/>
          <w:lang w:val="en-US" w:eastAsia="zh-CN" w:bidi="ar-SA"/>
        </w:rPr>
        <w:t>进入施工现场，必须头戴安全帽，脚穿劳保鞋，高空作业不准疲劳作业并应系好安全带，进入危险区域应采取严格的防范措施。不准酒后从事施工作业。</w:t>
      </w:r>
    </w:p>
    <w:p>
      <w:pPr>
        <w:keepLines w:val="0"/>
        <w:pageBreakBefore w:val="0"/>
        <w:numPr>
          <w:ilvl w:val="0"/>
          <w:numId w:val="0"/>
        </w:numPr>
        <w:shd w:val="clear"/>
        <w:kinsoku/>
        <w:wordWrap/>
        <w:overflowPunct/>
        <w:topLinePunct w:val="0"/>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、质量标准、验收标准及办法及售后服务的要求、响应时间</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质量标准：</w:t>
      </w:r>
      <w:r>
        <w:rPr>
          <w:rFonts w:hint="eastAsia" w:ascii="仿宋" w:hAnsi="仿宋" w:eastAsia="仿宋" w:cs="仿宋"/>
          <w:color w:val="auto"/>
          <w:sz w:val="24"/>
          <w:szCs w:val="24"/>
          <w:highlight w:val="none"/>
          <w:lang w:val="en-US" w:eastAsia="zh-CN"/>
        </w:rPr>
        <w:t>中标单位所做的市政、绿化、保洁以及其他处置项目需符合行业相关标准及《智慧城管事件部件立案结案规范》处置标准。</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验收标准及办法：</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lang w:eastAsia="zh-CN"/>
        </w:rPr>
        <w:t>符合国家有关技术规范要求和</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lang w:eastAsia="zh-CN"/>
        </w:rPr>
        <w:t>规范要求，</w:t>
      </w:r>
      <w:r>
        <w:rPr>
          <w:rFonts w:hint="eastAsia" w:ascii="仿宋" w:hAnsi="仿宋" w:eastAsia="仿宋" w:cs="仿宋"/>
          <w:color w:val="auto"/>
          <w:sz w:val="24"/>
          <w:szCs w:val="24"/>
          <w:highlight w:val="none"/>
          <w:lang w:val="en-US" w:eastAsia="zh-CN"/>
        </w:rPr>
        <w:t>以及相关文件</w:t>
      </w:r>
      <w:r>
        <w:rPr>
          <w:rFonts w:hint="eastAsia" w:ascii="仿宋" w:hAnsi="仿宋" w:eastAsia="仿宋" w:cs="仿宋"/>
          <w:color w:val="auto"/>
          <w:sz w:val="24"/>
          <w:szCs w:val="24"/>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lang w:eastAsia="zh-CN"/>
        </w:rPr>
        <w:t>验收由采购单位组织相关人员进行验收。</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lang w:eastAsia="zh-CN"/>
        </w:rPr>
        <w:t>验收相关费用由中标单位承担。</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在接到采购人通知后5分钟内响应，</w:t>
      </w:r>
      <w:r>
        <w:rPr>
          <w:rFonts w:hint="eastAsia" w:ascii="仿宋" w:hAnsi="仿宋" w:eastAsia="仿宋" w:cs="仿宋"/>
          <w:color w:val="auto"/>
          <w:sz w:val="24"/>
          <w:szCs w:val="24"/>
          <w:highlight w:val="none"/>
          <w:lang w:val="en-US" w:eastAsia="zh-CN"/>
        </w:rPr>
        <w:t>1小时</w:t>
      </w:r>
      <w:r>
        <w:rPr>
          <w:rFonts w:hint="eastAsia" w:ascii="仿宋" w:hAnsi="仿宋" w:eastAsia="仿宋" w:cs="仿宋"/>
          <w:color w:val="auto"/>
          <w:sz w:val="24"/>
          <w:szCs w:val="24"/>
          <w:highlight w:val="none"/>
        </w:rPr>
        <w:t>内到达指定整治地点</w:t>
      </w:r>
      <w:r>
        <w:rPr>
          <w:rFonts w:hint="eastAsia" w:ascii="仿宋_GB2312" w:hAnsi="仿宋_GB2312" w:eastAsia="仿宋_GB2312" w:cs="仿宋_GB2312"/>
          <w:color w:val="auto"/>
          <w:sz w:val="24"/>
          <w:szCs w:val="24"/>
          <w:highlight w:val="none"/>
          <w:lang w:eastAsia="zh-CN"/>
        </w:rPr>
        <w:t>勘查</w:t>
      </w:r>
      <w:r>
        <w:rPr>
          <w:rFonts w:hint="eastAsia" w:ascii="仿宋_GB2312" w:hAnsi="仿宋_GB2312" w:eastAsia="仿宋_GB2312" w:cs="仿宋_GB2312"/>
          <w:color w:val="auto"/>
          <w:sz w:val="24"/>
          <w:szCs w:val="24"/>
          <w:highlight w:val="none"/>
        </w:rPr>
        <w:t>情况</w:t>
      </w:r>
      <w:r>
        <w:rPr>
          <w:rFonts w:hint="eastAsia" w:ascii="仿宋_GB2312" w:hAnsi="仿宋_GB2312" w:eastAsia="仿宋_GB2312" w:cs="仿宋_GB2312"/>
          <w:color w:val="auto"/>
          <w:sz w:val="24"/>
          <w:szCs w:val="24"/>
          <w:highlight w:val="none"/>
          <w:lang w:eastAsia="zh-CN"/>
        </w:rPr>
        <w:t>，包括</w:t>
      </w:r>
      <w:r>
        <w:rPr>
          <w:rFonts w:hint="eastAsia" w:ascii="仿宋_GB2312" w:hAnsi="仿宋_GB2312" w:eastAsia="仿宋_GB2312" w:cs="仿宋_GB2312"/>
          <w:color w:val="auto"/>
          <w:sz w:val="24"/>
          <w:szCs w:val="24"/>
          <w:highlight w:val="none"/>
        </w:rPr>
        <w:t>问题处置所需作业量、</w:t>
      </w:r>
      <w:r>
        <w:rPr>
          <w:rFonts w:hint="eastAsia" w:ascii="仿宋_GB2312" w:hAnsi="仿宋_GB2312" w:eastAsia="仿宋_GB2312" w:cs="仿宋_GB2312"/>
          <w:color w:val="auto"/>
          <w:sz w:val="24"/>
          <w:szCs w:val="24"/>
          <w:highlight w:val="none"/>
          <w:lang w:eastAsia="zh-CN"/>
        </w:rPr>
        <w:t>报价明细，</w:t>
      </w:r>
      <w:r>
        <w:rPr>
          <w:rFonts w:hint="eastAsia" w:ascii="仿宋_GB2312" w:hAnsi="仿宋_GB2312" w:eastAsia="仿宋_GB2312" w:cs="仿宋_GB2312"/>
          <w:color w:val="auto"/>
          <w:sz w:val="24"/>
          <w:szCs w:val="24"/>
          <w:highlight w:val="none"/>
          <w:lang w:val="en-US" w:eastAsia="zh-CN"/>
        </w:rPr>
        <w:t>作业量3万元及以上的还需附上详细的预算表。待业主单位审批同意后开始实施整治工作</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对存在安全隐患的情况，须先立即做好紧急维护工作。</w:t>
      </w:r>
    </w:p>
    <w:p>
      <w:pPr>
        <w:keepNext w:val="0"/>
        <w:keepLines w:val="0"/>
        <w:pageBreakBefore w:val="0"/>
        <w:widowControl w:val="0"/>
        <w:numPr>
          <w:ilvl w:val="0"/>
          <w:numId w:val="0"/>
        </w:numPr>
        <w:shd w:val="clear"/>
        <w:kinsoku/>
        <w:wordWrap/>
        <w:overflowPunct/>
        <w:topLinePunct w:val="0"/>
        <w:autoSpaceDE/>
        <w:autoSpaceDN/>
        <w:bidi w:val="0"/>
        <w:snapToGrid/>
        <w:spacing w:before="0" w:after="0" w:line="360" w:lineRule="auto"/>
        <w:ind w:firstLine="480" w:firstLineChars="200"/>
        <w:jc w:val="left"/>
        <w:textAlignment w:val="auto"/>
        <w:rPr>
          <w:rFonts w:hint="eastAsia" w:ascii="仿宋" w:hAnsi="仿宋" w:eastAsia="仿宋" w:cs="仿宋"/>
          <w:b w:val="0"/>
          <w:bCs w:val="0"/>
          <w:caps/>
          <w:color w:val="auto"/>
          <w:kern w:val="2"/>
          <w:sz w:val="24"/>
          <w:szCs w:val="24"/>
          <w:highlight w:val="none"/>
          <w:lang w:val="en-US" w:eastAsia="zh-CN" w:bidi="ar-SA"/>
        </w:rPr>
      </w:pPr>
      <w:r>
        <w:rPr>
          <w:rFonts w:hint="eastAsia" w:ascii="仿宋" w:hAnsi="仿宋" w:eastAsia="仿宋" w:cs="仿宋"/>
          <w:b w:val="0"/>
          <w:bCs w:val="0"/>
          <w:caps/>
          <w:color w:val="auto"/>
          <w:kern w:val="2"/>
          <w:sz w:val="24"/>
          <w:szCs w:val="24"/>
          <w:highlight w:val="none"/>
          <w:lang w:val="en-US" w:eastAsia="zh-CN" w:bidi="ar-SA"/>
        </w:rPr>
        <w:t>4.供应商必须收到采购人发出的代整治服务同意后开展整治工作，整治过程中必须提供代整治点整治前后的照片，以及材料使用量和所用人员工时，并对整治车辆及人员进行定位。做好相关电子文档、书面文档等代整治资料存档，以备检查和审计需要。</w:t>
      </w:r>
    </w:p>
    <w:p>
      <w:pPr>
        <w:keepNext w:val="0"/>
        <w:keepLines w:val="0"/>
        <w:pageBreakBefore w:val="0"/>
        <w:widowControl w:val="0"/>
        <w:numPr>
          <w:ilvl w:val="0"/>
          <w:numId w:val="0"/>
        </w:numPr>
        <w:shd w:val="clear"/>
        <w:kinsoku/>
        <w:wordWrap/>
        <w:overflowPunct/>
        <w:topLinePunct w:val="0"/>
        <w:autoSpaceDE/>
        <w:autoSpaceDN/>
        <w:bidi w:val="0"/>
        <w:snapToGrid/>
        <w:spacing w:before="0" w:after="0" w:line="360" w:lineRule="auto"/>
        <w:ind w:firstLine="480" w:firstLineChars="200"/>
        <w:jc w:val="left"/>
        <w:textAlignment w:val="auto"/>
        <w:rPr>
          <w:rFonts w:hint="eastAsia" w:ascii="仿宋" w:hAnsi="仿宋" w:eastAsia="仿宋" w:cs="仿宋"/>
          <w:b w:val="0"/>
          <w:bCs w:val="0"/>
          <w:caps/>
          <w:color w:val="auto"/>
          <w:kern w:val="2"/>
          <w:sz w:val="24"/>
          <w:szCs w:val="24"/>
          <w:highlight w:val="none"/>
          <w:lang w:val="en-US" w:eastAsia="zh-CN" w:bidi="ar-SA"/>
        </w:rPr>
      </w:pPr>
      <w:r>
        <w:rPr>
          <w:rFonts w:hint="eastAsia" w:ascii="仿宋" w:hAnsi="仿宋" w:eastAsia="仿宋" w:cs="仿宋"/>
          <w:b w:val="0"/>
          <w:bCs w:val="0"/>
          <w:caps/>
          <w:color w:val="auto"/>
          <w:kern w:val="2"/>
          <w:sz w:val="24"/>
          <w:szCs w:val="24"/>
          <w:highlight w:val="none"/>
          <w:lang w:val="en-US" w:eastAsia="zh-CN" w:bidi="ar-SA"/>
        </w:rPr>
        <w:t>5.凡修复工单，修复主材当和现状主材保持型号（颜色、形状、规格）一致。</w:t>
      </w:r>
    </w:p>
    <w:p>
      <w:pPr>
        <w:keepLines w:val="0"/>
        <w:pageBreakBefore w:val="0"/>
        <w:shd w:val="clear"/>
        <w:kinsoku/>
        <w:wordWrap/>
        <w:overflowPunct/>
        <w:topLinePunct w:val="0"/>
        <w:autoSpaceDE/>
        <w:autoSpaceDN/>
        <w:bidi w:val="0"/>
        <w:adjustRightInd/>
        <w:spacing w:line="360" w:lineRule="auto"/>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四、项目服务团队要求：</w:t>
      </w:r>
    </w:p>
    <w:p>
      <w:pPr>
        <w:keepLines w:val="0"/>
        <w:pageBreakBefore w:val="0"/>
        <w:shd w:val="clear"/>
        <w:kinsoku/>
        <w:wordWrap/>
        <w:overflowPunct/>
        <w:topLinePunct w:val="0"/>
        <w:autoSpaceDE/>
        <w:autoSpaceDN/>
        <w:bidi w:val="0"/>
        <w:adjustRightInd/>
        <w:spacing w:line="360" w:lineRule="auto"/>
        <w:ind w:firstLine="48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1.指定一名项目负责人，项目其他团队成员：根据代整治工作量大小，组成胜任项目的团队成员。</w:t>
      </w:r>
    </w:p>
    <w:p>
      <w:pPr>
        <w:keepLines w:val="0"/>
        <w:pageBreakBefore w:val="0"/>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2.信息接收员（熟悉电脑操作）不少于1人，信息接收终端设备不少于1台，工作每天时间7：30——17：30。节假日须有人在岗，</w:t>
      </w:r>
      <w:r>
        <w:rPr>
          <w:rFonts w:hint="eastAsia" w:ascii="仿宋" w:hAnsi="仿宋" w:eastAsia="仿宋" w:cs="仿宋"/>
          <w:color w:val="auto"/>
          <w:sz w:val="24"/>
          <w:szCs w:val="24"/>
          <w:highlight w:val="none"/>
          <w:lang w:val="zh-CN" w:eastAsia="zh-CN" w:bidi="ar-SA"/>
        </w:rPr>
        <w:t>特殊时期必须24小时随时待命</w:t>
      </w:r>
      <w:r>
        <w:rPr>
          <w:rFonts w:hint="eastAsia" w:ascii="仿宋" w:hAnsi="仿宋" w:eastAsia="仿宋" w:cs="仿宋"/>
          <w:color w:val="auto"/>
          <w:sz w:val="24"/>
          <w:szCs w:val="24"/>
          <w:highlight w:val="none"/>
          <w:lang w:val="en-US" w:eastAsia="zh-CN" w:bidi="ar-SA"/>
        </w:rPr>
        <w:t>。</w:t>
      </w:r>
    </w:p>
    <w:p>
      <w:pPr>
        <w:keepLines w:val="0"/>
        <w:pageBreakBefore w:val="0"/>
        <w:shd w:val="clear"/>
        <w:kinsoku/>
        <w:wordWrap/>
        <w:overflowPunct/>
        <w:topLinePunct w:val="0"/>
        <w:autoSpaceDE/>
        <w:autoSpaceDN/>
        <w:bidi w:val="0"/>
        <w:spacing w:line="360" w:lineRule="auto"/>
        <w:ind w:firstLine="480" w:firstLineChars="200"/>
        <w:textAlignment w:val="auto"/>
        <w:rPr>
          <w:rFonts w:hint="default"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3.项目可能存在晚间作业，或者高温、台风或大规模降水等恶劣天气，中标方需做好应对措施及方案。</w:t>
      </w:r>
    </w:p>
    <w:p>
      <w:pPr>
        <w:keepLines w:val="0"/>
        <w:pageBreakBefore w:val="0"/>
        <w:shd w:val="clear"/>
        <w:kinsoku/>
        <w:wordWrap/>
        <w:overflowPunct/>
        <w:topLinePunct w:val="0"/>
        <w:autoSpaceDE/>
        <w:autoSpaceDN/>
        <w:bidi w:val="0"/>
        <w:spacing w:line="360" w:lineRule="auto"/>
        <w:textAlignment w:val="auto"/>
        <w:rPr>
          <w:rFonts w:hint="eastAsia" w:ascii="仿宋" w:hAnsi="仿宋" w:eastAsia="仿宋" w:cs="仿宋"/>
          <w:b/>
          <w:color w:val="auto"/>
          <w:sz w:val="24"/>
          <w:szCs w:val="24"/>
          <w:highlight w:val="none"/>
          <w:lang w:val="en-US" w:eastAsia="zh-CN" w:bidi="ar-SA"/>
        </w:rPr>
      </w:pPr>
      <w:r>
        <w:rPr>
          <w:rFonts w:hint="eastAsia" w:ascii="仿宋" w:hAnsi="仿宋" w:eastAsia="仿宋" w:cs="仿宋"/>
          <w:b/>
          <w:bCs/>
          <w:color w:val="auto"/>
          <w:sz w:val="24"/>
          <w:szCs w:val="24"/>
          <w:highlight w:val="none"/>
          <w:lang w:val="en-US" w:eastAsia="zh-CN" w:bidi="ar-SA"/>
        </w:rPr>
        <w:t>五</w:t>
      </w:r>
      <w:r>
        <w:rPr>
          <w:rFonts w:hint="eastAsia" w:ascii="仿宋" w:hAnsi="仿宋" w:eastAsia="仿宋" w:cs="仿宋"/>
          <w:b/>
          <w:bCs/>
          <w:color w:val="auto"/>
          <w:sz w:val="24"/>
          <w:szCs w:val="24"/>
          <w:highlight w:val="none"/>
          <w:lang w:val="zh-CN" w:eastAsia="zh-CN" w:bidi="ar-SA"/>
        </w:rPr>
        <w:t>、</w:t>
      </w:r>
      <w:r>
        <w:rPr>
          <w:rFonts w:hint="eastAsia" w:ascii="仿宋" w:hAnsi="仿宋" w:eastAsia="仿宋" w:cs="仿宋"/>
          <w:color w:val="auto"/>
          <w:sz w:val="24"/>
          <w:highlight w:val="none"/>
        </w:rPr>
        <w:t>★</w:t>
      </w:r>
      <w:r>
        <w:rPr>
          <w:rFonts w:hint="eastAsia" w:ascii="仿宋" w:hAnsi="仿宋" w:eastAsia="仿宋" w:cs="仿宋"/>
          <w:b/>
          <w:color w:val="auto"/>
          <w:sz w:val="24"/>
          <w:szCs w:val="24"/>
          <w:highlight w:val="none"/>
          <w:lang w:val="en-US" w:eastAsia="zh-CN" w:bidi="ar-SA"/>
        </w:rPr>
        <w:t>结算</w:t>
      </w:r>
      <w:r>
        <w:rPr>
          <w:rFonts w:hint="eastAsia" w:ascii="仿宋" w:hAnsi="仿宋" w:eastAsia="仿宋" w:cs="仿宋"/>
          <w:b/>
          <w:color w:val="auto"/>
          <w:sz w:val="24"/>
          <w:szCs w:val="24"/>
          <w:highlight w:val="none"/>
          <w:lang w:val="zh-CN" w:eastAsia="zh-CN" w:bidi="ar-SA"/>
        </w:rPr>
        <w:t>要求</w:t>
      </w:r>
      <w:r>
        <w:rPr>
          <w:rFonts w:hint="eastAsia" w:ascii="仿宋" w:hAnsi="仿宋" w:eastAsia="仿宋" w:cs="仿宋"/>
          <w:b/>
          <w:color w:val="auto"/>
          <w:sz w:val="24"/>
          <w:szCs w:val="24"/>
          <w:highlight w:val="none"/>
          <w:lang w:val="en-US" w:eastAsia="zh-CN" w:bidi="ar-SA"/>
        </w:rPr>
        <w:t>及履约保证金</w:t>
      </w:r>
    </w:p>
    <w:p>
      <w:pPr>
        <w:keepLines w:val="0"/>
        <w:pageBreakBefore w:val="0"/>
        <w:shd w:val="clear"/>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因项目内容繁杂，且为零星应急整治，供应商务必全面考虑本项目涉及的风险，对自身管理及运营成本做全面的、细致的考虑。一旦中标，</w:t>
      </w:r>
      <w:r>
        <w:rPr>
          <w:rFonts w:hint="eastAsia" w:ascii="仿宋" w:hAnsi="仿宋" w:eastAsia="仿宋" w:cs="仿宋"/>
          <w:b/>
          <w:bCs/>
          <w:color w:val="auto"/>
          <w:sz w:val="24"/>
          <w:szCs w:val="24"/>
          <w:highlight w:val="none"/>
        </w:rPr>
        <w:t>无论最终工作内容如何，服务响应的时间和质量一律不得降低</w:t>
      </w:r>
      <w:r>
        <w:rPr>
          <w:rFonts w:hint="eastAsia" w:ascii="仿宋" w:hAnsi="仿宋" w:eastAsia="仿宋" w:cs="仿宋"/>
          <w:color w:val="auto"/>
          <w:sz w:val="24"/>
          <w:szCs w:val="24"/>
          <w:highlight w:val="none"/>
        </w:rPr>
        <w:t>。</w:t>
      </w:r>
      <w:r>
        <w:rPr>
          <w:rFonts w:hint="default" w:ascii="仿宋" w:hAnsi="仿宋" w:eastAsia="仿宋" w:cs="仿宋"/>
          <w:color w:val="auto"/>
          <w:sz w:val="24"/>
          <w:highlight w:val="none"/>
          <w:lang w:val="en-US" w:eastAsia="zh-CN"/>
        </w:rPr>
        <w:t>投标报价即</w:t>
      </w:r>
      <w:r>
        <w:rPr>
          <w:rFonts w:hint="eastAsia" w:ascii="仿宋" w:hAnsi="仿宋" w:eastAsia="仿宋" w:cs="仿宋"/>
          <w:color w:val="auto"/>
          <w:sz w:val="24"/>
          <w:szCs w:val="24"/>
          <w:highlight w:val="none"/>
        </w:rPr>
        <w:t>完成本招标文件所述的服务项目内容所需的全部费用，即按</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要求完工的价格，包括包括人员工资、材料购置费、设备购置使用折旧费、隐蔽工程费、保险、税金等一切完成合同所需的一切本身和不可或缺的所有工作开支、政策性文件规定。</w:t>
      </w:r>
    </w:p>
    <w:p>
      <w:pPr>
        <w:keepLines w:val="0"/>
        <w:pageBreakBefore w:val="0"/>
        <w:shd w:val="clear"/>
        <w:kinsoku/>
        <w:wordWrap/>
        <w:overflowPunct/>
        <w:topLinePunct w:val="0"/>
        <w:bidi w:val="0"/>
        <w:adjustRightInd w:val="0"/>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结算</w:t>
      </w:r>
      <w:r>
        <w:rPr>
          <w:rFonts w:hint="eastAsia" w:ascii="仿宋" w:hAnsi="仿宋" w:eastAsia="仿宋" w:cs="仿宋"/>
          <w:b/>
          <w:bCs/>
          <w:color w:val="auto"/>
          <w:sz w:val="24"/>
          <w:szCs w:val="24"/>
          <w:highlight w:val="none"/>
        </w:rPr>
        <w:t>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结算价格=</w:t>
      </w:r>
      <w:r>
        <w:rPr>
          <w:rFonts w:hint="eastAsia" w:ascii="仿宋" w:hAnsi="仿宋" w:eastAsia="仿宋" w:cs="仿宋"/>
          <w:color w:val="auto"/>
          <w:sz w:val="24"/>
          <w:szCs w:val="24"/>
          <w:highlight w:val="none"/>
        </w:rPr>
        <w:t>最终按实际</w:t>
      </w:r>
      <w:r>
        <w:rPr>
          <w:rFonts w:hint="eastAsia" w:ascii="仿宋" w:hAnsi="仿宋" w:eastAsia="仿宋" w:cs="仿宋"/>
          <w:color w:val="auto"/>
          <w:sz w:val="24"/>
          <w:szCs w:val="24"/>
          <w:highlight w:val="none"/>
          <w:lang w:val="en-US" w:eastAsia="zh-CN"/>
        </w:rPr>
        <w:t>工程量</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预算单价（详见附件）</w:t>
      </w:r>
      <w:r>
        <w:rPr>
          <w:rFonts w:hint="eastAsia" w:ascii="仿宋" w:hAnsi="仿宋" w:eastAsia="仿宋" w:cs="仿宋"/>
          <w:b w:val="0"/>
          <w:bCs w:val="0"/>
          <w:color w:val="auto"/>
          <w:sz w:val="24"/>
          <w:szCs w:val="24"/>
          <w:highlight w:val="none"/>
          <w:lang w:val="en-US" w:eastAsia="zh-CN"/>
        </w:rPr>
        <w:t>×中标折扣率</w:t>
      </w:r>
      <w:r>
        <w:rPr>
          <w:rFonts w:hint="eastAsia" w:ascii="仿宋" w:hAnsi="仿宋" w:eastAsia="仿宋" w:cs="仿宋"/>
          <w:b w:val="0"/>
          <w:bCs w:val="0"/>
          <w:color w:val="auto"/>
          <w:sz w:val="24"/>
          <w:szCs w:val="24"/>
          <w:highlight w:val="none"/>
        </w:rPr>
        <w:t>计价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预算单价</w:t>
      </w:r>
      <w:r>
        <w:rPr>
          <w:rFonts w:hint="eastAsia" w:ascii="仿宋" w:hAnsi="仿宋" w:eastAsia="仿宋" w:cs="仿宋"/>
          <w:color w:val="auto"/>
          <w:sz w:val="24"/>
          <w:szCs w:val="24"/>
          <w:highlight w:val="none"/>
        </w:rPr>
        <w:t>中没有的材料，供应商需提供三种以上同等档次的品牌及各自报价供采购人选择，最终以采购人选定的材料及认定的价格为准。如涉及材料按定额组价，无定额按信息价，无信息价按市场价，最终结算按审计价按实结算。</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0" w:leftChars="0"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方式：合同签订后，按项目进度支付。项目进度（预算额）达50%及以上予以支付项目款50%，项目累计进度（预算额）达90%及以上支付项目款80%。项目整体完成后，由采购人将当年各个“代整治”项目的施工资料编订成册，提交第三方机构进行结算审计，凭结算审计报告，报局党组会议审核同意后，支付尾款。</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中标后</w:t>
      </w:r>
      <w:r>
        <w:rPr>
          <w:rFonts w:hint="eastAsia" w:ascii="仿宋" w:hAnsi="仿宋" w:eastAsia="仿宋" w:cs="仿宋"/>
          <w:color w:val="auto"/>
          <w:sz w:val="24"/>
          <w:szCs w:val="24"/>
          <w:highlight w:val="none"/>
        </w:rPr>
        <w:t>中标人须向采购</w:t>
      </w:r>
      <w:r>
        <w:rPr>
          <w:rFonts w:hint="eastAsia" w:ascii="仿宋" w:hAnsi="仿宋" w:eastAsia="仿宋" w:cs="仿宋"/>
          <w:color w:val="auto"/>
          <w:sz w:val="24"/>
          <w:szCs w:val="24"/>
          <w:highlight w:val="none"/>
          <w:lang w:val="en-US" w:eastAsia="zh-CN"/>
        </w:rPr>
        <w:t>人缴纳10000元</w:t>
      </w:r>
      <w:r>
        <w:rPr>
          <w:rFonts w:hint="eastAsia" w:ascii="仿宋" w:hAnsi="仿宋" w:eastAsia="仿宋" w:cs="仿宋"/>
          <w:color w:val="auto"/>
          <w:sz w:val="24"/>
          <w:szCs w:val="24"/>
          <w:highlight w:val="none"/>
        </w:rPr>
        <w:t>的履约保证金</w:t>
      </w:r>
      <w:r>
        <w:rPr>
          <w:rFonts w:hint="eastAsia" w:ascii="仿宋" w:hAnsi="仿宋" w:eastAsia="仿宋" w:cs="仿宋"/>
          <w:color w:val="auto"/>
          <w:sz w:val="24"/>
          <w:szCs w:val="24"/>
          <w:highlight w:val="none"/>
          <w:lang w:val="en-US" w:eastAsia="zh-CN"/>
        </w:rPr>
        <w:t>（电汇/汇票/本票等转账方式或银行保函方式）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履约保证金在</w:t>
      </w:r>
      <w:r>
        <w:rPr>
          <w:rFonts w:hint="eastAsia" w:ascii="仿宋" w:hAnsi="仿宋" w:eastAsia="仿宋" w:cs="仿宋"/>
          <w:color w:val="auto"/>
          <w:sz w:val="24"/>
          <w:szCs w:val="24"/>
          <w:highlight w:val="none"/>
          <w:lang w:val="en-US" w:eastAsia="zh-CN"/>
        </w:rPr>
        <w:t>服务期满</w:t>
      </w:r>
      <w:r>
        <w:rPr>
          <w:rFonts w:hint="eastAsia" w:ascii="仿宋" w:hAnsi="仿宋" w:eastAsia="仿宋" w:cs="仿宋"/>
          <w:color w:val="auto"/>
          <w:sz w:val="24"/>
          <w:szCs w:val="24"/>
          <w:highlight w:val="none"/>
        </w:rPr>
        <w:t>后</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个工作日内退还（不计息）</w:t>
      </w:r>
      <w:r>
        <w:rPr>
          <w:rFonts w:hint="eastAsia" w:ascii="仿宋" w:hAnsi="仿宋" w:eastAsia="仿宋" w:cs="仿宋"/>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账户名：嵊州市财政局（非税收入结算分户）执法局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账号：201000055872229000105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开户行：嵊州农商银行营业部</w:t>
      </w:r>
    </w:p>
    <w:p>
      <w:pPr>
        <w:keepLines w:val="0"/>
        <w:pageBreakBefore w:val="0"/>
        <w:kinsoku/>
        <w:wordWrap/>
        <w:overflowPunct/>
        <w:topLinePunct w:val="0"/>
        <w:autoSpaceDE/>
        <w:autoSpaceDN/>
        <w:bidi w:val="0"/>
        <w:spacing w:line="360" w:lineRule="auto"/>
        <w:textAlignment w:val="auto"/>
        <w:rPr>
          <w:rFonts w:hint="eastAsia" w:ascii="仿宋" w:hAnsi="仿宋" w:eastAsia="仿宋" w:cs="仿宋"/>
          <w:b/>
          <w:color w:val="auto"/>
          <w:sz w:val="24"/>
          <w:szCs w:val="24"/>
          <w:highlight w:val="none"/>
          <w:lang w:val="zh-CN" w:eastAsia="zh-CN" w:bidi="ar-SA"/>
        </w:rPr>
      </w:pPr>
      <w:r>
        <w:rPr>
          <w:rFonts w:hint="eastAsia" w:ascii="仿宋" w:hAnsi="仿宋" w:eastAsia="仿宋" w:cs="仿宋"/>
          <w:b/>
          <w:bCs/>
          <w:color w:val="auto"/>
          <w:sz w:val="24"/>
          <w:szCs w:val="24"/>
          <w:highlight w:val="none"/>
          <w:lang w:val="en-US" w:eastAsia="zh-CN" w:bidi="ar-SA"/>
        </w:rPr>
        <w:t>六</w:t>
      </w:r>
      <w:r>
        <w:rPr>
          <w:rFonts w:hint="eastAsia" w:ascii="仿宋" w:hAnsi="仿宋" w:eastAsia="仿宋" w:cs="仿宋"/>
          <w:b/>
          <w:color w:val="auto"/>
          <w:sz w:val="24"/>
          <w:szCs w:val="24"/>
          <w:highlight w:val="none"/>
          <w:lang w:val="zh-CN" w:eastAsia="zh-CN" w:bidi="ar-SA"/>
        </w:rPr>
        <w:t>、针对本项目的考核办法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供应商应按采购人要求，按时保质保量完成落实整治工作，解决率和及时解决率达到100%。供应商必须无条件服从采购人的相关考核规定。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供应商在合同履行期间，因不文明施工造成各类投诉的，每发生一件扣2000元。</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应商在合同履行期间内，存在施工不符合施工规范要求，偷工减量，以次充好，经采购人发现，视为质量不达标。质量不达标的，每发生1起扣2000元。且采购人有权要求供应商落实整改，拒绝整改或整改不到位的，采购人可以自行委托第三方施工单位整改到位，费用由供应商全部承担，从履约保证金中进行扣除，</w:t>
      </w:r>
      <w:r>
        <w:rPr>
          <w:rFonts w:hint="eastAsia" w:ascii="仿宋" w:hAnsi="仿宋" w:eastAsia="仿宋" w:cs="仿宋"/>
          <w:color w:val="auto"/>
          <w:sz w:val="24"/>
          <w:szCs w:val="24"/>
          <w:highlight w:val="none"/>
          <w:lang w:eastAsia="zh-CN"/>
        </w:rPr>
        <w:t>不足部分从</w:t>
      </w:r>
      <w:r>
        <w:rPr>
          <w:rFonts w:hint="eastAsia" w:ascii="仿宋" w:hAnsi="仿宋" w:eastAsia="仿宋" w:cs="仿宋"/>
          <w:color w:val="auto"/>
          <w:sz w:val="24"/>
          <w:szCs w:val="24"/>
          <w:highlight w:val="none"/>
        </w:rPr>
        <w:t>整个项目总费用全部扣除。</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供应商在合同履行期间，如无特殊原因（如确需延长工期的，需提前进行工期延长申请，征得业主单位同意后方能延期）未能按时或按要求完成整改的，第一次扣款1000元，第二次扣款2000元，第三次扣款4000元，依此倍增，同时业主方有权终止合同。</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管理不到位。单个合同期内发生1次管理不到位的，需书面说明原因、分析和整改措施。单个合同期内发生2次以上管理不到位的，采购</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立即终止与供应商的合同。</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①供应商在合同履行期间，存在欠薪讨薪，引发、带头、参与集体上访的，视为管理不到位。</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②采购人对供应商全年扣款总数进行考核，考核扣款超过年整治经费5%的，视为1次管理不到位；考核扣款超过年整治经费10%的，视为2次管理不到位。</w:t>
      </w:r>
    </w:p>
    <w:p>
      <w:pPr>
        <w:shd w:val="clea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pStyle w:val="73"/>
        <w:rPr>
          <w:rFonts w:hint="eastAsia"/>
          <w:color w:val="auto"/>
          <w:highlight w:val="none"/>
        </w:rPr>
      </w:pPr>
    </w:p>
    <w:p>
      <w:pPr>
        <w:adjustRightInd/>
        <w:spacing w:line="336"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w:t>
      </w:r>
      <w:r>
        <w:rPr>
          <w:rFonts w:hint="eastAsia" w:ascii="仿宋" w:hAnsi="仿宋" w:eastAsia="仿宋" w:cs="仿宋"/>
          <w:b/>
          <w:color w:val="auto"/>
          <w:sz w:val="36"/>
          <w:szCs w:val="36"/>
          <w:highlight w:val="none"/>
          <w:lang w:val="en-US" w:eastAsia="zh-CN"/>
        </w:rPr>
        <w:t>四</w:t>
      </w:r>
      <w:r>
        <w:rPr>
          <w:rFonts w:hint="eastAsia" w:ascii="仿宋" w:hAnsi="仿宋" w:eastAsia="仿宋" w:cs="仿宋"/>
          <w:b/>
          <w:color w:val="auto"/>
          <w:sz w:val="36"/>
          <w:szCs w:val="36"/>
          <w:highlight w:val="none"/>
        </w:rPr>
        <w:t>部分  评审方法及评审标准</w:t>
      </w:r>
    </w:p>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val="en-US" w:eastAsia="zh-CN"/>
        </w:rPr>
        <w:t>.</w:t>
      </w:r>
      <w:r>
        <w:rPr>
          <w:rFonts w:hint="eastAsia" w:ascii="仿宋" w:hAnsi="仿宋" w:eastAsia="仿宋" w:cs="仿宋"/>
          <w:b/>
          <w:color w:val="auto"/>
          <w:sz w:val="24"/>
          <w:highlight w:val="none"/>
        </w:rPr>
        <w:t>磋商方法：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ascii="仿宋" w:hAnsi="仿宋" w:eastAsia="仿宋" w:cs="仿宋"/>
          <w:color w:val="auto"/>
          <w:sz w:val="24"/>
          <w:highlight w:val="none"/>
        </w:rPr>
      </w:pPr>
      <w:r>
        <w:rPr>
          <w:rFonts w:hint="eastAsia" w:ascii="仿宋" w:hAnsi="仿宋" w:eastAsia="仿宋" w:cs="仿宋"/>
          <w:b w:val="0"/>
          <w:bCs/>
          <w:color w:val="auto"/>
          <w:sz w:val="24"/>
          <w:highlight w:val="none"/>
        </w:rPr>
        <w:t>评标结束后，采购人根据评标委员会提交的评审报告和推荐意见，对进入候选的</w:t>
      </w:r>
      <w:r>
        <w:rPr>
          <w:rFonts w:hint="eastAsia" w:ascii="仿宋" w:hAnsi="仿宋" w:eastAsia="仿宋" w:cs="仿宋"/>
          <w:b w:val="0"/>
          <w:bCs/>
          <w:color w:val="auto"/>
          <w:sz w:val="24"/>
          <w:highlight w:val="none"/>
          <w:lang w:val="en-US" w:eastAsia="zh-CN"/>
        </w:rPr>
        <w:t>供应商</w:t>
      </w:r>
      <w:r>
        <w:rPr>
          <w:rFonts w:hint="eastAsia" w:ascii="仿宋" w:hAnsi="仿宋" w:eastAsia="仿宋" w:cs="仿宋"/>
          <w:b w:val="0"/>
          <w:bCs/>
          <w:color w:val="auto"/>
          <w:sz w:val="24"/>
          <w:highlight w:val="none"/>
        </w:rPr>
        <w:t>进行最终审查。终审后根据推荐的候选中标单位情况确定中标单位。最低报价不是中标的唯一保证。</w:t>
      </w:r>
    </w:p>
    <w:p>
      <w:pPr>
        <w:spacing w:line="336" w:lineRule="auto"/>
        <w:rPr>
          <w:rFonts w:ascii="仿宋" w:hAnsi="仿宋" w:eastAsia="仿宋" w:cs="仿宋"/>
          <w:color w:val="auto"/>
          <w:sz w:val="24"/>
          <w:highlight w:val="none"/>
        </w:rPr>
      </w:pPr>
      <w:r>
        <w:rPr>
          <w:rFonts w:hint="eastAsia" w:ascii="仿宋" w:hAnsi="仿宋" w:eastAsia="仿宋" w:cs="仿宋"/>
          <w:b/>
          <w:color w:val="auto"/>
          <w:sz w:val="24"/>
          <w:highlight w:val="none"/>
        </w:rPr>
        <w:t>2.评审标准：</w:t>
      </w:r>
      <w:r>
        <w:rPr>
          <w:rFonts w:hint="eastAsia" w:ascii="仿宋" w:hAnsi="仿宋" w:eastAsia="仿宋" w:cs="仿宋"/>
          <w:color w:val="auto"/>
          <w:sz w:val="24"/>
          <w:highlight w:val="none"/>
        </w:rPr>
        <w:t>共100分，其中商务技术分</w:t>
      </w:r>
      <w:r>
        <w:rPr>
          <w:rFonts w:hint="eastAsia" w:ascii="仿宋" w:hAnsi="仿宋" w:eastAsia="仿宋" w:cs="仿宋"/>
          <w:color w:val="auto"/>
          <w:sz w:val="24"/>
          <w:highlight w:val="none"/>
          <w:u w:val="single"/>
          <w:lang w:val="en-US" w:eastAsia="zh-CN"/>
        </w:rPr>
        <w:t xml:space="preserve"> 80 </w:t>
      </w:r>
      <w:r>
        <w:rPr>
          <w:rFonts w:hint="eastAsia" w:ascii="仿宋" w:hAnsi="仿宋" w:eastAsia="仿宋" w:cs="仿宋"/>
          <w:color w:val="auto"/>
          <w:sz w:val="24"/>
          <w:highlight w:val="none"/>
        </w:rPr>
        <w:t>分，价格分</w:t>
      </w:r>
      <w:r>
        <w:rPr>
          <w:rFonts w:hint="eastAsia" w:ascii="仿宋" w:hAnsi="仿宋" w:eastAsia="仿宋" w:cs="仿宋"/>
          <w:color w:val="auto"/>
          <w:sz w:val="24"/>
          <w:highlight w:val="none"/>
          <w:u w:val="single"/>
          <w:lang w:val="en-US" w:eastAsia="zh-CN"/>
        </w:rPr>
        <w:t xml:space="preserve"> 20 </w:t>
      </w:r>
      <w:r>
        <w:rPr>
          <w:rFonts w:hint="eastAsia" w:ascii="仿宋" w:hAnsi="仿宋" w:eastAsia="仿宋" w:cs="仿宋"/>
          <w:color w:val="auto"/>
          <w:sz w:val="24"/>
          <w:highlight w:val="none"/>
        </w:rPr>
        <w:t>分。评分依下述所列为评审打分依据，分值如下（计算分值时，按其算术平均值保留小数2位）。</w:t>
      </w:r>
    </w:p>
    <w:p>
      <w:pPr>
        <w:spacing w:line="336" w:lineRule="auto"/>
        <w:ind w:firstLine="241" w:firstLineChars="100"/>
        <w:rPr>
          <w:rFonts w:ascii="仿宋" w:hAnsi="仿宋" w:eastAsia="仿宋" w:cs="仿宋"/>
          <w:color w:val="auto"/>
          <w:sz w:val="24"/>
          <w:highlight w:val="none"/>
        </w:rPr>
      </w:pPr>
      <w:r>
        <w:rPr>
          <w:rFonts w:hint="eastAsia" w:ascii="仿宋" w:hAnsi="仿宋" w:eastAsia="仿宋" w:cs="仿宋"/>
          <w:b/>
          <w:bCs/>
          <w:iCs/>
          <w:color w:val="auto"/>
          <w:sz w:val="24"/>
          <w:highlight w:val="none"/>
        </w:rPr>
        <w:t>2.1商务技术分（</w:t>
      </w:r>
      <w:r>
        <w:rPr>
          <w:rFonts w:hint="eastAsia" w:ascii="仿宋" w:hAnsi="仿宋" w:eastAsia="仿宋" w:cs="仿宋"/>
          <w:b/>
          <w:bCs/>
          <w:iCs/>
          <w:color w:val="auto"/>
          <w:sz w:val="24"/>
          <w:highlight w:val="none"/>
          <w:u w:val="single"/>
          <w:lang w:val="en-US" w:eastAsia="zh-CN"/>
        </w:rPr>
        <w:t xml:space="preserve"> 80 </w:t>
      </w:r>
      <w:r>
        <w:rPr>
          <w:rFonts w:hint="eastAsia" w:ascii="仿宋" w:hAnsi="仿宋" w:eastAsia="仿宋" w:cs="仿宋"/>
          <w:b/>
          <w:bCs/>
          <w:iCs/>
          <w:color w:val="auto"/>
          <w:sz w:val="24"/>
          <w:highlight w:val="none"/>
        </w:rPr>
        <w:t>分）</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030"/>
        <w:gridCol w:w="664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序号</w:t>
            </w:r>
          </w:p>
        </w:tc>
        <w:tc>
          <w:tcPr>
            <w:tcW w:w="103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评分项</w:t>
            </w:r>
          </w:p>
        </w:tc>
        <w:tc>
          <w:tcPr>
            <w:tcW w:w="6647"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评分细则</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Merge w:val="restart"/>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w:t>
            </w:r>
          </w:p>
        </w:tc>
        <w:tc>
          <w:tcPr>
            <w:tcW w:w="1030" w:type="dxa"/>
            <w:vMerge w:val="restart"/>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综合</w:t>
            </w:r>
          </w:p>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实力</w:t>
            </w:r>
          </w:p>
        </w:tc>
        <w:tc>
          <w:tcPr>
            <w:tcW w:w="6647" w:type="dxa"/>
            <w:noWrap w:val="0"/>
            <w:vAlign w:val="center"/>
          </w:tcPr>
          <w:p>
            <w:pPr>
              <w:keepLines w:val="0"/>
              <w:pageBreakBefore w:val="0"/>
              <w:kinsoku/>
              <w:wordWrap/>
              <w:overflowPunct/>
              <w:topLinePunct w:val="0"/>
              <w:autoSpaceDE/>
              <w:autoSpaceDN/>
              <w:bidi w:val="0"/>
              <w:adjustRightInd/>
              <w:spacing w:line="360" w:lineRule="auto"/>
              <w:ind w:lef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投标人通过质量管理体系认证</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分；通过职业健康安全管理体系认证的得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分；通过环境管理体系认证的得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分；（提供证书</w:t>
            </w:r>
            <w:r>
              <w:rPr>
                <w:rFonts w:hint="eastAsia" w:ascii="仿宋" w:hAnsi="仿宋" w:eastAsia="仿宋" w:cs="仿宋"/>
                <w:color w:val="auto"/>
                <w:sz w:val="24"/>
                <w:szCs w:val="24"/>
                <w:highlight w:val="none"/>
                <w:lang w:val="en-US" w:eastAsia="zh-CN"/>
              </w:rPr>
              <w:t>扫描</w:t>
            </w:r>
            <w:r>
              <w:rPr>
                <w:rFonts w:hint="eastAsia" w:ascii="仿宋" w:hAnsi="仿宋" w:eastAsia="仿宋" w:cs="仿宋"/>
                <w:color w:val="auto"/>
                <w:sz w:val="24"/>
                <w:szCs w:val="24"/>
                <w:highlight w:val="none"/>
              </w:rPr>
              <w:t>件</w:t>
            </w:r>
            <w:r>
              <w:rPr>
                <w:rFonts w:hint="eastAsia" w:ascii="仿宋" w:hAnsi="仿宋" w:eastAsia="仿宋" w:cs="仿宋"/>
                <w:color w:val="auto"/>
                <w:sz w:val="24"/>
                <w:szCs w:val="24"/>
                <w:highlight w:val="none"/>
                <w:lang w:val="en-US" w:eastAsia="zh-CN"/>
              </w:rPr>
              <w:t>并加盖CA签章，证书需在有效期内</w:t>
            </w:r>
            <w:r>
              <w:rPr>
                <w:rFonts w:hint="eastAsia" w:ascii="仿宋" w:hAnsi="仿宋" w:eastAsia="仿宋" w:cs="仿宋"/>
                <w:color w:val="auto"/>
                <w:sz w:val="24"/>
                <w:szCs w:val="24"/>
                <w:highlight w:val="none"/>
              </w:rPr>
              <w:t>）</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458"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p>
        </w:tc>
        <w:tc>
          <w:tcPr>
            <w:tcW w:w="1030"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p>
        </w:tc>
        <w:tc>
          <w:tcPr>
            <w:tcW w:w="6647" w:type="dxa"/>
            <w:noWrap w:val="0"/>
            <w:vAlign w:val="center"/>
          </w:tcPr>
          <w:p>
            <w:pPr>
              <w:keepLines w:val="0"/>
              <w:pageBreakBefore w:val="0"/>
              <w:kinsoku/>
              <w:wordWrap/>
              <w:overflowPunct/>
              <w:topLinePunct w:val="0"/>
              <w:autoSpaceDE/>
              <w:autoSpaceDN/>
              <w:bidi w:val="0"/>
              <w:adjustRightInd/>
              <w:spacing w:line="360" w:lineRule="auto"/>
              <w:ind w:lef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具有市政公用工程施工总承包三级</w:t>
            </w:r>
            <w:r>
              <w:rPr>
                <w:rFonts w:hint="eastAsia" w:ascii="仿宋" w:hAnsi="仿宋" w:eastAsia="仿宋" w:cs="仿宋"/>
                <w:color w:val="auto"/>
                <w:sz w:val="24"/>
                <w:szCs w:val="24"/>
                <w:highlight w:val="none"/>
                <w:lang w:val="en-US" w:eastAsia="zh-CN"/>
              </w:rPr>
              <w:t>及以上</w:t>
            </w:r>
            <w:r>
              <w:rPr>
                <w:rFonts w:hint="eastAsia" w:ascii="仿宋" w:hAnsi="仿宋" w:eastAsia="仿宋" w:cs="仿宋"/>
                <w:color w:val="auto"/>
                <w:sz w:val="24"/>
                <w:szCs w:val="24"/>
                <w:highlight w:val="none"/>
              </w:rPr>
              <w:t>资质</w:t>
            </w:r>
            <w:r>
              <w:rPr>
                <w:rFonts w:hint="eastAsia" w:ascii="仿宋" w:hAnsi="仿宋" w:eastAsia="仿宋" w:cs="仿宋"/>
                <w:color w:val="auto"/>
                <w:sz w:val="24"/>
                <w:szCs w:val="24"/>
                <w:highlight w:val="none"/>
                <w:lang w:val="en-US" w:eastAsia="zh-CN"/>
              </w:rPr>
              <w:t>证书得3分。</w:t>
            </w:r>
          </w:p>
          <w:p>
            <w:pPr>
              <w:keepLines w:val="0"/>
              <w:pageBreakBefore w:val="0"/>
              <w:kinsoku/>
              <w:wordWrap/>
              <w:overflowPunct/>
              <w:topLinePunct w:val="0"/>
              <w:autoSpaceDE/>
              <w:autoSpaceDN/>
              <w:bidi w:val="0"/>
              <w:adjustRightInd/>
              <w:spacing w:line="360" w:lineRule="auto"/>
              <w:ind w:lef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提供证书</w:t>
            </w:r>
            <w:r>
              <w:rPr>
                <w:rFonts w:hint="eastAsia" w:ascii="仿宋" w:hAnsi="仿宋" w:eastAsia="仿宋" w:cs="仿宋"/>
                <w:color w:val="auto"/>
                <w:sz w:val="24"/>
                <w:szCs w:val="24"/>
                <w:highlight w:val="none"/>
                <w:lang w:val="en-US" w:eastAsia="zh-CN"/>
              </w:rPr>
              <w:t>扫描</w:t>
            </w:r>
            <w:r>
              <w:rPr>
                <w:rFonts w:hint="eastAsia" w:ascii="仿宋" w:hAnsi="仿宋" w:eastAsia="仿宋" w:cs="仿宋"/>
                <w:color w:val="auto"/>
                <w:sz w:val="24"/>
                <w:szCs w:val="24"/>
                <w:highlight w:val="none"/>
              </w:rPr>
              <w:t>件</w:t>
            </w:r>
            <w:r>
              <w:rPr>
                <w:rFonts w:hint="eastAsia" w:ascii="仿宋" w:hAnsi="仿宋" w:eastAsia="仿宋" w:cs="仿宋"/>
                <w:color w:val="auto"/>
                <w:sz w:val="24"/>
                <w:szCs w:val="24"/>
                <w:highlight w:val="none"/>
                <w:lang w:val="en-US" w:eastAsia="zh-CN"/>
              </w:rPr>
              <w:t>并加盖CA签章，证书需在有效期内）</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w:t>
            </w:r>
          </w:p>
        </w:tc>
        <w:tc>
          <w:tcPr>
            <w:tcW w:w="103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投标人业绩情况</w:t>
            </w:r>
          </w:p>
        </w:tc>
        <w:tc>
          <w:tcPr>
            <w:tcW w:w="6647" w:type="dxa"/>
            <w:noWrap w:val="0"/>
            <w:vAlign w:val="center"/>
          </w:tcPr>
          <w:p>
            <w:pPr>
              <w:keepLines w:val="0"/>
              <w:pageBreakBefore w:val="0"/>
              <w:kinsoku/>
              <w:wordWrap/>
              <w:overflowPunct/>
              <w:topLinePunct w:val="0"/>
              <w:autoSpaceDE/>
              <w:autoSpaceDN/>
              <w:bidi w:val="0"/>
              <w:adjustRightInd/>
              <w:spacing w:line="360" w:lineRule="auto"/>
              <w:ind w:lef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1日</w:t>
            </w:r>
            <w:r>
              <w:rPr>
                <w:rFonts w:hint="eastAsia" w:ascii="仿宋" w:hAnsi="仿宋" w:eastAsia="仿宋" w:cs="仿宋"/>
                <w:color w:val="auto"/>
                <w:sz w:val="24"/>
                <w:szCs w:val="24"/>
                <w:highlight w:val="none"/>
              </w:rPr>
              <w:t>以来（以中标通知书落款日期为准）投标人具有</w:t>
            </w:r>
            <w:r>
              <w:rPr>
                <w:rFonts w:hint="eastAsia" w:ascii="仿宋" w:hAnsi="仿宋" w:eastAsia="仿宋" w:cs="仿宋"/>
                <w:color w:val="auto"/>
                <w:sz w:val="24"/>
                <w:szCs w:val="24"/>
                <w:highlight w:val="none"/>
                <w:lang w:val="en-US" w:eastAsia="zh-CN"/>
              </w:rPr>
              <w:t>同</w:t>
            </w:r>
            <w:r>
              <w:rPr>
                <w:rFonts w:hint="eastAsia" w:ascii="仿宋" w:hAnsi="仿宋" w:eastAsia="仿宋" w:cs="仿宋"/>
                <w:color w:val="auto"/>
                <w:sz w:val="24"/>
                <w:szCs w:val="24"/>
                <w:highlight w:val="none"/>
              </w:rPr>
              <w:t>类项目业绩</w:t>
            </w:r>
            <w:r>
              <w:rPr>
                <w:rFonts w:hint="eastAsia" w:ascii="仿宋" w:hAnsi="仿宋" w:eastAsia="仿宋" w:cs="仿宋"/>
                <w:color w:val="auto"/>
                <w:sz w:val="24"/>
                <w:szCs w:val="24"/>
                <w:highlight w:val="none"/>
                <w:lang w:val="en-US" w:eastAsia="zh-CN"/>
              </w:rPr>
              <w:t>的得2分</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最高2分。</w:t>
            </w:r>
          </w:p>
          <w:p>
            <w:pPr>
              <w:keepLines w:val="0"/>
              <w:pageBreakBefore w:val="0"/>
              <w:kinsoku/>
              <w:wordWrap/>
              <w:overflowPunct/>
              <w:topLinePunct w:val="0"/>
              <w:autoSpaceDE/>
              <w:autoSpaceDN/>
              <w:bidi w:val="0"/>
              <w:adjustRightInd/>
              <w:spacing w:line="360" w:lineRule="auto"/>
              <w:ind w:left="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（提供合同</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中标通知书</w:t>
            </w:r>
            <w:r>
              <w:rPr>
                <w:rFonts w:hint="eastAsia" w:ascii="仿宋" w:hAnsi="仿宋" w:eastAsia="仿宋" w:cs="仿宋"/>
                <w:color w:val="auto"/>
                <w:sz w:val="24"/>
                <w:szCs w:val="24"/>
                <w:highlight w:val="none"/>
                <w:lang w:val="en-US" w:eastAsia="zh-CN"/>
              </w:rPr>
              <w:t>扫描</w:t>
            </w:r>
            <w:r>
              <w:rPr>
                <w:rFonts w:hint="eastAsia" w:ascii="仿宋" w:hAnsi="仿宋" w:eastAsia="仿宋" w:cs="仿宋"/>
                <w:color w:val="auto"/>
                <w:sz w:val="24"/>
                <w:szCs w:val="24"/>
                <w:highlight w:val="none"/>
              </w:rPr>
              <w:t>件</w:t>
            </w:r>
            <w:r>
              <w:rPr>
                <w:rFonts w:hint="eastAsia" w:ascii="仿宋" w:hAnsi="仿宋" w:eastAsia="仿宋" w:cs="仿宋"/>
                <w:color w:val="auto"/>
                <w:sz w:val="24"/>
                <w:szCs w:val="24"/>
                <w:highlight w:val="none"/>
                <w:lang w:val="en-US" w:eastAsia="zh-CN"/>
              </w:rPr>
              <w:t>并加盖CA签章</w:t>
            </w:r>
            <w:r>
              <w:rPr>
                <w:rFonts w:hint="eastAsia" w:ascii="仿宋" w:hAnsi="仿宋" w:eastAsia="仿宋" w:cs="仿宋"/>
                <w:color w:val="auto"/>
                <w:sz w:val="24"/>
                <w:szCs w:val="24"/>
                <w:highlight w:val="none"/>
              </w:rPr>
              <w:t>）。</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vMerge w:val="restart"/>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w:t>
            </w:r>
          </w:p>
        </w:tc>
        <w:tc>
          <w:tcPr>
            <w:tcW w:w="1030" w:type="dxa"/>
            <w:vMerge w:val="restart"/>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项目团队成员情况</w:t>
            </w:r>
          </w:p>
        </w:tc>
        <w:tc>
          <w:tcPr>
            <w:tcW w:w="6647" w:type="dxa"/>
            <w:noWrap w:val="0"/>
            <w:vAlign w:val="center"/>
          </w:tcPr>
          <w:p>
            <w:pPr>
              <w:keepLines w:val="0"/>
              <w:pageBreakBefore w:val="0"/>
              <w:kinsoku/>
              <w:wordWrap/>
              <w:overflowPunct/>
              <w:topLinePunct w:val="0"/>
              <w:autoSpaceDE/>
              <w:autoSpaceDN/>
              <w:bidi w:val="0"/>
              <w:adjustRightInd/>
              <w:snapToGrid w:val="0"/>
              <w:spacing w:line="360" w:lineRule="auto"/>
              <w:ind w:left="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拟投入本项目的人员（项目负责人、安全员、施工员等）的合理性、专业性等进行评分。人员架构设置是否合理、专业性是否突出、管理团队经验是否丰富、分工和职责要求是否明确。</w:t>
            </w:r>
            <w:r>
              <w:rPr>
                <w:rFonts w:hint="eastAsia" w:ascii="仿宋" w:hAnsi="仿宋" w:eastAsia="仿宋" w:cs="仿宋"/>
                <w:color w:val="auto"/>
                <w:sz w:val="24"/>
                <w:szCs w:val="24"/>
                <w:highlight w:val="none"/>
              </w:rPr>
              <w:t>（提供人员名单</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rPr>
              <w:t>相关证明材料）</w:t>
            </w:r>
          </w:p>
        </w:tc>
        <w:tc>
          <w:tcPr>
            <w:tcW w:w="810" w:type="dxa"/>
            <w:noWrap w:val="0"/>
            <w:vAlign w:val="center"/>
          </w:tcPr>
          <w:p>
            <w:pPr>
              <w:keepLines w:val="0"/>
              <w:pageBreakBefore w:val="0"/>
              <w:kinsoku/>
              <w:wordWrap/>
              <w:overflowPunct/>
              <w:topLinePunct w:val="0"/>
              <w:autoSpaceDE/>
              <w:autoSpaceDN/>
              <w:bidi w:val="0"/>
              <w:adjustRightInd/>
              <w:snapToGrid w:val="0"/>
              <w:spacing w:line="360" w:lineRule="auto"/>
              <w:ind w:left="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p>
        </w:tc>
        <w:tc>
          <w:tcPr>
            <w:tcW w:w="1030"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rPr>
            </w:pPr>
          </w:p>
        </w:tc>
        <w:tc>
          <w:tcPr>
            <w:tcW w:w="6647" w:type="dxa"/>
            <w:noWrap w:val="0"/>
            <w:vAlign w:val="center"/>
          </w:tcPr>
          <w:p>
            <w:pPr>
              <w:pStyle w:val="4"/>
              <w:keepLines w:val="0"/>
              <w:pageBreakBefore w:val="0"/>
              <w:numPr>
                <w:ilvl w:val="0"/>
                <w:numId w:val="0"/>
              </w:numPr>
              <w:kinsoku/>
              <w:wordWrap/>
              <w:overflowPunct/>
              <w:topLinePunct w:val="0"/>
              <w:autoSpaceDE/>
              <w:autoSpaceDN/>
              <w:bidi w:val="0"/>
              <w:adjustRightInd/>
              <w:spacing w:before="0" w:after="0" w:line="360" w:lineRule="auto"/>
              <w:ind w:left="0" w:leftChars="0" w:firstLine="0" w:firstLineChars="0"/>
              <w:jc w:val="both"/>
              <w:textAlignment w:val="auto"/>
              <w:outlineLvl w:val="0"/>
              <w:rPr>
                <w:rFonts w:hint="default" w:ascii="仿宋" w:hAnsi="仿宋" w:eastAsia="仿宋" w:cs="仿宋"/>
                <w:b w:val="0"/>
                <w:bCs/>
                <w:color w:val="auto"/>
                <w:kern w:val="44"/>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项目负责人具有市政公用工程二级及以上注册建造师执业资格，并具备有效的安全生产考核合格证书的得3分。（提供相关证明资料及投标人为其缴纳的近3个月中任意1个月的社保证明，除网上自助打印带验证码的《社会保险参保证明》外，须加盖社保缴费证明专用章）</w:t>
            </w:r>
          </w:p>
        </w:tc>
        <w:tc>
          <w:tcPr>
            <w:tcW w:w="810" w:type="dxa"/>
            <w:noWrap w:val="0"/>
            <w:vAlign w:val="center"/>
          </w:tcPr>
          <w:p>
            <w:pPr>
              <w:pStyle w:val="4"/>
              <w:keepLines w:val="0"/>
              <w:pageBreakBefore w:val="0"/>
              <w:numPr>
                <w:ilvl w:val="0"/>
                <w:numId w:val="0"/>
              </w:numPr>
              <w:kinsoku/>
              <w:wordWrap/>
              <w:overflowPunct/>
              <w:topLinePunct w:val="0"/>
              <w:autoSpaceDE/>
              <w:autoSpaceDN/>
              <w:bidi w:val="0"/>
              <w:adjustRightInd/>
              <w:spacing w:before="0" w:after="0" w:line="360" w:lineRule="auto"/>
              <w:ind w:left="0" w:leftChars="0" w:firstLine="0" w:firstLineChars="0"/>
              <w:jc w:val="center"/>
              <w:textAlignment w:val="auto"/>
              <w:outlineLvl w:val="0"/>
              <w:rPr>
                <w:rFonts w:hint="eastAsia" w:ascii="仿宋" w:hAnsi="仿宋" w:eastAsia="仿宋" w:cs="仿宋"/>
                <w:b w:val="0"/>
                <w:bCs/>
                <w:color w:val="auto"/>
                <w:kern w:val="44"/>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458"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p>
        </w:tc>
        <w:tc>
          <w:tcPr>
            <w:tcW w:w="1030"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rPr>
            </w:pPr>
          </w:p>
        </w:tc>
        <w:tc>
          <w:tcPr>
            <w:tcW w:w="6647" w:type="dxa"/>
            <w:noWrap w:val="0"/>
            <w:vAlign w:val="center"/>
          </w:tcPr>
          <w:p>
            <w:pPr>
              <w:pStyle w:val="4"/>
              <w:keepLines w:val="0"/>
              <w:pageBreakBefore w:val="0"/>
              <w:numPr>
                <w:ilvl w:val="0"/>
                <w:numId w:val="0"/>
              </w:numPr>
              <w:kinsoku/>
              <w:wordWrap/>
              <w:overflowPunct/>
              <w:topLinePunct w:val="0"/>
              <w:autoSpaceDE/>
              <w:autoSpaceDN/>
              <w:bidi w:val="0"/>
              <w:adjustRightInd/>
              <w:spacing w:before="0" w:after="0" w:line="360" w:lineRule="auto"/>
              <w:ind w:left="0" w:leftChars="0" w:firstLine="0" w:firstLineChars="0"/>
              <w:jc w:val="both"/>
              <w:textAlignment w:val="auto"/>
              <w:outlineLvl w:val="0"/>
              <w:rPr>
                <w:rFonts w:hint="eastAsia" w:ascii="仿宋" w:hAnsi="仿宋" w:eastAsia="仿宋" w:cs="仿宋"/>
                <w:b/>
                <w:bCs/>
                <w:color w:val="auto"/>
                <w:kern w:val="44"/>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项目服务团队（除项目负责人）具有工程师的每个得1分，最高2分</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（提供相关证明资料及投标人为其缴纳的近3个月中任意1个月的社保证明，除网上自助打印带验证码的《社会保险参保证明》外，须加盖社保缴费证明专用章）</w:t>
            </w:r>
          </w:p>
        </w:tc>
        <w:tc>
          <w:tcPr>
            <w:tcW w:w="810" w:type="dxa"/>
            <w:noWrap w:val="0"/>
            <w:vAlign w:val="center"/>
          </w:tcPr>
          <w:p>
            <w:pPr>
              <w:pStyle w:val="4"/>
              <w:keepLines w:val="0"/>
              <w:pageBreakBefore w:val="0"/>
              <w:numPr>
                <w:ilvl w:val="0"/>
                <w:numId w:val="0"/>
              </w:numPr>
              <w:kinsoku/>
              <w:wordWrap/>
              <w:overflowPunct/>
              <w:topLinePunct w:val="0"/>
              <w:autoSpaceDE/>
              <w:autoSpaceDN/>
              <w:bidi w:val="0"/>
              <w:adjustRightInd/>
              <w:spacing w:before="0" w:after="0" w:line="360" w:lineRule="auto"/>
              <w:ind w:left="0" w:leftChars="0" w:firstLine="0" w:firstLineChars="0"/>
              <w:jc w:val="center"/>
              <w:textAlignment w:val="auto"/>
              <w:outlineLvl w:val="0"/>
              <w:rPr>
                <w:rFonts w:hint="eastAsia" w:ascii="仿宋" w:hAnsi="仿宋" w:eastAsia="仿宋" w:cs="仿宋"/>
                <w:b w:val="0"/>
                <w:bCs/>
                <w:color w:val="auto"/>
                <w:kern w:val="44"/>
                <w:sz w:val="24"/>
                <w:szCs w:val="24"/>
                <w:highlight w:val="none"/>
                <w:lang w:val="en-US" w:eastAsia="zh-CN" w:bidi="ar-SA"/>
              </w:rPr>
            </w:pPr>
            <w:r>
              <w:rPr>
                <w:rFonts w:hint="eastAsia" w:ascii="仿宋" w:hAnsi="仿宋" w:eastAsia="仿宋" w:cs="仿宋"/>
                <w:b w:val="0"/>
                <w:bCs/>
                <w:color w:val="auto"/>
                <w:sz w:val="24"/>
                <w:szCs w:val="24"/>
                <w:highlight w:val="none"/>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noWrap w:val="0"/>
            <w:vAlign w:val="center"/>
          </w:tcPr>
          <w:p>
            <w:pPr>
              <w:keepLines w:val="0"/>
              <w:pageBreakBefore w:val="0"/>
              <w:widowControl/>
              <w:kinsoku/>
              <w:wordWrap/>
              <w:overflowPunct/>
              <w:topLinePunct w:val="0"/>
              <w:autoSpaceDE/>
              <w:autoSpaceDN/>
              <w:bidi w:val="0"/>
              <w:adjustRightInd/>
              <w:spacing w:line="360" w:lineRule="auto"/>
              <w:ind w:left="241" w:leftChars="0" w:hanging="241" w:hangingChars="100"/>
              <w:jc w:val="center"/>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4</w:t>
            </w:r>
          </w:p>
        </w:tc>
        <w:tc>
          <w:tcPr>
            <w:tcW w:w="1030" w:type="dxa"/>
            <w:noWrap w:val="0"/>
            <w:vAlign w:val="center"/>
          </w:tcPr>
          <w:p>
            <w:pPr>
              <w:keepLines w:val="0"/>
              <w:pageBreakBefore w:val="0"/>
              <w:widowControl/>
              <w:kinsoku/>
              <w:wordWrap/>
              <w:overflowPunct/>
              <w:topLinePunct w:val="0"/>
              <w:autoSpaceDE/>
              <w:autoSpaceDN/>
              <w:bidi w:val="0"/>
              <w:adjustRightInd/>
              <w:spacing w:line="360" w:lineRule="auto"/>
              <w:ind w:left="0" w:hanging="241" w:hangingChars="10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技术</w:t>
            </w:r>
          </w:p>
          <w:p>
            <w:pPr>
              <w:keepLines w:val="0"/>
              <w:pageBreakBefore w:val="0"/>
              <w:widowControl/>
              <w:kinsoku/>
              <w:wordWrap/>
              <w:overflowPunct/>
              <w:topLinePunct w:val="0"/>
              <w:autoSpaceDE/>
              <w:autoSpaceDN/>
              <w:bidi w:val="0"/>
              <w:adjustRightInd/>
              <w:spacing w:line="360" w:lineRule="auto"/>
              <w:ind w:left="241" w:leftChars="0" w:hanging="241" w:hangingChars="100"/>
              <w:jc w:val="center"/>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力量</w:t>
            </w:r>
          </w:p>
        </w:tc>
        <w:tc>
          <w:tcPr>
            <w:tcW w:w="6647" w:type="dxa"/>
            <w:noWrap w:val="0"/>
            <w:vAlign w:val="center"/>
          </w:tcPr>
          <w:p>
            <w:pPr>
              <w:pStyle w:val="24"/>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具备装载机、自卸货车、压路机、推土机、混凝土搅拌机、洒水车、切割机、登高机、汽油发电机、升降机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每项设备得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本项</w:t>
            </w:r>
            <w:r>
              <w:rPr>
                <w:rFonts w:hint="eastAsia" w:ascii="仿宋" w:hAnsi="仿宋" w:eastAsia="仿宋" w:cs="仿宋"/>
                <w:color w:val="auto"/>
                <w:sz w:val="24"/>
                <w:szCs w:val="24"/>
                <w:highlight w:val="none"/>
              </w:rPr>
              <w:t>最高得</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分，同种设备不得重复计分。</w:t>
            </w:r>
            <w:r>
              <w:rPr>
                <w:rFonts w:hint="eastAsia" w:ascii="仿宋" w:hAnsi="仿宋" w:eastAsia="仿宋" w:cs="仿宋"/>
                <w:b/>
                <w:bCs/>
                <w:color w:val="auto"/>
                <w:sz w:val="24"/>
                <w:szCs w:val="24"/>
                <w:highlight w:val="none"/>
              </w:rPr>
              <w:t>（提供设备照片、设备采购或者租赁的合同或发票）</w:t>
            </w:r>
          </w:p>
        </w:tc>
        <w:tc>
          <w:tcPr>
            <w:tcW w:w="810" w:type="dxa"/>
            <w:noWrap w:val="0"/>
            <w:vAlign w:val="center"/>
          </w:tcPr>
          <w:p>
            <w:pPr>
              <w:pStyle w:val="24"/>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5</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sz w:val="24"/>
                <w:szCs w:val="24"/>
                <w:highlight w:val="none"/>
              </w:rPr>
              <w:t>对本项目重难点分析</w:t>
            </w:r>
            <w:r>
              <w:rPr>
                <w:rFonts w:hint="eastAsia" w:ascii="仿宋" w:hAnsi="仿宋" w:eastAsia="仿宋" w:cs="仿宋"/>
                <w:b/>
                <w:bCs/>
                <w:color w:val="auto"/>
                <w:sz w:val="24"/>
                <w:szCs w:val="24"/>
                <w:highlight w:val="none"/>
                <w:lang w:val="en-US" w:eastAsia="zh-CN"/>
              </w:rPr>
              <w:t>解决</w:t>
            </w:r>
          </w:p>
        </w:tc>
        <w:tc>
          <w:tcPr>
            <w:tcW w:w="664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根据投标人提供针对本项目的重点、难点分析方案的得1分；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根据投标人提供项目重点、难点解决措施的得1分；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根据投标人提供的重点、难点解决措施合理、完整、科学的每满足一项得1分，共3分。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58" w:type="dxa"/>
            <w:vMerge w:val="restart"/>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6</w:t>
            </w:r>
          </w:p>
        </w:tc>
        <w:tc>
          <w:tcPr>
            <w:tcW w:w="1030" w:type="dxa"/>
            <w:vMerge w:val="restart"/>
            <w:noWrap w:val="0"/>
            <w:vAlign w:val="center"/>
          </w:tcPr>
          <w:p>
            <w:pPr>
              <w:numPr>
                <w:ilvl w:val="0"/>
                <w:numId w:val="0"/>
              </w:numPr>
              <w:adjustRightInd/>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highlight w:val="none"/>
              </w:rPr>
              <w:t>服务组织方案</w:t>
            </w:r>
          </w:p>
        </w:tc>
        <w:tc>
          <w:tcPr>
            <w:tcW w:w="6647" w:type="dxa"/>
            <w:noWrap w:val="0"/>
            <w:vAlign w:val="center"/>
          </w:tcPr>
          <w:p>
            <w:pPr>
              <w:numPr>
                <w:ilvl w:val="0"/>
                <w:numId w:val="0"/>
              </w:numPr>
              <w:adjustRightInd/>
              <w:spacing w:line="400" w:lineRule="exact"/>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highlight w:val="none"/>
                <w:lang w:val="en-US" w:eastAsia="zh-CN"/>
              </w:rPr>
              <w:t>投标人提供服务组织</w:t>
            </w:r>
            <w:r>
              <w:rPr>
                <w:rFonts w:hint="eastAsia" w:ascii="仿宋" w:hAnsi="仿宋" w:eastAsia="仿宋" w:cs="仿宋"/>
                <w:b w:val="0"/>
                <w:bCs w:val="0"/>
                <w:color w:val="auto"/>
                <w:sz w:val="24"/>
                <w:highlight w:val="none"/>
              </w:rPr>
              <w:t>各项管理规章制度</w:t>
            </w:r>
            <w:r>
              <w:rPr>
                <w:rFonts w:hint="eastAsia" w:ascii="仿宋" w:hAnsi="仿宋" w:eastAsia="仿宋" w:cs="仿宋"/>
                <w:b w:val="0"/>
                <w:bCs w:val="0"/>
                <w:color w:val="auto"/>
                <w:sz w:val="24"/>
                <w:highlight w:val="none"/>
                <w:lang w:val="en-US" w:eastAsia="zh-CN"/>
              </w:rPr>
              <w:t>：服务组织</w:t>
            </w:r>
            <w:r>
              <w:rPr>
                <w:rFonts w:hint="eastAsia" w:ascii="仿宋" w:hAnsi="仿宋" w:eastAsia="仿宋" w:cs="仿宋"/>
                <w:b w:val="0"/>
                <w:bCs w:val="0"/>
                <w:color w:val="auto"/>
                <w:sz w:val="24"/>
                <w:highlight w:val="none"/>
              </w:rPr>
              <w:t>各项管理规章制度完善</w:t>
            </w:r>
            <w:r>
              <w:rPr>
                <w:rFonts w:hint="eastAsia" w:ascii="仿宋" w:hAnsi="仿宋" w:eastAsia="仿宋" w:cs="仿宋"/>
                <w:color w:val="auto"/>
                <w:sz w:val="24"/>
                <w:highlight w:val="none"/>
                <w:lang w:eastAsia="zh-CN"/>
              </w:rPr>
              <w:t>、</w:t>
            </w:r>
            <w:r>
              <w:rPr>
                <w:rFonts w:hint="eastAsia" w:ascii="仿宋" w:hAnsi="仿宋" w:eastAsia="仿宋" w:cs="仿宋"/>
                <w:b w:val="0"/>
                <w:bCs w:val="0"/>
                <w:color w:val="auto"/>
                <w:sz w:val="24"/>
                <w:highlight w:val="none"/>
              </w:rPr>
              <w:t>有明确的管理机构和各部门职责</w:t>
            </w:r>
            <w:r>
              <w:rPr>
                <w:rFonts w:hint="eastAsia" w:ascii="仿宋" w:hAnsi="仿宋" w:eastAsia="仿宋" w:cs="仿宋"/>
                <w:color w:val="auto"/>
                <w:sz w:val="24"/>
                <w:highlight w:val="none"/>
                <w:lang w:eastAsia="zh-CN"/>
              </w:rPr>
              <w:t>、</w:t>
            </w:r>
            <w:r>
              <w:rPr>
                <w:rFonts w:hint="eastAsia" w:ascii="仿宋" w:hAnsi="仿宋" w:eastAsia="仿宋" w:cs="仿宋"/>
                <w:b w:val="0"/>
                <w:bCs w:val="0"/>
                <w:color w:val="auto"/>
                <w:sz w:val="24"/>
                <w:highlight w:val="none"/>
              </w:rPr>
              <w:t>管理制度要求严格</w:t>
            </w:r>
            <w:r>
              <w:rPr>
                <w:rFonts w:hint="eastAsia" w:ascii="仿宋" w:hAnsi="仿宋" w:eastAsia="仿宋" w:cs="仿宋"/>
                <w:color w:val="auto"/>
                <w:sz w:val="24"/>
                <w:highlight w:val="none"/>
              </w:rPr>
              <w:t>、</w:t>
            </w:r>
            <w:r>
              <w:rPr>
                <w:rFonts w:hint="eastAsia" w:ascii="仿宋" w:hAnsi="仿宋" w:eastAsia="仿宋" w:cs="仿宋"/>
                <w:b w:val="0"/>
                <w:bCs w:val="0"/>
                <w:color w:val="auto"/>
                <w:sz w:val="24"/>
                <w:highlight w:val="none"/>
              </w:rPr>
              <w:t>管理制度全面</w:t>
            </w:r>
            <w:r>
              <w:rPr>
                <w:rFonts w:hint="eastAsia" w:ascii="仿宋" w:hAnsi="仿宋" w:eastAsia="仿宋" w:cs="仿宋"/>
                <w:color w:val="auto"/>
                <w:sz w:val="24"/>
                <w:highlight w:val="none"/>
                <w:lang w:val="en-US" w:eastAsia="zh-CN"/>
              </w:rPr>
              <w:t>每满足一项加1分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最高4分</w:t>
            </w:r>
            <w:r>
              <w:rPr>
                <w:rFonts w:hint="eastAsia" w:ascii="仿宋" w:hAnsi="仿宋" w:eastAsia="仿宋" w:cs="仿宋"/>
                <w:color w:val="auto"/>
                <w:sz w:val="24"/>
                <w:highlight w:val="none"/>
              </w:rPr>
              <w:t>。</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458" w:type="dxa"/>
            <w:vMerge w:val="continue"/>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bCs/>
                <w:color w:val="auto"/>
                <w:sz w:val="24"/>
                <w:szCs w:val="24"/>
                <w:highlight w:val="none"/>
                <w:lang w:val="en-US" w:eastAsia="zh-CN"/>
              </w:rPr>
            </w:pPr>
          </w:p>
        </w:tc>
        <w:tc>
          <w:tcPr>
            <w:tcW w:w="1030" w:type="dxa"/>
            <w:vMerge w:val="continue"/>
            <w:noWrap w:val="0"/>
            <w:vAlign w:val="center"/>
          </w:tcPr>
          <w:p>
            <w:pPr>
              <w:numPr>
                <w:ilvl w:val="0"/>
                <w:numId w:val="0"/>
              </w:numPr>
              <w:adjustRightInd/>
              <w:spacing w:line="400" w:lineRule="exact"/>
              <w:jc w:val="center"/>
              <w:rPr>
                <w:rFonts w:hint="eastAsia" w:ascii="仿宋" w:hAnsi="仿宋" w:eastAsia="仿宋" w:cs="仿宋"/>
                <w:b w:val="0"/>
                <w:bCs w:val="0"/>
                <w:color w:val="auto"/>
                <w:sz w:val="24"/>
                <w:szCs w:val="24"/>
                <w:highlight w:val="none"/>
              </w:rPr>
            </w:pPr>
          </w:p>
        </w:tc>
        <w:tc>
          <w:tcPr>
            <w:tcW w:w="6647" w:type="dxa"/>
            <w:noWrap w:val="0"/>
            <w:vAlign w:val="center"/>
          </w:tcPr>
          <w:p>
            <w:pPr>
              <w:numPr>
                <w:ilvl w:val="0"/>
                <w:numId w:val="0"/>
              </w:numPr>
              <w:adjustRightInd/>
              <w:spacing w:line="400" w:lineRule="exact"/>
              <w:rPr>
                <w:rFonts w:hint="eastAsia" w:ascii="仿宋" w:hAnsi="仿宋" w:eastAsia="仿宋" w:cs="仿宋"/>
                <w:color w:val="auto"/>
                <w:kern w:val="2"/>
                <w:sz w:val="24"/>
                <w:szCs w:val="24"/>
                <w:highlight w:val="none"/>
              </w:rPr>
            </w:pPr>
            <w:r>
              <w:rPr>
                <w:rFonts w:hint="eastAsia" w:ascii="仿宋" w:hAnsi="仿宋" w:eastAsia="仿宋" w:cs="仿宋"/>
                <w:color w:val="auto"/>
                <w:sz w:val="24"/>
                <w:highlight w:val="none"/>
              </w:rPr>
              <w:t>服务</w:t>
            </w:r>
            <w:r>
              <w:rPr>
                <w:rFonts w:hint="eastAsia" w:ascii="仿宋" w:hAnsi="仿宋" w:eastAsia="仿宋" w:cs="仿宋"/>
                <w:color w:val="auto"/>
                <w:sz w:val="24"/>
                <w:highlight w:val="none"/>
                <w:lang w:val="en-US" w:eastAsia="zh-CN"/>
              </w:rPr>
              <w:t>组织</w:t>
            </w:r>
            <w:r>
              <w:rPr>
                <w:rFonts w:hint="eastAsia" w:ascii="仿宋" w:hAnsi="仿宋" w:eastAsia="仿宋" w:cs="仿宋"/>
                <w:color w:val="auto"/>
                <w:sz w:val="24"/>
                <w:highlight w:val="none"/>
              </w:rPr>
              <w:t>方案操作程序、操作规程完善、有完整的信息反馈得</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分；操作程序、操作规程较完善、有较完整的信息反馈得</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分；操作程序、操作规程一般且信息反馈不够明确清楚得1分；不提供则不得分。</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8" w:type="dxa"/>
            <w:noWrap w:val="0"/>
            <w:vAlign w:val="center"/>
          </w:tcPr>
          <w:p>
            <w:pPr>
              <w:keepLines w:val="0"/>
              <w:pageBreakBefore w:val="0"/>
              <w:widowControl/>
              <w:kinsoku/>
              <w:wordWrap/>
              <w:overflowPunct/>
              <w:topLinePunct w:val="0"/>
              <w:autoSpaceDE/>
              <w:autoSpaceDN/>
              <w:bidi w:val="0"/>
              <w:adjustRightInd/>
              <w:spacing w:line="360" w:lineRule="auto"/>
              <w:ind w:left="0" w:hanging="241" w:hangingChars="100"/>
              <w:jc w:val="center"/>
              <w:textAlignment w:val="auto"/>
              <w:rPr>
                <w:rFonts w:hint="default" w:ascii="仿宋" w:hAnsi="仿宋" w:eastAsia="仿宋" w:cs="仿宋"/>
                <w:b/>
                <w:bCs/>
                <w:color w:val="auto"/>
                <w:kern w:val="0"/>
                <w:sz w:val="24"/>
                <w:szCs w:val="24"/>
                <w:highlight w:val="none"/>
                <w:vertAlign w:val="baseline"/>
                <w:lang w:val="en-US" w:eastAsia="zh-CN"/>
              </w:rPr>
            </w:pPr>
            <w:r>
              <w:rPr>
                <w:rFonts w:hint="eastAsia" w:ascii="仿宋" w:hAnsi="仿宋" w:eastAsia="仿宋" w:cs="仿宋"/>
                <w:b/>
                <w:bCs/>
                <w:color w:val="auto"/>
                <w:kern w:val="0"/>
                <w:sz w:val="24"/>
                <w:szCs w:val="24"/>
                <w:highlight w:val="none"/>
                <w:vertAlign w:val="baseline"/>
                <w:lang w:val="en-US" w:eastAsia="zh-CN"/>
              </w:rPr>
              <w:t>7</w:t>
            </w:r>
          </w:p>
        </w:tc>
        <w:tc>
          <w:tcPr>
            <w:tcW w:w="103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kern w:val="0"/>
                <w:sz w:val="24"/>
                <w:szCs w:val="24"/>
                <w:highlight w:val="none"/>
                <w:vertAlign w:val="baseline"/>
                <w:lang w:val="en-US" w:eastAsia="zh-CN"/>
              </w:rPr>
              <w:t>安全文明实施方案</w:t>
            </w:r>
          </w:p>
        </w:tc>
        <w:tc>
          <w:tcPr>
            <w:tcW w:w="6647" w:type="dxa"/>
            <w:noWrap w:val="0"/>
            <w:vAlign w:val="center"/>
          </w:tcPr>
          <w:p>
            <w:pPr>
              <w:pStyle w:val="24"/>
              <w:spacing w:line="400" w:lineRule="exact"/>
              <w:ind w:firstLine="0" w:firstLineChars="0"/>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szCs w:val="24"/>
                <w:highlight w:val="none"/>
                <w:lang w:val="en-US" w:eastAsia="zh-CN"/>
              </w:rPr>
              <w:t>根据</w:t>
            </w:r>
            <w:r>
              <w:rPr>
                <w:rFonts w:hint="eastAsia" w:ascii="仿宋" w:hAnsi="仿宋" w:eastAsia="仿宋" w:cs="仿宋"/>
                <w:color w:val="auto"/>
                <w:kern w:val="0"/>
                <w:sz w:val="24"/>
                <w:highlight w:val="none"/>
              </w:rPr>
              <w:t>投标人</w:t>
            </w:r>
            <w:r>
              <w:rPr>
                <w:rFonts w:hint="eastAsia" w:ascii="仿宋" w:hAnsi="仿宋" w:eastAsia="仿宋" w:cs="仿宋"/>
                <w:color w:val="auto"/>
                <w:kern w:val="0"/>
                <w:sz w:val="24"/>
                <w:highlight w:val="none"/>
                <w:lang w:val="en-US" w:eastAsia="zh-CN"/>
              </w:rPr>
              <w:t>提供安全文明实施方案</w:t>
            </w:r>
            <w:r>
              <w:rPr>
                <w:rFonts w:hint="eastAsia" w:ascii="仿宋" w:hAnsi="仿宋" w:eastAsia="仿宋" w:cs="仿宋"/>
                <w:color w:val="auto"/>
                <w:kern w:val="0"/>
                <w:sz w:val="24"/>
                <w:szCs w:val="24"/>
                <w:highlight w:val="none"/>
              </w:rPr>
              <w:t>最高得</w:t>
            </w:r>
            <w:r>
              <w:rPr>
                <w:rFonts w:hint="eastAsia" w:ascii="仿宋" w:hAnsi="仿宋" w:eastAsia="仿宋" w:cs="仿宋"/>
                <w:color w:val="auto"/>
                <w:kern w:val="0"/>
                <w:sz w:val="24"/>
                <w:highlight w:val="none"/>
                <w:lang w:val="en-US" w:eastAsia="zh-CN"/>
              </w:rPr>
              <w:t>4分；</w:t>
            </w:r>
          </w:p>
          <w:p>
            <w:pPr>
              <w:pStyle w:val="24"/>
              <w:keepLines w:val="0"/>
              <w:pageBreakBefore w:val="0"/>
              <w:kinsoku/>
              <w:wordWrap/>
              <w:overflowPunct/>
              <w:topLinePunct w:val="0"/>
              <w:autoSpaceDE/>
              <w:autoSpaceDN/>
              <w:bidi w:val="0"/>
              <w:adjustRightInd/>
              <w:spacing w:line="400" w:lineRule="exact"/>
              <w:ind w:left="0" w:leftChars="0"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0"/>
                <w:sz w:val="24"/>
                <w:highlight w:val="none"/>
                <w:lang w:val="en-US" w:eastAsia="zh-CN"/>
              </w:rPr>
              <w:t>安全文明</w:t>
            </w:r>
            <w:r>
              <w:rPr>
                <w:rFonts w:hint="eastAsia" w:ascii="仿宋" w:hAnsi="仿宋" w:eastAsia="仿宋" w:cs="仿宋"/>
                <w:b w:val="0"/>
                <w:bCs w:val="0"/>
                <w:color w:val="auto"/>
                <w:kern w:val="0"/>
                <w:sz w:val="24"/>
                <w:highlight w:val="none"/>
              </w:rPr>
              <w:t>服务内容合理、规范、可操作性强</w:t>
            </w:r>
            <w:r>
              <w:rPr>
                <w:rFonts w:hint="eastAsia" w:ascii="仿宋" w:hAnsi="仿宋" w:eastAsia="仿宋" w:cs="仿宋"/>
                <w:b w:val="0"/>
                <w:bCs w:val="0"/>
                <w:color w:val="auto"/>
                <w:kern w:val="0"/>
                <w:sz w:val="24"/>
                <w:highlight w:val="none"/>
                <w:lang w:eastAsia="zh-CN"/>
              </w:rPr>
              <w:t>、</w:t>
            </w:r>
            <w:r>
              <w:rPr>
                <w:rFonts w:hint="eastAsia" w:ascii="仿宋" w:hAnsi="仿宋" w:eastAsia="仿宋" w:cs="仿宋"/>
                <w:b w:val="0"/>
                <w:bCs w:val="0"/>
                <w:color w:val="auto"/>
                <w:kern w:val="0"/>
                <w:sz w:val="24"/>
                <w:highlight w:val="none"/>
              </w:rPr>
              <w:t>具备明确的计划安排及工作组织机构设置</w:t>
            </w:r>
            <w:r>
              <w:rPr>
                <w:rFonts w:hint="eastAsia" w:ascii="仿宋" w:hAnsi="仿宋" w:eastAsia="仿宋" w:cs="仿宋"/>
                <w:color w:val="auto"/>
                <w:kern w:val="0"/>
                <w:sz w:val="24"/>
                <w:highlight w:val="none"/>
                <w:lang w:val="en-US" w:eastAsia="zh-CN"/>
              </w:rPr>
              <w:t>的每满足一项得2分</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共8分</w:t>
            </w:r>
            <w:r>
              <w:rPr>
                <w:rFonts w:hint="eastAsia" w:ascii="仿宋" w:hAnsi="仿宋" w:eastAsia="仿宋" w:cs="仿宋"/>
                <w:color w:val="auto"/>
                <w:kern w:val="0"/>
                <w:sz w:val="24"/>
                <w:highlight w:val="none"/>
              </w:rPr>
              <w:t>。</w:t>
            </w:r>
          </w:p>
        </w:tc>
        <w:tc>
          <w:tcPr>
            <w:tcW w:w="810" w:type="dxa"/>
            <w:noWrap w:val="0"/>
            <w:vAlign w:val="center"/>
          </w:tcPr>
          <w:p>
            <w:pPr>
              <w:pStyle w:val="24"/>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eastAsia" w:ascii="仿宋" w:hAnsi="仿宋" w:eastAsia="仿宋" w:cs="仿宋"/>
                <w:b w:val="0"/>
                <w:bCs w:val="0"/>
                <w:color w:val="auto"/>
                <w:kern w:val="0"/>
                <w:sz w:val="24"/>
                <w:szCs w:val="24"/>
                <w:highlight w:val="none"/>
                <w:vertAlign w:val="baseline"/>
                <w:lang w:val="en-US" w:eastAsia="zh-CN"/>
              </w:rPr>
            </w:pPr>
            <w:r>
              <w:rPr>
                <w:rFonts w:hint="eastAsia" w:ascii="仿宋" w:hAnsi="仿宋" w:eastAsia="仿宋" w:cs="仿宋"/>
                <w:b w:val="0"/>
                <w:bCs w:val="0"/>
                <w:color w:val="auto"/>
                <w:kern w:val="0"/>
                <w:sz w:val="24"/>
                <w:szCs w:val="24"/>
                <w:highlight w:val="none"/>
                <w:vertAlign w:val="baseline"/>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58" w:type="dxa"/>
            <w:noWrap w:val="0"/>
            <w:vAlign w:val="center"/>
          </w:tcPr>
          <w:p>
            <w:pPr>
              <w:keepLines w:val="0"/>
              <w:pageBreakBefore w:val="0"/>
              <w:widowControl/>
              <w:kinsoku/>
              <w:wordWrap/>
              <w:overflowPunct/>
              <w:topLinePunct w:val="0"/>
              <w:autoSpaceDE/>
              <w:autoSpaceDN/>
              <w:bidi w:val="0"/>
              <w:adjustRightInd/>
              <w:spacing w:line="360" w:lineRule="auto"/>
              <w:ind w:left="0" w:hanging="241" w:hangingChars="10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8</w:t>
            </w:r>
          </w:p>
        </w:tc>
        <w:tc>
          <w:tcPr>
            <w:tcW w:w="103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kern w:val="0"/>
                <w:sz w:val="24"/>
                <w:szCs w:val="24"/>
                <w:highlight w:val="none"/>
                <w:lang w:val="en-US" w:eastAsia="zh-CN" w:bidi="ar-SA"/>
              </w:rPr>
              <w:t>内部管理制度</w:t>
            </w:r>
          </w:p>
        </w:tc>
        <w:tc>
          <w:tcPr>
            <w:tcW w:w="6647" w:type="dxa"/>
            <w:noWrap w:val="0"/>
            <w:vAlign w:val="center"/>
          </w:tcPr>
          <w:p>
            <w:pPr>
              <w:pStyle w:val="24"/>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rPr>
              <w:t>针对本项目制定符合采购需求的工作要求管理制度，包括纪律、廉政的具体规范制度、员工考核管理办法、安全管理制度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考核奖惩措等评分。</w:t>
            </w:r>
          </w:p>
        </w:tc>
        <w:tc>
          <w:tcPr>
            <w:tcW w:w="810" w:type="dxa"/>
            <w:noWrap w:val="0"/>
            <w:vAlign w:val="center"/>
          </w:tcPr>
          <w:p>
            <w:pPr>
              <w:pStyle w:val="24"/>
              <w:keepLines w:val="0"/>
              <w:pageBreakBefore w:val="0"/>
              <w:kinsoku/>
              <w:wordWrap/>
              <w:overflowPunct/>
              <w:topLinePunct w:val="0"/>
              <w:autoSpaceDE/>
              <w:autoSpaceDN/>
              <w:bidi w:val="0"/>
              <w:adjustRightInd/>
              <w:spacing w:line="360" w:lineRule="auto"/>
              <w:ind w:left="0" w:leftChars="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9</w:t>
            </w:r>
          </w:p>
        </w:tc>
        <w:tc>
          <w:tcPr>
            <w:tcW w:w="10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应急</w:t>
            </w: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kern w:val="0"/>
                <w:sz w:val="24"/>
                <w:szCs w:val="24"/>
                <w:highlight w:val="none"/>
                <w:lang w:val="en-US" w:eastAsia="zh-CN" w:bidi="ar-SA"/>
              </w:rPr>
              <w:t>方案</w:t>
            </w:r>
          </w:p>
        </w:tc>
        <w:tc>
          <w:tcPr>
            <w:tcW w:w="6647"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firstLine="0" w:firstLine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①晚间作业，或者高温、台风或大规模降水等恶劣天气</w:t>
            </w:r>
            <w:r>
              <w:rPr>
                <w:rFonts w:hint="eastAsia" w:ascii="仿宋" w:hAnsi="仿宋" w:eastAsia="仿宋" w:cs="仿宋"/>
                <w:color w:val="auto"/>
                <w:sz w:val="24"/>
                <w:szCs w:val="24"/>
                <w:highlight w:val="none"/>
                <w:lang w:val="en-US" w:eastAsia="zh-CN"/>
              </w:rPr>
              <w:t>预案（0-3分）；</w:t>
            </w:r>
          </w:p>
          <w:p>
            <w:pPr>
              <w:keepNext w:val="0"/>
              <w:keepLines w:val="0"/>
              <w:pageBreakBefore w:val="0"/>
              <w:widowControl w:val="0"/>
              <w:kinsoku/>
              <w:wordWrap/>
              <w:overflowPunct/>
              <w:topLinePunct w:val="0"/>
              <w:autoSpaceDE/>
              <w:autoSpaceDN/>
              <w:bidi w:val="0"/>
              <w:adjustRightInd/>
              <w:snapToGrid/>
              <w:spacing w:line="360" w:lineRule="auto"/>
              <w:ind w:left="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②</w:t>
            </w:r>
            <w:r>
              <w:rPr>
                <w:rFonts w:hint="eastAsia" w:ascii="仿宋" w:hAnsi="仿宋" w:eastAsia="仿宋" w:cs="仿宋"/>
                <w:color w:val="auto"/>
                <w:sz w:val="24"/>
                <w:szCs w:val="24"/>
                <w:highlight w:val="none"/>
                <w:lang w:val="en-US" w:eastAsia="zh-CN"/>
              </w:rPr>
              <w:t>针对采购人临时发生突发情况下达的任务作出的应急服务方案及措施（0-3分）。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b w:val="0"/>
                <w:bCs w:val="0"/>
                <w:color w:val="auto"/>
                <w:sz w:val="24"/>
                <w:szCs w:val="24"/>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10</w:t>
            </w:r>
          </w:p>
        </w:tc>
        <w:tc>
          <w:tcPr>
            <w:tcW w:w="103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质量保障措施</w:t>
            </w:r>
          </w:p>
        </w:tc>
        <w:tc>
          <w:tcPr>
            <w:tcW w:w="6647" w:type="dxa"/>
            <w:noWrap w:val="0"/>
            <w:vAlign w:val="center"/>
          </w:tcPr>
          <w:p>
            <w:pPr>
              <w:keepLines w:val="0"/>
              <w:pageBreakBefore w:val="0"/>
              <w:kinsoku/>
              <w:wordWrap/>
              <w:overflowPunct/>
              <w:topLinePunct w:val="0"/>
              <w:autoSpaceDE/>
              <w:autoSpaceDN/>
              <w:bidi w:val="0"/>
              <w:adjustRightInd/>
              <w:spacing w:line="36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根据</w:t>
            </w:r>
            <w:r>
              <w:rPr>
                <w:rFonts w:hint="eastAsia" w:ascii="仿宋" w:hAnsi="仿宋" w:eastAsia="仿宋" w:cs="仿宋"/>
                <w:color w:val="auto"/>
                <w:sz w:val="24"/>
                <w:szCs w:val="24"/>
                <w:highlight w:val="none"/>
              </w:rPr>
              <w:t>投标人提</w:t>
            </w:r>
            <w:r>
              <w:rPr>
                <w:rFonts w:hint="eastAsia" w:ascii="仿宋" w:hAnsi="仿宋" w:eastAsia="仿宋" w:cs="仿宋"/>
                <w:b w:val="0"/>
                <w:bCs w:val="0"/>
                <w:color w:val="auto"/>
                <w:sz w:val="24"/>
                <w:szCs w:val="24"/>
                <w:highlight w:val="none"/>
              </w:rPr>
              <w:t>供项目实施的质量保障</w:t>
            </w:r>
            <w:r>
              <w:rPr>
                <w:rFonts w:hint="eastAsia" w:ascii="仿宋" w:hAnsi="仿宋" w:eastAsia="仿宋" w:cs="仿宋"/>
                <w:b w:val="0"/>
                <w:bCs w:val="0"/>
                <w:color w:val="auto"/>
                <w:sz w:val="24"/>
                <w:szCs w:val="24"/>
                <w:highlight w:val="none"/>
                <w:lang w:val="en-US" w:eastAsia="zh-CN"/>
              </w:rPr>
              <w:t>是否</w:t>
            </w:r>
            <w:r>
              <w:rPr>
                <w:rFonts w:hint="eastAsia" w:ascii="仿宋" w:hAnsi="仿宋" w:eastAsia="仿宋" w:cs="仿宋"/>
                <w:b w:val="0"/>
                <w:bCs w:val="0"/>
                <w:color w:val="auto"/>
                <w:sz w:val="24"/>
                <w:szCs w:val="24"/>
                <w:highlight w:val="none"/>
              </w:rPr>
              <w:t>合理、科学、完整</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可行等</w:t>
            </w:r>
            <w:r>
              <w:rPr>
                <w:rFonts w:hint="eastAsia" w:ascii="仿宋" w:hAnsi="仿宋" w:eastAsia="仿宋" w:cs="仿宋"/>
                <w:b w:val="0"/>
                <w:bCs w:val="0"/>
                <w:color w:val="auto"/>
                <w:kern w:val="2"/>
                <w:sz w:val="24"/>
                <w:szCs w:val="24"/>
                <w:highlight w:val="none"/>
                <w:lang w:val="en-US" w:eastAsia="zh-CN" w:bidi="ar-SA"/>
              </w:rPr>
              <w:t>情况进行评分</w:t>
            </w:r>
            <w:r>
              <w:rPr>
                <w:rFonts w:hint="eastAsia" w:ascii="仿宋" w:hAnsi="仿宋" w:eastAsia="仿宋" w:cs="仿宋"/>
                <w:color w:val="auto"/>
                <w:sz w:val="24"/>
                <w:szCs w:val="24"/>
                <w:highlight w:val="none"/>
              </w:rPr>
              <w:t>。</w:t>
            </w:r>
          </w:p>
        </w:tc>
        <w:tc>
          <w:tcPr>
            <w:tcW w:w="810"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0-5</w:t>
            </w:r>
            <w:r>
              <w:rPr>
                <w:rFonts w:hint="eastAsia" w:ascii="仿宋" w:hAnsi="仿宋" w:eastAsia="仿宋" w:cs="仿宋"/>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11</w:t>
            </w:r>
          </w:p>
        </w:tc>
        <w:tc>
          <w:tcPr>
            <w:tcW w:w="1030" w:type="dxa"/>
            <w:noWrap w:val="0"/>
            <w:vAlign w:val="center"/>
          </w:tcPr>
          <w:p>
            <w:pPr>
              <w:pageBreakBefore w:val="0"/>
              <w:kinsoku/>
              <w:wordWrap/>
              <w:overflowPunct/>
              <w:topLinePunct w:val="0"/>
              <w:autoSpaceDE/>
              <w:autoSpaceDN/>
              <w:bidi w:val="0"/>
              <w:spacing w:line="360" w:lineRule="auto"/>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人员培训方案</w:t>
            </w:r>
          </w:p>
        </w:tc>
        <w:tc>
          <w:tcPr>
            <w:tcW w:w="6647" w:type="dxa"/>
            <w:noWrap w:val="0"/>
            <w:vAlign w:val="center"/>
          </w:tcPr>
          <w:p>
            <w:pPr>
              <w:pStyle w:val="4"/>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leftChars="0"/>
              <w:jc w:val="both"/>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根据投标人针对本项目的人员培训（包括安全培训、专业技能培训等）方法、计划分情况进行评分。</w:t>
            </w:r>
          </w:p>
        </w:tc>
        <w:tc>
          <w:tcPr>
            <w:tcW w:w="810" w:type="dxa"/>
            <w:noWrap w:val="0"/>
            <w:vAlign w:val="center"/>
          </w:tcPr>
          <w:p>
            <w:pPr>
              <w:keepLines w:val="0"/>
              <w:pageBreakBefore w:val="0"/>
              <w:numPr>
                <w:ilvl w:val="0"/>
                <w:numId w:val="0"/>
              </w:numPr>
              <w:kinsoku/>
              <w:wordWrap/>
              <w:overflowPunct/>
              <w:topLinePunct w:val="0"/>
              <w:autoSpaceDE/>
              <w:autoSpaceDN/>
              <w:bidi w:val="0"/>
              <w:adjustRightInd/>
              <w:spacing w:line="360" w:lineRule="auto"/>
              <w:ind w:left="0"/>
              <w:jc w:val="center"/>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58" w:type="dxa"/>
            <w:noWrap w:val="0"/>
            <w:vAlign w:val="center"/>
          </w:tcPr>
          <w:p>
            <w:pPr>
              <w:keepLines w:val="0"/>
              <w:pageBreakBefore w:val="0"/>
              <w:kinsoku/>
              <w:wordWrap/>
              <w:overflowPunct/>
              <w:topLinePunct w:val="0"/>
              <w:autoSpaceDE/>
              <w:autoSpaceDN/>
              <w:bidi w:val="0"/>
              <w:adjustRightInd/>
              <w:spacing w:line="360" w:lineRule="auto"/>
              <w:ind w:left="0"/>
              <w:jc w:val="center"/>
              <w:textAlignment w:val="auto"/>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12</w:t>
            </w:r>
          </w:p>
        </w:tc>
        <w:tc>
          <w:tcPr>
            <w:tcW w:w="1030" w:type="dxa"/>
            <w:noWrap w:val="0"/>
            <w:vAlign w:val="center"/>
          </w:tcPr>
          <w:p>
            <w:pPr>
              <w:spacing w:line="288" w:lineRule="auto"/>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改进措施和建议</w:t>
            </w:r>
          </w:p>
        </w:tc>
        <w:tc>
          <w:tcPr>
            <w:tcW w:w="6647" w:type="dxa"/>
            <w:noWrap w:val="0"/>
            <w:vAlign w:val="center"/>
          </w:tcPr>
          <w:p>
            <w:pPr>
              <w:numPr>
                <w:ilvl w:val="0"/>
                <w:numId w:val="0"/>
              </w:numPr>
              <w:spacing w:line="288" w:lineRule="auto"/>
              <w:ind w:left="0" w:leftChars="0" w:firstLine="0" w:firstLineChars="0"/>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对本项目有效的改进措施和合理化建议，措施及建议思路清晰、可操作性强、科学、能充分有效的提升项目成果的每满足一项得1分，共4分。</w:t>
            </w:r>
          </w:p>
        </w:tc>
        <w:tc>
          <w:tcPr>
            <w:tcW w:w="810" w:type="dxa"/>
            <w:noWrap w:val="0"/>
            <w:vAlign w:val="center"/>
          </w:tcPr>
          <w:p>
            <w:pPr>
              <w:keepLines w:val="0"/>
              <w:pageBreakBefore w:val="0"/>
              <w:numPr>
                <w:ilvl w:val="0"/>
                <w:numId w:val="0"/>
              </w:numPr>
              <w:kinsoku/>
              <w:wordWrap/>
              <w:overflowPunct/>
              <w:topLinePunct w:val="0"/>
              <w:autoSpaceDE/>
              <w:autoSpaceDN/>
              <w:bidi w:val="0"/>
              <w:adjustRightInd/>
              <w:spacing w:line="360" w:lineRule="auto"/>
              <w:ind w:left="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0-4分</w:t>
            </w:r>
          </w:p>
        </w:tc>
      </w:tr>
    </w:tbl>
    <w:p>
      <w:pPr>
        <w:spacing w:line="336" w:lineRule="auto"/>
        <w:ind w:firstLine="482" w:firstLineChars="200"/>
        <w:rPr>
          <w:rFonts w:ascii="仿宋" w:hAnsi="仿宋" w:eastAsia="仿宋" w:cs="仿宋"/>
          <w:b/>
          <w:bCs/>
          <w:iCs/>
          <w:color w:val="auto"/>
          <w:sz w:val="24"/>
          <w:highlight w:val="none"/>
        </w:rPr>
      </w:pPr>
      <w:r>
        <w:rPr>
          <w:rFonts w:hint="eastAsia" w:ascii="仿宋" w:hAnsi="仿宋" w:eastAsia="仿宋" w:cs="仿宋"/>
          <w:b/>
          <w:bCs/>
          <w:iCs/>
          <w:color w:val="auto"/>
          <w:sz w:val="24"/>
          <w:highlight w:val="none"/>
        </w:rPr>
        <w:t>2.2价格分（</w:t>
      </w:r>
      <w:r>
        <w:rPr>
          <w:rFonts w:hint="eastAsia" w:ascii="仿宋" w:hAnsi="仿宋" w:eastAsia="仿宋" w:cs="仿宋"/>
          <w:b/>
          <w:bCs/>
          <w:iCs/>
          <w:color w:val="auto"/>
          <w:sz w:val="24"/>
          <w:highlight w:val="none"/>
          <w:u w:val="single"/>
          <w:lang w:val="en-US" w:eastAsia="zh-CN"/>
        </w:rPr>
        <w:t xml:space="preserve"> 20 </w:t>
      </w:r>
      <w:r>
        <w:rPr>
          <w:rFonts w:hint="eastAsia" w:ascii="仿宋" w:hAnsi="仿宋" w:eastAsia="仿宋" w:cs="仿宋"/>
          <w:b/>
          <w:bCs/>
          <w:iCs/>
          <w:color w:val="auto"/>
          <w:sz w:val="24"/>
          <w:highlight w:val="none"/>
        </w:rPr>
        <w:t>分）</w:t>
      </w:r>
    </w:p>
    <w:p>
      <w:pPr>
        <w:spacing w:line="336" w:lineRule="auto"/>
        <w:ind w:firstLine="480" w:firstLineChars="200"/>
        <w:rPr>
          <w:rFonts w:ascii="仿宋" w:hAnsi="仿宋" w:eastAsia="仿宋" w:cs="仿宋"/>
          <w:bCs/>
          <w:iCs/>
          <w:color w:val="auto"/>
          <w:sz w:val="24"/>
          <w:highlight w:val="none"/>
        </w:rPr>
      </w:pPr>
      <w:r>
        <w:rPr>
          <w:rFonts w:hint="eastAsia" w:ascii="仿宋" w:hAnsi="仿宋" w:eastAsia="仿宋" w:cs="仿宋"/>
          <w:bCs/>
          <w:iCs/>
          <w:color w:val="auto"/>
          <w:sz w:val="24"/>
          <w:highlight w:val="none"/>
        </w:rPr>
        <w:t>2.2.1评标基准价：即满足磋商文件要求且磋商价格最低的磋商报价为评标基准价，其价格分为满分。</w:t>
      </w:r>
    </w:p>
    <w:p>
      <w:pPr>
        <w:spacing w:line="336" w:lineRule="auto"/>
        <w:ind w:firstLine="480" w:firstLineChars="200"/>
        <w:rPr>
          <w:rFonts w:ascii="仿宋" w:hAnsi="仿宋" w:eastAsia="仿宋" w:cs="仿宋"/>
          <w:bCs/>
          <w:iCs/>
          <w:color w:val="auto"/>
          <w:sz w:val="24"/>
          <w:highlight w:val="none"/>
        </w:rPr>
      </w:pPr>
      <w:r>
        <w:rPr>
          <w:rFonts w:hint="eastAsia" w:ascii="仿宋" w:hAnsi="仿宋" w:eastAsia="仿宋" w:cs="仿宋"/>
          <w:bCs/>
          <w:iCs/>
          <w:color w:val="auto"/>
          <w:sz w:val="24"/>
          <w:highlight w:val="none"/>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480" w:firstLineChars="200"/>
        <w:rPr>
          <w:rFonts w:ascii="仿宋" w:hAnsi="仿宋" w:eastAsia="仿宋" w:cs="仿宋"/>
          <w:bCs/>
          <w:iCs/>
          <w:color w:val="auto"/>
          <w:sz w:val="24"/>
          <w:highlight w:val="none"/>
        </w:rPr>
      </w:pPr>
      <w:r>
        <w:rPr>
          <w:rFonts w:hint="eastAsia" w:ascii="仿宋" w:hAnsi="仿宋" w:eastAsia="仿宋" w:cs="仿宋"/>
          <w:bCs/>
          <w:iCs/>
          <w:color w:val="auto"/>
          <w:sz w:val="24"/>
          <w:highlight w:val="none"/>
        </w:rPr>
        <w:t>磋商报价得分=(评标基准价／磋商报价)×价格权值×100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480" w:firstLineChars="200"/>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即：磋商报价得分=(评标基准价／磋商报价)×</w:t>
      </w:r>
      <w:r>
        <w:rPr>
          <w:rFonts w:hint="eastAsia" w:ascii="仿宋" w:hAnsi="仿宋" w:eastAsia="仿宋" w:cs="仿宋"/>
          <w:bCs/>
          <w:iCs/>
          <w:color w:val="auto"/>
          <w:sz w:val="24"/>
          <w:highlight w:val="none"/>
          <w:u w:val="single"/>
          <w:lang w:val="en-US" w:eastAsia="zh-CN"/>
        </w:rPr>
        <w:t xml:space="preserve"> 20 </w:t>
      </w:r>
      <w:r>
        <w:rPr>
          <w:rFonts w:hint="eastAsia" w:ascii="仿宋" w:hAnsi="仿宋" w:eastAsia="仿宋" w:cs="仿宋"/>
          <w:bCs/>
          <w:iCs/>
          <w:color w:val="auto"/>
          <w:sz w:val="24"/>
          <w:highlight w:val="none"/>
          <w:u w:val="none"/>
          <w:lang w:val="en-US" w:eastAsia="zh-CN"/>
        </w:rPr>
        <w:t>%</w:t>
      </w:r>
      <w:r>
        <w:rPr>
          <w:rFonts w:hint="eastAsia" w:ascii="仿宋" w:hAnsi="仿宋" w:eastAsia="仿宋" w:cs="仿宋"/>
          <w:bCs/>
          <w:iCs/>
          <w:color w:val="auto"/>
          <w:sz w:val="24"/>
          <w:highlight w:val="none"/>
        </w:rPr>
        <w:t>×100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480" w:firstLineChars="200"/>
        <w:rPr>
          <w:rFonts w:hint="eastAsia" w:ascii="仿宋" w:hAnsi="仿宋" w:eastAsia="仿宋" w:cs="仿宋"/>
          <w:b/>
          <w:color w:val="auto"/>
          <w:sz w:val="36"/>
          <w:szCs w:val="36"/>
          <w:highlight w:val="none"/>
        </w:rPr>
      </w:pPr>
      <w:r>
        <w:rPr>
          <w:rFonts w:hint="eastAsia" w:ascii="仿宋" w:hAnsi="仿宋" w:eastAsia="仿宋" w:cs="仿宋"/>
          <w:bCs/>
          <w:iCs/>
          <w:color w:val="auto"/>
          <w:sz w:val="24"/>
          <w:highlight w:val="none"/>
          <w:lang w:val="en-US" w:eastAsia="zh-CN"/>
        </w:rPr>
        <w:t>供应商</w:t>
      </w:r>
      <w:r>
        <w:rPr>
          <w:rFonts w:hint="eastAsia" w:ascii="仿宋" w:hAnsi="仿宋" w:eastAsia="仿宋" w:cs="仿宋"/>
          <w:bCs/>
          <w:iCs/>
          <w:color w:val="auto"/>
          <w:sz w:val="24"/>
          <w:highlight w:val="none"/>
        </w:rPr>
        <w:t>提供的证书证明等扫描件须保证真实有效。</w:t>
      </w:r>
      <w:r>
        <w:rPr>
          <w:rFonts w:hint="eastAsia" w:ascii="仿宋" w:hAnsi="仿宋" w:eastAsia="仿宋" w:cs="仿宋"/>
          <w:b w:val="0"/>
          <w:bCs/>
          <w:color w:val="auto"/>
          <w:sz w:val="24"/>
          <w:szCs w:val="24"/>
          <w:highlight w:val="none"/>
        </w:rPr>
        <w:t>磋商小组认为供应商的报价明显低于其他通过符合性审查磋商响应人的报价</w:t>
      </w:r>
      <w:r>
        <w:rPr>
          <w:rFonts w:hint="eastAsia" w:ascii="仿宋" w:hAnsi="仿宋" w:eastAsia="仿宋" w:cs="仿宋"/>
          <w:bCs/>
          <w:iCs/>
          <w:color w:val="auto"/>
          <w:sz w:val="24"/>
          <w:highlight w:val="none"/>
        </w:rPr>
        <w:t>，有可能影响产品质量或者不能诚信履约的，应当要求其在</w:t>
      </w:r>
      <w:r>
        <w:rPr>
          <w:rFonts w:hint="eastAsia" w:ascii="仿宋" w:hAnsi="仿宋" w:eastAsia="仿宋" w:cs="仿宋"/>
          <w:bCs/>
          <w:iCs/>
          <w:color w:val="auto"/>
          <w:sz w:val="24"/>
          <w:highlight w:val="none"/>
          <w:lang w:val="en-US" w:eastAsia="zh-CN"/>
        </w:rPr>
        <w:t>磋商</w:t>
      </w:r>
      <w:r>
        <w:rPr>
          <w:rFonts w:hint="eastAsia" w:ascii="仿宋" w:hAnsi="仿宋" w:eastAsia="仿宋" w:cs="仿宋"/>
          <w:bCs/>
          <w:iCs/>
          <w:color w:val="auto"/>
          <w:sz w:val="24"/>
          <w:highlight w:val="none"/>
        </w:rPr>
        <w:t>现场合理的时间内提供书面说明，必要时提交相关证明材料；</w:t>
      </w:r>
      <w:r>
        <w:rPr>
          <w:rFonts w:hint="eastAsia" w:ascii="仿宋" w:hAnsi="仿宋" w:eastAsia="仿宋" w:cs="仿宋"/>
          <w:bCs/>
          <w:iCs/>
          <w:color w:val="auto"/>
          <w:sz w:val="24"/>
          <w:highlight w:val="none"/>
          <w:lang w:val="en-US" w:eastAsia="zh-CN"/>
        </w:rPr>
        <w:t>供应商</w:t>
      </w:r>
      <w:r>
        <w:rPr>
          <w:rFonts w:hint="eastAsia" w:ascii="仿宋" w:hAnsi="仿宋" w:eastAsia="仿宋" w:cs="仿宋"/>
          <w:bCs/>
          <w:iCs/>
          <w:color w:val="auto"/>
          <w:sz w:val="24"/>
          <w:highlight w:val="none"/>
        </w:rPr>
        <w:t>不能证明其报价合理性的，</w:t>
      </w:r>
      <w:r>
        <w:rPr>
          <w:rFonts w:hint="eastAsia" w:ascii="仿宋" w:hAnsi="仿宋" w:eastAsia="仿宋" w:cs="仿宋"/>
          <w:b w:val="0"/>
          <w:bCs/>
          <w:color w:val="auto"/>
          <w:sz w:val="24"/>
          <w:szCs w:val="24"/>
          <w:highlight w:val="none"/>
        </w:rPr>
        <w:t>磋商小组</w:t>
      </w:r>
      <w:r>
        <w:rPr>
          <w:rFonts w:hint="eastAsia" w:ascii="仿宋" w:hAnsi="仿宋" w:eastAsia="仿宋" w:cs="仿宋"/>
          <w:bCs/>
          <w:iCs/>
          <w:color w:val="auto"/>
          <w:sz w:val="24"/>
          <w:highlight w:val="none"/>
        </w:rPr>
        <w:t>应当将其作为</w:t>
      </w:r>
      <w:r>
        <w:rPr>
          <w:rFonts w:hint="eastAsia" w:ascii="仿宋" w:hAnsi="仿宋" w:eastAsia="仿宋" w:cs="仿宋"/>
          <w:bCs/>
          <w:iCs/>
          <w:color w:val="auto"/>
          <w:sz w:val="24"/>
          <w:highlight w:val="none"/>
          <w:lang w:val="en-US" w:eastAsia="zh-CN"/>
        </w:rPr>
        <w:t>无效磋商响应</w:t>
      </w:r>
      <w:r>
        <w:rPr>
          <w:rFonts w:hint="eastAsia" w:ascii="仿宋" w:hAnsi="仿宋" w:eastAsia="仿宋" w:cs="仿宋"/>
          <w:bCs/>
          <w:iCs/>
          <w:color w:val="auto"/>
          <w:sz w:val="24"/>
          <w:highlight w:val="none"/>
        </w:rPr>
        <w:t>处理，并在评审报告中说明。</w:t>
      </w:r>
      <w:r>
        <w:rPr>
          <w:rFonts w:hint="eastAsia" w:ascii="仿宋" w:hAnsi="仿宋" w:eastAsia="仿宋" w:cs="仿宋"/>
          <w:b/>
          <w:color w:val="auto"/>
          <w:sz w:val="36"/>
          <w:szCs w:val="36"/>
          <w:highlight w:val="none"/>
        </w:rPr>
        <w:br w:type="page"/>
      </w:r>
    </w:p>
    <w:p>
      <w:pPr>
        <w:spacing w:line="336"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w:t>
      </w:r>
      <w:r>
        <w:rPr>
          <w:rFonts w:hint="eastAsia" w:ascii="仿宋" w:hAnsi="仿宋" w:eastAsia="仿宋" w:cs="仿宋"/>
          <w:b/>
          <w:color w:val="auto"/>
          <w:sz w:val="36"/>
          <w:szCs w:val="36"/>
          <w:highlight w:val="none"/>
          <w:lang w:val="en-US" w:eastAsia="zh-CN"/>
        </w:rPr>
        <w:t>五</w:t>
      </w:r>
      <w:r>
        <w:rPr>
          <w:rFonts w:hint="eastAsia" w:ascii="仿宋" w:hAnsi="仿宋" w:eastAsia="仿宋" w:cs="仿宋"/>
          <w:b/>
          <w:color w:val="auto"/>
          <w:sz w:val="36"/>
          <w:szCs w:val="36"/>
          <w:highlight w:val="none"/>
        </w:rPr>
        <w:t>部分  拟签订的合同文本</w:t>
      </w:r>
    </w:p>
    <w:p>
      <w:pPr>
        <w:spacing w:line="336" w:lineRule="auto"/>
        <w:rPr>
          <w:rFonts w:ascii="仿宋" w:hAnsi="仿宋" w:eastAsia="仿宋" w:cs="仿宋"/>
          <w:color w:val="auto"/>
          <w:sz w:val="24"/>
          <w:highlight w:val="none"/>
        </w:rPr>
      </w:pPr>
      <w:bookmarkStart w:id="66" w:name="第五部分"/>
      <w:bookmarkStart w:id="67" w:name="_Toc86217003"/>
    </w:p>
    <w:p>
      <w:pPr>
        <w:spacing w:line="336"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pStyle w:val="74"/>
        <w:rPr>
          <w:rFonts w:hint="eastAsia" w:ascii="仿宋" w:hAnsi="仿宋" w:eastAsia="仿宋" w:cs="仿宋"/>
          <w:color w:val="auto"/>
          <w:sz w:val="24"/>
          <w:highlight w:val="none"/>
          <w:u w:val="single"/>
        </w:rPr>
      </w:pPr>
    </w:p>
    <w:p>
      <w:pPr>
        <w:pStyle w:val="75"/>
        <w:ind w:left="0" w:leftChars="0" w:firstLine="0" w:firstLineChars="0"/>
        <w:jc w:val="center"/>
        <w:rPr>
          <w:color w:val="auto"/>
          <w:highlight w:val="none"/>
        </w:rPr>
      </w:pPr>
      <w:r>
        <w:rPr>
          <w:rFonts w:hint="eastAsia" w:ascii="仿宋" w:hAnsi="仿宋" w:eastAsia="仿宋" w:cs="仿宋"/>
          <w:b/>
          <w:color w:val="auto"/>
          <w:sz w:val="24"/>
          <w:highlight w:val="none"/>
        </w:rPr>
        <w:t>（本合同为示范文本，具体以</w:t>
      </w:r>
      <w:r>
        <w:rPr>
          <w:rFonts w:hint="eastAsia" w:ascii="仿宋" w:hAnsi="仿宋" w:eastAsia="仿宋" w:cs="仿宋"/>
          <w:b/>
          <w:color w:val="auto"/>
          <w:sz w:val="24"/>
          <w:highlight w:val="none"/>
          <w:lang w:val="en-US" w:eastAsia="zh-CN"/>
        </w:rPr>
        <w:t>甲方与乙方</w:t>
      </w:r>
      <w:r>
        <w:rPr>
          <w:rFonts w:hint="eastAsia" w:ascii="仿宋" w:hAnsi="仿宋" w:eastAsia="仿宋" w:cs="仿宋"/>
          <w:b/>
          <w:color w:val="auto"/>
          <w:sz w:val="24"/>
          <w:highlight w:val="none"/>
        </w:rPr>
        <w:t>所签定正式合同为准）</w:t>
      </w:r>
    </w:p>
    <w:p>
      <w:pPr>
        <w:spacing w:line="336" w:lineRule="auto"/>
        <w:rPr>
          <w:rFonts w:ascii="仿宋" w:hAnsi="仿宋" w:eastAsia="仿宋" w:cs="仿宋"/>
          <w:color w:val="auto"/>
          <w:sz w:val="24"/>
          <w:highlight w:val="none"/>
          <w:u w:val="single"/>
        </w:rPr>
      </w:pPr>
    </w:p>
    <w:p>
      <w:pPr>
        <w:pStyle w:val="285"/>
        <w:spacing w:after="0" w:line="336" w:lineRule="auto"/>
        <w:ind w:left="0" w:leftChars="0" w:firstLine="0" w:firstLineChars="0"/>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政府采购合同书</w:t>
      </w:r>
    </w:p>
    <w:p>
      <w:pPr>
        <w:spacing w:line="480" w:lineRule="auto"/>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w:t>
      </w:r>
      <w:r>
        <w:rPr>
          <w:rFonts w:hint="eastAsia" w:ascii="仿宋_GB2312" w:hAnsi="仿宋" w:eastAsia="仿宋_GB2312" w:cs="仿宋_GB2312"/>
          <w:b/>
          <w:color w:val="auto"/>
          <w:sz w:val="36"/>
          <w:szCs w:val="36"/>
          <w:highlight w:val="none"/>
          <w:lang w:eastAsia="zh-CN"/>
        </w:rPr>
        <w:t>服务</w:t>
      </w:r>
      <w:r>
        <w:rPr>
          <w:rFonts w:hint="eastAsia" w:ascii="仿宋_GB2312" w:hAnsi="仿宋" w:eastAsia="仿宋_GB2312" w:cs="仿宋_GB2312"/>
          <w:b/>
          <w:color w:val="auto"/>
          <w:sz w:val="36"/>
          <w:szCs w:val="36"/>
          <w:highlight w:val="none"/>
        </w:rPr>
        <w:t>类）</w:t>
      </w:r>
    </w:p>
    <w:p>
      <w:pPr>
        <w:pStyle w:val="285"/>
        <w:spacing w:after="0" w:line="336" w:lineRule="auto"/>
        <w:ind w:left="0" w:leftChars="0"/>
        <w:rPr>
          <w:rFonts w:ascii="仿宋" w:hAnsi="仿宋" w:eastAsia="仿宋" w:cs="仿宋"/>
          <w:color w:val="auto"/>
          <w:szCs w:val="24"/>
          <w:highlight w:val="none"/>
        </w:rPr>
      </w:pPr>
    </w:p>
    <w:p>
      <w:pPr>
        <w:pStyle w:val="285"/>
        <w:ind w:firstLine="2843" w:firstLineChars="1180"/>
        <w:rPr>
          <w:rFonts w:ascii="仿宋_GB2312" w:hAnsi="仿宋" w:eastAsia="仿宋_GB2312"/>
          <w:b/>
          <w:color w:val="auto"/>
          <w:szCs w:val="24"/>
          <w:highlight w:val="none"/>
        </w:rPr>
      </w:pPr>
      <w:r>
        <w:rPr>
          <w:rFonts w:hint="eastAsia" w:ascii="仿宋_GB2312" w:hAnsi="仿宋" w:eastAsia="仿宋_GB2312"/>
          <w:b/>
          <w:color w:val="auto"/>
          <w:szCs w:val="24"/>
          <w:highlight w:val="none"/>
        </w:rPr>
        <w:t>第一部分   合同书</w:t>
      </w:r>
    </w:p>
    <w:p>
      <w:pPr>
        <w:pStyle w:val="24"/>
        <w:rPr>
          <w:rFonts w:ascii="仿宋" w:hAnsi="仿宋" w:eastAsia="仿宋" w:cs="仿宋"/>
          <w:color w:val="auto"/>
          <w:szCs w:val="24"/>
          <w:highlight w:val="none"/>
        </w:rPr>
      </w:pPr>
    </w:p>
    <w:p>
      <w:pPr>
        <w:pStyle w:val="24"/>
        <w:rPr>
          <w:rFonts w:ascii="仿宋" w:hAnsi="仿宋" w:eastAsia="仿宋" w:cs="仿宋"/>
          <w:color w:val="auto"/>
          <w:szCs w:val="24"/>
          <w:highlight w:val="none"/>
        </w:rPr>
      </w:pPr>
    </w:p>
    <w:p>
      <w:pPr>
        <w:pStyle w:val="24"/>
        <w:ind w:left="0" w:leftChars="0" w:firstLine="0" w:firstLineChars="0"/>
        <w:rPr>
          <w:rFonts w:ascii="仿宋" w:hAnsi="仿宋" w:eastAsia="仿宋" w:cs="仿宋"/>
          <w:color w:val="auto"/>
          <w:szCs w:val="24"/>
          <w:highlight w:val="none"/>
        </w:rPr>
      </w:pPr>
    </w:p>
    <w:p>
      <w:pPr>
        <w:spacing w:line="336" w:lineRule="auto"/>
        <w:rPr>
          <w:rFonts w:ascii="仿宋" w:hAnsi="仿宋" w:eastAsia="仿宋" w:cs="仿宋"/>
          <w:color w:val="auto"/>
          <w:sz w:val="24"/>
          <w:highlight w:val="none"/>
        </w:rPr>
      </w:pPr>
    </w:p>
    <w:p>
      <w:pPr>
        <w:spacing w:line="336" w:lineRule="auto"/>
        <w:ind w:firstLine="1200" w:firstLineChars="500"/>
        <w:rPr>
          <w:rFonts w:ascii="仿宋" w:hAnsi="仿宋" w:eastAsia="仿宋" w:cs="仿宋"/>
          <w:color w:val="auto"/>
          <w:sz w:val="24"/>
          <w:highlight w:val="none"/>
          <w:u w:val="singl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620"/>
        <w:spacing w:line="336" w:lineRule="auto"/>
        <w:rPr>
          <w:rFonts w:ascii="仿宋" w:hAnsi="仿宋" w:eastAsia="仿宋" w:cs="仿宋"/>
          <w:color w:val="auto"/>
          <w:szCs w:val="24"/>
          <w:highlight w:val="none"/>
        </w:rPr>
      </w:pPr>
    </w:p>
    <w:p>
      <w:pPr>
        <w:spacing w:line="336" w:lineRule="auto"/>
        <w:rPr>
          <w:rFonts w:ascii="仿宋" w:hAnsi="仿宋" w:eastAsia="仿宋" w:cs="仿宋"/>
          <w:color w:val="auto"/>
          <w:sz w:val="24"/>
          <w:highlight w:val="none"/>
        </w:rPr>
      </w:pPr>
    </w:p>
    <w:p>
      <w:pPr>
        <w:spacing w:line="336" w:lineRule="auto"/>
        <w:ind w:firstLine="1200" w:firstLineChars="50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line="336" w:lineRule="auto"/>
        <w:rPr>
          <w:rFonts w:ascii="仿宋" w:hAnsi="仿宋" w:eastAsia="仿宋" w:cs="仿宋"/>
          <w:color w:val="auto"/>
          <w:sz w:val="24"/>
          <w:highlight w:val="none"/>
        </w:rPr>
      </w:pPr>
    </w:p>
    <w:p>
      <w:pPr>
        <w:spacing w:line="336" w:lineRule="auto"/>
        <w:ind w:firstLine="1200" w:firstLineChars="50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line="336" w:lineRule="auto"/>
        <w:rPr>
          <w:rFonts w:ascii="仿宋" w:hAnsi="仿宋" w:eastAsia="仿宋" w:cs="仿宋"/>
          <w:color w:val="auto"/>
          <w:sz w:val="24"/>
          <w:highlight w:val="none"/>
        </w:rPr>
      </w:pPr>
    </w:p>
    <w:p>
      <w:pPr>
        <w:spacing w:line="336" w:lineRule="auto"/>
        <w:ind w:firstLine="1200" w:firstLineChars="5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line="336"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spacing w:line="336" w:lineRule="auto"/>
        <w:ind w:firstLine="1200" w:firstLineChars="5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adjustRightInd/>
        <w:spacing w:line="336"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p>
    <w:bookmarkEnd w:id="63"/>
    <w:bookmarkEnd w:id="64"/>
    <w:bookmarkEnd w:id="66"/>
    <w:bookmarkEnd w:id="67"/>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textAlignment w:val="auto"/>
        <w:rPr>
          <w:rFonts w:hint="eastAsia" w:ascii="仿宋" w:hAnsi="仿宋" w:eastAsia="仿宋" w:cs="仿宋"/>
          <w:color w:val="auto"/>
          <w:sz w:val="24"/>
          <w:highlight w:val="none"/>
        </w:rPr>
      </w:pPr>
      <w:bookmarkStart w:id="68" w:name="第四部分"/>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（中标名称） </w:t>
      </w:r>
      <w:r>
        <w:rPr>
          <w:rFonts w:hint="eastAsia" w:ascii="仿宋" w:hAnsi="仿宋" w:eastAsia="仿宋" w:cs="仿宋"/>
          <w:color w:val="auto"/>
          <w:sz w:val="24"/>
          <w:highlight w:val="none"/>
        </w:rPr>
        <w:t>为该项目中标供应商。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w:t>
      </w:r>
      <w:r>
        <w:rPr>
          <w:rFonts w:hint="eastAsia" w:ascii="仿宋" w:hAnsi="仿宋" w:eastAsia="仿宋" w:cs="仿宋"/>
          <w:color w:val="auto"/>
          <w:sz w:val="24"/>
          <w:highlight w:val="none"/>
          <w:u w:val="single"/>
          <w:lang w:val="en-US" w:eastAsia="zh-CN"/>
        </w:rPr>
        <w:t>标</w:t>
      </w:r>
      <w:r>
        <w:rPr>
          <w:rFonts w:hint="eastAsia" w:ascii="仿宋" w:hAnsi="仿宋" w:eastAsia="仿宋" w:cs="仿宋"/>
          <w:color w:val="auto"/>
          <w:sz w:val="24"/>
          <w:highlight w:val="none"/>
          <w:u w:val="single"/>
        </w:rPr>
        <w:t xml:space="preserve">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2" w:firstLineChars="200"/>
        <w:textAlignment w:val="auto"/>
        <w:outlineLvl w:val="0"/>
        <w:rPr>
          <w:rFonts w:hint="eastAsia" w:ascii="仿宋" w:hAnsi="仿宋" w:eastAsia="仿宋" w:cs="仿宋"/>
          <w:color w:val="auto"/>
          <w:sz w:val="24"/>
          <w:highlight w:val="none"/>
        </w:rPr>
      </w:pPr>
      <w:bookmarkStart w:id="69" w:name="_Toc22967"/>
      <w:bookmarkStart w:id="70" w:name="_Toc19273"/>
      <w:bookmarkStart w:id="71" w:name="_Toc20421"/>
      <w:bookmarkStart w:id="72" w:name="_Toc28855"/>
      <w:bookmarkStart w:id="73" w:name="_Toc15367"/>
      <w:r>
        <w:rPr>
          <w:rFonts w:hint="eastAsia" w:ascii="仿宋" w:hAnsi="仿宋" w:eastAsia="仿宋" w:cs="仿宋"/>
          <w:b/>
          <w:color w:val="auto"/>
          <w:sz w:val="24"/>
          <w:highlight w:val="none"/>
          <w:lang w:val="en-US" w:eastAsia="zh-CN"/>
        </w:rPr>
        <w:t>一、</w:t>
      </w:r>
      <w:r>
        <w:rPr>
          <w:rFonts w:hint="eastAsia" w:ascii="仿宋" w:hAnsi="仿宋" w:eastAsia="仿宋" w:cs="仿宋"/>
          <w:b/>
          <w:color w:val="auto"/>
          <w:sz w:val="24"/>
          <w:highlight w:val="none"/>
        </w:rPr>
        <w:t>合同组成部分</w:t>
      </w:r>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本合同及其补充合同、变更协议；</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1.2成交</w:t>
      </w:r>
      <w:r>
        <w:rPr>
          <w:rFonts w:hint="eastAsia" w:ascii="仿宋" w:hAnsi="仿宋" w:eastAsia="仿宋" w:cs="仿宋"/>
          <w:color w:val="auto"/>
          <w:sz w:val="24"/>
          <w:highlight w:val="none"/>
        </w:rPr>
        <w:t>通知书；</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1.3响应</w:t>
      </w:r>
      <w:r>
        <w:rPr>
          <w:rFonts w:hint="eastAsia" w:ascii="仿宋" w:hAnsi="仿宋" w:eastAsia="仿宋" w:cs="仿宋"/>
          <w:color w:val="auto"/>
          <w:sz w:val="24"/>
          <w:highlight w:val="none"/>
        </w:rPr>
        <w:t>文件（含澄清或者说明文件）；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采购文件（含澄清或者修改文件）；</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其他相关采购文件。</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仿宋" w:hAnsi="仿宋" w:eastAsia="仿宋" w:cs="仿宋"/>
          <w:b/>
          <w:color w:val="auto"/>
          <w:sz w:val="24"/>
          <w:szCs w:val="24"/>
          <w:highlight w:val="none"/>
          <w:lang w:val="en-US" w:eastAsia="zh-CN"/>
        </w:rPr>
      </w:pPr>
      <w:bookmarkStart w:id="74" w:name="_Toc5698"/>
      <w:bookmarkStart w:id="75" w:name="_Toc3079"/>
      <w:bookmarkStart w:id="76" w:name="_Toc2375"/>
      <w:bookmarkStart w:id="77" w:name="_Toc8586"/>
      <w:bookmarkStart w:id="78" w:name="_Toc24662"/>
      <w:r>
        <w:rPr>
          <w:rFonts w:hint="eastAsia" w:ascii="仿宋" w:hAnsi="仿宋" w:eastAsia="仿宋" w:cs="仿宋"/>
          <w:b/>
          <w:color w:val="auto"/>
          <w:sz w:val="24"/>
          <w:highlight w:val="none"/>
          <w:lang w:val="en-US" w:eastAsia="zh-CN"/>
        </w:rPr>
        <w:t>二、项目内容及要求</w:t>
      </w:r>
    </w:p>
    <w:p>
      <w:pPr>
        <w:keepLines w:val="0"/>
        <w:pageBreakBefore w:val="0"/>
        <w:kinsoku/>
        <w:wordWrap/>
        <w:overflowPunct/>
        <w:topLinePunct w:val="0"/>
        <w:bidi w:val="0"/>
        <w:adjustRightInd w:val="0"/>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1、服务内容为零星应急处置项目，解决</w:t>
      </w:r>
      <w:r>
        <w:rPr>
          <w:rFonts w:hint="eastAsia" w:ascii="仿宋" w:hAnsi="仿宋" w:eastAsia="仿宋" w:cs="仿宋"/>
          <w:b/>
          <w:bCs/>
          <w:color w:val="auto"/>
          <w:sz w:val="24"/>
          <w:szCs w:val="24"/>
          <w:highlight w:val="none"/>
          <w:lang w:eastAsia="zh-CN"/>
        </w:rPr>
        <w:t>嵊州市</w:t>
      </w:r>
      <w:r>
        <w:rPr>
          <w:rFonts w:hint="eastAsia" w:ascii="仿宋" w:hAnsi="仿宋" w:eastAsia="仿宋" w:cs="仿宋"/>
          <w:b/>
          <w:bCs/>
          <w:color w:val="auto"/>
          <w:sz w:val="24"/>
          <w:szCs w:val="24"/>
          <w:highlight w:val="none"/>
          <w:lang w:val="en-US" w:eastAsia="zh-CN"/>
        </w:rPr>
        <w:t>城</w:t>
      </w:r>
      <w:r>
        <w:rPr>
          <w:rFonts w:hint="eastAsia" w:ascii="仿宋" w:hAnsi="仿宋" w:eastAsia="仿宋" w:cs="仿宋"/>
          <w:b/>
          <w:bCs/>
          <w:color w:val="auto"/>
          <w:sz w:val="24"/>
          <w:szCs w:val="24"/>
          <w:highlight w:val="none"/>
        </w:rPr>
        <w:t>区范围内当前暂无法明确主体（无主案卷）</w:t>
      </w:r>
      <w:r>
        <w:rPr>
          <w:rFonts w:hint="eastAsia" w:ascii="仿宋" w:hAnsi="仿宋" w:eastAsia="仿宋" w:cs="仿宋"/>
          <w:b/>
          <w:bCs/>
          <w:color w:val="auto"/>
          <w:sz w:val="24"/>
          <w:szCs w:val="24"/>
          <w:highlight w:val="none"/>
          <w:lang w:eastAsia="zh-CN"/>
        </w:rPr>
        <w:t>或需应急处理</w:t>
      </w:r>
      <w:r>
        <w:rPr>
          <w:rFonts w:hint="eastAsia" w:ascii="仿宋" w:hAnsi="仿宋" w:eastAsia="仿宋" w:cs="仿宋"/>
          <w:b/>
          <w:bCs/>
          <w:color w:val="auto"/>
          <w:sz w:val="24"/>
          <w:szCs w:val="24"/>
          <w:highlight w:val="none"/>
        </w:rPr>
        <w:t>的</w:t>
      </w:r>
      <w:r>
        <w:rPr>
          <w:rFonts w:hint="eastAsia" w:ascii="仿宋" w:hAnsi="仿宋" w:eastAsia="仿宋" w:cs="仿宋"/>
          <w:b/>
          <w:bCs/>
          <w:color w:val="auto"/>
          <w:sz w:val="24"/>
          <w:szCs w:val="24"/>
          <w:highlight w:val="none"/>
          <w:lang w:eastAsia="zh-CN"/>
        </w:rPr>
        <w:t>相关</w:t>
      </w:r>
      <w:r>
        <w:rPr>
          <w:rFonts w:hint="eastAsia" w:ascii="仿宋" w:hAnsi="仿宋" w:eastAsia="仿宋" w:cs="仿宋"/>
          <w:b/>
          <w:bCs/>
          <w:color w:val="auto"/>
          <w:sz w:val="24"/>
          <w:szCs w:val="24"/>
          <w:highlight w:val="none"/>
        </w:rPr>
        <w:t>城市基础设施的修缮、整改</w:t>
      </w:r>
      <w:r>
        <w:rPr>
          <w:rFonts w:hint="eastAsia" w:ascii="仿宋" w:hAnsi="仿宋" w:eastAsia="仿宋" w:cs="仿宋"/>
          <w:b/>
          <w:bCs/>
          <w:color w:val="auto"/>
          <w:sz w:val="24"/>
          <w:szCs w:val="24"/>
          <w:highlight w:val="none"/>
          <w:lang w:eastAsia="zh-CN"/>
        </w:rPr>
        <w:t>和</w:t>
      </w:r>
      <w:r>
        <w:rPr>
          <w:rFonts w:hint="eastAsia" w:ascii="仿宋" w:hAnsi="仿宋" w:eastAsia="仿宋" w:cs="仿宋"/>
          <w:b/>
          <w:bCs/>
          <w:color w:val="auto"/>
          <w:sz w:val="24"/>
          <w:szCs w:val="24"/>
          <w:highlight w:val="none"/>
        </w:rPr>
        <w:t>维护</w:t>
      </w:r>
      <w:r>
        <w:rPr>
          <w:rFonts w:hint="eastAsia" w:ascii="仿宋" w:hAnsi="仿宋" w:eastAsia="仿宋" w:cs="仿宋"/>
          <w:b/>
          <w:bCs/>
          <w:color w:val="auto"/>
          <w:sz w:val="24"/>
          <w:szCs w:val="24"/>
          <w:highlight w:val="none"/>
          <w:lang w:eastAsia="zh-CN"/>
        </w:rPr>
        <w:t>等</w:t>
      </w:r>
      <w:r>
        <w:rPr>
          <w:rFonts w:hint="eastAsia" w:ascii="仿宋" w:hAnsi="仿宋" w:eastAsia="仿宋" w:cs="仿宋"/>
          <w:b/>
          <w:bCs/>
          <w:color w:val="auto"/>
          <w:sz w:val="24"/>
          <w:szCs w:val="24"/>
          <w:highlight w:val="none"/>
        </w:rPr>
        <w:t>工作</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经审核确认后</w:t>
      </w:r>
      <w:r>
        <w:rPr>
          <w:rFonts w:hint="eastAsia" w:ascii="仿宋" w:hAnsi="仿宋" w:eastAsia="仿宋" w:cs="仿宋"/>
          <w:b/>
          <w:bCs/>
          <w:color w:val="auto"/>
          <w:sz w:val="24"/>
          <w:szCs w:val="24"/>
          <w:highlight w:val="none"/>
        </w:rPr>
        <w:t>实施包含但不限于下列所述处置内容：</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道路、</w:t>
      </w:r>
      <w:r>
        <w:rPr>
          <w:rFonts w:hint="eastAsia" w:ascii="仿宋" w:hAnsi="仿宋" w:eastAsia="仿宋" w:cs="仿宋"/>
          <w:color w:val="auto"/>
          <w:sz w:val="24"/>
          <w:szCs w:val="24"/>
          <w:highlight w:val="none"/>
          <w:lang w:val="en-US" w:eastAsia="zh-CN"/>
        </w:rPr>
        <w:t>各类</w:t>
      </w:r>
      <w:r>
        <w:rPr>
          <w:rFonts w:hint="eastAsia" w:ascii="仿宋" w:hAnsi="仿宋" w:eastAsia="仿宋" w:cs="仿宋"/>
          <w:color w:val="auto"/>
          <w:sz w:val="24"/>
          <w:szCs w:val="24"/>
          <w:highlight w:val="none"/>
        </w:rPr>
        <w:t>井盖</w:t>
      </w:r>
      <w:r>
        <w:rPr>
          <w:rFonts w:hint="eastAsia" w:ascii="仿宋" w:hAnsi="仿宋" w:eastAsia="仿宋" w:cs="仿宋"/>
          <w:color w:val="auto"/>
          <w:sz w:val="24"/>
          <w:szCs w:val="24"/>
          <w:highlight w:val="none"/>
          <w:lang w:eastAsia="zh-CN"/>
        </w:rPr>
        <w:t>、人行道设施、</w:t>
      </w:r>
      <w:r>
        <w:rPr>
          <w:rFonts w:hint="eastAsia" w:ascii="仿宋" w:hAnsi="仿宋" w:eastAsia="仿宋" w:cs="仿宋"/>
          <w:color w:val="auto"/>
          <w:sz w:val="24"/>
          <w:szCs w:val="24"/>
          <w:highlight w:val="none"/>
          <w:lang w:val="en-US" w:eastAsia="zh-CN"/>
        </w:rPr>
        <w:t>街头</w:t>
      </w:r>
      <w:r>
        <w:rPr>
          <w:rFonts w:hint="eastAsia" w:ascii="仿宋" w:hAnsi="仿宋" w:eastAsia="仿宋" w:cs="仿宋"/>
          <w:color w:val="auto"/>
          <w:sz w:val="24"/>
          <w:szCs w:val="24"/>
          <w:highlight w:val="none"/>
          <w:lang w:eastAsia="zh-CN"/>
        </w:rPr>
        <w:t>座椅、</w:t>
      </w:r>
      <w:r>
        <w:rPr>
          <w:rFonts w:hint="eastAsia" w:ascii="仿宋" w:hAnsi="仿宋" w:eastAsia="仿宋" w:cs="仿宋"/>
          <w:color w:val="auto"/>
          <w:sz w:val="24"/>
          <w:szCs w:val="24"/>
          <w:highlight w:val="none"/>
          <w:lang w:val="en-US" w:eastAsia="zh-CN"/>
        </w:rPr>
        <w:t>路灯、景观灯</w:t>
      </w:r>
      <w:r>
        <w:rPr>
          <w:rFonts w:hint="eastAsia" w:ascii="仿宋" w:hAnsi="仿宋" w:eastAsia="仿宋" w:cs="仿宋"/>
          <w:color w:val="auto"/>
          <w:sz w:val="24"/>
          <w:szCs w:val="24"/>
          <w:highlight w:val="none"/>
          <w:lang w:eastAsia="zh-CN"/>
        </w:rPr>
        <w:t>等设施修复</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）各类指示牌、</w:t>
      </w:r>
      <w:r>
        <w:rPr>
          <w:rFonts w:hint="eastAsia" w:ascii="仿宋" w:hAnsi="仿宋" w:eastAsia="仿宋" w:cs="仿宋"/>
          <w:color w:val="auto"/>
          <w:sz w:val="24"/>
          <w:szCs w:val="24"/>
          <w:highlight w:val="none"/>
          <w:lang w:val="en-US" w:eastAsia="zh-CN"/>
        </w:rPr>
        <w:t>广告栏、</w:t>
      </w:r>
      <w:r>
        <w:rPr>
          <w:rFonts w:hint="eastAsia" w:ascii="仿宋" w:hAnsi="仿宋" w:eastAsia="仿宋" w:cs="仿宋"/>
          <w:color w:val="auto"/>
          <w:sz w:val="24"/>
          <w:szCs w:val="24"/>
          <w:highlight w:val="none"/>
          <w:lang w:eastAsia="zh-CN"/>
        </w:rPr>
        <w:t>隔离护栏、</w:t>
      </w:r>
      <w:r>
        <w:rPr>
          <w:rFonts w:hint="eastAsia" w:ascii="仿宋" w:hAnsi="仿宋" w:eastAsia="仿宋" w:cs="仿宋"/>
          <w:color w:val="auto"/>
          <w:sz w:val="24"/>
          <w:szCs w:val="24"/>
          <w:highlight w:val="none"/>
          <w:lang w:val="en-US" w:eastAsia="zh-CN"/>
        </w:rPr>
        <w:t>道路减速带</w:t>
      </w:r>
      <w:r>
        <w:rPr>
          <w:rFonts w:hint="eastAsia" w:ascii="仿宋" w:hAnsi="仿宋" w:eastAsia="仿宋" w:cs="仿宋"/>
          <w:color w:val="auto"/>
          <w:sz w:val="24"/>
          <w:szCs w:val="24"/>
          <w:highlight w:val="none"/>
          <w:lang w:eastAsia="zh-CN"/>
        </w:rPr>
        <w:t>等设施修复；</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）道路、桥、隧等</w:t>
      </w:r>
      <w:r>
        <w:rPr>
          <w:rFonts w:hint="eastAsia" w:ascii="仿宋" w:hAnsi="仿宋" w:eastAsia="仿宋" w:cs="仿宋"/>
          <w:color w:val="auto"/>
          <w:sz w:val="24"/>
          <w:szCs w:val="24"/>
          <w:highlight w:val="none"/>
          <w:lang w:eastAsia="zh-CN"/>
        </w:rPr>
        <w:t>附属</w:t>
      </w:r>
      <w:r>
        <w:rPr>
          <w:rFonts w:hint="eastAsia" w:ascii="仿宋" w:hAnsi="仿宋" w:eastAsia="仿宋" w:cs="仿宋"/>
          <w:color w:val="auto"/>
          <w:sz w:val="24"/>
          <w:szCs w:val="24"/>
          <w:highlight w:val="none"/>
        </w:rPr>
        <w:t>设施的修复；</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）绿</w:t>
      </w:r>
      <w:r>
        <w:rPr>
          <w:rFonts w:hint="eastAsia" w:ascii="仿宋" w:hAnsi="仿宋" w:eastAsia="仿宋" w:cs="仿宋"/>
          <w:color w:val="auto"/>
          <w:sz w:val="24"/>
          <w:szCs w:val="24"/>
          <w:highlight w:val="none"/>
          <w:lang w:eastAsia="zh-CN"/>
        </w:rPr>
        <w:t>植补种</w:t>
      </w:r>
      <w:r>
        <w:rPr>
          <w:rFonts w:hint="eastAsia" w:ascii="仿宋" w:hAnsi="仿宋" w:eastAsia="仿宋" w:cs="仿宋"/>
          <w:color w:val="auto"/>
          <w:sz w:val="24"/>
          <w:szCs w:val="24"/>
          <w:highlight w:val="none"/>
          <w:lang w:val="en-US" w:eastAsia="zh-CN"/>
        </w:rPr>
        <w:t>和修剪</w:t>
      </w:r>
      <w:r>
        <w:rPr>
          <w:rFonts w:hint="eastAsia" w:ascii="仿宋" w:hAnsi="仿宋" w:eastAsia="仿宋" w:cs="仿宋"/>
          <w:color w:val="auto"/>
          <w:sz w:val="24"/>
          <w:szCs w:val="24"/>
          <w:highlight w:val="none"/>
          <w:lang w:eastAsia="zh-CN"/>
        </w:rPr>
        <w:t>、绿地恢复、</w:t>
      </w:r>
      <w:r>
        <w:rPr>
          <w:rFonts w:hint="eastAsia" w:ascii="仿宋" w:hAnsi="仿宋" w:eastAsia="仿宋" w:cs="仿宋"/>
          <w:color w:val="auto"/>
          <w:sz w:val="24"/>
          <w:szCs w:val="24"/>
          <w:highlight w:val="none"/>
          <w:lang w:val="en-US" w:eastAsia="zh-CN"/>
        </w:rPr>
        <w:t>杂草清除、</w:t>
      </w:r>
      <w:r>
        <w:rPr>
          <w:rFonts w:hint="eastAsia" w:ascii="仿宋" w:hAnsi="仿宋" w:eastAsia="仿宋" w:cs="仿宋"/>
          <w:color w:val="auto"/>
          <w:sz w:val="24"/>
          <w:szCs w:val="24"/>
          <w:highlight w:val="none"/>
          <w:lang w:eastAsia="zh-CN"/>
        </w:rPr>
        <w:t>绿化设施修复</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沿街</w:t>
      </w:r>
      <w:r>
        <w:rPr>
          <w:rFonts w:hint="eastAsia" w:ascii="仿宋" w:hAnsi="仿宋" w:eastAsia="仿宋" w:cs="仿宋"/>
          <w:color w:val="auto"/>
          <w:sz w:val="24"/>
          <w:szCs w:val="24"/>
          <w:highlight w:val="none"/>
        </w:rPr>
        <w:t>立面（含台阶）脱落或破损的修复</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lang w:eastAsia="zh-CN"/>
        </w:rPr>
        <w:t>清洁</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立杆、杆线、箱体，店招、牌匾、楼顶广告等墙体构筑物的拆除、清理和修复；</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）建筑垃圾、渣土、积存垃圾、废弃物</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lang w:eastAsia="zh-CN"/>
        </w:rPr>
        <w:t>各类垃圾清运和清理；</w:t>
      </w:r>
    </w:p>
    <w:p>
      <w:pPr>
        <w:keepLines w:val="0"/>
        <w:pageBreakBefore w:val="0"/>
        <w:numPr>
          <w:ilvl w:val="-1"/>
          <w:numId w:val="0"/>
        </w:numPr>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）无主广告、</w:t>
      </w:r>
      <w:r>
        <w:rPr>
          <w:rFonts w:hint="eastAsia" w:ascii="仿宋" w:hAnsi="仿宋" w:eastAsia="仿宋" w:cs="仿宋"/>
          <w:color w:val="auto"/>
          <w:sz w:val="24"/>
          <w:szCs w:val="24"/>
          <w:highlight w:val="none"/>
          <w:lang w:val="en-US" w:eastAsia="zh-CN"/>
        </w:rPr>
        <w:t>牛皮癣清除</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店</w:t>
      </w:r>
      <w:r>
        <w:rPr>
          <w:rFonts w:hint="eastAsia" w:ascii="仿宋" w:hAnsi="仿宋" w:eastAsia="仿宋" w:cs="仿宋"/>
          <w:color w:val="auto"/>
          <w:sz w:val="24"/>
          <w:szCs w:val="24"/>
          <w:highlight w:val="none"/>
          <w:lang w:val="en-US" w:eastAsia="zh-CN"/>
        </w:rPr>
        <w:t>铺招牌破损、倾斜、污损、缺亮等情况的修复或恢复</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架空</w:t>
      </w:r>
      <w:r>
        <w:rPr>
          <w:rFonts w:hint="eastAsia" w:ascii="仿宋" w:hAnsi="仿宋" w:eastAsia="仿宋" w:cs="仿宋"/>
          <w:color w:val="auto"/>
          <w:sz w:val="24"/>
          <w:szCs w:val="24"/>
          <w:highlight w:val="none"/>
        </w:rPr>
        <w:t>线缆</w:t>
      </w:r>
      <w:r>
        <w:rPr>
          <w:rFonts w:hint="eastAsia" w:ascii="仿宋" w:hAnsi="仿宋" w:eastAsia="仿宋" w:cs="仿宋"/>
          <w:color w:val="auto"/>
          <w:sz w:val="24"/>
          <w:szCs w:val="24"/>
          <w:highlight w:val="none"/>
          <w:lang w:val="en-US" w:eastAsia="zh-CN"/>
        </w:rPr>
        <w:t>无序、</w:t>
      </w:r>
      <w:r>
        <w:rPr>
          <w:rFonts w:hint="eastAsia" w:ascii="仿宋" w:hAnsi="仿宋" w:eastAsia="仿宋" w:cs="仿宋"/>
          <w:color w:val="auto"/>
          <w:sz w:val="24"/>
          <w:szCs w:val="24"/>
          <w:highlight w:val="none"/>
        </w:rPr>
        <w:t>脱落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垂挂的</w:t>
      </w:r>
      <w:r>
        <w:rPr>
          <w:rFonts w:hint="eastAsia" w:ascii="仿宋" w:hAnsi="仿宋" w:eastAsia="仿宋" w:cs="仿宋"/>
          <w:color w:val="auto"/>
          <w:sz w:val="24"/>
          <w:szCs w:val="24"/>
          <w:highlight w:val="none"/>
          <w:lang w:val="en-US" w:eastAsia="zh-CN"/>
        </w:rPr>
        <w:t>归整、梳理或清除</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）高空悬挂物清</w:t>
      </w:r>
      <w:r>
        <w:rPr>
          <w:rFonts w:hint="eastAsia" w:ascii="仿宋" w:hAnsi="仿宋" w:eastAsia="仿宋" w:cs="仿宋"/>
          <w:color w:val="auto"/>
          <w:sz w:val="24"/>
          <w:szCs w:val="24"/>
          <w:highlight w:val="none"/>
          <w:lang w:val="en-US" w:eastAsia="zh-CN"/>
        </w:rPr>
        <w:t>除</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地面严重脏污清洁</w:t>
      </w:r>
      <w:r>
        <w:rPr>
          <w:rFonts w:hint="eastAsia" w:ascii="仿宋" w:hAnsi="仿宋" w:eastAsia="仿宋" w:cs="仿宋"/>
          <w:color w:val="auto"/>
          <w:sz w:val="24"/>
          <w:szCs w:val="24"/>
          <w:highlight w:val="none"/>
          <w:lang w:eastAsia="zh-CN"/>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用地红线内建筑红线外区域涉及的部分问题</w:t>
      </w:r>
      <w:r>
        <w:rPr>
          <w:rFonts w:hint="eastAsia" w:ascii="仿宋" w:hAnsi="仿宋" w:eastAsia="仿宋" w:cs="仿宋"/>
          <w:color w:val="auto"/>
          <w:sz w:val="24"/>
          <w:szCs w:val="24"/>
          <w:highlight w:val="none"/>
          <w:lang w:eastAsia="zh-CN"/>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）突发状况：</w:t>
      </w:r>
      <w:r>
        <w:rPr>
          <w:rFonts w:hint="eastAsia" w:ascii="仿宋" w:hAnsi="仿宋" w:eastAsia="仿宋" w:cs="仿宋"/>
          <w:color w:val="auto"/>
          <w:sz w:val="24"/>
          <w:szCs w:val="24"/>
          <w:highlight w:val="none"/>
          <w:lang w:val="en-US" w:eastAsia="zh-CN"/>
        </w:rPr>
        <w:t>30分钟</w:t>
      </w:r>
      <w:r>
        <w:rPr>
          <w:rFonts w:hint="eastAsia" w:ascii="仿宋" w:hAnsi="仿宋" w:eastAsia="仿宋" w:cs="仿宋"/>
          <w:color w:val="auto"/>
          <w:sz w:val="24"/>
          <w:szCs w:val="24"/>
          <w:highlight w:val="none"/>
        </w:rPr>
        <w:t>内</w:t>
      </w:r>
      <w:r>
        <w:rPr>
          <w:rFonts w:hint="eastAsia" w:ascii="仿宋" w:hAnsi="仿宋" w:eastAsia="仿宋" w:cs="仿宋"/>
          <w:color w:val="auto"/>
          <w:sz w:val="24"/>
          <w:szCs w:val="24"/>
          <w:highlight w:val="none"/>
          <w:lang w:val="en-US" w:eastAsia="zh-CN"/>
        </w:rPr>
        <w:t>设立</w:t>
      </w:r>
      <w:r>
        <w:rPr>
          <w:rFonts w:hint="eastAsia" w:ascii="仿宋" w:hAnsi="仿宋" w:eastAsia="仿宋" w:cs="仿宋"/>
          <w:color w:val="auto"/>
          <w:sz w:val="24"/>
          <w:szCs w:val="24"/>
          <w:highlight w:val="none"/>
        </w:rPr>
        <w:t>警示</w:t>
      </w:r>
      <w:r>
        <w:rPr>
          <w:rFonts w:hint="eastAsia" w:ascii="仿宋" w:hAnsi="仿宋" w:eastAsia="仿宋" w:cs="仿宋"/>
          <w:color w:val="auto"/>
          <w:sz w:val="24"/>
          <w:szCs w:val="24"/>
          <w:highlight w:val="none"/>
          <w:lang w:val="en-US" w:eastAsia="zh-CN"/>
        </w:rPr>
        <w:t>标志及警示设施</w:t>
      </w:r>
      <w:r>
        <w:rPr>
          <w:rFonts w:hint="eastAsia" w:ascii="仿宋" w:hAnsi="仿宋" w:eastAsia="仿宋" w:cs="仿宋"/>
          <w:color w:val="auto"/>
          <w:sz w:val="24"/>
          <w:szCs w:val="24"/>
          <w:highlight w:val="none"/>
        </w:rPr>
        <w:t>工作（如道路塌陷、树木倒扶、低洼积水</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lang w:eastAsia="zh-CN"/>
        </w:rPr>
        <w:t>交办的其他需要代整治的问题。</w:t>
      </w:r>
    </w:p>
    <w:p>
      <w:pPr>
        <w:keepLines w:val="0"/>
        <w:pageBreakBefore w:val="0"/>
        <w:kinsoku/>
        <w:wordWrap/>
        <w:overflowPunct/>
        <w:topLinePunct w:val="0"/>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2、服务期：</w:t>
      </w:r>
      <w:r>
        <w:rPr>
          <w:rFonts w:hint="eastAsia" w:ascii="仿宋" w:hAnsi="仿宋" w:eastAsia="仿宋" w:cs="仿宋"/>
          <w:b/>
          <w:bCs/>
          <w:color w:val="auto"/>
          <w:sz w:val="24"/>
          <w:szCs w:val="24"/>
          <w:highlight w:val="none"/>
          <w:lang w:val="en-US" w:eastAsia="zh-CN"/>
        </w:rPr>
        <w:t>合同签订之日起12个月</w:t>
      </w:r>
      <w:r>
        <w:rPr>
          <w:rFonts w:hint="eastAsia" w:ascii="仿宋" w:hAnsi="仿宋" w:eastAsia="仿宋" w:cs="仿宋"/>
          <w:b/>
          <w:bCs/>
          <w:color w:val="auto"/>
          <w:sz w:val="24"/>
          <w:szCs w:val="24"/>
          <w:highlight w:val="none"/>
        </w:rPr>
        <w:t>。</w:t>
      </w:r>
    </w:p>
    <w:p>
      <w:pPr>
        <w:keepLines w:val="0"/>
        <w:pageBreakBefore w:val="0"/>
        <w:kinsoku/>
        <w:wordWrap/>
        <w:overflowPunct/>
        <w:topLinePunct w:val="0"/>
        <w:bidi w:val="0"/>
        <w:adjustRightInd w:val="0"/>
        <w:snapToGrid/>
        <w:spacing w:line="360" w:lineRule="auto"/>
        <w:ind w:firstLine="964" w:firstLineChars="4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地点：嵊州市城区。</w:t>
      </w:r>
    </w:p>
    <w:p>
      <w:pPr>
        <w:keepLines w:val="0"/>
        <w:pageBreakBefore w:val="0"/>
        <w:kinsoku/>
        <w:wordWrap/>
        <w:overflowPunct/>
        <w:topLinePunct w:val="0"/>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3、服务要求：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必须具有与开展本项目工作相适应的人员、场所和设备设施。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）本项目实施内容均为零星应急项目，须做好“备货制”，既承担一切应急处置所需的材料及设备及时供应的准备。</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须充分考虑施工成本，施工人员、设备、应急响应时间，特殊时期必须24小时随时待命。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应每天记录并</w:t>
      </w:r>
      <w:r>
        <w:rPr>
          <w:rFonts w:hint="eastAsia" w:ascii="仿宋" w:hAnsi="仿宋" w:eastAsia="仿宋" w:cs="仿宋"/>
          <w:color w:val="auto"/>
          <w:sz w:val="24"/>
          <w:szCs w:val="24"/>
          <w:highlight w:val="none"/>
          <w:lang w:val="en-US" w:eastAsia="zh-CN"/>
        </w:rPr>
        <w:t>按月</w:t>
      </w:r>
      <w:r>
        <w:rPr>
          <w:rFonts w:hint="eastAsia" w:ascii="仿宋" w:hAnsi="仿宋" w:eastAsia="仿宋" w:cs="仿宋"/>
          <w:color w:val="auto"/>
          <w:sz w:val="24"/>
          <w:szCs w:val="24"/>
          <w:highlight w:val="none"/>
        </w:rPr>
        <w:t>汇总处理整改情况。按照</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lang w:eastAsia="zh-CN"/>
        </w:rPr>
        <w:t>的指令要求后</w:t>
      </w:r>
      <w:r>
        <w:rPr>
          <w:rFonts w:hint="eastAsia" w:ascii="仿宋" w:hAnsi="仿宋" w:eastAsia="仿宋" w:cs="仿宋"/>
          <w:color w:val="auto"/>
          <w:sz w:val="24"/>
          <w:szCs w:val="24"/>
          <w:highlight w:val="none"/>
        </w:rPr>
        <w:t>方可进行施工</w:t>
      </w:r>
      <w:r>
        <w:rPr>
          <w:rFonts w:hint="eastAsia" w:ascii="仿宋" w:hAnsi="仿宋" w:eastAsia="仿宋" w:cs="仿宋"/>
          <w:color w:val="auto"/>
          <w:sz w:val="24"/>
          <w:szCs w:val="24"/>
          <w:highlight w:val="none"/>
          <w:lang w:eastAsia="zh-CN"/>
        </w:rPr>
        <w:t>，施工后作为结算依据</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应每</w:t>
      </w:r>
      <w:r>
        <w:rPr>
          <w:rFonts w:hint="eastAsia" w:ascii="仿宋" w:hAnsi="仿宋" w:eastAsia="仿宋" w:cs="仿宋"/>
          <w:color w:val="auto"/>
          <w:sz w:val="24"/>
          <w:szCs w:val="24"/>
          <w:highlight w:val="none"/>
          <w:lang w:eastAsia="zh-CN"/>
        </w:rPr>
        <w:t>次</w:t>
      </w:r>
      <w:r>
        <w:rPr>
          <w:rFonts w:hint="eastAsia" w:ascii="仿宋" w:hAnsi="仿宋" w:eastAsia="仿宋" w:cs="仿宋"/>
          <w:color w:val="auto"/>
          <w:sz w:val="24"/>
          <w:szCs w:val="24"/>
          <w:highlight w:val="none"/>
        </w:rPr>
        <w:t>对代整治项目进行登记造册，要求在事前、事中和事后有图片说明，记录</w:t>
      </w:r>
      <w:r>
        <w:rPr>
          <w:rFonts w:hint="eastAsia" w:ascii="仿宋" w:hAnsi="仿宋" w:eastAsia="仿宋" w:cs="仿宋"/>
          <w:color w:val="auto"/>
          <w:sz w:val="24"/>
          <w:szCs w:val="24"/>
          <w:highlight w:val="none"/>
          <w:lang w:eastAsia="zh-CN"/>
        </w:rPr>
        <w:t>每次</w:t>
      </w:r>
      <w:r>
        <w:rPr>
          <w:rFonts w:hint="eastAsia" w:ascii="仿宋" w:hAnsi="仿宋" w:eastAsia="仿宋" w:cs="仿宋"/>
          <w:color w:val="auto"/>
          <w:sz w:val="24"/>
          <w:szCs w:val="24"/>
          <w:highlight w:val="none"/>
        </w:rPr>
        <w:t>处置设施量、位置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材料使用量、所用人员工时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每周汇总一次，</w:t>
      </w:r>
      <w:r>
        <w:rPr>
          <w:rFonts w:hint="eastAsia" w:ascii="仿宋" w:hAnsi="仿宋" w:eastAsia="仿宋" w:cs="仿宋"/>
          <w:color w:val="auto"/>
          <w:sz w:val="24"/>
          <w:szCs w:val="24"/>
          <w:highlight w:val="none"/>
        </w:rPr>
        <w:t>月末统一汇总</w:t>
      </w:r>
      <w:r>
        <w:rPr>
          <w:rFonts w:hint="eastAsia" w:ascii="仿宋" w:hAnsi="仿宋" w:eastAsia="仿宋" w:cs="仿宋"/>
          <w:color w:val="auto"/>
          <w:sz w:val="24"/>
          <w:szCs w:val="24"/>
          <w:highlight w:val="none"/>
          <w:lang w:val="en-US" w:eastAsia="zh-CN"/>
        </w:rPr>
        <w:t>上报</w:t>
      </w:r>
      <w:r>
        <w:rPr>
          <w:rFonts w:hint="eastAsia" w:ascii="仿宋" w:hAnsi="仿宋" w:eastAsia="仿宋" w:cs="仿宋"/>
          <w:color w:val="auto"/>
          <w:sz w:val="24"/>
          <w:szCs w:val="24"/>
          <w:highlight w:val="none"/>
        </w:rPr>
        <w:t>（电子版）。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）对于本项目代整治的内容，</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除完成代整治工作外，也应完善并提升自身对相关内容的管理工作，事中严格管理，及时解决。</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在合同履行期间，做好管理工作，如发生欠薪讨薪，引发、带头、参与集体上访及作业中发生的事故，全部由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自行解决及承担引起的所有赔偿金。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要做到安全文明施工，确保不发生由于</w:t>
      </w:r>
      <w:r>
        <w:rPr>
          <w:rFonts w:hint="eastAsia" w:ascii="仿宋" w:hAnsi="仿宋" w:eastAsia="仿宋" w:cs="仿宋"/>
          <w:color w:val="auto"/>
          <w:sz w:val="24"/>
          <w:szCs w:val="24"/>
          <w:highlight w:val="none"/>
          <w:lang w:val="en-US" w:eastAsia="zh-CN"/>
        </w:rPr>
        <w:t>未</w:t>
      </w:r>
      <w:r>
        <w:rPr>
          <w:rFonts w:hint="eastAsia" w:ascii="仿宋" w:hAnsi="仿宋" w:eastAsia="仿宋" w:cs="仿宋"/>
          <w:color w:val="auto"/>
          <w:sz w:val="24"/>
          <w:szCs w:val="24"/>
          <w:highlight w:val="none"/>
        </w:rPr>
        <w:t>做好安全文明施工、整治不到位等原因引起的各类投诉或事故。</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8</w:t>
      </w:r>
      <w:r>
        <w:rPr>
          <w:rFonts w:hint="eastAsia" w:ascii="仿宋" w:hAnsi="仿宋" w:eastAsia="仿宋" w:cs="仿宋"/>
          <w:b w:val="0"/>
          <w:bCs w:val="0"/>
          <w:color w:val="auto"/>
          <w:sz w:val="24"/>
          <w:szCs w:val="24"/>
          <w:highlight w:val="none"/>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 w:val="0"/>
          <w:bCs w:val="0"/>
          <w:color w:val="auto"/>
          <w:sz w:val="24"/>
          <w:szCs w:val="24"/>
          <w:highlight w:val="none"/>
        </w:rPr>
        <w:t>须根据</w:t>
      </w:r>
      <w:r>
        <w:rPr>
          <w:rFonts w:hint="eastAsia" w:ascii="仿宋" w:hAnsi="仿宋" w:eastAsia="仿宋" w:cs="仿宋"/>
          <w:b w:val="0"/>
          <w:bCs w:val="0"/>
          <w:color w:val="auto"/>
          <w:sz w:val="24"/>
          <w:szCs w:val="24"/>
          <w:highlight w:val="none"/>
          <w:lang w:eastAsia="zh-CN"/>
        </w:rPr>
        <w:t>智慧城管</w:t>
      </w:r>
      <w:r>
        <w:rPr>
          <w:rFonts w:hint="eastAsia" w:ascii="仿宋" w:hAnsi="仿宋" w:eastAsia="仿宋" w:cs="仿宋"/>
          <w:b w:val="0"/>
          <w:bCs w:val="0"/>
          <w:color w:val="auto"/>
          <w:sz w:val="24"/>
          <w:szCs w:val="24"/>
          <w:highlight w:val="none"/>
        </w:rPr>
        <w:t>派单量及</w:t>
      </w:r>
      <w:r>
        <w:rPr>
          <w:rFonts w:hint="eastAsia" w:ascii="仿宋" w:hAnsi="仿宋" w:eastAsia="仿宋" w:cs="仿宋"/>
          <w:b w:val="0"/>
          <w:bCs w:val="0"/>
          <w:color w:val="auto"/>
          <w:sz w:val="24"/>
          <w:szCs w:val="24"/>
          <w:highlight w:val="none"/>
          <w:lang w:val="en-US" w:eastAsia="zh-CN"/>
        </w:rPr>
        <w:t>甲方</w:t>
      </w:r>
      <w:r>
        <w:rPr>
          <w:rFonts w:hint="eastAsia" w:ascii="仿宋" w:hAnsi="仿宋" w:eastAsia="仿宋" w:cs="仿宋"/>
          <w:b w:val="0"/>
          <w:bCs w:val="0"/>
          <w:color w:val="auto"/>
          <w:sz w:val="24"/>
          <w:szCs w:val="24"/>
          <w:highlight w:val="none"/>
        </w:rPr>
        <w:t>交办任务随时增加人工、机械设备。</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若合同期内有质量等问题，乙方需无条件进行弥补。若产生后续问题，相关费用从项目尾款中扣除。</w:t>
      </w:r>
    </w:p>
    <w:p>
      <w:pPr>
        <w:keepLines w:val="0"/>
        <w:pageBreakBefore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）如</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将相应任务交予供应商，供应商必须无条件予以响应。</w:t>
      </w:r>
    </w:p>
    <w:p>
      <w:pPr>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服务方式</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none"/>
        </w:rPr>
        <w:t>包工包料，每个工单需在</w:t>
      </w:r>
      <w:r>
        <w:rPr>
          <w:rFonts w:hint="eastAsia" w:ascii="仿宋" w:hAnsi="仿宋" w:eastAsia="仿宋" w:cs="仿宋"/>
          <w:color w:val="auto"/>
          <w:sz w:val="24"/>
          <w:szCs w:val="24"/>
          <w:highlight w:val="none"/>
          <w:u w:val="none"/>
          <w:lang w:val="en-US" w:eastAsia="zh-CN"/>
        </w:rPr>
        <w:t>甲方</w:t>
      </w:r>
      <w:r>
        <w:rPr>
          <w:rFonts w:hint="eastAsia" w:ascii="仿宋" w:hAnsi="仿宋" w:eastAsia="仿宋" w:cs="仿宋"/>
          <w:color w:val="auto"/>
          <w:sz w:val="24"/>
          <w:szCs w:val="24"/>
          <w:highlight w:val="none"/>
          <w:u w:val="none"/>
        </w:rPr>
        <w:t>给定的期限内完成工程并通过</w:t>
      </w:r>
      <w:r>
        <w:rPr>
          <w:rFonts w:hint="eastAsia" w:ascii="仿宋" w:hAnsi="仿宋" w:eastAsia="仿宋" w:cs="仿宋"/>
          <w:color w:val="auto"/>
          <w:sz w:val="24"/>
          <w:szCs w:val="24"/>
          <w:highlight w:val="none"/>
          <w:u w:val="none"/>
          <w:lang w:val="en-US" w:eastAsia="zh-CN"/>
        </w:rPr>
        <w:t>甲方</w:t>
      </w:r>
      <w:r>
        <w:rPr>
          <w:rFonts w:hint="eastAsia" w:ascii="仿宋" w:hAnsi="仿宋" w:eastAsia="仿宋" w:cs="仿宋"/>
          <w:color w:val="auto"/>
          <w:sz w:val="24"/>
          <w:szCs w:val="24"/>
          <w:highlight w:val="none"/>
          <w:u w:val="none"/>
        </w:rPr>
        <w:t>验收，并且在工单完成的一周内提交</w:t>
      </w:r>
      <w:r>
        <w:rPr>
          <w:rFonts w:hint="eastAsia" w:ascii="仿宋" w:hAnsi="仿宋" w:eastAsia="仿宋" w:cs="仿宋"/>
          <w:color w:val="auto"/>
          <w:sz w:val="24"/>
          <w:szCs w:val="24"/>
          <w:highlight w:val="none"/>
          <w:u w:val="none"/>
          <w:lang w:val="en-US" w:eastAsia="zh-CN"/>
        </w:rPr>
        <w:t>甲方</w:t>
      </w:r>
      <w:r>
        <w:rPr>
          <w:rFonts w:hint="eastAsia" w:ascii="仿宋" w:hAnsi="仿宋" w:eastAsia="仿宋" w:cs="仿宋"/>
          <w:color w:val="auto"/>
          <w:sz w:val="24"/>
          <w:szCs w:val="24"/>
          <w:highlight w:val="none"/>
          <w:u w:val="none"/>
        </w:rPr>
        <w:t>相关纸质资料（包括照片）。</w:t>
      </w:r>
    </w:p>
    <w:p>
      <w:pPr>
        <w:keepLines w:val="0"/>
        <w:pageBreakBefore w:val="0"/>
        <w:kinsoku/>
        <w:wordWrap/>
        <w:overflowPunct/>
        <w:topLinePunct w:val="0"/>
        <w:autoSpaceDE w:val="0"/>
        <w:autoSpaceDN w:val="0"/>
        <w:bidi w:val="0"/>
        <w:adjustRightInd w:val="0"/>
        <w:snapToGrid/>
        <w:spacing w:line="360" w:lineRule="auto"/>
        <w:ind w:firstLine="482" w:firstLineChars="20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5.</w:t>
      </w:r>
      <w:r>
        <w:rPr>
          <w:rFonts w:hint="eastAsia" w:ascii="仿宋" w:hAnsi="仿宋" w:eastAsia="仿宋" w:cs="仿宋"/>
          <w:b/>
          <w:bCs w:val="0"/>
          <w:color w:val="auto"/>
          <w:sz w:val="24"/>
          <w:szCs w:val="24"/>
          <w:highlight w:val="none"/>
        </w:rPr>
        <w:t>项目安全事项：</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(1)现场作业人员安全由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Cs/>
          <w:color w:val="auto"/>
          <w:sz w:val="24"/>
          <w:szCs w:val="24"/>
          <w:highlight w:val="none"/>
        </w:rPr>
        <w:t>负责。必须保证人员安全，做好预防保护工作，</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Cs/>
          <w:color w:val="auto"/>
          <w:sz w:val="24"/>
          <w:szCs w:val="24"/>
          <w:highlight w:val="none"/>
        </w:rPr>
        <w:t>必须为本项目所招用的每一个工人办好人身意外保险。</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(2)若发生与本项目相关的事故，一切责任均由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Cs/>
          <w:color w:val="auto"/>
          <w:sz w:val="24"/>
          <w:szCs w:val="24"/>
          <w:highlight w:val="none"/>
        </w:rPr>
        <w:t>承担，</w:t>
      </w:r>
      <w:r>
        <w:rPr>
          <w:rFonts w:hint="eastAsia" w:ascii="仿宋" w:hAnsi="仿宋" w:eastAsia="仿宋" w:cs="仿宋"/>
          <w:bCs/>
          <w:color w:val="auto"/>
          <w:sz w:val="24"/>
          <w:szCs w:val="24"/>
          <w:highlight w:val="none"/>
          <w:lang w:val="en-US" w:eastAsia="zh-CN"/>
        </w:rPr>
        <w:t>甲方</w:t>
      </w:r>
      <w:r>
        <w:rPr>
          <w:rFonts w:hint="eastAsia" w:ascii="仿宋" w:hAnsi="仿宋" w:eastAsia="仿宋" w:cs="仿宋"/>
          <w:bCs/>
          <w:color w:val="auto"/>
          <w:sz w:val="24"/>
          <w:szCs w:val="24"/>
          <w:highlight w:val="none"/>
        </w:rPr>
        <w:t>概不负责。</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)作业过程中，不得野蛮作业，合理保护施工现场，</w:t>
      </w:r>
      <w:r>
        <w:rPr>
          <w:rFonts w:hint="eastAsia" w:ascii="仿宋" w:hAnsi="仿宋" w:eastAsia="仿宋" w:cs="仿宋"/>
          <w:bCs/>
          <w:color w:val="auto"/>
          <w:sz w:val="24"/>
          <w:szCs w:val="24"/>
          <w:highlight w:val="none"/>
          <w:lang w:eastAsia="zh-CN"/>
        </w:rPr>
        <w:t>设置施工围挡，</w:t>
      </w:r>
      <w:r>
        <w:rPr>
          <w:rFonts w:hint="eastAsia" w:ascii="仿宋" w:hAnsi="仿宋" w:eastAsia="仿宋" w:cs="仿宋"/>
          <w:bCs/>
          <w:color w:val="auto"/>
          <w:sz w:val="24"/>
          <w:szCs w:val="24"/>
          <w:highlight w:val="none"/>
        </w:rPr>
        <w:t>文明施工。必须保证附近电线电缆、管道等的安全，做好预防保护措施，确保万无一失。如若发生电线电缆、管道损毁的情况，后果由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Cs/>
          <w:color w:val="auto"/>
          <w:sz w:val="24"/>
          <w:szCs w:val="24"/>
          <w:highlight w:val="none"/>
        </w:rPr>
        <w:t>承担。</w:t>
      </w:r>
    </w:p>
    <w:p>
      <w:pPr>
        <w:keepLines w:val="0"/>
        <w:pageBreakBefore w:val="0"/>
        <w:kinsoku/>
        <w:wordWrap/>
        <w:overflowPunct/>
        <w:topLinePunct w:val="0"/>
        <w:autoSpaceDE w:val="0"/>
        <w:autoSpaceDN w:val="0"/>
        <w:bidi w:val="0"/>
        <w:adjustRightInd w:val="0"/>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)必须保证周围群众、建筑物和财产安全，做好预防保护工作。如若周围群众、建筑物和财产安全受到不利影响，后果由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Cs/>
          <w:color w:val="auto"/>
          <w:sz w:val="24"/>
          <w:szCs w:val="24"/>
          <w:highlight w:val="none"/>
        </w:rPr>
        <w:t>承担。</w:t>
      </w:r>
    </w:p>
    <w:p>
      <w:pPr>
        <w:keepNext/>
        <w:keepLines w:val="0"/>
        <w:pageBreakBefore w:val="0"/>
        <w:widowControl/>
        <w:kinsoku/>
        <w:wordWrap/>
        <w:overflowPunct/>
        <w:topLinePunct w:val="0"/>
        <w:bidi w:val="0"/>
        <w:snapToGrid/>
        <w:spacing w:line="360" w:lineRule="auto"/>
        <w:ind w:firstLine="240" w:firstLineChars="100"/>
        <w:jc w:val="both"/>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 w:val="0"/>
          <w:bCs/>
          <w:color w:val="auto"/>
          <w:kern w:val="2"/>
          <w:sz w:val="24"/>
          <w:szCs w:val="24"/>
          <w:highlight w:val="none"/>
          <w:lang w:val="en-US" w:eastAsia="zh-CN" w:bidi="ar-SA"/>
        </w:rPr>
        <w:t>在拆除过程中应严格按有关规范、操作规程执行，符合环保要求。</w:t>
      </w:r>
      <w:r>
        <w:rPr>
          <w:rFonts w:hint="eastAsia" w:ascii="仿宋" w:hAnsi="仿宋" w:eastAsia="仿宋" w:cs="仿宋"/>
          <w:color w:val="auto"/>
          <w:sz w:val="24"/>
          <w:szCs w:val="24"/>
          <w:highlight w:val="none"/>
          <w:lang w:val="en-US" w:eastAsia="zh-CN"/>
        </w:rPr>
        <w:t>乙方</w:t>
      </w:r>
      <w:r>
        <w:rPr>
          <w:rFonts w:hint="eastAsia" w:ascii="仿宋" w:hAnsi="仿宋" w:eastAsia="仿宋" w:cs="仿宋"/>
          <w:b w:val="0"/>
          <w:bCs/>
          <w:color w:val="auto"/>
          <w:kern w:val="2"/>
          <w:sz w:val="24"/>
          <w:szCs w:val="24"/>
          <w:highlight w:val="none"/>
          <w:lang w:val="en-US" w:eastAsia="zh-CN" w:bidi="ar-SA"/>
        </w:rPr>
        <w:t>在拆除时要始终贯彻安全第一的方针，防止安全事故发生。</w:t>
      </w:r>
    </w:p>
    <w:p>
      <w:pPr>
        <w:keepLines w:val="0"/>
        <w:pageBreakBefore w:val="0"/>
        <w:numPr>
          <w:ilvl w:val="0"/>
          <w:numId w:val="10"/>
        </w:numPr>
        <w:kinsoku/>
        <w:wordWrap/>
        <w:overflowPunct/>
        <w:topLinePunct w:val="0"/>
        <w:bidi w:val="0"/>
        <w:adjustRightInd/>
        <w:snapToGrid/>
        <w:spacing w:line="360" w:lineRule="auto"/>
        <w:ind w:firstLine="240" w:firstLineChars="100"/>
        <w:textAlignment w:val="auto"/>
        <w:rPr>
          <w:rFonts w:hint="default" w:ascii="仿宋" w:hAnsi="仿宋" w:eastAsia="仿宋" w:cs="仿宋"/>
          <w:b/>
          <w:color w:val="auto"/>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进入施工现场，必须头戴安全帽，脚穿劳保鞋，高空作业不准疲劳作业并应系好安全带，进入危险区域应采取严格的防范措施。不准酒后从事施工作业。</w:t>
      </w:r>
    </w:p>
    <w:p>
      <w:pPr>
        <w:keepNext w:val="0"/>
        <w:keepLines w:val="0"/>
        <w:pageBreakBefore w:val="0"/>
        <w:kinsoku/>
        <w:wordWrap/>
        <w:overflowPunct/>
        <w:topLinePunct w:val="0"/>
        <w:autoSpaceDE/>
        <w:autoSpaceDN/>
        <w:bidi w:val="0"/>
        <w:snapToGrid/>
        <w:spacing w:line="360" w:lineRule="auto"/>
        <w:ind w:left="0" w:leftChars="0" w:right="0" w:rightChars="0" w:firstLine="482" w:firstLineChars="200"/>
        <w:textAlignment w:val="auto"/>
        <w:outlineLvl w:val="0"/>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三、结算要求及履约保证金</w:t>
      </w:r>
    </w:p>
    <w:p>
      <w:pPr>
        <w:keepLines w:val="0"/>
        <w:pageBreakBefore w:val="0"/>
        <w:kinsoku/>
        <w:wordWrap/>
        <w:overflowPunct/>
        <w:topLinePunct w:val="0"/>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因项目内容繁杂，且为零星应急整治，</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务必全面考虑本项目涉及的风险，对自身管理及运营成本做全面的、细致的考虑。一旦中标，</w:t>
      </w:r>
      <w:r>
        <w:rPr>
          <w:rFonts w:hint="eastAsia" w:ascii="仿宋" w:hAnsi="仿宋" w:eastAsia="仿宋" w:cs="仿宋"/>
          <w:b/>
          <w:bCs/>
          <w:color w:val="auto"/>
          <w:sz w:val="24"/>
          <w:szCs w:val="24"/>
          <w:highlight w:val="none"/>
        </w:rPr>
        <w:t>无论最终工作内容如何，合同价格不得增加、服务响应的时间和质量一律不得降低</w:t>
      </w:r>
      <w:r>
        <w:rPr>
          <w:rFonts w:hint="eastAsia" w:ascii="仿宋" w:hAnsi="仿宋" w:eastAsia="仿宋" w:cs="仿宋"/>
          <w:color w:val="auto"/>
          <w:sz w:val="24"/>
          <w:szCs w:val="24"/>
          <w:highlight w:val="none"/>
        </w:rPr>
        <w:t>。</w:t>
      </w:r>
    </w:p>
    <w:p>
      <w:pPr>
        <w:keepLines w:val="0"/>
        <w:pageBreakBefore w:val="0"/>
        <w:kinsoku/>
        <w:wordWrap/>
        <w:overflowPunct/>
        <w:topLinePunct w:val="0"/>
        <w:bidi w:val="0"/>
        <w:adjustRightInd w:val="0"/>
        <w:snapToGrid/>
        <w:spacing w:line="360"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结算</w:t>
      </w:r>
      <w:r>
        <w:rPr>
          <w:rFonts w:hint="eastAsia" w:ascii="仿宋" w:hAnsi="仿宋" w:eastAsia="仿宋" w:cs="仿宋"/>
          <w:b/>
          <w:bCs/>
          <w:color w:val="auto"/>
          <w:sz w:val="24"/>
          <w:szCs w:val="24"/>
          <w:highlight w:val="none"/>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结算价格=</w:t>
      </w:r>
      <w:r>
        <w:rPr>
          <w:rFonts w:hint="eastAsia" w:ascii="仿宋" w:hAnsi="仿宋" w:eastAsia="仿宋" w:cs="仿宋"/>
          <w:color w:val="auto"/>
          <w:sz w:val="24"/>
          <w:szCs w:val="24"/>
          <w:highlight w:val="none"/>
        </w:rPr>
        <w:t>最终按实际</w:t>
      </w:r>
      <w:r>
        <w:rPr>
          <w:rFonts w:hint="eastAsia" w:ascii="仿宋" w:hAnsi="仿宋" w:eastAsia="仿宋" w:cs="仿宋"/>
          <w:color w:val="auto"/>
          <w:sz w:val="24"/>
          <w:szCs w:val="24"/>
          <w:highlight w:val="none"/>
          <w:lang w:val="en-US" w:eastAsia="zh-CN"/>
        </w:rPr>
        <w:t>工程量</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预算单价</w:t>
      </w:r>
      <w:r>
        <w:rPr>
          <w:rFonts w:hint="eastAsia" w:ascii="仿宋" w:hAnsi="仿宋" w:eastAsia="仿宋" w:cs="仿宋"/>
          <w:b w:val="0"/>
          <w:bCs w:val="0"/>
          <w:color w:val="auto"/>
          <w:sz w:val="24"/>
          <w:szCs w:val="24"/>
          <w:highlight w:val="none"/>
          <w:lang w:val="en-US" w:eastAsia="zh-CN"/>
        </w:rPr>
        <w:t>×中标折扣率</w:t>
      </w:r>
      <w:r>
        <w:rPr>
          <w:rFonts w:hint="eastAsia" w:ascii="仿宋" w:hAnsi="仿宋" w:eastAsia="仿宋" w:cs="仿宋"/>
          <w:b w:val="0"/>
          <w:bCs w:val="0"/>
          <w:color w:val="auto"/>
          <w:sz w:val="24"/>
          <w:szCs w:val="24"/>
          <w:highlight w:val="none"/>
        </w:rPr>
        <w:t>计价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预算单价</w:t>
      </w:r>
      <w:r>
        <w:rPr>
          <w:rFonts w:hint="eastAsia" w:ascii="仿宋" w:hAnsi="仿宋" w:eastAsia="仿宋" w:cs="仿宋"/>
          <w:color w:val="auto"/>
          <w:sz w:val="24"/>
          <w:szCs w:val="24"/>
          <w:highlight w:val="none"/>
        </w:rPr>
        <w:t>中没有的材料，</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需提供三种以上同等档次的品牌及各自报价供采购人选择，最终以</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选定的材料及认定的价格为准。如涉及材料按定额组价，无定额按信息价，无信息价按市场价，最终结算按审计价按实结算。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付款方式：合同签订后，按项目进度支付。项目进度（预算额）达50%及以上予以支付项目款50%，项目累计进度（预算额）达90%及以上支付项目款80%。项目整体完成后，由甲方将当年各个“代整治”项目的施工资料编订成册，提交第三方机构进行结算审计，凭结算审计报告，报局党组会议审核同意后，支付尾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中标后乙方</w:t>
      </w:r>
      <w:r>
        <w:rPr>
          <w:rFonts w:hint="eastAsia" w:ascii="仿宋" w:hAnsi="仿宋" w:eastAsia="仿宋" w:cs="仿宋"/>
          <w:color w:val="auto"/>
          <w:sz w:val="24"/>
          <w:szCs w:val="24"/>
          <w:highlight w:val="none"/>
        </w:rPr>
        <w:t>须向</w:t>
      </w:r>
      <w:r>
        <w:rPr>
          <w:rFonts w:hint="eastAsia" w:ascii="仿宋" w:hAnsi="仿宋" w:eastAsia="仿宋" w:cs="仿宋"/>
          <w:color w:val="auto"/>
          <w:sz w:val="24"/>
          <w:szCs w:val="24"/>
          <w:highlight w:val="none"/>
          <w:lang w:val="en-US" w:eastAsia="zh-CN"/>
        </w:rPr>
        <w:t>甲方缴纳10000元</w:t>
      </w:r>
      <w:r>
        <w:rPr>
          <w:rFonts w:hint="eastAsia" w:ascii="仿宋" w:hAnsi="仿宋" w:eastAsia="仿宋" w:cs="仿宋"/>
          <w:color w:val="auto"/>
          <w:sz w:val="24"/>
          <w:szCs w:val="24"/>
          <w:highlight w:val="none"/>
        </w:rPr>
        <w:t>的履约保证金</w:t>
      </w:r>
      <w:r>
        <w:rPr>
          <w:rFonts w:hint="eastAsia" w:ascii="仿宋" w:hAnsi="仿宋" w:eastAsia="仿宋" w:cs="仿宋"/>
          <w:color w:val="auto"/>
          <w:sz w:val="24"/>
          <w:szCs w:val="24"/>
          <w:highlight w:val="none"/>
          <w:lang w:val="en-US" w:eastAsia="zh-CN"/>
        </w:rPr>
        <w:t>（电汇/汇票/本票等转账方式或银行保函方式）</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履约保证金在</w:t>
      </w:r>
      <w:r>
        <w:rPr>
          <w:rFonts w:hint="eastAsia" w:ascii="仿宋" w:hAnsi="仿宋" w:eastAsia="仿宋" w:cs="仿宋"/>
          <w:color w:val="auto"/>
          <w:sz w:val="24"/>
          <w:szCs w:val="24"/>
          <w:highlight w:val="none"/>
          <w:lang w:val="en-US" w:eastAsia="zh-CN"/>
        </w:rPr>
        <w:t>服务期满</w:t>
      </w:r>
      <w:r>
        <w:rPr>
          <w:rFonts w:hint="eastAsia" w:ascii="仿宋" w:hAnsi="仿宋" w:eastAsia="仿宋" w:cs="仿宋"/>
          <w:color w:val="auto"/>
          <w:sz w:val="24"/>
          <w:szCs w:val="24"/>
          <w:highlight w:val="none"/>
        </w:rPr>
        <w:t>后</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个工作日内退还（不计息）</w:t>
      </w:r>
      <w:r>
        <w:rPr>
          <w:rFonts w:hint="eastAsia" w:ascii="仿宋" w:hAnsi="仿宋" w:eastAsia="仿宋" w:cs="仿宋"/>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账户名：嵊州市财政局（非税收入结算分户）执法局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账号：201000055872229000105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开户行：嵊州农商银行营业部</w:t>
      </w:r>
    </w:p>
    <w:p>
      <w:pPr>
        <w:keepLines w:val="0"/>
        <w:pageBreakBefore w:val="0"/>
        <w:numPr>
          <w:ilvl w:val="0"/>
          <w:numId w:val="0"/>
        </w:numPr>
        <w:kinsoku/>
        <w:wordWrap/>
        <w:overflowPunct/>
        <w:topLinePunct w:val="0"/>
        <w:bidi w:val="0"/>
        <w:adjustRightInd/>
        <w:snapToGrid/>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highlight w:val="none"/>
          <w:lang w:val="en-US" w:eastAsia="zh-CN"/>
        </w:rPr>
        <w:t>四、</w:t>
      </w:r>
      <w:r>
        <w:rPr>
          <w:rFonts w:hint="eastAsia" w:ascii="仿宋" w:hAnsi="仿宋" w:eastAsia="仿宋" w:cs="仿宋"/>
          <w:b/>
          <w:color w:val="auto"/>
          <w:sz w:val="24"/>
          <w:szCs w:val="24"/>
          <w:highlight w:val="none"/>
        </w:rPr>
        <w:t>质量标准、验收标准及办法及售后服务的要求、响应时间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质量标准：</w:t>
      </w:r>
      <w:r>
        <w:rPr>
          <w:rFonts w:hint="eastAsia" w:ascii="仿宋" w:hAnsi="仿宋" w:eastAsia="仿宋" w:cs="仿宋"/>
          <w:color w:val="auto"/>
          <w:sz w:val="24"/>
          <w:szCs w:val="24"/>
          <w:highlight w:val="none"/>
          <w:lang w:val="en-US" w:eastAsia="zh-CN"/>
        </w:rPr>
        <w:t>乙方所做的市政、绿化、保洁以及其他处置项目需符合行业相关标准</w:t>
      </w:r>
      <w:r>
        <w:rPr>
          <w:rFonts w:hint="eastAsia" w:ascii="仿宋" w:hAnsi="仿宋" w:eastAsia="仿宋" w:cs="仿宋"/>
          <w:color w:val="auto"/>
          <w:sz w:val="24"/>
          <w:szCs w:val="24"/>
          <w:highlight w:val="none"/>
          <w:lang w:eastAsia="zh-CN"/>
        </w:rPr>
        <w:t>及《智慧城管事件部件立案结案规范》处置标准。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验收标准及办法：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lang w:eastAsia="zh-CN"/>
        </w:rPr>
        <w:t>符合国家有关技术规范要求和</w:t>
      </w:r>
      <w:r>
        <w:rPr>
          <w:rFonts w:hint="eastAsia" w:ascii="仿宋" w:hAnsi="仿宋" w:eastAsia="仿宋" w:cs="仿宋"/>
          <w:color w:val="auto"/>
          <w:sz w:val="24"/>
          <w:szCs w:val="24"/>
          <w:highlight w:val="none"/>
          <w:lang w:val="en-US" w:eastAsia="zh-CN"/>
        </w:rPr>
        <w:t>施工</w:t>
      </w:r>
      <w:r>
        <w:rPr>
          <w:rFonts w:hint="eastAsia" w:ascii="仿宋" w:hAnsi="仿宋" w:eastAsia="仿宋" w:cs="仿宋"/>
          <w:color w:val="auto"/>
          <w:sz w:val="24"/>
          <w:szCs w:val="24"/>
          <w:highlight w:val="none"/>
          <w:lang w:eastAsia="zh-CN"/>
        </w:rPr>
        <w:t>规范要求，</w:t>
      </w:r>
      <w:r>
        <w:rPr>
          <w:rFonts w:hint="eastAsia" w:ascii="仿宋" w:hAnsi="仿宋" w:eastAsia="仿宋" w:cs="仿宋"/>
          <w:color w:val="auto"/>
          <w:sz w:val="24"/>
          <w:szCs w:val="24"/>
          <w:highlight w:val="none"/>
          <w:lang w:val="en-US" w:eastAsia="zh-CN"/>
        </w:rPr>
        <w:t>以及相关文件</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lang w:eastAsia="zh-CN"/>
        </w:rPr>
        <w:t>验收由</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lang w:eastAsia="zh-CN"/>
        </w:rPr>
        <w:t>组织相关人员进行验收。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lang w:eastAsia="zh-CN"/>
        </w:rPr>
        <w:t>验收相关费用由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lang w:eastAsia="zh-CN"/>
        </w:rPr>
        <w:t>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在接到</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通知后5分钟内响应，</w:t>
      </w:r>
      <w:r>
        <w:rPr>
          <w:rFonts w:hint="eastAsia" w:ascii="仿宋" w:hAnsi="仿宋" w:eastAsia="仿宋" w:cs="仿宋"/>
          <w:color w:val="auto"/>
          <w:sz w:val="24"/>
          <w:szCs w:val="24"/>
          <w:highlight w:val="none"/>
          <w:lang w:val="en-US" w:eastAsia="zh-CN"/>
        </w:rPr>
        <w:t>1小时</w:t>
      </w:r>
      <w:r>
        <w:rPr>
          <w:rFonts w:hint="eastAsia" w:ascii="仿宋" w:hAnsi="仿宋" w:eastAsia="仿宋" w:cs="仿宋"/>
          <w:color w:val="auto"/>
          <w:sz w:val="24"/>
          <w:szCs w:val="24"/>
          <w:highlight w:val="none"/>
        </w:rPr>
        <w:t>内到达指定整治地点</w:t>
      </w:r>
      <w:r>
        <w:rPr>
          <w:rFonts w:hint="eastAsia" w:ascii="仿宋_GB2312" w:hAnsi="仿宋_GB2312" w:eastAsia="仿宋_GB2312" w:cs="仿宋_GB2312"/>
          <w:color w:val="auto"/>
          <w:sz w:val="24"/>
          <w:szCs w:val="24"/>
          <w:highlight w:val="none"/>
          <w:lang w:eastAsia="zh-CN"/>
        </w:rPr>
        <w:t>勘查</w:t>
      </w:r>
      <w:r>
        <w:rPr>
          <w:rFonts w:hint="eastAsia" w:ascii="仿宋_GB2312" w:hAnsi="仿宋_GB2312" w:eastAsia="仿宋_GB2312" w:cs="仿宋_GB2312"/>
          <w:color w:val="auto"/>
          <w:sz w:val="24"/>
          <w:szCs w:val="24"/>
          <w:highlight w:val="none"/>
        </w:rPr>
        <w:t>情况</w:t>
      </w:r>
      <w:r>
        <w:rPr>
          <w:rFonts w:hint="eastAsia" w:ascii="仿宋_GB2312" w:hAnsi="仿宋_GB2312" w:eastAsia="仿宋_GB2312" w:cs="仿宋_GB2312"/>
          <w:color w:val="auto"/>
          <w:sz w:val="24"/>
          <w:szCs w:val="24"/>
          <w:highlight w:val="none"/>
          <w:lang w:eastAsia="zh-CN"/>
        </w:rPr>
        <w:t>，包括</w:t>
      </w:r>
      <w:r>
        <w:rPr>
          <w:rFonts w:hint="eastAsia" w:ascii="仿宋_GB2312" w:hAnsi="仿宋_GB2312" w:eastAsia="仿宋_GB2312" w:cs="仿宋_GB2312"/>
          <w:color w:val="auto"/>
          <w:sz w:val="24"/>
          <w:szCs w:val="24"/>
          <w:highlight w:val="none"/>
        </w:rPr>
        <w:t>问题处置所需作业量、</w:t>
      </w:r>
      <w:r>
        <w:rPr>
          <w:rFonts w:hint="eastAsia" w:ascii="仿宋_GB2312" w:hAnsi="仿宋_GB2312" w:eastAsia="仿宋_GB2312" w:cs="仿宋_GB2312"/>
          <w:color w:val="auto"/>
          <w:sz w:val="24"/>
          <w:szCs w:val="24"/>
          <w:highlight w:val="none"/>
          <w:lang w:eastAsia="zh-CN"/>
        </w:rPr>
        <w:t>报价明细，</w:t>
      </w:r>
      <w:r>
        <w:rPr>
          <w:rFonts w:hint="eastAsia" w:ascii="仿宋_GB2312" w:hAnsi="仿宋_GB2312" w:eastAsia="仿宋_GB2312" w:cs="仿宋_GB2312"/>
          <w:color w:val="auto"/>
          <w:sz w:val="24"/>
          <w:szCs w:val="24"/>
          <w:highlight w:val="none"/>
          <w:lang w:val="en-US" w:eastAsia="zh-CN"/>
        </w:rPr>
        <w:t>工作量3万元及以上的还需附上详细的预算表。待甲方审批同意后开始实施整治工作</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对存在安全隐患的情况，须先立即做好紧急维护工作。</w:t>
      </w:r>
    </w:p>
    <w:p>
      <w:pPr>
        <w:keepNext w:val="0"/>
        <w:keepLines w:val="0"/>
        <w:pageBreakBefore w:val="0"/>
        <w:widowControl w:val="0"/>
        <w:numPr>
          <w:ilvl w:val="0"/>
          <w:numId w:val="0"/>
        </w:numPr>
        <w:kinsoku/>
        <w:wordWrap/>
        <w:overflowPunct/>
        <w:topLinePunct w:val="0"/>
        <w:autoSpaceDE/>
        <w:autoSpaceDN/>
        <w:bidi w:val="0"/>
        <w:snapToGrid/>
        <w:spacing w:before="0" w:after="0" w:line="360" w:lineRule="auto"/>
        <w:ind w:firstLine="480" w:firstLineChars="200"/>
        <w:jc w:val="left"/>
        <w:textAlignment w:val="auto"/>
        <w:rPr>
          <w:rFonts w:hint="eastAsia" w:ascii="仿宋" w:hAnsi="仿宋" w:eastAsia="仿宋" w:cs="仿宋"/>
          <w:b w:val="0"/>
          <w:bCs w:val="0"/>
          <w:caps/>
          <w:color w:val="auto"/>
          <w:kern w:val="2"/>
          <w:sz w:val="24"/>
          <w:szCs w:val="24"/>
          <w:highlight w:val="none"/>
          <w:lang w:val="en-US" w:eastAsia="zh-CN" w:bidi="ar-SA"/>
        </w:rPr>
      </w:pPr>
      <w:r>
        <w:rPr>
          <w:rFonts w:hint="eastAsia" w:ascii="仿宋" w:hAnsi="仿宋" w:eastAsia="仿宋" w:cs="仿宋"/>
          <w:b w:val="0"/>
          <w:bCs w:val="0"/>
          <w:caps/>
          <w:color w:val="auto"/>
          <w:kern w:val="2"/>
          <w:sz w:val="24"/>
          <w:szCs w:val="24"/>
          <w:highlight w:val="none"/>
          <w:lang w:val="en-US" w:eastAsia="zh-CN" w:bidi="ar-SA"/>
        </w:rPr>
        <w:t>4.乙方必须收到甲方发出的代整治服务同意后开展整治工作，整治过程中必须提供代整治点整治前后的照片，以及材料使用量和所用人员工时，并对整治车辆及人员进行定位。做好相关电子文档、书面文档等代整治资料存档，以备检查和审计需要。5.凡修复工单，修复主材当和现状主材保持型号（颜色、形状、规格）一致。</w:t>
      </w:r>
    </w:p>
    <w:p>
      <w:pPr>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color w:val="auto"/>
          <w:sz w:val="24"/>
          <w:highlight w:val="none"/>
          <w:lang w:val="en-US" w:eastAsia="zh-CN"/>
        </w:rPr>
        <w:t>五、</w:t>
      </w:r>
      <w:r>
        <w:rPr>
          <w:rFonts w:hint="eastAsia" w:ascii="仿宋" w:hAnsi="仿宋" w:eastAsia="仿宋" w:cs="仿宋"/>
          <w:b/>
          <w:bCs/>
          <w:color w:val="auto"/>
          <w:sz w:val="24"/>
          <w:szCs w:val="24"/>
          <w:highlight w:val="none"/>
          <w:lang w:val="en-US" w:eastAsia="zh-CN"/>
        </w:rPr>
        <w:t>项目服务团队要求</w:t>
      </w:r>
    </w:p>
    <w:p>
      <w:pPr>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1.指定一名项目负责人，项目其他团队成员：根据代整治工作量大小，组成胜任项目的团队成员。</w:t>
      </w:r>
    </w:p>
    <w:p>
      <w:pPr>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2.信息接收员（熟悉电脑操作）不少于1人，信息接收终端设备不少于1台，工作每天时间7：30——17：30。节假日须有人在岗，</w:t>
      </w:r>
      <w:r>
        <w:rPr>
          <w:rFonts w:hint="eastAsia" w:ascii="仿宋" w:hAnsi="仿宋" w:eastAsia="仿宋" w:cs="仿宋"/>
          <w:color w:val="auto"/>
          <w:sz w:val="24"/>
          <w:szCs w:val="24"/>
          <w:highlight w:val="none"/>
          <w:lang w:val="zh-CN" w:eastAsia="zh-CN" w:bidi="ar-SA"/>
        </w:rPr>
        <w:t>特殊时期必须24小时随时待命</w:t>
      </w:r>
      <w:r>
        <w:rPr>
          <w:rFonts w:hint="eastAsia" w:ascii="仿宋" w:hAnsi="仿宋" w:eastAsia="仿宋" w:cs="仿宋"/>
          <w:color w:val="auto"/>
          <w:sz w:val="24"/>
          <w:szCs w:val="24"/>
          <w:highlight w:val="none"/>
          <w:lang w:val="en-US" w:eastAsia="zh-CN" w:bidi="ar-SA"/>
        </w:rPr>
        <w:t>。</w:t>
      </w:r>
    </w:p>
    <w:p>
      <w:pPr>
        <w:keepLines w:val="0"/>
        <w:pageBreakBefore w:val="0"/>
        <w:kinsoku/>
        <w:wordWrap/>
        <w:overflowPunct/>
        <w:topLinePunct w:val="0"/>
        <w:autoSpaceDE/>
        <w:autoSpaceDN/>
        <w:bidi w:val="0"/>
        <w:spacing w:line="360" w:lineRule="auto"/>
        <w:ind w:firstLine="480" w:firstLineChars="200"/>
        <w:textAlignment w:val="auto"/>
        <w:rPr>
          <w:rFonts w:hint="default" w:ascii="仿宋" w:hAnsi="仿宋" w:eastAsia="仿宋" w:cs="仿宋"/>
          <w:b/>
          <w:color w:val="auto"/>
          <w:sz w:val="24"/>
          <w:highlight w:val="none"/>
          <w:lang w:val="en-US" w:eastAsia="zh-CN"/>
        </w:rPr>
      </w:pPr>
      <w:r>
        <w:rPr>
          <w:rFonts w:hint="eastAsia" w:ascii="仿宋" w:hAnsi="仿宋" w:eastAsia="仿宋" w:cs="仿宋"/>
          <w:color w:val="auto"/>
          <w:sz w:val="24"/>
          <w:szCs w:val="24"/>
          <w:highlight w:val="none"/>
          <w:lang w:val="en-US" w:eastAsia="zh-CN" w:bidi="ar-SA"/>
        </w:rPr>
        <w:t>3.项目可能存在晚间作业，或者高温、台风或大规模降水等恶劣天气，乙方需做好应对措施及方案。</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200" w:right="0" w:rightChars="0"/>
        <w:textAlignment w:val="auto"/>
        <w:outlineLvl w:val="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六、转包或分包</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1.本合同范围的服务，应由乙方直接供应，不得转让他人供应；</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2.除非得到需方的书面同意，供方不得部分分包给他人供应。需方有绝对权力阻止分包；</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3.如有转让和未经需方同意的分包行为，需方有权给予终止合同。</w:t>
      </w:r>
    </w:p>
    <w:p>
      <w:pPr>
        <w:keepNext w:val="0"/>
        <w:keepLines w:val="0"/>
        <w:pageBreakBefore w:val="0"/>
        <w:numPr>
          <w:ilvl w:val="0"/>
          <w:numId w:val="0"/>
        </w:numPr>
        <w:kinsoku/>
        <w:wordWrap/>
        <w:overflowPunct/>
        <w:topLinePunct w:val="0"/>
        <w:autoSpaceDE/>
        <w:autoSpaceDN/>
        <w:bidi w:val="0"/>
        <w:snapToGrid/>
        <w:spacing w:line="360" w:lineRule="auto"/>
        <w:ind w:left="-62" w:leftChars="0" w:firstLine="482" w:firstLineChars="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七、考核管理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应按</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要求，按时保质保量完成落实整治工作，解决率和及时解决率达到100%。</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必须无条件服从</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的相关考核规定。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在合同履行期间，因不文明施工造成各类投诉的，每发生一件扣2000元。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在合同履行期间内，存在施工不符合施工规范要求，偷工减量，以次充好，经</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发现，视为质量不达标。质量不达标的，每发生1起扣2000元。且</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有权要求</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落实整改，拒绝整改或整改不到位的，</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可以自行委托第三方施工单位整改到位，费用由</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全部承担，从履约保证金中进行扣除，不足部分从整个项目总费用全部扣除。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乙方在合同履行期间，如无特殊原因（如确需延长工期的，需提前进行工期延长申请，征得甲方同意后方能延期）未能按时或按要求完成整改的，第一次扣款1000元，第二次扣款2000元，第三次扣款4000元，依此倍增，同时甲方有权终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管理不到位。单个合同期内发生1次管理不到位的，需书面说明原因、分析和整改措施。单个合同期内发生2次以上管理不到位的，</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立即终止与</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的合同。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在合同履行期间，存在欠薪讨薪，引发、带头、参与集体上访的，视为管理不到位。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仿宋" w:hAnsi="仿宋" w:eastAsia="仿宋" w:cs="仿宋"/>
          <w:b/>
          <w:color w:val="auto"/>
          <w:sz w:val="24"/>
          <w:highlight w:val="none"/>
          <w:lang w:val="en-US" w:eastAsia="zh-CN"/>
        </w:rPr>
      </w:pPr>
      <w:r>
        <w:rPr>
          <w:rFonts w:hint="eastAsia" w:ascii="仿宋" w:hAnsi="仿宋" w:eastAsia="仿宋" w:cs="仿宋"/>
          <w:color w:val="auto"/>
          <w:sz w:val="24"/>
          <w:szCs w:val="24"/>
          <w:highlight w:val="none"/>
        </w:rPr>
        <w:t>②</w:t>
      </w:r>
      <w:r>
        <w:rPr>
          <w:rFonts w:hint="eastAsia" w:ascii="仿宋" w:hAnsi="仿宋" w:eastAsia="仿宋" w:cs="仿宋"/>
          <w:color w:val="auto"/>
          <w:sz w:val="24"/>
          <w:szCs w:val="24"/>
          <w:highlight w:val="none"/>
          <w:lang w:val="en-US" w:eastAsia="zh-CN"/>
        </w:rPr>
        <w:t>甲方</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lang w:val="en-US" w:eastAsia="zh-CN"/>
        </w:rPr>
        <w:t>乙方</w:t>
      </w:r>
      <w:r>
        <w:rPr>
          <w:rFonts w:hint="eastAsia" w:ascii="仿宋" w:hAnsi="仿宋" w:eastAsia="仿宋" w:cs="仿宋"/>
          <w:color w:val="auto"/>
          <w:sz w:val="24"/>
          <w:szCs w:val="24"/>
          <w:highlight w:val="none"/>
        </w:rPr>
        <w:t>全年扣款总数进行考核，考核扣款超过年整治经费5%的，视为1次管理不到位；考核扣款超过年整治经费10%的，视为2次管理不到位。</w:t>
      </w:r>
    </w:p>
    <w:p>
      <w:pPr>
        <w:keepNext w:val="0"/>
        <w:keepLines w:val="0"/>
        <w:pageBreakBefore w:val="0"/>
        <w:kinsoku/>
        <w:wordWrap/>
        <w:overflowPunct/>
        <w:topLinePunct w:val="0"/>
        <w:autoSpaceDE/>
        <w:autoSpaceDN/>
        <w:bidi w:val="0"/>
        <w:snapToGrid/>
        <w:spacing w:line="360" w:lineRule="auto"/>
        <w:ind w:firstLine="482" w:firstLineChars="200"/>
        <w:textAlignment w:val="auto"/>
        <w:rPr>
          <w:rFonts w:hint="default"/>
          <w:color w:val="auto"/>
          <w:highlight w:val="none"/>
          <w:lang w:val="en-US" w:eastAsia="zh-CN"/>
        </w:rPr>
      </w:pPr>
      <w:r>
        <w:rPr>
          <w:rFonts w:hint="eastAsia" w:ascii="仿宋" w:hAnsi="仿宋" w:eastAsia="仿宋" w:cs="仿宋"/>
          <w:b/>
          <w:color w:val="auto"/>
          <w:sz w:val="24"/>
          <w:highlight w:val="none"/>
          <w:lang w:val="en-US" w:eastAsia="zh-CN"/>
        </w:rPr>
        <w:t>八、税费</w:t>
      </w:r>
    </w:p>
    <w:bookmarkEnd w:id="74"/>
    <w:bookmarkEnd w:id="75"/>
    <w:bookmarkEnd w:id="76"/>
    <w:bookmarkEnd w:id="77"/>
    <w:bookmarkEnd w:id="78"/>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default" w:ascii="仿宋" w:hAnsi="仿宋" w:eastAsia="仿宋" w:cs="仿宋"/>
          <w:b/>
          <w:color w:val="auto"/>
          <w:sz w:val="24"/>
          <w:highlight w:val="none"/>
          <w:lang w:val="en-US" w:eastAsia="zh-CN"/>
        </w:rPr>
      </w:pPr>
      <w:bookmarkStart w:id="79" w:name="_Toc16021"/>
      <w:bookmarkStart w:id="80" w:name="_Toc28375"/>
      <w:bookmarkStart w:id="81" w:name="_Toc15583"/>
      <w:r>
        <w:rPr>
          <w:rFonts w:hint="eastAsia" w:ascii="仿宋" w:hAnsi="仿宋" w:eastAsia="仿宋" w:cs="仿宋"/>
          <w:b w:val="0"/>
          <w:bCs/>
          <w:color w:val="auto"/>
          <w:sz w:val="24"/>
          <w:highlight w:val="none"/>
          <w:lang w:val="en-US" w:eastAsia="zh-CN"/>
        </w:rPr>
        <w:t>本合同执行中相关的一切税费均由乙方承担。</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2"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bCs w:val="0"/>
          <w:color w:val="auto"/>
          <w:sz w:val="24"/>
          <w:highlight w:val="none"/>
          <w:lang w:val="en-US" w:eastAsia="zh-CN"/>
        </w:rPr>
        <w:t>九、不可抗力事件处理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2"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bCs w:val="0"/>
          <w:color w:val="auto"/>
          <w:sz w:val="24"/>
          <w:highlight w:val="none"/>
          <w:lang w:val="en-US" w:eastAsia="zh-CN"/>
        </w:rPr>
        <w:t>十、诉讼</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双方在执行合同中所发生的一切争议，应通过协商解决。如协商不成，可向合同签订地法院起诉。</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2"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bCs w:val="0"/>
          <w:color w:val="auto"/>
          <w:sz w:val="24"/>
          <w:highlight w:val="none"/>
          <w:lang w:val="en-US" w:eastAsia="zh-CN"/>
        </w:rPr>
        <w:t>十一、合同生效及其它</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1.合同经双方法定代表人或授权委托代理人签字并加盖单位公章后生效。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3.本合同未尽事宜，遵照《民法典》有关条文执行。</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textAlignment w:val="auto"/>
        <w:outlineLvl w:val="0"/>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4.本合同正本一式五份，具有同等法律效力，甲、乙双方各执两份，采购代理机构执一份。</w:t>
      </w:r>
      <w:bookmarkEnd w:id="79"/>
      <w:bookmarkEnd w:id="80"/>
      <w:bookmarkEnd w:id="81"/>
    </w:p>
    <w:p>
      <w:pPr>
        <w:pStyle w:val="73"/>
        <w:rPr>
          <w:rFonts w:hint="eastAsia"/>
          <w:color w:val="auto"/>
          <w:highlight w:val="none"/>
          <w:lang w:val="zh-CN"/>
        </w:rPr>
      </w:pPr>
    </w:p>
    <w:p>
      <w:pPr>
        <w:keepNext w:val="0"/>
        <w:keepLines w:val="0"/>
        <w:pageBreakBefore w:val="0"/>
        <w:widowControl w:val="0"/>
        <w:kinsoku/>
        <w:wordWrap/>
        <w:overflowPunct/>
        <w:topLinePunct w:val="0"/>
        <w:autoSpaceDE w:val="0"/>
        <w:autoSpaceDN w:val="0"/>
        <w:bidi w:val="0"/>
        <w:adjustRightInd w:val="0"/>
        <w:snapToGrid/>
        <w:spacing w:line="480" w:lineRule="auto"/>
        <w:ind w:left="0" w:leftChars="0" w:right="0" w:rightChars="0" w:firstLine="480" w:firstLineChars="200"/>
        <w:jc w:val="both"/>
        <w:textAlignment w:val="auto"/>
        <w:rPr>
          <w:rFonts w:hint="eastAsia" w:ascii="仿宋" w:hAnsi="仿宋" w:eastAsia="仿宋" w:cs="仿宋"/>
          <w:b w:val="0"/>
          <w:bCs/>
          <w:color w:val="auto"/>
          <w:sz w:val="24"/>
          <w:highlight w:val="none"/>
          <w:lang w:val="zh-CN"/>
        </w:rPr>
      </w:pPr>
      <w:r>
        <w:rPr>
          <w:rFonts w:hint="eastAsia" w:ascii="仿宋" w:hAnsi="仿宋" w:eastAsia="仿宋" w:cs="仿宋"/>
          <w:b w:val="0"/>
          <w:bCs/>
          <w:color w:val="auto"/>
          <w:sz w:val="24"/>
          <w:highlight w:val="none"/>
          <w:lang w:val="zh-CN"/>
        </w:rPr>
        <w:t xml:space="preserve">甲方：                              </w:t>
      </w:r>
      <w:r>
        <w:rPr>
          <w:rFonts w:hint="eastAsia" w:ascii="仿宋" w:hAnsi="仿宋" w:eastAsia="仿宋" w:cs="仿宋"/>
          <w:b w:val="0"/>
          <w:bCs/>
          <w:color w:val="auto"/>
          <w:sz w:val="24"/>
          <w:highlight w:val="none"/>
          <w:lang w:val="en-US" w:eastAsia="zh-CN"/>
        </w:rPr>
        <w:t xml:space="preserve">     </w:t>
      </w:r>
      <w:r>
        <w:rPr>
          <w:rFonts w:hint="eastAsia" w:ascii="仿宋" w:hAnsi="仿宋" w:eastAsia="仿宋" w:cs="仿宋"/>
          <w:b w:val="0"/>
          <w:bCs/>
          <w:color w:val="auto"/>
          <w:sz w:val="24"/>
          <w:highlight w:val="none"/>
          <w:lang w:val="zh-CN"/>
        </w:rPr>
        <w:t>乙方：</w:t>
      </w:r>
    </w:p>
    <w:p>
      <w:pPr>
        <w:keepNext w:val="0"/>
        <w:keepLines w:val="0"/>
        <w:pageBreakBefore w:val="0"/>
        <w:widowControl w:val="0"/>
        <w:kinsoku/>
        <w:wordWrap/>
        <w:overflowPunct/>
        <w:topLinePunct w:val="0"/>
        <w:autoSpaceDE w:val="0"/>
        <w:autoSpaceDN w:val="0"/>
        <w:bidi w:val="0"/>
        <w:adjustRightInd w:val="0"/>
        <w:snapToGrid/>
        <w:spacing w:line="480" w:lineRule="auto"/>
        <w:ind w:left="0" w:leftChars="0" w:right="0" w:rightChars="0" w:firstLine="480" w:firstLineChars="200"/>
        <w:jc w:val="both"/>
        <w:textAlignment w:val="auto"/>
        <w:rPr>
          <w:rFonts w:hint="eastAsia" w:ascii="仿宋" w:hAnsi="仿宋" w:eastAsia="仿宋" w:cs="仿宋"/>
          <w:b w:val="0"/>
          <w:bCs/>
          <w:color w:val="auto"/>
          <w:sz w:val="24"/>
          <w:highlight w:val="none"/>
          <w:lang w:val="zh-CN"/>
        </w:rPr>
      </w:pPr>
      <w:r>
        <w:rPr>
          <w:rFonts w:hint="eastAsia" w:ascii="仿宋" w:hAnsi="仿宋" w:eastAsia="仿宋" w:cs="仿宋"/>
          <w:b w:val="0"/>
          <w:bCs/>
          <w:color w:val="auto"/>
          <w:sz w:val="24"/>
          <w:highlight w:val="none"/>
          <w:lang w:val="zh-CN"/>
        </w:rPr>
        <w:t>法定代表人或                             法定代表人或</w:t>
      </w:r>
    </w:p>
    <w:p>
      <w:pPr>
        <w:keepNext w:val="0"/>
        <w:keepLines w:val="0"/>
        <w:pageBreakBefore w:val="0"/>
        <w:widowControl w:val="0"/>
        <w:kinsoku/>
        <w:wordWrap/>
        <w:overflowPunct/>
        <w:topLinePunct w:val="0"/>
        <w:autoSpaceDE w:val="0"/>
        <w:autoSpaceDN w:val="0"/>
        <w:bidi w:val="0"/>
        <w:adjustRightInd w:val="0"/>
        <w:snapToGrid/>
        <w:spacing w:line="480" w:lineRule="auto"/>
        <w:ind w:left="0" w:leftChars="0" w:right="0" w:rightChars="0" w:firstLine="480" w:firstLineChars="200"/>
        <w:jc w:val="both"/>
        <w:textAlignment w:val="auto"/>
        <w:rPr>
          <w:rFonts w:hint="eastAsia" w:ascii="仿宋" w:hAnsi="仿宋" w:eastAsia="仿宋" w:cs="仿宋"/>
          <w:b w:val="0"/>
          <w:bCs/>
          <w:color w:val="auto"/>
          <w:sz w:val="24"/>
          <w:highlight w:val="none"/>
          <w:lang w:val="zh-CN"/>
        </w:rPr>
      </w:pPr>
      <w:r>
        <w:rPr>
          <w:rFonts w:hint="eastAsia" w:ascii="仿宋" w:hAnsi="仿宋" w:eastAsia="仿宋" w:cs="仿宋"/>
          <w:b w:val="0"/>
          <w:bCs/>
          <w:color w:val="auto"/>
          <w:sz w:val="24"/>
          <w:highlight w:val="none"/>
          <w:lang w:val="zh-CN"/>
        </w:rPr>
        <w:t>授权代表（签字）：                       授权代表（签字）:</w:t>
      </w:r>
    </w:p>
    <w:p>
      <w:pPr>
        <w:keepNext w:val="0"/>
        <w:keepLines w:val="0"/>
        <w:pageBreakBefore w:val="0"/>
        <w:widowControl w:val="0"/>
        <w:kinsoku/>
        <w:wordWrap/>
        <w:overflowPunct/>
        <w:topLinePunct w:val="0"/>
        <w:autoSpaceDE w:val="0"/>
        <w:autoSpaceDN w:val="0"/>
        <w:bidi w:val="0"/>
        <w:adjustRightInd w:val="0"/>
        <w:snapToGrid/>
        <w:spacing w:line="480" w:lineRule="auto"/>
        <w:ind w:left="0" w:leftChars="0" w:right="0" w:rightChars="0" w:firstLine="480" w:firstLineChars="200"/>
        <w:jc w:val="both"/>
        <w:textAlignment w:val="auto"/>
        <w:rPr>
          <w:rFonts w:hint="eastAsia" w:ascii="仿宋" w:hAnsi="仿宋" w:eastAsia="仿宋" w:cs="仿宋"/>
          <w:b w:val="0"/>
          <w:bCs/>
          <w:color w:val="auto"/>
          <w:sz w:val="24"/>
        </w:rPr>
      </w:pPr>
      <w:r>
        <w:rPr>
          <w:rFonts w:hint="eastAsia" w:ascii="仿宋" w:hAnsi="仿宋" w:eastAsia="仿宋" w:cs="仿宋"/>
          <w:b w:val="0"/>
          <w:bCs/>
          <w:color w:val="auto"/>
          <w:sz w:val="24"/>
        </w:rPr>
        <w:t xml:space="preserve">                               </w:t>
      </w:r>
      <w:r>
        <w:rPr>
          <w:rFonts w:hint="eastAsia" w:ascii="仿宋" w:hAnsi="仿宋" w:eastAsia="仿宋" w:cs="仿宋"/>
          <w:b w:val="0"/>
          <w:bCs/>
          <w:color w:val="auto"/>
          <w:sz w:val="24"/>
          <w:lang w:val="en-US" w:eastAsia="zh-CN"/>
        </w:rPr>
        <w:t xml:space="preserve">          </w:t>
      </w:r>
      <w:r>
        <w:rPr>
          <w:rFonts w:hint="eastAsia" w:ascii="仿宋" w:hAnsi="仿宋" w:eastAsia="仿宋" w:cs="仿宋"/>
          <w:b w:val="0"/>
          <w:bCs/>
          <w:color w:val="auto"/>
          <w:sz w:val="24"/>
        </w:rPr>
        <w:t>开户银行：</w:t>
      </w:r>
    </w:p>
    <w:p>
      <w:pPr>
        <w:pStyle w:val="74"/>
        <w:rPr>
          <w:rFonts w:ascii="仿宋" w:hAnsi="仿宋" w:eastAsia="仿宋" w:cs="仿宋"/>
        </w:rPr>
      </w:pPr>
      <w:r>
        <w:rPr>
          <w:rFonts w:hint="eastAsia" w:ascii="仿宋" w:hAnsi="仿宋" w:eastAsia="仿宋" w:cs="仿宋"/>
          <w:b w:val="0"/>
          <w:bCs/>
          <w:color w:val="auto"/>
          <w:sz w:val="24"/>
          <w:lang w:val="zh-CN"/>
        </w:rPr>
        <w:t xml:space="preserve">                               </w:t>
      </w:r>
      <w:r>
        <w:rPr>
          <w:rFonts w:hint="eastAsia" w:ascii="仿宋" w:hAnsi="仿宋" w:eastAsia="仿宋" w:cs="仿宋"/>
          <w:b w:val="0"/>
          <w:bCs/>
          <w:color w:val="auto"/>
          <w:sz w:val="24"/>
          <w:lang w:val="en-US" w:eastAsia="zh-CN"/>
        </w:rPr>
        <w:t xml:space="preserve">              </w:t>
      </w:r>
      <w:r>
        <w:rPr>
          <w:rFonts w:hint="eastAsia" w:ascii="仿宋" w:hAnsi="仿宋" w:eastAsia="仿宋" w:cs="仿宋"/>
          <w:b w:val="0"/>
          <w:bCs/>
          <w:color w:val="auto"/>
          <w:sz w:val="24"/>
        </w:rPr>
        <w:t>开户账号：</w:t>
      </w:r>
    </w:p>
    <w:p>
      <w:pPr>
        <w:rPr>
          <w:rFonts w:hint="eastAsia" w:ascii="仿宋" w:hAnsi="仿宋" w:eastAsia="仿宋" w:cs="仿宋"/>
          <w:b/>
          <w:sz w:val="36"/>
          <w:szCs w:val="20"/>
          <w:highlight w:val="none"/>
        </w:rPr>
      </w:pPr>
      <w:r>
        <w:rPr>
          <w:rFonts w:hint="eastAsia" w:ascii="仿宋" w:hAnsi="仿宋" w:eastAsia="仿宋" w:cs="仿宋"/>
          <w:b/>
          <w:sz w:val="36"/>
          <w:szCs w:val="20"/>
          <w:highlight w:val="none"/>
        </w:rPr>
        <w:br w:type="page"/>
      </w:r>
    </w:p>
    <w:p>
      <w:pPr>
        <w:spacing w:line="336" w:lineRule="auto"/>
        <w:jc w:val="center"/>
        <w:rPr>
          <w:rFonts w:ascii="仿宋" w:hAnsi="仿宋" w:eastAsia="仿宋" w:cs="仿宋"/>
          <w:b/>
          <w:kern w:val="0"/>
          <w:sz w:val="24"/>
        </w:rPr>
      </w:pPr>
      <w:r>
        <w:rPr>
          <w:rFonts w:hint="eastAsia" w:ascii="仿宋" w:hAnsi="仿宋" w:eastAsia="仿宋" w:cs="仿宋"/>
          <w:b/>
          <w:sz w:val="36"/>
          <w:szCs w:val="20"/>
        </w:rPr>
        <w:t xml:space="preserve">第六部分 </w:t>
      </w:r>
      <w:r>
        <w:rPr>
          <w:rFonts w:hint="default" w:ascii="仿宋" w:hAnsi="仿宋" w:eastAsia="仿宋" w:cs="仿宋"/>
          <w:b/>
          <w:sz w:val="36"/>
          <w:szCs w:val="20"/>
          <w:lang w:val="en-US"/>
        </w:rPr>
        <w:t>磋商响应文件及其附件格式</w:t>
      </w:r>
    </w:p>
    <w:p>
      <w:pPr>
        <w:pStyle w:val="75"/>
        <w:spacing w:line="336" w:lineRule="auto"/>
        <w:ind w:left="0"/>
        <w:rPr>
          <w:rFonts w:ascii="仿宋" w:hAnsi="仿宋" w:eastAsia="仿宋" w:cs="仿宋"/>
          <w:b/>
          <w:sz w:val="24"/>
        </w:rPr>
      </w:pPr>
    </w:p>
    <w:p>
      <w:pPr>
        <w:spacing w:line="336" w:lineRule="auto"/>
        <w:rPr>
          <w:rFonts w:ascii="仿宋" w:hAnsi="仿宋" w:eastAsia="仿宋" w:cs="仿宋"/>
          <w:b/>
          <w:kern w:val="0"/>
          <w:sz w:val="24"/>
        </w:rPr>
      </w:pPr>
    </w:p>
    <w:p>
      <w:pPr>
        <w:pStyle w:val="74"/>
        <w:spacing w:line="336" w:lineRule="auto"/>
        <w:rPr>
          <w:rFonts w:ascii="仿宋" w:hAnsi="仿宋" w:eastAsia="仿宋" w:cs="仿宋"/>
        </w:rPr>
      </w:pPr>
    </w:p>
    <w:bookmarkEnd w:id="68"/>
    <w:p>
      <w:pPr>
        <w:spacing w:line="336"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36"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36" w:lineRule="auto"/>
        <w:jc w:val="center"/>
        <w:outlineLvl w:val="0"/>
        <w:rPr>
          <w:rFonts w:ascii="仿宋" w:hAnsi="仿宋" w:eastAsia="仿宋" w:cs="仿宋"/>
          <w:b/>
          <w:kern w:val="0"/>
          <w:sz w:val="36"/>
          <w:szCs w:val="36"/>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eastAsia="zh-CN"/>
        </w:rPr>
        <w:t>营业执照扫描件</w:t>
      </w:r>
      <w:r>
        <w:rPr>
          <w:rFonts w:hint="eastAsia" w:ascii="仿宋" w:hAnsi="仿宋" w:eastAsia="仿宋" w:cs="仿宋"/>
          <w:color w:val="auto"/>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w:t>
      </w:r>
      <w:r>
        <w:rPr>
          <w:rFonts w:hint="eastAsia" w:ascii="仿宋" w:hAnsi="仿宋" w:eastAsia="仿宋" w:cs="仿宋"/>
          <w:color w:val="auto"/>
          <w:sz w:val="24"/>
          <w:highlight w:val="none"/>
        </w:rPr>
        <w:t>法定代表人身份证明书</w:t>
      </w:r>
      <w:r>
        <w:rPr>
          <w:rFonts w:hint="eastAsia" w:ascii="仿宋" w:hAnsi="仿宋" w:eastAsia="仿宋" w:cs="仿宋"/>
          <w:color w:val="auto"/>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lang w:eastAsia="zh-CN"/>
        </w:rPr>
      </w:pPr>
      <w:r>
        <w:rPr>
          <w:rFonts w:hint="eastAsia" w:ascii="仿宋" w:hAnsi="仿宋" w:eastAsia="仿宋" w:cs="仿宋"/>
          <w:color w:val="auto"/>
          <w:sz w:val="24"/>
        </w:rPr>
        <w:t>（3）</w:t>
      </w:r>
      <w:r>
        <w:rPr>
          <w:rFonts w:hint="eastAsia" w:ascii="仿宋" w:hAnsi="仿宋" w:eastAsia="仿宋" w:cs="仿宋"/>
          <w:color w:val="auto"/>
          <w:sz w:val="24"/>
          <w:highlight w:val="none"/>
        </w:rPr>
        <w:t>法定代表人授权委托书</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授权代表社保证明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若委托</w:t>
      </w:r>
      <w:r>
        <w:rPr>
          <w:rFonts w:hint="eastAsia" w:ascii="仿宋" w:hAnsi="仿宋" w:eastAsia="仿宋" w:cs="仿宋"/>
          <w:color w:val="auto"/>
          <w:sz w:val="24"/>
          <w:highlight w:val="none"/>
          <w:lang w:eastAsia="zh-CN"/>
        </w:rPr>
        <w:t>）</w:t>
      </w:r>
      <w:r>
        <w:rPr>
          <w:rFonts w:hint="eastAsia" w:ascii="仿宋" w:hAnsi="仿宋" w:eastAsia="仿宋" w:cs="仿宋"/>
          <w:color w:val="auto"/>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w:t>
      </w:r>
      <w:r>
        <w:rPr>
          <w:rFonts w:hint="eastAsia" w:ascii="仿宋" w:hAnsi="仿宋" w:eastAsia="仿宋" w:cs="仿宋"/>
          <w:color w:val="auto"/>
          <w:sz w:val="24"/>
          <w:highlight w:val="none"/>
          <w:lang w:eastAsia="zh-CN"/>
        </w:rPr>
        <w:t>符合参加政府采购活动应当具备的一般条件的承诺函</w:t>
      </w:r>
      <w:r>
        <w:rPr>
          <w:rFonts w:hint="eastAsia" w:ascii="仿宋" w:hAnsi="仿宋" w:eastAsia="仿宋" w:cs="仿宋"/>
          <w:color w:val="auto"/>
          <w:sz w:val="24"/>
        </w:rPr>
        <w:t>………………………（页码）</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r>
        <w:rPr>
          <w:rFonts w:hint="eastAsia" w:ascii="仿宋" w:hAnsi="仿宋" w:eastAsia="仿宋" w:cs="仿宋"/>
          <w:color w:val="auto"/>
          <w:sz w:val="24"/>
          <w:highlight w:val="none"/>
          <w:lang w:val="en-US" w:eastAsia="zh-CN"/>
        </w:rPr>
        <w:t>中小企业声明函（或监狱企业声明函及其相关的充分的证明材料或残疾人福利性单位声明函）</w:t>
      </w:r>
      <w:r>
        <w:rPr>
          <w:rFonts w:hint="eastAsia" w:ascii="仿宋" w:hAnsi="仿宋" w:eastAsia="仿宋" w:cs="仿宋"/>
          <w:color w:val="auto"/>
          <w:sz w:val="24"/>
        </w:rPr>
        <w:t>…………………………………………………………………………（页码）</w:t>
      </w:r>
    </w:p>
    <w:p>
      <w:pPr>
        <w:spacing w:line="336" w:lineRule="auto"/>
        <w:rPr>
          <w:rFonts w:ascii="仿宋" w:hAnsi="仿宋" w:eastAsia="仿宋" w:cs="仿宋"/>
          <w:sz w:val="24"/>
        </w:rPr>
      </w:pPr>
      <w:r>
        <w:rPr>
          <w:rFonts w:hint="eastAsia" w:ascii="仿宋" w:hAnsi="仿宋" w:eastAsia="仿宋" w:cs="仿宋"/>
          <w:szCs w:val="36"/>
        </w:rPr>
        <w:br w:type="page"/>
      </w: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一、</w:t>
      </w:r>
      <w:r>
        <w:rPr>
          <w:rFonts w:hint="eastAsia" w:ascii="仿宋" w:hAnsi="仿宋" w:eastAsia="仿宋" w:cs="仿宋"/>
          <w:b/>
          <w:color w:val="auto"/>
          <w:kern w:val="0"/>
          <w:sz w:val="32"/>
          <w:szCs w:val="32"/>
          <w:lang w:eastAsia="zh-CN"/>
        </w:rPr>
        <w:t>营业执照扫描件</w:t>
      </w: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color w:val="auto"/>
          <w:sz w:val="24"/>
        </w:rPr>
      </w:pPr>
      <w:r>
        <w:rPr>
          <w:rFonts w:hint="eastAsia" w:ascii="仿宋" w:hAnsi="仿宋" w:eastAsia="仿宋" w:cs="仿宋"/>
          <w:b/>
          <w:color w:val="auto"/>
          <w:kern w:val="0"/>
          <w:sz w:val="32"/>
          <w:szCs w:val="32"/>
          <w:lang w:val="en-US" w:eastAsia="zh-CN"/>
        </w:rPr>
        <w:t>二、法定代表人身份证明书</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投 标 人：</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ind w:right="281" w:rightChars="134"/>
        <w:textAlignment w:val="auto"/>
        <w:rPr>
          <w:rFonts w:hint="eastAsia" w:ascii="仿宋" w:hAnsi="仿宋" w:eastAsia="仿宋" w:cs="仿宋"/>
          <w:color w:val="auto"/>
          <w:sz w:val="24"/>
          <w:u w:val="single"/>
        </w:rPr>
      </w:pPr>
      <w:r>
        <w:rPr>
          <w:rFonts w:hint="eastAsia" w:ascii="仿宋" w:hAnsi="仿宋" w:eastAsia="仿宋" w:cs="仿宋"/>
          <w:color w:val="auto"/>
          <w:sz w:val="24"/>
        </w:rPr>
        <w:t>姓    名：</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ind w:right="281" w:rightChars="134"/>
        <w:textAlignment w:val="auto"/>
        <w:rPr>
          <w:rFonts w:hint="eastAsia" w:ascii="仿宋" w:hAnsi="仿宋" w:eastAsia="仿宋" w:cs="仿宋"/>
          <w:color w:val="auto"/>
          <w:sz w:val="24"/>
          <w:u w:val="single"/>
        </w:rPr>
      </w:pP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ind w:right="281" w:rightChars="134"/>
        <w:textAlignment w:val="auto"/>
        <w:rPr>
          <w:rFonts w:hint="eastAsia" w:ascii="仿宋" w:hAnsi="仿宋" w:eastAsia="仿宋" w:cs="仿宋"/>
          <w:color w:val="auto"/>
          <w:sz w:val="24"/>
        </w:rPr>
      </w:pPr>
      <w:r>
        <w:rPr>
          <w:rFonts w:hint="eastAsia" w:ascii="仿宋" w:hAnsi="仿宋" w:eastAsia="仿宋" w:cs="仿宋"/>
          <w:color w:val="auto"/>
          <w:sz w:val="24"/>
        </w:rPr>
        <w:t>职   务：</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w:t>
      </w:r>
      <w:r>
        <w:rPr>
          <w:rFonts w:hint="eastAsia" w:ascii="仿宋" w:hAnsi="仿宋" w:eastAsia="仿宋" w:cs="仿宋"/>
          <w:color w:val="auto"/>
          <w:sz w:val="24"/>
          <w:u w:val="single"/>
          <w:lang w:val="en-US" w:eastAsia="zh-CN"/>
        </w:rPr>
        <w:t>供应商</w:t>
      </w:r>
      <w:r>
        <w:rPr>
          <w:rFonts w:hint="eastAsia" w:ascii="仿宋" w:hAnsi="仿宋" w:eastAsia="仿宋" w:cs="仿宋"/>
          <w:color w:val="auto"/>
          <w:sz w:val="24"/>
          <w:u w:val="single"/>
        </w:rPr>
        <w:t>名称）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的法定代表人。</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特此证明。</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val="0"/>
        <w:spacing w:line="360" w:lineRule="auto"/>
        <w:ind w:firstLine="2880" w:firstLineChars="1200"/>
        <w:jc w:val="righ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供应商</w:t>
      </w:r>
      <w:r>
        <w:rPr>
          <w:rFonts w:hint="eastAsia" w:ascii="仿宋" w:hAnsi="仿宋" w:eastAsia="仿宋" w:cs="仿宋"/>
          <w:color w:val="auto"/>
          <w:sz w:val="24"/>
          <w:lang w:eastAsia="zh-CN"/>
        </w:rPr>
        <w:t>名称</w:t>
      </w:r>
      <w:r>
        <w:rPr>
          <w:rFonts w:hint="eastAsia" w:ascii="仿宋" w:hAnsi="仿宋" w:eastAsia="仿宋" w:cs="仿宋"/>
          <w:color w:val="auto"/>
          <w:sz w:val="24"/>
        </w:rPr>
        <w:t>（</w:t>
      </w:r>
      <w:r>
        <w:rPr>
          <w:rFonts w:hint="eastAsia" w:ascii="仿宋" w:hAnsi="仿宋" w:eastAsia="仿宋" w:cs="仿宋"/>
          <w:color w:val="auto"/>
          <w:kern w:val="0"/>
          <w:sz w:val="24"/>
          <w:lang w:val="zh-CN"/>
        </w:rPr>
        <w:t>电子签名</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right="480"/>
        <w:jc w:val="right"/>
        <w:textAlignment w:val="auto"/>
        <w:rPr>
          <w:rFonts w:hint="eastAsia" w:ascii="仿宋" w:hAnsi="仿宋" w:eastAsia="仿宋" w:cs="仿宋"/>
          <w:b/>
          <w:color w:val="auto"/>
          <w:kern w:val="0"/>
          <w:sz w:val="32"/>
          <w:szCs w:val="32"/>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年   月   日</w:t>
      </w: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r>
        <w:rPr>
          <w:rFonts w:hint="eastAsia" w:ascii="仿宋" w:hAnsi="仿宋" w:eastAsia="仿宋" w:cs="仿宋"/>
          <w:b/>
          <w:color w:val="auto"/>
          <w:kern w:val="0"/>
          <w:sz w:val="32"/>
          <w:szCs w:val="32"/>
          <w:lang w:val="en-US" w:eastAsia="zh-CN"/>
        </w:rPr>
        <w:t xml:space="preserve">   </w:t>
      </w:r>
    </w:p>
    <w:p>
      <w:pPr>
        <w:rPr>
          <w:rFonts w:hint="eastAsia" w:ascii="仿宋" w:hAnsi="仿宋" w:eastAsia="仿宋" w:cs="仿宋"/>
          <w:b/>
          <w:color w:val="auto"/>
          <w:kern w:val="0"/>
          <w:sz w:val="32"/>
          <w:szCs w:val="32"/>
          <w:lang w:val="en-US" w:eastAsia="zh-CN"/>
        </w:rPr>
      </w:pPr>
      <w:r>
        <w:rPr>
          <w:rFonts w:hint="eastAsia" w:ascii="仿宋" w:hAnsi="仿宋" w:eastAsia="仿宋" w:cs="仿宋"/>
          <w:b/>
          <w:color w:val="auto"/>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color w:val="auto"/>
          <w:sz w:val="24"/>
        </w:rPr>
      </w:pPr>
      <w:r>
        <w:rPr>
          <w:rFonts w:hint="eastAsia" w:ascii="仿宋" w:hAnsi="仿宋" w:eastAsia="仿宋" w:cs="仿宋"/>
          <w:b/>
          <w:color w:val="auto"/>
          <w:kern w:val="0"/>
          <w:sz w:val="32"/>
          <w:szCs w:val="32"/>
          <w:lang w:val="en-US" w:eastAsia="zh-CN"/>
        </w:rPr>
        <w:t xml:space="preserve">   三、法定代表人授权委托书及授权代表社保证明（若委托）</w:t>
      </w:r>
    </w:p>
    <w:p>
      <w:pPr>
        <w:snapToGrid w:val="0"/>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本授权委托书声明：我</w:t>
      </w:r>
      <w:r>
        <w:rPr>
          <w:rFonts w:hint="eastAsia" w:ascii="仿宋" w:hAnsi="仿宋" w:eastAsia="仿宋" w:cs="仿宋"/>
          <w:color w:val="auto"/>
          <w:sz w:val="24"/>
          <w:u w:val="single"/>
        </w:rPr>
        <w:t xml:space="preserve">         (填写姓名)</w:t>
      </w: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w:t>
      </w:r>
      <w:r>
        <w:rPr>
          <w:rFonts w:hint="eastAsia" w:ascii="仿宋" w:hAnsi="仿宋" w:eastAsia="仿宋" w:cs="仿宋"/>
          <w:color w:val="auto"/>
          <w:sz w:val="24"/>
          <w:u w:val="single"/>
          <w:lang w:val="en-US" w:eastAsia="zh-CN"/>
        </w:rPr>
        <w:t>供应商</w:t>
      </w:r>
      <w:r>
        <w:rPr>
          <w:rFonts w:hint="eastAsia" w:ascii="仿宋" w:hAnsi="仿宋" w:eastAsia="仿宋" w:cs="仿宋"/>
          <w:color w:val="auto"/>
          <w:sz w:val="24"/>
          <w:u w:val="single"/>
        </w:rPr>
        <w:t>单位全称）</w:t>
      </w:r>
      <w:r>
        <w:rPr>
          <w:rFonts w:hint="eastAsia" w:ascii="仿宋" w:hAnsi="仿宋" w:eastAsia="仿宋" w:cs="仿宋"/>
          <w:color w:val="auto"/>
          <w:sz w:val="24"/>
        </w:rPr>
        <w:t>的法定代表人，现授权委托</w:t>
      </w:r>
      <w:r>
        <w:rPr>
          <w:rFonts w:hint="eastAsia" w:ascii="仿宋" w:hAnsi="仿宋" w:eastAsia="仿宋" w:cs="仿宋"/>
          <w:color w:val="auto"/>
          <w:sz w:val="24"/>
          <w:u w:val="single"/>
        </w:rPr>
        <w:t xml:space="preserve">                  （填写单位全称）</w:t>
      </w:r>
      <w:r>
        <w:rPr>
          <w:rFonts w:hint="eastAsia" w:ascii="仿宋" w:hAnsi="仿宋" w:eastAsia="仿宋" w:cs="仿宋"/>
          <w:color w:val="auto"/>
          <w:sz w:val="24"/>
        </w:rPr>
        <w:t>的（填写姓名）为我公司授权代表，</w:t>
      </w:r>
      <w:r>
        <w:rPr>
          <w:rFonts w:hint="eastAsia" w:ascii="仿宋" w:hAnsi="仿宋" w:eastAsia="仿宋" w:cs="仿宋"/>
          <w:color w:val="auto"/>
          <w:sz w:val="24"/>
          <w:u w:val="single"/>
        </w:rPr>
        <w:t>（填写身份证号码：                       ）</w:t>
      </w:r>
      <w:r>
        <w:rPr>
          <w:rFonts w:hint="eastAsia" w:ascii="仿宋" w:hAnsi="仿宋" w:eastAsia="仿宋" w:cs="仿宋"/>
          <w:color w:val="auto"/>
          <w:sz w:val="24"/>
        </w:rPr>
        <w:t>。以本公司的名义参加</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组织的</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采购</w:t>
      </w:r>
      <w:r>
        <w:rPr>
          <w:rFonts w:hint="eastAsia" w:ascii="仿宋" w:hAnsi="仿宋" w:eastAsia="仿宋" w:cs="仿宋"/>
          <w:color w:val="auto"/>
          <w:sz w:val="24"/>
        </w:rPr>
        <w:t>活动。授权代表在开标、评标、合同谈判过程中所签署的一切文件和处理与之有关的一切事务，我均予以承认。</w:t>
      </w:r>
    </w:p>
    <w:p>
      <w:pPr>
        <w:snapToGrid w:val="0"/>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在撤销授权的书面通知以前，本授权书一直有效。全权代表在授权书有效期内签署的所有文件不因授权的撤销而失效。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授权代表无转委托权。特此委托。</w:t>
      </w:r>
    </w:p>
    <w:p>
      <w:pPr>
        <w:snapToGrid w:val="0"/>
        <w:spacing w:line="600" w:lineRule="exact"/>
        <w:jc w:val="left"/>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 xml:space="preserve">授权代表（签字或盖章）：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性别：               年龄：</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 xml:space="preserve">单位：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部门：               职务：</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kern w:val="0"/>
          <w:sz w:val="24"/>
        </w:rPr>
        <w:t xml:space="preserve">办公地址：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联系电话：           传真：</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供应商</w:t>
      </w:r>
      <w:r>
        <w:rPr>
          <w:rFonts w:hint="eastAsia" w:ascii="仿宋" w:hAnsi="仿宋" w:eastAsia="仿宋" w:cs="仿宋"/>
          <w:color w:val="auto"/>
          <w:sz w:val="24"/>
          <w:lang w:eastAsia="zh-CN"/>
        </w:rPr>
        <w:t>名称</w:t>
      </w:r>
      <w:r>
        <w:rPr>
          <w:rFonts w:hint="eastAsia" w:ascii="仿宋" w:hAnsi="仿宋" w:eastAsia="仿宋" w:cs="仿宋"/>
          <w:color w:val="auto"/>
          <w:sz w:val="24"/>
        </w:rPr>
        <w:t>（</w:t>
      </w:r>
      <w:r>
        <w:rPr>
          <w:rFonts w:hint="eastAsia" w:ascii="仿宋" w:hAnsi="仿宋" w:eastAsia="仿宋" w:cs="仿宋"/>
          <w:color w:val="auto"/>
          <w:kern w:val="0"/>
          <w:sz w:val="24"/>
          <w:lang w:val="zh-CN"/>
        </w:rPr>
        <w:t>电子签名</w:t>
      </w:r>
      <w:r>
        <w:rPr>
          <w:rFonts w:hint="eastAsia" w:ascii="仿宋" w:hAnsi="仿宋" w:eastAsia="仿宋" w:cs="仿宋"/>
          <w:color w:val="auto"/>
          <w:sz w:val="24"/>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法定代表人（签字或盖章）：</w:t>
      </w:r>
    </w:p>
    <w:p>
      <w:pPr>
        <w:spacing w:line="360" w:lineRule="exact"/>
        <w:rPr>
          <w:rFonts w:hint="eastAsia" w:ascii="仿宋" w:hAnsi="仿宋" w:eastAsia="仿宋" w:cs="仿宋"/>
          <w:color w:val="auto"/>
          <w:sz w:val="24"/>
        </w:rPr>
      </w:pPr>
    </w:p>
    <w:p>
      <w:pPr>
        <w:spacing w:line="360" w:lineRule="exact"/>
        <w:rPr>
          <w:rFonts w:hint="eastAsia" w:ascii="仿宋" w:hAnsi="仿宋" w:eastAsia="仿宋" w:cs="仿宋"/>
          <w:color w:val="auto"/>
          <w:sz w:val="24"/>
        </w:rPr>
      </w:pPr>
    </w:p>
    <w:p>
      <w:pPr>
        <w:snapToGrid w:val="0"/>
        <w:spacing w:line="360" w:lineRule="auto"/>
        <w:ind w:right="480"/>
        <w:jc w:val="right"/>
        <w:rPr>
          <w:rFonts w:hint="eastAsia" w:ascii="仿宋" w:hAnsi="仿宋" w:eastAsia="仿宋" w:cs="仿宋"/>
          <w:b/>
          <w:color w:val="auto"/>
          <w:kern w:val="0"/>
          <w:sz w:val="32"/>
          <w:szCs w:val="32"/>
          <w:lang w:val="en-US" w:eastAsia="zh-CN"/>
        </w:rPr>
      </w:pPr>
      <w:r>
        <w:rPr>
          <w:rFonts w:hint="eastAsia" w:ascii="仿宋" w:hAnsi="仿宋" w:eastAsia="仿宋" w:cs="仿宋"/>
          <w:color w:val="auto"/>
          <w:sz w:val="24"/>
        </w:rPr>
        <w:t>日期：    年   月   日</w:t>
      </w:r>
    </w:p>
    <w:p>
      <w:pPr>
        <w:snapToGrid w:val="0"/>
        <w:spacing w:line="360" w:lineRule="auto"/>
        <w:ind w:right="480"/>
        <w:jc w:val="both"/>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2"/>
        <w:jc w:val="both"/>
        <w:textAlignment w:val="auto"/>
        <w:rPr>
          <w:rFonts w:hint="default" w:ascii="仿宋" w:hAnsi="仿宋" w:eastAsia="仿宋" w:cs="仿宋"/>
          <w:b/>
          <w:color w:val="auto"/>
          <w:kern w:val="0"/>
          <w:sz w:val="32"/>
          <w:szCs w:val="32"/>
          <w:lang w:val="en-US" w:eastAsia="zh-CN"/>
        </w:rPr>
      </w:pPr>
      <w:r>
        <w:rPr>
          <w:rFonts w:hint="eastAsia" w:ascii="仿宋" w:hAnsi="仿宋" w:eastAsia="仿宋" w:cs="仿宋"/>
          <w:b/>
          <w:bCs w:val="0"/>
          <w:color w:val="auto"/>
          <w:kern w:val="0"/>
          <w:sz w:val="24"/>
          <w:szCs w:val="24"/>
          <w:lang w:val="en-US" w:eastAsia="zh-CN"/>
        </w:rPr>
        <w:t>提供由社保机构出具的该授权代表的社保证明（1.如该授权代表为离退休返聘人员的，需提供退休证明及单位聘用证明;2.如由第三方代理社保事项的，则需提供加盖供应商公章的委托代理协议复印件）</w:t>
      </w:r>
    </w:p>
    <w:p>
      <w:pPr>
        <w:snapToGrid w:val="0"/>
        <w:spacing w:line="360" w:lineRule="auto"/>
        <w:ind w:right="480"/>
        <w:jc w:val="both"/>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四、</w:t>
      </w:r>
      <w:r>
        <w:rPr>
          <w:rFonts w:hint="eastAsia" w:ascii="仿宋" w:hAnsi="仿宋" w:eastAsia="仿宋" w:cs="仿宋"/>
          <w:b/>
          <w:color w:val="auto"/>
          <w:kern w:val="0"/>
          <w:sz w:val="32"/>
          <w:szCs w:val="32"/>
        </w:rPr>
        <w:t>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eastAsia="zh-CN"/>
        </w:rPr>
        <w:t>嵊州市综合行政执法局、</w:t>
      </w:r>
      <w:r>
        <w:rPr>
          <w:rFonts w:hint="eastAsia" w:ascii="仿宋" w:hAnsi="仿宋" w:eastAsia="仿宋" w:cs="仿宋"/>
          <w:color w:val="auto"/>
          <w:sz w:val="24"/>
        </w:rPr>
        <w:t>绍兴平准招标代理有限公司：</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u w:val="single"/>
          <w:lang w:val="en-US" w:eastAsia="zh-CN"/>
        </w:rPr>
        <w:t xml:space="preserve"> 嵊州市综合行政执法局代整治服务项目 </w:t>
      </w:r>
      <w:r>
        <w:rPr>
          <w:rFonts w:hint="eastAsia" w:ascii="仿宋" w:hAnsi="仿宋" w:eastAsia="仿宋" w:cs="仿宋"/>
          <w:color w:val="auto"/>
          <w:sz w:val="24"/>
          <w:lang w:eastAsia="zh-CN"/>
        </w:rPr>
        <w:t>（项目名称）</w:t>
      </w:r>
      <w:r>
        <w:rPr>
          <w:rFonts w:hint="eastAsia" w:ascii="仿宋" w:hAnsi="仿宋" w:eastAsia="仿宋" w:cs="仿宋"/>
          <w:color w:val="auto"/>
          <w:sz w:val="24"/>
        </w:rPr>
        <w:t>【</w:t>
      </w:r>
      <w:r>
        <w:rPr>
          <w:rFonts w:hint="eastAsia" w:ascii="仿宋" w:hAnsi="仿宋" w:eastAsia="仿宋" w:cs="仿宋"/>
          <w:color w:val="auto"/>
          <w:sz w:val="24"/>
          <w:lang w:val="en-US" w:eastAsia="zh-CN"/>
        </w:rPr>
        <w:t>项目</w:t>
      </w:r>
      <w:r>
        <w:rPr>
          <w:rFonts w:hint="eastAsia" w:ascii="仿宋" w:hAnsi="仿宋" w:eastAsia="仿宋" w:cs="仿宋"/>
          <w:color w:val="auto"/>
          <w:sz w:val="24"/>
        </w:rPr>
        <w:t>编号：</w:t>
      </w:r>
      <w:r>
        <w:rPr>
          <w:rFonts w:hint="eastAsia" w:ascii="仿宋" w:hAnsi="仿宋" w:eastAsia="仿宋" w:cs="仿宋"/>
          <w:color w:val="auto"/>
          <w:sz w:val="24"/>
          <w:lang w:eastAsia="zh-CN"/>
        </w:rPr>
        <w:t>SXPZ-F20240326SZ</w:t>
      </w:r>
      <w:r>
        <w:rPr>
          <w:rFonts w:hint="eastAsia" w:ascii="仿宋" w:hAnsi="仿宋" w:eastAsia="仿宋" w:cs="仿宋"/>
          <w:color w:val="auto"/>
          <w:sz w:val="24"/>
        </w:rPr>
        <w:t>】政府采购活动，郑重承诺：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36"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rPr>
        <w:t>1、具有独立承担民事责任的能力</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如</w:t>
      </w:r>
      <w:r>
        <w:rPr>
          <w:rFonts w:hint="eastAsia" w:ascii="仿宋_GB2312" w:hAnsi="仿宋" w:eastAsia="仿宋_GB2312"/>
          <w:color w:val="auto"/>
          <w:sz w:val="24"/>
          <w:highlight w:val="none"/>
          <w:lang w:val="en-US" w:eastAsia="zh-CN"/>
        </w:rPr>
        <w:t>供应商</w:t>
      </w:r>
      <w:r>
        <w:rPr>
          <w:rFonts w:hint="eastAsia" w:ascii="仿宋_GB2312" w:hAnsi="仿宋" w:eastAsia="仿宋_GB2312"/>
          <w:color w:val="auto"/>
          <w:sz w:val="24"/>
          <w:highlight w:val="none"/>
        </w:rPr>
        <w:t>为</w:t>
      </w:r>
      <w:r>
        <w:rPr>
          <w:rFonts w:hint="eastAsia" w:ascii="仿宋_GB2312" w:hAnsi="仿宋_GB2312" w:eastAsia="仿宋_GB2312" w:cs="仿宋_GB2312"/>
          <w:color w:val="auto"/>
          <w:sz w:val="24"/>
          <w:highlight w:val="none"/>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lang w:val="zh-CN"/>
        </w:rPr>
      </w:pP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kern w:val="0"/>
          <w:sz w:val="24"/>
          <w:lang w:val="zh-CN"/>
        </w:rPr>
        <w:t>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both"/>
        <w:rPr>
          <w:rFonts w:hint="eastAsia" w:ascii="仿宋" w:hAnsi="仿宋" w:eastAsia="仿宋" w:cs="仿宋"/>
          <w:b/>
          <w:color w:val="auto"/>
          <w:kern w:val="0"/>
          <w:sz w:val="32"/>
          <w:szCs w:val="32"/>
        </w:rPr>
      </w:pPr>
    </w:p>
    <w:p>
      <w:pPr>
        <w:widowControl/>
        <w:spacing w:line="360" w:lineRule="auto"/>
        <w:jc w:val="center"/>
        <w:rPr>
          <w:rFonts w:hint="eastAsia" w:ascii="仿宋" w:hAnsi="仿宋" w:eastAsia="仿宋" w:cs="仿宋"/>
          <w:b/>
          <w:color w:val="auto"/>
          <w:kern w:val="0"/>
          <w:sz w:val="32"/>
          <w:szCs w:val="32"/>
          <w:lang w:val="en-US" w:eastAsia="zh-CN"/>
        </w:rPr>
      </w:pPr>
    </w:p>
    <w:p>
      <w:pPr>
        <w:widowControl/>
        <w:spacing w:line="360" w:lineRule="auto"/>
        <w:ind w:left="150"/>
        <w:jc w:val="center"/>
        <w:rPr>
          <w:rFonts w:hint="eastAsia" w:ascii="仿宋" w:hAnsi="仿宋" w:eastAsia="仿宋" w:cs="仿宋"/>
          <w:color w:val="auto"/>
          <w:sz w:val="32"/>
          <w:szCs w:val="32"/>
        </w:rPr>
      </w:pPr>
      <w:r>
        <w:rPr>
          <w:rFonts w:hint="eastAsia" w:ascii="仿宋" w:hAnsi="仿宋" w:eastAsia="仿宋" w:cs="仿宋"/>
          <w:b/>
          <w:bCs w:val="0"/>
          <w:color w:val="auto"/>
          <w:kern w:val="0"/>
          <w:sz w:val="32"/>
          <w:szCs w:val="32"/>
          <w:lang w:val="en-US" w:eastAsia="zh-CN"/>
        </w:rPr>
        <w:t>五、</w:t>
      </w:r>
      <w:r>
        <w:rPr>
          <w:rFonts w:hint="eastAsia" w:ascii="仿宋" w:hAnsi="仿宋" w:eastAsia="仿宋" w:cs="仿宋"/>
          <w:b/>
          <w:bCs w:val="0"/>
          <w:color w:val="auto"/>
          <w:sz w:val="32"/>
          <w:szCs w:val="32"/>
        </w:rPr>
        <w:t>中小企业声明函</w:t>
      </w:r>
    </w:p>
    <w:p>
      <w:pPr>
        <w:widowControl/>
        <w:spacing w:line="360" w:lineRule="auto"/>
        <w:ind w:firstLine="120" w:firstLineChars="50"/>
        <w:jc w:val="left"/>
        <w:rPr>
          <w:rFonts w:hint="eastAsia"/>
          <w:color w:val="auto"/>
          <w:lang w:eastAsia="zh-CN"/>
        </w:rPr>
      </w:pPr>
      <w:r>
        <w:rPr>
          <w:rFonts w:hint="eastAsia" w:ascii="仿宋" w:hAnsi="仿宋" w:eastAsia="仿宋" w:cs="仿宋"/>
          <w:b/>
          <w:color w:val="auto"/>
          <w:sz w:val="24"/>
        </w:rPr>
        <w:t>[</w:t>
      </w:r>
      <w:r>
        <w:rPr>
          <w:rFonts w:hint="eastAsia" w:ascii="仿宋" w:hAnsi="仿宋" w:eastAsia="仿宋" w:cs="仿宋"/>
          <w:b/>
          <w:color w:val="auto"/>
          <w:sz w:val="24"/>
          <w:lang w:val="en-US" w:eastAsia="zh-CN"/>
        </w:rPr>
        <w:t>本项目</w:t>
      </w:r>
      <w:r>
        <w:rPr>
          <w:rFonts w:hint="eastAsia" w:ascii="仿宋" w:hAnsi="仿宋" w:eastAsia="仿宋" w:cs="仿宋"/>
          <w:b/>
          <w:color w:val="auto"/>
          <w:sz w:val="24"/>
        </w:rPr>
        <w:t>招标公告落实政府采购政策需满足的资格要求为专门面向中小企业，需提供中小企业声明函（附件</w:t>
      </w:r>
      <w:r>
        <w:rPr>
          <w:rFonts w:hint="eastAsia" w:ascii="仿宋" w:hAnsi="仿宋" w:eastAsia="仿宋" w:cs="仿宋"/>
          <w:b/>
          <w:color w:val="auto"/>
          <w:sz w:val="24"/>
          <w:lang w:val="en-US" w:eastAsia="zh-CN"/>
        </w:rPr>
        <w:t>6</w:t>
      </w:r>
      <w:r>
        <w:rPr>
          <w:rFonts w:hint="eastAsia" w:ascii="仿宋" w:hAnsi="仿宋" w:eastAsia="仿宋" w:cs="仿宋"/>
          <w:b/>
          <w:color w:val="auto"/>
          <w:sz w:val="24"/>
        </w:rPr>
        <w:t>）。]</w:t>
      </w:r>
    </w:p>
    <w:p>
      <w:pPr>
        <w:widowControl/>
        <w:spacing w:line="360" w:lineRule="auto"/>
        <w:ind w:firstLine="161" w:firstLineChars="50"/>
        <w:jc w:val="center"/>
        <w:rPr>
          <w:rFonts w:hint="eastAsia" w:ascii="仿宋" w:hAnsi="仿宋" w:eastAsia="仿宋" w:cs="仿宋"/>
          <w:b/>
          <w:color w:val="auto"/>
          <w:sz w:val="32"/>
          <w:szCs w:val="32"/>
          <w:lang w:eastAsia="zh-CN"/>
        </w:rPr>
      </w:pPr>
    </w:p>
    <w:p>
      <w:pPr>
        <w:widowControl/>
        <w:spacing w:line="360" w:lineRule="auto"/>
        <w:jc w:val="both"/>
        <w:rPr>
          <w:rFonts w:hint="eastAsia" w:ascii="仿宋" w:hAnsi="仿宋" w:eastAsia="仿宋" w:cs="仿宋"/>
          <w:b/>
          <w:color w:val="auto"/>
          <w:sz w:val="32"/>
          <w:szCs w:val="32"/>
          <w:lang w:eastAsia="zh-CN"/>
        </w:rPr>
      </w:pPr>
    </w:p>
    <w:p>
      <w:pPr>
        <w:widowControl/>
        <w:spacing w:line="360" w:lineRule="auto"/>
        <w:ind w:firstLine="161" w:firstLineChars="50"/>
        <w:jc w:val="center"/>
        <w:rPr>
          <w:rFonts w:hint="eastAsia" w:ascii="仿宋" w:hAnsi="仿宋" w:eastAsia="仿宋" w:cs="仿宋"/>
          <w:b/>
          <w:color w:val="auto"/>
          <w:sz w:val="32"/>
          <w:szCs w:val="32"/>
          <w:lang w:eastAsia="zh-CN"/>
        </w:rPr>
      </w:pPr>
    </w:p>
    <w:p>
      <w:pPr>
        <w:widowControl/>
        <w:spacing w:line="360" w:lineRule="auto"/>
        <w:ind w:firstLine="161" w:firstLineChars="50"/>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残疾人福利性单位声明函（如果有）</w:t>
      </w:r>
    </w:p>
    <w:p>
      <w:pPr>
        <w:pStyle w:val="2"/>
        <w:widowControl/>
        <w:numPr>
          <w:ilvl w:val="0"/>
          <w:numId w:val="0"/>
        </w:numPr>
        <w:spacing w:line="360" w:lineRule="auto"/>
        <w:ind w:firstLine="120" w:firstLineChars="50"/>
        <w:jc w:val="left"/>
        <w:rPr>
          <w:rFonts w:hint="eastAsia" w:ascii="仿宋" w:hAnsi="仿宋" w:eastAsia="仿宋" w:cs="仿宋"/>
          <w:color w:val="auto"/>
          <w:kern w:val="2"/>
          <w:sz w:val="32"/>
          <w:szCs w:val="32"/>
          <w:lang w:val="en-US" w:eastAsia="zh-CN"/>
        </w:rPr>
      </w:pPr>
      <w:r>
        <w:rPr>
          <w:rFonts w:hint="eastAsia" w:ascii="仿宋" w:hAnsi="仿宋" w:eastAsia="仿宋" w:cs="仿宋"/>
          <w:b/>
          <w:color w:val="auto"/>
          <w:sz w:val="24"/>
          <w:lang w:eastAsia="zh-CN"/>
        </w:rPr>
        <w:t>[符合条件的残疾人福利性单位，提供残疾人福利性单位声明函(附件</w:t>
      </w:r>
      <w:r>
        <w:rPr>
          <w:rFonts w:hint="eastAsia" w:ascii="仿宋" w:hAnsi="仿宋" w:eastAsia="仿宋" w:cs="仿宋"/>
          <w:b/>
          <w:color w:val="auto"/>
          <w:sz w:val="24"/>
          <w:lang w:val="en-US" w:eastAsia="zh-CN"/>
        </w:rPr>
        <w:t>4</w:t>
      </w:r>
      <w:r>
        <w:rPr>
          <w:rFonts w:hint="eastAsia" w:ascii="仿宋" w:hAnsi="仿宋" w:eastAsia="仿宋" w:cs="仿宋"/>
          <w:b/>
          <w:color w:val="auto"/>
          <w:sz w:val="24"/>
          <w:lang w:eastAsia="zh-CN"/>
        </w:rPr>
        <w:t>)，否则不需要提供。]</w:t>
      </w:r>
    </w:p>
    <w:p>
      <w:pPr>
        <w:pStyle w:val="118"/>
        <w:keepNext w:val="0"/>
        <w:pageBreakBefore w:val="0"/>
        <w:tabs>
          <w:tab w:val="clear" w:pos="720"/>
        </w:tabs>
        <w:snapToGrid w:val="0"/>
        <w:spacing w:before="120" w:after="120"/>
        <w:jc w:val="center"/>
        <w:outlineLvl w:val="9"/>
        <w:rPr>
          <w:rFonts w:hint="eastAsia" w:ascii="仿宋" w:hAnsi="仿宋" w:eastAsia="仿宋" w:cs="仿宋"/>
          <w:color w:val="auto"/>
          <w:kern w:val="2"/>
          <w:sz w:val="32"/>
          <w:szCs w:val="32"/>
          <w:lang w:val="en-US" w:eastAsia="zh-CN"/>
        </w:rPr>
      </w:pPr>
    </w:p>
    <w:p>
      <w:pPr>
        <w:pStyle w:val="118"/>
        <w:keepNext w:val="0"/>
        <w:pageBreakBefore w:val="0"/>
        <w:tabs>
          <w:tab w:val="clear" w:pos="720"/>
        </w:tabs>
        <w:snapToGrid w:val="0"/>
        <w:spacing w:before="120" w:after="120"/>
        <w:jc w:val="center"/>
        <w:outlineLvl w:val="9"/>
        <w:rPr>
          <w:rFonts w:hint="eastAsia" w:ascii="仿宋" w:hAnsi="仿宋" w:eastAsia="仿宋" w:cs="仿宋"/>
          <w:color w:val="auto"/>
          <w:kern w:val="2"/>
          <w:sz w:val="32"/>
          <w:szCs w:val="32"/>
          <w:lang w:val="en-US" w:eastAsia="zh-CN"/>
        </w:rPr>
      </w:pPr>
    </w:p>
    <w:p>
      <w:pPr>
        <w:pStyle w:val="118"/>
        <w:keepNext w:val="0"/>
        <w:pageBreakBefore w:val="0"/>
        <w:tabs>
          <w:tab w:val="clear" w:pos="720"/>
        </w:tabs>
        <w:snapToGrid w:val="0"/>
        <w:spacing w:before="120" w:after="120"/>
        <w:jc w:val="both"/>
        <w:outlineLvl w:val="9"/>
        <w:rPr>
          <w:rFonts w:hint="eastAsia" w:ascii="仿宋" w:hAnsi="仿宋" w:eastAsia="仿宋" w:cs="仿宋"/>
          <w:color w:val="auto"/>
          <w:kern w:val="2"/>
          <w:sz w:val="32"/>
          <w:szCs w:val="32"/>
          <w:lang w:val="en-US" w:eastAsia="zh-CN"/>
        </w:rPr>
      </w:pPr>
    </w:p>
    <w:p>
      <w:pPr>
        <w:pStyle w:val="118"/>
        <w:keepNext w:val="0"/>
        <w:pageBreakBefore w:val="0"/>
        <w:tabs>
          <w:tab w:val="clear" w:pos="720"/>
        </w:tabs>
        <w:snapToGrid w:val="0"/>
        <w:spacing w:before="120" w:after="120"/>
        <w:jc w:val="center"/>
        <w:outlineLvl w:val="9"/>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监狱企业声明函及其相关的充分的证明材料（如果有）</w:t>
      </w:r>
    </w:p>
    <w:p>
      <w:pPr>
        <w:pStyle w:val="2"/>
        <w:widowControl/>
        <w:numPr>
          <w:ilvl w:val="0"/>
          <w:numId w:val="0"/>
        </w:numPr>
        <w:spacing w:line="360" w:lineRule="auto"/>
        <w:jc w:val="left"/>
        <w:rPr>
          <w:rFonts w:hint="eastAsia" w:ascii="仿宋" w:hAnsi="仿宋" w:eastAsia="仿宋" w:cs="仿宋"/>
          <w:b/>
          <w:color w:val="auto"/>
          <w:sz w:val="24"/>
        </w:rPr>
      </w:pPr>
      <w:r>
        <w:rPr>
          <w:rFonts w:hint="eastAsia" w:ascii="仿宋" w:hAnsi="仿宋" w:eastAsia="仿宋" w:cs="仿宋"/>
          <w:b/>
          <w:color w:val="auto"/>
          <w:sz w:val="24"/>
          <w:lang w:eastAsia="zh-CN"/>
        </w:rPr>
        <w:t>[符合条件的残疾人福利性单位，提供残疾人福利性单位声明函(附件</w:t>
      </w:r>
      <w:r>
        <w:rPr>
          <w:rFonts w:hint="eastAsia" w:ascii="仿宋" w:hAnsi="仿宋" w:eastAsia="仿宋" w:cs="仿宋"/>
          <w:b/>
          <w:color w:val="auto"/>
          <w:sz w:val="24"/>
          <w:lang w:val="en-US" w:eastAsia="zh-CN"/>
        </w:rPr>
        <w:t>5</w:t>
      </w:r>
      <w:r>
        <w:rPr>
          <w:rFonts w:hint="eastAsia" w:ascii="仿宋" w:hAnsi="仿宋" w:eastAsia="仿宋" w:cs="仿宋"/>
          <w:b/>
          <w:color w:val="auto"/>
          <w:sz w:val="24"/>
          <w:lang w:eastAsia="zh-CN"/>
        </w:rPr>
        <w:t>)，否则不需要提供。]</w:t>
      </w:r>
    </w:p>
    <w:p>
      <w:pPr>
        <w:widowControl/>
        <w:spacing w:line="360" w:lineRule="auto"/>
        <w:ind w:left="150"/>
        <w:jc w:val="center"/>
        <w:rPr>
          <w:rFonts w:hint="eastAsia" w:ascii="仿宋" w:hAnsi="仿宋" w:eastAsia="仿宋" w:cs="仿宋"/>
          <w:b/>
          <w:color w:val="auto"/>
          <w:kern w:val="0"/>
          <w:sz w:val="32"/>
          <w:szCs w:val="32"/>
          <w:lang w:eastAsia="zh-CN"/>
        </w:rPr>
      </w:pPr>
    </w:p>
    <w:p>
      <w:pPr>
        <w:widowControl/>
        <w:spacing w:line="360" w:lineRule="auto"/>
        <w:ind w:left="150"/>
        <w:jc w:val="center"/>
        <w:rPr>
          <w:rFonts w:hint="eastAsia" w:ascii="仿宋" w:hAnsi="仿宋" w:eastAsia="仿宋" w:cs="仿宋"/>
          <w:b/>
          <w:color w:val="auto"/>
          <w:kern w:val="0"/>
          <w:sz w:val="32"/>
          <w:szCs w:val="32"/>
          <w:lang w:eastAsia="zh-CN"/>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六</w:t>
      </w:r>
      <w:r>
        <w:rPr>
          <w:rFonts w:hint="eastAsia" w:ascii="仿宋" w:hAnsi="仿宋" w:eastAsia="仿宋" w:cs="仿宋"/>
          <w:b/>
          <w:color w:val="auto"/>
          <w:kern w:val="0"/>
          <w:sz w:val="32"/>
          <w:szCs w:val="32"/>
        </w:rPr>
        <w:t>、本项目的特定资格要求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b/>
          <w:bCs/>
          <w:color w:val="auto"/>
          <w:sz w:val="24"/>
        </w:rPr>
        <w:t>（根据招标公告本项目的特定资格要求提供相应的材料）</w:t>
      </w:r>
    </w:p>
    <w:p>
      <w:pPr>
        <w:snapToGrid w:val="0"/>
        <w:spacing w:line="336" w:lineRule="auto"/>
        <w:rPr>
          <w:rFonts w:ascii="仿宋" w:hAnsi="仿宋" w:eastAsia="仿宋" w:cs="仿宋"/>
          <w:kern w:val="0"/>
          <w:sz w:val="24"/>
          <w:lang w:val="zh-CN"/>
        </w:rPr>
      </w:pPr>
    </w:p>
    <w:p>
      <w:pPr>
        <w:spacing w:line="336" w:lineRule="auto"/>
        <w:rPr>
          <w:rFonts w:ascii="仿宋" w:hAnsi="仿宋" w:eastAsia="仿宋" w:cs="仿宋"/>
          <w:kern w:val="0"/>
          <w:sz w:val="24"/>
          <w:lang w:val="zh-CN"/>
        </w:rPr>
      </w:pPr>
    </w:p>
    <w:p>
      <w:pPr>
        <w:pStyle w:val="74"/>
        <w:spacing w:line="336" w:lineRule="auto"/>
        <w:rPr>
          <w:rFonts w:ascii="仿宋" w:hAnsi="仿宋" w:eastAsia="仿宋" w:cs="仿宋"/>
          <w:lang w:val="zh-CN"/>
        </w:rPr>
      </w:pPr>
    </w:p>
    <w:p>
      <w:pPr>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36" w:lineRule="auto"/>
        <w:jc w:val="center"/>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36" w:lineRule="auto"/>
        <w:jc w:val="center"/>
        <w:outlineLvl w:val="0"/>
        <w:rPr>
          <w:rFonts w:ascii="仿宋" w:hAnsi="仿宋" w:eastAsia="仿宋" w:cs="仿宋"/>
          <w:b/>
          <w:kern w:val="0"/>
          <w:sz w:val="24"/>
        </w:rPr>
      </w:pPr>
    </w:p>
    <w:p>
      <w:pPr>
        <w:spacing w:line="336"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pStyle w:val="75"/>
        <w:rPr>
          <w:lang w:val="zh-CN"/>
        </w:rPr>
      </w:pPr>
    </w:p>
    <w:p>
      <w:pPr>
        <w:pStyle w:val="187"/>
        <w:numPr>
          <w:ilvl w:val="0"/>
          <w:numId w:val="12"/>
        </w:numPr>
        <w:spacing w:line="336" w:lineRule="auto"/>
        <w:ind w:left="0" w:firstLine="0" w:firstLineChars="0"/>
        <w:jc w:val="both"/>
        <w:rPr>
          <w:rFonts w:ascii="仿宋" w:eastAsia="仿宋" w:cs="仿宋"/>
          <w:color w:val="auto"/>
        </w:rPr>
      </w:pPr>
      <w:r>
        <w:rPr>
          <w:rFonts w:hint="eastAsia" w:ascii="仿宋" w:hAnsi="仿宋" w:eastAsia="仿宋" w:cs="仿宋"/>
          <w:color w:val="auto"/>
          <w:sz w:val="24"/>
          <w:lang w:eastAsia="zh-CN"/>
        </w:rPr>
        <w:t>营业执照扫描件</w:t>
      </w:r>
      <w:r>
        <w:rPr>
          <w:rFonts w:hint="eastAsia" w:ascii="仿宋" w:eastAsia="仿宋" w:cs="仿宋"/>
          <w:color w:val="auto"/>
        </w:rPr>
        <w:t>…………………………………………………………………（页码）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eastAsia="仿宋" w:cs="仿宋"/>
          <w:color w:val="auto"/>
          <w:lang w:val="en-US" w:eastAsia="zh-CN"/>
        </w:rPr>
        <w:t>响应函</w:t>
      </w:r>
      <w:r>
        <w:rPr>
          <w:rFonts w:hint="eastAsia" w:ascii="仿宋" w:eastAsia="仿宋" w:cs="仿宋"/>
          <w:color w:val="auto"/>
        </w:rPr>
        <w:t>……………………………………………………………………………（页码）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hAnsi="仿宋" w:eastAsia="仿宋" w:cs="仿宋"/>
          <w:color w:val="auto"/>
          <w:sz w:val="24"/>
          <w:highlight w:val="none"/>
        </w:rPr>
        <w:t>法定代表人身份证明书</w:t>
      </w:r>
      <w:r>
        <w:rPr>
          <w:rFonts w:hint="eastAsia" w:ascii="仿宋" w:eastAsia="仿宋" w:cs="仿宋"/>
          <w:color w:val="auto"/>
        </w:rPr>
        <w:t>…………………………………………………………（页码）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hAnsi="仿宋" w:eastAsia="仿宋" w:cs="仿宋"/>
          <w:color w:val="auto"/>
          <w:sz w:val="24"/>
          <w:lang w:eastAsia="zh-CN"/>
        </w:rPr>
        <w:t>法定代表人授权委托书</w:t>
      </w:r>
      <w:r>
        <w:rPr>
          <w:rFonts w:hint="eastAsia" w:ascii="仿宋" w:hAnsi="仿宋" w:eastAsia="仿宋" w:cs="仿宋"/>
          <w:color w:val="auto"/>
          <w:sz w:val="24"/>
          <w:lang w:val="en-US" w:eastAsia="zh-CN"/>
        </w:rPr>
        <w:t>及</w:t>
      </w:r>
      <w:r>
        <w:rPr>
          <w:rFonts w:hint="eastAsia" w:ascii="仿宋" w:hAnsi="仿宋" w:eastAsia="仿宋" w:cs="仿宋"/>
          <w:color w:val="auto"/>
          <w:sz w:val="24"/>
          <w:lang w:eastAsia="zh-CN"/>
        </w:rPr>
        <w:t>授权代表社保证明（</w:t>
      </w:r>
      <w:r>
        <w:rPr>
          <w:rFonts w:hint="eastAsia" w:ascii="仿宋" w:hAnsi="仿宋" w:eastAsia="仿宋" w:cs="仿宋"/>
          <w:color w:val="auto"/>
          <w:sz w:val="24"/>
          <w:lang w:val="en-US" w:eastAsia="zh-CN"/>
        </w:rPr>
        <w:t>若委托</w:t>
      </w:r>
      <w:r>
        <w:rPr>
          <w:rFonts w:hint="eastAsia" w:ascii="仿宋" w:hAnsi="仿宋" w:eastAsia="仿宋" w:cs="仿宋"/>
          <w:color w:val="auto"/>
          <w:sz w:val="24"/>
          <w:lang w:eastAsia="zh-CN"/>
        </w:rPr>
        <w:t>）</w:t>
      </w:r>
      <w:r>
        <w:rPr>
          <w:rFonts w:hint="eastAsia" w:ascii="仿宋" w:eastAsia="仿宋" w:cs="仿宋"/>
          <w:color w:val="auto"/>
        </w:rPr>
        <w:t>……………………（页码）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eastAsia="仿宋" w:cs="仿宋"/>
          <w:color w:val="auto"/>
          <w:lang w:val="en-US" w:eastAsia="zh-CN"/>
        </w:rPr>
        <w:t>评分索引表</w:t>
      </w:r>
      <w:r>
        <w:rPr>
          <w:rFonts w:hint="eastAsia" w:ascii="仿宋" w:eastAsia="仿宋" w:cs="仿宋"/>
          <w:color w:val="auto"/>
        </w:rPr>
        <w:t>………………………………………………………………………（页码）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eastAsia="仿宋" w:cs="仿宋"/>
          <w:color w:val="auto"/>
        </w:rPr>
        <w:t>资信及商务响应表………………………………………………………………（页码）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eastAsia="仿宋" w:cs="仿宋"/>
          <w:color w:val="auto"/>
          <w:lang w:val="en-US" w:eastAsia="zh-CN"/>
        </w:rPr>
        <w:t>技术</w:t>
      </w:r>
      <w:r>
        <w:rPr>
          <w:rFonts w:hint="eastAsia" w:ascii="仿宋" w:eastAsia="仿宋" w:cs="仿宋"/>
          <w:color w:val="auto"/>
        </w:rPr>
        <w:t>响应表………………………………………………………………………（页码）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hAnsi="仿宋" w:eastAsia="仿宋" w:cs="仿宋"/>
          <w:color w:val="auto"/>
          <w:sz w:val="24"/>
          <w:lang w:val="en-US" w:eastAsia="zh-CN"/>
        </w:rPr>
        <w:t>政府采购供应商廉洁自律承诺书</w:t>
      </w:r>
      <w:r>
        <w:rPr>
          <w:rFonts w:hint="eastAsia" w:ascii="仿宋" w:eastAsia="仿宋" w:cs="仿宋"/>
          <w:color w:val="auto"/>
        </w:rPr>
        <w:t>………………………………………………（页码）</w:t>
      </w:r>
    </w:p>
    <w:p>
      <w:pPr>
        <w:pStyle w:val="187"/>
        <w:numPr>
          <w:ilvl w:val="0"/>
          <w:numId w:val="12"/>
        </w:numPr>
        <w:spacing w:line="336" w:lineRule="auto"/>
        <w:ind w:left="0" w:firstLine="0" w:firstLineChars="0"/>
        <w:jc w:val="both"/>
        <w:rPr>
          <w:rFonts w:ascii="仿宋" w:eastAsia="仿宋" w:cs="仿宋"/>
          <w:color w:val="auto"/>
        </w:rPr>
      </w:pPr>
      <w:r>
        <w:rPr>
          <w:rFonts w:hint="eastAsia" w:ascii="仿宋" w:hAnsi="仿宋" w:eastAsia="仿宋" w:cs="仿宋"/>
          <w:color w:val="auto"/>
          <w:sz w:val="24"/>
          <w:szCs w:val="24"/>
          <w:highlight w:val="none"/>
          <w:lang w:val="en-US" w:eastAsia="zh-CN"/>
        </w:rPr>
        <w:t>综合实力</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_GB2312" w:hAnsi="仿宋_GB2312" w:eastAsia="仿宋_GB2312" w:cs="仿宋_GB2312"/>
          <w:color w:val="auto"/>
          <w:kern w:val="0"/>
          <w:sz w:val="24"/>
        </w:rPr>
      </w:pPr>
      <w:r>
        <w:rPr>
          <w:rFonts w:hint="eastAsia" w:ascii="仿宋" w:hAnsi="仿宋" w:eastAsia="仿宋" w:cs="仿宋"/>
          <w:color w:val="auto"/>
          <w:sz w:val="24"/>
          <w:szCs w:val="24"/>
          <w:highlight w:val="none"/>
          <w:lang w:val="en-US" w:eastAsia="zh-CN"/>
        </w:rPr>
        <w:t>投标人业绩情况</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_GB2312" w:hAnsi="仿宋_GB2312" w:eastAsia="仿宋_GB2312" w:cs="仿宋_GB2312"/>
          <w:color w:val="auto"/>
          <w:kern w:val="0"/>
          <w:sz w:val="24"/>
        </w:rPr>
      </w:pPr>
      <w:r>
        <w:rPr>
          <w:rFonts w:hint="eastAsia" w:ascii="仿宋" w:hAnsi="仿宋" w:eastAsia="仿宋" w:cs="仿宋"/>
          <w:color w:val="auto"/>
          <w:sz w:val="24"/>
          <w:szCs w:val="24"/>
          <w:highlight w:val="none"/>
          <w:lang w:val="en-US" w:eastAsia="zh-CN"/>
        </w:rPr>
        <w:t>项目团队成员情况</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_GB2312" w:hAnsi="仿宋_GB2312" w:eastAsia="仿宋_GB2312" w:cs="仿宋_GB2312"/>
          <w:color w:val="auto"/>
          <w:kern w:val="0"/>
          <w:sz w:val="24"/>
        </w:rPr>
      </w:pPr>
      <w:r>
        <w:rPr>
          <w:rFonts w:hint="eastAsia" w:ascii="仿宋" w:hAnsi="仿宋" w:eastAsia="仿宋" w:cs="仿宋"/>
          <w:color w:val="auto"/>
          <w:sz w:val="24"/>
          <w:szCs w:val="24"/>
          <w:highlight w:val="none"/>
          <w:lang w:val="en-US" w:eastAsia="zh-CN"/>
        </w:rPr>
        <w:t>技术力量</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_GB2312" w:hAnsi="仿宋_GB2312" w:eastAsia="仿宋_GB2312" w:cs="仿宋_GB2312"/>
          <w:color w:val="auto"/>
          <w:kern w:val="0"/>
          <w:sz w:val="24"/>
        </w:rPr>
      </w:pPr>
      <w:r>
        <w:rPr>
          <w:rFonts w:hint="eastAsia" w:ascii="仿宋" w:eastAsia="仿宋" w:cs="仿宋"/>
          <w:color w:val="auto"/>
        </w:rPr>
        <w:t>对本项目重难点分析解决……………………………………………………（页码）</w:t>
      </w:r>
    </w:p>
    <w:p>
      <w:pPr>
        <w:pStyle w:val="187"/>
        <w:numPr>
          <w:ilvl w:val="0"/>
          <w:numId w:val="12"/>
        </w:numPr>
        <w:spacing w:line="336" w:lineRule="auto"/>
        <w:ind w:left="0" w:firstLine="0" w:firstLineChars="0"/>
        <w:jc w:val="both"/>
        <w:rPr>
          <w:rFonts w:hint="eastAsia" w:ascii="仿宋_GB2312" w:hAnsi="仿宋_GB2312" w:eastAsia="仿宋_GB2312" w:cs="仿宋_GB2312"/>
          <w:color w:val="auto"/>
          <w:kern w:val="0"/>
          <w:sz w:val="24"/>
        </w:rPr>
      </w:pPr>
      <w:r>
        <w:rPr>
          <w:rFonts w:hint="eastAsia" w:ascii="仿宋" w:eastAsia="仿宋" w:cs="仿宋"/>
          <w:color w:val="auto"/>
          <w:sz w:val="24"/>
          <w:szCs w:val="24"/>
          <w:lang w:val="en-US" w:eastAsia="zh-CN"/>
        </w:rPr>
        <w:t>服务组织方案</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en-US" w:eastAsia="zh-CN"/>
        </w:rPr>
      </w:pPr>
      <w:r>
        <w:rPr>
          <w:rFonts w:hint="eastAsia" w:ascii="仿宋" w:eastAsia="仿宋" w:cs="仿宋"/>
          <w:color w:val="auto"/>
          <w:sz w:val="24"/>
          <w:szCs w:val="24"/>
          <w:highlight w:val="none"/>
          <w:lang w:val="en-US" w:eastAsia="zh-CN"/>
        </w:rPr>
        <w:t>安全文明实施方案</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内部管理制度</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应急方案</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质量保障措施</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highlight w:val="none"/>
          <w:lang w:val="en-US" w:eastAsia="zh-CN"/>
        </w:rPr>
        <w:t>人员培训方案</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highlight w:val="none"/>
          <w:lang w:val="en-US" w:eastAsia="zh-CN"/>
        </w:rPr>
        <w:t>改进措施和建议</w:t>
      </w:r>
      <w:r>
        <w:rPr>
          <w:rFonts w:hint="eastAsia" w:ascii="仿宋" w:eastAsia="仿宋" w:cs="仿宋"/>
          <w:color w:val="auto"/>
        </w:rPr>
        <w:t>………………………………………………………………（页码）</w:t>
      </w:r>
    </w:p>
    <w:p>
      <w:pPr>
        <w:pStyle w:val="187"/>
        <w:numPr>
          <w:ilvl w:val="0"/>
          <w:numId w:val="12"/>
        </w:numPr>
        <w:spacing w:line="336" w:lineRule="auto"/>
        <w:ind w:left="0" w:firstLine="0" w:firstLineChars="0"/>
        <w:jc w:val="both"/>
        <w:rPr>
          <w:rFonts w:hint="eastAsia" w:ascii="仿宋" w:hAnsi="仿宋" w:eastAsia="仿宋" w:cs="仿宋"/>
          <w:color w:val="auto"/>
          <w:sz w:val="24"/>
          <w:szCs w:val="24"/>
          <w:lang w:val="zh-CN" w:eastAsia="zh-CN"/>
        </w:rPr>
      </w:pPr>
      <w:r>
        <w:rPr>
          <w:rFonts w:hint="eastAsia" w:ascii="仿宋" w:eastAsia="仿宋" w:cs="仿宋"/>
          <w:color w:val="auto"/>
          <w:sz w:val="24"/>
          <w:szCs w:val="24"/>
          <w:lang w:val="en-US" w:eastAsia="zh-CN"/>
        </w:rPr>
        <w:t>供应商</w:t>
      </w:r>
      <w:r>
        <w:rPr>
          <w:rFonts w:hint="eastAsia" w:ascii="仿宋" w:hAnsi="仿宋" w:eastAsia="仿宋" w:cs="仿宋"/>
          <w:color w:val="auto"/>
          <w:sz w:val="24"/>
          <w:szCs w:val="24"/>
          <w:lang w:val="en-US" w:eastAsia="zh-CN"/>
        </w:rPr>
        <w:t>需要说明的其他文件和说明</w:t>
      </w:r>
      <w:r>
        <w:rPr>
          <w:rFonts w:hint="eastAsia" w:ascii="仿宋" w:eastAsia="仿宋" w:cs="仿宋"/>
          <w:color w:val="auto"/>
          <w:sz w:val="24"/>
          <w:szCs w:val="24"/>
          <w:lang w:val="en-US" w:eastAsia="zh-CN"/>
        </w:rPr>
        <w:t>（若有）</w:t>
      </w:r>
      <w:r>
        <w:rPr>
          <w:rFonts w:hint="eastAsia" w:ascii="仿宋" w:eastAsia="仿宋" w:cs="仿宋"/>
          <w:color w:val="auto"/>
        </w:rPr>
        <w:t>………………………………（页码）</w:t>
      </w:r>
    </w:p>
    <w:p>
      <w:pPr>
        <w:rPr>
          <w:lang w:val="zh-CN"/>
        </w:rPr>
        <w:sectPr>
          <w:footerReference r:id="rId8" w:type="default"/>
          <w:pgSz w:w="11906" w:h="16838"/>
          <w:pgMar w:top="1814" w:right="1474" w:bottom="1814" w:left="1474" w:header="851" w:footer="992" w:gutter="0"/>
          <w:pgNumType w:fmt="decimal" w:start="1"/>
          <w:cols w:space="720" w:num="1"/>
          <w:docGrid w:linePitch="312" w:charSpace="0"/>
        </w:sectPr>
      </w:pPr>
    </w:p>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b/>
          <w:kern w:val="0"/>
          <w:sz w:val="32"/>
          <w:szCs w:val="32"/>
        </w:rPr>
      </w:pPr>
      <w:r>
        <w:rPr>
          <w:rFonts w:hint="eastAsia" w:ascii="仿宋" w:hAnsi="仿宋" w:eastAsia="仿宋" w:cs="仿宋"/>
          <w:b/>
          <w:color w:val="auto"/>
          <w:kern w:val="0"/>
          <w:sz w:val="32"/>
          <w:szCs w:val="32"/>
          <w:lang w:val="en-US" w:eastAsia="zh-CN"/>
        </w:rPr>
        <w:t>一、</w:t>
      </w:r>
      <w:r>
        <w:rPr>
          <w:rFonts w:hint="eastAsia" w:ascii="仿宋" w:hAnsi="仿宋" w:eastAsia="仿宋" w:cs="仿宋"/>
          <w:b/>
          <w:color w:val="auto"/>
          <w:kern w:val="0"/>
          <w:sz w:val="32"/>
          <w:szCs w:val="32"/>
          <w:lang w:eastAsia="zh-CN"/>
        </w:rPr>
        <w:t>营业执照扫描件</w:t>
      </w:r>
    </w:p>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b/>
          <w:kern w:val="0"/>
          <w:sz w:val="32"/>
          <w:szCs w:val="32"/>
        </w:rPr>
      </w:pPr>
    </w:p>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b/>
          <w:kern w:val="0"/>
          <w:sz w:val="32"/>
          <w:szCs w:val="32"/>
        </w:rPr>
      </w:pPr>
    </w:p>
    <w:p>
      <w:pPr>
        <w:keepNext w:val="0"/>
        <w:keepLines w:val="0"/>
        <w:pageBreakBefore w:val="0"/>
        <w:kinsoku/>
        <w:wordWrap/>
        <w:overflowPunct/>
        <w:topLinePunct w:val="0"/>
        <w:autoSpaceDE/>
        <w:autoSpaceDN/>
        <w:bidi w:val="0"/>
        <w:spacing w:line="440" w:lineRule="exact"/>
        <w:jc w:val="center"/>
        <w:textAlignment w:val="auto"/>
        <w:rPr>
          <w:rFonts w:ascii="仿宋" w:hAnsi="仿宋" w:eastAsia="仿宋" w:cs="仿宋"/>
          <w:b/>
          <w:bCs/>
          <w:sz w:val="32"/>
          <w:szCs w:val="32"/>
        </w:rPr>
      </w:pP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rPr>
        <w:t>、响应</w:t>
      </w:r>
      <w:r>
        <w:rPr>
          <w:rFonts w:hint="eastAsia" w:ascii="仿宋" w:hAnsi="仿宋" w:eastAsia="仿宋" w:cs="仿宋"/>
          <w:b/>
          <w:sz w:val="32"/>
          <w:szCs w:val="32"/>
        </w:rPr>
        <w:t>函</w:t>
      </w:r>
    </w:p>
    <w:p>
      <w:pPr>
        <w:pStyle w:val="334"/>
        <w:keepNext w:val="0"/>
        <w:keepLines w:val="0"/>
        <w:pageBreakBefore w:val="0"/>
        <w:widowControl/>
        <w:kinsoku/>
        <w:wordWrap/>
        <w:overflowPunct/>
        <w:topLinePunct w:val="0"/>
        <w:autoSpaceDE/>
        <w:autoSpaceDN/>
        <w:bidi w:val="0"/>
        <w:adjustRightInd w:val="0"/>
        <w:snapToGrid w:val="0"/>
        <w:spacing w:before="313" w:beforeLines="100" w:afterLines="0" w:line="360" w:lineRule="auto"/>
        <w:ind w:firstLine="0" w:firstLineChars="0"/>
        <w:textAlignment w:val="auto"/>
        <w:rPr>
          <w:rFonts w:hint="eastAsia" w:ascii="仿宋" w:hAnsi="仿宋" w:eastAsia="仿宋" w:cs="仿宋"/>
          <w:sz w:val="24"/>
          <w:szCs w:val="24"/>
          <w:lang w:val="en-US"/>
        </w:rPr>
      </w:pPr>
      <w:r>
        <w:rPr>
          <w:rFonts w:hint="eastAsia" w:ascii="仿宋" w:hAnsi="仿宋" w:eastAsia="仿宋" w:cs="仿宋"/>
          <w:sz w:val="24"/>
          <w:szCs w:val="24"/>
        </w:rPr>
        <w:t>致：</w:t>
      </w:r>
      <w:r>
        <w:rPr>
          <w:rFonts w:hint="eastAsia" w:ascii="仿宋" w:hAnsi="仿宋" w:eastAsia="仿宋" w:cs="仿宋"/>
          <w:color w:val="auto"/>
          <w:sz w:val="24"/>
          <w:szCs w:val="24"/>
          <w:u w:val="single"/>
          <w:lang w:val="en-US" w:eastAsia="zh-CN"/>
        </w:rPr>
        <w:t>嵊州市综合行政执法局、绍兴平准招标代理有限公司</w:t>
      </w:r>
    </w:p>
    <w:p>
      <w:pPr>
        <w:pStyle w:val="334"/>
        <w:keepNext w:val="0"/>
        <w:keepLines w:val="0"/>
        <w:pageBreakBefore w:val="0"/>
        <w:kinsoku/>
        <w:wordWrap/>
        <w:overflowPunct/>
        <w:topLinePunct w:val="0"/>
        <w:autoSpaceDE/>
        <w:autoSpaceDN/>
        <w:bidi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根据贵方磋商文件（</w:t>
      </w:r>
      <w:r>
        <w:rPr>
          <w:rFonts w:hint="eastAsia" w:ascii="仿宋" w:hAnsi="仿宋" w:eastAsia="仿宋" w:cs="仿宋"/>
          <w:b/>
          <w:sz w:val="24"/>
          <w:szCs w:val="24"/>
          <w:u w:val="single"/>
        </w:rPr>
        <w:t>项目编号：</w:t>
      </w:r>
      <w:r>
        <w:rPr>
          <w:rFonts w:hint="eastAsia" w:ascii="仿宋" w:hAnsi="仿宋" w:eastAsia="仿宋" w:cs="仿宋"/>
          <w:b/>
          <w:sz w:val="24"/>
          <w:szCs w:val="24"/>
          <w:u w:val="single"/>
          <w:lang w:eastAsia="zh-CN"/>
        </w:rPr>
        <w:t>SXPZ-F20240326SZ</w:t>
      </w:r>
      <w:r>
        <w:rPr>
          <w:rFonts w:hint="eastAsia" w:ascii="仿宋" w:hAnsi="仿宋" w:eastAsia="仿宋" w:cs="仿宋"/>
          <w:sz w:val="24"/>
          <w:szCs w:val="24"/>
        </w:rPr>
        <w:t>）的要求，正式授权</w:t>
      </w:r>
      <w:r>
        <w:rPr>
          <w:rFonts w:hint="eastAsia" w:ascii="仿宋" w:hAnsi="仿宋" w:eastAsia="仿宋" w:cs="仿宋"/>
          <w:b/>
          <w:sz w:val="24"/>
          <w:szCs w:val="24"/>
          <w:u w:val="single"/>
        </w:rPr>
        <w:t>（全权代表姓名    、单位    、职务   ）</w:t>
      </w:r>
      <w:r>
        <w:rPr>
          <w:rFonts w:hint="eastAsia" w:ascii="仿宋" w:hAnsi="仿宋" w:eastAsia="仿宋" w:cs="仿宋"/>
          <w:sz w:val="24"/>
          <w:szCs w:val="24"/>
        </w:rPr>
        <w:t>代表供应商</w:t>
      </w:r>
      <w:r>
        <w:rPr>
          <w:rFonts w:hint="eastAsia" w:ascii="仿宋" w:hAnsi="仿宋" w:eastAsia="仿宋" w:cs="仿宋"/>
          <w:sz w:val="24"/>
          <w:szCs w:val="24"/>
          <w:u w:val="single"/>
        </w:rPr>
        <w:t>（</w:t>
      </w:r>
      <w:r>
        <w:rPr>
          <w:rFonts w:hint="eastAsia" w:ascii="仿宋" w:hAnsi="仿宋" w:eastAsia="仿宋" w:cs="仿宋"/>
          <w:b/>
          <w:sz w:val="24"/>
          <w:szCs w:val="24"/>
          <w:u w:val="single"/>
        </w:rPr>
        <w:t xml:space="preserve">填写单位    、地址   </w:t>
      </w:r>
      <w:r>
        <w:rPr>
          <w:rFonts w:hint="eastAsia" w:ascii="仿宋" w:hAnsi="仿宋" w:eastAsia="仿宋" w:cs="仿宋"/>
          <w:sz w:val="24"/>
          <w:szCs w:val="24"/>
          <w:u w:val="single"/>
        </w:rPr>
        <w:t>）</w:t>
      </w:r>
      <w:r>
        <w:rPr>
          <w:rFonts w:hint="eastAsia" w:ascii="仿宋" w:hAnsi="仿宋" w:eastAsia="仿宋" w:cs="仿宋"/>
          <w:sz w:val="24"/>
          <w:szCs w:val="24"/>
        </w:rPr>
        <w:t>提交磋商响应文件。</w:t>
      </w:r>
    </w:p>
    <w:p>
      <w:pPr>
        <w:pStyle w:val="334"/>
        <w:keepNext w:val="0"/>
        <w:keepLines w:val="0"/>
        <w:pageBreakBefore w:val="0"/>
        <w:kinsoku/>
        <w:wordWrap/>
        <w:overflowPunct/>
        <w:topLinePunct w:val="0"/>
        <w:autoSpaceDE/>
        <w:autoSpaceDN/>
        <w:bidi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我方已完全明白磋商文件的所有条款要求，兹声明同意如下：</w:t>
      </w:r>
    </w:p>
    <w:p>
      <w:pPr>
        <w:pStyle w:val="14"/>
        <w:keepNext w:val="0"/>
        <w:keepLines w:val="0"/>
        <w:pageBreakBefore w:val="0"/>
        <w:tabs>
          <w:tab w:val="clear" w:pos="1697"/>
        </w:tabs>
        <w:kinsoku/>
        <w:wordWrap/>
        <w:overflowPunct/>
        <w:topLinePunct w:val="0"/>
        <w:autoSpaceDE/>
        <w:autoSpaceDN/>
        <w:bidi w:val="0"/>
        <w:spacing w:afterLines="0" w:line="360" w:lineRule="auto"/>
        <w:ind w:lef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 我方同意在供应商</w:t>
      </w:r>
      <w:r>
        <w:rPr>
          <w:rFonts w:hint="eastAsia" w:ascii="仿宋" w:hAnsi="仿宋" w:eastAsia="仿宋" w:cs="仿宋"/>
          <w:kern w:val="44"/>
          <w:sz w:val="24"/>
          <w:szCs w:val="24"/>
        </w:rPr>
        <w:t>须知</w:t>
      </w:r>
      <w:r>
        <w:rPr>
          <w:rFonts w:hint="eastAsia" w:ascii="仿宋" w:hAnsi="仿宋" w:eastAsia="仿宋" w:cs="仿宋"/>
          <w:sz w:val="24"/>
          <w:szCs w:val="24"/>
        </w:rPr>
        <w:t>规定的响应日期起遵守本磋商响应文件中的承诺且在响应有效期满之前均具有约束力。</w:t>
      </w:r>
    </w:p>
    <w:p>
      <w:pPr>
        <w:pStyle w:val="334"/>
        <w:keepNext w:val="0"/>
        <w:keepLines w:val="0"/>
        <w:pageBreakBefore w:val="0"/>
        <w:kinsoku/>
        <w:wordWrap/>
        <w:overflowPunct/>
        <w:topLinePunct w:val="0"/>
        <w:autoSpaceDE/>
        <w:autoSpaceDN/>
        <w:bidi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2.我方承诺已经具备《中华人民共和国政府采购法》中规定的参加政府采购活动的供应商应当具备的条件。</w:t>
      </w:r>
    </w:p>
    <w:p>
      <w:pPr>
        <w:pStyle w:val="334"/>
        <w:keepNext w:val="0"/>
        <w:keepLines w:val="0"/>
        <w:pageBreakBefore w:val="0"/>
        <w:kinsoku/>
        <w:wordWrap/>
        <w:overflowPunct/>
        <w:topLinePunct w:val="0"/>
        <w:autoSpaceDE/>
        <w:autoSpaceDN/>
        <w:bidi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3.本公司磋商响应文件中填列的技术参数、配置、服务、数量等相关内容都是真实、准确的。保证在本次项目中所提供的资料全部真实和合法。同意向绍兴虬实企业管理咨询有限公司提供可能另外要求的与磋商有关的任何数据或资料；</w:t>
      </w:r>
    </w:p>
    <w:p>
      <w:pPr>
        <w:pStyle w:val="334"/>
        <w:keepNext w:val="0"/>
        <w:keepLines w:val="0"/>
        <w:pageBreakBefore w:val="0"/>
        <w:kinsoku/>
        <w:wordWrap/>
        <w:overflowPunct/>
        <w:topLinePunct w:val="0"/>
        <w:autoSpaceDE/>
        <w:autoSpaceDN/>
        <w:bidi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4.我方理解贵方将不受你们所收到的最低报价的约束。</w:t>
      </w:r>
    </w:p>
    <w:p>
      <w:pPr>
        <w:pStyle w:val="14"/>
        <w:keepNext w:val="0"/>
        <w:keepLines w:val="0"/>
        <w:pageBreakBefore w:val="0"/>
        <w:tabs>
          <w:tab w:val="clear" w:pos="1697"/>
        </w:tabs>
        <w:kinsoku/>
        <w:wordWrap/>
        <w:overflowPunct/>
        <w:topLinePunct w:val="0"/>
        <w:autoSpaceDE/>
        <w:autoSpaceDN/>
        <w:bidi w:val="0"/>
        <w:spacing w:afterLines="0" w:line="360" w:lineRule="auto"/>
        <w:ind w:left="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5.磋商有效期为从提交磋商响应文件的截止之日起90天。</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a)提供虚假材料谋取中标、成交的；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b)采取不正当手段诋毁、排挤其他供应商的；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c)与采购人、其它供应商或者采购代理机构恶意串通的；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d)向采购人、采购代理机构行贿或者提供其他不正当利益的；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e)在采购过程中与采购人进行协商谈判的；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f)拒绝有关部门监督检查或提供虚假情况的。</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供应商有前款第a)至e)项情形之一的，中标、成交无效。</w:t>
      </w:r>
    </w:p>
    <w:p>
      <w:pPr>
        <w:pStyle w:val="334"/>
        <w:keepNext w:val="0"/>
        <w:keepLines w:val="0"/>
        <w:pageBreakBefore w:val="0"/>
        <w:kinsoku/>
        <w:wordWrap/>
        <w:overflowPunct/>
        <w:topLinePunct w:val="0"/>
        <w:autoSpaceDE/>
        <w:autoSpaceDN/>
        <w:bidi w:val="0"/>
        <w:spacing w:afterLines="0" w:line="360" w:lineRule="auto"/>
        <w:ind w:firstLine="480"/>
        <w:textAlignment w:val="auto"/>
        <w:rPr>
          <w:rFonts w:hint="eastAsia" w:ascii="仿宋" w:hAnsi="仿宋" w:eastAsia="仿宋" w:cs="仿宋"/>
          <w:sz w:val="24"/>
          <w:szCs w:val="24"/>
        </w:rPr>
      </w:pPr>
    </w:p>
    <w:p>
      <w:pPr>
        <w:pStyle w:val="334"/>
        <w:keepNext w:val="0"/>
        <w:keepLines w:val="0"/>
        <w:pageBreakBefore w:val="0"/>
        <w:kinsoku/>
        <w:wordWrap/>
        <w:overflowPunct/>
        <w:topLinePunct w:val="0"/>
        <w:autoSpaceDE/>
        <w:autoSpaceDN/>
        <w:bidi w:val="0"/>
        <w:adjustRightInd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地址：　　　　　　　　　　　　　　　邮政编码：</w:t>
      </w:r>
    </w:p>
    <w:p>
      <w:pPr>
        <w:pStyle w:val="334"/>
        <w:keepNext w:val="0"/>
        <w:keepLines w:val="0"/>
        <w:pageBreakBefore w:val="0"/>
        <w:kinsoku/>
        <w:wordWrap/>
        <w:overflowPunct/>
        <w:topLinePunct w:val="0"/>
        <w:autoSpaceDE/>
        <w:autoSpaceDN/>
        <w:bidi w:val="0"/>
        <w:adjustRightInd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电话：                              传真：</w:t>
      </w:r>
    </w:p>
    <w:p>
      <w:pPr>
        <w:pStyle w:val="334"/>
        <w:keepNext w:val="0"/>
        <w:keepLines w:val="0"/>
        <w:pageBreakBefore w:val="0"/>
        <w:kinsoku/>
        <w:wordWrap/>
        <w:overflowPunct/>
        <w:topLinePunct w:val="0"/>
        <w:autoSpaceDE/>
        <w:autoSpaceDN/>
        <w:bidi w:val="0"/>
        <w:adjustRightInd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开户银行：                          账号：</w:t>
      </w:r>
    </w:p>
    <w:p>
      <w:pPr>
        <w:pStyle w:val="334"/>
        <w:keepNext w:val="0"/>
        <w:keepLines w:val="0"/>
        <w:pageBreakBefore w:val="0"/>
        <w:kinsoku/>
        <w:wordWrap/>
        <w:overflowPunct/>
        <w:topLinePunct w:val="0"/>
        <w:autoSpaceDE/>
        <w:autoSpaceDN/>
        <w:bidi w:val="0"/>
        <w:adjustRightInd w:val="0"/>
        <w:spacing w:afterLines="0"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法定代表人或其授权代表(签字或签章)：</w:t>
      </w:r>
    </w:p>
    <w:p>
      <w:pPr>
        <w:keepNext w:val="0"/>
        <w:keepLines w:val="0"/>
        <w:pageBreakBefore w:val="0"/>
        <w:kinsoku/>
        <w:wordWrap/>
        <w:overflowPunct/>
        <w:topLinePunct w:val="0"/>
        <w:autoSpaceDE/>
        <w:autoSpaceDN/>
        <w:bidi w:val="0"/>
        <w:adjustRightInd w:val="0"/>
        <w:spacing w:line="360" w:lineRule="auto"/>
        <w:ind w:firstLine="480" w:firstLineChars="200"/>
        <w:jc w:val="both"/>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val="0"/>
        <w:spacing w:line="360" w:lineRule="auto"/>
        <w:ind w:firstLine="480" w:firstLineChars="200"/>
        <w:jc w:val="both"/>
        <w:textAlignment w:val="auto"/>
        <w:rPr>
          <w:rFonts w:ascii="仿宋" w:hAnsi="仿宋" w:eastAsia="仿宋" w:cs="仿宋"/>
          <w:sz w:val="24"/>
        </w:rPr>
      </w:pPr>
      <w:r>
        <w:rPr>
          <w:rFonts w:hint="eastAsia" w:ascii="仿宋" w:hAnsi="仿宋" w:eastAsia="仿宋" w:cs="仿宋"/>
          <w:sz w:val="24"/>
          <w:szCs w:val="24"/>
        </w:rPr>
        <w:t>供应商名称（电子签名）：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日期：</w:t>
      </w:r>
      <w:r>
        <w:rPr>
          <w:rFonts w:hint="eastAsia" w:ascii="仿宋_GB2312" w:hAnsi="宋体" w:eastAsia="仿宋_GB2312"/>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color w:val="auto"/>
          <w:sz w:val="24"/>
        </w:rPr>
      </w:pPr>
      <w:r>
        <w:rPr>
          <w:rFonts w:hint="eastAsia" w:ascii="仿宋" w:hAnsi="仿宋" w:eastAsia="仿宋" w:cs="仿宋"/>
          <w:b/>
          <w:color w:val="auto"/>
          <w:kern w:val="0"/>
          <w:sz w:val="32"/>
          <w:szCs w:val="32"/>
          <w:lang w:val="en-US" w:eastAsia="zh-CN"/>
        </w:rPr>
        <w:t>三、法定代表人身份证明书</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投 标 人：</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ind w:right="281" w:rightChars="134"/>
        <w:textAlignment w:val="auto"/>
        <w:rPr>
          <w:rFonts w:hint="eastAsia" w:ascii="仿宋" w:hAnsi="仿宋" w:eastAsia="仿宋" w:cs="仿宋"/>
          <w:color w:val="auto"/>
          <w:sz w:val="24"/>
          <w:u w:val="single"/>
        </w:rPr>
      </w:pPr>
      <w:r>
        <w:rPr>
          <w:rFonts w:hint="eastAsia" w:ascii="仿宋" w:hAnsi="仿宋" w:eastAsia="仿宋" w:cs="仿宋"/>
          <w:color w:val="auto"/>
          <w:sz w:val="24"/>
        </w:rPr>
        <w:t>姓    名：</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ind w:right="281" w:rightChars="134"/>
        <w:textAlignment w:val="auto"/>
        <w:rPr>
          <w:rFonts w:hint="eastAsia" w:ascii="仿宋" w:hAnsi="仿宋" w:eastAsia="仿宋" w:cs="仿宋"/>
          <w:color w:val="auto"/>
          <w:sz w:val="24"/>
          <w:u w:val="single"/>
        </w:rPr>
      </w:pP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ind w:right="281" w:rightChars="134"/>
        <w:textAlignment w:val="auto"/>
        <w:rPr>
          <w:rFonts w:hint="eastAsia" w:ascii="仿宋" w:hAnsi="仿宋" w:eastAsia="仿宋" w:cs="仿宋"/>
          <w:color w:val="auto"/>
          <w:sz w:val="24"/>
        </w:rPr>
      </w:pPr>
      <w:r>
        <w:rPr>
          <w:rFonts w:hint="eastAsia" w:ascii="仿宋" w:hAnsi="仿宋" w:eastAsia="仿宋" w:cs="仿宋"/>
          <w:color w:val="auto"/>
          <w:sz w:val="24"/>
        </w:rPr>
        <w:t>职   务：</w:t>
      </w:r>
      <w:r>
        <w:rPr>
          <w:rFonts w:hint="eastAsia" w:ascii="仿宋" w:hAnsi="仿宋" w:eastAsia="仿宋" w:cs="仿宋"/>
          <w:color w:val="auto"/>
          <w:sz w:val="24"/>
          <w:u w:val="single"/>
        </w:rPr>
        <w:t xml:space="preserve">                           </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w:t>
      </w:r>
      <w:r>
        <w:rPr>
          <w:rFonts w:hint="eastAsia" w:ascii="仿宋" w:hAnsi="仿宋" w:eastAsia="仿宋" w:cs="仿宋"/>
          <w:color w:val="auto"/>
          <w:sz w:val="24"/>
          <w:u w:val="single"/>
          <w:lang w:val="en-US" w:eastAsia="zh-CN"/>
        </w:rPr>
        <w:t>供应商</w:t>
      </w:r>
      <w:r>
        <w:rPr>
          <w:rFonts w:hint="eastAsia" w:ascii="仿宋" w:hAnsi="仿宋" w:eastAsia="仿宋" w:cs="仿宋"/>
          <w:color w:val="auto"/>
          <w:sz w:val="24"/>
          <w:u w:val="single"/>
        </w:rPr>
        <w:t>名称）</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的法定代表人。</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特此证明。</w:t>
      </w:r>
    </w:p>
    <w:p>
      <w:pPr>
        <w:keepNext w:val="0"/>
        <w:keepLines w:val="0"/>
        <w:pageBreakBefore w:val="0"/>
        <w:widowControl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p>
    <w:p>
      <w:pPr>
        <w:keepNext w:val="0"/>
        <w:keepLines w:val="0"/>
        <w:pageBreakBefore w:val="0"/>
        <w:widowControl w:val="0"/>
        <w:kinsoku/>
        <w:wordWrap/>
        <w:overflowPunct/>
        <w:topLinePunct w:val="0"/>
        <w:autoSpaceDE/>
        <w:autoSpaceDN/>
        <w:bidi w:val="0"/>
        <w:adjustRightInd w:val="0"/>
        <w:spacing w:line="360" w:lineRule="auto"/>
        <w:ind w:firstLine="2880" w:firstLineChars="1200"/>
        <w:jc w:val="right"/>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供应商</w:t>
      </w:r>
      <w:r>
        <w:rPr>
          <w:rFonts w:hint="eastAsia" w:ascii="仿宋" w:hAnsi="仿宋" w:eastAsia="仿宋" w:cs="仿宋"/>
          <w:color w:val="auto"/>
          <w:sz w:val="24"/>
          <w:lang w:eastAsia="zh-CN"/>
        </w:rPr>
        <w:t>名称</w:t>
      </w:r>
      <w:r>
        <w:rPr>
          <w:rFonts w:hint="eastAsia" w:ascii="仿宋" w:hAnsi="仿宋" w:eastAsia="仿宋" w:cs="仿宋"/>
          <w:color w:val="auto"/>
          <w:sz w:val="24"/>
        </w:rPr>
        <w:t>（</w:t>
      </w:r>
      <w:r>
        <w:rPr>
          <w:rFonts w:hint="eastAsia" w:ascii="仿宋" w:hAnsi="仿宋" w:eastAsia="仿宋" w:cs="仿宋"/>
          <w:color w:val="auto"/>
          <w:kern w:val="0"/>
          <w:sz w:val="24"/>
          <w:lang w:val="zh-CN"/>
        </w:rPr>
        <w:t>电子签名</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right="480"/>
        <w:jc w:val="right"/>
        <w:textAlignment w:val="auto"/>
        <w:rPr>
          <w:rFonts w:hint="eastAsia" w:ascii="仿宋" w:hAnsi="仿宋" w:eastAsia="仿宋" w:cs="仿宋"/>
          <w:b/>
          <w:color w:val="auto"/>
          <w:kern w:val="0"/>
          <w:sz w:val="32"/>
          <w:szCs w:val="32"/>
          <w:lang w:val="en-US" w:eastAsia="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年   月   日</w:t>
      </w: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snapToGrid w:val="0"/>
        <w:spacing w:line="360" w:lineRule="auto"/>
        <w:ind w:right="480"/>
        <w:jc w:val="center"/>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r>
        <w:rPr>
          <w:rFonts w:hint="eastAsia" w:ascii="仿宋" w:hAnsi="仿宋" w:eastAsia="仿宋" w:cs="仿宋"/>
          <w:b/>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0"/>
        <w:jc w:val="center"/>
        <w:textAlignment w:val="auto"/>
        <w:rPr>
          <w:rFonts w:hint="eastAsia" w:ascii="仿宋" w:hAnsi="仿宋" w:eastAsia="仿宋" w:cs="仿宋"/>
          <w:color w:val="auto"/>
          <w:sz w:val="24"/>
        </w:rPr>
      </w:pPr>
      <w:r>
        <w:rPr>
          <w:rFonts w:hint="eastAsia" w:ascii="仿宋" w:hAnsi="仿宋" w:eastAsia="仿宋" w:cs="仿宋"/>
          <w:b/>
          <w:color w:val="auto"/>
          <w:kern w:val="0"/>
          <w:sz w:val="32"/>
          <w:szCs w:val="32"/>
          <w:lang w:val="en-US" w:eastAsia="zh-CN"/>
        </w:rPr>
        <w:t xml:space="preserve">   四、法定代表人授权委托书及授权代表社保证明（若委托）</w:t>
      </w:r>
    </w:p>
    <w:p>
      <w:pPr>
        <w:snapToGrid w:val="0"/>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本授权委托书声明：我</w:t>
      </w:r>
      <w:r>
        <w:rPr>
          <w:rFonts w:hint="eastAsia" w:ascii="仿宋" w:hAnsi="仿宋" w:eastAsia="仿宋" w:cs="仿宋"/>
          <w:color w:val="auto"/>
          <w:sz w:val="24"/>
          <w:u w:val="single"/>
        </w:rPr>
        <w:t xml:space="preserve">         (填写姓名)</w:t>
      </w: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w:t>
      </w:r>
      <w:r>
        <w:rPr>
          <w:rFonts w:hint="eastAsia" w:ascii="仿宋" w:hAnsi="仿宋" w:eastAsia="仿宋" w:cs="仿宋"/>
          <w:color w:val="auto"/>
          <w:sz w:val="24"/>
          <w:u w:val="single"/>
          <w:lang w:val="en-US" w:eastAsia="zh-CN"/>
        </w:rPr>
        <w:t>供应商</w:t>
      </w:r>
      <w:r>
        <w:rPr>
          <w:rFonts w:hint="eastAsia" w:ascii="仿宋" w:hAnsi="仿宋" w:eastAsia="仿宋" w:cs="仿宋"/>
          <w:color w:val="auto"/>
          <w:sz w:val="24"/>
          <w:u w:val="single"/>
        </w:rPr>
        <w:t>单位全称）</w:t>
      </w:r>
      <w:r>
        <w:rPr>
          <w:rFonts w:hint="eastAsia" w:ascii="仿宋" w:hAnsi="仿宋" w:eastAsia="仿宋" w:cs="仿宋"/>
          <w:color w:val="auto"/>
          <w:sz w:val="24"/>
        </w:rPr>
        <w:t>的法定代表人，现授权委托</w:t>
      </w:r>
      <w:r>
        <w:rPr>
          <w:rFonts w:hint="eastAsia" w:ascii="仿宋" w:hAnsi="仿宋" w:eastAsia="仿宋" w:cs="仿宋"/>
          <w:color w:val="auto"/>
          <w:sz w:val="24"/>
          <w:u w:val="single"/>
        </w:rPr>
        <w:t xml:space="preserve">                  （填写单位全称）</w:t>
      </w:r>
      <w:r>
        <w:rPr>
          <w:rFonts w:hint="eastAsia" w:ascii="仿宋" w:hAnsi="仿宋" w:eastAsia="仿宋" w:cs="仿宋"/>
          <w:color w:val="auto"/>
          <w:sz w:val="24"/>
        </w:rPr>
        <w:t>的（填写姓名）为我公司授权代表，</w:t>
      </w:r>
      <w:r>
        <w:rPr>
          <w:rFonts w:hint="eastAsia" w:ascii="仿宋" w:hAnsi="仿宋" w:eastAsia="仿宋" w:cs="仿宋"/>
          <w:color w:val="auto"/>
          <w:sz w:val="24"/>
          <w:u w:val="single"/>
        </w:rPr>
        <w:t>（填写身份证号码：                       ）</w:t>
      </w:r>
      <w:r>
        <w:rPr>
          <w:rFonts w:hint="eastAsia" w:ascii="仿宋" w:hAnsi="仿宋" w:eastAsia="仿宋" w:cs="仿宋"/>
          <w:color w:val="auto"/>
          <w:sz w:val="24"/>
        </w:rPr>
        <w:t>。以本公司的名义参加</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rPr>
        <w:t>组织的</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lang w:val="en-US" w:eastAsia="zh-CN"/>
        </w:rPr>
        <w:t>采购</w:t>
      </w:r>
      <w:r>
        <w:rPr>
          <w:rFonts w:hint="eastAsia" w:ascii="仿宋" w:hAnsi="仿宋" w:eastAsia="仿宋" w:cs="仿宋"/>
          <w:color w:val="auto"/>
          <w:sz w:val="24"/>
        </w:rPr>
        <w:t>活动。授权代表在开标、评标、合同谈判过程中所签署的一切文件和处理与之有关的一切事务，我均予以承认。</w:t>
      </w:r>
    </w:p>
    <w:p>
      <w:pPr>
        <w:snapToGrid w:val="0"/>
        <w:spacing w:line="5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在撤销授权的书面通知以前，本授权书一直有效。全权代表在授权书有效期内签署的所有文件不因授权的撤销而失效。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授权代表无转委托权。特此委托。</w:t>
      </w:r>
    </w:p>
    <w:p>
      <w:pPr>
        <w:snapToGrid w:val="0"/>
        <w:spacing w:line="600" w:lineRule="exact"/>
        <w:jc w:val="left"/>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 xml:space="preserve">授权代表（签字或盖章）：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性别：               年龄：</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 xml:space="preserve">单位：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部门：               职务：</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rPr>
      </w:pPr>
      <w:r>
        <w:rPr>
          <w:rFonts w:hint="eastAsia" w:ascii="仿宋" w:hAnsi="仿宋" w:eastAsia="仿宋" w:cs="仿宋"/>
          <w:color w:val="auto"/>
          <w:kern w:val="0"/>
          <w:sz w:val="24"/>
        </w:rPr>
        <w:t xml:space="preserve">办公地址：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联系电话：           传真：</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供应商</w:t>
      </w:r>
      <w:r>
        <w:rPr>
          <w:rFonts w:hint="eastAsia" w:ascii="仿宋" w:hAnsi="仿宋" w:eastAsia="仿宋" w:cs="仿宋"/>
          <w:color w:val="auto"/>
          <w:sz w:val="24"/>
        </w:rPr>
        <w:t>（</w:t>
      </w:r>
      <w:r>
        <w:rPr>
          <w:rFonts w:hint="eastAsia" w:ascii="仿宋" w:hAnsi="仿宋" w:eastAsia="仿宋" w:cs="仿宋"/>
          <w:color w:val="auto"/>
          <w:kern w:val="0"/>
          <w:sz w:val="24"/>
          <w:lang w:val="zh-CN"/>
        </w:rPr>
        <w:t>电子签名</w:t>
      </w:r>
      <w:r>
        <w:rPr>
          <w:rFonts w:hint="eastAsia" w:ascii="仿宋" w:hAnsi="仿宋" w:eastAsia="仿宋" w:cs="仿宋"/>
          <w:color w:val="auto"/>
          <w:sz w:val="24"/>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p>
    <w:p>
      <w:pPr>
        <w:keepNext w:val="0"/>
        <w:keepLines w:val="0"/>
        <w:pageBreakBefore w:val="0"/>
        <w:kinsoku/>
        <w:wordWrap/>
        <w:overflowPunct/>
        <w:topLinePunct w:val="0"/>
        <w:autoSpaceDE/>
        <w:autoSpaceDN/>
        <w:bidi w:val="0"/>
        <w:adjustRightInd w:val="0"/>
        <w:spacing w:line="360" w:lineRule="auto"/>
        <w:textAlignment w:val="auto"/>
        <w:rPr>
          <w:rFonts w:hint="eastAsia" w:ascii="仿宋" w:hAnsi="仿宋" w:eastAsia="仿宋" w:cs="仿宋"/>
          <w:color w:val="auto"/>
          <w:sz w:val="24"/>
        </w:rPr>
      </w:pPr>
      <w:r>
        <w:rPr>
          <w:rFonts w:hint="eastAsia" w:ascii="仿宋" w:hAnsi="仿宋" w:eastAsia="仿宋" w:cs="仿宋"/>
          <w:color w:val="auto"/>
          <w:sz w:val="24"/>
        </w:rPr>
        <w:t>法定代表人（签字或盖章）：</w:t>
      </w:r>
    </w:p>
    <w:p>
      <w:pPr>
        <w:spacing w:line="360" w:lineRule="exact"/>
        <w:rPr>
          <w:rFonts w:hint="eastAsia" w:ascii="仿宋" w:hAnsi="仿宋" w:eastAsia="仿宋" w:cs="仿宋"/>
          <w:color w:val="auto"/>
          <w:sz w:val="24"/>
        </w:rPr>
      </w:pPr>
    </w:p>
    <w:p>
      <w:pPr>
        <w:spacing w:line="360" w:lineRule="exact"/>
        <w:rPr>
          <w:rFonts w:hint="eastAsia" w:ascii="仿宋" w:hAnsi="仿宋" w:eastAsia="仿宋" w:cs="仿宋"/>
          <w:color w:val="auto"/>
          <w:sz w:val="24"/>
        </w:rPr>
      </w:pPr>
    </w:p>
    <w:p>
      <w:pPr>
        <w:snapToGrid w:val="0"/>
        <w:spacing w:line="360" w:lineRule="auto"/>
        <w:ind w:right="480"/>
        <w:jc w:val="right"/>
        <w:rPr>
          <w:rFonts w:hint="eastAsia" w:ascii="仿宋" w:hAnsi="仿宋" w:eastAsia="仿宋" w:cs="仿宋"/>
          <w:b/>
          <w:color w:val="auto"/>
          <w:kern w:val="0"/>
          <w:sz w:val="32"/>
          <w:szCs w:val="32"/>
          <w:lang w:val="en-US" w:eastAsia="zh-CN"/>
        </w:rPr>
      </w:pPr>
      <w:r>
        <w:rPr>
          <w:rFonts w:hint="eastAsia" w:ascii="仿宋" w:hAnsi="仿宋" w:eastAsia="仿宋" w:cs="仿宋"/>
          <w:color w:val="auto"/>
          <w:sz w:val="24"/>
        </w:rPr>
        <w:t>日期：    年   月   日</w:t>
      </w:r>
    </w:p>
    <w:p>
      <w:pPr>
        <w:snapToGrid w:val="0"/>
        <w:spacing w:line="360" w:lineRule="auto"/>
        <w:ind w:right="480"/>
        <w:jc w:val="both"/>
        <w:rPr>
          <w:rFonts w:hint="eastAsia" w:ascii="仿宋" w:hAnsi="仿宋" w:eastAsia="仿宋" w:cs="仿宋"/>
          <w:b/>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color w:val="auto"/>
        </w:rPr>
      </w:pPr>
      <w:r>
        <w:rPr>
          <w:rFonts w:hint="eastAsia" w:ascii="仿宋" w:hAnsi="仿宋" w:eastAsia="仿宋" w:cs="仿宋"/>
          <w:b/>
          <w:bCs w:val="0"/>
          <w:color w:val="auto"/>
          <w:kern w:val="0"/>
          <w:sz w:val="24"/>
          <w:szCs w:val="24"/>
          <w:lang w:val="en-US" w:eastAsia="zh-CN"/>
        </w:rPr>
        <w:t>提供由社保机构出具的该授权代表的社保证明（1.如该授权代表为离退休返聘人员的，需提供退休证明及单位聘用证明;2.如由第三方代理社保事项的，则需提供加盖供应商公章的委托代理协议复印件）</w:t>
      </w:r>
    </w:p>
    <w:p>
      <w:pPr>
        <w:jc w:val="both"/>
        <w:rPr>
          <w:rFonts w:hint="eastAsia" w:ascii="仿宋" w:hAnsi="仿宋" w:eastAsia="仿宋" w:cs="仿宋"/>
          <w:b/>
          <w:color w:val="auto"/>
          <w:kern w:val="0"/>
          <w:sz w:val="32"/>
          <w:szCs w:val="32"/>
        </w:rPr>
      </w:pPr>
    </w:p>
    <w:p>
      <w:pPr>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仿宋" w:hAnsi="仿宋" w:eastAsia="仿宋" w:cs="仿宋"/>
          <w:b/>
          <w:color w:val="auto"/>
          <w:kern w:val="0"/>
          <w:sz w:val="32"/>
          <w:szCs w:val="32"/>
          <w:lang w:val="en-US" w:eastAsia="zh-CN"/>
        </w:rPr>
      </w:pPr>
      <w:r>
        <w:rPr>
          <w:rFonts w:hint="eastAsia" w:ascii="仿宋" w:hAnsi="仿宋" w:eastAsia="仿宋" w:cs="仿宋"/>
          <w:b/>
          <w:bCs w:val="0"/>
          <w:color w:val="auto"/>
          <w:kern w:val="0"/>
          <w:sz w:val="32"/>
          <w:szCs w:val="32"/>
          <w:lang w:val="en-US" w:eastAsia="zh-CN"/>
        </w:rPr>
        <w:t>五、评分索引表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650"/>
        <w:gridCol w:w="2476"/>
        <w:gridCol w:w="99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944" w:type="dxa"/>
            <w:noWrap w:val="0"/>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650" w:type="dxa"/>
            <w:noWrap w:val="0"/>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评审内容</w:t>
            </w:r>
          </w:p>
        </w:tc>
        <w:tc>
          <w:tcPr>
            <w:tcW w:w="2476" w:type="dxa"/>
            <w:noWrap w:val="0"/>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评分细则及要求</w:t>
            </w:r>
          </w:p>
        </w:tc>
        <w:tc>
          <w:tcPr>
            <w:tcW w:w="992" w:type="dxa"/>
            <w:noWrap w:val="0"/>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分值</w:t>
            </w:r>
          </w:p>
        </w:tc>
        <w:tc>
          <w:tcPr>
            <w:tcW w:w="1276" w:type="dxa"/>
            <w:noWrap w:val="0"/>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对应页码</w:t>
            </w:r>
          </w:p>
        </w:tc>
        <w:tc>
          <w:tcPr>
            <w:tcW w:w="1134" w:type="dxa"/>
            <w:noWrap w:val="0"/>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44"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650"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24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992"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2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134" w:type="dxa"/>
            <w:noWrap w:val="0"/>
            <w:vAlign w:val="center"/>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44"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650"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24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992"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2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134" w:type="dxa"/>
            <w:noWrap w:val="0"/>
            <w:vAlign w:val="center"/>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44"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650"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24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992"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2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134" w:type="dxa"/>
            <w:noWrap w:val="0"/>
            <w:vAlign w:val="center"/>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44"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650"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24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992"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2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134" w:type="dxa"/>
            <w:noWrap w:val="0"/>
            <w:vAlign w:val="center"/>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44"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650"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24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992"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276" w:type="dxa"/>
            <w:noWrap w:val="0"/>
            <w:vAlign w:val="center"/>
          </w:tcPr>
          <w:p>
            <w:pPr>
              <w:adjustRightInd/>
              <w:spacing w:line="380" w:lineRule="exact"/>
              <w:jc w:val="center"/>
              <w:outlineLvl w:val="9"/>
              <w:rPr>
                <w:rFonts w:hint="eastAsia" w:ascii="仿宋" w:hAnsi="仿宋" w:eastAsia="仿宋" w:cs="仿宋"/>
                <w:color w:val="auto"/>
                <w:sz w:val="24"/>
                <w:szCs w:val="24"/>
              </w:rPr>
            </w:pPr>
          </w:p>
        </w:tc>
        <w:tc>
          <w:tcPr>
            <w:tcW w:w="1134" w:type="dxa"/>
            <w:noWrap w:val="0"/>
            <w:vAlign w:val="center"/>
          </w:tcPr>
          <w:p>
            <w:pPr>
              <w:adjustRightInd/>
              <w:spacing w:line="380" w:lineRule="exact"/>
              <w:jc w:val="center"/>
              <w:outlineLvl w:val="9"/>
              <w:rPr>
                <w:rFonts w:hint="eastAsia" w:ascii="仿宋" w:hAnsi="仿宋" w:eastAsia="仿宋" w:cs="仿宋"/>
                <w:color w:val="auto"/>
                <w:sz w:val="24"/>
                <w:szCs w:val="24"/>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jc w:val="both"/>
        <w:textAlignment w:val="auto"/>
        <w:rPr>
          <w:rFonts w:hint="default" w:ascii="仿宋" w:hAnsi="仿宋" w:eastAsia="仿宋" w:cs="仿宋"/>
          <w:b w:val="0"/>
          <w:bCs/>
          <w:color w:val="auto"/>
          <w:kern w:val="0"/>
          <w:sz w:val="24"/>
          <w:szCs w:val="24"/>
          <w:lang w:val="en-US" w:eastAsia="zh-CN"/>
        </w:rPr>
      </w:pPr>
      <w:r>
        <w:rPr>
          <w:rFonts w:hint="eastAsia" w:ascii="仿宋" w:hAnsi="仿宋" w:eastAsia="仿宋" w:cs="仿宋"/>
          <w:b w:val="0"/>
          <w:bCs/>
          <w:color w:val="auto"/>
          <w:kern w:val="0"/>
          <w:sz w:val="24"/>
          <w:szCs w:val="24"/>
          <w:lang w:val="en-US" w:eastAsia="zh-CN"/>
        </w:rPr>
        <w:t>对应</w:t>
      </w:r>
      <w:r>
        <w:rPr>
          <w:rFonts w:hint="default" w:ascii="仿宋" w:hAnsi="仿宋" w:eastAsia="仿宋" w:cs="仿宋"/>
          <w:b w:val="0"/>
          <w:bCs/>
          <w:color w:val="auto"/>
          <w:kern w:val="0"/>
          <w:sz w:val="24"/>
          <w:szCs w:val="24"/>
          <w:lang w:val="en-US" w:eastAsia="zh-CN"/>
        </w:rPr>
        <w:t>第四部分评标方法及标准</w:t>
      </w:r>
      <w:r>
        <w:rPr>
          <w:rFonts w:hint="eastAsia" w:ascii="仿宋" w:hAnsi="仿宋" w:eastAsia="仿宋" w:cs="仿宋"/>
          <w:b w:val="0"/>
          <w:bCs/>
          <w:color w:val="auto"/>
          <w:kern w:val="0"/>
          <w:sz w:val="24"/>
          <w:szCs w:val="24"/>
          <w:lang w:val="en-US" w:eastAsia="zh-CN"/>
        </w:rPr>
        <w:t>（报价除外）</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仿宋" w:hAnsi="仿宋" w:eastAsia="仿宋" w:cs="仿宋"/>
          <w:b/>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auto"/>
        <w:rPr>
          <w:rFonts w:hint="eastAsia" w:ascii="仿宋" w:hAnsi="仿宋" w:eastAsia="仿宋" w:cs="仿宋"/>
          <w:b/>
          <w:color w:val="auto"/>
          <w:kern w:val="0"/>
          <w:sz w:val="32"/>
          <w:szCs w:val="32"/>
          <w:lang w:val="en-US" w:eastAsia="zh-CN"/>
        </w:rPr>
      </w:pPr>
    </w:p>
    <w:p>
      <w:pPr>
        <w:rPr>
          <w:rFonts w:hint="eastAsia" w:ascii="仿宋" w:hAnsi="仿宋" w:eastAsia="仿宋" w:cs="仿宋"/>
          <w:b/>
          <w:color w:val="auto"/>
          <w:kern w:val="0"/>
          <w:sz w:val="32"/>
          <w:szCs w:val="32"/>
          <w:lang w:val="en-US" w:eastAsia="zh-CN"/>
        </w:rPr>
      </w:pPr>
      <w:r>
        <w:rPr>
          <w:rFonts w:hint="eastAsia" w:ascii="仿宋" w:hAnsi="仿宋" w:eastAsia="仿宋" w:cs="仿宋"/>
          <w:b/>
          <w:color w:val="auto"/>
          <w:kern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六、</w:t>
      </w:r>
      <w:r>
        <w:rPr>
          <w:rFonts w:hint="eastAsia" w:ascii="仿宋" w:hAnsi="仿宋" w:eastAsia="仿宋" w:cs="仿宋"/>
          <w:b/>
          <w:color w:val="auto"/>
          <w:kern w:val="0"/>
          <w:sz w:val="32"/>
          <w:szCs w:val="32"/>
        </w:rPr>
        <w:t>资信及商务响应表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rPr>
      </w:pPr>
      <w:r>
        <w:rPr>
          <w:rFonts w:hint="eastAsia" w:ascii="仿宋_GB2312" w:hAnsi="仿宋_GB2312" w:eastAsia="仿宋_GB2312" w:cs="仿宋_GB2312"/>
          <w:color w:val="auto"/>
          <w:sz w:val="24"/>
        </w:rPr>
        <w:t>（由</w:t>
      </w:r>
      <w:r>
        <w:rPr>
          <w:rFonts w:hint="eastAsia" w:ascii="仿宋_GB2312" w:hAnsi="仿宋_GB2312" w:eastAsia="仿宋_GB2312" w:cs="仿宋_GB2312"/>
          <w:color w:val="auto"/>
          <w:sz w:val="24"/>
          <w:lang w:val="en-US" w:eastAsia="zh-CN"/>
        </w:rPr>
        <w:t>供应商</w:t>
      </w:r>
      <w:r>
        <w:rPr>
          <w:rFonts w:hint="eastAsia" w:ascii="仿宋_GB2312" w:hAnsi="仿宋_GB2312" w:eastAsia="仿宋_GB2312" w:cs="仿宋_GB2312"/>
          <w:color w:val="auto"/>
          <w:sz w:val="24"/>
        </w:rPr>
        <w:t>根据采购需求及招标文件资信及商务要求表要求编制）</w:t>
      </w:r>
    </w:p>
    <w:tbl>
      <w:tblPr>
        <w:tblStyle w:val="63"/>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760"/>
        <w:gridCol w:w="2492"/>
        <w:gridCol w:w="28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760" w:type="dxa"/>
            <w:vAlign w:val="center"/>
          </w:tcPr>
          <w:p>
            <w:pPr>
              <w:adjustRightInd/>
              <w:spacing w:line="38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名称</w:t>
            </w:r>
          </w:p>
        </w:tc>
        <w:tc>
          <w:tcPr>
            <w:tcW w:w="2492" w:type="dxa"/>
            <w:vAlign w:val="center"/>
          </w:tcPr>
          <w:p>
            <w:pPr>
              <w:adjustRightInd/>
              <w:spacing w:line="38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w:t>
            </w:r>
            <w:r>
              <w:rPr>
                <w:rFonts w:hint="eastAsia" w:ascii="仿宋" w:hAnsi="仿宋" w:eastAsia="仿宋" w:cs="仿宋"/>
                <w:color w:val="auto"/>
                <w:sz w:val="24"/>
                <w:szCs w:val="24"/>
                <w:lang w:val="en-US" w:eastAsia="zh-CN"/>
              </w:rPr>
              <w:t>要求</w:t>
            </w:r>
          </w:p>
        </w:tc>
        <w:tc>
          <w:tcPr>
            <w:tcW w:w="2835" w:type="dxa"/>
            <w:vAlign w:val="center"/>
          </w:tcPr>
          <w:p>
            <w:pPr>
              <w:adjustRightInd/>
              <w:spacing w:line="38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磋商响应</w:t>
            </w:r>
            <w:r>
              <w:rPr>
                <w:rFonts w:hint="eastAsia" w:ascii="仿宋" w:hAnsi="仿宋" w:eastAsia="仿宋" w:cs="仿宋"/>
                <w:color w:val="auto"/>
                <w:sz w:val="24"/>
                <w:szCs w:val="24"/>
              </w:rPr>
              <w:t>文件</w:t>
            </w:r>
          </w:p>
        </w:tc>
        <w:tc>
          <w:tcPr>
            <w:tcW w:w="1260"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4" w:type="dxa"/>
            <w:vAlign w:val="center"/>
          </w:tcPr>
          <w:p>
            <w:pPr>
              <w:adjustRightInd/>
              <w:spacing w:line="380" w:lineRule="exact"/>
              <w:jc w:val="center"/>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w:t>
            </w:r>
          </w:p>
        </w:tc>
        <w:tc>
          <w:tcPr>
            <w:tcW w:w="1760" w:type="dxa"/>
            <w:vAlign w:val="center"/>
          </w:tcPr>
          <w:p>
            <w:pPr>
              <w:keepNext w:val="0"/>
              <w:keepLines w:val="0"/>
              <w:pageBreakBefore w:val="0"/>
              <w:kinsoku/>
              <w:wordWrap/>
              <w:overflowPunct/>
              <w:topLinePunct w:val="0"/>
              <w:autoSpaceDE/>
              <w:autoSpaceDN/>
              <w:bidi w:val="0"/>
              <w:adjustRightInd w:val="0"/>
              <w:snapToGrid/>
              <w:spacing w:line="40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磋商有效期</w:t>
            </w:r>
          </w:p>
        </w:tc>
        <w:tc>
          <w:tcPr>
            <w:tcW w:w="2492"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4" w:type="dxa"/>
            <w:vAlign w:val="center"/>
          </w:tcPr>
          <w:p>
            <w:pPr>
              <w:adjustRightInd/>
              <w:spacing w:line="380" w:lineRule="exact"/>
              <w:jc w:val="center"/>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2</w:t>
            </w:r>
          </w:p>
        </w:tc>
        <w:tc>
          <w:tcPr>
            <w:tcW w:w="1760" w:type="dxa"/>
            <w:vAlign w:val="center"/>
          </w:tcPr>
          <w:p>
            <w:pPr>
              <w:keepNext w:val="0"/>
              <w:keepLines w:val="0"/>
              <w:pageBreakBefore w:val="0"/>
              <w:kinsoku/>
              <w:wordWrap/>
              <w:overflowPunct/>
              <w:topLinePunct w:val="0"/>
              <w:autoSpaceDE/>
              <w:autoSpaceDN/>
              <w:bidi w:val="0"/>
              <w:adjustRightInd w:val="0"/>
              <w:snapToGrid/>
              <w:spacing w:line="400" w:lineRule="exact"/>
              <w:ind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项目报价要求</w:t>
            </w:r>
          </w:p>
        </w:tc>
        <w:tc>
          <w:tcPr>
            <w:tcW w:w="2492"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4" w:type="dxa"/>
            <w:vAlign w:val="center"/>
          </w:tcPr>
          <w:p>
            <w:pPr>
              <w:adjustRightInd/>
              <w:spacing w:line="380" w:lineRule="exact"/>
              <w:jc w:val="center"/>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w:t>
            </w:r>
          </w:p>
        </w:tc>
        <w:tc>
          <w:tcPr>
            <w:tcW w:w="1760" w:type="dxa"/>
            <w:vAlign w:val="center"/>
          </w:tcPr>
          <w:p>
            <w:pPr>
              <w:keepNext w:val="0"/>
              <w:keepLines w:val="0"/>
              <w:pageBreakBefore w:val="0"/>
              <w:kinsoku/>
              <w:wordWrap/>
              <w:overflowPunct/>
              <w:topLinePunct w:val="0"/>
              <w:autoSpaceDE/>
              <w:autoSpaceDN/>
              <w:bidi w:val="0"/>
              <w:adjustRightInd w:val="0"/>
              <w:snapToGrid/>
              <w:spacing w:line="400" w:lineRule="exact"/>
              <w:ind w:firstLine="0" w:firstLineChars="0"/>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服务地点服务期</w:t>
            </w:r>
          </w:p>
        </w:tc>
        <w:tc>
          <w:tcPr>
            <w:tcW w:w="2492"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4" w:type="dxa"/>
            <w:vAlign w:val="center"/>
          </w:tcPr>
          <w:p>
            <w:pPr>
              <w:adjustRightInd/>
              <w:spacing w:line="380" w:lineRule="exact"/>
              <w:jc w:val="center"/>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p>
        </w:tc>
        <w:tc>
          <w:tcPr>
            <w:tcW w:w="1760"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结算付款方式</w:t>
            </w:r>
          </w:p>
        </w:tc>
        <w:tc>
          <w:tcPr>
            <w:tcW w:w="2492"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4" w:type="dxa"/>
            <w:vAlign w:val="center"/>
          </w:tcPr>
          <w:p>
            <w:pPr>
              <w:adjustRightInd/>
              <w:spacing w:line="380" w:lineRule="exact"/>
              <w:jc w:val="center"/>
              <w:outlineLvl w:val="9"/>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w:t>
            </w:r>
          </w:p>
        </w:tc>
        <w:tc>
          <w:tcPr>
            <w:tcW w:w="1760"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履约保证金</w:t>
            </w:r>
          </w:p>
        </w:tc>
        <w:tc>
          <w:tcPr>
            <w:tcW w:w="2492"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94" w:type="dxa"/>
            <w:vAlign w:val="center"/>
          </w:tcPr>
          <w:p>
            <w:pPr>
              <w:adjustRightInd/>
              <w:spacing w:line="380" w:lineRule="exact"/>
              <w:jc w:val="center"/>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1760"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其他</w:t>
            </w:r>
          </w:p>
        </w:tc>
        <w:tc>
          <w:tcPr>
            <w:tcW w:w="2492"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bl>
    <w:p>
      <w:pPr>
        <w:spacing w:line="360" w:lineRule="auto"/>
        <w:ind w:right="420"/>
        <w:rPr>
          <w:rFonts w:hint="eastAsia" w:ascii="仿宋" w:hAnsi="仿宋" w:eastAsia="仿宋" w:cs="仿宋"/>
          <w:b/>
          <w:bCs/>
          <w:color w:val="auto"/>
          <w:sz w:val="32"/>
          <w:szCs w:val="32"/>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kern w:val="0"/>
          <w:sz w:val="24"/>
          <w:lang w:val="zh-CN"/>
        </w:rPr>
        <w:t>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widowControl/>
        <w:adjustRightInd/>
        <w:jc w:val="left"/>
        <w:rPr>
          <w:rFonts w:hint="eastAsia" w:ascii="仿宋" w:hAnsi="仿宋" w:eastAsia="仿宋" w:cs="仿宋"/>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en-US" w:eastAsia="zh-CN"/>
        </w:rPr>
        <w:t>七、技术</w:t>
      </w:r>
      <w:r>
        <w:rPr>
          <w:rFonts w:hint="eastAsia" w:ascii="仿宋" w:hAnsi="仿宋" w:eastAsia="仿宋" w:cs="仿宋"/>
          <w:b/>
          <w:color w:val="auto"/>
          <w:kern w:val="0"/>
          <w:sz w:val="32"/>
          <w:szCs w:val="32"/>
        </w:rPr>
        <w:t>响应表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kern w:val="0"/>
          <w:sz w:val="32"/>
          <w:szCs w:val="32"/>
        </w:rPr>
      </w:pPr>
      <w:r>
        <w:rPr>
          <w:rFonts w:hint="eastAsia" w:ascii="仿宋_GB2312" w:hAnsi="仿宋_GB2312" w:eastAsia="仿宋_GB2312" w:cs="仿宋_GB2312"/>
          <w:color w:val="auto"/>
          <w:sz w:val="24"/>
        </w:rPr>
        <w:t>（由</w:t>
      </w:r>
      <w:r>
        <w:rPr>
          <w:rFonts w:hint="eastAsia" w:ascii="仿宋_GB2312" w:hAnsi="仿宋_GB2312" w:eastAsia="仿宋_GB2312" w:cs="仿宋_GB2312"/>
          <w:color w:val="auto"/>
          <w:sz w:val="24"/>
          <w:lang w:val="en-US" w:eastAsia="zh-CN"/>
        </w:rPr>
        <w:t>供应商</w:t>
      </w:r>
      <w:r>
        <w:rPr>
          <w:rFonts w:hint="eastAsia" w:ascii="仿宋_GB2312" w:hAnsi="仿宋_GB2312" w:eastAsia="仿宋_GB2312" w:cs="仿宋_GB2312"/>
          <w:color w:val="auto"/>
          <w:sz w:val="24"/>
        </w:rPr>
        <w:t>根据采购需求及招标文件要求编制）</w:t>
      </w:r>
    </w:p>
    <w:tbl>
      <w:tblPr>
        <w:tblStyle w:val="63"/>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417"/>
        <w:gridCol w:w="2835"/>
        <w:gridCol w:w="283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417" w:type="dxa"/>
            <w:vAlign w:val="center"/>
          </w:tcPr>
          <w:p>
            <w:pPr>
              <w:adjustRightInd/>
              <w:spacing w:line="380" w:lineRule="exact"/>
              <w:jc w:val="center"/>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名称</w:t>
            </w:r>
          </w:p>
        </w:tc>
        <w:tc>
          <w:tcPr>
            <w:tcW w:w="2835" w:type="dxa"/>
            <w:vAlign w:val="center"/>
          </w:tcPr>
          <w:p>
            <w:pPr>
              <w:adjustRightInd/>
              <w:spacing w:line="38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w:t>
            </w:r>
            <w:r>
              <w:rPr>
                <w:rFonts w:hint="eastAsia" w:ascii="仿宋" w:hAnsi="仿宋" w:eastAsia="仿宋" w:cs="仿宋"/>
                <w:color w:val="auto"/>
                <w:sz w:val="24"/>
                <w:szCs w:val="24"/>
                <w:lang w:val="en-US" w:eastAsia="zh-CN"/>
              </w:rPr>
              <w:t>要求</w:t>
            </w:r>
          </w:p>
        </w:tc>
        <w:tc>
          <w:tcPr>
            <w:tcW w:w="2835" w:type="dxa"/>
            <w:vAlign w:val="center"/>
          </w:tcPr>
          <w:p>
            <w:pPr>
              <w:adjustRightInd/>
              <w:spacing w:line="38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磋商响应</w:t>
            </w:r>
            <w:r>
              <w:rPr>
                <w:rFonts w:hint="eastAsia" w:ascii="仿宋" w:hAnsi="仿宋" w:eastAsia="仿宋" w:cs="仿宋"/>
                <w:color w:val="auto"/>
                <w:sz w:val="24"/>
                <w:szCs w:val="24"/>
              </w:rPr>
              <w:t>文件</w:t>
            </w:r>
          </w:p>
        </w:tc>
        <w:tc>
          <w:tcPr>
            <w:tcW w:w="1260"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417"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417"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4"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417"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2835" w:type="dxa"/>
          </w:tcPr>
          <w:p>
            <w:pPr>
              <w:adjustRightInd/>
              <w:spacing w:line="380" w:lineRule="exact"/>
              <w:jc w:val="center"/>
              <w:outlineLvl w:val="9"/>
              <w:rPr>
                <w:rFonts w:hint="eastAsia" w:ascii="仿宋" w:hAnsi="仿宋" w:eastAsia="仿宋" w:cs="仿宋"/>
                <w:color w:val="auto"/>
                <w:sz w:val="24"/>
                <w:szCs w:val="24"/>
              </w:rPr>
            </w:pPr>
          </w:p>
        </w:tc>
        <w:tc>
          <w:tcPr>
            <w:tcW w:w="1260" w:type="dxa"/>
          </w:tcPr>
          <w:p>
            <w:pPr>
              <w:adjustRightInd/>
              <w:spacing w:line="380" w:lineRule="exact"/>
              <w:jc w:val="center"/>
              <w:outlineLvl w:val="9"/>
              <w:rPr>
                <w:rFonts w:hint="eastAsia" w:ascii="仿宋" w:hAnsi="仿宋" w:eastAsia="仿宋" w:cs="仿宋"/>
                <w:color w:val="auto"/>
                <w:sz w:val="24"/>
                <w:szCs w:val="24"/>
              </w:rPr>
            </w:pPr>
          </w:p>
        </w:tc>
      </w:tr>
    </w:tbl>
    <w:p>
      <w:pPr>
        <w:spacing w:line="360" w:lineRule="auto"/>
        <w:ind w:right="420"/>
        <w:rPr>
          <w:rFonts w:hint="eastAsia" w:ascii="仿宋" w:hAnsi="仿宋" w:eastAsia="仿宋" w:cs="仿宋"/>
          <w:b/>
          <w:bCs/>
          <w:color w:val="auto"/>
          <w:sz w:val="32"/>
          <w:szCs w:val="32"/>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kern w:val="0"/>
          <w:sz w:val="24"/>
          <w:lang w:val="zh-CN"/>
        </w:rPr>
        <w:t>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ind w:firstLine="4560" w:firstLineChars="1900"/>
        <w:rPr>
          <w:rFonts w:hint="eastAsia" w:ascii="仿宋" w:hAnsi="仿宋" w:eastAsia="仿宋" w:cs="仿宋"/>
          <w:b/>
          <w:bCs/>
          <w:color w:val="auto"/>
          <w:sz w:val="32"/>
          <w:szCs w:val="32"/>
          <w:lang w:eastAsia="zh-CN"/>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widowControl/>
        <w:adjustRightInd/>
        <w:jc w:val="center"/>
        <w:rPr>
          <w:rFonts w:hint="eastAsia" w:ascii="仿宋" w:hAnsi="仿宋" w:eastAsia="仿宋" w:cs="仿宋"/>
          <w:b/>
          <w:bCs/>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注：1.结合招标文件“招标项目范围及要求”的服务要求相比较且对应真实填写，在“偏离说明”栏注明“正偏离”、“负偏离”或“无偏离”。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ascii="仿宋" w:hAnsi="仿宋" w:eastAsia="仿宋" w:cs="仿宋"/>
          <w:b/>
          <w:bCs/>
          <w:color w:val="auto"/>
          <w:sz w:val="32"/>
          <w:szCs w:val="32"/>
          <w:lang w:val="en-US" w:eastAsia="zh-CN"/>
        </w:rPr>
      </w:pPr>
      <w:r>
        <w:rPr>
          <w:rFonts w:hint="eastAsia" w:ascii="仿宋" w:hAnsi="仿宋" w:eastAsia="仿宋" w:cs="仿宋"/>
          <w:b w:val="0"/>
          <w:bCs w:val="0"/>
          <w:color w:val="auto"/>
          <w:sz w:val="24"/>
          <w:szCs w:val="24"/>
          <w:lang w:val="en-US" w:eastAsia="zh-CN"/>
        </w:rPr>
        <w:t>2.不提供此表或注明“无偏离”均将视为完全响应及满足招标文件要求。</w:t>
      </w:r>
    </w:p>
    <w:p>
      <w:pP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br w:type="page"/>
      </w:r>
    </w:p>
    <w:p>
      <w:pPr>
        <w:widowControl/>
        <w:adjustRightInd/>
        <w:jc w:val="center"/>
        <w:rPr>
          <w:rFonts w:hint="eastAsia" w:ascii="仿宋" w:hAnsi="仿宋" w:eastAsia="仿宋" w:cs="仿宋"/>
          <w:b/>
          <w:color w:val="auto"/>
          <w:kern w:val="0"/>
          <w:sz w:val="32"/>
          <w:szCs w:val="32"/>
        </w:rPr>
      </w:pPr>
      <w:r>
        <w:rPr>
          <w:rFonts w:hint="eastAsia" w:ascii="仿宋" w:hAnsi="仿宋" w:eastAsia="仿宋" w:cs="仿宋"/>
          <w:b/>
          <w:bCs/>
          <w:color w:val="auto"/>
          <w:sz w:val="32"/>
          <w:szCs w:val="32"/>
          <w:lang w:val="en-US" w:eastAsia="zh-CN"/>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highlight w:val="none"/>
        </w:rPr>
        <w:t>（采购人）、（采购代</w:t>
      </w:r>
      <w:r>
        <w:rPr>
          <w:rFonts w:hint="eastAsia" w:ascii="仿宋" w:hAnsi="仿宋" w:eastAsia="仿宋" w:cs="仿宋"/>
          <w:color w:val="auto"/>
          <w:sz w:val="24"/>
        </w:rPr>
        <w:t>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w:t>
      </w:r>
      <w:r>
        <w:rPr>
          <w:rFonts w:hint="eastAsia" w:ascii="仿宋" w:hAnsi="仿宋" w:eastAsia="仿宋" w:cs="仿宋"/>
          <w:color w:val="auto"/>
          <w:kern w:val="0"/>
          <w:sz w:val="24"/>
          <w:lang w:val="en-US" w:eastAsia="zh-CN"/>
        </w:rPr>
        <w:t>磋商</w:t>
      </w:r>
      <w:r>
        <w:rPr>
          <w:rFonts w:hint="eastAsia" w:ascii="仿宋" w:hAnsi="仿宋" w:eastAsia="仿宋" w:cs="仿宋"/>
          <w:color w:val="auto"/>
          <w:kern w:val="0"/>
          <w:sz w:val="24"/>
          <w:lang w:val="zh-CN"/>
        </w:rPr>
        <w:t>要求参加</w:t>
      </w:r>
      <w:r>
        <w:rPr>
          <w:rFonts w:hint="eastAsia" w:ascii="仿宋" w:hAnsi="仿宋" w:eastAsia="仿宋" w:cs="仿宋"/>
          <w:color w:val="auto"/>
          <w:kern w:val="0"/>
          <w:sz w:val="24"/>
          <w:lang w:val="en-US" w:eastAsia="zh-CN"/>
        </w:rPr>
        <w:t>采购</w:t>
      </w:r>
      <w:r>
        <w:rPr>
          <w:rFonts w:hint="eastAsia" w:ascii="仿宋" w:hAnsi="仿宋" w:eastAsia="仿宋" w:cs="仿宋"/>
          <w:color w:val="auto"/>
          <w:kern w:val="0"/>
          <w:sz w:val="24"/>
          <w:lang w:val="zh-CN"/>
        </w:rPr>
        <w:t>。在这次</w:t>
      </w:r>
      <w:r>
        <w:rPr>
          <w:rFonts w:hint="eastAsia" w:ascii="仿宋" w:hAnsi="仿宋" w:eastAsia="仿宋" w:cs="仿宋"/>
          <w:color w:val="auto"/>
          <w:kern w:val="0"/>
          <w:sz w:val="24"/>
          <w:lang w:val="en-US" w:eastAsia="zh-CN"/>
        </w:rPr>
        <w:t>响应</w:t>
      </w:r>
      <w:r>
        <w:rPr>
          <w:rFonts w:hint="eastAsia" w:ascii="仿宋" w:hAnsi="仿宋" w:eastAsia="仿宋" w:cs="仿宋"/>
          <w:color w:val="auto"/>
          <w:kern w:val="0"/>
          <w:sz w:val="24"/>
          <w:lang w:val="zh-CN"/>
        </w:rPr>
        <w:t>过程中和</w:t>
      </w:r>
      <w:r>
        <w:rPr>
          <w:rFonts w:hint="eastAsia" w:ascii="仿宋" w:hAnsi="仿宋" w:eastAsia="仿宋" w:cs="仿宋"/>
          <w:color w:val="auto"/>
          <w:kern w:val="0"/>
          <w:sz w:val="24"/>
          <w:lang w:val="en-US" w:eastAsia="zh-CN"/>
        </w:rPr>
        <w:t>成交</w:t>
      </w:r>
      <w:r>
        <w:rPr>
          <w:rFonts w:hint="eastAsia" w:ascii="仿宋" w:hAnsi="仿宋" w:eastAsia="仿宋" w:cs="仿宋"/>
          <w:color w:val="auto"/>
          <w:kern w:val="0"/>
          <w:sz w:val="24"/>
          <w:lang w:val="zh-CN"/>
        </w:rPr>
        <w:t>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w:t>
      </w:r>
      <w:r>
        <w:rPr>
          <w:rFonts w:hint="eastAsia" w:ascii="仿宋" w:hAnsi="仿宋" w:eastAsia="仿宋" w:cs="仿宋"/>
          <w:color w:val="auto"/>
          <w:kern w:val="0"/>
          <w:sz w:val="24"/>
          <w:lang w:val="en-US" w:eastAsia="zh-CN"/>
        </w:rPr>
        <w:t>响应</w:t>
      </w:r>
      <w:r>
        <w:rPr>
          <w:rFonts w:hint="eastAsia" w:ascii="仿宋" w:hAnsi="仿宋" w:eastAsia="仿宋" w:cs="仿宋"/>
          <w:color w:val="auto"/>
          <w:kern w:val="0"/>
          <w:sz w:val="24"/>
          <w:lang w:val="zh-CN"/>
        </w:rPr>
        <w:t>、</w:t>
      </w:r>
      <w:r>
        <w:rPr>
          <w:rFonts w:hint="eastAsia" w:ascii="仿宋" w:hAnsi="仿宋" w:eastAsia="仿宋" w:cs="仿宋"/>
          <w:color w:val="auto"/>
          <w:kern w:val="0"/>
          <w:sz w:val="24"/>
          <w:lang w:val="en-US" w:eastAsia="zh-CN"/>
        </w:rPr>
        <w:t>成交</w:t>
      </w:r>
      <w:r>
        <w:rPr>
          <w:rFonts w:hint="eastAsia" w:ascii="仿宋" w:hAnsi="仿宋" w:eastAsia="仿宋" w:cs="仿宋"/>
          <w:color w:val="auto"/>
          <w:kern w:val="0"/>
          <w:sz w:val="24"/>
          <w:lang w:val="zh-CN"/>
        </w:rPr>
        <w:t>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kern w:val="0"/>
          <w:sz w:val="24"/>
          <w:lang w:val="zh-CN"/>
        </w:rPr>
        <w:t>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pPr>
    </w:p>
    <w:p>
      <w:pPr>
        <w:pStyle w:val="74"/>
        <w:jc w:val="center"/>
        <w:rPr>
          <w:rFonts w:hint="eastAsia" w:ascii="仿宋" w:hAnsi="仿宋" w:eastAsia="仿宋" w:cs="仿宋"/>
          <w:b/>
          <w:bCs/>
          <w:color w:val="auto"/>
          <w:sz w:val="24"/>
        </w:rPr>
      </w:pPr>
    </w:p>
    <w:p>
      <w:pPr>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br w:type="page"/>
      </w:r>
    </w:p>
    <w:p>
      <w:pPr>
        <w:keepNext w:val="0"/>
        <w:keepLines w:val="0"/>
        <w:pageBreakBefore/>
        <w:widowControl w:val="0"/>
        <w:tabs>
          <w:tab w:val="left" w:pos="2790"/>
          <w:tab w:val="left" w:pos="4230"/>
        </w:tabs>
        <w:kinsoku/>
        <w:wordWrap/>
        <w:overflowPunct/>
        <w:topLinePunct w:val="0"/>
        <w:autoSpaceDE w:val="0"/>
        <w:autoSpaceDN w:val="0"/>
        <w:bidi w:val="0"/>
        <w:adjustRightInd w:val="0"/>
        <w:snapToGrid/>
        <w:spacing w:line="360" w:lineRule="auto"/>
        <w:ind w:right="0"/>
        <w:jc w:val="center"/>
        <w:textAlignment w:val="auto"/>
        <w:outlineLvl w:val="1"/>
        <w:rPr>
          <w:rFonts w:ascii="仿宋_GB2312" w:hAnsi="仿宋_GB2312" w:eastAsia="仿宋_GB2312" w:cs="仿宋_GB2312"/>
          <w:b/>
          <w:bCs/>
          <w:color w:val="auto"/>
          <w:kern w:val="0"/>
          <w:sz w:val="32"/>
          <w:szCs w:val="32"/>
          <w:lang w:val="zh-CN"/>
        </w:rPr>
      </w:pPr>
      <w:r>
        <w:rPr>
          <w:rFonts w:hint="eastAsia" w:ascii="仿宋_GB2312" w:hAnsi="仿宋_GB2312" w:eastAsia="仿宋_GB2312" w:cs="仿宋_GB2312"/>
          <w:b/>
          <w:bCs/>
          <w:color w:val="auto"/>
          <w:kern w:val="0"/>
          <w:sz w:val="32"/>
          <w:szCs w:val="32"/>
          <w:lang w:val="en-US" w:eastAsia="zh-CN"/>
        </w:rPr>
        <w:t>九</w:t>
      </w:r>
      <w:r>
        <w:rPr>
          <w:rFonts w:hint="eastAsia" w:ascii="仿宋_GB2312" w:hAnsi="仿宋_GB2312" w:eastAsia="仿宋_GB2312" w:cs="仿宋_GB2312"/>
          <w:b/>
          <w:bCs/>
          <w:color w:val="auto"/>
          <w:kern w:val="0"/>
          <w:sz w:val="32"/>
          <w:szCs w:val="32"/>
          <w:lang w:val="zh-CN"/>
        </w:rPr>
        <w:t>、综合实力</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hint="eastAsia" w:ascii="仿宋" w:hAnsi="仿宋" w:eastAsia="仿宋" w:cs="仿宋"/>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pStyle w:val="17"/>
        <w:rPr>
          <w:rFonts w:hint="eastAsia"/>
        </w:rPr>
      </w:pPr>
    </w:p>
    <w:p>
      <w:pPr>
        <w:keepNext w:val="0"/>
        <w:keepLines w:val="0"/>
        <w:pageBreakBefore w:val="0"/>
        <w:widowControl w:val="0"/>
        <w:kinsoku/>
        <w:wordWrap/>
        <w:overflowPunct/>
        <w:topLinePunct w:val="0"/>
        <w:bidi w:val="0"/>
        <w:adjustRightInd w:val="0"/>
        <w:snapToGrid/>
        <w:spacing w:line="360" w:lineRule="auto"/>
        <w:jc w:val="center"/>
        <w:textAlignment w:val="auto"/>
        <w:rPr>
          <w:rFonts w:hint="default" w:ascii="仿宋_GB2312" w:hAnsi="仿宋_GB2312" w:eastAsia="仿宋_GB2312" w:cs="仿宋_GB2312"/>
          <w:b/>
          <w:color w:val="auto"/>
          <w:sz w:val="24"/>
          <w:lang w:val="en-US"/>
        </w:rPr>
      </w:pPr>
      <w:r>
        <w:rPr>
          <w:rFonts w:hint="eastAsia" w:ascii="仿宋_GB2312" w:hAnsi="仿宋_GB2312" w:eastAsia="仿宋_GB2312" w:cs="仿宋_GB2312"/>
          <w:b/>
          <w:color w:val="auto"/>
          <w:sz w:val="32"/>
          <w:szCs w:val="32"/>
          <w:lang w:val="en-US" w:eastAsia="zh-CN"/>
        </w:rPr>
        <w:t>十</w:t>
      </w:r>
      <w:r>
        <w:rPr>
          <w:rFonts w:hint="eastAsia" w:ascii="仿宋_GB2312" w:hAnsi="仿宋_GB2312" w:eastAsia="仿宋_GB2312" w:cs="仿宋_GB2312"/>
          <w:b/>
          <w:color w:val="auto"/>
          <w:sz w:val="32"/>
          <w:szCs w:val="32"/>
        </w:rPr>
        <w:t>、投标人业绩情况</w:t>
      </w:r>
    </w:p>
    <w:tbl>
      <w:tblPr>
        <w:tblStyle w:val="62"/>
        <w:tblW w:w="9135" w:type="dxa"/>
        <w:tblInd w:w="108" w:type="dxa"/>
        <w:tblLayout w:type="fixed"/>
        <w:tblCellMar>
          <w:top w:w="0" w:type="dxa"/>
          <w:left w:w="108" w:type="dxa"/>
          <w:bottom w:w="0" w:type="dxa"/>
          <w:right w:w="108" w:type="dxa"/>
        </w:tblCellMar>
      </w:tblPr>
      <w:tblGrid>
        <w:gridCol w:w="1438"/>
        <w:gridCol w:w="834"/>
        <w:gridCol w:w="1400"/>
        <w:gridCol w:w="1183"/>
        <w:gridCol w:w="1517"/>
        <w:gridCol w:w="1000"/>
        <w:gridCol w:w="980"/>
        <w:gridCol w:w="783"/>
      </w:tblGrid>
      <w:tr>
        <w:trPr>
          <w:trHeight w:val="692" w:hRule="atLeast"/>
        </w:trPr>
        <w:tc>
          <w:tcPr>
            <w:tcW w:w="1438" w:type="dxa"/>
            <w:vMerge w:val="restart"/>
            <w:tcBorders>
              <w:top w:val="single" w:color="auto" w:sz="6" w:space="0"/>
              <w:left w:val="single" w:color="auto" w:sz="6" w:space="0"/>
              <w:right w:val="single" w:color="auto" w:sz="6" w:space="0"/>
            </w:tcBorders>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834" w:type="dxa"/>
            <w:vMerge w:val="restart"/>
            <w:tcBorders>
              <w:top w:val="single" w:color="auto" w:sz="6" w:space="0"/>
              <w:left w:val="single" w:color="auto" w:sz="6" w:space="0"/>
              <w:right w:val="single" w:color="auto" w:sz="6" w:space="0"/>
            </w:tcBorders>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w:t>
            </w:r>
          </w:p>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类型</w:t>
            </w:r>
          </w:p>
        </w:tc>
        <w:tc>
          <w:tcPr>
            <w:tcW w:w="1400" w:type="dxa"/>
            <w:vMerge w:val="restart"/>
            <w:tcBorders>
              <w:top w:val="single" w:color="auto" w:sz="6" w:space="0"/>
              <w:left w:val="single" w:color="auto" w:sz="6" w:space="0"/>
              <w:right w:val="single" w:color="auto" w:sz="6" w:space="0"/>
            </w:tcBorders>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简要描述</w:t>
            </w:r>
          </w:p>
        </w:tc>
        <w:tc>
          <w:tcPr>
            <w:tcW w:w="1183" w:type="dxa"/>
            <w:vMerge w:val="restart"/>
            <w:tcBorders>
              <w:top w:val="single" w:color="auto" w:sz="6" w:space="0"/>
              <w:left w:val="single" w:color="auto" w:sz="6" w:space="0"/>
              <w:right w:val="single" w:color="auto" w:sz="6" w:space="0"/>
            </w:tcBorders>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合同</w:t>
            </w:r>
          </w:p>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金额</w:t>
            </w:r>
          </w:p>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（万元）</w:t>
            </w:r>
          </w:p>
        </w:tc>
        <w:tc>
          <w:tcPr>
            <w:tcW w:w="1517" w:type="dxa"/>
            <w:vMerge w:val="restart"/>
            <w:tcBorders>
              <w:top w:val="single" w:color="auto" w:sz="6" w:space="0"/>
              <w:left w:val="single" w:color="auto" w:sz="6" w:space="0"/>
              <w:right w:val="single" w:color="auto" w:sz="6" w:space="0"/>
            </w:tcBorders>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项目地址与采购单位联系电话</w:t>
            </w:r>
          </w:p>
        </w:tc>
        <w:tc>
          <w:tcPr>
            <w:tcW w:w="1980" w:type="dxa"/>
            <w:gridSpan w:val="2"/>
            <w:tcBorders>
              <w:top w:val="single" w:color="auto" w:sz="6" w:space="0"/>
              <w:left w:val="single" w:color="auto" w:sz="6" w:space="0"/>
              <w:bottom w:val="single" w:color="auto" w:sz="6" w:space="0"/>
              <w:right w:val="single" w:color="auto" w:sz="6" w:space="0"/>
            </w:tcBorders>
            <w:vAlign w:val="center"/>
          </w:tcPr>
          <w:p>
            <w:pPr>
              <w:adjustRightInd/>
              <w:spacing w:line="380" w:lineRule="exact"/>
              <w:jc w:val="center"/>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页码</w:t>
            </w:r>
          </w:p>
        </w:tc>
        <w:tc>
          <w:tcPr>
            <w:tcW w:w="783" w:type="dxa"/>
            <w:vMerge w:val="restart"/>
            <w:tcBorders>
              <w:top w:val="single" w:color="auto" w:sz="6" w:space="0"/>
              <w:left w:val="single" w:color="auto" w:sz="6" w:space="0"/>
              <w:right w:val="single" w:color="auto" w:sz="6" w:space="0"/>
            </w:tcBorders>
            <w:vAlign w:val="center"/>
          </w:tcPr>
          <w:p>
            <w:pPr>
              <w:adjustRightInd/>
              <w:spacing w:line="380" w:lineRule="exact"/>
              <w:jc w:val="center"/>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备注</w:t>
            </w:r>
          </w:p>
        </w:tc>
      </w:tr>
      <w:tr>
        <w:tblPrEx>
          <w:tblCellMar>
            <w:top w:w="0" w:type="dxa"/>
            <w:left w:w="108" w:type="dxa"/>
            <w:bottom w:w="0" w:type="dxa"/>
            <w:right w:w="108" w:type="dxa"/>
          </w:tblCellMar>
        </w:tblPrEx>
        <w:trPr>
          <w:trHeight w:val="692" w:hRule="atLeast"/>
        </w:trPr>
        <w:tc>
          <w:tcPr>
            <w:tcW w:w="1438"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color w:val="auto"/>
              </w:rPr>
            </w:pPr>
          </w:p>
        </w:tc>
        <w:tc>
          <w:tcPr>
            <w:tcW w:w="834"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color w:val="auto"/>
              </w:rPr>
            </w:pPr>
          </w:p>
        </w:tc>
        <w:tc>
          <w:tcPr>
            <w:tcW w:w="1400"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color w:val="auto"/>
              </w:rPr>
            </w:pPr>
          </w:p>
        </w:tc>
        <w:tc>
          <w:tcPr>
            <w:tcW w:w="118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color w:val="auto"/>
              </w:rPr>
            </w:pPr>
          </w:p>
        </w:tc>
        <w:tc>
          <w:tcPr>
            <w:tcW w:w="1517"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color w:val="auto"/>
              </w:rPr>
            </w:pPr>
          </w:p>
        </w:tc>
        <w:tc>
          <w:tcPr>
            <w:tcW w:w="1000" w:type="dxa"/>
            <w:tcBorders>
              <w:top w:val="single" w:color="auto" w:sz="6" w:space="0"/>
              <w:left w:val="single" w:color="auto" w:sz="6" w:space="0"/>
              <w:bottom w:val="single" w:color="auto" w:sz="6" w:space="0"/>
              <w:right w:val="single" w:color="auto" w:sz="6" w:space="0"/>
            </w:tcBorders>
            <w:vAlign w:val="center"/>
          </w:tcPr>
          <w:p>
            <w:pPr>
              <w:adjustRightInd/>
              <w:spacing w:line="380" w:lineRule="exact"/>
              <w:jc w:val="center"/>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合同</w:t>
            </w:r>
          </w:p>
        </w:tc>
        <w:tc>
          <w:tcPr>
            <w:tcW w:w="980" w:type="dxa"/>
            <w:tcBorders>
              <w:top w:val="single" w:color="auto" w:sz="6" w:space="0"/>
              <w:left w:val="single" w:color="auto" w:sz="6" w:space="0"/>
              <w:bottom w:val="single" w:color="auto" w:sz="6" w:space="0"/>
              <w:right w:val="single" w:color="auto" w:sz="6" w:space="0"/>
            </w:tcBorders>
            <w:vAlign w:val="center"/>
          </w:tcPr>
          <w:p>
            <w:pPr>
              <w:adjustRightInd/>
              <w:spacing w:line="380" w:lineRule="exact"/>
              <w:jc w:val="center"/>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中标通知书</w:t>
            </w:r>
          </w:p>
        </w:tc>
        <w:tc>
          <w:tcPr>
            <w:tcW w:w="783"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仿宋_GB2312" w:hAnsi="仿宋_GB2312" w:eastAsia="仿宋_GB2312" w:cs="仿宋_GB2312"/>
                <w:color w:val="auto"/>
                <w:sz w:val="24"/>
                <w:lang w:val="en-US" w:eastAsia="zh-CN"/>
              </w:rPr>
            </w:pPr>
          </w:p>
        </w:tc>
      </w:tr>
      <w:tr>
        <w:tblPrEx>
          <w:tblCellMar>
            <w:top w:w="0" w:type="dxa"/>
            <w:left w:w="108" w:type="dxa"/>
            <w:bottom w:w="0" w:type="dxa"/>
            <w:right w:w="108" w:type="dxa"/>
          </w:tblCellMar>
        </w:tblPrEx>
        <w:trPr>
          <w:trHeight w:val="659" w:hRule="atLeast"/>
        </w:trPr>
        <w:tc>
          <w:tcPr>
            <w:tcW w:w="143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8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4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1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51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98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7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697" w:hRule="atLeast"/>
        </w:trPr>
        <w:tc>
          <w:tcPr>
            <w:tcW w:w="143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8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4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1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51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98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7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693" w:hRule="atLeast"/>
        </w:trPr>
        <w:tc>
          <w:tcPr>
            <w:tcW w:w="143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8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4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1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51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98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7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693" w:hRule="atLeast"/>
        </w:trPr>
        <w:tc>
          <w:tcPr>
            <w:tcW w:w="143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8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4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1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51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98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7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693" w:hRule="atLeast"/>
        </w:trPr>
        <w:tc>
          <w:tcPr>
            <w:tcW w:w="143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8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4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1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51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98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7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r>
      <w:tr>
        <w:tblPrEx>
          <w:tblCellMar>
            <w:top w:w="0" w:type="dxa"/>
            <w:left w:w="108" w:type="dxa"/>
            <w:bottom w:w="0" w:type="dxa"/>
            <w:right w:w="108" w:type="dxa"/>
          </w:tblCellMar>
        </w:tblPrEx>
        <w:trPr>
          <w:trHeight w:val="693" w:hRule="atLeast"/>
        </w:trPr>
        <w:tc>
          <w:tcPr>
            <w:tcW w:w="1438"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834"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4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1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51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100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980"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c>
          <w:tcPr>
            <w:tcW w:w="783"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color w:val="auto"/>
                <w:sz w:val="24"/>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仿宋_GB2312" w:hAnsi="仿宋_GB2312" w:eastAsia="仿宋_GB2312" w:cs="仿宋_GB2312"/>
          <w:b/>
          <w:color w:val="auto"/>
          <w:sz w:val="24"/>
        </w:rPr>
      </w:pPr>
      <w:r>
        <w:rPr>
          <w:rFonts w:hint="eastAsia" w:ascii="仿宋_GB2312" w:hAnsi="仿宋_GB2312" w:eastAsia="仿宋_GB2312" w:cs="仿宋_GB2312"/>
          <w:b w:val="0"/>
          <w:bCs/>
          <w:color w:val="auto"/>
          <w:sz w:val="24"/>
        </w:rPr>
        <w:t>注：提供合同和中标通知书扫描件。</w:t>
      </w:r>
    </w:p>
    <w:p>
      <w:pPr>
        <w:autoSpaceDE w:val="0"/>
        <w:autoSpaceDN w:val="0"/>
        <w:spacing w:line="360" w:lineRule="auto"/>
        <w:rPr>
          <w:rFonts w:ascii="仿宋_GB2312" w:hAnsi="仿宋_GB2312" w:eastAsia="仿宋_GB2312" w:cs="仿宋_GB2312"/>
          <w:b/>
          <w:color w:val="auto"/>
          <w:sz w:val="24"/>
        </w:rPr>
      </w:pPr>
    </w:p>
    <w:p>
      <w:pPr>
        <w:autoSpaceDE w:val="0"/>
        <w:autoSpaceDN w:val="0"/>
        <w:spacing w:line="360" w:lineRule="auto"/>
        <w:jc w:val="right"/>
        <w:rPr>
          <w:rFonts w:ascii="仿宋_GB2312" w:hAnsi="仿宋_GB2312" w:eastAsia="仿宋_GB2312" w:cs="仿宋_GB2312"/>
          <w:color w:val="auto"/>
          <w:sz w:val="24"/>
        </w:rPr>
      </w:pPr>
    </w:p>
    <w:p>
      <w:pPr>
        <w:spacing w:line="336" w:lineRule="auto"/>
        <w:ind w:firstLine="3600" w:firstLineChars="1500"/>
        <w:jc w:val="right"/>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right"/>
        <w:rPr>
          <w:rFonts w:ascii="仿宋" w:hAnsi="仿宋" w:eastAsia="仿宋" w:cs="仿宋"/>
          <w:color w:val="auto"/>
          <w:sz w:val="24"/>
        </w:rPr>
      </w:pPr>
      <w:r>
        <w:rPr>
          <w:rFonts w:hint="eastAsia" w:ascii="仿宋" w:hAnsi="仿宋" w:eastAsia="仿宋" w:cs="仿宋"/>
          <w:color w:val="auto"/>
          <w:sz w:val="24"/>
        </w:rPr>
        <w:t xml:space="preserve">     日期：  年   月   日</w:t>
      </w:r>
    </w:p>
    <w:p>
      <w:pPr>
        <w:keepNext w:val="0"/>
        <w:keepLines w:val="0"/>
        <w:pageBreakBefore/>
        <w:widowControl w:val="0"/>
        <w:tabs>
          <w:tab w:val="left" w:pos="2790"/>
          <w:tab w:val="left" w:pos="4230"/>
        </w:tabs>
        <w:kinsoku/>
        <w:wordWrap/>
        <w:overflowPunct/>
        <w:topLinePunct w:val="0"/>
        <w:autoSpaceDE w:val="0"/>
        <w:autoSpaceDN w:val="0"/>
        <w:bidi w:val="0"/>
        <w:adjustRightInd w:val="0"/>
        <w:snapToGrid/>
        <w:spacing w:line="360" w:lineRule="auto"/>
        <w:ind w:right="0"/>
        <w:jc w:val="center"/>
        <w:textAlignment w:val="auto"/>
        <w:outlineLvl w:val="1"/>
        <w:rPr>
          <w:rFonts w:hint="eastAsia" w:ascii="仿宋_GB2312" w:hAnsi="仿宋_GB2312" w:eastAsia="仿宋_GB2312" w:cs="仿宋_GB2312"/>
          <w:b/>
          <w:bCs/>
          <w:color w:val="auto"/>
          <w:kern w:val="0"/>
          <w:sz w:val="32"/>
          <w:szCs w:val="32"/>
          <w:lang w:val="zh-CN"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kern w:val="0"/>
          <w:sz w:val="32"/>
          <w:szCs w:val="32"/>
          <w:lang w:val="zh-CN"/>
        </w:rPr>
        <w:t>、</w:t>
      </w:r>
      <w:r>
        <w:rPr>
          <w:rFonts w:hint="eastAsia" w:ascii="仿宋_GB2312" w:hAnsi="仿宋_GB2312" w:eastAsia="仿宋_GB2312" w:cs="仿宋_GB2312"/>
          <w:b/>
          <w:bCs/>
          <w:color w:val="auto"/>
          <w:kern w:val="0"/>
          <w:sz w:val="32"/>
          <w:szCs w:val="32"/>
          <w:lang w:val="en-US" w:eastAsia="zh-CN"/>
        </w:rPr>
        <w:t>项目团队成员情况</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hint="eastAsia" w:ascii="仿宋" w:hAnsi="仿宋" w:eastAsia="仿宋" w:cs="仿宋"/>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pacing w:line="336" w:lineRule="auto"/>
        <w:jc w:val="center"/>
        <w:rPr>
          <w:rFonts w:hint="eastAsia" w:ascii="仿宋" w:hAnsi="仿宋" w:eastAsia="仿宋" w:cs="仿宋"/>
          <w:color w:val="auto"/>
          <w:sz w:val="24"/>
        </w:rPr>
      </w:pPr>
    </w:p>
    <w:p>
      <w:pPr>
        <w:spacing w:line="336" w:lineRule="auto"/>
        <w:jc w:val="center"/>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技术力量</w:t>
      </w:r>
    </w:p>
    <w:p>
      <w:pPr>
        <w:spacing w:line="360" w:lineRule="auto"/>
        <w:ind w:firstLine="480" w:firstLineChars="200"/>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hint="eastAsia" w:ascii="仿宋" w:hAnsi="仿宋" w:eastAsia="仿宋" w:cs="仿宋"/>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pacing w:line="336" w:lineRule="auto"/>
        <w:jc w:val="center"/>
        <w:rPr>
          <w:rFonts w:hint="eastAsia" w:ascii="仿宋" w:hAnsi="仿宋" w:eastAsia="仿宋" w:cs="仿宋"/>
          <w:color w:val="auto"/>
          <w:sz w:val="24"/>
        </w:rPr>
      </w:pPr>
    </w:p>
    <w:p>
      <w:pPr>
        <w:spacing w:line="336" w:lineRule="auto"/>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、对本项目重难点分析解决</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hint="eastAsia" w:ascii="仿宋" w:hAnsi="仿宋" w:eastAsia="仿宋" w:cs="仿宋"/>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pacing w:line="336" w:lineRule="auto"/>
        <w:jc w:val="center"/>
        <w:rPr>
          <w:rFonts w:hint="eastAsia" w:ascii="仿宋" w:hAnsi="仿宋" w:eastAsia="仿宋" w:cs="仿宋"/>
          <w:color w:val="auto"/>
          <w:sz w:val="24"/>
        </w:rPr>
      </w:pPr>
    </w:p>
    <w:p>
      <w:pPr>
        <w:spacing w:line="336" w:lineRule="auto"/>
        <w:jc w:val="center"/>
        <w:rPr>
          <w:rFonts w:hint="default" w:ascii="仿宋" w:hAnsi="仿宋" w:eastAsia="仿宋_GB2312" w:cs="仿宋"/>
          <w:color w:val="auto"/>
          <w:sz w:val="24"/>
          <w:lang w:val="en-US"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服务组织方案</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hint="eastAsia" w:ascii="仿宋" w:hAnsi="仿宋" w:eastAsia="仿宋" w:cs="仿宋"/>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pacing w:line="336" w:lineRule="auto"/>
        <w:jc w:val="center"/>
        <w:rPr>
          <w:rFonts w:hint="eastAsia" w:ascii="仿宋" w:hAnsi="仿宋" w:eastAsia="仿宋" w:cs="仿宋"/>
          <w:color w:val="auto"/>
          <w:sz w:val="24"/>
        </w:rPr>
      </w:pPr>
    </w:p>
    <w:p>
      <w:pPr>
        <w:spacing w:line="336" w:lineRule="auto"/>
        <w:jc w:val="center"/>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安全文明实施方案</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hint="eastAsia" w:ascii="仿宋" w:hAnsi="仿宋" w:eastAsia="仿宋" w:cs="仿宋"/>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spacing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napToGrid w:val="0"/>
        <w:spacing w:line="360" w:lineRule="auto"/>
        <w:jc w:val="center"/>
        <w:rPr>
          <w:rFonts w:ascii="仿宋_GB2312" w:hAnsi="仿宋_GB2312" w:eastAsia="仿宋_GB2312" w:cs="仿宋_GB2312"/>
          <w:b/>
          <w:bCs/>
          <w:color w:val="auto"/>
          <w:sz w:val="32"/>
          <w:szCs w:val="32"/>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spacing w:line="336" w:lineRule="auto"/>
        <w:jc w:val="center"/>
        <w:rPr>
          <w:rFonts w:hint="eastAsia" w:ascii="仿宋" w:hAnsi="仿宋" w:eastAsia="仿宋" w:cs="仿宋"/>
          <w:b/>
          <w:bCs/>
          <w:color w:val="auto"/>
          <w:sz w:val="32"/>
          <w:szCs w:val="32"/>
          <w:lang w:eastAsia="zh-CN"/>
        </w:rPr>
      </w:pPr>
    </w:p>
    <w:p>
      <w:pPr>
        <w:spacing w:line="336" w:lineRule="auto"/>
        <w:jc w:val="center"/>
        <w:rPr>
          <w:rFonts w:hint="default" w:ascii="仿宋" w:hAnsi="仿宋" w:eastAsia="仿宋_GB2312" w:cs="仿宋"/>
          <w:color w:val="auto"/>
          <w:sz w:val="24"/>
          <w:lang w:val="en-US" w:eastAsia="zh-CN"/>
        </w:rPr>
      </w:pP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六</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内部管理制度</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before="282" w:beforeLines="90"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hint="eastAsia" w:ascii="仿宋" w:hAnsi="仿宋" w:eastAsia="仿宋" w:cs="仿宋"/>
          <w:color w:val="auto"/>
          <w:sz w:val="24"/>
          <w:lang w:val="zh-CN"/>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spacing w:line="336" w:lineRule="auto"/>
        <w:jc w:val="center"/>
        <w:rPr>
          <w:rFonts w:hint="eastAsia" w:ascii="仿宋" w:hAnsi="仿宋" w:eastAsia="仿宋" w:cs="仿宋"/>
          <w:color w:val="auto"/>
          <w:sz w:val="24"/>
          <w:lang w:eastAsia="zh-CN"/>
        </w:rPr>
      </w:pPr>
    </w:p>
    <w:p>
      <w:pPr>
        <w:spacing w:line="336" w:lineRule="auto"/>
        <w:jc w:val="center"/>
        <w:rPr>
          <w:rFonts w:hint="default" w:ascii="仿宋" w:hAnsi="仿宋" w:eastAsia="仿宋" w:cs="仿宋"/>
          <w:color w:val="auto"/>
          <w:sz w:val="24"/>
          <w:lang w:val="en-US"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七</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应急方案</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before="282" w:beforeLines="90"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60" w:lineRule="auto"/>
        <w:ind w:firstLine="480"/>
        <w:jc w:val="center"/>
        <w:rPr>
          <w:rFonts w:hint="eastAsia" w:ascii="仿宋" w:hAnsi="仿宋" w:eastAsia="仿宋" w:cs="仿宋"/>
          <w:color w:val="auto"/>
          <w:sz w:val="24"/>
        </w:rPr>
      </w:pPr>
      <w:r>
        <w:rPr>
          <w:rFonts w:hint="eastAsia" w:ascii="仿宋" w:hAnsi="仿宋" w:eastAsia="仿宋" w:cs="仿宋"/>
          <w:color w:val="auto"/>
          <w:sz w:val="24"/>
        </w:rPr>
        <w:t>日期：  年   月   日</w:t>
      </w:r>
    </w:p>
    <w:p>
      <w:pPr>
        <w:keepNext w:val="0"/>
        <w:keepLines w:val="0"/>
        <w:pageBreakBefore w:val="0"/>
        <w:widowControl w:val="0"/>
        <w:kinsoku/>
        <w:wordWrap/>
        <w:overflowPunct/>
        <w:topLinePunct w:val="0"/>
        <w:autoSpaceDE/>
        <w:autoSpaceDN/>
        <w:bidi w:val="0"/>
        <w:adjustRightInd w:val="0"/>
        <w:snapToGrid/>
        <w:spacing w:line="336" w:lineRule="auto"/>
        <w:ind w:firstLine="482"/>
        <w:jc w:val="center"/>
        <w:textAlignment w:val="auto"/>
        <w:rPr>
          <w:rFonts w:hint="eastAsia" w:ascii="仿宋_GB2312" w:hAnsi="仿宋_GB2312" w:eastAsia="仿宋_GB2312" w:cs="仿宋_GB2312"/>
          <w:b/>
          <w:bCs/>
          <w:color w:val="auto"/>
          <w:sz w:val="32"/>
          <w:szCs w:val="32"/>
          <w:lang w:eastAsia="zh-CN"/>
        </w:rPr>
      </w:pPr>
    </w:p>
    <w:p>
      <w:pPr>
        <w:spacing w:line="360" w:lineRule="auto"/>
        <w:ind w:firstLine="480"/>
        <w:jc w:val="center"/>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质量保障措施</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before="282" w:beforeLines="90"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60" w:lineRule="auto"/>
        <w:jc w:val="center"/>
        <w:rPr>
          <w:rFonts w:ascii="仿宋_GB2312" w:hAnsi="仿宋_GB2312" w:eastAsia="仿宋_GB2312" w:cs="仿宋_GB2312"/>
          <w:b/>
          <w:bCs/>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spacing w:line="360" w:lineRule="auto"/>
        <w:ind w:firstLine="480"/>
        <w:jc w:val="center"/>
        <w:rPr>
          <w:rFonts w:hint="eastAsia" w:ascii="仿宋_GB2312" w:hAnsi="仿宋_GB2312" w:eastAsia="仿宋_GB2312" w:cs="仿宋_GB2312"/>
          <w:b/>
          <w:bCs/>
          <w:color w:val="auto"/>
          <w:sz w:val="32"/>
          <w:szCs w:val="32"/>
          <w:lang w:eastAsia="zh-CN"/>
        </w:rPr>
      </w:pPr>
    </w:p>
    <w:p>
      <w:pPr>
        <w:spacing w:line="360" w:lineRule="auto"/>
        <w:ind w:firstLine="480"/>
        <w:jc w:val="center"/>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人员培训方案</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before="282" w:beforeLines="90"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60" w:lineRule="auto"/>
        <w:ind w:firstLine="480"/>
        <w:jc w:val="center"/>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spacing w:line="360" w:lineRule="auto"/>
        <w:ind w:firstLine="480"/>
        <w:jc w:val="center"/>
        <w:rPr>
          <w:rFonts w:hint="eastAsia" w:ascii="仿宋" w:hAnsi="仿宋" w:eastAsia="仿宋" w:cs="仿宋"/>
          <w:color w:val="auto"/>
          <w:sz w:val="24"/>
        </w:rPr>
      </w:pPr>
    </w:p>
    <w:p>
      <w:pPr>
        <w:spacing w:line="360" w:lineRule="auto"/>
        <w:ind w:firstLine="480"/>
        <w:jc w:val="center"/>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二十</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改进措施和建议</w:t>
      </w:r>
    </w:p>
    <w:p>
      <w:pPr>
        <w:autoSpaceDE w:val="0"/>
        <w:autoSpaceDN w:val="0"/>
        <w:spacing w:line="360" w:lineRule="auto"/>
        <w:jc w:val="center"/>
        <w:rPr>
          <w:rFonts w:hint="eastAsia" w:ascii="仿宋" w:hAnsi="仿宋" w:eastAsia="仿宋" w:cs="仿宋"/>
          <w:color w:val="auto"/>
          <w:sz w:val="24"/>
          <w:lang w:eastAsia="zh-CN"/>
        </w:rPr>
      </w:pPr>
      <w:r>
        <w:rPr>
          <w:rFonts w:hint="eastAsia" w:ascii="仿宋_GB2312" w:hAnsi="仿宋_GB2312" w:eastAsia="仿宋_GB2312" w:cs="仿宋_GB2312"/>
          <w:color w:val="auto"/>
          <w:sz w:val="24"/>
        </w:rPr>
        <w:t>（由</w:t>
      </w:r>
      <w:r>
        <w:rPr>
          <w:rFonts w:hint="eastAsia" w:ascii="仿宋" w:hAnsi="仿宋" w:eastAsia="仿宋" w:cs="仿宋"/>
          <w:color w:val="auto"/>
          <w:kern w:val="0"/>
          <w:sz w:val="24"/>
          <w:lang w:val="en-US" w:eastAsia="zh-CN"/>
        </w:rPr>
        <w:t>供应商</w:t>
      </w:r>
      <w:r>
        <w:rPr>
          <w:rFonts w:hint="eastAsia" w:ascii="仿宋_GB2312" w:hAnsi="仿宋_GB2312" w:eastAsia="仿宋_GB2312" w:cs="仿宋_GB2312"/>
          <w:color w:val="auto"/>
          <w:sz w:val="24"/>
        </w:rPr>
        <w:t>根据采购需求及招标文件</w:t>
      </w:r>
      <w:r>
        <w:rPr>
          <w:rFonts w:hint="eastAsia" w:ascii="仿宋_GB2312" w:hAnsi="仿宋_GB2312" w:eastAsia="仿宋_GB2312" w:cs="仿宋_GB2312"/>
          <w:color w:val="auto"/>
          <w:sz w:val="24"/>
          <w:lang w:val="en-US" w:eastAsia="zh-CN"/>
        </w:rPr>
        <w:t>评分</w:t>
      </w:r>
      <w:r>
        <w:rPr>
          <w:rFonts w:hint="eastAsia" w:ascii="仿宋_GB2312" w:hAnsi="仿宋_GB2312" w:eastAsia="仿宋_GB2312" w:cs="仿宋_GB2312"/>
          <w:color w:val="auto"/>
          <w:sz w:val="24"/>
        </w:rPr>
        <w:t>要求编制）</w:t>
      </w:r>
    </w:p>
    <w:p>
      <w:pPr>
        <w:keepNext w:val="0"/>
        <w:keepLines w:val="0"/>
        <w:pageBreakBefore w:val="0"/>
        <w:widowControl w:val="0"/>
        <w:kinsoku/>
        <w:wordWrap/>
        <w:overflowPunct/>
        <w:topLinePunct w:val="0"/>
        <w:autoSpaceDE/>
        <w:autoSpaceDN/>
        <w:bidi w:val="0"/>
        <w:adjustRightInd w:val="0"/>
        <w:snapToGrid/>
        <w:spacing w:before="282" w:beforeLines="90"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60" w:lineRule="auto"/>
        <w:jc w:val="center"/>
        <w:rPr>
          <w:rFonts w:ascii="仿宋_GB2312" w:hAnsi="仿宋_GB2312" w:eastAsia="仿宋_GB2312" w:cs="仿宋_GB2312"/>
          <w:b/>
          <w:bCs/>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日期：  年   月   日</w:t>
      </w:r>
    </w:p>
    <w:p>
      <w:pPr>
        <w:spacing w:line="360" w:lineRule="auto"/>
        <w:jc w:val="center"/>
        <w:rPr>
          <w:rFonts w:ascii="仿宋_GB2312" w:hAnsi="仿宋_GB2312" w:eastAsia="仿宋_GB2312" w:cs="仿宋_GB2312"/>
          <w:b/>
          <w:bCs/>
          <w:color w:val="auto"/>
          <w:sz w:val="24"/>
        </w:rPr>
      </w:pPr>
    </w:p>
    <w:p>
      <w:pPr>
        <w:spacing w:line="360" w:lineRule="auto"/>
        <w:jc w:val="both"/>
        <w:rPr>
          <w:rFonts w:hint="eastAsia" w:ascii="仿宋_GB2312" w:hAnsi="仿宋_GB2312" w:eastAsia="仿宋_GB2312" w:cs="仿宋_GB2312"/>
          <w:b/>
          <w:bCs/>
          <w:color w:val="auto"/>
          <w:sz w:val="32"/>
          <w:szCs w:val="32"/>
          <w:lang w:val="en-US" w:eastAsia="zh-CN"/>
        </w:rPr>
      </w:pPr>
    </w:p>
    <w:p>
      <w:pPr>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32"/>
          <w:szCs w:val="32"/>
          <w:lang w:val="en-US" w:eastAsia="zh-CN"/>
        </w:rPr>
        <w:t>二十一</w:t>
      </w:r>
      <w:r>
        <w:rPr>
          <w:rFonts w:hint="eastAsia" w:ascii="仿宋_GB2312" w:hAnsi="仿宋_GB2312" w:eastAsia="仿宋_GB2312" w:cs="仿宋_GB2312"/>
          <w:b/>
          <w:bCs/>
          <w:color w:val="auto"/>
          <w:sz w:val="32"/>
          <w:szCs w:val="32"/>
        </w:rPr>
        <w:t>、供应商需要说明的其他文件和说明（若有）</w:t>
      </w:r>
    </w:p>
    <w:p>
      <w:pPr>
        <w:keepNext w:val="0"/>
        <w:keepLines w:val="0"/>
        <w:pageBreakBefore w:val="0"/>
        <w:widowControl w:val="0"/>
        <w:kinsoku/>
        <w:wordWrap/>
        <w:overflowPunct/>
        <w:topLinePunct w:val="0"/>
        <w:autoSpaceDE/>
        <w:autoSpaceDN/>
        <w:bidi w:val="0"/>
        <w:adjustRightInd w:val="0"/>
        <w:snapToGrid/>
        <w:spacing w:before="282" w:beforeLines="90" w:line="336" w:lineRule="auto"/>
        <w:ind w:firstLine="3600" w:firstLineChars="1500"/>
        <w:textAlignment w:val="auto"/>
        <w:rPr>
          <w:rFonts w:ascii="仿宋" w:hAnsi="仿宋" w:eastAsia="仿宋" w:cs="仿宋"/>
          <w:color w:val="auto"/>
          <w:sz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 xml:space="preserve">名称（电子签名）：                          </w:t>
      </w:r>
    </w:p>
    <w:p>
      <w:pPr>
        <w:spacing w:line="336" w:lineRule="auto"/>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spacing w:line="336" w:lineRule="auto"/>
        <w:jc w:val="center"/>
        <w:rPr>
          <w:rFonts w:ascii="仿宋" w:hAnsi="仿宋" w:eastAsia="仿宋" w:cs="仿宋"/>
          <w:b/>
          <w:sz w:val="36"/>
          <w:szCs w:val="36"/>
        </w:rPr>
      </w:pPr>
    </w:p>
    <w:p>
      <w:pPr>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36"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36"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36" w:lineRule="auto"/>
        <w:jc w:val="center"/>
        <w:outlineLvl w:val="0"/>
        <w:rPr>
          <w:rFonts w:ascii="仿宋" w:hAnsi="仿宋" w:eastAsia="仿宋" w:cs="仿宋"/>
          <w:b/>
          <w:kern w:val="0"/>
          <w:sz w:val="36"/>
          <w:szCs w:val="36"/>
        </w:rPr>
      </w:pPr>
    </w:p>
    <w:p>
      <w:pPr>
        <w:snapToGrid w:val="0"/>
        <w:spacing w:line="336" w:lineRule="auto"/>
        <w:rPr>
          <w:rFonts w:ascii="仿宋" w:hAnsi="仿宋" w:eastAsia="仿宋" w:cs="仿宋"/>
          <w:sz w:val="24"/>
        </w:rPr>
      </w:pPr>
      <w:r>
        <w:rPr>
          <w:rFonts w:hint="eastAsia" w:ascii="仿宋" w:hAnsi="仿宋" w:eastAsia="仿宋" w:cs="仿宋"/>
          <w:sz w:val="24"/>
        </w:rPr>
        <w:t>（1）磋商一览表……………………………………………………………………（页码）</w:t>
      </w:r>
    </w:p>
    <w:p>
      <w:pPr>
        <w:numPr>
          <w:ilvl w:val="0"/>
          <w:numId w:val="0"/>
        </w:numPr>
        <w:snapToGrid w:val="0"/>
        <w:spacing w:line="360" w:lineRule="auto"/>
        <w:rPr>
          <w:rFonts w:hint="eastAsia" w:ascii="仿宋" w:hAnsi="仿宋" w:eastAsia="仿宋" w:cs="仿宋"/>
          <w:color w:val="auto"/>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lang w:eastAsia="zh-CN"/>
        </w:rPr>
        <w:t>针对报价需要说明的其他文件和说明（</w:t>
      </w:r>
      <w:r>
        <w:rPr>
          <w:rFonts w:hint="eastAsia" w:ascii="仿宋" w:hAnsi="仿宋" w:eastAsia="仿宋" w:cs="仿宋"/>
          <w:color w:val="auto"/>
          <w:sz w:val="24"/>
          <w:lang w:val="en-US" w:eastAsia="zh-CN"/>
        </w:rPr>
        <w:t>若有</w:t>
      </w:r>
      <w:r>
        <w:rPr>
          <w:rFonts w:hint="eastAsia" w:ascii="仿宋" w:hAnsi="仿宋" w:eastAsia="仿宋" w:cs="仿宋"/>
          <w:color w:val="auto"/>
          <w:sz w:val="24"/>
          <w:lang w:eastAsia="zh-CN"/>
        </w:rPr>
        <w:t>）</w:t>
      </w:r>
      <w:r>
        <w:rPr>
          <w:rFonts w:hint="eastAsia" w:ascii="仿宋" w:hAnsi="仿宋" w:eastAsia="仿宋" w:cs="仿宋"/>
          <w:color w:val="auto"/>
          <w:sz w:val="24"/>
        </w:rPr>
        <w:t>………………</w:t>
      </w:r>
      <w:r>
        <w:rPr>
          <w:rFonts w:hint="eastAsia" w:ascii="仿宋" w:hAnsi="仿宋" w:eastAsia="仿宋" w:cs="仿宋"/>
          <w:sz w:val="24"/>
        </w:rPr>
        <w:t>………</w:t>
      </w:r>
      <w:r>
        <w:rPr>
          <w:rFonts w:hint="eastAsia" w:ascii="仿宋" w:hAnsi="仿宋" w:eastAsia="仿宋" w:cs="仿宋"/>
          <w:color w:val="auto"/>
          <w:sz w:val="24"/>
        </w:rPr>
        <w:t>（页码）</w:t>
      </w:r>
    </w:p>
    <w:p>
      <w:pPr>
        <w:numPr>
          <w:ilvl w:val="0"/>
          <w:numId w:val="0"/>
        </w:numPr>
        <w:snapToGrid w:val="0"/>
        <w:spacing w:line="336" w:lineRule="auto"/>
        <w:rPr>
          <w:rFonts w:hint="eastAsia" w:ascii="仿宋" w:hAnsi="仿宋" w:eastAsia="仿宋" w:cs="仿宋"/>
          <w:sz w:val="24"/>
        </w:rPr>
      </w:pPr>
    </w:p>
    <w:p>
      <w:pPr>
        <w:pStyle w:val="74"/>
        <w:rPr>
          <w:rFonts w:hint="eastAsia" w:eastAsia="仿宋_GB2312"/>
          <w:lang w:eastAsia="zh-CN"/>
        </w:rPr>
      </w:pPr>
    </w:p>
    <w:p>
      <w:pPr>
        <w:snapToGrid w:val="0"/>
        <w:spacing w:line="336" w:lineRule="auto"/>
        <w:jc w:val="center"/>
        <w:rPr>
          <w:rFonts w:ascii="仿宋" w:hAnsi="仿宋" w:eastAsia="仿宋" w:cs="仿宋"/>
          <w:b/>
          <w:kern w:val="0"/>
          <w:sz w:val="32"/>
          <w:szCs w:val="32"/>
        </w:rPr>
      </w:pPr>
    </w:p>
    <w:p>
      <w:pPr>
        <w:spacing w:line="336" w:lineRule="auto"/>
        <w:jc w:val="center"/>
        <w:rPr>
          <w:rFonts w:ascii="仿宋" w:hAnsi="仿宋" w:eastAsia="仿宋" w:cs="仿宋"/>
          <w:b/>
          <w:bCs/>
          <w:sz w:val="32"/>
          <w:szCs w:val="32"/>
        </w:rPr>
      </w:pPr>
    </w:p>
    <w:p>
      <w:pPr>
        <w:widowControl/>
        <w:adjustRightInd/>
        <w:spacing w:line="336" w:lineRule="auto"/>
        <w:jc w:val="left"/>
        <w:rPr>
          <w:rFonts w:ascii="仿宋" w:hAnsi="仿宋" w:eastAsia="仿宋" w:cs="仿宋"/>
          <w:b/>
          <w:bCs/>
          <w:sz w:val="30"/>
          <w:szCs w:val="30"/>
        </w:rPr>
      </w:pPr>
    </w:p>
    <w:p>
      <w:pPr>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br w:type="page"/>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b/>
          <w:bCs/>
          <w:color w:val="auto"/>
          <w:kern w:val="2"/>
          <w:sz w:val="32"/>
          <w:szCs w:val="32"/>
        </w:rPr>
        <w:t>一、</w:t>
      </w:r>
      <w:r>
        <w:rPr>
          <w:rFonts w:hint="eastAsia" w:ascii="仿宋" w:hAnsi="仿宋" w:eastAsia="仿宋" w:cs="仿宋"/>
          <w:b/>
          <w:bCs/>
          <w:color w:val="auto"/>
          <w:kern w:val="2"/>
          <w:sz w:val="32"/>
          <w:szCs w:val="32"/>
          <w:lang w:val="en-US" w:eastAsia="zh-CN"/>
        </w:rPr>
        <w:t>磋商</w:t>
      </w:r>
      <w:r>
        <w:rPr>
          <w:rFonts w:hint="eastAsia" w:ascii="仿宋" w:hAnsi="仿宋" w:eastAsia="仿宋" w:cs="仿宋"/>
          <w:b/>
          <w:bCs/>
          <w:color w:val="auto"/>
          <w:kern w:val="2"/>
          <w:sz w:val="32"/>
          <w:szCs w:val="32"/>
        </w:rPr>
        <w:t>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项目名称：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p>
      <w:pPr>
        <w:keepNext w:val="0"/>
        <w:keepLines w:val="0"/>
        <w:pageBreakBefore w:val="0"/>
        <w:widowControl w:val="0"/>
        <w:kinsoku/>
        <w:wordWrap/>
        <w:overflowPunct/>
        <w:topLinePunct w:val="0"/>
        <w:autoSpaceDE/>
        <w:autoSpaceDN/>
        <w:bidi w:val="0"/>
        <w:adjustRightInd w:val="0"/>
        <w:snapToGrid w:val="0"/>
        <w:spacing w:line="360" w:lineRule="auto"/>
        <w:ind w:firstLine="6240" w:firstLineChars="2600"/>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2213"/>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Align w:val="center"/>
          </w:tcPr>
          <w:p>
            <w:pPr>
              <w:adjustRightInd/>
              <w:spacing w:line="380" w:lineRule="exact"/>
              <w:jc w:val="center"/>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213" w:type="dxa"/>
            <w:vAlign w:val="center"/>
          </w:tcPr>
          <w:p>
            <w:pPr>
              <w:adjustRightInd/>
              <w:spacing w:line="380" w:lineRule="exact"/>
              <w:jc w:val="center"/>
              <w:outlineLvl w:val="9"/>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项目名称</w:t>
            </w:r>
          </w:p>
        </w:tc>
        <w:tc>
          <w:tcPr>
            <w:tcW w:w="3954" w:type="dxa"/>
            <w:vAlign w:val="center"/>
          </w:tcPr>
          <w:p>
            <w:pPr>
              <w:adjustRightInd/>
              <w:spacing w:line="380" w:lineRule="exact"/>
              <w:jc w:val="center"/>
              <w:outlineLvl w:val="9"/>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磋商响应报价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98" w:type="dxa"/>
            <w:vAlign w:val="center"/>
          </w:tcPr>
          <w:p>
            <w:pPr>
              <w:adjustRightInd/>
              <w:spacing w:line="380" w:lineRule="exact"/>
              <w:jc w:val="center"/>
              <w:outlineLvl w:val="9"/>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213" w:type="dxa"/>
            <w:vAlign w:val="center"/>
          </w:tcPr>
          <w:p>
            <w:pPr>
              <w:adjustRightInd/>
              <w:spacing w:line="380" w:lineRule="exact"/>
              <w:jc w:val="center"/>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嵊州市综合行政执法局代整治服务项目</w:t>
            </w:r>
          </w:p>
        </w:tc>
        <w:tc>
          <w:tcPr>
            <w:tcW w:w="3954" w:type="dxa"/>
            <w:vAlign w:val="center"/>
          </w:tcPr>
          <w:p>
            <w:pPr>
              <w:keepNext w:val="0"/>
              <w:keepLines w:val="0"/>
              <w:pageBreakBefore w:val="0"/>
              <w:kinsoku/>
              <w:wordWrap/>
              <w:overflowPunct/>
              <w:topLinePunct w:val="0"/>
              <w:autoSpaceDE/>
              <w:autoSpaceDN/>
              <w:bidi w:val="0"/>
              <w:snapToGrid w:val="0"/>
              <w:spacing w:before="50" w:after="120" w:afterLines="50" w:line="360" w:lineRule="auto"/>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折扣率：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w:t>
            </w:r>
          </w:p>
        </w:tc>
      </w:tr>
    </w:tbl>
    <w:p>
      <w:pPr>
        <w:pStyle w:val="634"/>
        <w:keepNext w:val="0"/>
        <w:keepLines w:val="0"/>
        <w:pageBreakBefore w:val="0"/>
        <w:tabs>
          <w:tab w:val="left" w:pos="720"/>
          <w:tab w:val="left" w:pos="900"/>
        </w:tabs>
        <w:kinsoku/>
        <w:wordWrap/>
        <w:overflowPunct/>
        <w:topLinePunct w:val="0"/>
        <w:autoSpaceDE/>
        <w:autoSpaceDN/>
        <w:bidi w:val="0"/>
        <w:spacing w:afterLines="0"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w:t>
      </w:r>
      <w:r>
        <w:rPr>
          <w:rFonts w:hint="eastAsia" w:ascii="仿宋" w:hAnsi="仿宋" w:eastAsia="仿宋" w:cs="仿宋"/>
          <w:b w:val="0"/>
          <w:bCs w:val="0"/>
          <w:i w:val="0"/>
          <w:iCs w:val="0"/>
          <w:color w:val="auto"/>
          <w:kern w:val="2"/>
          <w:sz w:val="24"/>
          <w:szCs w:val="24"/>
          <w:highlight w:val="none"/>
          <w:vertAlign w:val="baseline"/>
          <w:lang w:val="en-US" w:eastAsia="zh-CN" w:bidi="ar-SA"/>
        </w:rPr>
        <w:t>报价</w:t>
      </w:r>
      <w:r>
        <w:rPr>
          <w:rFonts w:hint="eastAsia" w:ascii="仿宋" w:hAnsi="仿宋" w:eastAsia="仿宋" w:cs="仿宋"/>
          <w:color w:val="auto"/>
          <w:sz w:val="24"/>
          <w:szCs w:val="24"/>
          <w:highlight w:val="none"/>
          <w:lang w:val="en-US" w:eastAsia="zh-CN"/>
        </w:rPr>
        <w:t>报价是履行合同的最终价格，即完成本项目服务内容和要求所产生的所有费用，包括服务所需的人员工资、材料购置费、设备购置使用折旧费、隐蔽工程费、保险、税金等一切完成合同所需的一切本身和不可或缺的所有工作开支、政策性文件规定计合同包含的所有风险、责任等各项全部费用</w:t>
      </w:r>
      <w:r>
        <w:rPr>
          <w:rFonts w:hint="eastAsia" w:ascii="仿宋" w:hAnsi="仿宋" w:eastAsia="仿宋" w:cs="仿宋"/>
          <w:b w:val="0"/>
          <w:bCs w:val="0"/>
          <w:i w:val="0"/>
          <w:iCs w:val="0"/>
          <w:color w:val="auto"/>
          <w:kern w:val="2"/>
          <w:sz w:val="24"/>
          <w:szCs w:val="24"/>
          <w:highlight w:val="none"/>
          <w:vertAlign w:val="baseline"/>
          <w:lang w:val="en-US" w:eastAsia="zh-CN" w:bidi="ar-SA"/>
        </w:rPr>
        <w:t>。</w:t>
      </w:r>
    </w:p>
    <w:p>
      <w:pPr>
        <w:pStyle w:val="634"/>
        <w:keepNext w:val="0"/>
        <w:keepLines w:val="0"/>
        <w:pageBreakBefore w:val="0"/>
        <w:tabs>
          <w:tab w:val="left" w:pos="720"/>
          <w:tab w:val="left" w:pos="900"/>
        </w:tabs>
        <w:kinsoku/>
        <w:wordWrap/>
        <w:overflowPunct/>
        <w:topLinePunct w:val="0"/>
        <w:autoSpaceDE/>
        <w:autoSpaceDN/>
        <w:bidi w:val="0"/>
        <w:spacing w:afterLines="0" w:line="360" w:lineRule="auto"/>
        <w:ind w:left="0" w:firstLine="480" w:firstLineChars="200"/>
        <w:textAlignment w:val="auto"/>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spacing w:line="360" w:lineRule="auto"/>
        <w:ind w:right="-21" w:rightChars="-10" w:firstLine="5040" w:firstLineChars="2100"/>
        <w:textAlignment w:val="auto"/>
        <w:rPr>
          <w:rFonts w:hint="eastAsia" w:ascii="仿宋" w:hAnsi="仿宋" w:eastAsia="仿宋" w:cs="仿宋"/>
          <w:color w:val="auto"/>
          <w:sz w:val="24"/>
          <w:szCs w:val="24"/>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rPr>
        <w:t>名称（电子签名）</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spacing w:line="360" w:lineRule="auto"/>
        <w:ind w:right="-21" w:rightChars="-10" w:firstLine="48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法定代表人</w:t>
      </w:r>
      <w:r>
        <w:rPr>
          <w:rFonts w:hint="eastAsia" w:ascii="仿宋" w:hAnsi="仿宋" w:eastAsia="仿宋" w:cs="仿宋"/>
          <w:color w:val="auto"/>
          <w:sz w:val="24"/>
          <w:szCs w:val="24"/>
          <w:lang w:val="en-US" w:eastAsia="zh-CN"/>
        </w:rPr>
        <w:t>或授权代表</w:t>
      </w:r>
      <w:r>
        <w:rPr>
          <w:rFonts w:hint="eastAsia" w:ascii="仿宋" w:hAnsi="仿宋" w:eastAsia="仿宋" w:cs="仿宋"/>
          <w:color w:val="auto"/>
          <w:sz w:val="24"/>
          <w:szCs w:val="24"/>
        </w:rPr>
        <w:t>（签字或盖章）：</w:t>
      </w:r>
    </w:p>
    <w:p>
      <w:pPr>
        <w:keepNext w:val="0"/>
        <w:keepLines w:val="0"/>
        <w:pageBreakBefore w:val="0"/>
        <w:kinsoku/>
        <w:wordWrap/>
        <w:overflowPunct/>
        <w:topLinePunct w:val="0"/>
        <w:autoSpaceDE/>
        <w:autoSpaceDN/>
        <w:bidi w:val="0"/>
        <w:snapToGrid w:val="0"/>
        <w:spacing w:line="360" w:lineRule="auto"/>
        <w:ind w:right="480"/>
        <w:jc w:val="center"/>
        <w:textAlignment w:val="auto"/>
        <w:rPr>
          <w:rFonts w:hint="eastAsia" w:ascii="仿宋" w:hAnsi="仿宋" w:eastAsia="仿宋" w:cs="仿宋"/>
          <w:b/>
          <w:color w:val="auto"/>
          <w:kern w:val="0"/>
          <w:sz w:val="32"/>
          <w:szCs w:val="32"/>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rPr>
        <w:t>日期：  年   月   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118"/>
        <w:keepNext w:val="0"/>
        <w:pageBreakBefore w:val="0"/>
        <w:tabs>
          <w:tab w:val="clear" w:pos="720"/>
        </w:tabs>
        <w:snapToGrid w:val="0"/>
        <w:spacing w:before="120" w:after="120"/>
        <w:jc w:val="both"/>
        <w:outlineLvl w:val="9"/>
        <w:rPr>
          <w:rFonts w:hint="eastAsia" w:ascii="仿宋" w:hAnsi="仿宋" w:eastAsia="仿宋" w:cs="仿宋"/>
          <w:color w:val="auto"/>
          <w:kern w:val="2"/>
          <w:sz w:val="32"/>
          <w:szCs w:val="32"/>
        </w:rPr>
        <w:sectPr>
          <w:pgSz w:w="11906" w:h="16838"/>
          <w:pgMar w:top="1276" w:right="1418" w:bottom="1247" w:left="1418" w:header="851" w:footer="992" w:gutter="0"/>
          <w:pgNumType w:fmt="decimal"/>
          <w:cols w:space="720" w:num="1"/>
          <w:titlePg/>
          <w:docGrid w:linePitch="312" w:charSpace="0"/>
        </w:sectPr>
      </w:pPr>
    </w:p>
    <w:p>
      <w:pPr>
        <w:spacing w:line="360" w:lineRule="auto"/>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二、供应商针对报价需要说明的其他文件和说明（若有）</w:t>
      </w:r>
    </w:p>
    <w:p>
      <w:pPr>
        <w:spacing w:line="336" w:lineRule="auto"/>
        <w:ind w:firstLine="4320" w:firstLineChars="1800"/>
        <w:rPr>
          <w:rFonts w:hint="eastAsia" w:ascii="仿宋" w:hAnsi="仿宋" w:eastAsia="仿宋" w:cs="仿宋"/>
          <w:color w:val="auto"/>
          <w:sz w:val="24"/>
          <w:lang w:val="en-US" w:eastAsia="zh-CN"/>
        </w:rPr>
      </w:pPr>
    </w:p>
    <w:p>
      <w:pPr>
        <w:spacing w:line="336" w:lineRule="auto"/>
        <w:ind w:firstLine="4320" w:firstLineChars="1800"/>
        <w:rPr>
          <w:rFonts w:hint="eastAsia" w:ascii="仿宋" w:hAnsi="仿宋" w:eastAsia="仿宋" w:cs="仿宋"/>
          <w:color w:val="auto"/>
          <w:sz w:val="24"/>
          <w:lang w:val="en-US" w:eastAsia="zh-CN"/>
        </w:rPr>
      </w:pPr>
      <w:r>
        <w:rPr>
          <w:rFonts w:hint="eastAsia" w:ascii="仿宋" w:hAnsi="仿宋" w:eastAsia="仿宋" w:cs="仿宋"/>
          <w:color w:val="auto"/>
          <w:kern w:val="0"/>
          <w:sz w:val="24"/>
          <w:lang w:val="en-US" w:eastAsia="zh-CN"/>
        </w:rPr>
        <w:t>供应商</w:t>
      </w:r>
      <w:r>
        <w:rPr>
          <w:rFonts w:hint="eastAsia" w:ascii="仿宋" w:hAnsi="仿宋" w:eastAsia="仿宋" w:cs="仿宋"/>
          <w:color w:val="auto"/>
          <w:sz w:val="24"/>
          <w:lang w:val="en-US" w:eastAsia="zh-CN"/>
        </w:rPr>
        <w:t xml:space="preserve">名称（电子签名）：                     </w:t>
      </w:r>
    </w:p>
    <w:p>
      <w:pPr>
        <w:spacing w:line="336" w:lineRule="auto"/>
        <w:ind w:firstLine="4320" w:firstLineChars="1800"/>
        <w:rPr>
          <w:rFonts w:hint="default" w:ascii="仿宋" w:hAnsi="仿宋" w:eastAsia="仿宋" w:cs="仿宋"/>
          <w:color w:val="auto"/>
          <w:lang w:val="en-US" w:eastAsia="zh-CN"/>
        </w:rPr>
      </w:pPr>
      <w:r>
        <w:rPr>
          <w:rFonts w:hint="eastAsia" w:ascii="仿宋" w:hAnsi="仿宋" w:eastAsia="仿宋" w:cs="仿宋"/>
          <w:color w:val="auto"/>
          <w:sz w:val="24"/>
          <w:lang w:val="en-US" w:eastAsia="zh-CN"/>
        </w:rPr>
        <w:t>日期：  年   月   日</w:t>
      </w:r>
    </w:p>
    <w:p>
      <w:pPr>
        <w:widowControl/>
        <w:adjustRightInd/>
        <w:spacing w:line="336" w:lineRule="auto"/>
        <w:jc w:val="left"/>
        <w:rPr>
          <w:rFonts w:ascii="仿宋" w:hAnsi="仿宋" w:eastAsia="仿宋" w:cs="仿宋"/>
          <w:kern w:val="2"/>
          <w:sz w:val="32"/>
          <w:szCs w:val="32"/>
        </w:rPr>
        <w:sectPr>
          <w:headerReference r:id="rId10" w:type="first"/>
          <w:footerReference r:id="rId13" w:type="first"/>
          <w:headerReference r:id="rId9" w:type="default"/>
          <w:footerReference r:id="rId11" w:type="default"/>
          <w:footerReference r:id="rId12" w:type="even"/>
          <w:pgSz w:w="11906" w:h="16838"/>
          <w:pgMar w:top="1814" w:right="1474" w:bottom="1814" w:left="1474" w:header="851" w:footer="992" w:gutter="0"/>
          <w:pgNumType w:fmt="decimal"/>
          <w:cols w:space="720" w:num="1"/>
          <w:titlePg/>
          <w:docGrid w:linePitch="312" w:charSpace="0"/>
        </w:sectPr>
      </w:pPr>
      <w:r>
        <w:rPr>
          <w:rFonts w:hint="eastAsia" w:ascii="仿宋" w:hAnsi="仿宋" w:eastAsia="仿宋" w:cs="仿宋"/>
          <w:b/>
          <w:sz w:val="36"/>
          <w:szCs w:val="36"/>
        </w:rPr>
        <w:br w:type="page"/>
      </w:r>
    </w:p>
    <w:p>
      <w:pPr>
        <w:pStyle w:val="4"/>
        <w:keepNext w:val="0"/>
        <w:keepLines w:val="0"/>
        <w:pageBreakBefore/>
        <w:widowControl/>
        <w:numPr>
          <w:ilvl w:val="0"/>
          <w:numId w:val="0"/>
        </w:numPr>
        <w:adjustRightInd/>
        <w:spacing w:before="0" w:after="0" w:line="336" w:lineRule="auto"/>
        <w:jc w:val="both"/>
        <w:rPr>
          <w:rFonts w:ascii="仿宋" w:hAnsi="仿宋" w:eastAsia="仿宋" w:cs="仿宋"/>
        </w:rPr>
      </w:pPr>
      <w:bookmarkStart w:id="82" w:name="_Toc465665161"/>
      <w:r>
        <w:rPr>
          <w:rFonts w:hint="eastAsia" w:ascii="仿宋" w:hAnsi="仿宋" w:eastAsia="仿宋" w:cs="仿宋"/>
        </w:rPr>
        <w:t>附件</w:t>
      </w:r>
      <w:bookmarkEnd w:id="82"/>
    </w:p>
    <w:p>
      <w:pPr>
        <w:spacing w:line="336"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附件1：质疑函范本及制作说明</w:t>
      </w:r>
    </w:p>
    <w:p>
      <w:pPr>
        <w:spacing w:line="336"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line="336"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36"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36"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36"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36"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36"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36"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36"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36"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36" w:lineRule="auto"/>
        <w:rPr>
          <w:rFonts w:ascii="仿宋" w:hAnsi="仿宋" w:eastAsia="仿宋" w:cs="仿宋"/>
          <w:sz w:val="24"/>
          <w:u w:val="dotted"/>
        </w:rPr>
      </w:pPr>
      <w:r>
        <w:rPr>
          <w:rFonts w:hint="eastAsia" w:ascii="仿宋" w:hAnsi="仿宋" w:eastAsia="仿宋" w:cs="仿宋"/>
          <w:sz w:val="24"/>
        </w:rPr>
        <w:t>质疑事项2</w:t>
      </w:r>
    </w:p>
    <w:p>
      <w:pPr>
        <w:snapToGrid w:val="0"/>
        <w:spacing w:line="336" w:lineRule="auto"/>
        <w:rPr>
          <w:rFonts w:ascii="仿宋" w:hAnsi="仿宋" w:eastAsia="仿宋" w:cs="仿宋"/>
          <w:sz w:val="24"/>
        </w:rPr>
      </w:pPr>
      <w:r>
        <w:rPr>
          <w:rFonts w:hint="eastAsia" w:ascii="仿宋" w:hAnsi="仿宋" w:eastAsia="仿宋" w:cs="仿宋"/>
          <w:sz w:val="24"/>
        </w:rPr>
        <w:t>……</w:t>
      </w:r>
    </w:p>
    <w:p>
      <w:pPr>
        <w:snapToGrid w:val="0"/>
        <w:spacing w:line="336"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36"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36" w:lineRule="auto"/>
        <w:rPr>
          <w:rFonts w:ascii="仿宋" w:hAnsi="仿宋" w:eastAsia="仿宋" w:cs="仿宋"/>
          <w:sz w:val="24"/>
        </w:rPr>
      </w:pPr>
    </w:p>
    <w:p>
      <w:pPr>
        <w:spacing w:line="336" w:lineRule="auto"/>
        <w:rPr>
          <w:rFonts w:ascii="仿宋" w:hAnsi="仿宋" w:eastAsia="仿宋" w:cs="仿宋"/>
          <w:sz w:val="24"/>
        </w:rPr>
      </w:pPr>
      <w:r>
        <w:rPr>
          <w:rFonts w:hint="eastAsia" w:ascii="仿宋" w:hAnsi="仿宋" w:eastAsia="仿宋" w:cs="仿宋"/>
          <w:sz w:val="24"/>
        </w:rPr>
        <w:t xml:space="preserve">签字(签章)：                   公章：                      </w:t>
      </w:r>
    </w:p>
    <w:p>
      <w:pPr>
        <w:spacing w:line="336" w:lineRule="auto"/>
        <w:rPr>
          <w:rFonts w:ascii="仿宋" w:hAnsi="仿宋" w:eastAsia="仿宋" w:cs="仿宋"/>
          <w:sz w:val="24"/>
        </w:rPr>
      </w:pPr>
      <w:r>
        <w:rPr>
          <w:rFonts w:hint="eastAsia" w:ascii="仿宋" w:hAnsi="仿宋" w:eastAsia="仿宋" w:cs="仿宋"/>
          <w:sz w:val="24"/>
        </w:rPr>
        <w:t xml:space="preserve">日期：    </w:t>
      </w:r>
    </w:p>
    <w:p>
      <w:pPr>
        <w:spacing w:line="336" w:lineRule="auto"/>
        <w:rPr>
          <w:rFonts w:ascii="仿宋" w:hAnsi="仿宋" w:eastAsia="仿宋" w:cs="仿宋"/>
          <w:b/>
          <w:sz w:val="24"/>
        </w:rPr>
      </w:pPr>
      <w:r>
        <w:rPr>
          <w:rFonts w:hint="eastAsia" w:ascii="仿宋" w:hAnsi="仿宋" w:eastAsia="仿宋" w:cs="仿宋"/>
          <w:b/>
          <w:sz w:val="24"/>
        </w:rPr>
        <w:t>质疑函制作说明：</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36" w:lineRule="auto"/>
        <w:ind w:firstLine="600" w:firstLineChars="200"/>
        <w:jc w:val="left"/>
        <w:rPr>
          <w:rFonts w:ascii="仿宋" w:hAnsi="仿宋" w:eastAsia="仿宋" w:cs="仿宋"/>
          <w:sz w:val="30"/>
          <w:szCs w:val="30"/>
        </w:rPr>
      </w:pPr>
    </w:p>
    <w:p>
      <w:pPr>
        <w:spacing w:line="336" w:lineRule="auto"/>
        <w:jc w:val="left"/>
        <w:rPr>
          <w:rFonts w:ascii="仿宋" w:hAnsi="仿宋" w:eastAsia="仿宋" w:cs="仿宋"/>
          <w:b/>
          <w:spacing w:val="6"/>
          <w:sz w:val="32"/>
          <w:szCs w:val="32"/>
        </w:rPr>
      </w:pPr>
      <w:r>
        <w:rPr>
          <w:rFonts w:hint="eastAsia" w:ascii="仿宋" w:hAnsi="仿宋" w:eastAsia="仿宋" w:cs="仿宋"/>
          <w:b/>
          <w:sz w:val="24"/>
        </w:rPr>
        <w:br w:type="page"/>
      </w:r>
      <w:r>
        <w:rPr>
          <w:rFonts w:hint="eastAsia" w:ascii="仿宋" w:hAnsi="仿宋" w:eastAsia="仿宋" w:cs="仿宋"/>
          <w:b/>
          <w:spacing w:val="6"/>
          <w:sz w:val="32"/>
          <w:szCs w:val="32"/>
        </w:rPr>
        <w:t>附件2：投诉书范本及制作说明</w:t>
      </w:r>
    </w:p>
    <w:p>
      <w:pPr>
        <w:spacing w:line="336" w:lineRule="auto"/>
        <w:jc w:val="center"/>
        <w:rPr>
          <w:rFonts w:ascii="仿宋" w:hAnsi="仿宋" w:eastAsia="仿宋" w:cs="仿宋"/>
          <w:b/>
          <w:sz w:val="24"/>
        </w:rPr>
      </w:pPr>
    </w:p>
    <w:p>
      <w:pPr>
        <w:spacing w:line="336"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36" w:lineRule="auto"/>
        <w:rPr>
          <w:rFonts w:ascii="仿宋" w:hAnsi="仿宋" w:eastAsia="仿宋" w:cs="仿宋"/>
          <w:sz w:val="24"/>
        </w:rPr>
      </w:pPr>
      <w:r>
        <w:rPr>
          <w:rFonts w:hint="eastAsia" w:ascii="仿宋" w:hAnsi="仿宋" w:eastAsia="仿宋" w:cs="仿宋"/>
          <w:sz w:val="24"/>
        </w:rPr>
        <w:t>一、投诉相关主体基本情况</w:t>
      </w:r>
    </w:p>
    <w:p>
      <w:pPr>
        <w:spacing w:line="336" w:lineRule="auto"/>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36"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36" w:lineRule="auto"/>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36" w:lineRule="auto"/>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36"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36" w:lineRule="auto"/>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36" w:lineRule="auto"/>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rPr>
      </w:pPr>
      <w:r>
        <w:rPr>
          <w:rFonts w:hint="eastAsia" w:ascii="仿宋" w:hAnsi="仿宋" w:eastAsia="仿宋" w:cs="仿宋"/>
          <w:sz w:val="24"/>
        </w:rPr>
        <w:t>被投诉人2</w:t>
      </w:r>
    </w:p>
    <w:p>
      <w:pPr>
        <w:spacing w:line="336" w:lineRule="auto"/>
        <w:rPr>
          <w:rFonts w:ascii="仿宋" w:hAnsi="仿宋" w:eastAsia="仿宋" w:cs="仿宋"/>
          <w:sz w:val="24"/>
          <w:u w:val="dotted"/>
        </w:rPr>
      </w:pPr>
      <w:r>
        <w:rPr>
          <w:rFonts w:hint="eastAsia" w:ascii="仿宋" w:hAnsi="仿宋" w:eastAsia="仿宋" w:cs="仿宋"/>
          <w:sz w:val="24"/>
        </w:rPr>
        <w:t>……</w:t>
      </w:r>
    </w:p>
    <w:p>
      <w:pPr>
        <w:spacing w:line="336" w:lineRule="auto"/>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rPr>
      </w:pPr>
      <w:r>
        <w:rPr>
          <w:rFonts w:hint="eastAsia" w:ascii="仿宋" w:hAnsi="仿宋" w:eastAsia="仿宋" w:cs="仿宋"/>
          <w:sz w:val="24"/>
        </w:rPr>
        <w:t>二、投诉项目基本情况</w:t>
      </w:r>
    </w:p>
    <w:p>
      <w:pPr>
        <w:spacing w:line="336" w:lineRule="auto"/>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36" w:lineRule="auto"/>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36" w:lineRule="auto"/>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36" w:lineRule="auto"/>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36"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36"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36" w:lineRule="auto"/>
        <w:rPr>
          <w:rFonts w:ascii="仿宋" w:hAnsi="仿宋" w:eastAsia="仿宋" w:cs="仿宋"/>
          <w:sz w:val="24"/>
        </w:rPr>
      </w:pPr>
      <w:r>
        <w:rPr>
          <w:rFonts w:hint="eastAsia" w:ascii="仿宋" w:hAnsi="仿宋" w:eastAsia="仿宋" w:cs="仿宋"/>
          <w:sz w:val="24"/>
        </w:rPr>
        <w:t>三、质疑基本情况</w:t>
      </w:r>
    </w:p>
    <w:p>
      <w:pPr>
        <w:spacing w:line="336" w:lineRule="auto"/>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36" w:lineRule="auto"/>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36"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36" w:lineRule="auto"/>
        <w:rPr>
          <w:rFonts w:ascii="仿宋" w:hAnsi="仿宋" w:eastAsia="仿宋" w:cs="仿宋"/>
          <w:sz w:val="24"/>
        </w:rPr>
      </w:pPr>
      <w:r>
        <w:rPr>
          <w:rFonts w:hint="eastAsia" w:ascii="仿宋" w:hAnsi="仿宋" w:eastAsia="仿宋" w:cs="仿宋"/>
          <w:sz w:val="24"/>
        </w:rPr>
        <w:t>四、投诉事项具体内容</w:t>
      </w:r>
    </w:p>
    <w:p>
      <w:pPr>
        <w:spacing w:line="336" w:lineRule="auto"/>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36" w:lineRule="auto"/>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36" w:lineRule="auto"/>
        <w:rPr>
          <w:rFonts w:ascii="仿宋" w:hAnsi="仿宋" w:eastAsia="仿宋" w:cs="仿宋"/>
          <w:sz w:val="24"/>
          <w:u w:val="dotted"/>
        </w:rPr>
      </w:pPr>
      <w:r>
        <w:rPr>
          <w:rFonts w:hint="eastAsia" w:ascii="仿宋" w:hAnsi="仿宋" w:eastAsia="仿宋" w:cs="仿宋"/>
          <w:sz w:val="24"/>
          <w:u w:val="dotted"/>
        </w:rPr>
        <w:t xml:space="preserve">                                                      </w:t>
      </w:r>
    </w:p>
    <w:p>
      <w:pPr>
        <w:spacing w:line="336" w:lineRule="auto"/>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36" w:lineRule="auto"/>
        <w:rPr>
          <w:rFonts w:ascii="仿宋" w:hAnsi="仿宋" w:eastAsia="仿宋" w:cs="仿宋"/>
          <w:sz w:val="24"/>
          <w:u w:val="dotted"/>
        </w:rPr>
      </w:pPr>
      <w:r>
        <w:rPr>
          <w:rFonts w:hint="eastAsia" w:ascii="仿宋" w:hAnsi="仿宋" w:eastAsia="仿宋" w:cs="仿宋"/>
          <w:sz w:val="24"/>
          <w:u w:val="dotted"/>
        </w:rPr>
        <w:t xml:space="preserve">                                                      </w:t>
      </w:r>
    </w:p>
    <w:p>
      <w:pPr>
        <w:spacing w:line="336" w:lineRule="auto"/>
        <w:rPr>
          <w:rFonts w:ascii="仿宋" w:hAnsi="仿宋" w:eastAsia="仿宋" w:cs="仿宋"/>
          <w:sz w:val="24"/>
        </w:rPr>
      </w:pPr>
      <w:r>
        <w:rPr>
          <w:rFonts w:hint="eastAsia" w:ascii="仿宋" w:hAnsi="仿宋" w:eastAsia="仿宋" w:cs="仿宋"/>
          <w:sz w:val="24"/>
        </w:rPr>
        <w:t>投诉事项2</w:t>
      </w:r>
    </w:p>
    <w:p>
      <w:pPr>
        <w:spacing w:line="336" w:lineRule="auto"/>
        <w:rPr>
          <w:rFonts w:ascii="仿宋" w:hAnsi="仿宋" w:eastAsia="仿宋" w:cs="仿宋"/>
          <w:sz w:val="24"/>
          <w:u w:val="dotted"/>
        </w:rPr>
      </w:pPr>
      <w:r>
        <w:rPr>
          <w:rFonts w:hint="eastAsia" w:ascii="仿宋" w:hAnsi="仿宋" w:eastAsia="仿宋" w:cs="仿宋"/>
          <w:sz w:val="24"/>
        </w:rPr>
        <w:t>……</w:t>
      </w:r>
    </w:p>
    <w:p>
      <w:pPr>
        <w:spacing w:line="336" w:lineRule="auto"/>
        <w:rPr>
          <w:rFonts w:ascii="仿宋" w:hAnsi="仿宋" w:eastAsia="仿宋" w:cs="仿宋"/>
          <w:sz w:val="24"/>
        </w:rPr>
      </w:pPr>
      <w:r>
        <w:rPr>
          <w:rFonts w:hint="eastAsia" w:ascii="仿宋" w:hAnsi="仿宋" w:eastAsia="仿宋" w:cs="仿宋"/>
          <w:sz w:val="24"/>
        </w:rPr>
        <w:t>五、与投诉事项相关的投诉请求</w:t>
      </w:r>
    </w:p>
    <w:p>
      <w:pPr>
        <w:spacing w:line="336" w:lineRule="auto"/>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36" w:lineRule="auto"/>
        <w:rPr>
          <w:rFonts w:ascii="仿宋" w:hAnsi="仿宋" w:eastAsia="仿宋" w:cs="仿宋"/>
          <w:sz w:val="24"/>
          <w:u w:val="single"/>
        </w:rPr>
      </w:pPr>
      <w:r>
        <w:rPr>
          <w:rFonts w:hint="eastAsia" w:ascii="仿宋" w:hAnsi="仿宋" w:eastAsia="仿宋" w:cs="仿宋"/>
          <w:sz w:val="24"/>
        </w:rPr>
        <w:t xml:space="preserve">                                                                                                    </w:t>
      </w:r>
    </w:p>
    <w:p>
      <w:pPr>
        <w:spacing w:line="336" w:lineRule="auto"/>
        <w:rPr>
          <w:rFonts w:ascii="仿宋" w:hAnsi="仿宋" w:eastAsia="仿宋" w:cs="仿宋"/>
          <w:sz w:val="24"/>
        </w:rPr>
      </w:pPr>
      <w:r>
        <w:rPr>
          <w:rFonts w:hint="eastAsia" w:ascii="仿宋" w:hAnsi="仿宋" w:eastAsia="仿宋" w:cs="仿宋"/>
          <w:sz w:val="24"/>
        </w:rPr>
        <w:t xml:space="preserve">签字(签章)：                   公章：                      </w:t>
      </w:r>
    </w:p>
    <w:p>
      <w:pPr>
        <w:spacing w:line="336" w:lineRule="auto"/>
        <w:rPr>
          <w:rFonts w:ascii="仿宋" w:hAnsi="仿宋" w:eastAsia="仿宋" w:cs="仿宋"/>
          <w:sz w:val="24"/>
        </w:rPr>
      </w:pPr>
      <w:r>
        <w:rPr>
          <w:rFonts w:hint="eastAsia" w:ascii="仿宋" w:hAnsi="仿宋" w:eastAsia="仿宋" w:cs="仿宋"/>
          <w:sz w:val="24"/>
        </w:rPr>
        <w:t xml:space="preserve">日期：    </w:t>
      </w:r>
    </w:p>
    <w:p>
      <w:pPr>
        <w:spacing w:line="336" w:lineRule="auto"/>
        <w:rPr>
          <w:rFonts w:ascii="仿宋" w:hAnsi="仿宋" w:eastAsia="仿宋" w:cs="仿宋"/>
          <w:b/>
          <w:sz w:val="24"/>
        </w:rPr>
      </w:pPr>
    </w:p>
    <w:p>
      <w:pPr>
        <w:spacing w:line="336" w:lineRule="auto"/>
        <w:rPr>
          <w:rFonts w:ascii="仿宋" w:hAnsi="仿宋" w:eastAsia="仿宋" w:cs="仿宋"/>
          <w:b/>
          <w:sz w:val="24"/>
        </w:rPr>
      </w:pPr>
    </w:p>
    <w:p>
      <w:pPr>
        <w:spacing w:line="336" w:lineRule="auto"/>
        <w:rPr>
          <w:rFonts w:ascii="仿宋" w:hAnsi="仿宋" w:eastAsia="仿宋" w:cs="仿宋"/>
          <w:b/>
          <w:sz w:val="24"/>
        </w:rPr>
      </w:pPr>
      <w:r>
        <w:rPr>
          <w:rFonts w:hint="eastAsia" w:ascii="仿宋" w:hAnsi="仿宋" w:eastAsia="仿宋" w:cs="仿宋"/>
          <w:b/>
          <w:sz w:val="24"/>
        </w:rPr>
        <w:t>投诉书制作说明：</w:t>
      </w:r>
    </w:p>
    <w:p>
      <w:pPr>
        <w:widowControl/>
        <w:spacing w:line="336"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36"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36"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36"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36" w:lineRule="auto"/>
        <w:rPr>
          <w:rFonts w:ascii="仿宋" w:hAnsi="仿宋" w:eastAsia="仿宋" w:cs="仿宋"/>
          <w:b/>
          <w:sz w:val="24"/>
        </w:rPr>
      </w:pPr>
    </w:p>
    <w:p>
      <w:pPr>
        <w:widowControl/>
        <w:adjustRightInd/>
        <w:spacing w:line="336" w:lineRule="auto"/>
        <w:jc w:val="left"/>
        <w:rPr>
          <w:rFonts w:ascii="仿宋" w:hAnsi="仿宋" w:eastAsia="仿宋" w:cs="仿宋"/>
          <w:b/>
          <w:sz w:val="24"/>
        </w:rPr>
      </w:pPr>
      <w:r>
        <w:rPr>
          <w:rFonts w:hint="eastAsia" w:ascii="仿宋" w:hAnsi="仿宋" w:eastAsia="仿宋" w:cs="仿宋"/>
          <w:b/>
          <w:sz w:val="24"/>
        </w:rPr>
        <w:br w:type="page"/>
      </w:r>
    </w:p>
    <w:p>
      <w:pPr>
        <w:autoSpaceDE w:val="0"/>
        <w:autoSpaceDN w:val="0"/>
        <w:spacing w:line="336" w:lineRule="auto"/>
        <w:jc w:val="center"/>
        <w:rPr>
          <w:rFonts w:ascii="仿宋" w:hAnsi="仿宋" w:eastAsia="仿宋" w:cs="仿宋"/>
          <w:b/>
          <w:bCs/>
          <w:sz w:val="32"/>
          <w:szCs w:val="32"/>
        </w:rPr>
      </w:pPr>
      <w:r>
        <w:rPr>
          <w:rFonts w:hint="eastAsia" w:ascii="仿宋" w:hAnsi="仿宋" w:eastAsia="仿宋" w:cs="仿宋"/>
          <w:b/>
          <w:sz w:val="32"/>
          <w:szCs w:val="32"/>
        </w:rPr>
        <w:t>附件3：</w:t>
      </w:r>
      <w:r>
        <w:rPr>
          <w:rFonts w:hint="eastAsia" w:ascii="仿宋" w:hAnsi="仿宋" w:eastAsia="仿宋" w:cs="仿宋"/>
          <w:b/>
          <w:bCs/>
          <w:sz w:val="32"/>
          <w:szCs w:val="32"/>
        </w:rPr>
        <w:t>业务专用章使用说明函</w:t>
      </w:r>
    </w:p>
    <w:p>
      <w:pPr>
        <w:autoSpaceDE w:val="0"/>
        <w:autoSpaceDN w:val="0"/>
        <w:spacing w:line="336" w:lineRule="auto"/>
        <w:jc w:val="center"/>
        <w:rPr>
          <w:rFonts w:ascii="仿宋" w:hAnsi="仿宋" w:eastAsia="仿宋" w:cs="仿宋"/>
          <w:b/>
          <w:bCs/>
          <w:sz w:val="32"/>
          <w:szCs w:val="32"/>
        </w:rPr>
      </w:pPr>
    </w:p>
    <w:p>
      <w:pPr>
        <w:spacing w:line="336" w:lineRule="auto"/>
        <w:rPr>
          <w:rFonts w:ascii="仿宋" w:hAnsi="仿宋" w:eastAsia="仿宋" w:cs="仿宋"/>
          <w:sz w:val="24"/>
        </w:rPr>
      </w:pPr>
      <w:r>
        <w:rPr>
          <w:rFonts w:hint="eastAsia" w:ascii="仿宋" w:hAnsi="仿宋" w:eastAsia="仿宋" w:cs="仿宋"/>
          <w:sz w:val="24"/>
        </w:rPr>
        <w:t>（采购人）、（采购代理机构）：</w:t>
      </w:r>
    </w:p>
    <w:p>
      <w:pPr>
        <w:spacing w:line="336"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(供应商全称)是中华人民共和国依法登记注册的合法企业，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贵方组织的</w:t>
      </w:r>
      <w:r>
        <w:rPr>
          <w:rFonts w:hint="eastAsia" w:ascii="仿宋" w:hAnsi="仿宋" w:eastAsia="仿宋" w:cs="仿宋"/>
          <w:sz w:val="24"/>
          <w:lang w:eastAsia="zh-CN"/>
        </w:rPr>
        <w:t>嵊州市综合行政执法局</w:t>
      </w:r>
      <w:bookmarkStart w:id="84" w:name="_GoBack"/>
      <w:r>
        <w:rPr>
          <w:rFonts w:hint="eastAsia" w:ascii="仿宋" w:hAnsi="仿宋" w:eastAsia="仿宋" w:cs="仿宋"/>
          <w:sz w:val="24"/>
          <w:lang w:eastAsia="zh-CN"/>
        </w:rPr>
        <w:t>代整治服务</w:t>
      </w:r>
      <w:bookmarkEnd w:id="84"/>
      <w:r>
        <w:rPr>
          <w:rFonts w:hint="eastAsia" w:ascii="仿宋" w:hAnsi="仿宋" w:eastAsia="仿宋" w:cs="仿宋"/>
          <w:sz w:val="24"/>
          <w:lang w:eastAsia="zh-CN"/>
        </w:rPr>
        <w:t>项目</w:t>
      </w:r>
      <w:r>
        <w:rPr>
          <w:rFonts w:hint="eastAsia" w:ascii="仿宋" w:hAnsi="仿宋" w:eastAsia="仿宋" w:cs="仿宋"/>
          <w:sz w:val="24"/>
        </w:rPr>
        <w:t>【项目编号：（采购编号）】</w:t>
      </w:r>
      <w:r>
        <w:rPr>
          <w:rFonts w:hint="eastAsia" w:ascii="仿宋" w:hAnsi="仿宋" w:eastAsia="仿宋" w:cs="仿宋"/>
          <w:bCs/>
          <w:sz w:val="24"/>
        </w:rPr>
        <w:t>采购活动中作如下说明：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36"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36" w:lineRule="auto"/>
        <w:ind w:firstLine="494"/>
        <w:rPr>
          <w:rFonts w:ascii="仿宋" w:hAnsi="仿宋" w:eastAsia="仿宋" w:cs="仿宋"/>
          <w:sz w:val="24"/>
        </w:rPr>
      </w:pPr>
    </w:p>
    <w:p>
      <w:pPr>
        <w:spacing w:line="336" w:lineRule="auto"/>
        <w:ind w:firstLine="494"/>
        <w:rPr>
          <w:rFonts w:ascii="仿宋" w:hAnsi="仿宋" w:eastAsia="仿宋" w:cs="仿宋"/>
          <w:sz w:val="24"/>
        </w:rPr>
      </w:pPr>
    </w:p>
    <w:p>
      <w:pPr>
        <w:spacing w:line="336" w:lineRule="auto"/>
        <w:ind w:firstLine="494"/>
        <w:rPr>
          <w:rFonts w:ascii="仿宋" w:hAnsi="仿宋" w:eastAsia="仿宋" w:cs="仿宋"/>
          <w:sz w:val="24"/>
        </w:rPr>
      </w:pPr>
    </w:p>
    <w:p>
      <w:pPr>
        <w:spacing w:line="336" w:lineRule="auto"/>
        <w:ind w:firstLine="494"/>
        <w:rPr>
          <w:rFonts w:ascii="仿宋" w:hAnsi="仿宋" w:eastAsia="仿宋" w:cs="仿宋"/>
          <w:sz w:val="24"/>
        </w:rPr>
      </w:pPr>
    </w:p>
    <w:p>
      <w:pPr>
        <w:spacing w:line="336" w:lineRule="auto"/>
        <w:jc w:val="right"/>
        <w:rPr>
          <w:rFonts w:ascii="仿宋" w:hAnsi="仿宋" w:eastAsia="仿宋" w:cs="仿宋"/>
          <w:sz w:val="24"/>
        </w:rPr>
      </w:pPr>
      <w:r>
        <w:rPr>
          <w:rFonts w:hint="eastAsia" w:ascii="仿宋" w:hAnsi="仿宋" w:eastAsia="仿宋" w:cs="仿宋"/>
          <w:sz w:val="24"/>
        </w:rPr>
        <w:t>供应商名称（电子签名）：</w:t>
      </w:r>
    </w:p>
    <w:p>
      <w:pPr>
        <w:spacing w:line="336" w:lineRule="auto"/>
        <w:ind w:firstLine="4680" w:firstLineChars="1950"/>
        <w:rPr>
          <w:rFonts w:ascii="仿宋" w:hAnsi="仿宋" w:eastAsia="仿宋" w:cs="仿宋"/>
          <w:sz w:val="24"/>
        </w:rPr>
      </w:pPr>
      <w:r>
        <w:rPr>
          <w:rFonts w:hint="eastAsia" w:ascii="仿宋" w:hAnsi="仿宋" w:eastAsia="仿宋" w:cs="仿宋"/>
          <w:sz w:val="24"/>
        </w:rPr>
        <w:t>日 期：</w:t>
      </w:r>
    </w:p>
    <w:p>
      <w:pPr>
        <w:spacing w:line="336" w:lineRule="auto"/>
        <w:rPr>
          <w:rFonts w:ascii="仿宋" w:hAnsi="仿宋" w:eastAsia="仿宋" w:cs="仿宋"/>
          <w:sz w:val="24"/>
        </w:rPr>
      </w:pPr>
      <w:r>
        <w:rPr>
          <w:rFonts w:hint="eastAsia" w:ascii="仿宋" w:hAnsi="仿宋" w:eastAsia="仿宋" w:cs="仿宋"/>
          <w:b/>
          <w:bCs/>
          <w:sz w:val="24"/>
        </w:rPr>
        <w:t>附：</w:t>
      </w:r>
    </w:p>
    <w:p>
      <w:pPr>
        <w:spacing w:line="336" w:lineRule="auto"/>
        <w:rPr>
          <w:rFonts w:ascii="仿宋" w:hAnsi="仿宋" w:eastAsia="仿宋" w:cs="仿宋"/>
          <w:bCs/>
          <w:sz w:val="24"/>
        </w:rPr>
      </w:pPr>
      <w:r>
        <w:rPr>
          <w:rFonts w:ascii="仿宋" w:hAnsi="仿宋" w:eastAsia="仿宋" w:cs="仿宋"/>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1026"/>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1026"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c/4wdgAAAAKAQAADwAAAAAAAAABACAAAAAiAAAAZHJzL2Rvd25yZXYueG1sUEsBAhQAFAAAAAgA&#10;h07iQGtU5RLsAQAAGwQAAA4AAAAAAAAAAQAgAAAAJwEAAGRycy9lMm9Eb2MueG1sUEsFBgAAAAAG&#10;AAYAWQEAAIUFAAAAAA==&#10;">
                <v:fill on="t" focussize="0,0"/>
                <v:stroke color="#000000" joinstyle="miter"/>
                <v:imagedata o:title=""/>
                <o:lock v:ext="edit" aspectratio="f"/>
              </v:rect>
            </w:pict>
          </mc:Fallback>
        </mc:AlternateContent>
      </w:r>
      <w:r>
        <w:rPr>
          <w:rFonts w:ascii="仿宋" w:hAnsi="仿宋" w:eastAsia="仿宋" w:cs="仿宋"/>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1027"/>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1027"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07BY2AAAAAoBAAAPAAAAAAAAAAEAIAAAACIAAABkcnMvZG93bnJldi54bWxQSwECFAAUAAAA&#10;CACHTuJAhlzIke4BAAAbBAAADgAAAAAAAAABACAAAAAnAQAAZHJzL2Uyb0RvYy54bWxQSwUGAAAA&#10;AAYABgBZAQAAhwUAAAAA&#10;">
                <v:fill on="t" focussize="0,0"/>
                <v:stroke color="#000000" joinstyle="miter"/>
                <v:imagedata o:title=""/>
                <o:lock v:ext="edit" aspectratio="f"/>
              </v:rect>
            </w:pict>
          </mc:Fallback>
        </mc:AlternateContent>
      </w:r>
      <w:r>
        <w:rPr>
          <w:rFonts w:hint="eastAsia" w:ascii="仿宋" w:hAnsi="仿宋" w:eastAsia="仿宋" w:cs="仿宋"/>
          <w:sz w:val="24"/>
        </w:rPr>
        <w:t>供应商法定名称章（印模）                供应商“XX专用章”（印模）</w:t>
      </w:r>
    </w:p>
    <w:p>
      <w:pPr>
        <w:widowControl/>
        <w:spacing w:line="336" w:lineRule="auto"/>
        <w:ind w:firstLine="480" w:firstLineChars="200"/>
        <w:jc w:val="left"/>
        <w:rPr>
          <w:rFonts w:ascii="仿宋" w:hAnsi="仿宋" w:eastAsia="仿宋" w:cs="仿宋"/>
          <w:kern w:val="0"/>
          <w:sz w:val="24"/>
        </w:rPr>
      </w:pPr>
    </w:p>
    <w:p>
      <w:pPr>
        <w:snapToGrid w:val="0"/>
        <w:spacing w:line="336" w:lineRule="auto"/>
        <w:jc w:val="center"/>
        <w:rPr>
          <w:rFonts w:ascii="仿宋" w:hAnsi="仿宋" w:eastAsia="仿宋" w:cs="仿宋"/>
          <w:b/>
          <w:sz w:val="24"/>
        </w:rPr>
      </w:pPr>
    </w:p>
    <w:p>
      <w:pPr>
        <w:widowControl/>
        <w:adjustRightInd/>
        <w:spacing w:line="336" w:lineRule="auto"/>
        <w:jc w:val="left"/>
        <w:rPr>
          <w:rFonts w:ascii="仿宋" w:hAnsi="仿宋" w:eastAsia="仿宋" w:cs="仿宋"/>
          <w:b/>
          <w:sz w:val="24"/>
        </w:rPr>
      </w:pPr>
      <w:r>
        <w:rPr>
          <w:rFonts w:hint="eastAsia" w:ascii="仿宋" w:hAnsi="仿宋" w:eastAsia="仿宋" w:cs="仿宋"/>
          <w:b/>
          <w:sz w:val="24"/>
        </w:rPr>
        <w:br w:type="page"/>
      </w:r>
    </w:p>
    <w:p>
      <w:pPr>
        <w:spacing w:line="336" w:lineRule="auto"/>
        <w:jc w:val="center"/>
        <w:rPr>
          <w:rFonts w:ascii="仿宋" w:hAnsi="仿宋" w:eastAsia="仿宋" w:cs="仿宋"/>
          <w:b/>
          <w:spacing w:val="6"/>
          <w:sz w:val="32"/>
          <w:szCs w:val="32"/>
        </w:rPr>
      </w:pPr>
      <w:r>
        <w:rPr>
          <w:rFonts w:hint="eastAsia" w:ascii="仿宋" w:hAnsi="仿宋" w:eastAsia="仿宋" w:cs="仿宋"/>
          <w:b/>
          <w:spacing w:val="6"/>
          <w:sz w:val="32"/>
          <w:szCs w:val="32"/>
        </w:rPr>
        <w:t>附件</w:t>
      </w:r>
      <w:r>
        <w:rPr>
          <w:rFonts w:hint="eastAsia" w:ascii="仿宋" w:hAnsi="仿宋" w:eastAsia="仿宋" w:cs="仿宋"/>
          <w:b/>
          <w:spacing w:val="6"/>
          <w:sz w:val="32"/>
          <w:szCs w:val="32"/>
          <w:lang w:val="en-US" w:eastAsia="zh-CN"/>
        </w:rPr>
        <w:t>4</w:t>
      </w:r>
      <w:r>
        <w:rPr>
          <w:rFonts w:hint="eastAsia" w:ascii="仿宋" w:hAnsi="仿宋" w:eastAsia="仿宋" w:cs="仿宋"/>
          <w:b/>
          <w:spacing w:val="6"/>
          <w:sz w:val="32"/>
          <w:szCs w:val="32"/>
        </w:rPr>
        <w:t>：残疾人福利性单位声明函</w:t>
      </w:r>
    </w:p>
    <w:p>
      <w:pPr>
        <w:spacing w:line="336" w:lineRule="auto"/>
        <w:rPr>
          <w:rFonts w:ascii="仿宋" w:hAnsi="仿宋" w:eastAsia="仿宋" w:cs="仿宋"/>
          <w:b/>
          <w:spacing w:val="6"/>
          <w:sz w:val="30"/>
          <w:szCs w:val="30"/>
        </w:rPr>
      </w:pPr>
    </w:p>
    <w:p>
      <w:pPr>
        <w:spacing w:line="336"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u w:val="single"/>
          <w:lang w:eastAsia="zh-CN"/>
        </w:rPr>
        <w:t>嵊州市综合行政执法局</w:t>
      </w:r>
      <w:r>
        <w:rPr>
          <w:rFonts w:hint="eastAsia" w:ascii="仿宋" w:hAnsi="仿宋" w:eastAsia="仿宋" w:cs="仿宋"/>
          <w:sz w:val="24"/>
          <w:u w:val="single"/>
        </w:rPr>
        <w:t xml:space="preserve">    </w:t>
      </w:r>
      <w:r>
        <w:rPr>
          <w:rFonts w:hint="eastAsia" w:ascii="仿宋" w:hAnsi="仿宋" w:eastAsia="仿宋" w:cs="仿宋"/>
          <w:sz w:val="24"/>
        </w:rPr>
        <w:t>单位的</w:t>
      </w:r>
      <w:r>
        <w:rPr>
          <w:rFonts w:hint="eastAsia" w:ascii="仿宋" w:hAnsi="仿宋" w:eastAsia="仿宋" w:cs="仿宋"/>
          <w:sz w:val="24"/>
          <w:u w:val="single"/>
        </w:rPr>
        <w:t xml:space="preserve">     </w:t>
      </w:r>
      <w:r>
        <w:rPr>
          <w:rFonts w:hint="eastAsia" w:ascii="仿宋" w:hAnsi="仿宋" w:eastAsia="仿宋" w:cs="仿宋"/>
          <w:sz w:val="24"/>
          <w:u w:val="single"/>
          <w:lang w:eastAsia="zh-CN"/>
        </w:rPr>
        <w:t>嵊州市综合行政执法局代整治服务项目</w:t>
      </w:r>
      <w:r>
        <w:rPr>
          <w:rFonts w:hint="eastAsia" w:ascii="仿宋" w:hAnsi="仿宋" w:eastAsia="仿宋" w:cs="仿宋"/>
          <w:sz w:val="24"/>
          <w:u w:val="single"/>
        </w:rPr>
        <w:t xml:space="preserve">    </w:t>
      </w:r>
      <w:r>
        <w:rPr>
          <w:rFonts w:hint="eastAsia" w:ascii="仿宋" w:hAnsi="仿宋" w:eastAsia="仿宋" w:cs="仿宋"/>
          <w:sz w:val="24"/>
        </w:rPr>
        <w:t>项目采购活动提供本单位制造的货物（由本单位承担工程/提供服务），或者提供其他残疾人福利性单位制造的货物（不包括使用非残疾人福利性单位注册商标的货物）。</w:t>
      </w:r>
    </w:p>
    <w:p>
      <w:pPr>
        <w:spacing w:line="336"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36" w:lineRule="auto"/>
        <w:ind w:firstLine="480" w:firstLineChars="200"/>
        <w:rPr>
          <w:rFonts w:ascii="仿宋" w:hAnsi="仿宋" w:eastAsia="仿宋" w:cs="仿宋"/>
          <w:sz w:val="24"/>
        </w:rPr>
      </w:pPr>
    </w:p>
    <w:p>
      <w:pPr>
        <w:spacing w:line="336" w:lineRule="auto"/>
        <w:ind w:firstLine="480" w:firstLineChars="200"/>
        <w:rPr>
          <w:rFonts w:ascii="仿宋" w:hAnsi="仿宋" w:eastAsia="仿宋" w:cs="仿宋"/>
          <w:sz w:val="24"/>
        </w:rPr>
      </w:pPr>
    </w:p>
    <w:p>
      <w:pPr>
        <w:spacing w:line="336" w:lineRule="auto"/>
        <w:jc w:val="right"/>
        <w:rPr>
          <w:rFonts w:ascii="仿宋" w:hAnsi="仿宋" w:eastAsia="仿宋" w:cs="仿宋"/>
          <w:sz w:val="24"/>
        </w:rPr>
      </w:pPr>
      <w:r>
        <w:rPr>
          <w:rFonts w:hint="eastAsia" w:ascii="仿宋" w:hAnsi="仿宋" w:eastAsia="仿宋" w:cs="仿宋"/>
          <w:sz w:val="24"/>
        </w:rPr>
        <w:t xml:space="preserve">         供应商名称（电子签名）：</w:t>
      </w:r>
    </w:p>
    <w:p>
      <w:pPr>
        <w:spacing w:line="336" w:lineRule="auto"/>
        <w:ind w:firstLine="6120" w:firstLineChars="2550"/>
        <w:rPr>
          <w:rFonts w:ascii="仿宋" w:hAnsi="仿宋" w:eastAsia="仿宋" w:cs="仿宋"/>
          <w:sz w:val="24"/>
        </w:rPr>
      </w:pPr>
      <w:r>
        <w:rPr>
          <w:rFonts w:hint="eastAsia" w:ascii="仿宋" w:hAnsi="仿宋" w:eastAsia="仿宋" w:cs="仿宋"/>
          <w:sz w:val="24"/>
        </w:rPr>
        <w:t>日 期：</w:t>
      </w:r>
    </w:p>
    <w:p>
      <w:pPr>
        <w:tabs>
          <w:tab w:val="left" w:pos="4860"/>
        </w:tabs>
        <w:spacing w:line="336" w:lineRule="auto"/>
        <w:ind w:firstLine="480" w:firstLineChars="200"/>
        <w:jc w:val="center"/>
        <w:rPr>
          <w:rFonts w:ascii="仿宋" w:hAnsi="仿宋" w:eastAsia="仿宋" w:cs="仿宋"/>
          <w:sz w:val="24"/>
        </w:rPr>
      </w:pPr>
    </w:p>
    <w:p>
      <w:pPr>
        <w:pStyle w:val="74"/>
        <w:rPr>
          <w:rFonts w:ascii="仿宋" w:hAnsi="仿宋" w:eastAsia="仿宋" w:cs="仿宋"/>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w:t>
      </w:r>
      <w:r>
        <w:rPr>
          <w:rFonts w:hint="eastAsia" w:ascii="仿宋" w:hAnsi="仿宋" w:eastAsia="仿宋" w:cs="仿宋"/>
          <w:b/>
          <w:color w:val="auto"/>
          <w:spacing w:val="6"/>
          <w:sz w:val="32"/>
          <w:szCs w:val="32"/>
          <w:lang w:val="en-US" w:eastAsia="zh-CN"/>
        </w:rPr>
        <w:t>5</w:t>
      </w:r>
      <w:r>
        <w:rPr>
          <w:rFonts w:hint="eastAsia" w:ascii="仿宋" w:hAnsi="仿宋" w:eastAsia="仿宋" w:cs="仿宋"/>
          <w:b/>
          <w:color w:val="auto"/>
          <w:spacing w:val="6"/>
          <w:sz w:val="32"/>
          <w:szCs w:val="32"/>
        </w:rPr>
        <w:t>：监狱企业声明函</w:t>
      </w:r>
    </w:p>
    <w:p>
      <w:pPr>
        <w:autoSpaceDE w:val="0"/>
        <w:autoSpaceDN w:val="0"/>
        <w:jc w:val="center"/>
        <w:rPr>
          <w:rFonts w:hint="eastAsia" w:ascii="仿宋" w:hAnsi="仿宋" w:eastAsia="仿宋" w:cs="仿宋"/>
          <w:b/>
          <w:color w:val="auto"/>
          <w:spacing w:val="6"/>
          <w:sz w:val="32"/>
          <w:szCs w:val="32"/>
        </w:rPr>
      </w:pPr>
    </w:p>
    <w:p>
      <w:pPr>
        <w:spacing w:line="48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本公司郑重声明，根据《关于政府采购支持监狱企业发展有关问题的通知》（财库[2014]68 号）的规定，本公司为监狱企业。</w:t>
      </w:r>
    </w:p>
    <w:p>
      <w:pPr>
        <w:spacing w:line="48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根据上述标准，我公司属于监狱企业的理由为：本公司为参加</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(采购人)</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单位的</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rPr>
        <w:t>项目采购活动提供本企业提供服务</w:t>
      </w:r>
    </w:p>
    <w:p>
      <w:pPr>
        <w:autoSpaceDE w:val="0"/>
        <w:autoSpaceDN w:val="0"/>
        <w:jc w:val="center"/>
        <w:rPr>
          <w:rFonts w:hint="eastAsia" w:ascii="仿宋" w:hAnsi="仿宋" w:eastAsia="仿宋" w:cs="仿宋"/>
          <w:b/>
          <w:color w:val="auto"/>
          <w:spacing w:val="6"/>
          <w:sz w:val="32"/>
          <w:szCs w:val="32"/>
        </w:rPr>
      </w:pPr>
      <w:r>
        <w:rPr>
          <w:rFonts w:hint="eastAsia" w:ascii="仿宋" w:hAnsi="仿宋" w:eastAsia="仿宋" w:cs="仿宋"/>
          <w:color w:val="auto"/>
          <w:sz w:val="24"/>
          <w:szCs w:val="24"/>
        </w:rPr>
        <w:t>本公司对上述声明的真实性负责。如有虚假，将依法承担相应责任。</w:t>
      </w:r>
    </w:p>
    <w:p>
      <w:pPr>
        <w:autoSpaceDE w:val="0"/>
        <w:autoSpaceDN w:val="0"/>
        <w:jc w:val="center"/>
        <w:rPr>
          <w:rFonts w:hint="eastAsia" w:ascii="仿宋" w:hAnsi="仿宋" w:eastAsia="仿宋" w:cs="仿宋"/>
          <w:b/>
          <w:color w:val="auto"/>
          <w:spacing w:val="6"/>
          <w:sz w:val="32"/>
          <w:szCs w:val="32"/>
        </w:rPr>
      </w:pPr>
    </w:p>
    <w:p>
      <w:pPr>
        <w:autoSpaceDE w:val="0"/>
        <w:autoSpaceDN w:val="0"/>
        <w:jc w:val="both"/>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供应商</w:t>
      </w:r>
      <w:r>
        <w:rPr>
          <w:rFonts w:hint="eastAsia" w:ascii="仿宋" w:hAnsi="仿宋" w:eastAsia="仿宋" w:cs="仿宋"/>
          <w:color w:val="auto"/>
          <w:kern w:val="0"/>
          <w:sz w:val="24"/>
          <w:lang w:val="zh-CN"/>
        </w:rPr>
        <w:t>名称（电子签名）</w:t>
      </w:r>
      <w:r>
        <w:rPr>
          <w:rFonts w:hint="eastAsia" w:ascii="仿宋" w:hAnsi="仿宋" w:eastAsia="仿宋" w:cs="仿宋"/>
          <w:color w:val="auto"/>
          <w:sz w:val="24"/>
        </w:rPr>
        <w:t>：</w:t>
      </w:r>
    </w:p>
    <w:p>
      <w:pPr>
        <w:pStyle w:val="75"/>
        <w:rPr>
          <w:rFonts w:ascii="仿宋" w:hAnsi="仿宋" w:eastAsia="仿宋" w:cs="仿宋"/>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日  期：</w:t>
      </w:r>
    </w:p>
    <w:p>
      <w:pPr>
        <w:rPr>
          <w:rFonts w:ascii="仿宋" w:hAnsi="仿宋" w:eastAsia="仿宋" w:cs="仿宋"/>
          <w:sz w:val="24"/>
        </w:rPr>
      </w:pPr>
    </w:p>
    <w:p>
      <w:pPr>
        <w:pStyle w:val="74"/>
        <w:rPr>
          <w:rFonts w:ascii="仿宋" w:hAnsi="仿宋" w:eastAsia="仿宋" w:cs="仿宋"/>
          <w:sz w:val="24"/>
        </w:rPr>
      </w:pPr>
    </w:p>
    <w:p>
      <w:pPr>
        <w:snapToGrid w:val="0"/>
        <w:spacing w:line="336" w:lineRule="auto"/>
        <w:jc w:val="both"/>
        <w:rPr>
          <w:rFonts w:ascii="仿宋" w:hAnsi="仿宋" w:eastAsia="仿宋" w:cs="仿宋"/>
          <w:b/>
          <w:kern w:val="0"/>
          <w:sz w:val="32"/>
          <w:szCs w:val="32"/>
        </w:rPr>
      </w:pPr>
      <w:r>
        <w:rPr>
          <w:rFonts w:hint="eastAsia" w:ascii="仿宋" w:hAnsi="仿宋" w:eastAsia="仿宋" w:cs="仿宋"/>
          <w:b/>
          <w:kern w:val="0"/>
          <w:sz w:val="32"/>
          <w:szCs w:val="32"/>
        </w:rPr>
        <w:t>附件</w:t>
      </w:r>
      <w:r>
        <w:rPr>
          <w:rFonts w:hint="eastAsia" w:ascii="仿宋" w:hAnsi="仿宋" w:eastAsia="仿宋" w:cs="仿宋"/>
          <w:b/>
          <w:kern w:val="0"/>
          <w:sz w:val="32"/>
          <w:szCs w:val="32"/>
          <w:lang w:val="en-US" w:eastAsia="zh-CN"/>
        </w:rPr>
        <w:t>6</w:t>
      </w:r>
      <w:r>
        <w:rPr>
          <w:rFonts w:hint="eastAsia" w:ascii="仿宋" w:hAnsi="仿宋" w:eastAsia="仿宋" w:cs="仿宋"/>
          <w:b/>
          <w:kern w:val="0"/>
          <w:sz w:val="32"/>
          <w:szCs w:val="32"/>
        </w:rPr>
        <w:t>：中小企业声明函</w:t>
      </w:r>
    </w:p>
    <w:p>
      <w:pPr>
        <w:spacing w:line="336" w:lineRule="auto"/>
        <w:jc w:val="both"/>
        <w:rPr>
          <w:rFonts w:ascii="仿宋" w:hAnsi="仿宋" w:eastAsia="仿宋" w:cs="仿宋"/>
          <w:b/>
          <w:sz w:val="32"/>
          <w:szCs w:val="32"/>
        </w:rPr>
      </w:pPr>
    </w:p>
    <w:p>
      <w:pPr>
        <w:adjustRightInd/>
        <w:spacing w:line="336" w:lineRule="auto"/>
        <w:jc w:val="center"/>
        <w:outlineLvl w:val="0"/>
        <w:rPr>
          <w:rFonts w:ascii="仿宋" w:hAnsi="仿宋" w:eastAsia="仿宋" w:cs="仿宋"/>
          <w:b/>
          <w:sz w:val="36"/>
          <w:szCs w:val="36"/>
        </w:rPr>
      </w:pPr>
      <w:r>
        <w:rPr>
          <w:rFonts w:hint="eastAsia" w:ascii="仿宋" w:hAnsi="仿宋" w:eastAsia="仿宋" w:cs="仿宋"/>
          <w:b/>
          <w:sz w:val="36"/>
          <w:szCs w:val="36"/>
        </w:rPr>
        <w:t>中小企业声明函（服务）</w:t>
      </w:r>
    </w:p>
    <w:p>
      <w:pPr>
        <w:spacing w:line="336" w:lineRule="auto"/>
        <w:jc w:val="center"/>
        <w:rPr>
          <w:rFonts w:ascii="仿宋" w:hAnsi="仿宋" w:eastAsia="仿宋" w:cs="仿宋"/>
          <w:b/>
          <w:sz w:val="32"/>
          <w:szCs w:val="32"/>
        </w:rPr>
      </w:pP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（项目名称）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采购活动</w:t>
      </w:r>
      <w:r>
        <w:rPr>
          <w:rFonts w:hint="eastAsia" w:ascii="仿宋" w:hAnsi="仿宋" w:eastAsia="仿宋" w:cs="仿宋"/>
          <w:color w:val="auto"/>
          <w:sz w:val="24"/>
          <w:lang w:eastAsia="zh-CN"/>
        </w:rPr>
        <w:t>，</w:t>
      </w:r>
      <w:r>
        <w:rPr>
          <w:rFonts w:hint="eastAsia" w:ascii="仿宋" w:hAnsi="仿宋" w:eastAsia="仿宋" w:cs="仿宋"/>
          <w:color w:val="auto"/>
          <w:sz w:val="24"/>
          <w:highlight w:val="none"/>
        </w:rPr>
        <w:t>服务全部由符合政策要求的中小企业承接。</w:t>
      </w:r>
      <w:r>
        <w:rPr>
          <w:rFonts w:hint="eastAsia" w:ascii="仿宋" w:hAnsi="仿宋" w:eastAsia="仿宋" w:cs="仿宋"/>
          <w:color w:val="auto"/>
          <w:sz w:val="24"/>
        </w:rPr>
        <w:t>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szCs w:val="24"/>
          <w:u w:val="single"/>
          <w:lang w:eastAsia="zh-CN"/>
        </w:rPr>
        <w:t>嵊州市综合行政执法局代整治服务项目</w:t>
      </w:r>
      <w:r>
        <w:rPr>
          <w:rFonts w:hint="eastAsia" w:ascii="仿宋" w:hAnsi="仿宋" w:eastAsia="仿宋" w:cs="仿宋"/>
          <w:color w:val="auto"/>
          <w:sz w:val="24"/>
          <w:szCs w:val="24"/>
          <w:u w:val="single"/>
        </w:rPr>
        <w:t>（</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建筑业（采购文件中明确的所属行业）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36" w:lineRule="auto"/>
        <w:ind w:firstLine="480" w:firstLineChars="200"/>
        <w:jc w:val="left"/>
        <w:rPr>
          <w:rFonts w:ascii="仿宋" w:hAnsi="仿宋" w:eastAsia="仿宋" w:cs="仿宋"/>
          <w:sz w:val="24"/>
        </w:rPr>
      </w:pPr>
      <w:r>
        <w:rPr>
          <w:rFonts w:hint="eastAsia" w:ascii="仿宋" w:hAnsi="仿宋" w:eastAsia="仿宋" w:cs="仿宋"/>
          <w:color w:val="auto"/>
          <w:sz w:val="24"/>
        </w:rPr>
        <w:t>本企业对上述声明内容的真实性负责。如有虚假，将依法承担相应责任。</w:t>
      </w:r>
    </w:p>
    <w:p>
      <w:pPr>
        <w:spacing w:line="336" w:lineRule="auto"/>
        <w:jc w:val="right"/>
        <w:rPr>
          <w:rFonts w:ascii="仿宋" w:hAnsi="仿宋" w:eastAsia="仿宋" w:cs="仿宋"/>
          <w:sz w:val="24"/>
        </w:rPr>
      </w:pPr>
      <w:r>
        <w:rPr>
          <w:rFonts w:hint="eastAsia" w:ascii="仿宋" w:hAnsi="仿宋" w:eastAsia="仿宋" w:cs="仿宋"/>
          <w:sz w:val="24"/>
        </w:rPr>
        <w:t>供应商名称（电子签名）：</w:t>
      </w:r>
    </w:p>
    <w:p>
      <w:pPr>
        <w:spacing w:line="336" w:lineRule="auto"/>
        <w:ind w:firstLine="6120" w:firstLineChars="2550"/>
        <w:rPr>
          <w:rFonts w:ascii="仿宋" w:hAnsi="仿宋" w:eastAsia="仿宋" w:cs="仿宋"/>
          <w:sz w:val="24"/>
        </w:rPr>
      </w:pPr>
      <w:r>
        <w:rPr>
          <w:rFonts w:hint="eastAsia" w:ascii="仿宋" w:hAnsi="仿宋" w:eastAsia="仿宋" w:cs="仿宋"/>
          <w:sz w:val="24"/>
        </w:rPr>
        <w:t>日 期：</w:t>
      </w:r>
    </w:p>
    <w:p>
      <w:pPr>
        <w:spacing w:line="336"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36" w:lineRule="auto"/>
        <w:rPr>
          <w:rFonts w:ascii="仿宋" w:hAnsi="仿宋" w:eastAsia="仿宋" w:cs="仿宋"/>
          <w:sz w:val="24"/>
        </w:rPr>
      </w:pPr>
    </w:p>
    <w:p>
      <w:pPr>
        <w:spacing w:line="336" w:lineRule="auto"/>
        <w:rPr>
          <w:rFonts w:ascii="仿宋" w:hAnsi="仿宋" w:eastAsia="仿宋" w:cs="仿宋"/>
          <w:sz w:val="24"/>
        </w:rPr>
      </w:pPr>
      <w:r>
        <w:rPr>
          <w:rFonts w:hint="eastAsia" w:ascii="仿宋" w:hAnsi="仿宋" w:eastAsia="仿宋" w:cs="仿宋"/>
          <w:sz w:val="24"/>
        </w:rPr>
        <w:t xml:space="preserve">   注：</w:t>
      </w:r>
    </w:p>
    <w:p>
      <w:pPr>
        <w:spacing w:line="336" w:lineRule="auto"/>
        <w:ind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1、填写要求：①“标的名称”、“采购文件中明确的所属行业”依据磋商文件第三部分</w:t>
      </w:r>
      <w:r>
        <w:rPr>
          <w:rFonts w:hint="eastAsia" w:ascii="仿宋" w:hAnsi="仿宋" w:eastAsia="仿宋" w:cs="仿宋"/>
          <w:sz w:val="24"/>
          <w:lang w:val="en-US" w:eastAsia="zh-CN"/>
        </w:rPr>
        <w:t>供应商</w:t>
      </w:r>
      <w:r>
        <w:rPr>
          <w:rFonts w:hint="eastAsia" w:ascii="仿宋" w:hAnsi="仿宋" w:eastAsia="仿宋" w:cs="仿宋"/>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36" w:lineRule="auto"/>
        <w:rPr>
          <w:rFonts w:ascii="仿宋" w:hAnsi="仿宋" w:eastAsia="仿宋" w:cs="仿宋"/>
          <w:b/>
          <w:sz w:val="24"/>
        </w:rPr>
      </w:pPr>
    </w:p>
    <w:p>
      <w:pPr>
        <w:pageBreakBefore/>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国家统计局关于印发《统计上大中小微型企业划分办法（2017）》的通知</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各省、自治区、直辖市统计局，新疆生产建设兵团统计局，国务院各有关部门，国家统计局各调查总队：</w:t>
      </w:r>
    </w:p>
    <w:p>
      <w:pPr>
        <w:widowControl/>
        <w:shd w:val="clear" w:color="auto" w:fill="FFFFFF"/>
        <w:spacing w:line="336" w:lineRule="auto"/>
        <w:ind w:firstLine="420" w:firstLineChars="200"/>
        <w:jc w:val="left"/>
        <w:textAlignment w:val="baseline"/>
        <w:rPr>
          <w:rFonts w:ascii="仿宋" w:hAnsi="仿宋" w:eastAsia="仿宋" w:cs="仿宋"/>
          <w:kern w:val="0"/>
          <w:szCs w:val="21"/>
        </w:rPr>
      </w:pPr>
      <w:r>
        <w:rPr>
          <w:rFonts w:hint="eastAsia" w:ascii="仿宋" w:hAnsi="仿宋" w:eastAsia="仿宋" w:cs="仿宋"/>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36" w:lineRule="auto"/>
        <w:jc w:val="left"/>
        <w:rPr>
          <w:rFonts w:ascii="仿宋" w:hAnsi="仿宋" w:eastAsia="仿宋" w:cs="仿宋"/>
          <w:kern w:val="0"/>
          <w:szCs w:val="21"/>
        </w:rPr>
      </w:pPr>
      <w:r>
        <w:rPr>
          <w:rFonts w:hint="eastAsia" w:ascii="仿宋" w:hAnsi="仿宋" w:eastAsia="仿宋" w:cs="仿宋"/>
          <w:kern w:val="0"/>
          <w:szCs w:val="21"/>
        </w:rPr>
        <w:t>附件：《统计上大中小微型企业划分办法（2017）》修订说明</w:t>
      </w:r>
    </w:p>
    <w:p>
      <w:pPr>
        <w:widowControl/>
        <w:shd w:val="clear" w:color="auto" w:fill="FFFFFF"/>
        <w:spacing w:line="336" w:lineRule="auto"/>
        <w:jc w:val="right"/>
        <w:textAlignment w:val="baseline"/>
        <w:rPr>
          <w:rFonts w:ascii="仿宋" w:hAnsi="仿宋" w:eastAsia="仿宋" w:cs="仿宋"/>
          <w:kern w:val="0"/>
          <w:szCs w:val="21"/>
        </w:rPr>
      </w:pPr>
      <w:r>
        <w:rPr>
          <w:rFonts w:hint="eastAsia" w:ascii="仿宋" w:hAnsi="仿宋" w:eastAsia="仿宋" w:cs="仿宋"/>
          <w:kern w:val="0"/>
          <w:szCs w:val="21"/>
        </w:rPr>
        <w:t>国家统计局  </w:t>
      </w:r>
    </w:p>
    <w:p>
      <w:pPr>
        <w:widowControl/>
        <w:shd w:val="clear" w:color="auto" w:fill="FFFFFF"/>
        <w:spacing w:line="336" w:lineRule="auto"/>
        <w:jc w:val="right"/>
        <w:textAlignment w:val="baseline"/>
        <w:rPr>
          <w:rFonts w:ascii="仿宋" w:hAnsi="仿宋" w:eastAsia="仿宋" w:cs="仿宋"/>
          <w:kern w:val="0"/>
          <w:szCs w:val="21"/>
        </w:rPr>
      </w:pPr>
      <w:r>
        <w:rPr>
          <w:rFonts w:hint="eastAsia" w:ascii="仿宋" w:hAnsi="仿宋" w:eastAsia="仿宋" w:cs="仿宋"/>
          <w:kern w:val="0"/>
          <w:szCs w:val="21"/>
        </w:rPr>
        <w:t>2017年12月28日</w:t>
      </w:r>
    </w:p>
    <w:p>
      <w:pPr>
        <w:pStyle w:val="2"/>
        <w:spacing w:line="336" w:lineRule="auto"/>
        <w:rPr>
          <w:rFonts w:ascii="仿宋" w:hAnsi="仿宋" w:eastAsia="仿宋" w:cs="仿宋"/>
          <w:lang w:val="en-US"/>
        </w:rPr>
      </w:pP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统计上大中小微型企业划分办法（2017）</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二、本办法适用对象为在中华人民共和国境内依法设立的各种组织形式的法人企业或单位。个体工商户参照本办法进行划分。</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五、企业划分由政府综合统计部门根据统计年报每年确定一次，定报统计原则上不进行调整。</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六、本办法自印发之日起执行，国家统计局2011年印发的《统计上大中小微型企业划分办法》（国统字〔2011〕75号）同时废止。</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附表：统计上大中小微型企业划分标准</w:t>
      </w:r>
    </w:p>
    <w:p>
      <w:pPr>
        <w:widowControl/>
        <w:spacing w:line="336" w:lineRule="auto"/>
        <w:jc w:val="left"/>
        <w:rPr>
          <w:rFonts w:ascii="仿宋" w:hAnsi="仿宋" w:eastAsia="仿宋" w:cs="仿宋"/>
          <w:kern w:val="0"/>
          <w:sz w:val="24"/>
        </w:rPr>
      </w:pPr>
    </w:p>
    <w:p>
      <w:pPr>
        <w:widowControl/>
        <w:shd w:val="clear" w:color="auto" w:fill="FFFFFF"/>
        <w:spacing w:line="336" w:lineRule="auto"/>
        <w:jc w:val="center"/>
        <w:textAlignment w:val="baseline"/>
        <w:rPr>
          <w:rFonts w:hint="eastAsia" w:ascii="仿宋" w:hAnsi="仿宋" w:eastAsia="仿宋" w:cs="仿宋"/>
          <w:b/>
          <w:bCs/>
          <w:kern w:val="0"/>
          <w:sz w:val="36"/>
          <w:szCs w:val="36"/>
        </w:rPr>
      </w:pP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统计上大中小微型企业划分标准</w:t>
      </w:r>
    </w:p>
    <w:tbl>
      <w:tblPr>
        <w:tblStyle w:val="62"/>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行业名称</w:t>
            </w:r>
          </w:p>
        </w:tc>
        <w:tc>
          <w:tcPr>
            <w:tcW w:w="1560"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指标名称</w:t>
            </w:r>
          </w:p>
        </w:tc>
        <w:tc>
          <w:tcPr>
            <w:tcW w:w="671"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计量单位</w:t>
            </w:r>
          </w:p>
        </w:tc>
        <w:tc>
          <w:tcPr>
            <w:tcW w:w="1231"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大型</w:t>
            </w:r>
          </w:p>
        </w:tc>
        <w:tc>
          <w:tcPr>
            <w:tcW w:w="1891"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中型</w:t>
            </w:r>
          </w:p>
        </w:tc>
        <w:tc>
          <w:tcPr>
            <w:tcW w:w="1730"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小型</w:t>
            </w:r>
          </w:p>
        </w:tc>
        <w:tc>
          <w:tcPr>
            <w:tcW w:w="1203"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农、林、牧、渔业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Y≥20000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500≤Y＜20000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50≤Y＜500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工业 *</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300≤X＜1000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20≤X＜300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Y≥40000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2000≤Y＜40000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300≤Y＜2000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建筑业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Y≥80000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6000≤Y＜80000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300≤Y＜6000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color w:val="0000FF"/>
                <w:kern w:val="0"/>
                <w:sz w:val="24"/>
              </w:rPr>
            </w:pPr>
          </w:p>
        </w:tc>
        <w:tc>
          <w:tcPr>
            <w:tcW w:w="1560" w:type="dxa"/>
            <w:vAlign w:val="center"/>
          </w:tcPr>
          <w:p>
            <w:pPr>
              <w:widowControl/>
              <w:spacing w:line="336" w:lineRule="auto"/>
              <w:jc w:val="left"/>
              <w:rPr>
                <w:rFonts w:ascii="仿宋" w:hAnsi="仿宋" w:eastAsia="仿宋" w:cs="仿宋"/>
                <w:color w:val="0000FF"/>
                <w:kern w:val="0"/>
                <w:sz w:val="24"/>
              </w:rPr>
            </w:pPr>
            <w:r>
              <w:rPr>
                <w:rFonts w:hint="eastAsia" w:ascii="仿宋" w:hAnsi="仿宋" w:eastAsia="仿宋" w:cs="仿宋"/>
                <w:color w:val="0000FF"/>
                <w:kern w:val="0"/>
                <w:sz w:val="24"/>
              </w:rPr>
              <w:t>资产总额(Z)</w:t>
            </w:r>
          </w:p>
        </w:tc>
        <w:tc>
          <w:tcPr>
            <w:tcW w:w="671" w:type="dxa"/>
            <w:vAlign w:val="center"/>
          </w:tcPr>
          <w:p>
            <w:pPr>
              <w:widowControl/>
              <w:spacing w:line="336" w:lineRule="auto"/>
              <w:jc w:val="left"/>
              <w:rPr>
                <w:rFonts w:ascii="仿宋" w:hAnsi="仿宋" w:eastAsia="仿宋" w:cs="仿宋"/>
                <w:color w:val="0000FF"/>
                <w:kern w:val="0"/>
                <w:sz w:val="24"/>
              </w:rPr>
            </w:pPr>
            <w:r>
              <w:rPr>
                <w:rFonts w:hint="eastAsia" w:ascii="仿宋" w:hAnsi="仿宋" w:eastAsia="仿宋" w:cs="仿宋"/>
                <w:color w:val="0000FF"/>
                <w:kern w:val="0"/>
                <w:sz w:val="24"/>
              </w:rPr>
              <w:t>万元</w:t>
            </w:r>
          </w:p>
        </w:tc>
        <w:tc>
          <w:tcPr>
            <w:tcW w:w="1231" w:type="dxa"/>
            <w:vAlign w:val="center"/>
          </w:tcPr>
          <w:p>
            <w:pPr>
              <w:widowControl/>
              <w:spacing w:line="336" w:lineRule="auto"/>
              <w:jc w:val="left"/>
              <w:rPr>
                <w:rFonts w:ascii="仿宋" w:hAnsi="仿宋" w:eastAsia="仿宋" w:cs="仿宋"/>
                <w:color w:val="0000FF"/>
                <w:kern w:val="0"/>
                <w:sz w:val="24"/>
              </w:rPr>
            </w:pPr>
            <w:r>
              <w:rPr>
                <w:rFonts w:hint="eastAsia" w:ascii="仿宋" w:hAnsi="仿宋" w:eastAsia="仿宋" w:cs="仿宋"/>
                <w:color w:val="0000FF"/>
                <w:kern w:val="0"/>
                <w:sz w:val="24"/>
              </w:rPr>
              <w:t>Z≥80000</w:t>
            </w:r>
          </w:p>
        </w:tc>
        <w:tc>
          <w:tcPr>
            <w:tcW w:w="1891" w:type="dxa"/>
            <w:vAlign w:val="center"/>
          </w:tcPr>
          <w:p>
            <w:pPr>
              <w:widowControl/>
              <w:spacing w:line="336" w:lineRule="auto"/>
              <w:jc w:val="left"/>
              <w:rPr>
                <w:rFonts w:ascii="仿宋" w:hAnsi="仿宋" w:eastAsia="仿宋" w:cs="仿宋"/>
                <w:color w:val="0000FF"/>
                <w:kern w:val="0"/>
                <w:sz w:val="24"/>
              </w:rPr>
            </w:pPr>
            <w:r>
              <w:rPr>
                <w:rFonts w:hint="eastAsia" w:ascii="仿宋" w:hAnsi="仿宋" w:eastAsia="仿宋" w:cs="仿宋"/>
                <w:color w:val="0000FF"/>
                <w:kern w:val="0"/>
                <w:sz w:val="24"/>
              </w:rPr>
              <w:t>5000≤Z＜80000</w:t>
            </w:r>
          </w:p>
        </w:tc>
        <w:tc>
          <w:tcPr>
            <w:tcW w:w="1730" w:type="dxa"/>
            <w:vAlign w:val="center"/>
          </w:tcPr>
          <w:p>
            <w:pPr>
              <w:widowControl/>
              <w:spacing w:line="336" w:lineRule="auto"/>
              <w:jc w:val="left"/>
              <w:rPr>
                <w:rFonts w:ascii="仿宋" w:hAnsi="仿宋" w:eastAsia="仿宋" w:cs="仿宋"/>
                <w:color w:val="0000FF"/>
                <w:kern w:val="0"/>
                <w:sz w:val="24"/>
              </w:rPr>
            </w:pPr>
            <w:r>
              <w:rPr>
                <w:rFonts w:hint="eastAsia" w:ascii="仿宋" w:hAnsi="仿宋" w:eastAsia="仿宋" w:cs="仿宋"/>
                <w:color w:val="0000FF"/>
                <w:kern w:val="0"/>
                <w:sz w:val="24"/>
              </w:rPr>
              <w:t>300≤Z＜5000</w:t>
            </w:r>
          </w:p>
        </w:tc>
        <w:tc>
          <w:tcPr>
            <w:tcW w:w="1203" w:type="dxa"/>
            <w:vAlign w:val="center"/>
          </w:tcPr>
          <w:p>
            <w:pPr>
              <w:widowControl/>
              <w:spacing w:line="336" w:lineRule="auto"/>
              <w:jc w:val="left"/>
              <w:rPr>
                <w:rFonts w:ascii="仿宋" w:hAnsi="仿宋" w:eastAsia="仿宋" w:cs="仿宋"/>
                <w:color w:val="0000FF"/>
                <w:kern w:val="0"/>
                <w:sz w:val="24"/>
              </w:rPr>
            </w:pPr>
            <w:r>
              <w:rPr>
                <w:rFonts w:hint="eastAsia" w:ascii="仿宋" w:hAnsi="仿宋" w:eastAsia="仿宋" w:cs="仿宋"/>
                <w:color w:val="0000FF"/>
                <w:kern w:val="0"/>
                <w:sz w:val="24"/>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批发业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20≤X＜200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5≤X＜20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Y≥40000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5000≤Y＜40000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1000≤Y＜5000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零售业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X≥300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50≤X＜300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10≤X＜50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Y≥20000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500≤Y＜20000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100≤Y＜500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交通运输业 *</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300≤X＜1000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20≤X＜300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Y≥30000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3000≤Y＜30000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200≤Y＜3000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仓储业*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100≤X＜200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Y≥30000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1000≤Y＜30000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100≤Y＜1000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邮政业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300≤X＜1000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20≤X＜300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Y≥30000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2000≤Y＜30000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100≤Y＜2000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住宿业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X≥300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100≤X＜300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2000≤Y＜10000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100≤Y＜2000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餐饮业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X≥300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100≤X＜300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2000≤Y＜10000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100≤Y＜2000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信息传输业 *</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X≥2000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100≤X＜2000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1000≤Y＜100000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100≤Y＜1000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软件和信息技术服务业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X≥300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100≤X＜300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1000≤Y＜10000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50≤Y＜1000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房地产开发经营</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Y≥200000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1000≤Y＜200000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100≤Y＜1000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资产总额(Z)</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Z≥10000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5000≤Z＜10000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2000≤Z＜5000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物业管理</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300≤X＜1000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100≤X＜300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营业收入(Y)</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Y≥5000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1000≤Y＜5000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500≤Y＜1000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租赁和商务服务业</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X≥300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100≤X＜300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ascii="仿宋" w:hAnsi="仿宋" w:eastAsia="仿宋" w:cs="仿宋"/>
                <w:kern w:val="0"/>
                <w:sz w:val="24"/>
              </w:rPr>
            </w:pP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资产总额(Z)</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万元</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Z≥120000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8000≤Z＜120000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100≤Z＜8000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其他未列明行业 *</w:t>
            </w:r>
          </w:p>
        </w:tc>
        <w:tc>
          <w:tcPr>
            <w:tcW w:w="156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从业人员(X)</w:t>
            </w:r>
          </w:p>
        </w:tc>
        <w:tc>
          <w:tcPr>
            <w:tcW w:w="67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人</w:t>
            </w:r>
          </w:p>
        </w:tc>
        <w:tc>
          <w:tcPr>
            <w:tcW w:w="123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X≥300</w:t>
            </w:r>
          </w:p>
        </w:tc>
        <w:tc>
          <w:tcPr>
            <w:tcW w:w="1891"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100≤X＜300</w:t>
            </w:r>
          </w:p>
        </w:tc>
        <w:tc>
          <w:tcPr>
            <w:tcW w:w="1730"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10≤X＜100</w:t>
            </w:r>
          </w:p>
        </w:tc>
        <w:tc>
          <w:tcPr>
            <w:tcW w:w="1203"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X＜10</w:t>
            </w:r>
          </w:p>
        </w:tc>
      </w:tr>
    </w:tbl>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说明： 　　</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1.大型、中型和小型企业须同时满足所列指标的下限，否则下划一档；微型企业只须满足所列指标中的一项即可。 　　</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3.企业划分指标以现行统计制度为准。</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（1）从业人员，是指期末从业人员数，没有期末从业人员数的，采用全年平均人员数代替。</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（3）资产总额，采用资产总计代替。</w:t>
      </w:r>
    </w:p>
    <w:p>
      <w:pPr>
        <w:widowControl/>
        <w:spacing w:line="336" w:lineRule="auto"/>
        <w:jc w:val="left"/>
        <w:rPr>
          <w:rFonts w:ascii="仿宋" w:hAnsi="仿宋" w:eastAsia="仿宋" w:cs="仿宋"/>
          <w:kern w:val="0"/>
          <w:sz w:val="24"/>
        </w:rPr>
      </w:pPr>
    </w:p>
    <w:p>
      <w:pPr>
        <w:widowControl/>
        <w:spacing w:line="336" w:lineRule="auto"/>
        <w:jc w:val="left"/>
        <w:rPr>
          <w:rFonts w:ascii="仿宋" w:hAnsi="仿宋" w:eastAsia="仿宋" w:cs="仿宋"/>
          <w:kern w:val="0"/>
          <w:sz w:val="24"/>
        </w:rPr>
      </w:pP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《统计上大中小微型企业划分办法（2017）》修订说明</w:t>
      </w:r>
    </w:p>
    <w:p>
      <w:pPr>
        <w:widowControl/>
        <w:shd w:val="clear" w:color="auto" w:fill="FFFFFF"/>
        <w:spacing w:line="336" w:lineRule="auto"/>
        <w:jc w:val="left"/>
        <w:textAlignment w:val="baseline"/>
        <w:rPr>
          <w:rFonts w:ascii="仿宋" w:hAnsi="仿宋" w:eastAsia="仿宋" w:cs="仿宋"/>
          <w:b/>
          <w:bCs/>
          <w:kern w:val="0"/>
          <w:sz w:val="27"/>
          <w:szCs w:val="27"/>
        </w:rPr>
      </w:pPr>
      <w:r>
        <w:rPr>
          <w:rFonts w:hint="eastAsia" w:ascii="仿宋" w:hAnsi="仿宋" w:eastAsia="仿宋" w:cs="仿宋"/>
          <w:b/>
          <w:bCs/>
          <w:kern w:val="0"/>
          <w:sz w:val="27"/>
          <w:szCs w:val="27"/>
        </w:rPr>
        <w:t>一、修订背景</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fill="FFFFFF"/>
        <w:spacing w:line="336" w:lineRule="auto"/>
        <w:jc w:val="left"/>
        <w:textAlignment w:val="baseline"/>
        <w:rPr>
          <w:rFonts w:ascii="仿宋" w:hAnsi="仿宋" w:eastAsia="仿宋" w:cs="仿宋"/>
          <w:b/>
          <w:bCs/>
          <w:kern w:val="0"/>
          <w:sz w:val="27"/>
          <w:szCs w:val="27"/>
        </w:rPr>
      </w:pPr>
      <w:r>
        <w:rPr>
          <w:rFonts w:hint="eastAsia" w:ascii="仿宋" w:hAnsi="仿宋" w:eastAsia="仿宋" w:cs="仿宋"/>
          <w:b/>
          <w:bCs/>
          <w:kern w:val="0"/>
          <w:sz w:val="27"/>
          <w:szCs w:val="27"/>
        </w:rPr>
        <w:t>二、修订主要内容</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将交通运输业中包括的“装卸搬运和运输代理业”修改为“多式联运和运输代理业、装卸搬运”。</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仓储业所包括的行业中类，根据《国民经济行业分类》（GB/T4754—2017）调整为“通用仓储，低温仓储，危险品仓储，谷物、棉花等农产品仓储，中药材仓储和其他仓储业”。</w:t>
      </w:r>
    </w:p>
    <w:p>
      <w:pPr>
        <w:widowControl/>
        <w:spacing w:line="336" w:lineRule="auto"/>
        <w:jc w:val="left"/>
        <w:rPr>
          <w:rFonts w:ascii="仿宋" w:hAnsi="仿宋" w:eastAsia="仿宋" w:cs="仿宋"/>
          <w:kern w:val="0"/>
          <w:sz w:val="18"/>
          <w:szCs w:val="18"/>
        </w:rPr>
      </w:pPr>
    </w:p>
    <w:p>
      <w:pPr>
        <w:widowControl/>
        <w:spacing w:line="336" w:lineRule="auto"/>
        <w:jc w:val="left"/>
        <w:rPr>
          <w:rFonts w:ascii="仿宋" w:hAnsi="仿宋" w:eastAsia="仿宋" w:cs="仿宋"/>
          <w:kern w:val="0"/>
          <w:sz w:val="18"/>
          <w:szCs w:val="18"/>
        </w:rPr>
      </w:pPr>
    </w:p>
    <w:p>
      <w:pPr>
        <w:widowControl/>
        <w:spacing w:line="336" w:lineRule="auto"/>
        <w:jc w:val="left"/>
        <w:rPr>
          <w:rFonts w:ascii="仿宋" w:hAnsi="仿宋" w:eastAsia="仿宋" w:cs="仿宋"/>
          <w:kern w:val="0"/>
          <w:sz w:val="18"/>
          <w:szCs w:val="18"/>
        </w:rPr>
      </w:pP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中国人民银行中国银行业监督管理委员会</w:t>
      </w: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中国证券监督管理委员会中国保险监督管理委员会</w:t>
      </w: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国家统计局关于印发《金融业企业划型标准规定》的通知</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请人民银行上海总部，各分行、营业管理部、省会（首府）城市中心支行、副省级城市中心支行会同所在省（区、市）银监局、证监局、保监局、统计局将本通知联合转发至辖内相关机构。</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附件：金融业企业划型标准规定</w:t>
      </w: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金融业企业划型标准规定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二、 适用范围。本规定适用于从事《国民经济行业分类》(GB/T4754-2011)中J门类（金融业）活动的企业。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四、划型标准指标。采用一个完整会计年度中四个季度末法人并表口径的资产总额（信托公司为信托资产）平均值作为划型指标，该指标以监管部门数据为准。</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五、指标标准值。依据指标标准值，将各类金融业企业划分为大、中、小、微四个规模类型，中型企业标准上限及以上的为大型企业。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七、 标准值的评估和调整。金融业企业划型标准工作组毎五年对划型标准值受经济发展与通货膨胀等因素的响程度进行评估和调整。</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八、 本规定的中型金融业企业标准上限即为大型金融业企业下限。国务院有关部门据此进行相关数据的统计分析，不得制定与本规定不一致的金融业企业划型标准。</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九、 融资担保公司参照本规定中“除贷款公司、小额贷款公司、典当行以外的其他金融机构”标准划型。</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十、本规定由人民银行会同银监会，证监会、保监会和统计局负责解释。</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    十一、本规定自发布之日起实施。</w:t>
      </w:r>
    </w:p>
    <w:p>
      <w:pPr>
        <w:widowControl/>
        <w:shd w:val="clear" w:color="auto" w:fill="FFFFFF"/>
        <w:spacing w:line="336" w:lineRule="auto"/>
        <w:jc w:val="left"/>
        <w:textAlignment w:val="baseline"/>
        <w:rPr>
          <w:rFonts w:ascii="仿宋" w:hAnsi="仿宋" w:eastAsia="仿宋" w:cs="仿宋"/>
          <w:kern w:val="0"/>
          <w:szCs w:val="21"/>
        </w:rPr>
      </w:pPr>
      <w:r>
        <w:rPr>
          <w:rFonts w:hint="eastAsia" w:ascii="仿宋" w:hAnsi="仿宋" w:eastAsia="仿宋" w:cs="仿宋"/>
          <w:kern w:val="0"/>
          <w:szCs w:val="21"/>
        </w:rPr>
        <w:t>附：金融业企业划型标准</w:t>
      </w:r>
    </w:p>
    <w:p>
      <w:pPr>
        <w:widowControl/>
        <w:shd w:val="clear" w:color="auto" w:fill="FFFFFF"/>
        <w:spacing w:line="336" w:lineRule="auto"/>
        <w:jc w:val="center"/>
        <w:textAlignment w:val="baseline"/>
        <w:rPr>
          <w:rFonts w:ascii="仿宋" w:hAnsi="仿宋" w:eastAsia="仿宋" w:cs="仿宋"/>
          <w:b/>
          <w:bCs/>
          <w:kern w:val="0"/>
          <w:sz w:val="36"/>
          <w:szCs w:val="36"/>
        </w:rPr>
      </w:pPr>
      <w:r>
        <w:rPr>
          <w:rFonts w:hint="eastAsia" w:ascii="仿宋" w:hAnsi="仿宋" w:eastAsia="仿宋" w:cs="仿宋"/>
          <w:b/>
          <w:bCs/>
          <w:kern w:val="0"/>
          <w:sz w:val="36"/>
          <w:szCs w:val="36"/>
        </w:rPr>
        <w:t>金融业企业划型标准</w:t>
      </w:r>
    </w:p>
    <w:tbl>
      <w:tblPr>
        <w:tblStyle w:val="6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行业</w:t>
            </w:r>
          </w:p>
        </w:tc>
        <w:tc>
          <w:tcPr>
            <w:tcW w:w="2836"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类别</w:t>
            </w:r>
          </w:p>
        </w:tc>
        <w:tc>
          <w:tcPr>
            <w:tcW w:w="606"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类型</w:t>
            </w:r>
          </w:p>
        </w:tc>
        <w:tc>
          <w:tcPr>
            <w:tcW w:w="3326" w:type="dxa"/>
            <w:tcMar>
              <w:top w:w="75" w:type="dxa"/>
              <w:left w:w="75" w:type="dxa"/>
              <w:bottom w:w="75" w:type="dxa"/>
              <w:right w:w="75" w:type="dxa"/>
            </w:tcMar>
            <w:vAlign w:val="bottom"/>
          </w:tcPr>
          <w:p>
            <w:pPr>
              <w:widowControl/>
              <w:spacing w:line="336" w:lineRule="auto"/>
              <w:jc w:val="center"/>
              <w:rPr>
                <w:rFonts w:ascii="仿宋" w:hAnsi="仿宋" w:eastAsia="仿宋" w:cs="仿宋"/>
                <w:b/>
                <w:bCs/>
                <w:kern w:val="0"/>
                <w:szCs w:val="21"/>
              </w:rPr>
            </w:pPr>
            <w:r>
              <w:rPr>
                <w:rFonts w:hint="eastAsia" w:ascii="仿宋" w:hAnsi="仿宋" w:eastAsia="仿宋" w:cs="仿宋"/>
                <w:b/>
                <w:bCs/>
                <w:kern w:val="0"/>
                <w:szCs w:val="21"/>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货币金融服务</w:t>
            </w:r>
          </w:p>
        </w:tc>
        <w:tc>
          <w:tcPr>
            <w:tcW w:w="102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货币银行服务</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银行业存款类金融机构</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非货币银行服务</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银行业非存款类金融机构</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贷款公司、小额贷款公司及典当行</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资本市场服务</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证券业金融机构</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10亿元（含）至100亿元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10亿元以下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保险业</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保险业金融机构</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400亿元（含）至5000亿元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其他金融业</w:t>
            </w:r>
          </w:p>
        </w:tc>
        <w:tc>
          <w:tcPr>
            <w:tcW w:w="102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金融信托与管理服务</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信托公司</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400亿元（含）至1000亿元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控股公司服务</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金融控股公司</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其他未包括的金融业</w:t>
            </w:r>
          </w:p>
        </w:tc>
        <w:tc>
          <w:tcPr>
            <w:tcW w:w="2836" w:type="dxa"/>
            <w:vMerge w:val="restart"/>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除贷款公司、小额贷款公司及典当行以外的其他金融机构</w:t>
            </w: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中型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小型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ascii="仿宋" w:hAnsi="仿宋" w:eastAsia="仿宋" w:cs="仿宋"/>
                <w:kern w:val="0"/>
                <w:sz w:val="24"/>
              </w:rPr>
            </w:pPr>
          </w:p>
        </w:tc>
        <w:tc>
          <w:tcPr>
            <w:tcW w:w="1025" w:type="dxa"/>
            <w:vMerge w:val="continue"/>
            <w:vAlign w:val="center"/>
          </w:tcPr>
          <w:p>
            <w:pPr>
              <w:widowControl/>
              <w:spacing w:line="336" w:lineRule="auto"/>
              <w:jc w:val="left"/>
              <w:rPr>
                <w:rFonts w:ascii="仿宋" w:hAnsi="仿宋" w:eastAsia="仿宋" w:cs="仿宋"/>
                <w:kern w:val="0"/>
                <w:sz w:val="24"/>
              </w:rPr>
            </w:pPr>
          </w:p>
        </w:tc>
        <w:tc>
          <w:tcPr>
            <w:tcW w:w="2836" w:type="dxa"/>
            <w:vMerge w:val="continue"/>
            <w:vAlign w:val="center"/>
          </w:tcPr>
          <w:p>
            <w:pPr>
              <w:widowControl/>
              <w:spacing w:line="336" w:lineRule="auto"/>
              <w:jc w:val="left"/>
              <w:rPr>
                <w:rFonts w:ascii="仿宋" w:hAnsi="仿宋" w:eastAsia="仿宋" w:cs="仿宋"/>
                <w:kern w:val="0"/>
                <w:sz w:val="24"/>
              </w:rPr>
            </w:pPr>
          </w:p>
        </w:tc>
        <w:tc>
          <w:tcPr>
            <w:tcW w:w="60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微型</w:t>
            </w:r>
          </w:p>
        </w:tc>
        <w:tc>
          <w:tcPr>
            <w:tcW w:w="3326" w:type="dxa"/>
            <w:vAlign w:val="center"/>
          </w:tcPr>
          <w:p>
            <w:pPr>
              <w:widowControl/>
              <w:spacing w:line="336" w:lineRule="auto"/>
              <w:jc w:val="left"/>
              <w:rPr>
                <w:rFonts w:ascii="仿宋" w:hAnsi="仿宋" w:eastAsia="仿宋" w:cs="仿宋"/>
                <w:kern w:val="0"/>
                <w:sz w:val="24"/>
              </w:rPr>
            </w:pPr>
            <w:r>
              <w:rPr>
                <w:rFonts w:hint="eastAsia" w:ascii="仿宋" w:hAnsi="仿宋" w:eastAsia="仿宋" w:cs="仿宋"/>
                <w:kern w:val="0"/>
                <w:sz w:val="24"/>
              </w:rPr>
              <w:t>50亿元以下</w:t>
            </w:r>
          </w:p>
        </w:tc>
      </w:tr>
    </w:tbl>
    <w:p>
      <w:pPr>
        <w:spacing w:line="336" w:lineRule="auto"/>
        <w:rPr>
          <w:rFonts w:ascii="仿宋" w:hAnsi="仿宋" w:eastAsia="仿宋" w:cs="仿宋"/>
          <w:sz w:val="24"/>
        </w:rPr>
      </w:pPr>
    </w:p>
    <w:p>
      <w:pPr>
        <w:spacing w:line="336" w:lineRule="auto"/>
        <w:ind w:firstLine="420" w:firstLineChars="200"/>
        <w:rPr>
          <w:rFonts w:ascii="仿宋" w:hAnsi="仿宋" w:eastAsia="仿宋" w:cs="仿宋"/>
        </w:rPr>
      </w:pPr>
    </w:p>
    <w:p>
      <w:pPr>
        <w:spacing w:line="336" w:lineRule="auto"/>
        <w:rPr>
          <w:rFonts w:ascii="仿宋" w:hAnsi="仿宋" w:eastAsia="仿宋" w:cs="仿宋"/>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sz w:val="28"/>
          <w:szCs w:val="28"/>
        </w:rPr>
      </w:pPr>
    </w:p>
    <w:p>
      <w:pPr>
        <w:pStyle w:val="638"/>
        <w:keepNext w:val="0"/>
        <w:keepLines w:val="0"/>
        <w:pageBreakBefore w:val="0"/>
        <w:widowControl w:val="0"/>
        <w:kinsoku/>
        <w:overflowPunct/>
        <w:topLinePunct w:val="0"/>
        <w:bidi w:val="0"/>
        <w:adjustRightInd w:val="0"/>
        <w:snapToGrid w:val="0"/>
        <w:spacing w:line="360" w:lineRule="auto"/>
        <w:jc w:val="center"/>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sz w:val="28"/>
          <w:szCs w:val="28"/>
        </w:rPr>
        <w:t>政府采购活动现场确认声明书</w:t>
      </w:r>
    </w:p>
    <w:p>
      <w:pPr>
        <w:pStyle w:val="638"/>
        <w:keepNext w:val="0"/>
        <w:keepLines w:val="0"/>
        <w:pageBreakBefore w:val="0"/>
        <w:widowControl w:val="0"/>
        <w:kinsoku/>
        <w:overflowPunct/>
        <w:topLinePunct w:val="0"/>
        <w:bidi w:val="0"/>
        <w:adjustRightInd w:val="0"/>
        <w:snapToGrid w:val="0"/>
        <w:spacing w:line="360" w:lineRule="auto"/>
        <w:jc w:val="both"/>
        <w:textAlignment w:val="auto"/>
        <w:rPr>
          <w:rFonts w:hint="eastAsia" w:ascii="仿宋" w:hAnsi="仿宋" w:eastAsia="仿宋" w:cs="仿宋"/>
          <w:b/>
          <w:bCs/>
          <w:color w:val="auto"/>
          <w:sz w:val="24"/>
          <w:szCs w:val="24"/>
        </w:rPr>
      </w:pPr>
      <w:r>
        <w:rPr>
          <w:rFonts w:hint="eastAsia" w:ascii="仿宋" w:hAnsi="仿宋" w:eastAsia="仿宋" w:cs="仿宋"/>
          <w:color w:val="auto"/>
          <w:kern w:val="0"/>
          <w:sz w:val="24"/>
          <w:szCs w:val="24"/>
          <w:u w:val="single"/>
        </w:rPr>
        <w:t>绍兴平准招标代理有限公司</w:t>
      </w:r>
      <w:r>
        <w:rPr>
          <w:rFonts w:hint="eastAsia" w:ascii="仿宋" w:hAnsi="仿宋" w:eastAsia="仿宋" w:cs="仿宋"/>
          <w:color w:val="auto"/>
          <w:kern w:val="0"/>
          <w:sz w:val="24"/>
          <w:szCs w:val="24"/>
        </w:rPr>
        <w:t>（采购组织机构名称）：</w:t>
      </w:r>
    </w:p>
    <w:p>
      <w:pPr>
        <w:pStyle w:val="638"/>
        <w:keepNext w:val="0"/>
        <w:keepLines w:val="0"/>
        <w:pageBreakBefore w:val="0"/>
        <w:kinsoku/>
        <w:wordWrap w:val="0"/>
        <w:overflowPunct/>
        <w:topLinePunct w:val="0"/>
        <w:bidi w:val="0"/>
        <w:adjustRightInd w:val="0"/>
        <w:spacing w:line="360" w:lineRule="auto"/>
        <w:ind w:firstLine="504"/>
        <w:textAlignment w:val="auto"/>
        <w:rPr>
          <w:rFonts w:hint="eastAsia" w:ascii="仿宋" w:hAnsi="仿宋" w:eastAsia="仿宋" w:cs="仿宋"/>
          <w:b/>
          <w:bCs/>
          <w:color w:val="auto"/>
          <w:spacing w:val="6"/>
          <w:sz w:val="24"/>
          <w:szCs w:val="24"/>
          <w:u w:val="single"/>
        </w:rPr>
      </w:pPr>
      <w:r>
        <w:rPr>
          <w:rFonts w:hint="eastAsia" w:ascii="仿宋" w:hAnsi="仿宋" w:eastAsia="仿宋" w:cs="仿宋"/>
          <w:color w:val="auto"/>
          <w:spacing w:val="6"/>
          <w:sz w:val="24"/>
          <w:szCs w:val="24"/>
        </w:rPr>
        <w:t>本人经由</w:t>
      </w:r>
      <w:r>
        <w:rPr>
          <w:rFonts w:hint="eastAsia" w:ascii="仿宋" w:hAnsi="仿宋" w:eastAsia="仿宋" w:cs="仿宋"/>
          <w:color w:val="auto"/>
          <w:spacing w:val="6"/>
          <w:sz w:val="24"/>
          <w:szCs w:val="24"/>
          <w:u w:val="single"/>
        </w:rPr>
        <w:t xml:space="preserve">                           （单位）</w:t>
      </w:r>
      <w:r>
        <w:rPr>
          <w:rFonts w:hint="eastAsia" w:ascii="仿宋" w:hAnsi="仿宋" w:eastAsia="仿宋" w:cs="仿宋"/>
          <w:color w:val="auto"/>
          <w:spacing w:val="6"/>
          <w:sz w:val="24"/>
          <w:szCs w:val="24"/>
        </w:rPr>
        <w:t>负责人</w:t>
      </w:r>
      <w:r>
        <w:rPr>
          <w:rFonts w:hint="eastAsia" w:ascii="仿宋" w:hAnsi="仿宋" w:eastAsia="仿宋" w:cs="仿宋"/>
          <w:color w:val="auto"/>
          <w:spacing w:val="6"/>
          <w:sz w:val="24"/>
          <w:szCs w:val="24"/>
          <w:u w:val="single"/>
        </w:rPr>
        <w:t xml:space="preserve">         （姓名）</w:t>
      </w:r>
      <w:r>
        <w:rPr>
          <w:rFonts w:hint="eastAsia" w:ascii="仿宋" w:hAnsi="仿宋" w:eastAsia="仿宋" w:cs="仿宋"/>
          <w:color w:val="auto"/>
          <w:spacing w:val="6"/>
          <w:sz w:val="24"/>
          <w:szCs w:val="24"/>
        </w:rPr>
        <w:t>合法授权参加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pacing w:val="6"/>
          <w:sz w:val="24"/>
          <w:szCs w:val="24"/>
        </w:rPr>
        <w:t>（项目编号：</w:t>
      </w:r>
      <w:r>
        <w:rPr>
          <w:rFonts w:hint="eastAsia" w:ascii="仿宋" w:hAnsi="仿宋" w:eastAsia="仿宋" w:cs="仿宋"/>
          <w:color w:val="auto"/>
          <w:spacing w:val="6"/>
          <w:sz w:val="24"/>
          <w:szCs w:val="24"/>
          <w:u w:val="single"/>
          <w:lang w:val="en-US" w:eastAsia="zh-CN"/>
        </w:rPr>
        <w:t xml:space="preserve">    </w:t>
      </w:r>
      <w:r>
        <w:rPr>
          <w:rFonts w:hint="eastAsia" w:ascii="仿宋" w:hAnsi="仿宋" w:eastAsia="仿宋" w:cs="仿宋"/>
          <w:color w:val="auto"/>
          <w:spacing w:val="6"/>
          <w:sz w:val="24"/>
          <w:szCs w:val="24"/>
        </w:rPr>
        <w:t xml:space="preserve">）政府采购活动，经与本单位法人代表（负责人）联系确认，现就有关公平竞争事项郑重声明如下： </w:t>
      </w:r>
    </w:p>
    <w:p>
      <w:pPr>
        <w:pStyle w:val="639"/>
        <w:keepNext w:val="0"/>
        <w:keepLines w:val="0"/>
        <w:pageBreakBefore w:val="0"/>
        <w:widowControl/>
        <w:kinsoku/>
        <w:overflowPunct/>
        <w:topLinePunct w:val="0"/>
        <w:bidi w:val="0"/>
        <w:adjustRightInd w:val="0"/>
        <w:snapToGrid w:val="0"/>
        <w:spacing w:line="360" w:lineRule="auto"/>
        <w:ind w:firstLine="48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一、本单位与采购人之间 </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 xml:space="preserve">不存在利害关系 </w:t>
      </w:r>
      <w:r>
        <w:rPr>
          <w:rFonts w:hint="eastAsia" w:ascii="仿宋" w:hAnsi="仿宋" w:eastAsia="仿宋" w:cs="仿宋"/>
          <w:color w:val="auto"/>
          <w:sz w:val="24"/>
          <w:szCs w:val="24"/>
        </w:rPr>
        <w:sym w:font="Wingdings 2" w:char="F0A3"/>
      </w:r>
      <w:r>
        <w:rPr>
          <w:rFonts w:hint="eastAsia" w:ascii="仿宋" w:hAnsi="仿宋" w:eastAsia="仿宋" w:cs="仿宋"/>
          <w:color w:val="auto"/>
          <w:kern w:val="0"/>
          <w:sz w:val="24"/>
          <w:szCs w:val="24"/>
        </w:rPr>
        <w:t>存在下列利害关系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pStyle w:val="639"/>
        <w:keepNext w:val="0"/>
        <w:keepLines w:val="0"/>
        <w:pageBreakBefore w:val="0"/>
        <w:widowControl/>
        <w:kinsoku/>
        <w:overflowPunct/>
        <w:topLinePunct w:val="0"/>
        <w:bidi w:val="0"/>
        <w:adjustRightInd w:val="0"/>
        <w:snapToGrid w:val="0"/>
        <w:spacing w:line="360" w:lineRule="auto"/>
        <w:ind w:firstLine="48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A.投资关系    B.行政隶属关系    C.业务指导关系</w:t>
      </w:r>
    </w:p>
    <w:p>
      <w:pPr>
        <w:pStyle w:val="639"/>
        <w:keepNext w:val="0"/>
        <w:keepLines w:val="0"/>
        <w:pageBreakBefore w:val="0"/>
        <w:widowControl/>
        <w:kinsoku/>
        <w:overflowPunct/>
        <w:topLinePunct w:val="0"/>
        <w:bidi w:val="0"/>
        <w:adjustRightInd w:val="0"/>
        <w:snapToGrid w:val="0"/>
        <w:spacing w:line="360" w:lineRule="auto"/>
        <w:ind w:firstLine="480"/>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D.其他可能</w:t>
      </w:r>
      <w:r>
        <w:rPr>
          <w:rFonts w:hint="eastAsia" w:ascii="仿宋" w:hAnsi="仿宋" w:eastAsia="仿宋" w:cs="仿宋"/>
          <w:color w:val="auto"/>
          <w:sz w:val="24"/>
          <w:szCs w:val="24"/>
        </w:rPr>
        <w:t>影响采购公正的</w:t>
      </w:r>
      <w:r>
        <w:rPr>
          <w:rFonts w:hint="eastAsia" w:ascii="仿宋" w:hAnsi="仿宋" w:eastAsia="仿宋" w:cs="仿宋"/>
          <w:color w:val="auto"/>
          <w:kern w:val="0"/>
          <w:sz w:val="24"/>
          <w:szCs w:val="24"/>
        </w:rPr>
        <w:t>利害关系</w:t>
      </w:r>
      <w:r>
        <w:rPr>
          <w:rFonts w:hint="eastAsia" w:ascii="仿宋" w:hAnsi="仿宋" w:eastAsia="仿宋" w:cs="仿宋"/>
          <w:color w:val="auto"/>
          <w:kern w:val="0"/>
          <w:sz w:val="24"/>
          <w:szCs w:val="24"/>
          <w:u w:val="single"/>
        </w:rPr>
        <w:t xml:space="preserve">（如有，请如实说明）               </w:t>
      </w:r>
      <w:r>
        <w:rPr>
          <w:rFonts w:hint="eastAsia" w:ascii="仿宋" w:hAnsi="仿宋" w:eastAsia="仿宋" w:cs="仿宋"/>
          <w:color w:val="auto"/>
          <w:kern w:val="0"/>
          <w:sz w:val="24"/>
          <w:szCs w:val="24"/>
        </w:rPr>
        <w:t>。</w:t>
      </w:r>
    </w:p>
    <w:p>
      <w:pPr>
        <w:pStyle w:val="639"/>
        <w:keepNext w:val="0"/>
        <w:keepLines w:val="0"/>
        <w:pageBreakBefore w:val="0"/>
        <w:widowControl/>
        <w:kinsoku/>
        <w:overflowPunct/>
        <w:topLinePunct w:val="0"/>
        <w:bidi w:val="0"/>
        <w:adjustRightInd w:val="0"/>
        <w:snapToGrid w:val="0"/>
        <w:spacing w:line="360" w:lineRule="auto"/>
        <w:ind w:firstLine="504"/>
        <w:textAlignment w:val="auto"/>
        <w:rPr>
          <w:rFonts w:hint="eastAsia" w:ascii="仿宋" w:hAnsi="仿宋" w:eastAsia="仿宋" w:cs="仿宋"/>
          <w:color w:val="auto"/>
          <w:kern w:val="0"/>
          <w:sz w:val="24"/>
          <w:szCs w:val="24"/>
        </w:rPr>
      </w:pPr>
      <w:r>
        <w:rPr>
          <w:rFonts w:hint="eastAsia" w:ascii="仿宋" w:hAnsi="仿宋" w:eastAsia="仿宋" w:cs="仿宋"/>
          <w:color w:val="auto"/>
          <w:spacing w:val="6"/>
          <w:sz w:val="24"/>
          <w:szCs w:val="24"/>
        </w:rPr>
        <w:t>二、</w:t>
      </w:r>
      <w:r>
        <w:rPr>
          <w:rFonts w:hint="eastAsia" w:ascii="仿宋" w:hAnsi="仿宋" w:eastAsia="仿宋" w:cs="仿宋"/>
          <w:color w:val="auto"/>
          <w:kern w:val="0"/>
          <w:sz w:val="24"/>
          <w:szCs w:val="24"/>
        </w:rPr>
        <w:t xml:space="preserve">现已清楚知道参加本项目采购活动的其他所有供应商名称，本单位 </w:t>
      </w:r>
      <w:r>
        <w:rPr>
          <w:rFonts w:hint="eastAsia" w:ascii="仿宋" w:hAnsi="仿宋" w:eastAsia="仿宋" w:cs="仿宋"/>
          <w:color w:val="auto"/>
          <w:sz w:val="24"/>
          <w:szCs w:val="24"/>
        </w:rPr>
        <w:t>□</w:t>
      </w:r>
      <w:r>
        <w:rPr>
          <w:rFonts w:hint="eastAsia" w:ascii="仿宋" w:hAnsi="仿宋" w:eastAsia="仿宋" w:cs="仿宋"/>
          <w:color w:val="auto"/>
          <w:kern w:val="0"/>
          <w:sz w:val="24"/>
          <w:szCs w:val="24"/>
        </w:rPr>
        <w:t xml:space="preserve">与其他所有供应商之间均不存在利害关系 </w:t>
      </w:r>
      <w:r>
        <w:rPr>
          <w:rFonts w:hint="eastAsia" w:ascii="仿宋" w:hAnsi="仿宋" w:eastAsia="仿宋" w:cs="仿宋"/>
          <w:color w:val="auto"/>
          <w:sz w:val="24"/>
          <w:szCs w:val="24"/>
        </w:rPr>
        <w:sym w:font="Wingdings 2" w:char="F0A3"/>
      </w:r>
      <w:r>
        <w:rPr>
          <w:rFonts w:hint="eastAsia" w:ascii="仿宋" w:hAnsi="仿宋" w:eastAsia="仿宋" w:cs="仿宋"/>
          <w:color w:val="auto"/>
          <w:kern w:val="0"/>
          <w:sz w:val="24"/>
          <w:szCs w:val="24"/>
        </w:rPr>
        <w:t>与</w:t>
      </w:r>
      <w:r>
        <w:rPr>
          <w:rFonts w:hint="eastAsia" w:ascii="仿宋" w:hAnsi="仿宋" w:eastAsia="仿宋" w:cs="仿宋"/>
          <w:color w:val="auto"/>
          <w:kern w:val="0"/>
          <w:sz w:val="24"/>
          <w:szCs w:val="24"/>
          <w:u w:val="single"/>
        </w:rPr>
        <w:t xml:space="preserve">           （供应商名称）</w:t>
      </w:r>
      <w:r>
        <w:rPr>
          <w:rFonts w:hint="eastAsia" w:ascii="仿宋" w:hAnsi="仿宋" w:eastAsia="仿宋" w:cs="仿宋"/>
          <w:color w:val="auto"/>
          <w:kern w:val="0"/>
          <w:sz w:val="24"/>
          <w:szCs w:val="24"/>
        </w:rPr>
        <w:t>之间存在下列利害关系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A.法定代表人或负责人或实际控制人是同一人</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kern w:val="0"/>
          <w:sz w:val="24"/>
          <w:szCs w:val="24"/>
        </w:rPr>
        <w:t xml:space="preserve"> B.法定代表人或负责人或实际控制人是夫妻关系</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kern w:val="0"/>
          <w:sz w:val="24"/>
          <w:szCs w:val="24"/>
        </w:rPr>
        <w:t xml:space="preserve"> C.法定代表人或负责人或实际控制人是直系血亲关系</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kern w:val="0"/>
          <w:sz w:val="24"/>
          <w:szCs w:val="24"/>
        </w:rPr>
        <w:t xml:space="preserve"> D.法定代表人或负责人或实际控制人存在三代以内旁系血亲关系</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E.法定代表人或负责人或实际控制人存在近姻亲关系</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F.法定代表人或负责人或实际控制人存在股份控制或实际控制关系</w:t>
      </w: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w:t>
      </w:r>
      <w:bookmarkStart w:id="83" w:name="_Toc28271"/>
      <w:r>
        <w:rPr>
          <w:rFonts w:hint="eastAsia" w:ascii="仿宋" w:hAnsi="仿宋" w:eastAsia="仿宋" w:cs="仿宋"/>
          <w:color w:val="auto"/>
          <w:kern w:val="0"/>
          <w:sz w:val="24"/>
          <w:szCs w:val="24"/>
        </w:rPr>
        <w:t>G.存在共同直接或间接投资设立子公司、联营企业和合营企业情况</w:t>
      </w:r>
      <w:bookmarkEnd w:id="83"/>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 xml:space="preserve"> H.存在分级代理或代销关系、同一生产制造商关系、</w:t>
      </w:r>
      <w:r>
        <w:rPr>
          <w:rFonts w:hint="eastAsia" w:ascii="仿宋" w:hAnsi="仿宋" w:eastAsia="仿宋" w:cs="仿宋"/>
          <w:color w:val="auto"/>
          <w:sz w:val="24"/>
          <w:szCs w:val="24"/>
        </w:rPr>
        <w:t>管理关系、重要业务（占主营业务收入50%以上）或重要财务往来关系（如融资）等其他实质性控制关系</w:t>
      </w:r>
    </w:p>
    <w:p>
      <w:pPr>
        <w:pStyle w:val="638"/>
        <w:keepNext w:val="0"/>
        <w:keepLines w:val="0"/>
        <w:pageBreakBefore w:val="0"/>
        <w:widowControl w:val="0"/>
        <w:tabs>
          <w:tab w:val="left" w:pos="426"/>
        </w:tabs>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spacing w:val="6"/>
          <w:sz w:val="24"/>
          <w:szCs w:val="24"/>
        </w:rPr>
      </w:pPr>
      <w:r>
        <w:rPr>
          <w:rFonts w:hint="eastAsia" w:ascii="仿宋" w:hAnsi="仿宋" w:eastAsia="仿宋" w:cs="仿宋"/>
          <w:color w:val="auto"/>
          <w:sz w:val="24"/>
          <w:szCs w:val="24"/>
        </w:rPr>
        <w:t>I</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其他利害关系情况</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0"/>
          <w:sz w:val="24"/>
          <w:szCs w:val="24"/>
        </w:rPr>
        <w:t>。</w:t>
      </w:r>
    </w:p>
    <w:p>
      <w:pPr>
        <w:pStyle w:val="639"/>
        <w:keepNext w:val="0"/>
        <w:keepLines w:val="0"/>
        <w:pageBreakBefore w:val="0"/>
        <w:widowControl/>
        <w:numPr>
          <w:ilvl w:val="0"/>
          <w:numId w:val="13"/>
        </w:numPr>
        <w:kinsoku/>
        <w:overflowPunct/>
        <w:topLinePunct w:val="0"/>
        <w:bidi w:val="0"/>
        <w:adjustRightInd w:val="0"/>
        <w:snapToGrid w:val="0"/>
        <w:spacing w:line="360" w:lineRule="auto"/>
        <w:ind w:firstLine="48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现已清楚知道并</w:t>
      </w:r>
      <w:r>
        <w:rPr>
          <w:rFonts w:hint="eastAsia" w:ascii="仿宋" w:hAnsi="仿宋" w:eastAsia="仿宋" w:cs="仿宋"/>
          <w:color w:val="auto"/>
          <w:kern w:val="0"/>
          <w:sz w:val="24"/>
          <w:szCs w:val="24"/>
        </w:rPr>
        <w:t>严格遵守政府采购法律法规和现场纪律。</w:t>
      </w:r>
    </w:p>
    <w:p>
      <w:pPr>
        <w:pStyle w:val="639"/>
        <w:keepNext w:val="0"/>
        <w:keepLines w:val="0"/>
        <w:pageBreakBefore w:val="0"/>
        <w:widowControl/>
        <w:numPr>
          <w:ilvl w:val="0"/>
          <w:numId w:val="13"/>
        </w:numPr>
        <w:kinsoku/>
        <w:overflowPunct/>
        <w:topLinePunct w:val="0"/>
        <w:bidi w:val="0"/>
        <w:adjustRightInd w:val="0"/>
        <w:snapToGrid w:val="0"/>
        <w:spacing w:line="360" w:lineRule="auto"/>
        <w:ind w:firstLine="48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我发现</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供应商之间存在或可能存在上述第二条第</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项利害关系。</w:t>
      </w:r>
    </w:p>
    <w:p>
      <w:pPr>
        <w:pStyle w:val="639"/>
        <w:keepNext w:val="0"/>
        <w:keepLines w:val="0"/>
        <w:pageBreakBefore w:val="0"/>
        <w:widowControl/>
        <w:numPr>
          <w:ilvl w:val="0"/>
          <w:numId w:val="0"/>
        </w:numPr>
        <w:kinsoku/>
        <w:overflowPunct/>
        <w:topLinePunct w:val="0"/>
        <w:bidi w:val="0"/>
        <w:adjustRightInd w:val="0"/>
        <w:snapToGrid w:val="0"/>
        <w:spacing w:line="360" w:lineRule="auto"/>
        <w:textAlignment w:val="auto"/>
        <w:rPr>
          <w:rFonts w:hint="eastAsia" w:ascii="仿宋" w:hAnsi="仿宋" w:eastAsia="仿宋" w:cs="仿宋"/>
          <w:color w:val="auto"/>
          <w:sz w:val="24"/>
          <w:szCs w:val="24"/>
        </w:rPr>
      </w:pPr>
    </w:p>
    <w:p>
      <w:pPr>
        <w:pStyle w:val="638"/>
        <w:keepNext w:val="0"/>
        <w:keepLines w:val="0"/>
        <w:pageBreakBefore w:val="0"/>
        <w:widowControl w:val="0"/>
        <w:kinsoku/>
        <w:overflowPunct/>
        <w:topLinePunct w:val="0"/>
        <w:bidi w:val="0"/>
        <w:adjustRightInd w:val="0"/>
        <w:snapToGrid w:val="0"/>
        <w:spacing w:line="360" w:lineRule="auto"/>
        <w:ind w:firstLine="48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（供应商代表签名）</w:t>
      </w:r>
    </w:p>
    <w:p>
      <w:pPr>
        <w:pStyle w:val="2"/>
        <w:keepNext w:val="0"/>
        <w:keepLines w:val="0"/>
        <w:pageBreakBefore w:val="0"/>
        <w:kinsoku/>
        <w:overflowPunct/>
        <w:topLinePunct w:val="0"/>
        <w:bidi w:val="0"/>
        <w:adjustRightInd w:val="0"/>
        <w:spacing w:line="360" w:lineRule="auto"/>
        <w:textAlignment w:val="auto"/>
        <w:rPr>
          <w:color w:val="auto"/>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2024</w:t>
      </w:r>
      <w:r>
        <w:rPr>
          <w:rFonts w:hint="eastAsia" w:ascii="仿宋" w:hAnsi="仿宋" w:eastAsia="仿宋" w:cs="仿宋"/>
          <w:color w:val="auto"/>
          <w:sz w:val="24"/>
          <w:szCs w:val="24"/>
        </w:rPr>
        <w:t>年  月    日</w:t>
      </w:r>
    </w:p>
    <w:p>
      <w:pPr>
        <w:spacing w:line="360" w:lineRule="auto"/>
        <w:ind w:firstLine="482" w:firstLineChars="200"/>
        <w:rPr>
          <w:rFonts w:ascii="宋体" w:hAnsi="宋体" w:eastAsia="宋体" w:cs="仿宋_GB2312"/>
          <w:b/>
          <w:sz w:val="24"/>
        </w:rPr>
      </w:pPr>
    </w:p>
    <w:sectPr>
      <w:pgSz w:w="11906" w:h="16838"/>
      <w:pgMar w:top="1814" w:right="1474" w:bottom="1814" w:left="1474"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000020204"/>
    <w:charset w:val="00"/>
    <w:family w:val="swiss"/>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2000009F" w:csb1="DFD70000"/>
  </w:font>
  <w:font w:name="Lucida Sans">
    <w:altName w:val="Lucida Sans Unicode"/>
    <w:panose1 w:val="020B0602030000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auto"/>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altName w:val="宋体"/>
    <w:panose1 w:val="02010509060101010101"/>
    <w:charset w:val="86"/>
    <w:family w:val="modern"/>
    <w:pitch w:val="default"/>
    <w:sig w:usb0="00000000" w:usb1="0000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altName w:val="Segoe Print"/>
    <w:panose1 w:val="020B0502020202020204"/>
    <w:charset w:val="00"/>
    <w:family w:val="swiss"/>
    <w:pitch w:val="default"/>
    <w:sig w:usb0="00000000"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Sitka Text"/>
    <w:panose1 w:val="020B05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end"/>
    </w:r>
  </w:p>
  <w:p>
    <w:pPr>
      <w:pStyle w:val="3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 w:hAnsi="仿宋" w:eastAsia="仿宋" w:cs="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 w:hAnsi="仿宋" w:eastAsia="仿宋" w:cs="仿宋"/>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t xml:space="preserve">第 </w:t>
                          </w:r>
                          <w:r>
                            <w:fldChar w:fldCharType="begin"/>
                          </w:r>
                          <w:r>
                            <w:instrText xml:space="preserve"> PAGE  \* MERGEFORMAT </w:instrText>
                          </w:r>
                          <w:r>
                            <w:fldChar w:fldCharType="separate"/>
                          </w:r>
                          <w:r>
                            <w:t>66</w:t>
                          </w:r>
                          <w:r>
                            <w:fldChar w:fldCharType="end"/>
                          </w:r>
                          <w: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t xml:space="preserve">第 </w:t>
                          </w:r>
                          <w:r>
                            <w:fldChar w:fldCharType="begin"/>
                          </w:r>
                          <w:r>
                            <w:instrText xml:space="preserve"> PAGE  \* MERGEFORMAT </w:instrText>
                          </w:r>
                          <w:r>
                            <w:fldChar w:fldCharType="separate"/>
                          </w:r>
                          <w:r>
                            <w:t>64</w:t>
                          </w:r>
                          <w:r>
                            <w:fldChar w:fldCharType="end"/>
                          </w:r>
                          <w: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fISs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ip8hKyQEAAJkDAAAOAAAAAAAAAAEAIAAAAB4BAABkcnMvZTJvRG9j&#10;LnhtbFBLBQYAAAAABgAGAFkBAABZBQAAAAA=&#10;">
              <v:fill on="f" focussize="0,0"/>
              <v:stroke on="f"/>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64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pPr>
    <w:r>
      <w:rPr>
        <w:rFonts w:hint="eastAsia" w:ascii="仿宋" w:hAnsi="仿宋" w:eastAsia="仿宋" w:cs="仿宋"/>
        <w:lang w:eastAsia="zh-CN"/>
      </w:rPr>
      <w:t>绍兴平准招标代理有限公司</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lang w:eastAsia="zh-CN"/>
      </w:rPr>
      <w:t>磋商文件编号:SXPZ-F20240326SZ</w:t>
    </w:r>
    <w:r>
      <w:rPr>
        <w:rFonts w:hint="eastAsia" w:ascii="仿宋" w:hAnsi="仿宋" w:eastAsia="仿宋" w:cs="仿宋"/>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0"/>
      </w:tabs>
      <w:jc w:val="left"/>
      <w:rPr>
        <w:rFonts w:eastAsia="仿宋_GB2312"/>
      </w:rPr>
    </w:pPr>
    <w:r>
      <w:rPr>
        <w:rFonts w:hint="eastAsia" w:ascii="仿宋" w:hAnsi="仿宋" w:eastAsia="仿宋" w:cs="仿宋"/>
        <w:lang w:eastAsia="zh-CN"/>
      </w:rPr>
      <w:t>绍兴平准招标代理有限公司</w:t>
    </w:r>
    <w:r>
      <w:rPr>
        <w:rFonts w:hint="eastAsia" w:ascii="仿宋" w:hAnsi="仿宋" w:eastAsia="仿宋" w:cs="仿宋"/>
      </w:rPr>
      <w:t xml:space="preserve">                                              </w:t>
    </w:r>
    <w:r>
      <w:rPr>
        <w:rFonts w:hint="eastAsia" w:ascii="仿宋" w:hAnsi="仿宋" w:eastAsia="仿宋" w:cs="仿宋"/>
        <w:lang w:eastAsia="zh-CN"/>
      </w:rPr>
      <w:t>磋商文件编号:SXPZ-F20240326SZ</w:t>
    </w:r>
    <w:r>
      <w:rPr>
        <w:rFonts w:hint="eastAsia" w:ascii="仿宋" w:hAnsi="仿宋" w:eastAsia="仿宋" w:cs="仿宋"/>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0"/>
      </w:tabs>
      <w:jc w:val="left"/>
    </w:pPr>
    <w:r>
      <w:rPr>
        <w:rFonts w:hint="eastAsia" w:ascii="仿宋" w:hAnsi="仿宋" w:eastAsia="仿宋" w:cs="仿宋"/>
        <w:lang w:eastAsia="zh-CN"/>
      </w:rPr>
      <w:t>绍兴平准招标代理有限公司</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lang w:eastAsia="zh-CN"/>
      </w:rPr>
      <w:t>磋商文件编号:SXPZ-F20240326SZ</w:t>
    </w:r>
    <w:r>
      <w:rPr>
        <w:rFonts w:hint="eastAsia" w:ascii="仿宋" w:hAnsi="仿宋" w:eastAsia="仿宋" w:cs="仿宋"/>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0"/>
      </w:tabs>
      <w:jc w:val="left"/>
      <w:rPr>
        <w:rFonts w:eastAsia="仿宋_GB2312"/>
      </w:rPr>
    </w:pPr>
    <w:r>
      <w:rPr>
        <w:rFonts w:hint="eastAsia" w:ascii="仿宋" w:hAnsi="仿宋" w:eastAsia="仿宋" w:cs="仿宋"/>
        <w:lang w:eastAsia="zh-CN"/>
      </w:rPr>
      <w:t>绍兴平准招标代理有限公司</w:t>
    </w:r>
    <w:r>
      <w:rPr>
        <w:rFonts w:hint="eastAsia" w:ascii="仿宋" w:hAnsi="仿宋" w:eastAsia="仿宋" w:cs="仿宋"/>
      </w:rPr>
      <w:t xml:space="preserve">                                                           </w:t>
    </w:r>
    <w:r>
      <w:rPr>
        <w:rFonts w:hint="eastAsia" w:ascii="仿宋" w:hAnsi="仿宋" w:eastAsia="仿宋" w:cs="仿宋"/>
        <w:lang w:eastAsia="zh-CN"/>
      </w:rPr>
      <w:t>磋商文件编号:SXPZ-F20240326SZ</w:t>
    </w:r>
    <w:r>
      <w:rPr>
        <w:rFonts w:hint="eastAsia" w:ascii="仿宋" w:hAnsi="仿宋" w:eastAsia="仿宋" w:cs="仿宋"/>
      </w:rPr>
      <w:t xml:space="preserve">  </w:t>
    </w:r>
  </w:p>
  <w:p>
    <w:pPr>
      <w:pStyle w:val="40"/>
      <w:pBdr>
        <w:bottom w:val="none" w:color="auto" w:sz="0" w:space="1"/>
      </w:pBdr>
      <w:jc w:val="right"/>
      <w:rPr>
        <w:rFonts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68318"/>
    <w:multiLevelType w:val="singleLevel"/>
    <w:tmpl w:val="BDA68318"/>
    <w:lvl w:ilvl="0" w:tentative="0">
      <w:start w:val="1"/>
      <w:numFmt w:val="decimal"/>
      <w:lvlText w:val="(%1)"/>
      <w:lvlJc w:val="left"/>
      <w:pPr>
        <w:tabs>
          <w:tab w:val="left" w:pos="312"/>
        </w:tabs>
      </w:pPr>
    </w:lvl>
  </w:abstractNum>
  <w:abstractNum w:abstractNumId="1">
    <w:nsid w:val="CA0DF4C4"/>
    <w:multiLevelType w:val="singleLevel"/>
    <w:tmpl w:val="CA0DF4C4"/>
    <w:lvl w:ilvl="0" w:tentative="0">
      <w:start w:val="6"/>
      <w:numFmt w:val="decimal"/>
      <w:suff w:val="nothing"/>
      <w:lvlText w:val="（%1）"/>
      <w:lvlJc w:val="left"/>
      <w:rPr>
        <w:rFonts w:hint="default"/>
        <w:b w:val="0"/>
        <w:bCs w:val="0"/>
      </w:rPr>
    </w:lvl>
  </w:abstractNum>
  <w:abstractNum w:abstractNumId="2">
    <w:nsid w:val="00000000"/>
    <w:multiLevelType w:val="singleLevel"/>
    <w:tmpl w:val="00000000"/>
    <w:lvl w:ilvl="0" w:tentative="0">
      <w:start w:val="1"/>
      <w:numFmt w:val="decimal"/>
      <w:suff w:val="nothing"/>
      <w:lvlText w:val="（%1）"/>
      <w:lvlJc w:val="left"/>
    </w:lvl>
  </w:abstractNum>
  <w:abstractNum w:abstractNumId="3">
    <w:nsid w:val="00000001"/>
    <w:multiLevelType w:val="multilevel"/>
    <w:tmpl w:val="00000001"/>
    <w:lvl w:ilvl="0" w:tentative="0">
      <w:start w:val="3"/>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00000002"/>
    <w:multiLevelType w:val="singleLevel"/>
    <w:tmpl w:val="00000002"/>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5">
    <w:nsid w:val="00000003"/>
    <w:multiLevelType w:val="multilevel"/>
    <w:tmpl w:val="00000003"/>
    <w:lvl w:ilvl="0" w:tentative="0">
      <w:start w:val="1"/>
      <w:numFmt w:val="bullet"/>
      <w:pStyle w:val="412"/>
      <w:lvlText w:val=""/>
      <w:lvlJc w:val="left"/>
      <w:pPr>
        <w:tabs>
          <w:tab w:val="left" w:pos="840"/>
        </w:tabs>
        <w:ind w:left="840" w:hanging="420"/>
      </w:pPr>
      <w:rPr>
        <w:rFonts w:hint="default" w:ascii="Wingdings" w:hAnsi="Wingdings"/>
      </w:rPr>
    </w:lvl>
    <w:lvl w:ilvl="1" w:tentative="0">
      <w:start w:val="1"/>
      <w:numFmt w:val="bullet"/>
      <w:pStyle w:val="88"/>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pStyle w:val="176"/>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pStyle w:val="174"/>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pStyle w:val="281"/>
      <w:lvlText w:val=""/>
      <w:lvlJc w:val="left"/>
      <w:pPr>
        <w:tabs>
          <w:tab w:val="left" w:pos="3780"/>
        </w:tabs>
        <w:ind w:left="3780" w:hanging="420"/>
      </w:pPr>
      <w:rPr>
        <w:rFonts w:hint="default" w:ascii="Wingdings" w:hAnsi="Wingdings"/>
      </w:rPr>
    </w:lvl>
    <w:lvl w:ilvl="8" w:tentative="0">
      <w:start w:val="1"/>
      <w:numFmt w:val="bullet"/>
      <w:pStyle w:val="374"/>
      <w:lvlText w:val=""/>
      <w:lvlJc w:val="left"/>
      <w:pPr>
        <w:tabs>
          <w:tab w:val="left" w:pos="4200"/>
        </w:tabs>
        <w:ind w:left="4200" w:hanging="420"/>
      </w:pPr>
      <w:rPr>
        <w:rFonts w:hint="default" w:ascii="Wingdings" w:hAnsi="Wingdings"/>
      </w:rPr>
    </w:lvl>
  </w:abstractNum>
  <w:abstractNum w:abstractNumId="6">
    <w:nsid w:val="00000004"/>
    <w:multiLevelType w:val="multilevel"/>
    <w:tmpl w:val="00000004"/>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00000005"/>
    <w:multiLevelType w:val="multilevel"/>
    <w:tmpl w:val="00000005"/>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8">
    <w:nsid w:val="00000007"/>
    <w:multiLevelType w:val="multilevel"/>
    <w:tmpl w:val="00000007"/>
    <w:lvl w:ilvl="0" w:tentative="0">
      <w:start w:val="1"/>
      <w:numFmt w:val="decimal"/>
      <w:pStyle w:val="415"/>
      <w:lvlText w:val="%1"/>
      <w:lvlJc w:val="left"/>
      <w:pPr>
        <w:tabs>
          <w:tab w:val="left" w:pos="480"/>
        </w:tabs>
        <w:ind w:left="480" w:hanging="480"/>
      </w:pPr>
      <w:rPr>
        <w:rFonts w:hint="eastAsia"/>
        <w:sz w:val="44"/>
        <w:szCs w:val="44"/>
      </w:rPr>
    </w:lvl>
    <w:lvl w:ilvl="1" w:tentative="0">
      <w:start w:val="1"/>
      <w:numFmt w:val="decimal"/>
      <w:pStyle w:val="336"/>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00000008"/>
    <w:multiLevelType w:val="multilevel"/>
    <w:tmpl w:val="00000008"/>
    <w:lvl w:ilvl="0" w:tentative="0">
      <w:start w:val="1"/>
      <w:numFmt w:val="bullet"/>
      <w:pStyle w:val="32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5010C8B1"/>
    <w:multiLevelType w:val="singleLevel"/>
    <w:tmpl w:val="5010C8B1"/>
    <w:lvl w:ilvl="0" w:tentative="0">
      <w:start w:val="3"/>
      <w:numFmt w:val="chineseCounting"/>
      <w:suff w:val="space"/>
      <w:lvlText w:val="第%1部分"/>
      <w:lvlJc w:val="left"/>
      <w:rPr>
        <w:rFonts w:hint="eastAsia"/>
      </w:rPr>
    </w:lvl>
  </w:abstractNum>
  <w:abstractNum w:abstractNumId="11">
    <w:nsid w:val="671F6441"/>
    <w:multiLevelType w:val="multilevel"/>
    <w:tmpl w:val="671F6441"/>
    <w:lvl w:ilvl="0" w:tentative="0">
      <w:start w:val="1"/>
      <w:numFmt w:val="japaneseCounting"/>
      <w:lvlText w:val="%1、"/>
      <w:lvlJc w:val="left"/>
      <w:pPr>
        <w:ind w:left="500" w:hanging="50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AB1F096"/>
    <w:multiLevelType w:val="singleLevel"/>
    <w:tmpl w:val="6AB1F096"/>
    <w:lvl w:ilvl="0" w:tentative="0">
      <w:start w:val="3"/>
      <w:numFmt w:val="decimal"/>
      <w:lvlText w:val="%1."/>
      <w:lvlJc w:val="left"/>
      <w:pPr>
        <w:tabs>
          <w:tab w:val="left" w:pos="312"/>
        </w:tabs>
      </w:pPr>
    </w:lvl>
  </w:abstractNum>
  <w:num w:numId="1">
    <w:abstractNumId w:val="7"/>
  </w:num>
  <w:num w:numId="2">
    <w:abstractNumId w:val="6"/>
  </w:num>
  <w:num w:numId="3">
    <w:abstractNumId w:val="4"/>
  </w:num>
  <w:num w:numId="4">
    <w:abstractNumId w:val="5"/>
  </w:num>
  <w:num w:numId="5">
    <w:abstractNumId w:val="8"/>
  </w:num>
  <w:num w:numId="6">
    <w:abstractNumId w:val="9"/>
  </w:num>
  <w:num w:numId="7">
    <w:abstractNumId w:val="0"/>
  </w:num>
  <w:num w:numId="8">
    <w:abstractNumId w:val="10"/>
  </w:num>
  <w:num w:numId="9">
    <w:abstractNumId w:val="11"/>
  </w:num>
  <w:num w:numId="10">
    <w:abstractNumId w:val="1"/>
  </w:num>
  <w:num w:numId="11">
    <w:abstractNumId w:val="12"/>
  </w:num>
  <w:num w:numId="12">
    <w:abstractNumId w:val="2"/>
  </w:num>
  <w:num w:numId="13">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19"/>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jAxMjhjMzE4ZjgwMzczOGViMWZiMDNjNTE1ZDAifQ=="/>
  </w:docVars>
  <w:rsids>
    <w:rsidRoot w:val="00172A27"/>
    <w:rsid w:val="002C61F7"/>
    <w:rsid w:val="002E2712"/>
    <w:rsid w:val="00335425"/>
    <w:rsid w:val="0066678C"/>
    <w:rsid w:val="00761FC8"/>
    <w:rsid w:val="008855BA"/>
    <w:rsid w:val="009F4C1B"/>
    <w:rsid w:val="00BC57CD"/>
    <w:rsid w:val="00C6664C"/>
    <w:rsid w:val="00ED6E0D"/>
    <w:rsid w:val="01176EA7"/>
    <w:rsid w:val="0147153B"/>
    <w:rsid w:val="0152227D"/>
    <w:rsid w:val="016320EC"/>
    <w:rsid w:val="01C0309B"/>
    <w:rsid w:val="01E86FEB"/>
    <w:rsid w:val="0224187C"/>
    <w:rsid w:val="022655F4"/>
    <w:rsid w:val="02315CA0"/>
    <w:rsid w:val="028816DF"/>
    <w:rsid w:val="02B20C36"/>
    <w:rsid w:val="02FF5E45"/>
    <w:rsid w:val="033E696D"/>
    <w:rsid w:val="034649C6"/>
    <w:rsid w:val="03497D83"/>
    <w:rsid w:val="04091561"/>
    <w:rsid w:val="04294B38"/>
    <w:rsid w:val="04372FD3"/>
    <w:rsid w:val="04561CA4"/>
    <w:rsid w:val="049B5F57"/>
    <w:rsid w:val="04CC21BB"/>
    <w:rsid w:val="04E5637F"/>
    <w:rsid w:val="052772B8"/>
    <w:rsid w:val="055A508B"/>
    <w:rsid w:val="05793C8D"/>
    <w:rsid w:val="05CC64B2"/>
    <w:rsid w:val="05FD31E4"/>
    <w:rsid w:val="060379FA"/>
    <w:rsid w:val="061615CD"/>
    <w:rsid w:val="065E2E82"/>
    <w:rsid w:val="06D0599C"/>
    <w:rsid w:val="079E4577"/>
    <w:rsid w:val="07A90360"/>
    <w:rsid w:val="07C02047"/>
    <w:rsid w:val="07D159C5"/>
    <w:rsid w:val="07D826C8"/>
    <w:rsid w:val="08193505"/>
    <w:rsid w:val="08320BD9"/>
    <w:rsid w:val="0869448C"/>
    <w:rsid w:val="08C00ADD"/>
    <w:rsid w:val="092149A6"/>
    <w:rsid w:val="093F2ABC"/>
    <w:rsid w:val="098F7951"/>
    <w:rsid w:val="09A60DC8"/>
    <w:rsid w:val="09D82B26"/>
    <w:rsid w:val="0A2C751F"/>
    <w:rsid w:val="0A346258"/>
    <w:rsid w:val="0A545FC1"/>
    <w:rsid w:val="0A86042B"/>
    <w:rsid w:val="0A943317"/>
    <w:rsid w:val="0A951A03"/>
    <w:rsid w:val="0B574A70"/>
    <w:rsid w:val="0B745622"/>
    <w:rsid w:val="0B7C0033"/>
    <w:rsid w:val="0B931032"/>
    <w:rsid w:val="0BDE2820"/>
    <w:rsid w:val="0BDE2A9B"/>
    <w:rsid w:val="0BF70001"/>
    <w:rsid w:val="0C0149DC"/>
    <w:rsid w:val="0C414F19"/>
    <w:rsid w:val="0CA2703D"/>
    <w:rsid w:val="0CDD7393"/>
    <w:rsid w:val="0D2C3CDA"/>
    <w:rsid w:val="0D397A5A"/>
    <w:rsid w:val="0D9024E9"/>
    <w:rsid w:val="0D972629"/>
    <w:rsid w:val="0DA11FD2"/>
    <w:rsid w:val="0DF66459"/>
    <w:rsid w:val="0DF90060"/>
    <w:rsid w:val="0E7B261C"/>
    <w:rsid w:val="0E9C4E0F"/>
    <w:rsid w:val="0EC55518"/>
    <w:rsid w:val="0ED662BA"/>
    <w:rsid w:val="0F706100"/>
    <w:rsid w:val="0FB26719"/>
    <w:rsid w:val="0FDC5544"/>
    <w:rsid w:val="0FDD12BC"/>
    <w:rsid w:val="0FDF5034"/>
    <w:rsid w:val="108C51BC"/>
    <w:rsid w:val="10AF4A06"/>
    <w:rsid w:val="10F33F89"/>
    <w:rsid w:val="111266FA"/>
    <w:rsid w:val="111D4066"/>
    <w:rsid w:val="11524F91"/>
    <w:rsid w:val="12506B92"/>
    <w:rsid w:val="126637EB"/>
    <w:rsid w:val="12CF75E2"/>
    <w:rsid w:val="134578A4"/>
    <w:rsid w:val="136A013D"/>
    <w:rsid w:val="136E4430"/>
    <w:rsid w:val="136F66CF"/>
    <w:rsid w:val="13765CAF"/>
    <w:rsid w:val="13BB14CF"/>
    <w:rsid w:val="14172444"/>
    <w:rsid w:val="141B040C"/>
    <w:rsid w:val="14A16D5C"/>
    <w:rsid w:val="152E5EA7"/>
    <w:rsid w:val="156A35F2"/>
    <w:rsid w:val="158E5532"/>
    <w:rsid w:val="15CF16A7"/>
    <w:rsid w:val="15E862C7"/>
    <w:rsid w:val="16AC06BC"/>
    <w:rsid w:val="16AD19E8"/>
    <w:rsid w:val="16CA58C7"/>
    <w:rsid w:val="17852965"/>
    <w:rsid w:val="17C0574B"/>
    <w:rsid w:val="180A6D34"/>
    <w:rsid w:val="181D494B"/>
    <w:rsid w:val="18673E19"/>
    <w:rsid w:val="192341E3"/>
    <w:rsid w:val="192B3098"/>
    <w:rsid w:val="19E35BE4"/>
    <w:rsid w:val="19EC6CCB"/>
    <w:rsid w:val="1A0538E9"/>
    <w:rsid w:val="1A3A7A37"/>
    <w:rsid w:val="1AD734D7"/>
    <w:rsid w:val="1B09565B"/>
    <w:rsid w:val="1B722ECF"/>
    <w:rsid w:val="1B7449F1"/>
    <w:rsid w:val="1B8C2514"/>
    <w:rsid w:val="1BF304AD"/>
    <w:rsid w:val="1C3404B6"/>
    <w:rsid w:val="1C5C75D3"/>
    <w:rsid w:val="1C625023"/>
    <w:rsid w:val="1C8F0E89"/>
    <w:rsid w:val="1D2759D6"/>
    <w:rsid w:val="1D497F91"/>
    <w:rsid w:val="1D551B4C"/>
    <w:rsid w:val="1DAB29F9"/>
    <w:rsid w:val="1DF63C75"/>
    <w:rsid w:val="1E2B689A"/>
    <w:rsid w:val="1E3E5BD7"/>
    <w:rsid w:val="1E700165"/>
    <w:rsid w:val="1E845724"/>
    <w:rsid w:val="1E912BAE"/>
    <w:rsid w:val="1EB12291"/>
    <w:rsid w:val="1ED1023E"/>
    <w:rsid w:val="1F1C10F7"/>
    <w:rsid w:val="1F372530"/>
    <w:rsid w:val="1F4B7FF0"/>
    <w:rsid w:val="1F5F7696"/>
    <w:rsid w:val="1FE81CE3"/>
    <w:rsid w:val="1FFF6B11"/>
    <w:rsid w:val="205564EA"/>
    <w:rsid w:val="20800028"/>
    <w:rsid w:val="20D66B76"/>
    <w:rsid w:val="21E64000"/>
    <w:rsid w:val="21FA5CFD"/>
    <w:rsid w:val="225673D8"/>
    <w:rsid w:val="2274785E"/>
    <w:rsid w:val="229816E8"/>
    <w:rsid w:val="23376A8B"/>
    <w:rsid w:val="24052C42"/>
    <w:rsid w:val="24A26904"/>
    <w:rsid w:val="24A61BB0"/>
    <w:rsid w:val="24A65CC9"/>
    <w:rsid w:val="24E94533"/>
    <w:rsid w:val="250C4542"/>
    <w:rsid w:val="251D756A"/>
    <w:rsid w:val="25205A7B"/>
    <w:rsid w:val="2522733F"/>
    <w:rsid w:val="25296CD0"/>
    <w:rsid w:val="26062EC3"/>
    <w:rsid w:val="27075144"/>
    <w:rsid w:val="270858F0"/>
    <w:rsid w:val="270E4E27"/>
    <w:rsid w:val="276C3EAC"/>
    <w:rsid w:val="27CB7F20"/>
    <w:rsid w:val="28043472"/>
    <w:rsid w:val="28724840"/>
    <w:rsid w:val="287A36F4"/>
    <w:rsid w:val="28A15125"/>
    <w:rsid w:val="28EA6ACC"/>
    <w:rsid w:val="29114058"/>
    <w:rsid w:val="292900F3"/>
    <w:rsid w:val="296E14AB"/>
    <w:rsid w:val="297A1827"/>
    <w:rsid w:val="298567F4"/>
    <w:rsid w:val="29986528"/>
    <w:rsid w:val="299B5324"/>
    <w:rsid w:val="29A22F02"/>
    <w:rsid w:val="29AC1FD3"/>
    <w:rsid w:val="29F00112"/>
    <w:rsid w:val="29F55728"/>
    <w:rsid w:val="2A1D4C7F"/>
    <w:rsid w:val="2A391AB9"/>
    <w:rsid w:val="2A4915D0"/>
    <w:rsid w:val="2A517BC2"/>
    <w:rsid w:val="2A66642C"/>
    <w:rsid w:val="2ACE2FF1"/>
    <w:rsid w:val="2AF91248"/>
    <w:rsid w:val="2B1716CE"/>
    <w:rsid w:val="2BBB2606"/>
    <w:rsid w:val="2BC929C8"/>
    <w:rsid w:val="2BCE7BAF"/>
    <w:rsid w:val="2C536736"/>
    <w:rsid w:val="2CE74D6E"/>
    <w:rsid w:val="2CF55A3F"/>
    <w:rsid w:val="2D197980"/>
    <w:rsid w:val="2D9B0395"/>
    <w:rsid w:val="2E4B1814"/>
    <w:rsid w:val="2EA414CB"/>
    <w:rsid w:val="2EAB3FA9"/>
    <w:rsid w:val="2EC333C5"/>
    <w:rsid w:val="2EDA4EED"/>
    <w:rsid w:val="2F8135BA"/>
    <w:rsid w:val="2FAB0996"/>
    <w:rsid w:val="2FCF07C9"/>
    <w:rsid w:val="30073135"/>
    <w:rsid w:val="306C6018"/>
    <w:rsid w:val="308B46F0"/>
    <w:rsid w:val="30AC28B9"/>
    <w:rsid w:val="30B73737"/>
    <w:rsid w:val="30B9255C"/>
    <w:rsid w:val="30CA72A9"/>
    <w:rsid w:val="3112096E"/>
    <w:rsid w:val="312406A1"/>
    <w:rsid w:val="319E0453"/>
    <w:rsid w:val="31B23A98"/>
    <w:rsid w:val="32127889"/>
    <w:rsid w:val="32430FFB"/>
    <w:rsid w:val="324E3C27"/>
    <w:rsid w:val="331704BD"/>
    <w:rsid w:val="336B6F92"/>
    <w:rsid w:val="33751688"/>
    <w:rsid w:val="33762312"/>
    <w:rsid w:val="340956AF"/>
    <w:rsid w:val="343C0D0E"/>
    <w:rsid w:val="34433534"/>
    <w:rsid w:val="3481782D"/>
    <w:rsid w:val="35042CC3"/>
    <w:rsid w:val="351D3D85"/>
    <w:rsid w:val="35366BF5"/>
    <w:rsid w:val="35633E8E"/>
    <w:rsid w:val="3632560E"/>
    <w:rsid w:val="36637EBD"/>
    <w:rsid w:val="36B67FED"/>
    <w:rsid w:val="36BB3856"/>
    <w:rsid w:val="3719197E"/>
    <w:rsid w:val="373F4487"/>
    <w:rsid w:val="374970B3"/>
    <w:rsid w:val="37B908A3"/>
    <w:rsid w:val="37E1109A"/>
    <w:rsid w:val="38172D0E"/>
    <w:rsid w:val="38433B03"/>
    <w:rsid w:val="38482EC7"/>
    <w:rsid w:val="38C033A5"/>
    <w:rsid w:val="392B413E"/>
    <w:rsid w:val="39317DFF"/>
    <w:rsid w:val="395C1320"/>
    <w:rsid w:val="39841613"/>
    <w:rsid w:val="39A57F58"/>
    <w:rsid w:val="39A62333"/>
    <w:rsid w:val="3A092B2A"/>
    <w:rsid w:val="3A4D20AB"/>
    <w:rsid w:val="3A4F49E1"/>
    <w:rsid w:val="3AA810DF"/>
    <w:rsid w:val="3B1D063B"/>
    <w:rsid w:val="3B64626A"/>
    <w:rsid w:val="3B950658"/>
    <w:rsid w:val="3BC85AB4"/>
    <w:rsid w:val="3BD12312"/>
    <w:rsid w:val="3C261771"/>
    <w:rsid w:val="3C5067EE"/>
    <w:rsid w:val="3C597D99"/>
    <w:rsid w:val="3C7050E2"/>
    <w:rsid w:val="3CF63839"/>
    <w:rsid w:val="3D1574E2"/>
    <w:rsid w:val="3D977D6F"/>
    <w:rsid w:val="3D9D3CB5"/>
    <w:rsid w:val="3DA22AF2"/>
    <w:rsid w:val="3E8310FD"/>
    <w:rsid w:val="3EA94414"/>
    <w:rsid w:val="3ED92B93"/>
    <w:rsid w:val="3F007C46"/>
    <w:rsid w:val="3F892743"/>
    <w:rsid w:val="40055B41"/>
    <w:rsid w:val="40086230"/>
    <w:rsid w:val="40316936"/>
    <w:rsid w:val="40596A0B"/>
    <w:rsid w:val="4095129A"/>
    <w:rsid w:val="40F77B80"/>
    <w:rsid w:val="41207887"/>
    <w:rsid w:val="41B4781F"/>
    <w:rsid w:val="41C07CCA"/>
    <w:rsid w:val="41EF2605"/>
    <w:rsid w:val="425C3B7A"/>
    <w:rsid w:val="425F4A8D"/>
    <w:rsid w:val="4269685C"/>
    <w:rsid w:val="42862F6A"/>
    <w:rsid w:val="42AD499A"/>
    <w:rsid w:val="42C121F4"/>
    <w:rsid w:val="43151407"/>
    <w:rsid w:val="435A582F"/>
    <w:rsid w:val="43686B13"/>
    <w:rsid w:val="436D4129"/>
    <w:rsid w:val="43770B04"/>
    <w:rsid w:val="439369B8"/>
    <w:rsid w:val="43B27D8E"/>
    <w:rsid w:val="44150A49"/>
    <w:rsid w:val="4475773A"/>
    <w:rsid w:val="44C45FCB"/>
    <w:rsid w:val="44FA7C3F"/>
    <w:rsid w:val="450D7972"/>
    <w:rsid w:val="454809AA"/>
    <w:rsid w:val="458A0BEF"/>
    <w:rsid w:val="45B147A1"/>
    <w:rsid w:val="45D24718"/>
    <w:rsid w:val="462A6302"/>
    <w:rsid w:val="46842723"/>
    <w:rsid w:val="46871D95"/>
    <w:rsid w:val="4690085B"/>
    <w:rsid w:val="47236529"/>
    <w:rsid w:val="47666BD1"/>
    <w:rsid w:val="47ED3A8B"/>
    <w:rsid w:val="47F46BC7"/>
    <w:rsid w:val="48050DD4"/>
    <w:rsid w:val="49746212"/>
    <w:rsid w:val="497A75A0"/>
    <w:rsid w:val="499917D4"/>
    <w:rsid w:val="4A1B668D"/>
    <w:rsid w:val="4A1E1CDA"/>
    <w:rsid w:val="4A6E2C61"/>
    <w:rsid w:val="4B647BC0"/>
    <w:rsid w:val="4BAF1783"/>
    <w:rsid w:val="4BE40D01"/>
    <w:rsid w:val="4C76404F"/>
    <w:rsid w:val="4E2F0959"/>
    <w:rsid w:val="4E4875AB"/>
    <w:rsid w:val="4EE07EA5"/>
    <w:rsid w:val="4F4425D1"/>
    <w:rsid w:val="50D2381E"/>
    <w:rsid w:val="50F73284"/>
    <w:rsid w:val="51043EAF"/>
    <w:rsid w:val="51112598"/>
    <w:rsid w:val="519A0805"/>
    <w:rsid w:val="51C969CF"/>
    <w:rsid w:val="51D3784E"/>
    <w:rsid w:val="523601F3"/>
    <w:rsid w:val="52410C5B"/>
    <w:rsid w:val="52497B10"/>
    <w:rsid w:val="52773A4D"/>
    <w:rsid w:val="52990A97"/>
    <w:rsid w:val="529E7E5B"/>
    <w:rsid w:val="52CC09AB"/>
    <w:rsid w:val="53446C55"/>
    <w:rsid w:val="53590226"/>
    <w:rsid w:val="537A3091"/>
    <w:rsid w:val="538F59F6"/>
    <w:rsid w:val="5449029B"/>
    <w:rsid w:val="54B0031A"/>
    <w:rsid w:val="54B03E76"/>
    <w:rsid w:val="54B90F7D"/>
    <w:rsid w:val="54F5115A"/>
    <w:rsid w:val="54F75F49"/>
    <w:rsid w:val="555A4967"/>
    <w:rsid w:val="55F61D5C"/>
    <w:rsid w:val="560C1580"/>
    <w:rsid w:val="57064221"/>
    <w:rsid w:val="5752361C"/>
    <w:rsid w:val="57F64296"/>
    <w:rsid w:val="580057A0"/>
    <w:rsid w:val="58331A2B"/>
    <w:rsid w:val="584C6310"/>
    <w:rsid w:val="58773629"/>
    <w:rsid w:val="588B2C30"/>
    <w:rsid w:val="58A43CF2"/>
    <w:rsid w:val="58C64E94"/>
    <w:rsid w:val="58CD0666"/>
    <w:rsid w:val="58CF2542"/>
    <w:rsid w:val="59103135"/>
    <w:rsid w:val="591470C9"/>
    <w:rsid w:val="598A113A"/>
    <w:rsid w:val="5A364E1D"/>
    <w:rsid w:val="5A820063"/>
    <w:rsid w:val="5AA23A59"/>
    <w:rsid w:val="5AD85ED5"/>
    <w:rsid w:val="5AD90B13"/>
    <w:rsid w:val="5B7359C9"/>
    <w:rsid w:val="5BEC651D"/>
    <w:rsid w:val="5BF907F8"/>
    <w:rsid w:val="5C384E7D"/>
    <w:rsid w:val="5C45759A"/>
    <w:rsid w:val="5C4E46A0"/>
    <w:rsid w:val="5C630938"/>
    <w:rsid w:val="5C7B745F"/>
    <w:rsid w:val="5CB35CC1"/>
    <w:rsid w:val="5CDC1CAC"/>
    <w:rsid w:val="5DC70516"/>
    <w:rsid w:val="5DD21B0F"/>
    <w:rsid w:val="5DD543AA"/>
    <w:rsid w:val="5DF162A8"/>
    <w:rsid w:val="5E021BE6"/>
    <w:rsid w:val="5E1D2D7B"/>
    <w:rsid w:val="5EB72A3D"/>
    <w:rsid w:val="5F5F0972"/>
    <w:rsid w:val="5F624DFA"/>
    <w:rsid w:val="5F7C7657"/>
    <w:rsid w:val="5F84662B"/>
    <w:rsid w:val="5FDA449D"/>
    <w:rsid w:val="5FF27A39"/>
    <w:rsid w:val="602120CC"/>
    <w:rsid w:val="602776E2"/>
    <w:rsid w:val="605E50CE"/>
    <w:rsid w:val="6064547E"/>
    <w:rsid w:val="60883EF9"/>
    <w:rsid w:val="608E7761"/>
    <w:rsid w:val="60C75979"/>
    <w:rsid w:val="60E42BC1"/>
    <w:rsid w:val="61286A51"/>
    <w:rsid w:val="61811074"/>
    <w:rsid w:val="62570027"/>
    <w:rsid w:val="6260512D"/>
    <w:rsid w:val="6282499E"/>
    <w:rsid w:val="633B16F7"/>
    <w:rsid w:val="64395C36"/>
    <w:rsid w:val="64A82F69"/>
    <w:rsid w:val="64EA6F30"/>
    <w:rsid w:val="651421FF"/>
    <w:rsid w:val="652361D8"/>
    <w:rsid w:val="657244F7"/>
    <w:rsid w:val="65864EAB"/>
    <w:rsid w:val="65921AA2"/>
    <w:rsid w:val="65D8322D"/>
    <w:rsid w:val="65F904D8"/>
    <w:rsid w:val="66140709"/>
    <w:rsid w:val="66C07AEC"/>
    <w:rsid w:val="66DD4F9F"/>
    <w:rsid w:val="66EA7B14"/>
    <w:rsid w:val="67177D85"/>
    <w:rsid w:val="672506F4"/>
    <w:rsid w:val="67281E5E"/>
    <w:rsid w:val="67566AFF"/>
    <w:rsid w:val="678216A2"/>
    <w:rsid w:val="67BB4BB4"/>
    <w:rsid w:val="6885769C"/>
    <w:rsid w:val="68FA3E26"/>
    <w:rsid w:val="69163EF1"/>
    <w:rsid w:val="696B139F"/>
    <w:rsid w:val="699F653B"/>
    <w:rsid w:val="69B00415"/>
    <w:rsid w:val="6A220F1A"/>
    <w:rsid w:val="6A723C50"/>
    <w:rsid w:val="6A7A6FA8"/>
    <w:rsid w:val="6AB9362D"/>
    <w:rsid w:val="6AE54422"/>
    <w:rsid w:val="6B6F1F3D"/>
    <w:rsid w:val="6BFD4436"/>
    <w:rsid w:val="6C0C7883"/>
    <w:rsid w:val="6C8E2897"/>
    <w:rsid w:val="6CED1CB3"/>
    <w:rsid w:val="6D047526"/>
    <w:rsid w:val="6D4318D3"/>
    <w:rsid w:val="6DAF6F69"/>
    <w:rsid w:val="6DC11232"/>
    <w:rsid w:val="6E0E213F"/>
    <w:rsid w:val="6E185DF8"/>
    <w:rsid w:val="6EB16F39"/>
    <w:rsid w:val="6EB802EE"/>
    <w:rsid w:val="6ED70525"/>
    <w:rsid w:val="6F382521"/>
    <w:rsid w:val="6FED6577"/>
    <w:rsid w:val="70566CF5"/>
    <w:rsid w:val="70B34FC2"/>
    <w:rsid w:val="70CC4BC0"/>
    <w:rsid w:val="70D0347E"/>
    <w:rsid w:val="70D80585"/>
    <w:rsid w:val="70DC4C71"/>
    <w:rsid w:val="711D243B"/>
    <w:rsid w:val="716342F2"/>
    <w:rsid w:val="71687B5B"/>
    <w:rsid w:val="71D9189B"/>
    <w:rsid w:val="71EF202A"/>
    <w:rsid w:val="71F748A5"/>
    <w:rsid w:val="72077373"/>
    <w:rsid w:val="724575BD"/>
    <w:rsid w:val="7274672D"/>
    <w:rsid w:val="72863CB4"/>
    <w:rsid w:val="72D27981"/>
    <w:rsid w:val="731E2BC7"/>
    <w:rsid w:val="73312DE3"/>
    <w:rsid w:val="73974727"/>
    <w:rsid w:val="73BB0416"/>
    <w:rsid w:val="73D6524F"/>
    <w:rsid w:val="73DB1CB9"/>
    <w:rsid w:val="74583EB6"/>
    <w:rsid w:val="74714F78"/>
    <w:rsid w:val="74980757"/>
    <w:rsid w:val="74B11819"/>
    <w:rsid w:val="74CE6EC4"/>
    <w:rsid w:val="74D55507"/>
    <w:rsid w:val="74DD6508"/>
    <w:rsid w:val="75462BEC"/>
    <w:rsid w:val="75BD1968"/>
    <w:rsid w:val="75F220E9"/>
    <w:rsid w:val="764D5571"/>
    <w:rsid w:val="768C6099"/>
    <w:rsid w:val="76A94EFA"/>
    <w:rsid w:val="7757591A"/>
    <w:rsid w:val="77925931"/>
    <w:rsid w:val="77B452E7"/>
    <w:rsid w:val="77BF424C"/>
    <w:rsid w:val="78061E7B"/>
    <w:rsid w:val="786170B2"/>
    <w:rsid w:val="789456D9"/>
    <w:rsid w:val="79006A46"/>
    <w:rsid w:val="79031B5E"/>
    <w:rsid w:val="791D747D"/>
    <w:rsid w:val="79D7762B"/>
    <w:rsid w:val="7A0A19CE"/>
    <w:rsid w:val="7A4D1FE3"/>
    <w:rsid w:val="7AB756AF"/>
    <w:rsid w:val="7AF51A17"/>
    <w:rsid w:val="7AF67F85"/>
    <w:rsid w:val="7B672C31"/>
    <w:rsid w:val="7B68255B"/>
    <w:rsid w:val="7B8A691F"/>
    <w:rsid w:val="7BBE7F23"/>
    <w:rsid w:val="7C435FEF"/>
    <w:rsid w:val="7C594C70"/>
    <w:rsid w:val="7CE02C9B"/>
    <w:rsid w:val="7DD47241"/>
    <w:rsid w:val="7ED06D3F"/>
    <w:rsid w:val="7EFB3DBC"/>
    <w:rsid w:val="7F6000C3"/>
    <w:rsid w:val="7F737DF6"/>
    <w:rsid w:val="7FE9630A"/>
    <w:rsid w:val="ABEDF032"/>
    <w:rsid w:val="F37BE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51"/>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autoRedefine/>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601"/>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8">
    <w:name w:val="heading 5"/>
    <w:basedOn w:val="1"/>
    <w:next w:val="1"/>
    <w:link w:val="575"/>
    <w:autoRedefine/>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614"/>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483"/>
    <w:autoRedefine/>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473"/>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521"/>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4">
    <w:name w:val="Default Paragraph Font"/>
    <w:autoRedefine/>
    <w:qFormat/>
    <w:uiPriority w:val="1"/>
  </w:style>
  <w:style w:type="table" w:default="1" w:styleId="62">
    <w:name w:val="Normal Table"/>
    <w:autoRedefine/>
    <w:qFormat/>
    <w:uiPriority w:val="99"/>
    <w:tblPr>
      <w:tblCellMar>
        <w:top w:w="0" w:type="dxa"/>
        <w:left w:w="108" w:type="dxa"/>
        <w:bottom w:w="0" w:type="dxa"/>
        <w:right w:w="108" w:type="dxa"/>
      </w:tblCellMar>
    </w:tblPr>
  </w:style>
  <w:style w:type="paragraph" w:styleId="2">
    <w:name w:val="Body Text"/>
    <w:basedOn w:val="1"/>
    <w:next w:val="3"/>
    <w:link w:val="514"/>
    <w:autoRedefine/>
    <w:qFormat/>
    <w:uiPriority w:val="0"/>
    <w:pPr>
      <w:autoSpaceDE w:val="0"/>
      <w:autoSpaceDN w:val="0"/>
      <w:spacing w:line="360" w:lineRule="auto"/>
    </w:pPr>
    <w:rPr>
      <w:rFonts w:ascii="宋体"/>
      <w:sz w:val="24"/>
      <w:szCs w:val="21"/>
      <w:lang w:val="zh-CN"/>
    </w:rPr>
  </w:style>
  <w:style w:type="paragraph" w:styleId="3">
    <w:name w:val="Body Text First Indent"/>
    <w:basedOn w:val="2"/>
    <w:link w:val="547"/>
    <w:autoRedefine/>
    <w:qFormat/>
    <w:uiPriority w:val="0"/>
    <w:pPr>
      <w:ind w:firstLine="420"/>
    </w:pPr>
    <w:rPr>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qFormat/>
    <w:uiPriority w:val="99"/>
    <w:pPr>
      <w:widowControl/>
      <w:numPr>
        <w:ilvl w:val="0"/>
        <w:numId w:val="3"/>
      </w:numPr>
      <w:tabs>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615"/>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qFormat/>
    <w:uiPriority w:val="0"/>
    <w:pPr>
      <w:shd w:val="clear" w:color="auto" w:fill="000080"/>
    </w:pPr>
  </w:style>
  <w:style w:type="paragraph" w:styleId="21">
    <w:name w:val="annotation text"/>
    <w:basedOn w:val="1"/>
    <w:link w:val="616"/>
    <w:autoRedefine/>
    <w:qFormat/>
    <w:uiPriority w:val="99"/>
    <w:pPr>
      <w:jc w:val="left"/>
    </w:pPr>
  </w:style>
  <w:style w:type="paragraph" w:styleId="22">
    <w:name w:val="Salutation"/>
    <w:basedOn w:val="1"/>
    <w:next w:val="1"/>
    <w:link w:val="484"/>
    <w:autoRedefine/>
    <w:qFormat/>
    <w:uiPriority w:val="0"/>
    <w:rPr>
      <w:rFonts w:ascii="仿宋_GB2312" w:eastAsia="仿宋_GB2312"/>
      <w:sz w:val="28"/>
      <w:szCs w:val="20"/>
    </w:rPr>
  </w:style>
  <w:style w:type="paragraph" w:styleId="23">
    <w:name w:val="Body Text 3"/>
    <w:basedOn w:val="1"/>
    <w:link w:val="583"/>
    <w:autoRedefine/>
    <w:qFormat/>
    <w:uiPriority w:val="0"/>
    <w:pPr>
      <w:jc w:val="center"/>
    </w:pPr>
    <w:rPr>
      <w:szCs w:val="20"/>
    </w:rPr>
  </w:style>
  <w:style w:type="paragraph" w:styleId="24">
    <w:name w:val="Body Text Indent"/>
    <w:basedOn w:val="1"/>
    <w:next w:val="25"/>
    <w:link w:val="477"/>
    <w:autoRedefine/>
    <w:qFormat/>
    <w:uiPriority w:val="0"/>
    <w:pPr>
      <w:spacing w:line="480" w:lineRule="exact"/>
      <w:ind w:firstLine="480" w:firstLineChars="200"/>
    </w:pPr>
    <w:rPr>
      <w:rFonts w:ascii="宋体" w:hAnsi="宋体"/>
      <w:sz w:val="24"/>
    </w:rPr>
  </w:style>
  <w:style w:type="paragraph" w:styleId="25">
    <w:name w:val="envelope return"/>
    <w:basedOn w:val="1"/>
    <w:autoRedefine/>
    <w:qFormat/>
    <w:uiPriority w:val="99"/>
    <w:pPr>
      <w:snapToGrid w:val="0"/>
    </w:pPr>
    <w:rPr>
      <w:rFonts w:ascii="Arial" w:hAnsi="Arial"/>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7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491"/>
    <w:autoRedefine/>
    <w:qFormat/>
    <w:uiPriority w:val="0"/>
    <w:rPr>
      <w:rFonts w:ascii="宋体" w:hAnsi="Courier New"/>
      <w:szCs w:val="20"/>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600"/>
    <w:autoRedefine/>
    <w:qFormat/>
    <w:uiPriority w:val="0"/>
    <w:pPr>
      <w:ind w:left="100" w:leftChars="2500"/>
    </w:pPr>
    <w:rPr>
      <w:rFonts w:ascii="宋体"/>
      <w:sz w:val="24"/>
      <w:szCs w:val="21"/>
      <w:lang w:val="zh-CN"/>
    </w:rPr>
  </w:style>
  <w:style w:type="paragraph" w:styleId="37">
    <w:name w:val="Body Text Indent 2"/>
    <w:basedOn w:val="1"/>
    <w:link w:val="505"/>
    <w:autoRedefine/>
    <w:qFormat/>
    <w:uiPriority w:val="0"/>
    <w:pPr>
      <w:spacing w:line="360" w:lineRule="auto"/>
      <w:ind w:firstLine="601"/>
      <w:textAlignment w:val="baseline"/>
    </w:pPr>
    <w:rPr>
      <w:rFonts w:ascii="宋体"/>
      <w:kern w:val="0"/>
      <w:sz w:val="28"/>
      <w:szCs w:val="20"/>
    </w:rPr>
  </w:style>
  <w:style w:type="paragraph" w:styleId="38">
    <w:name w:val="Balloon Text"/>
    <w:basedOn w:val="1"/>
    <w:link w:val="617"/>
    <w:autoRedefine/>
    <w:qFormat/>
    <w:uiPriority w:val="0"/>
    <w:rPr>
      <w:sz w:val="18"/>
      <w:szCs w:val="18"/>
    </w:rPr>
  </w:style>
  <w:style w:type="paragraph" w:styleId="39">
    <w:name w:val="footer"/>
    <w:basedOn w:val="1"/>
    <w:autoRedefine/>
    <w:qFormat/>
    <w:uiPriority w:val="0"/>
    <w:pPr>
      <w:tabs>
        <w:tab w:val="center" w:pos="4153"/>
        <w:tab w:val="right" w:pos="8306"/>
      </w:tabs>
      <w:snapToGrid w:val="0"/>
      <w:jc w:val="left"/>
    </w:pPr>
    <w:rPr>
      <w:sz w:val="18"/>
      <w:szCs w:val="18"/>
    </w:rPr>
  </w:style>
  <w:style w:type="paragraph" w:styleId="4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7"/>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49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7"/>
    <w:link w:val="475"/>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590"/>
    <w:autoRedefine/>
    <w:qFormat/>
    <w:uiPriority w:val="0"/>
    <w:pPr>
      <w:spacing w:line="360" w:lineRule="auto"/>
      <w:ind w:firstLine="420"/>
    </w:pPr>
    <w:rPr>
      <w:sz w:val="24"/>
      <w:szCs w:val="20"/>
    </w:rPr>
  </w:style>
  <w:style w:type="paragraph" w:styleId="53">
    <w:name w:val="index 7"/>
    <w:basedOn w:val="1"/>
    <w:next w:val="1"/>
    <w:autoRedefine/>
    <w:unhideWhenUsed/>
    <w:qFormat/>
    <w:uiPriority w:val="99"/>
    <w:pPr>
      <w:ind w:left="1200" w:leftChars="1200"/>
    </w:p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autoRedefine/>
    <w:qFormat/>
    <w:uiPriority w:val="0"/>
    <w:pPr>
      <w:spacing w:after="120" w:line="480" w:lineRule="auto"/>
    </w:pPr>
  </w:style>
  <w:style w:type="paragraph" w:styleId="57">
    <w:name w:val="HTML Preformatted"/>
    <w:basedOn w:val="1"/>
    <w:link w:val="54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autoRedefine/>
    <w:qFormat/>
    <w:uiPriority w:val="0"/>
    <w:rPr>
      <w:b/>
      <w:bCs/>
    </w:rPr>
  </w:style>
  <w:style w:type="paragraph" w:styleId="61">
    <w:name w:val="Body Text First Indent 2"/>
    <w:basedOn w:val="24"/>
    <w:link w:val="504"/>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autoRedefine/>
    <w:qFormat/>
    <w:uiPriority w:val="22"/>
    <w:rPr>
      <w:b/>
      <w:bCs/>
    </w:rPr>
  </w:style>
  <w:style w:type="character" w:styleId="66">
    <w:name w:val="page number"/>
    <w:basedOn w:val="64"/>
    <w:autoRedefine/>
    <w:qFormat/>
    <w:uiPriority w:val="0"/>
  </w:style>
  <w:style w:type="character" w:styleId="67">
    <w:name w:val="FollowedHyperlink"/>
    <w:autoRedefine/>
    <w:qFormat/>
    <w:uiPriority w:val="0"/>
    <w:rPr>
      <w:rFonts w:ascii="Arial" w:hAnsi="Arial" w:eastAsia="黑体" w:cs="Arial"/>
      <w:snapToGrid w:val="0"/>
      <w:color w:val="000000"/>
      <w:kern w:val="0"/>
      <w:sz w:val="18"/>
      <w:szCs w:val="18"/>
      <w:u w:val="none"/>
    </w:rPr>
  </w:style>
  <w:style w:type="character" w:styleId="68">
    <w:name w:val="Emphasis"/>
    <w:autoRedefine/>
    <w:qFormat/>
    <w:uiPriority w:val="0"/>
    <w:rPr>
      <w:color w:val="CC0033"/>
    </w:rPr>
  </w:style>
  <w:style w:type="character" w:styleId="69">
    <w:name w:val="line number"/>
    <w:basedOn w:val="64"/>
    <w:autoRedefine/>
    <w:qFormat/>
    <w:uiPriority w:val="0"/>
  </w:style>
  <w:style w:type="character" w:styleId="70">
    <w:name w:val="Hyperlink"/>
    <w:autoRedefine/>
    <w:qFormat/>
    <w:uiPriority w:val="0"/>
    <w:rPr>
      <w:rFonts w:ascii="Arial" w:hAnsi="Arial" w:eastAsia="黑体" w:cs="Arial"/>
      <w:snapToGrid w:val="0"/>
      <w:color w:val="000000"/>
      <w:kern w:val="0"/>
      <w:sz w:val="18"/>
      <w:szCs w:val="18"/>
      <w:u w:val="none"/>
    </w:rPr>
  </w:style>
  <w:style w:type="character" w:styleId="71">
    <w:name w:val="HTML Code"/>
    <w:autoRedefine/>
    <w:qFormat/>
    <w:uiPriority w:val="0"/>
    <w:rPr>
      <w:rFonts w:ascii="黑体" w:hAnsi="Courier New" w:eastAsia="黑体" w:cs="楷体_GB2312"/>
      <w:sz w:val="20"/>
      <w:szCs w:val="20"/>
    </w:rPr>
  </w:style>
  <w:style w:type="character" w:styleId="72">
    <w:name w:val="annotation reference"/>
    <w:autoRedefine/>
    <w:qFormat/>
    <w:uiPriority w:val="99"/>
    <w:rPr>
      <w:sz w:val="21"/>
      <w:szCs w:val="21"/>
    </w:rPr>
  </w:style>
  <w:style w:type="paragraph" w:customStyle="1" w:styleId="73">
    <w:name w:val="[Normal]"/>
    <w:autoRedefine/>
    <w:unhideWhenUsed/>
    <w:qFormat/>
    <w:uiPriority w:val="0"/>
    <w:pPr>
      <w:widowControl w:val="0"/>
      <w:autoSpaceDE w:val="0"/>
      <w:autoSpaceDN w:val="0"/>
      <w:adjustRightInd w:val="0"/>
      <w:spacing w:beforeLines="0" w:afterLines="0"/>
    </w:pPr>
    <w:rPr>
      <w:rFonts w:hint="eastAsia" w:ascii="宋体" w:hAnsi="Times New Roman" w:eastAsia="宋体" w:cs="宋体"/>
      <w:sz w:val="24"/>
      <w:szCs w:val="24"/>
      <w:lang w:val="en-US" w:eastAsia="zh-CN" w:bidi="ar-SA"/>
    </w:rPr>
  </w:style>
  <w:style w:type="paragraph" w:customStyle="1" w:styleId="74">
    <w:name w:val="Default"/>
    <w:link w:val="629"/>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75">
    <w:name w:val="目录 71"/>
    <w:next w:val="1"/>
    <w:autoRedefine/>
    <w:qFormat/>
    <w:uiPriority w:val="0"/>
    <w:pPr>
      <w:wordWrap w:val="0"/>
      <w:ind w:left="2550"/>
      <w:jc w:val="both"/>
    </w:pPr>
    <w:rPr>
      <w:rFonts w:ascii="宋体" w:hAnsi="宋体" w:eastAsia="Times New Roman" w:cs="Times New Roman"/>
      <w:sz w:val="21"/>
      <w:lang w:val="en-US" w:eastAsia="zh-CN" w:bidi="ar-SA"/>
    </w:rPr>
  </w:style>
  <w:style w:type="paragraph" w:customStyle="1" w:styleId="7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7">
    <w:name w:val="冯"/>
    <w:basedOn w:val="1"/>
    <w:link w:val="51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8">
    <w:name w:val="样式3"/>
    <w:basedOn w:val="79"/>
    <w:autoRedefine/>
    <w:qFormat/>
    <w:uiPriority w:val="0"/>
    <w:pPr>
      <w:tabs>
        <w:tab w:val="left" w:pos="2790"/>
        <w:tab w:val="left" w:pos="4230"/>
      </w:tabs>
      <w:spacing w:beforeLines="100"/>
      <w:jc w:val="left"/>
    </w:pPr>
  </w:style>
  <w:style w:type="paragraph" w:customStyle="1" w:styleId="7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0">
    <w:name w:val="P1"/>
    <w:basedOn w:val="1"/>
    <w:autoRedefine/>
    <w:qFormat/>
    <w:uiPriority w:val="0"/>
    <w:pPr>
      <w:adjustRightInd/>
      <w:spacing w:line="288" w:lineRule="auto"/>
      <w:ind w:firstLine="425" w:firstLineChars="200"/>
    </w:pPr>
  </w:style>
  <w:style w:type="paragraph" w:customStyle="1" w:styleId="81">
    <w:name w:val="Char1 Char Char Char"/>
    <w:basedOn w:val="1"/>
    <w:autoRedefine/>
    <w:qFormat/>
    <w:uiPriority w:val="0"/>
    <w:rPr>
      <w:rFonts w:ascii="Tahoma" w:hAnsi="Tahoma"/>
      <w:sz w:val="24"/>
      <w:szCs w:val="20"/>
    </w:rPr>
  </w:style>
  <w:style w:type="paragraph" w:customStyle="1" w:styleId="82">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4">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6">
    <w:name w:val="样式7"/>
    <w:basedOn w:val="87"/>
    <w:next w:val="1"/>
    <w:autoRedefine/>
    <w:qFormat/>
    <w:uiPriority w:val="0"/>
    <w:pPr>
      <w:spacing w:afterLines="50"/>
      <w:jc w:val="left"/>
      <w:outlineLvl w:val="3"/>
    </w:pPr>
    <w:rPr>
      <w:sz w:val="24"/>
      <w:szCs w:val="24"/>
    </w:rPr>
  </w:style>
  <w:style w:type="paragraph" w:customStyle="1" w:styleId="8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8">
    <w:name w:val="Bulleted List"/>
    <w:basedOn w:val="1"/>
    <w:autoRedefine/>
    <w:qFormat/>
    <w:uiPriority w:val="0"/>
    <w:pPr>
      <w:numPr>
        <w:ilvl w:val="1"/>
        <w:numId w:val="4"/>
      </w:numPr>
      <w:adjustRightInd/>
    </w:pPr>
  </w:style>
  <w:style w:type="paragraph" w:customStyle="1" w:styleId="89">
    <w:name w:val="Char3"/>
    <w:basedOn w:val="1"/>
    <w:autoRedefine/>
    <w:qFormat/>
    <w:uiPriority w:val="0"/>
    <w:pPr>
      <w:adjustRightInd/>
    </w:pPr>
    <w:rPr>
      <w:rFonts w:ascii="仿宋_GB2312" w:eastAsia="仿宋_GB2312"/>
      <w:b/>
      <w:sz w:val="32"/>
      <w:szCs w:val="32"/>
    </w:rPr>
  </w:style>
  <w:style w:type="paragraph" w:customStyle="1" w:styleId="90">
    <w:name w:val="Char Char1 Char Char Char Char Char Char"/>
    <w:basedOn w:val="1"/>
    <w:autoRedefine/>
    <w:qFormat/>
    <w:uiPriority w:val="0"/>
    <w:rPr>
      <w:rFonts w:ascii="仿宋_GB2312" w:eastAsia="仿宋_GB2312"/>
      <w:b/>
      <w:sz w:val="32"/>
      <w:szCs w:val="20"/>
    </w:rPr>
  </w:style>
  <w:style w:type="paragraph" w:customStyle="1" w:styleId="91">
    <w:name w:val="文本正文 Char"/>
    <w:basedOn w:val="1"/>
    <w:autoRedefine/>
    <w:qFormat/>
    <w:uiPriority w:val="0"/>
    <w:pPr>
      <w:spacing w:line="360" w:lineRule="auto"/>
      <w:ind w:firstLine="200" w:firstLineChars="200"/>
    </w:pPr>
    <w:rPr>
      <w:kern w:val="0"/>
      <w:sz w:val="24"/>
      <w:szCs w:val="20"/>
    </w:rPr>
  </w:style>
  <w:style w:type="paragraph" w:customStyle="1" w:styleId="9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9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7">
    <w:name w:val="样式 标题 22h2L1 Heading 2H2sect 1.2H21sect 1.21H22sect 1.2..."/>
    <w:basedOn w:val="5"/>
    <w:next w:val="1"/>
    <w:autoRedefine/>
    <w:qFormat/>
    <w:uiPriority w:val="0"/>
    <w:pPr>
      <w:numPr>
        <w:ilvl w:val="0"/>
        <w:numId w:val="0"/>
      </w:numPr>
      <w:tabs>
        <w:tab w:val="clear" w:pos="432"/>
      </w:tabs>
      <w:spacing w:before="260" w:after="260" w:line="415" w:lineRule="auto"/>
      <w:ind w:left="425" w:hanging="425"/>
    </w:pPr>
    <w:rPr>
      <w:rFonts w:ascii="微软雅黑" w:hAnsi="微软雅黑" w:eastAsia="微软雅黑"/>
      <w:lang w:val="en-US"/>
    </w:rPr>
  </w:style>
  <w:style w:type="paragraph" w:customStyle="1" w:styleId="98">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9">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0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101">
    <w:name w:val="Char1"/>
    <w:basedOn w:val="1"/>
    <w:autoRedefine/>
    <w:qFormat/>
    <w:uiPriority w:val="0"/>
    <w:rPr>
      <w:rFonts w:ascii="仿宋_GB2312" w:eastAsia="仿宋_GB2312"/>
      <w:b/>
      <w:sz w:val="32"/>
      <w:szCs w:val="32"/>
    </w:rPr>
  </w:style>
  <w:style w:type="paragraph" w:customStyle="1" w:styleId="102">
    <w:name w:val="CM14"/>
    <w:basedOn w:val="74"/>
    <w:next w:val="74"/>
    <w:autoRedefine/>
    <w:qFormat/>
    <w:uiPriority w:val="0"/>
    <w:pPr>
      <w:spacing w:after="68"/>
    </w:pPr>
    <w:rPr>
      <w:rFonts w:ascii="FHLHE E+ Futura Bk" w:eastAsia="FHLHE E+ Futura Bk" w:cs="Times New Roman"/>
      <w:color w:val="auto"/>
    </w:rPr>
  </w:style>
  <w:style w:type="paragraph" w:customStyle="1" w:styleId="103">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4">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7">
    <w:name w:val="标书标题4"/>
    <w:basedOn w:val="7"/>
    <w:autoRedefine/>
    <w:qFormat/>
    <w:uiPriority w:val="0"/>
    <w:pPr>
      <w:keepLines w:val="0"/>
      <w:numPr>
        <w:ilvl w:val="0"/>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8">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9">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110">
    <w:name w:val="Char2 Char Char Char"/>
    <w:basedOn w:val="1"/>
    <w:autoRedefine/>
    <w:qFormat/>
    <w:uiPriority w:val="0"/>
    <w:rPr>
      <w:rFonts w:ascii="仿宋_GB2312" w:eastAsia="仿宋_GB2312"/>
      <w:b/>
      <w:sz w:val="32"/>
      <w:szCs w:val="32"/>
    </w:rPr>
  </w:style>
  <w:style w:type="paragraph" w:customStyle="1" w:styleId="11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2">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3">
    <w:name w:val="Char Char Char"/>
    <w:basedOn w:val="1"/>
    <w:autoRedefine/>
    <w:qFormat/>
    <w:uiPriority w:val="0"/>
    <w:rPr>
      <w:rFonts w:ascii="Tahoma" w:hAnsi="Tahoma"/>
      <w:sz w:val="24"/>
      <w:szCs w:val="20"/>
    </w:rPr>
  </w:style>
  <w:style w:type="paragraph" w:customStyle="1" w:styleId="114">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6">
    <w:name w:val="样式 正文缩进 + 首行缩进:  2 字符"/>
    <w:basedOn w:val="17"/>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9">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12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2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22">
    <w:name w:val="FA正文"/>
    <w:basedOn w:val="1"/>
    <w:autoRedefine/>
    <w:qFormat/>
    <w:uiPriority w:val="0"/>
    <w:pPr>
      <w:spacing w:line="360" w:lineRule="auto"/>
      <w:ind w:firstLine="480" w:firstLineChars="200"/>
    </w:pPr>
    <w:rPr>
      <w:rFonts w:hAnsi="宋体"/>
      <w:sz w:val="24"/>
      <w:szCs w:val="20"/>
    </w:rPr>
  </w:style>
  <w:style w:type="paragraph" w:customStyle="1" w:styleId="123">
    <w:name w:val="MM Topic 4"/>
    <w:basedOn w:val="7"/>
    <w:autoRedefine/>
    <w:qFormat/>
    <w:uiPriority w:val="0"/>
    <w:pPr>
      <w:numPr>
        <w:ilvl w:val="0"/>
        <w:numId w:val="0"/>
      </w:numPr>
      <w:tabs>
        <w:tab w:val="clear" w:pos="864"/>
      </w:tabs>
      <w:adjustRightInd/>
      <w:ind w:left="2100" w:hanging="420"/>
    </w:pPr>
    <w:rPr>
      <w:lang w:val="en-US"/>
    </w:rPr>
  </w:style>
  <w:style w:type="paragraph" w:customStyle="1" w:styleId="124">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5">
    <w:name w:val="有符号正文"/>
    <w:basedOn w:val="1"/>
    <w:autoRedefine/>
    <w:qFormat/>
    <w:uiPriority w:val="0"/>
    <w:pPr>
      <w:adjustRightInd/>
      <w:spacing w:line="400" w:lineRule="exact"/>
      <w:ind w:firstLine="200" w:firstLineChars="200"/>
    </w:pPr>
    <w:rPr>
      <w:rFonts w:ascii="Arial" w:hAnsi="Arial"/>
    </w:rPr>
  </w:style>
  <w:style w:type="paragraph" w:customStyle="1" w:styleId="1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7">
    <w:name w:val="默认段落字体 Para Char"/>
    <w:basedOn w:val="1"/>
    <w:autoRedefine/>
    <w:qFormat/>
    <w:uiPriority w:val="0"/>
    <w:rPr>
      <w:rFonts w:ascii="Tahoma" w:hAnsi="Tahoma"/>
      <w:sz w:val="24"/>
      <w:szCs w:val="20"/>
    </w:rPr>
  </w:style>
  <w:style w:type="paragraph" w:customStyle="1" w:styleId="128">
    <w:name w:val="Char1 Char Char Char2"/>
    <w:basedOn w:val="1"/>
    <w:autoRedefine/>
    <w:qFormat/>
    <w:uiPriority w:val="0"/>
    <w:pPr>
      <w:adjustRightInd/>
      <w:ind w:firstLine="200" w:firstLineChars="200"/>
    </w:pPr>
    <w:rPr>
      <w:rFonts w:ascii="Tahoma" w:hAnsi="Tahoma"/>
      <w:sz w:val="24"/>
      <w:szCs w:val="20"/>
    </w:rPr>
  </w:style>
  <w:style w:type="paragraph" w:customStyle="1" w:styleId="12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3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31">
    <w:name w:val="注释"/>
    <w:basedOn w:val="1"/>
    <w:autoRedefine/>
    <w:qFormat/>
    <w:uiPriority w:val="0"/>
    <w:pPr>
      <w:adjustRightInd/>
      <w:spacing w:line="360" w:lineRule="auto"/>
      <w:ind w:firstLine="480"/>
    </w:pPr>
    <w:rPr>
      <w:sz w:val="24"/>
    </w:rPr>
  </w:style>
  <w:style w:type="paragraph" w:customStyle="1" w:styleId="13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3">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134">
    <w:name w:val="trademark"/>
    <w:autoRedefine/>
    <w:qFormat/>
    <w:uiPriority w:val="0"/>
    <w:pPr>
      <w:spacing w:after="60"/>
    </w:pPr>
    <w:rPr>
      <w:rFonts w:ascii="Futura Bk" w:hAnsi="Futura Bk" w:eastAsia="宋体" w:cs="Times New Roman"/>
      <w:sz w:val="15"/>
      <w:lang w:val="en-US" w:eastAsia="en-US" w:bidi="ar-SA"/>
    </w:rPr>
  </w:style>
  <w:style w:type="paragraph" w:customStyle="1" w:styleId="13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6">
    <w:name w:val="EB_表格"/>
    <w:basedOn w:val="1"/>
    <w:autoRedefine/>
    <w:qFormat/>
    <w:uiPriority w:val="0"/>
    <w:pPr>
      <w:adjustRightInd/>
      <w:spacing w:line="300" w:lineRule="auto"/>
      <w:jc w:val="center"/>
    </w:pPr>
  </w:style>
  <w:style w:type="paragraph" w:customStyle="1" w:styleId="137">
    <w:name w:val="Char Char Char1 Char"/>
    <w:basedOn w:val="1"/>
    <w:autoRedefine/>
    <w:qFormat/>
    <w:uiPriority w:val="0"/>
    <w:rPr>
      <w:szCs w:val="20"/>
    </w:rPr>
  </w:style>
  <w:style w:type="paragraph" w:customStyle="1" w:styleId="13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40">
    <w:name w:val="章标题"/>
    <w:next w:val="141"/>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2">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143">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4">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5">
    <w:name w:val="表文字"/>
    <w:autoRedefine/>
    <w:qFormat/>
    <w:uiPriority w:val="0"/>
    <w:rPr>
      <w:rFonts w:ascii="宋体" w:hAnsi="Times New Roman" w:eastAsia="宋体" w:cs="Times New Roman"/>
      <w:kern w:val="2"/>
      <w:lang w:val="en-US" w:eastAsia="zh-CN" w:bidi="ar-SA"/>
    </w:rPr>
  </w:style>
  <w:style w:type="paragraph" w:customStyle="1" w:styleId="146">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9">
    <w:name w:val="列表内容"/>
    <w:basedOn w:val="1"/>
    <w:next w:val="1"/>
    <w:autoRedefine/>
    <w:qFormat/>
    <w:uiPriority w:val="0"/>
    <w:pPr>
      <w:widowControl/>
      <w:tabs>
        <w:tab w:val="left" w:pos="840"/>
      </w:tabs>
      <w:ind w:left="840" w:hanging="420"/>
      <w:jc w:val="left"/>
    </w:pPr>
    <w:rPr>
      <w:kern w:val="0"/>
      <w:sz w:val="18"/>
    </w:rPr>
  </w:style>
  <w:style w:type="paragraph" w:customStyle="1" w:styleId="150">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5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52">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3">
    <w:name w:val="Char2 Char Char"/>
    <w:basedOn w:val="1"/>
    <w:autoRedefine/>
    <w:qFormat/>
    <w:uiPriority w:val="0"/>
    <w:pPr>
      <w:adjustRightInd/>
    </w:pPr>
    <w:rPr>
      <w:rFonts w:ascii="Tahoma" w:hAnsi="Tahoma"/>
      <w:sz w:val="24"/>
      <w:szCs w:val="20"/>
    </w:rPr>
  </w:style>
  <w:style w:type="paragraph" w:customStyle="1" w:styleId="15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8">
    <w:name w:val="Char Char1 Char Char Char"/>
    <w:basedOn w:val="1"/>
    <w:autoRedefine/>
    <w:qFormat/>
    <w:uiPriority w:val="0"/>
    <w:rPr>
      <w:rFonts w:ascii="仿宋_GB2312" w:eastAsia="仿宋_GB2312"/>
      <w:b/>
      <w:sz w:val="32"/>
      <w:szCs w:val="20"/>
    </w:rPr>
  </w:style>
  <w:style w:type="paragraph" w:customStyle="1" w:styleId="159">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60">
    <w:name w:val="WW-正文文字缩进 2"/>
    <w:basedOn w:val="1"/>
    <w:autoRedefine/>
    <w:qFormat/>
    <w:uiPriority w:val="0"/>
    <w:pPr>
      <w:suppressAutoHyphens/>
      <w:adjustRightInd/>
      <w:ind w:firstLine="420"/>
    </w:pPr>
    <w:rPr>
      <w:kern w:val="1"/>
      <w:szCs w:val="20"/>
    </w:rPr>
  </w:style>
  <w:style w:type="paragraph" w:customStyle="1" w:styleId="16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6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3">
    <w:name w:val="默认段落字体 Para Char Char Char Char"/>
    <w:basedOn w:val="1"/>
    <w:autoRedefine/>
    <w:qFormat/>
    <w:uiPriority w:val="0"/>
    <w:pPr>
      <w:spacing w:line="360" w:lineRule="auto"/>
    </w:pPr>
    <w:rPr>
      <w:szCs w:val="20"/>
    </w:rPr>
  </w:style>
  <w:style w:type="paragraph" w:customStyle="1" w:styleId="164">
    <w:name w:val="Char Char11 Char Char Char"/>
    <w:basedOn w:val="1"/>
    <w:autoRedefine/>
    <w:qFormat/>
    <w:uiPriority w:val="0"/>
    <w:pPr>
      <w:spacing w:line="360" w:lineRule="auto"/>
    </w:pPr>
    <w:rPr>
      <w:szCs w:val="20"/>
    </w:rPr>
  </w:style>
  <w:style w:type="paragraph" w:customStyle="1" w:styleId="16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7">
    <w:name w:val="左对齐表格文字"/>
    <w:basedOn w:val="1"/>
    <w:autoRedefine/>
    <w:qFormat/>
    <w:uiPriority w:val="0"/>
    <w:pPr>
      <w:adjustRightInd/>
      <w:ind w:firstLine="200" w:firstLineChars="200"/>
      <w:jc w:val="right"/>
    </w:pPr>
  </w:style>
  <w:style w:type="paragraph" w:customStyle="1" w:styleId="168">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9">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70">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171">
    <w:name w:val="无间隔1"/>
    <w:link w:val="533"/>
    <w:autoRedefine/>
    <w:qFormat/>
    <w:uiPriority w:val="1"/>
    <w:rPr>
      <w:rFonts w:ascii="Calibri" w:hAnsi="Calibri" w:eastAsia="宋体" w:cs="Times New Roman"/>
      <w:sz w:val="22"/>
      <w:szCs w:val="22"/>
      <w:lang w:val="en-US" w:eastAsia="zh-CN" w:bidi="ar-SA"/>
    </w:rPr>
  </w:style>
  <w:style w:type="paragraph" w:customStyle="1" w:styleId="172">
    <w:name w:val="样式 样式 标题 4h4H4Fab-4T5Ref Heading 1rh1Heading sqlsect 1.2.3.... +..."/>
    <w:basedOn w:val="173"/>
    <w:link w:val="611"/>
    <w:autoRedefine/>
    <w:qFormat/>
    <w:uiPriority w:val="0"/>
    <w:pPr>
      <w:tabs>
        <w:tab w:val="left" w:pos="2356"/>
      </w:tabs>
    </w:pPr>
  </w:style>
  <w:style w:type="paragraph" w:customStyle="1" w:styleId="173">
    <w:name w:val="样式 标题 4h4H4Fab-4T5Ref Heading 1rh1Heading sqlsect 1.2.3...."/>
    <w:basedOn w:val="7"/>
    <w:link w:val="561"/>
    <w:autoRedefine/>
    <w:qFormat/>
    <w:uiPriority w:val="0"/>
    <w:pPr>
      <w:numPr>
        <w:ilvl w:val="0"/>
        <w:numId w:val="0"/>
      </w:numPr>
      <w:tabs>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4">
    <w:name w:val="四级条标题"/>
    <w:basedOn w:val="175"/>
    <w:next w:val="141"/>
    <w:autoRedefine/>
    <w:qFormat/>
    <w:uiPriority w:val="0"/>
    <w:pPr>
      <w:numPr>
        <w:ilvl w:val="5"/>
        <w:numId w:val="4"/>
      </w:numPr>
      <w:tabs>
        <w:tab w:val="left" w:pos="1680"/>
        <w:tab w:val="left" w:pos="2100"/>
        <w:tab w:val="left" w:pos="2520"/>
      </w:tabs>
      <w:outlineLvl w:val="5"/>
    </w:pPr>
  </w:style>
  <w:style w:type="paragraph" w:customStyle="1" w:styleId="175">
    <w:name w:val="三级条标题"/>
    <w:basedOn w:val="176"/>
    <w:next w:val="141"/>
    <w:autoRedefine/>
    <w:qFormat/>
    <w:uiPriority w:val="0"/>
    <w:pPr>
      <w:numPr>
        <w:ilvl w:val="0"/>
        <w:numId w:val="0"/>
      </w:numPr>
      <w:tabs>
        <w:tab w:val="left" w:pos="1680"/>
        <w:tab w:val="left" w:pos="2100"/>
        <w:tab w:val="left" w:pos="2520"/>
      </w:tabs>
      <w:ind w:left="2520" w:hanging="420"/>
      <w:outlineLvl w:val="4"/>
    </w:pPr>
  </w:style>
  <w:style w:type="paragraph" w:customStyle="1" w:styleId="176">
    <w:name w:val="二级条标题"/>
    <w:basedOn w:val="177"/>
    <w:next w:val="141"/>
    <w:autoRedefine/>
    <w:qFormat/>
    <w:uiPriority w:val="0"/>
    <w:pPr>
      <w:numPr>
        <w:ilvl w:val="3"/>
        <w:numId w:val="4"/>
      </w:numPr>
      <w:tabs>
        <w:tab w:val="left" w:pos="1680"/>
      </w:tabs>
      <w:ind w:left="0"/>
      <w:outlineLvl w:val="3"/>
    </w:pPr>
  </w:style>
  <w:style w:type="paragraph" w:customStyle="1" w:styleId="177">
    <w:name w:val="一级条标题"/>
    <w:basedOn w:val="140"/>
    <w:next w:val="141"/>
    <w:autoRedefine/>
    <w:qFormat/>
    <w:uiPriority w:val="0"/>
    <w:pPr>
      <w:tabs>
        <w:tab w:val="clear" w:pos="1260"/>
      </w:tabs>
      <w:ind w:left="1680"/>
      <w:outlineLvl w:val="2"/>
    </w:pPr>
  </w:style>
  <w:style w:type="paragraph" w:customStyle="1" w:styleId="17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9">
    <w:name w:val="标准小四"/>
    <w:basedOn w:val="1"/>
    <w:autoRedefine/>
    <w:qFormat/>
    <w:uiPriority w:val="0"/>
    <w:pPr>
      <w:spacing w:line="360" w:lineRule="auto"/>
      <w:ind w:firstLine="480" w:firstLineChars="200"/>
    </w:pPr>
    <w:rPr>
      <w:rFonts w:ascii="Arial" w:hAnsi="Arial"/>
      <w:sz w:val="24"/>
      <w:szCs w:val="21"/>
    </w:rPr>
  </w:style>
  <w:style w:type="paragraph" w:customStyle="1" w:styleId="180">
    <w:name w:val="表格"/>
    <w:basedOn w:val="1"/>
    <w:autoRedefine/>
    <w:qFormat/>
    <w:uiPriority w:val="0"/>
    <w:pPr>
      <w:snapToGrid w:val="0"/>
      <w:ind w:firstLine="42" w:firstLineChars="21"/>
    </w:pPr>
    <w:rPr>
      <w:rFonts w:ascii="宋体" w:hAnsi="宋体"/>
      <w:kern w:val="0"/>
      <w:sz w:val="20"/>
      <w:szCs w:val="20"/>
    </w:rPr>
  </w:style>
  <w:style w:type="paragraph" w:customStyle="1" w:styleId="18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82">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5">
    <w:name w:val="Char2 Char Char Char1"/>
    <w:basedOn w:val="1"/>
    <w:autoRedefine/>
    <w:qFormat/>
    <w:uiPriority w:val="0"/>
    <w:rPr>
      <w:rFonts w:ascii="仿宋_GB2312" w:eastAsia="仿宋_GB2312"/>
      <w:b/>
      <w:sz w:val="32"/>
      <w:szCs w:val="32"/>
    </w:rPr>
  </w:style>
  <w:style w:type="paragraph" w:customStyle="1" w:styleId="186">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9">
    <w:name w:val="Char2"/>
    <w:basedOn w:val="1"/>
    <w:autoRedefine/>
    <w:qFormat/>
    <w:uiPriority w:val="0"/>
    <w:rPr>
      <w:rFonts w:ascii="仿宋_GB2312" w:eastAsia="仿宋_GB2312"/>
      <w:b/>
      <w:sz w:val="32"/>
      <w:szCs w:val="32"/>
    </w:rPr>
  </w:style>
  <w:style w:type="paragraph" w:customStyle="1" w:styleId="19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91">
    <w:name w:val="小节"/>
    <w:basedOn w:val="6"/>
    <w:autoRedefine/>
    <w:qFormat/>
    <w:uiPriority w:val="0"/>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19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3">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4">
    <w:name w:val="!大节"/>
    <w:basedOn w:val="5"/>
    <w:autoRedefine/>
    <w:qFormat/>
    <w:uiPriority w:val="0"/>
    <w:pPr>
      <w:numPr>
        <w:ilvl w:val="0"/>
        <w:numId w:val="0"/>
      </w:numPr>
      <w:spacing w:before="260" w:after="260" w:line="415" w:lineRule="auto"/>
      <w:ind w:left="420" w:hanging="420"/>
    </w:pPr>
    <w:rPr>
      <w:rFonts w:ascii="Arial" w:hAnsi="Arial" w:eastAsia="微软雅黑"/>
      <w:lang w:val="en-US"/>
    </w:rPr>
  </w:style>
  <w:style w:type="paragraph" w:customStyle="1" w:styleId="195">
    <w:name w:val="Char Char4 Char Char"/>
    <w:basedOn w:val="1"/>
    <w:autoRedefine/>
    <w:qFormat/>
    <w:uiPriority w:val="0"/>
    <w:pPr>
      <w:widowControl/>
      <w:adjustRightInd/>
      <w:spacing w:after="160" w:line="240" w:lineRule="exact"/>
      <w:jc w:val="left"/>
    </w:pPr>
  </w:style>
  <w:style w:type="paragraph" w:customStyle="1" w:styleId="196">
    <w:name w:val="Char2 Char Char1"/>
    <w:basedOn w:val="1"/>
    <w:autoRedefine/>
    <w:qFormat/>
    <w:uiPriority w:val="0"/>
    <w:pPr>
      <w:adjustRightInd/>
    </w:pPr>
    <w:rPr>
      <w:rFonts w:ascii="Tahoma" w:hAnsi="Tahoma"/>
      <w:sz w:val="24"/>
      <w:szCs w:val="20"/>
    </w:rPr>
  </w:style>
  <w:style w:type="paragraph" w:customStyle="1" w:styleId="197">
    <w:name w:val="默认段落字体 Para Char Char Char Char Char Char Char"/>
    <w:basedOn w:val="1"/>
    <w:autoRedefine/>
    <w:qFormat/>
    <w:uiPriority w:val="0"/>
    <w:rPr>
      <w:rFonts w:eastAsia="仿宋_GB2312"/>
      <w:sz w:val="28"/>
      <w:szCs w:val="20"/>
    </w:rPr>
  </w:style>
  <w:style w:type="paragraph" w:customStyle="1" w:styleId="198">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9">
    <w:name w:val="正文21"/>
    <w:basedOn w:val="1"/>
    <w:autoRedefine/>
    <w:qFormat/>
    <w:uiPriority w:val="0"/>
    <w:pPr>
      <w:adjustRightInd/>
      <w:spacing w:before="156" w:line="360" w:lineRule="auto"/>
      <w:ind w:firstLine="510" w:firstLineChars="200"/>
    </w:pPr>
    <w:rPr>
      <w:sz w:val="24"/>
      <w:szCs w:val="20"/>
    </w:rPr>
  </w:style>
  <w:style w:type="paragraph" w:customStyle="1" w:styleId="200">
    <w:name w:val="标题4_自定义"/>
    <w:basedOn w:val="7"/>
    <w:autoRedefine/>
    <w:qFormat/>
    <w:uiPriority w:val="0"/>
    <w:pPr>
      <w:numPr>
        <w:ilvl w:val="0"/>
        <w:numId w:val="0"/>
      </w:numPr>
      <w:adjustRightInd/>
      <w:spacing w:before="0" w:after="0" w:line="360" w:lineRule="auto"/>
    </w:pPr>
    <w:rPr>
      <w:rFonts w:ascii="Verdana" w:eastAsia="Verdana"/>
      <w:sz w:val="21"/>
      <w:lang w:val="en-US"/>
    </w:rPr>
  </w:style>
  <w:style w:type="paragraph" w:customStyle="1" w:styleId="201">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02">
    <w:name w:val="标题五"/>
    <w:basedOn w:val="1"/>
    <w:autoRedefine/>
    <w:qFormat/>
    <w:uiPriority w:val="0"/>
    <w:pPr>
      <w:adjustRightInd/>
      <w:spacing w:beforeLines="50" w:line="360" w:lineRule="auto"/>
    </w:pPr>
    <w:rPr>
      <w:b/>
      <w:sz w:val="24"/>
    </w:rPr>
  </w:style>
  <w:style w:type="paragraph" w:customStyle="1" w:styleId="203">
    <w:name w:val="样式 标题 3H3 + 两端对齐"/>
    <w:basedOn w:val="6"/>
    <w:autoRedefine/>
    <w:qFormat/>
    <w:uiPriority w:val="0"/>
    <w:pPr>
      <w:keepLines w:val="0"/>
      <w:numPr>
        <w:ilvl w:val="0"/>
        <w:numId w:val="0"/>
      </w:numPr>
      <w:spacing w:before="0" w:after="0" w:line="240" w:lineRule="auto"/>
      <w:jc w:val="left"/>
    </w:pPr>
    <w:rPr>
      <w:rFonts w:cs="宋体"/>
      <w:sz w:val="21"/>
      <w:szCs w:val="20"/>
    </w:rPr>
  </w:style>
  <w:style w:type="paragraph" w:customStyle="1" w:styleId="204">
    <w:name w:val="Char Char11"/>
    <w:basedOn w:val="1"/>
    <w:autoRedefine/>
    <w:qFormat/>
    <w:uiPriority w:val="0"/>
    <w:pPr>
      <w:spacing w:line="360" w:lineRule="auto"/>
    </w:pPr>
    <w:rPr>
      <w:szCs w:val="20"/>
    </w:rPr>
  </w:style>
  <w:style w:type="paragraph" w:customStyle="1" w:styleId="20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6">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07">
    <w:name w:val="样式 标题 1章节第一层h1H"/>
    <w:basedOn w:val="4"/>
    <w:autoRedefine/>
    <w:qFormat/>
    <w:uiPriority w:val="0"/>
    <w:pPr>
      <w:keepNext w:val="0"/>
      <w:keepLines w:val="0"/>
      <w:numPr>
        <w:ilvl w:val="0"/>
        <w:numId w:val="0"/>
      </w:numPr>
      <w:autoSpaceDE w:val="0"/>
      <w:autoSpaceDN w:val="0"/>
      <w:spacing w:before="0" w:after="0" w:line="240" w:lineRule="auto"/>
      <w:jc w:val="left"/>
      <w:outlineLvl w:val="9"/>
    </w:pPr>
    <w:rPr>
      <w:kern w:val="0"/>
      <w:sz w:val="52"/>
      <w:szCs w:val="52"/>
      <w:lang w:val="zh-CN"/>
    </w:rPr>
  </w:style>
  <w:style w:type="paragraph" w:customStyle="1" w:styleId="208">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9">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10">
    <w:name w:val="Char Char11 Char Char Char Char Char Char Char Char Char"/>
    <w:basedOn w:val="1"/>
    <w:autoRedefine/>
    <w:qFormat/>
    <w:uiPriority w:val="0"/>
    <w:pPr>
      <w:spacing w:line="360" w:lineRule="auto"/>
    </w:pPr>
    <w:rPr>
      <w:szCs w:val="20"/>
    </w:rPr>
  </w:style>
  <w:style w:type="paragraph" w:customStyle="1" w:styleId="211">
    <w:name w:val="Char Char1 Char Char Char1"/>
    <w:basedOn w:val="1"/>
    <w:autoRedefine/>
    <w:qFormat/>
    <w:uiPriority w:val="0"/>
    <w:rPr>
      <w:rFonts w:ascii="仿宋_GB2312" w:eastAsia="仿宋_GB2312"/>
      <w:b/>
      <w:sz w:val="32"/>
      <w:szCs w:val="32"/>
    </w:rPr>
  </w:style>
  <w:style w:type="paragraph" w:customStyle="1" w:styleId="212">
    <w:name w:val="样式 标题 4PIM 4H4h4bulletblbbH41H42H43H44H45H46H47H48...1"/>
    <w:basedOn w:val="7"/>
    <w:autoRedefine/>
    <w:qFormat/>
    <w:uiPriority w:val="0"/>
    <w:pPr>
      <w:widowControl/>
      <w:jc w:val="left"/>
    </w:pPr>
    <w:rPr>
      <w:rFonts w:cs="宋体"/>
      <w:sz w:val="24"/>
      <w:szCs w:val="20"/>
    </w:rPr>
  </w:style>
  <w:style w:type="paragraph" w:customStyle="1" w:styleId="21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4">
    <w:name w:val="表格标题2"/>
    <w:basedOn w:val="215"/>
    <w:autoRedefine/>
    <w:qFormat/>
    <w:uiPriority w:val="0"/>
    <w:rPr>
      <w:b/>
    </w:rPr>
  </w:style>
  <w:style w:type="paragraph" w:customStyle="1" w:styleId="215">
    <w:name w:val="表格内文"/>
    <w:basedOn w:val="1"/>
    <w:autoRedefine/>
    <w:qFormat/>
    <w:uiPriority w:val="0"/>
    <w:pPr>
      <w:adjustRightInd/>
      <w:spacing w:line="360" w:lineRule="auto"/>
    </w:pPr>
    <w:rPr>
      <w:rFonts w:ascii="宋体" w:hAnsi="宋体" w:cs="宋体"/>
      <w:color w:val="000000"/>
      <w:szCs w:val="20"/>
    </w:rPr>
  </w:style>
  <w:style w:type="paragraph" w:customStyle="1" w:styleId="216">
    <w:name w:val="Char Char Char Char Char Char Char"/>
    <w:basedOn w:val="1"/>
    <w:autoRedefine/>
    <w:qFormat/>
    <w:uiPriority w:val="0"/>
    <w:rPr>
      <w:rFonts w:ascii="仿宋_GB2312" w:eastAsia="仿宋_GB2312"/>
      <w:b/>
      <w:sz w:val="32"/>
      <w:szCs w:val="32"/>
    </w:rPr>
  </w:style>
  <w:style w:type="paragraph" w:customStyle="1" w:styleId="21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8">
    <w:name w:val="数字标题6"/>
    <w:basedOn w:val="9"/>
    <w:next w:val="1"/>
    <w:autoRedefine/>
    <w:qFormat/>
    <w:uiPriority w:val="0"/>
    <w:pPr>
      <w:numPr>
        <w:ilvl w:val="0"/>
        <w:numId w:val="5"/>
      </w:numPr>
      <w:tabs>
        <w:tab w:val="clear" w:pos="1152"/>
      </w:tabs>
    </w:pPr>
    <w:rPr>
      <w:rFonts w:ascii="Times New Roman" w:hAnsi="Times New Roman" w:eastAsia="宋体"/>
      <w:i/>
    </w:rPr>
  </w:style>
  <w:style w:type="paragraph" w:customStyle="1" w:styleId="2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20">
    <w:name w:val="列出段落2"/>
    <w:basedOn w:val="1"/>
    <w:autoRedefine/>
    <w:qFormat/>
    <w:uiPriority w:val="0"/>
    <w:pPr>
      <w:adjustRightInd/>
      <w:ind w:firstLine="420" w:firstLineChars="200"/>
    </w:pPr>
    <w:rPr>
      <w:rFonts w:ascii="宋体" w:hAnsi="宋体"/>
      <w:sz w:val="24"/>
    </w:rPr>
  </w:style>
  <w:style w:type="paragraph" w:customStyle="1" w:styleId="22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22">
    <w:name w:val="TOC 标题1"/>
    <w:basedOn w:val="4"/>
    <w:next w:val="1"/>
    <w:autoRedefine/>
    <w:qFormat/>
    <w:uiPriority w:val="39"/>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22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5">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6">
    <w:name w:val="Table Text"/>
    <w:basedOn w:val="1"/>
    <w:autoRedefine/>
    <w:qFormat/>
    <w:uiPriority w:val="0"/>
    <w:pPr>
      <w:widowControl/>
      <w:spacing w:before="60" w:after="60"/>
      <w:jc w:val="left"/>
    </w:pPr>
    <w:rPr>
      <w:kern w:val="0"/>
      <w:sz w:val="24"/>
    </w:rPr>
  </w:style>
  <w:style w:type="paragraph" w:customStyle="1" w:styleId="227">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8">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9">
    <w:name w:val="Char Char Char Char Char Char Char Char Char Char"/>
    <w:basedOn w:val="1"/>
    <w:autoRedefine/>
    <w:qFormat/>
    <w:uiPriority w:val="0"/>
    <w:rPr>
      <w:rFonts w:ascii="仿宋_GB2312" w:eastAsia="仿宋_GB2312"/>
      <w:b/>
      <w:sz w:val="32"/>
      <w:szCs w:val="32"/>
    </w:rPr>
  </w:style>
  <w:style w:type="paragraph" w:customStyle="1" w:styleId="23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31">
    <w:name w:val="正文文字表格居中"/>
    <w:basedOn w:val="1"/>
    <w:next w:val="56"/>
    <w:autoRedefine/>
    <w:qFormat/>
    <w:uiPriority w:val="0"/>
    <w:pPr>
      <w:snapToGrid w:val="0"/>
      <w:spacing w:line="360" w:lineRule="auto"/>
    </w:pPr>
    <w:rPr>
      <w:rFonts w:ascii="宋体"/>
      <w:b/>
      <w:sz w:val="24"/>
      <w:szCs w:val="20"/>
    </w:rPr>
  </w:style>
  <w:style w:type="paragraph" w:customStyle="1" w:styleId="232">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233">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6">
    <w:name w:val="Char"/>
    <w:basedOn w:val="1"/>
    <w:autoRedefine/>
    <w:qFormat/>
    <w:uiPriority w:val="0"/>
    <w:rPr>
      <w:rFonts w:ascii="仿宋_GB2312" w:eastAsia="仿宋_GB2312"/>
      <w:b/>
      <w:sz w:val="32"/>
      <w:szCs w:val="32"/>
    </w:rPr>
  </w:style>
  <w:style w:type="paragraph" w:customStyle="1" w:styleId="237">
    <w:name w:val="冯广丽"/>
    <w:basedOn w:val="1"/>
    <w:link w:val="474"/>
    <w:autoRedefine/>
    <w:qFormat/>
    <w:uiPriority w:val="0"/>
    <w:pPr>
      <w:adjustRightInd/>
      <w:spacing w:line="360" w:lineRule="auto"/>
      <w:ind w:firstLine="480" w:firstLineChars="200"/>
    </w:pPr>
    <w:rPr>
      <w:rFonts w:ascii="宋体" w:hAnsi="宋体"/>
      <w:sz w:val="24"/>
      <w:szCs w:val="22"/>
    </w:rPr>
  </w:style>
  <w:style w:type="paragraph" w:customStyle="1" w:styleId="238">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9">
    <w:name w:val="Char31"/>
    <w:basedOn w:val="1"/>
    <w:autoRedefine/>
    <w:qFormat/>
    <w:uiPriority w:val="0"/>
    <w:pPr>
      <w:adjustRightInd/>
      <w:ind w:firstLine="200" w:firstLineChars="200"/>
    </w:pPr>
    <w:rPr>
      <w:rFonts w:ascii="Tahoma" w:hAnsi="Tahoma"/>
      <w:sz w:val="24"/>
      <w:szCs w:val="20"/>
    </w:rPr>
  </w:style>
  <w:style w:type="paragraph" w:customStyle="1" w:styleId="240">
    <w:name w:val="Char Char11 Char Char Char1"/>
    <w:basedOn w:val="1"/>
    <w:autoRedefine/>
    <w:qFormat/>
    <w:uiPriority w:val="0"/>
    <w:pPr>
      <w:spacing w:line="360" w:lineRule="auto"/>
    </w:pPr>
    <w:rPr>
      <w:szCs w:val="20"/>
    </w:rPr>
  </w:style>
  <w:style w:type="paragraph" w:customStyle="1" w:styleId="241">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42">
    <w:name w:val="_Style 236"/>
    <w:autoRedefine/>
    <w:qFormat/>
    <w:uiPriority w:val="0"/>
    <w:rPr>
      <w:rFonts w:ascii="Times New Roman" w:hAnsi="Times New Roman" w:eastAsia="宋体" w:cs="Times New Roman"/>
      <w:kern w:val="2"/>
      <w:sz w:val="21"/>
      <w:lang w:val="en-US" w:eastAsia="zh-CN" w:bidi="ar-SA"/>
    </w:rPr>
  </w:style>
  <w:style w:type="paragraph" w:customStyle="1" w:styleId="24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5">
    <w:name w:val="正文文字缩进项目"/>
    <w:basedOn w:val="24"/>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8">
    <w:name w:val="文章标题"/>
    <w:next w:val="18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9">
    <w:name w:val="4"/>
    <w:basedOn w:val="1"/>
    <w:next w:val="37"/>
    <w:autoRedefine/>
    <w:qFormat/>
    <w:uiPriority w:val="0"/>
    <w:pPr>
      <w:spacing w:after="120" w:line="480" w:lineRule="auto"/>
      <w:ind w:left="420" w:leftChars="200"/>
    </w:pPr>
    <w:rPr>
      <w:sz w:val="24"/>
      <w:szCs w:val="20"/>
    </w:rPr>
  </w:style>
  <w:style w:type="paragraph" w:customStyle="1" w:styleId="25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51">
    <w:name w:val="Char Char Char Char Char Char Char Char Char Char Char1 Char"/>
    <w:basedOn w:val="1"/>
    <w:autoRedefine/>
    <w:qFormat/>
    <w:uiPriority w:val="0"/>
    <w:pPr>
      <w:adjustRightInd/>
    </w:pPr>
    <w:rPr>
      <w:rFonts w:ascii="Tahoma" w:hAnsi="Tahoma"/>
      <w:sz w:val="24"/>
    </w:rPr>
  </w:style>
  <w:style w:type="paragraph" w:customStyle="1" w:styleId="252">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253">
    <w:name w:val="标书表格字体格式"/>
    <w:next w:val="157"/>
    <w:autoRedefine/>
    <w:qFormat/>
    <w:uiPriority w:val="0"/>
    <w:rPr>
      <w:rFonts w:ascii="Times New Roman" w:hAnsi="Times New Roman" w:eastAsia="宋体" w:cs="Times New Roman"/>
      <w:kern w:val="2"/>
      <w:sz w:val="21"/>
      <w:szCs w:val="24"/>
      <w:lang w:val="en-US" w:eastAsia="zh-CN" w:bidi="ar-SA"/>
    </w:rPr>
  </w:style>
  <w:style w:type="paragraph" w:customStyle="1" w:styleId="25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6">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7">
    <w:name w:val="带编号样式"/>
    <w:basedOn w:val="91"/>
    <w:autoRedefine/>
    <w:qFormat/>
    <w:uiPriority w:val="0"/>
    <w:pPr>
      <w:tabs>
        <w:tab w:val="left" w:pos="840"/>
      </w:tabs>
      <w:snapToGrid w:val="0"/>
      <w:ind w:left="840" w:firstLine="0" w:firstLineChars="0"/>
    </w:pPr>
    <w:rPr>
      <w:rFonts w:ascii="仿宋_GB2312" w:eastAsia="仿宋_GB2312"/>
      <w:color w:val="000000"/>
    </w:rPr>
  </w:style>
  <w:style w:type="paragraph" w:customStyle="1" w:styleId="258">
    <w:name w:val="正文文字 2"/>
    <w:basedOn w:val="74"/>
    <w:next w:val="74"/>
    <w:autoRedefine/>
    <w:qFormat/>
    <w:uiPriority w:val="0"/>
    <w:rPr>
      <w:rFonts w:ascii="宋体" w:eastAsia="宋体" w:cs="Times New Roman"/>
      <w:color w:val="auto"/>
    </w:rPr>
  </w:style>
  <w:style w:type="paragraph" w:customStyle="1" w:styleId="25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60">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261">
    <w:name w:val="Char5"/>
    <w:basedOn w:val="1"/>
    <w:autoRedefine/>
    <w:qFormat/>
    <w:uiPriority w:val="0"/>
    <w:rPr>
      <w:rFonts w:ascii="仿宋_GB2312" w:eastAsia="仿宋_GB2312"/>
      <w:b/>
      <w:sz w:val="32"/>
      <w:szCs w:val="32"/>
    </w:rPr>
  </w:style>
  <w:style w:type="paragraph" w:customStyle="1" w:styleId="26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4">
    <w:name w:val="Item List"/>
    <w:link w:val="47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7">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9">
    <w:name w:val="Char Char1 Char Char Char Char Char Char1"/>
    <w:basedOn w:val="1"/>
    <w:autoRedefine/>
    <w:qFormat/>
    <w:uiPriority w:val="0"/>
    <w:rPr>
      <w:rFonts w:ascii="仿宋_GB2312" w:eastAsia="仿宋_GB2312"/>
      <w:b/>
      <w:sz w:val="32"/>
      <w:szCs w:val="20"/>
    </w:rPr>
  </w:style>
  <w:style w:type="paragraph" w:customStyle="1" w:styleId="270">
    <w:name w:val="Char Char Char Char Char Char Char Char Char Char Char Char1 Char"/>
    <w:basedOn w:val="1"/>
    <w:autoRedefine/>
    <w:qFormat/>
    <w:uiPriority w:val="0"/>
    <w:rPr>
      <w:rFonts w:ascii="Tahoma" w:hAnsi="Tahoma" w:cs="仿宋_GB2312"/>
      <w:sz w:val="24"/>
      <w:szCs w:val="20"/>
    </w:rPr>
  </w:style>
  <w:style w:type="paragraph" w:customStyle="1" w:styleId="27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73">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27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6">
    <w:name w:val="Char1 Char Char Char3"/>
    <w:basedOn w:val="1"/>
    <w:autoRedefine/>
    <w:qFormat/>
    <w:uiPriority w:val="0"/>
    <w:pPr>
      <w:adjustRightInd/>
      <w:ind w:firstLine="200" w:firstLineChars="200"/>
    </w:pPr>
    <w:rPr>
      <w:rFonts w:ascii="Tahoma" w:hAnsi="Tahoma"/>
      <w:sz w:val="24"/>
      <w:szCs w:val="20"/>
    </w:rPr>
  </w:style>
  <w:style w:type="paragraph" w:customStyle="1" w:styleId="277">
    <w:name w:val="_Style 271"/>
    <w:basedOn w:val="4"/>
    <w:next w:val="1"/>
    <w:autoRedefine/>
    <w:qFormat/>
    <w:uiPriority w:val="39"/>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278">
    <w:name w:val="Char Char Char Char Char Char Char Char Char Char Char Char1 Char1"/>
    <w:basedOn w:val="1"/>
    <w:autoRedefine/>
    <w:qFormat/>
    <w:uiPriority w:val="0"/>
    <w:rPr>
      <w:rFonts w:ascii="Tahoma" w:hAnsi="Tahoma" w:cs="仿宋_GB2312"/>
      <w:sz w:val="24"/>
      <w:szCs w:val="20"/>
    </w:rPr>
  </w:style>
  <w:style w:type="paragraph" w:customStyle="1" w:styleId="279">
    <w:name w:val="Char Char1 Char1"/>
    <w:basedOn w:val="1"/>
    <w:autoRedefine/>
    <w:qFormat/>
    <w:uiPriority w:val="0"/>
    <w:rPr>
      <w:rFonts w:ascii="仿宋_GB2312" w:eastAsia="仿宋_GB2312"/>
      <w:b/>
      <w:sz w:val="32"/>
      <w:szCs w:val="32"/>
    </w:rPr>
  </w:style>
  <w:style w:type="paragraph" w:customStyle="1" w:styleId="280">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81">
    <w:name w:val="插图题注"/>
    <w:next w:val="1"/>
    <w:autoRedefine/>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82">
    <w:name w:val="Bulleting First Indent 1"/>
    <w:basedOn w:val="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3">
    <w:name w:val="Char Char1"/>
    <w:basedOn w:val="1"/>
    <w:autoRedefine/>
    <w:qFormat/>
    <w:uiPriority w:val="0"/>
    <w:pPr>
      <w:widowControl/>
      <w:spacing w:after="160" w:line="240" w:lineRule="exact"/>
      <w:jc w:val="left"/>
    </w:pPr>
    <w:rPr>
      <w:rFonts w:eastAsia="仿宋_GB2312"/>
      <w:sz w:val="28"/>
    </w:rPr>
  </w:style>
  <w:style w:type="paragraph" w:customStyle="1" w:styleId="284">
    <w:name w:val="单元格居中"/>
    <w:basedOn w:val="1"/>
    <w:autoRedefine/>
    <w:qFormat/>
    <w:uiPriority w:val="0"/>
    <w:pPr>
      <w:adjustRightInd/>
      <w:spacing w:line="360" w:lineRule="auto"/>
      <w:jc w:val="center"/>
    </w:pPr>
    <w:rPr>
      <w:sz w:val="24"/>
    </w:rPr>
  </w:style>
  <w:style w:type="paragraph" w:customStyle="1" w:styleId="285">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6">
    <w:name w:val="样式 标题 1Level 1 HeadPIM 1Section Headh1l11Heading 0Datash..."/>
    <w:basedOn w:val="4"/>
    <w:autoRedefine/>
    <w:qFormat/>
    <w:uiPriority w:val="0"/>
    <w:pPr>
      <w:keepNext w:val="0"/>
      <w:keepLines w:val="0"/>
      <w:widowControl/>
      <w:numPr>
        <w:ilvl w:val="0"/>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7">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8">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9">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90">
    <w:name w:val="MM Empty"/>
    <w:basedOn w:val="1"/>
    <w:autoRedefine/>
    <w:qFormat/>
    <w:uiPriority w:val="0"/>
    <w:pPr>
      <w:adjustRightInd/>
    </w:pPr>
  </w:style>
  <w:style w:type="paragraph" w:customStyle="1" w:styleId="291">
    <w:name w:val="文档正文"/>
    <w:basedOn w:val="1"/>
    <w:autoRedefine/>
    <w:qFormat/>
    <w:uiPriority w:val="0"/>
    <w:pPr>
      <w:spacing w:line="480" w:lineRule="atLeast"/>
      <w:ind w:firstLine="567"/>
      <w:textAlignment w:val="baseline"/>
    </w:pPr>
    <w:rPr>
      <w:kern w:val="0"/>
      <w:sz w:val="24"/>
      <w:szCs w:val="20"/>
    </w:rPr>
  </w:style>
  <w:style w:type="paragraph" w:customStyle="1" w:styleId="29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3">
    <w:name w:val="Char Char1 Char Char1 Char Char1"/>
    <w:basedOn w:val="1"/>
    <w:autoRedefine/>
    <w:qFormat/>
    <w:uiPriority w:val="0"/>
    <w:pPr>
      <w:tabs>
        <w:tab w:val="left" w:pos="840"/>
      </w:tabs>
      <w:ind w:left="840" w:hanging="420"/>
    </w:pPr>
    <w:rPr>
      <w:rFonts w:ascii="Tahoma" w:hAnsi="Tahoma"/>
      <w:sz w:val="24"/>
    </w:rPr>
  </w:style>
  <w:style w:type="paragraph" w:customStyle="1" w:styleId="294">
    <w:name w:val="样式 标题 2H2h2Underrubrik1prop2l2Chapter Titlesect 1.2DO NO..."/>
    <w:basedOn w:val="5"/>
    <w:autoRedefine/>
    <w:qFormat/>
    <w:uiPriority w:val="0"/>
    <w:pPr>
      <w:numPr>
        <w:ilvl w:val="0"/>
        <w:numId w:val="0"/>
      </w:numPr>
      <w:spacing w:before="120" w:after="120"/>
      <w:ind w:left="425" w:hanging="425"/>
    </w:pPr>
    <w:rPr>
      <w:rFonts w:ascii="微软雅黑" w:hAnsi="微软雅黑" w:eastAsia="微软雅黑" w:cs="宋体"/>
      <w:szCs w:val="20"/>
      <w:lang w:val="en-US"/>
    </w:rPr>
  </w:style>
  <w:style w:type="paragraph" w:customStyle="1" w:styleId="295">
    <w:name w:val="Char Char Char Char Char Char Char Char Char Char1"/>
    <w:basedOn w:val="1"/>
    <w:autoRedefine/>
    <w:qFormat/>
    <w:uiPriority w:val="0"/>
    <w:rPr>
      <w:rFonts w:ascii="仿宋_GB2312" w:eastAsia="仿宋_GB2312"/>
      <w:b/>
      <w:sz w:val="32"/>
      <w:szCs w:val="32"/>
    </w:rPr>
  </w:style>
  <w:style w:type="paragraph" w:customStyle="1" w:styleId="296">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7">
    <w:name w:val="默认段落字体 Para Char Char Char1 Char"/>
    <w:basedOn w:val="1"/>
    <w:autoRedefine/>
    <w:qFormat/>
    <w:uiPriority w:val="0"/>
    <w:pPr>
      <w:spacing w:line="240" w:lineRule="atLeast"/>
      <w:ind w:left="420" w:firstLine="420"/>
    </w:pPr>
    <w:rPr>
      <w:sz w:val="24"/>
    </w:rPr>
  </w:style>
  <w:style w:type="paragraph" w:customStyle="1" w:styleId="298">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00">
    <w:name w:val="Char1 Char Char Char5"/>
    <w:basedOn w:val="1"/>
    <w:autoRedefine/>
    <w:qFormat/>
    <w:uiPriority w:val="0"/>
    <w:pPr>
      <w:adjustRightInd/>
      <w:ind w:firstLine="200" w:firstLineChars="200"/>
    </w:pPr>
    <w:rPr>
      <w:rFonts w:ascii="Tahoma" w:hAnsi="Tahoma"/>
      <w:sz w:val="24"/>
      <w:szCs w:val="20"/>
    </w:rPr>
  </w:style>
  <w:style w:type="paragraph" w:customStyle="1" w:styleId="301">
    <w:name w:val="Char Char Char Char Char Char Char1"/>
    <w:basedOn w:val="1"/>
    <w:autoRedefine/>
    <w:qFormat/>
    <w:uiPriority w:val="0"/>
    <w:rPr>
      <w:rFonts w:ascii="仿宋_GB2312" w:eastAsia="仿宋_GB2312"/>
      <w:b/>
      <w:sz w:val="32"/>
      <w:szCs w:val="32"/>
    </w:rPr>
  </w:style>
  <w:style w:type="paragraph" w:customStyle="1" w:styleId="30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03">
    <w:name w:val="正文表标题"/>
    <w:next w:val="1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5">
    <w:name w:val="四号　首行缩进"/>
    <w:basedOn w:val="1"/>
    <w:autoRedefine/>
    <w:qFormat/>
    <w:uiPriority w:val="0"/>
    <w:pPr>
      <w:adjustRightInd/>
      <w:spacing w:line="360" w:lineRule="auto"/>
    </w:pPr>
    <w:rPr>
      <w:rFonts w:ascii="宋体" w:hAnsi="宋体"/>
      <w:szCs w:val="20"/>
    </w:rPr>
  </w:style>
  <w:style w:type="paragraph" w:customStyle="1" w:styleId="306">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8">
    <w:name w:val="首行缩进"/>
    <w:basedOn w:val="1"/>
    <w:autoRedefine/>
    <w:qFormat/>
    <w:uiPriority w:val="0"/>
    <w:pPr>
      <w:spacing w:line="360" w:lineRule="auto"/>
      <w:ind w:firstLine="480" w:firstLineChars="200"/>
    </w:pPr>
    <w:rPr>
      <w:rFonts w:ascii="宋体"/>
      <w:sz w:val="24"/>
      <w:szCs w:val="20"/>
    </w:rPr>
  </w:style>
  <w:style w:type="paragraph" w:customStyle="1" w:styleId="309">
    <w:name w:val="Char1 Char Char Char1"/>
    <w:basedOn w:val="1"/>
    <w:autoRedefine/>
    <w:qFormat/>
    <w:uiPriority w:val="0"/>
    <w:pPr>
      <w:adjustRightInd/>
      <w:ind w:firstLine="200" w:firstLineChars="200"/>
    </w:pPr>
    <w:rPr>
      <w:rFonts w:ascii="Tahoma" w:hAnsi="Tahoma"/>
      <w:sz w:val="24"/>
      <w:szCs w:val="20"/>
    </w:rPr>
  </w:style>
  <w:style w:type="paragraph" w:customStyle="1" w:styleId="310">
    <w:name w:val="MM Topic 2"/>
    <w:basedOn w:val="5"/>
    <w:autoRedefine/>
    <w:qFormat/>
    <w:uiPriority w:val="0"/>
    <w:pPr>
      <w:numPr>
        <w:ilvl w:val="0"/>
        <w:numId w:val="0"/>
      </w:numPr>
      <w:tabs>
        <w:tab w:val="clear" w:pos="432"/>
      </w:tabs>
      <w:ind w:left="1260" w:hanging="420"/>
    </w:pPr>
    <w:rPr>
      <w:rFonts w:ascii="Arial" w:hAnsi="Arial" w:eastAsia="黑体"/>
      <w:lang w:val="en-US"/>
    </w:rPr>
  </w:style>
  <w:style w:type="paragraph" w:customStyle="1" w:styleId="31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12">
    <w:name w:val="样式 样式2 + 左侧:  1 字符 右侧:  1 字符"/>
    <w:basedOn w:val="7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5">
    <w:name w:val="哈哈正文"/>
    <w:basedOn w:val="1"/>
    <w:link w:val="499"/>
    <w:autoRedefine/>
    <w:qFormat/>
    <w:uiPriority w:val="0"/>
    <w:pPr>
      <w:adjustRightInd/>
      <w:spacing w:line="360" w:lineRule="auto"/>
      <w:ind w:firstLine="200" w:firstLineChars="200"/>
    </w:pPr>
    <w:rPr>
      <w:rFonts w:ascii="宋体" w:hAnsi="宋体"/>
      <w:sz w:val="24"/>
      <w:szCs w:val="20"/>
    </w:rPr>
  </w:style>
  <w:style w:type="paragraph" w:customStyle="1" w:styleId="316">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7">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20">
    <w:name w:val="Char Char11 Char Char Char Char Char Char Char Char Char1"/>
    <w:basedOn w:val="1"/>
    <w:autoRedefine/>
    <w:qFormat/>
    <w:uiPriority w:val="0"/>
    <w:pPr>
      <w:spacing w:line="360" w:lineRule="auto"/>
    </w:pPr>
    <w:rPr>
      <w:szCs w:val="20"/>
    </w:rPr>
  </w:style>
  <w:style w:type="paragraph" w:customStyle="1" w:styleId="321">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2">
    <w:name w:val="正文 项目2"/>
    <w:basedOn w:val="323"/>
    <w:autoRedefine/>
    <w:qFormat/>
    <w:uiPriority w:val="0"/>
    <w:pPr>
      <w:numPr>
        <w:ilvl w:val="0"/>
        <w:numId w:val="6"/>
      </w:numPr>
      <w:tabs>
        <w:tab w:val="left" w:pos="840"/>
      </w:tabs>
      <w:spacing w:after="0"/>
    </w:pPr>
  </w:style>
  <w:style w:type="paragraph" w:customStyle="1" w:styleId="32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4">
    <w:name w:val="Char Char Char1 Char1"/>
    <w:basedOn w:val="1"/>
    <w:autoRedefine/>
    <w:qFormat/>
    <w:uiPriority w:val="0"/>
    <w:rPr>
      <w:szCs w:val="20"/>
    </w:rPr>
  </w:style>
  <w:style w:type="paragraph" w:customStyle="1" w:styleId="325">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7">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8">
    <w:name w:val="正文（缩进2汉字）"/>
    <w:basedOn w:val="1"/>
    <w:link w:val="58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9">
    <w:name w:val="数字标题3"/>
    <w:basedOn w:val="6"/>
    <w:next w:val="1"/>
    <w:autoRedefine/>
    <w:qFormat/>
    <w:uiPriority w:val="0"/>
    <w:pPr>
      <w:numPr>
        <w:ilvl w:val="0"/>
        <w:numId w:val="0"/>
      </w:numPr>
      <w:spacing w:line="240" w:lineRule="auto"/>
    </w:pPr>
    <w:rPr>
      <w:sz w:val="28"/>
      <w:szCs w:val="28"/>
    </w:rPr>
  </w:style>
  <w:style w:type="paragraph" w:customStyle="1" w:styleId="3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31">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32">
    <w:name w:val="正文（首行缩进2字符）"/>
    <w:basedOn w:val="1"/>
    <w:autoRedefine/>
    <w:qFormat/>
    <w:uiPriority w:val="0"/>
    <w:pPr>
      <w:adjustRightInd/>
      <w:spacing w:line="360" w:lineRule="auto"/>
      <w:ind w:firstLine="480" w:firstLineChars="200"/>
    </w:pPr>
    <w:rPr>
      <w:sz w:val="24"/>
      <w:szCs w:val="20"/>
    </w:rPr>
  </w:style>
  <w:style w:type="paragraph" w:customStyle="1" w:styleId="33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4">
    <w:name w:val="正文段"/>
    <w:basedOn w:val="1"/>
    <w:autoRedefine/>
    <w:qFormat/>
    <w:uiPriority w:val="0"/>
    <w:pPr>
      <w:widowControl/>
      <w:snapToGrid w:val="0"/>
      <w:spacing w:afterLines="50"/>
      <w:ind w:firstLine="200" w:firstLineChars="200"/>
    </w:pPr>
    <w:rPr>
      <w:kern w:val="0"/>
      <w:sz w:val="24"/>
      <w:szCs w:val="20"/>
    </w:rPr>
  </w:style>
  <w:style w:type="paragraph" w:customStyle="1" w:styleId="335">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6">
    <w:name w:val="数字标题2"/>
    <w:basedOn w:val="5"/>
    <w:next w:val="1"/>
    <w:autoRedefine/>
    <w:qFormat/>
    <w:uiPriority w:val="0"/>
    <w:pPr>
      <w:numPr>
        <w:ilvl w:val="1"/>
        <w:numId w:val="5"/>
      </w:numPr>
      <w:tabs>
        <w:tab w:val="clear" w:pos="432"/>
      </w:tabs>
    </w:pPr>
    <w:rPr>
      <w:rFonts w:ascii="Times New Roman" w:eastAsia="宋体"/>
      <w:i/>
      <w:sz w:val="36"/>
      <w:szCs w:val="36"/>
      <w:lang w:val="en-US"/>
    </w:rPr>
  </w:style>
  <w:style w:type="paragraph" w:customStyle="1" w:styleId="337">
    <w:name w:val="彩色列表 - 强调文字颜色 11"/>
    <w:basedOn w:val="1"/>
    <w:autoRedefine/>
    <w:qFormat/>
    <w:uiPriority w:val="0"/>
    <w:pPr>
      <w:adjustRightInd/>
      <w:ind w:firstLine="420" w:firstLineChars="200"/>
    </w:pPr>
    <w:rPr>
      <w:rFonts w:ascii="Calibri" w:hAnsi="Calibri"/>
      <w:szCs w:val="22"/>
    </w:rPr>
  </w:style>
  <w:style w:type="paragraph" w:customStyle="1" w:styleId="338">
    <w:name w:val="数字标题4"/>
    <w:basedOn w:val="7"/>
    <w:autoRedefine/>
    <w:qFormat/>
    <w:uiPriority w:val="0"/>
    <w:pPr>
      <w:numPr>
        <w:ilvl w:val="0"/>
        <w:numId w:val="0"/>
      </w:num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9">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40">
    <w:name w:val="样式1 + (中宋体"/>
    <w:basedOn w:val="162"/>
    <w:autoRedefine/>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341">
    <w:name w:val="仿宋正文"/>
    <w:basedOn w:val="1"/>
    <w:link w:val="464"/>
    <w:autoRedefine/>
    <w:qFormat/>
    <w:uiPriority w:val="0"/>
    <w:pPr>
      <w:adjustRightInd/>
      <w:spacing w:line="360" w:lineRule="auto"/>
      <w:ind w:firstLine="480" w:firstLineChars="200"/>
    </w:pPr>
    <w:rPr>
      <w:rFonts w:ascii="仿宋_GB2312" w:eastAsia="仿宋_GB2312"/>
      <w:sz w:val="24"/>
      <w:szCs w:val="20"/>
    </w:rPr>
  </w:style>
  <w:style w:type="paragraph" w:customStyle="1" w:styleId="342">
    <w:name w:val="正文（标题三）"/>
    <w:basedOn w:val="1"/>
    <w:autoRedefine/>
    <w:qFormat/>
    <w:uiPriority w:val="0"/>
    <w:pPr>
      <w:spacing w:line="360" w:lineRule="auto"/>
      <w:ind w:firstLine="200" w:firstLineChars="200"/>
    </w:pPr>
    <w:rPr>
      <w:sz w:val="24"/>
    </w:rPr>
  </w:style>
  <w:style w:type="paragraph" w:customStyle="1" w:styleId="343">
    <w:name w:val="MM Topic 3"/>
    <w:basedOn w:val="6"/>
    <w:autoRedefine/>
    <w:qFormat/>
    <w:uiPriority w:val="0"/>
    <w:pPr>
      <w:numPr>
        <w:ilvl w:val="0"/>
        <w:numId w:val="4"/>
      </w:numPr>
      <w:tabs>
        <w:tab w:val="clear" w:pos="900"/>
      </w:tabs>
      <w:adjustRightInd/>
    </w:pPr>
  </w:style>
  <w:style w:type="paragraph" w:customStyle="1" w:styleId="34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6">
    <w:name w:val="正文－恩普"/>
    <w:basedOn w:val="17"/>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7">
    <w:name w:val="Char21"/>
    <w:basedOn w:val="1"/>
    <w:autoRedefine/>
    <w:qFormat/>
    <w:uiPriority w:val="0"/>
    <w:pPr>
      <w:adjustRightInd/>
      <w:ind w:firstLine="200" w:firstLineChars="200"/>
    </w:pPr>
    <w:rPr>
      <w:rFonts w:ascii="仿宋_GB2312" w:eastAsia="仿宋_GB2312"/>
      <w:b/>
      <w:sz w:val="32"/>
      <w:szCs w:val="32"/>
    </w:rPr>
  </w:style>
  <w:style w:type="paragraph" w:customStyle="1" w:styleId="34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9">
    <w:name w:val="标题4-dyf"/>
    <w:basedOn w:val="7"/>
    <w:link w:val="554"/>
    <w:autoRedefine/>
    <w:qFormat/>
    <w:uiPriority w:val="0"/>
    <w:pPr>
      <w:numPr>
        <w:ilvl w:val="0"/>
        <w:numId w:val="0"/>
      </w:numPr>
      <w:tabs>
        <w:tab w:val="clear" w:pos="864"/>
      </w:tabs>
      <w:adjustRightInd/>
      <w:spacing w:line="376" w:lineRule="atLeast"/>
      <w:ind w:left="851" w:hanging="851"/>
    </w:pPr>
    <w:rPr>
      <w:rFonts w:ascii="Cambria" w:hAnsi="Cambria" w:eastAsia="宋体"/>
      <w:color w:val="000000"/>
      <w:sz w:val="21"/>
      <w:szCs w:val="21"/>
    </w:rPr>
  </w:style>
  <w:style w:type="paragraph" w:customStyle="1" w:styleId="350">
    <w:name w:val="Char1 Char Char Char4"/>
    <w:basedOn w:val="1"/>
    <w:autoRedefine/>
    <w:qFormat/>
    <w:uiPriority w:val="0"/>
    <w:pPr>
      <w:adjustRightInd/>
      <w:ind w:firstLine="200" w:firstLineChars="200"/>
    </w:pPr>
    <w:rPr>
      <w:rFonts w:ascii="Tahoma" w:hAnsi="Tahoma"/>
      <w:sz w:val="24"/>
      <w:szCs w:val="20"/>
    </w:rPr>
  </w:style>
  <w:style w:type="paragraph" w:customStyle="1" w:styleId="351">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5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53">
    <w:name w:val="Char23"/>
    <w:basedOn w:val="1"/>
    <w:autoRedefine/>
    <w:qFormat/>
    <w:uiPriority w:val="0"/>
    <w:rPr>
      <w:rFonts w:ascii="仿宋_GB2312" w:eastAsia="仿宋_GB2312"/>
      <w:b/>
      <w:sz w:val="32"/>
      <w:szCs w:val="32"/>
    </w:rPr>
  </w:style>
  <w:style w:type="paragraph" w:customStyle="1" w:styleId="35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7">
    <w:name w:val="此正文"/>
    <w:basedOn w:val="1"/>
    <w:link w:val="442"/>
    <w:autoRedefine/>
    <w:qFormat/>
    <w:uiPriority w:val="0"/>
    <w:pPr>
      <w:adjustRightInd/>
      <w:spacing w:line="360" w:lineRule="auto"/>
      <w:ind w:firstLine="200" w:firstLineChars="200"/>
    </w:pPr>
    <w:rPr>
      <w:sz w:val="24"/>
    </w:rPr>
  </w:style>
  <w:style w:type="paragraph" w:customStyle="1" w:styleId="3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60">
    <w:name w:val="Char3 Char Char Char"/>
    <w:basedOn w:val="1"/>
    <w:autoRedefine/>
    <w:qFormat/>
    <w:uiPriority w:val="0"/>
    <w:pPr>
      <w:widowControl/>
      <w:adjustRightInd/>
      <w:spacing w:after="160" w:line="240" w:lineRule="exact"/>
      <w:jc w:val="left"/>
    </w:pPr>
    <w:rPr>
      <w:szCs w:val="20"/>
    </w:rPr>
  </w:style>
  <w:style w:type="paragraph" w:customStyle="1" w:styleId="361">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62">
    <w:name w:val="Normal0"/>
    <w:autoRedefine/>
    <w:qFormat/>
    <w:uiPriority w:val="0"/>
    <w:rPr>
      <w:rFonts w:ascii="Times New Roman" w:hAnsi="Times New Roman" w:eastAsia="宋体" w:cs="Times New Roman"/>
      <w:lang w:val="en-US" w:eastAsia="en-US" w:bidi="ar-SA"/>
    </w:rPr>
  </w:style>
  <w:style w:type="paragraph" w:customStyle="1" w:styleId="36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4">
    <w:name w:val="a1"/>
    <w:basedOn w:val="1"/>
    <w:autoRedefine/>
    <w:qFormat/>
    <w:uiPriority w:val="0"/>
    <w:pPr>
      <w:widowControl/>
      <w:spacing w:line="300" w:lineRule="atLeast"/>
      <w:jc w:val="left"/>
    </w:pPr>
    <w:rPr>
      <w:rFonts w:ascii="宋体" w:hAnsi="宋体"/>
      <w:kern w:val="0"/>
      <w:sz w:val="18"/>
      <w:szCs w:val="20"/>
    </w:rPr>
  </w:style>
  <w:style w:type="paragraph" w:customStyle="1" w:styleId="36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6">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7">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8">
    <w:name w:val="Thf"/>
    <w:basedOn w:val="94"/>
    <w:autoRedefine/>
    <w:qFormat/>
    <w:uiPriority w:val="0"/>
    <w:pPr>
      <w:ind w:left="0"/>
    </w:pPr>
  </w:style>
  <w:style w:type="paragraph" w:customStyle="1" w:styleId="369">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7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7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72">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3">
    <w:name w:val="_Style 12"/>
    <w:basedOn w:val="20"/>
    <w:autoRedefine/>
    <w:qFormat/>
    <w:uiPriority w:val="0"/>
    <w:pPr>
      <w:snapToGrid w:val="0"/>
      <w:spacing w:line="360" w:lineRule="auto"/>
    </w:pPr>
  </w:style>
  <w:style w:type="paragraph" w:customStyle="1" w:styleId="374">
    <w:name w:val="表格题注"/>
    <w:next w:val="1"/>
    <w:autoRedefine/>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5">
    <w:name w:val="标题 41"/>
    <w:basedOn w:val="1"/>
    <w:next w:val="1"/>
    <w:autoRedefine/>
    <w:qFormat/>
    <w:uiPriority w:val="9"/>
    <w:pPr>
      <w:keepNext/>
      <w:keepLines/>
      <w:adjustRightInd/>
      <w:spacing w:before="280" w:after="290" w:line="376" w:lineRule="auto"/>
      <w:outlineLvl w:val="3"/>
    </w:pPr>
    <w:rPr>
      <w:rFonts w:ascii="Cambria" w:hAnsi="Cambria"/>
      <w:b/>
      <w:bCs/>
      <w:sz w:val="28"/>
      <w:szCs w:val="28"/>
    </w:rPr>
  </w:style>
  <w:style w:type="paragraph" w:customStyle="1" w:styleId="376">
    <w:name w:val="标书标题2"/>
    <w:basedOn w:val="5"/>
    <w:autoRedefine/>
    <w:qFormat/>
    <w:uiPriority w:val="0"/>
    <w:pPr>
      <w:keepLines w:val="0"/>
      <w:widowControl/>
      <w:numPr>
        <w:ilvl w:val="0"/>
        <w:numId w:val="0"/>
      </w:numPr>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7">
    <w:name w:val="Char Char"/>
    <w:basedOn w:val="1"/>
    <w:autoRedefine/>
    <w:qFormat/>
    <w:uiPriority w:val="0"/>
    <w:pPr>
      <w:spacing w:line="360" w:lineRule="auto"/>
    </w:pPr>
    <w:rPr>
      <w:rFonts w:ascii="Tahoma" w:hAnsi="Tahoma"/>
      <w:sz w:val="24"/>
      <w:szCs w:val="20"/>
    </w:rPr>
  </w:style>
  <w:style w:type="paragraph" w:customStyle="1" w:styleId="378">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379">
    <w:name w:val="样式 标题 1 + 黑色 段前: 0.5 行 段后: 0.5 行1"/>
    <w:basedOn w:val="4"/>
    <w:autoRedefine/>
    <w:qFormat/>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80">
    <w:name w:val="彩色列表 - 强调文字颜色 12"/>
    <w:basedOn w:val="1"/>
    <w:autoRedefine/>
    <w:qFormat/>
    <w:uiPriority w:val="0"/>
    <w:pPr>
      <w:adjustRightInd/>
      <w:ind w:firstLine="420" w:firstLineChars="200"/>
    </w:pPr>
    <w:rPr>
      <w:rFonts w:ascii="Calibri" w:hAnsi="Calibri"/>
      <w:szCs w:val="22"/>
    </w:rPr>
  </w:style>
  <w:style w:type="paragraph" w:customStyle="1" w:styleId="38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82">
    <w:name w:val="Char19"/>
    <w:basedOn w:val="1"/>
    <w:autoRedefine/>
    <w:qFormat/>
    <w:uiPriority w:val="0"/>
    <w:pPr>
      <w:adjustRightInd/>
    </w:pPr>
    <w:rPr>
      <w:szCs w:val="20"/>
    </w:rPr>
  </w:style>
  <w:style w:type="paragraph" w:customStyle="1" w:styleId="383">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384">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6">
    <w:name w:val="表格（小）"/>
    <w:basedOn w:val="1"/>
    <w:autoRedefine/>
    <w:qFormat/>
    <w:uiPriority w:val="0"/>
    <w:pPr>
      <w:adjustRightInd/>
      <w:snapToGrid w:val="0"/>
      <w:spacing w:line="300" w:lineRule="auto"/>
    </w:pPr>
    <w:rPr>
      <w:rFonts w:eastAsia="仿宋"/>
      <w:szCs w:val="21"/>
    </w:rPr>
  </w:style>
  <w:style w:type="paragraph" w:customStyle="1" w:styleId="38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9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91">
    <w:name w:val="Char Char Char Char2"/>
    <w:basedOn w:val="1"/>
    <w:autoRedefine/>
    <w:qFormat/>
    <w:uiPriority w:val="0"/>
    <w:rPr>
      <w:rFonts w:ascii="Tahoma" w:hAnsi="Tahoma"/>
      <w:sz w:val="24"/>
      <w:szCs w:val="20"/>
    </w:rPr>
  </w:style>
  <w:style w:type="paragraph" w:customStyle="1" w:styleId="392">
    <w:name w:val="p0"/>
    <w:basedOn w:val="1"/>
    <w:next w:val="53"/>
    <w:autoRedefine/>
    <w:qFormat/>
    <w:uiPriority w:val="0"/>
    <w:pPr>
      <w:widowControl/>
      <w:adjustRightInd/>
    </w:pPr>
    <w:rPr>
      <w:kern w:val="0"/>
      <w:szCs w:val="21"/>
    </w:rPr>
  </w:style>
  <w:style w:type="paragraph" w:customStyle="1" w:styleId="39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5">
    <w:name w:val="默认段落样式"/>
    <w:basedOn w:val="396"/>
    <w:autoRedefine/>
    <w:qFormat/>
    <w:uiPriority w:val="0"/>
    <w:pPr>
      <w:spacing w:before="0"/>
      <w:ind w:firstLine="480"/>
      <w:outlineLvl w:val="2"/>
    </w:pPr>
    <w:rPr>
      <w:rFonts w:ascii="仿宋_GB2312" w:hAnsi="宋体" w:eastAsia="仿宋_GB2312"/>
      <w:color w:val="000000"/>
      <w:szCs w:val="24"/>
    </w:rPr>
  </w:style>
  <w:style w:type="paragraph" w:customStyle="1" w:styleId="396">
    <w:name w:val="正文2"/>
    <w:basedOn w:val="1"/>
    <w:link w:val="449"/>
    <w:autoRedefine/>
    <w:qFormat/>
    <w:uiPriority w:val="0"/>
    <w:pPr>
      <w:spacing w:before="156" w:line="360" w:lineRule="auto"/>
      <w:ind w:firstLine="510" w:firstLineChars="200"/>
    </w:pPr>
    <w:rPr>
      <w:sz w:val="24"/>
      <w:szCs w:val="20"/>
    </w:rPr>
  </w:style>
  <w:style w:type="paragraph" w:customStyle="1" w:styleId="39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00">
    <w:name w:val="bullet"/>
    <w:basedOn w:val="1"/>
    <w:autoRedefine/>
    <w:qFormat/>
    <w:uiPriority w:val="0"/>
    <w:pPr>
      <w:tabs>
        <w:tab w:val="left" w:pos="840"/>
      </w:tabs>
      <w:adjustRightInd/>
      <w:ind w:left="840" w:hanging="420"/>
    </w:pPr>
  </w:style>
  <w:style w:type="paragraph" w:customStyle="1" w:styleId="401">
    <w:name w:val="五级条标题"/>
    <w:basedOn w:val="174"/>
    <w:next w:val="141"/>
    <w:autoRedefine/>
    <w:qFormat/>
    <w:uiPriority w:val="0"/>
    <w:pPr>
      <w:numPr>
        <w:ilvl w:val="6"/>
        <w:numId w:val="0"/>
      </w:numPr>
      <w:tabs>
        <w:tab w:val="clear" w:pos="2940"/>
      </w:tabs>
      <w:outlineLvl w:val="6"/>
    </w:pPr>
  </w:style>
  <w:style w:type="paragraph" w:customStyle="1" w:styleId="402">
    <w:name w:val="Char Char Char Char Char Char Char Char"/>
    <w:basedOn w:val="1"/>
    <w:autoRedefine/>
    <w:qFormat/>
    <w:uiPriority w:val="0"/>
    <w:pPr>
      <w:tabs>
        <w:tab w:val="left" w:pos="360"/>
      </w:tabs>
    </w:pPr>
    <w:rPr>
      <w:sz w:val="24"/>
      <w:szCs w:val="20"/>
    </w:rPr>
  </w:style>
  <w:style w:type="paragraph" w:customStyle="1" w:styleId="403">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4">
    <w:name w:val="数字标题5"/>
    <w:basedOn w:val="8"/>
    <w:next w:val="1"/>
    <w:autoRedefine/>
    <w:qFormat/>
    <w:uiPriority w:val="0"/>
    <w:pPr>
      <w:numPr>
        <w:ilvl w:val="0"/>
        <w:numId w:val="5"/>
      </w:numPr>
      <w:tabs>
        <w:tab w:val="clear" w:pos="1008"/>
      </w:tabs>
    </w:pPr>
  </w:style>
  <w:style w:type="paragraph" w:customStyle="1" w:styleId="405">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6">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8">
    <w:name w:val="表格文字"/>
    <w:basedOn w:val="1"/>
    <w:next w:val="17"/>
    <w:autoRedefine/>
    <w:qFormat/>
    <w:uiPriority w:val="0"/>
    <w:pPr>
      <w:adjustRightInd/>
      <w:ind w:firstLine="200" w:firstLineChars="200"/>
    </w:pPr>
    <w:rPr>
      <w:rFonts w:ascii="Arial" w:hAnsi="Arial"/>
      <w:spacing w:val="-5"/>
      <w:kern w:val="0"/>
      <w:sz w:val="24"/>
      <w:szCs w:val="20"/>
    </w:rPr>
  </w:style>
  <w:style w:type="paragraph" w:customStyle="1" w:styleId="409">
    <w:name w:val="0"/>
    <w:basedOn w:val="1"/>
    <w:autoRedefine/>
    <w:qFormat/>
    <w:uiPriority w:val="0"/>
    <w:pPr>
      <w:widowControl/>
    </w:pPr>
    <w:rPr>
      <w:kern w:val="0"/>
      <w:sz w:val="24"/>
      <w:szCs w:val="20"/>
    </w:rPr>
  </w:style>
  <w:style w:type="paragraph" w:customStyle="1" w:styleId="410">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1">
    <w:name w:val="b11_01b"/>
    <w:basedOn w:val="1"/>
    <w:next w:val="1"/>
    <w:link w:val="553"/>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12">
    <w:name w:val="MM Topic 5"/>
    <w:basedOn w:val="8"/>
    <w:autoRedefine/>
    <w:qFormat/>
    <w:uiPriority w:val="0"/>
    <w:pPr>
      <w:numPr>
        <w:ilvl w:val="0"/>
        <w:numId w:val="4"/>
      </w:numPr>
      <w:tabs>
        <w:tab w:val="clear" w:pos="1008"/>
      </w:tabs>
      <w:adjustRightInd/>
    </w:pPr>
  </w:style>
  <w:style w:type="paragraph" w:customStyle="1" w:styleId="413">
    <w:name w:val="样式 标题 3标题 3 Char第二层条h33Bold Headbh章标题1小标题level_3PIM 3..."/>
    <w:basedOn w:val="6"/>
    <w:autoRedefine/>
    <w:qFormat/>
    <w:uiPriority w:val="0"/>
    <w:pPr>
      <w:numPr>
        <w:ilvl w:val="0"/>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5">
    <w:name w:val="数字标题1"/>
    <w:basedOn w:val="4"/>
    <w:next w:val="1"/>
    <w:autoRedefine/>
    <w:qFormat/>
    <w:uiPriority w:val="0"/>
    <w:pPr>
      <w:numPr>
        <w:ilvl w:val="0"/>
        <w:numId w:val="5"/>
      </w:numPr>
      <w:tabs>
        <w:tab w:val="clear" w:pos="432"/>
      </w:tabs>
    </w:pPr>
  </w:style>
  <w:style w:type="paragraph" w:customStyle="1" w:styleId="416">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7">
    <w:name w:val="标书标题3"/>
    <w:basedOn w:val="6"/>
    <w:autoRedefine/>
    <w:qFormat/>
    <w:uiPriority w:val="0"/>
    <w:pPr>
      <w:keepLines w:val="0"/>
      <w:widowControl/>
      <w:numPr>
        <w:ilvl w:val="0"/>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0">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2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2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3">
    <w:name w:val="MM Topic 1"/>
    <w:basedOn w:val="4"/>
    <w:autoRedefine/>
    <w:qFormat/>
    <w:uiPriority w:val="0"/>
    <w:pPr>
      <w:numPr>
        <w:ilvl w:val="0"/>
        <w:numId w:val="0"/>
      </w:numPr>
      <w:tabs>
        <w:tab w:val="clear" w:pos="432"/>
      </w:tabs>
      <w:adjustRightInd/>
      <w:ind w:left="840" w:hanging="420"/>
    </w:pPr>
  </w:style>
  <w:style w:type="paragraph" w:customStyle="1" w:styleId="424">
    <w:name w:val="Char Char Char Char Char Char Char Char1"/>
    <w:basedOn w:val="1"/>
    <w:autoRedefine/>
    <w:qFormat/>
    <w:uiPriority w:val="0"/>
    <w:pPr>
      <w:tabs>
        <w:tab w:val="left" w:pos="360"/>
      </w:tabs>
    </w:pPr>
    <w:rPr>
      <w:sz w:val="24"/>
      <w:szCs w:val="20"/>
    </w:rPr>
  </w:style>
  <w:style w:type="paragraph" w:customStyle="1" w:styleId="42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6">
    <w:name w:val="Char3 Char Char Char1"/>
    <w:basedOn w:val="1"/>
    <w:autoRedefine/>
    <w:qFormat/>
    <w:uiPriority w:val="0"/>
    <w:pPr>
      <w:widowControl/>
      <w:adjustRightInd/>
      <w:spacing w:after="160" w:line="240" w:lineRule="exact"/>
      <w:jc w:val="left"/>
    </w:pPr>
    <w:rPr>
      <w:szCs w:val="20"/>
    </w:rPr>
  </w:style>
  <w:style w:type="paragraph" w:customStyle="1" w:styleId="427">
    <w:name w:val="Char Char12"/>
    <w:basedOn w:val="1"/>
    <w:autoRedefine/>
    <w:qFormat/>
    <w:uiPriority w:val="0"/>
    <w:pPr>
      <w:widowControl/>
      <w:spacing w:after="160" w:line="240" w:lineRule="exact"/>
      <w:jc w:val="left"/>
    </w:pPr>
    <w:rPr>
      <w:rFonts w:eastAsia="仿宋_GB2312"/>
      <w:sz w:val="28"/>
    </w:rPr>
  </w:style>
  <w:style w:type="paragraph" w:customStyle="1" w:styleId="428">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30">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1">
    <w:name w:val="单元格左对齐"/>
    <w:basedOn w:val="1"/>
    <w:autoRedefine/>
    <w:qFormat/>
    <w:uiPriority w:val="0"/>
    <w:pPr>
      <w:adjustRightInd/>
      <w:spacing w:line="360" w:lineRule="auto"/>
    </w:pPr>
    <w:rPr>
      <w:sz w:val="24"/>
    </w:rPr>
  </w:style>
  <w:style w:type="paragraph" w:customStyle="1" w:styleId="432">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43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4">
    <w:name w:val="正文文本 Char"/>
    <w:autoRedefine/>
    <w:qFormat/>
    <w:uiPriority w:val="0"/>
    <w:rPr>
      <w:rFonts w:eastAsia="宋体"/>
      <w:kern w:val="2"/>
      <w:sz w:val="24"/>
      <w:szCs w:val="24"/>
      <w:lang w:val="en-US" w:eastAsia="zh-CN" w:bidi="ar-SA"/>
    </w:rPr>
  </w:style>
  <w:style w:type="character" w:customStyle="1" w:styleId="435">
    <w:name w:val="myp1111"/>
    <w:autoRedefine/>
    <w:qFormat/>
    <w:uiPriority w:val="0"/>
    <w:rPr>
      <w:rFonts w:hint="default" w:ascii="ˎ̥" w:hAnsi="ˎ̥"/>
      <w:color w:val="000000"/>
      <w:sz w:val="20"/>
      <w:szCs w:val="20"/>
      <w:u w:val="none"/>
    </w:rPr>
  </w:style>
  <w:style w:type="character" w:customStyle="1" w:styleId="436">
    <w:name w:val="mdeck"/>
    <w:autoRedefine/>
    <w:qFormat/>
    <w:uiPriority w:val="0"/>
    <w:rPr>
      <w:rFonts w:ascii="仿宋_GB2312" w:eastAsia="微软雅黑"/>
      <w:b/>
      <w:kern w:val="2"/>
      <w:sz w:val="32"/>
      <w:szCs w:val="32"/>
      <w:lang w:val="en-US" w:eastAsia="zh-CN" w:bidi="ar-SA"/>
    </w:rPr>
  </w:style>
  <w:style w:type="character" w:customStyle="1" w:styleId="437">
    <w:name w:val="签名 Char"/>
    <w:link w:val="41"/>
    <w:autoRedefine/>
    <w:qFormat/>
    <w:uiPriority w:val="0"/>
    <w:rPr>
      <w:rFonts w:eastAsia="仿宋_GB2312"/>
      <w:sz w:val="24"/>
    </w:rPr>
  </w:style>
  <w:style w:type="character" w:customStyle="1" w:styleId="438">
    <w:name w:val="tw4winMark"/>
    <w:autoRedefine/>
    <w:qFormat/>
    <w:uiPriority w:val="0"/>
    <w:rPr>
      <w:rFonts w:ascii="Courier New" w:hAnsi="Courier New" w:cs="Courier New"/>
      <w:vanish/>
      <w:color w:val="800080"/>
      <w:sz w:val="24"/>
      <w:szCs w:val="24"/>
      <w:vertAlign w:val="subscript"/>
    </w:rPr>
  </w:style>
  <w:style w:type="character" w:customStyle="1" w:styleId="439">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40">
    <w:name w:val="Balloon Text Char"/>
    <w:autoRedefine/>
    <w:qFormat/>
    <w:uiPriority w:val="0"/>
    <w:rPr>
      <w:rFonts w:eastAsia="宋体"/>
      <w:kern w:val="2"/>
      <w:sz w:val="18"/>
      <w:szCs w:val="18"/>
      <w:lang w:val="en-US" w:eastAsia="zh-CN" w:bidi="ar-SA"/>
    </w:rPr>
  </w:style>
  <w:style w:type="character" w:customStyle="1" w:styleId="441">
    <w:name w:val="正文非缩进 Char"/>
    <w:autoRedefine/>
    <w:qFormat/>
    <w:uiPriority w:val="0"/>
    <w:rPr>
      <w:rFonts w:ascii="宋体" w:eastAsia="宋体"/>
      <w:snapToGrid w:val="0"/>
      <w:color w:val="000000"/>
      <w:kern w:val="28"/>
      <w:sz w:val="28"/>
      <w:lang w:val="en-US" w:eastAsia="zh-CN" w:bidi="ar-SA"/>
    </w:rPr>
  </w:style>
  <w:style w:type="character" w:customStyle="1" w:styleId="442">
    <w:name w:val="此正文 Char"/>
    <w:link w:val="357"/>
    <w:autoRedefine/>
    <w:qFormat/>
    <w:uiPriority w:val="0"/>
    <w:rPr>
      <w:kern w:val="2"/>
      <w:sz w:val="24"/>
      <w:szCs w:val="24"/>
    </w:rPr>
  </w:style>
  <w:style w:type="character" w:customStyle="1" w:styleId="443">
    <w:name w:val="Ò³Ã¼ Char Char"/>
    <w:autoRedefine/>
    <w:qFormat/>
    <w:uiPriority w:val="0"/>
    <w:rPr>
      <w:rFonts w:eastAsia="宋体"/>
      <w:kern w:val="2"/>
      <w:sz w:val="18"/>
      <w:lang w:val="en-US" w:eastAsia="zh-CN" w:bidi="ar-SA"/>
    </w:rPr>
  </w:style>
  <w:style w:type="character" w:customStyle="1" w:styleId="444">
    <w:name w:val="style91"/>
    <w:autoRedefine/>
    <w:qFormat/>
    <w:uiPriority w:val="0"/>
    <w:rPr>
      <w:color w:val="333333"/>
    </w:rPr>
  </w:style>
  <w:style w:type="character" w:customStyle="1" w:styleId="445">
    <w:name w:val="标书1 Char"/>
    <w:autoRedefine/>
    <w:qFormat/>
    <w:uiPriority w:val="0"/>
    <w:rPr>
      <w:rFonts w:eastAsia="宋体"/>
      <w:b/>
      <w:bCs/>
      <w:kern w:val="44"/>
      <w:sz w:val="44"/>
      <w:szCs w:val="44"/>
      <w:lang w:val="en-US" w:eastAsia="zh-CN" w:bidi="ar-SA"/>
    </w:rPr>
  </w:style>
  <w:style w:type="character" w:customStyle="1" w:styleId="446">
    <w:name w:val="ca-131"/>
    <w:autoRedefine/>
    <w:qFormat/>
    <w:uiPriority w:val="0"/>
    <w:rPr>
      <w:rFonts w:hint="eastAsia" w:ascii="仿宋_GB2312" w:eastAsia="仿宋_GB2312"/>
      <w:b/>
      <w:bCs/>
      <w:color w:val="000000"/>
      <w:spacing w:val="-20"/>
      <w:sz w:val="24"/>
      <w:szCs w:val="24"/>
    </w:rPr>
  </w:style>
  <w:style w:type="character" w:customStyle="1" w:styleId="447">
    <w:name w:val="标书正文格式 Char"/>
    <w:autoRedefine/>
    <w:qFormat/>
    <w:uiPriority w:val="0"/>
    <w:rPr>
      <w:rFonts w:eastAsia="楷体_GB2312"/>
      <w:kern w:val="2"/>
      <w:sz w:val="24"/>
      <w:szCs w:val="24"/>
      <w:lang w:bidi="ar-SA"/>
    </w:rPr>
  </w:style>
  <w:style w:type="character" w:customStyle="1" w:styleId="448">
    <w:name w:val="Char Char6"/>
    <w:autoRedefine/>
    <w:qFormat/>
    <w:uiPriority w:val="0"/>
    <w:rPr>
      <w:rFonts w:eastAsia="宋体"/>
      <w:kern w:val="2"/>
      <w:sz w:val="21"/>
      <w:szCs w:val="24"/>
      <w:lang w:val="en-US" w:eastAsia="zh-CN" w:bidi="ar-SA"/>
    </w:rPr>
  </w:style>
  <w:style w:type="character" w:customStyle="1" w:styleId="449">
    <w:name w:val="正文2 Char Char"/>
    <w:link w:val="396"/>
    <w:autoRedefine/>
    <w:qFormat/>
    <w:uiPriority w:val="0"/>
    <w:rPr>
      <w:rFonts w:eastAsia="宋体"/>
      <w:kern w:val="2"/>
      <w:sz w:val="24"/>
      <w:lang w:val="en-US" w:eastAsia="zh-CN" w:bidi="ar-SA"/>
    </w:rPr>
  </w:style>
  <w:style w:type="character" w:customStyle="1" w:styleId="450">
    <w:name w:val="content"/>
    <w:autoRedefine/>
    <w:qFormat/>
    <w:uiPriority w:val="0"/>
  </w:style>
  <w:style w:type="character" w:customStyle="1" w:styleId="451">
    <w:name w:val="正文文本 2 Char"/>
    <w:autoRedefine/>
    <w:qFormat/>
    <w:uiPriority w:val="0"/>
    <w:rPr>
      <w:rFonts w:eastAsia="宋体"/>
      <w:kern w:val="2"/>
      <w:sz w:val="21"/>
      <w:szCs w:val="24"/>
      <w:lang w:val="en-US" w:eastAsia="zh-CN" w:bidi="ar-SA"/>
    </w:rPr>
  </w:style>
  <w:style w:type="character" w:customStyle="1" w:styleId="452">
    <w:name w:val="Heading 2 Hidden Char"/>
    <w:autoRedefine/>
    <w:qFormat/>
    <w:uiPriority w:val="0"/>
    <w:rPr>
      <w:rFonts w:ascii="仿宋_GB2312" w:eastAsia="仿宋_GB2312"/>
      <w:b/>
      <w:bCs/>
      <w:kern w:val="2"/>
      <w:sz w:val="24"/>
      <w:szCs w:val="24"/>
      <w:lang w:val="zh-CN" w:eastAsia="zh-CN" w:bidi="ar-SA"/>
    </w:rPr>
  </w:style>
  <w:style w:type="character" w:customStyle="1" w:styleId="453">
    <w:name w:val="首行缩进 Char"/>
    <w:autoRedefine/>
    <w:qFormat/>
    <w:uiPriority w:val="0"/>
    <w:rPr>
      <w:rFonts w:ascii="宋体" w:eastAsia="宋体"/>
      <w:kern w:val="2"/>
      <w:sz w:val="24"/>
      <w:lang w:val="en-US" w:eastAsia="zh-CN" w:bidi="ar-SA"/>
    </w:rPr>
  </w:style>
  <w:style w:type="character" w:customStyle="1" w:styleId="45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5">
    <w:name w:val="普通文字 Char Char1"/>
    <w:autoRedefine/>
    <w:qFormat/>
    <w:uiPriority w:val="0"/>
    <w:rPr>
      <w:rFonts w:ascii="宋体" w:hAnsi="Courier New"/>
      <w:kern w:val="2"/>
      <w:sz w:val="21"/>
    </w:rPr>
  </w:style>
  <w:style w:type="character" w:customStyle="1" w:styleId="456">
    <w:name w:val="Footer-Even Char"/>
    <w:autoRedefine/>
    <w:qFormat/>
    <w:uiPriority w:val="0"/>
    <w:rPr>
      <w:rFonts w:eastAsia="宋体"/>
      <w:kern w:val="2"/>
      <w:sz w:val="18"/>
      <w:lang w:val="en-US" w:eastAsia="zh-CN" w:bidi="ar-SA"/>
    </w:rPr>
  </w:style>
  <w:style w:type="character" w:customStyle="1" w:styleId="457">
    <w:name w:val="dandyren_title1"/>
    <w:autoRedefine/>
    <w:qFormat/>
    <w:uiPriority w:val="0"/>
    <w:rPr>
      <w:b/>
      <w:bCs/>
      <w:color w:val="FF6633"/>
      <w:sz w:val="18"/>
      <w:szCs w:val="18"/>
    </w:rPr>
  </w:style>
  <w:style w:type="character" w:customStyle="1" w:styleId="458">
    <w:name w:val="标题 3 Char2"/>
    <w:autoRedefine/>
    <w:qFormat/>
    <w:uiPriority w:val="0"/>
    <w:rPr>
      <w:rFonts w:eastAsia="宋体"/>
      <w:b/>
      <w:bCs/>
      <w:kern w:val="2"/>
      <w:sz w:val="32"/>
      <w:szCs w:val="32"/>
      <w:lang w:val="en-US" w:eastAsia="zh-CN" w:bidi="ar-SA"/>
    </w:rPr>
  </w:style>
  <w:style w:type="character" w:customStyle="1" w:styleId="459">
    <w:name w:val="gray6"/>
    <w:basedOn w:val="64"/>
    <w:autoRedefine/>
    <w:qFormat/>
    <w:uiPriority w:val="0"/>
  </w:style>
  <w:style w:type="character" w:customStyle="1" w:styleId="460">
    <w:name w:val="标准正文格式 Char"/>
    <w:autoRedefine/>
    <w:qFormat/>
    <w:uiPriority w:val="0"/>
    <w:rPr>
      <w:rFonts w:ascii="宋体" w:eastAsia="仿宋_GB2312" w:cs="宋体"/>
      <w:color w:val="000000"/>
      <w:sz w:val="24"/>
      <w:lang w:val="en-US" w:eastAsia="zh-CN" w:bidi="ar-SA"/>
    </w:rPr>
  </w:style>
  <w:style w:type="character" w:customStyle="1" w:styleId="461">
    <w:name w:val="Char Char3"/>
    <w:autoRedefine/>
    <w:qFormat/>
    <w:uiPriority w:val="0"/>
    <w:rPr>
      <w:rFonts w:eastAsia="宋体"/>
      <w:kern w:val="2"/>
      <w:sz w:val="21"/>
      <w:szCs w:val="24"/>
      <w:lang w:val="en-US" w:eastAsia="zh-CN" w:bidi="ar-SA"/>
    </w:rPr>
  </w:style>
  <w:style w:type="character" w:customStyle="1" w:styleId="462">
    <w:name w:val="px14"/>
    <w:autoRedefine/>
    <w:qFormat/>
    <w:uiPriority w:val="0"/>
    <w:rPr>
      <w:rFonts w:ascii="仿宋_GB2312" w:eastAsia="微软雅黑" w:cs="Times New Roman"/>
      <w:b/>
      <w:kern w:val="2"/>
      <w:sz w:val="32"/>
      <w:szCs w:val="32"/>
      <w:lang w:val="en-US" w:eastAsia="zh-CN" w:bidi="ar-SA"/>
    </w:rPr>
  </w:style>
  <w:style w:type="character" w:customStyle="1" w:styleId="463">
    <w:name w:val="txt"/>
    <w:autoRedefine/>
    <w:qFormat/>
    <w:uiPriority w:val="0"/>
    <w:rPr>
      <w:rFonts w:ascii="仿宋_GB2312" w:eastAsia="微软雅黑"/>
      <w:b/>
      <w:kern w:val="2"/>
      <w:sz w:val="32"/>
      <w:szCs w:val="32"/>
      <w:lang w:val="en-US" w:eastAsia="zh-CN" w:bidi="ar-SA"/>
    </w:rPr>
  </w:style>
  <w:style w:type="character" w:customStyle="1" w:styleId="464">
    <w:name w:val="仿宋正文 Char"/>
    <w:link w:val="341"/>
    <w:autoRedefine/>
    <w:qFormat/>
    <w:uiPriority w:val="0"/>
    <w:rPr>
      <w:rFonts w:ascii="仿宋_GB2312" w:eastAsia="仿宋_GB2312"/>
      <w:kern w:val="2"/>
      <w:sz w:val="24"/>
      <w:lang w:val="en-US" w:eastAsia="zh-CN" w:bidi="ar-SA"/>
    </w:rPr>
  </w:style>
  <w:style w:type="character" w:customStyle="1" w:styleId="465">
    <w:name w:val="Comment Text Char"/>
    <w:autoRedefine/>
    <w:qFormat/>
    <w:uiPriority w:val="0"/>
    <w:rPr>
      <w:rFonts w:ascii="宋体" w:hAnsi="宋体" w:eastAsia="宋体"/>
      <w:kern w:val="2"/>
      <w:sz w:val="24"/>
      <w:lang w:val="en-US" w:eastAsia="zh-CN" w:bidi="ar-SA"/>
    </w:rPr>
  </w:style>
  <w:style w:type="character" w:customStyle="1" w:styleId="466">
    <w:name w:val="tw4winExternal"/>
    <w:autoRedefine/>
    <w:qFormat/>
    <w:uiPriority w:val="0"/>
    <w:rPr>
      <w:rFonts w:ascii="Courier New" w:hAnsi="Courier New" w:cs="Courier New"/>
      <w:color w:val="808080"/>
    </w:rPr>
  </w:style>
  <w:style w:type="character" w:customStyle="1" w:styleId="467">
    <w:name w:val="Char Char10"/>
    <w:autoRedefine/>
    <w:qFormat/>
    <w:uiPriority w:val="0"/>
    <w:rPr>
      <w:rFonts w:ascii="宋体" w:hAnsi="宋体"/>
      <w:kern w:val="2"/>
      <w:sz w:val="21"/>
      <w:szCs w:val="24"/>
    </w:rPr>
  </w:style>
  <w:style w:type="character" w:customStyle="1" w:styleId="468">
    <w:name w:val="Bold"/>
    <w:autoRedefine/>
    <w:qFormat/>
    <w:uiPriority w:val="0"/>
    <w:rPr>
      <w:rFonts w:ascii="Arial" w:hAnsi="Arial" w:eastAsia="黑体" w:cs="Times New Roman"/>
      <w:b/>
      <w:kern w:val="2"/>
      <w:sz w:val="32"/>
      <w:szCs w:val="32"/>
      <w:lang w:val="en-US" w:eastAsia="zh-CN" w:bidi="ar-SA"/>
    </w:rPr>
  </w:style>
  <w:style w:type="character" w:customStyle="1" w:styleId="469">
    <w:name w:val="Font Style82"/>
    <w:autoRedefine/>
    <w:qFormat/>
    <w:uiPriority w:val="99"/>
    <w:rPr>
      <w:rFonts w:ascii="宋体" w:eastAsia="宋体" w:cs="宋体"/>
      <w:color w:val="000000"/>
      <w:sz w:val="14"/>
      <w:szCs w:val="14"/>
    </w:rPr>
  </w:style>
  <w:style w:type="character" w:customStyle="1" w:styleId="470">
    <w:name w:val="标题 2 Char"/>
    <w:autoRedefine/>
    <w:qFormat/>
    <w:uiPriority w:val="0"/>
    <w:rPr>
      <w:rFonts w:ascii="Arial" w:hAnsi="Arial" w:eastAsia="黑体"/>
      <w:b/>
      <w:kern w:val="2"/>
      <w:sz w:val="32"/>
      <w:lang w:val="en-US" w:eastAsia="zh-CN"/>
    </w:rPr>
  </w:style>
  <w:style w:type="character" w:customStyle="1" w:styleId="471">
    <w:name w:val="h3 Char"/>
    <w:autoRedefine/>
    <w:qFormat/>
    <w:uiPriority w:val="0"/>
    <w:rPr>
      <w:rFonts w:eastAsia="宋体"/>
      <w:b/>
      <w:kern w:val="2"/>
      <w:sz w:val="32"/>
      <w:lang w:val="en-US" w:eastAsia="zh-CN" w:bidi="ar-SA"/>
    </w:rPr>
  </w:style>
  <w:style w:type="character" w:customStyle="1" w:styleId="472">
    <w:name w:val="页眉 Char1"/>
    <w:autoRedefine/>
    <w:qFormat/>
    <w:uiPriority w:val="0"/>
    <w:rPr>
      <w:rFonts w:eastAsia="宋体"/>
      <w:kern w:val="2"/>
      <w:sz w:val="18"/>
      <w:szCs w:val="18"/>
      <w:lang w:val="en-US" w:eastAsia="zh-CN" w:bidi="ar-SA"/>
    </w:rPr>
  </w:style>
  <w:style w:type="character" w:customStyle="1" w:styleId="473">
    <w:name w:val="标题 8 Char"/>
    <w:link w:val="11"/>
    <w:autoRedefine/>
    <w:qFormat/>
    <w:uiPriority w:val="0"/>
    <w:rPr>
      <w:rFonts w:ascii="Arial" w:hAnsi="Arial" w:eastAsia="黑体"/>
      <w:kern w:val="2"/>
      <w:sz w:val="24"/>
      <w:szCs w:val="24"/>
    </w:rPr>
  </w:style>
  <w:style w:type="character" w:customStyle="1" w:styleId="474">
    <w:name w:val="冯广丽 Char"/>
    <w:link w:val="237"/>
    <w:autoRedefine/>
    <w:qFormat/>
    <w:uiPriority w:val="0"/>
    <w:rPr>
      <w:rFonts w:ascii="宋体" w:hAnsi="宋体"/>
      <w:kern w:val="2"/>
      <w:sz w:val="24"/>
      <w:szCs w:val="22"/>
    </w:rPr>
  </w:style>
  <w:style w:type="character" w:customStyle="1" w:styleId="475">
    <w:name w:val="脚注文本 Char"/>
    <w:link w:val="49"/>
    <w:autoRedefine/>
    <w:qFormat/>
    <w:uiPriority w:val="0"/>
    <w:rPr>
      <w:color w:val="0000FF"/>
      <w:sz w:val="21"/>
    </w:rPr>
  </w:style>
  <w:style w:type="character" w:customStyle="1" w:styleId="476">
    <w:name w:val="font12gray1"/>
    <w:autoRedefine/>
    <w:qFormat/>
    <w:uiPriority w:val="0"/>
    <w:rPr>
      <w:rFonts w:ascii="仿宋_GB2312" w:eastAsia="微软雅黑"/>
      <w:b/>
      <w:spacing w:val="300"/>
      <w:kern w:val="2"/>
      <w:sz w:val="18"/>
      <w:szCs w:val="18"/>
      <w:lang w:val="en-US" w:eastAsia="zh-CN" w:bidi="ar-SA"/>
    </w:rPr>
  </w:style>
  <w:style w:type="character" w:customStyle="1" w:styleId="477">
    <w:name w:val="正文文本缩进 Char1"/>
    <w:link w:val="24"/>
    <w:autoRedefine/>
    <w:qFormat/>
    <w:uiPriority w:val="0"/>
    <w:rPr>
      <w:rFonts w:ascii="宋体" w:hAnsi="宋体"/>
      <w:kern w:val="2"/>
      <w:sz w:val="24"/>
      <w:szCs w:val="24"/>
    </w:rPr>
  </w:style>
  <w:style w:type="character" w:customStyle="1" w:styleId="478">
    <w:name w:val="方案正文 Char"/>
    <w:autoRedefine/>
    <w:qFormat/>
    <w:uiPriority w:val="0"/>
    <w:rPr>
      <w:rFonts w:ascii="仿宋_GB2312" w:eastAsia="仿宋_GB2312"/>
      <w:b/>
      <w:color w:val="000000"/>
      <w:kern w:val="2"/>
      <w:sz w:val="24"/>
      <w:lang w:val="en-US" w:eastAsia="zh-CN" w:bidi="ar-SA"/>
    </w:rPr>
  </w:style>
  <w:style w:type="character" w:customStyle="1" w:styleId="479">
    <w:name w:val="Item List Char"/>
    <w:link w:val="264"/>
    <w:autoRedefine/>
    <w:qFormat/>
    <w:uiPriority w:val="0"/>
    <w:rPr>
      <w:rFonts w:ascii="Arial"/>
      <w:bCs/>
      <w:sz w:val="21"/>
      <w:szCs w:val="21"/>
      <w:lang w:val="en-US" w:eastAsia="zh-CN" w:bidi="ar-SA"/>
    </w:rPr>
  </w:style>
  <w:style w:type="character" w:customStyle="1" w:styleId="480">
    <w:name w:val="Normal Indent Char Char"/>
    <w:autoRedefine/>
    <w:qFormat/>
    <w:uiPriority w:val="0"/>
    <w:rPr>
      <w:rFonts w:eastAsia="宋体"/>
      <w:kern w:val="2"/>
      <w:sz w:val="21"/>
      <w:lang w:val="en-US" w:eastAsia="zh-CN" w:bidi="ar-SA"/>
    </w:rPr>
  </w:style>
  <w:style w:type="character" w:customStyle="1" w:styleId="481">
    <w:name w:val="t21"/>
    <w:autoRedefine/>
    <w:qFormat/>
    <w:uiPriority w:val="0"/>
    <w:rPr>
      <w:rFonts w:ascii="仿宋_GB2312" w:eastAsia="微软雅黑"/>
      <w:b/>
      <w:kern w:val="2"/>
      <w:sz w:val="23"/>
      <w:szCs w:val="23"/>
      <w:lang w:val="en-US" w:eastAsia="zh-CN" w:bidi="ar-SA"/>
    </w:rPr>
  </w:style>
  <w:style w:type="character" w:customStyle="1" w:styleId="482">
    <w:name w:val="Char Char121"/>
    <w:autoRedefine/>
    <w:qFormat/>
    <w:uiPriority w:val="0"/>
    <w:rPr>
      <w:rFonts w:ascii="仿宋_GB2312" w:eastAsia="仿宋_GB2312"/>
      <w:b/>
      <w:bCs/>
      <w:kern w:val="2"/>
      <w:sz w:val="24"/>
      <w:szCs w:val="24"/>
      <w:lang w:val="zh-CN" w:eastAsia="zh-CN" w:bidi="ar-SA"/>
    </w:rPr>
  </w:style>
  <w:style w:type="character" w:customStyle="1" w:styleId="483">
    <w:name w:val="标题 7 Char"/>
    <w:link w:val="10"/>
    <w:autoRedefine/>
    <w:qFormat/>
    <w:uiPriority w:val="0"/>
    <w:rPr>
      <w:b/>
      <w:bCs/>
      <w:kern w:val="2"/>
      <w:sz w:val="24"/>
      <w:szCs w:val="24"/>
    </w:rPr>
  </w:style>
  <w:style w:type="character" w:customStyle="1" w:styleId="484">
    <w:name w:val="称呼 Char"/>
    <w:link w:val="22"/>
    <w:autoRedefine/>
    <w:qFormat/>
    <w:uiPriority w:val="0"/>
    <w:rPr>
      <w:rFonts w:ascii="仿宋_GB2312" w:eastAsia="仿宋_GB2312"/>
      <w:kern w:val="2"/>
      <w:sz w:val="28"/>
    </w:rPr>
  </w:style>
  <w:style w:type="character" w:customStyle="1" w:styleId="485">
    <w:name w:val="正文 项目 Char"/>
    <w:autoRedefine/>
    <w:qFormat/>
    <w:uiPriority w:val="0"/>
    <w:rPr>
      <w:rFonts w:ascii="仿宋_GB2312" w:hAnsi="仿宋_GB2312" w:eastAsia="仿宋_GB2312"/>
      <w:kern w:val="2"/>
      <w:sz w:val="24"/>
      <w:lang w:bidi="ar-SA"/>
    </w:rPr>
  </w:style>
  <w:style w:type="character" w:customStyle="1" w:styleId="486">
    <w:name w:val="普通文字 Char1"/>
    <w:autoRedefine/>
    <w:qFormat/>
    <w:uiPriority w:val="0"/>
    <w:rPr>
      <w:rFonts w:ascii="宋体" w:hAnsi="Courier New" w:eastAsia="宋体"/>
      <w:kern w:val="2"/>
      <w:sz w:val="21"/>
      <w:lang w:val="en-US" w:eastAsia="zh-CN"/>
    </w:rPr>
  </w:style>
  <w:style w:type="character" w:customStyle="1" w:styleId="487">
    <w:name w:val="正文1 Char1"/>
    <w:autoRedefine/>
    <w:qFormat/>
    <w:uiPriority w:val="0"/>
    <w:rPr>
      <w:rFonts w:ascii="仿宋_GB2312" w:hAnsi="Courier New" w:eastAsia="仿宋_GB2312"/>
      <w:kern w:val="28"/>
      <w:sz w:val="24"/>
      <w:szCs w:val="24"/>
    </w:rPr>
  </w:style>
  <w:style w:type="character" w:customStyle="1" w:styleId="488">
    <w:name w:val="hei16b1"/>
    <w:autoRedefine/>
    <w:qFormat/>
    <w:uiPriority w:val="0"/>
    <w:rPr>
      <w:rFonts w:hint="default" w:ascii="Arial" w:hAnsi="Arial" w:cs="Arial"/>
      <w:b/>
      <w:bCs/>
      <w:color w:val="000000"/>
      <w:sz w:val="24"/>
      <w:szCs w:val="24"/>
    </w:rPr>
  </w:style>
  <w:style w:type="character" w:customStyle="1" w:styleId="489">
    <w:name w:val="c7 style3"/>
    <w:autoRedefine/>
    <w:qFormat/>
    <w:uiPriority w:val="0"/>
  </w:style>
  <w:style w:type="character" w:customStyle="1" w:styleId="490">
    <w:name w:val="副标题 Char"/>
    <w:link w:val="46"/>
    <w:autoRedefine/>
    <w:qFormat/>
    <w:uiPriority w:val="0"/>
    <w:rPr>
      <w:rFonts w:ascii="Arial" w:hAnsi="Arial" w:eastAsia="隶书"/>
      <w:b/>
      <w:bCs/>
      <w:kern w:val="28"/>
      <w:sz w:val="44"/>
      <w:szCs w:val="32"/>
      <w:lang w:val="en-US" w:eastAsia="zh-CN" w:bidi="ar-SA"/>
    </w:rPr>
  </w:style>
  <w:style w:type="character" w:customStyle="1" w:styleId="491">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492">
    <w:name w:val="表正文 Char1"/>
    <w:autoRedefine/>
    <w:qFormat/>
    <w:uiPriority w:val="0"/>
    <w:rPr>
      <w:rFonts w:ascii="宋体" w:eastAsia="宋体"/>
      <w:snapToGrid w:val="0"/>
      <w:color w:val="000000"/>
      <w:kern w:val="28"/>
      <w:sz w:val="28"/>
    </w:rPr>
  </w:style>
  <w:style w:type="character" w:customStyle="1" w:styleId="493">
    <w:name w:val="Char Char5"/>
    <w:autoRedefine/>
    <w:qFormat/>
    <w:uiPriority w:val="0"/>
    <w:rPr>
      <w:rFonts w:ascii="宋体" w:hAnsi="Courier New" w:eastAsia="宋体"/>
      <w:kern w:val="2"/>
      <w:sz w:val="21"/>
      <w:lang w:val="en-US" w:eastAsia="zh-CN"/>
    </w:rPr>
  </w:style>
  <w:style w:type="character" w:customStyle="1" w:styleId="494">
    <w:name w:val="标题 1 Char Char"/>
    <w:autoRedefine/>
    <w:qFormat/>
    <w:uiPriority w:val="0"/>
    <w:rPr>
      <w:rFonts w:hint="eastAsia" w:ascii="宋体" w:hAnsi="宋体" w:eastAsia="宋体"/>
      <w:b/>
      <w:spacing w:val="-2"/>
      <w:sz w:val="24"/>
      <w:lang w:val="en-US" w:eastAsia="zh-CN" w:bidi="ar-SA"/>
    </w:rPr>
  </w:style>
  <w:style w:type="character" w:customStyle="1" w:styleId="495">
    <w:name w:val="Char Char4"/>
    <w:autoRedefine/>
    <w:qFormat/>
    <w:uiPriority w:val="0"/>
    <w:rPr>
      <w:rFonts w:eastAsia="宋体"/>
      <w:b/>
      <w:sz w:val="24"/>
      <w:lang w:val="en-GB" w:eastAsia="zh-CN" w:bidi="ar-SA"/>
    </w:rPr>
  </w:style>
  <w:style w:type="character" w:customStyle="1" w:styleId="496">
    <w:name w:val="zbggmain style9"/>
    <w:autoRedefine/>
    <w:qFormat/>
    <w:uiPriority w:val="0"/>
  </w:style>
  <w:style w:type="character" w:customStyle="1" w:styleId="497">
    <w:name w:val="Header Char_7802c35d-a7d5-483c-ad67-f53103fdfb58"/>
    <w:autoRedefine/>
    <w:qFormat/>
    <w:uiPriority w:val="0"/>
    <w:rPr>
      <w:rFonts w:eastAsia="宋体"/>
      <w:kern w:val="2"/>
      <w:sz w:val="18"/>
      <w:szCs w:val="18"/>
      <w:lang w:val="en-US" w:eastAsia="zh-CN" w:bidi="ar-SA"/>
    </w:rPr>
  </w:style>
  <w:style w:type="character" w:customStyle="1" w:styleId="498">
    <w:name w:val="样式 宋体"/>
    <w:autoRedefine/>
    <w:qFormat/>
    <w:uiPriority w:val="0"/>
    <w:rPr>
      <w:rFonts w:ascii="宋体" w:hAnsi="宋体"/>
      <w:sz w:val="24"/>
    </w:rPr>
  </w:style>
  <w:style w:type="character" w:customStyle="1" w:styleId="499">
    <w:name w:val="哈哈正文 Char"/>
    <w:link w:val="315"/>
    <w:autoRedefine/>
    <w:qFormat/>
    <w:uiPriority w:val="0"/>
    <w:rPr>
      <w:rFonts w:ascii="宋体" w:hAnsi="宋体" w:eastAsia="宋体"/>
      <w:kern w:val="2"/>
      <w:sz w:val="24"/>
      <w:lang w:bidi="ar-SA"/>
    </w:rPr>
  </w:style>
  <w:style w:type="character" w:customStyle="1" w:styleId="500">
    <w:name w:val="标题 Char"/>
    <w:autoRedefine/>
    <w:qFormat/>
    <w:uiPriority w:val="0"/>
    <w:rPr>
      <w:rFonts w:eastAsia="宋体"/>
      <w:b/>
      <w:sz w:val="24"/>
      <w:lang w:val="en-GB" w:eastAsia="zh-CN" w:bidi="ar-SA"/>
    </w:rPr>
  </w:style>
  <w:style w:type="character" w:customStyle="1" w:styleId="501">
    <w:name w:val="纯文本 Char Char Char"/>
    <w:autoRedefine/>
    <w:qFormat/>
    <w:uiPriority w:val="0"/>
    <w:rPr>
      <w:rFonts w:ascii="宋体" w:hAnsi="Courier New" w:eastAsia="宋体"/>
      <w:kern w:val="2"/>
      <w:sz w:val="21"/>
      <w:lang w:val="en-US" w:eastAsia="zh-CN" w:bidi="ar-SA"/>
    </w:rPr>
  </w:style>
  <w:style w:type="character" w:customStyle="1" w:styleId="502">
    <w:name w:val="正文 编号 Char"/>
    <w:autoRedefine/>
    <w:qFormat/>
    <w:uiPriority w:val="0"/>
    <w:rPr>
      <w:rFonts w:ascii="仿宋_GB2312" w:hAnsi="仿宋_GB2312" w:eastAsia="仿宋_GB2312"/>
      <w:kern w:val="2"/>
      <w:sz w:val="24"/>
      <w:lang w:bidi="ar-SA"/>
    </w:rPr>
  </w:style>
  <w:style w:type="character" w:customStyle="1" w:styleId="503">
    <w:name w:val="插图说明 Char"/>
    <w:autoRedefine/>
    <w:qFormat/>
    <w:uiPriority w:val="0"/>
    <w:rPr>
      <w:rFonts w:eastAsia="黑体"/>
      <w:sz w:val="24"/>
      <w:lang w:val="en-US" w:eastAsia="zh-CN"/>
    </w:rPr>
  </w:style>
  <w:style w:type="character" w:customStyle="1" w:styleId="504">
    <w:name w:val="正文首行缩进 2 Char"/>
    <w:link w:val="61"/>
    <w:autoRedefine/>
    <w:qFormat/>
    <w:uiPriority w:val="0"/>
    <w:rPr>
      <w:rFonts w:ascii="宋体" w:hAnsi="宋体"/>
      <w:kern w:val="2"/>
      <w:sz w:val="21"/>
      <w:szCs w:val="24"/>
    </w:rPr>
  </w:style>
  <w:style w:type="character" w:customStyle="1" w:styleId="505">
    <w:name w:val="正文文本缩进 2 Char"/>
    <w:link w:val="37"/>
    <w:autoRedefine/>
    <w:qFormat/>
    <w:uiPriority w:val="0"/>
    <w:rPr>
      <w:rFonts w:ascii="宋体"/>
      <w:sz w:val="28"/>
    </w:rPr>
  </w:style>
  <w:style w:type="character" w:customStyle="1" w:styleId="506">
    <w:name w:val="公文正文 Char"/>
    <w:autoRedefine/>
    <w:qFormat/>
    <w:uiPriority w:val="0"/>
    <w:rPr>
      <w:rFonts w:ascii="仿宋_GB2312" w:eastAsia="仿宋_GB2312"/>
      <w:kern w:val="2"/>
      <w:sz w:val="24"/>
      <w:szCs w:val="24"/>
      <w:lang w:val="en-US" w:eastAsia="zh-CN" w:bidi="ar-SA"/>
    </w:rPr>
  </w:style>
  <w:style w:type="character" w:customStyle="1" w:styleId="507">
    <w:name w:val="Char Char41"/>
    <w:autoRedefine/>
    <w:qFormat/>
    <w:uiPriority w:val="0"/>
    <w:rPr>
      <w:rFonts w:eastAsia="宋体"/>
      <w:b/>
      <w:sz w:val="24"/>
      <w:lang w:val="en-GB" w:eastAsia="zh-CN" w:bidi="ar-SA"/>
    </w:rPr>
  </w:style>
  <w:style w:type="character" w:customStyle="1" w:styleId="508">
    <w:name w:val="unnamed31"/>
    <w:autoRedefine/>
    <w:qFormat/>
    <w:uiPriority w:val="0"/>
    <w:rPr>
      <w:rFonts w:ascii="Tahoma" w:hAnsi="Tahoma" w:eastAsia="宋体"/>
      <w:b/>
      <w:kern w:val="2"/>
      <w:sz w:val="24"/>
      <w:szCs w:val="32"/>
      <w:u w:val="none"/>
      <w:lang w:val="en-US" w:eastAsia="zh-CN" w:bidi="ar-SA"/>
    </w:rPr>
  </w:style>
  <w:style w:type="character" w:customStyle="1" w:styleId="509">
    <w:name w:val="Char Char91"/>
    <w:autoRedefine/>
    <w:qFormat/>
    <w:uiPriority w:val="0"/>
    <w:rPr>
      <w:rFonts w:eastAsia="宋体"/>
      <w:kern w:val="2"/>
      <w:sz w:val="18"/>
      <w:szCs w:val="18"/>
      <w:lang w:val="en-US" w:eastAsia="zh-CN" w:bidi="ar-SA"/>
    </w:rPr>
  </w:style>
  <w:style w:type="character" w:customStyle="1" w:styleId="510">
    <w:name w:val="Footer-Even Char1"/>
    <w:autoRedefine/>
    <w:qFormat/>
    <w:uiPriority w:val="0"/>
    <w:rPr>
      <w:rFonts w:eastAsia="宋体"/>
      <w:kern w:val="2"/>
      <w:sz w:val="18"/>
      <w:szCs w:val="18"/>
      <w:lang w:val="en-US" w:eastAsia="zh-CN" w:bidi="ar-SA"/>
    </w:rPr>
  </w:style>
  <w:style w:type="character" w:customStyle="1" w:styleId="511">
    <w:name w:val="gf正文1 Char"/>
    <w:autoRedefine/>
    <w:qFormat/>
    <w:uiPriority w:val="0"/>
    <w:rPr>
      <w:rFonts w:ascii="宋体" w:hAnsi="宋体" w:eastAsia="宋体" w:cs="宋体"/>
      <w:kern w:val="2"/>
      <w:sz w:val="24"/>
      <w:szCs w:val="24"/>
      <w:lang w:val="en-US" w:eastAsia="zh-CN" w:bidi="ar-SA"/>
    </w:rPr>
  </w:style>
  <w:style w:type="character" w:customStyle="1" w:styleId="512">
    <w:name w:val="javascript"/>
    <w:autoRedefine/>
    <w:qFormat/>
    <w:uiPriority w:val="0"/>
  </w:style>
  <w:style w:type="character" w:customStyle="1" w:styleId="513">
    <w:name w:val="列出段落 Char"/>
    <w:autoRedefine/>
    <w:qFormat/>
    <w:uiPriority w:val="34"/>
    <w:rPr>
      <w:rFonts w:eastAsia="楷体_GB2312" w:cs="Lucida Sans"/>
      <w:kern w:val="2"/>
      <w:sz w:val="24"/>
      <w:szCs w:val="24"/>
      <w:lang w:val="en-US" w:eastAsia="zh-CN" w:bidi="ar-SA"/>
    </w:rPr>
  </w:style>
  <w:style w:type="character" w:customStyle="1" w:styleId="514">
    <w:name w:val="正文文本 Char1"/>
    <w:link w:val="2"/>
    <w:autoRedefine/>
    <w:qFormat/>
    <w:uiPriority w:val="0"/>
    <w:rPr>
      <w:rFonts w:ascii="宋体" w:hAnsi="Arial" w:eastAsia="宋体" w:cs="Arial"/>
      <w:snapToGrid w:val="0"/>
      <w:kern w:val="2"/>
      <w:sz w:val="24"/>
      <w:szCs w:val="21"/>
      <w:lang w:val="zh-CN" w:eastAsia="zh-CN" w:bidi="ar-SA"/>
    </w:rPr>
  </w:style>
  <w:style w:type="character" w:customStyle="1" w:styleId="515">
    <w:name w:val="标书表格字体格式 Char"/>
    <w:autoRedefine/>
    <w:qFormat/>
    <w:uiPriority w:val="0"/>
    <w:rPr>
      <w:kern w:val="2"/>
      <w:sz w:val="21"/>
      <w:szCs w:val="24"/>
      <w:lang w:bidi="ar-SA"/>
    </w:rPr>
  </w:style>
  <w:style w:type="character" w:customStyle="1" w:styleId="516">
    <w:name w:val="普通文字 Char3"/>
    <w:autoRedefine/>
    <w:qFormat/>
    <w:uiPriority w:val="0"/>
    <w:rPr>
      <w:rFonts w:ascii="宋体" w:hAnsi="Courier New" w:eastAsia="宋体"/>
      <w:kern w:val="2"/>
      <w:sz w:val="21"/>
      <w:lang w:val="en-US" w:eastAsia="zh-CN" w:bidi="ar-SA"/>
    </w:rPr>
  </w:style>
  <w:style w:type="character" w:customStyle="1" w:styleId="517">
    <w:name w:val="h Char Char1"/>
    <w:autoRedefine/>
    <w:qFormat/>
    <w:uiPriority w:val="0"/>
    <w:rPr>
      <w:rFonts w:eastAsia="宋体"/>
      <w:kern w:val="2"/>
      <w:sz w:val="18"/>
      <w:szCs w:val="18"/>
      <w:lang w:val="en-US" w:eastAsia="zh-CN" w:bidi="ar-SA"/>
    </w:rPr>
  </w:style>
  <w:style w:type="character" w:customStyle="1" w:styleId="518">
    <w:name w:val="冯 Char"/>
    <w:link w:val="77"/>
    <w:autoRedefine/>
    <w:qFormat/>
    <w:uiPriority w:val="0"/>
    <w:rPr>
      <w:rFonts w:ascii="宋体" w:hAnsi="宋体"/>
      <w:color w:val="000000"/>
      <w:sz w:val="24"/>
      <w:szCs w:val="24"/>
    </w:rPr>
  </w:style>
  <w:style w:type="character" w:customStyle="1" w:styleId="519">
    <w:name w:val="highlight1"/>
    <w:autoRedefine/>
    <w:qFormat/>
    <w:uiPriority w:val="0"/>
    <w:rPr>
      <w:rFonts w:ascii="仿宋_GB2312" w:eastAsia="微软雅黑"/>
      <w:b/>
      <w:kern w:val="2"/>
      <w:sz w:val="23"/>
      <w:szCs w:val="23"/>
      <w:lang w:val="en-US" w:eastAsia="zh-CN" w:bidi="ar-SA"/>
    </w:rPr>
  </w:style>
  <w:style w:type="character" w:customStyle="1" w:styleId="520">
    <w:name w:val="样式6 Char"/>
    <w:autoRedefine/>
    <w:qFormat/>
    <w:uiPriority w:val="0"/>
    <w:rPr>
      <w:rFonts w:ascii="仿宋_GB2312" w:hAnsi="宋体" w:eastAsia="仿宋_GB2312"/>
      <w:b/>
      <w:bCs/>
      <w:kern w:val="2"/>
      <w:sz w:val="24"/>
      <w:szCs w:val="24"/>
      <w:lang w:val="en-US" w:eastAsia="zh-CN" w:bidi="ar-SA"/>
    </w:rPr>
  </w:style>
  <w:style w:type="character" w:customStyle="1" w:styleId="521">
    <w:name w:val="标题 9 Char"/>
    <w:link w:val="12"/>
    <w:autoRedefine/>
    <w:qFormat/>
    <w:uiPriority w:val="0"/>
    <w:rPr>
      <w:rFonts w:ascii="Arial" w:hAnsi="Arial" w:eastAsia="黑体"/>
      <w:kern w:val="2"/>
      <w:sz w:val="21"/>
      <w:szCs w:val="21"/>
    </w:rPr>
  </w:style>
  <w:style w:type="character" w:customStyle="1" w:styleId="522">
    <w:name w:val="md"/>
    <w:basedOn w:val="64"/>
    <w:autoRedefine/>
    <w:qFormat/>
    <w:uiPriority w:val="0"/>
  </w:style>
  <w:style w:type="character" w:customStyle="1" w:styleId="523">
    <w:name w:val="myp11"/>
    <w:autoRedefine/>
    <w:qFormat/>
    <w:uiPriority w:val="0"/>
    <w:rPr>
      <w:rFonts w:ascii="仿宋_GB2312" w:eastAsia="微软雅黑"/>
      <w:b/>
      <w:kern w:val="2"/>
      <w:sz w:val="32"/>
      <w:szCs w:val="32"/>
      <w:lang w:val="en-US" w:eastAsia="zh-CN" w:bidi="ar-SA"/>
    </w:rPr>
  </w:style>
  <w:style w:type="character" w:customStyle="1" w:styleId="524">
    <w:name w:val="Ò³Ã¼ Char Char1"/>
    <w:autoRedefine/>
    <w:qFormat/>
    <w:uiPriority w:val="0"/>
    <w:rPr>
      <w:rFonts w:eastAsia="宋体"/>
      <w:kern w:val="2"/>
      <w:sz w:val="18"/>
      <w:szCs w:val="18"/>
      <w:lang w:val="en-US" w:eastAsia="zh-CN" w:bidi="ar-SA"/>
    </w:rPr>
  </w:style>
  <w:style w:type="character" w:customStyle="1" w:styleId="525">
    <w:name w:val="tw4winTerm"/>
    <w:autoRedefine/>
    <w:qFormat/>
    <w:uiPriority w:val="0"/>
    <w:rPr>
      <w:color w:val="0000FF"/>
    </w:rPr>
  </w:style>
  <w:style w:type="character" w:customStyle="1" w:styleId="526">
    <w:name w:val="表格 Char Char"/>
    <w:autoRedefine/>
    <w:qFormat/>
    <w:uiPriority w:val="0"/>
    <w:rPr>
      <w:rFonts w:ascii="宋体" w:hAnsi="宋体" w:eastAsia="宋体"/>
      <w:lang w:bidi="ar-SA"/>
    </w:rPr>
  </w:style>
  <w:style w:type="character" w:customStyle="1" w:styleId="527">
    <w:name w:val="样式8 Char"/>
    <w:autoRedefine/>
    <w:qFormat/>
    <w:uiPriority w:val="0"/>
    <w:rPr>
      <w:rFonts w:ascii="仿宋_GB2312" w:hAnsi="宋体" w:eastAsia="仿宋_GB2312"/>
      <w:b/>
      <w:bCs/>
      <w:kern w:val="2"/>
      <w:sz w:val="24"/>
      <w:szCs w:val="24"/>
    </w:rPr>
  </w:style>
  <w:style w:type="character" w:customStyle="1" w:styleId="528">
    <w:name w:val="样式5 Char"/>
    <w:autoRedefine/>
    <w:qFormat/>
    <w:uiPriority w:val="0"/>
    <w:rPr>
      <w:rFonts w:ascii="仿宋_GB2312" w:hAnsi="仿宋" w:eastAsia="仿宋_GB2312"/>
      <w:kern w:val="2"/>
      <w:sz w:val="24"/>
      <w:szCs w:val="24"/>
    </w:rPr>
  </w:style>
  <w:style w:type="character" w:customStyle="1" w:styleId="529">
    <w:name w:val="页脚 Char1"/>
    <w:autoRedefine/>
    <w:qFormat/>
    <w:uiPriority w:val="0"/>
    <w:rPr>
      <w:rFonts w:eastAsia="宋体"/>
      <w:kern w:val="2"/>
      <w:sz w:val="18"/>
      <w:szCs w:val="18"/>
      <w:lang w:val="en-US" w:eastAsia="zh-CN" w:bidi="ar-SA"/>
    </w:rPr>
  </w:style>
  <w:style w:type="character" w:customStyle="1" w:styleId="530">
    <w:name w:val="tw4winJump"/>
    <w:autoRedefine/>
    <w:qFormat/>
    <w:uiPriority w:val="0"/>
    <w:rPr>
      <w:rFonts w:ascii="Courier New" w:hAnsi="Courier New" w:cs="Courier New"/>
      <w:color w:val="008080"/>
    </w:rPr>
  </w:style>
  <w:style w:type="character" w:customStyle="1" w:styleId="531">
    <w:name w:val="批注文字 Char"/>
    <w:autoRedefine/>
    <w:qFormat/>
    <w:uiPriority w:val="99"/>
    <w:rPr>
      <w:kern w:val="2"/>
      <w:sz w:val="21"/>
      <w:szCs w:val="24"/>
    </w:rPr>
  </w:style>
  <w:style w:type="character" w:customStyle="1" w:styleId="532">
    <w:name w:val="Char Char122"/>
    <w:autoRedefine/>
    <w:qFormat/>
    <w:uiPriority w:val="0"/>
    <w:rPr>
      <w:rFonts w:ascii="仿宋_GB2312" w:eastAsia="仿宋_GB2312"/>
      <w:b/>
      <w:bCs/>
      <w:kern w:val="2"/>
      <w:sz w:val="24"/>
      <w:szCs w:val="24"/>
      <w:lang w:val="zh-CN" w:eastAsia="zh-CN" w:bidi="ar-SA"/>
    </w:rPr>
  </w:style>
  <w:style w:type="character" w:customStyle="1" w:styleId="533">
    <w:name w:val="No Spacing Char"/>
    <w:link w:val="171"/>
    <w:autoRedefine/>
    <w:qFormat/>
    <w:uiPriority w:val="1"/>
    <w:rPr>
      <w:rFonts w:ascii="Calibri" w:hAnsi="Calibri"/>
      <w:sz w:val="22"/>
      <w:szCs w:val="22"/>
      <w:lang w:val="en-US" w:eastAsia="zh-CN" w:bidi="ar-SA"/>
    </w:rPr>
  </w:style>
  <w:style w:type="character" w:customStyle="1" w:styleId="534">
    <w:name w:val="Char Char21"/>
    <w:autoRedefine/>
    <w:qFormat/>
    <w:uiPriority w:val="0"/>
    <w:rPr>
      <w:rFonts w:ascii="宋体" w:hAnsi="Courier New" w:eastAsia="宋体"/>
      <w:kern w:val="2"/>
      <w:sz w:val="21"/>
      <w:lang w:val="en-US" w:eastAsia="zh-CN" w:bidi="ar-SA"/>
    </w:rPr>
  </w:style>
  <w:style w:type="character" w:customStyle="1" w:styleId="535">
    <w:name w:val="Char Char8"/>
    <w:autoRedefine/>
    <w:qFormat/>
    <w:uiPriority w:val="0"/>
    <w:rPr>
      <w:rFonts w:eastAsia="宋体"/>
      <w:b/>
      <w:sz w:val="24"/>
      <w:lang w:val="en-GB" w:eastAsia="zh-CN"/>
    </w:rPr>
  </w:style>
  <w:style w:type="character" w:customStyle="1" w:styleId="536">
    <w:name w:val="font21"/>
    <w:autoRedefine/>
    <w:qFormat/>
    <w:uiPriority w:val="0"/>
    <w:rPr>
      <w:rFonts w:hint="eastAsia" w:ascii="宋体" w:hAnsi="宋体" w:eastAsia="宋体"/>
      <w:kern w:val="2"/>
      <w:sz w:val="28"/>
      <w:szCs w:val="28"/>
      <w:lang w:val="en-US" w:eastAsia="zh-CN" w:bidi="ar-SA"/>
    </w:rPr>
  </w:style>
  <w:style w:type="character" w:customStyle="1" w:styleId="537">
    <w:name w:val="正文2 Char"/>
    <w:autoRedefine/>
    <w:qFormat/>
    <w:uiPriority w:val="0"/>
    <w:rPr>
      <w:rFonts w:eastAsia="宋体"/>
      <w:kern w:val="2"/>
      <w:sz w:val="24"/>
      <w:lang w:val="en-US" w:eastAsia="zh-CN" w:bidi="ar-SA"/>
    </w:rPr>
  </w:style>
  <w:style w:type="character" w:customStyle="1" w:styleId="538">
    <w:name w:val="big1"/>
    <w:autoRedefine/>
    <w:qFormat/>
    <w:uiPriority w:val="0"/>
    <w:rPr>
      <w:rFonts w:hint="eastAsia" w:ascii="宋体" w:hAnsi="宋体" w:eastAsia="宋体"/>
      <w:color w:val="333333"/>
      <w:sz w:val="22"/>
      <w:szCs w:val="22"/>
    </w:rPr>
  </w:style>
  <w:style w:type="character" w:customStyle="1" w:styleId="539">
    <w:name w:val="Body Text(ch) Char Char"/>
    <w:autoRedefine/>
    <w:qFormat/>
    <w:uiPriority w:val="0"/>
    <w:rPr>
      <w:rFonts w:ascii="宋体"/>
      <w:kern w:val="2"/>
      <w:sz w:val="24"/>
      <w:szCs w:val="21"/>
      <w:lang w:val="zh-CN"/>
    </w:rPr>
  </w:style>
  <w:style w:type="character" w:customStyle="1" w:styleId="540">
    <w:name w:val="blue1"/>
    <w:basedOn w:val="64"/>
    <w:autoRedefine/>
    <w:qFormat/>
    <w:uiPriority w:val="0"/>
  </w:style>
  <w:style w:type="character" w:customStyle="1" w:styleId="541">
    <w:name w:val="正文 项目2 Char"/>
    <w:basedOn w:val="485"/>
    <w:autoRedefine/>
    <w:qFormat/>
    <w:uiPriority w:val="0"/>
    <w:rPr>
      <w:rFonts w:ascii="仿宋_GB2312" w:hAnsi="仿宋_GB2312" w:eastAsia="仿宋_GB2312"/>
      <w:kern w:val="2"/>
      <w:sz w:val="24"/>
      <w:lang w:bidi="ar-SA"/>
    </w:rPr>
  </w:style>
  <w:style w:type="character" w:customStyle="1" w:styleId="542">
    <w:name w:val="solutionfonts"/>
    <w:autoRedefine/>
    <w:qFormat/>
    <w:uiPriority w:val="0"/>
  </w:style>
  <w:style w:type="character" w:customStyle="1" w:styleId="543">
    <w:name w:val="Char Char81"/>
    <w:autoRedefine/>
    <w:qFormat/>
    <w:uiPriority w:val="0"/>
    <w:rPr>
      <w:rFonts w:eastAsia="宋体"/>
      <w:b/>
      <w:sz w:val="24"/>
      <w:lang w:val="en-GB" w:eastAsia="zh-CN"/>
    </w:rPr>
  </w:style>
  <w:style w:type="character" w:customStyle="1" w:styleId="544">
    <w:name w:val="Char Char2"/>
    <w:autoRedefine/>
    <w:qFormat/>
    <w:uiPriority w:val="0"/>
    <w:rPr>
      <w:rFonts w:eastAsia="宋体"/>
      <w:b/>
      <w:bCs/>
      <w:kern w:val="2"/>
      <w:sz w:val="21"/>
      <w:szCs w:val="24"/>
      <w:lang w:val="en-US" w:eastAsia="zh-CN" w:bidi="ar-SA"/>
    </w:rPr>
  </w:style>
  <w:style w:type="character" w:customStyle="1" w:styleId="545">
    <w:name w:val="HTML 预设格式 Char"/>
    <w:link w:val="57"/>
    <w:autoRedefine/>
    <w:qFormat/>
    <w:uiPriority w:val="0"/>
    <w:rPr>
      <w:rFonts w:ascii="黑体" w:hAnsi="Courier New" w:eastAsia="黑体"/>
    </w:rPr>
  </w:style>
  <w:style w:type="character" w:customStyle="1" w:styleId="546">
    <w:name w:val="Heading 7 Char_dea5ac86-f135-4f85-b5d9-2b70739d98d4"/>
    <w:autoRedefine/>
    <w:qFormat/>
    <w:uiPriority w:val="0"/>
    <w:rPr>
      <w:rFonts w:ascii="宋体" w:hAnsi="宋体" w:eastAsia="宋体"/>
      <w:b/>
      <w:bCs/>
      <w:kern w:val="2"/>
      <w:sz w:val="24"/>
      <w:szCs w:val="24"/>
      <w:lang w:val="en-US" w:eastAsia="zh-CN" w:bidi="ar-SA"/>
    </w:rPr>
  </w:style>
  <w:style w:type="character" w:customStyle="1" w:styleId="547">
    <w:name w:val="正文首行缩进 Char"/>
    <w:link w:val="3"/>
    <w:autoRedefine/>
    <w:qFormat/>
    <w:uiPriority w:val="0"/>
    <w:rPr>
      <w:rFonts w:ascii="宋体"/>
      <w:kern w:val="2"/>
      <w:sz w:val="24"/>
      <w:lang w:val="zh-CN"/>
    </w:rPr>
  </w:style>
  <w:style w:type="character" w:customStyle="1" w:styleId="548">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9">
    <w:name w:val="pt141"/>
    <w:autoRedefine/>
    <w:qFormat/>
    <w:uiPriority w:val="0"/>
    <w:rPr>
      <w:color w:val="330066"/>
      <w:sz w:val="22"/>
      <w:szCs w:val="22"/>
    </w:rPr>
  </w:style>
  <w:style w:type="character" w:customStyle="1" w:styleId="550">
    <w:name w:val="h Char Char"/>
    <w:autoRedefine/>
    <w:qFormat/>
    <w:uiPriority w:val="0"/>
    <w:rPr>
      <w:rFonts w:eastAsia="宋体"/>
      <w:kern w:val="2"/>
      <w:sz w:val="18"/>
      <w:lang w:val="en-US" w:eastAsia="zh-CN" w:bidi="ar-SA"/>
    </w:rPr>
  </w:style>
  <w:style w:type="character" w:customStyle="1" w:styleId="551">
    <w:name w:val="标题 1 Char"/>
    <w:link w:val="4"/>
    <w:autoRedefine/>
    <w:qFormat/>
    <w:uiPriority w:val="0"/>
    <w:rPr>
      <w:b/>
      <w:bCs/>
      <w:kern w:val="44"/>
      <w:sz w:val="44"/>
      <w:szCs w:val="44"/>
    </w:rPr>
  </w:style>
  <w:style w:type="character" w:customStyle="1" w:styleId="552">
    <w:name w:val="页眉 Char"/>
    <w:autoRedefine/>
    <w:qFormat/>
    <w:uiPriority w:val="0"/>
    <w:rPr>
      <w:rFonts w:eastAsia="仿宋_GB2312"/>
      <w:kern w:val="2"/>
      <w:sz w:val="18"/>
      <w:lang w:val="en-US" w:eastAsia="zh-CN"/>
    </w:rPr>
  </w:style>
  <w:style w:type="character" w:customStyle="1" w:styleId="553">
    <w:name w:val="b11_01b Char"/>
    <w:link w:val="411"/>
    <w:autoRedefine/>
    <w:qFormat/>
    <w:uiPriority w:val="0"/>
    <w:rPr>
      <w:rFonts w:ascii="Verdana" w:hAnsi="Verdana"/>
      <w:b/>
      <w:bCs/>
      <w:color w:val="4A82CA"/>
      <w:sz w:val="17"/>
      <w:szCs w:val="17"/>
    </w:rPr>
  </w:style>
  <w:style w:type="character" w:customStyle="1" w:styleId="554">
    <w:name w:val="标题4-dyf Char"/>
    <w:link w:val="349"/>
    <w:autoRedefine/>
    <w:qFormat/>
    <w:uiPriority w:val="0"/>
    <w:rPr>
      <w:rFonts w:ascii="Cambria" w:hAnsi="Cambria"/>
      <w:b/>
      <w:bCs/>
      <w:color w:val="000000"/>
      <w:kern w:val="2"/>
      <w:sz w:val="21"/>
      <w:szCs w:val="21"/>
    </w:rPr>
  </w:style>
  <w:style w:type="character" w:customStyle="1" w:styleId="555">
    <w:name w:val="批注主题 Char"/>
    <w:autoRedefine/>
    <w:qFormat/>
    <w:uiPriority w:val="0"/>
    <w:rPr>
      <w:rFonts w:eastAsia="宋体"/>
      <w:b/>
      <w:bCs/>
      <w:kern w:val="2"/>
      <w:sz w:val="21"/>
      <w:szCs w:val="24"/>
      <w:lang w:val="en-US" w:eastAsia="zh-CN" w:bidi="ar-SA"/>
    </w:rPr>
  </w:style>
  <w:style w:type="character" w:customStyle="1" w:styleId="55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7">
    <w:name w:val="正文首行缩进两字 Char"/>
    <w:autoRedefine/>
    <w:qFormat/>
    <w:uiPriority w:val="0"/>
    <w:rPr>
      <w:sz w:val="24"/>
      <w:szCs w:val="24"/>
      <w:lang w:val="en-US" w:eastAsia="zh-CN" w:bidi="ar-SA"/>
    </w:rPr>
  </w:style>
  <w:style w:type="character" w:customStyle="1" w:styleId="558">
    <w:name w:val="Char Char51"/>
    <w:autoRedefine/>
    <w:qFormat/>
    <w:uiPriority w:val="0"/>
    <w:rPr>
      <w:rFonts w:ascii="宋体" w:hAnsi="Courier New" w:eastAsia="宋体"/>
      <w:kern w:val="2"/>
      <w:sz w:val="21"/>
      <w:lang w:val="en-US" w:eastAsia="zh-CN"/>
    </w:rPr>
  </w:style>
  <w:style w:type="character" w:customStyle="1" w:styleId="559">
    <w:name w:val="带编号样式 Char"/>
    <w:autoRedefine/>
    <w:qFormat/>
    <w:uiPriority w:val="0"/>
    <w:rPr>
      <w:rFonts w:ascii="仿宋_GB2312" w:eastAsia="仿宋_GB2312"/>
      <w:color w:val="000000"/>
      <w:sz w:val="24"/>
      <w:lang w:bidi="ar-SA"/>
    </w:rPr>
  </w:style>
  <w:style w:type="character" w:customStyle="1" w:styleId="560">
    <w:name w:val="样式4 Char"/>
    <w:autoRedefine/>
    <w:qFormat/>
    <w:uiPriority w:val="0"/>
    <w:rPr>
      <w:rFonts w:ascii="仿宋_GB2312" w:hAnsi="仿宋" w:eastAsia="仿宋_GB2312"/>
      <w:b/>
      <w:kern w:val="2"/>
      <w:sz w:val="32"/>
      <w:szCs w:val="32"/>
      <w:lang w:bidi="ar-SA"/>
    </w:rPr>
  </w:style>
  <w:style w:type="character" w:customStyle="1" w:styleId="561">
    <w:name w:val="样式 标题 4h4H4Fab-4T5Ref Heading 1rh1Heading sqlsect 1.2.3.... Char"/>
    <w:link w:val="173"/>
    <w:autoRedefine/>
    <w:qFormat/>
    <w:uiPriority w:val="0"/>
    <w:rPr>
      <w:rFonts w:ascii="微软雅黑" w:hAnsi="微软雅黑" w:eastAsia="微软雅黑"/>
      <w:b/>
      <w:bCs/>
      <w:kern w:val="2"/>
      <w:sz w:val="24"/>
      <w:szCs w:val="28"/>
    </w:rPr>
  </w:style>
  <w:style w:type="character" w:customStyle="1" w:styleId="562">
    <w:name w:val="PI Char"/>
    <w:autoRedefine/>
    <w:qFormat/>
    <w:uiPriority w:val="0"/>
    <w:rPr>
      <w:rFonts w:ascii="宋体" w:hAnsi="宋体" w:eastAsia="宋体"/>
      <w:kern w:val="2"/>
      <w:sz w:val="24"/>
      <w:szCs w:val="24"/>
      <w:lang w:val="en-US" w:eastAsia="zh-CN" w:bidi="ar-SA"/>
    </w:rPr>
  </w:style>
  <w:style w:type="character" w:customStyle="1" w:styleId="563">
    <w:name w:val="Char Char111"/>
    <w:autoRedefine/>
    <w:qFormat/>
    <w:uiPriority w:val="0"/>
    <w:rPr>
      <w:rFonts w:ascii="宋体" w:hAnsi="宋体" w:eastAsia="宋体"/>
      <w:b/>
      <w:kern w:val="2"/>
      <w:sz w:val="24"/>
      <w:szCs w:val="24"/>
      <w:lang w:val="en-US" w:eastAsia="zh-CN" w:bidi="ar-SA"/>
    </w:rPr>
  </w:style>
  <w:style w:type="character" w:customStyle="1" w:styleId="564">
    <w:name w:val="Document Map Char"/>
    <w:autoRedefine/>
    <w:qFormat/>
    <w:uiPriority w:val="0"/>
    <w:rPr>
      <w:rFonts w:eastAsia="宋体"/>
      <w:kern w:val="2"/>
      <w:sz w:val="21"/>
      <w:szCs w:val="24"/>
      <w:lang w:val="en-US" w:eastAsia="zh-CN" w:bidi="ar-SA"/>
    </w:rPr>
  </w:style>
  <w:style w:type="character" w:customStyle="1" w:styleId="565">
    <w:name w:val="正文文本缩进 Char"/>
    <w:autoRedefine/>
    <w:qFormat/>
    <w:uiPriority w:val="0"/>
    <w:rPr>
      <w:rFonts w:ascii="宋体" w:hAnsi="宋体"/>
      <w:kern w:val="2"/>
      <w:sz w:val="24"/>
      <w:szCs w:val="24"/>
    </w:rPr>
  </w:style>
  <w:style w:type="character" w:customStyle="1" w:styleId="566">
    <w:name w:val="文本正文 Char Char"/>
    <w:autoRedefine/>
    <w:qFormat/>
    <w:uiPriority w:val="0"/>
    <w:rPr>
      <w:sz w:val="24"/>
      <w:lang w:bidi="ar-SA"/>
    </w:rPr>
  </w:style>
  <w:style w:type="character" w:customStyle="1" w:styleId="567">
    <w:name w:val="样式7 Char"/>
    <w:autoRedefine/>
    <w:qFormat/>
    <w:uiPriority w:val="0"/>
    <w:rPr>
      <w:rFonts w:ascii="仿宋_GB2312" w:hAnsi="仿宋" w:eastAsia="仿宋_GB2312"/>
      <w:b/>
      <w:kern w:val="2"/>
      <w:sz w:val="24"/>
      <w:szCs w:val="24"/>
    </w:rPr>
  </w:style>
  <w:style w:type="character" w:customStyle="1" w:styleId="568">
    <w:name w:val="样式3 Char"/>
    <w:basedOn w:val="569"/>
    <w:autoRedefine/>
    <w:qFormat/>
    <w:uiPriority w:val="0"/>
    <w:rPr>
      <w:rFonts w:ascii="仿宋_GB2312" w:hAnsi="仿宋" w:eastAsia="仿宋_GB2312" w:cs="仿宋_GB2312"/>
      <w:sz w:val="32"/>
      <w:szCs w:val="30"/>
      <w:lang w:val="zh-CN"/>
    </w:rPr>
  </w:style>
  <w:style w:type="character" w:customStyle="1" w:styleId="569">
    <w:name w:val="样式2 Char"/>
    <w:autoRedefine/>
    <w:qFormat/>
    <w:uiPriority w:val="0"/>
    <w:rPr>
      <w:rFonts w:ascii="仿宋_GB2312" w:hAnsi="仿宋" w:eastAsia="仿宋_GB2312" w:cs="仿宋_GB2312"/>
      <w:b/>
      <w:bCs/>
      <w:sz w:val="32"/>
      <w:szCs w:val="30"/>
      <w:lang w:val="zh-CN"/>
    </w:rPr>
  </w:style>
  <w:style w:type="character" w:customStyle="1" w:styleId="570">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71">
    <w:name w:val="Table Text Char1"/>
    <w:autoRedefine/>
    <w:qFormat/>
    <w:uiPriority w:val="0"/>
    <w:rPr>
      <w:rFonts w:eastAsia="宋体"/>
      <w:sz w:val="24"/>
      <w:szCs w:val="24"/>
      <w:lang w:val="en-US" w:eastAsia="zh-CN" w:bidi="ar-SA"/>
    </w:rPr>
  </w:style>
  <w:style w:type="character" w:customStyle="1" w:styleId="572">
    <w:name w:val="shadow11"/>
    <w:autoRedefine/>
    <w:qFormat/>
    <w:uiPriority w:val="0"/>
    <w:rPr>
      <w:color w:val="000000"/>
      <w:sz w:val="21"/>
    </w:rPr>
  </w:style>
  <w:style w:type="character" w:customStyle="1" w:styleId="573">
    <w:name w:val="HTML 地址 Char"/>
    <w:link w:val="30"/>
    <w:autoRedefine/>
    <w:qFormat/>
    <w:uiPriority w:val="0"/>
    <w:rPr>
      <w:rFonts w:ascii="宋体" w:hAnsi="宋体"/>
      <w:i/>
      <w:iCs/>
      <w:sz w:val="24"/>
      <w:szCs w:val="24"/>
    </w:rPr>
  </w:style>
  <w:style w:type="character" w:customStyle="1" w:styleId="574">
    <w:name w:val="Char Char22"/>
    <w:autoRedefine/>
    <w:qFormat/>
    <w:uiPriority w:val="0"/>
    <w:rPr>
      <w:rFonts w:eastAsia="宋体"/>
      <w:b/>
      <w:bCs/>
      <w:kern w:val="2"/>
      <w:sz w:val="21"/>
      <w:szCs w:val="24"/>
      <w:lang w:val="en-US" w:eastAsia="zh-CN" w:bidi="ar-SA"/>
    </w:rPr>
  </w:style>
  <w:style w:type="character" w:customStyle="1" w:styleId="575">
    <w:name w:val="标题 5 Char"/>
    <w:link w:val="8"/>
    <w:autoRedefine/>
    <w:qFormat/>
    <w:uiPriority w:val="0"/>
    <w:rPr>
      <w:b/>
      <w:bCs/>
      <w:kern w:val="2"/>
      <w:sz w:val="28"/>
      <w:szCs w:val="28"/>
    </w:rPr>
  </w:style>
  <w:style w:type="character" w:customStyle="1" w:styleId="576">
    <w:name w:val="h3 Char1"/>
    <w:autoRedefine/>
    <w:qFormat/>
    <w:uiPriority w:val="0"/>
    <w:rPr>
      <w:rFonts w:eastAsia="宋体"/>
      <w:b/>
      <w:bCs/>
      <w:kern w:val="2"/>
      <w:sz w:val="32"/>
      <w:szCs w:val="32"/>
      <w:lang w:bidi="ar-SA"/>
    </w:rPr>
  </w:style>
  <w:style w:type="character" w:customStyle="1" w:styleId="577">
    <w:name w:val="FA正文 Char Char"/>
    <w:autoRedefine/>
    <w:qFormat/>
    <w:uiPriority w:val="0"/>
    <w:rPr>
      <w:rFonts w:hAnsi="宋体"/>
      <w:kern w:val="2"/>
      <w:sz w:val="24"/>
      <w:lang w:bidi="ar-SA"/>
    </w:rPr>
  </w:style>
  <w:style w:type="character" w:customStyle="1" w:styleId="578">
    <w:name w:val="Char Char7"/>
    <w:autoRedefine/>
    <w:qFormat/>
    <w:uiPriority w:val="0"/>
    <w:rPr>
      <w:rFonts w:eastAsia="宋体"/>
      <w:kern w:val="2"/>
      <w:sz w:val="21"/>
      <w:szCs w:val="24"/>
      <w:lang w:val="en-US" w:eastAsia="zh-CN" w:bidi="ar-SA"/>
    </w:rPr>
  </w:style>
  <w:style w:type="character" w:customStyle="1" w:styleId="579">
    <w:name w:val="hui"/>
    <w:basedOn w:val="64"/>
    <w:autoRedefine/>
    <w:qFormat/>
    <w:uiPriority w:val="0"/>
  </w:style>
  <w:style w:type="character" w:customStyle="1" w:styleId="580">
    <w:name w:val="正文缩进 Char"/>
    <w:autoRedefine/>
    <w:qFormat/>
    <w:uiPriority w:val="0"/>
    <w:rPr>
      <w:rFonts w:eastAsia="宋体"/>
      <w:kern w:val="2"/>
      <w:sz w:val="21"/>
      <w:lang w:val="en-US" w:eastAsia="zh-CN"/>
    </w:rPr>
  </w:style>
  <w:style w:type="character" w:customStyle="1" w:styleId="581">
    <w:name w:val="正文1 Char"/>
    <w:autoRedefine/>
    <w:qFormat/>
    <w:uiPriority w:val="0"/>
    <w:rPr>
      <w:rFonts w:ascii="宋体" w:eastAsia="宋体"/>
      <w:snapToGrid w:val="0"/>
      <w:color w:val="000000"/>
      <w:kern w:val="28"/>
      <w:sz w:val="28"/>
      <w:lang w:val="en-US" w:eastAsia="zh-CN" w:bidi="ar-SA"/>
    </w:rPr>
  </w:style>
  <w:style w:type="character" w:customStyle="1" w:styleId="582">
    <w:name w:val="Char Char61"/>
    <w:autoRedefine/>
    <w:qFormat/>
    <w:uiPriority w:val="0"/>
    <w:rPr>
      <w:rFonts w:eastAsia="宋体"/>
      <w:kern w:val="2"/>
      <w:sz w:val="21"/>
      <w:szCs w:val="24"/>
      <w:lang w:val="en-US" w:eastAsia="zh-CN" w:bidi="ar-SA"/>
    </w:rPr>
  </w:style>
  <w:style w:type="character" w:customStyle="1" w:styleId="583">
    <w:name w:val="正文文本 3 Char"/>
    <w:link w:val="23"/>
    <w:autoRedefine/>
    <w:qFormat/>
    <w:uiPriority w:val="0"/>
    <w:rPr>
      <w:kern w:val="2"/>
      <w:sz w:val="21"/>
    </w:rPr>
  </w:style>
  <w:style w:type="character" w:customStyle="1" w:styleId="584">
    <w:name w:val="message1"/>
    <w:autoRedefine/>
    <w:qFormat/>
    <w:uiPriority w:val="0"/>
    <w:rPr>
      <w:rFonts w:hint="default" w:ascii="Tahoma" w:hAnsi="Tahoma" w:cs="Tahoma"/>
      <w:sz w:val="18"/>
      <w:szCs w:val="18"/>
    </w:rPr>
  </w:style>
  <w:style w:type="character" w:customStyle="1" w:styleId="585">
    <w:name w:val="DO_NOT_TRANSLATE"/>
    <w:autoRedefine/>
    <w:qFormat/>
    <w:uiPriority w:val="0"/>
    <w:rPr>
      <w:rFonts w:ascii="Courier New" w:hAnsi="Courier New" w:cs="Courier New"/>
      <w:color w:val="800000"/>
    </w:rPr>
  </w:style>
  <w:style w:type="character" w:customStyle="1" w:styleId="586">
    <w:name w:val="unnamed11"/>
    <w:autoRedefine/>
    <w:qFormat/>
    <w:uiPriority w:val="0"/>
    <w:rPr>
      <w:sz w:val="20"/>
      <w:szCs w:val="20"/>
    </w:rPr>
  </w:style>
  <w:style w:type="character" w:customStyle="1" w:styleId="587">
    <w:name w:val="tw4winInternal"/>
    <w:autoRedefine/>
    <w:qFormat/>
    <w:uiPriority w:val="0"/>
    <w:rPr>
      <w:rFonts w:ascii="Courier New" w:hAnsi="Courier New" w:cs="Courier New"/>
      <w:color w:val="FF0000"/>
    </w:rPr>
  </w:style>
  <w:style w:type="character" w:customStyle="1" w:styleId="588">
    <w:name w:val="正文（缩进2汉字） Char"/>
    <w:link w:val="328"/>
    <w:autoRedefine/>
    <w:qFormat/>
    <w:uiPriority w:val="0"/>
    <w:rPr>
      <w:rFonts w:ascii="宋体"/>
    </w:rPr>
  </w:style>
  <w:style w:type="character" w:customStyle="1" w:styleId="589">
    <w:name w:val="页脚 Char"/>
    <w:autoRedefine/>
    <w:qFormat/>
    <w:uiPriority w:val="0"/>
    <w:rPr>
      <w:rFonts w:eastAsia="仿宋_GB2312"/>
      <w:kern w:val="2"/>
      <w:sz w:val="18"/>
      <w:lang w:val="en-US" w:eastAsia="zh-CN"/>
    </w:rPr>
  </w:style>
  <w:style w:type="character" w:customStyle="1" w:styleId="590">
    <w:name w:val="正文文本缩进 3 Char"/>
    <w:link w:val="52"/>
    <w:autoRedefine/>
    <w:qFormat/>
    <w:uiPriority w:val="0"/>
    <w:rPr>
      <w:kern w:val="2"/>
      <w:sz w:val="24"/>
    </w:rPr>
  </w:style>
  <w:style w:type="character" w:customStyle="1" w:styleId="591">
    <w:name w:val="正文缩进 Char1"/>
    <w:autoRedefine/>
    <w:qFormat/>
    <w:uiPriority w:val="0"/>
    <w:rPr>
      <w:rFonts w:ascii="宋体" w:eastAsia="宋体"/>
      <w:snapToGrid w:val="0"/>
      <w:color w:val="000000"/>
      <w:kern w:val="28"/>
      <w:sz w:val="28"/>
      <w:lang w:val="en-US" w:eastAsia="zh-CN" w:bidi="ar-SA"/>
    </w:rPr>
  </w:style>
  <w:style w:type="character" w:customStyle="1" w:styleId="592">
    <w:name w:val="style36"/>
    <w:basedOn w:val="64"/>
    <w:autoRedefine/>
    <w:qFormat/>
    <w:uiPriority w:val="0"/>
  </w:style>
  <w:style w:type="character" w:customStyle="1" w:styleId="593">
    <w:name w:val="hui3"/>
    <w:autoRedefine/>
    <w:qFormat/>
    <w:uiPriority w:val="0"/>
    <w:rPr>
      <w:color w:val="333333"/>
    </w:rPr>
  </w:style>
  <w:style w:type="character" w:customStyle="1" w:styleId="594">
    <w:name w:val="apple-converted-space"/>
    <w:autoRedefine/>
    <w:qFormat/>
    <w:uiPriority w:val="0"/>
  </w:style>
  <w:style w:type="character" w:customStyle="1" w:styleId="595">
    <w:name w:val="文档结构图 Char"/>
    <w:autoRedefine/>
    <w:qFormat/>
    <w:uiPriority w:val="0"/>
    <w:rPr>
      <w:rFonts w:eastAsia="宋体"/>
      <w:kern w:val="2"/>
      <w:sz w:val="21"/>
      <w:szCs w:val="24"/>
      <w:lang w:val="en-US" w:eastAsia="zh-CN" w:bidi="ar-SA"/>
    </w:rPr>
  </w:style>
  <w:style w:type="character" w:customStyle="1" w:styleId="596">
    <w:name w:val="正文非缩进 Char3"/>
    <w:autoRedefine/>
    <w:qFormat/>
    <w:uiPriority w:val="0"/>
    <w:rPr>
      <w:rFonts w:ascii="宋体" w:eastAsia="宋体"/>
      <w:snapToGrid w:val="0"/>
      <w:color w:val="000000"/>
      <w:kern w:val="28"/>
      <w:sz w:val="28"/>
      <w:lang w:val="en-US" w:eastAsia="zh-CN" w:bidi="ar-SA"/>
    </w:rPr>
  </w:style>
  <w:style w:type="character" w:customStyle="1" w:styleId="597">
    <w:name w:val="dectext1"/>
    <w:autoRedefine/>
    <w:qFormat/>
    <w:uiPriority w:val="0"/>
    <w:rPr>
      <w:rFonts w:ascii="宋体" w:hAnsi="宋体" w:eastAsia="宋体"/>
      <w:color w:val="333333"/>
      <w:sz w:val="21"/>
      <w:szCs w:val="21"/>
      <w:u w:val="none"/>
    </w:rPr>
  </w:style>
  <w:style w:type="character" w:customStyle="1" w:styleId="598">
    <w:name w:val="副标题 Char1"/>
    <w:autoRedefine/>
    <w:qFormat/>
    <w:uiPriority w:val="0"/>
    <w:rPr>
      <w:rFonts w:ascii="Cambria" w:hAnsi="Cambria" w:eastAsia="宋体" w:cs="Times New Roman"/>
      <w:b/>
      <w:bCs/>
      <w:snapToGrid w:val="0"/>
      <w:kern w:val="28"/>
      <w:sz w:val="32"/>
      <w:szCs w:val="32"/>
    </w:rPr>
  </w:style>
  <w:style w:type="character" w:customStyle="1" w:styleId="599">
    <w:name w:val="f141"/>
    <w:autoRedefine/>
    <w:qFormat/>
    <w:uiPriority w:val="0"/>
    <w:rPr>
      <w:rFonts w:ascii="Tahoma" w:hAnsi="Tahoma" w:eastAsia="宋体"/>
      <w:b/>
      <w:kern w:val="2"/>
      <w:sz w:val="21"/>
      <w:szCs w:val="21"/>
      <w:lang w:val="en-US" w:eastAsia="zh-CN" w:bidi="ar-SA"/>
    </w:rPr>
  </w:style>
  <w:style w:type="character" w:customStyle="1" w:styleId="600">
    <w:name w:val="日期 Char"/>
    <w:link w:val="36"/>
    <w:autoRedefine/>
    <w:qFormat/>
    <w:uiPriority w:val="0"/>
    <w:rPr>
      <w:rFonts w:ascii="宋体"/>
      <w:kern w:val="2"/>
      <w:sz w:val="24"/>
      <w:szCs w:val="21"/>
      <w:lang w:val="zh-CN"/>
    </w:rPr>
  </w:style>
  <w:style w:type="character" w:customStyle="1" w:styleId="601">
    <w:name w:val="标题 4 Char"/>
    <w:link w:val="7"/>
    <w:autoRedefine/>
    <w:qFormat/>
    <w:uiPriority w:val="0"/>
    <w:rPr>
      <w:rFonts w:ascii="Arial" w:hAnsi="Arial" w:eastAsia="黑体"/>
      <w:b/>
      <w:bCs/>
      <w:kern w:val="2"/>
      <w:sz w:val="28"/>
      <w:szCs w:val="28"/>
      <w:lang w:val="zh-CN"/>
    </w:rPr>
  </w:style>
  <w:style w:type="character" w:customStyle="1" w:styleId="602">
    <w:name w:val="链接"/>
    <w:autoRedefine/>
    <w:qFormat/>
    <w:uiPriority w:val="0"/>
    <w:rPr>
      <w:color w:val="0000FF"/>
      <w:sz w:val="21"/>
      <w:szCs w:val="21"/>
      <w:u w:val="single"/>
    </w:rPr>
  </w:style>
  <w:style w:type="character" w:customStyle="1" w:styleId="603">
    <w:name w:val="正文首行缩进 Char Char Char Char Char Char"/>
    <w:autoRedefine/>
    <w:qFormat/>
    <w:uiPriority w:val="0"/>
    <w:rPr>
      <w:rFonts w:ascii="宋体" w:eastAsia="宋体"/>
      <w:kern w:val="2"/>
      <w:sz w:val="24"/>
      <w:lang w:val="zh-CN" w:bidi="ar-SA"/>
    </w:rPr>
  </w:style>
  <w:style w:type="character" w:customStyle="1" w:styleId="604">
    <w:name w:val="tw4winError"/>
    <w:autoRedefine/>
    <w:qFormat/>
    <w:uiPriority w:val="0"/>
    <w:rPr>
      <w:rFonts w:ascii="Courier New" w:hAnsi="Courier New" w:cs="Courier New"/>
      <w:color w:val="00FF00"/>
      <w:sz w:val="40"/>
      <w:szCs w:val="40"/>
    </w:rPr>
  </w:style>
  <w:style w:type="character" w:customStyle="1" w:styleId="605">
    <w:name w:val="Used by Word for text of Help footnotes Char Char"/>
    <w:autoRedefine/>
    <w:qFormat/>
    <w:uiPriority w:val="0"/>
    <w:rPr>
      <w:rFonts w:ascii="Times New Roman" w:hAnsi="Times New Roman" w:eastAsia="宋体" w:cs="Times New Roman"/>
      <w:sz w:val="20"/>
      <w:szCs w:val="20"/>
    </w:rPr>
  </w:style>
  <w:style w:type="character" w:customStyle="1" w:styleId="606">
    <w:name w:val="Char Char31"/>
    <w:autoRedefine/>
    <w:qFormat/>
    <w:uiPriority w:val="0"/>
    <w:rPr>
      <w:rFonts w:ascii="Times New Roman" w:hAnsi="Times New Roman" w:eastAsia="宋体" w:cs="Times New Roman"/>
      <w:b/>
      <w:kern w:val="2"/>
      <w:sz w:val="32"/>
      <w:szCs w:val="24"/>
      <w:lang w:val="en-US" w:eastAsia="zh-CN" w:bidi="ar-SA"/>
    </w:rPr>
  </w:style>
  <w:style w:type="character" w:customStyle="1" w:styleId="607">
    <w:name w:val="表正文 Char"/>
    <w:autoRedefine/>
    <w:qFormat/>
    <w:uiPriority w:val="0"/>
    <w:rPr>
      <w:rFonts w:ascii="宋体" w:eastAsia="宋体"/>
      <w:snapToGrid w:val="0"/>
      <w:color w:val="000000"/>
      <w:kern w:val="28"/>
      <w:sz w:val="28"/>
      <w:lang w:val="en-US" w:eastAsia="zh-CN" w:bidi="ar-SA"/>
    </w:rPr>
  </w:style>
  <w:style w:type="character" w:customStyle="1" w:styleId="608">
    <w:name w:val="普通文字 Char1 Char"/>
    <w:autoRedefine/>
    <w:qFormat/>
    <w:uiPriority w:val="0"/>
    <w:rPr>
      <w:rFonts w:ascii="宋体" w:hAnsi="Courier New" w:eastAsia="宋体"/>
      <w:kern w:val="2"/>
      <w:sz w:val="21"/>
      <w:szCs w:val="24"/>
      <w:lang w:val="en-US" w:eastAsia="zh-CN" w:bidi="ar-SA"/>
    </w:rPr>
  </w:style>
  <w:style w:type="character" w:customStyle="1" w:styleId="609">
    <w:name w:val="pt9"/>
    <w:autoRedefine/>
    <w:qFormat/>
    <w:uiPriority w:val="0"/>
    <w:rPr>
      <w:rFonts w:ascii="仿宋_GB2312" w:eastAsia="微软雅黑"/>
      <w:b/>
      <w:kern w:val="2"/>
      <w:sz w:val="32"/>
      <w:szCs w:val="32"/>
      <w:lang w:val="en-US" w:eastAsia="zh-CN" w:bidi="ar-SA"/>
    </w:rPr>
  </w:style>
  <w:style w:type="character" w:customStyle="1" w:styleId="610">
    <w:name w:val="large1"/>
    <w:autoRedefine/>
    <w:qFormat/>
    <w:uiPriority w:val="0"/>
    <w:rPr>
      <w:rFonts w:hint="eastAsia" w:ascii="宋体" w:hAnsi="宋体" w:eastAsia="宋体"/>
      <w:sz w:val="21"/>
      <w:szCs w:val="21"/>
    </w:rPr>
  </w:style>
  <w:style w:type="character" w:customStyle="1" w:styleId="611">
    <w:name w:val="样式 样式 标题 4h4H4Fab-4T5Ref Heading 1rh1Heading sqlsect 1.2.3.... +... Char"/>
    <w:link w:val="172"/>
    <w:autoRedefine/>
    <w:qFormat/>
    <w:uiPriority w:val="0"/>
    <w:rPr>
      <w:rFonts w:ascii="微软雅黑" w:hAnsi="微软雅黑" w:eastAsia="微软雅黑"/>
      <w:b/>
      <w:bCs/>
      <w:kern w:val="2"/>
      <w:sz w:val="24"/>
      <w:szCs w:val="28"/>
    </w:rPr>
  </w:style>
  <w:style w:type="character" w:customStyle="1" w:styleId="612">
    <w:name w:val="标题 4 Char1"/>
    <w:autoRedefine/>
    <w:qFormat/>
    <w:uiPriority w:val="9"/>
    <w:rPr>
      <w:rFonts w:ascii="Cambria" w:hAnsi="Cambria" w:eastAsia="宋体" w:cs="Times New Roman"/>
      <w:b/>
      <w:bCs/>
      <w:kern w:val="2"/>
      <w:sz w:val="28"/>
      <w:szCs w:val="28"/>
    </w:rPr>
  </w:style>
  <w:style w:type="character" w:customStyle="1" w:styleId="613">
    <w:name w:val="tw4winPopup"/>
    <w:autoRedefine/>
    <w:qFormat/>
    <w:uiPriority w:val="0"/>
    <w:rPr>
      <w:rFonts w:ascii="Courier New" w:hAnsi="Courier New" w:cs="Courier New"/>
      <w:color w:val="008000"/>
    </w:rPr>
  </w:style>
  <w:style w:type="character" w:customStyle="1" w:styleId="614">
    <w:name w:val="标题 6 Char"/>
    <w:link w:val="9"/>
    <w:autoRedefine/>
    <w:qFormat/>
    <w:uiPriority w:val="0"/>
    <w:rPr>
      <w:rFonts w:ascii="Arial" w:hAnsi="Arial" w:eastAsia="黑体"/>
      <w:b/>
      <w:bCs/>
      <w:kern w:val="2"/>
      <w:sz w:val="24"/>
      <w:szCs w:val="24"/>
    </w:rPr>
  </w:style>
  <w:style w:type="character" w:customStyle="1" w:styleId="615">
    <w:name w:val="正文缩进 Char2"/>
    <w:link w:val="17"/>
    <w:autoRedefine/>
    <w:qFormat/>
    <w:uiPriority w:val="0"/>
    <w:rPr>
      <w:rFonts w:ascii="宋体" w:eastAsia="宋体"/>
      <w:snapToGrid w:val="0"/>
      <w:color w:val="000000"/>
      <w:kern w:val="28"/>
      <w:sz w:val="28"/>
      <w:lang w:val="en-US" w:eastAsia="zh-CN" w:bidi="ar-SA"/>
    </w:rPr>
  </w:style>
  <w:style w:type="character" w:customStyle="1" w:styleId="616">
    <w:name w:val="批注文字 Char1"/>
    <w:link w:val="21"/>
    <w:autoRedefine/>
    <w:qFormat/>
    <w:uiPriority w:val="99"/>
    <w:rPr>
      <w:kern w:val="2"/>
      <w:sz w:val="21"/>
      <w:szCs w:val="24"/>
    </w:rPr>
  </w:style>
  <w:style w:type="character" w:customStyle="1" w:styleId="617">
    <w:name w:val="批注框文本 Char"/>
    <w:link w:val="38"/>
    <w:autoRedefine/>
    <w:qFormat/>
    <w:uiPriority w:val="0"/>
    <w:rPr>
      <w:kern w:val="2"/>
      <w:sz w:val="18"/>
      <w:szCs w:val="18"/>
    </w:rPr>
  </w:style>
  <w:style w:type="character" w:customStyle="1" w:styleId="618">
    <w:name w:val="Footer Char_297ca3bb-e6f6-4cc1-9b27-66816fa3cad9"/>
    <w:autoRedefine/>
    <w:qFormat/>
    <w:uiPriority w:val="0"/>
    <w:rPr>
      <w:rFonts w:eastAsia="宋体"/>
      <w:kern w:val="2"/>
      <w:sz w:val="18"/>
      <w:lang w:val="en-US" w:eastAsia="zh-CN" w:bidi="ar-SA"/>
    </w:rPr>
  </w:style>
  <w:style w:type="paragraph" w:customStyle="1" w:styleId="61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20">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21">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22">
    <w:name w:val="纯文本_0_0"/>
    <w:basedOn w:val="1"/>
    <w:link w:val="623"/>
    <w:autoRedefine/>
    <w:qFormat/>
    <w:uiPriority w:val="0"/>
    <w:pPr>
      <w:adjustRightInd/>
    </w:pPr>
    <w:rPr>
      <w:rFonts w:ascii="宋体" w:hAnsi="Courier New"/>
      <w:szCs w:val="21"/>
    </w:rPr>
  </w:style>
  <w:style w:type="character" w:customStyle="1" w:styleId="623">
    <w:name w:val="纯文本 Char_0"/>
    <w:link w:val="622"/>
    <w:autoRedefine/>
    <w:qFormat/>
    <w:uiPriority w:val="0"/>
    <w:rPr>
      <w:rFonts w:ascii="宋体" w:hAnsi="Courier New"/>
      <w:kern w:val="2"/>
      <w:sz w:val="21"/>
      <w:szCs w:val="21"/>
      <w:lang w:val="en-US" w:eastAsia="zh-CN"/>
    </w:rPr>
  </w:style>
  <w:style w:type="character" w:customStyle="1" w:styleId="624">
    <w:name w:val="纯文本 Char1"/>
    <w:link w:val="625"/>
    <w:autoRedefine/>
    <w:qFormat/>
    <w:uiPriority w:val="0"/>
    <w:rPr>
      <w:rFonts w:ascii="宋体" w:hAnsi="Courier New"/>
    </w:rPr>
  </w:style>
  <w:style w:type="paragraph" w:customStyle="1" w:styleId="625">
    <w:name w:val="纯文本1"/>
    <w:basedOn w:val="1"/>
    <w:link w:val="624"/>
    <w:autoRedefine/>
    <w:qFormat/>
    <w:uiPriority w:val="0"/>
    <w:pPr>
      <w:adjustRightInd/>
    </w:pPr>
    <w:rPr>
      <w:rFonts w:ascii="宋体" w:hAnsi="Courier New"/>
      <w:kern w:val="0"/>
      <w:sz w:val="20"/>
      <w:szCs w:val="20"/>
    </w:rPr>
  </w:style>
  <w:style w:type="paragraph" w:customStyle="1" w:styleId="626">
    <w:name w:val="Char Char Char Char Char Char Char2"/>
    <w:basedOn w:val="1"/>
    <w:autoRedefine/>
    <w:qFormat/>
    <w:uiPriority w:val="0"/>
    <w:rPr>
      <w:rFonts w:ascii="仿宋_GB2312" w:eastAsia="仿宋_GB2312"/>
      <w:b/>
      <w:sz w:val="32"/>
      <w:szCs w:val="32"/>
    </w:rPr>
  </w:style>
  <w:style w:type="paragraph" w:customStyle="1" w:styleId="627">
    <w:name w:val="Char Char1 Char Char Char Char Char Char2"/>
    <w:basedOn w:val="1"/>
    <w:autoRedefine/>
    <w:qFormat/>
    <w:uiPriority w:val="0"/>
    <w:rPr>
      <w:rFonts w:ascii="仿宋_GB2312" w:eastAsia="仿宋_GB2312"/>
      <w:b/>
      <w:sz w:val="32"/>
      <w:szCs w:val="20"/>
    </w:rPr>
  </w:style>
  <w:style w:type="paragraph" w:customStyle="1" w:styleId="628">
    <w:name w:val="修订1"/>
    <w:autoRedefine/>
    <w:qFormat/>
    <w:uiPriority w:val="99"/>
    <w:rPr>
      <w:rFonts w:ascii="Times New Roman" w:hAnsi="Times New Roman" w:eastAsia="宋体" w:cs="Times New Roman"/>
      <w:kern w:val="2"/>
      <w:sz w:val="21"/>
      <w:szCs w:val="24"/>
      <w:lang w:val="en-US" w:eastAsia="zh-CN" w:bidi="ar-SA"/>
    </w:rPr>
  </w:style>
  <w:style w:type="character" w:customStyle="1" w:styleId="629">
    <w:name w:val="Default Char"/>
    <w:link w:val="74"/>
    <w:autoRedefine/>
    <w:qFormat/>
    <w:uiPriority w:val="0"/>
    <w:rPr>
      <w:rFonts w:ascii="仿宋_GB2312" w:eastAsia="仿宋_GB2312" w:cs="仿宋_GB2312"/>
      <w:color w:val="000000"/>
      <w:sz w:val="24"/>
      <w:szCs w:val="24"/>
    </w:rPr>
  </w:style>
  <w:style w:type="paragraph" w:customStyle="1" w:styleId="630">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31">
    <w:name w:val="font61"/>
    <w:basedOn w:val="64"/>
    <w:autoRedefine/>
    <w:qFormat/>
    <w:uiPriority w:val="0"/>
    <w:rPr>
      <w:rFonts w:hint="eastAsia" w:ascii="仿宋" w:hAnsi="仿宋" w:eastAsia="仿宋" w:cs="仿宋"/>
      <w:snapToGrid w:val="0"/>
      <w:color w:val="000000"/>
      <w:kern w:val="0"/>
      <w:sz w:val="20"/>
      <w:szCs w:val="20"/>
      <w:u w:val="none"/>
    </w:rPr>
  </w:style>
  <w:style w:type="character" w:customStyle="1" w:styleId="632">
    <w:name w:val="font11"/>
    <w:basedOn w:val="64"/>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3">
    <w:name w:val="text-ta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4">
    <w:name w:val="样式 列表编号 + 段后: 0.5 行"/>
    <w:basedOn w:val="16"/>
    <w:autoRedefine/>
    <w:qFormat/>
    <w:uiPriority w:val="2"/>
    <w:pPr>
      <w:spacing w:after="0"/>
      <w:ind w:left="840" w:hanging="420"/>
      <w:contextualSpacing/>
    </w:pPr>
    <w:rPr>
      <w:rFonts w:cs="宋体"/>
    </w:rPr>
  </w:style>
  <w:style w:type="paragraph" w:customStyle="1" w:styleId="635">
    <w:name w:val="BodyText"/>
    <w:basedOn w:val="1"/>
    <w:next w:val="636"/>
    <w:autoRedefine/>
    <w:qFormat/>
    <w:uiPriority w:val="0"/>
    <w:pPr>
      <w:jc w:val="both"/>
      <w:textAlignment w:val="baseline"/>
    </w:pPr>
    <w:rPr>
      <w:rFonts w:ascii="Arial" w:hAnsi="Arial" w:cs="Times New Roman"/>
      <w:kern w:val="2"/>
      <w:sz w:val="24"/>
      <w:szCs w:val="24"/>
      <w:lang w:val="en-US" w:eastAsia="zh-CN" w:bidi="ar-SA"/>
    </w:rPr>
  </w:style>
  <w:style w:type="paragraph" w:customStyle="1" w:styleId="636">
    <w:name w:val="BodyText1I"/>
    <w:basedOn w:val="635"/>
    <w:next w:val="637"/>
    <w:autoRedefine/>
    <w:qFormat/>
    <w:uiPriority w:val="0"/>
    <w:pPr>
      <w:ind w:firstLine="420" w:firstLineChars="100"/>
      <w:jc w:val="left"/>
      <w:textAlignment w:val="baseline"/>
    </w:pPr>
    <w:rPr>
      <w:rFonts w:ascii="Arial" w:hAnsi="Arial" w:cs="Times New Roman"/>
      <w:kern w:val="0"/>
      <w:sz w:val="20"/>
      <w:szCs w:val="20"/>
      <w:lang w:val="en-US" w:eastAsia="zh-CN" w:bidi="ar-SA"/>
    </w:rPr>
  </w:style>
  <w:style w:type="paragraph" w:customStyle="1" w:styleId="637">
    <w:name w:val="TOC6"/>
    <w:basedOn w:val="1"/>
    <w:next w:val="1"/>
    <w:autoRedefine/>
    <w:qFormat/>
    <w:uiPriority w:val="0"/>
    <w:pPr>
      <w:spacing w:line="360" w:lineRule="auto"/>
      <w:ind w:left="1200" w:firstLine="200" w:firstLineChars="200"/>
      <w:jc w:val="left"/>
      <w:textAlignment w:val="baseline"/>
    </w:pPr>
    <w:rPr>
      <w:rFonts w:ascii="Calibri" w:hAnsi="Calibri"/>
      <w:kern w:val="2"/>
      <w:sz w:val="18"/>
      <w:szCs w:val="18"/>
      <w:lang w:val="en-US" w:eastAsia="zh-CN" w:bidi="ar-SA"/>
    </w:rPr>
  </w:style>
  <w:style w:type="paragraph" w:customStyle="1" w:styleId="638">
    <w:name w:val="Plain Text2"/>
    <w:basedOn w:val="639"/>
    <w:autoRedefine/>
    <w:qFormat/>
    <w:uiPriority w:val="99"/>
    <w:pPr>
      <w:widowControl/>
      <w:jc w:val="left"/>
    </w:pPr>
    <w:rPr>
      <w:rFonts w:ascii="Times New Roman" w:hAnsi="Courier New" w:cs="Times New Roman"/>
    </w:rPr>
  </w:style>
  <w:style w:type="paragraph" w:customStyle="1" w:styleId="639">
    <w:name w:val="Normal1"/>
    <w:basedOn w:val="1"/>
    <w:autoRedefine/>
    <w:qFormat/>
    <w:uiPriority w:val="99"/>
    <w:rPr>
      <w:rFonts w:ascii="宋体" w:hAnsi="宋体" w:cs="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83</Pages>
  <Words>42318</Words>
  <Characters>45240</Characters>
  <Paragraphs>1856</Paragraphs>
  <TotalTime>4</TotalTime>
  <ScaleCrop>false</ScaleCrop>
  <LinksUpToDate>false</LinksUpToDate>
  <CharactersWithSpaces>52006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2023-03-23T10:29:00Z</dcterms:created>
  <dc:creator>玥</dc:creator>
  <cp:lastModifiedBy>123</cp:lastModifiedBy>
  <cp:lastPrinted>2024-03-11T02:43:00Z</cp:lastPrinted>
  <dcterms:modified xsi:type="dcterms:W3CDTF">2024-03-29T08:34:58Z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65B3D460E1644E5DB09DEB30AFDD66E2_13</vt:lpwstr>
  </property>
</Properties>
</file>