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700" w:lineRule="exact"/>
        <w:jc w:val="center"/>
        <w:textAlignment w:val="auto"/>
        <w:rPr>
          <w:rFonts w:hint="eastAsia" w:ascii="仿宋" w:hAnsi="仿宋" w:eastAsia="仿宋" w:cs="仿宋"/>
          <w:b/>
          <w:sz w:val="40"/>
          <w:szCs w:val="40"/>
          <w:lang w:val="en-US" w:eastAsia="zh-CN"/>
        </w:rPr>
      </w:pPr>
      <w:bookmarkStart w:id="49" w:name="_GoBack"/>
      <w:bookmarkEnd w:id="49"/>
    </w:p>
    <w:p>
      <w:pPr>
        <w:keepNext w:val="0"/>
        <w:keepLines w:val="0"/>
        <w:pageBreakBefore w:val="0"/>
        <w:widowControl w:val="0"/>
        <w:kinsoku/>
        <w:wordWrap/>
        <w:overflowPunct/>
        <w:topLinePunct w:val="0"/>
        <w:autoSpaceDE/>
        <w:autoSpaceDN/>
        <w:bidi w:val="0"/>
        <w:adjustRightInd w:val="0"/>
        <w:snapToGrid/>
        <w:spacing w:before="157" w:beforeLines="50" w:line="700" w:lineRule="exact"/>
        <w:jc w:val="center"/>
        <w:textAlignment w:val="auto"/>
        <w:rPr>
          <w:rFonts w:hint="eastAsia" w:ascii="仿宋" w:hAnsi="仿宋" w:eastAsia="仿宋" w:cs="仿宋"/>
          <w:b/>
          <w:sz w:val="28"/>
          <w:szCs w:val="28"/>
        </w:rPr>
      </w:pPr>
      <w:r>
        <w:rPr>
          <w:rFonts w:hint="eastAsia" w:ascii="仿宋" w:hAnsi="仿宋" w:eastAsia="仿宋" w:cs="仿宋"/>
          <w:b/>
          <w:sz w:val="48"/>
          <w:szCs w:val="48"/>
          <w:lang w:val="en-US" w:eastAsia="zh-CN"/>
        </w:rPr>
        <w:t>嵊州市鹿山街道（资产、花木、房屋）评估服务项目</w:t>
      </w:r>
    </w:p>
    <w:p>
      <w:pPr>
        <w:jc w:val="center"/>
        <w:rPr>
          <w:rFonts w:hint="eastAsia" w:ascii="仿宋" w:hAnsi="仿宋" w:eastAsia="仿宋" w:cs="仿宋"/>
          <w:b/>
          <w:sz w:val="28"/>
          <w:szCs w:val="28"/>
        </w:rPr>
      </w:pPr>
    </w:p>
    <w:p>
      <w:pPr>
        <w:jc w:val="center"/>
        <w:rPr>
          <w:rFonts w:hint="eastAsia" w:ascii="仿宋" w:hAnsi="仿宋" w:eastAsia="仿宋" w:cs="仿宋"/>
          <w:b/>
          <w:sz w:val="32"/>
          <w:szCs w:val="32"/>
        </w:rPr>
      </w:pPr>
    </w:p>
    <w:p>
      <w:pPr>
        <w:jc w:val="center"/>
        <w:rPr>
          <w:rFonts w:hint="default" w:ascii="仿宋" w:hAnsi="仿宋" w:eastAsia="仿宋" w:cs="仿宋"/>
          <w:b/>
          <w:sz w:val="32"/>
          <w:szCs w:val="32"/>
          <w:lang w:val="en-US" w:eastAsia="zh-CN"/>
        </w:rPr>
      </w:pPr>
      <w:r>
        <w:rPr>
          <w:rFonts w:hint="eastAsia" w:ascii="仿宋" w:hAnsi="仿宋" w:eastAsia="仿宋" w:cs="仿宋"/>
          <w:b/>
          <w:sz w:val="32"/>
          <w:szCs w:val="32"/>
          <w:lang w:eastAsia="zh-CN"/>
        </w:rPr>
        <w:t>项目</w:t>
      </w:r>
      <w:r>
        <w:rPr>
          <w:rFonts w:hint="eastAsia" w:ascii="仿宋" w:hAnsi="仿宋" w:eastAsia="仿宋" w:cs="仿宋"/>
          <w:b/>
          <w:sz w:val="32"/>
          <w:szCs w:val="32"/>
        </w:rPr>
        <w:t>编号:</w:t>
      </w:r>
      <w:r>
        <w:rPr>
          <w:rFonts w:hint="eastAsia" w:ascii="仿宋" w:hAnsi="仿宋" w:eastAsia="仿宋" w:cs="仿宋"/>
          <w:b/>
          <w:sz w:val="32"/>
          <w:szCs w:val="32"/>
          <w:lang w:eastAsia="zh-CN"/>
        </w:rPr>
        <w:t>政府采购</w:t>
      </w:r>
      <w:r>
        <w:rPr>
          <w:rFonts w:hint="eastAsia" w:ascii="仿宋" w:hAnsi="仿宋" w:eastAsia="仿宋" w:cs="仿宋"/>
          <w:b/>
          <w:sz w:val="32"/>
          <w:szCs w:val="32"/>
          <w:lang w:val="en-US" w:eastAsia="zh-CN"/>
        </w:rPr>
        <w:t>2024-05</w:t>
      </w:r>
    </w:p>
    <w:p>
      <w:pPr>
        <w:jc w:val="center"/>
        <w:outlineLvl w:val="0"/>
        <w:rPr>
          <w:rFonts w:hint="eastAsia" w:ascii="仿宋" w:hAnsi="仿宋" w:eastAsia="仿宋" w:cs="仿宋"/>
          <w:b/>
          <w:sz w:val="52"/>
          <w:szCs w:val="52"/>
        </w:rPr>
      </w:pPr>
    </w:p>
    <w:p>
      <w:pPr>
        <w:jc w:val="center"/>
        <w:outlineLvl w:val="0"/>
        <w:rPr>
          <w:rFonts w:hint="eastAsia" w:ascii="仿宋" w:hAnsi="仿宋" w:eastAsia="仿宋" w:cs="仿宋"/>
          <w:b/>
          <w:sz w:val="52"/>
          <w:szCs w:val="52"/>
        </w:rPr>
      </w:pPr>
    </w:p>
    <w:p>
      <w:pPr>
        <w:jc w:val="center"/>
        <w:outlineLvl w:val="0"/>
        <w:rPr>
          <w:rFonts w:hint="eastAsia" w:ascii="仿宋" w:hAnsi="仿宋" w:eastAsia="仿宋" w:cs="仿宋"/>
          <w:b/>
          <w:sz w:val="56"/>
          <w:szCs w:val="56"/>
        </w:rPr>
      </w:pPr>
      <w:r>
        <w:rPr>
          <w:rFonts w:hint="eastAsia" w:ascii="仿宋" w:hAnsi="仿宋" w:eastAsia="仿宋" w:cs="仿宋"/>
          <w:b/>
          <w:sz w:val="56"/>
          <w:szCs w:val="56"/>
        </w:rPr>
        <w:t>公</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开</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招</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标</w:t>
      </w:r>
    </w:p>
    <w:p>
      <w:pPr>
        <w:jc w:val="center"/>
        <w:outlineLvl w:val="0"/>
        <w:rPr>
          <w:rFonts w:hint="eastAsia" w:ascii="仿宋" w:hAnsi="仿宋" w:eastAsia="仿宋" w:cs="仿宋"/>
          <w:b/>
          <w:sz w:val="56"/>
          <w:szCs w:val="56"/>
        </w:rPr>
      </w:pPr>
      <w:r>
        <w:rPr>
          <w:rFonts w:hint="eastAsia" w:ascii="仿宋" w:hAnsi="仿宋" w:eastAsia="仿宋" w:cs="仿宋"/>
          <w:b/>
          <w:sz w:val="56"/>
          <w:szCs w:val="56"/>
        </w:rPr>
        <w:t>文</w:t>
      </w:r>
    </w:p>
    <w:p>
      <w:pPr>
        <w:jc w:val="center"/>
        <w:outlineLvl w:val="0"/>
        <w:rPr>
          <w:rFonts w:hint="eastAsia" w:ascii="仿宋" w:hAnsi="仿宋" w:eastAsia="仿宋" w:cs="仿宋"/>
          <w:sz w:val="44"/>
        </w:rPr>
      </w:pPr>
      <w:r>
        <w:rPr>
          <w:rFonts w:hint="eastAsia" w:ascii="仿宋" w:hAnsi="仿宋" w:eastAsia="仿宋" w:cs="仿宋"/>
          <w:b/>
          <w:sz w:val="56"/>
          <w:szCs w:val="56"/>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jc w:val="both"/>
        <w:textAlignment w:val="auto"/>
        <w:rPr>
          <w:rFonts w:hint="eastAsia"/>
        </w:rPr>
      </w:pPr>
      <w:r>
        <w:rPr>
          <w:rFonts w:hint="eastAsia" w:ascii="仿宋" w:hAnsi="仿宋" w:eastAsia="仿宋" w:cs="仿宋"/>
          <w:b/>
          <w:sz w:val="44"/>
          <w:szCs w:val="44"/>
        </w:rPr>
        <w:t xml:space="preserve"> </w:t>
      </w:r>
    </w:p>
    <w:p>
      <w:pPr>
        <w:pStyle w:val="85"/>
        <w:rPr>
          <w:rFonts w:hint="eastAsia"/>
        </w:rPr>
      </w:pPr>
    </w:p>
    <w:tbl>
      <w:tblPr>
        <w:tblStyle w:val="62"/>
        <w:tblW w:w="7919" w:type="dxa"/>
        <w:jc w:val="center"/>
        <w:tblLayout w:type="fixed"/>
        <w:tblCellMar>
          <w:top w:w="0" w:type="dxa"/>
          <w:left w:w="108" w:type="dxa"/>
          <w:bottom w:w="0" w:type="dxa"/>
          <w:right w:w="108" w:type="dxa"/>
        </w:tblCellMar>
      </w:tblPr>
      <w:tblGrid>
        <w:gridCol w:w="2533"/>
        <w:gridCol w:w="5386"/>
      </w:tblGrid>
      <w:tr>
        <w:tblPrEx>
          <w:tblCellMar>
            <w:top w:w="0" w:type="dxa"/>
            <w:left w:w="108" w:type="dxa"/>
            <w:bottom w:w="0" w:type="dxa"/>
            <w:right w:w="108" w:type="dxa"/>
          </w:tblCellMar>
        </w:tblPrEx>
        <w:trPr>
          <w:trHeight w:val="691"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pacing w:val="93"/>
                <w:kern w:val="0"/>
                <w:sz w:val="32"/>
                <w:szCs w:val="32"/>
              </w:rPr>
              <w:t>采购单</w:t>
            </w:r>
            <w:r>
              <w:rPr>
                <w:rFonts w:hint="eastAsia" w:ascii="仿宋" w:hAnsi="仿宋" w:eastAsia="仿宋" w:cs="仿宋"/>
                <w:spacing w:val="1"/>
                <w:kern w:val="0"/>
                <w:sz w:val="32"/>
                <w:szCs w:val="32"/>
              </w:rPr>
              <w:t>位</w:t>
            </w:r>
            <w:r>
              <w:rPr>
                <w:rFonts w:hint="eastAsia" w:ascii="仿宋" w:hAnsi="仿宋" w:eastAsia="仿宋" w:cs="仿宋"/>
                <w:sz w:val="32"/>
                <w:szCs w:val="32"/>
              </w:rPr>
              <w:t>：</w:t>
            </w:r>
          </w:p>
        </w:tc>
        <w:tc>
          <w:tcPr>
            <w:tcW w:w="5386"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嵊州市鹿山街道办事处</w:t>
            </w:r>
          </w:p>
        </w:tc>
      </w:tr>
      <w:tr>
        <w:tblPrEx>
          <w:tblCellMar>
            <w:top w:w="0" w:type="dxa"/>
            <w:left w:w="108" w:type="dxa"/>
            <w:bottom w:w="0" w:type="dxa"/>
            <w:right w:w="108" w:type="dxa"/>
          </w:tblCellMar>
        </w:tblPrEx>
        <w:trPr>
          <w:trHeight w:val="645"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pacing w:val="1"/>
                <w:w w:val="87"/>
                <w:kern w:val="0"/>
                <w:sz w:val="32"/>
                <w:szCs w:val="32"/>
                <w:fitText w:val="1680" w:id="190345957"/>
              </w:rPr>
              <w:t>采购代理机</w:t>
            </w:r>
            <w:r>
              <w:rPr>
                <w:rFonts w:hint="eastAsia" w:ascii="仿宋" w:hAnsi="仿宋" w:eastAsia="仿宋" w:cs="仿宋"/>
                <w:spacing w:val="3"/>
                <w:w w:val="87"/>
                <w:kern w:val="0"/>
                <w:sz w:val="32"/>
                <w:szCs w:val="32"/>
                <w:fitText w:val="1680" w:id="190345957"/>
              </w:rPr>
              <w:t>构</w:t>
            </w:r>
            <w:r>
              <w:rPr>
                <w:rFonts w:hint="eastAsia" w:ascii="仿宋" w:hAnsi="仿宋" w:eastAsia="仿宋" w:cs="仿宋"/>
                <w:sz w:val="32"/>
                <w:szCs w:val="32"/>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嵊州市公共资源交易中心</w:t>
            </w:r>
          </w:p>
        </w:tc>
      </w:tr>
      <w:tr>
        <w:tblPrEx>
          <w:tblCellMar>
            <w:top w:w="0" w:type="dxa"/>
            <w:left w:w="108" w:type="dxa"/>
            <w:bottom w:w="0" w:type="dxa"/>
            <w:right w:w="108" w:type="dxa"/>
          </w:tblCellMar>
        </w:tblPrEx>
        <w:trPr>
          <w:trHeight w:val="656" w:hRule="atLeast"/>
          <w:jc w:val="center"/>
        </w:trPr>
        <w:tc>
          <w:tcPr>
            <w:tcW w:w="2533"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pacing w:val="66"/>
                <w:kern w:val="0"/>
                <w:sz w:val="32"/>
                <w:szCs w:val="32"/>
                <w:fitText w:val="1680" w:id="1"/>
              </w:rPr>
              <w:t>监督单</w:t>
            </w:r>
            <w:r>
              <w:rPr>
                <w:rFonts w:hint="eastAsia" w:ascii="仿宋" w:hAnsi="仿宋" w:eastAsia="仿宋" w:cs="仿宋"/>
                <w:spacing w:val="2"/>
                <w:kern w:val="0"/>
                <w:sz w:val="32"/>
                <w:szCs w:val="32"/>
                <w:fitText w:val="1680" w:id="1"/>
              </w:rPr>
              <w:t>位</w:t>
            </w:r>
            <w:r>
              <w:rPr>
                <w:rFonts w:hint="eastAsia" w:ascii="仿宋" w:hAnsi="仿宋" w:eastAsia="仿宋" w:cs="仿宋"/>
                <w:sz w:val="32"/>
                <w:szCs w:val="32"/>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嵊州市采购监管</w:t>
            </w:r>
          </w:p>
        </w:tc>
      </w:tr>
      <w:tr>
        <w:tblPrEx>
          <w:tblCellMar>
            <w:top w:w="0" w:type="dxa"/>
            <w:left w:w="108" w:type="dxa"/>
            <w:bottom w:w="0" w:type="dxa"/>
            <w:right w:w="108" w:type="dxa"/>
          </w:tblCellMar>
        </w:tblPrEx>
        <w:trPr>
          <w:trHeight w:val="691" w:hRule="atLeast"/>
          <w:jc w:val="center"/>
        </w:trPr>
        <w:tc>
          <w:tcPr>
            <w:tcW w:w="7919" w:type="dxa"/>
            <w:gridSpan w:val="2"/>
          </w:tcPr>
          <w:p>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rPr>
              <w:t>二○二</w:t>
            </w:r>
            <w:r>
              <w:rPr>
                <w:rFonts w:hint="eastAsia" w:ascii="仿宋" w:hAnsi="仿宋" w:eastAsia="仿宋" w:cs="仿宋"/>
                <w:sz w:val="32"/>
                <w:szCs w:val="32"/>
                <w:lang w:val="en-US" w:eastAsia="zh-CN"/>
              </w:rPr>
              <w:t>四</w:t>
            </w:r>
            <w:r>
              <w:rPr>
                <w:rFonts w:hint="eastAsia" w:ascii="仿宋" w:hAnsi="仿宋" w:eastAsia="仿宋" w:cs="仿宋"/>
                <w:sz w:val="32"/>
                <w:szCs w:val="32"/>
              </w:rPr>
              <w:t>年</w:t>
            </w:r>
            <w:r>
              <w:rPr>
                <w:rFonts w:hint="eastAsia" w:ascii="仿宋" w:hAnsi="仿宋" w:eastAsia="仿宋" w:cs="仿宋"/>
                <w:sz w:val="32"/>
                <w:szCs w:val="32"/>
                <w:lang w:eastAsia="zh-CN"/>
              </w:rPr>
              <w:t>四</w:t>
            </w:r>
            <w:r>
              <w:rPr>
                <w:rFonts w:hint="eastAsia" w:ascii="仿宋" w:hAnsi="仿宋" w:eastAsia="仿宋" w:cs="仿宋"/>
                <w:sz w:val="32"/>
                <w:szCs w:val="32"/>
              </w:rPr>
              <w:t>月</w:t>
            </w:r>
          </w:p>
        </w:tc>
      </w:tr>
    </w:tbl>
    <w:p>
      <w:pPr>
        <w:pStyle w:val="642"/>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42"/>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嵊州市鹿山街道（资产、花木、房屋）评估服务项目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23</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lang w:val="en-US" w:eastAsia="zh-CN"/>
        </w:rPr>
        <w:t>0</w:t>
      </w:r>
      <w:r>
        <w:rPr>
          <w:rStyle w:val="76"/>
          <w:rFonts w:hint="eastAsia" w:ascii="仿宋" w:hAnsi="仿宋" w:eastAsia="仿宋" w:cs="仿宋"/>
          <w:bCs/>
          <w:snapToGrid/>
          <w:color w:val="auto"/>
          <w:kern w:val="2"/>
          <w:sz w:val="24"/>
          <w:szCs w:val="24"/>
        </w:rPr>
        <w:t>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项目编号：</w:t>
      </w:r>
      <w:r>
        <w:rPr>
          <w:rFonts w:hint="eastAsia" w:ascii="仿宋" w:hAnsi="仿宋" w:eastAsia="仿宋" w:cs="仿宋"/>
          <w:b/>
          <w:color w:val="auto"/>
          <w:sz w:val="24"/>
          <w:lang w:eastAsia="zh-CN"/>
        </w:rPr>
        <w:t>政府采购</w:t>
      </w:r>
      <w:r>
        <w:rPr>
          <w:rFonts w:hint="eastAsia" w:ascii="仿宋" w:hAnsi="仿宋" w:eastAsia="仿宋" w:cs="仿宋"/>
          <w:b/>
          <w:color w:val="auto"/>
          <w:sz w:val="24"/>
          <w:lang w:val="en-US" w:eastAsia="zh-CN"/>
        </w:rPr>
        <w:t>2024-05</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嵊州市鹿山街道（资产、花木、房屋）评估服务项目</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lang w:val="en-US"/>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5850000元</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最高限价（</w:t>
      </w:r>
      <w:r>
        <w:rPr>
          <w:rFonts w:hint="eastAsia" w:ascii="仿宋" w:hAnsi="仿宋" w:eastAsia="仿宋" w:cs="仿宋"/>
          <w:b/>
          <w:color w:val="auto"/>
          <w:sz w:val="24"/>
          <w:lang w:val="en-US" w:eastAsia="zh-CN"/>
        </w:rPr>
        <w:t>元</w:t>
      </w:r>
      <w:r>
        <w:rPr>
          <w:rFonts w:hint="eastAsia" w:ascii="仿宋" w:hAnsi="仿宋" w:eastAsia="仿宋" w:cs="仿宋"/>
          <w:b/>
          <w:color w:val="auto"/>
          <w:sz w:val="24"/>
        </w:rPr>
        <w:t>）：</w:t>
      </w:r>
      <w:r>
        <w:rPr>
          <w:rFonts w:hint="eastAsia" w:ascii="仿宋" w:hAnsi="仿宋" w:eastAsia="仿宋" w:cs="仿宋"/>
          <w:b w:val="0"/>
          <w:bCs/>
          <w:color w:val="auto"/>
          <w:sz w:val="24"/>
          <w:lang w:val="en-US" w:eastAsia="zh-CN"/>
        </w:rPr>
        <w:t>/</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采购需求：</w:t>
      </w:r>
      <w:r>
        <w:rPr>
          <w:rFonts w:hint="eastAsia" w:ascii="仿宋" w:hAnsi="仿宋" w:eastAsia="仿宋" w:cs="仿宋"/>
          <w:b w:val="0"/>
          <w:bCs/>
          <w:color w:val="auto"/>
          <w:sz w:val="24"/>
          <w:lang w:val="en-US" w:eastAsia="zh-CN"/>
        </w:rPr>
        <w:t>详见第三部分招标项目范围及要求</w:t>
      </w:r>
    </w:p>
    <w:tbl>
      <w:tblPr>
        <w:tblStyle w:val="62"/>
        <w:tblW w:w="9416"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545"/>
        <w:gridCol w:w="1680"/>
        <w:gridCol w:w="1581"/>
        <w:gridCol w:w="2261"/>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687"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3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序号</w:t>
            </w:r>
          </w:p>
        </w:tc>
        <w:tc>
          <w:tcPr>
            <w:tcW w:w="154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采购内容</w:t>
            </w:r>
          </w:p>
        </w:tc>
        <w:tc>
          <w:tcPr>
            <w:tcW w:w="168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服务内容</w:t>
            </w:r>
          </w:p>
        </w:tc>
        <w:tc>
          <w:tcPr>
            <w:tcW w:w="1581"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预估数量</w:t>
            </w:r>
          </w:p>
        </w:tc>
        <w:tc>
          <w:tcPr>
            <w:tcW w:w="2261"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单价最高限价</w:t>
            </w:r>
          </w:p>
        </w:tc>
        <w:tc>
          <w:tcPr>
            <w:tcW w:w="166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exact"/>
        </w:trPr>
        <w:tc>
          <w:tcPr>
            <w:tcW w:w="687"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1</w:t>
            </w:r>
          </w:p>
        </w:tc>
        <w:tc>
          <w:tcPr>
            <w:tcW w:w="1545"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嵊州市鹿山街道（资产、花木、房屋）评估服务项目</w:t>
            </w: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资产评估</w:t>
            </w:r>
          </w:p>
        </w:tc>
        <w:tc>
          <w:tcPr>
            <w:tcW w:w="1581" w:type="dxa"/>
            <w:tcBorders>
              <w:tl2br w:val="nil"/>
              <w:tr2bl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400宗</w:t>
            </w:r>
          </w:p>
        </w:tc>
        <w:tc>
          <w:tcPr>
            <w:tcW w:w="2261" w:type="dxa"/>
            <w:tcBorders>
              <w:tl2br w:val="nil"/>
              <w:tr2bl w:val="nil"/>
            </w:tcBorders>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按浙价服〔2011〕90号规定收费标准</w:t>
            </w:r>
          </w:p>
        </w:tc>
        <w:tc>
          <w:tcPr>
            <w:tcW w:w="1662"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240" w:lineRule="auto"/>
              <w:ind w:firstLine="0"/>
              <w:jc w:val="both"/>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本项目按统一单价折扣率报价，结算时以实际数量按单价最高限价×中标折扣率。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687"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p>
        </w:tc>
        <w:tc>
          <w:tcPr>
            <w:tcW w:w="1545"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花木评估</w:t>
            </w:r>
          </w:p>
        </w:tc>
        <w:tc>
          <w:tcPr>
            <w:tcW w:w="1581" w:type="dxa"/>
            <w:tcBorders>
              <w:tl2br w:val="nil"/>
              <w:tr2bl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3000亩</w:t>
            </w:r>
          </w:p>
        </w:tc>
        <w:tc>
          <w:tcPr>
            <w:tcW w:w="2261" w:type="dxa"/>
            <w:tcBorders>
              <w:tl2br w:val="nil"/>
              <w:tr2bl w:val="nil"/>
            </w:tcBorders>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1000元/亩</w:t>
            </w:r>
          </w:p>
        </w:tc>
        <w:tc>
          <w:tcPr>
            <w:tcW w:w="1662"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exact"/>
        </w:trPr>
        <w:tc>
          <w:tcPr>
            <w:tcW w:w="687"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p>
        </w:tc>
        <w:tc>
          <w:tcPr>
            <w:tcW w:w="1545"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房屋评估</w:t>
            </w:r>
          </w:p>
        </w:tc>
        <w:tc>
          <w:tcPr>
            <w:tcW w:w="1581" w:type="dxa"/>
            <w:tcBorders>
              <w:tl2br w:val="nil"/>
              <w:tr2bl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15万平方米</w:t>
            </w:r>
          </w:p>
        </w:tc>
        <w:tc>
          <w:tcPr>
            <w:tcW w:w="2261" w:type="dxa"/>
            <w:tcBorders>
              <w:tl2br w:val="nil"/>
              <w:tr2bl w:val="nil"/>
            </w:tcBorders>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15元/平方米</w:t>
            </w:r>
          </w:p>
        </w:tc>
        <w:tc>
          <w:tcPr>
            <w:tcW w:w="1662"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r>
    </w:tbl>
    <w:p>
      <w:pPr>
        <w:pageBreakBefore w:val="0"/>
        <w:widowControl w:val="0"/>
        <w:numPr>
          <w:ilvl w:val="0"/>
          <w:numId w:val="0"/>
        </w:numPr>
        <w:kinsoku/>
        <w:wordWrap/>
        <w:overflowPunct/>
        <w:topLinePunct w:val="0"/>
        <w:autoSpaceDE/>
        <w:autoSpaceDN/>
        <w:bidi w:val="0"/>
        <w:spacing w:line="360" w:lineRule="auto"/>
        <w:ind w:leftChars="200"/>
        <w:textAlignment w:val="auto"/>
        <w:rPr>
          <w:rFonts w:hint="eastAsia" w:ascii="仿宋" w:hAnsi="仿宋" w:eastAsia="仿宋" w:cs="仿宋"/>
          <w:b/>
          <w:bCs w:val="0"/>
          <w:color w:val="auto"/>
          <w:sz w:val="24"/>
          <w:szCs w:val="24"/>
          <w:highlight w:val="none"/>
          <w:lang w:val="en-US" w:eastAsia="zh-CN"/>
        </w:rPr>
      </w:pPr>
    </w:p>
    <w:p>
      <w:pPr>
        <w:pageBreakBefore w:val="0"/>
        <w:widowControl w:val="0"/>
        <w:numPr>
          <w:ilvl w:val="0"/>
          <w:numId w:val="0"/>
        </w:numPr>
        <w:kinsoku/>
        <w:wordWrap/>
        <w:overflowPunct/>
        <w:topLinePunct w:val="0"/>
        <w:autoSpaceDE/>
        <w:autoSpaceDN/>
        <w:bidi w:val="0"/>
        <w:spacing w:line="360" w:lineRule="auto"/>
        <w:ind w:leftChars="200"/>
        <w:textAlignment w:val="auto"/>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注：房房屋评估中的建筑物面积测量报告，原则上由中标单位自行解决。涉及建筑物确权办证的，如城市更新改造中农村住宅确权工作，由业主单位按办证要求另行委托。</w:t>
      </w:r>
    </w:p>
    <w:p>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b w:val="0"/>
          <w:bCs/>
          <w:snapToGrid/>
          <w:color w:val="auto"/>
          <w:kern w:val="2"/>
          <w:sz w:val="24"/>
          <w:szCs w:val="24"/>
          <w:lang w:val="en-US" w:eastAsia="zh-CN" w:bidi="ar-SA"/>
        </w:rPr>
        <w:t>6.合同履行期限：合同签订之日起2年。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sym w:font="Wingdings" w:char="00FE"/>
      </w:r>
      <w:r>
        <w:rPr>
          <w:rFonts w:hint="eastAsia" w:ascii="仿宋" w:hAnsi="仿宋" w:eastAsia="仿宋" w:cs="仿宋"/>
          <w:snapToGrid w:val="0"/>
          <w:color w:val="auto"/>
          <w:kern w:val="28"/>
          <w:sz w:val="24"/>
          <w:szCs w:val="20"/>
        </w:rPr>
        <w:t>专门面向中小企业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sym w:font="Wingdings" w:char="00FE"/>
      </w:r>
      <w:r>
        <w:rPr>
          <w:rFonts w:hint="eastAsia" w:ascii="仿宋" w:hAnsi="仿宋" w:eastAsia="仿宋" w:cs="仿宋"/>
          <w:snapToGrid w:val="0"/>
          <w:color w:val="auto"/>
          <w:kern w:val="28"/>
          <w:sz w:val="24"/>
          <w:szCs w:val="20"/>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FF"/>
        </w:rPr>
      </w:pPr>
      <w:r>
        <w:rPr>
          <w:rFonts w:hint="eastAsia" w:ascii="仿宋" w:hAnsi="仿宋" w:eastAsia="仿宋" w:cs="仿宋"/>
          <w:snapToGrid w:val="0"/>
          <w:color w:val="auto"/>
          <w:kern w:val="28"/>
          <w:sz w:val="24"/>
          <w:szCs w:val="20"/>
        </w:rPr>
        <w:sym w:font="Wingdings" w:char="00FE"/>
      </w:r>
      <w:r>
        <w:rPr>
          <w:rFonts w:hint="eastAsia" w:ascii="仿宋" w:hAnsi="仿宋" w:eastAsia="仿宋" w:cs="仿宋"/>
          <w:snapToGrid w:val="0"/>
          <w:color w:val="auto"/>
          <w:kern w:val="28"/>
          <w:sz w:val="24"/>
          <w:szCs w:val="20"/>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auto"/>
          <w:spacing w:val="8"/>
          <w:kern w:val="0"/>
          <w:sz w:val="24"/>
          <w:lang w:val="en-US" w:eastAsia="zh-CN"/>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w:t>
      </w:r>
      <w:r>
        <w:rPr>
          <w:rFonts w:hint="eastAsia" w:ascii="仿宋" w:hAnsi="仿宋" w:eastAsia="仿宋" w:cs="仿宋"/>
          <w:b w:val="0"/>
          <w:bCs w:val="0"/>
          <w:color w:val="auto"/>
          <w:spacing w:val="8"/>
          <w:kern w:val="0"/>
          <w:sz w:val="24"/>
          <w:lang w:val="en-US" w:eastAsia="zh-CN"/>
        </w:rPr>
        <w:t>企业分包，无需提供分包意向协议；</w:t>
      </w:r>
    </w:p>
    <w:p>
      <w:pPr>
        <w:keepNext w:val="0"/>
        <w:keepLines w:val="0"/>
        <w:pageBreakBefore w:val="0"/>
        <w:widowControl w:val="0"/>
        <w:kinsoku/>
        <w:wordWrap/>
        <w:overflowPunct/>
        <w:topLinePunct w:val="0"/>
        <w:autoSpaceDE/>
        <w:autoSpaceDN/>
        <w:bidi w:val="0"/>
        <w:adjustRightInd w:val="0"/>
        <w:snapToGrid/>
        <w:spacing w:line="360" w:lineRule="auto"/>
        <w:ind w:firstLine="514" w:firstLineChars="200"/>
        <w:textAlignment w:val="auto"/>
        <w:rPr>
          <w:rFonts w:hint="default" w:ascii="仿宋" w:hAnsi="仿宋" w:eastAsia="仿宋" w:cs="仿宋"/>
          <w:color w:val="auto"/>
          <w:spacing w:val="8"/>
          <w:kern w:val="0"/>
          <w:sz w:val="24"/>
          <w:lang w:val="en-US" w:eastAsia="zh-CN"/>
        </w:rPr>
      </w:pPr>
      <w:r>
        <w:rPr>
          <w:rFonts w:hint="eastAsia" w:ascii="仿宋" w:hAnsi="仿宋" w:eastAsia="仿宋" w:cs="仿宋"/>
          <w:b/>
          <w:bCs/>
          <w:color w:val="auto"/>
          <w:spacing w:val="8"/>
          <w:kern w:val="0"/>
          <w:sz w:val="24"/>
          <w:lang w:val="en-US" w:eastAsia="zh-CN"/>
        </w:rPr>
        <w:t>4.本项目的特定资格要求：</w:t>
      </w:r>
      <w:r>
        <w:rPr>
          <w:rFonts w:hint="eastAsia" w:ascii="仿宋" w:hAnsi="仿宋" w:eastAsia="仿宋" w:cs="仿宋"/>
          <w:b/>
          <w:bCs/>
          <w:color w:val="auto"/>
          <w:spacing w:val="8"/>
          <w:kern w:val="0"/>
          <w:sz w:val="24"/>
          <w:lang w:val="en-US" w:eastAsia="zh-CN"/>
        </w:rPr>
        <w:t>投标人须具备房地产评估机构备案等级三级及以上资格（证书须在有效期内）。</w:t>
      </w:r>
    </w:p>
    <w:p>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时间：</w:t>
      </w:r>
      <w:r>
        <w:rPr>
          <w:rFonts w:hint="eastAsia" w:ascii="仿宋" w:hAnsi="仿宋" w:eastAsia="仿宋" w:cs="仿宋"/>
          <w:color w:val="auto"/>
          <w:sz w:val="24"/>
          <w:lang w:val="en-US" w:eastAsia="zh-CN"/>
        </w:rPr>
        <w:t>/</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方式：</w:t>
      </w:r>
      <w:r>
        <w:rPr>
          <w:rFonts w:hint="eastAsia" w:ascii="仿宋" w:hAnsi="仿宋" w:eastAsia="仿宋" w:cs="仿宋"/>
          <w:b w:val="0"/>
          <w:bCs/>
          <w:color w:val="auto"/>
          <w:sz w:val="24"/>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lang w:val="zh-CN"/>
        </w:rPr>
        <w:t>增信.</w:t>
      </w:r>
      <w:r>
        <w:rPr>
          <w:rFonts w:hint="eastAsia" w:ascii="仿宋" w:hAnsi="仿宋" w:eastAsia="仿宋" w:cs="仿宋"/>
          <w:color w:val="auto"/>
          <w:sz w:val="24"/>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HYPERLINK "https://jinrong.zcygov.en/finance-service/%23/home"</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https://jinrong.zcygov.en/finance-service/#/home</w:t>
      </w:r>
      <w:r>
        <w:rPr>
          <w:rFonts w:hint="eastAsia" w:ascii="仿宋" w:hAnsi="仿宋" w:eastAsia="仿宋" w:cs="仿宋"/>
          <w:color w:val="auto"/>
          <w:sz w:val="24"/>
        </w:rPr>
        <w:fldChar w:fldCharType="end"/>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w:t>
      </w:r>
      <w:r>
        <w:rPr>
          <w:rFonts w:hint="eastAsia" w:ascii="仿宋" w:hAnsi="仿宋" w:eastAsia="仿宋" w:cs="仿宋"/>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6"/>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35393806"/>
      <w:bookmarkStart w:id="7" w:name="_Toc35393637"/>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嵊州市鹿山街道办事处</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址：嵊州市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方先生</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19857559006</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质疑联系人： </w:t>
      </w:r>
      <w:r>
        <w:rPr>
          <w:rFonts w:hint="eastAsia" w:ascii="仿宋" w:hAnsi="仿宋" w:eastAsia="仿宋" w:cs="仿宋"/>
          <w:color w:val="auto"/>
          <w:sz w:val="24"/>
          <w:lang w:val="en-US" w:eastAsia="zh-CN"/>
        </w:rPr>
        <w:t>陈先生</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0575-83212990</w:t>
      </w:r>
    </w:p>
    <w:p>
      <w:pPr>
        <w:pStyle w:val="6"/>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20"/>
      <w:bookmarkStart w:id="11" w:name="_Toc28359097"/>
      <w:bookmarkStart w:id="12" w:name="_Toc35393638"/>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kinsoku/>
        <w:wordWrap/>
        <w:overflowPunct/>
        <w:topLinePunct w:val="0"/>
        <w:autoSpaceDE/>
        <w:autoSpaceDN/>
        <w:bidi w:val="0"/>
        <w:spacing w:line="360" w:lineRule="auto"/>
        <w:ind w:left="0" w:firstLine="480" w:firstLineChars="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sz w:val="24"/>
          <w:lang w:eastAsia="zh-CN"/>
        </w:rPr>
        <w:t>嵊州市公共资源交易中心</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sz w:val="24"/>
          <w:lang w:val="en-US" w:eastAsia="zh-CN"/>
        </w:rPr>
        <w:t>嵊州市</w:t>
      </w:r>
      <w:r>
        <w:rPr>
          <w:rFonts w:hint="eastAsia" w:ascii="仿宋" w:hAnsi="仿宋" w:eastAsia="仿宋" w:cs="仿宋"/>
          <w:sz w:val="24"/>
          <w:lang w:eastAsia="zh-CN"/>
        </w:rPr>
        <w:t>官河南路699号国际会展中心北楼三楼</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sz w:val="24"/>
          <w:lang w:eastAsia="zh-CN"/>
        </w:rPr>
        <w:t>倪老师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sz w:val="24"/>
        </w:rPr>
        <w:t>0575-83360392</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sz w:val="24"/>
          <w:lang w:eastAsia="zh-CN"/>
        </w:rPr>
        <w:t>潘老师</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sz w:val="24"/>
        </w:rPr>
        <w:t>0575-83360392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称：</w:t>
      </w:r>
      <w:r>
        <w:rPr>
          <w:rFonts w:hint="eastAsia" w:ascii="仿宋" w:hAnsi="仿宋" w:eastAsia="仿宋" w:cs="仿宋"/>
          <w:color w:val="auto"/>
          <w:sz w:val="24"/>
          <w:lang w:val="en-US" w:eastAsia="zh-CN"/>
        </w:rPr>
        <w:t>嵊州市采购监管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址：</w:t>
      </w:r>
      <w:r>
        <w:rPr>
          <w:rFonts w:hint="eastAsia" w:ascii="仿宋" w:hAnsi="仿宋" w:eastAsia="仿宋" w:cs="仿宋"/>
          <w:color w:val="auto"/>
          <w:sz w:val="24"/>
          <w:lang w:eastAsia="zh-CN"/>
        </w:rPr>
        <w:t>嵊州市三江街道国资综合大楼1004室</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联</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系</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人</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郑老师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eastAsia="zh-CN"/>
        </w:rPr>
        <w:t>0575-83032507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b/>
          <w:bCs/>
          <w:color w:val="auto"/>
          <w:sz w:val="24"/>
          <w:highlight w:val="none"/>
        </w:rPr>
        <w:t>95763</w:t>
      </w:r>
      <w:r>
        <w:rPr>
          <w:rFonts w:hint="eastAsia" w:ascii="仿宋" w:hAnsi="仿宋" w:eastAsia="仿宋" w:cs="仿宋"/>
          <w:b/>
          <w:bCs/>
          <w:color w:val="auto"/>
          <w:sz w:val="24"/>
        </w:rPr>
        <w:t>获取热线服务帮助。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CA问题联系电话（人工）：汇信CA 400-888-4636；天谷CA 400-087-8198。</w:t>
      </w:r>
    </w:p>
    <w:p>
      <w:pPr>
        <w:widowControl/>
        <w:adjustRightInd/>
        <w:jc w:val="left"/>
        <w:rPr>
          <w:rFonts w:hint="eastAsia" w:ascii="仿宋" w:hAnsi="仿宋" w:eastAsia="仿宋" w:cs="仿宋"/>
          <w:b/>
          <w:bCs/>
          <w:color w:val="auto"/>
          <w:sz w:val="36"/>
          <w:szCs w:val="20"/>
        </w:rPr>
      </w:pPr>
      <w:r>
        <w:rPr>
          <w:rFonts w:hint="eastAsia" w:ascii="仿宋" w:hAnsi="仿宋" w:eastAsia="仿宋" w:cs="仿宋"/>
          <w:b/>
          <w:bCs/>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lang w:val="en-US" w:eastAsia="zh-CN"/>
              </w:rPr>
              <w:t xml:space="preserve">     </w:t>
            </w:r>
            <w:r>
              <w:rPr>
                <w:rFonts w:hint="eastAsia" w:ascii="仿宋" w:hAnsi="仿宋" w:eastAsia="仿宋" w:cs="仿宋"/>
                <w:kern w:val="0"/>
                <w:sz w:val="24"/>
              </w:rPr>
              <w:t>；地点：</w:t>
            </w:r>
            <w:r>
              <w:rPr>
                <w:rFonts w:hint="eastAsia" w:ascii="仿宋" w:hAnsi="仿宋" w:eastAsia="仿宋" w:cs="仿宋"/>
                <w:sz w:val="24"/>
                <w:u w:val="single"/>
                <w:lang w:val="en-US" w:eastAsia="zh-CN"/>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u w:val="single"/>
                <w:lang w:val="en-US" w:eastAsia="zh-CN"/>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FF"/>
                <w:sz w:val="24"/>
              </w:rPr>
            </w:pPr>
            <w:r>
              <w:rPr>
                <w:rFonts w:hint="eastAsia" w:ascii="仿宋" w:hAnsi="仿宋" w:eastAsia="仿宋" w:cs="仿宋"/>
                <w:b/>
                <w:spacing w:val="-20"/>
                <w:sz w:val="24"/>
              </w:rPr>
              <w:t>进口</w:t>
            </w:r>
            <w:r>
              <w:rPr>
                <w:rFonts w:hint="eastAsia" w:ascii="仿宋" w:hAnsi="仿宋" w:eastAsia="仿宋" w:cs="仿宋"/>
                <w:b/>
                <w:spacing w:val="-20"/>
                <w:sz w:val="24"/>
                <w:lang w:val="en-US" w:eastAsia="zh-CN"/>
              </w:rPr>
              <w:t xml:space="preserve"> </w:t>
            </w:r>
            <w:r>
              <w:rPr>
                <w:rFonts w:hint="eastAsia" w:ascii="仿宋" w:hAnsi="仿宋" w:eastAsia="仿宋" w:cs="仿宋"/>
                <w:b/>
                <w:spacing w:val="-20"/>
                <w:sz w:val="24"/>
              </w:rPr>
              <w:t>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本项目不允许采购进口产品。</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FF"/>
                <w:sz w:val="24"/>
              </w:rPr>
            </w:pPr>
            <w:r>
              <w:rPr>
                <w:rFonts w:hint="eastAsia" w:ascii="仿宋" w:hAnsi="仿宋" w:eastAsia="仿宋" w:cs="仿宋"/>
                <w:sz w:val="24"/>
                <w:lang w:eastAsia="zh-CN"/>
              </w:rPr>
              <w:t>□可以就</w:t>
            </w:r>
            <w:r>
              <w:rPr>
                <w:rFonts w:hint="eastAsia" w:ascii="仿宋" w:hAnsi="仿宋" w:eastAsia="仿宋" w:cs="仿宋"/>
                <w:sz w:val="24"/>
                <w:u w:val="single"/>
                <w:lang w:eastAsia="zh-CN"/>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 xml:space="preserve"> </w:t>
            </w:r>
            <w:r>
              <w:rPr>
                <w:rFonts w:hint="eastAsia" w:ascii="仿宋" w:hAnsi="仿宋" w:eastAsia="仿宋" w:cs="仿宋"/>
                <w:sz w:val="24"/>
                <w:lang w:eastAsia="zh-CN"/>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szCs w:val="24"/>
                <w:lang w:eastAsia="zh-CN"/>
              </w:rPr>
            </w:pPr>
            <w:r>
              <w:rPr>
                <w:rFonts w:hint="eastAsia" w:ascii="仿宋" w:hAnsi="仿宋" w:eastAsia="仿宋" w:cs="仿宋"/>
                <w:sz w:val="24"/>
                <w:szCs w:val="24"/>
              </w:rPr>
              <w:t>根据《工业和信息化部、国家统计局、国家发展和改革委员会、财政部关于印发中小企业划型标准规定的通知》（工信部联企业[2011]300号）规定</w:t>
            </w:r>
            <w:r>
              <w:rPr>
                <w:rFonts w:hint="eastAsia" w:ascii="仿宋" w:hAnsi="仿宋" w:eastAsia="仿宋" w:cs="仿宋"/>
                <w:sz w:val="24"/>
                <w:szCs w:val="24"/>
                <w:lang w:eastAsia="zh-CN"/>
              </w:rPr>
              <w:t>（有最新</w:t>
            </w:r>
            <w:r>
              <w:rPr>
                <w:rFonts w:hint="eastAsia" w:ascii="仿宋" w:hAnsi="仿宋" w:eastAsia="仿宋" w:cs="仿宋"/>
                <w:sz w:val="24"/>
                <w:szCs w:val="24"/>
              </w:rPr>
              <w:t>中小企业划型标准</w:t>
            </w:r>
            <w:r>
              <w:rPr>
                <w:rFonts w:hint="eastAsia" w:ascii="仿宋" w:hAnsi="仿宋" w:eastAsia="仿宋" w:cs="仿宋"/>
                <w:sz w:val="24"/>
                <w:szCs w:val="24"/>
                <w:lang w:eastAsia="zh-CN"/>
              </w:rPr>
              <w:t>的以更新后的为准）：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标的：</w:t>
            </w:r>
            <w:r>
              <w:rPr>
                <w:rFonts w:hint="eastAsia" w:ascii="仿宋" w:hAnsi="仿宋" w:eastAsia="仿宋" w:cs="仿宋"/>
                <w:sz w:val="24"/>
                <w:szCs w:val="24"/>
                <w:u w:val="single"/>
                <w:lang w:eastAsia="zh-CN"/>
              </w:rPr>
              <w:t>嵊州市鹿山街道（资产、花木、房屋）评估服务项目</w:t>
            </w:r>
            <w:r>
              <w:rPr>
                <w:rFonts w:hint="eastAsia" w:ascii="仿宋" w:hAnsi="仿宋" w:eastAsia="仿宋" w:cs="仿宋"/>
                <w:sz w:val="24"/>
                <w:szCs w:val="24"/>
              </w:rPr>
              <w:t>，属于</w:t>
            </w:r>
            <w:r>
              <w:rPr>
                <w:rFonts w:hint="eastAsia" w:ascii="仿宋" w:hAnsi="仿宋" w:eastAsia="仿宋" w:cs="仿宋"/>
                <w:sz w:val="24"/>
                <w:szCs w:val="24"/>
                <w:u w:val="single"/>
              </w:rPr>
              <w:t xml:space="preserve"> 其他未列明行业</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sz w:val="24"/>
                <w:szCs w:val="24"/>
                <w:lang w:val="en-US" w:eastAsia="zh-CN"/>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w:t>
            </w:r>
            <w:r>
              <w:rPr>
                <w:rFonts w:hint="eastAsia" w:ascii="仿宋" w:hAnsi="仿宋" w:eastAsia="仿宋" w:cs="仿宋"/>
                <w:sz w:val="24"/>
                <w:lang w:val="en-US" w:eastAsia="zh-CN"/>
              </w:rPr>
              <w:t>嵊州市公共资源交易</w:t>
            </w:r>
            <w:r>
              <w:rPr>
                <w:rFonts w:hint="eastAsia" w:ascii="仿宋" w:hAnsi="仿宋" w:eastAsia="仿宋" w:cs="仿宋"/>
                <w:sz w:val="24"/>
              </w:rPr>
              <w:t>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w:t>
            </w:r>
            <w:r>
              <w:rPr>
                <w:rFonts w:hint="eastAsia" w:ascii="仿宋" w:hAnsi="仿宋" w:eastAsia="仿宋" w:cs="仿宋"/>
                <w:sz w:val="24"/>
                <w:lang w:val="en-US" w:eastAsia="zh-CN"/>
              </w:rPr>
              <w:t>嵊州市公共资源交易平台</w:t>
            </w:r>
            <w:r>
              <w:rPr>
                <w:rFonts w:hint="eastAsia" w:ascii="仿宋" w:hAnsi="仿宋" w:eastAsia="仿宋" w:cs="仿宋"/>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b/>
                <w:bCs/>
                <w:snapToGrid w:val="0"/>
                <w:color w:val="auto"/>
                <w:kern w:val="2"/>
                <w:sz w:val="24"/>
                <w:szCs w:val="21"/>
                <w:lang w:val="en-US" w:eastAsia="zh-CN" w:bidi="ar-SA"/>
              </w:rPr>
              <w:t>推荐中标候选人数量：</w:t>
            </w:r>
            <w:r>
              <w:rPr>
                <w:rFonts w:hint="eastAsia" w:ascii="仿宋" w:hAnsi="仿宋" w:eastAsia="仿宋" w:cs="仿宋"/>
                <w:b w:val="0"/>
                <w:bCs w:val="0"/>
                <w:snapToGrid w:val="0"/>
                <w:color w:val="auto"/>
                <w:kern w:val="2"/>
                <w:sz w:val="24"/>
                <w:szCs w:val="21"/>
                <w:lang w:val="en-US" w:eastAsia="zh-CN" w:bidi="ar-SA"/>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r>
              <w:rPr>
                <w:rFonts w:hint="eastAsia" w:ascii="仿宋" w:hAnsi="仿宋" w:eastAsia="仿宋" w:cs="仿宋"/>
                <w:sz w:val="24"/>
                <w:lang w:val="en-US" w:eastAsia="zh-CN"/>
              </w:rPr>
              <w:t>及招标代理机构</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ind w:firstLine="482" w:firstLineChars="200"/>
        <w:rPr>
          <w:rFonts w:ascii="仿宋_GB2312" w:hAnsi="仿宋" w:eastAsia="仿宋_GB2312"/>
          <w:b/>
          <w:bCs/>
          <w:sz w:val="24"/>
        </w:rPr>
      </w:pPr>
      <w:r>
        <w:rPr>
          <w:rFonts w:hint="eastAsia" w:ascii="仿宋_GB2312" w:hAnsi="仿宋" w:eastAsia="仿宋_GB2312"/>
          <w:b/>
          <w:bCs/>
          <w:sz w:val="24"/>
        </w:rPr>
        <w:t>对于专门面向中小企业的项目，对小型或微型企业的投标报价不给予价格的扣除。</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hint="eastAsia" w:ascii="仿宋_GB2312" w:hAnsi="仿宋" w:eastAsia="仿宋_GB2312" w:cs="Times New Roman"/>
          <w:sz w:val="24"/>
        </w:rPr>
      </w:pPr>
      <w:r>
        <w:rPr>
          <w:rFonts w:hint="eastAsia" w:ascii="仿宋_GB2312" w:hAnsi="仿宋" w:eastAsia="仿宋_GB2312"/>
          <w:sz w:val="24"/>
        </w:rPr>
        <w:t>对</w:t>
      </w:r>
      <w:r>
        <w:rPr>
          <w:rFonts w:hint="eastAsia" w:ascii="仿宋_GB2312" w:hAnsi="仿宋" w:eastAsia="仿宋_GB2312" w:cs="Times New Roman"/>
          <w:sz w:val="24"/>
        </w:rPr>
        <w:t>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3.5平等对待内外资企业和符合条件的破产重整企业</w:t>
      </w:r>
    </w:p>
    <w:p>
      <w:pPr>
        <w:spacing w:line="44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9"/>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.1.1营业执照扫描件；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2.1.7开标时提供《政府采购活动现场确认声明书》，发送至邮箱81394113@qq.com。</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营业执照扫描件；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2.2.4</w:t>
      </w:r>
      <w:r>
        <w:rPr>
          <w:rFonts w:hint="eastAsia" w:ascii="仿宋" w:hAnsi="仿宋" w:eastAsia="仿宋" w:cs="仿宋"/>
          <w:color w:val="auto"/>
          <w:sz w:val="24"/>
          <w:highlight w:val="none"/>
        </w:rPr>
        <w:t>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2.2.7商务资信响应表、服务响应偏离表；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2.2.8主要业绩证明；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2.2.9项目小组人员名单；</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2.2.10评标标准相应的商务技术资料；</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2.2.11廉政承诺书；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lang w:eastAsia="zh-CN"/>
        </w:rPr>
        <w:t>中小企业声明函（如果有）；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残疾人福利性单位声明函（如果有）。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7"/>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7"/>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4.1.1依据法律、法规和招标文件规定，采购人或采购人代表或采购代理机构对投标人进行资格审查，以确定投标人是否具备投标资格。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20"/>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20"/>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lang w:eastAsia="zh-CN"/>
        </w:rPr>
      </w:pPr>
      <w:r>
        <w:rPr>
          <w:rFonts w:hint="eastAsia" w:ascii="仿宋" w:hAnsi="仿宋" w:eastAsia="仿宋" w:cs="仿宋"/>
          <w:b/>
          <w:sz w:val="24"/>
        </w:rPr>
        <w:t>8.13不响应采购文件标注“★”条款要求的</w:t>
      </w:r>
      <w:r>
        <w:rPr>
          <w:rFonts w:hint="eastAsia" w:ascii="仿宋" w:hAnsi="仿宋" w:eastAsia="仿宋" w:cs="仿宋"/>
          <w:b/>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8.14</w:t>
      </w:r>
      <w:r>
        <w:rPr>
          <w:rFonts w:hint="eastAsia" w:ascii="仿宋" w:hAnsi="仿宋" w:eastAsia="仿宋" w:cs="仿宋"/>
          <w:b/>
          <w:sz w:val="24"/>
        </w:rPr>
        <w:t>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7</w:t>
      </w:r>
      <w:r>
        <w:rPr>
          <w:rFonts w:hint="eastAsia" w:ascii="仿宋" w:hAnsi="仿宋" w:eastAsia="仿宋" w:cs="仿宋"/>
          <w:b/>
          <w:sz w:val="24"/>
        </w:rPr>
        <w:t>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1</w:t>
      </w:r>
      <w:r>
        <w:rPr>
          <w:rFonts w:hint="eastAsia" w:ascii="仿宋" w:hAnsi="仿宋" w:eastAsia="仿宋" w:cs="仿宋"/>
          <w:b/>
          <w:sz w:val="24"/>
        </w:rPr>
        <w:t>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4</w:t>
      </w:r>
      <w:r>
        <w:rPr>
          <w:rFonts w:hint="eastAsia" w:ascii="仿宋" w:hAnsi="仿宋" w:eastAsia="仿宋" w:cs="仿宋"/>
          <w:b/>
          <w:sz w:val="24"/>
        </w:rPr>
        <w:t>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6</w:t>
      </w:r>
      <w:r>
        <w:rPr>
          <w:rFonts w:hint="eastAsia" w:ascii="仿宋" w:hAnsi="仿宋" w:eastAsia="仿宋" w:cs="仿宋"/>
          <w:b/>
          <w:sz w:val="24"/>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073093"/>
      <w:bookmarkEnd w:id="20"/>
      <w:bookmarkStart w:id="21" w:name="_Hlt74730295"/>
      <w:bookmarkEnd w:id="21"/>
      <w:bookmarkStart w:id="22" w:name="_Hlt74714665"/>
      <w:bookmarkEnd w:id="22"/>
      <w:bookmarkStart w:id="23" w:name="_Hlt68403820"/>
      <w:bookmarkEnd w:id="23"/>
      <w:bookmarkStart w:id="24" w:name="_Hlt75236290"/>
      <w:bookmarkEnd w:id="24"/>
      <w:bookmarkStart w:id="25" w:name="_Hlt74729768"/>
      <w:bookmarkEnd w:id="25"/>
      <w:bookmarkStart w:id="26" w:name="_Hlt68057669"/>
      <w:bookmarkEnd w:id="26"/>
      <w:bookmarkStart w:id="27" w:name="_Hlt68072998"/>
      <w:bookmarkEnd w:id="27"/>
      <w:bookmarkStart w:id="28" w:name="_Hlt68072990"/>
      <w:bookmarkEnd w:id="28"/>
      <w:bookmarkStart w:id="29" w:name="_Hlt74707468"/>
      <w:bookmarkEnd w:id="29"/>
      <w:bookmarkStart w:id="30" w:name="_Hlt75236101"/>
      <w:bookmarkEnd w:id="30"/>
      <w:bookmarkStart w:id="31" w:name="_Hlt75236011"/>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pPr>
        <w:pStyle w:val="20"/>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lang w:eastAsia="zh-CN"/>
        </w:rPr>
        <w:t>或</w:t>
      </w:r>
      <w:r>
        <w:rPr>
          <w:rFonts w:hint="eastAsia" w:ascii="仿宋" w:hAnsi="仿宋" w:eastAsia="仿宋" w:cs="仿宋"/>
          <w:sz w:val="24"/>
          <w:lang w:val="en-US" w:eastAsia="zh-CN"/>
        </w:rPr>
        <w:t>嵊州市</w:t>
      </w:r>
      <w:r>
        <w:rPr>
          <w:rFonts w:hint="eastAsia" w:ascii="仿宋" w:hAnsi="仿宋" w:eastAsia="仿宋" w:cs="仿宋"/>
          <w:sz w:val="24"/>
        </w:rPr>
        <w:t>公共资源交易</w:t>
      </w:r>
      <w:r>
        <w:rPr>
          <w:rFonts w:hint="eastAsia" w:ascii="仿宋" w:hAnsi="仿宋" w:eastAsia="仿宋" w:cs="仿宋"/>
          <w:sz w:val="24"/>
          <w:lang w:eastAsia="zh-CN"/>
        </w:rPr>
        <w:t>平台</w:t>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2</w:t>
      </w:r>
      <w:r>
        <w:rPr>
          <w:rFonts w:hint="eastAsia" w:ascii="仿宋" w:hAnsi="仿宋" w:eastAsia="仿宋" w:cs="仿宋"/>
          <w:sz w:val="24"/>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4.2服务期满且没有服务质量问题的，采购人应及时退还履约保证金。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616" w:bottom="1474" w:left="1644" w:header="851" w:footer="992" w:gutter="0"/>
          <w:pgBorders>
            <w:top w:val="none" w:sz="0" w:space="0"/>
            <w:left w:val="none" w:sz="0" w:space="0"/>
            <w:bottom w:val="none" w:sz="0" w:space="0"/>
            <w:right w:val="none" w:sz="0" w:space="0"/>
          </w:pgBorders>
          <w:pgNumType w:fmt="numberInDash"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pStyle w:val="6"/>
        <w:numPr>
          <w:ilvl w:val="0"/>
          <w:numId w:val="0"/>
        </w:numPr>
        <w:tabs>
          <w:tab w:val="left" w:pos="1145"/>
          <w:tab w:val="clear" w:pos="432"/>
        </w:tabs>
        <w:spacing w:before="0" w:after="0" w:line="360" w:lineRule="auto"/>
        <w:rPr>
          <w:rFonts w:hint="eastAsia" w:ascii="仿宋" w:hAnsi="仿宋" w:eastAsia="仿宋" w:cs="仿宋"/>
          <w:b/>
          <w:bCs/>
          <w:color w:val="auto"/>
          <w:sz w:val="24"/>
          <w:szCs w:val="24"/>
          <w:lang w:val="en-US" w:eastAsia="zh-CN"/>
        </w:rPr>
      </w:pPr>
      <w:bookmarkStart w:id="36" w:name="_Toc106005056"/>
      <w:bookmarkStart w:id="37" w:name="_Toc72407403"/>
      <w:bookmarkStart w:id="38" w:name="第五部分"/>
      <w:bookmarkStart w:id="39" w:name="_Toc86217003"/>
      <w:r>
        <w:rPr>
          <w:rFonts w:hint="eastAsia" w:ascii="仿宋" w:hAnsi="仿宋" w:eastAsia="仿宋" w:cs="仿宋"/>
          <w:b/>
          <w:bCs/>
          <w:sz w:val="24"/>
          <w:szCs w:val="24"/>
        </w:rPr>
        <w:t>一、</w:t>
      </w:r>
      <w:bookmarkEnd w:id="36"/>
      <w:bookmarkStart w:id="40" w:name="_Hlk99387033"/>
      <w:r>
        <w:rPr>
          <w:rFonts w:hint="eastAsia" w:ascii="仿宋" w:eastAsia="仿宋" w:cs="仿宋"/>
          <w:b/>
          <w:bCs/>
          <w:sz w:val="24"/>
          <w:szCs w:val="24"/>
          <w:lang w:eastAsia="zh-CN"/>
        </w:rPr>
        <w:t>服务范围</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嵊州市鹿山街道管辖区域内的资产、花木、房屋评估等内容。</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二、服务内容</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1、根据采购人委托分类单项评估服务并出具资产、花木、房屋评估报告。相关评估咨询报告必须符合上级主管部门的要求。</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2、资料的搜集、整理、汇总等工作；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3、根据采购人要求对拆迁范围内的房屋现场勘察、价格评估主要包括但不限于建构筑物、房屋装饰装潢、附属物（包括其他设施），出具评估咨询报告（含建筑物</w:t>
      </w:r>
      <w:r>
        <w:rPr>
          <w:rFonts w:hint="eastAsia" w:ascii="仿宋" w:hAnsi="仿宋" w:eastAsia="仿宋" w:cs="仿宋"/>
          <w:color w:val="auto"/>
          <w:sz w:val="24"/>
          <w:szCs w:val="24"/>
          <w:highlight w:val="none"/>
          <w:u w:val="none"/>
          <w:lang w:val="en-US" w:eastAsia="zh-CN"/>
        </w:rPr>
        <w:t>测绘</w:t>
      </w:r>
      <w:r>
        <w:rPr>
          <w:rFonts w:hint="eastAsia" w:ascii="仿宋" w:hAnsi="仿宋" w:eastAsia="仿宋" w:cs="仿宋"/>
          <w:color w:val="auto"/>
          <w:sz w:val="24"/>
          <w:szCs w:val="24"/>
          <w:highlight w:val="none"/>
          <w:u w:val="none"/>
          <w:lang w:val="en-US" w:eastAsia="zh-CN"/>
        </w:rPr>
        <w:t>图、照片）、配合动迁及矛盾协调等工作。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4、按照相关主管部门下发的建设拆迁评估作价的通知的要求，在采购人规定时间内前完成所有评估工作，并出具评估咨询报告。若上级主管部门的计划有调整，工期按要求进行相应调整。</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5、必须服从采购人对房屋评估测绘工作的监督、管理、指导，积极配合采购人的工作，随时服务。中标供应商协助采购人与签约、拆迁工作有关的主管部门、协作单位的协调工作，并做好沟通接等工作。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6、对固定资产、流动资产、无形资产和其他资产进行评估。包含承包、租赁经营的资产评估，联营、股份经营、中外合资合作经营的资产评估，资产拍卖、转让、破产清算的资产评估，抵押贷款、经济担保的资产评估，纳税的资产评估等。</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7、符合国家、省、市（县）安全生产相关的政策文件。</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8、本次采购不权限以上采购内容，中标人须无条件配合采购人做好房屋、土地、资产、花木评估等范围内涉及的所有工作。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三、进度安排</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1、中标人在合同签订后3个工作日内就派遣一定数量的人员，熟悉整个评估流程，能正确解读政策，按照采购人要求配合做好相关工作，熟悉、了解初期的资料，方便开展以后的评估工作。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2、采购人书面通知后10个工作日内完成评估，并出具评估报告。</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3、中标人评估服务工作全面结束后须提供详细的说明报告并及时整理所有资料及数据，根据采购人要求及时移交。</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4、中标人在中标后自行解决办公设备、通讯、食宿、交通等问题，并在按采购人要求开始入户调查前将办公地点准备好，报告采购人。</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5、中标人在评估过程中应及时汇报相关情况，不得擅自主张。</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6.中标人须在中标后15天内须在项目属地成立固定经营场所，并将相关资料报送给采购人。</w:t>
      </w:r>
    </w:p>
    <w:p>
      <w:pPr>
        <w:keepNext w:val="0"/>
        <w:keepLines w:val="0"/>
        <w:pageBreakBefore w:val="0"/>
        <w:widowControl w:val="0"/>
        <w:tabs>
          <w:tab w:val="left" w:pos="540"/>
        </w:tabs>
        <w:kinsoku/>
        <w:wordWrap/>
        <w:overflowPunct/>
        <w:topLinePunct w:val="0"/>
        <w:autoSpaceDE/>
        <w:autoSpaceDN/>
        <w:bidi w:val="0"/>
        <w:adjustRightInd w:val="0"/>
        <w:snapToGrid w:val="0"/>
        <w:spacing w:before="144" w:beforeLines="50"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四、商务资信要求</w:t>
      </w:r>
    </w:p>
    <w:tbl>
      <w:tblPr>
        <w:tblStyle w:val="62"/>
        <w:tblW w:w="9015"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470"/>
        <w:gridCol w:w="7545"/>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70"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服务时间</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合同签订之日起</w:t>
            </w:r>
            <w:r>
              <w:rPr>
                <w:rFonts w:hint="eastAsia" w:ascii="仿宋" w:hAnsi="仿宋" w:eastAsia="仿宋" w:cs="仿宋"/>
                <w:b w:val="0"/>
                <w:bCs w:val="0"/>
                <w:sz w:val="24"/>
                <w:szCs w:val="24"/>
                <w:lang w:val="en-US" w:eastAsia="zh-CN"/>
              </w:rPr>
              <w:t>2年</w:t>
            </w:r>
            <w:r>
              <w:rPr>
                <w:rFonts w:hint="default" w:ascii="仿宋" w:hAnsi="仿宋" w:eastAsia="仿宋" w:cs="仿宋"/>
                <w:b w:val="0"/>
                <w:bCs w:val="0"/>
                <w:sz w:val="24"/>
                <w:szCs w:val="24"/>
                <w:lang w:val="en-US" w:eastAsia="zh-CN"/>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8"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服务地点</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采购人指定地点。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62"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履约保证金</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中标人向采购人缴纳预算价的1%作为履约保证金，服务期满后15个工作日内无息退还。</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59"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服务要求</w:t>
            </w:r>
          </w:p>
        </w:tc>
        <w:tc>
          <w:tcPr>
            <w:tcW w:w="7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（1）中标人应提供全程服务，配合协助采购人做好评估相关工作。项目任务完成后须继续做好拆迁户的信访接待、矛盾解决和法院诉讼等后续服务工作。</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（2）按照相关规定并出具评估咨询报告。项目完成后所有档案资料（如资产、花木、房屋评估等工作）整理移交完毕。</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33"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结算依据</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snapToGrid/>
                <w:color w:val="auto"/>
                <w:kern w:val="2"/>
                <w:sz w:val="24"/>
                <w:szCs w:val="24"/>
                <w:lang w:val="en-US" w:eastAsia="zh-CN" w:bidi="ar-SA"/>
              </w:rPr>
              <w:t>本项目按统一单价折扣率结算，结算时以实际数量按单价最高限价×中标折扣率。</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78"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付款方式</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以区块为单位，评估工作结束，经上级主管部门验收合格和跟踪审计完成后15个工作日内支付评估服务费的60%；项目全部完成，评估档案资料移交给采购人并经采购人认可后15个工作日内，付清剩余评估服务费的40%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53"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安全责任</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both"/>
              <w:textAlignment w:val="auto"/>
              <w:rPr>
                <w:rFonts w:hint="default" w:ascii="仿宋" w:hAnsi="仿宋" w:eastAsia="仿宋" w:cs="仿宋"/>
                <w:b w:val="0"/>
                <w:bCs w:val="0"/>
                <w:color w:val="0000FF"/>
                <w:sz w:val="24"/>
                <w:szCs w:val="24"/>
                <w:lang w:val="en-US" w:eastAsia="zh-CN"/>
              </w:rPr>
            </w:pPr>
            <w:r>
              <w:rPr>
                <w:rFonts w:hint="eastAsia" w:ascii="仿宋" w:hAnsi="仿宋" w:eastAsia="仿宋" w:cs="仿宋"/>
                <w:b w:val="0"/>
                <w:bCs w:val="0"/>
                <w:sz w:val="24"/>
                <w:szCs w:val="24"/>
                <w:lang w:val="en-US" w:eastAsia="zh-CN"/>
              </w:rPr>
              <w:t xml:space="preserve">在服务期内发生任何意外或发生人员伤亡，其责任由中标人承担，采购人不承担任何责任。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53" w:hRule="atLeast"/>
          <w:jc w:val="center"/>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其他</w:t>
            </w:r>
          </w:p>
        </w:tc>
        <w:tc>
          <w:tcPr>
            <w:tcW w:w="7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中标人在服务期内须服从采购人管理，不得泄露与该项目业务有关的数据资料，不得擅自用于其他赢利项目或提供给与本项目无关的单位。</w:t>
            </w:r>
          </w:p>
        </w:tc>
      </w:tr>
    </w:tbl>
    <w:p>
      <w:pPr>
        <w:tabs>
          <w:tab w:val="left" w:pos="540"/>
        </w:tabs>
        <w:adjustRightInd w:val="0"/>
        <w:snapToGrid w:val="0"/>
        <w:spacing w:line="360" w:lineRule="auto"/>
        <w:ind w:firstLine="480" w:firstLineChars="200"/>
        <w:rPr>
          <w:rFonts w:hint="default" w:ascii="仿宋" w:hAnsi="仿宋" w:eastAsia="仿宋" w:cs="仿宋"/>
          <w:sz w:val="24"/>
          <w:szCs w:val="24"/>
          <w:lang w:val="en-US" w:eastAsia="zh-CN"/>
        </w:rPr>
      </w:pPr>
    </w:p>
    <w:bookmarkEnd w:id="37"/>
    <w:bookmarkEnd w:id="40"/>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 xml:space="preserve">部分 </w:t>
      </w:r>
      <w:r>
        <w:rPr>
          <w:rFonts w:hint="eastAsia" w:ascii="仿宋" w:hAnsi="仿宋" w:eastAsia="仿宋" w:cs="仿宋"/>
          <w:b/>
          <w:sz w:val="36"/>
          <w:szCs w:val="36"/>
          <w:lang w:val="en-US" w:eastAsia="zh-CN"/>
        </w:rPr>
        <w:t>合同的主要条款</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pStyle w:val="8"/>
        <w:rPr>
          <w:rFonts w:ascii="仿宋" w:hAnsi="仿宋" w:eastAsia="仿宋"/>
        </w:rPr>
      </w:pPr>
    </w:p>
    <w:p>
      <w:pPr>
        <w:pStyle w:val="8"/>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604"/>
        <w:spacing w:before="120" w:line="22" w:lineRule="atLeast"/>
        <w:rPr>
          <w:rFonts w:ascii="仿宋" w:hAnsi="仿宋" w:eastAsia="仿宋"/>
          <w:szCs w:val="24"/>
        </w:rPr>
      </w:pPr>
    </w:p>
    <w:p>
      <w:pPr>
        <w:pStyle w:val="604"/>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footerReference r:id="rId10" w:type="first"/>
          <w:headerReference r:id="rId8" w:type="default"/>
          <w:footerReference r:id="rId9" w:type="default"/>
          <w:pgSz w:w="11907" w:h="16840"/>
          <w:pgMar w:top="1474" w:right="1616" w:bottom="1474" w:left="1655" w:header="851" w:footer="851" w:gutter="0"/>
          <w:pgBorders>
            <w:top w:val="none" w:sz="0" w:space="0"/>
            <w:left w:val="none" w:sz="0" w:space="0"/>
            <w:bottom w:val="none" w:sz="0" w:space="0"/>
            <w:right w:val="none" w:sz="0" w:space="0"/>
          </w:pgBorders>
          <w:pgNumType w:fmt="numberInDash"/>
          <w:cols w:space="720" w:num="1"/>
          <w:titlePg/>
          <w:docGrid w:linePitch="286" w:charSpace="0"/>
        </w:sectPr>
      </w:pPr>
    </w:p>
    <w:p>
      <w:pPr>
        <w:spacing w:line="420" w:lineRule="exact"/>
        <w:ind w:firstLine="480" w:firstLineChars="200"/>
        <w:contextualSpacing/>
        <w:rPr>
          <w:rFonts w:hint="eastAsia" w:ascii="仿宋" w:hAnsi="仿宋" w:eastAsia="仿宋" w:cs="仿宋"/>
          <w:snapToGrid w:val="0"/>
          <w:sz w:val="24"/>
          <w:szCs w:val="24"/>
        </w:rPr>
      </w:pPr>
    </w:p>
    <w:p>
      <w:pPr>
        <w:spacing w:line="420" w:lineRule="exact"/>
        <w:ind w:firstLine="480" w:firstLineChars="200"/>
        <w:contextualSpacing/>
        <w:rPr>
          <w:rFonts w:hint="eastAsia" w:ascii="仿宋" w:hAnsi="仿宋" w:eastAsia="仿宋" w:cs="仿宋"/>
          <w:snapToGrid w:val="0"/>
          <w:sz w:val="24"/>
          <w:szCs w:val="24"/>
        </w:rPr>
      </w:pPr>
      <w:r>
        <w:rPr>
          <w:rFonts w:hint="eastAsia" w:ascii="仿宋" w:hAnsi="仿宋" w:eastAsia="仿宋" w:cs="仿宋"/>
          <w:snapToGrid w:val="0"/>
          <w:sz w:val="24"/>
          <w:szCs w:val="24"/>
        </w:rPr>
        <w:t>根据《中华人民共和国政府采购法》、《中华人民共和国民法典》等有关法律法规精神，甲方经过公开招标采购方式确定乙方为</w:t>
      </w:r>
      <w:r>
        <w:rPr>
          <w:rFonts w:hint="eastAsia" w:ascii="仿宋" w:hAnsi="仿宋" w:eastAsia="仿宋" w:cs="仿宋"/>
          <w:snapToGrid w:val="0"/>
          <w:sz w:val="24"/>
          <w:szCs w:val="24"/>
          <w:u w:val="single"/>
        </w:rPr>
        <w:t xml:space="preserve">    </w:t>
      </w:r>
      <w:r>
        <w:rPr>
          <w:rFonts w:hint="eastAsia" w:ascii="仿宋" w:hAnsi="仿宋" w:eastAsia="仿宋" w:cs="仿宋"/>
          <w:snapToGrid w:val="0"/>
          <w:sz w:val="24"/>
          <w:szCs w:val="24"/>
          <w:u w:val="single"/>
          <w:lang w:val="en-US" w:eastAsia="zh-CN"/>
        </w:rPr>
        <w:t xml:space="preserve"> </w:t>
      </w:r>
      <w:r>
        <w:rPr>
          <w:rFonts w:hint="eastAsia" w:ascii="仿宋" w:hAnsi="仿宋" w:eastAsia="仿宋" w:cs="仿宋"/>
          <w:snapToGrid w:val="0"/>
          <w:sz w:val="24"/>
          <w:szCs w:val="24"/>
          <w:u w:val="single"/>
        </w:rPr>
        <w:t xml:space="preserve">   </w:t>
      </w:r>
      <w:r>
        <w:rPr>
          <w:rFonts w:hint="eastAsia" w:ascii="仿宋" w:hAnsi="仿宋" w:eastAsia="仿宋" w:cs="仿宋"/>
          <w:snapToGrid w:val="0"/>
          <w:sz w:val="24"/>
          <w:szCs w:val="24"/>
        </w:rPr>
        <w:t>项目的</w:t>
      </w:r>
      <w:r>
        <w:rPr>
          <w:rFonts w:hint="eastAsia" w:ascii="仿宋" w:hAnsi="仿宋" w:eastAsia="仿宋" w:cs="仿宋"/>
          <w:snapToGrid w:val="0"/>
          <w:sz w:val="24"/>
          <w:szCs w:val="24"/>
          <w:lang w:eastAsia="zh-CN"/>
        </w:rPr>
        <w:t>中标</w:t>
      </w:r>
      <w:r>
        <w:rPr>
          <w:rFonts w:hint="eastAsia" w:ascii="仿宋" w:hAnsi="仿宋" w:eastAsia="仿宋" w:cs="仿宋"/>
          <w:snapToGrid w:val="0"/>
          <w:sz w:val="24"/>
          <w:szCs w:val="24"/>
        </w:rPr>
        <w:t>供应商，</w:t>
      </w:r>
      <w:r>
        <w:rPr>
          <w:rFonts w:hint="eastAsia" w:ascii="仿宋" w:hAnsi="仿宋" w:eastAsia="仿宋" w:cs="仿宋"/>
          <w:snapToGrid w:val="0"/>
          <w:sz w:val="24"/>
          <w:szCs w:val="24"/>
          <w:lang w:val="en-US" w:eastAsia="zh-CN"/>
        </w:rPr>
        <w:t>双</w:t>
      </w:r>
      <w:r>
        <w:rPr>
          <w:rFonts w:hint="eastAsia" w:ascii="仿宋" w:hAnsi="仿宋" w:eastAsia="仿宋" w:cs="仿宋"/>
          <w:snapToGrid w:val="0"/>
          <w:sz w:val="24"/>
          <w:szCs w:val="24"/>
        </w:rPr>
        <w:t>方经协商达成以下条款：</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snapToGrid w:val="0"/>
          <w:sz w:val="24"/>
          <w:szCs w:val="24"/>
        </w:rPr>
      </w:pPr>
      <w:r>
        <w:rPr>
          <w:rFonts w:hint="eastAsia" w:ascii="仿宋" w:hAnsi="仿宋" w:eastAsia="仿宋" w:cs="仿宋"/>
          <w:b/>
          <w:bCs/>
          <w:snapToGrid w:val="0"/>
          <w:sz w:val="24"/>
          <w:szCs w:val="24"/>
        </w:rPr>
        <w:t>一、合同金额</w:t>
      </w:r>
    </w:p>
    <w:tbl>
      <w:tblPr>
        <w:tblStyle w:val="62"/>
        <w:tblW w:w="9312"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546"/>
        <w:gridCol w:w="1534"/>
        <w:gridCol w:w="2227"/>
        <w:gridCol w:w="1223"/>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trPr>
        <w:tc>
          <w:tcPr>
            <w:tcW w:w="785"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3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序号</w:t>
            </w:r>
          </w:p>
        </w:tc>
        <w:tc>
          <w:tcPr>
            <w:tcW w:w="1546"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服务内容</w:t>
            </w:r>
          </w:p>
        </w:tc>
        <w:tc>
          <w:tcPr>
            <w:tcW w:w="1534"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预估数量</w:t>
            </w:r>
          </w:p>
        </w:tc>
        <w:tc>
          <w:tcPr>
            <w:tcW w:w="2227"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单价最高限价</w:t>
            </w:r>
          </w:p>
        </w:tc>
        <w:tc>
          <w:tcPr>
            <w:tcW w:w="1223"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36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统一折扣率（%）</w:t>
            </w:r>
          </w:p>
        </w:tc>
        <w:tc>
          <w:tcPr>
            <w:tcW w:w="1997"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合同单价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trPr>
        <w:tc>
          <w:tcPr>
            <w:tcW w:w="785" w:type="dxa"/>
            <w:vMerge w:val="restart"/>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1</w:t>
            </w:r>
          </w:p>
        </w:tc>
        <w:tc>
          <w:tcPr>
            <w:tcW w:w="1546" w:type="dxa"/>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资产评估</w:t>
            </w:r>
          </w:p>
        </w:tc>
        <w:tc>
          <w:tcPr>
            <w:tcW w:w="1534"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400宗</w:t>
            </w:r>
          </w:p>
        </w:tc>
        <w:tc>
          <w:tcPr>
            <w:tcW w:w="2227" w:type="dxa"/>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按浙价服〔2011〕90号规定收费标准</w:t>
            </w:r>
          </w:p>
        </w:tc>
        <w:tc>
          <w:tcPr>
            <w:tcW w:w="1223" w:type="dxa"/>
            <w:vMerge w:val="restart"/>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c>
          <w:tcPr>
            <w:tcW w:w="1997"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785" w:type="dxa"/>
            <w:vMerge w:val="continue"/>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p>
        </w:tc>
        <w:tc>
          <w:tcPr>
            <w:tcW w:w="1546" w:type="dxa"/>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花木评估</w:t>
            </w:r>
          </w:p>
        </w:tc>
        <w:tc>
          <w:tcPr>
            <w:tcW w:w="1534"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3000亩</w:t>
            </w:r>
          </w:p>
        </w:tc>
        <w:tc>
          <w:tcPr>
            <w:tcW w:w="2227" w:type="dxa"/>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1000元/亩</w:t>
            </w:r>
          </w:p>
        </w:tc>
        <w:tc>
          <w:tcPr>
            <w:tcW w:w="1223" w:type="dxa"/>
            <w:vMerge w:val="continue"/>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c>
          <w:tcPr>
            <w:tcW w:w="1997"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trPr>
        <w:tc>
          <w:tcPr>
            <w:tcW w:w="785" w:type="dxa"/>
            <w:vMerge w:val="continue"/>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p>
        </w:tc>
        <w:tc>
          <w:tcPr>
            <w:tcW w:w="1546" w:type="dxa"/>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房屋评估</w:t>
            </w:r>
          </w:p>
        </w:tc>
        <w:tc>
          <w:tcPr>
            <w:tcW w:w="1534"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15万平方米</w:t>
            </w:r>
          </w:p>
        </w:tc>
        <w:tc>
          <w:tcPr>
            <w:tcW w:w="2227" w:type="dxa"/>
            <w:noWrap w:val="0"/>
            <w:vAlign w:val="center"/>
          </w:tcPr>
          <w:p>
            <w:pPr>
              <w:keepNext w:val="0"/>
              <w:keepLines w:val="0"/>
              <w:widowControl/>
              <w:suppressLineNumbers w:val="0"/>
              <w:jc w:val="center"/>
              <w:textAlignment w:val="center"/>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15元/平方米</w:t>
            </w:r>
          </w:p>
        </w:tc>
        <w:tc>
          <w:tcPr>
            <w:tcW w:w="1223" w:type="dxa"/>
            <w:vMerge w:val="continue"/>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c>
          <w:tcPr>
            <w:tcW w:w="1997"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r>
    </w:tbl>
    <w:p>
      <w:pPr>
        <w:pageBreakBefore w:val="0"/>
        <w:widowControl w:val="0"/>
        <w:numPr>
          <w:ilvl w:val="0"/>
          <w:numId w:val="0"/>
        </w:numPr>
        <w:kinsoku/>
        <w:wordWrap/>
        <w:overflowPunct/>
        <w:topLinePunct w:val="0"/>
        <w:autoSpaceDE/>
        <w:autoSpaceDN/>
        <w:bidi w:val="0"/>
        <w:spacing w:line="360" w:lineRule="auto"/>
        <w:ind w:leftChars="0" w:firstLine="482" w:firstLineChars="200"/>
        <w:textAlignment w:val="auto"/>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注：房屋评估原则上包含与评估相关的建筑面积测量服务，不包括城市更新改造过程中农房确权数据的测绘工作。但是，可根据实际工作需要，对于需要独立出具测绘报告的或者较为复杂的测绘工作，可由采购人委托专业测绘公司进行。</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4"/>
          <w:szCs w:val="24"/>
          <w:lang w:eastAsia="zh-CN"/>
        </w:rPr>
      </w:pPr>
      <w:r>
        <w:rPr>
          <w:rFonts w:hint="eastAsia" w:ascii="仿宋" w:hAnsi="仿宋" w:eastAsia="仿宋" w:cs="仿宋"/>
          <w:b/>
          <w:bCs/>
          <w:snapToGrid w:val="0"/>
          <w:sz w:val="24"/>
          <w:szCs w:val="24"/>
          <w:lang w:eastAsia="zh-CN"/>
        </w:rPr>
        <w:t>二、服务时间及地点</w:t>
      </w:r>
    </w:p>
    <w:p>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contextualSpacing/>
        <w:textAlignment w:val="auto"/>
        <w:rPr>
          <w:rFonts w:hint="default" w:ascii="仿宋" w:hAnsi="仿宋" w:eastAsia="仿宋" w:cs="仿宋"/>
          <w:snapToGrid w:val="0"/>
          <w:sz w:val="24"/>
          <w:szCs w:val="24"/>
          <w:lang w:val="en-US" w:eastAsia="zh-CN"/>
        </w:rPr>
      </w:pPr>
      <w:r>
        <w:rPr>
          <w:rFonts w:hint="eastAsia" w:ascii="仿宋" w:hAnsi="仿宋" w:eastAsia="仿宋" w:cs="仿宋"/>
          <w:snapToGrid w:val="0"/>
          <w:sz w:val="24"/>
          <w:szCs w:val="24"/>
          <w:lang w:val="en-US" w:eastAsia="zh-CN"/>
        </w:rPr>
        <w:t>1.时间：</w:t>
      </w:r>
      <w:r>
        <w:rPr>
          <w:rFonts w:hint="eastAsia" w:ascii="仿宋" w:hAnsi="仿宋" w:eastAsia="仿宋" w:cs="仿宋"/>
          <w:b w:val="0"/>
          <w:bCs/>
          <w:snapToGrid/>
          <w:color w:val="auto"/>
          <w:kern w:val="2"/>
          <w:sz w:val="24"/>
          <w:szCs w:val="24"/>
          <w:lang w:val="en-US" w:eastAsia="zh-CN" w:bidi="ar-SA"/>
        </w:rPr>
        <w:t>合同签订之日起2年。</w:t>
      </w:r>
      <w:r>
        <w:rPr>
          <w:rFonts w:hint="eastAsia" w:ascii="仿宋" w:hAnsi="仿宋" w:eastAsia="仿宋" w:cs="仿宋"/>
          <w:snapToGrid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contextualSpacing/>
        <w:textAlignment w:val="auto"/>
        <w:rPr>
          <w:rFonts w:hint="default" w:ascii="仿宋" w:hAnsi="仿宋" w:eastAsia="仿宋" w:cs="仿宋"/>
          <w:snapToGrid w:val="0"/>
          <w:sz w:val="24"/>
          <w:szCs w:val="24"/>
          <w:lang w:val="en-US"/>
        </w:rPr>
      </w:pPr>
      <w:r>
        <w:rPr>
          <w:rFonts w:hint="eastAsia" w:ascii="仿宋" w:hAnsi="仿宋" w:eastAsia="仿宋" w:cs="仿宋"/>
          <w:snapToGrid w:val="0"/>
          <w:sz w:val="24"/>
          <w:szCs w:val="24"/>
          <w:lang w:val="en-US" w:eastAsia="zh-CN"/>
        </w:rPr>
        <w:t xml:space="preserve">2.地点：甲方指定地点。   </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4"/>
          <w:szCs w:val="24"/>
          <w:lang w:eastAsia="zh-CN"/>
        </w:rPr>
      </w:pPr>
      <w:bookmarkStart w:id="41" w:name="_Toc20326280"/>
      <w:r>
        <w:rPr>
          <w:rFonts w:hint="eastAsia" w:ascii="仿宋" w:hAnsi="仿宋" w:eastAsia="仿宋" w:cs="仿宋"/>
          <w:b/>
          <w:bCs/>
          <w:snapToGrid w:val="0"/>
          <w:sz w:val="24"/>
          <w:szCs w:val="24"/>
          <w:lang w:val="en-US" w:eastAsia="zh-CN"/>
        </w:rPr>
        <w:t>三</w:t>
      </w:r>
      <w:r>
        <w:rPr>
          <w:rFonts w:hint="eastAsia" w:ascii="仿宋" w:hAnsi="仿宋" w:eastAsia="仿宋" w:cs="仿宋"/>
          <w:b/>
          <w:bCs/>
          <w:snapToGrid w:val="0"/>
          <w:sz w:val="24"/>
          <w:szCs w:val="24"/>
        </w:rPr>
        <w:t>、</w:t>
      </w:r>
      <w:r>
        <w:rPr>
          <w:rFonts w:hint="eastAsia" w:ascii="仿宋" w:hAnsi="仿宋" w:eastAsia="仿宋" w:cs="仿宋"/>
          <w:b/>
          <w:bCs/>
          <w:snapToGrid w:val="0"/>
          <w:sz w:val="24"/>
          <w:szCs w:val="24"/>
          <w:lang w:val="en-US" w:eastAsia="zh-CN"/>
        </w:rPr>
        <w:t>服务</w:t>
      </w:r>
      <w:r>
        <w:rPr>
          <w:rFonts w:hint="eastAsia" w:ascii="仿宋" w:hAnsi="仿宋" w:eastAsia="仿宋" w:cs="仿宋"/>
          <w:b/>
          <w:bCs/>
          <w:snapToGrid w:val="0"/>
          <w:sz w:val="24"/>
          <w:szCs w:val="24"/>
        </w:rPr>
        <w:t>要求</w:t>
      </w:r>
      <w:r>
        <w:rPr>
          <w:rFonts w:hint="eastAsia" w:ascii="仿宋" w:hAnsi="仿宋" w:eastAsia="仿宋" w:cs="仿宋"/>
          <w:b/>
          <w:bCs/>
          <w:snapToGrid w:val="0"/>
          <w:sz w:val="24"/>
          <w:szCs w:val="24"/>
          <w:lang w:eastAsia="zh-CN"/>
        </w:rPr>
        <w:t>（</w:t>
      </w:r>
      <w:r>
        <w:rPr>
          <w:rFonts w:hint="eastAsia" w:ascii="仿宋" w:hAnsi="仿宋" w:eastAsia="仿宋" w:cs="仿宋"/>
          <w:b/>
          <w:bCs/>
          <w:snapToGrid w:val="0"/>
          <w:sz w:val="24"/>
          <w:szCs w:val="24"/>
          <w:lang w:val="en-US" w:eastAsia="zh-CN"/>
        </w:rPr>
        <w:t>包括但不限于</w:t>
      </w:r>
      <w:r>
        <w:rPr>
          <w:rFonts w:hint="eastAsia" w:ascii="仿宋" w:hAnsi="仿宋" w:eastAsia="仿宋" w:cs="仿宋"/>
          <w:b/>
          <w:bCs/>
          <w:snapToGrid w:val="0"/>
          <w:sz w:val="24"/>
          <w:szCs w:val="24"/>
          <w:lang w:eastAsia="zh-CN"/>
        </w:rPr>
        <w:t>）</w:t>
      </w:r>
    </w:p>
    <w:p>
      <w:pPr>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1、根据采购人委托分类单项评估服务并出具资产、花木、房屋评估评估报告。相关评估咨询报告必须符合上级主管部门的要求。</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2、资料的搜集、整理、汇总等工作；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3、根据采购人要求开展现场勘察、价格评估，主要包括但不限于建构筑物、房屋装饰装潢、附属物（包括其他设施），出具评估咨询报告（含建筑物</w:t>
      </w:r>
      <w:r>
        <w:rPr>
          <w:rFonts w:hint="eastAsia" w:ascii="仿宋" w:hAnsi="仿宋" w:eastAsia="仿宋" w:cs="仿宋"/>
          <w:color w:val="auto"/>
          <w:sz w:val="24"/>
          <w:szCs w:val="24"/>
          <w:highlight w:val="none"/>
          <w:u w:val="none"/>
          <w:lang w:val="en-US" w:eastAsia="zh-CN"/>
        </w:rPr>
        <w:t>测绘</w:t>
      </w:r>
      <w:r>
        <w:rPr>
          <w:rFonts w:hint="eastAsia" w:ascii="仿宋" w:hAnsi="仿宋" w:eastAsia="仿宋" w:cs="仿宋"/>
          <w:color w:val="auto"/>
          <w:sz w:val="24"/>
          <w:szCs w:val="24"/>
          <w:highlight w:val="none"/>
          <w:u w:val="none"/>
          <w:lang w:val="en-US" w:eastAsia="zh-CN"/>
        </w:rPr>
        <w:t>图、照片）、配合</w:t>
      </w:r>
      <w:r>
        <w:rPr>
          <w:rFonts w:hint="eastAsia" w:ascii="仿宋" w:hAnsi="仿宋" w:eastAsia="仿宋" w:cs="仿宋"/>
          <w:color w:val="00B0F0"/>
          <w:sz w:val="24"/>
          <w:szCs w:val="24"/>
          <w:highlight w:val="none"/>
          <w:u w:val="none"/>
          <w:lang w:val="en-US" w:eastAsia="zh-CN"/>
        </w:rPr>
        <w:t>动迁</w:t>
      </w:r>
      <w:r>
        <w:rPr>
          <w:rFonts w:hint="eastAsia" w:ascii="仿宋" w:hAnsi="仿宋" w:eastAsia="仿宋" w:cs="仿宋"/>
          <w:color w:val="auto"/>
          <w:sz w:val="24"/>
          <w:szCs w:val="24"/>
          <w:highlight w:val="none"/>
          <w:u w:val="none"/>
          <w:lang w:val="en-US" w:eastAsia="zh-CN"/>
        </w:rPr>
        <w:t>及矛盾协调等工作。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4、按照相关主管部门下发的建设拆迁评估作价的通知的要求，在采购人规定时间内前完成所有评估工作，并出具评估咨询报告。若上级主管部门的计划有调整，工期按要求进行相应调整。</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5、必须服从采购人对评估工作的监督、管理、指导，积极配合采购人的工作，随时服务。中标供应商协助采购人与签约、拆迁工作有关的主管部门、协作单位的协调工作，并做好沟通接等工作。</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6、对固定资产、流动资产、无形资产和其他资产进行评估。包含承包、租赁经营的资产评估，联营、股份经营、中外合资合作经营的资产评估，资产拍卖、转让、破产清算的资产评估，抵押贷款、经济担保的资产评估，纳税的资产评估等。</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7、符合国家、省、市（县）安全生产相关的政策文件。</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contextualSpacing/>
        <w:textAlignment w:val="auto"/>
        <w:rPr>
          <w:rFonts w:hint="eastAsia" w:ascii="仿宋" w:hAnsi="仿宋" w:eastAsia="仿宋" w:cs="仿宋"/>
          <w:snapToGrid w:val="0"/>
          <w:sz w:val="24"/>
          <w:szCs w:val="24"/>
          <w:lang w:eastAsia="zh-CN"/>
        </w:rPr>
      </w:pPr>
      <w:r>
        <w:rPr>
          <w:rFonts w:hint="eastAsia" w:ascii="仿宋" w:hAnsi="仿宋" w:eastAsia="仿宋" w:cs="仿宋"/>
          <w:color w:val="auto"/>
          <w:sz w:val="24"/>
          <w:szCs w:val="24"/>
          <w:highlight w:val="none"/>
          <w:u w:val="none"/>
          <w:lang w:val="en-US" w:eastAsia="zh-CN"/>
        </w:rPr>
        <w:t>8、本次采购不权限以上采购内容，中标人须无条件配合采购人做好房屋、土地、资产、花木评估等范围内涉及的所有工作</w:t>
      </w:r>
      <w:r>
        <w:rPr>
          <w:rFonts w:hint="eastAsia" w:ascii="仿宋" w:hAnsi="仿宋" w:eastAsia="仿宋" w:cs="仿宋"/>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eastAsia" w:ascii="仿宋" w:hAnsi="仿宋" w:eastAsia="仿宋" w:cs="仿宋"/>
          <w:b/>
          <w:bCs/>
          <w:snapToGrid w:val="0"/>
          <w:sz w:val="24"/>
          <w:szCs w:val="24"/>
          <w:lang w:eastAsia="zh-CN"/>
        </w:rPr>
      </w:pPr>
      <w:r>
        <w:rPr>
          <w:rFonts w:hint="eastAsia" w:ascii="仿宋" w:hAnsi="仿宋" w:eastAsia="仿宋" w:cs="仿宋"/>
          <w:b/>
          <w:bCs/>
          <w:snapToGrid w:val="0"/>
          <w:sz w:val="24"/>
          <w:szCs w:val="24"/>
          <w:lang w:val="en-US" w:eastAsia="zh-CN"/>
        </w:rPr>
        <w:t>四</w:t>
      </w:r>
      <w:r>
        <w:rPr>
          <w:rFonts w:hint="eastAsia" w:ascii="仿宋" w:hAnsi="仿宋" w:eastAsia="仿宋" w:cs="仿宋"/>
          <w:b/>
          <w:bCs/>
          <w:snapToGrid w:val="0"/>
          <w:sz w:val="24"/>
          <w:szCs w:val="24"/>
          <w:lang w:eastAsia="zh-CN"/>
        </w:rPr>
        <w:t>、履约保证金</w:t>
      </w:r>
    </w:p>
    <w:p>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contextualSpacing/>
        <w:textAlignment w:val="auto"/>
        <w:rPr>
          <w:rFonts w:hint="eastAsia" w:ascii="仿宋" w:hAnsi="仿宋" w:eastAsia="仿宋" w:cs="仿宋"/>
          <w:b/>
          <w:bCs/>
          <w:snapToGrid w:val="0"/>
          <w:sz w:val="24"/>
          <w:szCs w:val="24"/>
          <w:lang w:eastAsia="zh-CN"/>
        </w:rPr>
      </w:pPr>
      <w:r>
        <w:rPr>
          <w:rFonts w:hint="eastAsia" w:ascii="仿宋" w:hAnsi="仿宋" w:eastAsia="仿宋" w:cs="仿宋"/>
          <w:b w:val="0"/>
          <w:bCs w:val="0"/>
          <w:sz w:val="24"/>
          <w:szCs w:val="24"/>
          <w:lang w:val="en-US" w:eastAsia="zh-CN"/>
        </w:rPr>
        <w:t>乙方向甲方缴纳预算价的1%作为履约保证金，服务期满后15个工作日内无息退还。</w:t>
      </w:r>
    </w:p>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0" w:firstLineChars="0"/>
        <w:jc w:val="left"/>
        <w:textAlignment w:val="auto"/>
        <w:rPr>
          <w:rFonts w:hint="eastAsia" w:ascii="仿宋" w:hAnsi="仿宋" w:eastAsia="仿宋" w:cs="仿宋"/>
          <w:b/>
          <w:bCs/>
          <w:snapToGrid w:val="0"/>
          <w:sz w:val="24"/>
          <w:szCs w:val="24"/>
        </w:rPr>
      </w:pPr>
      <w:r>
        <w:rPr>
          <w:rFonts w:hint="eastAsia" w:ascii="仿宋" w:hAnsi="仿宋" w:eastAsia="仿宋" w:cs="仿宋"/>
          <w:b/>
          <w:bCs/>
          <w:snapToGrid w:val="0"/>
          <w:sz w:val="24"/>
          <w:szCs w:val="24"/>
          <w:lang w:val="en-US" w:eastAsia="zh-CN"/>
        </w:rPr>
        <w:t>五</w:t>
      </w:r>
      <w:r>
        <w:rPr>
          <w:rFonts w:hint="eastAsia" w:ascii="仿宋" w:hAnsi="仿宋" w:eastAsia="仿宋" w:cs="仿宋"/>
          <w:b/>
          <w:bCs/>
          <w:snapToGrid w:val="0"/>
          <w:sz w:val="24"/>
          <w:szCs w:val="24"/>
          <w:lang w:eastAsia="zh-CN"/>
        </w:rPr>
        <w:t>、结算及</w:t>
      </w:r>
      <w:r>
        <w:rPr>
          <w:rFonts w:hint="eastAsia" w:ascii="仿宋" w:hAnsi="仿宋" w:eastAsia="仿宋" w:cs="仿宋"/>
          <w:b/>
          <w:bCs/>
          <w:snapToGrid w:val="0"/>
          <w:sz w:val="24"/>
          <w:szCs w:val="24"/>
        </w:rPr>
        <w:t>付款方式</w:t>
      </w:r>
    </w:p>
    <w:p>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contextualSpacing/>
        <w:textAlignment w:val="auto"/>
        <w:rPr>
          <w:rFonts w:hint="eastAsia" w:ascii="仿宋" w:hAnsi="仿宋" w:eastAsia="仿宋" w:cs="仿宋"/>
          <w:snapToGrid w:val="0"/>
          <w:sz w:val="24"/>
          <w:szCs w:val="24"/>
          <w:lang w:val="en-US" w:eastAsia="zh-CN"/>
        </w:rPr>
      </w:pPr>
      <w:r>
        <w:rPr>
          <w:rFonts w:hint="eastAsia" w:ascii="仿宋" w:hAnsi="仿宋" w:eastAsia="仿宋" w:cs="仿宋"/>
          <w:snapToGrid w:val="0"/>
          <w:sz w:val="24"/>
          <w:szCs w:val="24"/>
          <w:lang w:val="en-US" w:eastAsia="zh-CN"/>
        </w:rPr>
        <w:t>1.</w:t>
      </w:r>
      <w:r>
        <w:rPr>
          <w:rFonts w:hint="eastAsia" w:ascii="仿宋" w:hAnsi="仿宋" w:eastAsia="仿宋" w:cs="仿宋"/>
          <w:b w:val="0"/>
          <w:bCs/>
          <w:snapToGrid/>
          <w:color w:val="auto"/>
          <w:kern w:val="2"/>
          <w:sz w:val="24"/>
          <w:szCs w:val="24"/>
          <w:lang w:val="en-US" w:eastAsia="zh-CN" w:bidi="ar-SA"/>
        </w:rPr>
        <w:t>本项目按统一单价折扣率结算，结算时以实际数量按单价最高限价×中标折扣率</w:t>
      </w:r>
      <w:r>
        <w:rPr>
          <w:rFonts w:hint="eastAsia" w:ascii="仿宋" w:hAnsi="仿宋" w:eastAsia="仿宋" w:cs="仿宋"/>
          <w:snapToGrid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460" w:lineRule="exact"/>
        <w:ind w:firstLine="480" w:firstLineChars="200"/>
        <w:contextualSpacing/>
        <w:textAlignment w:val="auto"/>
        <w:rPr>
          <w:rFonts w:hint="eastAsia" w:ascii="仿宋" w:hAnsi="仿宋" w:eastAsia="仿宋" w:cs="仿宋"/>
          <w:snapToGrid w:val="0"/>
          <w:sz w:val="24"/>
          <w:szCs w:val="24"/>
          <w:lang w:eastAsia="zh-CN"/>
        </w:rPr>
      </w:pPr>
      <w:r>
        <w:rPr>
          <w:rFonts w:hint="eastAsia" w:ascii="仿宋" w:hAnsi="仿宋" w:eastAsia="仿宋" w:cs="仿宋"/>
          <w:snapToGrid w:val="0"/>
          <w:sz w:val="24"/>
          <w:szCs w:val="24"/>
          <w:lang w:val="en-US" w:eastAsia="zh-CN"/>
        </w:rPr>
        <w:t>2.</w:t>
      </w:r>
      <w:r>
        <w:rPr>
          <w:rFonts w:hint="eastAsia" w:ascii="仿宋" w:hAnsi="仿宋" w:eastAsia="仿宋" w:cs="仿宋"/>
          <w:b w:val="0"/>
          <w:bCs/>
          <w:snapToGrid/>
          <w:color w:val="auto"/>
          <w:kern w:val="2"/>
          <w:sz w:val="24"/>
          <w:szCs w:val="24"/>
          <w:lang w:val="en-US" w:eastAsia="zh-CN" w:bidi="ar-SA"/>
        </w:rPr>
        <w:t>以区块为单位，评估工作结束，经上级主管部门验收合格和跟踪审计完成后15个工作日内支付评估服务费的60%；项目全部完成，评估档案资料移交给甲方并经甲方认可后15个工作日内，付清剩余评估服务费的40%。</w:t>
      </w:r>
    </w:p>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snapToGrid w:val="0"/>
          <w:sz w:val="24"/>
          <w:szCs w:val="24"/>
          <w:lang w:eastAsia="zh-CN"/>
        </w:rPr>
      </w:pPr>
      <w:r>
        <w:rPr>
          <w:rFonts w:hint="eastAsia" w:ascii="仿宋" w:hAnsi="仿宋" w:eastAsia="仿宋" w:cs="仿宋"/>
          <w:b/>
          <w:bCs/>
          <w:snapToGrid w:val="0"/>
          <w:sz w:val="24"/>
          <w:szCs w:val="24"/>
          <w:lang w:val="en-US" w:eastAsia="zh-CN"/>
        </w:rPr>
        <w:t>六</w:t>
      </w:r>
      <w:r>
        <w:rPr>
          <w:rFonts w:hint="eastAsia" w:ascii="仿宋" w:hAnsi="仿宋" w:eastAsia="仿宋" w:cs="仿宋"/>
          <w:b/>
          <w:bCs/>
          <w:snapToGrid w:val="0"/>
          <w:sz w:val="24"/>
          <w:szCs w:val="24"/>
          <w:lang w:eastAsia="zh-CN"/>
        </w:rPr>
        <w:t>、其他</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contextualSpacing/>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1.乙方在服务期内须服从甲方管理，不得泄露与该项目业务有关的数据资料，不得擅自用于其他赢利项目或提供给与本项目无关的单位。</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b w:val="0"/>
          <w:bCs w:val="0"/>
          <w:color w:val="auto"/>
          <w:sz w:val="24"/>
          <w:szCs w:val="24"/>
          <w:lang w:val="en-US" w:eastAsia="zh-CN"/>
        </w:rPr>
        <w:t>2.</w:t>
      </w:r>
      <w:r>
        <w:rPr>
          <w:rFonts w:hint="eastAsia" w:ascii="仿宋" w:hAnsi="仿宋" w:eastAsia="仿宋" w:cs="仿宋"/>
          <w:color w:val="auto"/>
          <w:sz w:val="24"/>
          <w:szCs w:val="24"/>
          <w:highlight w:val="none"/>
          <w:u w:val="none"/>
          <w:lang w:val="en-US" w:eastAsia="zh-CN"/>
        </w:rPr>
        <w:t>乙方自行解决办公设备、通讯、食宿、交通等问题，并在按采购人要求开始入户调查前将办公地点准备好，报告采购人。</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contextualSpacing/>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highlight w:val="none"/>
          <w:u w:val="none"/>
          <w:lang w:val="en-US" w:eastAsia="zh-CN"/>
        </w:rPr>
        <w:t>3.</w:t>
      </w:r>
      <w:r>
        <w:rPr>
          <w:rFonts w:hint="eastAsia" w:ascii="仿宋" w:hAnsi="仿宋" w:eastAsia="仿宋" w:cs="仿宋"/>
          <w:color w:val="auto"/>
          <w:kern w:val="0"/>
          <w:sz w:val="24"/>
          <w:szCs w:val="24"/>
          <w:lang w:val="en-US" w:eastAsia="zh-CN"/>
        </w:rPr>
        <w:t>在本合同签订前，甲方已经开展但未完成的项目，为保证工作的延续性，原则上仍有甲方聘用的原服务单位继续完成。若原服务单位无法正常履职的，乙方须配合甲方继续完成工作。</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contextualSpacing/>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kern w:val="0"/>
          <w:sz w:val="24"/>
          <w:szCs w:val="24"/>
          <w:lang w:val="en-US" w:eastAsia="zh-CN"/>
        </w:rPr>
        <w:t>4.合同期满后，乙方已经开展但未完成的项目，原则上由乙方继续实施，费用按实结算。</w:t>
      </w:r>
    </w:p>
    <w:p>
      <w:pPr>
        <w:keepNext w:val="0"/>
        <w:keepLines w:val="0"/>
        <w:pageBreakBefore w:val="0"/>
        <w:widowControl w:val="0"/>
        <w:kinsoku/>
        <w:wordWrap/>
        <w:overflowPunct/>
        <w:topLinePunct w:val="0"/>
        <w:autoSpaceDE/>
        <w:autoSpaceDN/>
        <w:bidi w:val="0"/>
        <w:adjustRightInd w:val="0"/>
        <w:snapToGrid/>
        <w:spacing w:line="460" w:lineRule="exact"/>
        <w:contextualSpacing/>
        <w:textAlignment w:val="auto"/>
        <w:rPr>
          <w:rFonts w:hint="default" w:ascii="仿宋" w:hAnsi="仿宋" w:eastAsia="仿宋" w:cs="仿宋"/>
          <w:b/>
          <w:bCs/>
          <w:snapToGrid w:val="0"/>
          <w:sz w:val="24"/>
          <w:szCs w:val="24"/>
          <w:lang w:val="en-US" w:eastAsia="zh-CN"/>
        </w:rPr>
      </w:pPr>
      <w:r>
        <w:rPr>
          <w:rFonts w:hint="eastAsia" w:ascii="仿宋" w:hAnsi="仿宋" w:eastAsia="仿宋" w:cs="仿宋"/>
          <w:b/>
          <w:bCs/>
          <w:snapToGrid w:val="0"/>
          <w:sz w:val="24"/>
          <w:szCs w:val="24"/>
          <w:lang w:val="en-US" w:eastAsia="zh-CN"/>
        </w:rPr>
        <w:t>七</w:t>
      </w:r>
      <w:r>
        <w:rPr>
          <w:rFonts w:hint="eastAsia" w:ascii="仿宋" w:hAnsi="仿宋" w:eastAsia="仿宋" w:cs="仿宋"/>
          <w:b/>
          <w:bCs/>
          <w:snapToGrid w:val="0"/>
          <w:sz w:val="24"/>
          <w:szCs w:val="24"/>
          <w:lang w:eastAsia="zh-CN"/>
        </w:rPr>
        <w:t>、</w:t>
      </w:r>
      <w:r>
        <w:rPr>
          <w:rFonts w:hint="eastAsia" w:ascii="仿宋" w:hAnsi="仿宋" w:eastAsia="仿宋" w:cs="仿宋"/>
          <w:b/>
          <w:bCs/>
          <w:snapToGrid w:val="0"/>
          <w:sz w:val="24"/>
          <w:szCs w:val="24"/>
        </w:rPr>
        <w:t>转包或分包</w:t>
      </w:r>
      <w:bookmarkEnd w:id="41"/>
      <w:r>
        <w:rPr>
          <w:rFonts w:hint="eastAsia" w:ascii="仿宋" w:hAnsi="仿宋" w:eastAsia="仿宋" w:cs="仿宋"/>
          <w:b/>
          <w:bCs/>
          <w:snapToGrid w:val="0"/>
          <w:sz w:val="24"/>
          <w:szCs w:val="24"/>
          <w:lang w:eastAsia="zh-CN"/>
        </w:rPr>
        <w:t>：</w:t>
      </w:r>
      <w:r>
        <w:rPr>
          <w:rFonts w:hint="eastAsia" w:ascii="仿宋" w:hAnsi="仿宋" w:eastAsia="仿宋" w:cs="仿宋"/>
          <w:b w:val="0"/>
          <w:bCs w:val="0"/>
          <w:snapToGrid w:val="0"/>
          <w:sz w:val="24"/>
          <w:szCs w:val="24"/>
        </w:rPr>
        <w:t>本项目不允许转包</w:t>
      </w:r>
      <w:r>
        <w:rPr>
          <w:rFonts w:hint="eastAsia" w:ascii="仿宋" w:hAnsi="仿宋" w:eastAsia="仿宋" w:cs="仿宋"/>
          <w:b w:val="0"/>
          <w:bCs w:val="0"/>
          <w:snapToGrid w:val="0"/>
          <w:sz w:val="24"/>
          <w:szCs w:val="24"/>
          <w:lang w:eastAsia="zh-CN"/>
        </w:rPr>
        <w:t>、分包</w:t>
      </w:r>
      <w:r>
        <w:rPr>
          <w:rFonts w:hint="eastAsia" w:ascii="仿宋" w:hAnsi="仿宋" w:eastAsia="仿宋" w:cs="仿宋"/>
          <w:b w:val="0"/>
          <w:bCs w:val="0"/>
          <w:snapToGrid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440" w:lineRule="exact"/>
        <w:contextualSpacing/>
        <w:textAlignment w:val="auto"/>
        <w:rPr>
          <w:rFonts w:hint="eastAsia" w:ascii="仿宋" w:hAnsi="仿宋" w:eastAsia="仿宋" w:cs="仿宋"/>
          <w:snapToGrid w:val="0"/>
          <w:sz w:val="24"/>
          <w:szCs w:val="24"/>
          <w:lang w:eastAsia="zh-CN"/>
        </w:rPr>
      </w:pPr>
      <w:r>
        <w:rPr>
          <w:rFonts w:hint="eastAsia" w:ascii="仿宋" w:hAnsi="仿宋" w:eastAsia="仿宋" w:cs="仿宋"/>
          <w:b/>
          <w:bCs/>
          <w:snapToGrid w:val="0"/>
          <w:sz w:val="24"/>
          <w:szCs w:val="24"/>
          <w:lang w:val="en-US" w:eastAsia="zh-CN"/>
        </w:rPr>
        <w:t>八</w:t>
      </w:r>
      <w:r>
        <w:rPr>
          <w:rFonts w:hint="eastAsia" w:ascii="仿宋" w:hAnsi="仿宋" w:eastAsia="仿宋" w:cs="仿宋"/>
          <w:b/>
          <w:bCs/>
          <w:snapToGrid w:val="0"/>
          <w:sz w:val="24"/>
          <w:szCs w:val="24"/>
          <w:lang w:eastAsia="zh-CN"/>
        </w:rPr>
        <w:t>、安全责任</w:t>
      </w:r>
    </w:p>
    <w:p>
      <w:pPr>
        <w:keepNext w:val="0"/>
        <w:keepLines w:val="0"/>
        <w:pageBreakBefore w:val="0"/>
        <w:widowControl w:val="0"/>
        <w:tabs>
          <w:tab w:val="left" w:pos="540"/>
        </w:tabs>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val="0"/>
          <w:bCs w:val="0"/>
          <w:snapToGrid w:val="0"/>
          <w:sz w:val="24"/>
          <w:szCs w:val="24"/>
          <w:lang w:val="en-US" w:eastAsia="zh-CN"/>
        </w:rPr>
      </w:pPr>
      <w:r>
        <w:rPr>
          <w:rFonts w:hint="eastAsia" w:ascii="仿宋" w:hAnsi="仿宋" w:eastAsia="仿宋" w:cs="仿宋"/>
          <w:b w:val="0"/>
          <w:bCs w:val="0"/>
          <w:snapToGrid w:val="0"/>
          <w:sz w:val="24"/>
          <w:szCs w:val="24"/>
          <w:lang w:val="en-US" w:eastAsia="zh-CN"/>
        </w:rPr>
        <w:t>在服务期内发生任何意外或发生人员伤亡，其责任由乙方承担，甲方不承担任何责任。</w:t>
      </w:r>
    </w:p>
    <w:p>
      <w:pPr>
        <w:pStyle w:val="35"/>
        <w:snapToGrid w:val="0"/>
        <w:spacing w:before="120" w:after="120" w:line="420" w:lineRule="exact"/>
        <w:jc w:val="left"/>
        <w:rPr>
          <w:rFonts w:hint="eastAsia" w:ascii="仿宋" w:hAnsi="仿宋" w:eastAsia="仿宋" w:cs="仿宋"/>
          <w:b/>
          <w:sz w:val="24"/>
          <w:szCs w:val="24"/>
        </w:rPr>
      </w:pPr>
      <w:r>
        <w:rPr>
          <w:rFonts w:hint="eastAsia" w:ascii="仿宋" w:hAnsi="仿宋" w:eastAsia="仿宋" w:cs="仿宋"/>
          <w:b/>
          <w:sz w:val="24"/>
          <w:szCs w:val="24"/>
          <w:lang w:val="en-US" w:eastAsia="zh-CN"/>
        </w:rPr>
        <w:t>九</w:t>
      </w:r>
      <w:r>
        <w:rPr>
          <w:rFonts w:hint="eastAsia" w:ascii="仿宋" w:hAnsi="仿宋" w:eastAsia="仿宋" w:cs="仿宋"/>
          <w:b/>
          <w:sz w:val="24"/>
          <w:szCs w:val="24"/>
        </w:rPr>
        <w:t>、违约责任</w:t>
      </w:r>
    </w:p>
    <w:p>
      <w:pPr>
        <w:keepLines w:val="0"/>
        <w:pageBreakBefore w:val="0"/>
        <w:widowControl w:val="0"/>
        <w:numPr>
          <w:ins w:id="0" w:author="龙宝宝-施金燕" w:date=""/>
        </w:numPr>
        <w:kinsoku/>
        <w:wordWrap/>
        <w:overflowPunct/>
        <w:topLinePunct w:val="0"/>
        <w:autoSpaceDE/>
        <w:autoSpaceDN/>
        <w:bidi w:val="0"/>
        <w:spacing w:line="460" w:lineRule="exact"/>
        <w:ind w:firstLine="480" w:firstLineChars="200"/>
        <w:textAlignment w:val="auto"/>
        <w:rPr>
          <w:rFonts w:hint="eastAsia" w:ascii="仿宋" w:hAnsi="仿宋" w:eastAsia="仿宋" w:cs="仿宋"/>
          <w:sz w:val="24"/>
        </w:rPr>
      </w:pPr>
      <w:bookmarkStart w:id="42" w:name="OLE_LINK1"/>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乙方中途无故单方面中断合同，没收全部履约保证金；甲方中途无故单方面中断合同，甲方按实际工作量支付乙方服务费。</w:t>
      </w:r>
    </w:p>
    <w:bookmarkEnd w:id="42"/>
    <w:p>
      <w:pPr>
        <w:keepLines w:val="0"/>
        <w:pageBreakBefore w:val="0"/>
        <w:widowControl w:val="0"/>
        <w:numPr>
          <w:ins w:id="1" w:author="龙宝宝-施金燕" w:date=""/>
        </w:numPr>
        <w:kinsoku/>
        <w:wordWrap/>
        <w:overflowPunct/>
        <w:topLinePunct w:val="0"/>
        <w:autoSpaceDE/>
        <w:autoSpaceDN/>
        <w:bidi w:val="0"/>
        <w:spacing w:line="4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color w:val="auto"/>
          <w:kern w:val="0"/>
          <w:sz w:val="24"/>
          <w:szCs w:val="24"/>
        </w:rPr>
        <w:t>除本协议另有约定外，如乙方不履行或不完全履行本协议约定义务的，乙方应按甲方要求予以改进，若乙方在10日内仍未改进的，则甲方有权解除本协议，乙方应支付甲方全部已付款20%的违约金，若因此给甲方造成损失的，乙方应赔偿甲方的实际损失。</w:t>
      </w:r>
    </w:p>
    <w:p>
      <w:pPr>
        <w:keepLines w:val="0"/>
        <w:pageBreakBefore w:val="0"/>
        <w:widowControl w:val="0"/>
        <w:kinsoku/>
        <w:wordWrap/>
        <w:overflowPunct/>
        <w:topLinePunct w:val="0"/>
        <w:autoSpaceDE/>
        <w:autoSpaceDN/>
        <w:bidi w:val="0"/>
        <w:spacing w:line="460" w:lineRule="exact"/>
        <w:ind w:firstLine="480" w:firstLineChars="200"/>
        <w:textAlignment w:val="auto"/>
        <w:rPr>
          <w:rFonts w:hint="eastAsia" w:ascii="仿宋" w:hAnsi="仿宋" w:eastAsia="仿宋" w:cs="仿宋"/>
          <w:sz w:val="24"/>
          <w:lang w:eastAsia="zh-CN"/>
        </w:rPr>
      </w:pPr>
      <w:r>
        <w:rPr>
          <w:rFonts w:hint="eastAsia" w:ascii="仿宋" w:hAnsi="仿宋" w:eastAsia="仿宋" w:cs="仿宋"/>
          <w:sz w:val="24"/>
          <w:lang w:val="en-US" w:eastAsia="zh-CN"/>
        </w:rPr>
        <w:t>3.</w:t>
      </w:r>
      <w:r>
        <w:rPr>
          <w:rFonts w:hint="eastAsia" w:ascii="仿宋" w:hAnsi="仿宋" w:eastAsia="仿宋" w:cs="仿宋"/>
          <w:color w:val="auto"/>
          <w:kern w:val="0"/>
          <w:sz w:val="24"/>
        </w:rPr>
        <w:t>乙方未能在双方约定的时间内交付评估</w:t>
      </w:r>
      <w:r>
        <w:rPr>
          <w:rFonts w:hint="eastAsia" w:ascii="仿宋" w:hAnsi="仿宋" w:eastAsia="仿宋" w:cs="仿宋"/>
          <w:color w:val="auto"/>
          <w:kern w:val="0"/>
          <w:sz w:val="24"/>
          <w:lang w:val="en-US" w:eastAsia="zh-CN"/>
        </w:rPr>
        <w:t>咨询</w:t>
      </w:r>
      <w:r>
        <w:rPr>
          <w:rFonts w:hint="eastAsia" w:ascii="仿宋" w:hAnsi="仿宋" w:eastAsia="仿宋" w:cs="仿宋"/>
          <w:color w:val="auto"/>
          <w:kern w:val="0"/>
          <w:sz w:val="24"/>
        </w:rPr>
        <w:t>报告的，每延迟一天按</w:t>
      </w:r>
      <w:r>
        <w:rPr>
          <w:rFonts w:hint="eastAsia" w:ascii="仿宋" w:hAnsi="仿宋" w:eastAsia="仿宋" w:cs="仿宋"/>
          <w:color w:val="auto"/>
          <w:kern w:val="0"/>
          <w:sz w:val="24"/>
          <w:lang w:val="en-US" w:eastAsia="zh-CN"/>
        </w:rPr>
        <w:t>该评估</w:t>
      </w:r>
      <w:r>
        <w:rPr>
          <w:rFonts w:hint="eastAsia" w:ascii="仿宋" w:hAnsi="仿宋" w:eastAsia="仿宋" w:cs="仿宋"/>
          <w:color w:val="auto"/>
          <w:kern w:val="0"/>
          <w:sz w:val="24"/>
        </w:rPr>
        <w:t>总价款的</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%向甲方支付违约金</w:t>
      </w:r>
      <w:r>
        <w:rPr>
          <w:rFonts w:hint="eastAsia" w:ascii="仿宋" w:hAnsi="仿宋" w:eastAsia="仿宋" w:cs="仿宋"/>
          <w:color w:val="auto"/>
          <w:kern w:val="0"/>
          <w:sz w:val="24"/>
          <w:lang w:eastAsia="zh-CN"/>
        </w:rPr>
        <w:t>。</w:t>
      </w:r>
    </w:p>
    <w:p>
      <w:pPr>
        <w:keepLines w:val="0"/>
        <w:pageBreakBefore w:val="0"/>
        <w:widowControl w:val="0"/>
        <w:numPr>
          <w:ins w:id="2" w:author="龙宝宝-施金燕" w:date=""/>
        </w:numPr>
        <w:kinsoku/>
        <w:wordWrap/>
        <w:overflowPunct/>
        <w:topLinePunct w:val="0"/>
        <w:autoSpaceDE/>
        <w:autoSpaceDN/>
        <w:bidi w:val="0"/>
        <w:spacing w:line="46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乙方违反本合同规定</w:t>
      </w:r>
      <w:r>
        <w:rPr>
          <w:rFonts w:hint="eastAsia" w:ascii="仿宋" w:hAnsi="仿宋" w:eastAsia="仿宋" w:cs="仿宋"/>
          <w:sz w:val="24"/>
          <w:lang w:val="en-US" w:eastAsia="zh-CN"/>
        </w:rPr>
        <w:t>的</w:t>
      </w:r>
      <w:r>
        <w:rPr>
          <w:rFonts w:hint="eastAsia" w:ascii="仿宋" w:hAnsi="仿宋" w:eastAsia="仿宋" w:cs="仿宋"/>
          <w:sz w:val="24"/>
          <w:lang w:eastAsia="zh-CN"/>
        </w:rPr>
        <w:t>，</w:t>
      </w:r>
      <w:r>
        <w:rPr>
          <w:rFonts w:hint="eastAsia" w:ascii="仿宋" w:hAnsi="仿宋" w:eastAsia="仿宋" w:cs="仿宋"/>
          <w:sz w:val="24"/>
          <w:lang w:val="en-US" w:eastAsia="zh-CN"/>
        </w:rPr>
        <w:t>由此</w:t>
      </w:r>
      <w:r>
        <w:rPr>
          <w:rFonts w:hint="eastAsia" w:ascii="仿宋" w:hAnsi="仿宋" w:eastAsia="仿宋" w:cs="仿宋"/>
          <w:sz w:val="24"/>
        </w:rPr>
        <w:t>造成的损失全部由</w:t>
      </w:r>
      <w:r>
        <w:rPr>
          <w:rFonts w:hint="eastAsia" w:ascii="仿宋" w:hAnsi="仿宋" w:eastAsia="仿宋" w:cs="仿宋"/>
          <w:sz w:val="24"/>
          <w:lang w:val="en-US" w:eastAsia="zh-CN"/>
        </w:rPr>
        <w:t>乙方</w:t>
      </w:r>
      <w:r>
        <w:rPr>
          <w:rFonts w:hint="eastAsia" w:ascii="仿宋" w:hAnsi="仿宋" w:eastAsia="仿宋" w:cs="仿宋"/>
          <w:sz w:val="24"/>
        </w:rPr>
        <w:t>承担（含经济损失）。 </w:t>
      </w:r>
    </w:p>
    <w:p>
      <w:pPr>
        <w:snapToGrid w:val="0"/>
        <w:spacing w:before="120" w:after="120" w:line="460" w:lineRule="exact"/>
        <w:ind w:firstLine="480" w:firstLineChars="200"/>
        <w:jc w:val="left"/>
        <w:rPr>
          <w:rFonts w:hint="eastAsia" w:ascii="仿宋" w:hAnsi="仿宋" w:eastAsia="仿宋" w:cs="仿宋"/>
          <w:sz w:val="24"/>
          <w:szCs w:val="24"/>
        </w:rPr>
      </w:pP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如乙方违背独立、客观、公正原则，出具虚假评估报告造成本工程工期延误及给甲方造成经济损失的，乙方应承担由此产生的赔偿责任。</w:t>
      </w:r>
    </w:p>
    <w:p>
      <w:pPr>
        <w:pStyle w:val="35"/>
        <w:snapToGrid w:val="0"/>
        <w:spacing w:before="120" w:after="120" w:line="420" w:lineRule="exact"/>
        <w:jc w:val="left"/>
        <w:rPr>
          <w:rFonts w:hint="eastAsia" w:ascii="仿宋" w:hAnsi="仿宋" w:eastAsia="仿宋" w:cs="仿宋"/>
          <w:b/>
          <w:sz w:val="24"/>
          <w:szCs w:val="24"/>
        </w:rPr>
      </w:pPr>
      <w:r>
        <w:rPr>
          <w:rFonts w:hint="eastAsia" w:ascii="仿宋" w:hAnsi="仿宋" w:eastAsia="仿宋" w:cs="仿宋"/>
          <w:b/>
          <w:sz w:val="24"/>
          <w:szCs w:val="24"/>
          <w:lang w:eastAsia="zh-CN"/>
        </w:rPr>
        <w:t>十</w:t>
      </w:r>
      <w:r>
        <w:rPr>
          <w:rFonts w:hint="eastAsia" w:ascii="仿宋" w:hAnsi="仿宋" w:eastAsia="仿宋" w:cs="仿宋"/>
          <w:b/>
          <w:sz w:val="24"/>
          <w:szCs w:val="24"/>
        </w:rPr>
        <w:t>、不可抗力事件处理</w:t>
      </w:r>
    </w:p>
    <w:p>
      <w:pPr>
        <w:pStyle w:val="35"/>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1.在合同有效期内，任何一方因不可抗力事件导致不能履行合同，则合同履行期可延长，其延长期与不可抗力影响期相同。</w:t>
      </w:r>
    </w:p>
    <w:p>
      <w:pPr>
        <w:pStyle w:val="35"/>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2.本条所述的“不可抗力”系指那些双方不可预见、不可避免、不可克服的事件,但不包括</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方的违约或疏忽。这些事件包括但不限于:战争、严重火灭、洪水、台风、地震、国家政策的重大变化,以及</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 xml:space="preserve">方商定的其他事件。 </w:t>
      </w:r>
    </w:p>
    <w:p>
      <w:pPr>
        <w:pStyle w:val="35"/>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3.不可抗力事件发生后，应立即通知对方，并寄送有关权威机构出具的证明。</w:t>
      </w:r>
    </w:p>
    <w:p>
      <w:pPr>
        <w:pStyle w:val="35"/>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4.不可抗力事件延续120天以上，</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方应通过友好协商，确定是否继续履行合同。</w:t>
      </w:r>
    </w:p>
    <w:p>
      <w:pPr>
        <w:pStyle w:val="35"/>
        <w:snapToGrid w:val="0"/>
        <w:spacing w:before="120" w:after="120" w:line="420" w:lineRule="exact"/>
        <w:jc w:val="left"/>
        <w:rPr>
          <w:rFonts w:hint="eastAsia" w:ascii="仿宋" w:hAnsi="仿宋" w:eastAsia="仿宋" w:cs="仿宋"/>
          <w:b/>
          <w:sz w:val="24"/>
          <w:szCs w:val="24"/>
        </w:rPr>
      </w:pPr>
      <w:r>
        <w:rPr>
          <w:rFonts w:hint="eastAsia" w:ascii="仿宋" w:hAnsi="仿宋" w:eastAsia="仿宋" w:cs="仿宋"/>
          <w:b/>
          <w:sz w:val="24"/>
          <w:szCs w:val="24"/>
          <w:lang w:eastAsia="zh-CN"/>
        </w:rPr>
        <w:t>十</w:t>
      </w:r>
      <w:r>
        <w:rPr>
          <w:rFonts w:hint="eastAsia" w:ascii="仿宋" w:hAnsi="仿宋" w:eastAsia="仿宋" w:cs="仿宋"/>
          <w:b/>
          <w:sz w:val="24"/>
          <w:szCs w:val="24"/>
          <w:lang w:val="en-US" w:eastAsia="zh-CN"/>
        </w:rPr>
        <w:t>一</w:t>
      </w:r>
      <w:r>
        <w:rPr>
          <w:rFonts w:hint="eastAsia" w:ascii="仿宋" w:hAnsi="仿宋" w:eastAsia="仿宋" w:cs="仿宋"/>
          <w:b/>
          <w:sz w:val="24"/>
          <w:szCs w:val="24"/>
        </w:rPr>
        <w:t>、诉讼</w:t>
      </w:r>
    </w:p>
    <w:p>
      <w:pPr>
        <w:pStyle w:val="35"/>
        <w:snapToGrid w:val="0"/>
        <w:spacing w:before="120" w:after="120" w:line="420" w:lineRule="exact"/>
        <w:ind w:firstLine="410" w:firstLineChars="171"/>
        <w:jc w:val="lef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w:t>
      </w:r>
      <w:r>
        <w:rPr>
          <w:rFonts w:hint="eastAsia" w:ascii="仿宋" w:hAnsi="仿宋" w:eastAsia="仿宋" w:cs="仿宋"/>
          <w:sz w:val="24"/>
          <w:szCs w:val="24"/>
        </w:rPr>
        <w:t>在执行合同中所发生的一切争议，应通过协商解决。如协商不成，可向甲方所在地法院起诉。</w:t>
      </w:r>
    </w:p>
    <w:p>
      <w:pPr>
        <w:pStyle w:val="35"/>
        <w:snapToGrid w:val="0"/>
        <w:spacing w:before="120" w:after="120" w:line="420" w:lineRule="exact"/>
        <w:jc w:val="left"/>
        <w:rPr>
          <w:rFonts w:hint="eastAsia" w:ascii="仿宋" w:hAnsi="仿宋" w:eastAsia="仿宋" w:cs="仿宋"/>
          <w:b/>
          <w:sz w:val="24"/>
          <w:szCs w:val="24"/>
        </w:rPr>
      </w:pPr>
      <w:r>
        <w:rPr>
          <w:rFonts w:hint="eastAsia" w:ascii="仿宋" w:hAnsi="仿宋" w:eastAsia="仿宋" w:cs="仿宋"/>
          <w:b/>
          <w:sz w:val="24"/>
          <w:szCs w:val="24"/>
          <w:lang w:val="en-US" w:eastAsia="zh-CN"/>
        </w:rPr>
        <w:t>十二</w:t>
      </w:r>
      <w:r>
        <w:rPr>
          <w:rFonts w:hint="eastAsia" w:ascii="仿宋" w:hAnsi="仿宋" w:eastAsia="仿宋" w:cs="仿宋"/>
          <w:b/>
          <w:sz w:val="24"/>
          <w:szCs w:val="24"/>
        </w:rPr>
        <w:t>、合同生效及其它</w:t>
      </w:r>
    </w:p>
    <w:p>
      <w:pPr>
        <w:pStyle w:val="35"/>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1、合同经</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w:t>
      </w:r>
      <w:r>
        <w:rPr>
          <w:rFonts w:hint="eastAsia" w:ascii="仿宋" w:hAnsi="仿宋" w:eastAsia="仿宋" w:cs="仿宋"/>
          <w:sz w:val="24"/>
          <w:szCs w:val="24"/>
        </w:rPr>
        <w:t>法定代表人或授权代表签字并加盖单位公章后生效。</w:t>
      </w:r>
    </w:p>
    <w:p>
      <w:pPr>
        <w:pStyle w:val="35"/>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招标文件、投标文件、更正公告、中标通知书、承诺函等均作为本合同组成部分，具有同等效力。</w:t>
      </w:r>
    </w:p>
    <w:p>
      <w:pPr>
        <w:pStyle w:val="35"/>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、合同执行中涉及采购资金和采购内容修改或补充的，须经</w:t>
      </w:r>
      <w:r>
        <w:rPr>
          <w:rFonts w:hint="eastAsia" w:ascii="仿宋" w:hAnsi="仿宋" w:eastAsia="仿宋" w:cs="仿宋"/>
          <w:sz w:val="24"/>
          <w:szCs w:val="24"/>
          <w:lang w:val="en-US" w:eastAsia="zh-CN"/>
        </w:rPr>
        <w:t>主管</w:t>
      </w:r>
      <w:r>
        <w:rPr>
          <w:rFonts w:hint="eastAsia" w:ascii="仿宋" w:hAnsi="仿宋" w:eastAsia="仿宋" w:cs="仿宋"/>
          <w:sz w:val="24"/>
          <w:szCs w:val="24"/>
        </w:rPr>
        <w:t>部门审批，并签书面补充协议报采购监督管理部门备案，作为主合同不可分割的一部分。</w:t>
      </w:r>
    </w:p>
    <w:p>
      <w:pPr>
        <w:pStyle w:val="35"/>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、本合同未尽事宜，遵照《政府采购法》《</w:t>
      </w:r>
      <w:r>
        <w:rPr>
          <w:rFonts w:hint="eastAsia" w:ascii="仿宋" w:hAnsi="仿宋" w:eastAsia="仿宋" w:cs="仿宋"/>
          <w:sz w:val="24"/>
          <w:szCs w:val="24"/>
          <w:lang w:eastAsia="zh-CN"/>
        </w:rPr>
        <w:t>民法典</w:t>
      </w:r>
      <w:r>
        <w:rPr>
          <w:rFonts w:hint="eastAsia" w:ascii="仿宋" w:hAnsi="仿宋" w:eastAsia="仿宋" w:cs="仿宋"/>
          <w:sz w:val="24"/>
          <w:szCs w:val="24"/>
        </w:rPr>
        <w:t>》有关条文执行。</w:t>
      </w:r>
    </w:p>
    <w:p>
      <w:pPr>
        <w:keepNext w:val="0"/>
        <w:keepLines w:val="0"/>
        <w:pageBreakBefore w:val="0"/>
        <w:widowControl w:val="0"/>
        <w:kinsoku/>
        <w:wordWrap/>
        <w:overflowPunct/>
        <w:topLinePunct w:val="0"/>
        <w:autoSpaceDE/>
        <w:autoSpaceDN/>
        <w:bidi w:val="0"/>
        <w:adjustRightInd/>
        <w:snapToGrid/>
        <w:spacing w:after="160"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、本合同一式</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份，具有同等法律效力，甲乙</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w:t>
      </w:r>
      <w:r>
        <w:rPr>
          <w:rFonts w:hint="eastAsia" w:ascii="仿宋" w:hAnsi="仿宋" w:eastAsia="仿宋" w:cs="仿宋"/>
          <w:sz w:val="24"/>
          <w:szCs w:val="24"/>
          <w:lang w:eastAsia="zh-CN"/>
        </w:rPr>
        <w:t>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份</w:t>
      </w:r>
      <w:r>
        <w:rPr>
          <w:rFonts w:hint="eastAsia" w:ascii="仿宋" w:hAnsi="仿宋" w:eastAsia="仿宋" w:cs="仿宋"/>
          <w:sz w:val="24"/>
          <w:szCs w:val="24"/>
        </w:rPr>
        <w:t>、</w:t>
      </w:r>
      <w:r>
        <w:rPr>
          <w:rFonts w:hint="eastAsia" w:ascii="仿宋" w:hAnsi="仿宋" w:eastAsia="仿宋" w:cs="仿宋"/>
          <w:sz w:val="24"/>
          <w:szCs w:val="24"/>
          <w:lang w:eastAsia="zh-CN"/>
        </w:rPr>
        <w:t>代理机构备案</w:t>
      </w:r>
      <w:r>
        <w:rPr>
          <w:rFonts w:hint="eastAsia" w:ascii="仿宋" w:hAnsi="仿宋" w:eastAsia="仿宋" w:cs="仿宋"/>
          <w:sz w:val="24"/>
          <w:szCs w:val="24"/>
          <w:u w:val="single"/>
          <w:lang w:val="en-US" w:eastAsia="zh-CN"/>
        </w:rPr>
        <w:t xml:space="preserve"> 壹 </w:t>
      </w:r>
      <w:r>
        <w:rPr>
          <w:rFonts w:hint="eastAsia" w:ascii="仿宋" w:hAnsi="仿宋" w:eastAsia="仿宋" w:cs="仿宋"/>
          <w:sz w:val="24"/>
          <w:szCs w:val="24"/>
          <w:lang w:val="en-US" w:eastAsia="zh-CN"/>
        </w:rPr>
        <w:t>份。</w:t>
      </w:r>
    </w:p>
    <w:p>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甲方（盖章）：                                   乙方（盖章）： </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联系地址：                                       联系地址：</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                         法定代表人或其授权代表：</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开户银行：</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  号：                                       账  号：</w:t>
      </w:r>
    </w:p>
    <w:p>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签订日期：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年 月   日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签订日期：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pPr>
        <w:pStyle w:val="35"/>
        <w:spacing w:line="360" w:lineRule="auto"/>
        <w:rPr>
          <w:rFonts w:hint="eastAsia" w:hAnsi="宋体" w:cs="宋体"/>
          <w:szCs w:val="21"/>
          <w:lang w:val="en-US" w:eastAsia="zh-CN"/>
        </w:rPr>
      </w:pPr>
    </w:p>
    <w:p>
      <w:pPr>
        <w:pStyle w:val="35"/>
        <w:spacing w:line="36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注：本合同样本仅作参考，采购人与</w:t>
      </w:r>
      <w:r>
        <w:rPr>
          <w:rFonts w:hint="eastAsia" w:ascii="仿宋" w:hAnsi="仿宋" w:eastAsia="仿宋" w:cs="仿宋"/>
          <w:b/>
          <w:bCs/>
          <w:color w:val="auto"/>
          <w:sz w:val="24"/>
          <w:szCs w:val="24"/>
          <w:lang w:eastAsia="zh-CN"/>
        </w:rPr>
        <w:t>中标</w:t>
      </w:r>
      <w:r>
        <w:rPr>
          <w:rFonts w:hint="eastAsia" w:ascii="仿宋" w:hAnsi="仿宋" w:eastAsia="仿宋" w:cs="仿宋"/>
          <w:b/>
          <w:bCs/>
          <w:color w:val="auto"/>
          <w:sz w:val="24"/>
          <w:szCs w:val="24"/>
        </w:rPr>
        <w:t>供应商可根据实际项目的情况进行必要的修改。</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80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20 </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62"/>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0"/>
        <w:gridCol w:w="1563"/>
        <w:gridCol w:w="6636"/>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600"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kern w:val="0"/>
                <w:sz w:val="24"/>
                <w:szCs w:val="24"/>
                <w:lang w:eastAsia="zh-CN"/>
              </w:rPr>
              <w:t>序号</w:t>
            </w:r>
          </w:p>
        </w:tc>
        <w:tc>
          <w:tcPr>
            <w:tcW w:w="1563"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b/>
                <w:bCs/>
                <w:kern w:val="0"/>
                <w:sz w:val="24"/>
                <w:szCs w:val="24"/>
                <w:lang w:eastAsia="zh-CN"/>
              </w:rPr>
              <w:t>评分项</w:t>
            </w:r>
          </w:p>
        </w:tc>
        <w:tc>
          <w:tcPr>
            <w:tcW w:w="6636"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kern w:val="0"/>
                <w:sz w:val="24"/>
                <w:szCs w:val="24"/>
                <w:lang w:eastAsia="zh-CN"/>
              </w:rPr>
              <w:t>评审依据及标准</w:t>
            </w:r>
          </w:p>
        </w:tc>
        <w:tc>
          <w:tcPr>
            <w:tcW w:w="762"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kern w:val="0"/>
                <w:sz w:val="24"/>
                <w:szCs w:val="24"/>
                <w:lang w:eastAsia="zh-CN"/>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926"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5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认证证书</w:t>
            </w:r>
          </w:p>
        </w:tc>
        <w:tc>
          <w:tcPr>
            <w:tcW w:w="663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投标</w:t>
            </w:r>
            <w:r>
              <w:rPr>
                <w:rFonts w:hint="eastAsia" w:ascii="仿宋" w:hAnsi="仿宋" w:eastAsia="仿宋" w:cs="仿宋"/>
                <w:color w:val="auto"/>
                <w:sz w:val="24"/>
                <w:szCs w:val="24"/>
                <w:lang w:eastAsia="zh-CN"/>
              </w:rPr>
              <w:t>人</w:t>
            </w:r>
            <w:r>
              <w:rPr>
                <w:rFonts w:hint="eastAsia" w:ascii="仿宋" w:hAnsi="仿宋" w:eastAsia="仿宋" w:cs="仿宋"/>
                <w:color w:val="auto"/>
                <w:sz w:val="24"/>
                <w:szCs w:val="24"/>
              </w:rPr>
              <w:t>具有质量管理体系</w:t>
            </w:r>
            <w:r>
              <w:rPr>
                <w:rFonts w:hint="eastAsia" w:ascii="仿宋" w:hAnsi="仿宋" w:eastAsia="仿宋" w:cs="仿宋"/>
                <w:color w:val="auto"/>
                <w:sz w:val="24"/>
                <w:szCs w:val="24"/>
                <w:lang w:val="en-US" w:eastAsia="zh-CN"/>
              </w:rPr>
              <w:t>认证证书的得1分；</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both"/>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lang w:val="en-US" w:eastAsia="zh-CN"/>
              </w:rPr>
              <w:t>（2）投标人具有</w:t>
            </w:r>
            <w:r>
              <w:rPr>
                <w:rFonts w:hint="eastAsia" w:ascii="仿宋" w:hAnsi="仿宋" w:eastAsia="仿宋" w:cs="仿宋"/>
                <w:color w:val="auto"/>
                <w:sz w:val="24"/>
                <w:szCs w:val="24"/>
              </w:rPr>
              <w:t>环境管理体系</w:t>
            </w:r>
            <w:r>
              <w:rPr>
                <w:rFonts w:hint="eastAsia" w:ascii="仿宋" w:hAnsi="仿宋" w:eastAsia="仿宋" w:cs="仿宋"/>
                <w:color w:val="auto"/>
                <w:sz w:val="24"/>
                <w:szCs w:val="24"/>
                <w:lang w:val="en-US" w:eastAsia="zh-CN"/>
              </w:rPr>
              <w:t>认证证书的得1分；</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（3）投标人具有</w:t>
            </w:r>
            <w:r>
              <w:rPr>
                <w:rFonts w:hint="eastAsia" w:ascii="仿宋" w:hAnsi="仿宋" w:eastAsia="仿宋" w:cs="仿宋"/>
                <w:color w:val="auto"/>
                <w:sz w:val="24"/>
                <w:szCs w:val="24"/>
              </w:rPr>
              <w:t>职业健康安全管理体系认证证书</w:t>
            </w:r>
            <w:r>
              <w:rPr>
                <w:rFonts w:hint="eastAsia" w:ascii="仿宋" w:hAnsi="仿宋" w:eastAsia="仿宋" w:cs="仿宋"/>
                <w:color w:val="auto"/>
                <w:sz w:val="24"/>
                <w:szCs w:val="24"/>
                <w:lang w:val="en-US" w:eastAsia="zh-CN"/>
              </w:rPr>
              <w:t>的得1分。</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both"/>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提供有效期内相关证书扫描件并加盖CA签章</w:t>
            </w:r>
            <w:r>
              <w:rPr>
                <w:rFonts w:hint="eastAsia" w:ascii="仿宋" w:hAnsi="仿宋" w:eastAsia="仿宋" w:cs="仿宋"/>
                <w:color w:val="auto"/>
                <w:sz w:val="24"/>
                <w:szCs w:val="24"/>
                <w:lang w:eastAsia="zh-CN"/>
              </w:rPr>
              <w:t>）</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7"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56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资产评估备案公告</w:t>
            </w:r>
          </w:p>
        </w:tc>
        <w:tc>
          <w:tcPr>
            <w:tcW w:w="6636" w:type="dxa"/>
            <w:tcBorders>
              <w:tl2br w:val="nil"/>
              <w:tr2bl w:val="nil"/>
            </w:tcBorders>
            <w:noWrap w:val="0"/>
            <w:vAlign w:val="center"/>
          </w:tcPr>
          <w:p>
            <w:pPr>
              <w:keepNext w:val="0"/>
              <w:keepLines w:val="0"/>
              <w:pageBreakBefore w:val="0"/>
              <w:widowControl w:val="0"/>
              <w:numPr>
                <w:ilvl w:val="-1"/>
                <w:numId w:val="0"/>
              </w:numPr>
              <w:kinsoku/>
              <w:wordWrap/>
              <w:overflowPunct/>
              <w:topLinePunct w:val="0"/>
              <w:autoSpaceDE/>
              <w:autoSpaceDN/>
              <w:bidi w:val="0"/>
              <w:adjustRightInd w:val="0"/>
              <w:snapToGrid/>
              <w:spacing w:line="440" w:lineRule="exact"/>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投标人具有通过财政备案的资产评估备案公告的得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w:t>
            </w:r>
          </w:p>
          <w:p>
            <w:pPr>
              <w:keepNext w:val="0"/>
              <w:keepLines w:val="0"/>
              <w:pageBreakBefore w:val="0"/>
              <w:widowControl w:val="0"/>
              <w:numPr>
                <w:ilvl w:val="-1"/>
                <w:numId w:val="0"/>
              </w:numPr>
              <w:kinsoku/>
              <w:wordWrap/>
              <w:overflowPunct/>
              <w:topLinePunct w:val="0"/>
              <w:autoSpaceDE/>
              <w:autoSpaceDN/>
              <w:bidi w:val="0"/>
              <w:adjustRightInd w:val="0"/>
              <w:snapToGrid/>
              <w:spacing w:line="440" w:lineRule="exact"/>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（提供证书扫描件加盖CA签章）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7" w:hRule="atLeast"/>
        </w:trPr>
        <w:tc>
          <w:tcPr>
            <w:tcW w:w="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210" w:firstLineChars="100"/>
              <w:jc w:val="both"/>
              <w:textAlignment w:val="auto"/>
              <w:rPr>
                <w:rFonts w:hint="default" w:ascii="仿宋" w:hAnsi="仿宋" w:eastAsia="仿宋" w:cs="仿宋"/>
                <w:lang w:val="en-US" w:eastAsia="zh-CN"/>
              </w:rPr>
            </w:pPr>
            <w:r>
              <w:rPr>
                <w:rFonts w:hint="eastAsia" w:ascii="仿宋" w:hAnsi="仿宋" w:eastAsia="仿宋" w:cs="仿宋"/>
                <w:lang w:val="en-US" w:eastAsia="zh-CN"/>
              </w:rPr>
              <w:t>3</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both"/>
              <w:textAlignment w:val="auto"/>
              <w:rPr>
                <w:rFonts w:hint="default" w:eastAsia="宋体"/>
                <w:lang w:val="en-US" w:eastAsia="zh-CN"/>
              </w:rPr>
            </w:pPr>
            <w:r>
              <w:rPr>
                <w:rFonts w:hint="eastAsia" w:ascii="仿宋" w:hAnsi="仿宋" w:eastAsia="仿宋" w:cs="仿宋"/>
                <w:lang w:val="en-US" w:eastAsia="zh-CN"/>
              </w:rPr>
              <w:t>测绘资质证书</w:t>
            </w:r>
          </w:p>
        </w:tc>
        <w:tc>
          <w:tcPr>
            <w:tcW w:w="663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jc w:val="both"/>
              <w:textAlignment w:val="auto"/>
              <w:rPr>
                <w:rFonts w:hint="eastAsia" w:ascii="仿宋" w:hAnsi="仿宋" w:eastAsia="仿宋" w:cs="仿宋"/>
                <w:color w:val="auto"/>
                <w:sz w:val="24"/>
                <w:szCs w:val="24"/>
              </w:rPr>
            </w:pPr>
            <w:r>
              <w:rPr>
                <w:rFonts w:hint="eastAsia" w:ascii="仿宋" w:hAnsi="仿宋" w:eastAsia="仿宋" w:cs="仿宋"/>
                <w:b w:val="0"/>
                <w:bCs w:val="0"/>
                <w:color w:val="auto"/>
                <w:sz w:val="24"/>
                <w:szCs w:val="24"/>
              </w:rPr>
              <w:t>投标人</w:t>
            </w:r>
            <w:r>
              <w:rPr>
                <w:rFonts w:hint="eastAsia" w:ascii="仿宋" w:hAnsi="仿宋" w:eastAsia="仿宋" w:cs="仿宋"/>
                <w:b w:val="0"/>
                <w:bCs w:val="0"/>
                <w:color w:val="auto"/>
                <w:spacing w:val="8"/>
                <w:kern w:val="0"/>
                <w:sz w:val="24"/>
                <w:lang w:val="en-US" w:eastAsia="zh-CN"/>
              </w:rPr>
              <w:t>具有乙级及以上测绘资质证书的得2分。</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1"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5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同类项目业绩</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both"/>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lang w:val="en-US" w:eastAsia="zh-CN"/>
              </w:rPr>
              <w:t>投标人提供自2021年1月1日以来（以合同签订时间为准）同类项目业绩的，每提供一份得0.5分，最高得2分。（须提供合同扫描件并加盖CA签章）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08"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563" w:type="dxa"/>
            <w:vMerge w:val="restart"/>
            <w:tcBorders>
              <w:tl2br w:val="nil"/>
              <w:tr2bl w:val="nil"/>
            </w:tcBorders>
            <w:noWrap w:val="0"/>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lang w:eastAsia="zh-CN"/>
              </w:rPr>
              <w:t>拟投入本</w:t>
            </w:r>
            <w:r>
              <w:rPr>
                <w:rFonts w:hint="eastAsia" w:ascii="仿宋" w:hAnsi="仿宋" w:eastAsia="仿宋" w:cs="仿宋"/>
                <w:sz w:val="24"/>
                <w:szCs w:val="24"/>
              </w:rPr>
              <w:t>项目</w:t>
            </w:r>
            <w:r>
              <w:rPr>
                <w:rFonts w:hint="eastAsia" w:ascii="仿宋" w:hAnsi="仿宋" w:eastAsia="仿宋" w:cs="仿宋"/>
                <w:sz w:val="24"/>
                <w:szCs w:val="24"/>
                <w:lang w:eastAsia="zh-CN"/>
              </w:rPr>
              <w:t>成员</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投标人拟派项目负责人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1人）</w:t>
            </w:r>
            <w:r>
              <w:rPr>
                <w:rFonts w:hint="eastAsia" w:ascii="仿宋" w:hAnsi="仿宋" w:eastAsia="仿宋" w:cs="仿宋"/>
                <w:sz w:val="24"/>
                <w:szCs w:val="24"/>
              </w:rPr>
              <w:t>具有高级职称的得2分，具有中级职称的得1分，其余不得分。（提供项目负责人相关证书及近</w:t>
            </w:r>
            <w:r>
              <w:rPr>
                <w:rFonts w:hint="eastAsia" w:ascii="仿宋" w:hAnsi="仿宋" w:eastAsia="仿宋" w:cs="仿宋"/>
                <w:sz w:val="24"/>
                <w:szCs w:val="24"/>
                <w:lang w:val="en-US" w:eastAsia="zh-CN"/>
              </w:rPr>
              <w:t>3</w:t>
            </w:r>
            <w:r>
              <w:rPr>
                <w:rFonts w:hint="eastAsia" w:ascii="仿宋" w:hAnsi="仿宋" w:eastAsia="仿宋" w:cs="仿宋"/>
                <w:sz w:val="24"/>
                <w:szCs w:val="24"/>
              </w:rPr>
              <w:t>个月</w:t>
            </w:r>
            <w:r>
              <w:rPr>
                <w:rFonts w:hint="eastAsia" w:ascii="仿宋" w:hAnsi="仿宋" w:eastAsia="仿宋" w:cs="仿宋"/>
                <w:sz w:val="24"/>
                <w:szCs w:val="24"/>
                <w:lang w:val="en-US" w:eastAsia="zh-CN"/>
              </w:rPr>
              <w:t>在投标单位</w:t>
            </w:r>
            <w:r>
              <w:rPr>
                <w:rFonts w:hint="eastAsia" w:ascii="仿宋" w:hAnsi="仿宋" w:eastAsia="仿宋" w:cs="仿宋"/>
                <w:sz w:val="24"/>
                <w:szCs w:val="24"/>
              </w:rPr>
              <w:t>社保</w:t>
            </w:r>
            <w:r>
              <w:rPr>
                <w:rFonts w:hint="eastAsia" w:ascii="仿宋" w:hAnsi="仿宋" w:eastAsia="仿宋" w:cs="仿宋"/>
                <w:sz w:val="24"/>
                <w:szCs w:val="24"/>
                <w:lang w:val="en-US" w:eastAsia="zh-CN"/>
              </w:rPr>
              <w:t>缴纳</w:t>
            </w:r>
            <w:r>
              <w:rPr>
                <w:rFonts w:hint="eastAsia" w:ascii="仿宋" w:hAnsi="仿宋" w:eastAsia="仿宋" w:cs="仿宋"/>
                <w:sz w:val="24"/>
                <w:szCs w:val="24"/>
              </w:rPr>
              <w:t>证明扫描件并加盖CA签章）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75"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563" w:type="dxa"/>
            <w:vMerge w:val="continue"/>
            <w:tcBorders>
              <w:tl2br w:val="nil"/>
              <w:tr2bl w:val="nil"/>
            </w:tcBorders>
            <w:noWrap w:val="0"/>
            <w:vAlign w:val="center"/>
          </w:tcPr>
          <w:p>
            <w:pPr>
              <w:jc w:val="center"/>
              <w:rPr>
                <w:rFonts w:hint="eastAsia" w:ascii="仿宋" w:hAnsi="仿宋" w:eastAsia="仿宋" w:cs="仿宋"/>
                <w:color w:val="auto"/>
                <w:kern w:val="0"/>
                <w:sz w:val="24"/>
                <w:szCs w:val="24"/>
                <w:highlight w:val="none"/>
                <w:lang w:val="en-US" w:eastAsia="zh-CN"/>
              </w:rPr>
            </w:pP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sz w:val="24"/>
                <w:szCs w:val="24"/>
              </w:rPr>
              <w:t>拟派</w:t>
            </w:r>
            <w:r>
              <w:rPr>
                <w:rFonts w:hint="eastAsia" w:ascii="仿宋" w:hAnsi="仿宋" w:eastAsia="仿宋" w:cs="仿宋"/>
                <w:sz w:val="24"/>
                <w:szCs w:val="24"/>
                <w:lang w:val="en-US" w:eastAsia="zh-CN"/>
              </w:rPr>
              <w:t>项目组成员</w:t>
            </w:r>
            <w:r>
              <w:rPr>
                <w:rFonts w:hint="eastAsia" w:ascii="仿宋" w:hAnsi="仿宋" w:eastAsia="仿宋" w:cs="仿宋"/>
                <w:sz w:val="24"/>
                <w:szCs w:val="24"/>
              </w:rPr>
              <w:t>中具备注册房地产估价师的每人得</w:t>
            </w:r>
            <w:r>
              <w:rPr>
                <w:rFonts w:hint="eastAsia" w:ascii="仿宋" w:hAnsi="仿宋" w:eastAsia="仿宋" w:cs="仿宋"/>
                <w:sz w:val="24"/>
                <w:szCs w:val="24"/>
                <w:lang w:val="en-US" w:eastAsia="zh-CN"/>
              </w:rPr>
              <w:t>0.5</w:t>
            </w:r>
            <w:r>
              <w:rPr>
                <w:rFonts w:hint="eastAsia" w:ascii="仿宋" w:hAnsi="仿宋" w:eastAsia="仿宋" w:cs="仿宋"/>
                <w:sz w:val="24"/>
                <w:szCs w:val="24"/>
              </w:rPr>
              <w:t>分，最高得</w:t>
            </w:r>
            <w:r>
              <w:rPr>
                <w:rFonts w:hint="eastAsia" w:ascii="仿宋" w:hAnsi="仿宋" w:eastAsia="仿宋" w:cs="仿宋"/>
                <w:sz w:val="24"/>
                <w:szCs w:val="24"/>
                <w:lang w:val="en-US" w:eastAsia="zh-CN"/>
              </w:rPr>
              <w:t>5</w:t>
            </w:r>
            <w:r>
              <w:rPr>
                <w:rFonts w:hint="eastAsia" w:ascii="仿宋" w:hAnsi="仿宋" w:eastAsia="仿宋" w:cs="仿宋"/>
                <w:sz w:val="24"/>
                <w:szCs w:val="24"/>
              </w:rPr>
              <w:t>分。（提供注册房地产估价师</w:t>
            </w:r>
            <w:r>
              <w:rPr>
                <w:rFonts w:hint="eastAsia" w:ascii="仿宋" w:hAnsi="仿宋" w:eastAsia="仿宋" w:cs="仿宋"/>
                <w:sz w:val="24"/>
                <w:szCs w:val="24"/>
                <w:lang w:val="en-US" w:eastAsia="zh-CN"/>
              </w:rPr>
              <w:t>清单、</w:t>
            </w:r>
            <w:r>
              <w:rPr>
                <w:rFonts w:hint="eastAsia" w:ascii="仿宋" w:hAnsi="仿宋" w:eastAsia="仿宋" w:cs="仿宋"/>
                <w:sz w:val="24"/>
                <w:szCs w:val="24"/>
              </w:rPr>
              <w:t>相关证书</w:t>
            </w:r>
            <w:r>
              <w:rPr>
                <w:rFonts w:hint="eastAsia" w:ascii="仿宋" w:hAnsi="仿宋" w:eastAsia="仿宋" w:cs="仿宋"/>
                <w:sz w:val="24"/>
                <w:szCs w:val="24"/>
                <w:lang w:val="en-US" w:eastAsia="zh-CN"/>
              </w:rPr>
              <w:t>扫描件</w:t>
            </w:r>
            <w:r>
              <w:rPr>
                <w:rFonts w:hint="eastAsia" w:ascii="仿宋" w:hAnsi="仿宋" w:eastAsia="仿宋" w:cs="仿宋"/>
                <w:sz w:val="24"/>
                <w:szCs w:val="24"/>
              </w:rPr>
              <w:t>及近</w:t>
            </w:r>
            <w:r>
              <w:rPr>
                <w:rFonts w:hint="eastAsia" w:ascii="仿宋" w:hAnsi="仿宋" w:eastAsia="仿宋" w:cs="仿宋"/>
                <w:sz w:val="24"/>
                <w:szCs w:val="24"/>
                <w:lang w:val="en-US" w:eastAsia="zh-CN"/>
              </w:rPr>
              <w:t>3</w:t>
            </w:r>
            <w:r>
              <w:rPr>
                <w:rFonts w:hint="eastAsia" w:ascii="仿宋" w:hAnsi="仿宋" w:eastAsia="仿宋" w:cs="仿宋"/>
                <w:sz w:val="24"/>
                <w:szCs w:val="24"/>
              </w:rPr>
              <w:t>个月</w:t>
            </w:r>
            <w:r>
              <w:rPr>
                <w:rFonts w:hint="eastAsia" w:ascii="仿宋" w:hAnsi="仿宋" w:eastAsia="仿宋" w:cs="仿宋"/>
                <w:sz w:val="24"/>
                <w:szCs w:val="24"/>
                <w:lang w:val="en-US" w:eastAsia="zh-CN"/>
              </w:rPr>
              <w:t>在投标单位</w:t>
            </w:r>
            <w:r>
              <w:rPr>
                <w:rFonts w:hint="eastAsia" w:ascii="仿宋" w:hAnsi="仿宋" w:eastAsia="仿宋" w:cs="仿宋"/>
                <w:sz w:val="24"/>
                <w:szCs w:val="24"/>
              </w:rPr>
              <w:t>社保</w:t>
            </w:r>
            <w:r>
              <w:rPr>
                <w:rFonts w:hint="eastAsia" w:ascii="仿宋" w:hAnsi="仿宋" w:eastAsia="仿宋" w:cs="仿宋"/>
                <w:sz w:val="24"/>
                <w:szCs w:val="24"/>
                <w:lang w:val="en-US" w:eastAsia="zh-CN"/>
              </w:rPr>
              <w:t>缴纳</w:t>
            </w:r>
            <w:r>
              <w:rPr>
                <w:rFonts w:hint="eastAsia" w:ascii="仿宋" w:hAnsi="仿宋" w:eastAsia="仿宋" w:cs="仿宋"/>
                <w:sz w:val="24"/>
                <w:szCs w:val="24"/>
              </w:rPr>
              <w:t>证明并加盖CA签章）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61"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563" w:type="dxa"/>
            <w:vMerge w:val="continue"/>
            <w:tcBorders>
              <w:tl2br w:val="nil"/>
              <w:tr2bl w:val="nil"/>
            </w:tcBorders>
            <w:noWrap w:val="0"/>
            <w:vAlign w:val="center"/>
          </w:tcPr>
          <w:p>
            <w:pPr>
              <w:spacing w:line="360" w:lineRule="auto"/>
              <w:jc w:val="center"/>
              <w:rPr>
                <w:rFonts w:hint="eastAsia" w:ascii="仿宋" w:hAnsi="仿宋" w:eastAsia="仿宋" w:cs="仿宋"/>
                <w:color w:val="auto"/>
                <w:kern w:val="0"/>
                <w:sz w:val="24"/>
                <w:szCs w:val="24"/>
                <w:highlight w:val="none"/>
                <w:lang w:val="en-US" w:eastAsia="zh-CN"/>
              </w:rPr>
            </w:pP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sz w:val="24"/>
                <w:szCs w:val="24"/>
                <w:lang w:val="en-US" w:eastAsia="zh-CN"/>
              </w:rPr>
              <w:t>拟派项目组成员</w:t>
            </w:r>
            <w:r>
              <w:rPr>
                <w:rFonts w:hint="eastAsia" w:ascii="仿宋" w:hAnsi="仿宋" w:eastAsia="仿宋" w:cs="仿宋"/>
                <w:sz w:val="24"/>
                <w:szCs w:val="24"/>
              </w:rPr>
              <w:t>中</w:t>
            </w:r>
            <w:r>
              <w:rPr>
                <w:rFonts w:hint="eastAsia" w:ascii="仿宋" w:hAnsi="仿宋" w:eastAsia="仿宋" w:cs="仿宋"/>
                <w:sz w:val="24"/>
                <w:szCs w:val="24"/>
                <w:lang w:val="en-US" w:eastAsia="zh-CN"/>
              </w:rPr>
              <w:t>具有</w:t>
            </w:r>
            <w:r>
              <w:rPr>
                <w:rFonts w:hint="eastAsia" w:ascii="仿宋" w:hAnsi="仿宋" w:eastAsia="仿宋" w:cs="仿宋"/>
                <w:color w:val="auto"/>
                <w:sz w:val="24"/>
                <w:szCs w:val="24"/>
                <w:lang w:val="en-US" w:eastAsia="zh-CN"/>
              </w:rPr>
              <w:t>测绘</w:t>
            </w:r>
            <w:r>
              <w:rPr>
                <w:rFonts w:hint="eastAsia" w:ascii="仿宋" w:hAnsi="仿宋" w:eastAsia="仿宋" w:cs="仿宋"/>
                <w:sz w:val="24"/>
                <w:szCs w:val="24"/>
              </w:rPr>
              <w:t>从业资格上岗证的每人得</w:t>
            </w:r>
            <w:r>
              <w:rPr>
                <w:rFonts w:hint="eastAsia" w:ascii="仿宋" w:hAnsi="仿宋" w:eastAsia="仿宋" w:cs="仿宋"/>
                <w:sz w:val="24"/>
                <w:szCs w:val="24"/>
                <w:lang w:val="en-US" w:eastAsia="zh-CN"/>
              </w:rPr>
              <w:t>0.5</w:t>
            </w:r>
            <w:r>
              <w:rPr>
                <w:rFonts w:hint="eastAsia" w:ascii="仿宋" w:hAnsi="仿宋" w:eastAsia="仿宋" w:cs="仿宋"/>
                <w:sz w:val="24"/>
                <w:szCs w:val="24"/>
              </w:rPr>
              <w:t>分，最高得</w:t>
            </w:r>
            <w:r>
              <w:rPr>
                <w:rFonts w:hint="eastAsia" w:ascii="仿宋" w:hAnsi="仿宋" w:eastAsia="仿宋" w:cs="仿宋"/>
                <w:sz w:val="24"/>
                <w:szCs w:val="24"/>
                <w:lang w:val="en-US" w:eastAsia="zh-CN"/>
              </w:rPr>
              <w:t>2</w:t>
            </w:r>
            <w:r>
              <w:rPr>
                <w:rFonts w:hint="eastAsia" w:ascii="仿宋" w:hAnsi="仿宋" w:eastAsia="仿宋" w:cs="仿宋"/>
                <w:sz w:val="24"/>
                <w:szCs w:val="24"/>
              </w:rPr>
              <w:t>分。（提供</w:t>
            </w:r>
            <w:r>
              <w:rPr>
                <w:rFonts w:hint="eastAsia" w:ascii="仿宋" w:hAnsi="仿宋" w:eastAsia="仿宋" w:cs="仿宋"/>
                <w:sz w:val="24"/>
                <w:szCs w:val="24"/>
                <w:lang w:val="en-US" w:eastAsia="zh-CN"/>
              </w:rPr>
              <w:t>评估</w:t>
            </w:r>
            <w:r>
              <w:rPr>
                <w:rFonts w:hint="eastAsia" w:ascii="仿宋" w:hAnsi="仿宋" w:eastAsia="仿宋" w:cs="仿宋"/>
                <w:sz w:val="24"/>
                <w:szCs w:val="24"/>
              </w:rPr>
              <w:t>从业资格人员</w:t>
            </w:r>
            <w:r>
              <w:rPr>
                <w:rFonts w:hint="eastAsia" w:ascii="仿宋" w:hAnsi="仿宋" w:eastAsia="仿宋" w:cs="仿宋"/>
                <w:sz w:val="24"/>
                <w:szCs w:val="24"/>
                <w:lang w:val="en-US" w:eastAsia="zh-CN"/>
              </w:rPr>
              <w:t>清单、</w:t>
            </w:r>
            <w:r>
              <w:rPr>
                <w:rFonts w:hint="eastAsia" w:ascii="仿宋" w:hAnsi="仿宋" w:eastAsia="仿宋" w:cs="仿宋"/>
                <w:sz w:val="24"/>
                <w:szCs w:val="24"/>
              </w:rPr>
              <w:t>上岗证</w:t>
            </w:r>
            <w:r>
              <w:rPr>
                <w:rFonts w:hint="eastAsia" w:ascii="仿宋" w:hAnsi="仿宋" w:eastAsia="仿宋" w:cs="仿宋"/>
                <w:sz w:val="24"/>
                <w:szCs w:val="24"/>
                <w:lang w:val="en-US" w:eastAsia="zh-CN"/>
              </w:rPr>
              <w:t>扫描件</w:t>
            </w:r>
            <w:r>
              <w:rPr>
                <w:rFonts w:hint="eastAsia" w:ascii="仿宋" w:hAnsi="仿宋" w:eastAsia="仿宋" w:cs="仿宋"/>
                <w:sz w:val="24"/>
                <w:szCs w:val="24"/>
              </w:rPr>
              <w:t>及近</w:t>
            </w:r>
            <w:r>
              <w:rPr>
                <w:rFonts w:hint="eastAsia" w:ascii="仿宋" w:hAnsi="仿宋" w:eastAsia="仿宋" w:cs="仿宋"/>
                <w:sz w:val="24"/>
                <w:szCs w:val="24"/>
                <w:lang w:val="en-US" w:eastAsia="zh-CN"/>
              </w:rPr>
              <w:t>3</w:t>
            </w:r>
            <w:r>
              <w:rPr>
                <w:rFonts w:hint="eastAsia" w:ascii="仿宋" w:hAnsi="仿宋" w:eastAsia="仿宋" w:cs="仿宋"/>
                <w:sz w:val="24"/>
                <w:szCs w:val="24"/>
              </w:rPr>
              <w:t>个月在</w:t>
            </w:r>
            <w:r>
              <w:rPr>
                <w:rFonts w:hint="eastAsia" w:ascii="仿宋" w:hAnsi="仿宋" w:eastAsia="仿宋" w:cs="仿宋"/>
                <w:sz w:val="24"/>
                <w:szCs w:val="24"/>
                <w:lang w:val="en-US" w:eastAsia="zh-CN"/>
              </w:rPr>
              <w:t>投标单位</w:t>
            </w:r>
            <w:r>
              <w:rPr>
                <w:rFonts w:hint="eastAsia" w:ascii="仿宋" w:hAnsi="仿宋" w:eastAsia="仿宋" w:cs="仿宋"/>
                <w:sz w:val="24"/>
                <w:szCs w:val="24"/>
              </w:rPr>
              <w:t>社保</w:t>
            </w:r>
            <w:r>
              <w:rPr>
                <w:rFonts w:hint="eastAsia" w:ascii="仿宋" w:hAnsi="仿宋" w:eastAsia="仿宋" w:cs="仿宋"/>
                <w:sz w:val="24"/>
                <w:szCs w:val="24"/>
                <w:lang w:val="en-US" w:eastAsia="zh-CN"/>
              </w:rPr>
              <w:t>缴纳</w:t>
            </w:r>
            <w:r>
              <w:rPr>
                <w:rFonts w:hint="eastAsia" w:ascii="仿宋" w:hAnsi="仿宋" w:eastAsia="仿宋" w:cs="仿宋"/>
                <w:sz w:val="24"/>
                <w:szCs w:val="24"/>
              </w:rPr>
              <w:t>证明并加盖CA签章）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2"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563" w:type="dxa"/>
            <w:vMerge w:val="continue"/>
            <w:tcBorders>
              <w:tl2br w:val="nil"/>
              <w:tr2bl w:val="nil"/>
            </w:tcBorders>
            <w:noWrap w:val="0"/>
            <w:vAlign w:val="center"/>
          </w:tcPr>
          <w:p>
            <w:pPr>
              <w:spacing w:line="360" w:lineRule="auto"/>
              <w:jc w:val="center"/>
              <w:rPr>
                <w:rFonts w:hint="eastAsia" w:ascii="仿宋" w:hAnsi="仿宋" w:eastAsia="仿宋" w:cs="仿宋"/>
                <w:color w:val="auto"/>
                <w:kern w:val="0"/>
                <w:sz w:val="24"/>
                <w:szCs w:val="24"/>
                <w:highlight w:val="none"/>
                <w:lang w:val="en-US" w:eastAsia="zh-CN"/>
              </w:rPr>
            </w:pP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sz w:val="24"/>
                <w:szCs w:val="24"/>
                <w:lang w:val="en-US" w:eastAsia="zh-CN"/>
              </w:rPr>
              <w:t>拟派项目组成员</w:t>
            </w:r>
            <w:r>
              <w:rPr>
                <w:rFonts w:hint="eastAsia" w:ascii="仿宋" w:hAnsi="仿宋" w:eastAsia="仿宋" w:cs="仿宋"/>
                <w:sz w:val="24"/>
                <w:szCs w:val="24"/>
              </w:rPr>
              <w:t>中具有资产评估师职业资格证书登记卡的每人得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分，最高得</w:t>
            </w:r>
            <w:r>
              <w:rPr>
                <w:rFonts w:hint="eastAsia" w:ascii="仿宋" w:hAnsi="仿宋" w:eastAsia="仿宋" w:cs="仿宋"/>
                <w:sz w:val="24"/>
                <w:szCs w:val="24"/>
                <w:lang w:val="en-US" w:eastAsia="zh-CN"/>
              </w:rPr>
              <w:t>4</w:t>
            </w:r>
            <w:r>
              <w:rPr>
                <w:rFonts w:hint="eastAsia" w:ascii="仿宋" w:hAnsi="仿宋" w:eastAsia="仿宋" w:cs="仿宋"/>
                <w:sz w:val="24"/>
                <w:szCs w:val="24"/>
              </w:rPr>
              <w:t>分。（提供资产评估师职业资格证书登记卡及近</w:t>
            </w:r>
            <w:r>
              <w:rPr>
                <w:rFonts w:hint="eastAsia" w:ascii="仿宋" w:hAnsi="仿宋" w:eastAsia="仿宋" w:cs="仿宋"/>
                <w:sz w:val="24"/>
                <w:szCs w:val="24"/>
                <w:lang w:val="en-US" w:eastAsia="zh-CN"/>
              </w:rPr>
              <w:t>3</w:t>
            </w:r>
            <w:r>
              <w:rPr>
                <w:rFonts w:hint="eastAsia" w:ascii="仿宋" w:hAnsi="仿宋" w:eastAsia="仿宋" w:cs="仿宋"/>
                <w:sz w:val="24"/>
                <w:szCs w:val="24"/>
              </w:rPr>
              <w:t>个月在职社保证明扫描件并加盖CA签章）</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2"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563" w:type="dxa"/>
            <w:tcBorders>
              <w:tl2br w:val="nil"/>
              <w:tr2bl w:val="nil"/>
            </w:tcBorders>
            <w:noWrap w:val="0"/>
            <w:vAlign w:val="center"/>
          </w:tcPr>
          <w:p>
            <w:pPr>
              <w:spacing w:line="36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对本项目相关政策了解</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根据投标人对项目属地相关征收政策解</w:t>
            </w:r>
            <w:r>
              <w:rPr>
                <w:rFonts w:hint="eastAsia" w:ascii="仿宋" w:hAnsi="仿宋" w:eastAsia="仿宋" w:cs="仿宋"/>
                <w:sz w:val="24"/>
                <w:szCs w:val="24"/>
                <w:lang w:eastAsia="zh-CN"/>
              </w:rPr>
              <w:t>读</w:t>
            </w:r>
            <w:r>
              <w:rPr>
                <w:rFonts w:hint="eastAsia" w:ascii="仿宋" w:hAnsi="仿宋" w:eastAsia="仿宋" w:cs="仿宋"/>
                <w:sz w:val="24"/>
                <w:szCs w:val="24"/>
              </w:rPr>
              <w:t>、熟悉程度</w:t>
            </w:r>
            <w:r>
              <w:rPr>
                <w:rFonts w:hint="eastAsia" w:ascii="仿宋" w:hAnsi="仿宋" w:eastAsia="仿宋" w:cs="仿宋"/>
                <w:sz w:val="24"/>
                <w:szCs w:val="24"/>
                <w:lang w:val="en-US" w:eastAsia="zh-CN"/>
              </w:rPr>
              <w:t>及落实情况的准确性、全面性等</w:t>
            </w:r>
            <w:r>
              <w:rPr>
                <w:rFonts w:hint="eastAsia" w:ascii="仿宋" w:hAnsi="仿宋" w:eastAsia="仿宋" w:cs="仿宋"/>
                <w:sz w:val="24"/>
                <w:szCs w:val="24"/>
              </w:rPr>
              <w:t>进行</w:t>
            </w:r>
            <w:r>
              <w:rPr>
                <w:rFonts w:hint="eastAsia" w:ascii="仿宋" w:hAnsi="仿宋" w:eastAsia="仿宋" w:cs="仿宋"/>
                <w:sz w:val="24"/>
                <w:szCs w:val="24"/>
                <w:lang w:val="en-US" w:eastAsia="zh-CN"/>
              </w:rPr>
              <w:t>综合打</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0-4分</w:t>
            </w:r>
            <w:r>
              <w:rPr>
                <w:rFonts w:hint="eastAsia" w:ascii="仿宋" w:hAnsi="仿宋" w:eastAsia="仿宋" w:cs="仿宋"/>
                <w:sz w:val="24"/>
                <w:szCs w:val="24"/>
                <w:lang w:eastAsia="zh-CN"/>
              </w:rPr>
              <w:t>）</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0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color w:val="auto"/>
                <w:kern w:val="0"/>
                <w:sz w:val="24"/>
                <w:szCs w:val="24"/>
                <w:highlight w:val="none"/>
                <w:lang w:val="en-US" w:eastAsia="zh-CN"/>
              </w:rPr>
            </w:pPr>
          </w:p>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5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对本项目现状了解、重难点</w:t>
            </w:r>
            <w:r>
              <w:rPr>
                <w:rFonts w:hint="eastAsia" w:ascii="仿宋" w:hAnsi="仿宋" w:eastAsia="仿宋" w:cs="仿宋"/>
                <w:sz w:val="24"/>
                <w:szCs w:val="24"/>
                <w:lang w:eastAsia="zh-CN"/>
              </w:rPr>
              <w:t>分析</w:t>
            </w:r>
            <w:r>
              <w:rPr>
                <w:rFonts w:hint="eastAsia" w:ascii="仿宋" w:hAnsi="仿宋" w:eastAsia="仿宋" w:cs="仿宋"/>
                <w:sz w:val="24"/>
                <w:szCs w:val="24"/>
                <w:lang w:val="en-US" w:eastAsia="zh-CN"/>
              </w:rPr>
              <w:t>及解决措施</w:t>
            </w:r>
          </w:p>
        </w:tc>
        <w:tc>
          <w:tcPr>
            <w:tcW w:w="663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根据</w:t>
            </w:r>
            <w:r>
              <w:rPr>
                <w:rFonts w:hint="eastAsia" w:ascii="仿宋" w:hAnsi="仿宋" w:eastAsia="仿宋" w:cs="仿宋"/>
                <w:sz w:val="24"/>
                <w:szCs w:val="24"/>
                <w:lang w:eastAsia="zh-CN"/>
              </w:rPr>
              <w:t>投标人针对本项目</w:t>
            </w:r>
            <w:r>
              <w:rPr>
                <w:rFonts w:hint="eastAsia" w:ascii="仿宋" w:hAnsi="仿宋" w:eastAsia="仿宋" w:cs="仿宋"/>
                <w:sz w:val="24"/>
                <w:szCs w:val="24"/>
                <w:lang w:val="en-US" w:eastAsia="zh-CN"/>
              </w:rPr>
              <w:t>对项目属地</w:t>
            </w:r>
            <w:r>
              <w:rPr>
                <w:rFonts w:hint="eastAsia" w:ascii="仿宋" w:hAnsi="仿宋" w:eastAsia="仿宋" w:cs="仿宋"/>
                <w:sz w:val="24"/>
                <w:szCs w:val="24"/>
                <w:lang w:eastAsia="zh-CN"/>
              </w:rPr>
              <w:t>民情、社情、地域情况等工作</w:t>
            </w:r>
            <w:r>
              <w:rPr>
                <w:rFonts w:hint="eastAsia" w:ascii="仿宋" w:hAnsi="仿宋" w:eastAsia="仿宋" w:cs="仿宋"/>
                <w:sz w:val="24"/>
                <w:szCs w:val="24"/>
                <w:lang w:val="en-US" w:eastAsia="zh-CN"/>
              </w:rPr>
              <w:t>的全面性、可行性等进行综合打分。（0-4分）</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color w:val="auto"/>
                <w:sz w:val="24"/>
                <w:szCs w:val="24"/>
                <w:highlight w:val="none"/>
                <w:lang w:val="en-US"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6" w:hRule="atLeast"/>
        </w:trPr>
        <w:tc>
          <w:tcPr>
            <w:tcW w:w="60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p>
        </w:tc>
        <w:tc>
          <w:tcPr>
            <w:tcW w:w="15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根据投标人对项目现状、存在的问题和评估服务的难点、重点等问题进行调查剖析及重点、难点解决措施等进行综合打分（1）对项目现状、存在问题的了解（0-4分）；</w:t>
            </w:r>
          </w:p>
          <w:p>
            <w:pPr>
              <w:keepNext w:val="0"/>
              <w:keepLines w:val="0"/>
              <w:pageBreakBefore w:val="0"/>
              <w:widowControl w:val="0"/>
              <w:numPr>
                <w:ilvl w:val="-1"/>
                <w:numId w:val="0"/>
              </w:numPr>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（2）对本项目评估服务的重、难点的剖析（0-4分）；</w:t>
            </w:r>
          </w:p>
          <w:p>
            <w:pPr>
              <w:keepNext w:val="0"/>
              <w:keepLines w:val="0"/>
              <w:pageBreakBefore w:val="0"/>
              <w:widowControl w:val="0"/>
              <w:numPr>
                <w:ilvl w:val="-1"/>
                <w:numId w:val="0"/>
              </w:numPr>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（3）重、难点技术解决措施（0-4分）。</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8"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国有土地与集体土地房屋征收的差异性</w:t>
            </w:r>
          </w:p>
        </w:tc>
        <w:tc>
          <w:tcPr>
            <w:tcW w:w="6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根据投标人对国有土地与集体土地房屋征收的差异性的描述、剖析</w:t>
            </w:r>
            <w:r>
              <w:rPr>
                <w:rFonts w:hint="eastAsia" w:ascii="仿宋" w:hAnsi="仿宋" w:eastAsia="仿宋" w:cs="仿宋"/>
                <w:sz w:val="24"/>
                <w:szCs w:val="24"/>
                <w:lang w:val="en-US" w:eastAsia="zh-CN"/>
              </w:rPr>
              <w:t>及工作思路、技术路线等的科学性、合理性等</w:t>
            </w:r>
            <w:r>
              <w:rPr>
                <w:rFonts w:hint="eastAsia" w:ascii="仿宋" w:hAnsi="仿宋" w:eastAsia="仿宋" w:cs="仿宋"/>
                <w:sz w:val="24"/>
                <w:szCs w:val="24"/>
              </w:rPr>
              <w:t>进行</w:t>
            </w:r>
            <w:r>
              <w:rPr>
                <w:rFonts w:hint="eastAsia" w:ascii="仿宋" w:hAnsi="仿宋" w:eastAsia="仿宋" w:cs="仿宋"/>
                <w:sz w:val="24"/>
                <w:szCs w:val="24"/>
                <w:lang w:val="en-US" w:eastAsia="zh-CN"/>
              </w:rPr>
              <w:t>综合打</w:t>
            </w:r>
            <w:r>
              <w:rPr>
                <w:rFonts w:hint="eastAsia" w:ascii="仿宋" w:hAnsi="仿宋" w:eastAsia="仿宋" w:cs="仿宋"/>
                <w:sz w:val="24"/>
                <w:szCs w:val="24"/>
              </w:rPr>
              <w:t>分</w:t>
            </w:r>
            <w:r>
              <w:rPr>
                <w:rFonts w:hint="eastAsia" w:ascii="仿宋" w:hAnsi="仿宋" w:eastAsia="仿宋" w:cs="仿宋"/>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国有土地与集体土地房屋征收差异性的描述、剖析（0-4分）；</w:t>
            </w:r>
          </w:p>
          <w:p>
            <w:pPr>
              <w:keepNext w:val="0"/>
              <w:keepLines w:val="0"/>
              <w:pageBreakBefore w:val="0"/>
              <w:widowControl w:val="0"/>
              <w:numPr>
                <w:ilvl w:val="-1"/>
                <w:numId w:val="0"/>
              </w:numPr>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（2）工作思路、技术路线（0-4分）。</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r>
              <w:rPr>
                <w:rFonts w:hint="eastAsia" w:ascii="仿宋" w:hAnsi="仿宋" w:eastAsia="仿宋" w:cs="仿宋"/>
                <w:color w:val="auto"/>
                <w:sz w:val="24"/>
                <w:szCs w:val="24"/>
                <w:highlight w:val="none"/>
                <w:lang w:val="en-US"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3"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评估服务方案</w:t>
            </w:r>
          </w:p>
        </w:tc>
        <w:tc>
          <w:tcPr>
            <w:tcW w:w="6636" w:type="dxa"/>
            <w:tcBorders>
              <w:tl2br w:val="nil"/>
              <w:tr2bl w:val="nil"/>
            </w:tcBorders>
            <w:noWrap w:val="0"/>
            <w:vAlign w:val="center"/>
          </w:tcPr>
          <w:p>
            <w:pPr>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w:t>
            </w:r>
            <w:r>
              <w:rPr>
                <w:rFonts w:hint="eastAsia" w:ascii="仿宋" w:hAnsi="仿宋" w:eastAsia="仿宋" w:cs="仿宋"/>
                <w:sz w:val="24"/>
                <w:szCs w:val="24"/>
              </w:rPr>
              <w:t>投标人提供的</w:t>
            </w:r>
            <w:r>
              <w:rPr>
                <w:rFonts w:hint="eastAsia" w:ascii="仿宋" w:hAnsi="仿宋" w:eastAsia="仿宋" w:cs="仿宋"/>
                <w:sz w:val="24"/>
                <w:szCs w:val="24"/>
                <w:lang w:val="en-US" w:eastAsia="zh-CN"/>
              </w:rPr>
              <w:t>评估服务方案（包括工期安排及保证措施、</w:t>
            </w:r>
            <w:r>
              <w:rPr>
                <w:rFonts w:hint="eastAsia" w:ascii="仿宋" w:hAnsi="仿宋" w:eastAsia="仿宋" w:cs="仿宋"/>
                <w:sz w:val="24"/>
                <w:szCs w:val="24"/>
              </w:rPr>
              <w:t>运作流程、信息反馈渠道</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组织协调配合措施、安全作业措施、质量保证措施）方案</w:t>
            </w:r>
            <w:r>
              <w:rPr>
                <w:rFonts w:hint="eastAsia" w:ascii="仿宋" w:hAnsi="仿宋" w:eastAsia="仿宋" w:cs="仿宋"/>
                <w:sz w:val="24"/>
                <w:szCs w:val="24"/>
              </w:rPr>
              <w:t>的科学、合理、高效、可行等情况进行综合打分</w:t>
            </w:r>
            <w:r>
              <w:rPr>
                <w:rFonts w:hint="eastAsia" w:ascii="仿宋" w:hAnsi="仿宋" w:eastAsia="仿宋" w:cs="仿宋"/>
                <w:sz w:val="24"/>
                <w:szCs w:val="24"/>
                <w:lang w:eastAsia="zh-CN"/>
              </w:rPr>
              <w:t>：</w:t>
            </w:r>
          </w:p>
          <w:p>
            <w:pPr>
              <w:numPr>
                <w:ilvl w:val="0"/>
                <w:numId w:val="3"/>
              </w:numPr>
              <w:adjustRightInd w:val="0"/>
              <w:snapToGrid w:val="0"/>
              <w:spacing w:line="24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工期安排及保证措施（0-1分）；</w:t>
            </w:r>
          </w:p>
          <w:p>
            <w:pPr>
              <w:numPr>
                <w:ilvl w:val="0"/>
                <w:numId w:val="3"/>
              </w:numPr>
              <w:adjustRightInd w:val="0"/>
              <w:snapToGrid w:val="0"/>
              <w:spacing w:line="24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运作流程（0-1分）；</w:t>
            </w:r>
          </w:p>
          <w:p>
            <w:pPr>
              <w:numPr>
                <w:ilvl w:val="0"/>
                <w:numId w:val="3"/>
              </w:numPr>
              <w:adjustRightInd w:val="0"/>
              <w:snapToGrid w:val="0"/>
              <w:spacing w:line="24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信息反馈渠道（0-1分）；</w:t>
            </w:r>
          </w:p>
          <w:p>
            <w:pPr>
              <w:numPr>
                <w:ilvl w:val="0"/>
                <w:numId w:val="0"/>
              </w:numPr>
              <w:adjustRightInd w:val="0"/>
              <w:snapToGrid w:val="0"/>
              <w:spacing w:line="240" w:lineRule="auto"/>
              <w:ind w:left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（4）组织协调配合措施（0-1分）；</w:t>
            </w:r>
          </w:p>
          <w:p>
            <w:pPr>
              <w:numPr>
                <w:ilvl w:val="0"/>
                <w:numId w:val="0"/>
              </w:numPr>
              <w:adjustRightInd w:val="0"/>
              <w:snapToGrid w:val="0"/>
              <w:spacing w:line="24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（5）安全作业措施（0-1分）；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（6）质量保证措施（0-1分）。</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85"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便捷服务</w:t>
            </w:r>
          </w:p>
        </w:tc>
        <w:tc>
          <w:tcPr>
            <w:tcW w:w="663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项目组成员须提前熟悉了解本项目属地的风土人情，语言环境，确保与拆迁户零距离沟通，根据投标人提供的前期熟悉、了解情况进行综合打分。（0-4分）</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3"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lang w:val="en-US" w:eastAsia="zh-CN"/>
              </w:rPr>
              <w:t>突发情况应急预案</w:t>
            </w:r>
          </w:p>
        </w:tc>
        <w:tc>
          <w:tcPr>
            <w:tcW w:w="663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根据投标人提供的针对本项目实施过程中有可能发生的突发情况应急预案（包括应急响应时间、响应人员、解决措施）的科学性、可行性等进行综合打分。（0-4分）</w:t>
            </w:r>
          </w:p>
        </w:tc>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57"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内部管理制度</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left"/>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w:t>
            </w:r>
            <w:r>
              <w:rPr>
                <w:rFonts w:hint="default" w:ascii="仿宋" w:hAnsi="仿宋" w:eastAsia="仿宋" w:cs="仿宋"/>
                <w:color w:val="auto"/>
                <w:kern w:val="0"/>
                <w:sz w:val="24"/>
                <w:szCs w:val="24"/>
                <w:highlight w:val="none"/>
                <w:lang w:val="en-US" w:eastAsia="zh-CN"/>
              </w:rPr>
              <w:t>投标人</w:t>
            </w:r>
            <w:r>
              <w:rPr>
                <w:rFonts w:hint="eastAsia" w:ascii="仿宋" w:hAnsi="仿宋" w:eastAsia="仿宋" w:cs="仿宋"/>
                <w:color w:val="auto"/>
                <w:kern w:val="0"/>
                <w:sz w:val="24"/>
                <w:szCs w:val="24"/>
                <w:highlight w:val="none"/>
                <w:lang w:val="en-US" w:eastAsia="zh-CN"/>
              </w:rPr>
              <w:t>提供的</w:t>
            </w:r>
            <w:r>
              <w:rPr>
                <w:rFonts w:hint="default" w:ascii="仿宋" w:hAnsi="仿宋" w:eastAsia="仿宋" w:cs="仿宋"/>
                <w:color w:val="auto"/>
                <w:kern w:val="0"/>
                <w:sz w:val="24"/>
                <w:szCs w:val="24"/>
                <w:highlight w:val="none"/>
                <w:lang w:val="en-US" w:eastAsia="zh-CN"/>
              </w:rPr>
              <w:t>内部管理</w:t>
            </w:r>
            <w:r>
              <w:rPr>
                <w:rFonts w:hint="eastAsia" w:ascii="仿宋" w:hAnsi="仿宋" w:eastAsia="仿宋" w:cs="仿宋"/>
                <w:color w:val="auto"/>
                <w:kern w:val="0"/>
                <w:sz w:val="24"/>
                <w:szCs w:val="24"/>
                <w:highlight w:val="none"/>
                <w:lang w:val="en-US" w:eastAsia="zh-CN"/>
              </w:rPr>
              <w:t>制度（包括内部管理考核制度、行为规范及行政制度、后勤管理、财务管理、培训制度）等进行综合打分。（0-3分）</w:t>
            </w:r>
          </w:p>
        </w:tc>
        <w:tc>
          <w:tcPr>
            <w:tcW w:w="762"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67"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w:t>
            </w:r>
          </w:p>
        </w:tc>
        <w:tc>
          <w:tcPr>
            <w:tcW w:w="156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资料整理</w:t>
            </w:r>
          </w:p>
        </w:tc>
        <w:tc>
          <w:tcPr>
            <w:tcW w:w="663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ind w:firstLine="0" w:firstLineChars="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sz w:val="24"/>
                <w:szCs w:val="24"/>
                <w:lang w:val="en-US" w:eastAsia="zh-CN"/>
              </w:rPr>
              <w:t>根据投标人提供的项目服务的资料收集、整理、上报、归档、保密措施的科学性、规范性等进行打分。（0-3分）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88"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w:t>
            </w:r>
          </w:p>
        </w:tc>
        <w:tc>
          <w:tcPr>
            <w:tcW w:w="156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服务承诺</w:t>
            </w:r>
          </w:p>
        </w:tc>
        <w:tc>
          <w:tcPr>
            <w:tcW w:w="6636" w:type="dxa"/>
            <w:tcBorders>
              <w:tl2br w:val="nil"/>
              <w:tr2bl w:val="nil"/>
            </w:tcBorders>
            <w:noWrap w:val="0"/>
            <w:vAlign w:val="center"/>
          </w:tcPr>
          <w:p>
            <w:pPr>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根据投标人提供</w:t>
            </w:r>
            <w:r>
              <w:rPr>
                <w:rFonts w:hint="eastAsia" w:ascii="仿宋" w:hAnsi="仿宋" w:eastAsia="仿宋" w:cs="仿宋"/>
                <w:sz w:val="24"/>
                <w:szCs w:val="24"/>
                <w:lang w:val="en-US" w:eastAsia="zh-CN"/>
              </w:rPr>
              <w:t>的</w:t>
            </w:r>
            <w:r>
              <w:rPr>
                <w:rFonts w:hint="eastAsia" w:ascii="仿宋" w:hAnsi="仿宋" w:eastAsia="仿宋" w:cs="仿宋"/>
                <w:sz w:val="24"/>
                <w:szCs w:val="24"/>
              </w:rPr>
              <w:t>服务承诺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包括响应时间、遵守规章制度的承诺、服务内容</w:t>
            </w:r>
            <w:r>
              <w:rPr>
                <w:rFonts w:hint="eastAsia" w:ascii="仿宋" w:hAnsi="仿宋" w:eastAsia="仿宋" w:cs="仿宋"/>
                <w:sz w:val="24"/>
                <w:szCs w:val="24"/>
              </w:rPr>
              <w:t>（</w:t>
            </w:r>
            <w:r>
              <w:rPr>
                <w:rFonts w:hint="eastAsia" w:ascii="仿宋" w:hAnsi="仿宋" w:eastAsia="仿宋" w:cs="仿宋"/>
                <w:sz w:val="24"/>
                <w:szCs w:val="24"/>
                <w:lang w:val="en-US" w:eastAsia="zh-CN"/>
              </w:rPr>
              <w:t>含</w:t>
            </w:r>
            <w:r>
              <w:rPr>
                <w:rFonts w:hint="eastAsia" w:ascii="仿宋" w:hAnsi="仿宋" w:eastAsia="仿宋" w:cs="仿宋"/>
                <w:sz w:val="24"/>
                <w:szCs w:val="24"/>
              </w:rPr>
              <w:t>矛盾解决、法律诉讼等</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后续配合、其它特色服务</w:t>
            </w:r>
            <w:r>
              <w:rPr>
                <w:rFonts w:hint="eastAsia" w:ascii="仿宋" w:hAnsi="仿宋" w:eastAsia="仿宋" w:cs="仿宋"/>
                <w:sz w:val="24"/>
                <w:szCs w:val="24"/>
              </w:rPr>
              <w:t>）</w:t>
            </w:r>
            <w:r>
              <w:rPr>
                <w:rFonts w:hint="eastAsia" w:ascii="仿宋" w:hAnsi="仿宋" w:eastAsia="仿宋" w:cs="仿宋"/>
                <w:sz w:val="24"/>
                <w:szCs w:val="24"/>
                <w:lang w:val="en-US" w:eastAsia="zh-CN"/>
              </w:rPr>
              <w:t>等的</w:t>
            </w:r>
            <w:r>
              <w:rPr>
                <w:rFonts w:hint="eastAsia" w:ascii="仿宋" w:hAnsi="仿宋" w:eastAsia="仿宋" w:cs="仿宋"/>
                <w:sz w:val="24"/>
                <w:szCs w:val="24"/>
              </w:rPr>
              <w:t>合理</w:t>
            </w:r>
            <w:r>
              <w:rPr>
                <w:rFonts w:hint="eastAsia" w:ascii="仿宋" w:hAnsi="仿宋" w:eastAsia="仿宋" w:cs="仿宋"/>
                <w:sz w:val="24"/>
                <w:szCs w:val="24"/>
                <w:lang w:val="en-US" w:eastAsia="zh-CN"/>
              </w:rPr>
              <w:t>性</w:t>
            </w:r>
            <w:r>
              <w:rPr>
                <w:rFonts w:hint="eastAsia" w:ascii="仿宋" w:hAnsi="仿宋" w:eastAsia="仿宋" w:cs="仿宋"/>
                <w:sz w:val="24"/>
                <w:szCs w:val="24"/>
              </w:rPr>
              <w:t>、</w:t>
            </w:r>
            <w:r>
              <w:rPr>
                <w:rFonts w:hint="eastAsia" w:ascii="仿宋" w:hAnsi="仿宋" w:eastAsia="仿宋" w:cs="仿宋"/>
                <w:sz w:val="24"/>
                <w:szCs w:val="24"/>
                <w:lang w:val="en-US" w:eastAsia="zh-CN"/>
              </w:rPr>
              <w:t>可行性等进行综合打分。</w:t>
            </w:r>
          </w:p>
          <w:p>
            <w:pPr>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（1）服务承诺全面、合理的得4-5分；</w:t>
            </w:r>
          </w:p>
          <w:p>
            <w:pPr>
              <w:numPr>
                <w:ilvl w:val="0"/>
                <w:numId w:val="4"/>
              </w:numPr>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服务承诺比较全面、基本合理的得2-3分；</w:t>
            </w:r>
          </w:p>
          <w:p>
            <w:pPr>
              <w:keepNext w:val="0"/>
              <w:keepLines w:val="0"/>
              <w:pageBreakBefore w:val="0"/>
              <w:kinsoku/>
              <w:wordWrap/>
              <w:overflowPunct/>
              <w:topLinePunct w:val="0"/>
              <w:autoSpaceDE/>
              <w:autoSpaceDN/>
              <w:bidi w:val="0"/>
              <w:adjustRightInd w:val="0"/>
              <w:snapToGrid/>
              <w:spacing w:line="400" w:lineRule="exact"/>
              <w:ind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sz w:val="24"/>
                <w:szCs w:val="24"/>
                <w:lang w:val="en-US" w:eastAsia="zh-CN"/>
              </w:rPr>
              <w:t>（3）服务承诺不够全面、不够合理的得0-1分。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01" w:hRule="atLeast"/>
        </w:trPr>
        <w:tc>
          <w:tcPr>
            <w:tcW w:w="6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w:t>
            </w:r>
          </w:p>
        </w:tc>
        <w:tc>
          <w:tcPr>
            <w:tcW w:w="156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合理化建议</w:t>
            </w:r>
          </w:p>
        </w:tc>
        <w:tc>
          <w:tcPr>
            <w:tcW w:w="6636" w:type="dxa"/>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spacing w:line="400" w:lineRule="exact"/>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根据投标人提供的针对本项目的合理化建议的切实有效性等进行打分。（0-4分）</w:t>
            </w:r>
          </w:p>
        </w:tc>
        <w:tc>
          <w:tcPr>
            <w:tcW w:w="7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w:t>
      </w:r>
      <w:r>
        <w:rPr>
          <w:rFonts w:hint="eastAsia" w:ascii="仿宋" w:hAnsi="仿宋" w:eastAsia="仿宋" w:cs="仿宋"/>
          <w:b/>
          <w:bCs/>
          <w:iCs/>
          <w:sz w:val="24"/>
          <w:lang w:val="en-US" w:eastAsia="zh-CN"/>
        </w:rPr>
        <w:t>2</w:t>
      </w:r>
      <w:r>
        <w:rPr>
          <w:rFonts w:hint="eastAsia" w:ascii="仿宋" w:hAnsi="仿宋" w:eastAsia="仿宋" w:cs="仿宋"/>
          <w:b/>
          <w:bCs/>
          <w:iCs/>
          <w:sz w:val="24"/>
        </w:rPr>
        <w:t>价格分（</w:t>
      </w:r>
      <w:r>
        <w:rPr>
          <w:rFonts w:hint="eastAsia" w:ascii="仿宋" w:hAnsi="仿宋" w:eastAsia="仿宋" w:cs="仿宋"/>
          <w:b/>
          <w:bCs/>
          <w:iCs/>
          <w:sz w:val="24"/>
          <w:u w:val="single"/>
          <w:lang w:val="en-US" w:eastAsia="zh-CN"/>
        </w:rPr>
        <w:t xml:space="preserve"> 20 </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2</w:t>
      </w:r>
      <w:r>
        <w:rPr>
          <w:rFonts w:hint="eastAsia" w:ascii="仿宋" w:hAnsi="仿宋" w:eastAsia="仿宋" w:cs="仿宋"/>
          <w:bCs/>
          <w:iCs/>
          <w:sz w:val="24"/>
        </w:rPr>
        <w:t>.1评标基准价：即满足招标文件要求且投标价格最低</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最低折扣率）</w:t>
      </w:r>
      <w:r>
        <w:rPr>
          <w:rFonts w:hint="eastAsia" w:ascii="仿宋" w:hAnsi="仿宋" w:eastAsia="仿宋" w:cs="仿宋"/>
          <w:bCs/>
          <w:iCs/>
          <w:sz w:val="24"/>
        </w:rPr>
        <w:t>的</w:t>
      </w:r>
      <w:r>
        <w:rPr>
          <w:rFonts w:hint="eastAsia" w:ascii="仿宋" w:hAnsi="仿宋" w:eastAsia="仿宋" w:cs="仿宋"/>
          <w:bCs/>
          <w:iCs/>
          <w:sz w:val="24"/>
          <w:lang w:val="en-US" w:eastAsia="zh-CN"/>
        </w:rPr>
        <w:t>作</w:t>
      </w:r>
      <w:r>
        <w:rPr>
          <w:rFonts w:hint="eastAsia" w:ascii="仿宋" w:hAnsi="仿宋" w:eastAsia="仿宋" w:cs="仿宋"/>
          <w:bCs/>
          <w:iCs/>
          <w:sz w:val="24"/>
        </w:rPr>
        <w:t>为评标基准价，其价格分为满分。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2</w:t>
      </w:r>
      <w:r>
        <w:rPr>
          <w:rFonts w:hint="eastAsia" w:ascii="仿宋" w:hAnsi="仿宋" w:eastAsia="仿宋" w:cs="仿宋"/>
          <w:bCs/>
          <w:iCs/>
          <w:sz w:val="24"/>
        </w:rPr>
        <w:t>.2其他投标人的价格分统一按照下列公式计算：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sz w:val="36"/>
          <w:szCs w:val="20"/>
        </w:rPr>
      </w:pPr>
      <w:r>
        <w:rPr>
          <w:rFonts w:hint="eastAsia" w:ascii="仿宋" w:hAnsi="仿宋" w:eastAsia="仿宋" w:cs="仿宋"/>
          <w:bCs/>
          <w:iCs/>
          <w:sz w:val="24"/>
        </w:rPr>
        <w:t>投标报价得分=(评标基准价／投标报价</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折扣率）</w:t>
      </w:r>
      <w:r>
        <w:rPr>
          <w:rFonts w:hint="eastAsia" w:ascii="仿宋" w:hAnsi="仿宋" w:eastAsia="仿宋" w:cs="仿宋"/>
          <w:bCs/>
          <w:iCs/>
          <w:sz w:val="24"/>
        </w:rPr>
        <w:t>)×</w:t>
      </w:r>
      <w:r>
        <w:rPr>
          <w:rFonts w:hint="eastAsia" w:ascii="仿宋" w:hAnsi="仿宋" w:eastAsia="仿宋" w:cs="仿宋"/>
          <w:bCs/>
          <w:iCs/>
          <w:sz w:val="24"/>
          <w:lang w:val="en-US" w:eastAsia="zh-CN"/>
        </w:rPr>
        <w:t>20%</w:t>
      </w:r>
      <w:r>
        <w:rPr>
          <w:rFonts w:hint="eastAsia" w:ascii="仿宋" w:hAnsi="仿宋" w:eastAsia="仿宋" w:cs="仿宋"/>
          <w:bCs/>
          <w:iCs/>
          <w:sz w:val="24"/>
        </w:rPr>
        <w:t>×100</w:t>
      </w:r>
    </w:p>
    <w:p>
      <w:pPr>
        <w:keepNext w:val="0"/>
        <w:keepLines w:val="0"/>
        <w:pageBreakBefore w:val="0"/>
        <w:widowControl w:val="0"/>
        <w:kinsoku/>
        <w:wordWrap/>
        <w:overflowPunct/>
        <w:topLinePunct w:val="0"/>
        <w:autoSpaceDE/>
        <w:autoSpaceDN/>
        <w:bidi w:val="0"/>
        <w:adjustRightInd w:val="0"/>
        <w:snapToGrid/>
        <w:spacing w:before="157" w:beforeLines="50" w:line="460" w:lineRule="exact"/>
        <w:ind w:firstLine="480" w:firstLineChars="200"/>
        <w:textAlignment w:val="auto"/>
        <w:rPr>
          <w:rFonts w:hint="eastAsia" w:ascii="仿宋" w:hAnsi="仿宋" w:eastAsia="仿宋" w:cs="仿宋"/>
          <w:b/>
          <w:sz w:val="36"/>
          <w:szCs w:val="20"/>
        </w:rPr>
      </w:pPr>
      <w:r>
        <w:rPr>
          <w:rFonts w:hint="eastAsia" w:ascii="仿宋" w:hAnsi="仿宋" w:eastAsia="仿宋" w:cs="仿宋"/>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b/>
          <w:sz w:val="36"/>
          <w:szCs w:val="20"/>
        </w:rPr>
        <w:br w:type="page"/>
      </w: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8"/>
      <w:r>
        <w:rPr>
          <w:rFonts w:hint="eastAsia" w:ascii="仿宋" w:hAnsi="仿宋" w:eastAsia="仿宋" w:cs="仿宋"/>
          <w:b/>
          <w:sz w:val="36"/>
          <w:szCs w:val="20"/>
        </w:rPr>
        <w:t xml:space="preserve"> </w:t>
      </w:r>
      <w:bookmarkEnd w:id="39"/>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营业执照扫描件</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w:t>
      </w:r>
      <w:r>
        <w:rPr>
          <w:rFonts w:hint="eastAsia" w:ascii="仿宋" w:hAnsi="仿宋" w:eastAsia="仿宋" w:cs="仿宋"/>
          <w:snapToGrid w:val="0"/>
          <w:kern w:val="28"/>
          <w:sz w:val="24"/>
          <w:szCs w:val="20"/>
          <w:lang w:val="en-US" w:eastAsia="zh-CN"/>
        </w:rPr>
        <w:t>3</w:t>
      </w: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pPr>
        <w:pStyle w:val="2"/>
        <w:rPr>
          <w:rFonts w:hint="eastAsia" w:ascii="仿宋" w:hAnsi="仿宋" w:eastAsia="仿宋" w:cs="仿宋"/>
          <w:lang w:eastAsia="zh-CN"/>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w:t>
      </w:r>
      <w:r>
        <w:rPr>
          <w:rFonts w:hint="eastAsia" w:ascii="仿宋" w:hAnsi="仿宋" w:eastAsia="仿宋" w:cs="仿宋"/>
          <w:b/>
          <w:kern w:val="0"/>
          <w:sz w:val="32"/>
          <w:szCs w:val="32"/>
          <w:lang w:val="en-US" w:eastAsia="zh-CN"/>
        </w:rPr>
        <w:t>营业执照扫描件</w:t>
      </w:r>
    </w:p>
    <w:p>
      <w:pPr>
        <w:snapToGrid w:val="0"/>
        <w:spacing w:line="360" w:lineRule="auto"/>
        <w:ind w:right="480"/>
        <w:jc w:val="center"/>
        <w:rPr>
          <w:rFonts w:hint="eastAsia" w:ascii="仿宋" w:hAnsi="仿宋" w:eastAsia="仿宋" w:cs="仿宋"/>
          <w:b/>
          <w:kern w:val="0"/>
          <w:sz w:val="32"/>
          <w:szCs w:val="32"/>
          <w:lang w:val="en-US" w:eastAsia="zh-CN"/>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hint="eastAsia" w:ascii="仿宋" w:hAnsi="仿宋" w:eastAsia="仿宋" w:cs="仿宋"/>
          <w:sz w:val="24"/>
        </w:rPr>
      </w:pP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b/>
          <w:kern w:val="0"/>
          <w:sz w:val="32"/>
          <w:szCs w:val="32"/>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四</w:t>
      </w:r>
      <w:r>
        <w:rPr>
          <w:rFonts w:hint="eastAsia" w:ascii="仿宋" w:hAnsi="仿宋" w:eastAsia="仿宋" w:cs="仿宋"/>
          <w:b/>
          <w:color w:val="auto"/>
          <w:kern w:val="0"/>
          <w:sz w:val="32"/>
          <w:szCs w:val="32"/>
        </w:rPr>
        <w:t>、分包意向协议（如果有）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hint="eastAsia"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评分索引表……………………………………………………………………（页码）</w:t>
      </w:r>
    </w:p>
    <w:p>
      <w:pPr>
        <w:pStyle w:val="907"/>
        <w:numPr>
          <w:ilvl w:val="0"/>
          <w:numId w:val="5"/>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7"/>
        <w:numPr>
          <w:ilvl w:val="0"/>
          <w:numId w:val="5"/>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7"/>
        <w:numPr>
          <w:ilvl w:val="0"/>
          <w:numId w:val="5"/>
        </w:numPr>
        <w:spacing w:line="336" w:lineRule="auto"/>
        <w:ind w:left="0" w:firstLine="0" w:firstLineChars="0"/>
        <w:jc w:val="both"/>
        <w:rPr>
          <w:rFonts w:ascii="仿宋" w:eastAsia="仿宋" w:cs="仿宋"/>
        </w:rPr>
      </w:pPr>
      <w:r>
        <w:rPr>
          <w:rFonts w:hint="eastAsia" w:ascii="仿宋" w:eastAsia="仿宋" w:cs="仿宋"/>
          <w:lang w:val="zh-CN"/>
        </w:rPr>
        <w:t>商务资信响应表</w:t>
      </w:r>
      <w:r>
        <w:rPr>
          <w:rFonts w:hint="eastAsia" w:ascii="仿宋" w:eastAsia="仿宋" w:cs="仿宋"/>
        </w:rPr>
        <w:t>…………………………………………………………………（页码）</w:t>
      </w:r>
    </w:p>
    <w:p>
      <w:pPr>
        <w:pStyle w:val="907"/>
        <w:numPr>
          <w:ilvl w:val="0"/>
          <w:numId w:val="5"/>
        </w:numPr>
        <w:spacing w:line="336" w:lineRule="auto"/>
        <w:ind w:left="0" w:firstLine="0" w:firstLineChars="0"/>
        <w:jc w:val="both"/>
        <w:rPr>
          <w:rFonts w:ascii="仿宋" w:eastAsia="仿宋" w:cs="仿宋"/>
        </w:rPr>
      </w:pPr>
      <w:r>
        <w:rPr>
          <w:rFonts w:hint="eastAsia" w:ascii="仿宋" w:eastAsia="仿宋" w:cs="仿宋"/>
          <w:lang w:val="en-US" w:eastAsia="zh-CN"/>
        </w:rPr>
        <w:t>服务响应</w:t>
      </w:r>
      <w:r>
        <w:rPr>
          <w:rFonts w:hint="eastAsia" w:ascii="仿宋" w:eastAsia="仿宋" w:cs="仿宋"/>
          <w:lang w:val="zh-CN" w:eastAsia="zh-CN"/>
        </w:rPr>
        <w:t>偏离表</w:t>
      </w:r>
      <w:r>
        <w:rPr>
          <w:rFonts w:hint="eastAsia" w:ascii="仿宋" w:eastAsia="仿宋" w:cs="仿宋"/>
        </w:rPr>
        <w:t>…………………………………………………………………（页码）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 w:eastAsia="仿宋" w:cs="仿宋"/>
        </w:rPr>
        <w:t>…</w:t>
      </w:r>
      <w:r>
        <w:rPr>
          <w:rFonts w:hint="eastAsia" w:ascii="仿宋_GB2312" w:hAnsi="仿宋_GB2312" w:eastAsia="仿宋_GB2312" w:cs="仿宋_GB2312"/>
        </w:rPr>
        <w:t>………</w:t>
      </w:r>
      <w:r>
        <w:rPr>
          <w:rFonts w:hint="eastAsia" w:ascii="仿宋" w:eastAsia="仿宋" w:cs="仿宋"/>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政府采购供应商廉洁自律承诺书……………………………………</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11</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ascii="仿宋" w:eastAsia="仿宋" w:cs="仿宋"/>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pacing w:line="500" w:lineRule="exact"/>
        <w:jc w:val="center"/>
        <w:textAlignment w:val="baseline"/>
        <w:rPr>
          <w:rStyle w:val="966"/>
          <w:rFonts w:hint="eastAsia" w:ascii="仿宋" w:hAnsi="仿宋" w:eastAsia="仿宋" w:cs="仿宋"/>
          <w:b/>
          <w:bCs/>
          <w:color w:val="auto"/>
          <w:sz w:val="30"/>
          <w:szCs w:val="30"/>
        </w:rPr>
      </w:pPr>
      <w:r>
        <w:rPr>
          <w:rStyle w:val="966"/>
          <w:rFonts w:hint="eastAsia" w:ascii="仿宋" w:hAnsi="仿宋" w:eastAsia="仿宋" w:cs="仿宋"/>
          <w:b/>
          <w:bCs/>
          <w:color w:val="auto"/>
          <w:sz w:val="30"/>
          <w:szCs w:val="30"/>
          <w:lang w:val="en-US" w:eastAsia="zh-CN"/>
        </w:rPr>
        <w:t>一、</w:t>
      </w:r>
      <w:r>
        <w:rPr>
          <w:rStyle w:val="966"/>
          <w:rFonts w:hint="eastAsia" w:ascii="仿宋" w:hAnsi="仿宋" w:eastAsia="仿宋" w:cs="仿宋"/>
          <w:b/>
          <w:bCs/>
          <w:color w:val="auto"/>
          <w:sz w:val="30"/>
          <w:szCs w:val="30"/>
        </w:rPr>
        <w:t>评分索引表</w:t>
      </w:r>
    </w:p>
    <w:tbl>
      <w:tblPr>
        <w:tblStyle w:val="62"/>
        <w:tblW w:w="9461" w:type="dxa"/>
        <w:jc w:val="center"/>
        <w:tblLayout w:type="fixed"/>
        <w:tblCellMar>
          <w:top w:w="0" w:type="dxa"/>
          <w:left w:w="0" w:type="dxa"/>
          <w:bottom w:w="0" w:type="dxa"/>
          <w:right w:w="0" w:type="dxa"/>
        </w:tblCellMar>
      </w:tblPr>
      <w:tblGrid>
        <w:gridCol w:w="775"/>
        <w:gridCol w:w="1861"/>
        <w:gridCol w:w="4864"/>
        <w:gridCol w:w="1062"/>
        <w:gridCol w:w="899"/>
      </w:tblGrid>
      <w:tr>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lang w:eastAsia="zh-CN"/>
              </w:rPr>
            </w:pPr>
            <w:r>
              <w:rPr>
                <w:rStyle w:val="966"/>
                <w:rFonts w:hint="eastAsia" w:ascii="仿宋" w:hAnsi="仿宋" w:eastAsia="仿宋" w:cs="仿宋"/>
                <w:b/>
                <w:bCs/>
                <w:color w:val="auto"/>
                <w:sz w:val="24"/>
                <w:szCs w:val="24"/>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lang w:eastAsia="zh-CN"/>
              </w:rPr>
            </w:pPr>
            <w:r>
              <w:rPr>
                <w:rStyle w:val="966"/>
                <w:rFonts w:hint="eastAsia" w:ascii="仿宋" w:hAnsi="仿宋" w:eastAsia="仿宋" w:cs="仿宋"/>
                <w:b/>
                <w:bCs/>
                <w:color w:val="auto"/>
                <w:sz w:val="24"/>
                <w:szCs w:val="24"/>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bl>
    <w:p>
      <w:pPr>
        <w:spacing w:line="440" w:lineRule="exact"/>
        <w:textAlignment w:val="baseline"/>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注：评审</w:t>
      </w:r>
      <w:r>
        <w:rPr>
          <w:rStyle w:val="966"/>
          <w:rFonts w:hint="eastAsia" w:ascii="仿宋" w:hAnsi="仿宋" w:eastAsia="仿宋" w:cs="仿宋"/>
          <w:b/>
          <w:bCs/>
          <w:color w:val="auto"/>
          <w:sz w:val="24"/>
          <w:szCs w:val="24"/>
          <w:lang w:eastAsia="zh-CN"/>
        </w:rPr>
        <w:t>内容</w:t>
      </w:r>
      <w:r>
        <w:rPr>
          <w:rStyle w:val="966"/>
          <w:rFonts w:hint="eastAsia" w:ascii="仿宋" w:hAnsi="仿宋" w:eastAsia="仿宋" w:cs="仿宋"/>
          <w:b/>
          <w:bCs/>
          <w:color w:val="auto"/>
          <w:sz w:val="24"/>
          <w:szCs w:val="24"/>
        </w:rPr>
        <w:t>、评分标准、分值对应“评审标准”内容。</w:t>
      </w: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pPr>
        <w:pStyle w:val="402"/>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402"/>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402"/>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8"/>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402"/>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402"/>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402"/>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8"/>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402"/>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eastAsia="zh-CN"/>
        </w:rPr>
        <w:t>账</w:t>
      </w:r>
      <w:r>
        <w:rPr>
          <w:rFonts w:hint="eastAsia" w:ascii="仿宋" w:hAnsi="仿宋" w:eastAsia="仿宋" w:cs="仿宋"/>
          <w:sz w:val="24"/>
          <w:szCs w:val="24"/>
        </w:rPr>
        <w:t>号：</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投标人(电子签章)：　　　　　　　　　日期：  </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p>
    <w:p>
      <w:pPr>
        <w:snapToGrid w:val="0"/>
        <w:spacing w:line="360" w:lineRule="auto"/>
        <w:jc w:val="center"/>
        <w:outlineLvl w:val="0"/>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三、营业执照扫描件</w:t>
      </w:r>
    </w:p>
    <w:p>
      <w:pPr>
        <w:pageBreakBefore/>
        <w:numPr>
          <w:ilvl w:val="0"/>
          <w:numId w:val="0"/>
        </w:num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eastAsia="zh-CN"/>
        </w:rPr>
      </w:pPr>
    </w:p>
    <w:p>
      <w:pPr>
        <w:spacing w:line="800" w:lineRule="exact"/>
        <w:jc w:val="center"/>
        <w:rPr>
          <w:rFonts w:hint="eastAsia" w:ascii="仿宋" w:hAnsi="仿宋" w:eastAsia="仿宋" w:cs="仿宋"/>
          <w:b/>
          <w:sz w:val="30"/>
          <w:szCs w:val="30"/>
          <w:lang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六</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br w:type="page"/>
      </w:r>
    </w:p>
    <w:p>
      <w:pPr>
        <w:jc w:val="center"/>
        <w:rPr>
          <w:rFonts w:hint="eastAsia" w:ascii="仿宋" w:hAnsi="仿宋" w:eastAsia="仿宋" w:cs="仿宋"/>
          <w:b/>
          <w:bCs/>
          <w:color w:val="auto"/>
          <w:sz w:val="30"/>
          <w:szCs w:val="30"/>
          <w:lang w:val="zh-CN"/>
        </w:rPr>
      </w:pPr>
      <w:r>
        <w:rPr>
          <w:rFonts w:hint="eastAsia" w:ascii="仿宋" w:hAnsi="仿宋" w:eastAsia="仿宋" w:cs="仿宋"/>
          <w:b/>
          <w:bCs/>
          <w:color w:val="auto"/>
          <w:sz w:val="30"/>
          <w:szCs w:val="30"/>
          <w:lang w:val="en-US" w:eastAsia="zh-CN"/>
        </w:rPr>
        <w:t>七、</w:t>
      </w:r>
      <w:r>
        <w:rPr>
          <w:rFonts w:hint="eastAsia" w:ascii="仿宋" w:hAnsi="仿宋" w:eastAsia="仿宋" w:cs="仿宋"/>
          <w:b/>
          <w:bCs/>
          <w:color w:val="auto"/>
          <w:sz w:val="30"/>
          <w:szCs w:val="30"/>
          <w:lang w:val="zh-CN"/>
        </w:rPr>
        <w:t>商务资信响应表</w:t>
      </w:r>
    </w:p>
    <w:p>
      <w:pPr>
        <w:spacing w:line="360"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根据采购需求及采购文件要求编制）</w:t>
      </w:r>
    </w:p>
    <w:tbl>
      <w:tblPr>
        <w:tblStyle w:val="62"/>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bidi="ar"/>
              </w:rPr>
              <w:t>供应商</w:t>
            </w:r>
            <w:r>
              <w:rPr>
                <w:rFonts w:hint="eastAsia" w:ascii="仿宋" w:hAnsi="仿宋" w:eastAsia="仿宋" w:cs="仿宋"/>
                <w:b/>
                <w:bCs/>
                <w:color w:val="auto"/>
                <w:sz w:val="24"/>
                <w:szCs w:val="24"/>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bl>
    <w:p>
      <w:pPr>
        <w:snapToGrid w:val="0"/>
        <w:spacing w:before="50" w:after="50" w:line="600" w:lineRule="exact"/>
        <w:rPr>
          <w:rFonts w:hint="eastAsia" w:ascii="仿宋" w:hAnsi="仿宋" w:eastAsia="仿宋" w:cs="仿宋"/>
          <w:color w:val="auto"/>
          <w:kern w:val="0"/>
          <w:sz w:val="24"/>
          <w:szCs w:val="24"/>
        </w:rPr>
      </w:pPr>
      <w:r>
        <w:rPr>
          <w:rFonts w:hint="eastAsia" w:ascii="仿宋" w:hAnsi="仿宋" w:eastAsia="仿宋" w:cs="仿宋"/>
          <w:color w:val="auto"/>
          <w:sz w:val="24"/>
          <w:szCs w:val="24"/>
          <w:lang w:bidi="ar"/>
        </w:rPr>
        <w:t xml:space="preserve">  </w:t>
      </w:r>
      <w:r>
        <w:rPr>
          <w:rFonts w:hint="eastAsia" w:ascii="仿宋" w:hAnsi="仿宋" w:eastAsia="仿宋" w:cs="仿宋"/>
          <w:color w:val="auto"/>
          <w:sz w:val="24"/>
          <w:szCs w:val="24"/>
          <w:lang w:val="en-US" w:eastAsia="zh-CN" w:bidi="ar"/>
        </w:rPr>
        <w:t xml:space="preserve">                        </w:t>
      </w:r>
      <w:r>
        <w:rPr>
          <w:rFonts w:hint="eastAsia" w:ascii="仿宋" w:hAnsi="仿宋" w:eastAsia="仿宋" w:cs="仿宋"/>
          <w:color w:val="auto"/>
          <w:kern w:val="0"/>
          <w:sz w:val="24"/>
          <w:szCs w:val="24"/>
        </w:rPr>
        <w:t xml:space="preserve">           </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供应商名称（</w:t>
      </w:r>
      <w:r>
        <w:rPr>
          <w:rFonts w:hint="eastAsia" w:ascii="仿宋" w:hAnsi="仿宋" w:eastAsia="仿宋" w:cs="仿宋"/>
          <w:color w:val="auto"/>
          <w:kern w:val="0"/>
          <w:sz w:val="24"/>
          <w:szCs w:val="24"/>
          <w:lang w:val="zh-CN"/>
        </w:rPr>
        <w:t>电子签名</w:t>
      </w:r>
      <w:r>
        <w:rPr>
          <w:rFonts w:hint="eastAsia" w:ascii="仿宋" w:hAnsi="仿宋" w:eastAsia="仿宋" w:cs="仿宋"/>
          <w:color w:val="auto"/>
          <w:kern w:val="0"/>
          <w:sz w:val="24"/>
          <w:szCs w:val="24"/>
        </w:rPr>
        <w:t xml:space="preserve">）：                       </w:t>
      </w:r>
    </w:p>
    <w:p>
      <w:pPr>
        <w:spacing w:line="360" w:lineRule="auto"/>
        <w:rPr>
          <w:rFonts w:hint="eastAsia" w:ascii="仿宋" w:hAnsi="仿宋" w:eastAsia="仿宋" w:cs="仿宋"/>
          <w:b/>
          <w:bCs/>
          <w:color w:val="auto"/>
          <w:sz w:val="24"/>
          <w:szCs w:val="24"/>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日期：  年  月   日</w:t>
      </w:r>
    </w:p>
    <w:p>
      <w:pPr>
        <w:pStyle w:val="9"/>
        <w:jc w:val="center"/>
        <w:rPr>
          <w:rFonts w:hint="eastAsia" w:ascii="仿宋" w:hAnsi="仿宋" w:eastAsia="仿宋" w:cs="仿宋"/>
          <w:b/>
          <w:bCs/>
          <w:color w:val="auto"/>
          <w:sz w:val="24"/>
          <w:szCs w:val="24"/>
          <w:lang w:val="en-US" w:eastAsia="zh-CN"/>
        </w:rPr>
      </w:pPr>
    </w:p>
    <w:p>
      <w:pPr>
        <w:pStyle w:val="9"/>
        <w:jc w:val="center"/>
        <w:rPr>
          <w:rFonts w:hint="eastAsia" w:ascii="仿宋" w:hAnsi="仿宋" w:eastAsia="仿宋" w:cs="仿宋"/>
          <w:b/>
          <w:bCs/>
          <w:color w:val="auto"/>
          <w:kern w:val="2"/>
          <w:sz w:val="30"/>
          <w:szCs w:val="30"/>
          <w:lang w:val="zh-CN" w:eastAsia="zh-CN" w:bidi="ar-SA"/>
        </w:rPr>
      </w:pPr>
      <w:r>
        <w:rPr>
          <w:rFonts w:hint="eastAsia" w:ascii="仿宋" w:hAnsi="仿宋" w:eastAsia="仿宋" w:cs="仿宋"/>
          <w:b/>
          <w:bCs/>
          <w:color w:val="auto"/>
          <w:kern w:val="2"/>
          <w:sz w:val="30"/>
          <w:szCs w:val="30"/>
          <w:lang w:val="en-US" w:eastAsia="zh-CN" w:bidi="ar-SA"/>
        </w:rPr>
        <w:t>八、服务响应偏离</w:t>
      </w:r>
      <w:r>
        <w:rPr>
          <w:rFonts w:hint="eastAsia" w:ascii="仿宋" w:hAnsi="仿宋" w:eastAsia="仿宋" w:cs="仿宋"/>
          <w:b/>
          <w:bCs/>
          <w:color w:val="auto"/>
          <w:kern w:val="2"/>
          <w:sz w:val="30"/>
          <w:szCs w:val="30"/>
          <w:lang w:val="zh-CN" w:eastAsia="zh-CN" w:bidi="ar-SA"/>
        </w:rPr>
        <w:t>表</w:t>
      </w:r>
    </w:p>
    <w:p>
      <w:pPr>
        <w:spacing w:line="360" w:lineRule="auto"/>
        <w:ind w:firstLine="240" w:firstLineChars="100"/>
        <w:jc w:val="center"/>
        <w:rPr>
          <w:rFonts w:hint="eastAsia" w:ascii="仿宋" w:hAnsi="仿宋" w:eastAsia="仿宋" w:cs="仿宋"/>
          <w:b/>
          <w:bCs/>
          <w:color w:val="auto"/>
          <w:sz w:val="24"/>
          <w:szCs w:val="24"/>
        </w:rPr>
      </w:pPr>
      <w:r>
        <w:rPr>
          <w:rFonts w:hint="eastAsia" w:ascii="仿宋" w:hAnsi="仿宋" w:eastAsia="仿宋" w:cs="仿宋"/>
          <w:color w:val="auto"/>
          <w:sz w:val="24"/>
          <w:szCs w:val="24"/>
        </w:rPr>
        <w:t>（由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根据采购需求及采购文件要求编制）</w:t>
      </w:r>
    </w:p>
    <w:tbl>
      <w:tblPr>
        <w:tblStyle w:val="62"/>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是否</w:t>
            </w:r>
            <w:r>
              <w:rPr>
                <w:rFonts w:hint="eastAsia" w:ascii="仿宋" w:hAnsi="仿宋" w:eastAsia="仿宋" w:cs="仿宋"/>
                <w:color w:val="auto"/>
                <w:sz w:val="24"/>
                <w:szCs w:val="24"/>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bl>
    <w:p>
      <w:pPr>
        <w:tabs>
          <w:tab w:val="left" w:pos="570"/>
        </w:tabs>
        <w:spacing w:line="440" w:lineRule="exact"/>
        <w:ind w:firstLine="120" w:firstLineChars="50"/>
        <w:jc w:val="left"/>
        <w:rPr>
          <w:rFonts w:hint="eastAsia" w:ascii="仿宋" w:hAnsi="仿宋" w:eastAsia="仿宋" w:cs="仿宋"/>
          <w:color w:val="auto"/>
          <w:sz w:val="24"/>
          <w:szCs w:val="24"/>
        </w:rPr>
      </w:pPr>
      <w:r>
        <w:rPr>
          <w:rFonts w:hint="eastAsia" w:ascii="仿宋" w:hAnsi="仿宋" w:eastAsia="仿宋" w:cs="仿宋"/>
          <w:color w:val="auto"/>
          <w:sz w:val="24"/>
          <w:szCs w:val="24"/>
        </w:rPr>
        <w:t>注：1、此表须与</w:t>
      </w:r>
      <w:r>
        <w:rPr>
          <w:rFonts w:hint="eastAsia" w:ascii="仿宋" w:hAnsi="仿宋" w:eastAsia="仿宋" w:cs="仿宋"/>
          <w:color w:val="auto"/>
          <w:kern w:val="0"/>
          <w:sz w:val="24"/>
          <w:szCs w:val="24"/>
        </w:rPr>
        <w:t>采购文件“招标项目范围及要求”</w:t>
      </w:r>
      <w:r>
        <w:rPr>
          <w:rFonts w:hint="eastAsia" w:ascii="仿宋" w:hAnsi="仿宋" w:eastAsia="仿宋" w:cs="仿宋"/>
          <w:color w:val="auto"/>
          <w:sz w:val="24"/>
          <w:szCs w:val="24"/>
        </w:rPr>
        <w:t>相应标项内的所有服务要求相比较且一一对应真实逐条填列。</w:t>
      </w:r>
    </w:p>
    <w:p>
      <w:pPr>
        <w:tabs>
          <w:tab w:val="left" w:pos="570"/>
        </w:tabs>
        <w:spacing w:line="4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递交的</w:t>
      </w:r>
      <w:r>
        <w:rPr>
          <w:rFonts w:hint="eastAsia" w:ascii="仿宋" w:hAnsi="仿宋" w:eastAsia="仿宋" w:cs="仿宋"/>
          <w:color w:val="auto"/>
          <w:sz w:val="24"/>
          <w:szCs w:val="24"/>
          <w:lang w:eastAsia="zh-CN"/>
        </w:rPr>
        <w:t>服务要求</w:t>
      </w:r>
      <w:r>
        <w:rPr>
          <w:rFonts w:hint="eastAsia" w:ascii="仿宋" w:hAnsi="仿宋" w:eastAsia="仿宋" w:cs="仿宋"/>
          <w:color w:val="auto"/>
          <w:sz w:val="24"/>
          <w:szCs w:val="24"/>
        </w:rPr>
        <w:t>中必须真实逐条列明，否则由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自行承担相关风险。</w:t>
      </w:r>
    </w:p>
    <w:p>
      <w:pPr>
        <w:snapToGrid w:val="0"/>
        <w:spacing w:before="50" w:after="50" w:line="600" w:lineRule="exact"/>
        <w:ind w:firstLine="4320" w:firstLineChars="1800"/>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bidi="ar"/>
        </w:rPr>
        <w:t xml:space="preserve">                 </w:t>
      </w:r>
      <w:r>
        <w:rPr>
          <w:rFonts w:hint="eastAsia" w:ascii="仿宋" w:hAnsi="仿宋" w:eastAsia="仿宋" w:cs="仿宋"/>
          <w:color w:val="auto"/>
          <w:kern w:val="0"/>
          <w:sz w:val="24"/>
          <w:szCs w:val="24"/>
        </w:rPr>
        <w:t>供应商名称（</w:t>
      </w:r>
      <w:r>
        <w:rPr>
          <w:rFonts w:hint="eastAsia" w:ascii="仿宋" w:hAnsi="仿宋" w:eastAsia="仿宋" w:cs="仿宋"/>
          <w:color w:val="auto"/>
          <w:kern w:val="0"/>
          <w:sz w:val="24"/>
          <w:szCs w:val="24"/>
          <w:lang w:val="zh-CN"/>
        </w:rPr>
        <w:t>电子签名</w:t>
      </w:r>
      <w:r>
        <w:rPr>
          <w:rFonts w:hint="eastAsia" w:ascii="仿宋" w:hAnsi="仿宋" w:eastAsia="仿宋" w:cs="仿宋"/>
          <w:color w:val="auto"/>
          <w:kern w:val="0"/>
          <w:sz w:val="24"/>
          <w:szCs w:val="24"/>
        </w:rPr>
        <w:t xml:space="preserve">）：                       </w:t>
      </w:r>
    </w:p>
    <w:p>
      <w:pPr>
        <w:snapToGrid w:val="0"/>
        <w:spacing w:before="50" w:after="50" w:line="6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日期：  年  月   日</w:t>
      </w:r>
    </w:p>
    <w:p>
      <w:pPr>
        <w:spacing w:line="360" w:lineRule="auto"/>
        <w:rPr>
          <w:rFonts w:hint="eastAsia" w:ascii="仿宋" w:hAnsi="仿宋" w:eastAsia="仿宋" w:cs="仿宋"/>
          <w:b/>
          <w:bCs/>
          <w:sz w:val="24"/>
        </w:rPr>
      </w:pPr>
      <w:r>
        <w:rPr>
          <w:rFonts w:hint="eastAsia" w:ascii="仿宋" w:hAnsi="仿宋" w:eastAsia="仿宋" w:cs="仿宋"/>
          <w:b/>
          <w:bCs/>
          <w:color w:val="auto"/>
          <w:sz w:val="24"/>
          <w:szCs w:val="24"/>
        </w:rPr>
        <w:t>注：此表仅提供了表格形式，</w:t>
      </w:r>
      <w:r>
        <w:rPr>
          <w:rFonts w:hint="eastAsia" w:ascii="仿宋" w:hAnsi="仿宋" w:eastAsia="仿宋" w:cs="仿宋"/>
          <w:b/>
          <w:bCs/>
          <w:color w:val="auto"/>
          <w:sz w:val="24"/>
          <w:szCs w:val="24"/>
          <w:lang w:eastAsia="zh-CN"/>
        </w:rPr>
        <w:t>供应商</w:t>
      </w:r>
      <w:r>
        <w:rPr>
          <w:rFonts w:hint="eastAsia" w:ascii="仿宋" w:hAnsi="仿宋" w:eastAsia="仿宋" w:cs="仿宋"/>
          <w:b/>
          <w:bCs/>
          <w:color w:val="auto"/>
          <w:sz w:val="24"/>
          <w:szCs w:val="24"/>
        </w:rPr>
        <w:t>可按此表格格式进行扩展。</w:t>
      </w:r>
    </w:p>
    <w:p>
      <w:pPr>
        <w:pStyle w:val="85"/>
        <w:jc w:val="center"/>
        <w:rPr>
          <w:rFonts w:hint="eastAsia" w:ascii="仿宋" w:hAnsi="仿宋" w:eastAsia="仿宋" w:cs="仿宋"/>
          <w:b/>
          <w:bCs/>
          <w:sz w:val="24"/>
        </w:rPr>
      </w:pPr>
    </w:p>
    <w:p>
      <w:pPr>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九</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tblPrEx>
          <w:tblCellMar>
            <w:top w:w="0" w:type="dxa"/>
            <w:left w:w="108" w:type="dxa"/>
            <w:bottom w:w="0" w:type="dxa"/>
            <w:right w:w="108" w:type="dxa"/>
          </w:tblCellMar>
        </w:tblPrEx>
        <w:trPr>
          <w:trHeight w:val="868" w:hRule="atLeast"/>
        </w:trPr>
        <w:tc>
          <w:tcPr>
            <w:tcW w:w="140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81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22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5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2"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48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ascii="仿宋_GB2312" w:hAnsi="仿宋_GB2312" w:eastAsia="仿宋_GB2312" w:cs="仿宋_GB2312"/>
                <w:sz w:val="24"/>
              </w:rPr>
            </w:pPr>
            <w:r>
              <w:rPr>
                <w:rFonts w:hint="eastAsia" w:ascii="仿宋" w:hAnsi="仿宋" w:eastAsia="仿宋" w:cs="仿宋"/>
                <w:color w:val="auto"/>
                <w:sz w:val="24"/>
                <w:szCs w:val="24"/>
                <w:lang w:val="en-US" w:eastAsia="zh-CN"/>
              </w:rPr>
              <w:t>合同</w:t>
            </w:r>
          </w:p>
          <w:p>
            <w:pPr>
              <w:adjustRightInd/>
              <w:spacing w:line="380" w:lineRule="exact"/>
              <w:jc w:val="center"/>
              <w:outlineLvl w:val="9"/>
              <w:rPr>
                <w:rFonts w:ascii="仿宋_GB2312" w:hAnsi="仿宋_GB2312" w:eastAsia="仿宋_GB2312" w:cs="仿宋_GB2312"/>
                <w:sz w:val="24"/>
              </w:rPr>
            </w:pPr>
          </w:p>
        </w:tc>
      </w:tr>
      <w:tr>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w:t>
      </w:r>
      <w:r>
        <w:rPr>
          <w:rFonts w:hint="eastAsia" w:ascii="仿宋_GB2312" w:hAnsi="仿宋_GB2312" w:eastAsia="仿宋_GB2312" w:cs="仿宋_GB2312"/>
          <w:b/>
          <w:sz w:val="24"/>
          <w:lang w:val="en-US" w:eastAsia="zh-CN"/>
        </w:rPr>
        <w:t>证</w:t>
      </w:r>
      <w:r>
        <w:rPr>
          <w:rFonts w:hint="eastAsia" w:ascii="仿宋_GB2312" w:hAnsi="仿宋_GB2312" w:eastAsia="仿宋_GB2312" w:cs="仿宋_GB2312"/>
          <w:b/>
          <w:sz w:val="24"/>
        </w:rPr>
        <w:t>明</w:t>
      </w:r>
      <w:r>
        <w:rPr>
          <w:rFonts w:hint="eastAsia" w:ascii="仿宋_GB2312" w:hAnsi="仿宋_GB2312" w:eastAsia="仿宋_GB2312" w:cs="仿宋_GB2312"/>
          <w:b/>
          <w:sz w:val="24"/>
          <w:lang w:val="en-US" w:eastAsia="zh-CN"/>
        </w:rPr>
        <w:t>资料</w:t>
      </w:r>
      <w:r>
        <w:rPr>
          <w:rFonts w:hint="eastAsia" w:ascii="仿宋_GB2312" w:hAnsi="仿宋_GB2312" w:eastAsia="仿宋_GB2312" w:cs="仿宋_GB2312"/>
          <w:b/>
          <w:sz w:val="24"/>
        </w:rPr>
        <w:t>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4"/>
        <w:ind w:firstLine="0"/>
        <w:jc w:val="both"/>
        <w:rPr>
          <w:rFonts w:hAnsi="仿宋_GB2312" w:cs="仿宋_GB2312"/>
        </w:rPr>
      </w:pPr>
    </w:p>
    <w:p>
      <w:pPr>
        <w:spacing w:line="360" w:lineRule="auto"/>
        <w:jc w:val="cente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bCs/>
          <w:sz w:val="32"/>
          <w:szCs w:val="32"/>
          <w:lang w:val="en-US" w:eastAsia="zh-CN"/>
        </w:rPr>
        <w:t>十</w:t>
      </w:r>
      <w:r>
        <w:rPr>
          <w:rFonts w:hint="eastAsia" w:ascii="仿宋_GB2312" w:hAnsi="仿宋_GB2312" w:eastAsia="仿宋_GB2312" w:cs="仿宋_GB2312"/>
          <w:b/>
          <w:bCs/>
          <w:sz w:val="32"/>
          <w:szCs w:val="32"/>
        </w:rPr>
        <w:t>、</w:t>
      </w:r>
      <w:r>
        <w:rPr>
          <w:rFonts w:hint="eastAsia" w:ascii="仿宋_GB2312" w:hAnsi="仿宋_GB2312" w:eastAsia="仿宋_GB2312" w:cs="仿宋_GB2312"/>
          <w:b/>
          <w:sz w:val="32"/>
          <w:szCs w:val="32"/>
        </w:rPr>
        <w:t>投标产品规格配置清单</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lang w:val="en-US" w:eastAsia="zh-CN"/>
        </w:rPr>
        <w:t>如有</w:t>
      </w:r>
      <w:r>
        <w:rPr>
          <w:rFonts w:hint="eastAsia" w:ascii="仿宋_GB2312" w:hAnsi="仿宋_GB2312" w:eastAsia="仿宋_GB2312" w:cs="仿宋_GB2312"/>
          <w:b/>
          <w:sz w:val="32"/>
          <w:szCs w:val="32"/>
          <w:lang w:eastAsia="zh-CN"/>
        </w:rPr>
        <w:t>）</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54.5pt;width:512.9pt;" o:ole="t" filled="f" o:preferrelative="t" stroked="f" coordsize="21600,21600">
            <v:path/>
            <v:fill on="f" focussize="0,0"/>
            <v:stroke on="f"/>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kern w:val="0"/>
          <w:sz w:val="28"/>
          <w:szCs w:val="28"/>
        </w:rPr>
        <w:object>
          <v:shape id="_x0000_i1026" o:spt="75" type="#_x0000_t75" style="height:54.3pt;width:520.4pt;" o:ole="t" filled="f" o:preferrelative="t" stroked="f" coordsize="21600,21600">
            <v:path/>
            <v:fill on="f" focussize="0,0"/>
            <v:stroke on="f"/>
            <v:imagedata r:id="rId28" o:title=""/>
            <o:lock v:ext="edit" aspectratio="t"/>
            <w10:wrap type="none"/>
            <w10:anchorlock/>
          </v:shape>
          <o:OLEObject Type="Embed" ProgID="Package" ShapeID="_x0000_i1026" DrawAspect="Content" ObjectID="_1468075726" r:id="rId27">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85"/>
        <w:rPr>
          <w:rFonts w:hint="eastAsia"/>
          <w:lang w:eastAsia="zh-CN"/>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十一</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十二</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7"/>
        <w:rPr>
          <w:rFonts w:hint="eastAsia"/>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default" w:ascii="仿宋" w:hAnsi="仿宋" w:eastAsia="仿宋" w:cs="仿宋"/>
          <w:sz w:val="24"/>
          <w:lang w:val="en-US" w:eastAsia="zh-CN"/>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中小企业声明函………………………………………………………………（页码）</w:t>
      </w:r>
    </w:p>
    <w:p>
      <w:pPr>
        <w:pStyle w:val="2"/>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3</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ind w:firstLine="482"/>
        <w:rPr>
          <w:rFonts w:hint="eastAsia" w:ascii="仿宋" w:hAnsi="仿宋" w:eastAsia="仿宋" w:cs="仿宋"/>
          <w:color w:val="auto"/>
          <w:sz w:val="24"/>
          <w:lang w:val="en-US" w:eastAsia="zh-CN"/>
        </w:rPr>
      </w:pPr>
    </w:p>
    <w:p>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项目名称：</w:t>
      </w:r>
    </w:p>
    <w:p>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项目编号：</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sz w:val="24"/>
          <w:lang w:val="en-US" w:eastAsia="zh-CN"/>
        </w:rPr>
        <w:t>单位：折扣率（%）</w:t>
      </w:r>
    </w:p>
    <w:tbl>
      <w:tblPr>
        <w:tblStyle w:val="62"/>
        <w:tblW w:w="9068" w:type="dxa"/>
        <w:tblInd w:w="0" w:type="dxa"/>
        <w:tblLayout w:type="fixed"/>
        <w:tblCellMar>
          <w:top w:w="0" w:type="dxa"/>
          <w:left w:w="0" w:type="dxa"/>
          <w:bottom w:w="0" w:type="dxa"/>
          <w:right w:w="0" w:type="dxa"/>
        </w:tblCellMar>
      </w:tblPr>
      <w:tblGrid>
        <w:gridCol w:w="679"/>
        <w:gridCol w:w="2377"/>
        <w:gridCol w:w="2192"/>
        <w:gridCol w:w="1950"/>
        <w:gridCol w:w="1870"/>
      </w:tblGrid>
      <w:tr>
        <w:tblPrEx>
          <w:tblCellMar>
            <w:top w:w="0" w:type="dxa"/>
            <w:left w:w="0" w:type="dxa"/>
            <w:bottom w:w="0" w:type="dxa"/>
            <w:right w:w="0" w:type="dxa"/>
          </w:tblCellMar>
        </w:tblPrEx>
        <w:trPr>
          <w:trHeight w:val="858" w:hRule="atLeast"/>
        </w:trPr>
        <w:tc>
          <w:tcPr>
            <w:tcW w:w="6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0"/>
                <w:sz w:val="24"/>
                <w:szCs w:val="24"/>
                <w:highlight w:val="none"/>
                <w:lang w:val="en-US" w:eastAsia="zh-CN" w:bidi="ar"/>
              </w:rPr>
              <w:t>序号</w:t>
            </w:r>
          </w:p>
        </w:tc>
        <w:tc>
          <w:tcPr>
            <w:tcW w:w="23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b/>
                <w:bCs w:val="0"/>
                <w:color w:val="auto"/>
                <w:kern w:val="0"/>
                <w:sz w:val="24"/>
                <w:szCs w:val="24"/>
                <w:highlight w:val="none"/>
                <w:lang w:val="en-US" w:eastAsia="zh-CN" w:bidi="ar"/>
              </w:rPr>
            </w:pPr>
            <w:r>
              <w:rPr>
                <w:rFonts w:hint="eastAsia" w:ascii="仿宋" w:hAnsi="仿宋" w:eastAsia="仿宋" w:cs="仿宋"/>
                <w:b/>
                <w:bCs w:val="0"/>
                <w:snapToGrid/>
                <w:color w:val="auto"/>
                <w:kern w:val="2"/>
                <w:sz w:val="24"/>
                <w:szCs w:val="24"/>
                <w:lang w:val="en-US" w:eastAsia="zh-CN" w:bidi="ar-SA"/>
              </w:rPr>
              <w:t>采购内容</w:t>
            </w:r>
          </w:p>
        </w:tc>
        <w:tc>
          <w:tcPr>
            <w:tcW w:w="2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snapToGrid/>
                <w:color w:val="auto"/>
                <w:kern w:val="2"/>
                <w:sz w:val="24"/>
                <w:szCs w:val="24"/>
                <w:lang w:val="en-US" w:eastAsia="zh-CN" w:bidi="ar-SA"/>
              </w:rPr>
              <w:t>服务内容</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投标报价折扣率（%）</w:t>
            </w:r>
          </w:p>
        </w:tc>
        <w:tc>
          <w:tcPr>
            <w:tcW w:w="18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24"/>
                <w:szCs w:val="24"/>
                <w:highlight w:val="none"/>
                <w:lang w:eastAsia="zh-CN" w:bidi="ar"/>
              </w:rPr>
            </w:pPr>
            <w:r>
              <w:rPr>
                <w:rFonts w:hint="eastAsia" w:ascii="仿宋" w:hAnsi="仿宋" w:eastAsia="仿宋" w:cs="仿宋"/>
                <w:b/>
                <w:color w:val="auto"/>
                <w:kern w:val="0"/>
                <w:sz w:val="24"/>
                <w:szCs w:val="24"/>
                <w:highlight w:val="none"/>
                <w:lang w:val="en-US" w:eastAsia="zh-CN" w:bidi="ar"/>
              </w:rPr>
              <w:t>备注</w:t>
            </w:r>
          </w:p>
        </w:tc>
      </w:tr>
      <w:tr>
        <w:tblPrEx>
          <w:tblCellMar>
            <w:top w:w="0" w:type="dxa"/>
            <w:left w:w="0" w:type="dxa"/>
            <w:bottom w:w="0" w:type="dxa"/>
            <w:right w:w="0" w:type="dxa"/>
          </w:tblCellMar>
        </w:tblPrEx>
        <w:trPr>
          <w:trHeight w:val="858" w:hRule="atLeast"/>
        </w:trPr>
        <w:tc>
          <w:tcPr>
            <w:tcW w:w="679"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37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snapToGrid/>
                <w:color w:val="auto"/>
                <w:kern w:val="2"/>
                <w:sz w:val="24"/>
                <w:szCs w:val="24"/>
                <w:lang w:val="en-US" w:eastAsia="zh-CN" w:bidi="ar-SA"/>
              </w:rPr>
              <w:t>嵊州市鹿山街道（资产、花木、房屋）评估服务项目</w:t>
            </w:r>
          </w:p>
        </w:tc>
        <w:tc>
          <w:tcPr>
            <w:tcW w:w="2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i w:val="0"/>
                <w:iCs w:val="0"/>
                <w:color w:val="000000"/>
                <w:kern w:val="0"/>
                <w:sz w:val="24"/>
                <w:szCs w:val="24"/>
                <w:u w:val="none"/>
                <w:lang w:val="en-US" w:eastAsia="zh-CN" w:bidi="ar"/>
              </w:rPr>
              <w:t>资产评估</w:t>
            </w:r>
          </w:p>
        </w:tc>
        <w:tc>
          <w:tcPr>
            <w:tcW w:w="195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p>
        </w:tc>
        <w:tc>
          <w:tcPr>
            <w:tcW w:w="187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r>
              <w:rPr>
                <w:rFonts w:hint="eastAsia" w:ascii="仿宋" w:hAnsi="仿宋" w:eastAsia="仿宋" w:cs="仿宋"/>
                <w:b w:val="0"/>
                <w:bCs/>
                <w:snapToGrid/>
                <w:color w:val="auto"/>
                <w:kern w:val="2"/>
                <w:sz w:val="24"/>
                <w:szCs w:val="24"/>
                <w:lang w:val="en-US" w:eastAsia="zh-CN" w:bidi="ar-SA"/>
              </w:rPr>
              <w:t>本项目按统一单价折扣率报价，结算时以实际数量按单价最高限价×中标折扣率。</w:t>
            </w:r>
          </w:p>
        </w:tc>
      </w:tr>
      <w:tr>
        <w:tblPrEx>
          <w:tblCellMar>
            <w:top w:w="0" w:type="dxa"/>
            <w:left w:w="0" w:type="dxa"/>
            <w:bottom w:w="0" w:type="dxa"/>
            <w:right w:w="0" w:type="dxa"/>
          </w:tblCellMar>
        </w:tblPrEx>
        <w:trPr>
          <w:trHeight w:val="858" w:hRule="atLeast"/>
        </w:trPr>
        <w:tc>
          <w:tcPr>
            <w:tcW w:w="679"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237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p>
        </w:tc>
        <w:tc>
          <w:tcPr>
            <w:tcW w:w="2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i w:val="0"/>
                <w:iCs w:val="0"/>
                <w:color w:val="000000"/>
                <w:kern w:val="0"/>
                <w:sz w:val="24"/>
                <w:szCs w:val="24"/>
                <w:u w:val="none"/>
                <w:lang w:val="en-US" w:eastAsia="zh-CN" w:bidi="ar"/>
              </w:rPr>
              <w:t>花木评估</w:t>
            </w:r>
          </w:p>
        </w:tc>
        <w:tc>
          <w:tcPr>
            <w:tcW w:w="1950"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p>
        </w:tc>
        <w:tc>
          <w:tcPr>
            <w:tcW w:w="1870"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p>
        </w:tc>
      </w:tr>
      <w:tr>
        <w:tblPrEx>
          <w:tblCellMar>
            <w:top w:w="0" w:type="dxa"/>
            <w:left w:w="0" w:type="dxa"/>
            <w:bottom w:w="0" w:type="dxa"/>
            <w:right w:w="0" w:type="dxa"/>
          </w:tblCellMar>
        </w:tblPrEx>
        <w:trPr>
          <w:trHeight w:val="858" w:hRule="atLeast"/>
        </w:trPr>
        <w:tc>
          <w:tcPr>
            <w:tcW w:w="679"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237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p>
        </w:tc>
        <w:tc>
          <w:tcPr>
            <w:tcW w:w="2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i w:val="0"/>
                <w:iCs w:val="0"/>
                <w:color w:val="000000"/>
                <w:kern w:val="0"/>
                <w:sz w:val="24"/>
                <w:szCs w:val="24"/>
                <w:u w:val="none"/>
                <w:lang w:val="en-US" w:eastAsia="zh-CN" w:bidi="ar"/>
              </w:rPr>
              <w:t>房屋评估</w:t>
            </w:r>
          </w:p>
        </w:tc>
        <w:tc>
          <w:tcPr>
            <w:tcW w:w="1950"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p>
        </w:tc>
        <w:tc>
          <w:tcPr>
            <w:tcW w:w="1870"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p>
        </w:tc>
      </w:tr>
      <w:tr>
        <w:tblPrEx>
          <w:tblCellMar>
            <w:top w:w="0" w:type="dxa"/>
            <w:left w:w="0" w:type="dxa"/>
            <w:bottom w:w="0" w:type="dxa"/>
            <w:right w:w="0" w:type="dxa"/>
          </w:tblCellMar>
        </w:tblPrEx>
        <w:trPr>
          <w:trHeight w:val="868" w:hRule="atLeast"/>
        </w:trPr>
        <w:tc>
          <w:tcPr>
            <w:tcW w:w="679"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237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8"/>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p>
        </w:tc>
        <w:tc>
          <w:tcPr>
            <w:tcW w:w="21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lang w:eastAsia="zh-CN"/>
              </w:rPr>
            </w:pPr>
          </w:p>
        </w:tc>
        <w:tc>
          <w:tcPr>
            <w:tcW w:w="195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p>
        </w:tc>
        <w:tc>
          <w:tcPr>
            <w:tcW w:w="187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val="zh-CN"/>
        </w:rPr>
        <w:t>1、有关本项目实施所涉及的一切费用均计入报价。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sz w:val="24"/>
          <w:lang w:eastAsia="zh-CN"/>
        </w:rPr>
        <w:t>。</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2</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spacing w:line="336" w:lineRule="auto"/>
        <w:ind w:firstLine="5280" w:firstLineChars="22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pStyle w:val="697"/>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lang w:val="en-US" w:eastAsia="zh-CN"/>
        </w:rPr>
      </w:pPr>
    </w:p>
    <w:p>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5"/>
        <w:rPr>
          <w:rFonts w:hint="eastAsia" w:ascii="仿宋" w:hAnsi="仿宋" w:eastAsia="仿宋" w:cs="仿宋"/>
          <w:b/>
          <w:color w:val="auto"/>
          <w:sz w:val="24"/>
        </w:rPr>
      </w:pPr>
    </w:p>
    <w:p>
      <w:pPr>
        <w:pStyle w:val="87"/>
        <w:rPr>
          <w:rFonts w:hint="eastAsia" w:ascii="仿宋" w:hAnsi="仿宋" w:eastAsia="仿宋" w:cs="仿宋"/>
          <w:b/>
          <w:color w:val="auto"/>
          <w:sz w:val="24"/>
        </w:rPr>
      </w:pPr>
    </w:p>
    <w:p>
      <w:pPr>
        <w:rPr>
          <w:rFonts w:hint="eastAsia" w:ascii="仿宋" w:hAnsi="仿宋" w:eastAsia="仿宋" w:cs="仿宋"/>
          <w:b/>
          <w:color w:val="auto"/>
          <w:sz w:val="24"/>
        </w:rPr>
      </w:pPr>
    </w:p>
    <w:p>
      <w:pPr>
        <w:pStyle w:val="85"/>
        <w:rPr>
          <w:rFonts w:hint="eastAsia" w:ascii="仿宋" w:hAnsi="仿宋" w:eastAsia="仿宋" w:cs="仿宋"/>
          <w:b/>
          <w:color w:val="auto"/>
          <w:sz w:val="24"/>
        </w:rPr>
      </w:pPr>
    </w:p>
    <w:p>
      <w:pPr>
        <w:pStyle w:val="87"/>
        <w:rPr>
          <w:rFonts w:hint="eastAsia" w:ascii="仿宋" w:hAnsi="仿宋" w:eastAsia="仿宋" w:cs="仿宋"/>
          <w:b/>
          <w:color w:val="auto"/>
          <w:sz w:val="24"/>
        </w:rPr>
      </w:pPr>
    </w:p>
    <w:p>
      <w:pPr>
        <w:rPr>
          <w:rFonts w:hint="eastAsia"/>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lang w:eastAsia="zh-CN"/>
        </w:rPr>
        <w:t>、残疾人福利性单位声明函（如果有）</w:t>
      </w:r>
    </w:p>
    <w:p>
      <w:pPr>
        <w:pStyle w:val="2"/>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7"/>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5"/>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b/>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43" w:name="_Hlk101131882"/>
      <w:r>
        <w:rPr>
          <w:rFonts w:hint="eastAsia" w:ascii="仿宋" w:hAnsi="仿宋" w:eastAsia="仿宋" w:cs="仿宋"/>
          <w:kern w:val="0"/>
          <w:sz w:val="24"/>
          <w:u w:val="single"/>
        </w:rPr>
        <w:t>联合体成员X,……</w:t>
      </w:r>
      <w:bookmarkEnd w:id="43"/>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44"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44"/>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4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45"/>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6"/>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pStyle w:val="87"/>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pStyle w:val="87"/>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pStyle w:val="87"/>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pStyle w:val="87"/>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pStyle w:val="87"/>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5"/>
        <w:rPr>
          <w:rFonts w:hint="eastAsia" w:ascii="仿宋" w:hAnsi="仿宋" w:eastAsia="仿宋" w:cs="仿宋"/>
          <w:b/>
          <w:spacing w:val="6"/>
          <w:sz w:val="32"/>
          <w:szCs w:val="32"/>
        </w:rPr>
      </w:pPr>
    </w:p>
    <w:p>
      <w:pPr>
        <w:pStyle w:val="87"/>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5"/>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46" w:name="OLE_LINK13"/>
      <w:bookmarkStart w:id="47" w:name="OLE_LINK14"/>
      <w:r>
        <w:rPr>
          <w:rFonts w:hint="eastAsia" w:ascii="仿宋" w:hAnsi="仿宋" w:eastAsia="仿宋" w:cs="仿宋"/>
          <w:b/>
          <w:spacing w:val="6"/>
          <w:sz w:val="32"/>
          <w:szCs w:val="32"/>
        </w:rPr>
        <w:t>残疾人福利性单位声明函</w:t>
      </w:r>
    </w:p>
    <w:bookmarkEnd w:id="46"/>
    <w:bookmarkEnd w:id="47"/>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hint="eastAsia" w:ascii="仿宋" w:hAnsi="仿宋" w:eastAsia="仿宋" w:cs="仿宋"/>
          <w:lang w:val="en-US"/>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821712838</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8" w:name="_Toc11926"/>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8"/>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年  月   日</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政府采购</w:t>
    </w:r>
    <w:r>
      <w:rPr>
        <w:rFonts w:hint="eastAsia" w:ascii="仿宋" w:hAnsi="仿宋" w:eastAsia="仿宋" w:cs="仿宋"/>
        <w:lang w:val="en-US" w:eastAsia="zh-CN"/>
      </w:rPr>
      <w:t>2024-05</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rPr>
        <w:rFonts w:hint="default"/>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default" w:ascii="仿宋_GB2312" w:eastAsia="仿宋"/>
        <w:b w:val="0"/>
        <w:i/>
        <w:sz w:val="18"/>
        <w:u w:val="single"/>
        <w:lang w:val="en-US" w:eastAsia="zh-CN"/>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p>
  <w:p>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pPr>
      <w:pStyle w:val="43"/>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SXWH2023-11-6</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4" w:space="1"/>
      </w:pBdr>
      <w:ind w:firstLine="180" w:firstLineChars="100"/>
      <w:jc w:val="both"/>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4" w:space="1"/>
      </w:pBdr>
      <w:jc w:val="both"/>
      <w:rPr>
        <w:rFonts w:hint="default"/>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57CECD"/>
    <w:multiLevelType w:val="singleLevel"/>
    <w:tmpl w:val="E857CECD"/>
    <w:lvl w:ilvl="0" w:tentative="0">
      <w:start w:val="2"/>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24133DBE"/>
    <w:multiLevelType w:val="singleLevel"/>
    <w:tmpl w:val="24133DBE"/>
    <w:lvl w:ilvl="0" w:tentative="0">
      <w:start w:val="1"/>
      <w:numFmt w:val="decimal"/>
      <w:suff w:val="nothing"/>
      <w:lvlText w:val="（%1）"/>
      <w:lvlJc w:val="left"/>
    </w:lvl>
  </w:abstractNum>
  <w:abstractNum w:abstractNumId="3">
    <w:nsid w:val="46229580"/>
    <w:multiLevelType w:val="singleLevel"/>
    <w:tmpl w:val="46229580"/>
    <w:lvl w:ilvl="0" w:tentative="0">
      <w:start w:val="1"/>
      <w:numFmt w:val="decimal"/>
      <w:suff w:val="nothing"/>
      <w:lvlText w:val="（%1）"/>
      <w:lvlJc w:val="left"/>
    </w:lvl>
  </w:abstractNum>
  <w:abstractNum w:abstractNumId="4">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龙宝宝-施金燕">
    <w15:presenceInfo w15:providerId="WPS Office" w15:userId="18809067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537C28"/>
    <w:rsid w:val="009E092A"/>
    <w:rsid w:val="00B34AC1"/>
    <w:rsid w:val="00D76C77"/>
    <w:rsid w:val="01087B0A"/>
    <w:rsid w:val="02364379"/>
    <w:rsid w:val="026258B4"/>
    <w:rsid w:val="02784DF3"/>
    <w:rsid w:val="02C32E43"/>
    <w:rsid w:val="02F95E86"/>
    <w:rsid w:val="030851C1"/>
    <w:rsid w:val="03233EA4"/>
    <w:rsid w:val="032D65AB"/>
    <w:rsid w:val="03C45C57"/>
    <w:rsid w:val="03D266E6"/>
    <w:rsid w:val="03EB1AE4"/>
    <w:rsid w:val="042F4230"/>
    <w:rsid w:val="04740435"/>
    <w:rsid w:val="048673C5"/>
    <w:rsid w:val="049F0F5B"/>
    <w:rsid w:val="04FF7645"/>
    <w:rsid w:val="057C6008"/>
    <w:rsid w:val="057E4B1F"/>
    <w:rsid w:val="05A46B4C"/>
    <w:rsid w:val="060E0879"/>
    <w:rsid w:val="06184D94"/>
    <w:rsid w:val="063B46DF"/>
    <w:rsid w:val="06D6637D"/>
    <w:rsid w:val="07465DF0"/>
    <w:rsid w:val="082F2B38"/>
    <w:rsid w:val="08442832"/>
    <w:rsid w:val="08AA2338"/>
    <w:rsid w:val="08E3269B"/>
    <w:rsid w:val="08F03867"/>
    <w:rsid w:val="09312D98"/>
    <w:rsid w:val="0946253A"/>
    <w:rsid w:val="097A69E7"/>
    <w:rsid w:val="098925DC"/>
    <w:rsid w:val="098B471C"/>
    <w:rsid w:val="0A0976D6"/>
    <w:rsid w:val="0AC678ED"/>
    <w:rsid w:val="0AD367BF"/>
    <w:rsid w:val="0AD9265C"/>
    <w:rsid w:val="0AFD4DFA"/>
    <w:rsid w:val="0B2115B0"/>
    <w:rsid w:val="0BAD37DC"/>
    <w:rsid w:val="0C16089F"/>
    <w:rsid w:val="0C49746F"/>
    <w:rsid w:val="0C790364"/>
    <w:rsid w:val="0D600BC0"/>
    <w:rsid w:val="0E3A63C8"/>
    <w:rsid w:val="0E797425"/>
    <w:rsid w:val="0EA004DC"/>
    <w:rsid w:val="0F096B8F"/>
    <w:rsid w:val="0F2E3D3A"/>
    <w:rsid w:val="0F4B796A"/>
    <w:rsid w:val="0F63063F"/>
    <w:rsid w:val="0FC8519C"/>
    <w:rsid w:val="0FD261C4"/>
    <w:rsid w:val="0FF46D31"/>
    <w:rsid w:val="10306DCC"/>
    <w:rsid w:val="105370A4"/>
    <w:rsid w:val="1084304A"/>
    <w:rsid w:val="10B14C22"/>
    <w:rsid w:val="10BE5B1D"/>
    <w:rsid w:val="11CE25B9"/>
    <w:rsid w:val="1272218F"/>
    <w:rsid w:val="12AE0F77"/>
    <w:rsid w:val="12EC0194"/>
    <w:rsid w:val="13007A3D"/>
    <w:rsid w:val="1360023A"/>
    <w:rsid w:val="13CC00BB"/>
    <w:rsid w:val="14690B80"/>
    <w:rsid w:val="150F13D5"/>
    <w:rsid w:val="151A266A"/>
    <w:rsid w:val="15627D83"/>
    <w:rsid w:val="15D32D5F"/>
    <w:rsid w:val="15FF65EC"/>
    <w:rsid w:val="166F491D"/>
    <w:rsid w:val="16773DBF"/>
    <w:rsid w:val="167F2C93"/>
    <w:rsid w:val="16FE064C"/>
    <w:rsid w:val="171E6442"/>
    <w:rsid w:val="178341FE"/>
    <w:rsid w:val="178C0A84"/>
    <w:rsid w:val="17E576CA"/>
    <w:rsid w:val="185756E5"/>
    <w:rsid w:val="187B727F"/>
    <w:rsid w:val="18E60774"/>
    <w:rsid w:val="1920701D"/>
    <w:rsid w:val="19687E48"/>
    <w:rsid w:val="19F53254"/>
    <w:rsid w:val="1A6A1F83"/>
    <w:rsid w:val="1A8561BC"/>
    <w:rsid w:val="1AA32C37"/>
    <w:rsid w:val="1AD87250"/>
    <w:rsid w:val="1AE836FD"/>
    <w:rsid w:val="1AF30046"/>
    <w:rsid w:val="1B415B07"/>
    <w:rsid w:val="1BB12980"/>
    <w:rsid w:val="1BB51AB3"/>
    <w:rsid w:val="1BDA545C"/>
    <w:rsid w:val="1C204A0A"/>
    <w:rsid w:val="1C400A9E"/>
    <w:rsid w:val="1C782A98"/>
    <w:rsid w:val="1CF00880"/>
    <w:rsid w:val="1D063DCA"/>
    <w:rsid w:val="1D2F1C3B"/>
    <w:rsid w:val="1D43245E"/>
    <w:rsid w:val="1D6009EF"/>
    <w:rsid w:val="1E126D51"/>
    <w:rsid w:val="1EE82621"/>
    <w:rsid w:val="1F063E62"/>
    <w:rsid w:val="1F074716"/>
    <w:rsid w:val="1F153716"/>
    <w:rsid w:val="1F85443C"/>
    <w:rsid w:val="1FB86926"/>
    <w:rsid w:val="203E3095"/>
    <w:rsid w:val="210448FA"/>
    <w:rsid w:val="21681D2D"/>
    <w:rsid w:val="21CB26A0"/>
    <w:rsid w:val="22493F21"/>
    <w:rsid w:val="22B917F7"/>
    <w:rsid w:val="23241284"/>
    <w:rsid w:val="23977DC5"/>
    <w:rsid w:val="23AC1614"/>
    <w:rsid w:val="23E5740F"/>
    <w:rsid w:val="24223806"/>
    <w:rsid w:val="24C97D9B"/>
    <w:rsid w:val="24F63E4B"/>
    <w:rsid w:val="256A1854"/>
    <w:rsid w:val="25740025"/>
    <w:rsid w:val="25B36142"/>
    <w:rsid w:val="25D93AA3"/>
    <w:rsid w:val="264D2961"/>
    <w:rsid w:val="26663961"/>
    <w:rsid w:val="270B5A07"/>
    <w:rsid w:val="27E0666B"/>
    <w:rsid w:val="28335CD2"/>
    <w:rsid w:val="285C326E"/>
    <w:rsid w:val="28857E42"/>
    <w:rsid w:val="28A65C60"/>
    <w:rsid w:val="28F61A62"/>
    <w:rsid w:val="294D05EA"/>
    <w:rsid w:val="296A6C4A"/>
    <w:rsid w:val="29A814A5"/>
    <w:rsid w:val="29C43E7C"/>
    <w:rsid w:val="29F8110E"/>
    <w:rsid w:val="2A656BF1"/>
    <w:rsid w:val="2A6A3343"/>
    <w:rsid w:val="2A773D4B"/>
    <w:rsid w:val="2AD25B7F"/>
    <w:rsid w:val="2B997DFB"/>
    <w:rsid w:val="2BDF55FC"/>
    <w:rsid w:val="2BE579DB"/>
    <w:rsid w:val="2C526E62"/>
    <w:rsid w:val="2C6E531E"/>
    <w:rsid w:val="2C741DFD"/>
    <w:rsid w:val="2CE87198"/>
    <w:rsid w:val="2CEB696E"/>
    <w:rsid w:val="2D154190"/>
    <w:rsid w:val="2D3D130F"/>
    <w:rsid w:val="2DA71DFA"/>
    <w:rsid w:val="2DD96974"/>
    <w:rsid w:val="2E114AFB"/>
    <w:rsid w:val="2E884DBD"/>
    <w:rsid w:val="2EA37B88"/>
    <w:rsid w:val="2EFD03CC"/>
    <w:rsid w:val="2F316B28"/>
    <w:rsid w:val="2F6F4599"/>
    <w:rsid w:val="2F9100F3"/>
    <w:rsid w:val="30074D66"/>
    <w:rsid w:val="30663AD5"/>
    <w:rsid w:val="309E34D9"/>
    <w:rsid w:val="30CD01D9"/>
    <w:rsid w:val="30E82DA0"/>
    <w:rsid w:val="31142D01"/>
    <w:rsid w:val="316136A3"/>
    <w:rsid w:val="31A507F6"/>
    <w:rsid w:val="31AE7C10"/>
    <w:rsid w:val="31EC0446"/>
    <w:rsid w:val="32356659"/>
    <w:rsid w:val="33B97383"/>
    <w:rsid w:val="33BA52ED"/>
    <w:rsid w:val="33BB0788"/>
    <w:rsid w:val="33D135E3"/>
    <w:rsid w:val="33DA4403"/>
    <w:rsid w:val="3461726F"/>
    <w:rsid w:val="349C4C46"/>
    <w:rsid w:val="35315B6F"/>
    <w:rsid w:val="355568E6"/>
    <w:rsid w:val="35BF4381"/>
    <w:rsid w:val="35E14DB3"/>
    <w:rsid w:val="362703C8"/>
    <w:rsid w:val="3658002A"/>
    <w:rsid w:val="366C5671"/>
    <w:rsid w:val="36C941C4"/>
    <w:rsid w:val="36CA6DFE"/>
    <w:rsid w:val="36EA4ABB"/>
    <w:rsid w:val="37DA0D26"/>
    <w:rsid w:val="381D033B"/>
    <w:rsid w:val="38312021"/>
    <w:rsid w:val="38465E1C"/>
    <w:rsid w:val="38C74734"/>
    <w:rsid w:val="38D77273"/>
    <w:rsid w:val="38FE3311"/>
    <w:rsid w:val="39406294"/>
    <w:rsid w:val="395164B7"/>
    <w:rsid w:val="396F2040"/>
    <w:rsid w:val="399124B2"/>
    <w:rsid w:val="39AD13FA"/>
    <w:rsid w:val="39AF0A23"/>
    <w:rsid w:val="39B5569E"/>
    <w:rsid w:val="39DB4B61"/>
    <w:rsid w:val="3A0A0A1A"/>
    <w:rsid w:val="3A17326F"/>
    <w:rsid w:val="3A211C22"/>
    <w:rsid w:val="3AA5038E"/>
    <w:rsid w:val="3AD159C5"/>
    <w:rsid w:val="3B7010B2"/>
    <w:rsid w:val="3C722306"/>
    <w:rsid w:val="3C8C04BC"/>
    <w:rsid w:val="3C9963E7"/>
    <w:rsid w:val="3CC65F2B"/>
    <w:rsid w:val="3CE22F35"/>
    <w:rsid w:val="3D0C4E0B"/>
    <w:rsid w:val="3D176021"/>
    <w:rsid w:val="3D5C2184"/>
    <w:rsid w:val="3E0D5FDE"/>
    <w:rsid w:val="3E746D7E"/>
    <w:rsid w:val="3E9679FA"/>
    <w:rsid w:val="3ECA78AB"/>
    <w:rsid w:val="3EE15FF9"/>
    <w:rsid w:val="3F6043D0"/>
    <w:rsid w:val="3F620FE1"/>
    <w:rsid w:val="3F7F4502"/>
    <w:rsid w:val="3FA07762"/>
    <w:rsid w:val="3FCA68B7"/>
    <w:rsid w:val="400C5122"/>
    <w:rsid w:val="40FA53EB"/>
    <w:rsid w:val="40FC3DE3"/>
    <w:rsid w:val="410C5800"/>
    <w:rsid w:val="415A344C"/>
    <w:rsid w:val="41D81175"/>
    <w:rsid w:val="421E4FB8"/>
    <w:rsid w:val="426D56E2"/>
    <w:rsid w:val="427E0E1B"/>
    <w:rsid w:val="427E60E8"/>
    <w:rsid w:val="4286740D"/>
    <w:rsid w:val="42D33CD5"/>
    <w:rsid w:val="42E26116"/>
    <w:rsid w:val="434F7F4C"/>
    <w:rsid w:val="438B6181"/>
    <w:rsid w:val="43F42155"/>
    <w:rsid w:val="44C17F90"/>
    <w:rsid w:val="44ED72D0"/>
    <w:rsid w:val="46287124"/>
    <w:rsid w:val="46317E42"/>
    <w:rsid w:val="468678EA"/>
    <w:rsid w:val="470A3735"/>
    <w:rsid w:val="47840F56"/>
    <w:rsid w:val="47AA78D3"/>
    <w:rsid w:val="47E76F4E"/>
    <w:rsid w:val="48196CD1"/>
    <w:rsid w:val="483908B7"/>
    <w:rsid w:val="484505D9"/>
    <w:rsid w:val="484E5453"/>
    <w:rsid w:val="48C317C9"/>
    <w:rsid w:val="48D64A90"/>
    <w:rsid w:val="48E65588"/>
    <w:rsid w:val="49DE0AD7"/>
    <w:rsid w:val="4A062997"/>
    <w:rsid w:val="4A4840F4"/>
    <w:rsid w:val="4A487851"/>
    <w:rsid w:val="4A4A5496"/>
    <w:rsid w:val="4B02377E"/>
    <w:rsid w:val="4B1E0329"/>
    <w:rsid w:val="4B241572"/>
    <w:rsid w:val="4B860C4C"/>
    <w:rsid w:val="4C3E34B4"/>
    <w:rsid w:val="4C7B78B7"/>
    <w:rsid w:val="4CA41E94"/>
    <w:rsid w:val="4D251E34"/>
    <w:rsid w:val="4D41642E"/>
    <w:rsid w:val="4D84014B"/>
    <w:rsid w:val="4DB75FD1"/>
    <w:rsid w:val="4E125CA5"/>
    <w:rsid w:val="4E1830CA"/>
    <w:rsid w:val="4E2663DA"/>
    <w:rsid w:val="4E9878B8"/>
    <w:rsid w:val="4EAA3FBB"/>
    <w:rsid w:val="4F1A6ACE"/>
    <w:rsid w:val="4F310701"/>
    <w:rsid w:val="4F4B3D85"/>
    <w:rsid w:val="4F502F66"/>
    <w:rsid w:val="4F50355E"/>
    <w:rsid w:val="4F5529EF"/>
    <w:rsid w:val="502F10A7"/>
    <w:rsid w:val="508D43E8"/>
    <w:rsid w:val="50A761C7"/>
    <w:rsid w:val="50BA0173"/>
    <w:rsid w:val="513769CE"/>
    <w:rsid w:val="51805A47"/>
    <w:rsid w:val="51D52DCD"/>
    <w:rsid w:val="52183035"/>
    <w:rsid w:val="52397FF8"/>
    <w:rsid w:val="52C27FEE"/>
    <w:rsid w:val="5392524A"/>
    <w:rsid w:val="53B72FA1"/>
    <w:rsid w:val="547929CA"/>
    <w:rsid w:val="54CB05B8"/>
    <w:rsid w:val="54CB0774"/>
    <w:rsid w:val="55125438"/>
    <w:rsid w:val="551805BE"/>
    <w:rsid w:val="55AC2589"/>
    <w:rsid w:val="55AF05D2"/>
    <w:rsid w:val="55B96498"/>
    <w:rsid w:val="566743C9"/>
    <w:rsid w:val="570246C3"/>
    <w:rsid w:val="575E1820"/>
    <w:rsid w:val="57AA3927"/>
    <w:rsid w:val="582F3631"/>
    <w:rsid w:val="58C56AF2"/>
    <w:rsid w:val="59262959"/>
    <w:rsid w:val="595B4CF8"/>
    <w:rsid w:val="59C55698"/>
    <w:rsid w:val="5AA51EAF"/>
    <w:rsid w:val="5AC92D10"/>
    <w:rsid w:val="5B081C66"/>
    <w:rsid w:val="5B383919"/>
    <w:rsid w:val="5BDA6AC5"/>
    <w:rsid w:val="5C1B56AF"/>
    <w:rsid w:val="5D5409FB"/>
    <w:rsid w:val="5D7153C6"/>
    <w:rsid w:val="5D9B691E"/>
    <w:rsid w:val="5DB030C1"/>
    <w:rsid w:val="5DCA4203"/>
    <w:rsid w:val="5E4E6F28"/>
    <w:rsid w:val="5E557426"/>
    <w:rsid w:val="5EA66E00"/>
    <w:rsid w:val="5F346643"/>
    <w:rsid w:val="5F561B6F"/>
    <w:rsid w:val="5F57E5CA"/>
    <w:rsid w:val="5F8A2976"/>
    <w:rsid w:val="5FCA1D1E"/>
    <w:rsid w:val="5FF6570A"/>
    <w:rsid w:val="600815B6"/>
    <w:rsid w:val="607C7302"/>
    <w:rsid w:val="60D46992"/>
    <w:rsid w:val="6105147D"/>
    <w:rsid w:val="61117DDD"/>
    <w:rsid w:val="611675C8"/>
    <w:rsid w:val="612B495E"/>
    <w:rsid w:val="61650B0D"/>
    <w:rsid w:val="61AE2DB9"/>
    <w:rsid w:val="6211426D"/>
    <w:rsid w:val="623E6F65"/>
    <w:rsid w:val="626253CB"/>
    <w:rsid w:val="628A6898"/>
    <w:rsid w:val="63184684"/>
    <w:rsid w:val="632D0DCC"/>
    <w:rsid w:val="63A25534"/>
    <w:rsid w:val="64044275"/>
    <w:rsid w:val="643E5BBE"/>
    <w:rsid w:val="656C1408"/>
    <w:rsid w:val="65BC6B1F"/>
    <w:rsid w:val="660B68D4"/>
    <w:rsid w:val="66477CE1"/>
    <w:rsid w:val="66514238"/>
    <w:rsid w:val="669C35D3"/>
    <w:rsid w:val="66BD5F08"/>
    <w:rsid w:val="66D02D7B"/>
    <w:rsid w:val="66DB5CE9"/>
    <w:rsid w:val="671C4B51"/>
    <w:rsid w:val="67502FBF"/>
    <w:rsid w:val="677F7E04"/>
    <w:rsid w:val="67997059"/>
    <w:rsid w:val="684246C6"/>
    <w:rsid w:val="687C58B0"/>
    <w:rsid w:val="689C5142"/>
    <w:rsid w:val="68B1525F"/>
    <w:rsid w:val="695A624A"/>
    <w:rsid w:val="6A4E433B"/>
    <w:rsid w:val="6A7A0472"/>
    <w:rsid w:val="6AD74F2A"/>
    <w:rsid w:val="6B0873D4"/>
    <w:rsid w:val="6B135047"/>
    <w:rsid w:val="6B424769"/>
    <w:rsid w:val="6B940F76"/>
    <w:rsid w:val="6D23372C"/>
    <w:rsid w:val="6D380807"/>
    <w:rsid w:val="6DE333D5"/>
    <w:rsid w:val="6E0F17B6"/>
    <w:rsid w:val="6E217E67"/>
    <w:rsid w:val="6EA12D56"/>
    <w:rsid w:val="6EEA7083"/>
    <w:rsid w:val="6F38459B"/>
    <w:rsid w:val="6F591777"/>
    <w:rsid w:val="6F670D34"/>
    <w:rsid w:val="6FC37AD4"/>
    <w:rsid w:val="6FE55EDD"/>
    <w:rsid w:val="708F175D"/>
    <w:rsid w:val="70993831"/>
    <w:rsid w:val="70A64653"/>
    <w:rsid w:val="70D62894"/>
    <w:rsid w:val="70E1568B"/>
    <w:rsid w:val="71220184"/>
    <w:rsid w:val="713A0B4D"/>
    <w:rsid w:val="71B621C4"/>
    <w:rsid w:val="71BD61D2"/>
    <w:rsid w:val="72B6712F"/>
    <w:rsid w:val="72F52296"/>
    <w:rsid w:val="72F5541E"/>
    <w:rsid w:val="73B71A71"/>
    <w:rsid w:val="73B871BF"/>
    <w:rsid w:val="740A79DD"/>
    <w:rsid w:val="743B08AD"/>
    <w:rsid w:val="747D74FE"/>
    <w:rsid w:val="74C675E4"/>
    <w:rsid w:val="74DD28F6"/>
    <w:rsid w:val="74EA34A5"/>
    <w:rsid w:val="750C0221"/>
    <w:rsid w:val="751D342D"/>
    <w:rsid w:val="75BC74F0"/>
    <w:rsid w:val="75F243E2"/>
    <w:rsid w:val="76054EA4"/>
    <w:rsid w:val="762B24BE"/>
    <w:rsid w:val="765A31B8"/>
    <w:rsid w:val="767D48CB"/>
    <w:rsid w:val="76A0335D"/>
    <w:rsid w:val="77796A86"/>
    <w:rsid w:val="778255A2"/>
    <w:rsid w:val="77B85B7E"/>
    <w:rsid w:val="77C65EA5"/>
    <w:rsid w:val="77DA4519"/>
    <w:rsid w:val="78434E7D"/>
    <w:rsid w:val="78AA0A59"/>
    <w:rsid w:val="78AD1F79"/>
    <w:rsid w:val="78B24E6F"/>
    <w:rsid w:val="78D930EC"/>
    <w:rsid w:val="790C3095"/>
    <w:rsid w:val="792534AB"/>
    <w:rsid w:val="79572E87"/>
    <w:rsid w:val="7A7155F6"/>
    <w:rsid w:val="7A8935EB"/>
    <w:rsid w:val="7A8A318A"/>
    <w:rsid w:val="7ACA242C"/>
    <w:rsid w:val="7B1D535D"/>
    <w:rsid w:val="7B59042A"/>
    <w:rsid w:val="7B8A017D"/>
    <w:rsid w:val="7BFC15CB"/>
    <w:rsid w:val="7C2B3C5E"/>
    <w:rsid w:val="7C4B4301"/>
    <w:rsid w:val="7C6F4493"/>
    <w:rsid w:val="7C982A4B"/>
    <w:rsid w:val="7CFA1201"/>
    <w:rsid w:val="7DD143E1"/>
    <w:rsid w:val="7DDF5428"/>
    <w:rsid w:val="7DFF3A1B"/>
    <w:rsid w:val="7E585E9B"/>
    <w:rsid w:val="7E8B1E21"/>
    <w:rsid w:val="7EF00DE2"/>
    <w:rsid w:val="7F004CC0"/>
    <w:rsid w:val="7F075B03"/>
    <w:rsid w:val="7F1215F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11">
    <w:name w:val="heading 4"/>
    <w:basedOn w:val="1"/>
    <w:next w:val="1"/>
    <w:link w:val="33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2">
    <w:name w:val="heading 5"/>
    <w:basedOn w:val="1"/>
    <w:next w:val="1"/>
    <w:link w:val="298"/>
    <w:qFormat/>
    <w:uiPriority w:val="0"/>
    <w:pPr>
      <w:keepNext/>
      <w:keepLines/>
      <w:tabs>
        <w:tab w:val="left" w:pos="1008"/>
      </w:tabs>
      <w:spacing w:before="280" w:after="290" w:line="376" w:lineRule="auto"/>
      <w:ind w:left="1008" w:hanging="1008"/>
      <w:outlineLvl w:val="4"/>
    </w:pPr>
    <w:rPr>
      <w:b/>
      <w:bCs/>
      <w:sz w:val="28"/>
      <w:szCs w:val="28"/>
    </w:rPr>
  </w:style>
  <w:style w:type="paragraph" w:styleId="13">
    <w:name w:val="heading 6"/>
    <w:basedOn w:val="1"/>
    <w:next w:val="1"/>
    <w:link w:val="15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4">
    <w:name w:val="heading 7"/>
    <w:basedOn w:val="1"/>
    <w:next w:val="1"/>
    <w:link w:val="312"/>
    <w:qFormat/>
    <w:uiPriority w:val="0"/>
    <w:pPr>
      <w:keepNext/>
      <w:keepLines/>
      <w:tabs>
        <w:tab w:val="left" w:pos="1296"/>
      </w:tabs>
      <w:spacing w:before="240" w:after="64" w:line="320" w:lineRule="auto"/>
      <w:ind w:left="1296" w:hanging="1296"/>
      <w:outlineLvl w:val="6"/>
    </w:pPr>
    <w:rPr>
      <w:b/>
      <w:bCs/>
      <w:sz w:val="24"/>
    </w:rPr>
  </w:style>
  <w:style w:type="paragraph" w:styleId="15">
    <w:name w:val="heading 8"/>
    <w:basedOn w:val="1"/>
    <w:next w:val="1"/>
    <w:link w:val="363"/>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6">
    <w:name w:val="heading 9"/>
    <w:basedOn w:val="1"/>
    <w:next w:val="1"/>
    <w:link w:val="1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35"/>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26"/>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next w:val="9"/>
    <w:link w:val="199"/>
    <w:qFormat/>
    <w:uiPriority w:val="0"/>
    <w:pPr>
      <w:widowControl/>
      <w:snapToGrid w:val="0"/>
      <w:spacing w:line="480" w:lineRule="exact"/>
      <w:ind w:firstLine="567"/>
    </w:pPr>
    <w:rPr>
      <w:rFonts w:ascii="宋体"/>
      <w:snapToGrid w:val="0"/>
      <w:color w:val="000000"/>
      <w:kern w:val="28"/>
      <w:sz w:val="28"/>
      <w:szCs w:val="20"/>
    </w:rPr>
  </w:style>
  <w:style w:type="paragraph" w:styleId="9">
    <w:name w:val="Body Text Indent"/>
    <w:basedOn w:val="1"/>
    <w:next w:val="10"/>
    <w:link w:val="270"/>
    <w:qFormat/>
    <w:uiPriority w:val="0"/>
    <w:pPr>
      <w:spacing w:line="480" w:lineRule="exact"/>
      <w:ind w:firstLine="480" w:firstLineChars="200"/>
    </w:pPr>
    <w:rPr>
      <w:rFonts w:ascii="宋体" w:hAnsi="宋体"/>
      <w:sz w:val="24"/>
    </w:rPr>
  </w:style>
  <w:style w:type="paragraph" w:styleId="10">
    <w:name w:val="Body Text First Indent 2"/>
    <w:basedOn w:val="9"/>
    <w:link w:val="127"/>
    <w:qFormat/>
    <w:uiPriority w:val="0"/>
    <w:pPr>
      <w:adjustRightInd/>
      <w:spacing w:after="120" w:line="240" w:lineRule="auto"/>
      <w:ind w:left="420" w:leftChars="200" w:firstLine="210"/>
    </w:pPr>
    <w:rPr>
      <w:sz w:val="21"/>
    </w:rPr>
  </w:style>
  <w:style w:type="paragraph" w:styleId="17">
    <w:name w:val="toc 7"/>
    <w:basedOn w:val="1"/>
    <w:next w:val="1"/>
    <w:qFormat/>
    <w:uiPriority w:val="0"/>
    <w:pPr>
      <w:ind w:left="2520" w:leftChars="1200"/>
    </w:pPr>
  </w:style>
  <w:style w:type="paragraph" w:styleId="18">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9">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0">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1">
    <w:name w:val="caption"/>
    <w:basedOn w:val="1"/>
    <w:next w:val="1"/>
    <w:link w:val="235"/>
    <w:qFormat/>
    <w:uiPriority w:val="0"/>
    <w:rPr>
      <w:b/>
      <w:sz w:val="28"/>
      <w:szCs w:val="20"/>
    </w:rPr>
  </w:style>
  <w:style w:type="paragraph" w:styleId="22">
    <w:name w:val="index 5"/>
    <w:basedOn w:val="1"/>
    <w:next w:val="1"/>
    <w:qFormat/>
    <w:uiPriority w:val="0"/>
    <w:pPr>
      <w:adjustRightInd/>
      <w:ind w:left="800" w:leftChars="800" w:firstLine="200" w:firstLineChars="200"/>
    </w:pPr>
  </w:style>
  <w:style w:type="paragraph" w:styleId="23">
    <w:name w:val="Document Map"/>
    <w:basedOn w:val="1"/>
    <w:link w:val="208"/>
    <w:qFormat/>
    <w:uiPriority w:val="0"/>
    <w:pPr>
      <w:shd w:val="clear" w:color="auto" w:fill="000080"/>
    </w:pPr>
  </w:style>
  <w:style w:type="paragraph" w:styleId="24">
    <w:name w:val="annotation text"/>
    <w:basedOn w:val="1"/>
    <w:link w:val="349"/>
    <w:qFormat/>
    <w:uiPriority w:val="99"/>
    <w:pPr>
      <w:jc w:val="left"/>
    </w:pPr>
  </w:style>
  <w:style w:type="paragraph" w:styleId="25">
    <w:name w:val="Salutation"/>
    <w:basedOn w:val="1"/>
    <w:next w:val="1"/>
    <w:link w:val="303"/>
    <w:qFormat/>
    <w:uiPriority w:val="0"/>
    <w:rPr>
      <w:rFonts w:ascii="仿宋_GB2312" w:eastAsia="仿宋_GB2312"/>
      <w:sz w:val="28"/>
      <w:szCs w:val="20"/>
    </w:rPr>
  </w:style>
  <w:style w:type="paragraph" w:styleId="26">
    <w:name w:val="Body Text 3"/>
    <w:basedOn w:val="1"/>
    <w:link w:val="335"/>
    <w:qFormat/>
    <w:uiPriority w:val="0"/>
    <w:pPr>
      <w:jc w:val="center"/>
    </w:pPr>
    <w:rPr>
      <w:szCs w:val="20"/>
    </w:rPr>
  </w:style>
  <w:style w:type="paragraph" w:styleId="27">
    <w:name w:val="List Bullet 3"/>
    <w:basedOn w:val="1"/>
    <w:qFormat/>
    <w:uiPriority w:val="0"/>
    <w:pPr>
      <w:snapToGrid w:val="0"/>
      <w:spacing w:line="360" w:lineRule="auto"/>
      <w:ind w:left="360" w:right="238" w:hanging="360"/>
      <w:contextualSpacing/>
    </w:pPr>
    <w:rPr>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5"/>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36"/>
    <w:link w:val="131"/>
    <w:qFormat/>
    <w:uiPriority w:val="0"/>
    <w:rPr>
      <w:rFonts w:ascii="宋体" w:hAnsi="Courier New" w:cs="Arial"/>
      <w:snapToGrid w:val="0"/>
      <w:szCs w:val="21"/>
    </w:rPr>
  </w:style>
  <w:style w:type="paragraph" w:styleId="36">
    <w:name w:val="Date"/>
    <w:basedOn w:val="1"/>
    <w:next w:val="1"/>
    <w:link w:val="187"/>
    <w:qFormat/>
    <w:uiPriority w:val="0"/>
    <w:pPr>
      <w:ind w:left="100" w:leftChars="2500"/>
    </w:pPr>
    <w:rPr>
      <w:rFonts w:ascii="宋体"/>
      <w:sz w:val="24"/>
      <w:szCs w:val="21"/>
      <w:lang w:val="zh-CN"/>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Body Text Indent 2"/>
    <w:basedOn w:val="1"/>
    <w:link w:val="313"/>
    <w:qFormat/>
    <w:uiPriority w:val="0"/>
    <w:pPr>
      <w:spacing w:line="360" w:lineRule="auto"/>
      <w:ind w:firstLine="601"/>
      <w:textAlignment w:val="baseline"/>
    </w:pPr>
    <w:rPr>
      <w:rFonts w:ascii="宋体"/>
      <w:kern w:val="0"/>
      <w:sz w:val="28"/>
      <w:szCs w:val="20"/>
    </w:rPr>
  </w:style>
  <w:style w:type="paragraph" w:styleId="40">
    <w:name w:val="endnote text"/>
    <w:basedOn w:val="1"/>
    <w:link w:val="933"/>
    <w:qFormat/>
    <w:uiPriority w:val="0"/>
    <w:rPr>
      <w:lang w:val="zh-CN"/>
    </w:rPr>
  </w:style>
  <w:style w:type="paragraph" w:styleId="41">
    <w:name w:val="Balloon Text"/>
    <w:basedOn w:val="1"/>
    <w:link w:val="194"/>
    <w:qFormat/>
    <w:uiPriority w:val="0"/>
    <w:rPr>
      <w:sz w:val="18"/>
      <w:szCs w:val="18"/>
    </w:rPr>
  </w:style>
  <w:style w:type="paragraph" w:styleId="42">
    <w:name w:val="footer"/>
    <w:basedOn w:val="1"/>
    <w:link w:val="388"/>
    <w:qFormat/>
    <w:uiPriority w:val="99"/>
    <w:pPr>
      <w:tabs>
        <w:tab w:val="center" w:pos="4153"/>
        <w:tab w:val="right" w:pos="8306"/>
      </w:tabs>
      <w:snapToGrid w:val="0"/>
      <w:jc w:val="left"/>
    </w:pPr>
    <w:rPr>
      <w:sz w:val="18"/>
      <w:szCs w:val="18"/>
    </w:rPr>
  </w:style>
  <w:style w:type="paragraph" w:styleId="43">
    <w:name w:val="header"/>
    <w:basedOn w:val="1"/>
    <w:link w:val="397"/>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50"/>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8"/>
    <w:link w:val="315"/>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0"/>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7"/>
    <w:qFormat/>
    <w:uiPriority w:val="0"/>
    <w:pPr>
      <w:spacing w:after="120" w:line="480" w:lineRule="auto"/>
    </w:pPr>
  </w:style>
  <w:style w:type="paragraph" w:styleId="58">
    <w:name w:val="HTML Preformatted"/>
    <w:basedOn w:val="1"/>
    <w:link w:val="30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1"/>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4"/>
    <w:next w:val="24"/>
    <w:link w:val="102"/>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80">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1">
    <w:name w:val="正文1"/>
    <w:basedOn w:val="34"/>
    <w:next w:val="1"/>
    <w:qFormat/>
    <w:uiPriority w:val="0"/>
    <w:pPr>
      <w:ind w:left="0" w:leftChars="0" w:firstLine="480" w:firstLineChars="200"/>
    </w:pPr>
    <w:rPr>
      <w:rFonts w:ascii="仿宋_GB2312" w:hAnsi="Courier New" w:eastAsia="仿宋_GB2312"/>
      <w:kern w:val="28"/>
      <w:sz w:val="24"/>
    </w:rPr>
  </w:style>
  <w:style w:type="paragraph" w:customStyle="1" w:styleId="82">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3">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4">
    <w:name w:val="首行缩进"/>
    <w:basedOn w:val="1"/>
    <w:qFormat/>
    <w:uiPriority w:val="0"/>
    <w:pPr>
      <w:spacing w:line="360" w:lineRule="auto"/>
      <w:ind w:firstLine="480" w:firstLineChars="200"/>
    </w:pPr>
    <w:rPr>
      <w:rFonts w:ascii="宋体"/>
      <w:sz w:val="24"/>
      <w:szCs w:val="20"/>
    </w:rPr>
  </w:style>
  <w:style w:type="paragraph" w:customStyle="1" w:styleId="85">
    <w:name w:val="Default"/>
    <w:next w:val="1"/>
    <w:link w:val="240"/>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6">
    <w:name w:val="TOC 标题4"/>
    <w:next w:val="1"/>
    <w:qFormat/>
    <w:uiPriority w:val="0"/>
    <w:pPr>
      <w:wordWrap w:val="0"/>
    </w:pPr>
    <w:rPr>
      <w:rFonts w:ascii="宋体" w:hAnsi="宋体" w:eastAsia="宋体" w:cs="宋体"/>
      <w:sz w:val="32"/>
      <w:lang w:val="en-US" w:eastAsia="zh-CN" w:bidi="ar-SA"/>
    </w:rPr>
  </w:style>
  <w:style w:type="paragraph" w:customStyle="1" w:styleId="87">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_a065a2bc-5607-4f88-bb9a-f4f6c7b4e0ea"/>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1"/>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_29dca83e-cfa0-4d29-9006-28a1b752e563"/>
    <w:qFormat/>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仿宋_GB2312" w:hAnsi="宋体" w:eastAsia="仿宋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仿宋_GB2312" w:eastAsia="仿宋_GB2312"/>
      <w:b/>
      <w:bCs/>
      <w:kern w:val="2"/>
      <w:sz w:val="24"/>
      <w:szCs w:val="24"/>
      <w:lang w:val="zh-CN" w:eastAsia="zh-CN" w:bidi="ar-SA"/>
    </w:rPr>
  </w:style>
  <w:style w:type="character" w:customStyle="1" w:styleId="127">
    <w:name w:val="正文首行缩进 2 Char"/>
    <w:link w:val="10"/>
    <w:qFormat/>
    <w:uiPriority w:val="0"/>
    <w:rPr>
      <w:rFonts w:ascii="宋体" w:hAnsi="宋体"/>
      <w:kern w:val="2"/>
      <w:sz w:val="21"/>
      <w:szCs w:val="24"/>
    </w:rPr>
  </w:style>
  <w:style w:type="character" w:customStyle="1" w:styleId="128">
    <w:name w:val="font11"/>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69"/>
    <w:qFormat/>
    <w:uiPriority w:val="0"/>
    <w:rPr>
      <w:rFonts w:ascii="Arial" w:hAnsi="Arial" w:eastAsia="黑体" w:cs="Arial"/>
      <w:snapToGrid w:val="0"/>
      <w:kern w:val="0"/>
      <w:szCs w:val="21"/>
    </w:rPr>
  </w:style>
  <w:style w:type="character" w:customStyle="1" w:styleId="131">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仿宋_GB2312" w:hAnsi="仿宋" w:eastAsia="仿宋_GB2312"/>
      <w:kern w:val="2"/>
      <w:sz w:val="24"/>
      <w:szCs w:val="24"/>
    </w:rPr>
  </w:style>
  <w:style w:type="character" w:customStyle="1" w:styleId="134">
    <w:name w:val="样式4 Char"/>
    <w:qFormat/>
    <w:uiPriority w:val="0"/>
    <w:rPr>
      <w:rFonts w:ascii="仿宋_GB2312" w:hAnsi="仿宋" w:eastAsia="仿宋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137"/>
    <w:qFormat/>
    <w:uiPriority w:val="0"/>
    <w:rPr>
      <w:rFonts w:eastAsia="宋体"/>
      <w:kern w:val="2"/>
      <w:sz w:val="24"/>
      <w:lang w:val="en-US" w:eastAsia="zh-CN" w:bidi="ar-SA"/>
    </w:rPr>
  </w:style>
  <w:style w:type="paragraph" w:customStyle="1" w:styleId="137">
    <w:name w:val="正文2"/>
    <w:basedOn w:val="1"/>
    <w:link w:val="136"/>
    <w:qFormat/>
    <w:uiPriority w:val="0"/>
    <w:pPr>
      <w:spacing w:before="156" w:line="360" w:lineRule="auto"/>
      <w:ind w:firstLine="510" w:firstLineChars="200"/>
    </w:pPr>
    <w:rPr>
      <w:sz w:val="24"/>
      <w:szCs w:val="20"/>
    </w:rPr>
  </w:style>
  <w:style w:type="character" w:customStyle="1" w:styleId="138">
    <w:name w:val="Char Char24"/>
    <w:qFormat/>
    <w:uiPriority w:val="6"/>
    <w:rPr>
      <w:kern w:val="1"/>
      <w:sz w:val="21"/>
    </w:rPr>
  </w:style>
  <w:style w:type="character" w:customStyle="1" w:styleId="139">
    <w:name w:val="副标题 Char"/>
    <w:link w:val="49"/>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0"/>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仿宋_GB2312" w:hAnsi="仿宋" w:eastAsia="仿宋_GB2312"/>
      <w:b/>
      <w:kern w:val="2"/>
      <w:sz w:val="24"/>
      <w:szCs w:val="24"/>
    </w:rPr>
  </w:style>
  <w:style w:type="character" w:customStyle="1" w:styleId="148">
    <w:name w:val="font12gray1"/>
    <w:qFormat/>
    <w:uiPriority w:val="0"/>
    <w:rPr>
      <w:rFonts w:ascii="仿宋_GB2312" w:eastAsia="微软雅黑"/>
      <w:b/>
      <w:spacing w:val="300"/>
      <w:kern w:val="2"/>
      <w:sz w:val="18"/>
      <w:szCs w:val="18"/>
      <w:lang w:val="en-US" w:eastAsia="zh-CN" w:bidi="ar-SA"/>
    </w:rPr>
  </w:style>
  <w:style w:type="character" w:customStyle="1" w:styleId="149">
    <w:name w:val="Char Char7"/>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uiPriority w:val="0"/>
    <w:rPr>
      <w:rFonts w:eastAsia="宋体"/>
      <w:kern w:val="2"/>
      <w:sz w:val="21"/>
      <w:szCs w:val="24"/>
      <w:lang w:val="en-US" w:eastAsia="zh-CN" w:bidi="ar-SA"/>
    </w:rPr>
  </w:style>
  <w:style w:type="character" w:customStyle="1" w:styleId="152">
    <w:name w:val="font41"/>
    <w:qFormat/>
    <w:uiPriority w:val="0"/>
    <w:rPr>
      <w:rFonts w:hint="eastAsia" w:ascii="仿宋_GB2312" w:eastAsia="仿宋_GB2312" w:cs="仿宋_GB2312"/>
      <w:color w:val="000000"/>
      <w:sz w:val="22"/>
      <w:szCs w:val="22"/>
      <w:u w:val="none"/>
    </w:rPr>
  </w:style>
  <w:style w:type="character" w:customStyle="1" w:styleId="153">
    <w:name w:val="标题 6 Char"/>
    <w:link w:val="13"/>
    <w:qFormat/>
    <w:uiPriority w:val="0"/>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0"/>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uiPriority w:val="0"/>
    <w:rPr>
      <w:rFonts w:ascii="宋体" w:hAnsi="宋体" w:eastAsia="宋体"/>
      <w:kern w:val="2"/>
      <w:sz w:val="24"/>
      <w:lang w:val="en-US" w:eastAsia="zh-CN" w:bidi="ar-SA"/>
    </w:rPr>
  </w:style>
  <w:style w:type="character" w:customStyle="1" w:styleId="172">
    <w:name w:val="标题 2 字符"/>
    <w:qFormat/>
    <w:uiPriority w:val="1"/>
    <w:rPr>
      <w:rFonts w:ascii="仿宋_GB2312" w:hAnsi="Times New Roman" w:eastAsia="仿宋_GB2312" w:cs="Times New Roman"/>
      <w:b/>
      <w:kern w:val="2"/>
      <w:sz w:val="24"/>
      <w:lang w:val="zh-CN"/>
    </w:rPr>
  </w:style>
  <w:style w:type="character" w:customStyle="1" w:styleId="173">
    <w:name w:val="Char Char72"/>
    <w:qFormat/>
    <w:uiPriority w:val="0"/>
    <w:rPr>
      <w:rFonts w:eastAsia="宋体"/>
      <w:kern w:val="2"/>
      <w:sz w:val="21"/>
      <w:szCs w:val="24"/>
      <w:lang w:val="en-US" w:eastAsia="zh-CN" w:bidi="ar-SA"/>
    </w:rPr>
  </w:style>
  <w:style w:type="character" w:customStyle="1" w:styleId="174">
    <w:name w:val="正文文本缩进 Char2"/>
    <w:qFormat/>
    <w:uiPriority w:val="0"/>
    <w:rPr>
      <w:rFonts w:ascii="Times New Roman" w:hAnsi="Times New Roman" w:eastAsia="宋体" w:cs="Times New Roman"/>
      <w:snapToGrid w:val="0"/>
      <w:kern w:val="0"/>
      <w:szCs w:val="24"/>
    </w:rPr>
  </w:style>
  <w:style w:type="character" w:customStyle="1" w:styleId="175">
    <w:name w:val="样式2 Char"/>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qFormat/>
    <w:uiPriority w:val="0"/>
    <w:rPr>
      <w:sz w:val="32"/>
    </w:rPr>
  </w:style>
  <w:style w:type="paragraph" w:customStyle="1" w:styleId="177">
    <w:name w:val="表格名称"/>
    <w:basedOn w:val="6"/>
    <w:link w:val="176"/>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qFormat/>
    <w:uiPriority w:val="0"/>
    <w:rPr>
      <w:rFonts w:eastAsia="宋体"/>
      <w:b/>
      <w:sz w:val="24"/>
      <w:lang w:val="en-GB" w:eastAsia="zh-CN" w:bidi="ar-SA"/>
    </w:rPr>
  </w:style>
  <w:style w:type="character" w:customStyle="1" w:styleId="179">
    <w:name w:val="c7 style3"/>
    <w:qFormat/>
    <w:uiPriority w:val="0"/>
  </w:style>
  <w:style w:type="character" w:customStyle="1" w:styleId="180">
    <w:name w:val="正文文本 3 Char1"/>
    <w:qFormat/>
    <w:uiPriority w:val="99"/>
    <w:rPr>
      <w:rFonts w:ascii="Times New Roman" w:hAnsi="Times New Roman" w:eastAsia="宋体" w:cs="Times New Roman"/>
      <w:sz w:val="16"/>
      <w:szCs w:val="16"/>
    </w:rPr>
  </w:style>
  <w:style w:type="character" w:customStyle="1" w:styleId="181">
    <w:name w:val="tw4winInternal"/>
    <w:qFormat/>
    <w:uiPriority w:val="0"/>
    <w:rPr>
      <w:rFonts w:ascii="Courier New" w:hAnsi="Courier New" w:cs="Courier New"/>
      <w:color w:val="FF0000"/>
      <w:lang w:val="en-US" w:eastAsia="zh-CN"/>
    </w:rPr>
  </w:style>
  <w:style w:type="character" w:customStyle="1" w:styleId="182">
    <w:name w:val="Char Char10"/>
    <w:qFormat/>
    <w:uiPriority w:val="0"/>
    <w:rPr>
      <w:rFonts w:ascii="宋体" w:hAnsi="宋体"/>
      <w:kern w:val="2"/>
      <w:sz w:val="21"/>
      <w:szCs w:val="24"/>
      <w:lang w:val="en-US" w:eastAsia="zh-CN"/>
    </w:rPr>
  </w:style>
  <w:style w:type="character" w:customStyle="1" w:styleId="183">
    <w:name w:val="shadow11"/>
    <w:qFormat/>
    <w:uiPriority w:val="0"/>
    <w:rPr>
      <w:color w:val="000000"/>
      <w:sz w:val="21"/>
    </w:rPr>
  </w:style>
  <w:style w:type="character" w:customStyle="1" w:styleId="184">
    <w:name w:val="正文非缩进 Char3"/>
    <w:qFormat/>
    <w:uiPriority w:val="0"/>
    <w:rPr>
      <w:rFonts w:ascii="宋体" w:eastAsia="宋体"/>
      <w:snapToGrid w:val="0"/>
      <w:color w:val="000000"/>
      <w:kern w:val="28"/>
      <w:sz w:val="28"/>
      <w:lang w:val="en-US" w:eastAsia="zh-CN" w:bidi="ar-SA"/>
    </w:rPr>
  </w:style>
  <w:style w:type="character" w:customStyle="1" w:styleId="185">
    <w:name w:val="Char Char"/>
    <w:qFormat/>
    <w:uiPriority w:val="0"/>
    <w:rPr>
      <w:rFonts w:ascii="宋体" w:hAnsi="Courier New" w:eastAsia="宋体"/>
      <w:kern w:val="2"/>
      <w:sz w:val="21"/>
      <w:lang w:val="en-US" w:eastAsia="zh-CN" w:bidi="ar-SA"/>
    </w:rPr>
  </w:style>
  <w:style w:type="character" w:customStyle="1" w:styleId="186">
    <w:name w:val="签名 Char1"/>
    <w:qFormat/>
    <w:uiPriority w:val="0"/>
    <w:rPr>
      <w:rFonts w:ascii="Times New Roman" w:hAnsi="Times New Roman" w:eastAsia="宋体" w:cs="Times New Roman"/>
      <w:szCs w:val="24"/>
    </w:rPr>
  </w:style>
  <w:style w:type="character" w:customStyle="1" w:styleId="187">
    <w:name w:val="日期 Char"/>
    <w:link w:val="36"/>
    <w:qFormat/>
    <w:uiPriority w:val="0"/>
    <w:rPr>
      <w:rFonts w:ascii="宋体"/>
      <w:kern w:val="2"/>
      <w:sz w:val="24"/>
      <w:szCs w:val="21"/>
      <w:lang w:val="zh-CN"/>
    </w:rPr>
  </w:style>
  <w:style w:type="character" w:customStyle="1" w:styleId="188">
    <w:name w:val="标题 9 Char"/>
    <w:link w:val="16"/>
    <w:qFormat/>
    <w:uiPriority w:val="0"/>
    <w:rPr>
      <w:rFonts w:ascii="Arial" w:hAnsi="Arial" w:eastAsia="黑体"/>
      <w:kern w:val="2"/>
      <w:sz w:val="21"/>
      <w:szCs w:val="21"/>
    </w:rPr>
  </w:style>
  <w:style w:type="character" w:customStyle="1" w:styleId="189">
    <w:name w:val="Char Char18"/>
    <w:qFormat/>
    <w:uiPriority w:val="6"/>
    <w:rPr>
      <w:rFonts w:ascii="宋体" w:hAnsi="宋体"/>
      <w:sz w:val="28"/>
    </w:rPr>
  </w:style>
  <w:style w:type="character" w:customStyle="1" w:styleId="190">
    <w:name w:val="批注文字 Char"/>
    <w:qFormat/>
    <w:uiPriority w:val="99"/>
    <w:rPr>
      <w:kern w:val="2"/>
      <w:sz w:val="21"/>
      <w:szCs w:val="24"/>
    </w:rPr>
  </w:style>
  <w:style w:type="character" w:customStyle="1" w:styleId="191">
    <w:name w:val="Char Char22"/>
    <w:qFormat/>
    <w:uiPriority w:val="6"/>
    <w:rPr>
      <w:rFonts w:ascii="宋体" w:hAnsi="宋体"/>
      <w:kern w:val="1"/>
      <w:sz w:val="24"/>
      <w:szCs w:val="24"/>
    </w:rPr>
  </w:style>
  <w:style w:type="character" w:customStyle="1" w:styleId="192">
    <w:name w:val="pt141"/>
    <w:qFormat/>
    <w:uiPriority w:val="0"/>
    <w:rPr>
      <w:color w:val="330066"/>
      <w:sz w:val="22"/>
      <w:szCs w:val="22"/>
    </w:rPr>
  </w:style>
  <w:style w:type="character" w:customStyle="1" w:styleId="193">
    <w:name w:val="正文文本缩进 2 Char1"/>
    <w:qFormat/>
    <w:uiPriority w:val="99"/>
    <w:rPr>
      <w:rFonts w:ascii="Times New Roman" w:hAnsi="Times New Roman" w:eastAsia="宋体" w:cs="Times New Roman"/>
      <w:szCs w:val="24"/>
    </w:rPr>
  </w:style>
  <w:style w:type="character" w:customStyle="1" w:styleId="194">
    <w:name w:val="批注框文本 Char"/>
    <w:link w:val="41"/>
    <w:qFormat/>
    <w:uiPriority w:val="0"/>
    <w:rPr>
      <w:kern w:val="2"/>
      <w:sz w:val="18"/>
      <w:szCs w:val="18"/>
    </w:rPr>
  </w:style>
  <w:style w:type="character" w:customStyle="1" w:styleId="195">
    <w:name w:val="Char Char611"/>
    <w:qFormat/>
    <w:uiPriority w:val="0"/>
    <w:rPr>
      <w:rFonts w:eastAsia="宋体"/>
      <w:kern w:val="2"/>
      <w:sz w:val="21"/>
      <w:szCs w:val="24"/>
      <w:lang w:val="en-US" w:eastAsia="zh-CN" w:bidi="ar-SA"/>
    </w:rPr>
  </w:style>
  <w:style w:type="character" w:customStyle="1" w:styleId="196">
    <w:name w:val="highlight1"/>
    <w:qFormat/>
    <w:uiPriority w:val="0"/>
    <w:rPr>
      <w:rFonts w:ascii="仿宋_GB2312" w:eastAsia="微软雅黑"/>
      <w:b/>
      <w:kern w:val="2"/>
      <w:sz w:val="23"/>
      <w:szCs w:val="23"/>
      <w:lang w:val="en-US" w:eastAsia="zh-CN" w:bidi="ar-SA"/>
    </w:rPr>
  </w:style>
  <w:style w:type="character" w:customStyle="1" w:styleId="197">
    <w:name w:val="my正文 Char"/>
    <w:link w:val="198"/>
    <w:qFormat/>
    <w:uiPriority w:val="0"/>
    <w:rPr>
      <w:rFonts w:ascii="Tahoma" w:hAnsi="Tahoma"/>
      <w:sz w:val="24"/>
      <w:szCs w:val="24"/>
    </w:rPr>
  </w:style>
  <w:style w:type="paragraph" w:customStyle="1" w:styleId="198">
    <w:name w:val="my正文"/>
    <w:basedOn w:val="1"/>
    <w:link w:val="197"/>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8"/>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qFormat/>
    <w:uiPriority w:val="0"/>
    <w:rPr>
      <w:color w:val="0000FF"/>
      <w:sz w:val="21"/>
    </w:rPr>
  </w:style>
  <w:style w:type="character" w:customStyle="1" w:styleId="201">
    <w:name w:val="页眉 Char"/>
    <w:qFormat/>
    <w:uiPriority w:val="0"/>
    <w:rPr>
      <w:rFonts w:eastAsia="仿宋_GB2312"/>
      <w:kern w:val="2"/>
      <w:sz w:val="18"/>
      <w:lang w:val="en-US" w:eastAsia="zh-CN"/>
    </w:rPr>
  </w:style>
  <w:style w:type="character" w:customStyle="1" w:styleId="202">
    <w:name w:val="FA正文 Char Char"/>
    <w:qFormat/>
    <w:uiPriority w:val="0"/>
    <w:rPr>
      <w:rFonts w:hAnsi="宋体"/>
      <w:kern w:val="2"/>
      <w:sz w:val="24"/>
      <w:lang w:bidi="ar-SA"/>
    </w:rPr>
  </w:style>
  <w:style w:type="character" w:customStyle="1" w:styleId="203">
    <w:name w:val="纯文本 字符"/>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qFormat/>
    <w:uiPriority w:val="0"/>
    <w:rPr>
      <w:rFonts w:ascii="宋体" w:hAnsi="宋体"/>
      <w:b/>
      <w:bCs/>
      <w:snapToGrid/>
      <w:sz w:val="28"/>
    </w:rPr>
  </w:style>
  <w:style w:type="paragraph" w:customStyle="1" w:styleId="205">
    <w:name w:val="3级"/>
    <w:basedOn w:val="206"/>
    <w:link w:val="204"/>
    <w:qFormat/>
    <w:uiPriority w:val="0"/>
    <w:pPr>
      <w:ind w:left="0" w:right="466" w:firstLine="288"/>
    </w:pPr>
    <w:rPr>
      <w:rFonts w:hAnsi="宋体"/>
      <w:snapToGrid/>
    </w:rPr>
  </w:style>
  <w:style w:type="paragraph" w:customStyle="1" w:styleId="206">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qFormat/>
    <w:uiPriority w:val="0"/>
    <w:rPr>
      <w:rFonts w:ascii="仿宋_GB2312" w:eastAsia="微软雅黑"/>
      <w:b/>
      <w:kern w:val="2"/>
      <w:sz w:val="32"/>
      <w:szCs w:val="32"/>
      <w:lang w:val="en-US" w:eastAsia="zh-CN" w:bidi="ar-SA"/>
    </w:rPr>
  </w:style>
  <w:style w:type="character" w:customStyle="1" w:styleId="208">
    <w:name w:val="文档结构图 Char1"/>
    <w:link w:val="23"/>
    <w:qFormat/>
    <w:uiPriority w:val="0"/>
    <w:rPr>
      <w:kern w:val="2"/>
      <w:sz w:val="21"/>
      <w:szCs w:val="24"/>
      <w:shd w:val="clear" w:color="auto" w:fill="000080"/>
    </w:rPr>
  </w:style>
  <w:style w:type="character" w:customStyle="1" w:styleId="209">
    <w:name w:val="H6 Char"/>
    <w:qFormat/>
    <w:uiPriority w:val="0"/>
    <w:rPr>
      <w:rFonts w:ascii="Arial" w:hAnsi="Arial" w:eastAsia="黑体"/>
      <w:b/>
      <w:bCs/>
      <w:kern w:val="2"/>
      <w:sz w:val="24"/>
      <w:szCs w:val="24"/>
    </w:rPr>
  </w:style>
  <w:style w:type="character" w:customStyle="1" w:styleId="210">
    <w:name w:val="Char Char91"/>
    <w:qFormat/>
    <w:uiPriority w:val="0"/>
    <w:rPr>
      <w:rFonts w:eastAsia="宋体"/>
      <w:kern w:val="2"/>
      <w:sz w:val="18"/>
      <w:szCs w:val="18"/>
      <w:lang w:val="en-US" w:eastAsia="zh-CN" w:bidi="ar-SA"/>
    </w:rPr>
  </w:style>
  <w:style w:type="character" w:customStyle="1" w:styleId="211">
    <w:name w:val="副标题 Char1"/>
    <w:qFormat/>
    <w:uiPriority w:val="0"/>
    <w:rPr>
      <w:rFonts w:ascii="Cambria" w:hAnsi="Cambria" w:eastAsia="宋体" w:cs="Times New Roman"/>
      <w:b/>
      <w:bCs/>
      <w:snapToGrid w:val="0"/>
      <w:kern w:val="28"/>
      <w:sz w:val="32"/>
      <w:szCs w:val="32"/>
    </w:rPr>
  </w:style>
  <w:style w:type="character" w:customStyle="1" w:styleId="212">
    <w:name w:val="font61"/>
    <w:qFormat/>
    <w:uiPriority w:val="0"/>
    <w:rPr>
      <w:rFonts w:hint="eastAsia" w:ascii="仿宋" w:hAnsi="仿宋" w:eastAsia="仿宋" w:cs="仿宋"/>
      <w:color w:val="000000"/>
      <w:sz w:val="20"/>
      <w:szCs w:val="20"/>
      <w:u w:val="none"/>
    </w:rPr>
  </w:style>
  <w:style w:type="character" w:customStyle="1" w:styleId="21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qFormat/>
    <w:uiPriority w:val="0"/>
    <w:rPr>
      <w:rFonts w:eastAsia="宋体"/>
      <w:b/>
      <w:bCs/>
      <w:kern w:val="2"/>
      <w:sz w:val="21"/>
      <w:szCs w:val="24"/>
      <w:lang w:val="en-US" w:eastAsia="zh-CN" w:bidi="ar-SA"/>
    </w:rPr>
  </w:style>
  <w:style w:type="character" w:customStyle="1" w:styleId="215">
    <w:name w:val="标题 2 Char"/>
    <w:qFormat/>
    <w:uiPriority w:val="0"/>
    <w:rPr>
      <w:rFonts w:ascii="Arial" w:hAnsi="Arial" w:eastAsia="黑体"/>
      <w:b/>
      <w:kern w:val="2"/>
      <w:sz w:val="32"/>
      <w:lang w:val="en-US" w:eastAsia="zh-CN"/>
    </w:rPr>
  </w:style>
  <w:style w:type="character" w:customStyle="1" w:styleId="216">
    <w:name w:val="maywed421"/>
    <w:qFormat/>
    <w:uiPriority w:val="0"/>
    <w:rPr>
      <w:color w:val="366FB6"/>
      <w:u w:val="none"/>
    </w:rPr>
  </w:style>
  <w:style w:type="character" w:customStyle="1" w:styleId="217">
    <w:name w:val="正文文本缩进 Char"/>
    <w:qFormat/>
    <w:uiPriority w:val="0"/>
    <w:rPr>
      <w:rFonts w:ascii="宋体" w:hAnsi="宋体"/>
      <w:kern w:val="2"/>
      <w:sz w:val="24"/>
      <w:szCs w:val="24"/>
    </w:rPr>
  </w:style>
  <w:style w:type="character" w:customStyle="1" w:styleId="218">
    <w:name w:val="Char Char102"/>
    <w:qFormat/>
    <w:uiPriority w:val="0"/>
    <w:rPr>
      <w:rFonts w:ascii="宋体" w:hAnsi="宋体"/>
      <w:kern w:val="2"/>
      <w:sz w:val="21"/>
      <w:szCs w:val="24"/>
      <w:lang w:val="en-US" w:eastAsia="zh-CN"/>
    </w:rPr>
  </w:style>
  <w:style w:type="character" w:customStyle="1" w:styleId="219">
    <w:name w:val="页眉 Char1"/>
    <w:qFormat/>
    <w:uiPriority w:val="0"/>
    <w:rPr>
      <w:rFonts w:eastAsia="宋体"/>
      <w:kern w:val="2"/>
      <w:sz w:val="18"/>
      <w:szCs w:val="18"/>
      <w:lang w:val="en-US" w:eastAsia="zh-CN" w:bidi="ar-SA"/>
    </w:rPr>
  </w:style>
  <w:style w:type="character" w:customStyle="1" w:styleId="220">
    <w:name w:val="md"/>
    <w:basedOn w:val="69"/>
    <w:qFormat/>
    <w:uiPriority w:val="0"/>
    <w:rPr>
      <w:rFonts w:ascii="Arial" w:hAnsi="Arial" w:eastAsia="黑体" w:cs="Arial"/>
      <w:snapToGrid w:val="0"/>
      <w:kern w:val="0"/>
      <w:szCs w:val="21"/>
    </w:rPr>
  </w:style>
  <w:style w:type="character" w:customStyle="1" w:styleId="221">
    <w:name w:val="big1"/>
    <w:qFormat/>
    <w:uiPriority w:val="0"/>
    <w:rPr>
      <w:rFonts w:hint="eastAsia" w:ascii="宋体" w:hAnsi="宋体" w:eastAsia="宋体"/>
      <w:color w:val="333333"/>
      <w:sz w:val="22"/>
      <w:szCs w:val="22"/>
    </w:rPr>
  </w:style>
  <w:style w:type="character" w:customStyle="1" w:styleId="222">
    <w:name w:val="Char Char311"/>
    <w:qFormat/>
    <w:uiPriority w:val="0"/>
    <w:rPr>
      <w:rFonts w:eastAsia="宋体"/>
      <w:kern w:val="2"/>
      <w:sz w:val="21"/>
      <w:szCs w:val="24"/>
      <w:lang w:val="en-US" w:eastAsia="zh-CN" w:bidi="ar-SA"/>
    </w:rPr>
  </w:style>
  <w:style w:type="character" w:customStyle="1" w:styleId="223">
    <w:name w:val="Char Char81"/>
    <w:qFormat/>
    <w:uiPriority w:val="6"/>
    <w:rPr>
      <w:rFonts w:eastAsia="宋体"/>
      <w:b/>
      <w:sz w:val="24"/>
      <w:lang w:val="en-GB" w:eastAsia="zh-CN"/>
    </w:rPr>
  </w:style>
  <w:style w:type="character" w:customStyle="1" w:styleId="224">
    <w:name w:val="样式3 Char"/>
    <w:basedOn w:val="175"/>
    <w:qFormat/>
    <w:uiPriority w:val="0"/>
    <w:rPr>
      <w:rFonts w:ascii="仿宋_GB2312" w:hAnsi="仿宋" w:eastAsia="仿宋_GB2312" w:cs="仿宋_GB2312"/>
      <w:sz w:val="32"/>
      <w:szCs w:val="30"/>
      <w:lang w:val="zh-CN"/>
    </w:rPr>
  </w:style>
  <w:style w:type="character" w:customStyle="1" w:styleId="225">
    <w:name w:val="HTML 地址 Char"/>
    <w:link w:val="32"/>
    <w:qFormat/>
    <w:uiPriority w:val="0"/>
    <w:rPr>
      <w:rFonts w:ascii="宋体" w:hAnsi="宋体"/>
      <w:i/>
      <w:iCs/>
      <w:sz w:val="24"/>
      <w:szCs w:val="24"/>
    </w:rPr>
  </w:style>
  <w:style w:type="character" w:customStyle="1" w:styleId="226">
    <w:name w:val="正文首行缩进 2 Char1"/>
    <w:qFormat/>
    <w:uiPriority w:val="0"/>
    <w:rPr>
      <w:rFonts w:ascii="Times New Roman" w:hAnsi="Times New Roman" w:eastAsia="宋体" w:cs="Times New Roman"/>
      <w:kern w:val="2"/>
      <w:sz w:val="24"/>
      <w:szCs w:val="24"/>
    </w:rPr>
  </w:style>
  <w:style w:type="character" w:customStyle="1" w:styleId="227">
    <w:name w:val="副标题 Char2"/>
    <w:qFormat/>
    <w:uiPriority w:val="0"/>
    <w:rPr>
      <w:rFonts w:ascii="Cambria" w:hAnsi="Cambria" w:eastAsia="宋体" w:cs="Times New Roman"/>
      <w:b/>
      <w:bCs/>
      <w:snapToGrid w:val="0"/>
      <w:kern w:val="28"/>
      <w:sz w:val="32"/>
      <w:szCs w:val="32"/>
    </w:rPr>
  </w:style>
  <w:style w:type="character" w:customStyle="1" w:styleId="228">
    <w:name w:val="标题4-dyf Char"/>
    <w:link w:val="229"/>
    <w:qFormat/>
    <w:uiPriority w:val="0"/>
    <w:rPr>
      <w:rFonts w:ascii="Cambria" w:hAnsi="Cambria"/>
      <w:b/>
      <w:bCs/>
      <w:color w:val="000000"/>
      <w:kern w:val="2"/>
      <w:sz w:val="21"/>
      <w:szCs w:val="21"/>
    </w:rPr>
  </w:style>
  <w:style w:type="paragraph" w:customStyle="1" w:styleId="229">
    <w:name w:val="标题4-dyf"/>
    <w:basedOn w:val="11"/>
    <w:link w:val="228"/>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qFormat/>
    <w:uiPriority w:val="0"/>
    <w:rPr>
      <w:rFonts w:ascii="宋体" w:hAnsi="宋体" w:eastAsia="宋体"/>
      <w:color w:val="333333"/>
      <w:sz w:val="21"/>
      <w:szCs w:val="21"/>
      <w:u w:val="none"/>
    </w:rPr>
  </w:style>
  <w:style w:type="character" w:customStyle="1" w:styleId="231">
    <w:name w:val="冯 Char"/>
    <w:link w:val="232"/>
    <w:qFormat/>
    <w:uiPriority w:val="0"/>
    <w:rPr>
      <w:rFonts w:ascii="宋体" w:hAnsi="宋体"/>
      <w:color w:val="000000"/>
      <w:sz w:val="24"/>
      <w:szCs w:val="24"/>
    </w:rPr>
  </w:style>
  <w:style w:type="paragraph" w:customStyle="1" w:styleId="232">
    <w:name w:val="冯"/>
    <w:basedOn w:val="1"/>
    <w:link w:val="231"/>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_b6bb7154-40a1-4532-be09-cdbace51fda5"/>
    <w:qFormat/>
    <w:uiPriority w:val="0"/>
    <w:rPr>
      <w:rFonts w:eastAsia="宋体"/>
      <w:kern w:val="2"/>
      <w:sz w:val="18"/>
      <w:szCs w:val="18"/>
      <w:lang w:val="en-US" w:eastAsia="zh-CN" w:bidi="ar-SA"/>
    </w:rPr>
  </w:style>
  <w:style w:type="character" w:customStyle="1" w:styleId="234">
    <w:name w:val="Char Char12"/>
    <w:qFormat/>
    <w:uiPriority w:val="0"/>
    <w:rPr>
      <w:rFonts w:ascii="仿宋_GB2312" w:eastAsia="仿宋_GB2312"/>
      <w:b/>
      <w:bCs/>
      <w:kern w:val="2"/>
      <w:sz w:val="24"/>
      <w:szCs w:val="24"/>
      <w:lang w:val="zh-CN" w:eastAsia="zh-CN" w:bidi="ar-SA"/>
    </w:rPr>
  </w:style>
  <w:style w:type="character" w:customStyle="1" w:styleId="235">
    <w:name w:val="题注 Char"/>
    <w:link w:val="21"/>
    <w:qFormat/>
    <w:uiPriority w:val="0"/>
    <w:rPr>
      <w:b/>
      <w:kern w:val="2"/>
      <w:sz w:val="28"/>
    </w:rPr>
  </w:style>
  <w:style w:type="character" w:customStyle="1" w:styleId="236">
    <w:name w:val="普通文字 Char3"/>
    <w:qFormat/>
    <w:uiPriority w:val="0"/>
    <w:rPr>
      <w:rFonts w:ascii="宋体" w:hAnsi="Courier New" w:eastAsia="宋体"/>
      <w:kern w:val="2"/>
      <w:sz w:val="21"/>
      <w:lang w:val="en-US" w:eastAsia="zh-CN" w:bidi="ar-SA"/>
    </w:rPr>
  </w:style>
  <w:style w:type="character" w:customStyle="1" w:styleId="237">
    <w:name w:val="公文正文 Char"/>
    <w:qFormat/>
    <w:uiPriority w:val="0"/>
    <w:rPr>
      <w:rFonts w:ascii="仿宋_GB2312" w:eastAsia="仿宋_GB2312"/>
      <w:kern w:val="2"/>
      <w:sz w:val="24"/>
      <w:szCs w:val="24"/>
      <w:lang w:val="en-US" w:eastAsia="zh-CN" w:bidi="ar-SA"/>
    </w:rPr>
  </w:style>
  <w:style w:type="character" w:customStyle="1" w:styleId="238">
    <w:name w:val="正文首行缩进 Char Char Char Char Char"/>
    <w:qFormat/>
    <w:uiPriority w:val="0"/>
    <w:rPr>
      <w:rFonts w:ascii="宋体"/>
      <w:kern w:val="2"/>
      <w:sz w:val="24"/>
      <w:lang w:val="zh-CN"/>
    </w:rPr>
  </w:style>
  <w:style w:type="character" w:customStyle="1" w:styleId="239">
    <w:name w:val="PI Char"/>
    <w:qFormat/>
    <w:uiPriority w:val="0"/>
    <w:rPr>
      <w:rFonts w:ascii="宋体" w:hAnsi="宋体" w:eastAsia="宋体"/>
      <w:kern w:val="2"/>
      <w:sz w:val="24"/>
      <w:szCs w:val="24"/>
      <w:lang w:val="en-US" w:eastAsia="zh-CN" w:bidi="ar-SA"/>
    </w:rPr>
  </w:style>
  <w:style w:type="character" w:customStyle="1" w:styleId="240">
    <w:name w:val="Default Char"/>
    <w:link w:val="85"/>
    <w:qFormat/>
    <w:uiPriority w:val="0"/>
    <w:rPr>
      <w:rFonts w:ascii="仿宋_GB2312" w:eastAsia="仿宋_GB2312" w:cs="仿宋_GB2312"/>
      <w:color w:val="000000"/>
      <w:sz w:val="24"/>
      <w:szCs w:val="24"/>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仿宋_GB2312" w:eastAsia="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sz w:val="24"/>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263"/>
    <w:link w:val="261"/>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3">
    <w:name w:val="List Paragraph"/>
    <w:basedOn w:val="1"/>
    <w:qFormat/>
    <w:uiPriority w:val="34"/>
    <w:pPr>
      <w:spacing w:line="360" w:lineRule="auto"/>
      <w:ind w:firstLine="200" w:firstLineChars="200"/>
    </w:pPr>
    <w:rPr>
      <w:rFonts w:eastAsia="楷体_GB2312" w:cs="Lucida Sans"/>
      <w:sz w:val="24"/>
    </w:rPr>
  </w:style>
  <w:style w:type="character" w:customStyle="1" w:styleId="264">
    <w:name w:val="Char Char8"/>
    <w:qFormat/>
    <w:uiPriority w:val="0"/>
    <w:rPr>
      <w:rFonts w:eastAsia="宋体"/>
      <w:b/>
      <w:sz w:val="24"/>
      <w:lang w:val="en-GB" w:eastAsia="zh-CN"/>
    </w:rPr>
  </w:style>
  <w:style w:type="character" w:customStyle="1" w:styleId="265">
    <w:name w:val="Normal Indent Char Char"/>
    <w:qFormat/>
    <w:uiPriority w:val="0"/>
    <w:rPr>
      <w:rFonts w:eastAsia="宋体"/>
      <w:kern w:val="2"/>
      <w:sz w:val="21"/>
      <w:lang w:val="en-US" w:eastAsia="zh-CN" w:bidi="ar-SA"/>
    </w:rPr>
  </w:style>
  <w:style w:type="character" w:customStyle="1" w:styleId="266">
    <w:name w:val="列表段落 字符"/>
    <w:qFormat/>
    <w:uiPriority w:val="99"/>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方案正文 Char"/>
    <w:qFormat/>
    <w:uiPriority w:val="0"/>
    <w:rPr>
      <w:rFonts w:ascii="仿宋_GB2312" w:eastAsia="仿宋_GB2312"/>
      <w:b/>
      <w:color w:val="000000"/>
      <w:kern w:val="2"/>
      <w:sz w:val="24"/>
      <w:lang w:val="en-US" w:eastAsia="zh-CN" w:bidi="ar-SA"/>
    </w:rPr>
  </w:style>
  <w:style w:type="character" w:customStyle="1" w:styleId="269">
    <w:name w:val="Char Char30"/>
    <w:qFormat/>
    <w:uiPriority w:val="6"/>
    <w:rPr>
      <w:rFonts w:ascii="Arial" w:hAnsi="Arial" w:eastAsia="黑体"/>
      <w:kern w:val="1"/>
      <w:sz w:val="21"/>
      <w:szCs w:val="21"/>
    </w:rPr>
  </w:style>
  <w:style w:type="character" w:customStyle="1" w:styleId="270">
    <w:name w:val="正文文本缩进 Char3"/>
    <w:link w:val="9"/>
    <w:qFormat/>
    <w:uiPriority w:val="0"/>
    <w:rPr>
      <w:rFonts w:ascii="宋体" w:hAnsi="宋体"/>
      <w:kern w:val="2"/>
      <w:sz w:val="24"/>
      <w:szCs w:val="24"/>
    </w:rPr>
  </w:style>
  <w:style w:type="character" w:customStyle="1" w:styleId="271">
    <w:name w:val="font01"/>
    <w:qFormat/>
    <w:uiPriority w:val="0"/>
    <w:rPr>
      <w:rFonts w:hint="eastAsia" w:ascii="微软雅黑" w:hAnsi="微软雅黑" w:eastAsia="微软雅黑" w:cs="微软雅黑"/>
      <w:color w:val="000000"/>
      <w:sz w:val="20"/>
      <w:szCs w:val="20"/>
      <w:u w:val="none"/>
    </w:rPr>
  </w:style>
  <w:style w:type="character" w:customStyle="1" w:styleId="272">
    <w:name w:val="Char Char20"/>
    <w:qFormat/>
    <w:uiPriority w:val="6"/>
    <w:rPr>
      <w:kern w:val="1"/>
      <w:sz w:val="24"/>
    </w:rPr>
  </w:style>
  <w:style w:type="character" w:customStyle="1" w:styleId="273">
    <w:name w:val="tw4winExternal"/>
    <w:qFormat/>
    <w:uiPriority w:val="0"/>
    <w:rPr>
      <w:rFonts w:ascii="Courier New" w:hAnsi="Courier New" w:cs="Courier New"/>
      <w:color w:val="808080"/>
      <w:lang w:val="en-US" w:eastAsia="zh-CN"/>
    </w:rPr>
  </w:style>
  <w:style w:type="character" w:customStyle="1" w:styleId="274">
    <w:name w:val="标题 4 Char1"/>
    <w:qFormat/>
    <w:uiPriority w:val="9"/>
    <w:rPr>
      <w:rFonts w:ascii="Cambria" w:hAnsi="Cambria" w:eastAsia="宋体" w:cs="Times New Roman"/>
      <w:b/>
      <w:bCs/>
      <w:kern w:val="2"/>
      <w:sz w:val="28"/>
      <w:szCs w:val="28"/>
    </w:rPr>
  </w:style>
  <w:style w:type="character" w:customStyle="1" w:styleId="275">
    <w:name w:val="批注文字 Char2"/>
    <w:qFormat/>
    <w:uiPriority w:val="99"/>
    <w:rPr>
      <w:rFonts w:ascii="Times New Roman" w:hAnsi="Times New Roman" w:eastAsia="宋体" w:cs="Times New Roman"/>
      <w:snapToGrid w:val="0"/>
      <w:kern w:val="0"/>
      <w:szCs w:val="24"/>
    </w:rPr>
  </w:style>
  <w:style w:type="character" w:customStyle="1" w:styleId="276">
    <w:name w:val="正文文本 2 Char"/>
    <w:qFormat/>
    <w:uiPriority w:val="0"/>
    <w:rPr>
      <w:rFonts w:eastAsia="宋体"/>
      <w:kern w:val="2"/>
      <w:sz w:val="21"/>
      <w:szCs w:val="24"/>
      <w:lang w:val="en-US" w:eastAsia="zh-CN" w:bidi="ar-SA"/>
    </w:rPr>
  </w:style>
  <w:style w:type="character" w:customStyle="1" w:styleId="277">
    <w:name w:val="Ò³Ã¼ Char Char"/>
    <w:qFormat/>
    <w:uiPriority w:val="0"/>
    <w:rPr>
      <w:rFonts w:eastAsia="宋体"/>
      <w:kern w:val="2"/>
      <w:sz w:val="18"/>
      <w:lang w:val="en-US" w:eastAsia="zh-CN" w:bidi="ar-SA"/>
    </w:rPr>
  </w:style>
  <w:style w:type="character" w:customStyle="1" w:styleId="278">
    <w:name w:val="message1"/>
    <w:qFormat/>
    <w:uiPriority w:val="0"/>
    <w:rPr>
      <w:rFonts w:hint="default" w:ascii="Tahoma" w:hAnsi="Tahoma" w:cs="Tahoma"/>
      <w:sz w:val="18"/>
      <w:szCs w:val="18"/>
    </w:rPr>
  </w:style>
  <w:style w:type="character" w:customStyle="1" w:styleId="279">
    <w:name w:val="Char Char23"/>
    <w:qFormat/>
    <w:uiPriority w:val="6"/>
    <w:rPr>
      <w:color w:val="0000FF"/>
      <w:sz w:val="21"/>
    </w:rPr>
  </w:style>
  <w:style w:type="character" w:customStyle="1" w:styleId="280">
    <w:name w:val="批注框文本 字符"/>
    <w:qFormat/>
    <w:uiPriority w:val="0"/>
    <w:rPr>
      <w:rFonts w:ascii="Arial" w:hAnsi="Arial" w:eastAsia="黑体" w:cs="Arial"/>
      <w:snapToGrid w:val="0"/>
      <w:kern w:val="0"/>
      <w:sz w:val="18"/>
      <w:szCs w:val="18"/>
    </w:rPr>
  </w:style>
  <w:style w:type="character" w:customStyle="1" w:styleId="281">
    <w:name w:val="纯文本 Char2"/>
    <w:qFormat/>
    <w:uiPriority w:val="99"/>
    <w:rPr>
      <w:rFonts w:ascii="宋体" w:hAnsi="Courier New" w:eastAsia="宋体" w:cs="Courier New"/>
    </w:rPr>
  </w:style>
  <w:style w:type="character" w:customStyle="1" w:styleId="282">
    <w:name w:val="Char Char25"/>
    <w:qFormat/>
    <w:uiPriority w:val="6"/>
    <w:rPr>
      <w:rFonts w:ascii="宋体" w:hAnsi="宋体"/>
      <w:kern w:val="1"/>
      <w:sz w:val="24"/>
      <w:lang w:val="zh-CN"/>
    </w:rPr>
  </w:style>
  <w:style w:type="character" w:customStyle="1" w:styleId="283">
    <w:name w:val="Char Char411"/>
    <w:qFormat/>
    <w:uiPriority w:val="0"/>
    <w:rPr>
      <w:rFonts w:eastAsia="宋体"/>
      <w:b/>
      <w:sz w:val="24"/>
      <w:lang w:val="en-GB" w:eastAsia="zh-CN" w:bidi="ar-SA"/>
    </w:rPr>
  </w:style>
  <w:style w:type="character" w:customStyle="1" w:styleId="284">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5">
    <w:name w:val="此正文 Char"/>
    <w:link w:val="286"/>
    <w:qFormat/>
    <w:uiPriority w:val="0"/>
    <w:rPr>
      <w:kern w:val="2"/>
      <w:sz w:val="24"/>
      <w:szCs w:val="24"/>
    </w:rPr>
  </w:style>
  <w:style w:type="paragraph" w:customStyle="1" w:styleId="286">
    <w:name w:val="此正文"/>
    <w:basedOn w:val="1"/>
    <w:link w:val="285"/>
    <w:qFormat/>
    <w:uiPriority w:val="0"/>
    <w:pPr>
      <w:adjustRightInd/>
      <w:spacing w:line="360" w:lineRule="auto"/>
      <w:ind w:firstLine="200" w:firstLineChars="200"/>
    </w:pPr>
    <w:rPr>
      <w:sz w:val="24"/>
    </w:rPr>
  </w:style>
  <w:style w:type="character" w:customStyle="1" w:styleId="287">
    <w:name w:val="Char Char2"/>
    <w:qFormat/>
    <w:uiPriority w:val="0"/>
    <w:rPr>
      <w:rFonts w:eastAsia="宋体"/>
      <w:b/>
      <w:bCs/>
      <w:kern w:val="2"/>
      <w:sz w:val="21"/>
      <w:szCs w:val="24"/>
      <w:lang w:val="en-US" w:eastAsia="zh-CN" w:bidi="ar-SA"/>
    </w:rPr>
  </w:style>
  <w:style w:type="character" w:customStyle="1" w:styleId="288">
    <w:name w:val="标题 1 Char"/>
    <w:link w:val="5"/>
    <w:qFormat/>
    <w:uiPriority w:val="9"/>
    <w:rPr>
      <w:b/>
      <w:bCs/>
      <w:kern w:val="44"/>
      <w:sz w:val="44"/>
      <w:szCs w:val="44"/>
    </w:rPr>
  </w:style>
  <w:style w:type="character" w:customStyle="1" w:styleId="289">
    <w:name w:val="Footer-Even Char1"/>
    <w:qFormat/>
    <w:uiPriority w:val="0"/>
    <w:rPr>
      <w:rFonts w:eastAsia="宋体"/>
      <w:kern w:val="2"/>
      <w:sz w:val="18"/>
      <w:szCs w:val="18"/>
      <w:lang w:val="en-US" w:eastAsia="zh-CN" w:bidi="ar-SA"/>
    </w:rPr>
  </w:style>
  <w:style w:type="character" w:customStyle="1" w:styleId="290">
    <w:name w:val="Char Char29"/>
    <w:qFormat/>
    <w:uiPriority w:val="6"/>
    <w:rPr>
      <w:rFonts w:ascii="Arial" w:hAnsi="Arial" w:eastAsia="微软雅黑"/>
      <w:b/>
      <w:kern w:val="1"/>
      <w:sz w:val="44"/>
      <w:szCs w:val="32"/>
      <w:lang w:val="en-US" w:eastAsia="zh-CN" w:bidi="ar-SA"/>
    </w:rPr>
  </w:style>
  <w:style w:type="character" w:customStyle="1" w:styleId="291">
    <w:name w:val="标题 Char2"/>
    <w:link w:val="60"/>
    <w:qFormat/>
    <w:uiPriority w:val="10"/>
    <w:rPr>
      <w:b/>
      <w:sz w:val="24"/>
      <w:lang w:val="en-GB"/>
    </w:rPr>
  </w:style>
  <w:style w:type="character" w:customStyle="1" w:styleId="292">
    <w:name w:val="font81"/>
    <w:qFormat/>
    <w:uiPriority w:val="0"/>
    <w:rPr>
      <w:rFonts w:ascii="微软雅黑" w:hAnsi="微软雅黑" w:eastAsia="微软雅黑" w:cs="微软雅黑"/>
      <w:color w:val="000000"/>
      <w:sz w:val="20"/>
      <w:szCs w:val="20"/>
      <w:u w:val="none"/>
    </w:rPr>
  </w:style>
  <w:style w:type="character" w:customStyle="1" w:styleId="293">
    <w:name w:val="Char Char312"/>
    <w:qFormat/>
    <w:uiPriority w:val="0"/>
    <w:rPr>
      <w:rFonts w:ascii="Times New Roman" w:hAnsi="Times New Roman" w:eastAsia="宋体" w:cs="Times New Roman"/>
      <w:b/>
      <w:kern w:val="2"/>
      <w:sz w:val="32"/>
      <w:szCs w:val="24"/>
      <w:lang w:val="en-US" w:eastAsia="zh-CN" w:bidi="ar-SA"/>
    </w:rPr>
  </w:style>
  <w:style w:type="character" w:customStyle="1" w:styleId="294">
    <w:name w:val="t21"/>
    <w:qFormat/>
    <w:uiPriority w:val="0"/>
    <w:rPr>
      <w:rFonts w:ascii="仿宋_GB2312" w:eastAsia="微软雅黑"/>
      <w:b/>
      <w:kern w:val="2"/>
      <w:sz w:val="23"/>
      <w:szCs w:val="23"/>
      <w:lang w:val="en-US" w:eastAsia="zh-CN" w:bidi="ar-SA"/>
    </w:rPr>
  </w:style>
  <w:style w:type="character" w:customStyle="1" w:styleId="295">
    <w:name w:val="样式8 Char"/>
    <w:qFormat/>
    <w:uiPriority w:val="0"/>
    <w:rPr>
      <w:rFonts w:ascii="仿宋_GB2312" w:hAnsi="宋体" w:eastAsia="仿宋_GB2312"/>
      <w:b/>
      <w:bCs/>
      <w:kern w:val="2"/>
      <w:sz w:val="24"/>
      <w:szCs w:val="24"/>
    </w:rPr>
  </w:style>
  <w:style w:type="character" w:customStyle="1" w:styleId="296">
    <w:name w:val="表格 Char Char"/>
    <w:qFormat/>
    <w:uiPriority w:val="0"/>
    <w:rPr>
      <w:rFonts w:ascii="宋体" w:hAnsi="宋体" w:eastAsia="宋体"/>
      <w:lang w:bidi="ar-SA"/>
    </w:rPr>
  </w:style>
  <w:style w:type="character" w:customStyle="1" w:styleId="297">
    <w:name w:val="正文文本 字符1"/>
    <w:qFormat/>
    <w:uiPriority w:val="0"/>
    <w:rPr>
      <w:rFonts w:ascii="Calibri" w:hAnsi="Calibri" w:eastAsia="黑体" w:cs="Arial"/>
      <w:snapToGrid w:val="0"/>
      <w:kern w:val="2"/>
      <w:sz w:val="28"/>
      <w:szCs w:val="21"/>
    </w:rPr>
  </w:style>
  <w:style w:type="character" w:customStyle="1" w:styleId="298">
    <w:name w:val="标题 5 Char"/>
    <w:link w:val="12"/>
    <w:qFormat/>
    <w:uiPriority w:val="9"/>
    <w:rPr>
      <w:b/>
      <w:bCs/>
      <w:kern w:val="2"/>
      <w:sz w:val="28"/>
      <w:szCs w:val="28"/>
    </w:rPr>
  </w:style>
  <w:style w:type="character" w:customStyle="1" w:styleId="299">
    <w:name w:val="标题 6 Char1"/>
    <w:qFormat/>
    <w:uiPriority w:val="0"/>
    <w:rPr>
      <w:rFonts w:ascii="Arial" w:hAnsi="Arial" w:eastAsia="黑体" w:cs="Times New Roman"/>
      <w:b/>
      <w:sz w:val="24"/>
      <w:szCs w:val="20"/>
      <w:lang w:bidi="ar-SA"/>
    </w:rPr>
  </w:style>
  <w:style w:type="character" w:customStyle="1" w:styleId="300">
    <w:name w:val="带编号样式 Char"/>
    <w:qFormat/>
    <w:uiPriority w:val="0"/>
    <w:rPr>
      <w:rFonts w:ascii="仿宋_GB2312" w:eastAsia="仿宋_GB2312"/>
      <w:color w:val="000000"/>
      <w:sz w:val="24"/>
      <w:lang w:bidi="ar-SA"/>
    </w:rPr>
  </w:style>
  <w:style w:type="character" w:customStyle="1" w:styleId="301">
    <w:name w:val="unnamed31"/>
    <w:qFormat/>
    <w:uiPriority w:val="0"/>
    <w:rPr>
      <w:rFonts w:ascii="Tahoma" w:hAnsi="Tahoma" w:eastAsia="宋体"/>
      <w:b/>
      <w:kern w:val="2"/>
      <w:sz w:val="24"/>
      <w:szCs w:val="32"/>
      <w:u w:val="none"/>
      <w:lang w:val="en-US" w:eastAsia="zh-CN" w:bidi="ar-SA"/>
    </w:rPr>
  </w:style>
  <w:style w:type="character" w:customStyle="1" w:styleId="302">
    <w:name w:val="正文首行缩进 Char Char Char Char Char Char1"/>
    <w:qFormat/>
    <w:uiPriority w:val="0"/>
    <w:rPr>
      <w:rFonts w:ascii="宋体" w:eastAsia="宋体"/>
      <w:kern w:val="2"/>
      <w:sz w:val="24"/>
      <w:szCs w:val="24"/>
      <w:lang w:val="zh-CN" w:bidi="ar-SA"/>
    </w:rPr>
  </w:style>
  <w:style w:type="character" w:customStyle="1" w:styleId="303">
    <w:name w:val="称呼 Char"/>
    <w:link w:val="25"/>
    <w:qFormat/>
    <w:uiPriority w:val="0"/>
    <w:rPr>
      <w:rFonts w:ascii="仿宋_GB2312" w:eastAsia="仿宋_GB2312"/>
      <w:kern w:val="2"/>
      <w:sz w:val="28"/>
    </w:rPr>
  </w:style>
  <w:style w:type="character" w:customStyle="1" w:styleId="304">
    <w:name w:val="文本正文 Char Char"/>
    <w:qFormat/>
    <w:uiPriority w:val="0"/>
    <w:rPr>
      <w:sz w:val="24"/>
      <w:lang w:bidi="ar-SA"/>
    </w:rPr>
  </w:style>
  <w:style w:type="character" w:customStyle="1" w:styleId="305">
    <w:name w:val="正文缩进 字符"/>
    <w:qFormat/>
    <w:uiPriority w:val="0"/>
    <w:rPr>
      <w:rFonts w:ascii="宋体" w:eastAsia="宋体"/>
      <w:snapToGrid w:val="0"/>
      <w:color w:val="000000"/>
      <w:kern w:val="28"/>
      <w:sz w:val="28"/>
      <w:lang w:val="en-US" w:eastAsia="zh-CN" w:bidi="ar-SA"/>
    </w:rPr>
  </w:style>
  <w:style w:type="character" w:customStyle="1" w:styleId="306">
    <w:name w:val="HTML 预设格式 Char"/>
    <w:link w:val="58"/>
    <w:qFormat/>
    <w:uiPriority w:val="0"/>
    <w:rPr>
      <w:rFonts w:ascii="黑体" w:hAnsi="Courier New" w:eastAsia="黑体"/>
    </w:rPr>
  </w:style>
  <w:style w:type="character" w:customStyle="1" w:styleId="307">
    <w:name w:val="正文文本 2 Char1"/>
    <w:link w:val="57"/>
    <w:qFormat/>
    <w:uiPriority w:val="0"/>
    <w:rPr>
      <w:kern w:val="2"/>
      <w:sz w:val="21"/>
      <w:szCs w:val="24"/>
    </w:rPr>
  </w:style>
  <w:style w:type="character" w:customStyle="1" w:styleId="308">
    <w:name w:val="样式 样式 标题 4h4H4Fab-4T5Ref Heading 1rh1Heading sqlsect 1.2.3.... +... Char"/>
    <w:link w:val="309"/>
    <w:qFormat/>
    <w:uiPriority w:val="0"/>
    <w:rPr>
      <w:rFonts w:ascii="微软雅黑" w:hAnsi="微软雅黑" w:eastAsia="微软雅黑"/>
      <w:b/>
      <w:bCs/>
      <w:kern w:val="2"/>
      <w:sz w:val="24"/>
      <w:szCs w:val="28"/>
    </w:rPr>
  </w:style>
  <w:style w:type="paragraph" w:customStyle="1" w:styleId="309">
    <w:name w:val="样式 样式 标题 4h4H4Fab-4T5Ref Heading 1rh1Heading sqlsect 1.2.3.... +..."/>
    <w:basedOn w:val="310"/>
    <w:link w:val="308"/>
    <w:qFormat/>
    <w:uiPriority w:val="0"/>
    <w:pPr>
      <w:tabs>
        <w:tab w:val="left" w:pos="2356"/>
      </w:tabs>
    </w:pPr>
  </w:style>
  <w:style w:type="paragraph" w:customStyle="1" w:styleId="310">
    <w:name w:val="样式 标题 4h4H4Fab-4T5Ref Heading 1rh1Heading sqlsect 1.2.3...."/>
    <w:basedOn w:val="11"/>
    <w:link w:val="418"/>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1">
    <w:name w:val="正文非缩进 Char"/>
    <w:qFormat/>
    <w:uiPriority w:val="0"/>
    <w:rPr>
      <w:rFonts w:ascii="宋体" w:eastAsia="宋体"/>
      <w:snapToGrid w:val="0"/>
      <w:color w:val="000000"/>
      <w:kern w:val="28"/>
      <w:sz w:val="28"/>
      <w:lang w:val="en-US" w:eastAsia="zh-CN" w:bidi="ar-SA"/>
    </w:rPr>
  </w:style>
  <w:style w:type="character" w:customStyle="1" w:styleId="312">
    <w:name w:val="标题 7 Char"/>
    <w:link w:val="14"/>
    <w:qFormat/>
    <w:uiPriority w:val="0"/>
    <w:rPr>
      <w:b/>
      <w:bCs/>
      <w:kern w:val="2"/>
      <w:sz w:val="24"/>
      <w:szCs w:val="24"/>
    </w:rPr>
  </w:style>
  <w:style w:type="character" w:customStyle="1" w:styleId="313">
    <w:name w:val="正文文本缩进 2 Char"/>
    <w:link w:val="39"/>
    <w:qFormat/>
    <w:uiPriority w:val="0"/>
    <w:rPr>
      <w:rFonts w:ascii="宋体"/>
      <w:sz w:val="28"/>
    </w:rPr>
  </w:style>
  <w:style w:type="character" w:customStyle="1" w:styleId="314">
    <w:name w:val="Char Char5"/>
    <w:qFormat/>
    <w:uiPriority w:val="0"/>
    <w:rPr>
      <w:rFonts w:ascii="宋体" w:hAnsi="Courier New" w:eastAsia="宋体"/>
      <w:kern w:val="2"/>
      <w:sz w:val="21"/>
      <w:lang w:val="en-US" w:eastAsia="zh-CN"/>
    </w:rPr>
  </w:style>
  <w:style w:type="character" w:customStyle="1" w:styleId="315">
    <w:name w:val="脚注文本 Char"/>
    <w:link w:val="52"/>
    <w:qFormat/>
    <w:uiPriority w:val="0"/>
    <w:rPr>
      <w:color w:val="0000FF"/>
      <w:sz w:val="21"/>
    </w:rPr>
  </w:style>
  <w:style w:type="character" w:customStyle="1" w:styleId="316">
    <w:name w:val="称呼 Char1"/>
    <w:qFormat/>
    <w:uiPriority w:val="0"/>
    <w:rPr>
      <w:rFonts w:ascii="Times New Roman" w:hAnsi="Times New Roman" w:eastAsia="宋体" w:cs="Times New Roman"/>
      <w:szCs w:val="24"/>
    </w:rPr>
  </w:style>
  <w:style w:type="character" w:customStyle="1" w:styleId="317">
    <w:name w:val="正文1 Char"/>
    <w:qFormat/>
    <w:uiPriority w:val="0"/>
    <w:rPr>
      <w:rFonts w:ascii="宋体" w:eastAsia="宋体"/>
      <w:snapToGrid w:val="0"/>
      <w:color w:val="000000"/>
      <w:kern w:val="28"/>
      <w:sz w:val="28"/>
      <w:lang w:val="en-US" w:eastAsia="zh-CN" w:bidi="ar-SA"/>
    </w:rPr>
  </w:style>
  <w:style w:type="character" w:customStyle="1" w:styleId="318">
    <w:name w:val="正文缩进 Char1"/>
    <w:qFormat/>
    <w:uiPriority w:val="0"/>
    <w:rPr>
      <w:rFonts w:ascii="宋体" w:eastAsia="宋体"/>
      <w:snapToGrid w:val="0"/>
      <w:color w:val="000000"/>
      <w:kern w:val="28"/>
      <w:sz w:val="28"/>
      <w:lang w:val="en-US" w:eastAsia="zh-CN" w:bidi="ar-SA"/>
    </w:rPr>
  </w:style>
  <w:style w:type="character" w:customStyle="1" w:styleId="319">
    <w:name w:val="font21"/>
    <w:qFormat/>
    <w:uiPriority w:val="0"/>
    <w:rPr>
      <w:rFonts w:hint="eastAsia" w:ascii="宋体" w:hAnsi="宋体" w:eastAsia="宋体"/>
      <w:kern w:val="2"/>
      <w:sz w:val="28"/>
      <w:szCs w:val="28"/>
      <w:lang w:val="en-US" w:eastAsia="zh-CN" w:bidi="ar-SA"/>
    </w:rPr>
  </w:style>
  <w:style w:type="character" w:customStyle="1" w:styleId="320">
    <w:name w:val="Char Char26"/>
    <w:qFormat/>
    <w:uiPriority w:val="6"/>
    <w:rPr>
      <w:kern w:val="1"/>
      <w:sz w:val="21"/>
      <w:szCs w:val="24"/>
    </w:rPr>
  </w:style>
  <w:style w:type="character" w:customStyle="1" w:styleId="321">
    <w:name w:val="Item List Char"/>
    <w:link w:val="322"/>
    <w:qFormat/>
    <w:uiPriority w:val="0"/>
    <w:rPr>
      <w:rFonts w:ascii="Arial"/>
      <w:bCs/>
      <w:sz w:val="21"/>
      <w:szCs w:val="21"/>
      <w:lang w:val="en-US" w:eastAsia="zh-CN" w:bidi="ar-SA"/>
    </w:rPr>
  </w:style>
  <w:style w:type="paragraph" w:customStyle="1" w:styleId="322">
    <w:name w:val="Item List"/>
    <w:link w:val="32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3">
    <w:name w:val="批注框文本 Char1"/>
    <w:qFormat/>
    <w:uiPriority w:val="0"/>
    <w:rPr>
      <w:rFonts w:ascii="Times New Roman" w:hAnsi="Times New Roman" w:eastAsia="宋体" w:cs="Times New Roman"/>
      <w:sz w:val="18"/>
      <w:szCs w:val="18"/>
    </w:rPr>
  </w:style>
  <w:style w:type="character" w:customStyle="1" w:styleId="324">
    <w:name w:val="纯文本 Char1"/>
    <w:link w:val="325"/>
    <w:qFormat/>
    <w:uiPriority w:val="0"/>
    <w:rPr>
      <w:rFonts w:ascii="宋体" w:hAnsi="Courier New"/>
    </w:rPr>
  </w:style>
  <w:style w:type="paragraph" w:customStyle="1" w:styleId="325">
    <w:name w:val="纯文本1"/>
    <w:basedOn w:val="1"/>
    <w:link w:val="324"/>
    <w:qFormat/>
    <w:uiPriority w:val="0"/>
    <w:pPr>
      <w:adjustRightInd/>
    </w:pPr>
    <w:rPr>
      <w:rFonts w:ascii="宋体" w:hAnsi="Courier New"/>
      <w:kern w:val="0"/>
      <w:sz w:val="20"/>
      <w:szCs w:val="20"/>
    </w:rPr>
  </w:style>
  <w:style w:type="character" w:customStyle="1" w:styleId="326">
    <w:name w:val="正文首行缩进 Char"/>
    <w:link w:val="3"/>
    <w:qFormat/>
    <w:uiPriority w:val="0"/>
    <w:rPr>
      <w:rFonts w:ascii="宋体"/>
      <w:kern w:val="2"/>
      <w:sz w:val="24"/>
      <w:lang w:val="zh-CN"/>
    </w:rPr>
  </w:style>
  <w:style w:type="character" w:customStyle="1" w:styleId="327">
    <w:name w:val="h3 Char"/>
    <w:qFormat/>
    <w:uiPriority w:val="0"/>
    <w:rPr>
      <w:rFonts w:eastAsia="宋体"/>
      <w:b/>
      <w:kern w:val="2"/>
      <w:sz w:val="32"/>
      <w:lang w:val="en-US" w:eastAsia="zh-CN" w:bidi="ar-SA"/>
    </w:rPr>
  </w:style>
  <w:style w:type="character" w:customStyle="1" w:styleId="328">
    <w:name w:val="dandyren_title1"/>
    <w:qFormat/>
    <w:uiPriority w:val="0"/>
    <w:rPr>
      <w:b/>
      <w:bCs/>
      <w:color w:val="FF6633"/>
      <w:sz w:val="18"/>
      <w:szCs w:val="18"/>
    </w:rPr>
  </w:style>
  <w:style w:type="character" w:customStyle="1" w:styleId="329">
    <w:name w:val="Char Char31"/>
    <w:qFormat/>
    <w:uiPriority w:val="6"/>
    <w:rPr>
      <w:rFonts w:ascii="Arial" w:hAnsi="Arial" w:eastAsia="黑体"/>
      <w:kern w:val="1"/>
      <w:sz w:val="24"/>
      <w:szCs w:val="24"/>
    </w:rPr>
  </w:style>
  <w:style w:type="character" w:customStyle="1" w:styleId="330">
    <w:name w:val="h Char1"/>
    <w:qFormat/>
    <w:uiPriority w:val="0"/>
    <w:rPr>
      <w:sz w:val="18"/>
      <w:szCs w:val="18"/>
    </w:rPr>
  </w:style>
  <w:style w:type="character" w:customStyle="1" w:styleId="331">
    <w:name w:val="solutionfonts"/>
    <w:qFormat/>
    <w:uiPriority w:val="0"/>
  </w:style>
  <w:style w:type="character" w:customStyle="1" w:styleId="332">
    <w:name w:val="标题 4 Char2"/>
    <w:link w:val="11"/>
    <w:qFormat/>
    <w:uiPriority w:val="9"/>
    <w:rPr>
      <w:rFonts w:ascii="Arial" w:hAnsi="Arial" w:eastAsia="黑体"/>
      <w:b/>
      <w:bCs/>
      <w:kern w:val="2"/>
      <w:sz w:val="28"/>
      <w:szCs w:val="28"/>
      <w:lang w:val="zh-CN"/>
    </w:rPr>
  </w:style>
  <w:style w:type="character" w:customStyle="1" w:styleId="333">
    <w:name w:val="首行缩进 Char"/>
    <w:qFormat/>
    <w:uiPriority w:val="0"/>
    <w:rPr>
      <w:rFonts w:ascii="宋体" w:eastAsia="宋体"/>
      <w:kern w:val="2"/>
      <w:sz w:val="24"/>
      <w:lang w:val="en-US" w:eastAsia="zh-CN" w:bidi="ar-SA"/>
    </w:rPr>
  </w:style>
  <w:style w:type="character" w:customStyle="1" w:styleId="334">
    <w:name w:val="Char Char52"/>
    <w:qFormat/>
    <w:uiPriority w:val="0"/>
    <w:rPr>
      <w:rFonts w:ascii="宋体" w:hAnsi="Courier New" w:eastAsia="宋体"/>
      <w:kern w:val="2"/>
      <w:sz w:val="21"/>
      <w:lang w:val="en-US" w:eastAsia="zh-CN"/>
    </w:rPr>
  </w:style>
  <w:style w:type="character" w:customStyle="1" w:styleId="335">
    <w:name w:val="正文文本 3 Char"/>
    <w:link w:val="26"/>
    <w:qFormat/>
    <w:uiPriority w:val="0"/>
    <w:rPr>
      <w:kern w:val="2"/>
      <w:sz w:val="21"/>
    </w:rPr>
  </w:style>
  <w:style w:type="character" w:customStyle="1" w:styleId="336">
    <w:name w:val="font31"/>
    <w:qFormat/>
    <w:uiPriority w:val="0"/>
    <w:rPr>
      <w:rFonts w:hint="eastAsia" w:ascii="仿宋" w:hAnsi="仿宋" w:eastAsia="仿宋" w:cs="仿宋"/>
      <w:color w:val="000000"/>
      <w:sz w:val="20"/>
      <w:szCs w:val="20"/>
      <w:u w:val="none"/>
    </w:rPr>
  </w:style>
  <w:style w:type="character" w:customStyle="1" w:styleId="337">
    <w:name w:val="正文说明 Char"/>
    <w:link w:val="338"/>
    <w:qFormat/>
    <w:uiPriority w:val="0"/>
    <w:rPr>
      <w:sz w:val="24"/>
      <w:szCs w:val="24"/>
    </w:rPr>
  </w:style>
  <w:style w:type="paragraph" w:customStyle="1" w:styleId="338">
    <w:name w:val="正文说明"/>
    <w:basedOn w:val="1"/>
    <w:link w:val="337"/>
    <w:qFormat/>
    <w:uiPriority w:val="0"/>
    <w:pPr>
      <w:adjustRightInd/>
      <w:spacing w:line="360" w:lineRule="auto"/>
    </w:pPr>
    <w:rPr>
      <w:kern w:val="0"/>
      <w:sz w:val="24"/>
    </w:rPr>
  </w:style>
  <w:style w:type="character" w:customStyle="1" w:styleId="339">
    <w:name w:val="脚注文本 Char1"/>
    <w:qFormat/>
    <w:uiPriority w:val="0"/>
    <w:rPr>
      <w:rFonts w:ascii="Times New Roman" w:hAnsi="Times New Roman" w:eastAsia="宋体" w:cs="Times New Roman"/>
      <w:sz w:val="18"/>
      <w:szCs w:val="18"/>
    </w:rPr>
  </w:style>
  <w:style w:type="character" w:customStyle="1" w:styleId="340">
    <w:name w:val="Char Char1211"/>
    <w:qFormat/>
    <w:uiPriority w:val="0"/>
    <w:rPr>
      <w:rFonts w:ascii="仿宋_GB2312" w:eastAsia="仿宋_GB2312"/>
      <w:b/>
      <w:bCs/>
      <w:kern w:val="2"/>
      <w:sz w:val="24"/>
      <w:szCs w:val="24"/>
      <w:lang w:val="zh-CN" w:eastAsia="zh-CN" w:bidi="ar-SA"/>
    </w:rPr>
  </w:style>
  <w:style w:type="character" w:customStyle="1" w:styleId="341">
    <w:name w:val="标题 Char"/>
    <w:qFormat/>
    <w:uiPriority w:val="0"/>
    <w:rPr>
      <w:rFonts w:eastAsia="宋体"/>
      <w:b/>
      <w:sz w:val="24"/>
      <w:lang w:val="en-GB" w:eastAsia="zh-CN" w:bidi="ar-SA"/>
    </w:rPr>
  </w:style>
  <w:style w:type="character" w:customStyle="1" w:styleId="342">
    <w:name w:val="Char Char35"/>
    <w:qFormat/>
    <w:uiPriority w:val="6"/>
    <w:rPr>
      <w:rFonts w:ascii="Arial" w:hAnsi="Arial" w:eastAsia="黑体"/>
      <w:b/>
      <w:kern w:val="1"/>
      <w:sz w:val="28"/>
      <w:szCs w:val="28"/>
      <w:lang w:val="zh-CN"/>
    </w:rPr>
  </w:style>
  <w:style w:type="character" w:customStyle="1" w:styleId="343">
    <w:name w:val="纯文本 Char Char Char"/>
    <w:qFormat/>
    <w:uiPriority w:val="0"/>
    <w:rPr>
      <w:rFonts w:ascii="宋体" w:hAnsi="Courier New" w:eastAsia="宋体"/>
      <w:kern w:val="2"/>
      <w:sz w:val="21"/>
      <w:lang w:val="en-US" w:eastAsia="zh-CN" w:bidi="ar-SA"/>
    </w:rPr>
  </w:style>
  <w:style w:type="character" w:customStyle="1" w:styleId="344">
    <w:name w:val="Table Text Char"/>
    <w:link w:val="345"/>
    <w:qFormat/>
    <w:uiPriority w:val="0"/>
    <w:rPr>
      <w:sz w:val="24"/>
      <w:szCs w:val="24"/>
    </w:rPr>
  </w:style>
  <w:style w:type="paragraph" w:customStyle="1" w:styleId="345">
    <w:name w:val="Table Text"/>
    <w:basedOn w:val="1"/>
    <w:link w:val="344"/>
    <w:qFormat/>
    <w:uiPriority w:val="0"/>
    <w:pPr>
      <w:widowControl/>
      <w:spacing w:before="60" w:after="60"/>
      <w:jc w:val="left"/>
    </w:pPr>
    <w:rPr>
      <w:kern w:val="0"/>
      <w:sz w:val="24"/>
    </w:rPr>
  </w:style>
  <w:style w:type="character" w:customStyle="1" w:styleId="346">
    <w:name w:val="正文1 Char1"/>
    <w:qFormat/>
    <w:uiPriority w:val="0"/>
    <w:rPr>
      <w:rFonts w:ascii="仿宋_GB2312" w:hAnsi="Courier New" w:eastAsia="仿宋_GB2312"/>
      <w:kern w:val="28"/>
      <w:sz w:val="24"/>
      <w:szCs w:val="24"/>
      <w:lang w:val="en-US" w:eastAsia="zh-CN"/>
    </w:rPr>
  </w:style>
  <w:style w:type="character" w:customStyle="1" w:styleId="347">
    <w:name w:val="页脚 Char1"/>
    <w:qFormat/>
    <w:uiPriority w:val="0"/>
    <w:rPr>
      <w:rFonts w:eastAsia="宋体"/>
      <w:kern w:val="2"/>
      <w:sz w:val="18"/>
      <w:szCs w:val="18"/>
      <w:lang w:val="en-US" w:eastAsia="zh-CN" w:bidi="ar-SA"/>
    </w:rPr>
  </w:style>
  <w:style w:type="character" w:customStyle="1" w:styleId="348">
    <w:name w:val="Bold"/>
    <w:qFormat/>
    <w:uiPriority w:val="0"/>
    <w:rPr>
      <w:rFonts w:ascii="Arial" w:hAnsi="Arial" w:eastAsia="黑体" w:cs="Times New Roman"/>
      <w:b/>
      <w:kern w:val="2"/>
      <w:sz w:val="32"/>
      <w:szCs w:val="32"/>
      <w:lang w:val="en-US" w:eastAsia="zh-CN" w:bidi="ar-SA"/>
    </w:rPr>
  </w:style>
  <w:style w:type="character" w:customStyle="1" w:styleId="349">
    <w:name w:val="批注文字 Char1"/>
    <w:link w:val="24"/>
    <w:qFormat/>
    <w:uiPriority w:val="99"/>
    <w:rPr>
      <w:kern w:val="2"/>
      <w:sz w:val="21"/>
      <w:szCs w:val="24"/>
    </w:rPr>
  </w:style>
  <w:style w:type="character" w:customStyle="1" w:styleId="350">
    <w:name w:val="签名 Char"/>
    <w:link w:val="44"/>
    <w:qFormat/>
    <w:uiPriority w:val="0"/>
    <w:rPr>
      <w:rFonts w:eastAsia="仿宋_GB2312"/>
      <w:sz w:val="24"/>
    </w:rPr>
  </w:style>
  <w:style w:type="character" w:customStyle="1" w:styleId="351">
    <w:name w:val="hui3"/>
    <w:qFormat/>
    <w:uiPriority w:val="0"/>
    <w:rPr>
      <w:color w:val="333333"/>
    </w:rPr>
  </w:style>
  <w:style w:type="character" w:customStyle="1" w:styleId="352">
    <w:name w:val="Char Char17"/>
    <w:qFormat/>
    <w:uiPriority w:val="6"/>
    <w:rPr>
      <w:rFonts w:eastAsia="仿宋_GB2312"/>
      <w:sz w:val="24"/>
    </w:rPr>
  </w:style>
  <w:style w:type="character" w:customStyle="1" w:styleId="353">
    <w:name w:val="标题 4 字符"/>
    <w:qFormat/>
    <w:uiPriority w:val="9"/>
    <w:rPr>
      <w:rFonts w:ascii="等线 Light" w:hAnsi="等线 Light" w:eastAsia="等线 Light" w:cs="Times New Roman"/>
      <w:b/>
      <w:bCs/>
      <w:snapToGrid w:val="0"/>
      <w:kern w:val="0"/>
      <w:sz w:val="28"/>
      <w:szCs w:val="28"/>
    </w:rPr>
  </w:style>
  <w:style w:type="character" w:customStyle="1" w:styleId="354">
    <w:name w:val="Char Char37"/>
    <w:qFormat/>
    <w:uiPriority w:val="6"/>
    <w:rPr>
      <w:b/>
      <w:kern w:val="1"/>
      <w:sz w:val="44"/>
      <w:szCs w:val="44"/>
    </w:rPr>
  </w:style>
  <w:style w:type="character" w:customStyle="1" w:styleId="355">
    <w:name w:val="列出段落 Char"/>
    <w:qFormat/>
    <w:uiPriority w:val="0"/>
    <w:rPr>
      <w:rFonts w:eastAsia="楷体_GB2312" w:cs="Lucida Sans"/>
      <w:kern w:val="2"/>
      <w:sz w:val="24"/>
      <w:szCs w:val="24"/>
      <w:lang w:val="en-US" w:eastAsia="zh-CN" w:bidi="ar-SA"/>
    </w:rPr>
  </w:style>
  <w:style w:type="character" w:customStyle="1" w:styleId="356">
    <w:name w:val="正文文本缩进 3 Char1"/>
    <w:qFormat/>
    <w:uiPriority w:val="99"/>
    <w:rPr>
      <w:rFonts w:ascii="Times New Roman" w:hAnsi="Times New Roman" w:eastAsia="宋体" w:cs="Times New Roman"/>
      <w:sz w:val="16"/>
      <w:szCs w:val="16"/>
    </w:rPr>
  </w:style>
  <w:style w:type="character" w:customStyle="1" w:styleId="357">
    <w:name w:val="公文正文 Char Char"/>
    <w:link w:val="358"/>
    <w:qFormat/>
    <w:uiPriority w:val="0"/>
    <w:rPr>
      <w:rFonts w:ascii="仿宋_GB2312" w:eastAsia="仿宋_GB2312"/>
      <w:kern w:val="2"/>
      <w:sz w:val="24"/>
      <w:szCs w:val="24"/>
    </w:rPr>
  </w:style>
  <w:style w:type="paragraph" w:customStyle="1" w:styleId="358">
    <w:name w:val="公文正文"/>
    <w:basedOn w:val="1"/>
    <w:link w:val="357"/>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qFormat/>
    <w:uiPriority w:val="0"/>
    <w:rPr>
      <w:rFonts w:eastAsia="宋体"/>
      <w:sz w:val="24"/>
      <w:szCs w:val="24"/>
      <w:lang w:val="en-US" w:eastAsia="zh-CN" w:bidi="ar-SA"/>
    </w:rPr>
  </w:style>
  <w:style w:type="character" w:customStyle="1" w:styleId="360">
    <w:name w:val="标题 1 Char Char"/>
    <w:qFormat/>
    <w:uiPriority w:val="0"/>
    <w:rPr>
      <w:rFonts w:hint="eastAsia" w:ascii="宋体" w:hAnsi="宋体" w:eastAsia="宋体"/>
      <w:b/>
      <w:spacing w:val="-2"/>
      <w:sz w:val="24"/>
      <w:lang w:val="en-US" w:eastAsia="zh-CN" w:bidi="ar-SA"/>
    </w:rPr>
  </w:style>
  <w:style w:type="character" w:customStyle="1" w:styleId="361">
    <w:name w:val="正文（缩进2汉字） Char"/>
    <w:link w:val="362"/>
    <w:qFormat/>
    <w:uiPriority w:val="0"/>
    <w:rPr>
      <w:rFonts w:ascii="宋体"/>
    </w:rPr>
  </w:style>
  <w:style w:type="paragraph" w:customStyle="1" w:styleId="362">
    <w:name w:val="正文（缩进2汉字）"/>
    <w:basedOn w:val="1"/>
    <w:link w:val="361"/>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题 8 Char"/>
    <w:link w:val="15"/>
    <w:qFormat/>
    <w:uiPriority w:val="0"/>
    <w:rPr>
      <w:rFonts w:ascii="Arial" w:hAnsi="Arial" w:eastAsia="黑体"/>
      <w:kern w:val="2"/>
      <w:sz w:val="24"/>
      <w:szCs w:val="24"/>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正文文本缩进 3 Char"/>
    <w:link w:val="54"/>
    <w:qFormat/>
    <w:uiPriority w:val="0"/>
    <w:rPr>
      <w:kern w:val="2"/>
      <w:sz w:val="24"/>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页脚 Char2"/>
    <w:link w:val="42"/>
    <w:qFormat/>
    <w:uiPriority w:val="99"/>
    <w:rPr>
      <w:kern w:val="2"/>
      <w:sz w:val="18"/>
      <w:szCs w:val="18"/>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页眉 Char2"/>
    <w:link w:val="43"/>
    <w:qFormat/>
    <w:uiPriority w:val="99"/>
    <w:rPr>
      <w:kern w:val="2"/>
      <w:sz w:val="18"/>
      <w:szCs w:val="18"/>
    </w:rPr>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qFormat/>
    <w:uiPriority w:val="0"/>
    <w:rPr>
      <w:sz w:val="24"/>
    </w:rPr>
  </w:style>
  <w:style w:type="paragraph" w:customStyle="1" w:styleId="402">
    <w:name w:val="正文段"/>
    <w:basedOn w:val="1"/>
    <w:link w:val="401"/>
    <w:qFormat/>
    <w:uiPriority w:val="0"/>
    <w:pPr>
      <w:widowControl/>
      <w:snapToGrid w:val="0"/>
      <w:spacing w:after="156"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qFormat/>
    <w:uiPriority w:val="0"/>
    <w:rPr>
      <w:rFonts w:ascii="楷体_GB2312" w:hAnsi="Arial" w:eastAsia="楷体_GB2312"/>
      <w:b/>
      <w:bCs/>
      <w:kern w:val="2"/>
      <w:sz w:val="24"/>
      <w:szCs w:val="32"/>
      <w:lang w:val="en-US" w:eastAsia="zh-CN" w:bidi="ar-SA"/>
    </w:rPr>
  </w:style>
  <w:style w:type="character" w:customStyle="1" w:styleId="416">
    <w:name w:val="未用 Char"/>
    <w:qFormat/>
    <w:uiPriority w:val="0"/>
    <w:rPr>
      <w:rFonts w:ascii="Arial" w:hAnsi="Arial" w:eastAsia="黑体"/>
      <w:kern w:val="2"/>
      <w:sz w:val="21"/>
      <w:szCs w:val="21"/>
      <w:lang w:val="en-US" w:eastAsia="zh-CN" w:bidi="ar-SA"/>
    </w:rPr>
  </w:style>
  <w:style w:type="character" w:customStyle="1" w:styleId="417">
    <w:name w:val="myp1111"/>
    <w:qFormat/>
    <w:uiPriority w:val="0"/>
    <w:rPr>
      <w:rFonts w:hint="default" w:ascii="ˎ̥" w:hAnsi="ˎ̥"/>
      <w:color w:val="000000"/>
      <w:sz w:val="20"/>
      <w:szCs w:val="20"/>
      <w:u w:val="none"/>
    </w:rPr>
  </w:style>
  <w:style w:type="character" w:customStyle="1" w:styleId="418">
    <w:name w:val="样式 标题 4h4H4Fab-4T5Ref Heading 1rh1Heading sqlsect 1.2.3.... Char"/>
    <w:link w:val="310"/>
    <w:qFormat/>
    <w:uiPriority w:val="0"/>
    <w:rPr>
      <w:rFonts w:ascii="微软雅黑" w:hAnsi="微软雅黑" w:eastAsia="微软雅黑"/>
      <w:b/>
      <w:bCs/>
      <w:kern w:val="2"/>
      <w:sz w:val="24"/>
      <w:szCs w:val="28"/>
    </w:rPr>
  </w:style>
  <w:style w:type="character" w:customStyle="1" w:styleId="419">
    <w:name w:val="h Char Char"/>
    <w:qFormat/>
    <w:uiPriority w:val="0"/>
    <w:rPr>
      <w:rFonts w:eastAsia="宋体"/>
      <w:kern w:val="2"/>
      <w:sz w:val="18"/>
      <w:lang w:val="en-US" w:eastAsia="zh-CN" w:bidi="ar-SA"/>
    </w:rPr>
  </w:style>
  <w:style w:type="character" w:customStyle="1" w:styleId="420">
    <w:name w:val="仿宋正文 Char"/>
    <w:link w:val="421"/>
    <w:qFormat/>
    <w:uiPriority w:val="0"/>
    <w:rPr>
      <w:rFonts w:ascii="仿宋_GB2312" w:eastAsia="仿宋_GB2312"/>
      <w:kern w:val="2"/>
      <w:sz w:val="24"/>
      <w:lang w:val="en-US" w:eastAsia="zh-CN" w:bidi="ar-SA"/>
    </w:rPr>
  </w:style>
  <w:style w:type="paragraph" w:customStyle="1" w:styleId="421">
    <w:name w:val="仿宋正文"/>
    <w:basedOn w:val="1"/>
    <w:link w:val="420"/>
    <w:qFormat/>
    <w:uiPriority w:val="0"/>
    <w:pPr>
      <w:adjustRightInd/>
      <w:spacing w:line="360" w:lineRule="auto"/>
      <w:ind w:firstLine="480" w:firstLineChars="200"/>
    </w:pPr>
    <w:rPr>
      <w:rFonts w:ascii="仿宋_GB2312" w:eastAsia="仿宋_GB2312"/>
      <w:sz w:val="24"/>
      <w:szCs w:val="20"/>
    </w:rPr>
  </w:style>
  <w:style w:type="character" w:customStyle="1" w:styleId="422">
    <w:name w:val="正文首行缩进 Char Char Char Char Char Char"/>
    <w:qFormat/>
    <w:uiPriority w:val="0"/>
    <w:rPr>
      <w:rFonts w:ascii="宋体" w:eastAsia="宋体"/>
      <w:kern w:val="2"/>
      <w:sz w:val="24"/>
      <w:lang w:val="zh-CN" w:bidi="ar-SA"/>
    </w:rPr>
  </w:style>
  <w:style w:type="character" w:customStyle="1" w:styleId="423">
    <w:name w:val="样式 宋体"/>
    <w:qFormat/>
    <w:uiPriority w:val="0"/>
    <w:rPr>
      <w:rFonts w:ascii="宋体" w:hAnsi="宋体"/>
      <w:sz w:val="24"/>
    </w:rPr>
  </w:style>
  <w:style w:type="character" w:customStyle="1" w:styleId="424">
    <w:name w:val="tw4winJump"/>
    <w:qFormat/>
    <w:uiPriority w:val="0"/>
    <w:rPr>
      <w:rFonts w:ascii="Courier New" w:hAnsi="Courier New" w:cs="Courier New"/>
      <w:color w:val="008080"/>
      <w:lang w:val="en-US" w:eastAsia="zh-CN"/>
    </w:rPr>
  </w:style>
  <w:style w:type="character" w:customStyle="1" w:styleId="425">
    <w:name w:val="标题 1 字符"/>
    <w:qFormat/>
    <w:uiPriority w:val="9"/>
    <w:rPr>
      <w:rFonts w:ascii="Arial" w:hAnsi="Arial" w:eastAsia="黑体" w:cs="Arial"/>
      <w:b/>
      <w:bCs/>
      <w:snapToGrid w:val="0"/>
      <w:kern w:val="44"/>
      <w:sz w:val="44"/>
      <w:szCs w:val="44"/>
    </w:rPr>
  </w:style>
  <w:style w:type="character" w:customStyle="1" w:styleId="426">
    <w:name w:val="style36"/>
    <w:basedOn w:val="69"/>
    <w:qFormat/>
    <w:uiPriority w:val="0"/>
    <w:rPr>
      <w:rFonts w:ascii="Arial" w:hAnsi="Arial" w:eastAsia="黑体" w:cs="Arial"/>
      <w:snapToGrid w:val="0"/>
      <w:kern w:val="0"/>
      <w:szCs w:val="21"/>
    </w:rPr>
  </w:style>
  <w:style w:type="character" w:customStyle="1" w:styleId="427">
    <w:name w:val="pt9"/>
    <w:qFormat/>
    <w:uiPriority w:val="0"/>
    <w:rPr>
      <w:rFonts w:ascii="仿宋_GB2312" w:eastAsia="微软雅黑"/>
      <w:b/>
      <w:kern w:val="2"/>
      <w:sz w:val="32"/>
      <w:szCs w:val="32"/>
      <w:lang w:val="en-US" w:eastAsia="zh-CN" w:bidi="ar-SA"/>
    </w:rPr>
  </w:style>
  <w:style w:type="character" w:customStyle="1" w:styleId="428">
    <w:name w:val="DO_NOT_TRANSLATE"/>
    <w:qFormat/>
    <w:uiPriority w:val="0"/>
    <w:rPr>
      <w:rFonts w:ascii="Courier New" w:hAnsi="Courier New" w:cs="Courier New"/>
      <w:color w:val="800000"/>
      <w:lang w:val="en-US" w:eastAsia="zh-CN"/>
    </w:rPr>
  </w:style>
  <w:style w:type="character" w:customStyle="1" w:styleId="429">
    <w:name w:val="标书1 Char1"/>
    <w:qFormat/>
    <w:uiPriority w:val="0"/>
    <w:rPr>
      <w:rFonts w:eastAsia="宋体"/>
      <w:b/>
      <w:bCs/>
      <w:kern w:val="44"/>
      <w:sz w:val="44"/>
      <w:szCs w:val="44"/>
      <w:lang w:val="en-US" w:eastAsia="zh-CN" w:bidi="ar-SA"/>
    </w:rPr>
  </w:style>
  <w:style w:type="character" w:customStyle="1" w:styleId="430">
    <w:name w:val="页脚 字符"/>
    <w:qFormat/>
    <w:uiPriority w:val="99"/>
    <w:rPr>
      <w:kern w:val="2"/>
      <w:sz w:val="18"/>
      <w:szCs w:val="18"/>
    </w:rPr>
  </w:style>
  <w:style w:type="character" w:customStyle="1" w:styleId="431">
    <w:name w:val="正文2 Char"/>
    <w:qFormat/>
    <w:uiPriority w:val="0"/>
    <w:rPr>
      <w:rFonts w:eastAsia="宋体"/>
      <w:kern w:val="2"/>
      <w:sz w:val="24"/>
      <w:lang w:val="en-US" w:eastAsia="zh-CN" w:bidi="ar-SA"/>
    </w:rPr>
  </w:style>
  <w:style w:type="character" w:customStyle="1" w:styleId="432">
    <w:name w:val="Char Char21"/>
    <w:qFormat/>
    <w:uiPriority w:val="6"/>
    <w:rPr>
      <w:rFonts w:ascii="宋体" w:hAnsi="宋体"/>
      <w:kern w:val="1"/>
      <w:sz w:val="24"/>
      <w:szCs w:val="21"/>
      <w:lang w:val="zh-CN"/>
    </w:rPr>
  </w:style>
  <w:style w:type="character" w:customStyle="1" w:styleId="433">
    <w:name w:val="样式 正文缩进 + 首行缩进:  2 字符 Char Char"/>
    <w:link w:val="434"/>
    <w:qFormat/>
    <w:uiPriority w:val="0"/>
    <w:rPr>
      <w:rFonts w:cs="宋体"/>
      <w:kern w:val="2"/>
      <w:sz w:val="24"/>
    </w:rPr>
  </w:style>
  <w:style w:type="paragraph" w:customStyle="1" w:styleId="434">
    <w:name w:val="样式 正文缩进 + 首行缩进:  2 字符"/>
    <w:basedOn w:val="8"/>
    <w:link w:val="433"/>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5">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6">
    <w:name w:val="gray6"/>
    <w:basedOn w:val="69"/>
    <w:qFormat/>
    <w:uiPriority w:val="0"/>
    <w:rPr>
      <w:rFonts w:ascii="Arial" w:hAnsi="Arial" w:eastAsia="黑体" w:cs="Arial"/>
      <w:snapToGrid w:val="0"/>
      <w:kern w:val="0"/>
      <w:szCs w:val="21"/>
    </w:rPr>
  </w:style>
  <w:style w:type="character" w:customStyle="1" w:styleId="437">
    <w:name w:val="hui"/>
    <w:basedOn w:val="69"/>
    <w:qFormat/>
    <w:uiPriority w:val="0"/>
    <w:rPr>
      <w:rFonts w:ascii="Arial" w:hAnsi="Arial" w:eastAsia="黑体" w:cs="Arial"/>
      <w:snapToGrid w:val="0"/>
      <w:kern w:val="0"/>
      <w:szCs w:val="21"/>
    </w:rPr>
  </w:style>
  <w:style w:type="character" w:customStyle="1" w:styleId="438">
    <w:name w:val="哈哈正文 Char Char"/>
    <w:qFormat/>
    <w:uiPriority w:val="0"/>
    <w:rPr>
      <w:rFonts w:ascii="宋体" w:hAnsi="宋体" w:eastAsia="宋体" w:cs="宋体"/>
      <w:kern w:val="2"/>
      <w:sz w:val="24"/>
      <w:lang w:val="en-US" w:eastAsia="zh-CN" w:bidi="ar-SA"/>
    </w:rPr>
  </w:style>
  <w:style w:type="paragraph" w:customStyle="1" w:styleId="439">
    <w:name w:val="样式 正文文本缩进 + 左侧:  2 字符 首行缩进:  2 字符"/>
    <w:basedOn w:val="9"/>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1">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2">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3">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4">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5">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6">
    <w:name w:val="标题4_自定义"/>
    <w:basedOn w:val="11"/>
    <w:qFormat/>
    <w:uiPriority w:val="0"/>
    <w:pPr>
      <w:adjustRightInd/>
      <w:spacing w:before="0" w:after="0" w:line="360" w:lineRule="auto"/>
    </w:pPr>
    <w:rPr>
      <w:rFonts w:ascii="Verdana" w:eastAsia="Verdana"/>
      <w:sz w:val="21"/>
      <w:lang w:val="en-US"/>
    </w:rPr>
  </w:style>
  <w:style w:type="paragraph" w:customStyle="1" w:styleId="447">
    <w:name w:val="正文 内标 序号标"/>
    <w:basedOn w:val="448"/>
    <w:qFormat/>
    <w:uiPriority w:val="0"/>
    <w:pPr>
      <w:tabs>
        <w:tab w:val="left" w:pos="0"/>
      </w:tabs>
      <w:adjustRightInd/>
      <w:spacing w:before="0"/>
      <w:ind w:firstLine="482"/>
    </w:pPr>
    <w:rPr>
      <w:rFonts w:ascii="微软雅黑" w:hAnsi="微软雅黑"/>
      <w:sz w:val="24"/>
      <w:szCs w:val="24"/>
    </w:rPr>
  </w:style>
  <w:style w:type="paragraph" w:customStyle="1" w:styleId="448">
    <w:name w:val="My正文"/>
    <w:basedOn w:val="1"/>
    <w:qFormat/>
    <w:uiPriority w:val="0"/>
    <w:pPr>
      <w:spacing w:before="120" w:line="360" w:lineRule="auto"/>
      <w:ind w:firstLine="567"/>
    </w:pPr>
    <w:rPr>
      <w:rFonts w:ascii="Arial" w:hAnsi="Arial"/>
      <w:sz w:val="20"/>
      <w:szCs w:val="20"/>
    </w:rPr>
  </w:style>
  <w:style w:type="paragraph" w:customStyle="1" w:styleId="449">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0">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1">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2">
    <w:name w:val="修订2"/>
    <w:qFormat/>
    <w:uiPriority w:val="0"/>
    <w:rPr>
      <w:rFonts w:ascii="Times New Roman" w:hAnsi="Times New Roman" w:eastAsia="宋体" w:cs="Times New Roman"/>
      <w:kern w:val="2"/>
      <w:sz w:val="21"/>
      <w:lang w:val="en-US" w:eastAsia="zh-CN" w:bidi="ar-SA"/>
    </w:rPr>
  </w:style>
  <w:style w:type="paragraph" w:customStyle="1" w:styleId="453">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4">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文章标题"/>
    <w:next w:val="456"/>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6">
    <w:name w:val="封面公司名"/>
    <w:qFormat/>
    <w:uiPriority w:val="0"/>
    <w:pPr>
      <w:jc w:val="center"/>
    </w:pPr>
    <w:rPr>
      <w:rFonts w:ascii="Arial" w:hAnsi="Arial" w:eastAsia="楷体_GB2312" w:cs="宋体"/>
      <w:bCs/>
      <w:kern w:val="2"/>
      <w:sz w:val="28"/>
      <w:lang w:val="en-US" w:eastAsia="zh-CN" w:bidi="ar-SA"/>
    </w:rPr>
  </w:style>
  <w:style w:type="paragraph" w:customStyle="1" w:styleId="457">
    <w:name w:val="Char1 Char Char Char5"/>
    <w:basedOn w:val="1"/>
    <w:qFormat/>
    <w:uiPriority w:val="0"/>
    <w:pPr>
      <w:adjustRightInd/>
      <w:ind w:firstLine="200" w:firstLineChars="200"/>
    </w:pPr>
    <w:rPr>
      <w:rFonts w:ascii="Tahoma" w:hAnsi="Tahoma"/>
      <w:sz w:val="24"/>
      <w:szCs w:val="20"/>
    </w:rPr>
  </w:style>
  <w:style w:type="paragraph" w:customStyle="1" w:styleId="458">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9">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0">
    <w:name w:val="Char Char Char Char Char Char Char Char"/>
    <w:basedOn w:val="1"/>
    <w:qFormat/>
    <w:uiPriority w:val="0"/>
    <w:pPr>
      <w:tabs>
        <w:tab w:val="left" w:pos="360"/>
      </w:tabs>
    </w:pPr>
    <w:rPr>
      <w:sz w:val="24"/>
      <w:szCs w:val="20"/>
    </w:rPr>
  </w:style>
  <w:style w:type="paragraph" w:customStyle="1" w:styleId="461">
    <w:name w:val="Char Char11 Char Char Char"/>
    <w:basedOn w:val="1"/>
    <w:qFormat/>
    <w:uiPriority w:val="0"/>
    <w:pPr>
      <w:spacing w:line="360" w:lineRule="auto"/>
    </w:pPr>
    <w:rPr>
      <w:szCs w:val="20"/>
    </w:rPr>
  </w:style>
  <w:style w:type="paragraph" w:customStyle="1" w:styleId="462">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3">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4">
    <w:name w:val="样式3"/>
    <w:basedOn w:val="465"/>
    <w:qFormat/>
    <w:uiPriority w:val="0"/>
    <w:pPr>
      <w:tabs>
        <w:tab w:val="left" w:pos="2790"/>
        <w:tab w:val="left" w:pos="4230"/>
      </w:tabs>
      <w:spacing w:before="312" w:beforeLines="100"/>
      <w:jc w:val="left"/>
    </w:pPr>
  </w:style>
  <w:style w:type="paragraph" w:customStyle="1" w:styleId="465">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6">
    <w:name w:val="Char Char1 Char Char1 Char Char1"/>
    <w:basedOn w:val="1"/>
    <w:qFormat/>
    <w:uiPriority w:val="0"/>
    <w:pPr>
      <w:tabs>
        <w:tab w:val="left" w:pos="840"/>
      </w:tabs>
      <w:ind w:left="840" w:hanging="420"/>
    </w:pPr>
    <w:rPr>
      <w:rFonts w:ascii="Tahoma" w:hAnsi="Tahoma"/>
      <w:sz w:val="24"/>
    </w:rPr>
  </w:style>
  <w:style w:type="paragraph" w:customStyle="1" w:styleId="467">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8">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9">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0">
    <w:name w:val="正文21"/>
    <w:basedOn w:val="1"/>
    <w:qFormat/>
    <w:uiPriority w:val="0"/>
    <w:pPr>
      <w:adjustRightInd/>
      <w:spacing w:before="156" w:line="360" w:lineRule="auto"/>
      <w:ind w:firstLine="510" w:firstLineChars="200"/>
    </w:pPr>
    <w:rPr>
      <w:sz w:val="24"/>
      <w:szCs w:val="20"/>
    </w:rPr>
  </w:style>
  <w:style w:type="paragraph" w:customStyle="1" w:styleId="471">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2">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3">
    <w:name w:val="Char1"/>
    <w:basedOn w:val="1"/>
    <w:qFormat/>
    <w:uiPriority w:val="0"/>
    <w:rPr>
      <w:rFonts w:ascii="仿宋_GB2312" w:eastAsia="仿宋_GB2312"/>
      <w:b/>
      <w:sz w:val="32"/>
      <w:szCs w:val="32"/>
    </w:rPr>
  </w:style>
  <w:style w:type="paragraph" w:customStyle="1" w:styleId="47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5">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6">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7">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8">
    <w:name w:val="6级标题"/>
    <w:basedOn w:val="479"/>
    <w:qFormat/>
    <w:uiPriority w:val="0"/>
    <w:pPr>
      <w:keepNext/>
      <w:tabs>
        <w:tab w:val="left" w:pos="360"/>
      </w:tabs>
      <w:spacing w:before="0" w:after="0"/>
      <w:outlineLvl w:val="5"/>
    </w:pPr>
  </w:style>
  <w:style w:type="paragraph" w:customStyle="1" w:styleId="479">
    <w:name w:val="5级标题"/>
    <w:basedOn w:val="480"/>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0">
    <w:name w:val="4级标题"/>
    <w:basedOn w:val="26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1">
    <w:name w:val="样式 正文文本缩进 + 段前: 2 字符"/>
    <w:basedOn w:val="1"/>
    <w:qFormat/>
    <w:uiPriority w:val="0"/>
    <w:pPr>
      <w:adjustRightInd/>
      <w:ind w:left="420" w:leftChars="200"/>
      <w:jc w:val="left"/>
    </w:pPr>
    <w:rPr>
      <w:sz w:val="28"/>
      <w:szCs w:val="20"/>
      <w:lang w:eastAsia="zh-TW"/>
    </w:rPr>
  </w:style>
  <w:style w:type="paragraph" w:customStyle="1" w:styleId="482">
    <w:name w:val="Char2 Char Char"/>
    <w:basedOn w:val="1"/>
    <w:qFormat/>
    <w:uiPriority w:val="0"/>
    <w:pPr>
      <w:adjustRightInd/>
    </w:pPr>
    <w:rPr>
      <w:rFonts w:ascii="Tahoma" w:hAnsi="Tahoma"/>
      <w:sz w:val="24"/>
      <w:szCs w:val="20"/>
    </w:rPr>
  </w:style>
  <w:style w:type="paragraph" w:customStyle="1" w:styleId="483">
    <w:name w:val="_Style 11"/>
    <w:basedOn w:val="1"/>
    <w:qFormat/>
    <w:uiPriority w:val="34"/>
    <w:pPr>
      <w:adjustRightInd/>
      <w:ind w:firstLine="420" w:firstLineChars="200"/>
    </w:pPr>
    <w:rPr>
      <w:rFonts w:eastAsia="仿宋_GB2312"/>
      <w:sz w:val="28"/>
    </w:rPr>
  </w:style>
  <w:style w:type="paragraph" w:customStyle="1" w:styleId="484">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5">
    <w:name w:val="Char Char Char"/>
    <w:basedOn w:val="1"/>
    <w:qFormat/>
    <w:uiPriority w:val="0"/>
    <w:rPr>
      <w:rFonts w:ascii="Tahoma" w:hAnsi="Tahoma"/>
      <w:sz w:val="24"/>
      <w:szCs w:val="20"/>
    </w:rPr>
  </w:style>
  <w:style w:type="paragraph" w:customStyle="1" w:styleId="486">
    <w:name w:val="数字标题6"/>
    <w:basedOn w:val="13"/>
    <w:next w:val="1"/>
    <w:qFormat/>
    <w:uiPriority w:val="0"/>
    <w:pPr>
      <w:tabs>
        <w:tab w:val="left" w:pos="1080"/>
      </w:tabs>
      <w:ind w:left="1080" w:hanging="1080"/>
    </w:pPr>
    <w:rPr>
      <w:rFonts w:ascii="Times New Roman" w:hAnsi="Times New Roman" w:eastAsia="宋体"/>
      <w:i/>
    </w:rPr>
  </w:style>
  <w:style w:type="paragraph" w:customStyle="1" w:styleId="48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8">
    <w:name w:val="No Spacing"/>
    <w:basedOn w:val="1"/>
    <w:link w:val="934"/>
    <w:qFormat/>
    <w:uiPriority w:val="99"/>
    <w:rPr>
      <w:szCs w:val="22"/>
    </w:rPr>
  </w:style>
  <w:style w:type="paragraph" w:customStyle="1" w:styleId="48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0">
    <w:name w:val="Char Char Char Char Char Char Char Char Char Char Char Char1 Char1"/>
    <w:basedOn w:val="1"/>
    <w:qFormat/>
    <w:uiPriority w:val="6"/>
    <w:rPr>
      <w:rFonts w:ascii="Tahoma" w:hAnsi="Tahoma" w:cs="仿宋_GB2312"/>
      <w:sz w:val="24"/>
      <w:szCs w:val="20"/>
    </w:rPr>
  </w:style>
  <w:style w:type="paragraph" w:customStyle="1" w:styleId="491">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2">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3">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4">
    <w:name w:val="MM Topic 2"/>
    <w:basedOn w:val="6"/>
    <w:qFormat/>
    <w:uiPriority w:val="0"/>
    <w:pPr>
      <w:tabs>
        <w:tab w:val="left" w:pos="1260"/>
      </w:tabs>
      <w:ind w:left="1260" w:hanging="420"/>
    </w:pPr>
    <w:rPr>
      <w:rFonts w:ascii="Arial" w:hAnsi="Arial" w:eastAsia="黑体"/>
      <w:lang w:val="en-US"/>
    </w:rPr>
  </w:style>
  <w:style w:type="paragraph" w:customStyle="1" w:styleId="495">
    <w:name w:val="五级无标题条"/>
    <w:basedOn w:val="1"/>
    <w:qFormat/>
    <w:uiPriority w:val="0"/>
    <w:pPr>
      <w:adjustRightInd/>
    </w:pPr>
  </w:style>
  <w:style w:type="paragraph" w:customStyle="1" w:styleId="496">
    <w:name w:val="Char5"/>
    <w:basedOn w:val="1"/>
    <w:qFormat/>
    <w:uiPriority w:val="0"/>
    <w:rPr>
      <w:rFonts w:ascii="仿宋_GB2312" w:eastAsia="仿宋_GB2312"/>
      <w:b/>
      <w:sz w:val="32"/>
      <w:szCs w:val="32"/>
    </w:rPr>
  </w:style>
  <w:style w:type="paragraph" w:customStyle="1" w:styleId="497">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8">
    <w:name w:val="彩色列表 - 强调文字颜色 12"/>
    <w:basedOn w:val="1"/>
    <w:qFormat/>
    <w:uiPriority w:val="0"/>
    <w:pPr>
      <w:adjustRightInd/>
      <w:ind w:firstLine="420" w:firstLineChars="200"/>
    </w:pPr>
    <w:rPr>
      <w:rFonts w:ascii="Calibri" w:hAnsi="Calibri"/>
      <w:szCs w:val="22"/>
    </w:rPr>
  </w:style>
  <w:style w:type="paragraph" w:customStyle="1" w:styleId="499">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0">
    <w:name w:val="Char2"/>
    <w:basedOn w:val="1"/>
    <w:qFormat/>
    <w:uiPriority w:val="0"/>
    <w:rPr>
      <w:rFonts w:ascii="仿宋_GB2312" w:eastAsia="仿宋_GB2312"/>
      <w:b/>
      <w:sz w:val="32"/>
      <w:szCs w:val="32"/>
    </w:rPr>
  </w:style>
  <w:style w:type="paragraph" w:customStyle="1" w:styleId="501">
    <w:name w:val="数字标题3"/>
    <w:basedOn w:val="7"/>
    <w:next w:val="1"/>
    <w:qFormat/>
    <w:uiPriority w:val="0"/>
    <w:pPr>
      <w:spacing w:line="240" w:lineRule="auto"/>
    </w:pPr>
    <w:rPr>
      <w:sz w:val="28"/>
      <w:szCs w:val="28"/>
    </w:rPr>
  </w:style>
  <w:style w:type="paragraph" w:customStyle="1" w:styleId="502">
    <w:name w:val="FA正文"/>
    <w:basedOn w:val="1"/>
    <w:qFormat/>
    <w:uiPriority w:val="0"/>
    <w:pPr>
      <w:spacing w:line="360" w:lineRule="auto"/>
      <w:ind w:firstLine="480" w:firstLineChars="200"/>
    </w:pPr>
    <w:rPr>
      <w:rFonts w:hAnsi="宋体"/>
      <w:sz w:val="24"/>
      <w:szCs w:val="20"/>
    </w:rPr>
  </w:style>
  <w:style w:type="paragraph" w:customStyle="1" w:styleId="503">
    <w:name w:val="MM Topic 5"/>
    <w:basedOn w:val="12"/>
    <w:qFormat/>
    <w:uiPriority w:val="0"/>
    <w:pPr>
      <w:tabs>
        <w:tab w:val="left" w:pos="2520"/>
      </w:tabs>
      <w:adjustRightInd/>
      <w:ind w:left="2520" w:hanging="420"/>
    </w:pPr>
  </w:style>
  <w:style w:type="paragraph" w:customStyle="1" w:styleId="504">
    <w:name w:val="Char Char Char Char Char Char Char Char Char Char1"/>
    <w:basedOn w:val="1"/>
    <w:qFormat/>
    <w:uiPriority w:val="0"/>
    <w:rPr>
      <w:rFonts w:ascii="仿宋_GB2312" w:eastAsia="仿宋_GB2312"/>
      <w:b/>
      <w:sz w:val="32"/>
      <w:szCs w:val="32"/>
    </w:rPr>
  </w:style>
  <w:style w:type="paragraph" w:customStyle="1" w:styleId="505">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6">
    <w:name w:val="修订1"/>
    <w:qFormat/>
    <w:uiPriority w:val="3"/>
    <w:rPr>
      <w:rFonts w:ascii="Times New Roman" w:hAnsi="Times New Roman" w:eastAsia="宋体" w:cs="Times New Roman"/>
      <w:color w:val="000000"/>
      <w:kern w:val="1"/>
      <w:sz w:val="21"/>
      <w:lang w:val="en-US" w:eastAsia="zh-CN" w:bidi="ar-SA"/>
    </w:rPr>
  </w:style>
  <w:style w:type="paragraph" w:customStyle="1" w:styleId="507">
    <w:name w:val="Char2 Char Char Char"/>
    <w:basedOn w:val="1"/>
    <w:qFormat/>
    <w:uiPriority w:val="0"/>
    <w:rPr>
      <w:rFonts w:ascii="仿宋_GB2312" w:eastAsia="仿宋_GB2312"/>
      <w:b/>
      <w:sz w:val="32"/>
      <w:szCs w:val="32"/>
    </w:rPr>
  </w:style>
  <w:style w:type="paragraph" w:customStyle="1" w:styleId="508">
    <w:name w:val="Char2 Char Char Char1"/>
    <w:basedOn w:val="1"/>
    <w:qFormat/>
    <w:uiPriority w:val="6"/>
    <w:rPr>
      <w:rFonts w:ascii="仿宋_GB2312" w:eastAsia="仿宋_GB2312"/>
      <w:b/>
      <w:sz w:val="32"/>
      <w:szCs w:val="32"/>
    </w:rPr>
  </w:style>
  <w:style w:type="paragraph" w:customStyle="1" w:styleId="509">
    <w:name w:val="默认段落样式"/>
    <w:basedOn w:val="137"/>
    <w:qFormat/>
    <w:uiPriority w:val="0"/>
    <w:pPr>
      <w:spacing w:before="0"/>
      <w:ind w:firstLine="480"/>
      <w:outlineLvl w:val="2"/>
    </w:pPr>
    <w:rPr>
      <w:rFonts w:ascii="仿宋_GB2312" w:hAnsi="宋体" w:eastAsia="仿宋_GB2312"/>
      <w:color w:val="000000"/>
      <w:szCs w:val="24"/>
    </w:rPr>
  </w:style>
  <w:style w:type="paragraph" w:customStyle="1" w:styleId="510">
    <w:name w:val="图中文字"/>
    <w:basedOn w:val="1"/>
    <w:qFormat/>
    <w:uiPriority w:val="0"/>
    <w:pPr>
      <w:snapToGrid w:val="0"/>
      <w:spacing w:line="0" w:lineRule="atLeast"/>
      <w:ind w:firstLine="200" w:firstLineChars="200"/>
      <w:jc w:val="center"/>
    </w:pPr>
    <w:rPr>
      <w:sz w:val="24"/>
      <w:szCs w:val="20"/>
    </w:rPr>
  </w:style>
  <w:style w:type="paragraph" w:customStyle="1" w:styleId="511">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2">
    <w:name w:val="MM Topic 3"/>
    <w:basedOn w:val="7"/>
    <w:qFormat/>
    <w:uiPriority w:val="0"/>
    <w:pPr>
      <w:tabs>
        <w:tab w:val="left" w:pos="1680"/>
      </w:tabs>
      <w:adjustRightInd/>
      <w:ind w:left="1680" w:hanging="420"/>
    </w:pPr>
  </w:style>
  <w:style w:type="paragraph" w:customStyle="1" w:styleId="513">
    <w:name w:val="标准小四"/>
    <w:basedOn w:val="1"/>
    <w:qFormat/>
    <w:uiPriority w:val="0"/>
    <w:pPr>
      <w:spacing w:line="360" w:lineRule="auto"/>
      <w:ind w:firstLine="480" w:firstLineChars="200"/>
    </w:pPr>
    <w:rPr>
      <w:rFonts w:ascii="Arial" w:hAnsi="Arial"/>
      <w:sz w:val="24"/>
      <w:szCs w:val="21"/>
    </w:rPr>
  </w:style>
  <w:style w:type="paragraph" w:customStyle="1" w:styleId="514">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5">
    <w:name w:val="表格（小）"/>
    <w:basedOn w:val="1"/>
    <w:qFormat/>
    <w:uiPriority w:val="0"/>
    <w:pPr>
      <w:adjustRightInd/>
      <w:snapToGrid w:val="0"/>
      <w:spacing w:line="300" w:lineRule="auto"/>
    </w:pPr>
    <w:rPr>
      <w:rFonts w:eastAsia="仿宋"/>
      <w:szCs w:val="21"/>
    </w:rPr>
  </w:style>
  <w:style w:type="paragraph" w:customStyle="1" w:styleId="51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7">
    <w:name w:val="Char2 Char Char1"/>
    <w:basedOn w:val="1"/>
    <w:qFormat/>
    <w:uiPriority w:val="6"/>
    <w:pPr>
      <w:adjustRightInd/>
    </w:pPr>
    <w:rPr>
      <w:rFonts w:ascii="Tahoma" w:hAnsi="Tahoma"/>
      <w:sz w:val="24"/>
      <w:szCs w:val="20"/>
    </w:rPr>
  </w:style>
  <w:style w:type="paragraph" w:customStyle="1" w:styleId="518">
    <w:name w:val="列出段落5"/>
    <w:basedOn w:val="1"/>
    <w:qFormat/>
    <w:uiPriority w:val="0"/>
    <w:pPr>
      <w:spacing w:line="360" w:lineRule="auto"/>
      <w:ind w:firstLine="200" w:firstLineChars="200"/>
    </w:pPr>
    <w:rPr>
      <w:rFonts w:eastAsia="楷体_GB2312" w:cs="Lucida Sans"/>
      <w:sz w:val="24"/>
    </w:rPr>
  </w:style>
  <w:style w:type="paragraph" w:customStyle="1" w:styleId="519">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0">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2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2">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4">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5">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6">
    <w:name w:val="_Style 3"/>
    <w:basedOn w:val="1"/>
    <w:qFormat/>
    <w:uiPriority w:val="0"/>
    <w:pPr>
      <w:adjustRightInd/>
      <w:ind w:firstLine="420" w:firstLineChars="200"/>
    </w:pPr>
    <w:rPr>
      <w:rFonts w:eastAsia="仿宋_GB2312"/>
      <w:sz w:val="28"/>
    </w:rPr>
  </w:style>
  <w:style w:type="paragraph" w:customStyle="1" w:styleId="52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8">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qFormat/>
    <w:uiPriority w:val="0"/>
    <w:pPr>
      <w:adjustRightInd/>
      <w:ind w:firstLine="200" w:firstLineChars="200"/>
      <w:jc w:val="right"/>
    </w:pPr>
  </w:style>
  <w:style w:type="paragraph" w:customStyle="1" w:styleId="530">
    <w:name w:val="Char Char11 Char Char Char Char Char Char Char Char Char"/>
    <w:basedOn w:val="1"/>
    <w:qFormat/>
    <w:uiPriority w:val="0"/>
    <w:pPr>
      <w:spacing w:line="360" w:lineRule="auto"/>
    </w:pPr>
    <w:rPr>
      <w:szCs w:val="20"/>
    </w:rPr>
  </w:style>
  <w:style w:type="paragraph" w:customStyle="1" w:styleId="531">
    <w:name w:val="正文1.25"/>
    <w:basedOn w:val="1"/>
    <w:qFormat/>
    <w:uiPriority w:val="0"/>
    <w:pPr>
      <w:adjustRightInd/>
      <w:spacing w:line="300" w:lineRule="auto"/>
      <w:ind w:firstLine="480" w:firstLineChars="200"/>
    </w:pPr>
    <w:rPr>
      <w:sz w:val="24"/>
      <w:szCs w:val="20"/>
    </w:rPr>
  </w:style>
  <w:style w:type="paragraph" w:customStyle="1" w:styleId="532">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4">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qFormat/>
    <w:uiPriority w:val="6"/>
    <w:rPr>
      <w:rFonts w:ascii="仿宋_GB2312" w:eastAsia="仿宋_GB2312"/>
      <w:b/>
      <w:sz w:val="32"/>
      <w:szCs w:val="20"/>
    </w:rPr>
  </w:style>
  <w:style w:type="paragraph" w:customStyle="1" w:styleId="536">
    <w:name w:val="列出段落2"/>
    <w:basedOn w:val="1"/>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qFormat/>
    <w:uiPriority w:val="0"/>
    <w:rPr>
      <w:rFonts w:eastAsia="仿宋_GB2312"/>
      <w:sz w:val="28"/>
      <w:szCs w:val="20"/>
    </w:rPr>
  </w:style>
  <w:style w:type="paragraph" w:customStyle="1" w:styleId="538">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11"/>
    <w:qFormat/>
    <w:uiPriority w:val="0"/>
    <w:pPr>
      <w:widowControl/>
      <w:jc w:val="left"/>
    </w:pPr>
    <w:rPr>
      <w:rFonts w:cs="宋体"/>
      <w:sz w:val="24"/>
      <w:szCs w:val="20"/>
    </w:rPr>
  </w:style>
  <w:style w:type="paragraph" w:customStyle="1" w:styleId="540">
    <w:name w:val="彩色列表 - 强调文字颜色 11"/>
    <w:basedOn w:val="1"/>
    <w:qFormat/>
    <w:uiPriority w:val="0"/>
    <w:pPr>
      <w:adjustRightInd/>
      <w:ind w:firstLine="420" w:firstLineChars="200"/>
    </w:pPr>
    <w:rPr>
      <w:rFonts w:ascii="Calibri" w:hAnsi="Calibri"/>
      <w:szCs w:val="22"/>
    </w:rPr>
  </w:style>
  <w:style w:type="paragraph" w:customStyle="1" w:styleId="541">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2">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qFormat/>
    <w:uiPriority w:val="6"/>
    <w:rPr>
      <w:szCs w:val="20"/>
    </w:rPr>
  </w:style>
  <w:style w:type="paragraph" w:customStyle="1" w:styleId="545">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85"/>
    <w:next w:val="85"/>
    <w:qFormat/>
    <w:uiPriority w:val="0"/>
    <w:pPr>
      <w:spacing w:after="68"/>
    </w:pPr>
    <w:rPr>
      <w:rFonts w:ascii="FHLHE E+ Futura Bk" w:eastAsia="FHLHE E+ Futura Bk" w:cs="Times New Roman"/>
      <w:color w:val="auto"/>
    </w:rPr>
  </w:style>
  <w:style w:type="paragraph" w:customStyle="1" w:styleId="551">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85"/>
    <w:next w:val="85"/>
    <w:qFormat/>
    <w:uiPriority w:val="0"/>
    <w:rPr>
      <w:rFonts w:ascii="宋体" w:eastAsia="宋体" w:cs="Times New Roman"/>
      <w:color w:val="auto"/>
    </w:rPr>
  </w:style>
  <w:style w:type="paragraph" w:customStyle="1" w:styleId="555">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6">
    <w:name w:val="Char Char1 Char"/>
    <w:basedOn w:val="1"/>
    <w:qFormat/>
    <w:uiPriority w:val="0"/>
    <w:rPr>
      <w:rFonts w:ascii="仿宋_GB2312" w:eastAsia="仿宋_GB2312"/>
      <w:b/>
      <w:sz w:val="32"/>
      <w:szCs w:val="32"/>
    </w:rPr>
  </w:style>
  <w:style w:type="paragraph" w:customStyle="1" w:styleId="557">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qFormat/>
    <w:uiPriority w:val="0"/>
    <w:pPr>
      <w:spacing w:line="360" w:lineRule="auto"/>
    </w:pPr>
    <w:rPr>
      <w:szCs w:val="20"/>
    </w:rPr>
  </w:style>
  <w:style w:type="paragraph" w:customStyle="1" w:styleId="560">
    <w:name w:val="Char"/>
    <w:basedOn w:val="1"/>
    <w:qFormat/>
    <w:uiPriority w:val="0"/>
    <w:rPr>
      <w:rFonts w:ascii="仿宋_GB2312" w:eastAsia="仿宋_GB2312"/>
      <w:b/>
      <w:sz w:val="32"/>
      <w:szCs w:val="32"/>
    </w:rPr>
  </w:style>
  <w:style w:type="paragraph" w:customStyle="1" w:styleId="56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qFormat/>
    <w:uiPriority w:val="0"/>
    <w:rPr>
      <w:szCs w:val="20"/>
    </w:rPr>
  </w:style>
  <w:style w:type="paragraph" w:customStyle="1" w:styleId="564">
    <w:name w:val="正文标准"/>
    <w:basedOn w:val="1"/>
    <w:qFormat/>
    <w:uiPriority w:val="0"/>
    <w:pPr>
      <w:adjustRightInd/>
      <w:spacing w:line="360" w:lineRule="auto"/>
      <w:ind w:firstLine="200" w:firstLineChars="200"/>
    </w:pPr>
    <w:rPr>
      <w:rFonts w:ascii="宋体" w:hAnsi="Calibri"/>
      <w:sz w:val="24"/>
    </w:rPr>
  </w:style>
  <w:style w:type="paragraph" w:customStyle="1" w:styleId="56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7">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9">
    <w:name w:val="_正文段落"/>
    <w:basedOn w:val="1"/>
    <w:qFormat/>
    <w:uiPriority w:val="0"/>
    <w:pPr>
      <w:adjustRightInd/>
      <w:ind w:firstLine="560"/>
    </w:pPr>
    <w:rPr>
      <w:rFonts w:ascii="仿宋_GB2312" w:hAnsi="仿宋" w:eastAsia="仿宋_GB2312"/>
      <w:kern w:val="0"/>
      <w:sz w:val="28"/>
      <w:szCs w:val="28"/>
    </w:rPr>
  </w:style>
  <w:style w:type="paragraph" w:customStyle="1" w:styleId="58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9"/>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qFormat/>
    <w:uiPriority w:val="0"/>
    <w:rPr>
      <w:szCs w:val="20"/>
    </w:rPr>
  </w:style>
  <w:style w:type="paragraph" w:customStyle="1" w:styleId="58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qFormat/>
    <w:uiPriority w:val="0"/>
    <w:rPr>
      <w:rFonts w:ascii="Tahoma" w:hAnsi="Tahoma"/>
      <w:sz w:val="24"/>
      <w:szCs w:val="20"/>
    </w:rPr>
  </w:style>
  <w:style w:type="paragraph" w:customStyle="1" w:styleId="589">
    <w:name w:val="标题五"/>
    <w:basedOn w:val="1"/>
    <w:qFormat/>
    <w:uiPriority w:val="0"/>
    <w:pPr>
      <w:adjustRightInd/>
      <w:spacing w:before="156" w:beforeLines="50" w:line="360" w:lineRule="auto"/>
    </w:pPr>
    <w:rPr>
      <w:b/>
      <w:sz w:val="24"/>
    </w:rPr>
  </w:style>
  <w:style w:type="paragraph" w:customStyle="1" w:styleId="590">
    <w:name w:val="Char Char1101"/>
    <w:basedOn w:val="1"/>
    <w:qFormat/>
    <w:uiPriority w:val="0"/>
    <w:pPr>
      <w:spacing w:line="360" w:lineRule="auto"/>
    </w:pPr>
    <w:rPr>
      <w:rFonts w:ascii="Tahoma" w:hAnsi="Tahoma"/>
      <w:sz w:val="24"/>
      <w:szCs w:val="20"/>
    </w:rPr>
  </w:style>
  <w:style w:type="paragraph" w:customStyle="1" w:styleId="591">
    <w:name w:val="Char Char Char Char Char Char Char Char1"/>
    <w:basedOn w:val="1"/>
    <w:qFormat/>
    <w:uiPriority w:val="0"/>
    <w:pPr>
      <w:tabs>
        <w:tab w:val="left" w:pos="360"/>
      </w:tabs>
    </w:pPr>
    <w:rPr>
      <w:sz w:val="24"/>
      <w:szCs w:val="20"/>
    </w:rPr>
  </w:style>
  <w:style w:type="paragraph" w:customStyle="1" w:styleId="592">
    <w:name w:val="Char Char Char 字元 字元"/>
    <w:basedOn w:val="1"/>
    <w:qFormat/>
    <w:uiPriority w:val="0"/>
    <w:pPr>
      <w:adjustRightInd/>
      <w:spacing w:line="360" w:lineRule="auto"/>
      <w:ind w:firstLine="200" w:firstLineChars="200"/>
    </w:pPr>
    <w:rPr>
      <w:szCs w:val="20"/>
    </w:rPr>
  </w:style>
  <w:style w:type="paragraph" w:customStyle="1" w:styleId="593">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qFormat/>
    <w:uiPriority w:val="0"/>
    <w:rPr>
      <w:rFonts w:ascii="仿宋_GB2312" w:eastAsia="仿宋_GB2312"/>
      <w:b/>
      <w:sz w:val="32"/>
      <w:szCs w:val="32"/>
    </w:rPr>
  </w:style>
  <w:style w:type="paragraph" w:customStyle="1" w:styleId="59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qFormat/>
    <w:uiPriority w:val="0"/>
    <w:pPr>
      <w:adjustRightInd/>
    </w:pPr>
    <w:rPr>
      <w:sz w:val="18"/>
      <w:szCs w:val="20"/>
    </w:rPr>
  </w:style>
  <w:style w:type="paragraph" w:customStyle="1" w:styleId="60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4">
    <w:name w:val="索引 11"/>
    <w:basedOn w:val="1"/>
    <w:next w:val="1"/>
    <w:qFormat/>
    <w:uiPriority w:val="99"/>
    <w:pPr>
      <w:adjustRightInd/>
      <w:spacing w:line="360" w:lineRule="auto"/>
    </w:pPr>
    <w:rPr>
      <w:rFonts w:ascii="仿宋_GB2312" w:eastAsia="仿宋_GB2312"/>
      <w:sz w:val="24"/>
      <w:szCs w:val="20"/>
    </w:rPr>
  </w:style>
  <w:style w:type="paragraph" w:customStyle="1" w:styleId="60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9"/>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57"/>
    <w:qFormat/>
    <w:uiPriority w:val="0"/>
    <w:pPr>
      <w:snapToGrid w:val="0"/>
      <w:spacing w:line="360" w:lineRule="auto"/>
    </w:pPr>
    <w:rPr>
      <w:rFonts w:ascii="宋体"/>
      <w:b/>
      <w:sz w:val="24"/>
      <w:szCs w:val="20"/>
    </w:rPr>
  </w:style>
  <w:style w:type="paragraph" w:customStyle="1" w:styleId="61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1">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qFormat/>
    <w:uiPriority w:val="7"/>
    <w:pPr>
      <w:adjustRightInd/>
    </w:pPr>
    <w:rPr>
      <w:rFonts w:ascii="宋体" w:hAnsi="Courier New"/>
    </w:rPr>
  </w:style>
  <w:style w:type="paragraph" w:customStyle="1" w:styleId="613">
    <w:name w:val="Char3"/>
    <w:basedOn w:val="1"/>
    <w:qFormat/>
    <w:uiPriority w:val="0"/>
    <w:pPr>
      <w:adjustRightInd/>
    </w:pPr>
    <w:rPr>
      <w:rFonts w:ascii="仿宋_GB2312" w:eastAsia="仿宋_GB2312"/>
      <w:b/>
      <w:sz w:val="32"/>
      <w:szCs w:val="32"/>
    </w:rPr>
  </w:style>
  <w:style w:type="paragraph" w:customStyle="1" w:styleId="61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qFormat/>
    <w:uiPriority w:val="0"/>
    <w:pPr>
      <w:widowControl/>
      <w:adjustRightInd/>
      <w:spacing w:after="160" w:line="240" w:lineRule="exact"/>
      <w:jc w:val="left"/>
    </w:pPr>
    <w:rPr>
      <w:szCs w:val="20"/>
    </w:rPr>
  </w:style>
  <w:style w:type="paragraph" w:customStyle="1" w:styleId="622">
    <w:name w:val="表格标题2"/>
    <w:basedOn w:val="623"/>
    <w:qFormat/>
    <w:uiPriority w:val="0"/>
    <w:rPr>
      <w:b/>
    </w:rPr>
  </w:style>
  <w:style w:type="paragraph" w:customStyle="1" w:styleId="623">
    <w:name w:val="表格内文"/>
    <w:basedOn w:val="1"/>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qFormat/>
    <w:uiPriority w:val="0"/>
    <w:rPr>
      <w:rFonts w:ascii="仿宋_GB2312" w:eastAsia="仿宋_GB2312"/>
      <w:b/>
      <w:sz w:val="32"/>
      <w:szCs w:val="32"/>
    </w:rPr>
  </w:style>
  <w:style w:type="paragraph" w:customStyle="1" w:styleId="62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6">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qFormat/>
    <w:uiPriority w:val="0"/>
    <w:pPr>
      <w:spacing w:line="360" w:lineRule="auto"/>
    </w:pPr>
    <w:rPr>
      <w:szCs w:val="20"/>
    </w:rPr>
  </w:style>
  <w:style w:type="paragraph" w:customStyle="1" w:styleId="628">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0">
    <w:name w:val="MM Topic 1"/>
    <w:basedOn w:val="5"/>
    <w:qFormat/>
    <w:uiPriority w:val="0"/>
    <w:pPr>
      <w:tabs>
        <w:tab w:val="left" w:pos="840"/>
      </w:tabs>
      <w:adjustRightInd/>
      <w:ind w:left="840" w:hanging="420"/>
    </w:pPr>
  </w:style>
  <w:style w:type="paragraph" w:customStyle="1" w:styleId="631">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qFormat/>
    <w:uiPriority w:val="0"/>
    <w:pPr>
      <w:spacing w:line="360" w:lineRule="auto"/>
      <w:ind w:firstLine="200" w:firstLineChars="200"/>
    </w:pPr>
    <w:rPr>
      <w:kern w:val="0"/>
      <w:sz w:val="24"/>
      <w:szCs w:val="20"/>
    </w:rPr>
  </w:style>
  <w:style w:type="paragraph" w:customStyle="1" w:styleId="633">
    <w:name w:val="表格"/>
    <w:basedOn w:val="1"/>
    <w:qFormat/>
    <w:uiPriority w:val="0"/>
    <w:pPr>
      <w:snapToGrid w:val="0"/>
      <w:ind w:firstLine="42" w:firstLineChars="21"/>
    </w:pPr>
    <w:rPr>
      <w:rFonts w:ascii="宋体" w:hAnsi="宋体"/>
      <w:kern w:val="0"/>
      <w:sz w:val="20"/>
      <w:szCs w:val="20"/>
    </w:rPr>
  </w:style>
  <w:style w:type="paragraph" w:customStyle="1" w:styleId="634">
    <w:name w:val="标书标题4"/>
    <w:basedOn w:val="11"/>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6">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qFormat/>
    <w:uiPriority w:val="0"/>
    <w:pPr>
      <w:adjustRightInd/>
      <w:spacing w:line="300" w:lineRule="auto"/>
      <w:jc w:val="center"/>
    </w:pPr>
  </w:style>
  <w:style w:type="paragraph" w:customStyle="1" w:styleId="639">
    <w:name w:val="_Style 6"/>
    <w:basedOn w:val="1"/>
    <w:qFormat/>
    <w:uiPriority w:val="34"/>
    <w:pPr>
      <w:adjustRightInd/>
      <w:ind w:firstLine="420" w:firstLineChars="200"/>
    </w:pPr>
    <w:rPr>
      <w:rFonts w:eastAsia="仿宋_GB2312"/>
      <w:sz w:val="28"/>
    </w:rPr>
  </w:style>
  <w:style w:type="paragraph" w:customStyle="1" w:styleId="64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6">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7">
    <w:name w:val="trademark"/>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qFormat/>
    <w:uiPriority w:val="0"/>
    <w:rPr>
      <w:rFonts w:ascii="仿宋_GB2312" w:eastAsia="仿宋_GB2312"/>
      <w:b/>
      <w:sz w:val="32"/>
      <w:szCs w:val="20"/>
    </w:rPr>
  </w:style>
  <w:style w:type="paragraph" w:customStyle="1" w:styleId="650">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qFormat/>
    <w:uiPriority w:val="0"/>
    <w:pPr>
      <w:adjustRightInd/>
      <w:ind w:firstLine="200" w:firstLineChars="200"/>
    </w:pPr>
    <w:rPr>
      <w:rFonts w:ascii="Tahoma" w:hAnsi="Tahoma"/>
      <w:sz w:val="24"/>
      <w:szCs w:val="20"/>
    </w:rPr>
  </w:style>
  <w:style w:type="paragraph" w:customStyle="1" w:styleId="652">
    <w:name w:val="a1"/>
    <w:basedOn w:val="1"/>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qFormat/>
    <w:uiPriority w:val="0"/>
    <w:pPr>
      <w:spacing w:after="156" w:afterLines="50"/>
      <w:jc w:val="left"/>
      <w:outlineLvl w:val="3"/>
    </w:pPr>
    <w:rPr>
      <w:sz w:val="24"/>
      <w:szCs w:val="24"/>
    </w:rPr>
  </w:style>
  <w:style w:type="paragraph" w:customStyle="1" w:styleId="65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qFormat/>
    <w:uiPriority w:val="0"/>
    <w:pPr>
      <w:adjustRightInd/>
    </w:pPr>
    <w:rPr>
      <w:rFonts w:ascii="Tahoma" w:hAnsi="Tahoma"/>
      <w:sz w:val="24"/>
      <w:szCs w:val="20"/>
    </w:rPr>
  </w:style>
  <w:style w:type="paragraph" w:customStyle="1" w:styleId="659">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qFormat/>
    <w:uiPriority w:val="0"/>
    <w:pPr>
      <w:tabs>
        <w:tab w:val="left" w:pos="1260"/>
        <w:tab w:val="left" w:pos="1680"/>
        <w:tab w:val="left" w:pos="2100"/>
      </w:tabs>
      <w:ind w:left="0"/>
      <w:outlineLvl w:val="3"/>
    </w:pPr>
  </w:style>
  <w:style w:type="paragraph" w:customStyle="1" w:styleId="662">
    <w:name w:val="一级条标题"/>
    <w:basedOn w:val="663"/>
    <w:next w:val="645"/>
    <w:qFormat/>
    <w:uiPriority w:val="0"/>
    <w:pPr>
      <w:tabs>
        <w:tab w:val="left" w:pos="1260"/>
        <w:tab w:val="left" w:pos="1680"/>
      </w:tabs>
      <w:spacing w:before="0" w:after="0"/>
      <w:ind w:left="1680"/>
      <w:outlineLvl w:val="2"/>
    </w:pPr>
  </w:style>
  <w:style w:type="paragraph" w:customStyle="1" w:styleId="663">
    <w:name w:val="章标题"/>
    <w:next w:val="645"/>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qFormat/>
    <w:uiPriority w:val="0"/>
    <w:pPr>
      <w:tabs>
        <w:tab w:val="left" w:pos="840"/>
      </w:tabs>
      <w:spacing w:after="0"/>
      <w:ind w:left="900"/>
    </w:pPr>
  </w:style>
  <w:style w:type="paragraph" w:customStyle="1" w:styleId="67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qFormat/>
    <w:uiPriority w:val="6"/>
    <w:pPr>
      <w:widowControl/>
      <w:adjustRightInd/>
      <w:ind w:left="720" w:hanging="720"/>
    </w:pPr>
    <w:rPr>
      <w:color w:val="000000"/>
      <w:kern w:val="0"/>
      <w:sz w:val="24"/>
      <w:szCs w:val="20"/>
      <w:lang w:val="en-GB"/>
    </w:rPr>
  </w:style>
  <w:style w:type="paragraph" w:customStyle="1" w:styleId="673">
    <w:name w:val="表1"/>
    <w:basedOn w:val="1"/>
    <w:qFormat/>
    <w:uiPriority w:val="0"/>
    <w:pPr>
      <w:tabs>
        <w:tab w:val="left" w:pos="703"/>
      </w:tabs>
      <w:adjustRightInd/>
      <w:spacing w:line="360" w:lineRule="auto"/>
      <w:ind w:left="703"/>
      <w:jc w:val="center"/>
    </w:pPr>
  </w:style>
  <w:style w:type="paragraph" w:customStyle="1" w:styleId="674">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11"/>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2"/>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9"/>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7"/>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2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9"/>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5"/>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60"/>
    <w:next w:val="645"/>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9"/>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11"/>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3"/>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9"/>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20"/>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3"/>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3"/>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6"/>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3"/>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2"/>
    <w:next w:val="1"/>
    <w:qFormat/>
    <w:uiPriority w:val="0"/>
    <w:pPr>
      <w:tabs>
        <w:tab w:val="left" w:pos="1080"/>
      </w:tabs>
      <w:ind w:left="1080" w:hanging="1080"/>
    </w:pPr>
  </w:style>
  <w:style w:type="paragraph" w:customStyle="1" w:styleId="898">
    <w:name w:val="数字标题1"/>
    <w:basedOn w:val="5"/>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8"/>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7"/>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0"/>
    <w:qFormat/>
    <w:uiPriority w:val="0"/>
    <w:rPr>
      <w:kern w:val="2"/>
      <w:sz w:val="21"/>
      <w:szCs w:val="24"/>
      <w:lang w:val="zh-CN"/>
    </w:rPr>
  </w:style>
  <w:style w:type="character" w:customStyle="1" w:styleId="934">
    <w:name w:val="无间隔 Char"/>
    <w:link w:val="488"/>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3"/>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link w:val="967"/>
    <w:semiHidden/>
    <w:qFormat/>
    <w:uiPriority w:val="0"/>
    <w:rPr>
      <w:rFonts w:ascii="Calibri"/>
      <w:szCs w:val="22"/>
    </w:rPr>
  </w:style>
  <w:style w:type="paragraph" w:customStyle="1" w:styleId="967">
    <w:name w:val="UserStyle_127"/>
    <w:basedOn w:val="1"/>
    <w:link w:val="966"/>
    <w:qFormat/>
    <w:uiPriority w:val="0"/>
    <w:pPr>
      <w:spacing w:after="160" w:line="240" w:lineRule="exact"/>
      <w:jc w:val="left"/>
    </w:pPr>
    <w:rPr>
      <w:rFonts w:ascii="Calibri"/>
      <w:szCs w:val="22"/>
    </w:rPr>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77</Pages>
  <Words>38613</Words>
  <Characters>40969</Characters>
  <Paragraphs>1943</Paragraphs>
  <TotalTime>4231</TotalTime>
  <ScaleCrop>false</ScaleCrop>
  <LinksUpToDate>false</LinksUpToDate>
  <CharactersWithSpaces>47808</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2024-04-01T07:37:30Z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19770DD1EE164B5B88BCA24446745049_13</vt:lpwstr>
  </property>
</Properties>
</file>