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_GB2312"/>
          <w:b/>
          <w:color w:val="0000FF"/>
          <w:sz w:val="32"/>
          <w:szCs w:val="32"/>
          <w:lang w:eastAsia="zh-CN"/>
        </w:rPr>
      </w:pPr>
    </w:p>
    <w:p>
      <w:pPr>
        <w:spacing w:line="360" w:lineRule="auto"/>
        <w:jc w:val="center"/>
        <w:rPr>
          <w:rFonts w:hint="eastAsia" w:ascii="仿宋" w:hAnsi="仿宋" w:eastAsia="仿宋" w:cs="仿宋"/>
          <w:b/>
          <w:bCs/>
          <w:sz w:val="52"/>
          <w:szCs w:val="52"/>
          <w:lang w:eastAsia="zh-CN"/>
        </w:rPr>
      </w:pPr>
      <w:r>
        <w:rPr>
          <w:rFonts w:hint="eastAsia" w:ascii="仿宋" w:hAnsi="仿宋" w:eastAsia="仿宋" w:cs="仿宋"/>
          <w:b/>
          <w:bCs/>
          <w:sz w:val="52"/>
          <w:szCs w:val="52"/>
          <w:lang w:eastAsia="zh-CN"/>
        </w:rPr>
        <w:t>嵊州市三江街道物业管理服务采购</w:t>
      </w:r>
    </w:p>
    <w:p>
      <w:pPr>
        <w:spacing w:line="360" w:lineRule="auto"/>
        <w:jc w:val="center"/>
        <w:rPr>
          <w:rFonts w:hint="eastAsia" w:ascii="仿宋" w:hAnsi="仿宋" w:eastAsia="仿宋" w:cs="仿宋"/>
          <w:b/>
          <w:bCs/>
          <w:sz w:val="52"/>
          <w:szCs w:val="52"/>
          <w:lang w:eastAsia="zh-CN"/>
        </w:rPr>
      </w:pPr>
      <w:r>
        <w:rPr>
          <w:rFonts w:hint="eastAsia" w:ascii="仿宋" w:hAnsi="仿宋" w:eastAsia="仿宋" w:cs="仿宋"/>
          <w:b/>
          <w:bCs/>
          <w:sz w:val="52"/>
          <w:szCs w:val="52"/>
          <w:lang w:eastAsia="zh-CN"/>
        </w:rPr>
        <w:t>项目</w:t>
      </w:r>
    </w:p>
    <w:p>
      <w:pPr>
        <w:pStyle w:val="17"/>
        <w:ind w:left="0" w:leftChars="0" w:firstLine="0" w:firstLineChars="0"/>
        <w:jc w:val="both"/>
        <w:rPr>
          <w:rFonts w:hint="eastAsia" w:eastAsia="仿宋"/>
          <w:color w:val="0000FF"/>
          <w:lang w:val="en-US" w:eastAsia="zh-CN"/>
        </w:rPr>
      </w:pPr>
    </w:p>
    <w:p>
      <w:pPr>
        <w:pStyle w:val="60"/>
        <w:jc w:val="center"/>
        <w:rPr>
          <w:rFonts w:hint="eastAsia" w:ascii="仿宋" w:hAnsi="仿宋" w:eastAsia="仿宋" w:cs="仿宋"/>
          <w:sz w:val="144"/>
          <w:szCs w:val="144"/>
          <w:lang w:eastAsia="zh-CN"/>
        </w:rPr>
      </w:pPr>
    </w:p>
    <w:p>
      <w:pPr>
        <w:rPr>
          <w:rFonts w:hint="eastAsia"/>
          <w:lang w:eastAsia="zh-CN"/>
        </w:rPr>
      </w:pPr>
    </w:p>
    <w:tbl>
      <w:tblPr>
        <w:tblStyle w:val="65"/>
        <w:tblpPr w:leftFromText="180" w:rightFromText="180" w:vertAnchor="text" w:horzAnchor="page" w:tblpX="3092" w:tblpY="796"/>
        <w:tblOverlap w:val="never"/>
        <w:tblW w:w="6432" w:type="dxa"/>
        <w:tblInd w:w="0" w:type="dxa"/>
        <w:tblLayout w:type="fixed"/>
        <w:tblCellMar>
          <w:top w:w="0" w:type="dxa"/>
          <w:left w:w="108" w:type="dxa"/>
          <w:bottom w:w="0" w:type="dxa"/>
          <w:right w:w="108" w:type="dxa"/>
        </w:tblCellMar>
      </w:tblPr>
      <w:tblGrid>
        <w:gridCol w:w="1911"/>
        <w:gridCol w:w="4521"/>
      </w:tblGrid>
      <w:tr>
        <w:tblPrEx>
          <w:tblCellMar>
            <w:top w:w="0" w:type="dxa"/>
            <w:left w:w="108" w:type="dxa"/>
            <w:bottom w:w="0" w:type="dxa"/>
            <w:right w:w="108" w:type="dxa"/>
          </w:tblCellMar>
        </w:tblPrEx>
        <w:trPr>
          <w:trHeight w:val="851" w:hRule="atLeast"/>
        </w:trPr>
        <w:tc>
          <w:tcPr>
            <w:tcW w:w="1911" w:type="dxa"/>
            <w:vAlign w:val="center"/>
          </w:tcPr>
          <w:p>
            <w:pPr>
              <w:jc w:val="center"/>
              <w:rPr>
                <w:rFonts w:hint="eastAsia" w:ascii="仿宋" w:hAnsi="仿宋" w:eastAsia="仿宋" w:cs="仿宋"/>
                <w:bCs/>
                <w:sz w:val="36"/>
                <w:szCs w:val="36"/>
              </w:rPr>
            </w:pPr>
            <w:r>
              <w:rPr>
                <w:rFonts w:hint="eastAsia" w:ascii="仿宋" w:hAnsi="仿宋" w:eastAsia="仿宋" w:cs="仿宋"/>
                <w:bCs/>
                <w:sz w:val="36"/>
                <w:szCs w:val="36"/>
                <w:lang w:eastAsia="zh-CN"/>
              </w:rPr>
              <w:t>采购方式：</w:t>
            </w:r>
          </w:p>
        </w:tc>
        <w:tc>
          <w:tcPr>
            <w:tcW w:w="4521" w:type="dxa"/>
            <w:vAlign w:val="center"/>
          </w:tcPr>
          <w:p>
            <w:pPr>
              <w:rPr>
                <w:rFonts w:hint="eastAsia" w:ascii="仿宋" w:hAnsi="仿宋" w:eastAsia="仿宋" w:cs="仿宋"/>
                <w:bCs/>
                <w:color w:val="auto"/>
                <w:sz w:val="36"/>
                <w:szCs w:val="36"/>
                <w:lang w:eastAsia="zh-CN"/>
              </w:rPr>
            </w:pPr>
            <w:r>
              <w:rPr>
                <w:rFonts w:hint="eastAsia" w:ascii="仿宋" w:hAnsi="仿宋" w:eastAsia="仿宋" w:cs="仿宋"/>
                <w:bCs/>
                <w:color w:val="auto"/>
                <w:sz w:val="36"/>
                <w:szCs w:val="36"/>
                <w:lang w:eastAsia="zh-CN"/>
              </w:rPr>
              <w:t>公开招标</w:t>
            </w:r>
          </w:p>
        </w:tc>
      </w:tr>
      <w:tr>
        <w:tblPrEx>
          <w:tblCellMar>
            <w:top w:w="0" w:type="dxa"/>
            <w:left w:w="108" w:type="dxa"/>
            <w:bottom w:w="0" w:type="dxa"/>
            <w:right w:w="108" w:type="dxa"/>
          </w:tblCellMar>
        </w:tblPrEx>
        <w:trPr>
          <w:trHeight w:val="851" w:hRule="atLeast"/>
        </w:trPr>
        <w:tc>
          <w:tcPr>
            <w:tcW w:w="1911" w:type="dxa"/>
            <w:vAlign w:val="center"/>
          </w:tcPr>
          <w:p>
            <w:pPr>
              <w:jc w:val="center"/>
              <w:rPr>
                <w:rFonts w:hint="eastAsia" w:ascii="仿宋" w:hAnsi="仿宋" w:eastAsia="仿宋" w:cs="仿宋"/>
                <w:bCs/>
                <w:sz w:val="36"/>
                <w:szCs w:val="36"/>
              </w:rPr>
            </w:pPr>
            <w:r>
              <w:rPr>
                <w:rFonts w:hint="eastAsia" w:ascii="仿宋" w:hAnsi="仿宋" w:eastAsia="仿宋" w:cs="仿宋"/>
                <w:bCs/>
                <w:sz w:val="36"/>
                <w:szCs w:val="36"/>
                <w:lang w:eastAsia="zh-CN"/>
              </w:rPr>
              <w:t>项目</w:t>
            </w:r>
            <w:r>
              <w:rPr>
                <w:rFonts w:hint="eastAsia" w:ascii="仿宋" w:hAnsi="仿宋" w:eastAsia="仿宋" w:cs="仿宋"/>
                <w:bCs/>
                <w:sz w:val="36"/>
                <w:szCs w:val="36"/>
              </w:rPr>
              <w:t>编号：</w:t>
            </w:r>
          </w:p>
        </w:tc>
        <w:tc>
          <w:tcPr>
            <w:tcW w:w="4521" w:type="dxa"/>
            <w:vAlign w:val="center"/>
          </w:tcPr>
          <w:p>
            <w:pPr>
              <w:jc w:val="left"/>
              <w:rPr>
                <w:rFonts w:hint="default" w:ascii="仿宋" w:hAnsi="仿宋" w:eastAsia="仿宋" w:cs="仿宋"/>
                <w:bCs/>
                <w:color w:val="auto"/>
                <w:sz w:val="36"/>
                <w:szCs w:val="36"/>
                <w:lang w:val="en-US" w:eastAsia="zh-CN"/>
              </w:rPr>
            </w:pPr>
            <w:r>
              <w:rPr>
                <w:rFonts w:hint="eastAsia" w:ascii="仿宋" w:hAnsi="仿宋" w:eastAsia="仿宋" w:cs="仿宋"/>
                <w:bCs/>
                <w:color w:val="auto"/>
                <w:sz w:val="36"/>
                <w:szCs w:val="36"/>
                <w:lang w:eastAsia="zh-CN"/>
              </w:rPr>
              <w:t>政府采购</w:t>
            </w:r>
            <w:r>
              <w:rPr>
                <w:rFonts w:hint="eastAsia" w:ascii="仿宋" w:hAnsi="仿宋" w:eastAsia="仿宋" w:cs="仿宋"/>
                <w:bCs/>
                <w:color w:val="auto"/>
                <w:sz w:val="36"/>
                <w:szCs w:val="36"/>
                <w:lang w:val="en-US" w:eastAsia="zh-CN"/>
              </w:rPr>
              <w:t>2024-16</w:t>
            </w:r>
          </w:p>
        </w:tc>
      </w:tr>
    </w:tbl>
    <w:p>
      <w:pPr>
        <w:adjustRightInd/>
        <w:spacing w:line="360" w:lineRule="auto"/>
        <w:jc w:val="center"/>
        <w:rPr>
          <w:rFonts w:hint="eastAsia" w:ascii="仿宋" w:hAnsi="仿宋" w:eastAsia="仿宋" w:cs="仿宋"/>
          <w:b/>
          <w:sz w:val="44"/>
          <w:szCs w:val="44"/>
        </w:rPr>
      </w:pPr>
    </w:p>
    <w:p>
      <w:pPr>
        <w:pStyle w:val="2"/>
        <w:rPr>
          <w:rFonts w:hint="eastAsia"/>
        </w:rPr>
      </w:pPr>
    </w:p>
    <w:p>
      <w:pPr>
        <w:pStyle w:val="60"/>
        <w:rPr>
          <w:rFonts w:hint="eastAsia" w:ascii="仿宋" w:hAnsi="仿宋" w:eastAsia="仿宋" w:cs="仿宋"/>
        </w:rPr>
      </w:pPr>
    </w:p>
    <w:p>
      <w:pPr>
        <w:snapToGrid w:val="0"/>
        <w:spacing w:line="360" w:lineRule="auto"/>
        <w:jc w:val="center"/>
        <w:rPr>
          <w:rFonts w:hint="eastAsia" w:ascii="仿宋" w:hAnsi="仿宋" w:eastAsia="仿宋" w:cs="仿宋"/>
          <w:sz w:val="36"/>
          <w:szCs w:val="36"/>
          <w:lang w:eastAsia="zh-CN"/>
        </w:rPr>
      </w:pPr>
    </w:p>
    <w:p>
      <w:pPr>
        <w:snapToGrid w:val="0"/>
        <w:spacing w:line="360" w:lineRule="auto"/>
        <w:jc w:val="center"/>
        <w:rPr>
          <w:rFonts w:hint="eastAsia" w:ascii="仿宋" w:hAnsi="仿宋" w:eastAsia="仿宋" w:cs="仿宋"/>
          <w:sz w:val="36"/>
          <w:szCs w:val="36"/>
          <w:lang w:eastAsia="zh-CN"/>
        </w:rPr>
      </w:pPr>
    </w:p>
    <w:p>
      <w:pPr>
        <w:snapToGrid w:val="0"/>
        <w:spacing w:line="360" w:lineRule="auto"/>
        <w:jc w:val="center"/>
        <w:rPr>
          <w:rFonts w:hint="eastAsia" w:ascii="仿宋" w:hAnsi="仿宋" w:eastAsia="仿宋" w:cs="仿宋"/>
          <w:sz w:val="36"/>
          <w:szCs w:val="36"/>
          <w:lang w:eastAsia="zh-CN"/>
        </w:rPr>
      </w:pPr>
    </w:p>
    <w:p>
      <w:pPr>
        <w:snapToGrid w:val="0"/>
        <w:spacing w:line="360" w:lineRule="auto"/>
        <w:jc w:val="center"/>
        <w:rPr>
          <w:rFonts w:hint="eastAsia" w:ascii="仿宋" w:hAnsi="仿宋" w:eastAsia="仿宋" w:cs="仿宋"/>
          <w:sz w:val="36"/>
          <w:szCs w:val="36"/>
          <w:lang w:eastAsia="zh-CN"/>
        </w:rPr>
      </w:pPr>
    </w:p>
    <w:p>
      <w:pPr>
        <w:spacing w:line="360" w:lineRule="auto"/>
        <w:rPr>
          <w:rFonts w:hint="eastAsia" w:ascii="仿宋" w:hAnsi="仿宋" w:eastAsia="仿宋" w:cs="仿宋"/>
          <w:sz w:val="28"/>
          <w:szCs w:val="28"/>
        </w:rPr>
      </w:pPr>
    </w:p>
    <w:p>
      <w:pPr>
        <w:spacing w:line="360" w:lineRule="auto"/>
        <w:jc w:val="center"/>
        <w:rPr>
          <w:rFonts w:hint="eastAsia" w:ascii="仿宋" w:hAnsi="仿宋" w:eastAsia="仿宋" w:cs="仿宋"/>
          <w:sz w:val="36"/>
          <w:szCs w:val="36"/>
          <w:lang w:eastAsia="zh-CN"/>
        </w:rPr>
      </w:pPr>
    </w:p>
    <w:p>
      <w:pPr>
        <w:spacing w:line="360" w:lineRule="auto"/>
        <w:jc w:val="center"/>
        <w:rPr>
          <w:rFonts w:hint="default" w:ascii="仿宋" w:hAnsi="仿宋" w:eastAsia="仿宋" w:cs="仿宋"/>
          <w:sz w:val="36"/>
          <w:szCs w:val="36"/>
          <w:lang w:val="en-US" w:eastAsia="zh-CN"/>
        </w:rPr>
      </w:pPr>
      <w:r>
        <w:rPr>
          <w:rFonts w:hint="eastAsia" w:ascii="仿宋" w:hAnsi="仿宋" w:eastAsia="仿宋" w:cs="仿宋"/>
          <w:sz w:val="36"/>
          <w:szCs w:val="36"/>
          <w:lang w:eastAsia="zh-CN"/>
        </w:rPr>
        <w:t>采购</w:t>
      </w:r>
      <w:r>
        <w:rPr>
          <w:rFonts w:hint="eastAsia" w:ascii="仿宋" w:hAnsi="仿宋" w:eastAsia="仿宋" w:cs="仿宋"/>
          <w:color w:val="auto"/>
          <w:sz w:val="36"/>
          <w:szCs w:val="36"/>
          <w:lang w:eastAsia="zh-CN"/>
        </w:rPr>
        <w:t>单位：</w:t>
      </w:r>
      <w:r>
        <w:rPr>
          <w:rFonts w:hint="eastAsia" w:ascii="仿宋" w:hAnsi="仿宋" w:eastAsia="仿宋" w:cs="仿宋"/>
          <w:bCs/>
          <w:sz w:val="36"/>
          <w:szCs w:val="36"/>
          <w:lang w:eastAsia="zh-CN"/>
        </w:rPr>
        <w:t>嵊州市三江街道</w:t>
      </w:r>
      <w:r>
        <w:rPr>
          <w:rFonts w:hint="eastAsia" w:ascii="仿宋" w:hAnsi="仿宋" w:eastAsia="仿宋" w:cs="仿宋"/>
          <w:bCs/>
          <w:sz w:val="36"/>
          <w:szCs w:val="36"/>
          <w:lang w:val="en-US" w:eastAsia="zh-CN"/>
        </w:rPr>
        <w:t>办事处</w:t>
      </w:r>
    </w:p>
    <w:p>
      <w:pPr>
        <w:spacing w:line="360" w:lineRule="auto"/>
        <w:jc w:val="center"/>
        <w:rPr>
          <w:rFonts w:hint="eastAsia" w:ascii="仿宋" w:hAnsi="仿宋" w:eastAsia="仿宋" w:cs="仿宋"/>
          <w:bCs/>
          <w:sz w:val="36"/>
          <w:szCs w:val="36"/>
          <w:lang w:eastAsia="zh-CN"/>
        </w:rPr>
      </w:pPr>
      <w:r>
        <w:rPr>
          <w:rFonts w:hint="eastAsia" w:ascii="仿宋" w:hAnsi="仿宋" w:eastAsia="仿宋" w:cs="仿宋"/>
          <w:bCs/>
          <w:sz w:val="36"/>
          <w:szCs w:val="36"/>
          <w:lang w:eastAsia="zh-CN"/>
        </w:rPr>
        <w:t>采购</w:t>
      </w:r>
      <w:r>
        <w:rPr>
          <w:rFonts w:hint="eastAsia" w:ascii="仿宋" w:hAnsi="仿宋" w:eastAsia="仿宋" w:cs="仿宋"/>
          <w:bCs/>
          <w:sz w:val="36"/>
          <w:szCs w:val="36"/>
        </w:rPr>
        <w:t>代理机构</w:t>
      </w:r>
      <w:r>
        <w:rPr>
          <w:rFonts w:hint="eastAsia" w:ascii="仿宋" w:hAnsi="仿宋" w:eastAsia="仿宋" w:cs="仿宋"/>
          <w:bCs/>
          <w:sz w:val="36"/>
          <w:szCs w:val="36"/>
          <w:lang w:eastAsia="zh-CN"/>
        </w:rPr>
        <w:t>：嵊州市公共资源交易中心</w:t>
      </w:r>
    </w:p>
    <w:p>
      <w:pPr>
        <w:snapToGrid w:val="0"/>
        <w:spacing w:line="360" w:lineRule="auto"/>
        <w:jc w:val="center"/>
        <w:rPr>
          <w:rFonts w:hint="eastAsia" w:ascii="仿宋" w:hAnsi="仿宋" w:eastAsia="仿宋" w:cs="仿宋"/>
          <w:bCs/>
          <w:sz w:val="36"/>
          <w:szCs w:val="36"/>
        </w:rPr>
      </w:pPr>
      <w:r>
        <w:rPr>
          <w:rFonts w:hint="eastAsia" w:ascii="仿宋" w:hAnsi="仿宋" w:eastAsia="仿宋" w:cs="仿宋"/>
          <w:bCs/>
          <w:sz w:val="36"/>
          <w:szCs w:val="36"/>
          <w:lang w:eastAsia="zh-CN"/>
        </w:rPr>
        <w:t>日期：</w:t>
      </w:r>
      <w:r>
        <w:rPr>
          <w:rFonts w:hint="eastAsia" w:ascii="仿宋" w:hAnsi="仿宋" w:eastAsia="仿宋" w:cs="仿宋"/>
          <w:bCs/>
          <w:color w:val="auto"/>
          <w:sz w:val="36"/>
          <w:szCs w:val="36"/>
        </w:rPr>
        <w:t>二〇二</w:t>
      </w:r>
      <w:r>
        <w:rPr>
          <w:rFonts w:hint="eastAsia" w:ascii="仿宋" w:hAnsi="仿宋" w:eastAsia="仿宋" w:cs="仿宋"/>
          <w:bCs/>
          <w:color w:val="auto"/>
          <w:sz w:val="36"/>
          <w:szCs w:val="36"/>
          <w:lang w:val="en-US" w:eastAsia="zh-CN"/>
        </w:rPr>
        <w:t>四</w:t>
      </w:r>
      <w:r>
        <w:rPr>
          <w:rFonts w:hint="eastAsia" w:ascii="仿宋" w:hAnsi="仿宋" w:eastAsia="仿宋" w:cs="仿宋"/>
          <w:bCs/>
          <w:color w:val="auto"/>
          <w:sz w:val="36"/>
          <w:szCs w:val="36"/>
        </w:rPr>
        <w:t>年</w:t>
      </w:r>
      <w:r>
        <w:rPr>
          <w:rFonts w:hint="eastAsia" w:ascii="仿宋" w:hAnsi="仿宋" w:eastAsia="仿宋" w:cs="仿宋"/>
          <w:bCs/>
          <w:color w:val="auto"/>
          <w:sz w:val="36"/>
          <w:szCs w:val="36"/>
          <w:lang w:val="en-US" w:eastAsia="zh-CN"/>
        </w:rPr>
        <w:t>五</w:t>
      </w:r>
      <w:r>
        <w:rPr>
          <w:rFonts w:hint="eastAsia" w:ascii="仿宋" w:hAnsi="仿宋" w:eastAsia="仿宋" w:cs="仿宋"/>
          <w:bCs/>
          <w:color w:val="auto"/>
          <w:sz w:val="36"/>
          <w:szCs w:val="36"/>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_Toc91899870"/>
      <w:bookmarkStart w:id="9" w:name="第二部分"/>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sz w:val="24"/>
          <w:szCs w:val="24"/>
          <w:u w:val="single"/>
          <w:lang w:eastAsia="zh-CN"/>
        </w:rPr>
        <w:t>嵊州市三江街道物业管理服务采购项目</w:t>
      </w:r>
      <w:r>
        <w:rPr>
          <w:rFonts w:hint="eastAsia" w:ascii="仿宋" w:hAnsi="仿宋" w:eastAsia="仿宋" w:cs="仿宋"/>
          <w:sz w:val="24"/>
          <w:szCs w:val="24"/>
        </w:rPr>
        <w:t>招标项目的潜在投标人应在政采云平台（</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"https://www.zcygov.cn/）获取（下载）招标文件，并于2021年" </w:instrText>
      </w:r>
      <w:r>
        <w:rPr>
          <w:rFonts w:hint="eastAsia" w:ascii="仿宋" w:hAnsi="仿宋" w:eastAsia="仿宋" w:cs="仿宋"/>
          <w:color w:val="auto"/>
          <w:sz w:val="24"/>
          <w:szCs w:val="24"/>
        </w:rPr>
        <w:fldChar w:fldCharType="separate"/>
      </w:r>
      <w:r>
        <w:rPr>
          <w:rStyle w:val="79"/>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6月12日9</w:t>
      </w:r>
      <w:r>
        <w:rPr>
          <w:rFonts w:hint="eastAsia" w:ascii="仿宋" w:hAnsi="仿宋" w:eastAsia="仿宋" w:cs="仿宋"/>
          <w:color w:val="auto"/>
          <w:sz w:val="24"/>
          <w:szCs w:val="24"/>
          <w:u w:val="single"/>
        </w:rPr>
        <w:t>点</w:t>
      </w:r>
      <w:r>
        <w:rPr>
          <w:rFonts w:hint="eastAsia" w:ascii="仿宋" w:hAnsi="仿宋" w:eastAsia="仿宋" w:cs="仿宋"/>
          <w:color w:val="auto"/>
          <w:sz w:val="24"/>
          <w:szCs w:val="24"/>
          <w:u w:val="single"/>
          <w:lang w:val="en-US" w:eastAsia="zh-CN"/>
        </w:rPr>
        <w:t>30</w:t>
      </w:r>
      <w:r>
        <w:rPr>
          <w:rFonts w:hint="eastAsia" w:ascii="仿宋" w:hAnsi="仿宋" w:eastAsia="仿宋" w:cs="仿宋"/>
          <w:color w:val="auto"/>
          <w:sz w:val="24"/>
          <w:szCs w:val="24"/>
          <w:u w:val="single"/>
        </w:rPr>
        <w:t>分</w:t>
      </w:r>
      <w:r>
        <w:rPr>
          <w:rFonts w:hint="eastAsia" w:ascii="仿宋" w:hAnsi="仿宋" w:eastAsia="仿宋" w:cs="仿宋"/>
          <w:color w:val="auto"/>
          <w:sz w:val="24"/>
          <w:szCs w:val="24"/>
          <w:u w:val="single"/>
          <w:lang w:val="en-US" w:eastAsia="zh-CN"/>
        </w:rPr>
        <w:t>00</w:t>
      </w:r>
      <w:r>
        <w:rPr>
          <w:rFonts w:hint="eastAsia" w:ascii="仿宋" w:hAnsi="仿宋" w:eastAsia="仿宋" w:cs="仿宋"/>
          <w:bCs/>
          <w:color w:val="auto"/>
          <w:sz w:val="24"/>
          <w:szCs w:val="24"/>
          <w:u w:val="single"/>
        </w:rPr>
        <w:t>秒</w:t>
      </w:r>
      <w:r>
        <w:rPr>
          <w:rFonts w:hint="eastAsia" w:ascii="仿宋" w:hAnsi="仿宋" w:eastAsia="仿宋" w:cs="仿宋"/>
          <w:bCs/>
          <w:color w:val="auto"/>
          <w:sz w:val="24"/>
          <w:szCs w:val="24"/>
          <w:u w:val="single"/>
        </w:rPr>
        <w:fldChar w:fldCharType="end"/>
      </w:r>
      <w:r>
        <w:rPr>
          <w:rFonts w:hint="eastAsia" w:ascii="仿宋" w:hAnsi="仿宋" w:eastAsia="仿宋" w:cs="仿宋"/>
          <w:bCs/>
          <w:color w:val="auto"/>
          <w:sz w:val="24"/>
          <w:szCs w:val="24"/>
        </w:rPr>
        <w:t>（北京时间）前</w:t>
      </w:r>
      <w:r>
        <w:rPr>
          <w:rFonts w:hint="eastAsia" w:ascii="仿宋" w:hAnsi="仿宋" w:eastAsia="仿宋" w:cs="仿宋"/>
          <w:color w:val="auto"/>
          <w:sz w:val="24"/>
          <w:szCs w:val="24"/>
        </w:rPr>
        <w:t>递交（上传）投标文件。</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 xml:space="preserve">一、项目基本情况                                            </w:t>
      </w:r>
    </w:p>
    <w:p>
      <w:pPr>
        <w:spacing w:line="360" w:lineRule="auto"/>
        <w:rPr>
          <w:rFonts w:hint="default" w:ascii="仿宋" w:hAnsi="仿宋" w:eastAsia="仿宋" w:cs="仿宋"/>
          <w:color w:val="auto"/>
          <w:sz w:val="24"/>
          <w:szCs w:val="24"/>
          <w:lang w:val="en-US"/>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lang w:val="en-US" w:eastAsia="zh-CN"/>
        </w:rPr>
        <w:t>1.</w:t>
      </w:r>
      <w:r>
        <w:rPr>
          <w:rFonts w:hint="eastAsia" w:ascii="仿宋" w:hAnsi="仿宋" w:eastAsia="仿宋" w:cs="仿宋"/>
          <w:b/>
          <w:color w:val="auto"/>
          <w:sz w:val="24"/>
          <w:szCs w:val="24"/>
        </w:rPr>
        <w:t>项目编号：</w:t>
      </w:r>
      <w:r>
        <w:rPr>
          <w:rFonts w:hint="eastAsia" w:ascii="仿宋" w:hAnsi="仿宋" w:eastAsia="仿宋" w:cs="仿宋"/>
          <w:b w:val="0"/>
          <w:bCs/>
          <w:color w:val="auto"/>
          <w:sz w:val="24"/>
          <w:szCs w:val="24"/>
          <w:lang w:val="en-US" w:eastAsia="zh-CN"/>
        </w:rPr>
        <w:t>政府采购2024-16</w:t>
      </w:r>
    </w:p>
    <w:p>
      <w:pPr>
        <w:spacing w:line="360" w:lineRule="auto"/>
        <w:ind w:firstLine="482" w:firstLineChars="200"/>
        <w:rPr>
          <w:rFonts w:hint="eastAsia" w:ascii="仿宋" w:hAnsi="仿宋" w:eastAsia="仿宋" w:cs="仿宋"/>
          <w:sz w:val="24"/>
          <w:szCs w:val="24"/>
          <w:u w:val="none"/>
          <w:lang w:eastAsia="zh-CN"/>
        </w:rPr>
      </w:pP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rPr>
        <w:t>项目名称：</w:t>
      </w:r>
      <w:r>
        <w:rPr>
          <w:rFonts w:hint="eastAsia" w:ascii="仿宋" w:hAnsi="仿宋" w:eastAsia="仿宋" w:cs="仿宋"/>
          <w:sz w:val="24"/>
          <w:szCs w:val="24"/>
          <w:u w:val="none"/>
          <w:lang w:eastAsia="zh-CN"/>
        </w:rPr>
        <w:t>嵊州市三江街道物业管理服务采购项目</w:t>
      </w:r>
    </w:p>
    <w:p>
      <w:pPr>
        <w:pStyle w:val="63"/>
        <w:ind w:left="0" w:leftChars="0" w:firstLine="482" w:firstLineChars="200"/>
        <w:rPr>
          <w:rFonts w:hint="eastAsia"/>
          <w:lang w:eastAsia="zh-CN"/>
        </w:rPr>
      </w:pP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项目名称：</w:t>
      </w:r>
      <w:r>
        <w:rPr>
          <w:rFonts w:hint="eastAsia" w:ascii="仿宋" w:hAnsi="仿宋" w:eastAsia="仿宋" w:cs="仿宋"/>
          <w:b w:val="0"/>
          <w:bCs/>
          <w:color w:val="auto"/>
          <w:kern w:val="2"/>
          <w:sz w:val="24"/>
          <w:szCs w:val="24"/>
          <w:lang w:val="en-US" w:eastAsia="zh-CN" w:bidi="ar-SA"/>
        </w:rPr>
        <w:t>公开招标</w:t>
      </w:r>
    </w:p>
    <w:p>
      <w:pPr>
        <w:spacing w:line="360" w:lineRule="auto"/>
        <w:rPr>
          <w:rFonts w:hint="default" w:ascii="仿宋" w:hAnsi="仿宋" w:eastAsia="仿宋" w:cs="仿宋"/>
          <w:color w:val="auto"/>
          <w:sz w:val="24"/>
          <w:szCs w:val="24"/>
          <w:lang w:val="en-US"/>
        </w:rPr>
      </w:pPr>
      <w:r>
        <w:rPr>
          <w:rFonts w:hint="eastAsia" w:ascii="仿宋" w:hAnsi="仿宋" w:eastAsia="仿宋" w:cs="仿宋"/>
          <w:color w:val="auto"/>
          <w:sz w:val="24"/>
          <w:szCs w:val="24"/>
        </w:rPr>
        <w:t xml:space="preserve">   </w:t>
      </w: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val="en-US" w:eastAsia="zh-CN"/>
        </w:rPr>
        <w:t>4.</w:t>
      </w:r>
      <w:r>
        <w:rPr>
          <w:rFonts w:hint="eastAsia" w:ascii="仿宋" w:hAnsi="仿宋" w:eastAsia="仿宋" w:cs="仿宋"/>
          <w:b/>
          <w:color w:val="auto"/>
          <w:sz w:val="24"/>
          <w:szCs w:val="24"/>
        </w:rPr>
        <w:t>预算金额（元）：</w:t>
      </w:r>
      <w:r>
        <w:rPr>
          <w:rFonts w:hint="eastAsia" w:ascii="仿宋" w:hAnsi="仿宋" w:eastAsia="仿宋" w:cs="仿宋"/>
          <w:b/>
          <w:color w:val="auto"/>
          <w:sz w:val="24"/>
          <w:szCs w:val="24"/>
          <w:lang w:val="en-US" w:eastAsia="zh-CN"/>
        </w:rPr>
        <w:t>750000</w:t>
      </w:r>
    </w:p>
    <w:p>
      <w:pPr>
        <w:spacing w:line="360" w:lineRule="auto"/>
        <w:ind w:firstLine="480"/>
        <w:rPr>
          <w:rFonts w:hint="eastAsia" w:ascii="仿宋" w:hAnsi="仿宋" w:eastAsia="仿宋" w:cs="仿宋"/>
          <w:color w:val="auto"/>
          <w:sz w:val="24"/>
          <w:szCs w:val="24"/>
          <w:lang w:val="en-US" w:eastAsia="zh-CN"/>
        </w:rPr>
      </w:pP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rPr>
        <w:t>最高限价（元）：</w:t>
      </w:r>
      <w:r>
        <w:rPr>
          <w:rFonts w:hint="eastAsia" w:ascii="仿宋" w:hAnsi="仿宋" w:eastAsia="仿宋" w:cs="仿宋"/>
          <w:b/>
          <w:color w:val="auto"/>
          <w:sz w:val="24"/>
          <w:szCs w:val="24"/>
          <w:lang w:val="en-US" w:eastAsia="zh-CN"/>
        </w:rPr>
        <w:t>/</w:t>
      </w:r>
    </w:p>
    <w:p>
      <w:pPr>
        <w:pStyle w:val="403"/>
        <w:spacing w:afterLines="0" w:line="440" w:lineRule="exact"/>
        <w:ind w:firstLine="480"/>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6.</w:t>
      </w:r>
      <w:r>
        <w:rPr>
          <w:rFonts w:hint="eastAsia" w:ascii="仿宋" w:hAnsi="仿宋" w:eastAsia="仿宋" w:cs="仿宋"/>
          <w:b/>
          <w:color w:val="auto"/>
          <w:sz w:val="24"/>
          <w:szCs w:val="24"/>
        </w:rPr>
        <w:t>采购需求：</w:t>
      </w:r>
    </w:p>
    <w:p>
      <w:pPr>
        <w:spacing w:line="360" w:lineRule="auto"/>
        <w:ind w:firstLine="480"/>
        <w:rPr>
          <w:rFonts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rPr>
        <w:t>标项一:</w:t>
      </w:r>
    </w:p>
    <w:p>
      <w:pPr>
        <w:spacing w:line="360" w:lineRule="auto"/>
        <w:ind w:firstLine="480"/>
        <w:rPr>
          <w:rFonts w:hint="eastAsia" w:ascii="仿宋" w:hAnsi="仿宋" w:eastAsia="仿宋" w:cs="仿宋_GB2312"/>
          <w:snapToGrid w:val="0"/>
          <w:color w:val="auto"/>
          <w:kern w:val="28"/>
          <w:sz w:val="24"/>
          <w:szCs w:val="20"/>
          <w:lang w:eastAsia="zh-CN"/>
        </w:rPr>
      </w:pPr>
      <w:r>
        <w:rPr>
          <w:rFonts w:ascii="仿宋" w:hAnsi="仿宋" w:eastAsia="仿宋" w:cs="仿宋_GB2312"/>
          <w:snapToGrid w:val="0"/>
          <w:color w:val="auto"/>
          <w:kern w:val="28"/>
          <w:sz w:val="24"/>
          <w:szCs w:val="20"/>
        </w:rPr>
        <w:t>  </w:t>
      </w:r>
      <w:r>
        <w:rPr>
          <w:rFonts w:hint="eastAsia" w:ascii="仿宋" w:hAnsi="仿宋" w:eastAsia="仿宋" w:cs="仿宋_GB2312"/>
          <w:snapToGrid w:val="0"/>
          <w:color w:val="auto"/>
          <w:kern w:val="28"/>
          <w:sz w:val="24"/>
          <w:szCs w:val="20"/>
        </w:rPr>
        <w:t xml:space="preserve">标项名称: </w:t>
      </w:r>
      <w:r>
        <w:rPr>
          <w:rFonts w:hint="eastAsia" w:ascii="仿宋" w:hAnsi="仿宋" w:eastAsia="仿宋" w:cs="仿宋_GB2312"/>
          <w:snapToGrid w:val="0"/>
          <w:color w:val="auto"/>
          <w:kern w:val="28"/>
          <w:sz w:val="24"/>
          <w:szCs w:val="20"/>
          <w:lang w:eastAsia="zh-CN"/>
        </w:rPr>
        <w:t>嵊州市三江街道物业管理服务采购项目</w:t>
      </w:r>
    </w:p>
    <w:p>
      <w:pPr>
        <w:spacing w:line="360" w:lineRule="auto"/>
        <w:ind w:firstLine="480"/>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  </w:t>
      </w:r>
      <w:r>
        <w:rPr>
          <w:rFonts w:hint="eastAsia" w:ascii="仿宋" w:hAnsi="仿宋" w:eastAsia="仿宋" w:cs="仿宋_GB2312"/>
          <w:snapToGrid w:val="0"/>
          <w:color w:val="auto"/>
          <w:kern w:val="28"/>
          <w:sz w:val="24"/>
          <w:szCs w:val="20"/>
        </w:rPr>
        <w:t>数量:1</w:t>
      </w:r>
    </w:p>
    <w:p>
      <w:pPr>
        <w:spacing w:line="360" w:lineRule="auto"/>
        <w:ind w:firstLine="480"/>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  </w:t>
      </w:r>
      <w:r>
        <w:rPr>
          <w:rFonts w:hint="eastAsia" w:ascii="仿宋" w:hAnsi="仿宋" w:eastAsia="仿宋" w:cs="仿宋_GB2312"/>
          <w:snapToGrid w:val="0"/>
          <w:color w:val="auto"/>
          <w:kern w:val="28"/>
          <w:sz w:val="24"/>
          <w:szCs w:val="20"/>
        </w:rPr>
        <w:t>预算金额（元）:</w:t>
      </w:r>
      <w:r>
        <w:rPr>
          <w:rFonts w:hint="eastAsia" w:ascii="仿宋" w:hAnsi="仿宋" w:eastAsia="仿宋" w:cs="仿宋_GB2312"/>
          <w:snapToGrid w:val="0"/>
          <w:color w:val="auto"/>
          <w:kern w:val="28"/>
          <w:sz w:val="24"/>
          <w:szCs w:val="20"/>
          <w:lang w:val="en-US" w:eastAsia="zh-CN"/>
        </w:rPr>
        <w:t>75</w:t>
      </w:r>
      <w:r>
        <w:rPr>
          <w:rFonts w:hint="eastAsia" w:ascii="仿宋" w:hAnsi="仿宋" w:eastAsia="仿宋" w:cs="仿宋_GB2312"/>
          <w:snapToGrid w:val="0"/>
          <w:color w:val="auto"/>
          <w:kern w:val="28"/>
          <w:sz w:val="24"/>
          <w:szCs w:val="20"/>
        </w:rPr>
        <w:t>0000</w:t>
      </w:r>
    </w:p>
    <w:p>
      <w:pPr>
        <w:spacing w:line="360" w:lineRule="auto"/>
        <w:ind w:firstLine="480"/>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  </w:t>
      </w:r>
      <w:r>
        <w:rPr>
          <w:rFonts w:hint="eastAsia" w:ascii="仿宋" w:hAnsi="仿宋" w:eastAsia="仿宋" w:cs="仿宋_GB2312"/>
          <w:snapToGrid w:val="0"/>
          <w:color w:val="auto"/>
          <w:kern w:val="28"/>
          <w:sz w:val="24"/>
          <w:szCs w:val="20"/>
        </w:rPr>
        <w:t>简要规格描述或项目基本概况介绍、用途：详见采购文件</w:t>
      </w:r>
      <w:r>
        <w:rPr>
          <w:rFonts w:ascii="仿宋" w:hAnsi="仿宋" w:eastAsia="仿宋" w:cs="仿宋_GB2312"/>
          <w:snapToGrid w:val="0"/>
          <w:color w:val="auto"/>
          <w:kern w:val="28"/>
          <w:sz w:val="24"/>
          <w:szCs w:val="20"/>
        </w:rPr>
        <w:t> </w:t>
      </w:r>
    </w:p>
    <w:p>
      <w:pPr>
        <w:spacing w:line="360" w:lineRule="auto"/>
        <w:ind w:firstLine="480" w:firstLineChars="200"/>
        <w:rPr>
          <w:rFonts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rPr>
        <w:t>合同履约期限：按双方合同约定条款执行。</w:t>
      </w:r>
    </w:p>
    <w:p>
      <w:pPr>
        <w:spacing w:line="360" w:lineRule="auto"/>
        <w:ind w:firstLine="480"/>
        <w:rPr>
          <w:rFonts w:ascii="仿宋" w:hAnsi="仿宋" w:eastAsia="仿宋" w:cs="仿宋_GB2312"/>
          <w:snapToGrid w:val="0"/>
          <w:color w:val="auto"/>
          <w:kern w:val="28"/>
          <w:sz w:val="24"/>
          <w:szCs w:val="20"/>
        </w:rPr>
      </w:pPr>
      <w:r>
        <w:rPr>
          <w:rFonts w:hint="eastAsia" w:ascii="仿宋" w:hAnsi="仿宋" w:eastAsia="仿宋" w:cs="仿宋_GB2312"/>
          <w:snapToGrid w:val="0"/>
          <w:color w:val="auto"/>
          <w:kern w:val="28"/>
          <w:sz w:val="24"/>
          <w:szCs w:val="20"/>
        </w:rPr>
        <w:t>本项目（否）接受联合体投标。</w:t>
      </w:r>
    </w:p>
    <w:p>
      <w:pPr>
        <w:spacing w:line="360" w:lineRule="auto"/>
        <w:rPr>
          <w:rFonts w:ascii="仿宋_GB2312" w:hAnsi="仿宋" w:eastAsia="仿宋_GB2312"/>
          <w:b/>
          <w:color w:val="auto"/>
          <w:sz w:val="24"/>
        </w:rPr>
      </w:pPr>
      <w:r>
        <w:rPr>
          <w:rFonts w:hint="eastAsia" w:ascii="仿宋_GB2312" w:hAnsi="仿宋" w:eastAsia="仿宋_GB2312"/>
          <w:b/>
          <w:color w:val="auto"/>
          <w:sz w:val="24"/>
        </w:rPr>
        <w:t>二、申请人的资格要求：</w:t>
      </w:r>
    </w:p>
    <w:p>
      <w:pPr>
        <w:spacing w:line="360" w:lineRule="auto"/>
        <w:ind w:firstLine="480"/>
        <w:rPr>
          <w:rFonts w:ascii="仿宋" w:hAnsi="仿宋" w:eastAsia="仿宋" w:cs="仿宋_GB2312"/>
          <w:snapToGrid w:val="0"/>
          <w:color w:val="auto"/>
          <w:kern w:val="28"/>
          <w:sz w:val="24"/>
          <w:szCs w:val="20"/>
        </w:rPr>
      </w:pPr>
      <w:r>
        <w:rPr>
          <w:rFonts w:ascii="仿宋" w:hAnsi="仿宋" w:eastAsia="仿宋" w:cs="仿宋_GB2312"/>
          <w:snapToGrid w:val="0"/>
          <w:color w:val="auto"/>
          <w:kern w:val="28"/>
          <w:sz w:val="24"/>
          <w:szCs w:val="20"/>
        </w:rPr>
        <w:t>1.</w:t>
      </w:r>
      <w:r>
        <w:rPr>
          <w:rFonts w:hint="eastAsia" w:ascii="仿宋" w:hAnsi="仿宋" w:eastAsia="仿宋" w:cs="仿宋_GB2312"/>
          <w:snapToGrid w:val="0"/>
          <w:color w:val="auto"/>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_GB2312"/>
          <w:snapToGrid w:val="0"/>
          <w:color w:val="auto"/>
          <w:kern w:val="28"/>
          <w:sz w:val="24"/>
          <w:szCs w:val="20"/>
          <w:lang w:eastAsia="zh-CN"/>
        </w:rPr>
      </w:pPr>
      <w:r>
        <w:rPr>
          <w:rFonts w:ascii="仿宋" w:hAnsi="仿宋" w:eastAsia="仿宋" w:cs="仿宋_GB2312"/>
          <w:snapToGrid w:val="0"/>
          <w:color w:val="auto"/>
          <w:kern w:val="28"/>
          <w:sz w:val="24"/>
          <w:szCs w:val="20"/>
        </w:rPr>
        <w:t xml:space="preserve">    2.</w:t>
      </w:r>
      <w:r>
        <w:rPr>
          <w:rFonts w:hint="eastAsia" w:ascii="仿宋" w:hAnsi="仿宋" w:eastAsia="仿宋" w:cs="仿宋_GB2312"/>
          <w:snapToGrid w:val="0"/>
          <w:color w:val="auto"/>
          <w:kern w:val="28"/>
          <w:sz w:val="24"/>
          <w:szCs w:val="20"/>
        </w:rPr>
        <w:t>落实政府采购政策需满足的资格要求：</w:t>
      </w:r>
      <w:r>
        <w:rPr>
          <w:rFonts w:hint="eastAsia" w:ascii="仿宋" w:hAnsi="仿宋" w:eastAsia="仿宋" w:cs="仿宋_GB2312"/>
          <w:snapToGrid w:val="0"/>
          <w:color w:val="auto"/>
          <w:kern w:val="28"/>
          <w:sz w:val="24"/>
          <w:szCs w:val="20"/>
          <w:lang w:eastAsia="zh-CN"/>
        </w:rPr>
        <w:t>供应商为中小企业</w:t>
      </w:r>
    </w:p>
    <w:p>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3.本项目的特定资格要求：</w:t>
      </w:r>
      <w:r>
        <w:rPr>
          <w:rFonts w:hint="eastAsia" w:ascii="仿宋" w:hAnsi="仿宋" w:eastAsia="仿宋" w:cs="仿宋"/>
          <w:color w:val="auto"/>
          <w:sz w:val="24"/>
          <w:lang w:val="en-US" w:eastAsia="zh-CN"/>
        </w:rPr>
        <w:t>无</w:t>
      </w:r>
    </w:p>
    <w:p>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6月12日</w:t>
      </w:r>
      <w:r>
        <w:rPr>
          <w:rFonts w:hint="eastAsia" w:ascii="仿宋" w:hAnsi="仿宋" w:eastAsia="仿宋" w:cs="仿宋"/>
          <w:color w:val="auto"/>
          <w:sz w:val="24"/>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4.</w:t>
      </w: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 xml:space="preserve"> 202</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6月12日9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lang w:val="en-US" w:eastAsia="zh-CN"/>
        </w:rPr>
        <w:t>3.</w:t>
      </w:r>
      <w:r>
        <w:rPr>
          <w:rFonts w:hint="eastAsia" w:ascii="仿宋" w:hAnsi="仿宋" w:eastAsia="仿宋" w:cs="仿宋"/>
          <w:b/>
          <w:color w:val="auto"/>
          <w:sz w:val="24"/>
        </w:rPr>
        <w:t>开标时间：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szCs w:val="24"/>
          <w:u w:val="single"/>
        </w:rPr>
        <w:t>年</w:t>
      </w:r>
      <w:r>
        <w:rPr>
          <w:rFonts w:hint="eastAsia" w:ascii="仿宋" w:hAnsi="仿宋" w:eastAsia="仿宋" w:cs="仿宋"/>
          <w:color w:val="auto"/>
          <w:sz w:val="24"/>
          <w:szCs w:val="24"/>
          <w:u w:val="single"/>
          <w:lang w:val="en-US" w:eastAsia="zh-CN"/>
        </w:rPr>
        <w:t>6月12日9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w:t>
      </w:r>
      <w:r>
        <w:rPr>
          <w:rFonts w:hint="eastAsia" w:ascii="仿宋" w:hAnsi="仿宋" w:eastAsia="仿宋" w:cs="仿宋"/>
          <w:bCs/>
          <w:color w:val="auto"/>
          <w:sz w:val="24"/>
          <w:u w:val="single"/>
        </w:rPr>
        <w:t xml:space="preserve">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val="en-US" w:eastAsia="zh-CN"/>
        </w:rPr>
        <w:t>4.</w:t>
      </w: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五、采购意向公开链接</w:t>
      </w:r>
    </w:p>
    <w:p>
      <w:pPr>
        <w:spacing w:line="360" w:lineRule="auto"/>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https://zfcg.czt.zj.gov.cn/luban/detail?parentId=600007&amp;articleId=Oa9MVR8zKUIVQakT7JGu7A%3D%3D&amp;utm=luban.luban-PC-37000.979-pc-websitegroup-zhejiang-secondPage-front.23.69afbe40721c11ee9a9733bba225b107</w:t>
      </w:r>
    </w:p>
    <w:p>
      <w:pPr>
        <w:spacing w:line="360" w:lineRule="auto"/>
        <w:rPr>
          <w:rFonts w:hint="eastAsia" w:ascii="仿宋" w:hAnsi="仿宋" w:eastAsia="仿宋" w:cs="仿宋"/>
          <w:color w:val="auto"/>
          <w:sz w:val="24"/>
        </w:rPr>
      </w:pPr>
      <w:r>
        <w:rPr>
          <w:rFonts w:hint="eastAsia" w:ascii="仿宋" w:hAnsi="仿宋" w:eastAsia="仿宋" w:cs="仿宋"/>
          <w:b/>
          <w:color w:val="auto"/>
          <w:sz w:val="24"/>
          <w:lang w:val="en-US" w:eastAsia="zh-CN"/>
        </w:rPr>
        <w:t>六</w:t>
      </w:r>
      <w:r>
        <w:rPr>
          <w:rFonts w:hint="eastAsia" w:ascii="仿宋" w:hAnsi="仿宋" w:eastAsia="仿宋" w:cs="仿宋"/>
          <w:b/>
          <w:color w:val="auto"/>
          <w:sz w:val="24"/>
        </w:rPr>
        <w:t xml:space="preserve">、公告期限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pPr>
        <w:spacing w:line="360" w:lineRule="auto"/>
        <w:rPr>
          <w:rFonts w:hint="eastAsia" w:ascii="仿宋" w:hAnsi="仿宋" w:eastAsia="仿宋" w:cs="仿宋"/>
          <w:b/>
          <w:sz w:val="24"/>
        </w:rPr>
      </w:pPr>
      <w:r>
        <w:rPr>
          <w:rFonts w:hint="eastAsia" w:ascii="仿宋" w:hAnsi="仿宋" w:eastAsia="仿宋" w:cs="仿宋"/>
          <w:b/>
          <w:sz w:val="24"/>
          <w:lang w:val="en-US" w:eastAsia="zh-CN"/>
        </w:rPr>
        <w:t>七</w:t>
      </w:r>
      <w:r>
        <w:rPr>
          <w:rFonts w:hint="eastAsia" w:ascii="仿宋" w:hAnsi="仿宋" w:eastAsia="仿宋" w:cs="仿宋"/>
          <w:b/>
          <w:sz w:val="24"/>
        </w:rPr>
        <w:t>、其他补充事宜</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w:t>
      </w:r>
      <w:r>
        <w:rPr>
          <w:rFonts w:hint="eastAsia" w:ascii="仿宋" w:hAnsi="仿宋" w:eastAsia="仿宋" w:cs="仿宋"/>
          <w:color w:val="auto"/>
          <w:sz w:val="24"/>
        </w:rPr>
        <w:t>第二部分第15点—“备份投标文件”；</w:t>
      </w:r>
      <w:r>
        <w:rPr>
          <w:rFonts w:hint="eastAsia" w:ascii="仿宋" w:hAnsi="仿宋" w:eastAsia="仿宋" w:cs="仿宋"/>
          <w:sz w:val="24"/>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lang w:val="en-US" w:eastAsia="zh-CN"/>
        </w:rPr>
        <w:t>八</w:t>
      </w:r>
      <w:r>
        <w:rPr>
          <w:rFonts w:hint="eastAsia" w:ascii="仿宋" w:hAnsi="仿宋" w:eastAsia="仿宋" w:cs="仿宋"/>
          <w:b/>
          <w:color w:val="auto"/>
          <w:sz w:val="24"/>
        </w:rPr>
        <w:t>、对本次采购提出询问、质疑、投诉，请按以下方式联系</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1.采购人信息</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名    称：</w:t>
      </w:r>
      <w:r>
        <w:rPr>
          <w:rFonts w:hint="eastAsia" w:ascii="仿宋" w:hAnsi="仿宋" w:eastAsia="仿宋" w:cs="仿宋"/>
          <w:sz w:val="24"/>
          <w:szCs w:val="24"/>
          <w:u w:val="none"/>
          <w:lang w:eastAsia="zh-CN"/>
        </w:rPr>
        <w:t>嵊州市三江街道</w:t>
      </w:r>
      <w:r>
        <w:rPr>
          <w:rFonts w:hint="eastAsia" w:ascii="仿宋" w:hAnsi="仿宋" w:eastAsia="仿宋" w:cs="仿宋"/>
          <w:color w:val="auto"/>
          <w:sz w:val="24"/>
        </w:rPr>
        <w:t xml:space="preserve"> </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地    址：</w:t>
      </w:r>
      <w:r>
        <w:rPr>
          <w:rFonts w:hint="eastAsia" w:ascii="仿宋" w:hAnsi="仿宋" w:eastAsia="仿宋" w:cs="仿宋"/>
          <w:sz w:val="24"/>
          <w:szCs w:val="24"/>
          <w:u w:val="none"/>
          <w:lang w:eastAsia="zh-CN"/>
        </w:rPr>
        <w:t>嵊州市</w:t>
      </w:r>
      <w:r>
        <w:rPr>
          <w:rFonts w:hint="eastAsia" w:ascii="仿宋" w:hAnsi="仿宋" w:eastAsia="仿宋" w:cs="仿宋"/>
          <w:sz w:val="24"/>
          <w:szCs w:val="24"/>
          <w:u w:val="none"/>
          <w:lang w:val="en-US" w:eastAsia="zh-CN"/>
        </w:rPr>
        <w:t>嵊州大道南1001</w:t>
      </w:r>
      <w:r>
        <w:rPr>
          <w:rFonts w:hint="eastAsia" w:ascii="仿宋" w:hAnsi="仿宋" w:eastAsia="仿宋" w:cs="仿宋"/>
          <w:sz w:val="24"/>
          <w:szCs w:val="24"/>
          <w:u w:val="none"/>
          <w:lang w:eastAsia="zh-CN"/>
        </w:rPr>
        <w:t xml:space="preserve">号     </w:t>
      </w:r>
      <w:r>
        <w:rPr>
          <w:rFonts w:hint="eastAsia" w:ascii="仿宋" w:hAnsi="仿宋" w:eastAsia="仿宋" w:cs="仿宋"/>
          <w:color w:val="auto"/>
          <w:sz w:val="24"/>
        </w:rPr>
        <w:t xml:space="preserve">  </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传    真： /</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项目联系人（询问）：</w:t>
      </w:r>
      <w:r>
        <w:rPr>
          <w:rFonts w:hint="eastAsia" w:ascii="仿宋" w:hAnsi="仿宋" w:eastAsia="仿宋" w:cs="仿宋"/>
          <w:sz w:val="24"/>
          <w:szCs w:val="24"/>
          <w:u w:val="none"/>
          <w:lang w:val="en-US" w:eastAsia="zh-CN"/>
        </w:rPr>
        <w:t>吕少春</w:t>
      </w:r>
      <w:r>
        <w:rPr>
          <w:rFonts w:hint="eastAsia" w:ascii="仿宋" w:hAnsi="仿宋" w:eastAsia="仿宋" w:cs="仿宋"/>
          <w:sz w:val="24"/>
          <w:szCs w:val="24"/>
          <w:u w:val="none"/>
          <w:lang w:eastAsia="zh-CN"/>
        </w:rPr>
        <w:t xml:space="preserve"> </w:t>
      </w:r>
    </w:p>
    <w:p>
      <w:pPr>
        <w:spacing w:line="360" w:lineRule="auto"/>
        <w:rPr>
          <w:rFonts w:hint="default" w:ascii="仿宋" w:hAnsi="仿宋" w:eastAsia="仿宋" w:cs="仿宋"/>
          <w:sz w:val="24"/>
          <w:szCs w:val="24"/>
          <w:u w:val="none"/>
          <w:lang w:val="en-US" w:eastAsia="zh-CN"/>
        </w:rPr>
      </w:pPr>
      <w:r>
        <w:rPr>
          <w:rFonts w:hint="eastAsia" w:ascii="仿宋" w:hAnsi="仿宋" w:eastAsia="仿宋" w:cs="仿宋"/>
          <w:color w:val="auto"/>
          <w:sz w:val="24"/>
        </w:rPr>
        <w:t xml:space="preserve">    项目联系方式（询问）：</w:t>
      </w:r>
      <w:r>
        <w:rPr>
          <w:rFonts w:hint="eastAsia" w:ascii="仿宋" w:hAnsi="仿宋" w:eastAsia="仿宋" w:cs="仿宋"/>
          <w:sz w:val="24"/>
          <w:szCs w:val="24"/>
          <w:u w:val="none"/>
          <w:lang w:eastAsia="zh-CN"/>
        </w:rPr>
        <w:t>0575-83</w:t>
      </w:r>
      <w:r>
        <w:rPr>
          <w:rFonts w:hint="eastAsia" w:ascii="仿宋" w:hAnsi="仿宋" w:eastAsia="仿宋" w:cs="仿宋"/>
          <w:sz w:val="24"/>
          <w:szCs w:val="24"/>
          <w:u w:val="none"/>
          <w:lang w:val="en-US" w:eastAsia="zh-CN"/>
        </w:rPr>
        <w:t>273999</w:t>
      </w:r>
    </w:p>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rPr>
        <w:t xml:space="preserve">    质疑联系人：</w:t>
      </w:r>
      <w:r>
        <w:rPr>
          <w:rFonts w:hint="eastAsia" w:ascii="仿宋" w:hAnsi="仿宋" w:eastAsia="仿宋" w:cs="仿宋"/>
          <w:sz w:val="24"/>
          <w:szCs w:val="24"/>
          <w:u w:val="none"/>
          <w:lang w:eastAsia="zh-CN"/>
        </w:rPr>
        <w:t>宋潇朦</w:t>
      </w:r>
    </w:p>
    <w:p>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质疑联系方式：</w:t>
      </w:r>
      <w:r>
        <w:rPr>
          <w:rFonts w:hint="eastAsia" w:ascii="仿宋" w:hAnsi="仿宋" w:eastAsia="仿宋" w:cs="仿宋"/>
          <w:color w:val="auto"/>
          <w:sz w:val="24"/>
          <w:lang w:val="en-US" w:eastAsia="zh-CN"/>
        </w:rPr>
        <w:t>0575-83335376</w:t>
      </w:r>
      <w:r>
        <w:rPr>
          <w:rFonts w:hint="eastAsia" w:ascii="仿宋" w:hAnsi="仿宋" w:eastAsia="仿宋" w:cs="仿宋"/>
          <w:color w:val="auto"/>
          <w:sz w:val="24"/>
        </w:rPr>
        <w:t xml:space="preserve">   </w:t>
      </w:r>
    </w:p>
    <w:p>
      <w:pPr>
        <w:spacing w:line="360" w:lineRule="auto"/>
        <w:ind w:firstLine="480"/>
        <w:rPr>
          <w:rFonts w:hint="eastAsia" w:ascii="仿宋" w:hAnsi="仿宋" w:eastAsia="仿宋" w:cs="仿宋"/>
          <w:sz w:val="24"/>
        </w:rPr>
      </w:pPr>
      <w:r>
        <w:rPr>
          <w:rFonts w:hint="eastAsia" w:ascii="仿宋" w:hAnsi="仿宋" w:eastAsia="仿宋" w:cs="仿宋"/>
          <w:sz w:val="24"/>
        </w:rPr>
        <w:t xml:space="preserve">2.采购代理机构信息            </w:t>
      </w:r>
    </w:p>
    <w:p>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名    称：</w:t>
      </w:r>
      <w:r>
        <w:rPr>
          <w:rFonts w:hint="eastAsia" w:ascii="仿宋" w:hAnsi="仿宋" w:eastAsia="仿宋" w:cs="仿宋"/>
          <w:sz w:val="24"/>
          <w:lang w:eastAsia="zh-CN"/>
        </w:rPr>
        <w:t>嵊州市公共资源交易中心</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地    </w:t>
      </w:r>
      <w:r>
        <w:rPr>
          <w:rFonts w:hint="eastAsia" w:ascii="仿宋" w:hAnsi="仿宋" w:eastAsia="仿宋" w:cs="仿宋"/>
          <w:sz w:val="24"/>
          <w:lang w:val="en-US" w:eastAsia="zh-CN"/>
        </w:rPr>
        <w:t xml:space="preserve">  </w:t>
      </w:r>
      <w:r>
        <w:rPr>
          <w:rFonts w:hint="eastAsia" w:ascii="仿宋" w:hAnsi="仿宋" w:eastAsia="仿宋" w:cs="仿宋"/>
          <w:sz w:val="24"/>
        </w:rPr>
        <w:t>址：</w:t>
      </w:r>
      <w:r>
        <w:rPr>
          <w:rFonts w:hint="eastAsia" w:ascii="仿宋" w:hAnsi="仿宋" w:eastAsia="仿宋" w:cs="仿宋"/>
          <w:sz w:val="24"/>
          <w:lang w:val="en-US" w:eastAsia="zh-CN"/>
        </w:rPr>
        <w:t>嵊州市</w:t>
      </w:r>
      <w:r>
        <w:rPr>
          <w:rFonts w:hint="eastAsia" w:ascii="仿宋" w:hAnsi="仿宋" w:eastAsia="仿宋" w:cs="仿宋"/>
          <w:sz w:val="24"/>
          <w:lang w:eastAsia="zh-CN"/>
        </w:rPr>
        <w:t>官河南路699号国际会展中心北楼三楼</w:t>
      </w:r>
      <w:r>
        <w:rPr>
          <w:rFonts w:hint="eastAsia" w:ascii="仿宋" w:hAnsi="仿宋" w:eastAsia="仿宋" w:cs="仿宋"/>
          <w:sz w:val="24"/>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4"/>
          <w:lang w:eastAsia="zh-CN"/>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项目联系人（询问）：</w:t>
      </w:r>
      <w:r>
        <w:rPr>
          <w:rFonts w:hint="eastAsia" w:ascii="仿宋" w:hAnsi="仿宋" w:eastAsia="仿宋" w:cs="仿宋"/>
          <w:sz w:val="24"/>
          <w:lang w:eastAsia="zh-CN"/>
        </w:rPr>
        <w:t>潘老师</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4"/>
        </w:rPr>
      </w:pPr>
      <w:r>
        <w:rPr>
          <w:rFonts w:hint="eastAsia" w:ascii="仿宋" w:hAnsi="仿宋" w:eastAsia="仿宋" w:cs="仿宋"/>
          <w:sz w:val="24"/>
        </w:rPr>
        <w:t xml:space="preserve">    项目联系方式（询问）：0575-83360392</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4"/>
          <w:lang w:eastAsia="zh-CN"/>
        </w:rPr>
      </w:pPr>
      <w:r>
        <w:rPr>
          <w:rFonts w:hint="eastAsia" w:ascii="仿宋" w:hAnsi="仿宋" w:eastAsia="仿宋" w:cs="仿宋"/>
          <w:sz w:val="24"/>
        </w:rPr>
        <w:t xml:space="preserve">    质疑联系人：</w:t>
      </w:r>
      <w:r>
        <w:rPr>
          <w:rFonts w:hint="eastAsia" w:ascii="仿宋" w:hAnsi="仿宋" w:eastAsia="仿宋" w:cs="仿宋"/>
          <w:sz w:val="24"/>
          <w:lang w:eastAsia="zh-CN"/>
        </w:rPr>
        <w:t>倪老师</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4"/>
        </w:rPr>
      </w:pPr>
      <w:r>
        <w:rPr>
          <w:rFonts w:hint="eastAsia" w:ascii="仿宋" w:hAnsi="仿宋" w:eastAsia="仿宋" w:cs="仿宋"/>
          <w:sz w:val="24"/>
        </w:rPr>
        <w:t xml:space="preserve">    质疑联系方式：0575-83360392　　</w:t>
      </w:r>
    </w:p>
    <w:p>
      <w:pPr>
        <w:spacing w:line="360" w:lineRule="auto"/>
        <w:rPr>
          <w:rFonts w:hint="eastAsia" w:ascii="仿宋" w:hAnsi="仿宋" w:eastAsia="仿宋" w:cs="仿宋"/>
          <w:sz w:val="24"/>
        </w:rPr>
      </w:pPr>
      <w:r>
        <w:rPr>
          <w:rFonts w:hint="eastAsia" w:ascii="仿宋" w:hAnsi="仿宋" w:eastAsia="仿宋" w:cs="仿宋"/>
          <w:sz w:val="24"/>
        </w:rPr>
        <w:t xml:space="preserve">    3.同级政府采购监督管理部门            </w:t>
      </w:r>
    </w:p>
    <w:p>
      <w:pPr>
        <w:spacing w:line="360" w:lineRule="auto"/>
        <w:rPr>
          <w:rFonts w:hint="eastAsia" w:ascii="仿宋" w:hAnsi="仿宋" w:eastAsia="仿宋" w:cs="仿宋"/>
          <w:sz w:val="24"/>
        </w:rPr>
      </w:pPr>
      <w:r>
        <w:rPr>
          <w:rFonts w:hint="eastAsia" w:ascii="仿宋" w:hAnsi="仿宋" w:eastAsia="仿宋" w:cs="仿宋"/>
          <w:sz w:val="24"/>
        </w:rPr>
        <w:t xml:space="preserve">    名    称： </w:t>
      </w:r>
      <w:r>
        <w:rPr>
          <w:rFonts w:hint="eastAsia" w:ascii="仿宋" w:hAnsi="仿宋" w:eastAsia="仿宋" w:cs="仿宋"/>
          <w:sz w:val="24"/>
          <w:lang w:val="en-US" w:eastAsia="zh-CN"/>
        </w:rPr>
        <w:t>嵊州市财政局采监科</w:t>
      </w:r>
    </w:p>
    <w:p>
      <w:pPr>
        <w:spacing w:line="360" w:lineRule="auto"/>
        <w:rPr>
          <w:rFonts w:hint="eastAsia" w:ascii="仿宋" w:hAnsi="仿宋" w:eastAsia="仿宋" w:cs="仿宋"/>
          <w:sz w:val="24"/>
        </w:rPr>
      </w:pPr>
      <w:r>
        <w:rPr>
          <w:rFonts w:hint="eastAsia" w:ascii="仿宋" w:hAnsi="仿宋" w:eastAsia="仿宋" w:cs="仿宋"/>
          <w:sz w:val="24"/>
        </w:rPr>
        <w:t xml:space="preserve">    地    址： </w:t>
      </w:r>
      <w:r>
        <w:rPr>
          <w:rFonts w:hint="eastAsia" w:ascii="仿宋" w:hAnsi="仿宋" w:eastAsia="仿宋" w:cs="仿宋"/>
          <w:sz w:val="24"/>
          <w:lang w:eastAsia="zh-CN"/>
        </w:rPr>
        <w:t>嵊州市三江街道国资综合大楼1004室</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  传    真：</w:t>
      </w:r>
      <w:r>
        <w:rPr>
          <w:rFonts w:hint="eastAsia" w:ascii="仿宋" w:hAnsi="仿宋" w:eastAsia="仿宋" w:cs="仿宋"/>
          <w:sz w:val="24"/>
          <w:lang w:val="en-US" w:eastAsia="zh-CN"/>
        </w:rPr>
        <w:t>/</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联系人 ： </w:t>
      </w:r>
      <w:r>
        <w:rPr>
          <w:rFonts w:hint="eastAsia" w:ascii="仿宋" w:hAnsi="仿宋" w:eastAsia="仿宋" w:cs="仿宋"/>
          <w:sz w:val="24"/>
          <w:lang w:eastAsia="zh-CN"/>
        </w:rPr>
        <w:t>郑老师</w:t>
      </w:r>
      <w:r>
        <w:rPr>
          <w:rFonts w:hint="eastAsia" w:ascii="仿宋" w:hAnsi="仿宋" w:eastAsia="仿宋" w:cs="仿宋"/>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监督投诉电话： 0575-8</w:t>
      </w:r>
      <w:r>
        <w:rPr>
          <w:rFonts w:hint="eastAsia" w:ascii="仿宋" w:hAnsi="仿宋" w:eastAsia="仿宋" w:cs="仿宋"/>
          <w:sz w:val="24"/>
          <w:lang w:val="en-US" w:eastAsia="zh-CN"/>
        </w:rPr>
        <w:t>3032507</w:t>
      </w:r>
      <w:r>
        <w:rPr>
          <w:rFonts w:hint="eastAsia" w:ascii="仿宋" w:hAnsi="仿宋" w:eastAsia="仿宋" w:cs="仿宋"/>
          <w:sz w:val="24"/>
        </w:rPr>
        <w:t xml:space="preserve">      </w:t>
      </w:r>
    </w:p>
    <w:p>
      <w:pPr>
        <w:pStyle w:val="2"/>
        <w:rPr>
          <w:rFonts w:hint="eastAsia"/>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w:t>
      </w:r>
      <w:r>
        <w:rPr>
          <w:rFonts w:hint="eastAsia" w:ascii="仿宋" w:hAnsi="仿宋" w:eastAsia="仿宋" w:cs="仿宋"/>
          <w:sz w:val="24"/>
          <w:lang w:val="en-US" w:eastAsia="zh-CN"/>
        </w:rPr>
        <w:t>95763</w:t>
      </w:r>
      <w:r>
        <w:rPr>
          <w:rFonts w:hint="eastAsia" w:ascii="仿宋" w:hAnsi="仿宋" w:eastAsia="仿宋" w:cs="仿宋"/>
          <w:sz w:val="24"/>
        </w:rPr>
        <w:t>获取热线服务帮助。</w:t>
      </w:r>
    </w:p>
    <w:p>
      <w:pPr>
        <w:spacing w:line="360" w:lineRule="auto"/>
        <w:ind w:firstLine="480" w:firstLineChars="200"/>
        <w:rPr>
          <w:rFonts w:ascii="仿宋_GB2312" w:hAnsi="仿宋" w:eastAsia="仿宋_GB2312"/>
          <w:sz w:val="24"/>
        </w:rPr>
      </w:pPr>
      <w:r>
        <w:rPr>
          <w:rFonts w:hint="eastAsia" w:ascii="仿宋" w:hAnsi="仿宋" w:eastAsia="仿宋" w:cs="仿宋"/>
          <w:sz w:val="24"/>
        </w:rPr>
        <w:t>CA问题联系电话（人工）：汇信CA 400-888-4636；天谷CA 400-087-8198。</w:t>
      </w:r>
    </w:p>
    <w:p>
      <w:pPr>
        <w:pStyle w:val="34"/>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bookmarkEnd w:id="8"/>
    <w:bookmarkEnd w:id="9"/>
    <w:p>
      <w:pPr>
        <w:pageBreakBefore/>
        <w:ind w:left="238"/>
        <w:jc w:val="center"/>
        <w:rPr>
          <w:rFonts w:ascii="仿宋_GB2312" w:hAnsi="宋体" w:eastAsia="仿宋_GB2312"/>
          <w:b/>
          <w:color w:val="000000" w:themeColor="text1"/>
          <w:sz w:val="36"/>
          <w:szCs w:val="36"/>
          <w14:textFill>
            <w14:solidFill>
              <w14:schemeClr w14:val="tx1"/>
            </w14:solidFill>
          </w14:textFill>
        </w:rPr>
      </w:pPr>
      <w:r>
        <w:rPr>
          <w:rFonts w:hint="eastAsia" w:ascii="仿宋_GB2312" w:hAnsi="宋体" w:eastAsia="仿宋_GB2312"/>
          <w:b/>
          <w:color w:val="000000" w:themeColor="text1"/>
          <w:sz w:val="36"/>
          <w:szCs w:val="36"/>
          <w14:textFill>
            <w14:solidFill>
              <w14:schemeClr w14:val="tx1"/>
            </w14:solidFill>
          </w14:textFill>
        </w:rPr>
        <w:t>第二部分 投标须知</w:t>
      </w:r>
    </w:p>
    <w:p>
      <w:pPr>
        <w:ind w:left="238"/>
        <w:jc w:val="center"/>
        <w:rPr>
          <w:rFonts w:ascii="仿宋_GB2312" w:hAnsi="宋体" w:eastAsia="仿宋_GB2312"/>
          <w:b/>
          <w:color w:val="000000" w:themeColor="text1"/>
          <w:sz w:val="30"/>
          <w:szCs w:val="36"/>
          <w14:textFill>
            <w14:solidFill>
              <w14:schemeClr w14:val="tx1"/>
            </w14:solidFill>
          </w14:textFill>
        </w:rPr>
      </w:pPr>
      <w:bookmarkStart w:id="11" w:name="_Hlk47616320"/>
      <w:r>
        <w:rPr>
          <w:rFonts w:hint="eastAsia" w:ascii="仿宋_GB2312" w:hAnsi="宋体" w:eastAsia="仿宋_GB2312"/>
          <w:b/>
          <w:color w:val="000000" w:themeColor="text1"/>
          <w:sz w:val="30"/>
          <w:szCs w:val="36"/>
          <w14:textFill>
            <w14:solidFill>
              <w14:schemeClr w14:val="tx1"/>
            </w14:solidFill>
          </w14:textFill>
        </w:rPr>
        <w:t>前附表</w:t>
      </w:r>
    </w:p>
    <w:tbl>
      <w:tblPr>
        <w:tblStyle w:val="6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55"/>
        <w:gridCol w:w="7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9" w:type="dxa"/>
            <w:vAlign w:val="center"/>
          </w:tcPr>
          <w:p>
            <w:pPr>
              <w:spacing w:line="4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序号</w:t>
            </w:r>
          </w:p>
        </w:tc>
        <w:tc>
          <w:tcPr>
            <w:tcW w:w="8371" w:type="dxa"/>
            <w:gridSpan w:val="2"/>
            <w:vAlign w:val="center"/>
          </w:tcPr>
          <w:p>
            <w:pPr>
              <w:spacing w:line="4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9" w:type="dxa"/>
            <w:vAlign w:val="center"/>
          </w:tcPr>
          <w:p>
            <w:pPr>
              <w:spacing w:line="4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w:t>
            </w:r>
          </w:p>
        </w:tc>
        <w:tc>
          <w:tcPr>
            <w:tcW w:w="8371" w:type="dxa"/>
            <w:gridSpan w:val="2"/>
            <w:vAlign w:val="center"/>
          </w:tcPr>
          <w:p>
            <w:pPr>
              <w:snapToGrid w:val="0"/>
              <w:spacing w:line="4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投标人应当提交的资格、资信证明文件</w:t>
            </w:r>
            <w:r>
              <w:rPr>
                <w:rFonts w:hint="eastAsia" w:ascii="仿宋_GB2312" w:hAnsi="仿宋_GB2312" w:eastAsia="仿宋_GB2312" w:cs="仿宋_GB2312"/>
                <w:color w:val="000000" w:themeColor="text1"/>
                <w:sz w:val="24"/>
                <w14:textFill>
                  <w14:solidFill>
                    <w14:schemeClr w14:val="tx1"/>
                  </w14:solidFill>
                </w14:textFill>
              </w:rPr>
              <w:t>：</w:t>
            </w:r>
          </w:p>
          <w:p>
            <w:pPr>
              <w:snapToGrid w:val="0"/>
              <w:spacing w:line="4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（1）相关证明文件：</w:t>
            </w:r>
            <w:r>
              <w:rPr>
                <w:rFonts w:hint="eastAsia" w:ascii="仿宋_GB2312" w:hAnsi="仿宋_GB2312" w:eastAsia="仿宋_GB2312" w:cs="仿宋_GB2312"/>
                <w:color w:val="000000" w:themeColor="text1"/>
                <w:sz w:val="24"/>
                <w14:textFill>
                  <w14:solidFill>
                    <w14:schemeClr w14:val="tx1"/>
                  </w14:solidFill>
                </w14:textFill>
              </w:rPr>
              <w:t>营业执照（含电子营业执照）复印件、202</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年度资产负债表等财务报表资料文件、依法缴纳税收和社会保障资金的良好记录证明、参加本次政府采购活动前三年内，在经营活动中没有重大违法记录的声明（详见格式范例）。</w:t>
            </w:r>
          </w:p>
          <w:p>
            <w:pPr>
              <w:snapToGrid w:val="0"/>
              <w:spacing w:line="4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（2）资信证明文件（如果有，按招标文件第三部分招标项目范围及要求和第五部分评分标准提供）。</w:t>
            </w:r>
          </w:p>
          <w:p>
            <w:pPr>
              <w:snapToGrid w:val="0"/>
              <w:spacing w:line="440" w:lineRule="exact"/>
              <w:rPr>
                <w:rFonts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（3）特许资格、资信证明文件（如果有）：</w:t>
            </w:r>
          </w:p>
          <w:p>
            <w:pPr>
              <w:spacing w:line="440" w:lineRule="exact"/>
              <w:ind w:firstLine="480" w:firstLineChars="200"/>
              <w:rPr>
                <w:rFonts w:ascii="仿宋_GB2312" w:hAnsi="宋体" w:eastAsia="仿宋_GB2312"/>
                <w:b/>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9" w:type="dxa"/>
            <w:vAlign w:val="center"/>
          </w:tcPr>
          <w:p>
            <w:pPr>
              <w:spacing w:line="4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w:t>
            </w:r>
          </w:p>
        </w:tc>
        <w:tc>
          <w:tcPr>
            <w:tcW w:w="8371" w:type="dxa"/>
            <w:gridSpan w:val="2"/>
            <w:vAlign w:val="center"/>
          </w:tcPr>
          <w:p>
            <w:pPr>
              <w:snapToGrid w:val="0"/>
              <w:spacing w:line="440" w:lineRule="exact"/>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资格审查方式：</w:t>
            </w:r>
          </w:p>
          <w:p>
            <w:pPr>
              <w:snapToGrid w:val="0"/>
              <w:spacing w:line="440" w:lineRule="exact"/>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1.资格后审。</w:t>
            </w:r>
          </w:p>
          <w:p>
            <w:pPr>
              <w:snapToGrid w:val="0"/>
              <w:spacing w:line="440" w:lineRule="exact"/>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9" w:type="dxa"/>
            <w:vAlign w:val="center"/>
          </w:tcPr>
          <w:p>
            <w:pPr>
              <w:spacing w:line="4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3</w:t>
            </w:r>
          </w:p>
        </w:tc>
        <w:tc>
          <w:tcPr>
            <w:tcW w:w="8371" w:type="dxa"/>
            <w:gridSpan w:val="2"/>
            <w:vAlign w:val="center"/>
          </w:tcPr>
          <w:p>
            <w:pPr>
              <w:autoSpaceDE w:val="0"/>
              <w:autoSpaceDN w:val="0"/>
              <w:spacing w:line="440" w:lineRule="exact"/>
              <w:textAlignment w:val="bottom"/>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投标有效期：</w:t>
            </w:r>
            <w:r>
              <w:rPr>
                <w:rFonts w:hint="eastAsia" w:ascii="仿宋_GB2312" w:hAnsi="仿宋" w:eastAsia="仿宋_GB2312" w:cs="仿宋_GB2312"/>
                <w:color w:val="000000" w:themeColor="text1"/>
                <w:sz w:val="24"/>
                <w14:textFill>
                  <w14:solidFill>
                    <w14:schemeClr w14:val="tx1"/>
                  </w14:solidFill>
                </w14:textFill>
              </w:rPr>
              <w:t>投标有效期为从提交投标文件的截止之日起90天。</w:t>
            </w:r>
            <w:r>
              <w:rPr>
                <w:rFonts w:hint="eastAsia" w:ascii="仿宋_GB2312" w:hAnsi="仿宋" w:eastAsia="仿宋_GB2312" w:cs="仿宋_GB2312"/>
                <w:b/>
                <w:color w:val="000000" w:themeColor="text1"/>
                <w:sz w:val="24"/>
                <w14:textFill>
                  <w14:solidFill>
                    <w14:schemeClr w14:val="tx1"/>
                  </w14:solidFill>
                </w14:textFill>
              </w:rPr>
              <w:t>投标人的投标文件中承</w:t>
            </w:r>
            <w:r>
              <w:rPr>
                <w:rFonts w:hint="eastAsia" w:ascii="仿宋_GB2312" w:hAnsi="仿宋" w:eastAsia="仿宋_GB2312" w:cs="仿宋_GB2312"/>
                <w:b/>
                <w:color w:val="000000" w:themeColor="text1"/>
                <w:sz w:val="24"/>
                <w:szCs w:val="21"/>
                <w14:textFill>
                  <w14:solidFill>
                    <w14:schemeClr w14:val="tx1"/>
                  </w14:solidFill>
                </w14:textFill>
              </w:rPr>
              <w:t>诺的投标有效期少于招标文件中载明的投标有效期的，投标无效。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9" w:type="dxa"/>
            <w:vAlign w:val="center"/>
          </w:tcPr>
          <w:p>
            <w:pPr>
              <w:spacing w:line="4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4</w:t>
            </w:r>
          </w:p>
        </w:tc>
        <w:tc>
          <w:tcPr>
            <w:tcW w:w="8371" w:type="dxa"/>
            <w:gridSpan w:val="2"/>
            <w:vAlign w:val="center"/>
          </w:tcPr>
          <w:p>
            <w:pPr>
              <w:spacing w:line="440" w:lineRule="exact"/>
              <w:rPr>
                <w:rFonts w:ascii="仿宋_GB2312" w:hAnsi="宋体" w:eastAsia="仿宋_GB2312"/>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分包或转包：</w:t>
            </w:r>
            <w:r>
              <w:rPr>
                <w:rFonts w:hint="eastAsia" w:ascii="仿宋_GB2312" w:hAnsi="仿宋" w:eastAsia="仿宋_GB2312" w:cs="仿宋_GB2312"/>
                <w:color w:val="000000" w:themeColor="text1"/>
                <w:sz w:val="24"/>
                <w14:textFill>
                  <w14:solidFill>
                    <w14:schemeClr w14:val="tx1"/>
                  </w14:solidFill>
                </w14:textFill>
              </w:rPr>
              <w:t>（1）采购人不同意分包。（2）本项目不得转包。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9" w:type="dxa"/>
            <w:vAlign w:val="center"/>
          </w:tcPr>
          <w:p>
            <w:pPr>
              <w:spacing w:line="4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5</w:t>
            </w:r>
          </w:p>
        </w:tc>
        <w:tc>
          <w:tcPr>
            <w:tcW w:w="8371" w:type="dxa"/>
            <w:gridSpan w:val="2"/>
            <w:vAlign w:val="center"/>
          </w:tcPr>
          <w:p>
            <w:pPr>
              <w:spacing w:line="440" w:lineRule="exac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投标文件份数：</w:t>
            </w:r>
            <w:r>
              <w:rPr>
                <w:rFonts w:hint="eastAsia" w:ascii="仿宋_GB2312" w:hAnsi="宋体" w:eastAsia="仿宋_GB2312"/>
                <w:color w:val="000000" w:themeColor="text1"/>
                <w:sz w:val="24"/>
                <w14:textFill>
                  <w14:solidFill>
                    <w14:schemeClr w14:val="tx1"/>
                  </w14:solidFill>
                </w14:textFill>
              </w:rPr>
              <w:t>本项目实行网上投标，供应商于“政采云”上提供电子投标文件。供应商须在收到中标通知书5个工作日内提供一份与电子投标文件一致的纸质投标文件，并邮寄到嵊州市公共资源交易中心（嵊州市官河南路699号国际会展中心北楼三楼30</w:t>
            </w:r>
            <w:r>
              <w:rPr>
                <w:rFonts w:hint="eastAsia" w:ascii="仿宋_GB2312" w:hAnsi="宋体" w:eastAsia="仿宋_GB2312"/>
                <w:color w:val="000000" w:themeColor="text1"/>
                <w:sz w:val="24"/>
                <w:lang w:val="en-US" w:eastAsia="zh-CN"/>
                <w14:textFill>
                  <w14:solidFill>
                    <w14:schemeClr w14:val="tx1"/>
                  </w14:solidFill>
                </w14:textFill>
              </w:rPr>
              <w:t>4</w:t>
            </w:r>
            <w:r>
              <w:rPr>
                <w:rFonts w:hint="eastAsia" w:ascii="仿宋_GB2312" w:hAnsi="宋体" w:eastAsia="仿宋_GB2312"/>
                <w:color w:val="000000" w:themeColor="text1"/>
                <w:sz w:val="24"/>
                <w14:textFill>
                  <w14:solidFill>
                    <w14:schemeClr w14:val="tx1"/>
                  </w14:solidFill>
                </w14:textFill>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9" w:type="dxa"/>
            <w:vAlign w:val="center"/>
          </w:tcPr>
          <w:p>
            <w:pPr>
              <w:spacing w:line="4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6</w:t>
            </w:r>
          </w:p>
        </w:tc>
        <w:tc>
          <w:tcPr>
            <w:tcW w:w="8371" w:type="dxa"/>
            <w:gridSpan w:val="2"/>
            <w:vAlign w:val="center"/>
          </w:tcPr>
          <w:p>
            <w:pPr>
              <w:autoSpaceDE w:val="0"/>
              <w:autoSpaceDN w:val="0"/>
              <w:spacing w:line="440" w:lineRule="exact"/>
              <w:textAlignment w:val="bottom"/>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开标前答疑会或现场考察：</w:t>
            </w:r>
            <w:r>
              <w:rPr>
                <w:rFonts w:hint="eastAsia" w:ascii="仿宋_GB2312" w:hAnsi="宋体" w:eastAsia="仿宋_GB2312"/>
                <w:color w:val="000000" w:themeColor="text1"/>
                <w:sz w:val="24"/>
                <w14:textFill>
                  <w14:solidFill>
                    <w14:schemeClr w14:val="tx1"/>
                  </w14:solidFill>
                </w14:textFill>
              </w:rPr>
              <w:t>自行踏勘。现场踏勘所发生的费用由投标方自行承担，踏勘过程中的安全责任投标人自行承担。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9" w:type="dxa"/>
            <w:vAlign w:val="center"/>
          </w:tcPr>
          <w:p>
            <w:pPr>
              <w:spacing w:line="4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7</w:t>
            </w:r>
          </w:p>
        </w:tc>
        <w:tc>
          <w:tcPr>
            <w:tcW w:w="8371" w:type="dxa"/>
            <w:gridSpan w:val="2"/>
            <w:vAlign w:val="center"/>
          </w:tcPr>
          <w:p>
            <w:pPr>
              <w:autoSpaceDE w:val="0"/>
              <w:autoSpaceDN w:val="0"/>
              <w:adjustRightInd w:val="0"/>
              <w:spacing w:line="440" w:lineRule="exact"/>
              <w:jc w:val="left"/>
              <w:rPr>
                <w:rFonts w:ascii="仿宋_GB2312" w:hAnsi="宋体" w:eastAsia="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样品提供：</w:t>
            </w:r>
            <w:r>
              <w:rPr>
                <w:rFonts w:hint="eastAsia" w:ascii="仿宋_GB2312" w:hAnsi="宋体" w:eastAsia="仿宋_GB2312"/>
                <w:color w:val="000000" w:themeColor="text1"/>
                <w:sz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9" w:type="dxa"/>
            <w:vAlign w:val="center"/>
          </w:tcPr>
          <w:p>
            <w:pPr>
              <w:spacing w:line="4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8</w:t>
            </w:r>
          </w:p>
        </w:tc>
        <w:tc>
          <w:tcPr>
            <w:tcW w:w="8371" w:type="dxa"/>
            <w:gridSpan w:val="2"/>
            <w:vAlign w:val="center"/>
          </w:tcPr>
          <w:p>
            <w:pPr>
              <w:spacing w:line="440" w:lineRule="exac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演示(讲解)：无。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9" w:type="dxa"/>
            <w:vAlign w:val="center"/>
          </w:tcPr>
          <w:p>
            <w:pPr>
              <w:spacing w:line="4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9</w:t>
            </w:r>
          </w:p>
        </w:tc>
        <w:tc>
          <w:tcPr>
            <w:tcW w:w="8371" w:type="dxa"/>
            <w:gridSpan w:val="2"/>
            <w:vAlign w:val="center"/>
          </w:tcPr>
          <w:p>
            <w:pPr>
              <w:snapToGrid w:val="0"/>
              <w:spacing w:line="440" w:lineRule="exact"/>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所属行业：</w:t>
            </w:r>
            <w:r>
              <w:rPr>
                <w:rFonts w:hint="eastAsia" w:ascii="仿宋_GB2312" w:hAnsi="仿宋_GB2312" w:eastAsia="仿宋_GB2312" w:cs="仿宋_GB2312"/>
                <w:b/>
                <w:color w:val="auto"/>
                <w:sz w:val="24"/>
                <w:lang w:eastAsia="zh-CN"/>
              </w:rPr>
              <w:t>物业管理</w:t>
            </w:r>
            <w:r>
              <w:rPr>
                <w:rFonts w:hint="eastAsia" w:ascii="仿宋_GB2312" w:hAnsi="仿宋_GB2312" w:eastAsia="仿宋_GB2312" w:cs="仿宋_GB2312"/>
                <w:b/>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9" w:type="dxa"/>
            <w:vAlign w:val="center"/>
          </w:tcPr>
          <w:p>
            <w:pPr>
              <w:spacing w:line="4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10</w:t>
            </w:r>
          </w:p>
        </w:tc>
        <w:tc>
          <w:tcPr>
            <w:tcW w:w="855" w:type="dxa"/>
            <w:vAlign w:val="center"/>
          </w:tcPr>
          <w:p>
            <w:pPr>
              <w:snapToGrid w:val="0"/>
              <w:spacing w:line="440" w:lineRule="exact"/>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进口产 品</w:t>
            </w:r>
          </w:p>
        </w:tc>
        <w:tc>
          <w:tcPr>
            <w:tcW w:w="7516" w:type="dxa"/>
            <w:vAlign w:val="center"/>
          </w:tcPr>
          <w:p>
            <w:pPr>
              <w:snapToGrid w:val="0"/>
              <w:spacing w:line="440" w:lineRule="exact"/>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本项目不采购进口产品，供应商所提供的货物和服务须在我国境内合法生产、销售。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9" w:type="dxa"/>
            <w:vMerge w:val="restart"/>
            <w:vAlign w:val="center"/>
          </w:tcPr>
          <w:p>
            <w:pPr>
              <w:spacing w:line="440" w:lineRule="exact"/>
              <w:jc w:val="center"/>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1</w:t>
            </w:r>
            <w:r>
              <w:rPr>
                <w:rFonts w:hint="eastAsia" w:ascii="仿宋_GB2312" w:hAnsi="宋体" w:eastAsia="仿宋_GB2312"/>
                <w:color w:val="000000" w:themeColor="text1"/>
                <w:sz w:val="24"/>
                <w14:textFill>
                  <w14:solidFill>
                    <w14:schemeClr w14:val="tx1"/>
                  </w14:solidFill>
                </w14:textFill>
              </w:rPr>
              <w:t>1</w:t>
            </w:r>
          </w:p>
        </w:tc>
        <w:tc>
          <w:tcPr>
            <w:tcW w:w="855" w:type="dxa"/>
            <w:vMerge w:val="restart"/>
            <w:vAlign w:val="center"/>
          </w:tcPr>
          <w:p>
            <w:pPr>
              <w:snapToGrid w:val="0"/>
              <w:spacing w:line="440" w:lineRule="exact"/>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投标人信用信息事项</w:t>
            </w:r>
          </w:p>
        </w:tc>
        <w:tc>
          <w:tcPr>
            <w:tcW w:w="7516" w:type="dxa"/>
            <w:vAlign w:val="center"/>
          </w:tcPr>
          <w:p>
            <w:pPr>
              <w:snapToGrid w:val="0"/>
              <w:spacing w:line="440" w:lineRule="exact"/>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信用信息查询渠道及截止时间：</w:t>
            </w:r>
            <w:r>
              <w:rPr>
                <w:rFonts w:hint="eastAsia" w:ascii="仿宋_GB2312" w:hAnsi="宋体" w:eastAsia="仿宋_GB2312"/>
                <w:color w:val="000000" w:themeColor="text1"/>
                <w:sz w:val="24"/>
                <w14:textFill>
                  <w14:solidFill>
                    <w14:schemeClr w14:val="tx1"/>
                  </w14:solidFill>
                </w14:textFill>
              </w:rPr>
              <w:t>采购人或采购人委托的评审小组或采购代理机构将通过“信用中国”网站(www.creditchina.gov.cn)、中国政府采购网(www.ccgp.gov.cn)渠道查询投标人</w:t>
            </w:r>
            <w:r>
              <w:rPr>
                <w:rFonts w:hint="eastAsia" w:ascii="仿宋_GB2312" w:hAnsi="仿宋_GB2312" w:eastAsia="仿宋_GB2312" w:cs="仿宋_GB2312"/>
                <w:b/>
                <w:color w:val="000000" w:themeColor="text1"/>
                <w:sz w:val="24"/>
                <w14:textFill>
                  <w14:solidFill>
                    <w14:schemeClr w14:val="tx1"/>
                  </w14:solidFill>
                </w14:textFill>
              </w:rPr>
              <w:t>开标当天</w:t>
            </w:r>
            <w:r>
              <w:rPr>
                <w:rFonts w:hint="eastAsia" w:ascii="仿宋_GB2312" w:hAnsi="宋体" w:eastAsia="仿宋_GB2312"/>
                <w:color w:val="000000" w:themeColor="text1"/>
                <w:sz w:val="24"/>
                <w14:textFill>
                  <w14:solidFill>
                    <w14:schemeClr w14:val="tx1"/>
                  </w14:solidFill>
                </w14:textFill>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9" w:type="dxa"/>
            <w:vMerge w:val="continue"/>
            <w:vAlign w:val="center"/>
          </w:tcPr>
          <w:p>
            <w:pPr>
              <w:spacing w:line="440" w:lineRule="exact"/>
              <w:jc w:val="center"/>
              <w:rPr>
                <w:rFonts w:ascii="仿宋_GB2312" w:hAnsi="宋体" w:eastAsia="仿宋_GB2312"/>
                <w:color w:val="000000" w:themeColor="text1"/>
                <w:sz w:val="24"/>
                <w14:textFill>
                  <w14:solidFill>
                    <w14:schemeClr w14:val="tx1"/>
                  </w14:solidFill>
                </w14:textFill>
              </w:rPr>
            </w:pPr>
          </w:p>
        </w:tc>
        <w:tc>
          <w:tcPr>
            <w:tcW w:w="855" w:type="dxa"/>
            <w:vMerge w:val="continue"/>
            <w:vAlign w:val="center"/>
          </w:tcPr>
          <w:p>
            <w:pPr>
              <w:snapToGrid w:val="0"/>
              <w:spacing w:line="440" w:lineRule="exact"/>
              <w:rPr>
                <w:rFonts w:ascii="仿宋_GB2312" w:hAnsi="仿宋_GB2312" w:eastAsia="仿宋_GB2312" w:cs="仿宋_GB2312"/>
                <w:b/>
                <w:color w:val="000000" w:themeColor="text1"/>
                <w:sz w:val="24"/>
                <w14:textFill>
                  <w14:solidFill>
                    <w14:schemeClr w14:val="tx1"/>
                  </w14:solidFill>
                </w14:textFill>
              </w:rPr>
            </w:pPr>
          </w:p>
        </w:tc>
        <w:tc>
          <w:tcPr>
            <w:tcW w:w="7516" w:type="dxa"/>
            <w:vAlign w:val="center"/>
          </w:tcPr>
          <w:p>
            <w:pPr>
              <w:snapToGrid w:val="0"/>
              <w:spacing w:line="440" w:lineRule="exact"/>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信用信息查询记录和证据留存的具体方式：</w:t>
            </w:r>
            <w:r>
              <w:rPr>
                <w:rFonts w:hint="eastAsia" w:ascii="仿宋_GB2312" w:hAnsi="宋体" w:eastAsia="仿宋_GB2312"/>
                <w:color w:val="000000" w:themeColor="text1"/>
                <w:sz w:val="24"/>
                <w14:textFill>
                  <w14:solidFill>
                    <w14:schemeClr w14:val="tx1"/>
                  </w14:solidFill>
                </w14:textFill>
              </w:rPr>
              <w:t>采购人或采购人委托的评审小组或采购代理机构现场查询投标人的信用记录，查询结果经确认后与采购文件一起存档。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9" w:type="dxa"/>
            <w:vMerge w:val="continue"/>
            <w:vAlign w:val="center"/>
          </w:tcPr>
          <w:p>
            <w:pPr>
              <w:spacing w:line="440" w:lineRule="exact"/>
              <w:jc w:val="center"/>
              <w:rPr>
                <w:rFonts w:ascii="仿宋_GB2312" w:hAnsi="宋体" w:eastAsia="仿宋_GB2312"/>
                <w:color w:val="000000" w:themeColor="text1"/>
                <w:sz w:val="24"/>
                <w14:textFill>
                  <w14:solidFill>
                    <w14:schemeClr w14:val="tx1"/>
                  </w14:solidFill>
                </w14:textFill>
              </w:rPr>
            </w:pPr>
          </w:p>
        </w:tc>
        <w:tc>
          <w:tcPr>
            <w:tcW w:w="855" w:type="dxa"/>
            <w:vMerge w:val="continue"/>
            <w:vAlign w:val="center"/>
          </w:tcPr>
          <w:p>
            <w:pPr>
              <w:snapToGrid w:val="0"/>
              <w:spacing w:line="440" w:lineRule="exact"/>
              <w:rPr>
                <w:rFonts w:ascii="仿宋_GB2312" w:hAnsi="仿宋_GB2312" w:eastAsia="仿宋_GB2312" w:cs="仿宋_GB2312"/>
                <w:b/>
                <w:color w:val="000000" w:themeColor="text1"/>
                <w:sz w:val="24"/>
                <w14:textFill>
                  <w14:solidFill>
                    <w14:schemeClr w14:val="tx1"/>
                  </w14:solidFill>
                </w14:textFill>
              </w:rPr>
            </w:pPr>
          </w:p>
        </w:tc>
        <w:tc>
          <w:tcPr>
            <w:tcW w:w="7516" w:type="dxa"/>
            <w:vAlign w:val="center"/>
          </w:tcPr>
          <w:p>
            <w:pPr>
              <w:snapToGrid w:val="0"/>
              <w:spacing w:line="440" w:lineRule="exact"/>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信用信息的使用规则：</w:t>
            </w:r>
            <w:r>
              <w:rPr>
                <w:rFonts w:hint="eastAsia" w:ascii="仿宋_GB2312" w:hAnsi="宋体" w:eastAsia="仿宋_GB2312"/>
                <w:color w:val="000000" w:themeColor="text1"/>
                <w:sz w:val="24"/>
                <w14:textFill>
                  <w14:solidFill>
                    <w14:schemeClr w14:val="tx1"/>
                  </w14:solidFill>
                </w14:textFill>
              </w:rPr>
              <w:t>经查询列入失信被执行人名单、重大税收违法案件当事人名单、政府采购严重违法失信行为记录名单的投标人将被拒绝参与政府采购活动。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9" w:type="dxa"/>
            <w:vAlign w:val="center"/>
          </w:tcPr>
          <w:p>
            <w:pPr>
              <w:spacing w:line="4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12</w:t>
            </w:r>
          </w:p>
        </w:tc>
        <w:tc>
          <w:tcPr>
            <w:tcW w:w="8371" w:type="dxa"/>
            <w:gridSpan w:val="2"/>
            <w:vAlign w:val="center"/>
          </w:tcPr>
          <w:p>
            <w:pPr>
              <w:snapToGrid w:val="0"/>
              <w:spacing w:line="440" w:lineRule="exact"/>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扰乱公共资源交易市场秩序行为：</w:t>
            </w:r>
          </w:p>
          <w:p>
            <w:pPr>
              <w:snapToGrid w:val="0"/>
              <w:spacing w:line="440" w:lineRule="exac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不诚信参加公共资源交易活动，扰乱市场秩序，被</w:t>
            </w:r>
            <w:r>
              <w:rPr>
                <w:rFonts w:hint="eastAsia" w:ascii="仿宋_GB2312" w:hAnsi="宋体" w:eastAsia="仿宋_GB2312"/>
                <w:color w:val="000000" w:themeColor="text1"/>
                <w:sz w:val="24"/>
                <w14:textFill>
                  <w14:solidFill>
                    <w14:schemeClr w14:val="tx1"/>
                  </w14:solidFill>
                </w14:textFill>
              </w:rPr>
              <w:t>嵊州市公共资源交易中心</w:t>
            </w:r>
            <w:r>
              <w:rPr>
                <w:rFonts w:hint="eastAsia" w:ascii="仿宋_GB2312" w:hAnsi="仿宋" w:eastAsia="仿宋_GB2312"/>
                <w:color w:val="000000" w:themeColor="text1"/>
                <w:sz w:val="24"/>
                <w14:textFill>
                  <w14:solidFill>
                    <w14:schemeClr w14:val="tx1"/>
                  </w14:solidFill>
                </w14:textFill>
              </w:rPr>
              <w:t>责令整改、暂停交易的投标人，在此期间将被拒绝参与政府采购活动。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9" w:type="dxa"/>
            <w:vAlign w:val="center"/>
          </w:tcPr>
          <w:p>
            <w:pPr>
              <w:spacing w:line="4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13</w:t>
            </w:r>
          </w:p>
        </w:tc>
        <w:tc>
          <w:tcPr>
            <w:tcW w:w="8371" w:type="dxa"/>
            <w:gridSpan w:val="2"/>
            <w:vAlign w:val="center"/>
          </w:tcPr>
          <w:p>
            <w:pPr>
              <w:snapToGrid w:val="0"/>
              <w:spacing w:line="440" w:lineRule="exac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需要落实的政府采购政策：包括保护环境、节约能源、促进中小企业发展等。详见招标文件第二部分总则。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9" w:type="dxa"/>
            <w:vAlign w:val="center"/>
          </w:tcPr>
          <w:p>
            <w:pPr>
              <w:spacing w:line="4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14</w:t>
            </w:r>
          </w:p>
        </w:tc>
        <w:tc>
          <w:tcPr>
            <w:tcW w:w="8371" w:type="dxa"/>
            <w:gridSpan w:val="2"/>
            <w:vAlign w:val="center"/>
          </w:tcPr>
          <w:p>
            <w:pPr>
              <w:snapToGrid w:val="0"/>
              <w:spacing w:line="440" w:lineRule="exac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更正补充公告请自行登录浙江政府采购网查看下载。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9" w:type="dxa"/>
            <w:vAlign w:val="center"/>
          </w:tcPr>
          <w:p>
            <w:pPr>
              <w:spacing w:line="44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15</w:t>
            </w:r>
          </w:p>
        </w:tc>
        <w:tc>
          <w:tcPr>
            <w:tcW w:w="8371" w:type="dxa"/>
            <w:gridSpan w:val="2"/>
            <w:vAlign w:val="center"/>
          </w:tcPr>
          <w:p>
            <w:pPr>
              <w:snapToGrid w:val="0"/>
              <w:spacing w:line="440" w:lineRule="exac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投标与开标注意事项：</w:t>
            </w:r>
          </w:p>
          <w:p>
            <w:pPr>
              <w:snapToGrid w:val="0"/>
              <w:spacing w:line="440" w:lineRule="exac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1.本项目实行网上投标，采用电子投标文件。若供应商参与投标，自行承担投标一切费用。</w:t>
            </w:r>
          </w:p>
          <w:p>
            <w:pPr>
              <w:snapToGrid w:val="0"/>
              <w:spacing w:line="440" w:lineRule="exac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2.标前准备：各供应商应在开标前应确保成为浙江省政府采购网正式注册入库供应商，并完成CA数字证书办理。因未注册入库、未办理CA数字证书等原因造成无法投标或投标失败等后果由供应商自行承担。</w:t>
            </w:r>
          </w:p>
          <w:p>
            <w:pPr>
              <w:snapToGrid w:val="0"/>
              <w:spacing w:line="440" w:lineRule="exac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供应商将政采云电子交易客户端下载、安装完成后，可通过账号密码或CA登录客户端进行投标文件制作。在使用政采云投标客户端时，建议使用WIN7及以上操作系统。</w:t>
            </w:r>
          </w:p>
          <w:p>
            <w:pPr>
              <w:snapToGrid w:val="0"/>
              <w:spacing w:line="440" w:lineRule="exac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注：供应商先要申领CA，取得CA后需要在政采云平台进行绑定，CA相关操作可参考《CA申领操作指南》和《CA管理操作指南》。完成CA数字证书办理在资料齐全的情况下预计7个工作日左右，建议供应商获取招标文件后立即办理。</w:t>
            </w:r>
          </w:p>
          <w:p>
            <w:pPr>
              <w:snapToGrid w:val="0"/>
              <w:spacing w:line="440" w:lineRule="exact"/>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《CA申领操作指南》：https://help.zcygov.cn/web/site_2/2018/11-29/2452.html</w:t>
            </w:r>
          </w:p>
          <w:p>
            <w:pPr>
              <w:snapToGrid w:val="0"/>
              <w:spacing w:line="440" w:lineRule="exact"/>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《CA管理操作指南》：https://help.zcygov.cn/web/site_2/2019/08-20/3405.html</w:t>
            </w:r>
          </w:p>
          <w:p>
            <w:pPr>
              <w:snapToGrid w:val="0"/>
              <w:spacing w:line="440" w:lineRule="exac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《CA驱动和申领流程》:</w:t>
            </w:r>
          </w:p>
          <w:p>
            <w:pPr>
              <w:snapToGrid w:val="0"/>
              <w:spacing w:line="440" w:lineRule="exac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http://zfcg.czt.zj.gov.cn//bidClientTemplate/2019-05-27/12945.html</w:t>
            </w:r>
          </w:p>
          <w:p>
            <w:pPr>
              <w:snapToGrid w:val="0"/>
              <w:spacing w:line="440" w:lineRule="exac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3.投标文件制作、递交、解密：</w:t>
            </w:r>
          </w:p>
          <w:p>
            <w:pPr>
              <w:snapToGrid w:val="0"/>
              <w:spacing w:line="440" w:lineRule="exac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3.1应按照本项目招标文件和政采云平台的要求编制、加密传输投标文件。供应商在使用系统进行投标的过程中遇到涉及平台使用的任何问题，可致电政采云平台技术支持热线咨询，联系方式：400-881-7190。</w:t>
            </w:r>
          </w:p>
          <w:p>
            <w:pPr>
              <w:snapToGrid w:val="0"/>
              <w:spacing w:line="440" w:lineRule="exact"/>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3.2投标人通过“政采云”平台制作电子投标文件，投标文件制作详见“供应商-政府采购项目电子交易操作指南：</w:t>
            </w:r>
            <w:r>
              <w:fldChar w:fldCharType="begin"/>
            </w:r>
            <w:r>
              <w:instrText xml:space="preserve"> HYPERLINK "https://help.zcygov.cn/web/site_2/2018/12-28/2573.html" </w:instrText>
            </w:r>
            <w:r>
              <w:fldChar w:fldCharType="separate"/>
            </w:r>
            <w:r>
              <w:rPr>
                <w:rStyle w:val="79"/>
                <w:rFonts w:hint="eastAsia" w:ascii="仿宋_GB2312" w:hAnsi="仿宋" w:eastAsia="仿宋_GB2312"/>
                <w:color w:val="000000" w:themeColor="text1"/>
                <w:sz w:val="24"/>
                <w14:textFill>
                  <w14:solidFill>
                    <w14:schemeClr w14:val="tx1"/>
                  </w14:solidFill>
                </w14:textFill>
              </w:rPr>
              <w:t>https://help.zcygov.cn/web/site_2/2018/12-28/2573.html</w:t>
            </w:r>
            <w:r>
              <w:rPr>
                <w:rStyle w:val="79"/>
                <w:rFonts w:hint="eastAsia" w:ascii="仿宋_GB2312" w:hAnsi="仿宋" w:eastAsia="仿宋_GB2312"/>
                <w:color w:val="000000" w:themeColor="text1"/>
                <w:sz w:val="24"/>
                <w14:textFill>
                  <w14:solidFill>
                    <w14:schemeClr w14:val="tx1"/>
                  </w14:solidFill>
                </w14:textFill>
              </w:rPr>
              <w:fldChar w:fldCharType="end"/>
            </w:r>
            <w:r>
              <w:rPr>
                <w:rFonts w:hint="eastAsia" w:ascii="仿宋_GB2312" w:hAnsi="仿宋" w:eastAsia="仿宋_GB2312"/>
                <w:color w:val="000000" w:themeColor="text1"/>
                <w:sz w:val="24"/>
                <w14:textFill>
                  <w14:solidFill>
                    <w14:schemeClr w14:val="tx1"/>
                  </w14:solidFill>
                </w14:textFill>
              </w:rPr>
              <w:t>”。</w:t>
            </w:r>
          </w:p>
          <w:p>
            <w:pPr>
              <w:snapToGrid w:val="0"/>
              <w:spacing w:line="440" w:lineRule="exact"/>
              <w:rPr>
                <w:rFonts w:ascii="仿宋" w:hAnsi="仿宋" w:eastAsia="仿宋"/>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3.3</w:t>
            </w:r>
            <w:r>
              <w:rPr>
                <w:rFonts w:hint="eastAsia" w:ascii="仿宋_GB2312" w:hAnsi="新宋体" w:eastAsia="仿宋_GB2312" w:cs="Arial"/>
                <w:color w:val="000000" w:themeColor="text1"/>
                <w:sz w:val="24"/>
                <w14:textFill>
                  <w14:solidFill>
                    <w14:schemeClr w14:val="tx1"/>
                  </w14:solidFill>
                </w14:textFill>
              </w:rPr>
              <w:t>开标时间后3</w:t>
            </w:r>
            <w:r>
              <w:rPr>
                <w:rFonts w:ascii="仿宋_GB2312" w:hAnsi="新宋体" w:eastAsia="仿宋_GB2312" w:cs="Arial"/>
                <w:color w:val="000000" w:themeColor="text1"/>
                <w:sz w:val="24"/>
                <w14:textFill>
                  <w14:solidFill>
                    <w14:schemeClr w14:val="tx1"/>
                  </w14:solidFill>
                </w14:textFill>
              </w:rPr>
              <w:t>0</w:t>
            </w:r>
            <w:r>
              <w:rPr>
                <w:rFonts w:hint="eastAsia" w:ascii="仿宋_GB2312" w:hAnsi="新宋体" w:eastAsia="仿宋_GB2312" w:cs="Arial"/>
                <w:color w:val="000000" w:themeColor="text1"/>
                <w:sz w:val="24"/>
                <w14:textFill>
                  <w14:solidFill>
                    <w14:schemeClr w14:val="tx1"/>
                  </w14:solidFill>
                </w14:textFill>
              </w:rPr>
              <w:t>分钟内供应商可以登录“政采云”平台，用“项目采购-开标评标”功能进行解密投标文件。若供应商</w:t>
            </w:r>
            <w:r>
              <w:rPr>
                <w:rFonts w:hint="eastAsia" w:ascii="仿宋_GB2312" w:hAnsi="宋体" w:eastAsia="仿宋_GB2312"/>
                <w:b/>
                <w:color w:val="000000" w:themeColor="text1"/>
                <w:sz w:val="24"/>
                <w:u w:val="single"/>
                <w14:textFill>
                  <w14:solidFill>
                    <w14:schemeClr w14:val="tx1"/>
                  </w14:solidFill>
                </w14:textFill>
              </w:rPr>
              <w:t>未按时解密的</w:t>
            </w:r>
            <w:r>
              <w:rPr>
                <w:rFonts w:hint="eastAsia" w:ascii="仿宋_GB2312" w:hAnsi="新宋体" w:eastAsia="仿宋_GB2312" w:cs="Arial"/>
                <w:color w:val="000000" w:themeColor="text1"/>
                <w:sz w:val="24"/>
                <w14:textFill>
                  <w14:solidFill>
                    <w14:schemeClr w14:val="tx1"/>
                  </w14:solidFill>
                </w14:textFill>
              </w:rPr>
              <w:t>，</w:t>
            </w:r>
            <w:r>
              <w:rPr>
                <w:rFonts w:hint="eastAsia" w:ascii="仿宋_GB2312" w:hAnsi="宋体" w:eastAsia="仿宋_GB2312"/>
                <w:b/>
                <w:color w:val="000000" w:themeColor="text1"/>
                <w:sz w:val="24"/>
                <w:u w:val="single"/>
                <w14:textFill>
                  <w14:solidFill>
                    <w14:schemeClr w14:val="tx1"/>
                  </w14:solidFill>
                </w14:textFill>
              </w:rPr>
              <w:t>视为投标文件撤回</w:t>
            </w:r>
            <w:r>
              <w:rPr>
                <w:rFonts w:hint="eastAsia" w:ascii="仿宋_GB2312" w:hAnsi="新宋体" w:eastAsia="仿宋_GB2312" w:cs="Arial"/>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40" w:type="dxa"/>
            <w:gridSpan w:val="3"/>
            <w:vAlign w:val="center"/>
          </w:tcPr>
          <w:p>
            <w:pPr>
              <w:spacing w:line="440" w:lineRule="exac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解释：凡涉及本招标文件的解释权属于采购人和本中心。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40" w:type="dxa"/>
            <w:gridSpan w:val="3"/>
            <w:vAlign w:val="center"/>
          </w:tcPr>
          <w:p>
            <w:pPr>
              <w:spacing w:line="44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注：中标人放弃中标资格或因质疑、投诉被取消中标资格或不能履行合同的，本项目重新组织采购。</w:t>
            </w:r>
          </w:p>
        </w:tc>
      </w:tr>
      <w:bookmarkEnd w:id="11"/>
    </w:tbl>
    <w:p>
      <w:pPr>
        <w:snapToGrid w:val="0"/>
        <w:spacing w:line="360" w:lineRule="auto"/>
        <w:jc w:val="center"/>
        <w:rPr>
          <w:rFonts w:hint="eastAsia" w:ascii="仿宋" w:hAnsi="仿宋" w:eastAsia="仿宋" w:cs="仿宋"/>
          <w:b/>
          <w:sz w:val="32"/>
          <w:szCs w:val="20"/>
        </w:rPr>
      </w:pPr>
    </w:p>
    <w:bookmarkEnd w:id="10"/>
    <w:p>
      <w:pPr>
        <w:pageBreakBefore/>
        <w:snapToGrid w:val="0"/>
        <w:spacing w:line="300" w:lineRule="auto"/>
        <w:jc w:val="center"/>
        <w:rPr>
          <w:rFonts w:ascii="仿宋_GB2312" w:hAnsi="宋体" w:eastAsia="仿宋_GB2312"/>
          <w:b/>
          <w:sz w:val="36"/>
          <w:szCs w:val="36"/>
        </w:rPr>
      </w:pPr>
      <w:bookmarkStart w:id="12" w:name="第四部分"/>
      <w:r>
        <w:rPr>
          <w:rFonts w:hint="eastAsia" w:ascii="仿宋_GB2312" w:hAnsi="宋体" w:eastAsia="仿宋_GB2312"/>
          <w:b/>
          <w:sz w:val="36"/>
          <w:szCs w:val="36"/>
        </w:rPr>
        <w:t>一、总则</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1. 项目说明</w:t>
      </w:r>
    </w:p>
    <w:p>
      <w:pPr>
        <w:snapToGrid w:val="0"/>
        <w:spacing w:line="440" w:lineRule="exact"/>
        <w:jc w:val="left"/>
        <w:rPr>
          <w:rFonts w:ascii="仿宋_GB2312" w:hAnsi="宋体" w:eastAsia="仿宋_GB2312"/>
          <w:sz w:val="24"/>
        </w:rPr>
      </w:pPr>
      <w:r>
        <w:rPr>
          <w:rFonts w:hint="eastAsia" w:ascii="仿宋_GB2312" w:hAnsi="宋体" w:eastAsia="仿宋_GB2312"/>
          <w:sz w:val="24"/>
        </w:rPr>
        <w:t>1.1本招标文件</w:t>
      </w:r>
      <w:r>
        <w:rPr>
          <w:rFonts w:hint="eastAsia" w:ascii="仿宋" w:hAnsi="仿宋" w:eastAsia="仿宋"/>
          <w:sz w:val="24"/>
        </w:rPr>
        <w:t>适用于该项目的招标、投标、开标、资格审查及信用信息查询、评标、定标、合同、验收等行为（法律、法规另有规定的，从其规定）。</w:t>
      </w:r>
    </w:p>
    <w:p>
      <w:pPr>
        <w:snapToGrid w:val="0"/>
        <w:spacing w:line="440" w:lineRule="exact"/>
        <w:jc w:val="left"/>
        <w:rPr>
          <w:rFonts w:ascii="仿宋_GB2312" w:hAnsi="宋体" w:eastAsia="仿宋_GB2312"/>
          <w:sz w:val="24"/>
        </w:rPr>
      </w:pPr>
      <w:r>
        <w:rPr>
          <w:rFonts w:hint="eastAsia" w:ascii="仿宋_GB2312" w:hAnsi="宋体" w:eastAsia="仿宋_GB2312"/>
          <w:sz w:val="24"/>
        </w:rPr>
        <w:t>1.2投标人一旦参与本次招标活动，即被视为接受了本招标文件的所有内容，如有任何异议，均应在法定时间内提出。</w:t>
      </w:r>
    </w:p>
    <w:p>
      <w:pPr>
        <w:snapToGrid w:val="0"/>
        <w:spacing w:line="440" w:lineRule="exact"/>
        <w:jc w:val="left"/>
        <w:rPr>
          <w:rFonts w:ascii="仿宋_GB2312" w:hAnsi="宋体" w:eastAsia="仿宋_GB2312"/>
          <w:sz w:val="24"/>
        </w:rPr>
      </w:pPr>
      <w:r>
        <w:rPr>
          <w:rFonts w:hint="eastAsia" w:ascii="仿宋_GB2312" w:hAnsi="宋体" w:eastAsia="仿宋_GB2312"/>
          <w:sz w:val="24"/>
        </w:rPr>
        <w:t>1.3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napToGrid w:val="0"/>
        <w:spacing w:line="440" w:lineRule="exact"/>
        <w:jc w:val="left"/>
        <w:rPr>
          <w:rFonts w:ascii="仿宋_GB2312" w:hAnsi="宋体" w:eastAsia="仿宋_GB2312"/>
          <w:sz w:val="24"/>
        </w:rPr>
      </w:pPr>
      <w:r>
        <w:rPr>
          <w:rFonts w:hint="eastAsia" w:ascii="仿宋_GB2312" w:hAnsi="宋体" w:eastAsia="仿宋_GB2312"/>
          <w:sz w:val="24"/>
        </w:rPr>
        <w:t>1.4本招标文件所称公章是指单位法定名称章或者冠以法定名称的投标业务专用章或单位法定名称电子公章。</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2. 定义</w:t>
      </w:r>
    </w:p>
    <w:p>
      <w:pPr>
        <w:snapToGrid w:val="0"/>
        <w:spacing w:line="440" w:lineRule="exact"/>
        <w:jc w:val="left"/>
        <w:rPr>
          <w:rFonts w:ascii="仿宋_GB2312" w:hAnsi="宋体" w:eastAsia="仿宋_GB2312"/>
          <w:sz w:val="24"/>
        </w:rPr>
      </w:pPr>
      <w:r>
        <w:rPr>
          <w:rFonts w:hint="eastAsia" w:ascii="仿宋_GB2312" w:hAnsi="仿宋_GB2312" w:eastAsia="仿宋_GB2312" w:cs="仿宋_GB2312"/>
          <w:sz w:val="24"/>
        </w:rPr>
        <w:t>2.1政府采购当事人及监管部门：</w:t>
      </w:r>
      <w:r>
        <w:rPr>
          <w:rFonts w:hint="eastAsia" w:ascii="仿宋" w:hAnsi="仿宋" w:eastAsia="仿宋" w:cs="仿宋"/>
          <w:color w:val="000000"/>
          <w:sz w:val="24"/>
          <w:szCs w:val="24"/>
          <w:lang w:val="zh-CN"/>
        </w:rPr>
        <w:t>嵊州市三江街道</w:t>
      </w:r>
      <w:r>
        <w:rPr>
          <w:rFonts w:hint="eastAsia" w:ascii="仿宋_GB2312" w:hAnsi="仿宋_GB2312" w:eastAsia="仿宋_GB2312" w:cs="仿宋_GB2312"/>
          <w:sz w:val="24"/>
        </w:rPr>
        <w:t>为本项目的采购人（合同中的甲方），嵊州市公共资源交易中心为集中采购机构，响应招标、参加投标竞争的法人、其他组织或者自然人为投标人，经评审产生并经批准的投标人为中标候选人，经公告无异议，并签订合同后的中标人为供应商（合同中的乙方），嵊州市财政局为政府采购监督管理部门。</w:t>
      </w:r>
    </w:p>
    <w:p>
      <w:pPr>
        <w:snapToGrid w:val="0"/>
        <w:spacing w:line="440" w:lineRule="exact"/>
        <w:jc w:val="left"/>
        <w:rPr>
          <w:rFonts w:ascii="仿宋_GB2312" w:hAnsi="宋体" w:eastAsia="仿宋_GB2312"/>
          <w:sz w:val="24"/>
        </w:rPr>
      </w:pPr>
      <w:r>
        <w:rPr>
          <w:rFonts w:hint="eastAsia" w:ascii="仿宋_GB2312" w:hAnsi="宋体" w:eastAsia="仿宋_GB2312"/>
          <w:sz w:val="24"/>
        </w:rPr>
        <w:t>2.2“产品”系指供方按招标文件规定，经合法途径取得的，须向采购人提供的一切产品、保险、税金、安装、施工、调试、备品备件、工具、手册及其它有关技术资料和材料。</w:t>
      </w:r>
    </w:p>
    <w:p>
      <w:pPr>
        <w:snapToGrid w:val="0"/>
        <w:spacing w:line="440" w:lineRule="exact"/>
        <w:jc w:val="left"/>
        <w:rPr>
          <w:rFonts w:ascii="仿宋_GB2312" w:hAnsi="宋体" w:eastAsia="仿宋_GB2312"/>
          <w:sz w:val="24"/>
        </w:rPr>
      </w:pPr>
      <w:r>
        <w:rPr>
          <w:rFonts w:hint="eastAsia" w:ascii="仿宋_GB2312" w:hAnsi="宋体" w:eastAsia="仿宋_GB2312"/>
          <w:sz w:val="24"/>
        </w:rPr>
        <w:t>2.3“服务”系指招标文件规定投标人须承担的安装、调试、技术协助、校准、培训、技术指导以及其他类似的义务。</w:t>
      </w:r>
    </w:p>
    <w:p>
      <w:pPr>
        <w:snapToGrid w:val="0"/>
        <w:spacing w:line="440" w:lineRule="exact"/>
        <w:jc w:val="left"/>
        <w:rPr>
          <w:rFonts w:ascii="仿宋_GB2312" w:hAnsi="宋体" w:eastAsia="仿宋_GB2312"/>
          <w:sz w:val="24"/>
        </w:rPr>
      </w:pPr>
      <w:r>
        <w:rPr>
          <w:rFonts w:hint="eastAsia" w:ascii="仿宋_GB2312" w:hAnsi="宋体" w:eastAsia="仿宋_GB2312"/>
          <w:sz w:val="24"/>
        </w:rPr>
        <w:t>2.4“项目”系指投标人按招标文件规定向采购人提供的产品和服务。</w:t>
      </w:r>
    </w:p>
    <w:p>
      <w:pPr>
        <w:snapToGrid w:val="0"/>
        <w:spacing w:line="440" w:lineRule="exact"/>
        <w:jc w:val="left"/>
        <w:rPr>
          <w:rFonts w:ascii="仿宋_GB2312" w:hAnsi="宋体" w:eastAsia="仿宋_GB2312"/>
          <w:sz w:val="24"/>
        </w:rPr>
      </w:pPr>
      <w:r>
        <w:rPr>
          <w:rFonts w:hint="eastAsia" w:ascii="仿宋_GB2312" w:hAnsi="宋体" w:eastAsia="仿宋_GB2312"/>
          <w:sz w:val="24"/>
        </w:rPr>
        <w:t>2.5“授权代表”系指法定代表人的被授权委托人。</w:t>
      </w:r>
    </w:p>
    <w:p>
      <w:pPr>
        <w:snapToGrid w:val="0"/>
        <w:spacing w:line="440" w:lineRule="exact"/>
        <w:jc w:val="left"/>
        <w:rPr>
          <w:rFonts w:ascii="仿宋_GB2312" w:hAnsi="宋体" w:eastAsia="仿宋_GB2312"/>
          <w:sz w:val="24"/>
        </w:rPr>
      </w:pPr>
      <w:r>
        <w:rPr>
          <w:rFonts w:hint="eastAsia" w:ascii="仿宋_GB2312" w:hAnsi="宋体" w:eastAsia="仿宋_GB2312"/>
          <w:sz w:val="24"/>
        </w:rPr>
        <w:t>2.6 “★”系指实质性指标要求条款，“▲” 系指主要性能指标要求条款。如任意一条打“★”的指标出现负偏离视为实质性不响应招标文件要求，作无效标处理；如任意一条打“▲”的指标出现负偏离按评分标准规定处理。</w:t>
      </w:r>
    </w:p>
    <w:p>
      <w:pPr>
        <w:spacing w:line="440" w:lineRule="exact"/>
        <w:rPr>
          <w:rFonts w:ascii="仿宋_GB2312" w:hAnsi="仿宋" w:eastAsia="仿宋_GB2312"/>
          <w:b/>
          <w:sz w:val="24"/>
        </w:rPr>
      </w:pPr>
      <w:r>
        <w:rPr>
          <w:rFonts w:hint="eastAsia" w:ascii="仿宋_GB2312" w:hAnsi="仿宋" w:eastAsia="仿宋_GB2312"/>
          <w:b/>
          <w:sz w:val="24"/>
        </w:rPr>
        <w:t>3.采购项目需要落实的政府采购政策</w:t>
      </w:r>
    </w:p>
    <w:p>
      <w:pPr>
        <w:spacing w:line="440" w:lineRule="exact"/>
        <w:rPr>
          <w:rFonts w:ascii="仿宋_GB2312" w:hAnsi="仿宋" w:eastAsia="仿宋_GB2312"/>
          <w:sz w:val="24"/>
        </w:rPr>
      </w:pPr>
      <w:r>
        <w:rPr>
          <w:rFonts w:hint="eastAsia" w:ascii="仿宋_GB2312" w:hAnsi="仿宋" w:eastAsia="仿宋_GB2312"/>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440" w:lineRule="exact"/>
        <w:rPr>
          <w:rFonts w:ascii="仿宋_GB2312" w:hAnsi="仿宋" w:eastAsia="仿宋_GB2312"/>
          <w:sz w:val="24"/>
        </w:rPr>
      </w:pPr>
      <w:r>
        <w:rPr>
          <w:rFonts w:hint="eastAsia" w:ascii="仿宋_GB2312" w:hAnsi="仿宋" w:eastAsia="仿宋_GB2312"/>
          <w:sz w:val="24"/>
        </w:rPr>
        <w:t>3.2 节能环保要求</w:t>
      </w:r>
    </w:p>
    <w:p>
      <w:pPr>
        <w:spacing w:line="440" w:lineRule="exact"/>
        <w:rPr>
          <w:rFonts w:ascii="仿宋_GB2312" w:hAnsi="仿宋" w:eastAsia="仿宋_GB2312"/>
          <w:sz w:val="24"/>
        </w:rPr>
      </w:pPr>
      <w:r>
        <w:rPr>
          <w:rFonts w:hint="eastAsia"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440" w:lineRule="exact"/>
        <w:rPr>
          <w:rFonts w:ascii="仿宋_GB2312" w:hAnsi="仿宋" w:eastAsia="仿宋_GB2312"/>
          <w:b/>
          <w:sz w:val="24"/>
        </w:rPr>
      </w:pPr>
      <w:r>
        <w:rPr>
          <w:rFonts w:hint="eastAsia" w:ascii="仿宋_GB2312" w:hAnsi="仿宋" w:eastAsia="仿宋_GB2312"/>
          <w:sz w:val="24"/>
        </w:rPr>
        <w:t>3.2.2</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采购人拟采购的产品属于政府强制采购的节能产品品目清单范围的，投标人未按招标文件要求提供国家确定的认证机构出具的、处于有效期之内的节能产品认证证书，投标无效。</w:t>
      </w:r>
    </w:p>
    <w:p>
      <w:pPr>
        <w:spacing w:line="440" w:lineRule="exact"/>
        <w:rPr>
          <w:rFonts w:ascii="仿宋_GB2312" w:hAnsi="仿宋" w:eastAsia="仿宋_GB2312"/>
          <w:sz w:val="24"/>
        </w:rPr>
      </w:pPr>
      <w:r>
        <w:rPr>
          <w:rFonts w:hint="eastAsia" w:ascii="仿宋_GB2312" w:hAnsi="仿宋" w:eastAsia="仿宋_GB2312"/>
          <w:sz w:val="24"/>
        </w:rPr>
        <w:t>3.3</w:t>
      </w:r>
      <w:r>
        <w:rPr>
          <w:rFonts w:hint="eastAsia" w:ascii="仿宋_GB2312" w:hAnsi="仿宋" w:eastAsia="仿宋_GB2312"/>
          <w:bCs/>
          <w:sz w:val="24"/>
        </w:rPr>
        <w:t>小微</w:t>
      </w:r>
      <w:r>
        <w:rPr>
          <w:rFonts w:hint="eastAsia" w:ascii="仿宋_GB2312" w:hAnsi="仿宋" w:eastAsia="仿宋_GB2312"/>
          <w:sz w:val="24"/>
        </w:rPr>
        <w:t>企业价格扣除</w:t>
      </w:r>
    </w:p>
    <w:p>
      <w:pPr>
        <w:spacing w:line="440" w:lineRule="exact"/>
        <w:rPr>
          <w:rFonts w:ascii="仿宋_GB2312" w:hAnsi="仿宋" w:eastAsia="仿宋_GB2312"/>
          <w:bCs/>
          <w:sz w:val="24"/>
        </w:rPr>
      </w:pPr>
      <w:r>
        <w:rPr>
          <w:rFonts w:hint="eastAsia" w:ascii="仿宋_GB2312" w:hAnsi="仿宋" w:eastAsia="仿宋_GB2312"/>
          <w:sz w:val="24"/>
        </w:rPr>
        <w:t>3.3.1小微企业是指</w:t>
      </w:r>
      <w:r>
        <w:rPr>
          <w:rFonts w:hint="eastAsia" w:ascii="仿宋_GB2312" w:hAnsi="仿宋" w:eastAsia="仿宋_GB2312"/>
          <w:bCs/>
          <w:sz w:val="24"/>
        </w:rPr>
        <w:t>在中华人民共和国境内依法设立，依据国务院批准的中小企业划分标准确定的小型企业和微型企业，但与大企业的负责人为同一人，或者与大企业存在直接控股、管理关系的除外。</w:t>
      </w:r>
    </w:p>
    <w:p>
      <w:pPr>
        <w:spacing w:line="440" w:lineRule="exact"/>
        <w:ind w:firstLine="480" w:firstLineChars="200"/>
        <w:rPr>
          <w:rFonts w:ascii="仿宋_GB2312" w:hAnsi="仿宋" w:eastAsia="仿宋_GB2312"/>
          <w:bCs/>
          <w:sz w:val="24"/>
        </w:rPr>
      </w:pPr>
      <w:r>
        <w:rPr>
          <w:rFonts w:hint="eastAsia" w:ascii="仿宋_GB2312" w:hAnsi="仿宋" w:eastAsia="仿宋_GB2312"/>
          <w:bCs/>
          <w:sz w:val="24"/>
        </w:rPr>
        <w:t>符合中小企业划分标准的个体工商户，在政府采购活动中视同中小企业。</w:t>
      </w:r>
    </w:p>
    <w:p>
      <w:pPr>
        <w:spacing w:line="440" w:lineRule="exact"/>
        <w:rPr>
          <w:rFonts w:ascii="仿宋_GB2312" w:hAnsi="仿宋" w:eastAsia="仿宋_GB2312"/>
          <w:bCs/>
          <w:sz w:val="24"/>
        </w:rPr>
      </w:pPr>
      <w:r>
        <w:rPr>
          <w:rFonts w:hint="eastAsia" w:ascii="仿宋_GB2312" w:hAnsi="仿宋" w:eastAsia="仿宋_GB2312"/>
          <w:bCs/>
          <w:sz w:val="24"/>
        </w:rPr>
        <w:t>3.3.2在货物采购项目中，货物由小微企业制造，即货物由小微企业生产且使用该小微企业商号或者注册商标。</w:t>
      </w:r>
      <w:r>
        <w:rPr>
          <w:rFonts w:hint="eastAsia" w:ascii="仿宋_GB2312" w:hAnsi="仿宋" w:eastAsia="仿宋_GB2312"/>
          <w:b/>
          <w:bCs/>
          <w:sz w:val="24"/>
        </w:rPr>
        <w:t>供应商提供的货物既有中小企业制造货物，也有大型企业制造货物的，不享受中小企业扶持政策。</w:t>
      </w:r>
    </w:p>
    <w:p>
      <w:pPr>
        <w:spacing w:line="440" w:lineRule="exact"/>
        <w:rPr>
          <w:rFonts w:ascii="仿宋_GB2312" w:hAnsi="仿宋" w:eastAsia="仿宋_GB2312"/>
          <w:bCs/>
          <w:sz w:val="24"/>
        </w:rPr>
      </w:pPr>
      <w:r>
        <w:rPr>
          <w:rFonts w:hint="eastAsia" w:ascii="仿宋_GB2312" w:hAnsi="仿宋" w:eastAsia="仿宋_GB2312"/>
          <w:bCs/>
          <w:sz w:val="24"/>
        </w:rPr>
        <w:t>3.3.3在服务采购项目中，服务由小微企业承接，即提供服务的人员为小微企业依照《中华人民共和国劳动合同法》订立劳动合同的从业人员。</w:t>
      </w:r>
    </w:p>
    <w:p>
      <w:pPr>
        <w:spacing w:line="440" w:lineRule="exact"/>
        <w:rPr>
          <w:rFonts w:ascii="仿宋_GB2312" w:hAnsi="仿宋" w:eastAsia="仿宋_GB2312"/>
          <w:sz w:val="24"/>
        </w:rPr>
      </w:pPr>
      <w:r>
        <w:rPr>
          <w:rFonts w:hint="eastAsia" w:ascii="仿宋_GB2312" w:hAnsi="仿宋" w:eastAsia="仿宋_GB2312"/>
          <w:sz w:val="24"/>
        </w:rPr>
        <w:t>3.3.4小微企业应按照招标文件格式要求提供《中小企业声明函》。</w:t>
      </w:r>
    </w:p>
    <w:p>
      <w:pPr>
        <w:spacing w:line="440" w:lineRule="exact"/>
        <w:rPr>
          <w:rFonts w:ascii="仿宋_GB2312" w:hAnsi="仿宋" w:eastAsia="仿宋_GB2312"/>
          <w:sz w:val="24"/>
        </w:rPr>
      </w:pPr>
      <w:r>
        <w:rPr>
          <w:rFonts w:hint="eastAsia" w:ascii="仿宋_GB2312" w:hAnsi="仿宋" w:eastAsia="仿宋_GB2312"/>
          <w:sz w:val="24"/>
        </w:rPr>
        <w:t>3.3.5对于经主管预算单位统筹后未预留份额专门面向中小企业采购的采购项目，以及预留份额项目中的非预留部分采购包，采购单位、采购代理机构应当对符合规定的小微企业报价按优惠幅度（货物和服务项目为10%、工程项目为5%）给予扣除，用扣除后的价格参加评审。</w:t>
      </w:r>
    </w:p>
    <w:p>
      <w:pPr>
        <w:spacing w:line="440" w:lineRule="exact"/>
        <w:rPr>
          <w:rFonts w:ascii="仿宋_GB2312" w:hAnsi="仿宋" w:eastAsia="仿宋_GB2312"/>
          <w:sz w:val="24"/>
        </w:rPr>
      </w:pPr>
      <w:r>
        <w:rPr>
          <w:rFonts w:hint="eastAsia" w:ascii="仿宋_GB2312" w:hAnsi="仿宋" w:eastAsia="仿宋_GB2312"/>
          <w:sz w:val="24"/>
        </w:rPr>
        <w:t>3.3.6接受大中型企业与小微企业组成联合体或者允许大中型企业向一家或者多家小微企业分包的采购项目，对于联合协议或者分包意向协议约定小微企业的合同份额占到合同总金额30%以上的，采购单位、采购代理机构应当对联合体或者大中型企业的报价按优惠幅度（货物和服务项目为4%、工程项目为2%）给予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ascii="仿宋_GB2312" w:hAnsi="仿宋" w:eastAsia="仿宋_GB2312"/>
          <w:b/>
          <w:sz w:val="24"/>
        </w:rPr>
      </w:pPr>
      <w:r>
        <w:rPr>
          <w:rFonts w:hint="eastAsia" w:ascii="仿宋_GB2312" w:hAnsi="仿宋" w:eastAsia="仿宋_GB2312"/>
          <w:b/>
          <w:sz w:val="24"/>
        </w:rPr>
        <w:t>以联合体形式参加政府采购活动， 联合体各方均为中小企业的，联合体视同中小企业。其中，联合体各方均为小微企业的，联合体视同小微企业。</w:t>
      </w:r>
    </w:p>
    <w:p>
      <w:pPr>
        <w:spacing w:line="440" w:lineRule="exact"/>
        <w:rPr>
          <w:rFonts w:ascii="仿宋_GB2312" w:hAnsi="仿宋" w:eastAsia="仿宋_GB2312"/>
          <w:sz w:val="24"/>
        </w:rPr>
      </w:pPr>
      <w:r>
        <w:rPr>
          <w:rFonts w:hint="eastAsia" w:ascii="仿宋_GB2312" w:hAnsi="仿宋" w:eastAsia="仿宋_GB2312"/>
          <w:sz w:val="24"/>
        </w:rPr>
        <w:t>3.3.7符合《关于促进残疾人就业政府采购政策的通知》（财库〔2017〕141号）规定的条件并提供《残疾人福利性单位声明函》（附件1）的残疾人福利性单位视同小微企业；</w:t>
      </w:r>
    </w:p>
    <w:p>
      <w:pPr>
        <w:spacing w:line="440" w:lineRule="exact"/>
        <w:rPr>
          <w:rFonts w:ascii="仿宋_GB2312" w:hAnsi="仿宋" w:eastAsia="仿宋_GB2312"/>
          <w:sz w:val="24"/>
        </w:rPr>
      </w:pPr>
      <w:r>
        <w:rPr>
          <w:rFonts w:hint="eastAsia" w:ascii="仿宋_GB2312" w:hAnsi="仿宋" w:eastAsia="仿宋_GB2312"/>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pPr>
        <w:spacing w:line="440" w:lineRule="exact"/>
        <w:rPr>
          <w:rFonts w:ascii="仿宋_GB2312" w:hAnsi="仿宋" w:eastAsia="仿宋_GB2312"/>
          <w:sz w:val="24"/>
        </w:rPr>
      </w:pPr>
      <w:r>
        <w:rPr>
          <w:rFonts w:hint="eastAsia" w:ascii="仿宋_GB2312" w:hAnsi="宋体" w:eastAsia="仿宋_GB2312"/>
          <w:sz w:val="24"/>
        </w:rPr>
        <w:t>★</w:t>
      </w:r>
      <w:r>
        <w:rPr>
          <w:rFonts w:hint="eastAsia" w:ascii="仿宋_GB2312" w:hAnsi="仿宋" w:eastAsia="仿宋_GB2312"/>
          <w:sz w:val="24"/>
        </w:rPr>
        <w:t>4.特别说明：</w:t>
      </w:r>
    </w:p>
    <w:p>
      <w:pPr>
        <w:spacing w:line="440" w:lineRule="exact"/>
        <w:rPr>
          <w:rFonts w:ascii="仿宋_GB2312" w:hAnsi="仿宋" w:eastAsia="仿宋_GB2312"/>
          <w:sz w:val="24"/>
        </w:rPr>
      </w:pPr>
      <w:r>
        <w:rPr>
          <w:rFonts w:hint="eastAsia" w:ascii="仿宋_GB2312" w:hAnsi="仿宋" w:eastAsia="仿宋_GB2312"/>
          <w:sz w:val="24"/>
        </w:rPr>
        <w:t>4.1供应商投标所使用的资格、信誉、荣誉、业绩与企业认证必须为投标单位所拥有。供应商投标所使用的采购项目实施人员必须为投标单位正式员工。</w:t>
      </w:r>
    </w:p>
    <w:p>
      <w:pPr>
        <w:spacing w:line="440" w:lineRule="exact"/>
        <w:rPr>
          <w:rFonts w:ascii="仿宋_GB2312" w:hAnsi="仿宋" w:eastAsia="仿宋_GB2312"/>
          <w:sz w:val="24"/>
        </w:rPr>
      </w:pPr>
      <w:r>
        <w:rPr>
          <w:rFonts w:hint="eastAsia" w:ascii="仿宋_GB2312" w:hAnsi="仿宋" w:eastAsia="仿宋_GB2312"/>
          <w:sz w:val="24"/>
        </w:rPr>
        <w:t>4.2供应商应仔细阅读招标文件的所有内容，按照招标文件的要求提交投标文件，并对所提供的全部资料的真实性承担法律责任。</w:t>
      </w:r>
    </w:p>
    <w:p>
      <w:pPr>
        <w:spacing w:line="440" w:lineRule="exact"/>
        <w:rPr>
          <w:rFonts w:ascii="仿宋_GB2312" w:hAnsi="仿宋" w:eastAsia="仿宋_GB2312"/>
          <w:sz w:val="24"/>
        </w:rPr>
      </w:pPr>
      <w:r>
        <w:rPr>
          <w:rFonts w:hint="eastAsia" w:ascii="仿宋_GB2312" w:hAnsi="仿宋" w:eastAsia="仿宋_GB2312"/>
          <w:sz w:val="24"/>
        </w:rPr>
        <w:t>4.3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pPr>
        <w:snapToGrid w:val="0"/>
        <w:spacing w:before="156" w:beforeLines="50" w:after="156" w:afterLines="50"/>
        <w:jc w:val="center"/>
        <w:rPr>
          <w:rFonts w:ascii="仿宋_GB2312" w:hAnsi="宋体" w:eastAsia="仿宋_GB2312"/>
          <w:sz w:val="24"/>
        </w:rPr>
      </w:pPr>
      <w:r>
        <w:rPr>
          <w:rFonts w:hint="eastAsia" w:ascii="仿宋_GB2312" w:hAnsi="宋体" w:eastAsia="仿宋_GB2312"/>
          <w:b/>
          <w:sz w:val="36"/>
          <w:szCs w:val="36"/>
        </w:rPr>
        <w:t>二、招标文件</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1．招标方式</w:t>
      </w:r>
    </w:p>
    <w:p>
      <w:pPr>
        <w:snapToGrid w:val="0"/>
        <w:spacing w:line="440" w:lineRule="exact"/>
        <w:jc w:val="left"/>
        <w:rPr>
          <w:rFonts w:ascii="仿宋_GB2312" w:hAnsi="宋体" w:eastAsia="仿宋_GB2312"/>
          <w:sz w:val="24"/>
        </w:rPr>
      </w:pPr>
      <w:r>
        <w:rPr>
          <w:rFonts w:hint="eastAsia" w:ascii="仿宋_GB2312" w:hAnsi="宋体" w:eastAsia="仿宋_GB2312"/>
          <w:sz w:val="24"/>
        </w:rPr>
        <w:t>1.1 本次招标采用</w:t>
      </w:r>
      <w:r>
        <w:rPr>
          <w:rFonts w:hint="eastAsia" w:ascii="仿宋_GB2312" w:hAnsi="宋体" w:eastAsia="仿宋_GB2312"/>
          <w:b/>
          <w:kern w:val="0"/>
          <w:sz w:val="24"/>
        </w:rPr>
        <w:t>公开招标</w:t>
      </w:r>
      <w:r>
        <w:rPr>
          <w:rFonts w:hint="eastAsia" w:ascii="仿宋_GB2312" w:hAnsi="宋体" w:eastAsia="仿宋_GB2312"/>
          <w:sz w:val="24"/>
        </w:rPr>
        <w:t>方式进行。</w:t>
      </w:r>
    </w:p>
    <w:p>
      <w:pPr>
        <w:snapToGrid w:val="0"/>
        <w:spacing w:line="440" w:lineRule="exact"/>
        <w:jc w:val="left"/>
        <w:rPr>
          <w:rFonts w:ascii="仿宋_GB2312" w:hAnsi="宋体" w:eastAsia="仿宋_GB2312"/>
          <w:b/>
          <w:sz w:val="24"/>
        </w:rPr>
      </w:pPr>
      <w:r>
        <w:rPr>
          <w:rFonts w:hint="eastAsia" w:ascii="仿宋_GB2312" w:hAnsi="宋体" w:eastAsia="仿宋_GB2312"/>
          <w:sz w:val="24"/>
        </w:rPr>
        <w:t>1.2 如某一标项投标人或实质性响应招标文件的投标人不足三家时，由采购人重新组织招标或按有关规定实施。</w:t>
      </w:r>
    </w:p>
    <w:p>
      <w:pPr>
        <w:snapToGrid w:val="0"/>
        <w:spacing w:line="440" w:lineRule="exact"/>
        <w:jc w:val="left"/>
        <w:rPr>
          <w:rFonts w:ascii="仿宋_GB2312" w:hAnsi="宋体" w:eastAsia="仿宋_GB2312"/>
          <w:sz w:val="24"/>
        </w:rPr>
      </w:pPr>
      <w:r>
        <w:rPr>
          <w:rFonts w:hint="eastAsia" w:ascii="仿宋_GB2312" w:hAnsi="宋体" w:eastAsia="仿宋_GB2312"/>
          <w:sz w:val="24"/>
        </w:rPr>
        <w:t>1.3 本次招标设定限价，即招标公告中公布的各标项预算金额或最高限价（各标项之间的预算金额不能互相调整）。</w:t>
      </w:r>
    </w:p>
    <w:p>
      <w:pPr>
        <w:pStyle w:val="18"/>
        <w:snapToGrid w:val="0"/>
        <w:spacing w:after="0" w:line="440" w:lineRule="exact"/>
        <w:ind w:left="0" w:leftChars="0" w:firstLine="0" w:firstLineChars="0"/>
        <w:jc w:val="left"/>
        <w:rPr>
          <w:rFonts w:ascii="仿宋_GB2312" w:hAnsi="宋体" w:eastAsia="仿宋_GB2312"/>
          <w:b/>
          <w:sz w:val="24"/>
        </w:rPr>
      </w:pPr>
      <w:r>
        <w:rPr>
          <w:rFonts w:hint="eastAsia" w:ascii="仿宋_GB2312" w:hAnsi="宋体" w:eastAsia="仿宋_GB2312"/>
          <w:b/>
          <w:sz w:val="24"/>
        </w:rPr>
        <w:t>2.授权委托</w:t>
      </w:r>
    </w:p>
    <w:p>
      <w:pPr>
        <w:pStyle w:val="16"/>
        <w:tabs>
          <w:tab w:val="clear" w:pos="390"/>
          <w:tab w:val="clear" w:pos="454"/>
        </w:tabs>
        <w:spacing w:afterLines="0" w:line="440" w:lineRule="exact"/>
        <w:ind w:left="0" w:firstLine="480" w:firstLineChars="200"/>
        <w:rPr>
          <w:rFonts w:ascii="仿宋_GB2312" w:hAnsi="宋体" w:eastAsia="仿宋_GB2312"/>
        </w:rPr>
      </w:pPr>
      <w:r>
        <w:rPr>
          <w:rFonts w:hint="eastAsia" w:ascii="仿宋_GB2312" w:hAnsi="宋体" w:eastAsia="仿宋_GB2312"/>
        </w:rPr>
        <w:t>本项目为电子投标项目，投标人的法定代表人或其授权代表或个体工商户不需要参加现场投标和开标。</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3. 投标费用</w:t>
      </w:r>
    </w:p>
    <w:p>
      <w:pPr>
        <w:pStyle w:val="16"/>
        <w:tabs>
          <w:tab w:val="clear" w:pos="390"/>
          <w:tab w:val="clear" w:pos="454"/>
        </w:tabs>
        <w:spacing w:afterLines="0" w:line="440" w:lineRule="exact"/>
        <w:ind w:left="0" w:firstLine="480" w:firstLineChars="200"/>
        <w:rPr>
          <w:rFonts w:ascii="仿宋_GB2312" w:hAnsi="宋体" w:eastAsia="仿宋_GB2312"/>
        </w:rPr>
      </w:pPr>
      <w:r>
        <w:rPr>
          <w:rFonts w:hint="eastAsia" w:ascii="仿宋_GB2312" w:hAnsi="宋体" w:eastAsia="仿宋_GB2312"/>
        </w:rPr>
        <w:t>投标人应自行承担编制投标文件及参加本次投标所涉及的一切费用。不管投标结果如何，招标人对上述费用不负任何责任。对中标人免收政府采购代理服务费。</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4. 招标文件的修改</w:t>
      </w:r>
    </w:p>
    <w:p>
      <w:pPr>
        <w:spacing w:line="440" w:lineRule="exact"/>
        <w:jc w:val="left"/>
        <w:rPr>
          <w:rFonts w:ascii="仿宋_GB2312" w:hAnsi="宋体" w:eastAsia="仿宋_GB2312"/>
          <w:sz w:val="24"/>
        </w:rPr>
      </w:pPr>
      <w:r>
        <w:rPr>
          <w:rFonts w:hint="eastAsia" w:ascii="仿宋_GB2312" w:hAnsi="宋体" w:eastAsia="仿宋_GB2312"/>
          <w:sz w:val="24"/>
        </w:rPr>
        <w:t xml:space="preserve">4.1 </w:t>
      </w:r>
      <w:r>
        <w:rPr>
          <w:rFonts w:hint="eastAsia" w:ascii="仿宋_GB2312" w:hAnsi="宋体" w:eastAsia="仿宋_GB2312"/>
          <w:bCs/>
          <w:sz w:val="24"/>
        </w:rPr>
        <w:t>招标文件包括本招标文件及所有的招标答疑记录（澄清、修改）和发出的补充通知</w:t>
      </w:r>
      <w:r>
        <w:rPr>
          <w:rFonts w:hint="eastAsia" w:ascii="仿宋_GB2312" w:hAnsi="宋体" w:eastAsia="仿宋_GB2312"/>
          <w:sz w:val="24"/>
        </w:rPr>
        <w:t>。</w:t>
      </w:r>
    </w:p>
    <w:p>
      <w:pPr>
        <w:pStyle w:val="16"/>
        <w:widowControl w:val="0"/>
        <w:tabs>
          <w:tab w:val="clear" w:pos="390"/>
          <w:tab w:val="clear" w:pos="454"/>
        </w:tabs>
        <w:spacing w:afterLines="0" w:line="440" w:lineRule="exact"/>
        <w:ind w:left="0" w:firstLine="0"/>
        <w:rPr>
          <w:rFonts w:ascii="仿宋_GB2312" w:hAnsi="宋体" w:eastAsia="仿宋_GB2312"/>
        </w:rPr>
      </w:pPr>
      <w:r>
        <w:rPr>
          <w:rFonts w:hint="eastAsia" w:ascii="仿宋_GB2312" w:hAnsi="宋体" w:eastAsia="仿宋_GB2312"/>
        </w:rPr>
        <w:t xml:space="preserve">4.2招标文件的澄清 </w:t>
      </w:r>
    </w:p>
    <w:p>
      <w:pPr>
        <w:pStyle w:val="16"/>
        <w:widowControl w:val="0"/>
        <w:tabs>
          <w:tab w:val="clear" w:pos="390"/>
          <w:tab w:val="clear" w:pos="454"/>
        </w:tabs>
        <w:spacing w:afterLines="0" w:line="440" w:lineRule="exact"/>
        <w:ind w:left="0" w:firstLine="480" w:firstLineChars="200"/>
        <w:rPr>
          <w:rFonts w:ascii="仿宋_GB2312" w:hAnsi="宋体" w:eastAsia="仿宋_GB2312"/>
        </w:rPr>
      </w:pPr>
      <w:r>
        <w:rPr>
          <w:rFonts w:hint="eastAsia" w:ascii="仿宋_GB2312" w:hAnsi="宋体" w:eastAsia="仿宋_GB2312"/>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pPr>
        <w:pStyle w:val="16"/>
        <w:tabs>
          <w:tab w:val="clear" w:pos="390"/>
          <w:tab w:val="clear" w:pos="454"/>
        </w:tabs>
        <w:spacing w:afterLines="0" w:line="440" w:lineRule="exact"/>
        <w:ind w:left="0" w:firstLine="0"/>
        <w:rPr>
          <w:rFonts w:ascii="仿宋_GB2312" w:hAnsi="宋体" w:eastAsia="仿宋_GB2312"/>
        </w:rPr>
      </w:pPr>
      <w:r>
        <w:rPr>
          <w:rFonts w:hint="eastAsia" w:ascii="仿宋_GB2312" w:hAnsi="宋体" w:eastAsia="仿宋_GB2312"/>
        </w:rPr>
        <w:t>4.3招标文件的修改</w:t>
      </w:r>
    </w:p>
    <w:p>
      <w:pPr>
        <w:pStyle w:val="16"/>
        <w:tabs>
          <w:tab w:val="clear" w:pos="390"/>
          <w:tab w:val="clear" w:pos="454"/>
        </w:tabs>
        <w:spacing w:afterLines="0" w:line="440" w:lineRule="exact"/>
        <w:ind w:left="0" w:firstLine="0"/>
        <w:rPr>
          <w:rFonts w:ascii="仿宋_GB2312" w:hAnsi="宋体" w:eastAsia="仿宋_GB2312"/>
        </w:rPr>
      </w:pPr>
      <w:r>
        <w:rPr>
          <w:rFonts w:hint="eastAsia" w:ascii="仿宋_GB2312" w:hAnsi="宋体" w:eastAsia="仿宋_GB2312"/>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pPr>
        <w:snapToGrid w:val="0"/>
        <w:spacing w:line="440" w:lineRule="exact"/>
        <w:jc w:val="left"/>
        <w:rPr>
          <w:rFonts w:ascii="仿宋_GB2312" w:hAnsi="宋体" w:eastAsia="仿宋_GB2312"/>
          <w:sz w:val="24"/>
        </w:rPr>
      </w:pPr>
      <w:r>
        <w:rPr>
          <w:rFonts w:hint="eastAsia" w:ascii="仿宋_GB2312" w:hAnsi="宋体" w:eastAsia="仿宋_GB2312"/>
          <w:sz w:val="24"/>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5.参考品牌</w:t>
      </w:r>
    </w:p>
    <w:p>
      <w:pPr>
        <w:snapToGrid w:val="0"/>
        <w:spacing w:line="440" w:lineRule="exact"/>
        <w:ind w:firstLine="470" w:firstLineChars="196"/>
        <w:jc w:val="left"/>
        <w:rPr>
          <w:rFonts w:ascii="仿宋_GB2312" w:hAnsi="宋体" w:eastAsia="仿宋_GB2312"/>
          <w:sz w:val="24"/>
        </w:rPr>
      </w:pPr>
      <w:r>
        <w:rPr>
          <w:rFonts w:hint="eastAsia" w:ascii="仿宋_GB2312" w:hAnsi="宋体" w:eastAsia="仿宋_GB2312"/>
          <w:sz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pPr>
        <w:snapToGrid w:val="0"/>
        <w:spacing w:line="800" w:lineRule="exact"/>
        <w:jc w:val="center"/>
        <w:rPr>
          <w:rFonts w:ascii="仿宋_GB2312" w:hAnsi="宋体" w:eastAsia="仿宋_GB2312"/>
          <w:b/>
          <w:sz w:val="36"/>
          <w:szCs w:val="36"/>
        </w:rPr>
      </w:pPr>
      <w:r>
        <w:rPr>
          <w:rFonts w:hint="eastAsia" w:ascii="仿宋_GB2312" w:hAnsi="宋体" w:eastAsia="仿宋_GB2312"/>
          <w:b/>
          <w:sz w:val="36"/>
          <w:szCs w:val="36"/>
        </w:rPr>
        <w:t>三、投标文件</w:t>
      </w:r>
    </w:p>
    <w:p>
      <w:pPr>
        <w:numPr>
          <w:ilvl w:val="0"/>
          <w:numId w:val="1"/>
        </w:numPr>
        <w:snapToGrid w:val="0"/>
        <w:spacing w:line="440" w:lineRule="exact"/>
        <w:jc w:val="left"/>
        <w:rPr>
          <w:rFonts w:ascii="仿宋_GB2312" w:hAnsi="宋体" w:eastAsia="仿宋_GB2312"/>
          <w:b/>
          <w:sz w:val="24"/>
        </w:rPr>
      </w:pPr>
      <w:r>
        <w:rPr>
          <w:rFonts w:hint="eastAsia" w:ascii="仿宋_GB2312" w:hAnsi="宋体" w:eastAsia="仿宋_GB2312"/>
          <w:b/>
          <w:sz w:val="24"/>
        </w:rPr>
        <w:t>投标文件的语言、计量单位、形式及效力</w:t>
      </w:r>
    </w:p>
    <w:p>
      <w:pPr>
        <w:snapToGrid w:val="0"/>
        <w:spacing w:line="440" w:lineRule="exact"/>
        <w:jc w:val="left"/>
        <w:rPr>
          <w:rFonts w:ascii="仿宋_GB2312" w:hAnsi="宋体" w:eastAsia="仿宋_GB2312"/>
          <w:sz w:val="24"/>
        </w:rPr>
      </w:pPr>
      <w:r>
        <w:rPr>
          <w:rFonts w:hint="eastAsia" w:ascii="仿宋_GB2312" w:hAnsi="宋体" w:eastAsia="仿宋_GB2312"/>
          <w:sz w:val="24"/>
        </w:rPr>
        <w:t>1.1投标人应仔细阅读招标文件中的所有内容，按照招标文件要求，详细编制投标文件，并保证投标文件的正确性和真实性。</w:t>
      </w:r>
    </w:p>
    <w:p>
      <w:pPr>
        <w:snapToGrid w:val="0"/>
        <w:spacing w:line="440" w:lineRule="exact"/>
        <w:jc w:val="left"/>
        <w:rPr>
          <w:rFonts w:ascii="仿宋_GB2312" w:hAnsi="宋体" w:eastAsia="仿宋_GB2312"/>
          <w:sz w:val="24"/>
        </w:rPr>
      </w:pPr>
      <w:r>
        <w:rPr>
          <w:rFonts w:hint="eastAsia" w:ascii="仿宋_GB2312" w:hAnsi="宋体" w:eastAsia="仿宋_GB2312"/>
          <w:sz w:val="24"/>
        </w:rPr>
        <w:t>1.2 投标文件以及投标方与招标方就有关投标事宜的所有来往函电，均应以中文书写（技术术语除外）。</w:t>
      </w:r>
    </w:p>
    <w:p>
      <w:pPr>
        <w:snapToGrid w:val="0"/>
        <w:spacing w:line="440" w:lineRule="exact"/>
        <w:jc w:val="left"/>
        <w:rPr>
          <w:rFonts w:ascii="仿宋_GB2312" w:hAnsi="宋体" w:eastAsia="仿宋_GB2312"/>
          <w:sz w:val="24"/>
        </w:rPr>
      </w:pPr>
      <w:r>
        <w:rPr>
          <w:rFonts w:hint="eastAsia" w:ascii="仿宋_GB2312" w:hAnsi="宋体" w:eastAsia="仿宋_GB2312"/>
          <w:sz w:val="24"/>
        </w:rPr>
        <w:t>1.3 投标计量单位，除招标文件中有特殊要求外，应采用中华人民共和国法定计量单位，货币单位：人民币元。</w:t>
      </w:r>
    </w:p>
    <w:p>
      <w:pPr>
        <w:snapToGrid w:val="0"/>
        <w:spacing w:line="440" w:lineRule="exact"/>
        <w:jc w:val="left"/>
        <w:rPr>
          <w:rFonts w:ascii="仿宋_GB2312" w:hAnsi="宋体" w:eastAsia="仿宋_GB2312"/>
          <w:sz w:val="24"/>
        </w:rPr>
      </w:pPr>
      <w:r>
        <w:rPr>
          <w:rFonts w:hint="eastAsia" w:ascii="仿宋_GB2312" w:hAnsi="宋体" w:eastAsia="仿宋_GB2312"/>
          <w:sz w:val="24"/>
        </w:rPr>
        <w:t>1.4不按招标文件的要求提供的投标文件可能导致被拒绝。</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1.5投标文件的形式和效力</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1.5.1投标文件为电子投标文件，电子投标文件按“政采云供应商项目采购-电子招投标操作指南”及本招标文件要求制作、加密传输。</w:t>
      </w:r>
    </w:p>
    <w:p>
      <w:pPr>
        <w:snapToGrid w:val="0"/>
        <w:spacing w:line="440" w:lineRule="exact"/>
        <w:jc w:val="left"/>
        <w:rPr>
          <w:rFonts w:ascii="仿宋_GB2312" w:hAnsi="宋体" w:eastAsia="仿宋_GB2312"/>
          <w:b/>
          <w:sz w:val="24"/>
          <w:u w:val="single"/>
        </w:rPr>
      </w:pPr>
      <w:r>
        <w:rPr>
          <w:rFonts w:hint="eastAsia" w:ascii="仿宋_GB2312" w:hAnsi="宋体" w:eastAsia="仿宋_GB2312"/>
          <w:b/>
          <w:sz w:val="24"/>
          <w:u w:val="single"/>
        </w:rPr>
        <w:t>1.5.2投标文件的效力：</w:t>
      </w:r>
    </w:p>
    <w:p>
      <w:pPr>
        <w:snapToGrid w:val="0"/>
        <w:spacing w:line="440" w:lineRule="exact"/>
        <w:ind w:firstLine="472" w:firstLineChars="196"/>
        <w:jc w:val="left"/>
        <w:rPr>
          <w:rFonts w:ascii="仿宋_GB2312" w:hAnsi="宋体" w:eastAsia="仿宋_GB2312"/>
          <w:b/>
          <w:sz w:val="24"/>
          <w:u w:val="single"/>
        </w:rPr>
      </w:pPr>
      <w:r>
        <w:rPr>
          <w:rFonts w:hint="eastAsia" w:ascii="仿宋_GB2312" w:hAnsi="宋体" w:eastAsia="仿宋_GB2312"/>
          <w:b/>
          <w:sz w:val="24"/>
          <w:u w:val="single"/>
        </w:rPr>
        <w:t>投标文件未在投标截止时间前完成传输的，视为投标文件撤回；投标文件未按时解密，亦视为投标文件撤回。</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2. 投标文件的组成</w:t>
      </w:r>
    </w:p>
    <w:p>
      <w:pPr>
        <w:spacing w:line="440" w:lineRule="exact"/>
        <w:ind w:firstLine="480" w:firstLineChars="200"/>
        <w:jc w:val="left"/>
        <w:rPr>
          <w:rFonts w:ascii="仿宋_GB2312" w:hAnsi="宋体" w:eastAsia="仿宋_GB2312"/>
          <w:sz w:val="24"/>
        </w:rPr>
      </w:pPr>
      <w:r>
        <w:rPr>
          <w:rFonts w:hint="eastAsia" w:ascii="仿宋_GB2312" w:hAnsi="宋体" w:eastAsia="仿宋_GB2312"/>
          <w:sz w:val="24"/>
        </w:rPr>
        <w:t>投标文件由“报价文件资料”、“商务技术（资信）文件资料”两部分组成，</w:t>
      </w:r>
      <w:r>
        <w:rPr>
          <w:rFonts w:hint="eastAsia" w:ascii="仿宋" w:hAnsi="仿宋" w:eastAsia="仿宋"/>
          <w:sz w:val="24"/>
        </w:rPr>
        <w:t>其中</w:t>
      </w:r>
      <w:r>
        <w:rPr>
          <w:rFonts w:hint="eastAsia" w:ascii="仿宋" w:hAnsi="仿宋" w:eastAsia="仿宋"/>
          <w:b/>
          <w:sz w:val="24"/>
        </w:rPr>
        <w:t>电子投标文件中所须加盖公章部分均应采用电子签章。</w:t>
      </w:r>
    </w:p>
    <w:p>
      <w:pPr>
        <w:spacing w:line="440" w:lineRule="exact"/>
        <w:jc w:val="left"/>
        <w:rPr>
          <w:rFonts w:ascii="仿宋_GB2312" w:hAnsi="宋体" w:eastAsia="仿宋_GB2312"/>
          <w:sz w:val="24"/>
        </w:rPr>
      </w:pPr>
      <w:r>
        <w:rPr>
          <w:rFonts w:hint="eastAsia" w:ascii="仿宋_GB2312" w:hAnsi="宋体" w:eastAsia="仿宋_GB2312"/>
          <w:sz w:val="24"/>
        </w:rPr>
        <w:t>2.1 “报价文件资料”应包含以下内容：</w:t>
      </w:r>
    </w:p>
    <w:p>
      <w:pPr>
        <w:tabs>
          <w:tab w:val="left" w:pos="3870"/>
          <w:tab w:val="left" w:pos="4085"/>
        </w:tabs>
        <w:snapToGrid w:val="0"/>
        <w:spacing w:line="440" w:lineRule="exact"/>
        <w:jc w:val="left"/>
        <w:rPr>
          <w:rFonts w:ascii="仿宋_GB2312" w:hAnsi="宋体" w:eastAsia="仿宋_GB2312"/>
          <w:sz w:val="24"/>
        </w:rPr>
      </w:pPr>
      <w:r>
        <w:rPr>
          <w:rFonts w:hint="eastAsia" w:ascii="仿宋_GB2312" w:hAnsi="宋体" w:eastAsia="仿宋_GB2312"/>
          <w:sz w:val="24"/>
        </w:rPr>
        <w:t xml:space="preserve">2.1.1投标响应函（格式见第六部分附件）； </w:t>
      </w:r>
    </w:p>
    <w:p>
      <w:pPr>
        <w:snapToGrid w:val="0"/>
        <w:spacing w:line="440" w:lineRule="exact"/>
        <w:jc w:val="left"/>
        <w:rPr>
          <w:rFonts w:hint="eastAsia" w:ascii="仿宋_GB2312" w:hAnsi="宋体" w:eastAsia="仿宋_GB2312"/>
          <w:sz w:val="24"/>
        </w:rPr>
      </w:pPr>
      <w:r>
        <w:rPr>
          <w:rFonts w:hint="eastAsia" w:ascii="仿宋_GB2312" w:hAnsi="宋体" w:eastAsia="仿宋_GB2312"/>
          <w:sz w:val="24"/>
        </w:rPr>
        <w:t>2.1.2开标一览表（格式见第六部分附件）；</w:t>
      </w:r>
    </w:p>
    <w:p>
      <w:pPr>
        <w:tabs>
          <w:tab w:val="left" w:pos="3870"/>
          <w:tab w:val="left" w:pos="4085"/>
        </w:tabs>
        <w:snapToGrid w:val="0"/>
        <w:spacing w:line="440" w:lineRule="exact"/>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2.1.3报价明细表（格式见第六部分附件）；</w:t>
      </w:r>
    </w:p>
    <w:p>
      <w:pPr>
        <w:tabs>
          <w:tab w:val="left" w:pos="3870"/>
          <w:tab w:val="left" w:pos="4085"/>
        </w:tabs>
        <w:snapToGrid w:val="0"/>
        <w:spacing w:line="440" w:lineRule="exact"/>
        <w:jc w:val="left"/>
        <w:rPr>
          <w:rFonts w:hint="eastAsia" w:ascii="仿宋_GB2312" w:hAnsi="宋体" w:eastAsia="仿宋_GB2312"/>
          <w:sz w:val="24"/>
        </w:rPr>
      </w:pPr>
      <w:r>
        <w:rPr>
          <w:rFonts w:hint="eastAsia" w:ascii="仿宋_GB2312" w:hAnsi="宋体" w:eastAsia="仿宋_GB2312"/>
          <w:sz w:val="24"/>
        </w:rPr>
        <w:t>2.1.</w:t>
      </w:r>
      <w:r>
        <w:rPr>
          <w:rFonts w:hint="eastAsia" w:ascii="仿宋_GB2312" w:hAnsi="宋体" w:eastAsia="仿宋_GB2312"/>
          <w:sz w:val="24"/>
          <w:lang w:val="en-US" w:eastAsia="zh-CN"/>
        </w:rPr>
        <w:t>4</w:t>
      </w:r>
      <w:r>
        <w:rPr>
          <w:rFonts w:hint="eastAsia" w:ascii="仿宋_GB2312" w:hAnsi="宋体" w:eastAsia="仿宋_GB2312"/>
          <w:sz w:val="24"/>
        </w:rPr>
        <w:t>中小企业声明函（如有，格式见第六部分附件）；</w:t>
      </w:r>
    </w:p>
    <w:p>
      <w:pPr>
        <w:tabs>
          <w:tab w:val="left" w:pos="3870"/>
          <w:tab w:val="left" w:pos="4085"/>
        </w:tabs>
        <w:snapToGrid w:val="0"/>
        <w:spacing w:line="440" w:lineRule="exact"/>
        <w:jc w:val="left"/>
        <w:rPr>
          <w:rFonts w:hint="eastAsia" w:ascii="仿宋_GB2312" w:hAnsi="宋体" w:eastAsia="仿宋_GB2312"/>
          <w:sz w:val="24"/>
        </w:rPr>
      </w:pPr>
      <w:r>
        <w:rPr>
          <w:rFonts w:hint="eastAsia" w:ascii="仿宋_GB2312" w:hAnsi="宋体" w:eastAsia="仿宋_GB2312"/>
          <w:sz w:val="24"/>
        </w:rPr>
        <w:t>2.1.</w:t>
      </w:r>
      <w:r>
        <w:rPr>
          <w:rFonts w:hint="eastAsia" w:ascii="仿宋_GB2312" w:hAnsi="宋体" w:eastAsia="仿宋_GB2312"/>
          <w:sz w:val="24"/>
          <w:lang w:val="en-US" w:eastAsia="zh-CN"/>
        </w:rPr>
        <w:t>5</w:t>
      </w:r>
      <w:r>
        <w:rPr>
          <w:rFonts w:hint="eastAsia" w:ascii="仿宋_GB2312" w:hAnsi="宋体" w:eastAsia="仿宋_GB2312"/>
          <w:sz w:val="24"/>
        </w:rPr>
        <w:t>残疾人福利性单位声明函（如有，格式见第六部分附件）。</w:t>
      </w:r>
    </w:p>
    <w:p>
      <w:pPr>
        <w:tabs>
          <w:tab w:val="left" w:pos="3870"/>
          <w:tab w:val="left" w:pos="4085"/>
        </w:tabs>
        <w:snapToGrid w:val="0"/>
        <w:spacing w:line="440" w:lineRule="exact"/>
        <w:ind w:firstLine="480" w:firstLineChars="200"/>
        <w:jc w:val="left"/>
        <w:rPr>
          <w:rFonts w:ascii="仿宋_GB2312" w:hAnsi="宋体" w:eastAsia="仿宋_GB2312"/>
          <w:sz w:val="24"/>
        </w:rPr>
      </w:pPr>
      <w:r>
        <w:rPr>
          <w:rFonts w:hint="eastAsia" w:ascii="仿宋_GB2312" w:hAnsi="宋体" w:eastAsia="仿宋_GB2312"/>
          <w:sz w:val="24"/>
        </w:rPr>
        <w:t>以上文件组成“报价文件资料”。投标人在“报价文件资料”中应对招标文件作实质性响应，该项内容将作为评标重要指标。</w:t>
      </w:r>
    </w:p>
    <w:p>
      <w:pPr>
        <w:tabs>
          <w:tab w:val="left" w:pos="3870"/>
          <w:tab w:val="left" w:pos="4085"/>
        </w:tabs>
        <w:snapToGrid w:val="0"/>
        <w:spacing w:line="440" w:lineRule="exact"/>
        <w:jc w:val="left"/>
        <w:rPr>
          <w:rFonts w:ascii="仿宋_GB2312" w:hAnsi="宋体" w:eastAsia="仿宋_GB2312"/>
          <w:sz w:val="24"/>
        </w:rPr>
      </w:pPr>
      <w:r>
        <w:rPr>
          <w:rFonts w:hint="eastAsia" w:ascii="仿宋_GB2312" w:hAnsi="宋体" w:eastAsia="仿宋_GB2312"/>
          <w:sz w:val="24"/>
        </w:rPr>
        <w:t>2.2 “商务技术（资信）文件资料”应包括以下内容（正本用原件）：</w:t>
      </w:r>
    </w:p>
    <w:p>
      <w:pPr>
        <w:snapToGrid w:val="0"/>
        <w:spacing w:line="440" w:lineRule="exact"/>
        <w:jc w:val="left"/>
        <w:rPr>
          <w:rFonts w:ascii="仿宋_GB2312" w:hAnsi="宋体" w:eastAsia="仿宋_GB2312"/>
          <w:sz w:val="24"/>
        </w:rPr>
      </w:pPr>
      <w:r>
        <w:rPr>
          <w:rFonts w:hint="eastAsia" w:ascii="仿宋_GB2312" w:hAnsi="宋体" w:eastAsia="仿宋_GB2312"/>
          <w:sz w:val="24"/>
        </w:rPr>
        <w:t>2.2.1法定代表人授权委托书(格式见第六部分附件)；</w:t>
      </w:r>
    </w:p>
    <w:p>
      <w:pPr>
        <w:snapToGrid w:val="0"/>
        <w:spacing w:line="440" w:lineRule="exact"/>
        <w:jc w:val="left"/>
        <w:rPr>
          <w:rFonts w:ascii="仿宋_GB2312" w:hAnsi="宋体" w:eastAsia="仿宋_GB2312"/>
          <w:sz w:val="24"/>
        </w:rPr>
      </w:pPr>
      <w:r>
        <w:rPr>
          <w:rFonts w:hint="eastAsia" w:ascii="仿宋_GB2312" w:hAnsi="宋体" w:eastAsia="仿宋_GB2312"/>
          <w:sz w:val="24"/>
        </w:rPr>
        <w:t>2.2.2授权代表社保证明（格式见第六部分附件）；</w:t>
      </w:r>
    </w:p>
    <w:p>
      <w:pPr>
        <w:snapToGrid w:val="0"/>
        <w:spacing w:line="440" w:lineRule="exact"/>
        <w:jc w:val="left"/>
        <w:rPr>
          <w:rFonts w:ascii="仿宋_GB2312" w:hAnsi="宋体" w:eastAsia="仿宋_GB2312"/>
          <w:sz w:val="24"/>
        </w:rPr>
      </w:pPr>
      <w:r>
        <w:rPr>
          <w:rFonts w:hint="eastAsia" w:ascii="仿宋_GB2312" w:hAnsi="宋体" w:eastAsia="仿宋_GB2312"/>
          <w:sz w:val="24"/>
        </w:rPr>
        <w:t>2.2.3法定代表人身份证明书（格式见第六部分附件）；</w:t>
      </w:r>
    </w:p>
    <w:p>
      <w:pPr>
        <w:snapToGrid w:val="0"/>
        <w:spacing w:line="440" w:lineRule="exact"/>
        <w:rPr>
          <w:rFonts w:ascii="仿宋_GB2312" w:hAnsi="Arial" w:eastAsia="仿宋_GB2312" w:cs="Arial"/>
          <w:kern w:val="0"/>
          <w:sz w:val="24"/>
        </w:rPr>
      </w:pPr>
      <w:r>
        <w:rPr>
          <w:rFonts w:hint="eastAsia" w:ascii="仿宋_GB2312" w:hAnsi="宋体" w:eastAsia="仿宋_GB2312"/>
          <w:sz w:val="24"/>
        </w:rPr>
        <w:t>2.2.4相关资质证明或文件复印件</w:t>
      </w:r>
      <w:r>
        <w:rPr>
          <w:rFonts w:hint="eastAsia" w:ascii="仿宋_GB2312" w:hAnsi="仿宋_GB2312" w:eastAsia="仿宋_GB2312" w:cs="仿宋_GB2312"/>
          <w:sz w:val="24"/>
        </w:rPr>
        <w:t>（均需加盖公章）：</w:t>
      </w:r>
      <w:r>
        <w:rPr>
          <w:rFonts w:hint="eastAsia" w:ascii="仿宋_GB2312" w:hAnsi="仿宋_GB2312" w:eastAsia="仿宋_GB2312" w:cs="仿宋_GB2312"/>
          <w:kern w:val="0"/>
          <w:sz w:val="24"/>
        </w:rPr>
        <w:t>证明其符合《中华人民共和国政府采购法》</w:t>
      </w:r>
      <w:r>
        <w:rPr>
          <w:rFonts w:hint="eastAsia" w:ascii="仿宋_GB2312" w:hAnsi="Arial" w:eastAsia="仿宋_GB2312" w:cs="Arial"/>
          <w:kern w:val="0"/>
          <w:sz w:val="24"/>
        </w:rPr>
        <w:t>规定的供应商基本条件和采购项目对供应商的特定要求</w:t>
      </w:r>
      <w:r>
        <w:rPr>
          <w:rFonts w:hint="eastAsia" w:ascii="仿宋_GB2312" w:hAnsi="仿宋_GB2312" w:eastAsia="仿宋_GB2312" w:cs="仿宋_GB2312"/>
          <w:sz w:val="24"/>
        </w:rPr>
        <w:t>（如果项目要求）</w:t>
      </w:r>
      <w:r>
        <w:rPr>
          <w:rFonts w:hint="eastAsia" w:ascii="仿宋_GB2312" w:hAnsi="仿宋_GB2312" w:eastAsia="仿宋_GB2312" w:cs="仿宋_GB2312"/>
          <w:kern w:val="0"/>
          <w:sz w:val="24"/>
        </w:rPr>
        <w:t>的有关资格证明文件。</w:t>
      </w:r>
    </w:p>
    <w:p>
      <w:pPr>
        <w:pStyle w:val="34"/>
        <w:spacing w:line="440" w:lineRule="exact"/>
        <w:ind w:firstLine="480" w:firstLineChars="200"/>
        <w:rPr>
          <w:rFonts w:ascii="仿宋_GB2312" w:hAnsi="仿宋" w:eastAsia="仿宋_GB2312"/>
          <w:sz w:val="24"/>
        </w:rPr>
      </w:pPr>
      <w:bookmarkStart w:id="13" w:name="_Hlt68403820"/>
      <w:bookmarkEnd w:id="13"/>
      <w:bookmarkStart w:id="14" w:name="_Hlt68072998"/>
      <w:bookmarkEnd w:id="14"/>
      <w:bookmarkStart w:id="15" w:name="_Hlt68073093"/>
      <w:bookmarkEnd w:id="15"/>
      <w:r>
        <w:rPr>
          <w:rFonts w:hint="eastAsia" w:ascii="仿宋_GB2312" w:hAnsi="仿宋" w:eastAsia="仿宋_GB2312"/>
          <w:sz w:val="24"/>
        </w:rPr>
        <w:t>（1）营业执照(含电子营业执照或事业法人登记证或其他工商等登记证明材料)复印件，实施“五证合一、一照一码”登记制度改革的，只需提供改革后取得的营业执照（含电子营业执照）复印件 ；</w:t>
      </w:r>
    </w:p>
    <w:p>
      <w:pPr>
        <w:pStyle w:val="34"/>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（2）202</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年度资产负债表等财务报表资料文件(新成立的公司提供情况证明)；</w:t>
      </w:r>
    </w:p>
    <w:p>
      <w:pPr>
        <w:pStyle w:val="34"/>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（3）具有履行合同所必需的设备和专业技术能力的承诺函；</w:t>
      </w:r>
    </w:p>
    <w:p>
      <w:pPr>
        <w:spacing w:line="440" w:lineRule="exact"/>
        <w:ind w:firstLine="480" w:firstLineChars="200"/>
        <w:rPr>
          <w:rFonts w:ascii="仿宋_GB2312" w:hAnsi="仿宋_GB2312" w:eastAsia="仿宋_GB2312" w:cs="仿宋_GB2312"/>
          <w:sz w:val="24"/>
          <w:szCs w:val="20"/>
        </w:rPr>
      </w:pPr>
      <w:r>
        <w:rPr>
          <w:rFonts w:hint="eastAsia" w:ascii="仿宋_GB2312" w:hAnsi="仿宋_GB2312" w:eastAsia="仿宋_GB2312" w:cs="仿宋_GB2312"/>
          <w:sz w:val="24"/>
        </w:rPr>
        <w:t>（4）参加本次政府采购活动前三年内，在经营活动中没有重大违法记录的声明（</w:t>
      </w:r>
      <w:r>
        <w:rPr>
          <w:rFonts w:hint="eastAsia" w:ascii="仿宋_GB2312" w:hAnsi="仿宋_GB2312" w:eastAsia="仿宋_GB2312" w:cs="仿宋_GB2312"/>
          <w:sz w:val="24"/>
          <w:szCs w:val="20"/>
        </w:rPr>
        <w:t>需要特别声明“没有因违反《浙江省政府采购供应商注册及诚信管理暂行办法》被列入‘黑名单’，在处罚有效期”）；</w:t>
      </w:r>
    </w:p>
    <w:p>
      <w:pPr>
        <w:spacing w:line="440" w:lineRule="exact"/>
        <w:ind w:firstLine="480" w:firstLineChars="200"/>
        <w:rPr>
          <w:rFonts w:ascii="仿宋_GB2312" w:hAnsi="仿宋_GB2312" w:eastAsia="仿宋_GB2312" w:cs="仿宋_GB2312"/>
          <w:sz w:val="24"/>
          <w:szCs w:val="20"/>
        </w:rPr>
      </w:pPr>
      <w:r>
        <w:rPr>
          <w:rFonts w:hint="eastAsia" w:ascii="仿宋_GB2312" w:hAnsi="仿宋_GB2312" w:eastAsia="仿宋_GB2312" w:cs="仿宋_GB2312"/>
          <w:sz w:val="24"/>
          <w:szCs w:val="20"/>
        </w:rPr>
        <w:t>（5）提供自招标公告发布之日起至投标截止日内任意时间通过“信用中国”网站（www.creditchina.gov.cn）、中国政府采购网（www.ccgp.gov.cn）查询网页截图（未被列入失信被执行人、重大税收违法案件当事人名单、政府采购严重违法失信行为记录名单），以开标当日采购人或采购代理机构核实的查询结果为准；</w:t>
      </w:r>
    </w:p>
    <w:p>
      <w:pPr>
        <w:spacing w:line="440" w:lineRule="exact"/>
        <w:ind w:firstLine="480" w:firstLineChars="200"/>
        <w:rPr>
          <w:rFonts w:ascii="仿宋_GB2312" w:hAnsi="仿宋_GB2312" w:eastAsia="仿宋_GB2312" w:cs="仿宋_GB2312"/>
          <w:sz w:val="24"/>
          <w:szCs w:val="20"/>
        </w:rPr>
      </w:pPr>
      <w:r>
        <w:rPr>
          <w:rFonts w:hint="eastAsia" w:ascii="仿宋_GB2312" w:hAnsi="仿宋_GB2312" w:eastAsia="仿宋_GB2312" w:cs="仿宋_GB2312"/>
          <w:kern w:val="0"/>
          <w:sz w:val="24"/>
        </w:rPr>
        <w:t>(6</w:t>
      </w:r>
      <w:r>
        <w:rPr>
          <w:rFonts w:hint="eastAsia" w:ascii="仿宋_GB2312" w:hAnsi="仿宋_GB2312" w:eastAsia="仿宋_GB2312" w:cs="仿宋_GB2312"/>
          <w:sz w:val="24"/>
        </w:rPr>
        <w:t>)</w:t>
      </w:r>
      <w:r>
        <w:rPr>
          <w:rFonts w:hint="eastAsia" w:ascii="仿宋_GB2312" w:hAnsi="仿宋_GB2312" w:eastAsia="仿宋_GB2312" w:cs="仿宋_GB2312"/>
          <w:sz w:val="24"/>
          <w:szCs w:val="20"/>
        </w:rPr>
        <w:t>提供依法缴纳税收和社会保障资金的良好记录证明，税收和社保证明打印时间不得早于投标截止时间前1个月；</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(7</w:t>
      </w:r>
      <w:r>
        <w:rPr>
          <w:rFonts w:hint="eastAsia" w:ascii="仿宋_GB2312" w:hAnsi="仿宋_GB2312" w:eastAsia="仿宋_GB2312" w:cs="仿宋_GB2312"/>
          <w:sz w:val="24"/>
        </w:rPr>
        <w:t>)符合特定资格条件（如果项目要求）的有关证明材料（复印件）；</w:t>
      </w:r>
    </w:p>
    <w:p>
      <w:pPr>
        <w:pStyle w:val="34"/>
        <w:snapToGrid w:val="0"/>
        <w:spacing w:line="440" w:lineRule="exact"/>
        <w:rPr>
          <w:rFonts w:ascii="仿宋_GB2312" w:hAnsi="仿宋_GB2312" w:eastAsia="仿宋_GB2312" w:cs="仿宋_GB2312"/>
          <w:sz w:val="24"/>
          <w:lang w:val="zh-CN"/>
        </w:rPr>
      </w:pPr>
      <w:r>
        <w:rPr>
          <w:rFonts w:hint="eastAsia" w:ascii="仿宋_GB2312" w:hAnsi="宋体" w:eastAsia="仿宋_GB2312"/>
          <w:sz w:val="24"/>
        </w:rPr>
        <w:t>2.2.5</w:t>
      </w:r>
      <w:r>
        <w:rPr>
          <w:rFonts w:hint="eastAsia" w:ascii="仿宋_GB2312" w:hAnsi="仿宋_GB2312" w:eastAsia="仿宋_GB2312" w:cs="仿宋_GB2312"/>
          <w:sz w:val="24"/>
          <w:lang w:val="zh-CN"/>
        </w:rPr>
        <w:t>投标人应提供针对项目的完整技术解决方案：</w:t>
      </w:r>
    </w:p>
    <w:p>
      <w:pPr>
        <w:snapToGrid w:val="0"/>
        <w:spacing w:line="440" w:lineRule="exact"/>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sz w:val="24"/>
          <w:lang w:val="zh-CN"/>
        </w:rPr>
        <w:t>针对本项目的完整技术解决方案和实施方案；详细阐述项目方案的实现思路及关键技术；符合本项目对当前和未来发展的要求；以及对功能设计和实施计划的建议；</w:t>
      </w:r>
    </w:p>
    <w:p>
      <w:pPr>
        <w:tabs>
          <w:tab w:val="left" w:pos="3870"/>
          <w:tab w:val="left" w:pos="4085"/>
        </w:tabs>
        <w:snapToGrid w:val="0"/>
        <w:spacing w:line="440" w:lineRule="exact"/>
        <w:ind w:firstLine="472" w:firstLineChars="196"/>
        <w:jc w:val="left"/>
        <w:rPr>
          <w:rFonts w:ascii="仿宋_GB2312" w:hAnsi="仿宋_GB2312" w:eastAsia="仿宋_GB2312" w:cs="仿宋_GB2312"/>
          <w:sz w:val="24"/>
        </w:rPr>
      </w:pPr>
      <w:r>
        <w:rPr>
          <w:rFonts w:hint="eastAsia" w:ascii="仿宋_GB2312" w:hAnsi="仿宋_GB2312" w:eastAsia="仿宋_GB2312" w:cs="仿宋_GB2312"/>
          <w:b/>
          <w:sz w:val="24"/>
        </w:rPr>
        <w:t>如果本项目涉及硬件设备采购，还需提供相关设备完整配置方案（设备名称、品牌、规格型号、数量、主要技术参数等）</w:t>
      </w:r>
      <w:r>
        <w:rPr>
          <w:rFonts w:hint="eastAsia" w:ascii="仿宋_GB2312" w:hAnsi="仿宋_GB2312" w:eastAsia="仿宋_GB2312" w:cs="仿宋_GB2312"/>
          <w:sz w:val="24"/>
        </w:rPr>
        <w:t>，</w:t>
      </w:r>
      <w:r>
        <w:rPr>
          <w:rFonts w:hint="eastAsia" w:ascii="仿宋_GB2312" w:hAnsi="仿宋_GB2312" w:eastAsia="仿宋_GB2312" w:cs="仿宋_GB2312"/>
          <w:b/>
          <w:sz w:val="24"/>
        </w:rPr>
        <w:t>提供主要投标产品的技术参数证明材料（如原厂技术说明、官网截图、产品彩页等），</w:t>
      </w:r>
      <w:r>
        <w:rPr>
          <w:rFonts w:hint="eastAsia" w:ascii="仿宋_GB2312" w:hAnsi="仿宋_GB2312" w:eastAsia="仿宋_GB2312" w:cs="仿宋_GB2312"/>
          <w:sz w:val="24"/>
        </w:rPr>
        <w:t>明确表示该项指标所涉及的软硬件是标准配置还是选择配置</w:t>
      </w:r>
      <w:r>
        <w:rPr>
          <w:rFonts w:hint="eastAsia" w:ascii="仿宋_GB2312" w:hAnsi="仿宋_GB2312" w:eastAsia="仿宋_GB2312" w:cs="仿宋_GB2312"/>
          <w:b/>
          <w:sz w:val="24"/>
        </w:rPr>
        <w:t>（所有技术指标表述均应采用中文，如当前公布的技术指标只有英文表述的，必须由投标人作出中文注释，否则</w:t>
      </w:r>
      <w:r>
        <w:rPr>
          <w:rFonts w:hint="eastAsia" w:ascii="仿宋_GB2312" w:hAnsi="仿宋_GB2312" w:eastAsia="仿宋_GB2312" w:cs="仿宋_GB2312"/>
          <w:b/>
          <w:kern w:val="0"/>
          <w:sz w:val="24"/>
          <w:lang w:val="zh-CN"/>
        </w:rPr>
        <w:t>任何含糊不清的</w:t>
      </w:r>
      <w:r>
        <w:rPr>
          <w:rFonts w:hint="eastAsia" w:ascii="仿宋_GB2312" w:hAnsi="仿宋_GB2312" w:eastAsia="仿宋_GB2312" w:cs="仿宋_GB2312"/>
          <w:b/>
          <w:sz w:val="24"/>
        </w:rPr>
        <w:t>表述导致</w:t>
      </w:r>
      <w:r>
        <w:rPr>
          <w:rFonts w:hint="eastAsia" w:ascii="仿宋_GB2312" w:hAnsi="仿宋_GB2312" w:eastAsia="仿宋_GB2312" w:cs="仿宋_GB2312"/>
          <w:b/>
          <w:kern w:val="0"/>
          <w:sz w:val="24"/>
          <w:lang w:val="zh-CN"/>
        </w:rPr>
        <w:t>评标委员会技术扣分直至认定为投标无效都将是投标人的责任）</w:t>
      </w:r>
      <w:r>
        <w:rPr>
          <w:rFonts w:hint="eastAsia" w:ascii="仿宋_GB2312" w:hAnsi="仿宋_GB2312" w:eastAsia="仿宋_GB2312" w:cs="仿宋_GB2312"/>
          <w:sz w:val="24"/>
        </w:rPr>
        <w:t>。</w:t>
      </w:r>
    </w:p>
    <w:p>
      <w:pPr>
        <w:tabs>
          <w:tab w:val="left" w:pos="3870"/>
          <w:tab w:val="left" w:pos="4085"/>
        </w:tabs>
        <w:snapToGrid w:val="0"/>
        <w:spacing w:line="440" w:lineRule="exact"/>
        <w:ind w:firstLine="470" w:firstLineChars="196"/>
        <w:jc w:val="left"/>
        <w:rPr>
          <w:rFonts w:ascii="仿宋_GB2312" w:hAnsi="宋体" w:eastAsia="仿宋_GB2312"/>
          <w:sz w:val="24"/>
        </w:rPr>
      </w:pPr>
      <w:r>
        <w:rPr>
          <w:rFonts w:hint="eastAsia" w:ascii="仿宋" w:hAnsi="仿宋" w:eastAsia="仿宋" w:cs="仿宋_GB2312"/>
          <w:sz w:val="24"/>
        </w:rPr>
        <w:t>本项目如需采购政府强制采购的节能产品的或</w:t>
      </w:r>
      <w:r>
        <w:rPr>
          <w:rFonts w:hint="eastAsia" w:ascii="仿宋" w:hAnsi="仿宋" w:eastAsia="仿宋"/>
          <w:sz w:val="24"/>
        </w:rPr>
        <w:t>投标人提供的产品是环境标志产品，</w:t>
      </w:r>
      <w:r>
        <w:rPr>
          <w:rFonts w:hint="eastAsia" w:ascii="仿宋" w:hAnsi="仿宋" w:eastAsia="仿宋" w:cs="仿宋_GB2312"/>
          <w:sz w:val="24"/>
        </w:rPr>
        <w:t>投标人须按格式提供节能产品、环境标志产品认证证书复印件。</w:t>
      </w:r>
    </w:p>
    <w:p>
      <w:pPr>
        <w:tabs>
          <w:tab w:val="left" w:pos="3870"/>
          <w:tab w:val="left" w:pos="4085"/>
        </w:tabs>
        <w:snapToGrid w:val="0"/>
        <w:spacing w:line="440" w:lineRule="exact"/>
        <w:jc w:val="left"/>
        <w:rPr>
          <w:rFonts w:ascii="仿宋_GB2312" w:hAnsi="宋体" w:eastAsia="仿宋_GB2312"/>
          <w:sz w:val="24"/>
        </w:rPr>
      </w:pPr>
      <w:r>
        <w:rPr>
          <w:rFonts w:hint="eastAsia" w:ascii="仿宋_GB2312" w:hAnsi="宋体" w:eastAsia="仿宋_GB2312"/>
          <w:sz w:val="24"/>
        </w:rPr>
        <w:t>2.2.6优惠条件：投标人承诺给予招标人的各种优惠条件，包括设备价格、运输、保险、安装调试、付款条件、技术服务、售后服务等方面的优惠；当优惠条件涉及“报价单”中的各项费用时，必须与投标价格相统一；（如有）</w:t>
      </w:r>
    </w:p>
    <w:p>
      <w:pPr>
        <w:tabs>
          <w:tab w:val="left" w:pos="3870"/>
          <w:tab w:val="left" w:pos="4085"/>
        </w:tabs>
        <w:snapToGrid w:val="0"/>
        <w:spacing w:line="440" w:lineRule="exact"/>
        <w:jc w:val="left"/>
        <w:rPr>
          <w:rFonts w:ascii="仿宋_GB2312" w:hAnsi="宋体" w:eastAsia="仿宋_GB2312"/>
          <w:sz w:val="24"/>
        </w:rPr>
      </w:pPr>
      <w:r>
        <w:rPr>
          <w:rFonts w:hint="eastAsia" w:ascii="仿宋_GB2312" w:hAnsi="宋体" w:eastAsia="仿宋_GB2312"/>
          <w:sz w:val="24"/>
        </w:rPr>
        <w:t>2.2.7提供相关标段成功案例。应有需方名称及联系电话，提供最终用户合同复印件（加盖单位公章）（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p>
    <w:p>
      <w:pPr>
        <w:snapToGrid w:val="0"/>
        <w:spacing w:line="440" w:lineRule="exact"/>
        <w:rPr>
          <w:rFonts w:ascii="仿宋_GB2312" w:hAnsi="仿宋_GB2312" w:eastAsia="仿宋_GB2312" w:cs="仿宋_GB2312"/>
          <w:kern w:val="0"/>
          <w:sz w:val="24"/>
          <w:lang w:val="zh-CN"/>
        </w:rPr>
      </w:pPr>
      <w:r>
        <w:rPr>
          <w:rFonts w:hint="eastAsia" w:ascii="仿宋_GB2312" w:hAnsi="仿宋_GB2312" w:eastAsia="仿宋_GB2312" w:cs="仿宋_GB2312"/>
          <w:kern w:val="0"/>
          <w:sz w:val="24"/>
        </w:rPr>
        <w:t>2.2.8</w:t>
      </w:r>
      <w:r>
        <w:rPr>
          <w:rFonts w:hint="eastAsia" w:ascii="仿宋_GB2312" w:hAnsi="仿宋_GB2312" w:eastAsia="仿宋_GB2312" w:cs="仿宋_GB2312"/>
          <w:sz w:val="24"/>
        </w:rPr>
        <w:t>投标人在投标文件技术偏离说明表中，</w:t>
      </w:r>
      <w:r>
        <w:rPr>
          <w:rFonts w:hint="eastAsia" w:ascii="仿宋_GB2312" w:hAnsi="仿宋_GB2312" w:eastAsia="仿宋_GB2312" w:cs="仿宋_GB2312"/>
          <w:kern w:val="0"/>
          <w:sz w:val="24"/>
          <w:lang w:val="zh-CN"/>
        </w:rPr>
        <w:t>应对</w:t>
      </w:r>
      <w:r>
        <w:rPr>
          <w:rFonts w:hint="eastAsia" w:ascii="仿宋_GB2312" w:hAnsi="仿宋_GB2312" w:eastAsia="仿宋_GB2312" w:cs="仿宋_GB2312"/>
          <w:sz w:val="24"/>
        </w:rPr>
        <w:t>项目技术规范和服务要求</w:t>
      </w:r>
      <w:r>
        <w:rPr>
          <w:rFonts w:hint="eastAsia" w:ascii="仿宋_GB2312" w:hAnsi="仿宋_GB2312" w:eastAsia="仿宋_GB2312" w:cs="仿宋_GB2312"/>
          <w:kern w:val="0"/>
          <w:sz w:val="24"/>
          <w:lang w:val="zh-CN"/>
        </w:rPr>
        <w:t>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采购机构将把这一情况报送采购监管部门。</w:t>
      </w:r>
    </w:p>
    <w:p>
      <w:pPr>
        <w:snapToGrid w:val="0"/>
        <w:spacing w:line="440" w:lineRule="exac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2.2.9针对本项目建设的详细实施计划。本项目详细工作实施组织方案，包括(但不限于)以下内容：组织机构、工作时间进度表、工作程序和步骤、管理和协调方法、关键步骤的思路和要点。</w:t>
      </w:r>
    </w:p>
    <w:p>
      <w:pPr>
        <w:tabs>
          <w:tab w:val="left" w:pos="0"/>
          <w:tab w:val="left" w:pos="840"/>
        </w:tabs>
        <w:autoSpaceDE w:val="0"/>
        <w:autoSpaceDN w:val="0"/>
        <w:spacing w:line="440" w:lineRule="exac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2.2.10项目验收之前、验收之后的维护方案；针对本项目的维护方案，包括本地(嵊州)售后服务机构及人员情况等。投标人应以书面形式完整准确地表述售后服务承诺(范围、标准及期限等)、投标人可能增加的服务承诺等。并明示服务承诺可能涉及的前提设定和费用，否则将被认为是无条件和免费的。承诺质保期内均提供免费上门服务。备品备件清单、培训计划；验收方案。</w:t>
      </w:r>
    </w:p>
    <w:p>
      <w:pPr>
        <w:snapToGrid w:val="0"/>
        <w:spacing w:line="440" w:lineRule="exact"/>
        <w:rPr>
          <w:rFonts w:ascii="仿宋_GB2312" w:hAnsi="仿宋_GB2312" w:eastAsia="仿宋_GB2312" w:cs="仿宋_GB2312"/>
          <w:sz w:val="24"/>
          <w:lang w:val="zh-CN"/>
        </w:rPr>
      </w:pPr>
      <w:r>
        <w:rPr>
          <w:rFonts w:hint="eastAsia" w:ascii="仿宋_GB2312" w:hAnsi="仿宋_GB2312" w:eastAsia="仿宋_GB2312" w:cs="仿宋_GB2312"/>
          <w:kern w:val="0"/>
          <w:sz w:val="24"/>
        </w:rPr>
        <w:t>2.2.11</w:t>
      </w:r>
      <w:r>
        <w:rPr>
          <w:rFonts w:hint="eastAsia" w:ascii="仿宋_GB2312" w:hAnsi="仿宋_GB2312" w:eastAsia="仿宋_GB2312" w:cs="仿宋_GB2312"/>
          <w:snapToGrid w:val="0"/>
          <w:sz w:val="24"/>
        </w:rPr>
        <w:t>非本地投标人售后服务机构证明材料。非本地投标人</w:t>
      </w:r>
      <w:r>
        <w:rPr>
          <w:rFonts w:hint="eastAsia" w:ascii="仿宋_GB2312" w:hAnsi="仿宋_GB2312" w:eastAsia="仿宋_GB2312" w:cs="仿宋_GB2312"/>
          <w:sz w:val="24"/>
          <w:lang w:val="zh-CN"/>
        </w:rPr>
        <w:t>在嵊州的分公司</w:t>
      </w:r>
      <w:r>
        <w:rPr>
          <w:rFonts w:hint="eastAsia" w:ascii="仿宋_GB2312" w:hAnsi="仿宋_GB2312" w:eastAsia="仿宋_GB2312" w:cs="仿宋_GB2312"/>
          <w:kern w:val="0"/>
          <w:sz w:val="24"/>
        </w:rPr>
        <w:t>（</w:t>
      </w:r>
      <w:r>
        <w:rPr>
          <w:rFonts w:hint="eastAsia" w:ascii="仿宋_GB2312" w:hAnsi="仿宋_GB2312" w:eastAsia="仿宋_GB2312" w:cs="仿宋_GB2312"/>
          <w:sz w:val="24"/>
          <w:lang w:val="zh-CN"/>
        </w:rPr>
        <w:t>需提供本地工商注册</w:t>
      </w:r>
      <w:r>
        <w:rPr>
          <w:rFonts w:hint="eastAsia" w:ascii="仿宋_GB2312" w:hAnsi="仿宋_GB2312" w:eastAsia="仿宋_GB2312" w:cs="仿宋_GB2312"/>
          <w:sz w:val="24"/>
        </w:rPr>
        <w:t>登记</w:t>
      </w:r>
      <w:r>
        <w:rPr>
          <w:rFonts w:hint="eastAsia" w:ascii="仿宋_GB2312" w:hAnsi="仿宋_GB2312" w:eastAsia="仿宋_GB2312" w:cs="仿宋_GB2312"/>
          <w:sz w:val="24"/>
          <w:lang w:val="zh-CN"/>
        </w:rPr>
        <w:t>资料）或办事处</w:t>
      </w:r>
      <w:r>
        <w:rPr>
          <w:rFonts w:hint="eastAsia" w:ascii="仿宋_GB2312" w:hAnsi="仿宋_GB2312" w:eastAsia="仿宋_GB2312" w:cs="仿宋_GB2312"/>
          <w:kern w:val="0"/>
          <w:sz w:val="24"/>
        </w:rPr>
        <w:t>（</w:t>
      </w:r>
      <w:r>
        <w:rPr>
          <w:rFonts w:hint="eastAsia" w:ascii="仿宋_GB2312" w:hAnsi="仿宋_GB2312" w:eastAsia="仿宋_GB2312" w:cs="仿宋_GB2312"/>
          <w:sz w:val="24"/>
          <w:lang w:val="zh-CN"/>
        </w:rPr>
        <w:t>需提供本地国内经济合作办注册资料</w:t>
      </w:r>
      <w:r>
        <w:rPr>
          <w:rFonts w:hint="eastAsia" w:ascii="仿宋_GB2312" w:hAnsi="仿宋_GB2312" w:eastAsia="仿宋_GB2312" w:cs="仿宋_GB2312"/>
          <w:kern w:val="0"/>
          <w:sz w:val="24"/>
        </w:rPr>
        <w:t>）或符合本项目服务能力并签订合作协议的第三方机构或者在中标（成交）公示后在本地设立售后服务机构作</w:t>
      </w:r>
      <w:r>
        <w:rPr>
          <w:rFonts w:hint="eastAsia" w:ascii="仿宋_GB2312" w:hAnsi="仿宋_GB2312" w:eastAsia="仿宋_GB2312" w:cs="仿宋_GB2312"/>
          <w:sz w:val="24"/>
          <w:lang w:val="zh-CN"/>
        </w:rPr>
        <w:t>为常驻服务和技术支持机构；</w:t>
      </w:r>
    </w:p>
    <w:p>
      <w:pPr>
        <w:snapToGrid w:val="0"/>
        <w:spacing w:line="440" w:lineRule="exact"/>
        <w:rPr>
          <w:rFonts w:ascii="仿宋_GB2312" w:hAnsi="仿宋_GB2312" w:eastAsia="仿宋_GB2312" w:cs="仿宋_GB2312"/>
          <w:kern w:val="0"/>
          <w:sz w:val="24"/>
        </w:rPr>
      </w:pPr>
      <w:r>
        <w:rPr>
          <w:rFonts w:hint="eastAsia" w:ascii="仿宋_GB2312" w:hAnsi="仿宋_GB2312" w:eastAsia="仿宋_GB2312" w:cs="仿宋_GB2312"/>
          <w:sz w:val="24"/>
          <w:lang w:val="zh-CN"/>
        </w:rPr>
        <w:t>2.2.1</w:t>
      </w: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廉政承诺书</w:t>
      </w:r>
      <w:r>
        <w:rPr>
          <w:rFonts w:hint="eastAsia" w:ascii="仿宋_GB2312" w:hAnsi="宋体" w:eastAsia="仿宋_GB2312"/>
          <w:sz w:val="24"/>
        </w:rPr>
        <w:t>（格式见第六部分附件）；</w:t>
      </w:r>
    </w:p>
    <w:p>
      <w:pPr>
        <w:snapToGrid w:val="0"/>
        <w:spacing w:line="440" w:lineRule="exact"/>
        <w:jc w:val="left"/>
        <w:rPr>
          <w:rFonts w:ascii="仿宋_GB2312" w:hAnsi="宋体" w:eastAsia="仿宋_GB2312"/>
          <w:sz w:val="24"/>
        </w:rPr>
      </w:pPr>
      <w:r>
        <w:rPr>
          <w:rFonts w:hint="eastAsia" w:ascii="仿宋_GB2312" w:hAnsi="宋体" w:eastAsia="仿宋_GB2312"/>
          <w:sz w:val="24"/>
        </w:rPr>
        <w:t>2.2.13</w:t>
      </w:r>
      <w:r>
        <w:rPr>
          <w:rFonts w:hint="eastAsia" w:ascii="仿宋_GB2312" w:hAnsi="宋体" w:eastAsia="仿宋_GB2312"/>
          <w:sz w:val="24"/>
          <w:u w:val="wave"/>
        </w:rPr>
        <w:t>未尽事宜请各投标单位按评分细则和相对应标项相关要求制作(重要)</w:t>
      </w:r>
      <w:r>
        <w:rPr>
          <w:rFonts w:hint="eastAsia" w:ascii="仿宋_GB2312" w:hAnsi="宋体" w:eastAsia="仿宋_GB2312"/>
          <w:sz w:val="24"/>
        </w:rPr>
        <w:t>；</w:t>
      </w:r>
    </w:p>
    <w:p>
      <w:pPr>
        <w:pStyle w:val="27"/>
        <w:tabs>
          <w:tab w:val="left" w:pos="1854"/>
          <w:tab w:val="clear" w:pos="360"/>
          <w:tab w:val="clear" w:pos="482"/>
        </w:tabs>
        <w:spacing w:afterLines="0" w:line="440" w:lineRule="exact"/>
        <w:ind w:left="0" w:firstLine="0"/>
        <w:rPr>
          <w:rFonts w:ascii="仿宋_GB2312" w:hAnsi="宋体" w:eastAsia="仿宋_GB2312"/>
        </w:rPr>
      </w:pPr>
      <w:r>
        <w:rPr>
          <w:rFonts w:hint="eastAsia" w:ascii="仿宋_GB2312" w:hAnsi="宋体" w:eastAsia="仿宋_GB2312"/>
        </w:rPr>
        <w:t>2.2.14投标人需要说明的其他文件和说明（格式自拟）。</w:t>
      </w:r>
    </w:p>
    <w:p>
      <w:pPr>
        <w:tabs>
          <w:tab w:val="left" w:pos="3870"/>
          <w:tab w:val="left" w:pos="4085"/>
        </w:tabs>
        <w:snapToGrid w:val="0"/>
        <w:spacing w:line="440" w:lineRule="exact"/>
        <w:ind w:firstLine="480" w:firstLineChars="200"/>
        <w:jc w:val="left"/>
        <w:rPr>
          <w:rFonts w:ascii="仿宋_GB2312" w:hAnsi="宋体" w:eastAsia="仿宋_GB2312"/>
          <w:sz w:val="24"/>
        </w:rPr>
      </w:pPr>
      <w:r>
        <w:rPr>
          <w:rFonts w:hint="eastAsia" w:ascii="仿宋_GB2312" w:hAnsi="宋体" w:eastAsia="仿宋_GB2312"/>
          <w:sz w:val="24"/>
        </w:rPr>
        <w:t>以上文件组成“商务技术（资信）文件资料”。投标人在“商务技术（资信）文件资料”中应对招标文件作实质性响应，该项内容将作为评标重要指标。</w:t>
      </w:r>
    </w:p>
    <w:p>
      <w:pPr>
        <w:pStyle w:val="27"/>
        <w:tabs>
          <w:tab w:val="left" w:pos="1854"/>
          <w:tab w:val="clear" w:pos="360"/>
          <w:tab w:val="clear" w:pos="482"/>
        </w:tabs>
        <w:spacing w:afterLines="0" w:line="440" w:lineRule="exact"/>
        <w:ind w:left="0" w:right="-78" w:rightChars="-37" w:firstLine="480" w:firstLineChars="200"/>
        <w:rPr>
          <w:rFonts w:ascii="仿宋_GB2312" w:hAnsi="宋体" w:eastAsia="仿宋_GB2312"/>
          <w:b/>
        </w:rPr>
      </w:pPr>
      <w:r>
        <w:rPr>
          <w:rFonts w:hint="eastAsia" w:ascii="仿宋_GB2312" w:hAnsi="宋体" w:eastAsia="仿宋_GB2312"/>
        </w:rPr>
        <w:t>投标人不按招标文件的要求提供的投标文件，可能会被评标委员会视为未实质性响应，其风险应由投标人自行承担。</w:t>
      </w:r>
    </w:p>
    <w:p>
      <w:pPr>
        <w:spacing w:line="440" w:lineRule="exact"/>
        <w:jc w:val="left"/>
        <w:rPr>
          <w:rFonts w:ascii="仿宋_GB2312" w:hAnsi="宋体" w:eastAsia="仿宋_GB2312"/>
          <w:b/>
          <w:sz w:val="24"/>
        </w:rPr>
      </w:pPr>
      <w:r>
        <w:rPr>
          <w:rFonts w:hint="eastAsia" w:ascii="仿宋_GB2312" w:hAnsi="宋体" w:eastAsia="仿宋_GB2312"/>
          <w:b/>
          <w:sz w:val="24"/>
        </w:rPr>
        <w:t>3. 投标报价</w:t>
      </w:r>
    </w:p>
    <w:p>
      <w:pPr>
        <w:pStyle w:val="34"/>
        <w:spacing w:line="440" w:lineRule="exact"/>
        <w:jc w:val="left"/>
        <w:rPr>
          <w:rFonts w:ascii="仿宋_GB2312" w:hAnsi="宋体" w:eastAsia="仿宋_GB2312"/>
          <w:sz w:val="24"/>
        </w:rPr>
      </w:pPr>
      <w:r>
        <w:rPr>
          <w:rFonts w:hint="eastAsia" w:ascii="仿宋_GB2312" w:hAnsi="宋体" w:eastAsia="仿宋_GB2312"/>
          <w:sz w:val="24"/>
        </w:rPr>
        <w:t>3.1投标人应按招标文件中《开标一览表》等附表要求填写。</w:t>
      </w:r>
    </w:p>
    <w:p>
      <w:pPr>
        <w:pStyle w:val="34"/>
        <w:spacing w:line="440" w:lineRule="exact"/>
        <w:jc w:val="left"/>
        <w:rPr>
          <w:rFonts w:ascii="仿宋_GB2312" w:hAnsi="宋体" w:eastAsia="仿宋_GB2312"/>
          <w:sz w:val="24"/>
          <w:szCs w:val="24"/>
        </w:rPr>
      </w:pPr>
      <w:r>
        <w:rPr>
          <w:rFonts w:hint="eastAsia" w:ascii="仿宋_GB2312" w:hAnsi="宋体" w:eastAsia="仿宋_GB2312"/>
          <w:sz w:val="24"/>
          <w:szCs w:val="24"/>
        </w:rPr>
        <w:t>3.2报价为采购人可以合格使用产品的价格，包括货款、包装、运输、保险、货到就位以及安装、调试、培训、保修及产品知识产权等一切费用。</w:t>
      </w:r>
    </w:p>
    <w:p>
      <w:pPr>
        <w:pStyle w:val="34"/>
        <w:spacing w:line="440" w:lineRule="exact"/>
        <w:jc w:val="left"/>
        <w:rPr>
          <w:rFonts w:ascii="仿宋_GB2312" w:hAnsi="宋体" w:eastAsia="仿宋_GB2312"/>
          <w:sz w:val="24"/>
          <w:szCs w:val="24"/>
        </w:rPr>
      </w:pPr>
      <w:r>
        <w:rPr>
          <w:rFonts w:hint="eastAsia" w:ascii="仿宋_GB2312" w:hAnsi="宋体" w:eastAsia="仿宋_GB2312"/>
          <w:sz w:val="24"/>
          <w:szCs w:val="24"/>
        </w:rPr>
        <w:t>3.3招标文件未列明，而投标人认为必需的费用也需列入报价。</w:t>
      </w:r>
    </w:p>
    <w:p>
      <w:pPr>
        <w:tabs>
          <w:tab w:val="left" w:pos="525"/>
        </w:tabs>
        <w:spacing w:line="440" w:lineRule="exact"/>
        <w:jc w:val="left"/>
        <w:rPr>
          <w:rFonts w:ascii="仿宋_GB2312" w:hAnsi="宋体" w:eastAsia="仿宋_GB2312"/>
          <w:b/>
          <w:kern w:val="0"/>
          <w:sz w:val="24"/>
        </w:rPr>
      </w:pPr>
      <w:r>
        <w:rPr>
          <w:rFonts w:hint="eastAsia" w:ascii="仿宋_GB2312" w:hAnsi="宋体" w:eastAsia="仿宋_GB2312"/>
          <w:sz w:val="24"/>
        </w:rPr>
        <w:t>3.4</w:t>
      </w:r>
      <w:r>
        <w:rPr>
          <w:rFonts w:hint="eastAsia" w:ascii="仿宋_GB2312" w:hAnsi="宋体" w:eastAsia="仿宋_GB2312"/>
          <w:b/>
          <w:kern w:val="0"/>
          <w:sz w:val="24"/>
        </w:rPr>
        <w:t>投标报价只允许有一个报价，有选择的报价将不予接受（除指定外）。</w:t>
      </w:r>
    </w:p>
    <w:p>
      <w:pPr>
        <w:pStyle w:val="16"/>
        <w:tabs>
          <w:tab w:val="clear" w:pos="390"/>
          <w:tab w:val="clear" w:pos="454"/>
        </w:tabs>
        <w:spacing w:afterLines="0" w:line="440" w:lineRule="atLeast"/>
        <w:ind w:left="0" w:firstLine="0"/>
        <w:rPr>
          <w:rFonts w:ascii="仿宋_GB2312" w:hAnsi="宋体" w:eastAsia="仿宋_GB2312"/>
          <w:b/>
          <w:szCs w:val="24"/>
        </w:rPr>
      </w:pPr>
      <w:r>
        <w:rPr>
          <w:rFonts w:hint="eastAsia" w:ascii="仿宋_GB2312" w:hAnsi="宋体" w:eastAsia="仿宋_GB2312"/>
          <w:b/>
          <w:szCs w:val="24"/>
        </w:rPr>
        <w:t>4.投标文件的有效期</w:t>
      </w:r>
    </w:p>
    <w:p>
      <w:pPr>
        <w:pStyle w:val="16"/>
        <w:tabs>
          <w:tab w:val="clear" w:pos="390"/>
          <w:tab w:val="clear" w:pos="454"/>
        </w:tabs>
        <w:spacing w:afterLines="0" w:line="440" w:lineRule="atLeast"/>
        <w:ind w:left="0" w:firstLine="0"/>
        <w:rPr>
          <w:rFonts w:ascii="仿宋_GB2312" w:hAnsi="宋体" w:eastAsia="仿宋_GB2312"/>
          <w:szCs w:val="24"/>
        </w:rPr>
      </w:pPr>
      <w:r>
        <w:rPr>
          <w:rFonts w:hint="eastAsia" w:ascii="仿宋_GB2312" w:hAnsi="宋体" w:eastAsia="仿宋_GB2312"/>
          <w:szCs w:val="24"/>
        </w:rPr>
        <w:t>4.1</w:t>
      </w:r>
      <w:r>
        <w:rPr>
          <w:rFonts w:hint="eastAsia" w:ascii="仿宋" w:hAnsi="仿宋" w:eastAsia="仿宋" w:cs="仿宋_GB2312"/>
        </w:rPr>
        <w:t>投标有效期为从提交投标文件的截止之日起90天。</w:t>
      </w:r>
      <w:r>
        <w:rPr>
          <w:rFonts w:hint="eastAsia" w:ascii="仿宋" w:hAnsi="仿宋" w:eastAsia="仿宋" w:cs="仿宋_GB2312"/>
          <w:b/>
        </w:rPr>
        <w:t>投标人的投标文件中承</w:t>
      </w:r>
      <w:r>
        <w:rPr>
          <w:rFonts w:hint="eastAsia" w:ascii="仿宋" w:hAnsi="仿宋" w:eastAsia="仿宋" w:cs="仿宋_GB2312"/>
          <w:b/>
          <w:szCs w:val="21"/>
        </w:rPr>
        <w:t>诺的投标有效期少于招标文件中载明的投标有效期的，投标无效。</w:t>
      </w:r>
    </w:p>
    <w:p>
      <w:pPr>
        <w:pStyle w:val="16"/>
        <w:tabs>
          <w:tab w:val="clear" w:pos="390"/>
          <w:tab w:val="clear" w:pos="454"/>
        </w:tabs>
        <w:spacing w:afterLines="0" w:line="440" w:lineRule="atLeast"/>
        <w:ind w:left="0" w:firstLine="0"/>
        <w:rPr>
          <w:rFonts w:ascii="仿宋_GB2312" w:hAnsi="宋体" w:eastAsia="仿宋_GB2312"/>
          <w:szCs w:val="24"/>
        </w:rPr>
      </w:pPr>
      <w:r>
        <w:rPr>
          <w:rFonts w:hint="eastAsia" w:ascii="仿宋_GB2312" w:hAnsi="宋体" w:eastAsia="仿宋_GB2312"/>
          <w:szCs w:val="24"/>
        </w:rPr>
        <w:t>4.2在特殊情况下，招标人可与投标人协商延长投标书的有效期，这种要求和答复均以书面形式进行。</w:t>
      </w:r>
    </w:p>
    <w:p>
      <w:pPr>
        <w:pStyle w:val="16"/>
        <w:tabs>
          <w:tab w:val="clear" w:pos="390"/>
          <w:tab w:val="clear" w:pos="454"/>
        </w:tabs>
        <w:spacing w:afterLines="0" w:line="440" w:lineRule="atLeast"/>
        <w:ind w:left="0" w:firstLine="0"/>
        <w:rPr>
          <w:rFonts w:ascii="仿宋_GB2312" w:hAnsi="宋体" w:eastAsia="仿宋_GB2312"/>
          <w:szCs w:val="24"/>
        </w:rPr>
      </w:pPr>
      <w:r>
        <w:rPr>
          <w:rFonts w:hint="eastAsia" w:ascii="仿宋_GB2312" w:hAnsi="宋体" w:eastAsia="仿宋_GB2312"/>
          <w:szCs w:val="24"/>
        </w:rPr>
        <w:t>4.3投标人可拒绝接受延期要求而不会导致投标保证金被没收。同意延长有效期的投标人不能修改投标文件。</w:t>
      </w:r>
    </w:p>
    <w:p>
      <w:pPr>
        <w:snapToGrid w:val="0"/>
        <w:spacing w:line="440" w:lineRule="exact"/>
        <w:jc w:val="left"/>
        <w:rPr>
          <w:rFonts w:ascii="仿宋_GB2312" w:hAnsi="宋体" w:eastAsia="仿宋_GB2312"/>
          <w:b/>
          <w:sz w:val="24"/>
          <w:u w:val="single"/>
        </w:rPr>
      </w:pPr>
      <w:r>
        <w:rPr>
          <w:rFonts w:hint="eastAsia" w:ascii="仿宋_GB2312" w:hAnsi="宋体" w:eastAsia="仿宋_GB2312"/>
          <w:b/>
          <w:sz w:val="24"/>
          <w:u w:val="single"/>
        </w:rPr>
        <w:t>5.投标文件的规定</w:t>
      </w:r>
    </w:p>
    <w:p>
      <w:pPr>
        <w:pStyle w:val="34"/>
        <w:spacing w:line="440" w:lineRule="exact"/>
        <w:jc w:val="left"/>
        <w:rPr>
          <w:rFonts w:ascii="仿宋_GB2312" w:hAnsi="宋体" w:eastAsia="仿宋_GB2312"/>
          <w:sz w:val="24"/>
          <w:szCs w:val="24"/>
        </w:rPr>
      </w:pPr>
      <w:r>
        <w:rPr>
          <w:rFonts w:hint="eastAsia" w:ascii="仿宋_GB2312" w:hAnsi="宋体" w:eastAsia="仿宋_GB2312"/>
          <w:sz w:val="24"/>
          <w:szCs w:val="24"/>
        </w:rPr>
        <w:t>5.1投标文件由“商务技术（资信）文件资料”、“报价文件资料”两部分文件组成，应按统一格式填写。</w:t>
      </w:r>
    </w:p>
    <w:p>
      <w:pPr>
        <w:pStyle w:val="34"/>
        <w:spacing w:line="440" w:lineRule="exact"/>
        <w:jc w:val="left"/>
        <w:rPr>
          <w:rFonts w:ascii="仿宋_GB2312" w:hAnsi="宋体" w:eastAsia="仿宋_GB2312"/>
          <w:sz w:val="24"/>
          <w:szCs w:val="24"/>
        </w:rPr>
      </w:pPr>
      <w:r>
        <w:rPr>
          <w:rFonts w:hint="eastAsia" w:ascii="仿宋_GB2312" w:hAnsi="宋体" w:eastAsia="仿宋_GB2312"/>
          <w:sz w:val="24"/>
          <w:szCs w:val="24"/>
        </w:rPr>
        <w:t>5.2投标文件须按附件格式要求进行电子签章，投标人应写全称。</w:t>
      </w:r>
    </w:p>
    <w:p>
      <w:pPr>
        <w:pStyle w:val="34"/>
        <w:spacing w:line="440" w:lineRule="exact"/>
        <w:jc w:val="left"/>
        <w:rPr>
          <w:rFonts w:ascii="仿宋_GB2312" w:hAnsi="宋体" w:eastAsia="仿宋_GB2312"/>
          <w:sz w:val="24"/>
          <w:szCs w:val="24"/>
        </w:rPr>
      </w:pPr>
      <w:r>
        <w:rPr>
          <w:rFonts w:hint="eastAsia" w:ascii="仿宋_GB2312" w:hAnsi="宋体" w:eastAsia="仿宋_GB2312"/>
          <w:sz w:val="24"/>
          <w:szCs w:val="24"/>
        </w:rPr>
        <w:t>5.3投标文件不得涂改，若有修改错漏处，须加盖单位公章（或电子签章）或者法定代表人或其授权代表签字或盖章。</w:t>
      </w:r>
    </w:p>
    <w:p>
      <w:pPr>
        <w:snapToGrid w:val="0"/>
        <w:spacing w:line="440" w:lineRule="exact"/>
        <w:jc w:val="left"/>
        <w:rPr>
          <w:rFonts w:ascii="仿宋_GB2312" w:hAnsi="宋体" w:eastAsia="仿宋_GB2312"/>
          <w:sz w:val="24"/>
        </w:rPr>
      </w:pPr>
      <w:r>
        <w:rPr>
          <w:rFonts w:hint="eastAsia" w:ascii="仿宋_GB2312" w:hAnsi="宋体" w:eastAsia="仿宋_GB2312"/>
          <w:sz w:val="24"/>
        </w:rPr>
        <w:t>5.4投标文件因字迹潦草或表达不清所引起的后果由投标人负责。</w:t>
      </w:r>
    </w:p>
    <w:p>
      <w:pPr>
        <w:spacing w:line="440" w:lineRule="exact"/>
        <w:jc w:val="left"/>
        <w:rPr>
          <w:rFonts w:ascii="仿宋_GB2312" w:hAnsi="宋体" w:eastAsia="仿宋_GB2312"/>
          <w:sz w:val="24"/>
        </w:rPr>
      </w:pPr>
      <w:r>
        <w:rPr>
          <w:rFonts w:hint="eastAsia" w:ascii="仿宋_GB2312" w:hAnsi="宋体" w:eastAsia="仿宋_GB2312"/>
          <w:sz w:val="24"/>
        </w:rPr>
        <w:t>5.5投标人应认真阅读招标文件中所有的内容。如果投标人编制的投标文件实质上不响应招标文件的要求，其投标文件将被招标人拒绝。</w:t>
      </w:r>
    </w:p>
    <w:p>
      <w:pPr>
        <w:spacing w:line="440" w:lineRule="exact"/>
        <w:jc w:val="left"/>
        <w:rPr>
          <w:rFonts w:ascii="仿宋_GB2312" w:hAnsi="仿宋_GB2312" w:eastAsia="仿宋_GB2312" w:cs="仿宋_GB2312"/>
          <w:b/>
          <w:sz w:val="24"/>
        </w:rPr>
      </w:pPr>
      <w:r>
        <w:rPr>
          <w:rFonts w:hint="eastAsia" w:ascii="仿宋_GB2312" w:hAnsi="仿宋_GB2312" w:eastAsia="仿宋_GB2312" w:cs="仿宋_GB2312"/>
          <w:b/>
          <w:sz w:val="24"/>
        </w:rPr>
        <w:t>5.6电子投标文件：投标人应根据“政采云供应商项目采购-电子招投标操作指南”及本招标文件规定的格式和顺序编制电子投标文件并进行关联定位。</w:t>
      </w:r>
    </w:p>
    <w:p>
      <w:pPr>
        <w:snapToGrid w:val="0"/>
        <w:spacing w:line="440" w:lineRule="exact"/>
        <w:jc w:val="left"/>
        <w:rPr>
          <w:rFonts w:ascii="仿宋_GB2312" w:hAnsi="仿宋" w:eastAsia="仿宋_GB2312" w:cs="仿宋_GB2312"/>
          <w:b/>
          <w:sz w:val="24"/>
        </w:rPr>
      </w:pPr>
      <w:r>
        <w:rPr>
          <w:rFonts w:hint="eastAsia" w:ascii="仿宋_GB2312" w:hAnsi="宋体" w:eastAsia="仿宋_GB2312"/>
          <w:b/>
          <w:sz w:val="24"/>
        </w:rPr>
        <w:t>6</w:t>
      </w:r>
      <w:r>
        <w:rPr>
          <w:rFonts w:hint="eastAsia" w:ascii="仿宋_GB2312" w:hAnsi="仿宋" w:eastAsia="仿宋_GB2312" w:cs="仿宋_GB2312"/>
          <w:b/>
          <w:sz w:val="24"/>
        </w:rPr>
        <w:t>.投标文件的提交</w:t>
      </w:r>
    </w:p>
    <w:p>
      <w:pPr>
        <w:snapToGrid w:val="0"/>
        <w:spacing w:line="440" w:lineRule="exact"/>
        <w:ind w:firstLine="480" w:firstLineChars="200"/>
        <w:rPr>
          <w:rFonts w:ascii="仿宋_GB2312" w:eastAsia="仿宋_GB2312"/>
          <w:b/>
          <w:sz w:val="24"/>
        </w:rPr>
      </w:pPr>
      <w:r>
        <w:rPr>
          <w:rFonts w:hint="eastAsia" w:ascii="仿宋_GB2312" w:eastAsia="仿宋_GB2312"/>
          <w:sz w:val="24"/>
        </w:rPr>
        <w:t>投标人应按“招标公告”规定的时间、方式将投标文件提交给采购机构，</w:t>
      </w:r>
      <w:r>
        <w:rPr>
          <w:rFonts w:hint="eastAsia" w:ascii="仿宋_GB2312" w:eastAsia="仿宋_GB2312"/>
          <w:b/>
          <w:sz w:val="24"/>
        </w:rPr>
        <w:t>采购机构将拒绝接受逾期提交的投标文件。</w:t>
      </w:r>
    </w:p>
    <w:p>
      <w:pPr>
        <w:widowControl/>
        <w:snapToGrid w:val="0"/>
        <w:spacing w:line="440" w:lineRule="exact"/>
        <w:rPr>
          <w:rFonts w:ascii="仿宋_GB2312" w:hAnsi="宋体" w:eastAsia="仿宋_GB2312"/>
          <w:b/>
          <w:kern w:val="0"/>
          <w:sz w:val="24"/>
        </w:rPr>
      </w:pPr>
      <w:r>
        <w:rPr>
          <w:rFonts w:hint="eastAsia" w:ascii="仿宋_GB2312" w:hAnsi="宋体" w:eastAsia="仿宋_GB2312"/>
          <w:b/>
          <w:sz w:val="24"/>
        </w:rPr>
        <w:t>7．</w:t>
      </w:r>
      <w:r>
        <w:rPr>
          <w:rFonts w:hint="eastAsia" w:ascii="仿宋_GB2312" w:hAnsi="宋体" w:eastAsia="仿宋_GB2312"/>
          <w:b/>
          <w:kern w:val="0"/>
          <w:sz w:val="24"/>
        </w:rPr>
        <w:t>投标文件的补充和修改</w:t>
      </w:r>
    </w:p>
    <w:p>
      <w:pPr>
        <w:spacing w:line="440" w:lineRule="exact"/>
        <w:ind w:firstLine="480" w:firstLineChars="200"/>
        <w:jc w:val="left"/>
        <w:rPr>
          <w:rFonts w:ascii="仿宋_GB2312" w:hAnsi="宋体" w:eastAsia="仿宋_GB2312"/>
          <w:kern w:val="0"/>
          <w:sz w:val="24"/>
        </w:rPr>
      </w:pPr>
      <w:r>
        <w:rPr>
          <w:rFonts w:hint="eastAsia" w:ascii="仿宋_GB2312" w:hAnsi="宋体" w:eastAsia="仿宋_GB2312"/>
          <w:kern w:val="0"/>
          <w:sz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pPr>
        <w:spacing w:line="440" w:lineRule="exact"/>
        <w:jc w:val="center"/>
        <w:rPr>
          <w:rFonts w:ascii="仿宋_GB2312" w:eastAsia="仿宋_GB2312"/>
          <w:b/>
          <w:sz w:val="32"/>
          <w:szCs w:val="32"/>
        </w:rPr>
      </w:pPr>
      <w:r>
        <w:rPr>
          <w:rFonts w:hint="eastAsia" w:ascii="仿宋_GB2312" w:eastAsia="仿宋_GB2312"/>
          <w:b/>
          <w:sz w:val="32"/>
          <w:szCs w:val="32"/>
        </w:rPr>
        <w:t>四、开标和评标</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1．电子招投标开标及评审程序</w:t>
      </w:r>
    </w:p>
    <w:p>
      <w:pPr>
        <w:snapToGrid w:val="0"/>
        <w:spacing w:line="480" w:lineRule="exact"/>
        <w:jc w:val="left"/>
        <w:rPr>
          <w:rFonts w:ascii="仿宋_GB2312" w:hAnsi="宋体" w:eastAsia="仿宋_GB2312"/>
          <w:sz w:val="24"/>
        </w:rPr>
      </w:pPr>
      <w:r>
        <w:rPr>
          <w:rFonts w:hint="eastAsia" w:ascii="仿宋_GB2312" w:hAnsi="宋体" w:eastAsia="仿宋_GB2312"/>
          <w:sz w:val="24"/>
        </w:rPr>
        <w:t>1.1投标截止时间后，开标开始。</w:t>
      </w:r>
    </w:p>
    <w:p>
      <w:pPr>
        <w:snapToGrid w:val="0"/>
        <w:spacing w:line="480" w:lineRule="exact"/>
        <w:jc w:val="left"/>
        <w:rPr>
          <w:rFonts w:ascii="仿宋_GB2312" w:hAnsi="宋体" w:eastAsia="仿宋_GB2312"/>
          <w:sz w:val="24"/>
        </w:rPr>
      </w:pPr>
      <w:r>
        <w:rPr>
          <w:rFonts w:hint="eastAsia" w:ascii="仿宋_GB2312" w:hAnsi="宋体" w:eastAsia="仿宋_GB2312"/>
          <w:sz w:val="24"/>
        </w:rPr>
        <w:t>1.2投标人登录政采云平台，用“项目采购-开标评标”功能对电子投标文件进行在线解密。在线解密电子投标文件时间为开标时间起3</w:t>
      </w:r>
      <w:r>
        <w:rPr>
          <w:rFonts w:ascii="仿宋_GB2312" w:hAnsi="宋体" w:eastAsia="仿宋_GB2312"/>
          <w:sz w:val="24"/>
        </w:rPr>
        <w:t>0</w:t>
      </w:r>
      <w:r>
        <w:rPr>
          <w:rFonts w:hint="eastAsia" w:ascii="仿宋_GB2312" w:hAnsi="宋体" w:eastAsia="仿宋_GB2312"/>
          <w:sz w:val="24"/>
        </w:rPr>
        <w:t>分钟内。</w:t>
      </w:r>
    </w:p>
    <w:p>
      <w:pPr>
        <w:snapToGrid w:val="0"/>
        <w:spacing w:line="480" w:lineRule="exact"/>
        <w:jc w:val="left"/>
        <w:rPr>
          <w:rFonts w:ascii="仿宋_GB2312" w:hAnsi="宋体" w:eastAsia="仿宋_GB2312"/>
          <w:sz w:val="24"/>
        </w:rPr>
      </w:pPr>
      <w:r>
        <w:rPr>
          <w:rFonts w:hint="eastAsia" w:ascii="仿宋_GB2312" w:hAnsi="宋体" w:eastAsia="仿宋_GB2312"/>
          <w:sz w:val="24"/>
        </w:rPr>
        <w:t>1.3评标委员会对资格和商务技术响应文件进行评审；</w:t>
      </w:r>
    </w:p>
    <w:p>
      <w:pPr>
        <w:snapToGrid w:val="0"/>
        <w:spacing w:line="480" w:lineRule="exact"/>
        <w:jc w:val="left"/>
        <w:rPr>
          <w:rFonts w:ascii="仿宋_GB2312" w:eastAsia="仿宋_GB2312"/>
          <w:sz w:val="24"/>
        </w:rPr>
      </w:pPr>
      <w:r>
        <w:rPr>
          <w:rFonts w:hint="eastAsia" w:ascii="仿宋_GB2312" w:hAnsi="宋体" w:eastAsia="仿宋_GB2312"/>
          <w:sz w:val="24"/>
        </w:rPr>
        <w:t>1.4公布商务技术得分及</w:t>
      </w:r>
      <w:r>
        <w:rPr>
          <w:rFonts w:hint="eastAsia" w:ascii="仿宋_GB2312" w:eastAsia="仿宋_GB2312"/>
          <w:sz w:val="24"/>
        </w:rPr>
        <w:t>无效（废）投标情形</w:t>
      </w:r>
      <w:r>
        <w:rPr>
          <w:rFonts w:hint="eastAsia" w:ascii="仿宋_GB2312" w:hAnsi="宋体" w:eastAsia="仿宋_GB2312"/>
          <w:sz w:val="24"/>
        </w:rPr>
        <w:t>（如有），</w:t>
      </w:r>
      <w:r>
        <w:rPr>
          <w:rFonts w:hint="eastAsia" w:ascii="仿宋_GB2312" w:hAnsi="Arial" w:eastAsia="仿宋_GB2312" w:cs="Arial"/>
          <w:sz w:val="24"/>
        </w:rPr>
        <w:t>公布经商务技术（资信）评审符合招标文件要求的投标人名单及其商务技术得分。</w:t>
      </w:r>
    </w:p>
    <w:p>
      <w:pPr>
        <w:snapToGrid w:val="0"/>
        <w:spacing w:line="480" w:lineRule="exact"/>
        <w:jc w:val="left"/>
        <w:rPr>
          <w:rFonts w:ascii="仿宋_GB2312" w:hAnsi="宋体" w:eastAsia="仿宋_GB2312"/>
          <w:sz w:val="24"/>
        </w:rPr>
      </w:pPr>
      <w:r>
        <w:rPr>
          <w:rFonts w:hint="eastAsia" w:ascii="仿宋_GB2312" w:eastAsia="仿宋_GB2312"/>
          <w:sz w:val="24"/>
        </w:rPr>
        <w:t>1.5开</w:t>
      </w:r>
      <w:r>
        <w:rPr>
          <w:rFonts w:hint="eastAsia" w:ascii="仿宋_GB2312" w:hAnsi="宋体" w:eastAsia="仿宋_GB2312"/>
          <w:sz w:val="24"/>
        </w:rPr>
        <w:t>启</w:t>
      </w:r>
      <w:r>
        <w:rPr>
          <w:rFonts w:hint="eastAsia" w:ascii="仿宋_GB2312" w:hAnsi="Arial" w:eastAsia="仿宋_GB2312" w:cs="Arial"/>
          <w:sz w:val="24"/>
        </w:rPr>
        <w:t>报价文件资料</w:t>
      </w:r>
      <w:r>
        <w:rPr>
          <w:rFonts w:hint="eastAsia" w:ascii="仿宋_GB2312" w:hAnsi="宋体" w:eastAsia="仿宋_GB2312"/>
          <w:sz w:val="24"/>
        </w:rPr>
        <w:t>，公布投标人名称、投标价格和投标文件的其他内容。未公布的投标报价和招标文件未允许提供的备选投标方案等实质性内容，评标时不予承认。</w:t>
      </w:r>
    </w:p>
    <w:p>
      <w:pPr>
        <w:snapToGrid w:val="0"/>
        <w:spacing w:line="480" w:lineRule="exact"/>
        <w:jc w:val="left"/>
        <w:rPr>
          <w:rFonts w:ascii="仿宋_GB2312" w:hAnsi="宋体" w:eastAsia="仿宋_GB2312"/>
          <w:sz w:val="24"/>
        </w:rPr>
      </w:pPr>
      <w:r>
        <w:rPr>
          <w:rFonts w:hint="eastAsia" w:ascii="仿宋_GB2312" w:hAnsi="宋体" w:eastAsia="仿宋_GB2312"/>
          <w:sz w:val="24"/>
        </w:rPr>
        <w:t>1.6评标委员会对投标文件</w:t>
      </w:r>
      <w:r>
        <w:rPr>
          <w:rFonts w:hint="eastAsia" w:ascii="仿宋_GB2312" w:hAnsi="Arial" w:eastAsia="仿宋_GB2312" w:cs="Arial"/>
          <w:sz w:val="24"/>
        </w:rPr>
        <w:t>报价文件资料</w:t>
      </w:r>
      <w:r>
        <w:rPr>
          <w:rFonts w:hint="eastAsia" w:ascii="仿宋_GB2312" w:hAnsi="宋体" w:eastAsia="仿宋_GB2312"/>
          <w:sz w:val="24"/>
        </w:rPr>
        <w:t>进行评审，核准投标报价及计算价格分，汇总商务技术分、价格分，根据得分排序确定中标候选人。</w:t>
      </w:r>
    </w:p>
    <w:p>
      <w:pPr>
        <w:snapToGrid w:val="0"/>
        <w:spacing w:line="480" w:lineRule="exact"/>
        <w:jc w:val="left"/>
        <w:rPr>
          <w:rFonts w:ascii="仿宋_GB2312" w:hAnsi="宋体" w:eastAsia="仿宋_GB2312"/>
          <w:sz w:val="24"/>
        </w:rPr>
      </w:pPr>
      <w:r>
        <w:rPr>
          <w:rFonts w:hint="eastAsia" w:ascii="仿宋_GB2312" w:hAnsi="宋体" w:eastAsia="仿宋_GB2312"/>
          <w:sz w:val="24"/>
        </w:rPr>
        <w:t>1.7公布评标结果。</w:t>
      </w:r>
    </w:p>
    <w:p>
      <w:pPr>
        <w:snapToGrid w:val="0"/>
        <w:spacing w:line="480" w:lineRule="exact"/>
        <w:jc w:val="left"/>
        <w:rPr>
          <w:rFonts w:ascii="仿宋_GB2312" w:hAnsi="宋体" w:eastAsia="仿宋_GB2312"/>
          <w:b/>
          <w:sz w:val="24"/>
        </w:rPr>
      </w:pPr>
      <w:r>
        <w:rPr>
          <w:rFonts w:hint="eastAsia" w:ascii="仿宋_GB2312" w:hAnsi="宋体" w:eastAsia="仿宋_GB2312"/>
          <w:b/>
          <w:sz w:val="24"/>
        </w:rPr>
        <w:t>特别说明：政采云公司如对电子化开标及评审程序有调整的，按调整后的程序操作。</w:t>
      </w:r>
    </w:p>
    <w:p>
      <w:pPr>
        <w:snapToGrid w:val="0"/>
        <w:spacing w:line="480" w:lineRule="exact"/>
        <w:jc w:val="left"/>
        <w:rPr>
          <w:rFonts w:ascii="仿宋_GB2312" w:hAnsi="宋体" w:eastAsia="仿宋_GB2312"/>
          <w:b/>
          <w:sz w:val="24"/>
        </w:rPr>
      </w:pPr>
      <w:r>
        <w:rPr>
          <w:rFonts w:hint="eastAsia" w:ascii="仿宋_GB2312" w:hAnsi="宋体" w:eastAsia="仿宋_GB2312"/>
          <w:b/>
          <w:sz w:val="24"/>
        </w:rPr>
        <w:t>2.采购过程中出现以下情形，导致电子交易平台无法正常运行，或者无法保证电子交易的公平、公正和安全时，采购组织机构可中止电子交易活动：</w:t>
      </w:r>
    </w:p>
    <w:p>
      <w:pPr>
        <w:snapToGrid w:val="0"/>
        <w:spacing w:line="480" w:lineRule="exact"/>
        <w:jc w:val="left"/>
        <w:rPr>
          <w:rFonts w:ascii="仿宋_GB2312" w:hAnsi="宋体" w:eastAsia="仿宋_GB2312"/>
          <w:sz w:val="24"/>
        </w:rPr>
      </w:pPr>
      <w:r>
        <w:rPr>
          <w:rFonts w:hint="eastAsia" w:ascii="仿宋_GB2312" w:hAnsi="宋体" w:eastAsia="仿宋_GB2312"/>
          <w:sz w:val="24"/>
        </w:rPr>
        <w:t xml:space="preserve">2.1电子交易平台发生故障而无法登录访问的； </w:t>
      </w:r>
    </w:p>
    <w:p>
      <w:pPr>
        <w:snapToGrid w:val="0"/>
        <w:spacing w:line="480" w:lineRule="exact"/>
        <w:jc w:val="left"/>
        <w:rPr>
          <w:rFonts w:ascii="仿宋_GB2312" w:hAnsi="宋体" w:eastAsia="仿宋_GB2312"/>
          <w:sz w:val="24"/>
        </w:rPr>
      </w:pPr>
      <w:r>
        <w:rPr>
          <w:rFonts w:hint="eastAsia" w:ascii="仿宋_GB2312" w:hAnsi="宋体" w:eastAsia="仿宋_GB2312"/>
          <w:sz w:val="24"/>
        </w:rPr>
        <w:t>2.2电子交易平台应用或数据库出现错误，不能进行正常操作的；</w:t>
      </w:r>
    </w:p>
    <w:p>
      <w:pPr>
        <w:snapToGrid w:val="0"/>
        <w:spacing w:line="480" w:lineRule="exact"/>
        <w:jc w:val="left"/>
        <w:rPr>
          <w:rFonts w:ascii="仿宋_GB2312" w:hAnsi="宋体" w:eastAsia="仿宋_GB2312"/>
          <w:sz w:val="24"/>
        </w:rPr>
      </w:pPr>
      <w:r>
        <w:rPr>
          <w:rFonts w:hint="eastAsia" w:ascii="仿宋_GB2312" w:hAnsi="宋体" w:eastAsia="仿宋_GB2312"/>
          <w:sz w:val="24"/>
        </w:rPr>
        <w:t>2.3电子交易平台发现严重安全漏洞，有潜在泄密危险的；</w:t>
      </w:r>
    </w:p>
    <w:p>
      <w:pPr>
        <w:snapToGrid w:val="0"/>
        <w:spacing w:line="480" w:lineRule="exact"/>
        <w:jc w:val="left"/>
        <w:rPr>
          <w:rFonts w:ascii="仿宋_GB2312" w:hAnsi="宋体" w:eastAsia="仿宋_GB2312"/>
          <w:sz w:val="24"/>
        </w:rPr>
      </w:pPr>
      <w:r>
        <w:rPr>
          <w:rFonts w:hint="eastAsia" w:ascii="仿宋_GB2312" w:hAnsi="宋体" w:eastAsia="仿宋_GB2312"/>
          <w:sz w:val="24"/>
        </w:rPr>
        <w:t xml:space="preserve">2.4病毒发作导致不能进行正常操作的； </w:t>
      </w:r>
    </w:p>
    <w:p>
      <w:pPr>
        <w:snapToGrid w:val="0"/>
        <w:spacing w:line="480" w:lineRule="exact"/>
        <w:jc w:val="left"/>
        <w:rPr>
          <w:rFonts w:ascii="仿宋_GB2312" w:hAnsi="宋体" w:eastAsia="仿宋_GB2312"/>
          <w:sz w:val="24"/>
        </w:rPr>
      </w:pPr>
      <w:r>
        <w:rPr>
          <w:rFonts w:hint="eastAsia" w:ascii="仿宋_GB2312" w:hAnsi="宋体" w:eastAsia="仿宋_GB2312"/>
          <w:sz w:val="24"/>
        </w:rPr>
        <w:t>2.5其他无法保证电子交易的公平、公正和安全的情况。</w:t>
      </w:r>
    </w:p>
    <w:p>
      <w:pPr>
        <w:snapToGrid w:val="0"/>
        <w:spacing w:line="480" w:lineRule="exact"/>
        <w:jc w:val="left"/>
        <w:rPr>
          <w:rFonts w:ascii="仿宋_GB2312" w:hAnsi="宋体" w:eastAsia="仿宋_GB2312"/>
          <w:sz w:val="24"/>
        </w:rPr>
      </w:pPr>
      <w:r>
        <w:rPr>
          <w:rFonts w:hint="eastAsia" w:ascii="仿宋_GB2312" w:hAnsi="宋体" w:eastAsia="仿宋_GB2312"/>
          <w:sz w:val="24"/>
        </w:rPr>
        <w:t xml:space="preserve">    出现前款规定情形，不影响采购公平、公正性的，采购组织机构可以待上述情形消除后继续组织电子交易活动，也可以决定某些环节以纸质形式进行；影响或可能影响采购公平、公正性的，应当重新采购。</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3．评标</w:t>
      </w:r>
    </w:p>
    <w:p>
      <w:pPr>
        <w:spacing w:line="480" w:lineRule="exact"/>
        <w:jc w:val="left"/>
        <w:rPr>
          <w:rFonts w:ascii="仿宋_GB2312" w:hAnsi="宋体" w:eastAsia="仿宋_GB2312" w:cs="宋体"/>
          <w:sz w:val="24"/>
        </w:rPr>
      </w:pPr>
      <w:r>
        <w:rPr>
          <w:rFonts w:hint="eastAsia" w:ascii="仿宋_GB2312" w:hAnsi="宋体" w:eastAsia="仿宋_GB2312"/>
          <w:sz w:val="24"/>
        </w:rPr>
        <w:t>3.1</w:t>
      </w:r>
      <w:r>
        <w:rPr>
          <w:rFonts w:hint="eastAsia" w:ascii="仿宋_GB2312" w:hAnsi="宋体" w:eastAsia="仿宋_GB2312" w:cs="宋体"/>
          <w:sz w:val="24"/>
        </w:rPr>
        <w:t>评标委员会由招标采购单位依法组建，负责评标活动。评标委员会遵循公开、公平、公正、科学合理、竞争择优的原则。</w:t>
      </w:r>
    </w:p>
    <w:p>
      <w:pPr>
        <w:spacing w:line="480" w:lineRule="exact"/>
        <w:jc w:val="left"/>
        <w:rPr>
          <w:rFonts w:ascii="仿宋_GB2312" w:hAnsi="宋体" w:eastAsia="仿宋_GB2312" w:cs="宋体"/>
          <w:sz w:val="24"/>
        </w:rPr>
      </w:pPr>
      <w:r>
        <w:rPr>
          <w:rFonts w:hint="eastAsia" w:ascii="仿宋_GB2312" w:hAnsi="宋体" w:eastAsia="仿宋_GB2312" w:cs="宋体"/>
          <w:sz w:val="24"/>
        </w:rPr>
        <w:t>3.2评标委员会由采购人代表和有关方面的专家组成，成员人数为五人以上单数。</w:t>
      </w:r>
    </w:p>
    <w:p>
      <w:pPr>
        <w:spacing w:line="480" w:lineRule="exact"/>
        <w:jc w:val="left"/>
        <w:rPr>
          <w:rFonts w:ascii="仿宋_GB2312" w:hAnsi="宋体" w:eastAsia="仿宋_GB2312" w:cs="宋体"/>
          <w:sz w:val="24"/>
        </w:rPr>
      </w:pPr>
      <w:r>
        <w:rPr>
          <w:rFonts w:hint="eastAsia" w:ascii="仿宋_GB2312" w:hAnsi="宋体" w:eastAsia="仿宋_GB2312" w:cs="宋体"/>
          <w:sz w:val="24"/>
        </w:rPr>
        <w:t>3.3评标委员会负责对投标人资格的最终审定。</w:t>
      </w:r>
    </w:p>
    <w:p>
      <w:pPr>
        <w:spacing w:line="480" w:lineRule="exact"/>
        <w:jc w:val="left"/>
        <w:rPr>
          <w:rFonts w:ascii="仿宋_GB2312" w:hAnsi="宋体" w:eastAsia="仿宋_GB2312"/>
          <w:sz w:val="24"/>
        </w:rPr>
      </w:pPr>
      <w:r>
        <w:rPr>
          <w:rFonts w:hint="eastAsia" w:ascii="仿宋_GB2312" w:hAnsi="宋体" w:eastAsia="仿宋_GB2312"/>
          <w:sz w:val="24"/>
        </w:rPr>
        <w:t>3.4评标委员会可以要求投标人对其投标文件中含义不明确的内容作必要的澄清或者说明，但澄清或者说明不得超过投标文件的范围或者改变投标文件的实质性内容。</w:t>
      </w:r>
    </w:p>
    <w:p>
      <w:pPr>
        <w:spacing w:line="480" w:lineRule="exact"/>
        <w:ind w:firstLine="480" w:firstLineChars="200"/>
        <w:jc w:val="left"/>
        <w:rPr>
          <w:rFonts w:ascii="仿宋_GB2312" w:hAnsi="宋体" w:eastAsia="仿宋_GB2312"/>
          <w:sz w:val="24"/>
        </w:rPr>
      </w:pPr>
      <w:r>
        <w:rPr>
          <w:rFonts w:hint="eastAsia" w:ascii="仿宋_GB2312" w:hAnsi="宋体" w:eastAsia="仿宋_GB2312"/>
          <w:sz w:val="24"/>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pPr>
        <w:spacing w:line="480" w:lineRule="exact"/>
        <w:ind w:firstLine="480" w:firstLineChars="200"/>
        <w:jc w:val="left"/>
        <w:rPr>
          <w:rFonts w:ascii="仿宋_GB2312" w:hAnsi="宋体" w:eastAsia="仿宋_GB2312"/>
          <w:sz w:val="24"/>
        </w:rPr>
      </w:pPr>
      <w:r>
        <w:rPr>
          <w:rFonts w:hint="eastAsia" w:ascii="仿宋_GB2312" w:hAnsi="宋体" w:eastAsia="仿宋_GB2312"/>
          <w:sz w:val="24"/>
        </w:rPr>
        <w:t>供应商通过政采云平台交换的数据电文必须进行电子签章。</w:t>
      </w:r>
    </w:p>
    <w:p>
      <w:pPr>
        <w:widowControl/>
        <w:snapToGrid w:val="0"/>
        <w:spacing w:line="480" w:lineRule="exact"/>
        <w:rPr>
          <w:rFonts w:ascii="仿宋_GB2312" w:hAnsi="宋体" w:eastAsia="仿宋_GB2312"/>
          <w:kern w:val="0"/>
          <w:sz w:val="24"/>
        </w:rPr>
      </w:pPr>
      <w:r>
        <w:rPr>
          <w:rFonts w:hint="eastAsia" w:ascii="仿宋_GB2312" w:hAnsi="宋体" w:eastAsia="仿宋_GB2312"/>
          <w:kern w:val="0"/>
          <w:sz w:val="24"/>
        </w:rPr>
        <w:t>3.5</w:t>
      </w:r>
      <w:r>
        <w:rPr>
          <w:rFonts w:hint="eastAsia" w:ascii="仿宋_GB2312" w:hAnsi="宋体" w:eastAsia="仿宋_GB2312"/>
          <w:sz w:val="24"/>
        </w:rPr>
        <w:t>评标委员会</w:t>
      </w:r>
      <w:r>
        <w:rPr>
          <w:rFonts w:hint="eastAsia" w:ascii="仿宋_GB2312" w:hAnsi="宋体" w:eastAsia="仿宋_GB2312"/>
          <w:kern w:val="0"/>
          <w:sz w:val="24"/>
        </w:rPr>
        <w:t>对投标文件的判定，只依据投标文件和招标文件内容本身，不依据任何外来证明。</w:t>
      </w:r>
    </w:p>
    <w:p>
      <w:pPr>
        <w:widowControl/>
        <w:snapToGrid w:val="0"/>
        <w:spacing w:line="480" w:lineRule="exact"/>
        <w:rPr>
          <w:rFonts w:ascii="仿宋_GB2312" w:hAnsi="宋体" w:eastAsia="仿宋_GB2312"/>
          <w:kern w:val="0"/>
          <w:sz w:val="24"/>
        </w:rPr>
      </w:pPr>
      <w:r>
        <w:rPr>
          <w:rFonts w:hint="eastAsia" w:ascii="仿宋_GB2312" w:hAnsi="宋体" w:eastAsia="仿宋_GB2312" w:cs="宋体"/>
          <w:sz w:val="24"/>
        </w:rPr>
        <w:t>3.6评标委员会不向落标方解释落标的原因。</w:t>
      </w:r>
    </w:p>
    <w:p>
      <w:pPr>
        <w:snapToGrid w:val="0"/>
        <w:spacing w:line="480" w:lineRule="exact"/>
        <w:jc w:val="left"/>
        <w:rPr>
          <w:rFonts w:ascii="仿宋_GB2312" w:hAnsi="宋体" w:eastAsia="仿宋_GB2312"/>
          <w:b/>
          <w:sz w:val="24"/>
        </w:rPr>
      </w:pPr>
      <w:r>
        <w:rPr>
          <w:rFonts w:hint="eastAsia" w:ascii="仿宋_GB2312" w:hAnsi="宋体" w:eastAsia="仿宋_GB2312"/>
          <w:b/>
          <w:sz w:val="24"/>
        </w:rPr>
        <w:t>4．投标文件的初审鉴定</w:t>
      </w:r>
    </w:p>
    <w:p>
      <w:pPr>
        <w:snapToGrid w:val="0"/>
        <w:spacing w:line="480" w:lineRule="exact"/>
        <w:jc w:val="left"/>
        <w:rPr>
          <w:rFonts w:ascii="仿宋_GB2312" w:hAnsi="宋体" w:eastAsia="仿宋_GB2312"/>
          <w:sz w:val="24"/>
        </w:rPr>
      </w:pPr>
      <w:r>
        <w:rPr>
          <w:rFonts w:hint="eastAsia" w:ascii="仿宋_GB2312" w:hAnsi="宋体" w:eastAsia="仿宋_GB2312"/>
          <w:sz w:val="24"/>
        </w:rPr>
        <w:t>4.1资格性审查</w:t>
      </w:r>
    </w:p>
    <w:p>
      <w:pPr>
        <w:snapToGrid w:val="0"/>
        <w:spacing w:line="480" w:lineRule="exact"/>
        <w:jc w:val="left"/>
        <w:rPr>
          <w:rFonts w:ascii="仿宋_GB2312" w:hAnsi="宋体" w:eastAsia="仿宋_GB2312"/>
          <w:sz w:val="24"/>
        </w:rPr>
      </w:pPr>
      <w:r>
        <w:rPr>
          <w:rFonts w:hint="eastAsia" w:ascii="仿宋_GB2312" w:hAnsi="宋体" w:eastAsia="仿宋_GB2312"/>
          <w:sz w:val="24"/>
        </w:rPr>
        <w:t>4.1.1依据法律、法规和招标文件规定，采购人或采购人代表对投标人进行资格审查，以确定投标人是否具备投标资格。</w:t>
      </w:r>
    </w:p>
    <w:p>
      <w:pPr>
        <w:spacing w:line="480" w:lineRule="exact"/>
        <w:jc w:val="left"/>
        <w:rPr>
          <w:rFonts w:ascii="仿宋_GB2312" w:hAnsi="宋体" w:eastAsia="仿宋_GB2312" w:cs="宋体"/>
          <w:sz w:val="24"/>
        </w:rPr>
      </w:pPr>
      <w:r>
        <w:rPr>
          <w:rFonts w:hint="eastAsia" w:ascii="仿宋_GB2312" w:hAnsi="宋体" w:eastAsia="仿宋_GB2312" w:cs="宋体"/>
          <w:sz w:val="24"/>
        </w:rPr>
        <w:t>4.2符合性审查</w:t>
      </w:r>
    </w:p>
    <w:p>
      <w:pPr>
        <w:spacing w:line="480" w:lineRule="exact"/>
        <w:jc w:val="left"/>
        <w:rPr>
          <w:rFonts w:ascii="仿宋_GB2312" w:hAnsi="宋体" w:eastAsia="仿宋_GB2312" w:cs="宋体"/>
          <w:sz w:val="24"/>
        </w:rPr>
      </w:pPr>
      <w:r>
        <w:rPr>
          <w:rFonts w:hint="eastAsia" w:ascii="仿宋_GB2312" w:hAnsi="宋体" w:eastAsia="仿宋_GB2312" w:cs="宋体"/>
          <w:sz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r>
        <w:rPr>
          <w:rFonts w:hint="eastAsia" w:ascii="仿宋_GB2312" w:hAnsi="仿宋_GB2312" w:eastAsia="仿宋_GB2312" w:cs="仿宋_GB2312"/>
          <w:sz w:val="24"/>
        </w:rPr>
        <w:t>评标委员会决定投标文件的响应性只根据投标文件本身的内容，而不寻求外部证据。</w:t>
      </w:r>
    </w:p>
    <w:p>
      <w:pPr>
        <w:spacing w:line="480" w:lineRule="exact"/>
        <w:jc w:val="left"/>
        <w:rPr>
          <w:rFonts w:ascii="仿宋_GB2312" w:hAnsi="宋体" w:eastAsia="仿宋_GB2312" w:cs="宋体"/>
          <w:sz w:val="24"/>
        </w:rPr>
      </w:pPr>
      <w:r>
        <w:rPr>
          <w:rFonts w:hint="eastAsia" w:ascii="仿宋_GB2312" w:hAnsi="宋体" w:eastAsia="仿宋_GB2312" w:cs="宋体"/>
          <w:sz w:val="24"/>
        </w:rPr>
        <w:t>4.3如果投标文件实质不响应招标文件的各项要求，评标委员会将予以拒绝，并且不允许投标人通过修改或撤销其不符合要求的差异或保留，使之成为具有实质性响应的投标。</w:t>
      </w:r>
    </w:p>
    <w:p>
      <w:pPr>
        <w:spacing w:line="480" w:lineRule="exact"/>
        <w:jc w:val="left"/>
        <w:rPr>
          <w:rFonts w:ascii="仿宋_GB2312" w:hAnsi="宋体" w:eastAsia="仿宋_GB2312" w:cs="宋体"/>
          <w:b/>
          <w:sz w:val="24"/>
        </w:rPr>
      </w:pPr>
      <w:r>
        <w:rPr>
          <w:rFonts w:hint="eastAsia" w:ascii="仿宋_GB2312" w:hAnsi="宋体" w:eastAsia="仿宋_GB2312"/>
          <w:b/>
          <w:kern w:val="0"/>
          <w:sz w:val="24"/>
        </w:rPr>
        <w:t xml:space="preserve">5. </w:t>
      </w:r>
      <w:r>
        <w:rPr>
          <w:rFonts w:hint="eastAsia" w:ascii="仿宋_GB2312" w:hAnsi="宋体" w:eastAsia="仿宋_GB2312" w:cs="宋体"/>
          <w:b/>
          <w:sz w:val="24"/>
        </w:rPr>
        <w:t>投标文件报价出现前后不一致的，按照下列规定修正：</w:t>
      </w:r>
    </w:p>
    <w:p>
      <w:pPr>
        <w:spacing w:line="440" w:lineRule="exact"/>
        <w:jc w:val="left"/>
        <w:rPr>
          <w:rFonts w:ascii="仿宋_GB2312" w:hAnsi="宋体" w:eastAsia="仿宋_GB2312" w:cs="宋体"/>
          <w:sz w:val="24"/>
        </w:rPr>
      </w:pPr>
      <w:r>
        <w:rPr>
          <w:rFonts w:hint="eastAsia" w:ascii="仿宋_GB2312" w:hAnsi="宋体" w:eastAsia="仿宋_GB2312" w:cs="宋体"/>
          <w:sz w:val="24"/>
        </w:rPr>
        <w:t>5.1投标文件中开标一览表（报价表）内容与投标文件中相应内容不一致的，以开标一览表（报价表）为准；</w:t>
      </w:r>
    </w:p>
    <w:p>
      <w:pPr>
        <w:spacing w:line="440" w:lineRule="exact"/>
        <w:jc w:val="left"/>
        <w:rPr>
          <w:rFonts w:ascii="仿宋_GB2312" w:hAnsi="宋体" w:eastAsia="仿宋_GB2312" w:cs="宋体"/>
          <w:sz w:val="24"/>
        </w:rPr>
      </w:pPr>
      <w:r>
        <w:rPr>
          <w:rFonts w:hint="eastAsia" w:ascii="仿宋_GB2312" w:hAnsi="宋体" w:eastAsia="仿宋_GB2312" w:cs="宋体"/>
          <w:sz w:val="24"/>
        </w:rPr>
        <w:t>5.2大写金额和小写金额不一致的，以大写金额为准；</w:t>
      </w:r>
    </w:p>
    <w:p>
      <w:pPr>
        <w:spacing w:line="440" w:lineRule="exact"/>
        <w:jc w:val="left"/>
        <w:rPr>
          <w:rFonts w:ascii="仿宋_GB2312" w:hAnsi="宋体" w:eastAsia="仿宋_GB2312" w:cs="宋体"/>
          <w:sz w:val="24"/>
        </w:rPr>
      </w:pPr>
      <w:r>
        <w:rPr>
          <w:rFonts w:hint="eastAsia" w:ascii="仿宋_GB2312" w:hAnsi="宋体" w:eastAsia="仿宋_GB2312" w:cs="宋体"/>
          <w:sz w:val="24"/>
        </w:rPr>
        <w:t>5.3单价金额小数点或者百分比有明显错位的，以开标一览表的总价为准，并修改单价；</w:t>
      </w:r>
    </w:p>
    <w:p>
      <w:pPr>
        <w:spacing w:line="440" w:lineRule="exact"/>
        <w:jc w:val="left"/>
        <w:rPr>
          <w:rFonts w:ascii="仿宋_GB2312" w:hAnsi="宋体" w:eastAsia="仿宋_GB2312" w:cs="宋体"/>
          <w:sz w:val="24"/>
        </w:rPr>
      </w:pPr>
      <w:r>
        <w:rPr>
          <w:rFonts w:hint="eastAsia" w:ascii="仿宋_GB2312" w:hAnsi="宋体" w:eastAsia="仿宋_GB2312" w:cs="宋体"/>
          <w:sz w:val="24"/>
        </w:rPr>
        <w:t>5.4总价金额与按单价汇总金额不一致的，以单价金额计算结果为准。</w:t>
      </w:r>
    </w:p>
    <w:p>
      <w:pPr>
        <w:spacing w:line="440" w:lineRule="exact"/>
        <w:ind w:firstLine="480"/>
        <w:jc w:val="left"/>
        <w:rPr>
          <w:rFonts w:ascii="仿宋_GB2312" w:hAnsi="宋体" w:eastAsia="仿宋_GB2312" w:cs="宋体"/>
          <w:sz w:val="24"/>
        </w:rPr>
      </w:pPr>
      <w:r>
        <w:rPr>
          <w:rFonts w:hint="eastAsia" w:ascii="仿宋_GB2312" w:hAnsi="宋体" w:eastAsia="仿宋_GB2312" w:cs="宋体"/>
          <w:sz w:val="24"/>
        </w:rPr>
        <w:t>同时出现两种以上不一致的，按照前款规定的顺序修正。</w:t>
      </w:r>
      <w:r>
        <w:rPr>
          <w:rFonts w:hint="eastAsia" w:ascii="仿宋_GB2312" w:hAnsi="仿宋_GB2312" w:eastAsia="仿宋_GB2312" w:cs="仿宋_GB2312"/>
          <w:bCs/>
          <w:sz w:val="24"/>
        </w:rPr>
        <w:t>修正后的报价按照财政部公布第87号令 《政府采购货物和服务招标投标管理办法》</w:t>
      </w:r>
      <w:r>
        <w:rPr>
          <w:rFonts w:hint="eastAsia" w:ascii="仿宋_GB2312" w:hAnsi="宋体" w:eastAsia="仿宋_GB2312" w:cs="宋体"/>
          <w:sz w:val="24"/>
        </w:rPr>
        <w:t>第五十一条第二款的规定经投标人确认后产生约束力，投标人不确认的，其投标无效。</w:t>
      </w:r>
    </w:p>
    <w:p>
      <w:pPr>
        <w:spacing w:line="440" w:lineRule="exact"/>
        <w:jc w:val="left"/>
        <w:rPr>
          <w:rFonts w:ascii="仿宋_GB2312" w:hAnsi="宋体" w:eastAsia="仿宋_GB2312" w:cs="宋体"/>
          <w:b/>
          <w:sz w:val="24"/>
        </w:rPr>
      </w:pPr>
      <w:r>
        <w:rPr>
          <w:rFonts w:hint="eastAsia" w:ascii="仿宋_GB2312" w:hAnsi="宋体" w:eastAsia="仿宋_GB2312" w:cs="宋体"/>
          <w:b/>
          <w:sz w:val="24"/>
        </w:rPr>
        <w:t>6.投标文件的评审、比较和否决</w:t>
      </w:r>
    </w:p>
    <w:p>
      <w:pPr>
        <w:spacing w:line="480" w:lineRule="exact"/>
        <w:jc w:val="left"/>
        <w:rPr>
          <w:rFonts w:ascii="仿宋_GB2312" w:hAnsi="宋体" w:eastAsia="仿宋_GB2312" w:cs="宋体"/>
          <w:sz w:val="24"/>
        </w:rPr>
      </w:pPr>
      <w:r>
        <w:rPr>
          <w:rFonts w:hint="eastAsia" w:ascii="仿宋_GB2312" w:hAnsi="宋体" w:eastAsia="仿宋_GB2312" w:cs="宋体"/>
          <w:sz w:val="24"/>
        </w:rPr>
        <w:t>6.1评标委员会将对在实质上响应招标文件要求的投标文件进行评估和比较。</w:t>
      </w:r>
    </w:p>
    <w:p>
      <w:pPr>
        <w:spacing w:line="480" w:lineRule="exact"/>
        <w:jc w:val="left"/>
        <w:rPr>
          <w:rFonts w:ascii="仿宋_GB2312" w:hAnsi="宋体" w:eastAsia="仿宋_GB2312" w:cs="宋体"/>
          <w:sz w:val="24"/>
        </w:rPr>
      </w:pPr>
      <w:r>
        <w:rPr>
          <w:rFonts w:hint="eastAsia" w:ascii="仿宋_GB2312" w:hAnsi="宋体" w:eastAsia="仿宋_GB2312" w:cs="宋体"/>
          <w:sz w:val="24"/>
        </w:rPr>
        <w:t>6.2在评审过程中，评标委员会可以书面形式要求投标人就投标文件含义不明确的内容可对其通过政采云平台进行书面说明并提供相关材料，但</w:t>
      </w:r>
      <w:r>
        <w:rPr>
          <w:rFonts w:hint="eastAsia" w:ascii="仿宋_GB2312" w:hAnsi="宋体" w:eastAsia="仿宋_GB2312"/>
          <w:sz w:val="24"/>
        </w:rPr>
        <w:t>不得超过投标文件的范围或者改变投标文件的实质性内容。</w:t>
      </w:r>
    </w:p>
    <w:p>
      <w:pPr>
        <w:spacing w:line="480" w:lineRule="exact"/>
        <w:jc w:val="left"/>
        <w:rPr>
          <w:rFonts w:ascii="仿宋_GB2312" w:hAnsi="宋体" w:eastAsia="仿宋_GB2312" w:cs="宋体"/>
          <w:sz w:val="24"/>
        </w:rPr>
      </w:pPr>
      <w:r>
        <w:rPr>
          <w:rFonts w:hint="eastAsia" w:ascii="仿宋_GB2312" w:hAnsi="宋体" w:eastAsia="仿宋_GB2312" w:cs="宋体"/>
          <w:sz w:val="24"/>
        </w:rPr>
        <w:t>6.3在评标过程中，如发现与招标文件要求相偏离的，评标委员会可对其偏离情形进行必要的核实。</w:t>
      </w:r>
    </w:p>
    <w:p>
      <w:pPr>
        <w:spacing w:line="480" w:lineRule="exact"/>
        <w:jc w:val="left"/>
        <w:rPr>
          <w:rFonts w:ascii="仿宋_GB2312" w:hAnsi="宋体" w:eastAsia="仿宋_GB2312" w:cs="宋体"/>
          <w:sz w:val="24"/>
        </w:rPr>
      </w:pPr>
      <w:r>
        <w:rPr>
          <w:rFonts w:hint="eastAsia" w:ascii="仿宋_GB2312" w:hAnsi="宋体" w:eastAsia="仿宋_GB2312" w:cs="宋体"/>
          <w:sz w:val="24"/>
        </w:rPr>
        <w:t>6.4在评审过程中，如属于实质性偏离或符合无效响应条件的，应当询问相关投标人，并可对其通过政采云平台进行线上确认，但不允许对偏离条款进行补充、修正或撤回。</w:t>
      </w:r>
    </w:p>
    <w:p>
      <w:pPr>
        <w:spacing w:line="480" w:lineRule="exact"/>
        <w:jc w:val="left"/>
        <w:rPr>
          <w:rFonts w:ascii="仿宋_GB2312" w:hAnsi="宋体" w:eastAsia="仿宋_GB2312" w:cs="宋体"/>
          <w:sz w:val="24"/>
        </w:rPr>
      </w:pPr>
      <w:r>
        <w:rPr>
          <w:rFonts w:hint="eastAsia" w:ascii="仿宋_GB2312" w:hAnsi="宋体" w:eastAsia="仿宋_GB2312" w:cs="宋体"/>
          <w:sz w:val="24"/>
        </w:rPr>
        <w:t>6.5</w:t>
      </w:r>
      <w:r>
        <w:rPr>
          <w:rFonts w:ascii="仿宋_GB2312" w:hAnsi="宋体" w:eastAsia="仿宋_GB2312" w:cs="宋体"/>
          <w:sz w:val="24"/>
        </w:rPr>
        <w:t>比较与评价</w:t>
      </w:r>
      <w:r>
        <w:rPr>
          <w:rFonts w:hint="eastAsia" w:ascii="仿宋_GB2312" w:hAnsi="宋体" w:eastAsia="仿宋_GB2312" w:cs="宋体"/>
          <w:sz w:val="24"/>
        </w:rPr>
        <w:t>。评</w:t>
      </w:r>
      <w:r>
        <w:rPr>
          <w:rFonts w:ascii="仿宋_GB2312" w:hAnsi="宋体" w:eastAsia="仿宋_GB2312" w:cs="宋体"/>
          <w:sz w:val="24"/>
        </w:rPr>
        <w:t>标委员会应当按照评标标准，对符合性审查合格的投标文件进行商务和技术评估，综合比较与评价。</w:t>
      </w:r>
    </w:p>
    <w:p>
      <w:pPr>
        <w:spacing w:line="480" w:lineRule="exact"/>
        <w:jc w:val="left"/>
        <w:rPr>
          <w:rFonts w:ascii="仿宋_GB2312" w:hAnsi="宋体" w:eastAsia="仿宋_GB2312" w:cs="宋体"/>
          <w:sz w:val="24"/>
        </w:rPr>
      </w:pPr>
      <w:r>
        <w:rPr>
          <w:rFonts w:hint="eastAsia" w:ascii="仿宋_GB2312" w:hAnsi="宋体" w:eastAsia="仿宋_GB2312" w:cs="宋体"/>
          <w:sz w:val="24"/>
        </w:rPr>
        <w:t>6.6</w:t>
      </w:r>
      <w:r>
        <w:rPr>
          <w:rFonts w:ascii="仿宋_GB2312" w:hAnsi="宋体" w:eastAsia="仿宋_GB2312" w:cs="宋体"/>
          <w:sz w:val="24"/>
        </w:rPr>
        <w:t>汇总</w:t>
      </w:r>
      <w:r>
        <w:rPr>
          <w:rFonts w:hint="eastAsia" w:ascii="仿宋_GB2312" w:hAnsi="宋体" w:eastAsia="仿宋_GB2312" w:cs="宋体"/>
          <w:sz w:val="24"/>
        </w:rPr>
        <w:t>（商务技术得分情况）。</w:t>
      </w:r>
      <w:r>
        <w:rPr>
          <w:rFonts w:ascii="仿宋_GB2312" w:hAnsi="宋体" w:eastAsia="仿宋_GB2312" w:cs="宋体"/>
          <w:sz w:val="24"/>
        </w:rPr>
        <w:t>评标委员会各成员应当独立对每个投标人的</w:t>
      </w:r>
      <w:r>
        <w:rPr>
          <w:rFonts w:hint="eastAsia" w:ascii="仿宋_GB2312" w:hAnsi="宋体" w:eastAsia="仿宋_GB2312" w:cs="宋体"/>
          <w:sz w:val="24"/>
        </w:rPr>
        <w:t>商务技术（资信）文件</w:t>
      </w:r>
      <w:r>
        <w:rPr>
          <w:rFonts w:ascii="仿宋_GB2312" w:hAnsi="宋体" w:eastAsia="仿宋_GB2312" w:cs="宋体"/>
          <w:sz w:val="24"/>
        </w:rPr>
        <w:t>进行评价，并汇总</w:t>
      </w:r>
      <w:r>
        <w:rPr>
          <w:rFonts w:hint="eastAsia" w:ascii="仿宋_GB2312" w:hAnsi="宋体" w:eastAsia="仿宋_GB2312" w:cs="宋体"/>
          <w:sz w:val="24"/>
        </w:rPr>
        <w:t>商务技术得分情况</w:t>
      </w:r>
      <w:r>
        <w:rPr>
          <w:rFonts w:ascii="仿宋_GB2312" w:hAnsi="宋体" w:eastAsia="仿宋_GB2312" w:cs="宋体"/>
          <w:sz w:val="24"/>
        </w:rPr>
        <w:t>。</w:t>
      </w:r>
    </w:p>
    <w:p>
      <w:pPr>
        <w:spacing w:line="480" w:lineRule="exact"/>
        <w:jc w:val="left"/>
        <w:rPr>
          <w:rFonts w:ascii="仿宋_GB2312" w:hAnsi="宋体" w:eastAsia="仿宋_GB2312" w:cs="宋体"/>
          <w:sz w:val="24"/>
        </w:rPr>
      </w:pPr>
      <w:r>
        <w:rPr>
          <w:rFonts w:hint="eastAsia" w:ascii="仿宋_GB2312" w:hAnsi="宋体" w:eastAsia="仿宋_GB2312" w:cs="宋体"/>
          <w:sz w:val="24"/>
        </w:rPr>
        <w:t>6.7 报价审核。对符合采购需求且通过商务技术（资信）评审的投标人的报价的合理性、准确性等进行审查核实。</w:t>
      </w:r>
    </w:p>
    <w:p>
      <w:pPr>
        <w:spacing w:line="480" w:lineRule="exact"/>
        <w:jc w:val="left"/>
        <w:rPr>
          <w:rFonts w:ascii="仿宋_GB2312" w:hAnsi="宋体" w:eastAsia="仿宋_GB2312" w:cs="宋体"/>
          <w:sz w:val="24"/>
        </w:rPr>
      </w:pPr>
      <w:r>
        <w:rPr>
          <w:rFonts w:hint="eastAsia" w:ascii="仿宋_GB2312" w:hAnsi="宋体" w:eastAsia="仿宋_GB2312" w:cs="宋体"/>
          <w:sz w:val="24"/>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pPr>
        <w:spacing w:line="480" w:lineRule="exact"/>
        <w:jc w:val="left"/>
        <w:rPr>
          <w:rFonts w:ascii="仿宋_GB2312" w:hAnsi="宋体" w:eastAsia="仿宋_GB2312" w:cs="宋体"/>
          <w:sz w:val="24"/>
        </w:rPr>
      </w:pPr>
      <w:r>
        <w:rPr>
          <w:rFonts w:hint="eastAsia" w:ascii="仿宋_GB2312" w:hAnsi="宋体" w:eastAsia="仿宋_GB2312" w:cs="宋体"/>
          <w:sz w:val="24"/>
        </w:rPr>
        <w:t>6.7.2根据财政部发布的《政府采购促进中小企业发展管理办法》规定，对于非专门面向中小企业的项目，对小型和微型企业产品的价格给予一定的扣除，用扣除后的价格参与评审。</w:t>
      </w:r>
    </w:p>
    <w:p>
      <w:pPr>
        <w:spacing w:line="480" w:lineRule="exact"/>
        <w:jc w:val="left"/>
        <w:rPr>
          <w:rFonts w:ascii="仿宋_GB2312" w:hAnsi="宋体" w:eastAsia="仿宋_GB2312" w:cs="宋体"/>
          <w:sz w:val="24"/>
        </w:rPr>
      </w:pPr>
      <w:r>
        <w:rPr>
          <w:rFonts w:hint="eastAsia" w:ascii="仿宋_GB2312" w:hAnsi="宋体" w:eastAsia="仿宋_GB2312" w:cs="宋体"/>
          <w:sz w:val="24"/>
        </w:rPr>
        <w:t>6.7.3如需投标价格修正，按财政部87号令第五十九条的规定对投标价格进行修正。</w:t>
      </w:r>
    </w:p>
    <w:p>
      <w:pPr>
        <w:spacing w:line="480" w:lineRule="exact"/>
        <w:jc w:val="left"/>
        <w:rPr>
          <w:rFonts w:ascii="仿宋_GB2312" w:hAnsi="宋体" w:eastAsia="仿宋_GB2312" w:cs="宋体"/>
          <w:sz w:val="24"/>
        </w:rPr>
      </w:pPr>
      <w:r>
        <w:rPr>
          <w:rFonts w:hint="eastAsia" w:ascii="仿宋_GB2312" w:hAnsi="宋体" w:eastAsia="仿宋_GB2312" w:cs="宋体"/>
          <w:sz w:val="24"/>
        </w:rPr>
        <w:t>6.8评标委员会依据招标文件规定的评标标准和方法，对投标文件进行评审和比较后，向本中心提供书面评标报告，并按得分高低排序推荐中标候选供应商。</w:t>
      </w:r>
    </w:p>
    <w:p>
      <w:pPr>
        <w:pStyle w:val="16"/>
        <w:widowControl w:val="0"/>
        <w:tabs>
          <w:tab w:val="clear" w:pos="390"/>
          <w:tab w:val="clear" w:pos="454"/>
        </w:tabs>
        <w:spacing w:afterLines="0" w:line="440" w:lineRule="exact"/>
        <w:ind w:left="0" w:firstLine="0"/>
        <w:rPr>
          <w:rFonts w:ascii="仿宋_GB2312" w:hAnsi="宋体" w:eastAsia="仿宋_GB2312"/>
          <w:b/>
        </w:rPr>
      </w:pPr>
      <w:r>
        <w:rPr>
          <w:rFonts w:hint="eastAsia" w:ascii="仿宋_GB2312" w:hAnsi="宋体" w:eastAsia="仿宋_GB2312"/>
          <w:b/>
        </w:rPr>
        <w:t>7.投标文件的澄清</w:t>
      </w:r>
    </w:p>
    <w:p>
      <w:pPr>
        <w:pStyle w:val="16"/>
        <w:widowControl w:val="0"/>
        <w:tabs>
          <w:tab w:val="clear" w:pos="390"/>
          <w:tab w:val="clear" w:pos="454"/>
        </w:tabs>
        <w:spacing w:afterLines="0" w:line="440" w:lineRule="exact"/>
        <w:ind w:left="0" w:firstLine="480" w:firstLineChars="200"/>
        <w:rPr>
          <w:rFonts w:ascii="仿宋_GB2312" w:hAnsi="宋体" w:eastAsia="仿宋_GB2312"/>
        </w:rPr>
      </w:pPr>
      <w:r>
        <w:rPr>
          <w:rFonts w:hint="eastAsia" w:ascii="仿宋_GB2312" w:hAnsi="仿宋_GB2312" w:eastAsia="仿宋_GB2312" w:cs="仿宋_GB2312"/>
          <w:szCs w:val="24"/>
        </w:rPr>
        <w:t>对投标文件中含义不明、表述不一致或有明显计算错误等内容，评标委员会将对投标人进行询标，并可要求投标人作澄清，作为投标文件的补充部分，但澄清的内容不得改变投标文件的实质性内容。</w:t>
      </w:r>
    </w:p>
    <w:p>
      <w:pPr>
        <w:pStyle w:val="34"/>
        <w:snapToGrid w:val="0"/>
        <w:spacing w:line="440" w:lineRule="exact"/>
        <w:jc w:val="left"/>
        <w:rPr>
          <w:rFonts w:ascii="仿宋_GB2312" w:hAnsi="宋体" w:eastAsia="仿宋_GB2312"/>
          <w:b/>
          <w:sz w:val="24"/>
          <w:szCs w:val="24"/>
        </w:rPr>
      </w:pPr>
      <w:r>
        <w:rPr>
          <w:rFonts w:hint="eastAsia" w:ascii="仿宋_GB2312" w:hAnsi="宋体" w:eastAsia="仿宋_GB2312"/>
          <w:b/>
          <w:sz w:val="24"/>
          <w:szCs w:val="24"/>
        </w:rPr>
        <w:t>8.无效投标的情形</w:t>
      </w:r>
    </w:p>
    <w:p>
      <w:pPr>
        <w:tabs>
          <w:tab w:val="left" w:pos="4085"/>
        </w:tabs>
        <w:snapToGrid w:val="0"/>
        <w:spacing w:line="440" w:lineRule="exact"/>
        <w:ind w:firstLine="480" w:firstLineChars="200"/>
        <w:jc w:val="left"/>
        <w:rPr>
          <w:rFonts w:ascii="仿宋_GB2312" w:hAnsi="宋体" w:eastAsia="仿宋_GB2312"/>
          <w:sz w:val="24"/>
        </w:rPr>
      </w:pPr>
      <w:r>
        <w:rPr>
          <w:rFonts w:hint="eastAsia" w:ascii="仿宋_GB2312" w:hAnsi="宋体" w:eastAsia="仿宋_GB2312"/>
          <w:sz w:val="24"/>
        </w:rPr>
        <w:t>投标文件有下列情形之一的作无效投标处理：</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8.1未按照招标文件规定要求电子签章、签字或盖章的；</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8.2单位负责人为同一人或者存在直接控股、管理关系的不同供应商参加同一合同项下的政府采购活动的（均无效）；</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 xml:space="preserve">8.3为采购项目提供整体设计、规范编制或者项目管理、监理、检测等服务的供应商参加该采购项目的其他采购活动的； </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8.4投标人不具备招标文件中规定的资格要求的（投标人未提供有效的资格证明文件的，视为投标人不具备招标文件中规定的资格要求）；</w:t>
      </w:r>
    </w:p>
    <w:p>
      <w:pPr>
        <w:snapToGrid w:val="0"/>
        <w:spacing w:line="440" w:lineRule="exact"/>
        <w:jc w:val="left"/>
        <w:rPr>
          <w:rFonts w:ascii="仿宋_GB2312" w:hAnsi="宋体" w:eastAsia="仿宋_GB2312"/>
          <w:b/>
          <w:sz w:val="24"/>
        </w:rPr>
      </w:pPr>
      <w:r>
        <w:rPr>
          <w:rFonts w:hint="eastAsia" w:ascii="仿宋_GB2312" w:hAnsi="宋体" w:eastAsia="仿宋_GB2312"/>
          <w:b/>
          <w:kern w:val="0"/>
          <w:sz w:val="24"/>
        </w:rPr>
        <w:t>8.5《法定代表人身份证明书》与提供的身份证复印件信息不符的；《法定代表人授权委托书》与提供的身份证复印件信息不符的；</w:t>
      </w:r>
    </w:p>
    <w:p>
      <w:pPr>
        <w:snapToGrid w:val="0"/>
        <w:spacing w:line="440" w:lineRule="exact"/>
        <w:jc w:val="left"/>
        <w:rPr>
          <w:rFonts w:ascii="仿宋_GB2312" w:hAnsi="宋体" w:eastAsia="仿宋_GB2312"/>
          <w:b/>
          <w:kern w:val="0"/>
          <w:sz w:val="24"/>
        </w:rPr>
      </w:pPr>
      <w:r>
        <w:rPr>
          <w:rFonts w:hint="eastAsia" w:ascii="仿宋_GB2312" w:hAnsi="宋体" w:eastAsia="仿宋_GB2312"/>
          <w:b/>
          <w:kern w:val="0"/>
          <w:sz w:val="24"/>
        </w:rPr>
        <w:t>8.6《法定代表人授权委托书》或《法定代表人身份证明书》填写不全、错误、未电子签章(《法定代表人授权委托书》要求“电子签章”和“签字或盖章”缺一不可）的；</w:t>
      </w:r>
    </w:p>
    <w:p>
      <w:pPr>
        <w:snapToGrid w:val="0"/>
        <w:spacing w:line="440" w:lineRule="exact"/>
        <w:jc w:val="left"/>
        <w:rPr>
          <w:rFonts w:ascii="仿宋_GB2312" w:hAnsi="宋体" w:eastAsia="仿宋_GB2312"/>
          <w:b/>
          <w:kern w:val="0"/>
          <w:sz w:val="24"/>
        </w:rPr>
      </w:pPr>
      <w:r>
        <w:rPr>
          <w:rFonts w:hint="eastAsia" w:ascii="仿宋_GB2312" w:hAnsi="宋体" w:eastAsia="仿宋_GB2312"/>
          <w:b/>
          <w:kern w:val="0"/>
          <w:sz w:val="24"/>
        </w:rPr>
        <w:t>8.7授权代表非投标单位正式职工的（以</w:t>
      </w:r>
      <w:r>
        <w:rPr>
          <w:rFonts w:ascii="仿宋_GB2312" w:hAnsi="宋体" w:eastAsia="仿宋_GB2312"/>
          <w:b/>
          <w:kern w:val="0"/>
          <w:sz w:val="24"/>
        </w:rPr>
        <w:t>社保证明</w:t>
      </w:r>
      <w:r>
        <w:rPr>
          <w:rFonts w:hint="eastAsia" w:ascii="仿宋_GB2312" w:hAnsi="宋体" w:eastAsia="仿宋_GB2312"/>
          <w:b/>
          <w:kern w:val="0"/>
          <w:sz w:val="24"/>
        </w:rPr>
        <w:t>为准，如授权代表为</w:t>
      </w:r>
      <w:r>
        <w:rPr>
          <w:rFonts w:ascii="仿宋_GB2312" w:hAnsi="宋体" w:eastAsia="仿宋_GB2312"/>
          <w:b/>
          <w:kern w:val="0"/>
          <w:sz w:val="24"/>
        </w:rPr>
        <w:t>离退休返聘人员的，</w:t>
      </w:r>
      <w:r>
        <w:rPr>
          <w:rFonts w:hint="eastAsia" w:ascii="仿宋_GB2312" w:hAnsi="宋体" w:eastAsia="仿宋_GB2312"/>
          <w:b/>
          <w:kern w:val="0"/>
          <w:sz w:val="24"/>
        </w:rPr>
        <w:t>需提供</w:t>
      </w:r>
      <w:r>
        <w:rPr>
          <w:rFonts w:ascii="仿宋_GB2312" w:hAnsi="宋体" w:eastAsia="仿宋_GB2312"/>
          <w:b/>
          <w:kern w:val="0"/>
          <w:sz w:val="24"/>
        </w:rPr>
        <w:t>退休证明及单位聘用证明</w:t>
      </w:r>
      <w:r>
        <w:rPr>
          <w:rFonts w:hint="eastAsia" w:ascii="仿宋_GB2312" w:hAnsi="宋体" w:eastAsia="仿宋_GB2312"/>
          <w:b/>
          <w:kern w:val="0"/>
          <w:sz w:val="24"/>
        </w:rPr>
        <w:t>），法定代表人及个体工商户除外；</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8.8投标文件中的投标函无投标人的电子签章或填写不全的；</w:t>
      </w:r>
    </w:p>
    <w:p>
      <w:pPr>
        <w:tabs>
          <w:tab w:val="left" w:pos="3870"/>
          <w:tab w:val="left" w:pos="4085"/>
        </w:tabs>
        <w:snapToGrid w:val="0"/>
        <w:spacing w:line="440" w:lineRule="exact"/>
        <w:jc w:val="left"/>
        <w:rPr>
          <w:rFonts w:ascii="仿宋_GB2312" w:hAnsi="宋体" w:eastAsia="仿宋_GB2312"/>
          <w:b/>
          <w:kern w:val="0"/>
          <w:sz w:val="24"/>
        </w:rPr>
      </w:pPr>
      <w:r>
        <w:rPr>
          <w:rFonts w:hint="eastAsia" w:ascii="仿宋_GB2312" w:hAnsi="宋体" w:eastAsia="仿宋_GB2312"/>
          <w:b/>
          <w:kern w:val="0"/>
          <w:sz w:val="24"/>
        </w:rPr>
        <w:t>8.9报</w:t>
      </w:r>
      <w:r>
        <w:rPr>
          <w:rFonts w:hint="eastAsia" w:ascii="仿宋_GB2312" w:hAnsi="宋体" w:eastAsia="仿宋_GB2312"/>
          <w:b/>
          <w:sz w:val="24"/>
        </w:rPr>
        <w:t>价一经涂改，未在涂改处加盖投标单位公章或者未经法定代表人或其授权代表签字或盖章的；</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kern w:val="0"/>
          <w:sz w:val="24"/>
        </w:rPr>
        <w:t>8.10</w:t>
      </w:r>
      <w:r>
        <w:rPr>
          <w:rFonts w:hint="eastAsia" w:ascii="仿宋_GB2312" w:hAnsi="宋体" w:eastAsia="仿宋_GB2312"/>
          <w:b/>
          <w:sz w:val="24"/>
        </w:rPr>
        <w:t>未按招标文件规定的格式填写，或</w:t>
      </w:r>
      <w:r>
        <w:rPr>
          <w:rFonts w:hint="eastAsia" w:ascii="仿宋_GB2312" w:hAnsi="宋体" w:eastAsia="仿宋_GB2312"/>
          <w:b/>
          <w:sz w:val="24"/>
          <w:szCs w:val="20"/>
        </w:rPr>
        <w:t>对招标</w:t>
      </w:r>
      <w:r>
        <w:rPr>
          <w:rFonts w:hint="eastAsia" w:ascii="仿宋_GB2312" w:hAnsi="宋体" w:eastAsia="仿宋_GB2312"/>
          <w:b/>
          <w:sz w:val="24"/>
        </w:rPr>
        <w:t>服务或技术或产品等要求</w:t>
      </w:r>
      <w:r>
        <w:rPr>
          <w:rFonts w:hint="eastAsia" w:ascii="仿宋_GB2312" w:hAnsi="宋体" w:eastAsia="仿宋_GB2312"/>
          <w:b/>
          <w:sz w:val="24"/>
          <w:szCs w:val="20"/>
        </w:rPr>
        <w:t>未详细应答或应答</w:t>
      </w:r>
      <w:r>
        <w:rPr>
          <w:rFonts w:hint="eastAsia" w:ascii="仿宋_GB2312" w:hAnsi="宋体" w:eastAsia="仿宋_GB2312"/>
          <w:b/>
          <w:sz w:val="24"/>
        </w:rPr>
        <w:t>内容不全、有缺失的,经评标委员会认定为无法评审的；</w:t>
      </w:r>
    </w:p>
    <w:p>
      <w:pPr>
        <w:pStyle w:val="34"/>
        <w:snapToGrid w:val="0"/>
        <w:spacing w:line="440" w:lineRule="exact"/>
        <w:jc w:val="left"/>
        <w:rPr>
          <w:rFonts w:ascii="仿宋_GB2312" w:hAnsi="宋体" w:eastAsia="仿宋_GB2312"/>
          <w:b/>
          <w:sz w:val="24"/>
          <w:szCs w:val="24"/>
        </w:rPr>
      </w:pPr>
      <w:r>
        <w:rPr>
          <w:rFonts w:hint="eastAsia" w:ascii="仿宋_GB2312" w:hAnsi="宋体" w:eastAsia="仿宋_GB2312"/>
          <w:b/>
          <w:sz w:val="24"/>
          <w:szCs w:val="24"/>
        </w:rPr>
        <w:t>8.11出现同一标的物或本次招标产品(服务)内的主要产品(重要组成部分)出现</w:t>
      </w:r>
      <w:r>
        <w:rPr>
          <w:rFonts w:hint="eastAsia" w:ascii="仿宋_GB2312" w:hAnsi="宋体" w:eastAsia="仿宋_GB2312"/>
          <w:b/>
          <w:sz w:val="24"/>
        </w:rPr>
        <w:t>商务技术（资信）文件资料</w:t>
      </w:r>
      <w:r>
        <w:rPr>
          <w:rFonts w:hint="eastAsia" w:ascii="仿宋_GB2312" w:hAnsi="宋体" w:eastAsia="仿宋_GB2312"/>
          <w:b/>
          <w:sz w:val="24"/>
          <w:szCs w:val="24"/>
        </w:rPr>
        <w:t>、</w:t>
      </w:r>
      <w:r>
        <w:rPr>
          <w:rFonts w:hint="eastAsia" w:ascii="仿宋_GB2312" w:hAnsi="宋体" w:eastAsia="仿宋_GB2312"/>
          <w:b/>
          <w:sz w:val="24"/>
        </w:rPr>
        <w:t>报价文件资料</w:t>
      </w:r>
      <w:r>
        <w:rPr>
          <w:rFonts w:hint="eastAsia" w:ascii="仿宋_GB2312" w:hAnsi="宋体" w:eastAsia="仿宋_GB2312"/>
          <w:b/>
          <w:sz w:val="24"/>
          <w:szCs w:val="24"/>
        </w:rPr>
        <w:t>描述不一致或前后描述不一致，经评标委员会认定后为无法评审的；</w:t>
      </w:r>
    </w:p>
    <w:p>
      <w:pPr>
        <w:pStyle w:val="34"/>
        <w:snapToGrid w:val="0"/>
        <w:spacing w:line="440" w:lineRule="exact"/>
        <w:jc w:val="left"/>
        <w:rPr>
          <w:rFonts w:ascii="仿宋_GB2312" w:hAnsi="宋体" w:eastAsia="仿宋_GB2312"/>
          <w:b/>
          <w:sz w:val="24"/>
          <w:szCs w:val="24"/>
        </w:rPr>
      </w:pPr>
      <w:r>
        <w:rPr>
          <w:rFonts w:hint="eastAsia" w:ascii="仿宋_GB2312" w:hAnsi="宋体" w:eastAsia="仿宋_GB2312"/>
          <w:b/>
          <w:sz w:val="24"/>
          <w:szCs w:val="24"/>
        </w:rPr>
        <w:t>8.12《技</w:t>
      </w:r>
      <w:r>
        <w:rPr>
          <w:rFonts w:hint="eastAsia" w:ascii="仿宋_GB2312" w:hAnsi="宋体" w:eastAsia="仿宋_GB2312"/>
          <w:b/>
          <w:sz w:val="24"/>
        </w:rPr>
        <w:t>术偏离说明表</w:t>
      </w:r>
      <w:r>
        <w:rPr>
          <w:rFonts w:hint="eastAsia" w:ascii="仿宋_GB2312" w:hAnsi="宋体" w:eastAsia="仿宋_GB2312"/>
          <w:b/>
          <w:sz w:val="24"/>
          <w:szCs w:val="24"/>
        </w:rPr>
        <w:t>》</w:t>
      </w:r>
      <w:r>
        <w:rPr>
          <w:rFonts w:hint="eastAsia" w:ascii="仿宋_GB2312" w:hAnsi="宋体" w:eastAsia="仿宋_GB2312"/>
          <w:b/>
          <w:sz w:val="24"/>
        </w:rPr>
        <w:t>不真实填写或弄虚作假的；</w:t>
      </w:r>
    </w:p>
    <w:p>
      <w:pPr>
        <w:tabs>
          <w:tab w:val="left" w:pos="3870"/>
          <w:tab w:val="left" w:pos="4085"/>
        </w:tabs>
        <w:snapToGrid w:val="0"/>
        <w:spacing w:line="440" w:lineRule="exact"/>
        <w:jc w:val="left"/>
        <w:rPr>
          <w:rFonts w:ascii="仿宋_GB2312" w:hAnsi="宋体" w:eastAsia="仿宋_GB2312"/>
          <w:b/>
          <w:kern w:val="0"/>
          <w:sz w:val="24"/>
        </w:rPr>
      </w:pPr>
      <w:r>
        <w:rPr>
          <w:rFonts w:hint="eastAsia" w:ascii="仿宋_GB2312" w:hAnsi="宋体" w:eastAsia="仿宋_GB2312"/>
          <w:b/>
          <w:sz w:val="24"/>
        </w:rPr>
        <w:t>8.13投</w:t>
      </w:r>
      <w:r>
        <w:rPr>
          <w:rFonts w:hint="eastAsia" w:ascii="仿宋_GB2312" w:hAnsi="宋体" w:eastAsia="仿宋_GB2312"/>
          <w:b/>
          <w:kern w:val="0"/>
          <w:sz w:val="24"/>
        </w:rPr>
        <w:t>标文件含有采购人不能接受的附加条件；</w:t>
      </w:r>
    </w:p>
    <w:p>
      <w:pPr>
        <w:tabs>
          <w:tab w:val="left" w:pos="3870"/>
          <w:tab w:val="left" w:pos="4085"/>
        </w:tabs>
        <w:snapToGrid w:val="0"/>
        <w:spacing w:line="440" w:lineRule="exact"/>
        <w:jc w:val="left"/>
        <w:rPr>
          <w:rFonts w:ascii="仿宋_GB2312" w:hAnsi="宋体" w:eastAsia="仿宋_GB2312"/>
          <w:b/>
          <w:kern w:val="0"/>
          <w:sz w:val="24"/>
        </w:rPr>
      </w:pPr>
      <w:r>
        <w:rPr>
          <w:rFonts w:hint="eastAsia" w:ascii="仿宋_GB2312" w:hAnsi="宋体" w:eastAsia="仿宋_GB2312"/>
          <w:b/>
          <w:kern w:val="0"/>
          <w:sz w:val="24"/>
        </w:rPr>
        <w:t>8.14评</w:t>
      </w:r>
      <w:r>
        <w:rPr>
          <w:rFonts w:hint="eastAsia" w:ascii="仿宋_GB2312" w:hAnsi="宋体" w:eastAsia="仿宋_GB2312"/>
          <w:b/>
          <w:sz w:val="24"/>
        </w:rPr>
        <w:t>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tabs>
          <w:tab w:val="left" w:pos="3870"/>
          <w:tab w:val="left" w:pos="4085"/>
        </w:tabs>
        <w:snapToGrid w:val="0"/>
        <w:spacing w:line="440" w:lineRule="exact"/>
        <w:jc w:val="left"/>
        <w:rPr>
          <w:rFonts w:ascii="仿宋_GB2312" w:eastAsia="仿宋_GB2312"/>
          <w:b/>
          <w:sz w:val="24"/>
        </w:rPr>
      </w:pPr>
      <w:r>
        <w:rPr>
          <w:rFonts w:hint="eastAsia" w:ascii="仿宋_GB2312" w:hAnsi="宋体" w:eastAsia="仿宋_GB2312"/>
          <w:b/>
          <w:sz w:val="24"/>
        </w:rPr>
        <w:t>8.15报</w:t>
      </w:r>
      <w:r>
        <w:rPr>
          <w:rFonts w:hint="eastAsia" w:ascii="仿宋_GB2312" w:eastAsia="仿宋_GB2312"/>
          <w:b/>
          <w:sz w:val="24"/>
        </w:rPr>
        <w:t>价超过招标文件中规定的预算金额或最高限价的；</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8.16投标文件“商务技术（资信）文件资料”部分中出现《开标一览表》相关内容的；</w:t>
      </w:r>
    </w:p>
    <w:p>
      <w:pPr>
        <w:tabs>
          <w:tab w:val="left" w:pos="3870"/>
          <w:tab w:val="left" w:pos="4085"/>
        </w:tabs>
        <w:snapToGrid w:val="0"/>
        <w:spacing w:line="440" w:lineRule="exact"/>
        <w:jc w:val="left"/>
        <w:rPr>
          <w:rFonts w:ascii="仿宋" w:hAnsi="仿宋" w:eastAsia="仿宋" w:cs="仿宋_GB2312"/>
          <w:b/>
          <w:sz w:val="24"/>
          <w:szCs w:val="21"/>
        </w:rPr>
      </w:pPr>
      <w:r>
        <w:rPr>
          <w:rFonts w:hint="eastAsia" w:ascii="仿宋_GB2312" w:hAnsi="仿宋" w:eastAsia="仿宋_GB2312" w:cs="仿宋_GB2312"/>
          <w:b/>
          <w:sz w:val="24"/>
          <w:szCs w:val="21"/>
        </w:rPr>
        <w:t>8.17采</w:t>
      </w:r>
      <w:r>
        <w:rPr>
          <w:rFonts w:ascii="仿宋" w:hAnsi="仿宋" w:eastAsia="仿宋" w:cs="仿宋_GB2312"/>
          <w:b/>
          <w:sz w:val="24"/>
          <w:szCs w:val="21"/>
        </w:rPr>
        <w:t>购人拟采购的产品属于</w:t>
      </w:r>
      <w:r>
        <w:rPr>
          <w:rFonts w:hint="eastAsia" w:ascii="仿宋" w:hAnsi="仿宋" w:eastAsia="仿宋" w:cs="仿宋_GB2312"/>
          <w:b/>
          <w:sz w:val="24"/>
          <w:szCs w:val="21"/>
        </w:rPr>
        <w:t>政府强制采购的节能产品品目清单范围的，投标人未按招标文件要求提供国家确定的认证机构出具的、处于有效期之内的节能产品认证证书的；</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8.18《开标一览表》填写不完整或字迹不能辨认或有漏项的，经评标委员会认定属于重大偏差的；</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8.19投标人对根据修正原则修正后的报价不确认的；</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8.20投标人提供虚假材料投标的（包括但不限于以下情节）；</w:t>
      </w:r>
    </w:p>
    <w:p>
      <w:pPr>
        <w:tabs>
          <w:tab w:val="left" w:pos="3870"/>
          <w:tab w:val="left" w:pos="4085"/>
        </w:tabs>
        <w:snapToGrid w:val="0"/>
        <w:spacing w:line="440" w:lineRule="exact"/>
        <w:ind w:firstLine="470" w:firstLineChars="196"/>
        <w:jc w:val="left"/>
        <w:rPr>
          <w:rFonts w:ascii="仿宋_GB2312" w:hAnsi="宋体" w:eastAsia="仿宋_GB2312"/>
          <w:sz w:val="24"/>
        </w:rPr>
      </w:pPr>
      <w:r>
        <w:rPr>
          <w:rFonts w:hint="eastAsia" w:ascii="仿宋_GB2312" w:hAnsi="宋体" w:eastAsia="仿宋_GB2312"/>
          <w:sz w:val="24"/>
        </w:rPr>
        <w:t>8.20.1使用伪造、变造的许可证件；</w:t>
      </w:r>
    </w:p>
    <w:p>
      <w:pPr>
        <w:tabs>
          <w:tab w:val="left" w:pos="3870"/>
          <w:tab w:val="left" w:pos="4085"/>
        </w:tabs>
        <w:snapToGrid w:val="0"/>
        <w:spacing w:line="440" w:lineRule="exact"/>
        <w:jc w:val="left"/>
        <w:rPr>
          <w:rFonts w:ascii="仿宋_GB2312" w:hAnsi="宋体" w:eastAsia="仿宋_GB2312"/>
          <w:sz w:val="24"/>
        </w:rPr>
      </w:pPr>
      <w:r>
        <w:rPr>
          <w:rFonts w:hint="eastAsia" w:ascii="仿宋_GB2312" w:hAnsi="宋体" w:eastAsia="仿宋_GB2312"/>
          <w:sz w:val="24"/>
        </w:rPr>
        <w:t xml:space="preserve">    8.20.2提供虚假的财务状况或者业绩；</w:t>
      </w:r>
    </w:p>
    <w:p>
      <w:pPr>
        <w:tabs>
          <w:tab w:val="left" w:pos="3870"/>
          <w:tab w:val="left" w:pos="4085"/>
        </w:tabs>
        <w:snapToGrid w:val="0"/>
        <w:spacing w:line="440" w:lineRule="exact"/>
        <w:jc w:val="left"/>
        <w:rPr>
          <w:rFonts w:ascii="仿宋_GB2312" w:hAnsi="宋体" w:eastAsia="仿宋_GB2312"/>
          <w:sz w:val="24"/>
        </w:rPr>
      </w:pPr>
      <w:r>
        <w:rPr>
          <w:rFonts w:hint="eastAsia" w:ascii="仿宋_GB2312" w:hAnsi="宋体" w:eastAsia="仿宋_GB2312"/>
          <w:sz w:val="24"/>
        </w:rPr>
        <w:t xml:space="preserve">    8.20.3提供虚假的项目负责人或者主要技术人员简历、劳动关系证明；</w:t>
      </w:r>
    </w:p>
    <w:p>
      <w:pPr>
        <w:tabs>
          <w:tab w:val="left" w:pos="3870"/>
          <w:tab w:val="left" w:pos="4085"/>
        </w:tabs>
        <w:snapToGrid w:val="0"/>
        <w:spacing w:line="440" w:lineRule="exact"/>
        <w:jc w:val="left"/>
        <w:rPr>
          <w:rFonts w:ascii="仿宋_GB2312" w:hAnsi="宋体" w:eastAsia="仿宋_GB2312"/>
          <w:sz w:val="24"/>
        </w:rPr>
      </w:pPr>
      <w:r>
        <w:rPr>
          <w:rFonts w:hint="eastAsia" w:ascii="仿宋_GB2312" w:hAnsi="宋体" w:eastAsia="仿宋_GB2312"/>
          <w:sz w:val="24"/>
        </w:rPr>
        <w:t xml:space="preserve">    8.20.4提供虚假的信用状况；</w:t>
      </w:r>
    </w:p>
    <w:p>
      <w:pPr>
        <w:tabs>
          <w:tab w:val="left" w:pos="3870"/>
          <w:tab w:val="left" w:pos="4085"/>
        </w:tabs>
        <w:snapToGrid w:val="0"/>
        <w:spacing w:line="440" w:lineRule="exact"/>
        <w:ind w:firstLine="480"/>
        <w:jc w:val="left"/>
        <w:rPr>
          <w:rFonts w:ascii="仿宋_GB2312" w:hAnsi="宋体" w:eastAsia="仿宋_GB2312"/>
          <w:sz w:val="24"/>
        </w:rPr>
      </w:pPr>
      <w:r>
        <w:rPr>
          <w:rFonts w:hint="eastAsia" w:ascii="仿宋_GB2312" w:hAnsi="宋体" w:eastAsia="仿宋_GB2312"/>
          <w:sz w:val="24"/>
        </w:rPr>
        <w:t>8.20.5其他弄虚作假的行为。</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8.21下列情形之一的，视为投标人串通投标，其投标无效：</w:t>
      </w:r>
    </w:p>
    <w:p>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8.21.1不同投标人的投标文件由同一单位或者个人编制；</w:t>
      </w:r>
    </w:p>
    <w:p>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8.21.2不同投标人委托同一单位或者个人办理投标事宜；</w:t>
      </w:r>
    </w:p>
    <w:p>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8.21.3不同投标人的投标文件载明的项目管理成员或者联系人员为同一人；</w:t>
      </w:r>
    </w:p>
    <w:p>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8.21.4不同投标人的投标文件异常一致或者投标报价呈规律性差异；</w:t>
      </w:r>
    </w:p>
    <w:p>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8.21.5不同投标人的投标文件相互混装；</w:t>
      </w:r>
    </w:p>
    <w:p>
      <w:pPr>
        <w:tabs>
          <w:tab w:val="left" w:pos="3870"/>
          <w:tab w:val="left" w:pos="4085"/>
        </w:tabs>
        <w:snapToGrid w:val="0"/>
        <w:spacing w:line="440" w:lineRule="exact"/>
        <w:ind w:firstLine="422" w:firstLineChars="176"/>
        <w:jc w:val="left"/>
        <w:rPr>
          <w:rFonts w:ascii="仿宋_GB2312" w:hAnsi="宋体" w:eastAsia="仿宋_GB2312"/>
          <w:sz w:val="24"/>
        </w:rPr>
      </w:pPr>
      <w:r>
        <w:rPr>
          <w:rFonts w:hint="eastAsia" w:ascii="仿宋_GB2312" w:hAnsi="宋体" w:eastAsia="仿宋_GB2312"/>
          <w:sz w:val="24"/>
        </w:rPr>
        <w:t>8.21.6有二份及二份以上投标文件的相互之间有特别相同或相似之处②两家或两家以上投标人提供的投标文件出自同一终端设备的，或在相同Internet主机分配地址（相同IP地址）报名或网上投标的，且经询标澄清投标人无令人信服的理由和可靠证据证明其合理性的，经评标委员会半数以上成员确认有串通投标嫌疑的；</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8.22有下列情形之一的，属于恶意串通，其投标无效：</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z w:val="24"/>
        </w:rPr>
        <w:t>8.22.1</w:t>
      </w:r>
      <w:r>
        <w:rPr>
          <w:rFonts w:hint="eastAsia" w:ascii="仿宋_GB2312" w:hAnsi="仿宋" w:eastAsia="仿宋_GB2312" w:cs="仿宋_GB2312"/>
          <w:sz w:val="24"/>
        </w:rPr>
        <w:t>供应商直接或者间接从采购人或者采购机构处获得其他供应商的相关情况并修改其投标文件或者响应文件；</w:t>
      </w:r>
    </w:p>
    <w:p>
      <w:pPr>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8.22.2供应商按照采购人或者采购机构的授意撤换、修改投标文件或者响应文件；</w:t>
      </w:r>
    </w:p>
    <w:p>
      <w:pPr>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8.22.3供应商之间协商报价、技术方案等投标文件或者响应文件的实质性内容；</w:t>
      </w:r>
    </w:p>
    <w:p>
      <w:pPr>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8.22.4属于同一集团、协会、商会等组织成员的供应商按照该组织要求协同参加政府采购活动；</w:t>
      </w:r>
    </w:p>
    <w:p>
      <w:pPr>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8.22.5供应商之间事先约定由某一特定供应商中标、成交；</w:t>
      </w:r>
    </w:p>
    <w:p>
      <w:pPr>
        <w:spacing w:line="360" w:lineRule="auto"/>
        <w:ind w:firstLine="480" w:firstLineChars="200"/>
        <w:rPr>
          <w:rFonts w:ascii="仿宋_GB2312" w:hAnsi="仿宋" w:eastAsia="仿宋_GB2312" w:cs="仿宋_GB2312"/>
          <w:sz w:val="24"/>
          <w:szCs w:val="21"/>
        </w:rPr>
      </w:pPr>
      <w:r>
        <w:rPr>
          <w:rFonts w:hint="eastAsia" w:ascii="仿宋_GB2312" w:hAnsi="仿宋" w:eastAsia="仿宋_GB2312" w:cs="仿宋_GB2312"/>
          <w:sz w:val="24"/>
          <w:szCs w:val="21"/>
        </w:rPr>
        <w:t>8.22.6供应商之间商定部分供应商放弃参加政府采购活动或者放弃中标、成交；</w:t>
      </w:r>
    </w:p>
    <w:p>
      <w:pPr>
        <w:tabs>
          <w:tab w:val="left" w:pos="3870"/>
          <w:tab w:val="left" w:pos="4085"/>
        </w:tabs>
        <w:snapToGrid w:val="0"/>
        <w:spacing w:line="440" w:lineRule="exact"/>
        <w:ind w:firstLine="480" w:firstLineChars="200"/>
        <w:jc w:val="left"/>
        <w:rPr>
          <w:rFonts w:ascii="仿宋_GB2312" w:hAnsi="仿宋" w:eastAsia="仿宋_GB2312" w:cs="仿宋_GB2312"/>
          <w:sz w:val="24"/>
          <w:szCs w:val="21"/>
        </w:rPr>
      </w:pPr>
      <w:r>
        <w:rPr>
          <w:rFonts w:hint="eastAsia" w:ascii="仿宋_GB2312" w:hAnsi="仿宋" w:eastAsia="仿宋_GB2312" w:cs="仿宋_GB2312"/>
          <w:sz w:val="24"/>
          <w:szCs w:val="21"/>
        </w:rPr>
        <w:t>8.22.7供应商与采购人或者采购机构之间、供应商相互之间，为谋求特定供应商中标、成交或者排斥其他供应商的其他串通行为。</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仿宋_GB2312" w:eastAsia="仿宋_GB2312" w:cs="仿宋_GB2312"/>
          <w:b/>
          <w:sz w:val="24"/>
          <w:szCs w:val="21"/>
        </w:rPr>
        <w:t>8.23</w:t>
      </w:r>
      <w:r>
        <w:rPr>
          <w:rFonts w:hint="eastAsia" w:ascii="仿宋_GB2312" w:hAnsi="宋体" w:eastAsia="仿宋_GB2312"/>
          <w:b/>
          <w:sz w:val="24"/>
        </w:rPr>
        <w:t>评标委员会认定有重大偏差或实质性不响应招标文件要求的；</w:t>
      </w:r>
    </w:p>
    <w:p>
      <w:pPr>
        <w:tabs>
          <w:tab w:val="left" w:pos="3870"/>
          <w:tab w:val="left" w:pos="4085"/>
        </w:tabs>
        <w:snapToGrid w:val="0"/>
        <w:spacing w:line="440" w:lineRule="exact"/>
        <w:jc w:val="left"/>
        <w:rPr>
          <w:rFonts w:ascii="仿宋_GB2312" w:hAnsi="宋体" w:eastAsia="仿宋_GB2312"/>
          <w:b/>
          <w:sz w:val="24"/>
        </w:rPr>
      </w:pPr>
      <w:r>
        <w:rPr>
          <w:rFonts w:hint="eastAsia" w:ascii="仿宋_GB2312" w:hAnsi="宋体" w:eastAsia="仿宋_GB2312"/>
          <w:b/>
          <w:sz w:val="24"/>
        </w:rPr>
        <w:t>8.24报价文件中出现2个(含)以上的报价或方案的；</w:t>
      </w:r>
    </w:p>
    <w:p>
      <w:pPr>
        <w:spacing w:line="440" w:lineRule="exact"/>
      </w:pPr>
      <w:r>
        <w:rPr>
          <w:rFonts w:hint="eastAsia" w:ascii="仿宋_GB2312" w:eastAsia="仿宋_GB2312"/>
          <w:b/>
          <w:sz w:val="24"/>
        </w:rPr>
        <w:t>8.25</w:t>
      </w:r>
      <w:r>
        <w:rPr>
          <w:rFonts w:hint="eastAsia" w:ascii="仿宋_GB2312" w:hAnsi="宋体" w:eastAsia="仿宋_GB2312"/>
          <w:b/>
          <w:sz w:val="24"/>
        </w:rPr>
        <w:t>其他违反法律、法规的情形。</w:t>
      </w:r>
    </w:p>
    <w:p>
      <w:pPr>
        <w:snapToGrid w:val="0"/>
        <w:spacing w:line="440" w:lineRule="exact"/>
        <w:rPr>
          <w:rFonts w:ascii="仿宋_GB2312" w:hAnsi="宋体" w:eastAsia="仿宋_GB2312"/>
          <w:b/>
          <w:kern w:val="0"/>
          <w:sz w:val="24"/>
        </w:rPr>
      </w:pPr>
      <w:r>
        <w:rPr>
          <w:rFonts w:hint="eastAsia" w:ascii="仿宋_GB2312" w:hAnsi="宋体" w:eastAsia="仿宋_GB2312"/>
          <w:b/>
          <w:kern w:val="0"/>
          <w:sz w:val="24"/>
        </w:rPr>
        <w:t>9. 评标过程保密</w:t>
      </w:r>
    </w:p>
    <w:p>
      <w:pPr>
        <w:snapToGrid w:val="0"/>
        <w:spacing w:line="440" w:lineRule="exact"/>
        <w:rPr>
          <w:rFonts w:ascii="仿宋_GB2312" w:hAnsi="宋体" w:eastAsia="仿宋_GB2312"/>
          <w:kern w:val="0"/>
          <w:sz w:val="24"/>
        </w:rPr>
      </w:pPr>
      <w:r>
        <w:rPr>
          <w:rFonts w:hint="eastAsia" w:ascii="仿宋_GB2312" w:hAnsi="宋体" w:eastAsia="仿宋_GB2312"/>
          <w:kern w:val="0"/>
          <w:sz w:val="24"/>
        </w:rPr>
        <w:t>9.1</w:t>
      </w:r>
      <w:r>
        <w:rPr>
          <w:rFonts w:hint="eastAsia" w:ascii="仿宋_GB2312" w:hAnsi="仿宋" w:eastAsia="仿宋_GB2312" w:cs="仿宋_GB2312"/>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pPr>
        <w:snapToGrid w:val="0"/>
        <w:spacing w:line="440" w:lineRule="exact"/>
        <w:rPr>
          <w:rFonts w:ascii="仿宋_GB2312" w:hAnsi="宋体" w:eastAsia="仿宋_GB2312"/>
          <w:kern w:val="0"/>
          <w:sz w:val="24"/>
        </w:rPr>
      </w:pPr>
      <w:r>
        <w:rPr>
          <w:rFonts w:hint="eastAsia" w:ascii="仿宋_GB2312" w:hAnsi="宋体" w:eastAsia="仿宋_GB2312"/>
          <w:kern w:val="0"/>
          <w:sz w:val="24"/>
        </w:rPr>
        <w:t>9.2 在评标期间，投标人企图影响招标人或</w:t>
      </w:r>
      <w:r>
        <w:rPr>
          <w:rFonts w:hint="eastAsia" w:ascii="仿宋_GB2312" w:hAnsi="宋体" w:eastAsia="仿宋_GB2312"/>
          <w:sz w:val="24"/>
        </w:rPr>
        <w:t>评标委员会</w:t>
      </w:r>
      <w:r>
        <w:rPr>
          <w:rFonts w:hint="eastAsia" w:ascii="仿宋_GB2312" w:hAnsi="宋体" w:eastAsia="仿宋_GB2312"/>
          <w:kern w:val="0"/>
          <w:sz w:val="24"/>
        </w:rPr>
        <w:t>的任何活动，都将导致投标被拒绝，并由其承担相应的法律责任。</w:t>
      </w:r>
    </w:p>
    <w:p>
      <w:pPr>
        <w:pStyle w:val="34"/>
        <w:spacing w:line="800" w:lineRule="exact"/>
        <w:ind w:firstLine="726"/>
        <w:jc w:val="center"/>
        <w:rPr>
          <w:rFonts w:ascii="仿宋_GB2312" w:hAnsi="宋体" w:eastAsia="仿宋_GB2312"/>
          <w:b/>
          <w:sz w:val="36"/>
          <w:szCs w:val="36"/>
        </w:rPr>
      </w:pPr>
      <w:bookmarkStart w:id="16" w:name="_Toc81372776"/>
      <w:bookmarkStart w:id="17" w:name="_Toc81372953"/>
      <w:bookmarkStart w:id="18" w:name="_Toc84325929"/>
      <w:r>
        <w:rPr>
          <w:rFonts w:hint="eastAsia" w:ascii="仿宋_GB2312" w:hAnsi="宋体" w:eastAsia="仿宋_GB2312"/>
          <w:b/>
          <w:sz w:val="36"/>
          <w:szCs w:val="36"/>
        </w:rPr>
        <w:t>五、授予合同</w:t>
      </w:r>
    </w:p>
    <w:p>
      <w:pPr>
        <w:pStyle w:val="16"/>
        <w:tabs>
          <w:tab w:val="clear" w:pos="390"/>
          <w:tab w:val="clear" w:pos="454"/>
        </w:tabs>
        <w:spacing w:afterLines="0" w:line="440" w:lineRule="exact"/>
        <w:ind w:left="0" w:firstLine="0"/>
        <w:rPr>
          <w:rFonts w:ascii="仿宋_GB2312" w:hAnsi="宋体" w:eastAsia="仿宋_GB2312"/>
          <w:b/>
          <w:szCs w:val="24"/>
        </w:rPr>
      </w:pPr>
      <w:r>
        <w:rPr>
          <w:rFonts w:hint="eastAsia" w:ascii="仿宋_GB2312" w:hAnsi="宋体" w:eastAsia="仿宋_GB2312"/>
          <w:b/>
          <w:szCs w:val="24"/>
        </w:rPr>
        <w:t>1.中标条件</w:t>
      </w:r>
    </w:p>
    <w:p>
      <w:pPr>
        <w:pStyle w:val="16"/>
        <w:tabs>
          <w:tab w:val="clear" w:pos="390"/>
          <w:tab w:val="clear" w:pos="454"/>
        </w:tabs>
        <w:spacing w:afterLines="0" w:line="440" w:lineRule="exact"/>
        <w:ind w:left="0" w:firstLine="0"/>
        <w:rPr>
          <w:rFonts w:ascii="仿宋_GB2312" w:hAnsi="宋体" w:eastAsia="仿宋_GB2312"/>
          <w:szCs w:val="24"/>
        </w:rPr>
      </w:pPr>
      <w:r>
        <w:rPr>
          <w:rFonts w:hint="eastAsia" w:ascii="仿宋_GB2312" w:hAnsi="宋体" w:eastAsia="仿宋_GB2312"/>
          <w:szCs w:val="24"/>
        </w:rPr>
        <w:t>1.1投标文件基本符合招标文件要求；</w:t>
      </w:r>
    </w:p>
    <w:p>
      <w:pPr>
        <w:pStyle w:val="16"/>
        <w:tabs>
          <w:tab w:val="clear" w:pos="390"/>
          <w:tab w:val="clear" w:pos="454"/>
        </w:tabs>
        <w:spacing w:afterLines="0" w:line="440" w:lineRule="exact"/>
        <w:ind w:left="0" w:firstLine="0"/>
        <w:rPr>
          <w:rFonts w:ascii="仿宋_GB2312" w:hAnsi="宋体" w:eastAsia="仿宋_GB2312"/>
          <w:szCs w:val="24"/>
        </w:rPr>
      </w:pPr>
      <w:r>
        <w:rPr>
          <w:rFonts w:hint="eastAsia" w:ascii="仿宋_GB2312" w:hAnsi="宋体" w:eastAsia="仿宋_GB2312"/>
          <w:szCs w:val="24"/>
        </w:rPr>
        <w:t>1.2投标人有很好的执行合同的能力；</w:t>
      </w:r>
    </w:p>
    <w:p>
      <w:pPr>
        <w:pStyle w:val="16"/>
        <w:tabs>
          <w:tab w:val="clear" w:pos="390"/>
          <w:tab w:val="clear" w:pos="454"/>
        </w:tabs>
        <w:spacing w:afterLines="0" w:line="440" w:lineRule="exact"/>
        <w:ind w:left="0" w:firstLine="0"/>
        <w:rPr>
          <w:rFonts w:ascii="仿宋_GB2312" w:hAnsi="宋体" w:eastAsia="仿宋_GB2312"/>
          <w:szCs w:val="24"/>
        </w:rPr>
      </w:pPr>
      <w:r>
        <w:rPr>
          <w:rFonts w:hint="eastAsia" w:ascii="仿宋_GB2312" w:hAnsi="宋体" w:eastAsia="仿宋_GB2312"/>
          <w:szCs w:val="24"/>
        </w:rPr>
        <w:t>1.3实施方案最合理并对招标人最为有利，最大限度满足招标文件的要求；</w:t>
      </w:r>
    </w:p>
    <w:p>
      <w:pPr>
        <w:pStyle w:val="16"/>
        <w:tabs>
          <w:tab w:val="clear" w:pos="390"/>
          <w:tab w:val="clear" w:pos="454"/>
        </w:tabs>
        <w:spacing w:afterLines="0" w:line="440" w:lineRule="exact"/>
        <w:ind w:left="0" w:firstLine="0"/>
        <w:rPr>
          <w:rFonts w:ascii="仿宋_GB2312" w:hAnsi="宋体" w:eastAsia="仿宋_GB2312"/>
          <w:szCs w:val="24"/>
        </w:rPr>
      </w:pPr>
      <w:r>
        <w:rPr>
          <w:rFonts w:hint="eastAsia" w:ascii="仿宋_GB2312" w:hAnsi="宋体" w:eastAsia="仿宋_GB2312"/>
          <w:szCs w:val="24"/>
        </w:rPr>
        <w:t>1.4投标人能够提供质量技术、商务经济占综合优势的系统及服务。</w:t>
      </w:r>
    </w:p>
    <w:p>
      <w:pPr>
        <w:spacing w:line="440" w:lineRule="exact"/>
        <w:jc w:val="left"/>
        <w:rPr>
          <w:rFonts w:ascii="仿宋_GB2312" w:hAnsi="宋体" w:eastAsia="仿宋_GB2312"/>
          <w:sz w:val="24"/>
        </w:rPr>
      </w:pPr>
      <w:r>
        <w:rPr>
          <w:rFonts w:hint="eastAsia" w:ascii="仿宋_GB2312" w:hAnsi="宋体" w:eastAsia="仿宋_GB2312"/>
          <w:sz w:val="24"/>
        </w:rPr>
        <w:t>1.5招标人将把中标通知书授予最佳投标者，但最低价不是中标的绝对保证。</w:t>
      </w:r>
    </w:p>
    <w:bookmarkEnd w:id="16"/>
    <w:bookmarkEnd w:id="17"/>
    <w:bookmarkEnd w:id="18"/>
    <w:p>
      <w:pPr>
        <w:spacing w:line="440" w:lineRule="exact"/>
        <w:jc w:val="left"/>
        <w:rPr>
          <w:rFonts w:ascii="仿宋_GB2312" w:hAnsi="宋体" w:eastAsia="仿宋_GB2312"/>
          <w:b/>
          <w:sz w:val="24"/>
        </w:rPr>
      </w:pPr>
      <w:r>
        <w:rPr>
          <w:rFonts w:hint="eastAsia" w:ascii="仿宋_GB2312" w:hAnsi="宋体" w:eastAsia="仿宋_GB2312"/>
          <w:b/>
          <w:sz w:val="24"/>
        </w:rPr>
        <w:t>2.中标确认</w:t>
      </w:r>
    </w:p>
    <w:p>
      <w:pPr>
        <w:spacing w:line="440" w:lineRule="exact"/>
        <w:jc w:val="left"/>
        <w:rPr>
          <w:rFonts w:ascii="仿宋_GB2312" w:hAnsi="宋体" w:eastAsia="仿宋_GB2312"/>
          <w:sz w:val="24"/>
        </w:rPr>
      </w:pPr>
      <w:r>
        <w:rPr>
          <w:rFonts w:hint="eastAsia" w:ascii="仿宋_GB2312" w:hAnsi="宋体" w:eastAsia="仿宋_GB2312"/>
          <w:sz w:val="24"/>
        </w:rPr>
        <w:t>2.1采购人应当自收到评标报告之日起５个工作日内，在评标报告确定的中标候选人名单中按顺序确定中标人。</w:t>
      </w:r>
    </w:p>
    <w:p>
      <w:pPr>
        <w:spacing w:line="440" w:lineRule="exact"/>
        <w:jc w:val="left"/>
        <w:rPr>
          <w:rFonts w:ascii="仿宋_GB2312" w:hAnsi="宋体" w:eastAsia="仿宋_GB2312"/>
          <w:sz w:val="24"/>
        </w:rPr>
      </w:pPr>
      <w:r>
        <w:rPr>
          <w:rFonts w:hint="eastAsia" w:ascii="仿宋_GB2312" w:hAnsi="宋体" w:eastAsia="仿宋_GB2312"/>
          <w:sz w:val="24"/>
        </w:rPr>
        <w:t>2.2采购人在收到评标报告5个工作日内未按评标报告推荐的中标候选人顺序确定中标人，视同按评标报告推荐的顺序确定的中标候选人为中标人。</w:t>
      </w:r>
    </w:p>
    <w:p>
      <w:pPr>
        <w:spacing w:line="440" w:lineRule="exact"/>
        <w:jc w:val="left"/>
        <w:rPr>
          <w:rFonts w:ascii="仿宋_GB2312" w:hAnsi="宋体" w:eastAsia="仿宋_GB2312"/>
          <w:sz w:val="24"/>
        </w:rPr>
      </w:pPr>
      <w:r>
        <w:rPr>
          <w:rFonts w:hint="eastAsia" w:ascii="仿宋_GB2312" w:hAnsi="宋体" w:eastAsia="仿宋_GB2312"/>
          <w:sz w:val="24"/>
        </w:rPr>
        <w:t>2.3采购人应在确认中标人前再次对资格条件和相关证件材料进一步查验核实。</w:t>
      </w:r>
    </w:p>
    <w:p>
      <w:pPr>
        <w:spacing w:line="440" w:lineRule="exact"/>
        <w:jc w:val="left"/>
        <w:rPr>
          <w:rFonts w:ascii="仿宋_GB2312" w:hAnsi="宋体" w:eastAsia="仿宋_GB2312"/>
          <w:b/>
          <w:sz w:val="24"/>
        </w:rPr>
      </w:pPr>
      <w:r>
        <w:rPr>
          <w:rFonts w:hint="eastAsia" w:ascii="仿宋_GB2312" w:hAnsi="宋体" w:eastAsia="仿宋_GB2312"/>
          <w:b/>
          <w:sz w:val="24"/>
        </w:rPr>
        <w:t>3．中标通知</w:t>
      </w:r>
    </w:p>
    <w:p>
      <w:pPr>
        <w:pStyle w:val="138"/>
        <w:tabs>
          <w:tab w:val="left" w:pos="0"/>
        </w:tabs>
        <w:spacing w:before="0" w:line="440" w:lineRule="exact"/>
        <w:ind w:firstLine="0" w:firstLineChars="0"/>
        <w:rPr>
          <w:rFonts w:ascii="仿宋_GB2312" w:hAnsi="宋体" w:eastAsia="仿宋_GB2312"/>
          <w:szCs w:val="24"/>
        </w:rPr>
      </w:pPr>
      <w:r>
        <w:rPr>
          <w:rFonts w:hint="eastAsia" w:ascii="仿宋_GB2312" w:hAnsi="宋体" w:eastAsia="仿宋_GB2312"/>
          <w:szCs w:val="24"/>
        </w:rPr>
        <w:t>3.1</w:t>
      </w:r>
      <w:r>
        <w:rPr>
          <w:rFonts w:hint="eastAsia" w:ascii="仿宋_GB2312" w:hAnsi="Helvetica" w:eastAsia="仿宋_GB2312" w:cs="Helvetica"/>
          <w:kern w:val="0"/>
        </w:rPr>
        <w:t>采购代理机构</w:t>
      </w:r>
      <w:r>
        <w:rPr>
          <w:rFonts w:hint="eastAsia" w:ascii="仿宋_GB2312" w:hAnsi="宋体" w:eastAsia="仿宋_GB2312"/>
        </w:rPr>
        <w:t>对中标结果在指定媒体</w:t>
      </w:r>
      <w:r>
        <w:rPr>
          <w:rFonts w:hint="eastAsia" w:ascii="仿宋_GB2312" w:hAnsi="Helvetica" w:eastAsia="仿宋_GB2312" w:cs="Helvetica"/>
          <w:kern w:val="0"/>
        </w:rPr>
        <w:t>（浙江政府采购网</w:t>
      </w:r>
      <w:r>
        <w:fldChar w:fldCharType="begin"/>
      </w:r>
      <w:r>
        <w:instrText xml:space="preserve"> HYPERLINK "http://www.zjzfcg.gov.cn" </w:instrText>
      </w:r>
      <w:r>
        <w:fldChar w:fldCharType="separate"/>
      </w:r>
      <w:r>
        <w:rPr>
          <w:rStyle w:val="79"/>
          <w:rFonts w:hint="eastAsia" w:ascii="仿宋_GB2312" w:hAnsi="Helvetica" w:eastAsia="仿宋_GB2312" w:cs="Helvetica"/>
          <w:color w:val="auto"/>
          <w:kern w:val="0"/>
        </w:rPr>
        <w:t>http://zfcg.czt.zj.gov.cn/</w:t>
      </w:r>
      <w:r>
        <w:rPr>
          <w:rStyle w:val="79"/>
          <w:rFonts w:hint="eastAsia" w:ascii="仿宋_GB2312" w:hAnsi="Helvetica" w:eastAsia="仿宋_GB2312" w:cs="Helvetica"/>
          <w:color w:val="auto"/>
          <w:kern w:val="0"/>
        </w:rPr>
        <w:fldChar w:fldCharType="end"/>
      </w:r>
      <w:r>
        <w:rPr>
          <w:rFonts w:hint="eastAsia" w:ascii="仿宋_GB2312" w:hAnsi="Helvetica" w:eastAsia="仿宋_GB2312" w:cs="Helvetica"/>
          <w:kern w:val="0"/>
        </w:rPr>
        <w:t>）发布中标公告，中标公告期限为1个工作日。</w:t>
      </w:r>
    </w:p>
    <w:p>
      <w:pPr>
        <w:tabs>
          <w:tab w:val="left" w:pos="0"/>
        </w:tabs>
        <w:spacing w:line="440" w:lineRule="exact"/>
        <w:rPr>
          <w:rFonts w:ascii="仿宋_GB2312" w:eastAsia="仿宋_GB2312" w:cs="仿宋_GB2312"/>
          <w:kern w:val="0"/>
          <w:sz w:val="24"/>
          <w:lang w:val="zh-CN"/>
        </w:rPr>
      </w:pPr>
      <w:r>
        <w:rPr>
          <w:rFonts w:hint="eastAsia" w:ascii="仿宋_GB2312" w:hAnsi="宋体" w:eastAsia="仿宋_GB2312"/>
          <w:sz w:val="24"/>
        </w:rPr>
        <w:t>3.2在</w:t>
      </w:r>
      <w:r>
        <w:rPr>
          <w:rFonts w:hint="eastAsia" w:ascii="仿宋_GB2312" w:eastAsia="仿宋_GB2312"/>
          <w:sz w:val="24"/>
        </w:rPr>
        <w:t>采购代理机构</w:t>
      </w:r>
      <w:r>
        <w:rPr>
          <w:rFonts w:hint="eastAsia" w:ascii="仿宋_GB2312" w:hAnsi="宋体" w:eastAsia="仿宋_GB2312"/>
          <w:sz w:val="24"/>
        </w:rPr>
        <w:t>发出中标通知书前，中标供应商如有违反有关法律法规和本项目要求行为的，则取消该投标人的中标资格</w:t>
      </w:r>
      <w:r>
        <w:rPr>
          <w:rFonts w:hint="eastAsia" w:ascii="仿宋_GB2312" w:eastAsia="仿宋_GB2312" w:cs="仿宋_GB2312"/>
          <w:kern w:val="0"/>
          <w:sz w:val="24"/>
          <w:lang w:val="zh-CN"/>
        </w:rPr>
        <w:t>。</w:t>
      </w:r>
    </w:p>
    <w:p>
      <w:pPr>
        <w:spacing w:line="440" w:lineRule="exact"/>
        <w:jc w:val="left"/>
        <w:rPr>
          <w:rFonts w:ascii="仿宋_GB2312" w:hAnsi="宋体" w:eastAsia="仿宋_GB2312"/>
          <w:sz w:val="24"/>
        </w:rPr>
      </w:pPr>
      <w:r>
        <w:rPr>
          <w:rFonts w:hint="eastAsia" w:ascii="仿宋_GB2312" w:hAnsi="宋体" w:eastAsia="仿宋_GB2312"/>
          <w:sz w:val="24"/>
        </w:rPr>
        <w:t>3.3采购代理机构对中标结果不作任何说明和解释，也不回答任何提问。</w:t>
      </w:r>
    </w:p>
    <w:p>
      <w:pPr>
        <w:spacing w:line="440" w:lineRule="exact"/>
        <w:jc w:val="left"/>
        <w:rPr>
          <w:rFonts w:ascii="仿宋_GB2312" w:hAnsi="宋体" w:eastAsia="仿宋_GB2312"/>
          <w:b/>
          <w:sz w:val="24"/>
        </w:rPr>
      </w:pPr>
      <w:r>
        <w:rPr>
          <w:rFonts w:hint="eastAsia" w:ascii="仿宋_GB2312" w:hAnsi="宋体" w:eastAsia="仿宋_GB2312"/>
          <w:b/>
          <w:sz w:val="24"/>
        </w:rPr>
        <w:t>4．履约保证金</w:t>
      </w:r>
    </w:p>
    <w:p>
      <w:pPr>
        <w:spacing w:line="440" w:lineRule="exact"/>
        <w:ind w:firstLine="480" w:firstLineChars="200"/>
        <w:jc w:val="left"/>
        <w:rPr>
          <w:rFonts w:ascii="仿宋_GB2312" w:hAnsi="宋体" w:eastAsia="仿宋_GB2312"/>
          <w:sz w:val="24"/>
        </w:rPr>
      </w:pPr>
      <w:r>
        <w:rPr>
          <w:rFonts w:hint="eastAsia" w:ascii="仿宋_GB2312" w:hAnsi="宋体" w:eastAsia="仿宋_GB2312"/>
          <w:sz w:val="24"/>
        </w:rPr>
        <w:t>鼓励采购单位根据项目特点、供应商诚信等因素免收履约保证金或降低缴纳比例。政府采购货物和服务项目收取履约保证金的，最高缴纳比例不超过合同金额的1%，项目验收结束后应及时退还。供应商以银行、保险公司出具保函形式提交履约保证金的，采购单位不得拒收。</w:t>
      </w:r>
    </w:p>
    <w:p>
      <w:pPr>
        <w:spacing w:line="440" w:lineRule="exact"/>
        <w:jc w:val="left"/>
        <w:rPr>
          <w:rFonts w:ascii="仿宋_GB2312" w:hAnsi="宋体" w:eastAsia="仿宋_GB2312"/>
          <w:b/>
          <w:sz w:val="24"/>
        </w:rPr>
      </w:pPr>
      <w:r>
        <w:rPr>
          <w:rFonts w:hint="eastAsia" w:ascii="仿宋_GB2312" w:hAnsi="宋体" w:eastAsia="仿宋_GB2312"/>
          <w:b/>
          <w:sz w:val="24"/>
        </w:rPr>
        <w:t>5．合同备案</w:t>
      </w:r>
    </w:p>
    <w:p>
      <w:pPr>
        <w:spacing w:line="440" w:lineRule="exact"/>
        <w:jc w:val="left"/>
        <w:rPr>
          <w:rFonts w:ascii="仿宋_GB2312" w:hAnsi="宋体" w:eastAsia="仿宋_GB2312"/>
          <w:sz w:val="24"/>
        </w:rPr>
      </w:pPr>
      <w:r>
        <w:rPr>
          <w:rFonts w:hint="eastAsia" w:ascii="仿宋_GB2312" w:hAnsi="宋体" w:eastAsia="仿宋_GB2312"/>
          <w:sz w:val="24"/>
        </w:rPr>
        <w:t>5.1中标人应当在中标通知书发出之日起</w:t>
      </w:r>
      <w:r>
        <w:rPr>
          <w:rFonts w:hint="eastAsia" w:ascii="仿宋_GB2312" w:hAnsi="宋体" w:eastAsia="仿宋_GB2312"/>
          <w:sz w:val="24"/>
          <w:lang w:val="en-US" w:eastAsia="zh-CN"/>
        </w:rPr>
        <w:t>5</w:t>
      </w:r>
      <w:r>
        <w:rPr>
          <w:rFonts w:hint="eastAsia" w:ascii="仿宋_GB2312" w:hAnsi="宋体" w:eastAsia="仿宋_GB2312"/>
          <w:sz w:val="24"/>
        </w:rPr>
        <w:t>天内与采购人签订合同，自采购合同签订之日起</w:t>
      </w:r>
      <w:r>
        <w:rPr>
          <w:rFonts w:hint="eastAsia" w:ascii="仿宋_GB2312" w:hAnsi="宋体" w:eastAsia="仿宋_GB2312"/>
          <w:b/>
          <w:sz w:val="24"/>
        </w:rPr>
        <w:t>3个工作日内</w:t>
      </w:r>
      <w:r>
        <w:rPr>
          <w:rFonts w:hint="eastAsia" w:ascii="仿宋_GB2312" w:hAnsi="宋体" w:eastAsia="仿宋_GB2312"/>
          <w:sz w:val="24"/>
        </w:rPr>
        <w:t>，将</w:t>
      </w:r>
      <w:r>
        <w:rPr>
          <w:rFonts w:hint="eastAsia" w:ascii="仿宋_GB2312" w:hAnsi="宋体" w:eastAsia="仿宋_GB2312"/>
          <w:b/>
          <w:sz w:val="24"/>
        </w:rPr>
        <w:t>采购合同原件</w:t>
      </w:r>
      <w:r>
        <w:rPr>
          <w:rFonts w:hint="eastAsia" w:ascii="仿宋_GB2312" w:hAnsi="宋体" w:eastAsia="仿宋_GB2312"/>
          <w:sz w:val="24"/>
        </w:rPr>
        <w:t>报嵊州市公共资源交易中心备案。</w:t>
      </w:r>
    </w:p>
    <w:p>
      <w:pPr>
        <w:spacing w:line="440" w:lineRule="exact"/>
        <w:jc w:val="left"/>
        <w:rPr>
          <w:rFonts w:ascii="仿宋_GB2312" w:hAnsi="宋体" w:eastAsia="仿宋_GB2312"/>
          <w:sz w:val="24"/>
        </w:rPr>
      </w:pPr>
      <w:r>
        <w:rPr>
          <w:rFonts w:hint="eastAsia" w:ascii="仿宋_GB2312" w:hAnsi="宋体" w:eastAsia="仿宋_GB2312"/>
          <w:sz w:val="24"/>
        </w:rPr>
        <w:t>5.2未领取中标通知书，采购双方自行签订的合同不予备案。</w:t>
      </w:r>
    </w:p>
    <w:p>
      <w:pPr>
        <w:spacing w:line="440" w:lineRule="exact"/>
        <w:jc w:val="left"/>
        <w:rPr>
          <w:rFonts w:ascii="仿宋_GB2312" w:hAnsi="宋体" w:eastAsia="仿宋_GB2312"/>
          <w:b/>
          <w:sz w:val="24"/>
        </w:rPr>
      </w:pPr>
      <w:r>
        <w:rPr>
          <w:rFonts w:hint="eastAsia" w:ascii="仿宋_GB2312" w:hAnsi="宋体" w:eastAsia="仿宋_GB2312"/>
          <w:b/>
          <w:sz w:val="24"/>
        </w:rPr>
        <w:t>6.验收</w:t>
      </w:r>
    </w:p>
    <w:p>
      <w:pPr>
        <w:spacing w:line="440" w:lineRule="exact"/>
        <w:jc w:val="left"/>
        <w:rPr>
          <w:rFonts w:ascii="仿宋_GB2312" w:hAnsi="宋体" w:eastAsia="仿宋_GB2312"/>
          <w:sz w:val="24"/>
        </w:rPr>
      </w:pPr>
      <w:r>
        <w:rPr>
          <w:rFonts w:hint="eastAsia" w:ascii="仿宋_GB2312" w:hAnsi="宋体" w:eastAsia="仿宋_GB2312"/>
          <w:sz w:val="24"/>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pPr>
        <w:spacing w:line="440" w:lineRule="exact"/>
        <w:jc w:val="left"/>
        <w:rPr>
          <w:rFonts w:ascii="仿宋_GB2312" w:hAnsi="宋体" w:eastAsia="仿宋_GB2312"/>
          <w:sz w:val="24"/>
        </w:rPr>
      </w:pPr>
      <w:r>
        <w:rPr>
          <w:rFonts w:hint="eastAsia" w:ascii="仿宋_GB2312" w:hAnsi="宋体" w:eastAsia="仿宋_GB2312"/>
          <w:sz w:val="24"/>
        </w:rPr>
        <w:t>6.2采购人可以邀请参加本项目的其他投标人或者第三方机构参与验收。参与验收的投标人或者第三方机构的意见作为验收书的参考资料一并存档。</w:t>
      </w:r>
    </w:p>
    <w:p>
      <w:pPr>
        <w:spacing w:line="440" w:lineRule="exact"/>
        <w:jc w:val="left"/>
        <w:rPr>
          <w:rFonts w:ascii="仿宋_GB2312" w:hAnsi="宋体" w:eastAsia="仿宋_GB2312"/>
          <w:sz w:val="24"/>
        </w:rPr>
      </w:pPr>
      <w:r>
        <w:rPr>
          <w:rFonts w:hint="eastAsia" w:ascii="仿宋_GB2312" w:hAnsi="宋体" w:eastAsia="仿宋_GB2312"/>
          <w:sz w:val="24"/>
        </w:rPr>
        <w:t>6.3 采购人负责加强对中标人的履约管理，并按照采购合同约定，及时向中标人支付采购资金。对于中标人违反采购合同约定的行为，采购人应当及时处理，依法追究其违约责任。</w:t>
      </w:r>
    </w:p>
    <w:p>
      <w:pPr>
        <w:spacing w:line="440" w:lineRule="exact"/>
        <w:jc w:val="left"/>
        <w:rPr>
          <w:rFonts w:ascii="仿宋_GB2312" w:hAnsi="宋体" w:eastAsia="仿宋_GB2312"/>
          <w:b/>
          <w:sz w:val="24"/>
        </w:rPr>
      </w:pPr>
      <w:r>
        <w:rPr>
          <w:rFonts w:hint="eastAsia" w:ascii="仿宋_GB2312" w:hAnsi="宋体" w:eastAsia="仿宋_GB2312"/>
          <w:b/>
          <w:sz w:val="24"/>
        </w:rPr>
        <w:t>7. 售后服务考核</w:t>
      </w:r>
    </w:p>
    <w:p>
      <w:pPr>
        <w:spacing w:line="440" w:lineRule="exact"/>
        <w:ind w:firstLine="480" w:firstLineChars="200"/>
        <w:jc w:val="left"/>
        <w:rPr>
          <w:rFonts w:ascii="仿宋_GB2312" w:hAnsi="宋体" w:eastAsia="仿宋_GB2312"/>
          <w:sz w:val="24"/>
        </w:rPr>
      </w:pPr>
      <w:r>
        <w:rPr>
          <w:rFonts w:hint="eastAsia" w:ascii="仿宋_GB2312" w:hAnsi="宋体" w:eastAsia="仿宋_GB2312"/>
          <w:sz w:val="24"/>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pPr>
        <w:snapToGrid w:val="0"/>
        <w:spacing w:line="800" w:lineRule="exact"/>
        <w:jc w:val="center"/>
        <w:outlineLvl w:val="0"/>
        <w:rPr>
          <w:rFonts w:ascii="仿宋_GB2312" w:hAnsi="仿宋_GB2312" w:eastAsia="仿宋_GB2312" w:cs="仿宋_GB2312"/>
          <w:b/>
          <w:sz w:val="36"/>
          <w:szCs w:val="36"/>
        </w:rPr>
      </w:pPr>
      <w:r>
        <w:rPr>
          <w:rFonts w:hint="eastAsia" w:ascii="仿宋_GB2312" w:hAnsi="仿宋_GB2312" w:eastAsia="仿宋_GB2312" w:cs="仿宋_GB2312"/>
          <w:b/>
          <w:sz w:val="36"/>
          <w:szCs w:val="36"/>
        </w:rPr>
        <w:t>六、质疑与投诉</w:t>
      </w:r>
    </w:p>
    <w:p>
      <w:pPr>
        <w:pStyle w:val="34"/>
        <w:spacing w:line="360" w:lineRule="auto"/>
        <w:ind w:firstLine="480" w:firstLineChars="200"/>
        <w:rPr>
          <w:rFonts w:ascii="仿宋_GB2312" w:hAnsi="仿宋" w:eastAsia="仿宋_GB2312"/>
          <w:sz w:val="24"/>
        </w:rPr>
      </w:pPr>
      <w:r>
        <w:rPr>
          <w:rFonts w:hint="eastAsia" w:ascii="仿宋_GB2312" w:hAnsi="仿宋" w:eastAsia="仿宋_GB2312"/>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360" w:lineRule="auto"/>
        <w:ind w:firstLine="472" w:firstLineChars="196"/>
        <w:jc w:val="left"/>
        <w:rPr>
          <w:rFonts w:ascii="仿宋_GB2312" w:eastAsia="仿宋_GB2312" w:cs="微软雅黑"/>
          <w:b/>
          <w:kern w:val="0"/>
          <w:sz w:val="24"/>
          <w:lang w:val="zh-CN"/>
        </w:rPr>
      </w:pPr>
      <w:r>
        <w:rPr>
          <w:rFonts w:hint="eastAsia" w:ascii="仿宋_GB2312" w:eastAsia="仿宋_GB2312" w:cs="微软雅黑"/>
          <w:b/>
          <w:kern w:val="0"/>
          <w:sz w:val="24"/>
          <w:lang w:val="zh-CN"/>
        </w:rPr>
        <w:t>1.供应商询问</w:t>
      </w:r>
    </w:p>
    <w:p>
      <w:pPr>
        <w:pStyle w:val="34"/>
        <w:spacing w:line="360" w:lineRule="auto"/>
        <w:ind w:firstLine="480" w:firstLineChars="200"/>
        <w:rPr>
          <w:rFonts w:ascii="仿宋_GB2312" w:hAnsi="仿宋" w:eastAsia="仿宋_GB2312"/>
          <w:sz w:val="24"/>
        </w:rPr>
      </w:pPr>
      <w:r>
        <w:rPr>
          <w:rFonts w:hint="eastAsia" w:ascii="仿宋_GB2312" w:hAnsi="仿宋" w:eastAsia="仿宋_GB2312"/>
          <w:sz w:val="24"/>
        </w:rPr>
        <w:t>供应商对政府采购活动事项有疑问的，可以向采购机构提出询问，采购机构将对供应商依法提出的询问作出答复，但答复的内容不得涉及商业秘密。</w:t>
      </w:r>
    </w:p>
    <w:p>
      <w:pPr>
        <w:autoSpaceDE w:val="0"/>
        <w:autoSpaceDN w:val="0"/>
        <w:spacing w:line="360" w:lineRule="auto"/>
        <w:ind w:firstLine="472" w:firstLineChars="196"/>
        <w:jc w:val="left"/>
        <w:rPr>
          <w:rFonts w:ascii="仿宋_GB2312" w:eastAsia="仿宋_GB2312" w:cs="微软雅黑"/>
          <w:b/>
          <w:kern w:val="0"/>
          <w:sz w:val="24"/>
          <w:lang w:val="zh-CN"/>
        </w:rPr>
      </w:pPr>
      <w:r>
        <w:rPr>
          <w:rFonts w:hint="eastAsia" w:ascii="仿宋_GB2312" w:eastAsia="仿宋_GB2312" w:cs="微软雅黑"/>
          <w:b/>
          <w:kern w:val="0"/>
          <w:sz w:val="24"/>
          <w:lang w:val="zh-CN"/>
        </w:rPr>
        <w:t>2.供应商质疑</w:t>
      </w:r>
    </w:p>
    <w:p>
      <w:pPr>
        <w:pStyle w:val="34"/>
        <w:spacing w:line="360" w:lineRule="auto"/>
        <w:ind w:firstLine="480" w:firstLineChars="200"/>
        <w:rPr>
          <w:rFonts w:ascii="仿宋_GB2312" w:hAnsi="仿宋" w:eastAsia="仿宋_GB2312"/>
          <w:sz w:val="24"/>
        </w:rPr>
      </w:pPr>
      <w:r>
        <w:rPr>
          <w:rFonts w:hint="eastAsia" w:ascii="仿宋_GB2312" w:hAnsi="仿宋" w:eastAsia="仿宋_GB2312"/>
          <w:sz w:val="24"/>
        </w:rPr>
        <w:t>2.1供应商认为采购文件、采购过程和成交结果使自己的权益受到损害的，可以在知道或者应知其权益受到损害之日起七个工作日内，可以以书面邮寄的方式向采购机构提出质疑，否则，采购机构不予受理：</w:t>
      </w:r>
    </w:p>
    <w:p>
      <w:pPr>
        <w:pStyle w:val="34"/>
        <w:spacing w:line="360" w:lineRule="auto"/>
        <w:ind w:firstLine="480" w:firstLineChars="200"/>
        <w:rPr>
          <w:rFonts w:ascii="仿宋_GB2312" w:hAnsi="仿宋" w:eastAsia="仿宋_GB2312"/>
          <w:sz w:val="24"/>
        </w:rPr>
      </w:pPr>
      <w:r>
        <w:rPr>
          <w:rFonts w:hint="eastAsia" w:ascii="仿宋_GB2312" w:hAnsi="仿宋" w:eastAsia="仿宋_GB2312"/>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pPr>
        <w:pStyle w:val="34"/>
        <w:spacing w:line="360" w:lineRule="auto"/>
        <w:ind w:firstLine="480" w:firstLineChars="200"/>
        <w:rPr>
          <w:rFonts w:ascii="仿宋_GB2312" w:hAnsi="仿宋" w:eastAsia="仿宋_GB2312"/>
          <w:sz w:val="24"/>
        </w:rPr>
      </w:pPr>
      <w:r>
        <w:rPr>
          <w:rFonts w:hint="eastAsia" w:ascii="仿宋_GB2312" w:hAnsi="仿宋" w:eastAsia="仿宋_GB2312"/>
          <w:sz w:val="24"/>
        </w:rPr>
        <w:t>（2）对采购过程提出质疑的，质疑期限为各采购程序环节结束之日起计算。</w:t>
      </w:r>
    </w:p>
    <w:p>
      <w:pPr>
        <w:pStyle w:val="34"/>
        <w:spacing w:line="360" w:lineRule="auto"/>
        <w:ind w:firstLine="480" w:firstLineChars="200"/>
        <w:rPr>
          <w:rFonts w:ascii="仿宋_GB2312" w:hAnsi="仿宋" w:eastAsia="仿宋_GB2312"/>
          <w:sz w:val="24"/>
        </w:rPr>
      </w:pPr>
      <w:r>
        <w:rPr>
          <w:rFonts w:hint="eastAsia" w:ascii="仿宋_GB2312" w:hAnsi="仿宋" w:eastAsia="仿宋_GB2312"/>
          <w:sz w:val="24"/>
        </w:rPr>
        <w:t>（3）对采购结果提出质疑的，质疑期限自采购结果公告（包括公示、预公告、结果变更公告等）期限届满之日起计算。</w:t>
      </w:r>
    </w:p>
    <w:p>
      <w:pPr>
        <w:pStyle w:val="34"/>
        <w:spacing w:line="360" w:lineRule="auto"/>
        <w:ind w:firstLine="480" w:firstLineChars="200"/>
        <w:rPr>
          <w:rFonts w:ascii="仿宋_GB2312" w:hAnsi="仿宋" w:eastAsia="仿宋_GB2312"/>
          <w:sz w:val="24"/>
        </w:rPr>
      </w:pPr>
      <w:r>
        <w:rPr>
          <w:rFonts w:hint="eastAsia" w:ascii="仿宋_GB2312" w:hAnsi="仿宋" w:eastAsia="仿宋_GB2312"/>
          <w:sz w:val="24"/>
        </w:rPr>
        <w:t>（4）供应商应在法定质疑期内一次性提出针对同一采购程序环节的质疑。</w:t>
      </w:r>
    </w:p>
    <w:p>
      <w:pPr>
        <w:pStyle w:val="34"/>
        <w:spacing w:line="360" w:lineRule="auto"/>
        <w:ind w:firstLine="480" w:firstLineChars="200"/>
        <w:rPr>
          <w:rFonts w:ascii="仿宋_GB2312" w:hAnsi="仿宋" w:eastAsia="仿宋_GB2312"/>
          <w:sz w:val="24"/>
        </w:rPr>
      </w:pPr>
      <w:r>
        <w:rPr>
          <w:rFonts w:hint="eastAsia" w:ascii="仿宋_GB2312" w:hAnsi="仿宋" w:eastAsia="仿宋_GB2312"/>
          <w:sz w:val="24"/>
        </w:rPr>
        <w:t>3.供应商提交提出质疑应当提交质疑书和必要的证明材料，质疑书需一式三份，质疑书至少应包括下列主要内容：</w:t>
      </w:r>
    </w:p>
    <w:p>
      <w:pPr>
        <w:pStyle w:val="34"/>
        <w:spacing w:line="360" w:lineRule="auto"/>
        <w:ind w:firstLine="480" w:firstLineChars="200"/>
        <w:rPr>
          <w:rFonts w:ascii="仿宋_GB2312" w:hAnsi="仿宋" w:eastAsia="仿宋_GB2312"/>
          <w:sz w:val="24"/>
        </w:rPr>
      </w:pPr>
      <w:r>
        <w:rPr>
          <w:rFonts w:hint="eastAsia" w:ascii="仿宋_GB2312" w:hAnsi="仿宋" w:eastAsia="仿宋_GB2312"/>
          <w:sz w:val="24"/>
        </w:rPr>
        <w:t>（1）质疑人的名称、地址、邮政编码、联系人、联系电话，以及被质疑人名称及联系方式；</w:t>
      </w:r>
    </w:p>
    <w:p>
      <w:pPr>
        <w:pStyle w:val="34"/>
        <w:spacing w:line="360" w:lineRule="auto"/>
        <w:ind w:firstLine="480" w:firstLineChars="200"/>
        <w:rPr>
          <w:rFonts w:ascii="仿宋_GB2312" w:hAnsi="仿宋" w:eastAsia="仿宋_GB2312"/>
          <w:sz w:val="24"/>
        </w:rPr>
      </w:pPr>
      <w:r>
        <w:rPr>
          <w:rFonts w:hint="eastAsia" w:ascii="仿宋_GB2312" w:hAnsi="仿宋" w:eastAsia="仿宋_GB2312"/>
          <w:sz w:val="24"/>
        </w:rPr>
        <w:t>（2）被质疑采购项目名称、编号及采购内容；</w:t>
      </w:r>
    </w:p>
    <w:p>
      <w:pPr>
        <w:pStyle w:val="34"/>
        <w:spacing w:line="360" w:lineRule="auto"/>
        <w:ind w:firstLine="480" w:firstLineChars="200"/>
        <w:rPr>
          <w:rFonts w:ascii="仿宋_GB2312" w:hAnsi="仿宋" w:eastAsia="仿宋_GB2312"/>
          <w:sz w:val="24"/>
        </w:rPr>
      </w:pPr>
      <w:r>
        <w:rPr>
          <w:rFonts w:hint="eastAsia" w:ascii="仿宋_GB2312" w:hAnsi="仿宋" w:eastAsia="仿宋_GB2312"/>
          <w:sz w:val="24"/>
        </w:rPr>
        <w:t>（3）具体、明确的质疑事项和与质疑事项相关的请求</w:t>
      </w:r>
    </w:p>
    <w:p>
      <w:pPr>
        <w:pStyle w:val="34"/>
        <w:spacing w:line="360" w:lineRule="auto"/>
        <w:ind w:firstLine="480" w:firstLineChars="200"/>
        <w:rPr>
          <w:rFonts w:ascii="仿宋_GB2312" w:hAnsi="仿宋" w:eastAsia="仿宋_GB2312"/>
          <w:sz w:val="24"/>
        </w:rPr>
      </w:pPr>
      <w:r>
        <w:rPr>
          <w:rFonts w:hint="eastAsia" w:ascii="仿宋_GB2312" w:hAnsi="仿宋" w:eastAsia="仿宋_GB2312"/>
          <w:sz w:val="24"/>
        </w:rPr>
        <w:t>（4）事实依据；</w:t>
      </w:r>
    </w:p>
    <w:p>
      <w:pPr>
        <w:pStyle w:val="34"/>
        <w:spacing w:line="360" w:lineRule="auto"/>
        <w:ind w:firstLine="480" w:firstLineChars="200"/>
        <w:rPr>
          <w:rFonts w:ascii="仿宋_GB2312" w:hAnsi="仿宋" w:eastAsia="仿宋_GB2312"/>
          <w:sz w:val="24"/>
        </w:rPr>
      </w:pPr>
      <w:r>
        <w:rPr>
          <w:rFonts w:hint="eastAsia" w:ascii="仿宋_GB2312" w:hAnsi="仿宋" w:eastAsia="仿宋_GB2312"/>
          <w:sz w:val="24"/>
        </w:rPr>
        <w:t>（5）必要的法律依据；</w:t>
      </w:r>
    </w:p>
    <w:p>
      <w:pPr>
        <w:pStyle w:val="34"/>
        <w:spacing w:line="360" w:lineRule="auto"/>
        <w:ind w:firstLine="480" w:firstLineChars="200"/>
        <w:rPr>
          <w:rFonts w:ascii="仿宋_GB2312" w:hAnsi="仿宋" w:eastAsia="仿宋_GB2312"/>
          <w:sz w:val="24"/>
        </w:rPr>
      </w:pPr>
      <w:r>
        <w:rPr>
          <w:rFonts w:hint="eastAsia" w:ascii="仿宋_GB2312" w:hAnsi="仿宋" w:eastAsia="仿宋_GB2312"/>
          <w:sz w:val="24"/>
        </w:rPr>
        <w:t>（6）认为自己合法权益受到损害或可能受到损害的相关证据材料；</w:t>
      </w:r>
    </w:p>
    <w:p>
      <w:pPr>
        <w:pStyle w:val="34"/>
        <w:spacing w:line="360" w:lineRule="auto"/>
        <w:ind w:firstLine="480" w:firstLineChars="200"/>
        <w:rPr>
          <w:rFonts w:ascii="仿宋_GB2312" w:hAnsi="仿宋" w:eastAsia="仿宋_GB2312"/>
          <w:sz w:val="24"/>
        </w:rPr>
      </w:pPr>
      <w:r>
        <w:rPr>
          <w:rFonts w:hint="eastAsia" w:ascii="仿宋_GB2312" w:hAnsi="仿宋" w:eastAsia="仿宋_GB2312"/>
          <w:sz w:val="24"/>
        </w:rPr>
        <w:t>（7）提出质疑的日期。</w:t>
      </w:r>
    </w:p>
    <w:p>
      <w:pPr>
        <w:pStyle w:val="34"/>
        <w:spacing w:line="360" w:lineRule="auto"/>
        <w:ind w:firstLine="480" w:firstLineChars="200"/>
        <w:rPr>
          <w:rFonts w:ascii="仿宋_GB2312" w:hAnsi="仿宋" w:eastAsia="仿宋_GB2312"/>
          <w:sz w:val="24"/>
        </w:rPr>
      </w:pPr>
      <w:r>
        <w:rPr>
          <w:rFonts w:hint="eastAsia" w:ascii="仿宋_GB2312" w:hAnsi="仿宋" w:eastAsia="仿宋_GB2312"/>
          <w:sz w:val="24"/>
        </w:rPr>
        <w:t>（8）质疑书应当署名。质疑人为自然人的，应当由本人签字并附有效身份证明；质疑人为法人或其他组织的，应当由法定代表人或主要负责人签字（或盖章）并加盖单位公章。</w:t>
      </w:r>
    </w:p>
    <w:p>
      <w:pPr>
        <w:pStyle w:val="34"/>
        <w:spacing w:line="360" w:lineRule="auto"/>
        <w:ind w:firstLine="480" w:firstLineChars="200"/>
        <w:rPr>
          <w:rFonts w:ascii="仿宋_GB2312" w:hAnsi="仿宋" w:eastAsia="仿宋_GB2312"/>
          <w:sz w:val="24"/>
        </w:rPr>
      </w:pPr>
      <w:r>
        <w:rPr>
          <w:rFonts w:hint="eastAsia" w:ascii="仿宋_GB2312" w:hAnsi="仿宋" w:eastAsia="仿宋_GB2312"/>
          <w:sz w:val="24"/>
        </w:rPr>
        <w:t>（9）质疑人因故不能自行办理质疑事项的，可以委托代理人办理质疑事宜，但应当向被质疑人提交授权委托书，并载明委托代理的具体权限和事项。</w:t>
      </w:r>
    </w:p>
    <w:p>
      <w:pPr>
        <w:pStyle w:val="34"/>
        <w:spacing w:line="360" w:lineRule="auto"/>
        <w:ind w:firstLine="480" w:firstLineChars="200"/>
        <w:rPr>
          <w:rFonts w:ascii="仿宋_GB2312" w:hAnsi="仿宋" w:eastAsia="仿宋_GB2312"/>
          <w:sz w:val="24"/>
        </w:rPr>
      </w:pPr>
      <w:r>
        <w:rPr>
          <w:rFonts w:hint="eastAsia" w:ascii="仿宋_GB2312" w:hAnsi="仿宋" w:eastAsia="仿宋_GB2312"/>
          <w:sz w:val="24"/>
        </w:rPr>
        <w:t>（10）质疑人提供的相关材料中有外文资料的，应当将与质疑相关的外文资料完整、客观、真实地翻译为中文，并注明翻译人员姓名、工作单位、联系方式等信息。</w:t>
      </w:r>
    </w:p>
    <w:p>
      <w:pPr>
        <w:pStyle w:val="34"/>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hint="eastAsia" w:ascii="仿宋_GB2312" w:hAnsi="仿宋" w:eastAsia="仿宋_GB2312"/>
          <w:sz w:val="24"/>
        </w:rPr>
        <w:tab/>
      </w:r>
      <w:r>
        <w:rPr>
          <w:rFonts w:hint="eastAsia" w:ascii="仿宋_GB2312" w:hAnsi="仿宋" w:eastAsia="仿宋_GB2312"/>
          <w:sz w:val="24"/>
        </w:rPr>
        <w:t>原则上由采购人回复的质疑：</w:t>
      </w:r>
    </w:p>
    <w:p>
      <w:pPr>
        <w:pStyle w:val="34"/>
        <w:spacing w:line="360" w:lineRule="auto"/>
        <w:ind w:firstLine="480" w:firstLineChars="200"/>
        <w:rPr>
          <w:rFonts w:ascii="仿宋_GB2312" w:hAnsi="仿宋" w:eastAsia="仿宋_GB2312"/>
          <w:sz w:val="24"/>
        </w:rPr>
      </w:pPr>
      <w:r>
        <w:rPr>
          <w:rFonts w:hint="eastAsia" w:ascii="仿宋_GB2312" w:hAnsi="仿宋" w:eastAsia="仿宋_GB2312"/>
          <w:sz w:val="24"/>
        </w:rPr>
        <w:t>（1）对采购文件中特定资格条件、采购需求、评分办法提出的质疑；</w:t>
      </w:r>
    </w:p>
    <w:p>
      <w:pPr>
        <w:pStyle w:val="34"/>
        <w:spacing w:line="360" w:lineRule="auto"/>
        <w:ind w:firstLine="480" w:firstLineChars="200"/>
        <w:rPr>
          <w:rFonts w:ascii="仿宋_GB2312" w:hAnsi="仿宋" w:eastAsia="仿宋_GB2312"/>
          <w:sz w:val="24"/>
        </w:rPr>
      </w:pPr>
      <w:r>
        <w:rPr>
          <w:rFonts w:hint="eastAsia" w:ascii="仿宋_GB2312" w:hAnsi="仿宋" w:eastAsia="仿宋_GB2312"/>
          <w:sz w:val="24"/>
        </w:rPr>
        <w:t>（2）对采购过程中有关现场考察或开标前答疑会事项提出的质疑。</w:t>
      </w:r>
    </w:p>
    <w:p>
      <w:pPr>
        <w:pStyle w:val="34"/>
        <w:spacing w:line="360" w:lineRule="auto"/>
        <w:ind w:firstLine="720" w:firstLineChars="300"/>
        <w:rPr>
          <w:rFonts w:ascii="仿宋_GB2312" w:hAnsi="仿宋" w:eastAsia="仿宋_GB2312"/>
          <w:sz w:val="24"/>
        </w:rPr>
      </w:pPr>
      <w:r>
        <w:rPr>
          <w:rFonts w:hint="eastAsia" w:ascii="仿宋_GB2312" w:hAnsi="仿宋" w:eastAsia="仿宋_GB2312"/>
          <w:sz w:val="24"/>
        </w:rPr>
        <w:t>原则上由采购代理机构回复的质疑：</w:t>
      </w:r>
    </w:p>
    <w:p>
      <w:pPr>
        <w:pStyle w:val="34"/>
        <w:spacing w:line="360" w:lineRule="auto"/>
        <w:ind w:firstLine="480" w:firstLineChars="200"/>
        <w:rPr>
          <w:rFonts w:ascii="仿宋_GB2312" w:hAnsi="仿宋" w:eastAsia="仿宋_GB2312"/>
          <w:sz w:val="24"/>
        </w:rPr>
      </w:pPr>
      <w:r>
        <w:rPr>
          <w:rFonts w:hint="eastAsia" w:ascii="仿宋_GB2312" w:hAnsi="仿宋" w:eastAsia="仿宋_GB2312"/>
          <w:sz w:val="24"/>
        </w:rPr>
        <w:t>（1）除特定资格条件、采购需求、评分办法外，对采购文件中其他内容提出的质疑；</w:t>
      </w:r>
    </w:p>
    <w:p>
      <w:pPr>
        <w:pStyle w:val="34"/>
        <w:spacing w:line="360" w:lineRule="auto"/>
        <w:ind w:firstLine="480" w:firstLineChars="200"/>
        <w:rPr>
          <w:rFonts w:ascii="仿宋_GB2312" w:hAnsi="仿宋" w:eastAsia="仿宋_GB2312"/>
          <w:sz w:val="24"/>
        </w:rPr>
      </w:pPr>
      <w:r>
        <w:rPr>
          <w:rFonts w:hint="eastAsia" w:ascii="仿宋_GB2312" w:hAnsi="仿宋" w:eastAsia="仿宋_GB2312"/>
          <w:sz w:val="24"/>
        </w:rPr>
        <w:t>（2）除有关现场考察或开标前答疑会事项外，对采购过程中其它事项提出的质疑；</w:t>
      </w:r>
    </w:p>
    <w:p>
      <w:pPr>
        <w:pStyle w:val="34"/>
        <w:spacing w:line="360" w:lineRule="auto"/>
        <w:ind w:firstLine="480" w:firstLineChars="200"/>
        <w:rPr>
          <w:rFonts w:ascii="仿宋_GB2312" w:hAnsi="仿宋" w:eastAsia="仿宋_GB2312"/>
          <w:sz w:val="24"/>
        </w:rPr>
      </w:pPr>
      <w:r>
        <w:rPr>
          <w:rFonts w:hint="eastAsia" w:ascii="仿宋_GB2312" w:hAnsi="仿宋" w:eastAsia="仿宋_GB2312"/>
          <w:sz w:val="24"/>
        </w:rPr>
        <w:t>（3）对采购结果提出的质疑。</w:t>
      </w:r>
    </w:p>
    <w:p>
      <w:pPr>
        <w:pStyle w:val="34"/>
        <w:spacing w:line="360" w:lineRule="auto"/>
        <w:ind w:firstLine="480" w:firstLineChars="200"/>
        <w:rPr>
          <w:rFonts w:ascii="仿宋_GB2312" w:hAnsi="仿宋" w:eastAsia="仿宋_GB2312"/>
          <w:sz w:val="24"/>
        </w:rPr>
      </w:pPr>
      <w:r>
        <w:rPr>
          <w:rFonts w:hint="eastAsia" w:ascii="仿宋_GB2312" w:hAnsi="仿宋" w:eastAsia="仿宋_GB2312"/>
          <w:sz w:val="24"/>
        </w:rPr>
        <w:t>5.采购机构应当在收到供应商的书面质疑后七个工作日内作出答复，并以书面形式通知质疑供应商和其他与质疑处理结果有利害关系的政府采购当事人，但答复的内容不得涉及商业秘密。</w:t>
      </w:r>
    </w:p>
    <w:p>
      <w:pPr>
        <w:pStyle w:val="34"/>
        <w:spacing w:line="360" w:lineRule="auto"/>
        <w:ind w:firstLine="480" w:firstLineChars="200"/>
        <w:rPr>
          <w:rFonts w:ascii="仿宋_GB2312" w:hAnsi="仿宋" w:eastAsia="仿宋_GB2312"/>
          <w:sz w:val="24"/>
        </w:rPr>
      </w:pPr>
      <w:r>
        <w:rPr>
          <w:rFonts w:hint="eastAsia" w:ascii="仿宋_GB2312" w:hAnsi="仿宋" w:eastAsia="仿宋_GB2312"/>
          <w:sz w:val="24"/>
        </w:rPr>
        <w:t>6.询问或者质疑事项可能影响采购结果的，采购人应当暂停签订合同，已经签订合同的，应当中止履行合同。</w:t>
      </w:r>
    </w:p>
    <w:p>
      <w:pPr>
        <w:pStyle w:val="34"/>
        <w:spacing w:line="360" w:lineRule="auto"/>
        <w:ind w:firstLine="480" w:firstLineChars="200"/>
        <w:rPr>
          <w:rFonts w:ascii="仿宋_GB2312" w:hAnsi="仿宋" w:eastAsia="仿宋_GB2312"/>
          <w:sz w:val="24"/>
        </w:rPr>
      </w:pPr>
      <w:r>
        <w:rPr>
          <w:rFonts w:hint="eastAsia" w:ascii="仿宋_GB2312" w:hAnsi="宋体" w:eastAsia="仿宋_GB2312" w:cs="宋体"/>
          <w:kern w:val="0"/>
          <w:sz w:val="24"/>
        </w:rPr>
        <w:t>7.质疑函范本、投诉书范本请到浙江政府采购网下载专区下载。</w:t>
      </w:r>
    </w:p>
    <w:p>
      <w:pPr>
        <w:spacing w:line="420" w:lineRule="exact"/>
        <w:jc w:val="center"/>
        <w:outlineLvl w:val="0"/>
        <w:rPr>
          <w:b/>
          <w:bCs/>
          <w:sz w:val="36"/>
          <w:szCs w:val="36"/>
        </w:rPr>
      </w:pPr>
    </w:p>
    <w:p>
      <w:pPr>
        <w:spacing w:line="420" w:lineRule="exact"/>
        <w:jc w:val="center"/>
        <w:outlineLvl w:val="0"/>
        <w:rPr>
          <w:b/>
          <w:bCs/>
          <w:sz w:val="36"/>
          <w:szCs w:val="36"/>
        </w:rPr>
      </w:pPr>
    </w:p>
    <w:p>
      <w:pPr>
        <w:spacing w:line="420" w:lineRule="exact"/>
        <w:jc w:val="center"/>
        <w:outlineLvl w:val="0"/>
        <w:rPr>
          <w:b/>
          <w:bCs/>
          <w:sz w:val="36"/>
          <w:szCs w:val="36"/>
        </w:rPr>
      </w:pPr>
    </w:p>
    <w:p>
      <w:pPr>
        <w:pStyle w:val="82"/>
        <w:rPr>
          <w:b/>
          <w:bCs/>
          <w:sz w:val="36"/>
          <w:szCs w:val="36"/>
        </w:rPr>
      </w:pPr>
    </w:p>
    <w:p>
      <w:pPr>
        <w:pStyle w:val="83"/>
        <w:rPr>
          <w:b/>
          <w:bCs/>
          <w:sz w:val="36"/>
          <w:szCs w:val="36"/>
        </w:rPr>
      </w:pPr>
    </w:p>
    <w:p>
      <w:pPr>
        <w:rPr>
          <w:b/>
          <w:bCs/>
          <w:sz w:val="36"/>
          <w:szCs w:val="36"/>
        </w:rPr>
      </w:pPr>
    </w:p>
    <w:p>
      <w:pPr>
        <w:pStyle w:val="2"/>
      </w:pPr>
    </w:p>
    <w:p/>
    <w:p>
      <w:pPr>
        <w:pStyle w:val="3"/>
        <w:tabs>
          <w:tab w:val="left" w:pos="478"/>
          <w:tab w:val="clear" w:pos="432"/>
        </w:tabs>
        <w:spacing w:line="700" w:lineRule="exact"/>
        <w:ind w:left="669" w:leftChars="310" w:hanging="18" w:hangingChars="4"/>
        <w:rPr>
          <w:rFonts w:hint="eastAsia" w:ascii="黑体" w:hAnsi="黑体" w:eastAsia="黑体" w:cs="黑体"/>
          <w:color w:val="auto"/>
          <w:szCs w:val="36"/>
        </w:rPr>
      </w:pPr>
      <w:r>
        <w:rPr>
          <w:rFonts w:hint="eastAsia" w:ascii="黑体" w:hAnsi="黑体" w:eastAsia="黑体" w:cs="黑体"/>
          <w:color w:val="auto"/>
          <w:szCs w:val="36"/>
          <w:lang w:eastAsia="zh-CN"/>
        </w:rPr>
        <w:t>第三部分</w:t>
      </w:r>
      <w:r>
        <w:rPr>
          <w:rFonts w:hint="eastAsia" w:ascii="黑体" w:hAnsi="黑体" w:eastAsia="黑体" w:cs="黑体"/>
          <w:color w:val="auto"/>
          <w:szCs w:val="36"/>
          <w:lang w:val="en-US" w:eastAsia="zh-CN"/>
        </w:rPr>
        <w:t xml:space="preserve">  </w:t>
      </w:r>
      <w:r>
        <w:rPr>
          <w:rFonts w:hint="eastAsia" w:ascii="黑体" w:hAnsi="黑体" w:eastAsia="黑体" w:cs="黑体"/>
          <w:color w:val="auto"/>
          <w:szCs w:val="36"/>
        </w:rPr>
        <w:t>项目招标范围及服务要求</w:t>
      </w:r>
    </w:p>
    <w:p>
      <w:pPr>
        <w:autoSpaceDE w:val="0"/>
        <w:autoSpaceDN w:val="0"/>
        <w:adjustRightInd w:val="0"/>
        <w:spacing w:line="500" w:lineRule="exact"/>
        <w:ind w:firstLine="420" w:firstLineChars="200"/>
        <w:rPr>
          <w:rFonts w:hint="eastAsia" w:ascii="宋体" w:hAnsi="宋体" w:cs="宋体"/>
          <w:kern w:val="0"/>
          <w:lang w:val="zh-CN"/>
        </w:rPr>
      </w:pPr>
      <w:r>
        <w:rPr>
          <w:rFonts w:hint="eastAsia" w:ascii="宋体" w:hAnsi="宋体" w:cs="宋体"/>
          <w:kern w:val="0"/>
          <w:lang w:val="zh-CN"/>
        </w:rPr>
        <w:t>为进一步提升</w:t>
      </w:r>
      <w:r>
        <w:rPr>
          <w:rFonts w:hint="eastAsia" w:ascii="宋体" w:hAnsi="宋体" w:cs="宋体"/>
          <w:kern w:val="0"/>
          <w:lang w:eastAsia="zh-CN"/>
        </w:rPr>
        <w:t>嵊州市三江街道</w:t>
      </w:r>
      <w:r>
        <w:rPr>
          <w:rFonts w:hint="eastAsia" w:ascii="宋体" w:hAnsi="宋体" w:cs="宋体"/>
          <w:kern w:val="0"/>
          <w:lang w:val="zh-CN"/>
        </w:rPr>
        <w:t>后勤管理水平，优化服务质量，更好地美化工作环境，现通过</w:t>
      </w:r>
      <w:r>
        <w:rPr>
          <w:rFonts w:hint="eastAsia" w:ascii="宋体" w:hAnsi="宋体" w:cs="宋体"/>
          <w:kern w:val="0"/>
        </w:rPr>
        <w:t>公开招标</w:t>
      </w:r>
      <w:r>
        <w:rPr>
          <w:rFonts w:hint="eastAsia" w:ascii="宋体" w:hAnsi="宋体" w:cs="宋体"/>
          <w:kern w:val="0"/>
          <w:lang w:val="zh-CN"/>
        </w:rPr>
        <w:t>形式，将</w:t>
      </w:r>
      <w:r>
        <w:rPr>
          <w:rFonts w:hint="eastAsia" w:ascii="宋体" w:hAnsi="宋体" w:cs="宋体"/>
          <w:kern w:val="0"/>
        </w:rPr>
        <w:t>我</w:t>
      </w:r>
      <w:r>
        <w:rPr>
          <w:rFonts w:hint="eastAsia" w:ascii="宋体" w:hAnsi="宋体" w:cs="宋体"/>
          <w:kern w:val="0"/>
          <w:lang w:val="en-US" w:eastAsia="zh-CN"/>
        </w:rPr>
        <w:t>街道</w:t>
      </w:r>
      <w:r>
        <w:rPr>
          <w:rFonts w:hint="eastAsia" w:ascii="宋体" w:hAnsi="宋体" w:cs="宋体"/>
          <w:kern w:val="0"/>
          <w:lang w:val="zh-CN"/>
        </w:rPr>
        <w:t>环境卫生、</w:t>
      </w:r>
      <w:r>
        <w:rPr>
          <w:rFonts w:hint="eastAsia" w:ascii="宋体" w:hAnsi="宋体" w:cs="宋体"/>
          <w:kern w:val="0"/>
        </w:rPr>
        <w:t>办公室</w:t>
      </w:r>
      <w:r>
        <w:rPr>
          <w:rFonts w:hint="eastAsia" w:ascii="宋体" w:hAnsi="宋体" w:cs="宋体"/>
          <w:kern w:val="0"/>
          <w:lang w:val="zh-CN"/>
        </w:rPr>
        <w:t>（会议室）管理服务、设备维修等物业，委托具备相应资质和能力的物业管理公司代管。</w:t>
      </w:r>
    </w:p>
    <w:p>
      <w:pPr>
        <w:autoSpaceDE w:val="0"/>
        <w:autoSpaceDN w:val="0"/>
        <w:adjustRightInd w:val="0"/>
        <w:spacing w:line="500" w:lineRule="exact"/>
        <w:ind w:firstLine="480"/>
        <w:rPr>
          <w:rFonts w:hint="eastAsia" w:ascii="宋体" w:hAnsi="宋体" w:cs="宋体"/>
          <w:b/>
          <w:kern w:val="0"/>
          <w:lang w:val="zh-CN"/>
        </w:rPr>
      </w:pPr>
      <w:r>
        <w:rPr>
          <w:rFonts w:hint="eastAsia" w:ascii="宋体" w:hAnsi="宋体" w:cs="宋体"/>
          <w:b/>
          <w:kern w:val="0"/>
          <w:lang w:val="zh-CN"/>
        </w:rPr>
        <w:t>一、物业概况及范围</w:t>
      </w:r>
    </w:p>
    <w:p>
      <w:pPr>
        <w:autoSpaceDE w:val="0"/>
        <w:autoSpaceDN w:val="0"/>
        <w:adjustRightInd w:val="0"/>
        <w:spacing w:line="500" w:lineRule="exact"/>
        <w:ind w:firstLine="480"/>
        <w:rPr>
          <w:rFonts w:hint="eastAsia" w:ascii="宋体" w:hAnsi="宋体" w:cs="宋体"/>
          <w:kern w:val="0"/>
        </w:rPr>
      </w:pPr>
      <w:r>
        <w:rPr>
          <w:rFonts w:hint="eastAsia" w:ascii="宋体" w:hAnsi="宋体" w:cs="宋体"/>
          <w:kern w:val="0"/>
          <w:lang w:val="en-US" w:eastAsia="zh-CN"/>
        </w:rPr>
        <w:t>嵊州市三江街道办公</w:t>
      </w:r>
      <w:r>
        <w:rPr>
          <w:rFonts w:hint="eastAsia" w:ascii="宋体" w:hAnsi="宋体" w:cs="宋体"/>
          <w:kern w:val="0"/>
        </w:rPr>
        <w:t>大楼室内外场地。</w:t>
      </w:r>
    </w:p>
    <w:p>
      <w:pPr>
        <w:numPr>
          <w:ilvl w:val="0"/>
          <w:numId w:val="2"/>
        </w:numPr>
        <w:autoSpaceDE w:val="0"/>
        <w:autoSpaceDN w:val="0"/>
        <w:adjustRightInd w:val="0"/>
        <w:spacing w:line="500" w:lineRule="exact"/>
        <w:ind w:firstLine="480"/>
        <w:rPr>
          <w:rFonts w:hint="eastAsia" w:ascii="宋体" w:hAnsi="宋体" w:cs="宋体"/>
          <w:b/>
          <w:kern w:val="0"/>
        </w:rPr>
      </w:pPr>
      <w:r>
        <w:rPr>
          <w:rFonts w:hint="eastAsia" w:ascii="宋体" w:hAnsi="宋体" w:cs="宋体"/>
          <w:b/>
          <w:kern w:val="0"/>
          <w:lang w:val="zh-CN"/>
        </w:rPr>
        <w:t>物业内容及要求</w:t>
      </w:r>
    </w:p>
    <w:p>
      <w:pPr>
        <w:autoSpaceDE w:val="0"/>
        <w:autoSpaceDN w:val="0"/>
        <w:adjustRightInd w:val="0"/>
        <w:spacing w:line="500" w:lineRule="exact"/>
        <w:jc w:val="center"/>
        <w:rPr>
          <w:rFonts w:hint="eastAsia" w:ascii="宋体" w:hAnsi="宋体" w:cs="宋体"/>
          <w:b/>
          <w:kern w:val="0"/>
        </w:rPr>
      </w:pPr>
      <w:r>
        <w:rPr>
          <w:rFonts w:hint="eastAsia" w:ascii="宋体" w:hAnsi="宋体" w:cs="宋体"/>
          <w:b/>
          <w:kern w:val="0"/>
          <w:lang w:val="zh-CN"/>
        </w:rPr>
        <w:t>项目人员配置表</w:t>
      </w:r>
    </w:p>
    <w:tbl>
      <w:tblPr>
        <w:tblStyle w:val="65"/>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7"/>
        <w:gridCol w:w="2886"/>
        <w:gridCol w:w="2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887" w:type="dxa"/>
            <w:vAlign w:val="top"/>
          </w:tcPr>
          <w:p>
            <w:pPr>
              <w:autoSpaceDE w:val="0"/>
              <w:autoSpaceDN w:val="0"/>
              <w:adjustRightInd w:val="0"/>
              <w:spacing w:line="500" w:lineRule="exact"/>
              <w:jc w:val="center"/>
              <w:rPr>
                <w:rFonts w:hint="eastAsia" w:ascii="宋体" w:hAnsi="宋体" w:cs="宋体"/>
                <w:b/>
                <w:kern w:val="0"/>
              </w:rPr>
            </w:pPr>
            <w:r>
              <w:rPr>
                <w:rFonts w:hint="eastAsia" w:ascii="宋体" w:hAnsi="宋体" w:cs="宋体"/>
                <w:b/>
                <w:kern w:val="0"/>
              </w:rPr>
              <w:t>序号</w:t>
            </w:r>
          </w:p>
        </w:tc>
        <w:tc>
          <w:tcPr>
            <w:tcW w:w="2886" w:type="dxa"/>
            <w:vAlign w:val="top"/>
          </w:tcPr>
          <w:p>
            <w:pPr>
              <w:autoSpaceDE w:val="0"/>
              <w:autoSpaceDN w:val="0"/>
              <w:adjustRightInd w:val="0"/>
              <w:spacing w:line="500" w:lineRule="exact"/>
              <w:jc w:val="center"/>
              <w:rPr>
                <w:rFonts w:hint="eastAsia" w:ascii="宋体" w:hAnsi="宋体" w:cs="宋体"/>
                <w:b/>
                <w:kern w:val="0"/>
              </w:rPr>
            </w:pPr>
            <w:r>
              <w:rPr>
                <w:rFonts w:hint="eastAsia" w:ascii="宋体" w:hAnsi="宋体" w:cs="宋体"/>
                <w:b/>
                <w:kern w:val="0"/>
              </w:rPr>
              <w:t>工种</w:t>
            </w:r>
          </w:p>
        </w:tc>
        <w:tc>
          <w:tcPr>
            <w:tcW w:w="2887" w:type="dxa"/>
            <w:vAlign w:val="top"/>
          </w:tcPr>
          <w:p>
            <w:pPr>
              <w:autoSpaceDE w:val="0"/>
              <w:autoSpaceDN w:val="0"/>
              <w:adjustRightInd w:val="0"/>
              <w:spacing w:line="500" w:lineRule="exact"/>
              <w:jc w:val="center"/>
              <w:rPr>
                <w:rFonts w:hint="eastAsia" w:ascii="宋体" w:hAnsi="宋体" w:cs="宋体"/>
                <w:b/>
                <w:kern w:val="0"/>
              </w:rPr>
            </w:pPr>
            <w:r>
              <w:rPr>
                <w:rFonts w:hint="eastAsia" w:ascii="宋体" w:hAnsi="宋体" w:cs="宋体"/>
                <w:b/>
                <w:kern w:val="0"/>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887" w:type="dxa"/>
            <w:vAlign w:val="top"/>
          </w:tcPr>
          <w:p>
            <w:pPr>
              <w:autoSpaceDE w:val="0"/>
              <w:autoSpaceDN w:val="0"/>
              <w:adjustRightInd w:val="0"/>
              <w:spacing w:line="500" w:lineRule="exact"/>
              <w:jc w:val="center"/>
              <w:rPr>
                <w:rFonts w:hint="eastAsia" w:ascii="宋体" w:hAnsi="宋体" w:cs="宋体"/>
                <w:b/>
                <w:kern w:val="0"/>
              </w:rPr>
            </w:pPr>
            <w:r>
              <w:rPr>
                <w:rFonts w:hint="eastAsia" w:ascii="宋体" w:hAnsi="宋体" w:cs="宋体"/>
                <w:b/>
                <w:kern w:val="0"/>
              </w:rPr>
              <w:t>1</w:t>
            </w:r>
          </w:p>
        </w:tc>
        <w:tc>
          <w:tcPr>
            <w:tcW w:w="2886" w:type="dxa"/>
            <w:vAlign w:val="top"/>
          </w:tcPr>
          <w:p>
            <w:pPr>
              <w:autoSpaceDE w:val="0"/>
              <w:autoSpaceDN w:val="0"/>
              <w:adjustRightInd w:val="0"/>
              <w:spacing w:line="500" w:lineRule="exact"/>
              <w:jc w:val="center"/>
              <w:rPr>
                <w:rFonts w:hint="eastAsia" w:ascii="宋体" w:hAnsi="宋体" w:cs="宋体"/>
                <w:b/>
                <w:kern w:val="0"/>
              </w:rPr>
            </w:pPr>
            <w:r>
              <w:rPr>
                <w:rFonts w:hint="eastAsia" w:ascii="宋体" w:hAnsi="宋体" w:cs="宋体"/>
                <w:b/>
                <w:kern w:val="0"/>
              </w:rPr>
              <w:t>保洁员</w:t>
            </w:r>
          </w:p>
        </w:tc>
        <w:tc>
          <w:tcPr>
            <w:tcW w:w="2887" w:type="dxa"/>
            <w:vAlign w:val="top"/>
          </w:tcPr>
          <w:p>
            <w:pPr>
              <w:autoSpaceDE w:val="0"/>
              <w:autoSpaceDN w:val="0"/>
              <w:adjustRightInd w:val="0"/>
              <w:spacing w:line="500" w:lineRule="exact"/>
              <w:jc w:val="center"/>
              <w:rPr>
                <w:rFonts w:hint="eastAsia" w:ascii="宋体" w:hAnsi="宋体" w:eastAsia="宋体" w:cs="宋体"/>
                <w:b/>
                <w:kern w:val="0"/>
                <w:lang w:eastAsia="zh-CN"/>
              </w:rPr>
            </w:pPr>
            <w:r>
              <w:rPr>
                <w:rFonts w:hint="eastAsia" w:ascii="宋体" w:hAnsi="宋体" w:cs="宋体"/>
                <w:b/>
                <w:kern w:val="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887" w:type="dxa"/>
            <w:vAlign w:val="top"/>
          </w:tcPr>
          <w:p>
            <w:pPr>
              <w:autoSpaceDE w:val="0"/>
              <w:autoSpaceDN w:val="0"/>
              <w:adjustRightInd w:val="0"/>
              <w:spacing w:line="500" w:lineRule="exact"/>
              <w:jc w:val="center"/>
              <w:rPr>
                <w:rFonts w:hint="eastAsia" w:ascii="宋体" w:hAnsi="宋体" w:cs="宋体"/>
                <w:b/>
                <w:kern w:val="0"/>
              </w:rPr>
            </w:pPr>
            <w:r>
              <w:rPr>
                <w:rFonts w:hint="eastAsia" w:ascii="宋体" w:hAnsi="宋体" w:cs="宋体"/>
                <w:b/>
                <w:kern w:val="0"/>
              </w:rPr>
              <w:t>2</w:t>
            </w:r>
          </w:p>
        </w:tc>
        <w:tc>
          <w:tcPr>
            <w:tcW w:w="2886" w:type="dxa"/>
            <w:vAlign w:val="top"/>
          </w:tcPr>
          <w:p>
            <w:pPr>
              <w:autoSpaceDE w:val="0"/>
              <w:autoSpaceDN w:val="0"/>
              <w:adjustRightInd w:val="0"/>
              <w:spacing w:line="500" w:lineRule="exact"/>
              <w:jc w:val="center"/>
              <w:rPr>
                <w:rFonts w:hint="eastAsia" w:ascii="宋体" w:hAnsi="宋体" w:cs="宋体"/>
                <w:b/>
                <w:kern w:val="0"/>
              </w:rPr>
            </w:pPr>
            <w:r>
              <w:rPr>
                <w:rFonts w:hint="eastAsia" w:ascii="宋体" w:hAnsi="宋体" w:cs="宋体"/>
                <w:b/>
                <w:kern w:val="0"/>
              </w:rPr>
              <w:t>水电维修工</w:t>
            </w:r>
          </w:p>
        </w:tc>
        <w:tc>
          <w:tcPr>
            <w:tcW w:w="2887" w:type="dxa"/>
            <w:vAlign w:val="top"/>
          </w:tcPr>
          <w:p>
            <w:pPr>
              <w:autoSpaceDE w:val="0"/>
              <w:autoSpaceDN w:val="0"/>
              <w:adjustRightInd w:val="0"/>
              <w:spacing w:line="500" w:lineRule="exact"/>
              <w:jc w:val="center"/>
              <w:rPr>
                <w:rFonts w:hint="eastAsia" w:ascii="宋体" w:hAnsi="宋体" w:eastAsia="宋体" w:cs="宋体"/>
                <w:b/>
                <w:kern w:val="0"/>
                <w:lang w:val="en-US" w:eastAsia="zh-CN"/>
              </w:rPr>
            </w:pPr>
            <w:r>
              <w:rPr>
                <w:rFonts w:hint="eastAsia" w:ascii="宋体" w:hAnsi="宋体" w:cs="宋体"/>
                <w:b/>
                <w:kern w:val="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887" w:type="dxa"/>
            <w:vAlign w:val="top"/>
          </w:tcPr>
          <w:p>
            <w:pPr>
              <w:autoSpaceDE w:val="0"/>
              <w:autoSpaceDN w:val="0"/>
              <w:adjustRightInd w:val="0"/>
              <w:spacing w:line="500" w:lineRule="exact"/>
              <w:jc w:val="center"/>
              <w:rPr>
                <w:rFonts w:hint="eastAsia" w:ascii="宋体" w:hAnsi="宋体" w:cs="宋体"/>
                <w:b/>
                <w:kern w:val="0"/>
              </w:rPr>
            </w:pPr>
            <w:r>
              <w:rPr>
                <w:rFonts w:hint="eastAsia" w:ascii="宋体" w:hAnsi="宋体" w:cs="宋体"/>
                <w:b/>
                <w:kern w:val="0"/>
              </w:rPr>
              <w:t>4</w:t>
            </w:r>
          </w:p>
        </w:tc>
        <w:tc>
          <w:tcPr>
            <w:tcW w:w="2886" w:type="dxa"/>
            <w:vAlign w:val="top"/>
          </w:tcPr>
          <w:p>
            <w:pPr>
              <w:autoSpaceDE w:val="0"/>
              <w:autoSpaceDN w:val="0"/>
              <w:adjustRightInd w:val="0"/>
              <w:spacing w:line="500" w:lineRule="exact"/>
              <w:jc w:val="center"/>
              <w:rPr>
                <w:rFonts w:hint="eastAsia" w:ascii="宋体" w:hAnsi="宋体" w:cs="宋体"/>
                <w:b/>
                <w:kern w:val="0"/>
              </w:rPr>
            </w:pPr>
            <w:r>
              <w:rPr>
                <w:rFonts w:hint="eastAsia" w:ascii="宋体" w:hAnsi="宋体" w:cs="宋体"/>
                <w:b/>
                <w:kern w:val="0"/>
              </w:rPr>
              <w:t>保安</w:t>
            </w:r>
          </w:p>
        </w:tc>
        <w:tc>
          <w:tcPr>
            <w:tcW w:w="2887" w:type="dxa"/>
            <w:vAlign w:val="top"/>
          </w:tcPr>
          <w:p>
            <w:pPr>
              <w:autoSpaceDE w:val="0"/>
              <w:autoSpaceDN w:val="0"/>
              <w:adjustRightInd w:val="0"/>
              <w:spacing w:line="500" w:lineRule="exact"/>
              <w:jc w:val="center"/>
              <w:rPr>
                <w:rFonts w:hint="eastAsia" w:ascii="宋体" w:hAnsi="宋体" w:eastAsia="宋体" w:cs="宋体"/>
                <w:b/>
                <w:kern w:val="0"/>
                <w:lang w:val="en-US" w:eastAsia="zh-CN"/>
              </w:rPr>
            </w:pPr>
            <w:r>
              <w:rPr>
                <w:rFonts w:hint="eastAsia" w:ascii="宋体" w:hAnsi="宋体" w:cs="宋体"/>
                <w:b/>
                <w:kern w:val="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887" w:type="dxa"/>
            <w:vAlign w:val="top"/>
          </w:tcPr>
          <w:p>
            <w:pPr>
              <w:autoSpaceDE w:val="0"/>
              <w:autoSpaceDN w:val="0"/>
              <w:adjustRightInd w:val="0"/>
              <w:spacing w:line="500" w:lineRule="exact"/>
              <w:jc w:val="center"/>
              <w:rPr>
                <w:rFonts w:hint="eastAsia" w:ascii="宋体" w:hAnsi="宋体" w:cs="宋体"/>
                <w:b/>
                <w:kern w:val="0"/>
              </w:rPr>
            </w:pPr>
            <w:r>
              <w:rPr>
                <w:rFonts w:hint="eastAsia" w:ascii="宋体" w:hAnsi="宋体" w:cs="宋体"/>
                <w:b/>
                <w:kern w:val="0"/>
              </w:rPr>
              <w:t>5</w:t>
            </w:r>
          </w:p>
        </w:tc>
        <w:tc>
          <w:tcPr>
            <w:tcW w:w="2886" w:type="dxa"/>
            <w:vAlign w:val="top"/>
          </w:tcPr>
          <w:p>
            <w:pPr>
              <w:autoSpaceDE w:val="0"/>
              <w:autoSpaceDN w:val="0"/>
              <w:adjustRightInd w:val="0"/>
              <w:spacing w:line="500" w:lineRule="exact"/>
              <w:jc w:val="center"/>
              <w:rPr>
                <w:rFonts w:hint="default" w:ascii="宋体" w:hAnsi="宋体" w:eastAsia="宋体" w:cs="宋体"/>
                <w:b/>
                <w:kern w:val="0"/>
                <w:lang w:val="en-US" w:eastAsia="zh-CN"/>
              </w:rPr>
            </w:pPr>
            <w:r>
              <w:rPr>
                <w:rFonts w:hint="eastAsia" w:ascii="宋体" w:hAnsi="宋体" w:cs="宋体"/>
                <w:b/>
                <w:kern w:val="0"/>
                <w:lang w:val="en-US" w:eastAsia="zh-CN"/>
              </w:rPr>
              <w:t>项目经理</w:t>
            </w:r>
          </w:p>
        </w:tc>
        <w:tc>
          <w:tcPr>
            <w:tcW w:w="2887" w:type="dxa"/>
            <w:vAlign w:val="top"/>
          </w:tcPr>
          <w:p>
            <w:pPr>
              <w:autoSpaceDE w:val="0"/>
              <w:autoSpaceDN w:val="0"/>
              <w:adjustRightInd w:val="0"/>
              <w:spacing w:line="500" w:lineRule="exact"/>
              <w:jc w:val="center"/>
              <w:rPr>
                <w:rFonts w:hint="eastAsia" w:ascii="宋体" w:hAnsi="宋体" w:eastAsia="宋体" w:cs="宋体"/>
                <w:b/>
                <w:kern w:val="0"/>
                <w:lang w:val="en-US" w:eastAsia="zh-CN"/>
              </w:rPr>
            </w:pPr>
            <w:r>
              <w:rPr>
                <w:rFonts w:hint="eastAsia" w:ascii="宋体" w:hAnsi="宋体" w:cs="宋体"/>
                <w:b/>
                <w:kern w:val="0"/>
                <w:lang w:val="en-US" w:eastAsia="zh-CN"/>
              </w:rPr>
              <w:t>1</w:t>
            </w:r>
          </w:p>
        </w:tc>
      </w:tr>
    </w:tbl>
    <w:p>
      <w:pPr>
        <w:autoSpaceDE w:val="0"/>
        <w:autoSpaceDN w:val="0"/>
        <w:adjustRightInd w:val="0"/>
        <w:spacing w:line="500" w:lineRule="exact"/>
        <w:rPr>
          <w:rFonts w:hint="eastAsia" w:ascii="宋体" w:hAnsi="宋体" w:cs="宋体"/>
          <w:b/>
          <w:kern w:val="0"/>
        </w:rPr>
      </w:pPr>
      <w:r>
        <w:rPr>
          <w:rFonts w:hint="eastAsia" w:ascii="宋体" w:hAnsi="宋体" w:cs="宋体"/>
          <w:b/>
          <w:kern w:val="0"/>
        </w:rPr>
        <w:t>注：投标人配备人数不得低于人员配置表规定的人数。</w:t>
      </w:r>
    </w:p>
    <w:p>
      <w:pPr>
        <w:autoSpaceDE w:val="0"/>
        <w:autoSpaceDN w:val="0"/>
        <w:adjustRightInd w:val="0"/>
        <w:spacing w:line="500" w:lineRule="exact"/>
        <w:ind w:firstLine="600"/>
        <w:rPr>
          <w:rFonts w:hint="eastAsia" w:ascii="宋体" w:hAnsi="宋体" w:cs="宋体"/>
          <w:kern w:val="0"/>
          <w:lang w:val="zh-CN"/>
        </w:rPr>
      </w:pPr>
      <w:r>
        <w:rPr>
          <w:rFonts w:hint="eastAsia" w:ascii="宋体" w:hAnsi="宋体" w:cs="宋体"/>
          <w:b/>
          <w:kern w:val="0"/>
          <w:lang w:val="zh-CN"/>
        </w:rPr>
        <w:t>1、保洁服务</w:t>
      </w:r>
      <w:r>
        <w:rPr>
          <w:rFonts w:hint="eastAsia" w:ascii="宋体" w:hAnsi="宋体" w:cs="宋体"/>
          <w:kern w:val="0"/>
          <w:lang w:val="zh-CN"/>
        </w:rPr>
        <w:t>（确保建筑群和各公共场所整洁）：</w:t>
      </w:r>
    </w:p>
    <w:p>
      <w:pPr>
        <w:autoSpaceDE w:val="0"/>
        <w:autoSpaceDN w:val="0"/>
        <w:adjustRightInd w:val="0"/>
        <w:spacing w:line="500" w:lineRule="exact"/>
        <w:ind w:firstLine="48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lang w:val="en-US" w:eastAsia="zh-CN"/>
        </w:rPr>
        <w:t>1</w:t>
      </w:r>
      <w:r>
        <w:rPr>
          <w:rFonts w:hint="eastAsia" w:ascii="宋体" w:hAnsi="宋体" w:cs="宋体"/>
          <w:kern w:val="0"/>
          <w:lang w:val="zh-CN"/>
        </w:rPr>
        <w:t>）保洁员素质、数量、年龄等要求：身体健康、仪容仪表整洁端庄，无不良品行；年龄要求男女都在</w:t>
      </w:r>
      <w:r>
        <w:rPr>
          <w:rFonts w:hint="eastAsia" w:ascii="宋体" w:hAnsi="宋体" w:cs="宋体"/>
          <w:kern w:val="0"/>
        </w:rPr>
        <w:t>60</w:t>
      </w:r>
      <w:r>
        <w:rPr>
          <w:rFonts w:hint="eastAsia" w:ascii="宋体" w:hAnsi="宋体" w:cs="宋体"/>
          <w:kern w:val="0"/>
          <w:lang w:val="zh-CN"/>
        </w:rPr>
        <w:t>周岁以内，并和物业公司签订劳务合同。</w:t>
      </w:r>
    </w:p>
    <w:p>
      <w:pPr>
        <w:autoSpaceDE w:val="0"/>
        <w:autoSpaceDN w:val="0"/>
        <w:adjustRightInd w:val="0"/>
        <w:spacing w:line="500" w:lineRule="exact"/>
        <w:ind w:firstLine="480"/>
        <w:rPr>
          <w:rFonts w:hint="eastAsia" w:ascii="宋体" w:hAnsi="宋体" w:cs="宋体"/>
          <w:kern w:val="0"/>
          <w:lang w:val="zh-CN"/>
        </w:rPr>
      </w:pPr>
      <w:r>
        <w:rPr>
          <w:rFonts w:hint="eastAsia" w:ascii="宋体" w:hAnsi="宋体" w:cs="宋体"/>
          <w:kern w:val="0"/>
          <w:lang w:val="zh-CN"/>
        </w:rPr>
        <w:t xml:space="preserve"> （</w:t>
      </w:r>
      <w:r>
        <w:rPr>
          <w:rFonts w:hint="eastAsia" w:ascii="宋体" w:hAnsi="宋体" w:cs="宋体"/>
          <w:kern w:val="0"/>
          <w:lang w:val="en-US" w:eastAsia="zh-CN"/>
        </w:rPr>
        <w:t>2</w:t>
      </w:r>
      <w:r>
        <w:rPr>
          <w:rFonts w:hint="eastAsia" w:ascii="宋体" w:hAnsi="宋体" w:cs="宋体"/>
          <w:kern w:val="0"/>
          <w:lang w:val="zh-CN"/>
        </w:rPr>
        <w:t>）服务内容：</w:t>
      </w:r>
    </w:p>
    <w:p>
      <w:pPr>
        <w:autoSpaceDE w:val="0"/>
        <w:autoSpaceDN w:val="0"/>
        <w:adjustRightInd w:val="0"/>
        <w:spacing w:line="500" w:lineRule="exact"/>
        <w:ind w:firstLine="600"/>
        <w:rPr>
          <w:rFonts w:hint="eastAsia" w:ascii="宋体" w:hAnsi="宋体" w:cs="宋体"/>
          <w:color w:val="000000"/>
          <w:kern w:val="0"/>
          <w:lang w:val="zh-CN"/>
        </w:rPr>
      </w:pPr>
      <w:r>
        <w:rPr>
          <w:rFonts w:hint="eastAsia" w:ascii="宋体" w:hAnsi="宋体" w:cs="宋体"/>
          <w:color w:val="000000"/>
          <w:kern w:val="0"/>
          <w:lang w:val="zh-CN"/>
        </w:rPr>
        <w:t>a.</w:t>
      </w:r>
      <w:r>
        <w:rPr>
          <w:rFonts w:hint="eastAsia" w:ascii="宋体" w:hAnsi="宋体" w:cs="宋体"/>
          <w:color w:val="000000"/>
          <w:kern w:val="0"/>
        </w:rPr>
        <w:t>办公室、会议室</w:t>
      </w:r>
      <w:r>
        <w:rPr>
          <w:rFonts w:hint="eastAsia" w:ascii="宋体" w:hAnsi="宋体" w:cs="宋体"/>
          <w:color w:val="000000"/>
          <w:kern w:val="0"/>
          <w:lang w:val="zh-CN"/>
        </w:rPr>
        <w:t>清洁，大楼办公楼会议室会务。</w:t>
      </w:r>
    </w:p>
    <w:p>
      <w:pPr>
        <w:autoSpaceDE w:val="0"/>
        <w:autoSpaceDN w:val="0"/>
        <w:adjustRightInd w:val="0"/>
        <w:spacing w:line="500" w:lineRule="exact"/>
        <w:ind w:firstLine="600"/>
        <w:rPr>
          <w:rFonts w:hint="eastAsia" w:ascii="宋体" w:hAnsi="宋体" w:cs="宋体"/>
          <w:color w:val="000000"/>
          <w:kern w:val="0"/>
          <w:lang w:val="zh-CN"/>
        </w:rPr>
      </w:pPr>
      <w:r>
        <w:rPr>
          <w:rFonts w:hint="eastAsia" w:ascii="宋体" w:hAnsi="宋体" w:cs="宋体"/>
          <w:color w:val="000000"/>
          <w:kern w:val="0"/>
          <w:lang w:val="zh-CN"/>
        </w:rPr>
        <w:t>b.大厅、走廊、楼梯、开水房、健身房、洗手间、地上地下停车场清洁。</w:t>
      </w:r>
    </w:p>
    <w:p>
      <w:pPr>
        <w:autoSpaceDE w:val="0"/>
        <w:autoSpaceDN w:val="0"/>
        <w:adjustRightInd w:val="0"/>
        <w:spacing w:line="500" w:lineRule="exact"/>
        <w:ind w:firstLine="600"/>
        <w:rPr>
          <w:rFonts w:hint="eastAsia" w:ascii="宋体" w:hAnsi="宋体" w:cs="宋体"/>
          <w:color w:val="000000"/>
          <w:kern w:val="0"/>
          <w:lang w:val="zh-CN"/>
        </w:rPr>
      </w:pPr>
      <w:r>
        <w:rPr>
          <w:rFonts w:hint="eastAsia" w:ascii="宋体" w:hAnsi="宋体" w:cs="宋体"/>
          <w:color w:val="000000"/>
          <w:kern w:val="0"/>
          <w:lang w:val="zh-CN"/>
        </w:rPr>
        <w:t>c.内外墙面、门窗及屋顶、车棚、雨棚玻璃清洁。</w:t>
      </w:r>
    </w:p>
    <w:p>
      <w:pPr>
        <w:autoSpaceDE w:val="0"/>
        <w:autoSpaceDN w:val="0"/>
        <w:adjustRightInd w:val="0"/>
        <w:spacing w:line="500" w:lineRule="exact"/>
        <w:ind w:firstLine="600"/>
        <w:rPr>
          <w:rFonts w:hint="eastAsia" w:ascii="宋体" w:hAnsi="宋体" w:cs="宋体"/>
          <w:color w:val="000000"/>
          <w:kern w:val="0"/>
          <w:lang w:val="zh-CN"/>
        </w:rPr>
      </w:pPr>
      <w:r>
        <w:rPr>
          <w:rFonts w:hint="eastAsia" w:ascii="宋体" w:hAnsi="宋体" w:cs="宋体"/>
          <w:color w:val="000000"/>
          <w:kern w:val="0"/>
          <w:lang w:val="zh-CN"/>
        </w:rPr>
        <w:t>d.室外场地、道路、绿化带清洁。</w:t>
      </w:r>
    </w:p>
    <w:p>
      <w:pPr>
        <w:autoSpaceDE w:val="0"/>
        <w:autoSpaceDN w:val="0"/>
        <w:adjustRightInd w:val="0"/>
        <w:spacing w:line="500" w:lineRule="exact"/>
        <w:ind w:firstLine="600"/>
        <w:rPr>
          <w:rFonts w:hint="eastAsia" w:ascii="宋体" w:hAnsi="宋体" w:cs="宋体"/>
          <w:color w:val="000000"/>
          <w:kern w:val="0"/>
          <w:lang w:val="zh-CN"/>
        </w:rPr>
      </w:pPr>
      <w:r>
        <w:rPr>
          <w:rFonts w:hint="eastAsia" w:ascii="宋体" w:hAnsi="宋体" w:cs="宋体"/>
          <w:color w:val="000000"/>
          <w:kern w:val="0"/>
          <w:lang w:val="zh-CN"/>
        </w:rPr>
        <w:t>e.</w:t>
      </w:r>
      <w:r>
        <w:rPr>
          <w:rFonts w:hint="eastAsia" w:ascii="宋体" w:hAnsi="宋体" w:cs="宋体"/>
          <w:kern w:val="0"/>
          <w:lang w:val="zh-CN"/>
        </w:rPr>
        <w:t>排污管道疏浚。</w:t>
      </w:r>
    </w:p>
    <w:p>
      <w:pPr>
        <w:autoSpaceDE w:val="0"/>
        <w:autoSpaceDN w:val="0"/>
        <w:adjustRightInd w:val="0"/>
        <w:spacing w:line="500" w:lineRule="exact"/>
        <w:ind w:firstLine="600"/>
        <w:rPr>
          <w:rFonts w:hint="eastAsia" w:ascii="宋体" w:hAnsi="宋体" w:cs="宋体"/>
          <w:kern w:val="0"/>
          <w:lang w:val="zh-CN"/>
        </w:rPr>
      </w:pPr>
      <w:r>
        <w:rPr>
          <w:rFonts w:hint="eastAsia" w:ascii="宋体" w:hAnsi="宋体" w:cs="宋体"/>
          <w:kern w:val="0"/>
          <w:lang w:val="zh-CN"/>
        </w:rPr>
        <w:t>F.“四害”消杀2次/年。</w:t>
      </w:r>
    </w:p>
    <w:p>
      <w:pPr>
        <w:autoSpaceDE w:val="0"/>
        <w:autoSpaceDN w:val="0"/>
        <w:adjustRightInd w:val="0"/>
        <w:spacing w:line="500" w:lineRule="exact"/>
        <w:ind w:firstLine="600"/>
        <w:rPr>
          <w:rFonts w:hint="eastAsia" w:ascii="宋体" w:hAnsi="宋体" w:cs="宋体"/>
          <w:b w:val="0"/>
          <w:bCs/>
          <w:kern w:val="0"/>
          <w:lang w:val="en-US" w:eastAsia="zh-CN"/>
        </w:rPr>
      </w:pPr>
      <w:r>
        <w:rPr>
          <w:rFonts w:hint="eastAsia" w:ascii="宋体" w:hAnsi="宋体" w:cs="宋体"/>
          <w:kern w:val="0"/>
          <w:lang w:val="zh-CN"/>
        </w:rPr>
        <w:t>g 垃圾清运，日清日结。</w:t>
      </w:r>
    </w:p>
    <w:p>
      <w:pPr>
        <w:autoSpaceDE w:val="0"/>
        <w:autoSpaceDN w:val="0"/>
        <w:adjustRightInd w:val="0"/>
        <w:spacing w:line="500" w:lineRule="exact"/>
        <w:ind w:firstLine="600"/>
        <w:rPr>
          <w:rFonts w:hint="eastAsia" w:ascii="宋体" w:hAnsi="宋体" w:cs="宋体"/>
          <w:b/>
          <w:kern w:val="0"/>
          <w:lang w:val="zh-CN"/>
        </w:rPr>
      </w:pPr>
      <w:r>
        <w:rPr>
          <w:rFonts w:hint="eastAsia" w:ascii="宋体" w:hAnsi="宋体" w:cs="宋体"/>
          <w:b/>
          <w:kern w:val="0"/>
          <w:lang w:val="en-US" w:eastAsia="zh-CN"/>
        </w:rPr>
        <w:t>2</w:t>
      </w:r>
      <w:r>
        <w:rPr>
          <w:rFonts w:hint="eastAsia" w:ascii="宋体" w:hAnsi="宋体" w:cs="宋体"/>
          <w:b/>
          <w:kern w:val="0"/>
          <w:lang w:val="zh-CN"/>
        </w:rPr>
        <w:t>、设备维修及保养服务（确保设施设备始终处于良好状态）：</w:t>
      </w:r>
    </w:p>
    <w:p>
      <w:pPr>
        <w:autoSpaceDE w:val="0"/>
        <w:autoSpaceDN w:val="0"/>
        <w:adjustRightInd w:val="0"/>
        <w:spacing w:line="500" w:lineRule="exact"/>
        <w:ind w:firstLine="480"/>
        <w:rPr>
          <w:rFonts w:hint="eastAsia" w:ascii="宋体" w:hAnsi="宋体" w:cs="宋体"/>
          <w:color w:val="FF0000"/>
          <w:kern w:val="0"/>
        </w:rPr>
      </w:pPr>
      <w:r>
        <w:rPr>
          <w:rFonts w:hint="eastAsia" w:ascii="宋体" w:hAnsi="宋体" w:cs="宋体"/>
          <w:kern w:val="0"/>
          <w:lang w:val="zh-CN"/>
        </w:rPr>
        <w:t>（</w:t>
      </w:r>
      <w:r>
        <w:rPr>
          <w:rFonts w:hint="eastAsia" w:ascii="宋体" w:hAnsi="宋体" w:cs="宋体"/>
          <w:kern w:val="0"/>
          <w:lang w:val="en-US" w:eastAsia="zh-CN"/>
        </w:rPr>
        <w:t>1</w:t>
      </w:r>
      <w:r>
        <w:rPr>
          <w:rFonts w:hint="eastAsia" w:ascii="宋体" w:hAnsi="宋体" w:cs="宋体"/>
          <w:kern w:val="0"/>
          <w:lang w:val="zh-CN"/>
        </w:rPr>
        <w:t>）维修人员要求：有专业设备维修经验，持证上岗</w:t>
      </w:r>
      <w:r>
        <w:rPr>
          <w:rFonts w:hint="eastAsia" w:ascii="宋体" w:hAnsi="宋体" w:cs="宋体"/>
          <w:kern w:val="0"/>
        </w:rPr>
        <w:t>,</w:t>
      </w:r>
      <w:r>
        <w:rPr>
          <w:rFonts w:hint="eastAsia" w:ascii="宋体" w:hAnsi="宋体" w:cs="宋体"/>
          <w:color w:val="000000"/>
          <w:kern w:val="0"/>
        </w:rPr>
        <w:t>要求市区里出现问题一小时</w:t>
      </w:r>
      <w:r>
        <w:rPr>
          <w:rFonts w:hint="eastAsia" w:ascii="宋体" w:hAnsi="宋体" w:cs="宋体"/>
          <w:color w:val="000000"/>
          <w:kern w:val="0"/>
          <w:lang w:eastAsia="zh-CN"/>
        </w:rPr>
        <w:t>内</w:t>
      </w:r>
      <w:r>
        <w:rPr>
          <w:rFonts w:hint="eastAsia" w:ascii="宋体" w:hAnsi="宋体" w:cs="宋体"/>
          <w:color w:val="000000"/>
          <w:kern w:val="0"/>
        </w:rPr>
        <w:t>到现场，</w:t>
      </w:r>
      <w:r>
        <w:rPr>
          <w:rFonts w:hint="eastAsia" w:ascii="宋体" w:hAnsi="宋体" w:cs="宋体"/>
          <w:color w:val="000000"/>
          <w:kern w:val="0"/>
          <w:lang w:val="zh-CN"/>
        </w:rPr>
        <w:t>微笑服务，举止文明得体，遵循工作规范；在服务过程</w:t>
      </w:r>
      <w:r>
        <w:rPr>
          <w:rFonts w:hint="eastAsia" w:ascii="宋体" w:hAnsi="宋体" w:cs="宋体"/>
          <w:kern w:val="0"/>
          <w:lang w:val="zh-CN"/>
        </w:rPr>
        <w:t>中保持良好的精神状态。</w:t>
      </w:r>
    </w:p>
    <w:p>
      <w:pPr>
        <w:autoSpaceDE w:val="0"/>
        <w:autoSpaceDN w:val="0"/>
        <w:adjustRightInd w:val="0"/>
        <w:spacing w:line="500" w:lineRule="exact"/>
        <w:ind w:firstLine="48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lang w:val="en-US" w:eastAsia="zh-CN"/>
        </w:rPr>
        <w:t>2</w:t>
      </w:r>
      <w:r>
        <w:rPr>
          <w:rFonts w:hint="eastAsia" w:ascii="宋体" w:hAnsi="宋体" w:cs="宋体"/>
          <w:kern w:val="0"/>
          <w:lang w:val="zh-CN"/>
        </w:rPr>
        <w:t>）服务内容：</w:t>
      </w:r>
    </w:p>
    <w:p>
      <w:pPr>
        <w:autoSpaceDE w:val="0"/>
        <w:autoSpaceDN w:val="0"/>
        <w:adjustRightInd w:val="0"/>
        <w:spacing w:line="500" w:lineRule="exact"/>
        <w:ind w:firstLine="600"/>
        <w:rPr>
          <w:rFonts w:hint="eastAsia" w:ascii="宋体" w:hAnsi="宋体" w:cs="宋体"/>
          <w:kern w:val="0"/>
          <w:lang w:val="zh-CN"/>
        </w:rPr>
      </w:pPr>
      <w:r>
        <w:rPr>
          <w:rFonts w:hint="eastAsia" w:ascii="宋体" w:hAnsi="宋体" w:cs="宋体"/>
          <w:kern w:val="0"/>
          <w:lang w:val="zh-CN"/>
        </w:rPr>
        <w:t>a.房屋建筑本体共用部位的维修、养护和管理，包括：楼盖、屋顶、外墙面、承重结构、楼梯间、走廊通道、门厅、设备机房等。</w:t>
      </w:r>
    </w:p>
    <w:p>
      <w:pPr>
        <w:autoSpaceDE w:val="0"/>
        <w:autoSpaceDN w:val="0"/>
        <w:adjustRightInd w:val="0"/>
        <w:spacing w:line="500" w:lineRule="exact"/>
        <w:ind w:firstLine="600"/>
        <w:rPr>
          <w:rFonts w:hint="eastAsia" w:ascii="宋体" w:hAnsi="宋体" w:cs="宋体"/>
          <w:kern w:val="0"/>
          <w:lang w:val="zh-CN"/>
        </w:rPr>
      </w:pPr>
      <w:r>
        <w:rPr>
          <w:rFonts w:hint="eastAsia" w:ascii="宋体" w:hAnsi="宋体" w:cs="宋体"/>
          <w:kern w:val="0"/>
          <w:lang w:val="zh-CN"/>
        </w:rPr>
        <w:t>b.房屋建筑本体共用设施、设备的维修、养护、运行和管理，包括：上下水管道、共用照明、空调系统、加压供水设备、供配电系统、背景音响系统、会议音响影视系统、红外和摄像监控系统等。</w:t>
      </w:r>
    </w:p>
    <w:p>
      <w:pPr>
        <w:autoSpaceDE w:val="0"/>
        <w:autoSpaceDN w:val="0"/>
        <w:adjustRightInd w:val="0"/>
        <w:spacing w:line="500" w:lineRule="exact"/>
        <w:ind w:firstLine="600"/>
        <w:rPr>
          <w:rFonts w:hint="eastAsia" w:ascii="宋体" w:hAnsi="宋体" w:cs="宋体"/>
          <w:kern w:val="0"/>
          <w:lang w:val="zh-CN"/>
        </w:rPr>
      </w:pPr>
      <w:r>
        <w:rPr>
          <w:rFonts w:hint="eastAsia" w:ascii="宋体" w:hAnsi="宋体" w:cs="宋体"/>
          <w:kern w:val="0"/>
          <w:lang w:val="zh-CN"/>
        </w:rPr>
        <w:t>c.本物业围墙内市政公用设施和附属建筑物的维修、养护和管理，包括：道路、路灯、室外上下水管网、排污系统（含化粪池、阴沟、窨井）、消防泵房、污水泵房、垃圾房、停车场等。</w:t>
      </w:r>
    </w:p>
    <w:p>
      <w:pPr>
        <w:autoSpaceDE w:val="0"/>
        <w:autoSpaceDN w:val="0"/>
        <w:adjustRightInd w:val="0"/>
        <w:spacing w:line="500" w:lineRule="exact"/>
        <w:ind w:firstLine="600"/>
        <w:rPr>
          <w:rFonts w:hint="eastAsia" w:ascii="宋体" w:hAnsi="宋体" w:cs="宋体"/>
          <w:kern w:val="0"/>
          <w:lang w:val="zh-CN"/>
        </w:rPr>
      </w:pPr>
      <w:r>
        <w:rPr>
          <w:rFonts w:hint="eastAsia" w:ascii="宋体" w:hAnsi="宋体" w:cs="宋体"/>
          <w:kern w:val="0"/>
          <w:lang w:val="zh-CN"/>
        </w:rPr>
        <w:t xml:space="preserve">d.本物业管理范围内的配套建筑和设施（不包括电梯）的维修、养护和管理。 </w:t>
      </w:r>
    </w:p>
    <w:p>
      <w:pPr>
        <w:autoSpaceDE w:val="0"/>
        <w:autoSpaceDN w:val="0"/>
        <w:adjustRightInd w:val="0"/>
        <w:spacing w:line="500" w:lineRule="exact"/>
        <w:ind w:firstLine="600"/>
        <w:rPr>
          <w:rFonts w:hint="eastAsia" w:ascii="宋体" w:hAnsi="宋体" w:cs="宋体"/>
          <w:b/>
          <w:bCs/>
          <w:kern w:val="0"/>
          <w:lang w:val="en-US" w:eastAsia="zh-CN"/>
        </w:rPr>
      </w:pPr>
      <w:r>
        <w:rPr>
          <w:rFonts w:hint="eastAsia" w:ascii="宋体" w:hAnsi="宋体" w:cs="宋体"/>
          <w:b/>
          <w:bCs/>
          <w:kern w:val="0"/>
          <w:lang w:val="en-US" w:eastAsia="zh-CN"/>
        </w:rPr>
        <w:t>3.保安服务</w:t>
      </w:r>
    </w:p>
    <w:p>
      <w:pPr>
        <w:autoSpaceDE w:val="0"/>
        <w:autoSpaceDN w:val="0"/>
        <w:adjustRightInd w:val="0"/>
        <w:spacing w:line="500" w:lineRule="exact"/>
        <w:ind w:firstLine="600"/>
        <w:rPr>
          <w:rFonts w:hint="eastAsia" w:ascii="宋体" w:hAnsi="宋体" w:cs="宋体"/>
          <w:b w:val="0"/>
          <w:bCs w:val="0"/>
          <w:kern w:val="0"/>
          <w:lang w:val="en-US" w:eastAsia="zh-CN"/>
        </w:rPr>
      </w:pPr>
      <w:r>
        <w:rPr>
          <w:rFonts w:hint="eastAsia" w:ascii="宋体" w:hAnsi="宋体" w:cs="宋体"/>
          <w:b w:val="0"/>
          <w:bCs w:val="0"/>
          <w:kern w:val="0"/>
          <w:lang w:val="en-US" w:eastAsia="zh-CN"/>
        </w:rPr>
        <w:t>（1）保安岗位服务规范及职责</w:t>
      </w:r>
    </w:p>
    <w:p>
      <w:pPr>
        <w:autoSpaceDE w:val="0"/>
        <w:autoSpaceDN w:val="0"/>
        <w:adjustRightInd w:val="0"/>
        <w:spacing w:line="500" w:lineRule="exact"/>
        <w:ind w:firstLine="600"/>
        <w:rPr>
          <w:rFonts w:hint="eastAsia" w:ascii="宋体" w:hAnsi="宋体" w:cs="宋体"/>
          <w:b w:val="0"/>
          <w:bCs w:val="0"/>
          <w:kern w:val="0"/>
          <w:lang w:val="en-US" w:eastAsia="zh-CN"/>
        </w:rPr>
      </w:pPr>
      <w:r>
        <w:rPr>
          <w:rFonts w:hint="eastAsia" w:ascii="宋体" w:hAnsi="宋体" w:cs="宋体"/>
          <w:b w:val="0"/>
          <w:bCs w:val="0"/>
          <w:kern w:val="0"/>
          <w:lang w:val="en-US" w:eastAsia="zh-CN"/>
        </w:rPr>
        <w:t>保安人员对大楼内进行全天候保安值勤、引导，确保人身财产安全。对违法违纪行为要及时处理。由于保安服务不到位造成财产与设施损失的，中标人须承担相应的赔偿责任。</w:t>
      </w:r>
    </w:p>
    <w:p>
      <w:pPr>
        <w:autoSpaceDE w:val="0"/>
        <w:autoSpaceDN w:val="0"/>
        <w:adjustRightInd w:val="0"/>
        <w:spacing w:line="500" w:lineRule="exact"/>
        <w:ind w:firstLine="600"/>
        <w:rPr>
          <w:rFonts w:hint="eastAsia" w:ascii="宋体" w:hAnsi="宋体" w:cs="宋体"/>
          <w:b w:val="0"/>
          <w:bCs w:val="0"/>
          <w:kern w:val="0"/>
          <w:lang w:val="en-US" w:eastAsia="zh-CN"/>
        </w:rPr>
      </w:pPr>
      <w:r>
        <w:rPr>
          <w:rFonts w:hint="eastAsia" w:ascii="宋体" w:hAnsi="宋体" w:cs="宋体"/>
          <w:b w:val="0"/>
          <w:bCs w:val="0"/>
          <w:kern w:val="0"/>
          <w:lang w:val="en-US" w:eastAsia="zh-CN"/>
        </w:rPr>
        <w:t>（2）保安岗位具体要求</w:t>
      </w:r>
    </w:p>
    <w:p>
      <w:pPr>
        <w:autoSpaceDE w:val="0"/>
        <w:autoSpaceDN w:val="0"/>
        <w:adjustRightInd w:val="0"/>
        <w:spacing w:line="500" w:lineRule="exact"/>
        <w:ind w:firstLine="600"/>
        <w:rPr>
          <w:rFonts w:hint="eastAsia" w:ascii="宋体" w:hAnsi="宋体" w:cs="宋体"/>
          <w:b w:val="0"/>
          <w:bCs w:val="0"/>
          <w:kern w:val="0"/>
          <w:lang w:val="en-US" w:eastAsia="zh-CN"/>
        </w:rPr>
      </w:pPr>
      <w:r>
        <w:rPr>
          <w:rFonts w:hint="eastAsia" w:ascii="宋体" w:hAnsi="宋体" w:cs="宋体"/>
          <w:b w:val="0"/>
          <w:bCs w:val="0"/>
          <w:kern w:val="0"/>
          <w:lang w:val="en-US" w:eastAsia="zh-CN"/>
        </w:rPr>
        <w:t>①日常治安管理：实行巡逻值班服务，保安人员统一制服，工作规范，作风严谨；</w:t>
      </w:r>
    </w:p>
    <w:p>
      <w:pPr>
        <w:autoSpaceDE w:val="0"/>
        <w:autoSpaceDN w:val="0"/>
        <w:adjustRightInd w:val="0"/>
        <w:spacing w:line="500" w:lineRule="exact"/>
        <w:ind w:firstLine="600"/>
        <w:rPr>
          <w:rFonts w:hint="eastAsia" w:ascii="宋体" w:hAnsi="宋体" w:cs="宋体"/>
          <w:b w:val="0"/>
          <w:bCs w:val="0"/>
          <w:kern w:val="0"/>
          <w:lang w:val="en-US" w:eastAsia="zh-CN"/>
        </w:rPr>
      </w:pPr>
      <w:r>
        <w:rPr>
          <w:rFonts w:hint="eastAsia" w:ascii="宋体" w:hAnsi="宋体" w:cs="宋体"/>
          <w:b w:val="0"/>
          <w:bCs w:val="0"/>
          <w:kern w:val="0"/>
          <w:lang w:val="en-US" w:eastAsia="zh-CN"/>
        </w:rPr>
        <w:t>a.注意自身仪表、仪容形象、精神饱满。</w:t>
      </w:r>
    </w:p>
    <w:p>
      <w:pPr>
        <w:autoSpaceDE w:val="0"/>
        <w:autoSpaceDN w:val="0"/>
        <w:adjustRightInd w:val="0"/>
        <w:spacing w:line="500" w:lineRule="exact"/>
        <w:ind w:firstLine="600"/>
        <w:rPr>
          <w:rFonts w:hint="eastAsia" w:ascii="宋体" w:hAnsi="宋体" w:cs="宋体"/>
          <w:b w:val="0"/>
          <w:bCs w:val="0"/>
          <w:kern w:val="0"/>
          <w:lang w:val="en-US" w:eastAsia="zh-CN"/>
        </w:rPr>
      </w:pPr>
      <w:r>
        <w:rPr>
          <w:rFonts w:hint="eastAsia" w:ascii="宋体" w:hAnsi="宋体" w:cs="宋体"/>
          <w:b w:val="0"/>
          <w:bCs w:val="0"/>
          <w:kern w:val="0"/>
          <w:lang w:val="en-US" w:eastAsia="zh-CN"/>
        </w:rPr>
        <w:t>b.维护秩序，保持道路畅通，严禁消防禁停区域内停车。</w:t>
      </w:r>
    </w:p>
    <w:p>
      <w:pPr>
        <w:autoSpaceDE w:val="0"/>
        <w:autoSpaceDN w:val="0"/>
        <w:adjustRightInd w:val="0"/>
        <w:spacing w:line="500" w:lineRule="exact"/>
        <w:ind w:firstLine="600"/>
        <w:rPr>
          <w:rFonts w:hint="eastAsia" w:ascii="宋体" w:hAnsi="宋体" w:cs="宋体"/>
          <w:b w:val="0"/>
          <w:bCs w:val="0"/>
          <w:kern w:val="0"/>
          <w:lang w:val="en-US" w:eastAsia="zh-CN"/>
        </w:rPr>
      </w:pPr>
      <w:r>
        <w:rPr>
          <w:rFonts w:hint="eastAsia" w:ascii="宋体" w:hAnsi="宋体" w:cs="宋体"/>
          <w:b w:val="0"/>
          <w:bCs w:val="0"/>
          <w:kern w:val="0"/>
          <w:lang w:val="en-US" w:eastAsia="zh-CN"/>
        </w:rPr>
        <w:t>c.注意可疑人物所携带物品，仔细询问，发现情况及时汇报。</w:t>
      </w:r>
    </w:p>
    <w:p>
      <w:pPr>
        <w:autoSpaceDE w:val="0"/>
        <w:autoSpaceDN w:val="0"/>
        <w:adjustRightInd w:val="0"/>
        <w:spacing w:line="500" w:lineRule="exact"/>
        <w:ind w:firstLine="600"/>
        <w:rPr>
          <w:rFonts w:hint="eastAsia" w:ascii="宋体" w:hAnsi="宋体" w:cs="宋体"/>
          <w:b w:val="0"/>
          <w:bCs w:val="0"/>
          <w:kern w:val="0"/>
          <w:lang w:val="en-US" w:eastAsia="zh-CN"/>
        </w:rPr>
      </w:pPr>
      <w:r>
        <w:rPr>
          <w:rFonts w:hint="eastAsia" w:ascii="宋体" w:hAnsi="宋体" w:cs="宋体"/>
          <w:b w:val="0"/>
          <w:bCs w:val="0"/>
          <w:kern w:val="0"/>
          <w:lang w:val="en-US" w:eastAsia="zh-CN"/>
        </w:rPr>
        <w:t>d.快递、报纸收发，楼内搬运办公用品等临时性工作。</w:t>
      </w:r>
    </w:p>
    <w:p>
      <w:pPr>
        <w:autoSpaceDE w:val="0"/>
        <w:autoSpaceDN w:val="0"/>
        <w:adjustRightInd w:val="0"/>
        <w:spacing w:line="500" w:lineRule="exact"/>
        <w:ind w:firstLine="600"/>
        <w:rPr>
          <w:rFonts w:hint="eastAsia" w:ascii="宋体" w:hAnsi="宋体" w:cs="宋体"/>
          <w:b w:val="0"/>
          <w:bCs w:val="0"/>
          <w:kern w:val="0"/>
          <w:lang w:val="en-US" w:eastAsia="zh-CN"/>
        </w:rPr>
      </w:pPr>
      <w:r>
        <w:rPr>
          <w:rFonts w:hint="eastAsia" w:ascii="宋体" w:hAnsi="宋体" w:cs="宋体"/>
          <w:b w:val="0"/>
          <w:bCs w:val="0"/>
          <w:kern w:val="0"/>
          <w:lang w:val="en-US" w:eastAsia="zh-CN"/>
        </w:rPr>
        <w:t>e.认真做好人员出入登记工作，做好交接班工作。</w:t>
      </w:r>
    </w:p>
    <w:p>
      <w:pPr>
        <w:autoSpaceDE w:val="0"/>
        <w:autoSpaceDN w:val="0"/>
        <w:adjustRightInd w:val="0"/>
        <w:spacing w:line="500" w:lineRule="exact"/>
        <w:ind w:firstLine="600"/>
        <w:rPr>
          <w:rFonts w:hint="eastAsia" w:ascii="宋体" w:hAnsi="宋体" w:cs="宋体"/>
          <w:b w:val="0"/>
          <w:bCs w:val="0"/>
          <w:kern w:val="0"/>
          <w:lang w:val="en-US" w:eastAsia="zh-CN"/>
        </w:rPr>
      </w:pPr>
      <w:r>
        <w:rPr>
          <w:rFonts w:hint="eastAsia" w:ascii="宋体" w:hAnsi="宋体" w:cs="宋体"/>
          <w:b w:val="0"/>
          <w:bCs w:val="0"/>
          <w:kern w:val="0"/>
          <w:lang w:val="en-US" w:eastAsia="zh-CN"/>
        </w:rPr>
        <w:t>f.做好监控室、保安值班室卫生工作。</w:t>
      </w:r>
    </w:p>
    <w:p>
      <w:pPr>
        <w:autoSpaceDE w:val="0"/>
        <w:autoSpaceDN w:val="0"/>
        <w:adjustRightInd w:val="0"/>
        <w:spacing w:line="500" w:lineRule="exact"/>
        <w:ind w:firstLine="600"/>
        <w:rPr>
          <w:rFonts w:hint="eastAsia" w:ascii="宋体" w:hAnsi="宋体" w:cs="宋体"/>
          <w:b w:val="0"/>
          <w:bCs w:val="0"/>
          <w:kern w:val="0"/>
          <w:lang w:val="en-US" w:eastAsia="zh-CN"/>
        </w:rPr>
      </w:pPr>
      <w:r>
        <w:rPr>
          <w:rFonts w:hint="eastAsia" w:ascii="宋体" w:hAnsi="宋体" w:cs="宋体"/>
          <w:b w:val="0"/>
          <w:bCs w:val="0"/>
          <w:kern w:val="0"/>
          <w:lang w:val="en-US" w:eastAsia="zh-CN"/>
        </w:rPr>
        <w:t>g.做好疫情防控等其它重点工作。</w:t>
      </w:r>
    </w:p>
    <w:p>
      <w:pPr>
        <w:autoSpaceDE w:val="0"/>
        <w:autoSpaceDN w:val="0"/>
        <w:adjustRightInd w:val="0"/>
        <w:spacing w:line="500" w:lineRule="exact"/>
        <w:ind w:firstLine="600"/>
        <w:rPr>
          <w:rFonts w:hint="eastAsia" w:ascii="宋体" w:hAnsi="宋体" w:cs="宋体"/>
          <w:b w:val="0"/>
          <w:bCs w:val="0"/>
          <w:kern w:val="0"/>
          <w:lang w:val="en-US" w:eastAsia="zh-CN"/>
        </w:rPr>
      </w:pPr>
      <w:r>
        <w:rPr>
          <w:rFonts w:hint="eastAsia" w:ascii="宋体" w:hAnsi="宋体" w:cs="宋体"/>
          <w:b w:val="0"/>
          <w:bCs w:val="0"/>
          <w:kern w:val="0"/>
          <w:lang w:val="en-US" w:eastAsia="zh-CN"/>
        </w:rPr>
        <w:t>②巡逻检查：</w:t>
      </w:r>
    </w:p>
    <w:p>
      <w:pPr>
        <w:autoSpaceDE w:val="0"/>
        <w:autoSpaceDN w:val="0"/>
        <w:adjustRightInd w:val="0"/>
        <w:spacing w:line="500" w:lineRule="exact"/>
        <w:ind w:firstLine="600"/>
        <w:rPr>
          <w:rFonts w:hint="eastAsia" w:ascii="宋体" w:hAnsi="宋体" w:cs="宋体"/>
          <w:b w:val="0"/>
          <w:bCs w:val="0"/>
          <w:kern w:val="0"/>
          <w:lang w:val="en-US" w:eastAsia="zh-CN"/>
        </w:rPr>
      </w:pPr>
      <w:r>
        <w:rPr>
          <w:rFonts w:hint="eastAsia" w:ascii="宋体" w:hAnsi="宋体" w:cs="宋体"/>
          <w:b w:val="0"/>
          <w:bCs w:val="0"/>
          <w:kern w:val="0"/>
          <w:lang w:val="en-US" w:eastAsia="zh-CN"/>
        </w:rPr>
        <w:t>a.巡逻人员要认真负责，提高警惕，注意发现可疑人员及可疑情况，并制止违反规定的行为。</w:t>
      </w:r>
    </w:p>
    <w:p>
      <w:pPr>
        <w:autoSpaceDE w:val="0"/>
        <w:autoSpaceDN w:val="0"/>
        <w:adjustRightInd w:val="0"/>
        <w:spacing w:line="500" w:lineRule="exact"/>
        <w:ind w:firstLine="600"/>
        <w:rPr>
          <w:rFonts w:hint="eastAsia" w:ascii="宋体" w:hAnsi="宋体" w:cs="宋体"/>
          <w:b w:val="0"/>
          <w:bCs w:val="0"/>
          <w:kern w:val="0"/>
          <w:lang w:val="en-US" w:eastAsia="zh-CN"/>
        </w:rPr>
      </w:pPr>
      <w:r>
        <w:rPr>
          <w:rFonts w:hint="eastAsia" w:ascii="宋体" w:hAnsi="宋体" w:cs="宋体"/>
          <w:b w:val="0"/>
          <w:bCs w:val="0"/>
          <w:kern w:val="0"/>
          <w:lang w:val="en-US" w:eastAsia="zh-CN"/>
        </w:rPr>
        <w:t>b.发现反常或意外情况，除及时向领导报告外，要采取必要措施以防止火灾事故及破坏行为的发生。</w:t>
      </w:r>
    </w:p>
    <w:p>
      <w:pPr>
        <w:autoSpaceDE w:val="0"/>
        <w:autoSpaceDN w:val="0"/>
        <w:adjustRightInd w:val="0"/>
        <w:spacing w:line="500" w:lineRule="exact"/>
        <w:ind w:firstLine="600"/>
        <w:rPr>
          <w:rFonts w:hint="eastAsia" w:ascii="宋体" w:hAnsi="宋体" w:cs="宋体"/>
          <w:b w:val="0"/>
          <w:bCs w:val="0"/>
          <w:kern w:val="0"/>
          <w:lang w:val="en-US" w:eastAsia="zh-CN"/>
        </w:rPr>
      </w:pPr>
      <w:r>
        <w:rPr>
          <w:rFonts w:hint="eastAsia" w:ascii="宋体" w:hAnsi="宋体" w:cs="宋体"/>
          <w:b w:val="0"/>
          <w:bCs w:val="0"/>
          <w:kern w:val="0"/>
          <w:lang w:val="en-US" w:eastAsia="zh-CN"/>
        </w:rPr>
        <w:t>c.发现偷盗、闹事、斗殴、凶杀、放火、投毒、爆炸等犯罪分子，及时报警，并要坚决果断地采取措施，力争抓获犯罪分子。</w:t>
      </w:r>
    </w:p>
    <w:p>
      <w:pPr>
        <w:autoSpaceDE w:val="0"/>
        <w:autoSpaceDN w:val="0"/>
        <w:adjustRightInd w:val="0"/>
        <w:spacing w:line="500" w:lineRule="exact"/>
        <w:ind w:firstLine="600"/>
        <w:rPr>
          <w:rFonts w:hint="eastAsia" w:ascii="宋体" w:hAnsi="宋体" w:cs="宋体"/>
          <w:b w:val="0"/>
          <w:bCs w:val="0"/>
          <w:kern w:val="0"/>
          <w:lang w:val="en-US" w:eastAsia="zh-CN"/>
        </w:rPr>
      </w:pPr>
      <w:r>
        <w:rPr>
          <w:rFonts w:hint="eastAsia" w:ascii="宋体" w:hAnsi="宋体" w:cs="宋体"/>
          <w:b w:val="0"/>
          <w:bCs w:val="0"/>
          <w:kern w:val="0"/>
          <w:lang w:val="en-US" w:eastAsia="zh-CN"/>
        </w:rPr>
        <w:t>d.若发现盗窃、凶案、火灾、投毒、损毁财物，以及一切有现场的案件或时间，要妥善保护好现场、迅速上报并积极协助调查。</w:t>
      </w:r>
    </w:p>
    <w:p>
      <w:pPr>
        <w:autoSpaceDE w:val="0"/>
        <w:autoSpaceDN w:val="0"/>
        <w:adjustRightInd w:val="0"/>
        <w:spacing w:line="500" w:lineRule="exact"/>
        <w:ind w:firstLine="600"/>
        <w:rPr>
          <w:rFonts w:hint="eastAsia" w:ascii="宋体" w:hAnsi="宋体" w:cs="宋体"/>
          <w:b w:val="0"/>
          <w:bCs w:val="0"/>
          <w:kern w:val="0"/>
          <w:lang w:val="en-US" w:eastAsia="zh-CN"/>
        </w:rPr>
      </w:pPr>
      <w:r>
        <w:rPr>
          <w:rFonts w:hint="eastAsia" w:ascii="宋体" w:hAnsi="宋体" w:cs="宋体"/>
          <w:b w:val="0"/>
          <w:bCs w:val="0"/>
          <w:kern w:val="0"/>
          <w:lang w:val="en-US" w:eastAsia="zh-CN"/>
        </w:rPr>
        <w:t>e.巡逻人员要定时定点查看，对重要部门、要害部位要勤查看，做好巡更记录。节假日、夜间巡逻时，增加巡逻次数，确保在契约期间的治安消防保卫工作不出问题。</w:t>
      </w:r>
    </w:p>
    <w:p>
      <w:pPr>
        <w:autoSpaceDE w:val="0"/>
        <w:autoSpaceDN w:val="0"/>
        <w:adjustRightInd w:val="0"/>
        <w:spacing w:line="500" w:lineRule="exact"/>
        <w:ind w:firstLine="600"/>
        <w:rPr>
          <w:rFonts w:hint="eastAsia" w:ascii="宋体" w:hAnsi="宋体" w:cs="宋体"/>
          <w:b w:val="0"/>
          <w:bCs w:val="0"/>
          <w:kern w:val="0"/>
          <w:lang w:val="en-US" w:eastAsia="zh-CN"/>
        </w:rPr>
      </w:pPr>
      <w:r>
        <w:rPr>
          <w:rFonts w:hint="eastAsia" w:ascii="宋体" w:hAnsi="宋体" w:cs="宋体"/>
          <w:b w:val="0"/>
          <w:bCs w:val="0"/>
          <w:kern w:val="0"/>
          <w:lang w:val="en-US" w:eastAsia="zh-CN"/>
        </w:rPr>
        <w:t>f.巡逻人员应熟练掌握灭火常识，会使用消防器材，对初起火灾能及时扑灭。</w:t>
      </w:r>
    </w:p>
    <w:p>
      <w:pPr>
        <w:autoSpaceDE w:val="0"/>
        <w:autoSpaceDN w:val="0"/>
        <w:adjustRightInd w:val="0"/>
        <w:spacing w:line="500" w:lineRule="exact"/>
        <w:ind w:firstLine="600"/>
        <w:rPr>
          <w:rFonts w:hint="eastAsia" w:ascii="宋体" w:hAnsi="宋体" w:cs="宋体"/>
          <w:b/>
          <w:bCs/>
          <w:kern w:val="0"/>
          <w:lang w:val="zh-CN"/>
        </w:rPr>
      </w:pPr>
      <w:r>
        <w:rPr>
          <w:rFonts w:hint="eastAsia" w:ascii="宋体" w:hAnsi="宋体" w:cs="宋体"/>
          <w:b/>
          <w:bCs/>
          <w:kern w:val="0"/>
          <w:lang w:val="en-US" w:eastAsia="zh-CN"/>
        </w:rPr>
        <w:t>4、</w:t>
      </w:r>
      <w:r>
        <w:rPr>
          <w:rFonts w:hint="eastAsia" w:ascii="宋体" w:hAnsi="宋体" w:cs="宋体"/>
          <w:b/>
          <w:bCs/>
          <w:kern w:val="0"/>
          <w:lang w:val="zh-CN"/>
        </w:rPr>
        <w:t>其他管理与服务要求：</w:t>
      </w:r>
    </w:p>
    <w:p>
      <w:pPr>
        <w:autoSpaceDE w:val="0"/>
        <w:autoSpaceDN w:val="0"/>
        <w:adjustRightInd w:val="0"/>
        <w:spacing w:line="500" w:lineRule="exact"/>
        <w:ind w:firstLine="60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lang w:val="en-US" w:eastAsia="zh-CN"/>
        </w:rPr>
        <w:t>1</w:t>
      </w:r>
      <w:r>
        <w:rPr>
          <w:rFonts w:hint="eastAsia" w:ascii="宋体" w:hAnsi="宋体" w:cs="宋体"/>
          <w:kern w:val="0"/>
          <w:lang w:val="zh-CN"/>
        </w:rPr>
        <w:t>）需严格执行采购人节能降耗规定，完成节能降耗各项任务指标，减少各种能耗开支。</w:t>
      </w:r>
    </w:p>
    <w:p>
      <w:pPr>
        <w:autoSpaceDE w:val="0"/>
        <w:autoSpaceDN w:val="0"/>
        <w:adjustRightInd w:val="0"/>
        <w:spacing w:line="500" w:lineRule="exact"/>
        <w:ind w:firstLine="48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lang w:val="en-US" w:eastAsia="zh-CN"/>
        </w:rPr>
        <w:t>2</w:t>
      </w:r>
      <w:r>
        <w:rPr>
          <w:rFonts w:hint="eastAsia" w:ascii="宋体" w:hAnsi="宋体" w:cs="宋体"/>
          <w:kern w:val="0"/>
          <w:lang w:val="zh-CN"/>
        </w:rPr>
        <w:t>）需高度配合采购人开展全国文明城市、绍兴市级文明单位的创建活动，各项物业管理服务工作与之无缝对接。</w:t>
      </w:r>
    </w:p>
    <w:p>
      <w:pPr>
        <w:autoSpaceDE w:val="0"/>
        <w:autoSpaceDN w:val="0"/>
        <w:adjustRightInd w:val="0"/>
        <w:spacing w:line="500" w:lineRule="exact"/>
        <w:ind w:firstLine="48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lang w:val="en-US" w:eastAsia="zh-CN"/>
        </w:rPr>
        <w:t>3</w:t>
      </w:r>
      <w:r>
        <w:rPr>
          <w:rFonts w:hint="eastAsia" w:ascii="宋体" w:hAnsi="宋体" w:cs="宋体"/>
          <w:kern w:val="0"/>
          <w:lang w:val="zh-CN"/>
        </w:rPr>
        <w:t>）需高度配合采购人开展生活垃圾分类工作，完成垃圾分类工作各项考核指标，确保生活垃圾分类工作有效实施。</w:t>
      </w:r>
    </w:p>
    <w:p>
      <w:pPr>
        <w:autoSpaceDE w:val="0"/>
        <w:autoSpaceDN w:val="0"/>
        <w:adjustRightInd w:val="0"/>
        <w:spacing w:line="500" w:lineRule="exact"/>
        <w:ind w:firstLine="422" w:firstLineChars="200"/>
        <w:rPr>
          <w:rFonts w:hint="eastAsia" w:ascii="宋体" w:hAnsi="宋体" w:cs="宋体"/>
          <w:b/>
          <w:kern w:val="0"/>
          <w:lang w:val="zh-CN"/>
        </w:rPr>
      </w:pPr>
      <w:r>
        <w:rPr>
          <w:rFonts w:hint="eastAsia" w:ascii="宋体" w:hAnsi="宋体" w:cs="宋体"/>
          <w:b/>
          <w:kern w:val="0"/>
          <w:lang w:val="en-US" w:eastAsia="zh-CN"/>
        </w:rPr>
        <w:t>10</w:t>
      </w:r>
      <w:r>
        <w:rPr>
          <w:rFonts w:hint="eastAsia" w:ascii="宋体" w:hAnsi="宋体" w:cs="宋体"/>
          <w:b/>
          <w:kern w:val="0"/>
          <w:lang w:val="zh-CN"/>
        </w:rPr>
        <w:t>、其他约定</w:t>
      </w:r>
    </w:p>
    <w:p>
      <w:pPr>
        <w:autoSpaceDE w:val="0"/>
        <w:autoSpaceDN w:val="0"/>
        <w:adjustRightInd w:val="0"/>
        <w:spacing w:line="500" w:lineRule="exact"/>
        <w:ind w:firstLine="480"/>
        <w:rPr>
          <w:rFonts w:hint="eastAsia" w:ascii="宋体" w:hAnsi="宋体" w:cs="宋体"/>
          <w:kern w:val="0"/>
          <w:lang w:val="zh-CN"/>
        </w:rPr>
      </w:pPr>
      <w:r>
        <w:rPr>
          <w:rFonts w:hint="eastAsia" w:ascii="宋体" w:hAnsi="宋体" w:cs="宋体"/>
          <w:kern w:val="0"/>
          <w:lang w:val="zh-CN"/>
        </w:rPr>
        <w:t>（1）管理与服务所需的各类服装、工具、材料一律由中标人自行负责。</w:t>
      </w:r>
    </w:p>
    <w:p>
      <w:pPr>
        <w:autoSpaceDE w:val="0"/>
        <w:autoSpaceDN w:val="0"/>
        <w:adjustRightInd w:val="0"/>
        <w:spacing w:line="500" w:lineRule="exact"/>
        <w:ind w:firstLine="480"/>
        <w:rPr>
          <w:rFonts w:hint="eastAsia" w:ascii="宋体" w:hAnsi="宋体" w:cs="宋体"/>
          <w:kern w:val="0"/>
          <w:lang w:val="zh-CN"/>
        </w:rPr>
      </w:pPr>
      <w:r>
        <w:rPr>
          <w:rFonts w:hint="eastAsia" w:ascii="宋体" w:hAnsi="宋体" w:cs="宋体"/>
          <w:kern w:val="0"/>
          <w:lang w:val="zh-CN"/>
        </w:rPr>
        <w:t>（2）中标人须参照全国城市物业管理评分标准，制定和落实与本物业相对应的服务质量考核标准，实现目标管理。</w:t>
      </w:r>
    </w:p>
    <w:p>
      <w:pPr>
        <w:autoSpaceDE w:val="0"/>
        <w:autoSpaceDN w:val="0"/>
        <w:adjustRightInd w:val="0"/>
        <w:spacing w:line="500" w:lineRule="exact"/>
        <w:ind w:firstLine="480"/>
        <w:rPr>
          <w:rFonts w:hint="eastAsia" w:ascii="宋体" w:hAnsi="宋体" w:cs="宋体"/>
          <w:kern w:val="0"/>
          <w:lang w:val="zh-CN"/>
        </w:rPr>
      </w:pPr>
      <w:r>
        <w:rPr>
          <w:rFonts w:hint="eastAsia" w:ascii="宋体" w:hAnsi="宋体" w:cs="宋体"/>
          <w:kern w:val="0"/>
          <w:lang w:val="zh-CN"/>
        </w:rPr>
        <w:t>（3）人员设置：投标人经现场堪踏并根据实际情况，列出用工计划，用工人数。</w:t>
      </w:r>
    </w:p>
    <w:p>
      <w:pPr>
        <w:autoSpaceDE w:val="0"/>
        <w:autoSpaceDN w:val="0"/>
        <w:adjustRightInd w:val="0"/>
        <w:spacing w:line="500" w:lineRule="exact"/>
        <w:ind w:firstLine="480"/>
        <w:rPr>
          <w:rFonts w:hint="eastAsia" w:ascii="宋体" w:hAnsi="宋体" w:cs="宋体"/>
          <w:kern w:val="0"/>
          <w:lang w:val="zh-CN"/>
        </w:rPr>
      </w:pPr>
      <w:r>
        <w:rPr>
          <w:rFonts w:hint="eastAsia" w:ascii="宋体" w:hAnsi="宋体" w:cs="宋体"/>
          <w:kern w:val="0"/>
          <w:lang w:val="zh-CN"/>
        </w:rPr>
        <w:t>（4）此次招标，承包期为</w:t>
      </w:r>
      <w:r>
        <w:rPr>
          <w:rFonts w:hint="eastAsia" w:ascii="宋体" w:hAnsi="宋体" w:cs="宋体"/>
          <w:kern w:val="0"/>
          <w:u w:val="single"/>
          <w:lang w:val="en-US" w:eastAsia="zh-CN"/>
        </w:rPr>
        <w:t>1</w:t>
      </w:r>
      <w:r>
        <w:rPr>
          <w:rFonts w:hint="eastAsia" w:ascii="宋体" w:hAnsi="宋体" w:cs="宋体"/>
          <w:kern w:val="0"/>
          <w:lang w:val="zh-CN"/>
        </w:rPr>
        <w:t>年。中标单位不得转包和分包本项目。</w:t>
      </w:r>
    </w:p>
    <w:p>
      <w:pPr>
        <w:autoSpaceDE w:val="0"/>
        <w:autoSpaceDN w:val="0"/>
        <w:adjustRightInd w:val="0"/>
        <w:spacing w:line="500" w:lineRule="exact"/>
        <w:ind w:firstLine="480"/>
        <w:rPr>
          <w:rFonts w:hint="eastAsia" w:ascii="宋体" w:hAnsi="宋体" w:cs="宋体"/>
          <w:kern w:val="0"/>
          <w:lang w:val="zh-CN"/>
        </w:rPr>
      </w:pPr>
      <w:r>
        <w:rPr>
          <w:rFonts w:hint="eastAsia" w:ascii="宋体" w:hAnsi="宋体" w:cs="宋体"/>
          <w:kern w:val="0"/>
          <w:lang w:val="zh-CN"/>
        </w:rPr>
        <w:t>（5）服务时间和物业管理价格：本次招标物业管理服务期限为</w:t>
      </w:r>
      <w:r>
        <w:rPr>
          <w:rFonts w:hint="eastAsia" w:ascii="宋体" w:hAnsi="宋体" w:cs="宋体"/>
          <w:kern w:val="0"/>
          <w:u w:val="single"/>
          <w:lang w:val="en-US" w:eastAsia="zh-CN"/>
        </w:rPr>
        <w:t>1</w:t>
      </w:r>
      <w:r>
        <w:rPr>
          <w:rFonts w:hint="eastAsia" w:ascii="宋体" w:hAnsi="宋体" w:cs="宋体"/>
          <w:kern w:val="0"/>
          <w:lang w:val="zh-CN"/>
        </w:rPr>
        <w:t>年。本次投标按</w:t>
      </w:r>
      <w:r>
        <w:rPr>
          <w:rFonts w:hint="eastAsia" w:ascii="宋体" w:hAnsi="宋体" w:cs="宋体"/>
          <w:kern w:val="0"/>
          <w:lang w:val="en-US" w:eastAsia="zh-CN"/>
        </w:rPr>
        <w:t>一</w:t>
      </w:r>
      <w:r>
        <w:rPr>
          <w:rFonts w:hint="eastAsia" w:ascii="宋体" w:hAnsi="宋体" w:cs="宋体"/>
          <w:kern w:val="0"/>
          <w:lang w:val="zh-CN"/>
        </w:rPr>
        <w:t>年的物业管理服务报价，招标预算</w:t>
      </w:r>
      <w:r>
        <w:rPr>
          <w:rFonts w:hint="eastAsia" w:ascii="宋体" w:hAnsi="宋体" w:cs="宋体"/>
          <w:kern w:val="0"/>
          <w:lang w:val="en-US" w:eastAsia="zh-CN"/>
        </w:rPr>
        <w:t>75</w:t>
      </w:r>
      <w:r>
        <w:rPr>
          <w:rFonts w:hint="eastAsia" w:ascii="宋体" w:hAnsi="宋体" w:cs="宋体"/>
          <w:kern w:val="0"/>
          <w:lang w:val="zh-CN"/>
        </w:rPr>
        <w:t>万元。</w:t>
      </w:r>
    </w:p>
    <w:p>
      <w:pPr>
        <w:autoSpaceDE w:val="0"/>
        <w:autoSpaceDN w:val="0"/>
        <w:adjustRightInd w:val="0"/>
        <w:spacing w:line="500" w:lineRule="exact"/>
        <w:ind w:firstLine="48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lang w:val="en-US" w:eastAsia="zh-CN"/>
        </w:rPr>
        <w:t>6</w:t>
      </w:r>
      <w:r>
        <w:rPr>
          <w:rFonts w:hint="eastAsia" w:ascii="宋体" w:hAnsi="宋体" w:cs="宋体"/>
          <w:kern w:val="0"/>
          <w:lang w:val="zh-CN"/>
        </w:rPr>
        <w:t>）中标人须在对现场、周边环境全面了解的情况下编制科学合理、切实可行的组织实施计划以及具体的保障措施、工作程序。</w:t>
      </w:r>
    </w:p>
    <w:p>
      <w:pPr>
        <w:autoSpaceDE w:val="0"/>
        <w:autoSpaceDN w:val="0"/>
        <w:adjustRightInd w:val="0"/>
        <w:spacing w:line="500" w:lineRule="exact"/>
        <w:ind w:firstLine="48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lang w:val="en-US" w:eastAsia="zh-CN"/>
        </w:rPr>
        <w:t>7</w:t>
      </w:r>
      <w:r>
        <w:rPr>
          <w:rFonts w:hint="eastAsia" w:ascii="宋体" w:hAnsi="宋体" w:cs="宋体"/>
          <w:kern w:val="0"/>
          <w:lang w:val="zh-CN"/>
        </w:rPr>
        <w:t>）中标人所提供的必须是合法的服务，并能确保在中标合同有效期内按照合同规定的要求和标准提供规范的管理服务。</w:t>
      </w:r>
    </w:p>
    <w:p>
      <w:pPr>
        <w:autoSpaceDE w:val="0"/>
        <w:autoSpaceDN w:val="0"/>
        <w:adjustRightInd w:val="0"/>
        <w:spacing w:line="500" w:lineRule="exact"/>
        <w:ind w:firstLine="48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lang w:val="en-US" w:eastAsia="zh-CN"/>
        </w:rPr>
        <w:t>8</w:t>
      </w:r>
      <w:r>
        <w:rPr>
          <w:rFonts w:hint="eastAsia" w:ascii="宋体" w:hAnsi="宋体" w:cs="宋体"/>
          <w:kern w:val="0"/>
          <w:lang w:val="zh-CN"/>
        </w:rPr>
        <w:t>）中标人需制定疫情防控、消防、抗台、抗震、安全等紧急预案，并切实地培训到每个岗位人员。</w:t>
      </w:r>
    </w:p>
    <w:p>
      <w:pPr>
        <w:autoSpaceDE w:val="0"/>
        <w:autoSpaceDN w:val="0"/>
        <w:adjustRightInd w:val="0"/>
        <w:spacing w:line="500" w:lineRule="exact"/>
        <w:ind w:firstLine="48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lang w:val="en-US" w:eastAsia="zh-CN"/>
        </w:rPr>
        <w:t>9</w:t>
      </w:r>
      <w:r>
        <w:rPr>
          <w:rFonts w:hint="eastAsia" w:ascii="宋体" w:hAnsi="宋体" w:cs="宋体"/>
          <w:kern w:val="0"/>
          <w:lang w:val="zh-CN"/>
        </w:rPr>
        <w:t>）中标人应制订具体的质量保证措施及质量保证和相关服务承诺。中标人所有的工作除应按中标人的内部流程实施外还应接受采购人或第三方的检查。如因质量未达到目标，采购人有权要求其整改，中标人应承担责任和经济赔偿（扣款或终止合同）。</w:t>
      </w:r>
    </w:p>
    <w:p>
      <w:pPr>
        <w:autoSpaceDE w:val="0"/>
        <w:autoSpaceDN w:val="0"/>
        <w:adjustRightInd w:val="0"/>
        <w:spacing w:line="500" w:lineRule="exact"/>
        <w:ind w:firstLine="48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lang w:val="en-US" w:eastAsia="zh-CN"/>
        </w:rPr>
        <w:t>10</w:t>
      </w:r>
      <w:r>
        <w:rPr>
          <w:rFonts w:hint="eastAsia" w:ascii="宋体" w:hAnsi="宋体" w:cs="宋体"/>
          <w:kern w:val="0"/>
          <w:lang w:val="zh-CN"/>
        </w:rPr>
        <w:t>）中标人在签订合同前需向采购人缴纳中标价的</w:t>
      </w:r>
      <w:r>
        <w:rPr>
          <w:rFonts w:hint="eastAsia" w:ascii="宋体" w:hAnsi="宋体" w:cs="宋体"/>
          <w:kern w:val="0"/>
          <w:lang w:val="en-US" w:eastAsia="zh-CN"/>
        </w:rPr>
        <w:t>1</w:t>
      </w:r>
      <w:r>
        <w:rPr>
          <w:rFonts w:hint="eastAsia" w:ascii="宋体" w:hAnsi="宋体" w:cs="宋体"/>
          <w:kern w:val="0"/>
          <w:lang w:val="zh-CN"/>
        </w:rPr>
        <w:t>%作为履约保证金，在服务期满后10个工作日内无息退还。</w:t>
      </w:r>
    </w:p>
    <w:p>
      <w:pPr>
        <w:autoSpaceDE w:val="0"/>
        <w:autoSpaceDN w:val="0"/>
        <w:adjustRightInd w:val="0"/>
        <w:spacing w:line="500" w:lineRule="exact"/>
        <w:ind w:firstLine="48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lang w:val="en-US" w:eastAsia="zh-CN"/>
        </w:rPr>
        <w:t>11</w:t>
      </w:r>
      <w:r>
        <w:rPr>
          <w:rFonts w:hint="eastAsia" w:ascii="宋体" w:hAnsi="宋体" w:cs="宋体"/>
          <w:kern w:val="0"/>
          <w:lang w:val="zh-CN"/>
        </w:rPr>
        <w:t>）本项目投标报价采用固定总价承包，并对合同内容的费用、质量、安全、文明服务等实行全面承包。承包总价必须包括在承包区域内提供服务所需的人工费（包括工人工资、奖金、房补、劳保福利、社保、意外保险、工伤费、教育培训费、暂住费及处理一切伤亡事故等费用）、机械台班费、水电费、工具材料费、垃圾清运费、安全文明生产装备费（包括工人冬、夏装工作服等）、企业应缴税金和应得利润、应急等完成合同所需的一切本身和不可或缺的所有工作开支、政策性文件规定计合同包含的所有风险、责任等各项全部费用并承担一切风险责任。投标供应商认为完成本招标文件规定的项目承包内容所发生的直接成本、间接成本、利润、税金、政策性文件规定的费用、设备进出场费等一切费用均应计入投标报价，凡未列入的将被认为均已包含在投标总价中，今后不得以任何理由追加或调整。</w:t>
      </w:r>
    </w:p>
    <w:p>
      <w:pPr>
        <w:autoSpaceDE w:val="0"/>
        <w:autoSpaceDN w:val="0"/>
        <w:adjustRightInd w:val="0"/>
        <w:spacing w:line="500" w:lineRule="exact"/>
        <w:ind w:firstLine="480"/>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lang w:val="en-US" w:eastAsia="zh-CN"/>
        </w:rPr>
        <w:t>12</w:t>
      </w:r>
      <w:r>
        <w:rPr>
          <w:rFonts w:hint="eastAsia" w:ascii="宋体" w:hAnsi="宋体" w:cs="宋体"/>
          <w:kern w:val="0"/>
          <w:lang w:val="zh-CN"/>
        </w:rPr>
        <w:t>）在服务期内如因政策性因素调整导致相关人员的工资、社保、节假日、高温补贴出现变化的，该部分费用由中标供应商自行承担，采购人不予以调整该部分费用，各供应商在报价时须综合考虑风险。</w:t>
      </w:r>
    </w:p>
    <w:p>
      <w:pPr>
        <w:autoSpaceDE w:val="0"/>
        <w:autoSpaceDN w:val="0"/>
        <w:adjustRightInd w:val="0"/>
        <w:spacing w:line="500" w:lineRule="exact"/>
        <w:ind w:firstLine="480"/>
        <w:rPr>
          <w:rFonts w:hint="eastAsia" w:ascii="宋体" w:hAnsi="宋体" w:cs="宋体"/>
          <w:kern w:val="0"/>
          <w:lang w:val="zh-CN"/>
        </w:rPr>
      </w:pPr>
    </w:p>
    <w:p>
      <w:pPr>
        <w:autoSpaceDE w:val="0"/>
        <w:autoSpaceDN w:val="0"/>
        <w:adjustRightInd w:val="0"/>
        <w:spacing w:line="500" w:lineRule="exact"/>
        <w:ind w:firstLine="480"/>
        <w:rPr>
          <w:rFonts w:hint="eastAsia" w:ascii="宋体" w:hAnsi="宋体" w:cs="宋体"/>
          <w:b/>
          <w:bCs/>
          <w:kern w:val="0"/>
          <w:szCs w:val="22"/>
          <w:lang w:val="zh-CN"/>
        </w:rPr>
      </w:pPr>
      <w:r>
        <w:rPr>
          <w:rFonts w:hint="eastAsia" w:ascii="宋体" w:hAnsi="宋体" w:cs="宋体"/>
          <w:b/>
          <w:bCs/>
          <w:kern w:val="0"/>
          <w:szCs w:val="22"/>
          <w:lang w:val="en-US" w:eastAsia="zh-CN"/>
        </w:rPr>
        <w:t>11</w:t>
      </w:r>
      <w:r>
        <w:rPr>
          <w:rFonts w:hint="eastAsia" w:ascii="宋体" w:hAnsi="宋体" w:cs="宋体"/>
          <w:b/>
          <w:bCs/>
          <w:kern w:val="0"/>
          <w:szCs w:val="22"/>
          <w:lang w:val="zh-CN"/>
        </w:rPr>
        <w:t>、付款方式：</w:t>
      </w:r>
    </w:p>
    <w:p>
      <w:pPr>
        <w:autoSpaceDE w:val="0"/>
        <w:autoSpaceDN w:val="0"/>
        <w:adjustRightInd w:val="0"/>
        <w:spacing w:line="500" w:lineRule="exact"/>
        <w:ind w:firstLine="480"/>
        <w:rPr>
          <w:rFonts w:hint="eastAsia" w:ascii="宋体" w:hAnsi="宋体" w:cs="宋体"/>
          <w:b/>
          <w:bCs/>
          <w:kern w:val="0"/>
          <w:szCs w:val="22"/>
          <w:lang w:val="zh-CN"/>
        </w:rPr>
      </w:pPr>
      <w:r>
        <w:rPr>
          <w:rFonts w:hint="eastAsia" w:ascii="宋体" w:hAnsi="宋体" w:cs="宋体"/>
          <w:b/>
          <w:bCs/>
          <w:kern w:val="0"/>
          <w:szCs w:val="22"/>
          <w:lang w:val="zh-CN"/>
        </w:rPr>
        <w:t>按月支付，即一个月满后下月初中标人凭正规发票向采购人申请并经采购人审核无误后支付。</w:t>
      </w:r>
    </w:p>
    <w:p>
      <w:pPr>
        <w:pStyle w:val="63"/>
        <w:rPr>
          <w:rFonts w:hint="eastAsia"/>
          <w:lang w:val="zh-CN"/>
        </w:rPr>
      </w:pPr>
    </w:p>
    <w:p>
      <w:pPr>
        <w:autoSpaceDE w:val="0"/>
        <w:autoSpaceDN w:val="0"/>
        <w:adjustRightInd w:val="0"/>
        <w:spacing w:line="480" w:lineRule="auto"/>
        <w:ind w:firstLine="422" w:firstLineChars="200"/>
        <w:jc w:val="left"/>
        <w:rPr>
          <w:rFonts w:hint="eastAsia" w:ascii="宋体" w:hAnsi="宋体" w:cs="宋体"/>
          <w:b/>
          <w:kern w:val="0"/>
          <w:lang w:val="zh-CN"/>
        </w:rPr>
      </w:pPr>
      <w:r>
        <w:rPr>
          <w:rFonts w:hint="eastAsia" w:ascii="宋体" w:hAnsi="宋体" w:cs="宋体"/>
          <w:b/>
          <w:kern w:val="0"/>
          <w:lang w:val="zh-CN"/>
        </w:rPr>
        <w:t>三、考核管理办法及细则</w:t>
      </w:r>
    </w:p>
    <w:p>
      <w:pPr>
        <w:autoSpaceDE w:val="0"/>
        <w:autoSpaceDN w:val="0"/>
        <w:adjustRightInd w:val="0"/>
        <w:spacing w:line="500" w:lineRule="exact"/>
        <w:jc w:val="center"/>
        <w:rPr>
          <w:rFonts w:hint="eastAsia" w:ascii="宋体" w:hAnsi="宋体" w:cs="宋体"/>
          <w:b/>
          <w:kern w:val="0"/>
          <w:lang w:val="zh-CN" w:eastAsia="zh-CN"/>
        </w:rPr>
      </w:pPr>
      <w:r>
        <w:rPr>
          <w:rFonts w:hint="eastAsia" w:ascii="宋体" w:hAnsi="宋体" w:cs="宋体"/>
          <w:b/>
          <w:kern w:val="0"/>
          <w:lang w:val="zh-CN" w:eastAsia="zh-CN"/>
        </w:rPr>
        <w:t>（一）嵊州市三江街道后勤服务单位考核管理办法</w:t>
      </w:r>
    </w:p>
    <w:p>
      <w:pPr>
        <w:autoSpaceDE w:val="0"/>
        <w:autoSpaceDN w:val="0"/>
        <w:adjustRightInd w:val="0"/>
        <w:spacing w:line="480" w:lineRule="atLeast"/>
        <w:ind w:firstLine="420" w:firstLineChars="200"/>
        <w:rPr>
          <w:rFonts w:hint="eastAsia" w:ascii="宋体" w:hAnsi="宋体" w:cs="宋体"/>
          <w:kern w:val="0"/>
          <w:lang w:val="zh-CN"/>
        </w:rPr>
      </w:pPr>
      <w:r>
        <w:rPr>
          <w:rFonts w:hint="eastAsia" w:ascii="宋体" w:hAnsi="宋体" w:cs="宋体"/>
          <w:kern w:val="0"/>
          <w:lang w:val="zh-CN"/>
        </w:rPr>
        <w:t>第一条 为建立科学合理的考核体系，正确评价我</w:t>
      </w:r>
      <w:r>
        <w:rPr>
          <w:rFonts w:hint="eastAsia" w:ascii="宋体" w:hAnsi="宋体" w:cs="宋体"/>
          <w:kern w:val="0"/>
          <w:lang w:val="en-US" w:eastAsia="zh-CN"/>
        </w:rPr>
        <w:t>街道</w:t>
      </w:r>
      <w:r>
        <w:rPr>
          <w:rFonts w:hint="eastAsia" w:ascii="宋体" w:hAnsi="宋体" w:cs="宋体"/>
          <w:kern w:val="0"/>
          <w:lang w:val="zh-CN"/>
        </w:rPr>
        <w:t>后勤服务单位的工作成绩，推进后勤服务管理制度化、规范化、科学化，提升服务质量，实现“精细化管理、人性化服务”，确保我</w:t>
      </w:r>
      <w:r>
        <w:rPr>
          <w:rFonts w:hint="eastAsia" w:ascii="宋体" w:hAnsi="宋体" w:cs="宋体"/>
          <w:kern w:val="0"/>
        </w:rPr>
        <w:t>局</w:t>
      </w:r>
      <w:r>
        <w:rPr>
          <w:rFonts w:hint="eastAsia" w:ascii="宋体" w:hAnsi="宋体" w:cs="宋体"/>
          <w:kern w:val="0"/>
          <w:lang w:val="zh-CN"/>
        </w:rPr>
        <w:t>高效、安全、有序运行，圆满完成各项工作目标，特制定本办法。</w:t>
      </w:r>
    </w:p>
    <w:p>
      <w:pPr>
        <w:autoSpaceDE w:val="0"/>
        <w:autoSpaceDN w:val="0"/>
        <w:adjustRightInd w:val="0"/>
        <w:spacing w:line="480" w:lineRule="atLeast"/>
        <w:ind w:firstLine="420" w:firstLineChars="200"/>
        <w:rPr>
          <w:rFonts w:hint="eastAsia" w:ascii="宋体" w:hAnsi="宋体" w:cs="宋体"/>
          <w:kern w:val="0"/>
          <w:lang w:val="zh-CN"/>
        </w:rPr>
      </w:pPr>
      <w:r>
        <w:rPr>
          <w:rFonts w:hint="eastAsia" w:ascii="宋体" w:hAnsi="宋体" w:cs="宋体"/>
          <w:kern w:val="0"/>
          <w:lang w:val="zh-CN"/>
        </w:rPr>
        <w:t xml:space="preserve">第二条 考核对象  </w:t>
      </w:r>
      <w:r>
        <w:rPr>
          <w:rFonts w:hint="eastAsia" w:ascii="宋体" w:hAnsi="宋体" w:cs="宋体"/>
          <w:kern w:val="0"/>
          <w:lang w:val="zh-CN"/>
        </w:rPr>
        <w:tab/>
      </w:r>
      <w:r>
        <w:rPr>
          <w:rFonts w:hint="eastAsia" w:ascii="宋体" w:hAnsi="宋体" w:cs="宋体"/>
          <w:kern w:val="0"/>
          <w:lang w:val="zh-CN"/>
        </w:rPr>
        <w:t>XX物业服务公司</w:t>
      </w:r>
    </w:p>
    <w:p>
      <w:pPr>
        <w:autoSpaceDE w:val="0"/>
        <w:autoSpaceDN w:val="0"/>
        <w:adjustRightInd w:val="0"/>
        <w:spacing w:line="480" w:lineRule="atLeast"/>
        <w:ind w:firstLine="420" w:firstLineChars="200"/>
        <w:rPr>
          <w:rFonts w:hint="eastAsia" w:ascii="宋体" w:hAnsi="宋体" w:cs="宋体"/>
          <w:kern w:val="0"/>
          <w:lang w:val="zh-CN"/>
        </w:rPr>
      </w:pPr>
      <w:r>
        <w:rPr>
          <w:rFonts w:hint="eastAsia" w:ascii="宋体" w:hAnsi="宋体" w:cs="宋体"/>
          <w:kern w:val="0"/>
          <w:lang w:val="zh-CN"/>
        </w:rPr>
        <w:t>第三条 考核依据  根据招投标文件及服务单位合同承诺所确定的各项具体工作目标作业考核主要依据，此外双方在管理过程（合同以外）协调一致的补充内容也可作为考核依据。</w:t>
      </w:r>
    </w:p>
    <w:p>
      <w:pPr>
        <w:autoSpaceDE w:val="0"/>
        <w:autoSpaceDN w:val="0"/>
        <w:adjustRightInd w:val="0"/>
        <w:spacing w:line="480" w:lineRule="atLeast"/>
        <w:ind w:firstLine="420" w:firstLineChars="200"/>
        <w:rPr>
          <w:rFonts w:hint="eastAsia" w:ascii="宋体" w:hAnsi="宋体" w:cs="宋体"/>
          <w:kern w:val="0"/>
          <w:lang w:val="zh-CN"/>
        </w:rPr>
      </w:pPr>
      <w:r>
        <w:rPr>
          <w:rFonts w:hint="eastAsia" w:ascii="宋体" w:hAnsi="宋体" w:cs="宋体"/>
          <w:kern w:val="0"/>
          <w:lang w:val="zh-CN"/>
        </w:rPr>
        <w:t>第四条 考核项目和考核指标</w:t>
      </w:r>
    </w:p>
    <w:p>
      <w:pPr>
        <w:autoSpaceDE w:val="0"/>
        <w:autoSpaceDN w:val="0"/>
        <w:adjustRightInd w:val="0"/>
        <w:spacing w:line="480" w:lineRule="atLeast"/>
        <w:ind w:firstLine="420" w:firstLineChars="200"/>
        <w:rPr>
          <w:rFonts w:hint="eastAsia" w:ascii="宋体" w:hAnsi="宋体" w:cs="宋体"/>
          <w:kern w:val="0"/>
          <w:lang w:val="zh-CN"/>
        </w:rPr>
      </w:pPr>
      <w:r>
        <w:rPr>
          <w:rFonts w:hint="eastAsia" w:ascii="宋体" w:hAnsi="宋体" w:cs="宋体"/>
          <w:kern w:val="0"/>
          <w:lang w:val="zh-CN"/>
        </w:rPr>
        <w:t>考核为</w:t>
      </w:r>
      <w:r>
        <w:rPr>
          <w:rFonts w:hint="eastAsia" w:ascii="宋体" w:hAnsi="宋体" w:cs="宋体"/>
          <w:kern w:val="0"/>
        </w:rPr>
        <w:t>季</w:t>
      </w:r>
      <w:r>
        <w:rPr>
          <w:rFonts w:hint="eastAsia" w:ascii="宋体" w:hAnsi="宋体" w:cs="宋体"/>
          <w:kern w:val="0"/>
          <w:lang w:val="zh-CN"/>
        </w:rPr>
        <w:t>度考核。</w:t>
      </w:r>
      <w:r>
        <w:rPr>
          <w:rFonts w:hint="eastAsia" w:ascii="宋体" w:hAnsi="宋体" w:cs="宋体"/>
          <w:kern w:val="0"/>
        </w:rPr>
        <w:t>季</w:t>
      </w:r>
      <w:r>
        <w:rPr>
          <w:rFonts w:hint="eastAsia" w:ascii="宋体" w:hAnsi="宋体" w:cs="宋体"/>
          <w:kern w:val="0"/>
          <w:lang w:val="zh-CN"/>
        </w:rPr>
        <w:t>度考核每</w:t>
      </w:r>
      <w:r>
        <w:rPr>
          <w:rFonts w:hint="eastAsia" w:ascii="宋体" w:hAnsi="宋体" w:cs="宋体"/>
          <w:kern w:val="0"/>
        </w:rPr>
        <w:t>季度</w:t>
      </w:r>
      <w:r>
        <w:rPr>
          <w:rFonts w:hint="eastAsia" w:ascii="宋体" w:hAnsi="宋体" w:cs="宋体"/>
          <w:kern w:val="0"/>
          <w:lang w:val="zh-CN"/>
        </w:rPr>
        <w:t>开展1次，按照“日常管理”考核细则、服务质量要求进行评定，督促服务单位提升服务质量和水平。</w:t>
      </w:r>
      <w:r>
        <w:rPr>
          <w:rFonts w:hint="eastAsia" w:ascii="宋体" w:hAnsi="宋体" w:cs="宋体"/>
          <w:kern w:val="0"/>
        </w:rPr>
        <w:t>季</w:t>
      </w:r>
      <w:r>
        <w:rPr>
          <w:rFonts w:hint="eastAsia" w:ascii="宋体" w:hAnsi="宋体" w:cs="宋体"/>
          <w:kern w:val="0"/>
          <w:lang w:val="zh-CN"/>
        </w:rPr>
        <w:t>度考核由考核领导小组办公室负责召集相关人员参与,采用百分制计分，考核总分值100分，考核指标如下：</w:t>
      </w:r>
    </w:p>
    <w:p>
      <w:pPr>
        <w:autoSpaceDE w:val="0"/>
        <w:autoSpaceDN w:val="0"/>
        <w:adjustRightInd w:val="0"/>
        <w:spacing w:line="480" w:lineRule="atLeast"/>
        <w:ind w:firstLine="420" w:firstLineChars="200"/>
        <w:rPr>
          <w:rFonts w:hint="eastAsia" w:ascii="宋体" w:hAnsi="宋体" w:cs="宋体"/>
          <w:kern w:val="0"/>
          <w:lang w:val="zh-CN"/>
        </w:rPr>
      </w:pPr>
      <w:r>
        <w:rPr>
          <w:rFonts w:hint="eastAsia" w:ascii="宋体" w:hAnsi="宋体" w:cs="宋体"/>
          <w:kern w:val="0"/>
          <w:lang w:val="zh-CN"/>
        </w:rPr>
        <w:t>日常管理考核是我</w:t>
      </w:r>
      <w:r>
        <w:rPr>
          <w:rFonts w:hint="eastAsia" w:ascii="宋体" w:hAnsi="宋体" w:cs="宋体"/>
          <w:kern w:val="0"/>
        </w:rPr>
        <w:t>局</w:t>
      </w:r>
      <w:r>
        <w:rPr>
          <w:rFonts w:hint="eastAsia" w:ascii="宋体" w:hAnsi="宋体" w:cs="宋体"/>
          <w:kern w:val="0"/>
          <w:lang w:val="zh-CN"/>
        </w:rPr>
        <w:t>对服务单位每</w:t>
      </w:r>
      <w:r>
        <w:rPr>
          <w:rFonts w:hint="eastAsia" w:ascii="宋体" w:hAnsi="宋体" w:cs="宋体"/>
          <w:kern w:val="0"/>
        </w:rPr>
        <w:t>季度</w:t>
      </w:r>
      <w:r>
        <w:rPr>
          <w:rFonts w:hint="eastAsia" w:ascii="宋体" w:hAnsi="宋体" w:cs="宋体"/>
          <w:kern w:val="0"/>
          <w:lang w:val="zh-CN"/>
        </w:rPr>
        <w:t>进行评价的主要途径，重点考核后勤服务单位工作实绩、工作机制和各项业务落实，招投标文件约定的各项义务履行情况。考核内容包括卫生保洁、设施设备维运及维保、环境服务、保安服务、消控服务等。</w:t>
      </w:r>
    </w:p>
    <w:p>
      <w:pPr>
        <w:autoSpaceDE w:val="0"/>
        <w:autoSpaceDN w:val="0"/>
        <w:adjustRightInd w:val="0"/>
        <w:spacing w:line="480" w:lineRule="atLeast"/>
        <w:ind w:firstLine="420" w:firstLineChars="200"/>
        <w:rPr>
          <w:rFonts w:hint="eastAsia" w:ascii="宋体" w:hAnsi="宋体" w:cs="宋体"/>
          <w:kern w:val="0"/>
          <w:highlight w:val="red"/>
          <w:lang w:val="zh-CN"/>
        </w:rPr>
      </w:pPr>
      <w:r>
        <w:rPr>
          <w:rFonts w:hint="eastAsia" w:ascii="宋体" w:hAnsi="宋体" w:cs="宋体"/>
          <w:kern w:val="0"/>
          <w:lang w:val="zh-CN"/>
        </w:rPr>
        <w:t>不定时发放调查表，请本</w:t>
      </w:r>
      <w:r>
        <w:rPr>
          <w:rFonts w:hint="eastAsia" w:ascii="宋体" w:hAnsi="宋体" w:cs="宋体"/>
          <w:kern w:val="0"/>
          <w:lang w:val="en-US" w:eastAsia="zh-CN"/>
        </w:rPr>
        <w:t>街道</w:t>
      </w:r>
      <w:r>
        <w:rPr>
          <w:rFonts w:hint="eastAsia" w:ascii="宋体" w:hAnsi="宋体" w:cs="宋体"/>
          <w:kern w:val="0"/>
        </w:rPr>
        <w:t>工作人员</w:t>
      </w:r>
      <w:r>
        <w:rPr>
          <w:rFonts w:hint="eastAsia" w:ascii="宋体" w:hAnsi="宋体" w:cs="宋体"/>
          <w:kern w:val="0"/>
          <w:lang w:val="zh-CN"/>
        </w:rPr>
        <w:t>，就</w:t>
      </w:r>
      <w:r>
        <w:rPr>
          <w:rFonts w:hint="eastAsia" w:ascii="宋体" w:hAnsi="宋体" w:cs="宋体"/>
          <w:kern w:val="0"/>
        </w:rPr>
        <w:t>我</w:t>
      </w:r>
      <w:r>
        <w:rPr>
          <w:rFonts w:hint="eastAsia" w:ascii="宋体" w:hAnsi="宋体" w:cs="宋体"/>
          <w:kern w:val="0"/>
          <w:lang w:val="en-US" w:eastAsia="zh-CN"/>
        </w:rPr>
        <w:t>单位</w:t>
      </w:r>
      <w:r>
        <w:rPr>
          <w:rFonts w:hint="eastAsia" w:ascii="宋体" w:hAnsi="宋体" w:cs="宋体"/>
          <w:kern w:val="0"/>
          <w:lang w:val="zh-CN"/>
        </w:rPr>
        <w:t>后勤工作中环境卫生清洁满意度、</w:t>
      </w:r>
      <w:r>
        <w:rPr>
          <w:rFonts w:hint="eastAsia" w:ascii="宋体" w:hAnsi="宋体" w:cs="宋体"/>
          <w:kern w:val="0"/>
        </w:rPr>
        <w:t>设备维修及保养满意度、鄯食满意度</w:t>
      </w:r>
      <w:r>
        <w:rPr>
          <w:rFonts w:hint="eastAsia" w:ascii="宋体" w:hAnsi="宋体" w:cs="宋体"/>
          <w:kern w:val="0"/>
          <w:lang w:val="zh-CN"/>
        </w:rPr>
        <w:t>等方面进行考评，并请</w:t>
      </w:r>
      <w:r>
        <w:rPr>
          <w:rFonts w:hint="eastAsia" w:ascii="宋体" w:hAnsi="宋体" w:cs="宋体"/>
          <w:kern w:val="0"/>
        </w:rPr>
        <w:t>工作人员</w:t>
      </w:r>
      <w:r>
        <w:rPr>
          <w:rFonts w:hint="eastAsia" w:ascii="宋体" w:hAnsi="宋体" w:cs="宋体"/>
          <w:kern w:val="0"/>
          <w:lang w:val="zh-CN"/>
        </w:rPr>
        <w:t>提出提高后勤服务质量提出意见和建议。</w:t>
      </w:r>
      <w:r>
        <w:rPr>
          <w:rFonts w:hint="eastAsia" w:ascii="宋体" w:hAnsi="宋体" w:cs="宋体"/>
          <w:kern w:val="0"/>
        </w:rPr>
        <w:t>工作人员</w:t>
      </w:r>
      <w:r>
        <w:rPr>
          <w:rFonts w:hint="eastAsia" w:ascii="宋体" w:hAnsi="宋体" w:cs="宋体"/>
          <w:kern w:val="0"/>
          <w:lang w:val="zh-CN"/>
        </w:rPr>
        <w:t>对后勤服务满意率平均不低于80%。</w:t>
      </w:r>
    </w:p>
    <w:p>
      <w:pPr>
        <w:autoSpaceDE w:val="0"/>
        <w:autoSpaceDN w:val="0"/>
        <w:adjustRightInd w:val="0"/>
        <w:spacing w:line="480" w:lineRule="atLeast"/>
        <w:ind w:firstLine="420" w:firstLineChars="200"/>
        <w:rPr>
          <w:rFonts w:hint="eastAsia" w:ascii="宋体" w:hAnsi="宋体" w:cs="宋体"/>
          <w:kern w:val="0"/>
          <w:lang w:val="zh-CN"/>
        </w:rPr>
      </w:pPr>
      <w:r>
        <w:rPr>
          <w:rFonts w:hint="eastAsia" w:ascii="宋体" w:hAnsi="宋体" w:cs="宋体"/>
          <w:kern w:val="0"/>
          <w:lang w:val="zh-CN"/>
        </w:rPr>
        <w:t xml:space="preserve">第五条  </w:t>
      </w:r>
      <w:r>
        <w:rPr>
          <w:rFonts w:hint="eastAsia" w:ascii="宋体" w:hAnsi="宋体" w:cs="宋体"/>
          <w:kern w:val="0"/>
        </w:rPr>
        <w:t>我</w:t>
      </w:r>
      <w:r>
        <w:rPr>
          <w:rFonts w:hint="eastAsia" w:ascii="宋体" w:hAnsi="宋体" w:cs="宋体"/>
          <w:kern w:val="0"/>
          <w:lang w:val="en-US" w:eastAsia="zh-CN"/>
        </w:rPr>
        <w:t>街道</w:t>
      </w:r>
      <w:r>
        <w:rPr>
          <w:rFonts w:hint="eastAsia" w:ascii="宋体" w:hAnsi="宋体" w:cs="宋体"/>
          <w:kern w:val="0"/>
          <w:lang w:val="zh-CN"/>
        </w:rPr>
        <w:t>成立物业工作考核领导小组，</w:t>
      </w:r>
      <w:r>
        <w:rPr>
          <w:rFonts w:hint="eastAsia" w:ascii="宋体" w:hAnsi="宋体" w:cs="宋体"/>
          <w:kern w:val="0"/>
        </w:rPr>
        <w:t>对物业服务公司进行考核管理</w:t>
      </w:r>
      <w:r>
        <w:rPr>
          <w:rFonts w:hint="eastAsia" w:ascii="宋体" w:hAnsi="宋体" w:cs="宋体"/>
          <w:kern w:val="0"/>
          <w:lang w:val="zh-CN"/>
        </w:rPr>
        <w:t>。</w:t>
      </w:r>
    </w:p>
    <w:p>
      <w:pPr>
        <w:autoSpaceDE w:val="0"/>
        <w:autoSpaceDN w:val="0"/>
        <w:adjustRightInd w:val="0"/>
        <w:spacing w:line="480" w:lineRule="atLeast"/>
        <w:ind w:firstLine="420" w:firstLineChars="200"/>
        <w:rPr>
          <w:rFonts w:hint="eastAsia" w:ascii="宋体" w:hAnsi="宋体" w:cs="宋体"/>
          <w:kern w:val="0"/>
          <w:lang w:val="zh-CN"/>
        </w:rPr>
      </w:pPr>
      <w:r>
        <w:rPr>
          <w:rFonts w:hint="eastAsia" w:ascii="宋体" w:hAnsi="宋体" w:cs="宋体"/>
          <w:kern w:val="0"/>
          <w:lang w:val="zh-CN"/>
        </w:rPr>
        <w:t xml:space="preserve">第六条  </w:t>
      </w:r>
      <w:r>
        <w:rPr>
          <w:rFonts w:hint="eastAsia" w:ascii="宋体" w:hAnsi="宋体" w:cs="宋体"/>
          <w:kern w:val="0"/>
          <w:lang w:val="en-US" w:eastAsia="zh-CN"/>
        </w:rPr>
        <w:t>街道</w:t>
      </w:r>
      <w:r>
        <w:rPr>
          <w:rFonts w:hint="eastAsia" w:ascii="宋体" w:hAnsi="宋体" w:cs="宋体"/>
          <w:kern w:val="0"/>
          <w:lang w:val="zh-CN"/>
        </w:rPr>
        <w:t>考核小组办公室应将考核结果书面通知服务单位，服务单位应 3 天内对考核结果进行确认。考核人与服务单位无法达成一致意见的，由</w:t>
      </w:r>
      <w:r>
        <w:rPr>
          <w:rFonts w:hint="eastAsia" w:ascii="宋体" w:hAnsi="宋体" w:cs="宋体"/>
          <w:kern w:val="0"/>
        </w:rPr>
        <w:t>局</w:t>
      </w:r>
      <w:r>
        <w:rPr>
          <w:rFonts w:hint="eastAsia" w:ascii="宋体" w:hAnsi="宋体" w:cs="宋体"/>
          <w:kern w:val="0"/>
          <w:lang w:val="en-US" w:eastAsia="zh-CN"/>
        </w:rPr>
        <w:t>街道</w:t>
      </w:r>
      <w:r>
        <w:rPr>
          <w:rFonts w:hint="eastAsia" w:ascii="宋体" w:hAnsi="宋体" w:cs="宋体"/>
          <w:kern w:val="0"/>
          <w:lang w:val="zh-CN"/>
        </w:rPr>
        <w:t>物业考核领导小组裁定。</w:t>
      </w:r>
    </w:p>
    <w:p>
      <w:pPr>
        <w:autoSpaceDE w:val="0"/>
        <w:autoSpaceDN w:val="0"/>
        <w:adjustRightInd w:val="0"/>
        <w:spacing w:line="480" w:lineRule="atLeast"/>
        <w:ind w:firstLine="420" w:firstLineChars="200"/>
        <w:rPr>
          <w:rFonts w:hint="eastAsia" w:ascii="宋体" w:hAnsi="宋体" w:cs="宋体"/>
          <w:kern w:val="0"/>
          <w:lang w:val="zh-CN"/>
        </w:rPr>
      </w:pPr>
      <w:r>
        <w:rPr>
          <w:rFonts w:hint="eastAsia" w:ascii="宋体" w:hAnsi="宋体" w:cs="宋体"/>
          <w:kern w:val="0"/>
          <w:lang w:val="zh-CN"/>
        </w:rPr>
        <w:t>第七条  由于不可抗力或者其它客观因素造成某项工作不能完成的，由服务单位提出理由及书面报告，交考核小组讨论确定。</w:t>
      </w:r>
    </w:p>
    <w:p>
      <w:pPr>
        <w:autoSpaceDE w:val="0"/>
        <w:autoSpaceDN w:val="0"/>
        <w:adjustRightInd w:val="0"/>
        <w:spacing w:line="480" w:lineRule="atLeast"/>
        <w:ind w:firstLine="420" w:firstLineChars="200"/>
        <w:rPr>
          <w:rFonts w:hint="eastAsia" w:ascii="宋体" w:hAnsi="宋体" w:cs="宋体"/>
          <w:kern w:val="0"/>
          <w:lang w:val="zh-CN"/>
        </w:rPr>
      </w:pPr>
      <w:r>
        <w:rPr>
          <w:rFonts w:hint="eastAsia" w:ascii="宋体" w:hAnsi="宋体" w:cs="宋体"/>
          <w:kern w:val="0"/>
          <w:lang w:val="zh-CN"/>
        </w:rPr>
        <w:t xml:space="preserve">第八条  </w:t>
      </w:r>
      <w:r>
        <w:rPr>
          <w:rFonts w:hint="eastAsia" w:ascii="宋体" w:hAnsi="宋体" w:cs="宋体"/>
          <w:kern w:val="0"/>
        </w:rPr>
        <w:t>季</w:t>
      </w:r>
      <w:r>
        <w:rPr>
          <w:rFonts w:hint="eastAsia" w:ascii="宋体" w:hAnsi="宋体" w:cs="宋体"/>
          <w:kern w:val="0"/>
          <w:lang w:val="zh-CN"/>
        </w:rPr>
        <w:t>度考核达到90分及以上的不扣除履约保证金；</w:t>
      </w:r>
      <w:r>
        <w:rPr>
          <w:rFonts w:hint="eastAsia" w:ascii="宋体" w:hAnsi="宋体" w:cs="宋体"/>
          <w:kern w:val="0"/>
        </w:rPr>
        <w:t>季</w:t>
      </w:r>
      <w:r>
        <w:rPr>
          <w:rFonts w:hint="eastAsia" w:ascii="宋体" w:hAnsi="宋体" w:cs="宋体"/>
          <w:kern w:val="0"/>
          <w:lang w:val="zh-CN"/>
        </w:rPr>
        <w:t>度考核为80-89分从履约保证金中扣除1000元；</w:t>
      </w:r>
      <w:r>
        <w:rPr>
          <w:rFonts w:hint="eastAsia" w:ascii="宋体" w:hAnsi="宋体" w:cs="宋体"/>
          <w:kern w:val="0"/>
        </w:rPr>
        <w:t>季</w:t>
      </w:r>
      <w:r>
        <w:rPr>
          <w:rFonts w:hint="eastAsia" w:ascii="宋体" w:hAnsi="宋体" w:cs="宋体"/>
          <w:kern w:val="0"/>
          <w:lang w:val="zh-CN"/>
        </w:rPr>
        <w:t>度考核为80-70分从履约保证金中扣除2000元；</w:t>
      </w:r>
      <w:r>
        <w:rPr>
          <w:rFonts w:hint="eastAsia" w:ascii="宋体" w:hAnsi="宋体" w:cs="宋体"/>
          <w:kern w:val="0"/>
        </w:rPr>
        <w:t>季</w:t>
      </w:r>
      <w:r>
        <w:rPr>
          <w:rFonts w:hint="eastAsia" w:ascii="宋体" w:hAnsi="宋体" w:cs="宋体"/>
          <w:kern w:val="0"/>
          <w:lang w:val="zh-CN"/>
        </w:rPr>
        <w:t>度考核为70分以下从履约保证金中扣除5000元。服务单位在考核期限内发生重大责任事故或安全事故，从履约保证金中扣除8000元，并承担相应责任。</w:t>
      </w:r>
    </w:p>
    <w:p>
      <w:pPr>
        <w:autoSpaceDE w:val="0"/>
        <w:autoSpaceDN w:val="0"/>
        <w:adjustRightInd w:val="0"/>
        <w:spacing w:line="480" w:lineRule="atLeast"/>
        <w:ind w:firstLine="525" w:firstLineChars="250"/>
        <w:rPr>
          <w:rFonts w:hint="eastAsia" w:ascii="宋体" w:hAnsi="宋体" w:cs="宋体"/>
          <w:kern w:val="0"/>
          <w:lang w:val="zh-CN"/>
        </w:rPr>
      </w:pPr>
      <w:r>
        <w:rPr>
          <w:rFonts w:hint="eastAsia" w:ascii="宋体" w:hAnsi="宋体" w:cs="宋体"/>
          <w:kern w:val="0"/>
        </w:rPr>
        <w:t>季</w:t>
      </w:r>
      <w:r>
        <w:rPr>
          <w:rFonts w:hint="eastAsia" w:ascii="宋体" w:hAnsi="宋体" w:cs="宋体"/>
          <w:kern w:val="0"/>
          <w:lang w:val="zh-CN"/>
        </w:rPr>
        <w:t>度考核连续2</w:t>
      </w:r>
      <w:r>
        <w:rPr>
          <w:rFonts w:hint="eastAsia" w:ascii="宋体" w:hAnsi="宋体" w:cs="宋体"/>
          <w:kern w:val="0"/>
        </w:rPr>
        <w:t>次</w:t>
      </w:r>
      <w:r>
        <w:rPr>
          <w:rFonts w:hint="eastAsia" w:ascii="宋体" w:hAnsi="宋体" w:cs="宋体"/>
          <w:kern w:val="0"/>
          <w:lang w:val="zh-CN"/>
        </w:rPr>
        <w:t>低于70分或年度累计</w:t>
      </w:r>
      <w:r>
        <w:rPr>
          <w:rFonts w:hint="eastAsia" w:ascii="宋体" w:hAnsi="宋体" w:cs="宋体"/>
          <w:kern w:val="0"/>
        </w:rPr>
        <w:t>3次</w:t>
      </w:r>
      <w:r>
        <w:rPr>
          <w:rFonts w:hint="eastAsia" w:ascii="宋体" w:hAnsi="宋体" w:cs="宋体"/>
          <w:kern w:val="0"/>
          <w:lang w:val="zh-CN"/>
        </w:rPr>
        <w:t>低于70分，或满意度调查中，连续2</w:t>
      </w:r>
      <w:r>
        <w:rPr>
          <w:rFonts w:hint="eastAsia" w:ascii="宋体" w:hAnsi="宋体" w:cs="宋体"/>
          <w:kern w:val="0"/>
        </w:rPr>
        <w:t>次工作人员</w:t>
      </w:r>
      <w:r>
        <w:rPr>
          <w:rFonts w:hint="eastAsia" w:ascii="宋体" w:hAnsi="宋体" w:cs="宋体"/>
          <w:kern w:val="0"/>
          <w:lang w:val="zh-CN"/>
        </w:rPr>
        <w:t>对后勤服务满意率每次都平均低于80%，</w:t>
      </w:r>
      <w:r>
        <w:rPr>
          <w:rFonts w:hint="eastAsia" w:ascii="宋体" w:hAnsi="宋体" w:cs="宋体"/>
          <w:kern w:val="0"/>
          <w:lang w:eastAsia="zh-CN"/>
        </w:rPr>
        <w:t>嵊州市三江街道有权</w:t>
      </w:r>
      <w:r>
        <w:rPr>
          <w:rFonts w:hint="eastAsia" w:ascii="宋体" w:hAnsi="宋体" w:cs="宋体"/>
          <w:kern w:val="0"/>
          <w:lang w:val="zh-CN"/>
        </w:rPr>
        <w:t>单方面与服务单位终止承包合同。</w:t>
      </w:r>
    </w:p>
    <w:p>
      <w:pPr>
        <w:autoSpaceDE w:val="0"/>
        <w:autoSpaceDN w:val="0"/>
        <w:adjustRightInd w:val="0"/>
        <w:spacing w:line="480" w:lineRule="atLeast"/>
        <w:ind w:firstLine="420" w:firstLineChars="200"/>
        <w:rPr>
          <w:rFonts w:hint="eastAsia" w:ascii="宋体" w:hAnsi="宋体" w:cs="宋体"/>
          <w:kern w:val="0"/>
          <w:lang w:val="zh-CN"/>
        </w:rPr>
      </w:pPr>
      <w:r>
        <w:rPr>
          <w:rFonts w:hint="eastAsia" w:ascii="宋体" w:hAnsi="宋体" w:cs="宋体"/>
          <w:kern w:val="0"/>
          <w:lang w:val="zh-CN"/>
        </w:rPr>
        <w:t>第九条  服务单位工作人员缺勤、缺岗、违章违纪的，按照服务单位相关规定相应扣罚承包费，缺编的按照服务单位相应工资标准扣罚承包费。</w:t>
      </w:r>
    </w:p>
    <w:p>
      <w:pPr>
        <w:autoSpaceDE w:val="0"/>
        <w:autoSpaceDN w:val="0"/>
        <w:adjustRightInd w:val="0"/>
        <w:spacing w:line="480" w:lineRule="atLeast"/>
        <w:ind w:firstLine="420" w:firstLineChars="200"/>
        <w:rPr>
          <w:rFonts w:hint="eastAsia" w:ascii="宋体" w:hAnsi="宋体" w:cs="宋体"/>
          <w:kern w:val="0"/>
          <w:lang w:val="zh-CN"/>
        </w:rPr>
      </w:pPr>
      <w:r>
        <w:rPr>
          <w:rFonts w:hint="eastAsia" w:ascii="宋体" w:hAnsi="宋体" w:cs="宋体"/>
          <w:kern w:val="0"/>
          <w:lang w:val="zh-CN"/>
        </w:rPr>
        <w:t>第十条  本办法由</w:t>
      </w:r>
      <w:r>
        <w:rPr>
          <w:rFonts w:hint="eastAsia" w:ascii="宋体" w:hAnsi="宋体" w:cs="宋体"/>
          <w:kern w:val="0"/>
          <w:lang w:val="en-US" w:eastAsia="zh-CN"/>
        </w:rPr>
        <w:t>街道</w:t>
      </w:r>
      <w:r>
        <w:rPr>
          <w:rFonts w:hint="eastAsia" w:ascii="宋体" w:hAnsi="宋体" w:cs="宋体"/>
          <w:kern w:val="0"/>
          <w:lang w:val="zh-CN"/>
        </w:rPr>
        <w:t>物业工作考核领导办公室负责解释。</w:t>
      </w:r>
    </w:p>
    <w:p>
      <w:pPr>
        <w:autoSpaceDE w:val="0"/>
        <w:autoSpaceDN w:val="0"/>
        <w:adjustRightInd w:val="0"/>
        <w:spacing w:before="120" w:after="120" w:line="420" w:lineRule="atLeast"/>
        <w:jc w:val="center"/>
        <w:rPr>
          <w:rFonts w:hint="eastAsia" w:ascii="宋体" w:hAnsi="宋体" w:cs="宋体"/>
          <w:b/>
          <w:kern w:val="0"/>
          <w:lang w:val="en-US" w:eastAsia="zh-CN"/>
        </w:rPr>
      </w:pPr>
    </w:p>
    <w:p>
      <w:pPr>
        <w:autoSpaceDE w:val="0"/>
        <w:autoSpaceDN w:val="0"/>
        <w:adjustRightInd w:val="0"/>
        <w:spacing w:before="120" w:after="120" w:line="420" w:lineRule="atLeast"/>
        <w:jc w:val="center"/>
        <w:rPr>
          <w:rFonts w:hint="eastAsia" w:ascii="宋体" w:hAnsi="宋体" w:eastAsia="宋体" w:cs="宋体"/>
          <w:b/>
          <w:kern w:val="0"/>
          <w:lang w:val="zh-CN" w:eastAsia="zh-CN"/>
        </w:rPr>
      </w:pPr>
      <w:r>
        <w:rPr>
          <w:rFonts w:hint="eastAsia" w:ascii="宋体" w:hAnsi="宋体" w:cs="宋体"/>
          <w:b/>
          <w:kern w:val="0"/>
          <w:lang w:val="en-US" w:eastAsia="zh-CN"/>
        </w:rPr>
        <w:t>(</w:t>
      </w:r>
      <w:r>
        <w:rPr>
          <w:rFonts w:hint="eastAsia" w:ascii="宋体" w:hAnsi="宋体" w:cs="宋体"/>
          <w:b/>
          <w:kern w:val="0"/>
          <w:lang w:val="zh-CN"/>
        </w:rPr>
        <w:t xml:space="preserve">二） </w:t>
      </w:r>
      <w:r>
        <w:rPr>
          <w:rFonts w:hint="eastAsia" w:ascii="宋体" w:hAnsi="宋体" w:eastAsia="宋体" w:cs="宋体"/>
          <w:b/>
          <w:kern w:val="0"/>
          <w:lang w:val="zh-CN" w:eastAsia="zh-CN"/>
        </w:rPr>
        <w:t>卫生保洁质量标准和工作要求</w:t>
      </w:r>
    </w:p>
    <w:tbl>
      <w:tblPr>
        <w:tblStyle w:val="65"/>
        <w:tblW w:w="9463" w:type="dxa"/>
        <w:jc w:val="center"/>
        <w:tblLayout w:type="fixed"/>
        <w:tblCellMar>
          <w:top w:w="0" w:type="dxa"/>
          <w:left w:w="108" w:type="dxa"/>
          <w:bottom w:w="0" w:type="dxa"/>
          <w:right w:w="108" w:type="dxa"/>
        </w:tblCellMar>
      </w:tblPr>
      <w:tblGrid>
        <w:gridCol w:w="828"/>
        <w:gridCol w:w="906"/>
        <w:gridCol w:w="906"/>
        <w:gridCol w:w="6823"/>
      </w:tblGrid>
      <w:tr>
        <w:tblPrEx>
          <w:tblCellMar>
            <w:top w:w="0" w:type="dxa"/>
            <w:left w:w="108" w:type="dxa"/>
            <w:bottom w:w="0" w:type="dxa"/>
            <w:right w:w="108" w:type="dxa"/>
          </w:tblCellMar>
        </w:tblPrEx>
        <w:trPr>
          <w:trHeight w:val="119" w:hRule="atLeast"/>
          <w:jc w:val="center"/>
        </w:trPr>
        <w:tc>
          <w:tcPr>
            <w:tcW w:w="8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序号</w:t>
            </w:r>
          </w:p>
        </w:tc>
        <w:tc>
          <w:tcPr>
            <w:tcW w:w="9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内容</w:t>
            </w:r>
          </w:p>
        </w:tc>
        <w:tc>
          <w:tcPr>
            <w:tcW w:w="9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时间</w:t>
            </w: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质量标准、工作要求</w:t>
            </w:r>
          </w:p>
        </w:tc>
      </w:tr>
      <w:tr>
        <w:tblPrEx>
          <w:tblCellMar>
            <w:top w:w="0" w:type="dxa"/>
            <w:left w:w="108" w:type="dxa"/>
            <w:bottom w:w="0" w:type="dxa"/>
            <w:right w:w="108" w:type="dxa"/>
          </w:tblCellMar>
        </w:tblPrEx>
        <w:trPr>
          <w:trHeight w:val="365" w:hRule="atLeast"/>
          <w:jc w:val="center"/>
        </w:trPr>
        <w:tc>
          <w:tcPr>
            <w:tcW w:w="828"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1</w:t>
            </w:r>
          </w:p>
        </w:tc>
        <w:tc>
          <w:tcPr>
            <w:tcW w:w="906"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开</w:t>
            </w:r>
          </w:p>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水</w:t>
            </w:r>
          </w:p>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房</w:t>
            </w:r>
          </w:p>
        </w:tc>
        <w:tc>
          <w:tcPr>
            <w:tcW w:w="906"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每</w:t>
            </w:r>
          </w:p>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日</w:t>
            </w: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1．上班前1小时确保有开水供应。</w:t>
            </w:r>
          </w:p>
        </w:tc>
      </w:tr>
      <w:tr>
        <w:tblPrEx>
          <w:tblCellMar>
            <w:top w:w="0" w:type="dxa"/>
            <w:left w:w="108" w:type="dxa"/>
            <w:bottom w:w="0" w:type="dxa"/>
            <w:right w:w="108" w:type="dxa"/>
          </w:tblCellMar>
        </w:tblPrEx>
        <w:trPr>
          <w:trHeight w:val="365" w:hRule="atLeast"/>
          <w:jc w:val="center"/>
        </w:trPr>
        <w:tc>
          <w:tcPr>
            <w:tcW w:w="82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2．开水箱应每天保持水箱清洁，下班之后放空一次。</w:t>
            </w:r>
          </w:p>
        </w:tc>
      </w:tr>
      <w:tr>
        <w:tblPrEx>
          <w:tblCellMar>
            <w:top w:w="0" w:type="dxa"/>
            <w:left w:w="108" w:type="dxa"/>
            <w:bottom w:w="0" w:type="dxa"/>
            <w:right w:w="108" w:type="dxa"/>
          </w:tblCellMar>
        </w:tblPrEx>
        <w:trPr>
          <w:trHeight w:val="525" w:hRule="atLeast"/>
          <w:jc w:val="center"/>
        </w:trPr>
        <w:tc>
          <w:tcPr>
            <w:tcW w:w="82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3．开水房内无杂物摆放，箱体表面无积尘，地面无积水。</w:t>
            </w:r>
          </w:p>
        </w:tc>
      </w:tr>
      <w:tr>
        <w:tblPrEx>
          <w:tblCellMar>
            <w:top w:w="0" w:type="dxa"/>
            <w:left w:w="108" w:type="dxa"/>
            <w:bottom w:w="0" w:type="dxa"/>
            <w:right w:w="108" w:type="dxa"/>
          </w:tblCellMar>
        </w:tblPrEx>
        <w:trPr>
          <w:trHeight w:val="790" w:hRule="atLeast"/>
          <w:jc w:val="center"/>
        </w:trPr>
        <w:tc>
          <w:tcPr>
            <w:tcW w:w="82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4．每日全面清洗一次，每小时巡查一次，保持地面、墙面、天花板、灯具、开关盒、门窗无明显灰尘、无污迹。</w:t>
            </w:r>
          </w:p>
        </w:tc>
      </w:tr>
      <w:tr>
        <w:tblPrEx>
          <w:tblCellMar>
            <w:top w:w="0" w:type="dxa"/>
            <w:left w:w="108" w:type="dxa"/>
            <w:bottom w:w="0" w:type="dxa"/>
            <w:right w:w="108" w:type="dxa"/>
          </w:tblCellMar>
        </w:tblPrEx>
        <w:trPr>
          <w:trHeight w:val="119" w:hRule="atLeast"/>
          <w:jc w:val="center"/>
        </w:trPr>
        <w:tc>
          <w:tcPr>
            <w:tcW w:w="82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5．开水房倒茶盆内的废茶渣及茶具应及时清理。</w:t>
            </w:r>
          </w:p>
        </w:tc>
      </w:tr>
      <w:tr>
        <w:tblPrEx>
          <w:tblCellMar>
            <w:top w:w="0" w:type="dxa"/>
            <w:left w:w="108" w:type="dxa"/>
            <w:bottom w:w="0" w:type="dxa"/>
            <w:right w:w="108" w:type="dxa"/>
          </w:tblCellMar>
        </w:tblPrEx>
        <w:trPr>
          <w:trHeight w:val="500" w:hRule="atLeast"/>
          <w:jc w:val="center"/>
        </w:trPr>
        <w:tc>
          <w:tcPr>
            <w:tcW w:w="82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6．开水箱注意操作安全，如违规操作而引起开水箱烧坏，应予以赔偿。</w:t>
            </w:r>
          </w:p>
        </w:tc>
      </w:tr>
      <w:tr>
        <w:tblPrEx>
          <w:tblCellMar>
            <w:top w:w="0" w:type="dxa"/>
            <w:left w:w="108" w:type="dxa"/>
            <w:bottom w:w="0" w:type="dxa"/>
            <w:right w:w="108" w:type="dxa"/>
          </w:tblCellMar>
        </w:tblPrEx>
        <w:trPr>
          <w:trHeight w:val="910" w:hRule="atLeast"/>
          <w:jc w:val="center"/>
        </w:trPr>
        <w:tc>
          <w:tcPr>
            <w:tcW w:w="828"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2</w:t>
            </w:r>
          </w:p>
        </w:tc>
        <w:tc>
          <w:tcPr>
            <w:tcW w:w="906"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洗</w:t>
            </w:r>
          </w:p>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手</w:t>
            </w:r>
          </w:p>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间</w:t>
            </w:r>
          </w:p>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w:t>
            </w:r>
          </w:p>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厕</w:t>
            </w:r>
          </w:p>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所</w:t>
            </w:r>
          </w:p>
        </w:tc>
        <w:tc>
          <w:tcPr>
            <w:tcW w:w="906"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每</w:t>
            </w:r>
          </w:p>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日</w:t>
            </w: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1．洗手间内洗手池盆、拖把应保持干净，洗手盆台面无积水、无污迹；水龙头、镜面光亮，使用正常。</w:t>
            </w:r>
          </w:p>
        </w:tc>
      </w:tr>
      <w:tr>
        <w:tblPrEx>
          <w:tblCellMar>
            <w:top w:w="0" w:type="dxa"/>
            <w:left w:w="108" w:type="dxa"/>
            <w:bottom w:w="0" w:type="dxa"/>
            <w:right w:w="108" w:type="dxa"/>
          </w:tblCellMar>
        </w:tblPrEx>
        <w:trPr>
          <w:trHeight w:val="119" w:hRule="atLeast"/>
          <w:jc w:val="center"/>
        </w:trPr>
        <w:tc>
          <w:tcPr>
            <w:tcW w:w="82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2．每日用酸性清洁剂清洗抽水马桶、便器、小便池，保持无污垢、无锈迹、无异味。</w:t>
            </w:r>
          </w:p>
        </w:tc>
      </w:tr>
      <w:tr>
        <w:tblPrEx>
          <w:tblCellMar>
            <w:top w:w="0" w:type="dxa"/>
            <w:left w:w="108" w:type="dxa"/>
            <w:bottom w:w="0" w:type="dxa"/>
            <w:right w:w="108" w:type="dxa"/>
          </w:tblCellMar>
        </w:tblPrEx>
        <w:trPr>
          <w:trHeight w:val="119" w:hRule="atLeast"/>
          <w:jc w:val="center"/>
        </w:trPr>
        <w:tc>
          <w:tcPr>
            <w:tcW w:w="82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3．室内空气要保持新鲜，通风器设备要清洁，确保运作正常。</w:t>
            </w:r>
          </w:p>
        </w:tc>
      </w:tr>
      <w:tr>
        <w:tblPrEx>
          <w:tblCellMar>
            <w:top w:w="0" w:type="dxa"/>
            <w:left w:w="108" w:type="dxa"/>
            <w:bottom w:w="0" w:type="dxa"/>
            <w:right w:w="108" w:type="dxa"/>
          </w:tblCellMar>
        </w:tblPrEx>
        <w:trPr>
          <w:trHeight w:val="119" w:hRule="atLeast"/>
          <w:jc w:val="center"/>
        </w:trPr>
        <w:tc>
          <w:tcPr>
            <w:tcW w:w="82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4．厕所内摆放足量的卫生纸，小便器内定期放置除臭药丸，保持无异味。</w:t>
            </w:r>
          </w:p>
        </w:tc>
      </w:tr>
      <w:tr>
        <w:tblPrEx>
          <w:tblCellMar>
            <w:top w:w="0" w:type="dxa"/>
            <w:left w:w="108" w:type="dxa"/>
            <w:bottom w:w="0" w:type="dxa"/>
            <w:right w:w="108" w:type="dxa"/>
          </w:tblCellMar>
        </w:tblPrEx>
        <w:trPr>
          <w:trHeight w:val="119" w:hRule="atLeast"/>
          <w:jc w:val="center"/>
        </w:trPr>
        <w:tc>
          <w:tcPr>
            <w:tcW w:w="82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5．保持所有卫生设施正常使用，无滴漏现象，不得随便关闭厕所。需要修理的龙头、管道等应及时报告。</w:t>
            </w:r>
          </w:p>
        </w:tc>
      </w:tr>
      <w:tr>
        <w:tblPrEx>
          <w:tblCellMar>
            <w:top w:w="0" w:type="dxa"/>
            <w:left w:w="108" w:type="dxa"/>
            <w:bottom w:w="0" w:type="dxa"/>
            <w:right w:w="108" w:type="dxa"/>
          </w:tblCellMar>
        </w:tblPrEx>
        <w:trPr>
          <w:trHeight w:val="119" w:hRule="atLeast"/>
          <w:jc w:val="center"/>
        </w:trPr>
        <w:tc>
          <w:tcPr>
            <w:tcW w:w="82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6．地面、墙面、天花板、门、窗、隔断板等保持干净，地面无积水、所有表面保持干净，无污垢、无灰尘、无污迹、无锈迹。</w:t>
            </w:r>
          </w:p>
        </w:tc>
      </w:tr>
      <w:tr>
        <w:tblPrEx>
          <w:tblCellMar>
            <w:top w:w="0" w:type="dxa"/>
            <w:left w:w="108" w:type="dxa"/>
            <w:bottom w:w="0" w:type="dxa"/>
            <w:right w:w="108" w:type="dxa"/>
          </w:tblCellMar>
        </w:tblPrEx>
        <w:trPr>
          <w:trHeight w:val="119" w:hRule="atLeast"/>
          <w:jc w:val="center"/>
        </w:trPr>
        <w:tc>
          <w:tcPr>
            <w:tcW w:w="82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6．要保持所有照明灯、开关使用正常，有故障或损坏及时报修。</w:t>
            </w:r>
          </w:p>
        </w:tc>
      </w:tr>
      <w:tr>
        <w:tblPrEx>
          <w:tblCellMar>
            <w:top w:w="0" w:type="dxa"/>
            <w:left w:w="108" w:type="dxa"/>
            <w:bottom w:w="0" w:type="dxa"/>
            <w:right w:w="108" w:type="dxa"/>
          </w:tblCellMar>
        </w:tblPrEx>
        <w:trPr>
          <w:trHeight w:val="119" w:hRule="atLeast"/>
          <w:jc w:val="center"/>
        </w:trPr>
        <w:tc>
          <w:tcPr>
            <w:tcW w:w="82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7．每天巡视保洁次数不少于五次，其中7：30、8：45、11：30、12：30、14：30、17：40前各一次。</w:t>
            </w:r>
          </w:p>
        </w:tc>
      </w:tr>
      <w:tr>
        <w:tblPrEx>
          <w:tblCellMar>
            <w:top w:w="0" w:type="dxa"/>
            <w:left w:w="108" w:type="dxa"/>
            <w:bottom w:w="0" w:type="dxa"/>
            <w:right w:w="108" w:type="dxa"/>
          </w:tblCellMar>
        </w:tblPrEx>
        <w:trPr>
          <w:trHeight w:val="119" w:hRule="atLeast"/>
          <w:jc w:val="center"/>
        </w:trPr>
        <w:tc>
          <w:tcPr>
            <w:tcW w:w="828"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3</w:t>
            </w:r>
          </w:p>
        </w:tc>
        <w:tc>
          <w:tcPr>
            <w:tcW w:w="906"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电</w:t>
            </w:r>
          </w:p>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梯</w:t>
            </w:r>
          </w:p>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间</w:t>
            </w:r>
          </w:p>
        </w:tc>
        <w:tc>
          <w:tcPr>
            <w:tcW w:w="906"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每</w:t>
            </w:r>
          </w:p>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日</w:t>
            </w: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1．经常对电梯进行清洁保养，定期对电梯壁进行上光，保持电梯内空气清新，地毯无积尘、无杂物，四壁干净无手印、无污迹、镜面光亮。</w:t>
            </w:r>
          </w:p>
        </w:tc>
      </w:tr>
      <w:tr>
        <w:tblPrEx>
          <w:tblCellMar>
            <w:top w:w="0" w:type="dxa"/>
            <w:left w:w="108" w:type="dxa"/>
            <w:bottom w:w="0" w:type="dxa"/>
            <w:right w:w="108" w:type="dxa"/>
          </w:tblCellMar>
        </w:tblPrEx>
        <w:trPr>
          <w:trHeight w:val="119" w:hRule="atLeast"/>
          <w:jc w:val="center"/>
        </w:trPr>
        <w:tc>
          <w:tcPr>
            <w:tcW w:w="82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2．每天早上7：00时之前更换或彻底清洁地毯一次，上、下午各吸尘一次，随脏随吸。</w:t>
            </w:r>
          </w:p>
        </w:tc>
      </w:tr>
      <w:tr>
        <w:tblPrEx>
          <w:tblCellMar>
            <w:top w:w="0" w:type="dxa"/>
            <w:left w:w="108" w:type="dxa"/>
            <w:bottom w:w="0" w:type="dxa"/>
            <w:right w:w="108" w:type="dxa"/>
          </w:tblCellMar>
        </w:tblPrEx>
        <w:trPr>
          <w:trHeight w:val="119" w:hRule="atLeast"/>
          <w:jc w:val="center"/>
        </w:trPr>
        <w:tc>
          <w:tcPr>
            <w:tcW w:w="82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3．保持电梯正常运转，电梯内照明，电话机使用正常。发现异常情况及时报告。</w:t>
            </w:r>
          </w:p>
        </w:tc>
      </w:tr>
      <w:tr>
        <w:tblPrEx>
          <w:tblCellMar>
            <w:top w:w="0" w:type="dxa"/>
            <w:left w:w="108" w:type="dxa"/>
            <w:bottom w:w="0" w:type="dxa"/>
            <w:right w:w="108" w:type="dxa"/>
          </w:tblCellMar>
        </w:tblPrEx>
        <w:trPr>
          <w:trHeight w:val="119" w:hRule="atLeast"/>
          <w:jc w:val="center"/>
        </w:trPr>
        <w:tc>
          <w:tcPr>
            <w:tcW w:w="82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4．做好每日地毯的更换及保养工作。</w:t>
            </w:r>
          </w:p>
        </w:tc>
      </w:tr>
      <w:tr>
        <w:tblPrEx>
          <w:tblCellMar>
            <w:top w:w="0" w:type="dxa"/>
            <w:left w:w="108" w:type="dxa"/>
            <w:bottom w:w="0" w:type="dxa"/>
            <w:right w:w="108" w:type="dxa"/>
          </w:tblCellMar>
        </w:tblPrEx>
        <w:trPr>
          <w:trHeight w:val="119" w:hRule="atLeast"/>
          <w:jc w:val="center"/>
        </w:trPr>
        <w:tc>
          <w:tcPr>
            <w:tcW w:w="828" w:type="dxa"/>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4</w:t>
            </w:r>
          </w:p>
        </w:tc>
        <w:tc>
          <w:tcPr>
            <w:tcW w:w="906" w:type="dxa"/>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领导办公室</w:t>
            </w:r>
          </w:p>
        </w:tc>
        <w:tc>
          <w:tcPr>
            <w:tcW w:w="906" w:type="dxa"/>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每</w:t>
            </w:r>
          </w:p>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日</w:t>
            </w: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zh-CN"/>
              </w:rPr>
              <w:t>1.上班前</w:t>
            </w:r>
            <w:r>
              <w:rPr>
                <w:rFonts w:hint="eastAsia" w:ascii="宋体" w:hAnsi="宋体" w:eastAsia="宋体" w:cs="宋体"/>
                <w:color w:val="auto"/>
                <w:kern w:val="0"/>
                <w:lang w:val="en-US" w:eastAsia="zh-CN"/>
              </w:rPr>
              <w:t>1小时准备好开水。</w:t>
            </w:r>
          </w:p>
        </w:tc>
      </w:tr>
      <w:tr>
        <w:tblPrEx>
          <w:tblCellMar>
            <w:top w:w="0" w:type="dxa"/>
            <w:left w:w="108" w:type="dxa"/>
            <w:bottom w:w="0" w:type="dxa"/>
            <w:right w:w="108" w:type="dxa"/>
          </w:tblCellMar>
        </w:tblPrEx>
        <w:trPr>
          <w:trHeight w:val="119" w:hRule="atLeast"/>
          <w:jc w:val="center"/>
        </w:trPr>
        <w:tc>
          <w:tcPr>
            <w:tcW w:w="828"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906"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906"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en-US" w:eastAsia="zh-CN"/>
              </w:rPr>
              <w:t>2.</w:t>
            </w:r>
            <w:r>
              <w:rPr>
                <w:rFonts w:hint="eastAsia" w:ascii="宋体" w:hAnsi="宋体" w:eastAsia="宋体" w:cs="宋体"/>
                <w:color w:val="auto"/>
                <w:kern w:val="0"/>
                <w:lang w:val="zh-CN"/>
              </w:rPr>
              <w:t>办公室及四周无灰尘、无蜘蛛网、天花板光洁明亮、墙面整洁、墙饰干净，室内空气新鲜无虫害。</w:t>
            </w:r>
          </w:p>
        </w:tc>
      </w:tr>
      <w:tr>
        <w:tblPrEx>
          <w:tblCellMar>
            <w:top w:w="0" w:type="dxa"/>
            <w:left w:w="108" w:type="dxa"/>
            <w:bottom w:w="0" w:type="dxa"/>
            <w:right w:w="108" w:type="dxa"/>
          </w:tblCellMar>
        </w:tblPrEx>
        <w:trPr>
          <w:trHeight w:val="119" w:hRule="atLeast"/>
          <w:jc w:val="center"/>
        </w:trPr>
        <w:tc>
          <w:tcPr>
            <w:tcW w:w="828"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906"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906"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en-US" w:eastAsia="zh-CN"/>
              </w:rPr>
              <w:t>3</w:t>
            </w:r>
            <w:r>
              <w:rPr>
                <w:rFonts w:hint="eastAsia" w:ascii="宋体" w:hAnsi="宋体" w:eastAsia="宋体" w:cs="宋体"/>
                <w:color w:val="auto"/>
                <w:kern w:val="0"/>
                <w:lang w:val="zh-CN"/>
              </w:rPr>
              <w:t>.地面：表面、接缝、角落、边线等处应洁净，无杂物、灰尘、印迹、污垢、污渍等现象。</w:t>
            </w:r>
          </w:p>
        </w:tc>
      </w:tr>
      <w:tr>
        <w:tblPrEx>
          <w:tblCellMar>
            <w:top w:w="0" w:type="dxa"/>
            <w:left w:w="108" w:type="dxa"/>
            <w:bottom w:w="0" w:type="dxa"/>
            <w:right w:w="108" w:type="dxa"/>
          </w:tblCellMar>
        </w:tblPrEx>
        <w:trPr>
          <w:trHeight w:val="895" w:hRule="atLeast"/>
          <w:jc w:val="center"/>
        </w:trPr>
        <w:tc>
          <w:tcPr>
            <w:tcW w:w="828"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906"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906"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en-US" w:eastAsia="zh-CN"/>
              </w:rPr>
              <w:t>4</w:t>
            </w:r>
            <w:r>
              <w:rPr>
                <w:rFonts w:hint="eastAsia" w:ascii="宋体" w:hAnsi="宋体" w:eastAsia="宋体" w:cs="宋体"/>
                <w:color w:val="auto"/>
                <w:kern w:val="0"/>
                <w:lang w:val="zh-CN"/>
              </w:rPr>
              <w:t>.墙面：表面、接缝、顶角、边线等处应洁净，无灰尘、印迹、污垢、污渍、划痕等现象。</w:t>
            </w:r>
          </w:p>
        </w:tc>
      </w:tr>
      <w:tr>
        <w:tblPrEx>
          <w:tblCellMar>
            <w:top w:w="0" w:type="dxa"/>
            <w:left w:w="108" w:type="dxa"/>
            <w:bottom w:w="0" w:type="dxa"/>
            <w:right w:w="108" w:type="dxa"/>
          </w:tblCellMar>
        </w:tblPrEx>
        <w:trPr>
          <w:trHeight w:val="119" w:hRule="atLeast"/>
          <w:jc w:val="center"/>
        </w:trPr>
        <w:tc>
          <w:tcPr>
            <w:tcW w:w="828"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906"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906"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en-US" w:eastAsia="zh-CN"/>
              </w:rPr>
              <w:t>5</w:t>
            </w:r>
            <w:r>
              <w:rPr>
                <w:rFonts w:hint="eastAsia" w:ascii="宋体" w:hAnsi="宋体" w:eastAsia="宋体" w:cs="宋体"/>
                <w:color w:val="auto"/>
                <w:kern w:val="0"/>
                <w:lang w:val="zh-CN"/>
              </w:rPr>
              <w:t>.门、窗</w:t>
            </w:r>
          </w:p>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（1）窗台、门框、窗框、玻璃与门框四角的结合处等部位，应无灰尘、印迹、污垢等。门框底部应无积污。</w:t>
            </w:r>
          </w:p>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（2）门、窗的玻璃表面光洁、透光性好、镜面人像清晰。</w:t>
            </w:r>
          </w:p>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（3）金属的门、门框、窗框、扶手、拉手等应无氧化斑点，色泽光亮，并保持其金属质感。</w:t>
            </w:r>
          </w:p>
        </w:tc>
      </w:tr>
      <w:tr>
        <w:tblPrEx>
          <w:tblCellMar>
            <w:top w:w="0" w:type="dxa"/>
            <w:left w:w="108" w:type="dxa"/>
            <w:bottom w:w="0" w:type="dxa"/>
            <w:right w:w="108" w:type="dxa"/>
          </w:tblCellMar>
        </w:tblPrEx>
        <w:trPr>
          <w:trHeight w:val="119" w:hRule="atLeast"/>
          <w:jc w:val="center"/>
        </w:trPr>
        <w:tc>
          <w:tcPr>
            <w:tcW w:w="828"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906"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906"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en-US" w:eastAsia="zh-CN"/>
              </w:rPr>
              <w:t>6</w:t>
            </w:r>
            <w:r>
              <w:rPr>
                <w:rFonts w:hint="eastAsia" w:ascii="宋体" w:hAnsi="宋体" w:eastAsia="宋体" w:cs="宋体"/>
                <w:color w:val="auto"/>
                <w:kern w:val="0"/>
                <w:lang w:val="zh-CN"/>
              </w:rPr>
              <w:t>.桌、椅保持表面光滑，无灰尘、污迹。</w:t>
            </w:r>
          </w:p>
        </w:tc>
      </w:tr>
      <w:tr>
        <w:tblPrEx>
          <w:tblCellMar>
            <w:top w:w="0" w:type="dxa"/>
            <w:left w:w="108" w:type="dxa"/>
            <w:bottom w:w="0" w:type="dxa"/>
            <w:right w:w="108" w:type="dxa"/>
          </w:tblCellMar>
        </w:tblPrEx>
        <w:trPr>
          <w:trHeight w:val="119" w:hRule="atLeast"/>
          <w:jc w:val="center"/>
        </w:trPr>
        <w:tc>
          <w:tcPr>
            <w:tcW w:w="828" w:type="dxa"/>
            <w:vMerge w:val="continue"/>
            <w:tcBorders>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906" w:type="dxa"/>
            <w:vMerge w:val="continue"/>
            <w:tcBorders>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906" w:type="dxa"/>
            <w:vMerge w:val="continue"/>
            <w:tcBorders>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7.做好办公室绿色植物养护工作。</w:t>
            </w:r>
          </w:p>
        </w:tc>
      </w:tr>
      <w:tr>
        <w:tblPrEx>
          <w:tblCellMar>
            <w:top w:w="0" w:type="dxa"/>
            <w:left w:w="108" w:type="dxa"/>
            <w:bottom w:w="0" w:type="dxa"/>
            <w:right w:w="108" w:type="dxa"/>
          </w:tblCellMar>
        </w:tblPrEx>
        <w:trPr>
          <w:trHeight w:val="119" w:hRule="atLeast"/>
          <w:jc w:val="center"/>
        </w:trPr>
        <w:tc>
          <w:tcPr>
            <w:tcW w:w="828"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5</w:t>
            </w:r>
          </w:p>
        </w:tc>
        <w:tc>
          <w:tcPr>
            <w:tcW w:w="906"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大</w:t>
            </w:r>
          </w:p>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厅</w:t>
            </w:r>
          </w:p>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w:t>
            </w:r>
          </w:p>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会</w:t>
            </w:r>
          </w:p>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议</w:t>
            </w:r>
          </w:p>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室</w:t>
            </w:r>
          </w:p>
        </w:tc>
        <w:tc>
          <w:tcPr>
            <w:tcW w:w="906"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每</w:t>
            </w:r>
          </w:p>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日</w:t>
            </w: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1．每天对大厅进行清扫，对地面进行循环尘推，大厅内的其它部位，如门窗、框、玻璃、柱面、墙面、开关、柜台等要经常清洁，保持光亮、明净、整洁、完好无损。</w:t>
            </w:r>
          </w:p>
        </w:tc>
      </w:tr>
      <w:tr>
        <w:tblPrEx>
          <w:tblCellMar>
            <w:top w:w="0" w:type="dxa"/>
            <w:left w:w="108" w:type="dxa"/>
            <w:bottom w:w="0" w:type="dxa"/>
            <w:right w:w="108" w:type="dxa"/>
          </w:tblCellMar>
        </w:tblPrEx>
        <w:trPr>
          <w:trHeight w:val="119" w:hRule="atLeast"/>
          <w:jc w:val="center"/>
        </w:trPr>
        <w:tc>
          <w:tcPr>
            <w:tcW w:w="82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2．遇到下雨天，在大厅进出口处要放置伞架，铺上防滑地毯，增加拖地次数。</w:t>
            </w:r>
          </w:p>
        </w:tc>
      </w:tr>
      <w:tr>
        <w:tblPrEx>
          <w:tblCellMar>
            <w:top w:w="0" w:type="dxa"/>
            <w:left w:w="108" w:type="dxa"/>
            <w:bottom w:w="0" w:type="dxa"/>
            <w:right w:w="108" w:type="dxa"/>
          </w:tblCellMar>
        </w:tblPrEx>
        <w:trPr>
          <w:trHeight w:val="119" w:hRule="atLeast"/>
          <w:jc w:val="center"/>
        </w:trPr>
        <w:tc>
          <w:tcPr>
            <w:tcW w:w="82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3．保持大厅地面干净，无痰迹、无烟蒂、纸屑和垃圾灰尘。</w:t>
            </w:r>
          </w:p>
        </w:tc>
      </w:tr>
      <w:tr>
        <w:tblPrEx>
          <w:tblCellMar>
            <w:top w:w="0" w:type="dxa"/>
            <w:left w:w="108" w:type="dxa"/>
            <w:bottom w:w="0" w:type="dxa"/>
            <w:right w:w="108" w:type="dxa"/>
          </w:tblCellMar>
        </w:tblPrEx>
        <w:trPr>
          <w:trHeight w:val="119" w:hRule="atLeast"/>
          <w:jc w:val="center"/>
        </w:trPr>
        <w:tc>
          <w:tcPr>
            <w:tcW w:w="82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4．玻璃大门无手印及无灰尘，保持光亮，完好无损。</w:t>
            </w:r>
          </w:p>
        </w:tc>
      </w:tr>
      <w:tr>
        <w:tblPrEx>
          <w:tblCellMar>
            <w:top w:w="0" w:type="dxa"/>
            <w:left w:w="108" w:type="dxa"/>
            <w:bottom w:w="0" w:type="dxa"/>
            <w:right w:w="108" w:type="dxa"/>
          </w:tblCellMar>
        </w:tblPrEx>
        <w:trPr>
          <w:trHeight w:val="119" w:hRule="atLeast"/>
          <w:jc w:val="center"/>
        </w:trPr>
        <w:tc>
          <w:tcPr>
            <w:tcW w:w="82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5．大厅内垃圾筒外围保持光亮、清洁，无痰迹、无烟蒂。</w:t>
            </w:r>
          </w:p>
        </w:tc>
      </w:tr>
      <w:tr>
        <w:tblPrEx>
          <w:tblCellMar>
            <w:top w:w="0" w:type="dxa"/>
            <w:left w:w="108" w:type="dxa"/>
            <w:bottom w:w="0" w:type="dxa"/>
            <w:right w:w="108" w:type="dxa"/>
          </w:tblCellMar>
        </w:tblPrEx>
        <w:trPr>
          <w:trHeight w:val="119" w:hRule="atLeast"/>
          <w:jc w:val="center"/>
        </w:trPr>
        <w:tc>
          <w:tcPr>
            <w:tcW w:w="82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6．会议室内保持干净，保证每次会后地毯吸尘一次，每年清洗一次。</w:t>
            </w:r>
          </w:p>
        </w:tc>
      </w:tr>
      <w:tr>
        <w:tblPrEx>
          <w:tblCellMar>
            <w:top w:w="0" w:type="dxa"/>
            <w:left w:w="108" w:type="dxa"/>
            <w:bottom w:w="0" w:type="dxa"/>
            <w:right w:w="108" w:type="dxa"/>
          </w:tblCellMar>
        </w:tblPrEx>
        <w:trPr>
          <w:trHeight w:val="119" w:hRule="atLeast"/>
          <w:jc w:val="center"/>
        </w:trPr>
        <w:tc>
          <w:tcPr>
            <w:tcW w:w="82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7．每次会后都要清理卫生一次，如纸屑、杂物全部清除，茶具清洗消毒，保持地面、墙面、桌面干净，门窗干净、光亮。</w:t>
            </w:r>
          </w:p>
        </w:tc>
      </w:tr>
    </w:tbl>
    <w:p>
      <w:pPr>
        <w:pStyle w:val="2"/>
        <w:rPr>
          <w:rFonts w:hint="eastAsia"/>
          <w:color w:val="auto"/>
          <w:lang w:val="zh-CN"/>
        </w:rPr>
      </w:pPr>
    </w:p>
    <w:p>
      <w:pPr>
        <w:spacing w:line="440" w:lineRule="exact"/>
        <w:rPr>
          <w:rFonts w:hint="eastAsia" w:ascii="宋体" w:hAnsi="宋体" w:cs="宋体"/>
          <w:color w:val="auto"/>
        </w:rPr>
      </w:pPr>
    </w:p>
    <w:p>
      <w:pPr>
        <w:autoSpaceDE w:val="0"/>
        <w:autoSpaceDN w:val="0"/>
        <w:adjustRightInd w:val="0"/>
        <w:spacing w:line="500" w:lineRule="exact"/>
        <w:jc w:val="center"/>
        <w:rPr>
          <w:rFonts w:hint="eastAsia" w:ascii="宋体" w:hAnsi="宋体" w:cs="宋体"/>
          <w:b/>
          <w:color w:val="auto"/>
          <w:kern w:val="0"/>
          <w:lang w:val="zh-CN"/>
        </w:rPr>
      </w:pPr>
    </w:p>
    <w:tbl>
      <w:tblPr>
        <w:tblStyle w:val="65"/>
        <w:tblW w:w="9463" w:type="dxa"/>
        <w:jc w:val="center"/>
        <w:tblLayout w:type="fixed"/>
        <w:tblCellMar>
          <w:top w:w="0" w:type="dxa"/>
          <w:left w:w="108" w:type="dxa"/>
          <w:bottom w:w="0" w:type="dxa"/>
          <w:right w:w="108" w:type="dxa"/>
        </w:tblCellMar>
      </w:tblPr>
      <w:tblGrid>
        <w:gridCol w:w="828"/>
        <w:gridCol w:w="906"/>
        <w:gridCol w:w="906"/>
        <w:gridCol w:w="6823"/>
      </w:tblGrid>
      <w:tr>
        <w:tblPrEx>
          <w:tblCellMar>
            <w:top w:w="0" w:type="dxa"/>
            <w:left w:w="108" w:type="dxa"/>
            <w:bottom w:w="0" w:type="dxa"/>
            <w:right w:w="108" w:type="dxa"/>
          </w:tblCellMar>
        </w:tblPrEx>
        <w:trPr>
          <w:trHeight w:val="511" w:hRule="atLeast"/>
          <w:jc w:val="center"/>
        </w:trPr>
        <w:tc>
          <w:tcPr>
            <w:tcW w:w="828"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6</w:t>
            </w:r>
          </w:p>
        </w:tc>
        <w:tc>
          <w:tcPr>
            <w:tcW w:w="906"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楼</w:t>
            </w:r>
          </w:p>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梯</w:t>
            </w:r>
          </w:p>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w:t>
            </w:r>
          </w:p>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通</w:t>
            </w:r>
          </w:p>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道</w:t>
            </w:r>
          </w:p>
        </w:tc>
        <w:tc>
          <w:tcPr>
            <w:tcW w:w="906"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每</w:t>
            </w:r>
          </w:p>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日</w:t>
            </w: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1．保持楼梯间、楼梯、扶栏、扶手，窗台、墙角清洁无积尘，禁止摆放各种物品、堆积物，保证畅通整洁。</w:t>
            </w:r>
          </w:p>
        </w:tc>
      </w:tr>
      <w:tr>
        <w:tblPrEx>
          <w:tblCellMar>
            <w:top w:w="0" w:type="dxa"/>
            <w:left w:w="108" w:type="dxa"/>
            <w:bottom w:w="0" w:type="dxa"/>
            <w:right w:w="108" w:type="dxa"/>
          </w:tblCellMar>
        </w:tblPrEx>
        <w:trPr>
          <w:trHeight w:val="119" w:hRule="atLeast"/>
          <w:jc w:val="center"/>
        </w:trPr>
        <w:tc>
          <w:tcPr>
            <w:tcW w:w="82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2．楼层包干区每日清扫二次，经常清理垃圾及堆积物，保持清洁无堆积物、门窗无积尘、无蛛网、烟筒随脏随清，保证通道整洁畅通。</w:t>
            </w:r>
          </w:p>
        </w:tc>
      </w:tr>
      <w:tr>
        <w:tblPrEx>
          <w:tblCellMar>
            <w:top w:w="0" w:type="dxa"/>
            <w:left w:w="108" w:type="dxa"/>
            <w:bottom w:w="0" w:type="dxa"/>
            <w:right w:w="108" w:type="dxa"/>
          </w:tblCellMar>
        </w:tblPrEx>
        <w:trPr>
          <w:trHeight w:val="119" w:hRule="atLeast"/>
          <w:jc w:val="center"/>
        </w:trPr>
        <w:tc>
          <w:tcPr>
            <w:tcW w:w="82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3．各种应急灯、电灯、插座、开关、消防栓、灭火器均应无积尘，完好无损，故障或损坏应及时报修。</w:t>
            </w:r>
          </w:p>
        </w:tc>
      </w:tr>
      <w:tr>
        <w:tblPrEx>
          <w:tblCellMar>
            <w:top w:w="0" w:type="dxa"/>
            <w:left w:w="108" w:type="dxa"/>
            <w:bottom w:w="0" w:type="dxa"/>
            <w:right w:w="108" w:type="dxa"/>
          </w:tblCellMar>
        </w:tblPrEx>
        <w:trPr>
          <w:trHeight w:val="119" w:hRule="atLeast"/>
          <w:jc w:val="center"/>
        </w:trPr>
        <w:tc>
          <w:tcPr>
            <w:tcW w:w="82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4．废弃纸，废纸板及时清理送规定地点，集中处理。严禁含保密弃文出售给废物收购人员。</w:t>
            </w:r>
          </w:p>
        </w:tc>
      </w:tr>
      <w:tr>
        <w:tblPrEx>
          <w:tblCellMar>
            <w:top w:w="0" w:type="dxa"/>
            <w:left w:w="108" w:type="dxa"/>
            <w:bottom w:w="0" w:type="dxa"/>
            <w:right w:w="108" w:type="dxa"/>
          </w:tblCellMar>
        </w:tblPrEx>
        <w:trPr>
          <w:trHeight w:val="511" w:hRule="atLeast"/>
          <w:jc w:val="center"/>
        </w:trPr>
        <w:tc>
          <w:tcPr>
            <w:tcW w:w="828"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7</w:t>
            </w:r>
          </w:p>
        </w:tc>
        <w:tc>
          <w:tcPr>
            <w:tcW w:w="906"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环</w:t>
            </w:r>
          </w:p>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境</w:t>
            </w:r>
          </w:p>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路</w:t>
            </w:r>
          </w:p>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面</w:t>
            </w:r>
          </w:p>
        </w:tc>
        <w:tc>
          <w:tcPr>
            <w:tcW w:w="906"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每</w:t>
            </w:r>
          </w:p>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日</w:t>
            </w: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1．地面无纸屑、杂物、落叶和烟蒂，雨后无积水。</w:t>
            </w:r>
          </w:p>
        </w:tc>
      </w:tr>
      <w:tr>
        <w:tblPrEx>
          <w:tblCellMar>
            <w:top w:w="0" w:type="dxa"/>
            <w:left w:w="108" w:type="dxa"/>
            <w:bottom w:w="0" w:type="dxa"/>
            <w:right w:w="108" w:type="dxa"/>
          </w:tblCellMar>
        </w:tblPrEx>
        <w:trPr>
          <w:trHeight w:val="119" w:hRule="atLeast"/>
          <w:jc w:val="center"/>
        </w:trPr>
        <w:tc>
          <w:tcPr>
            <w:tcW w:w="82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2．草坪灯隔日擦拭，花盆内无烟蒂等杂物，草坪内无杂物（树叶）。</w:t>
            </w:r>
          </w:p>
        </w:tc>
      </w:tr>
      <w:tr>
        <w:tblPrEx>
          <w:tblCellMar>
            <w:top w:w="0" w:type="dxa"/>
            <w:left w:w="108" w:type="dxa"/>
            <w:bottom w:w="0" w:type="dxa"/>
            <w:right w:w="108" w:type="dxa"/>
          </w:tblCellMar>
        </w:tblPrEx>
        <w:trPr>
          <w:trHeight w:val="739" w:hRule="atLeast"/>
          <w:jc w:val="center"/>
        </w:trPr>
        <w:tc>
          <w:tcPr>
            <w:tcW w:w="82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3．院内栏杆、铁栅下、标准灯下，大理石外围常擦、常扫、保持清洁。</w:t>
            </w:r>
          </w:p>
        </w:tc>
      </w:tr>
      <w:tr>
        <w:tblPrEx>
          <w:tblCellMar>
            <w:top w:w="0" w:type="dxa"/>
            <w:left w:w="108" w:type="dxa"/>
            <w:bottom w:w="0" w:type="dxa"/>
            <w:right w:w="108" w:type="dxa"/>
          </w:tblCellMar>
        </w:tblPrEx>
        <w:trPr>
          <w:trHeight w:val="442" w:hRule="atLeast"/>
          <w:jc w:val="center"/>
        </w:trPr>
        <w:tc>
          <w:tcPr>
            <w:tcW w:w="82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4．及时清运袋装垃圾，公共部位无明显灰尘污痕。</w:t>
            </w:r>
          </w:p>
        </w:tc>
      </w:tr>
      <w:tr>
        <w:tblPrEx>
          <w:tblCellMar>
            <w:top w:w="0" w:type="dxa"/>
            <w:left w:w="108" w:type="dxa"/>
            <w:bottom w:w="0" w:type="dxa"/>
            <w:right w:w="108" w:type="dxa"/>
          </w:tblCellMar>
        </w:tblPrEx>
        <w:trPr>
          <w:trHeight w:val="709" w:hRule="atLeast"/>
          <w:jc w:val="center"/>
        </w:trPr>
        <w:tc>
          <w:tcPr>
            <w:tcW w:w="82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5．室外道路、花坛中，自行车棚内无废弃物，无有碍观瞻的张贴物、悬挂物。</w:t>
            </w:r>
          </w:p>
        </w:tc>
      </w:tr>
      <w:tr>
        <w:tblPrEx>
          <w:tblCellMar>
            <w:top w:w="0" w:type="dxa"/>
            <w:left w:w="108" w:type="dxa"/>
            <w:bottom w:w="0" w:type="dxa"/>
            <w:right w:w="108" w:type="dxa"/>
          </w:tblCellMar>
        </w:tblPrEx>
        <w:trPr>
          <w:trHeight w:val="180" w:hRule="atLeast"/>
          <w:jc w:val="center"/>
        </w:trPr>
        <w:tc>
          <w:tcPr>
            <w:tcW w:w="828"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8</w:t>
            </w:r>
          </w:p>
        </w:tc>
        <w:tc>
          <w:tcPr>
            <w:tcW w:w="906"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停车场</w:t>
            </w:r>
          </w:p>
        </w:tc>
        <w:tc>
          <w:tcPr>
            <w:tcW w:w="906"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每</w:t>
            </w:r>
          </w:p>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日</w:t>
            </w: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1．停车场卫生做到每日清扫，随脏随扫。地面无纸屑、杂物、落叶和烟蒂，雨后无积水。</w:t>
            </w:r>
          </w:p>
        </w:tc>
      </w:tr>
      <w:tr>
        <w:tblPrEx>
          <w:tblCellMar>
            <w:top w:w="0" w:type="dxa"/>
            <w:left w:w="108" w:type="dxa"/>
            <w:bottom w:w="0" w:type="dxa"/>
            <w:right w:w="108" w:type="dxa"/>
          </w:tblCellMar>
        </w:tblPrEx>
        <w:trPr>
          <w:trHeight w:val="960" w:hRule="atLeast"/>
          <w:jc w:val="center"/>
        </w:trPr>
        <w:tc>
          <w:tcPr>
            <w:tcW w:w="82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2．地上及地下车库卫生做到每日清扫，随脏随扫，每周一大扫。确保车库整洁，车库通道畅通，经常打扫，做到无尘、无烟蒂、无杂物、无蛛网、无污迹。</w:t>
            </w:r>
          </w:p>
        </w:tc>
      </w:tr>
      <w:tr>
        <w:tblPrEx>
          <w:tblCellMar>
            <w:top w:w="0" w:type="dxa"/>
            <w:left w:w="108" w:type="dxa"/>
            <w:bottom w:w="0" w:type="dxa"/>
            <w:right w:w="108" w:type="dxa"/>
          </w:tblCellMar>
        </w:tblPrEx>
        <w:trPr>
          <w:trHeight w:val="119" w:hRule="atLeast"/>
          <w:jc w:val="center"/>
        </w:trPr>
        <w:tc>
          <w:tcPr>
            <w:tcW w:w="82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3．管理好自行车、电瓶车停放在白线内，做到首尾一致，间距得当，严禁乱停乱放，确保通道、非停车点的交通畅通。</w:t>
            </w:r>
          </w:p>
        </w:tc>
      </w:tr>
      <w:tr>
        <w:tblPrEx>
          <w:tblCellMar>
            <w:top w:w="0" w:type="dxa"/>
            <w:left w:w="108" w:type="dxa"/>
            <w:bottom w:w="0" w:type="dxa"/>
            <w:right w:w="108" w:type="dxa"/>
          </w:tblCellMar>
        </w:tblPrEx>
        <w:trPr>
          <w:trHeight w:val="90" w:hRule="atLeast"/>
          <w:jc w:val="center"/>
        </w:trPr>
        <w:tc>
          <w:tcPr>
            <w:tcW w:w="82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906"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4．做好外来自行车停放管理，严禁乱停乱放，确保人员车辆通行顺畅。</w:t>
            </w:r>
          </w:p>
        </w:tc>
      </w:tr>
      <w:tr>
        <w:tblPrEx>
          <w:tblCellMar>
            <w:top w:w="0" w:type="dxa"/>
            <w:left w:w="108" w:type="dxa"/>
            <w:bottom w:w="0" w:type="dxa"/>
            <w:right w:w="108" w:type="dxa"/>
          </w:tblCellMar>
        </w:tblPrEx>
        <w:trPr>
          <w:trHeight w:val="119" w:hRule="atLeast"/>
          <w:jc w:val="center"/>
        </w:trPr>
        <w:tc>
          <w:tcPr>
            <w:tcW w:w="8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9</w:t>
            </w:r>
          </w:p>
        </w:tc>
        <w:tc>
          <w:tcPr>
            <w:tcW w:w="9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绿化</w:t>
            </w:r>
          </w:p>
        </w:tc>
        <w:tc>
          <w:tcPr>
            <w:tcW w:w="9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每日</w:t>
            </w: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保持干净整洁美观，及时浇水养护。</w:t>
            </w:r>
          </w:p>
        </w:tc>
      </w:tr>
      <w:tr>
        <w:tblPrEx>
          <w:tblCellMar>
            <w:top w:w="0" w:type="dxa"/>
            <w:left w:w="108" w:type="dxa"/>
            <w:bottom w:w="0" w:type="dxa"/>
            <w:right w:w="108" w:type="dxa"/>
          </w:tblCellMar>
        </w:tblPrEx>
        <w:trPr>
          <w:trHeight w:val="119" w:hRule="atLeast"/>
          <w:jc w:val="center"/>
        </w:trPr>
        <w:tc>
          <w:tcPr>
            <w:tcW w:w="8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10</w:t>
            </w:r>
          </w:p>
        </w:tc>
        <w:tc>
          <w:tcPr>
            <w:tcW w:w="9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门窗</w:t>
            </w:r>
          </w:p>
        </w:tc>
        <w:tc>
          <w:tcPr>
            <w:tcW w:w="9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每月</w:t>
            </w: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en-US" w:eastAsia="zh-CN"/>
              </w:rPr>
              <w:t>1.</w:t>
            </w:r>
            <w:r>
              <w:rPr>
                <w:rFonts w:hint="eastAsia" w:ascii="宋体" w:hAnsi="宋体" w:eastAsia="宋体" w:cs="宋体"/>
                <w:color w:val="auto"/>
                <w:kern w:val="0"/>
                <w:lang w:val="zh-CN"/>
              </w:rPr>
              <w:t>检查木门门扇有无松动、下垂、翘曲变形、霉变和腐朽。</w:t>
            </w:r>
          </w:p>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2．门转轴或摩擦磨损部位加润滑油。</w:t>
            </w:r>
          </w:p>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3．(塑)钢门窗、铝合金门窗有无变形、生锈。</w:t>
            </w:r>
          </w:p>
        </w:tc>
      </w:tr>
      <w:tr>
        <w:tblPrEx>
          <w:tblCellMar>
            <w:top w:w="0" w:type="dxa"/>
            <w:left w:w="108" w:type="dxa"/>
            <w:bottom w:w="0" w:type="dxa"/>
            <w:right w:w="108" w:type="dxa"/>
          </w:tblCellMar>
        </w:tblPrEx>
        <w:trPr>
          <w:trHeight w:val="119" w:hRule="atLeast"/>
          <w:jc w:val="center"/>
        </w:trPr>
        <w:tc>
          <w:tcPr>
            <w:tcW w:w="82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11</w:t>
            </w:r>
          </w:p>
        </w:tc>
        <w:tc>
          <w:tcPr>
            <w:tcW w:w="9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其他</w:t>
            </w:r>
          </w:p>
        </w:tc>
        <w:tc>
          <w:tcPr>
            <w:tcW w:w="9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每日</w:t>
            </w:r>
          </w:p>
        </w:tc>
        <w:tc>
          <w:tcPr>
            <w:tcW w:w="682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做好大院垃圾分类各项工作。</w:t>
            </w:r>
          </w:p>
        </w:tc>
      </w:tr>
    </w:tbl>
    <w:p>
      <w:pPr>
        <w:autoSpaceDE w:val="0"/>
        <w:autoSpaceDN w:val="0"/>
        <w:adjustRightInd w:val="0"/>
        <w:spacing w:line="460" w:lineRule="exact"/>
        <w:jc w:val="left"/>
        <w:rPr>
          <w:rFonts w:hint="eastAsia" w:ascii="宋体" w:hAnsi="宋体" w:eastAsia="宋体" w:cs="宋体"/>
          <w:color w:val="C00000"/>
          <w:kern w:val="0"/>
          <w:lang w:val="zh-CN"/>
        </w:rPr>
      </w:pPr>
    </w:p>
    <w:p>
      <w:pPr>
        <w:autoSpaceDE w:val="0"/>
        <w:autoSpaceDN w:val="0"/>
        <w:adjustRightInd w:val="0"/>
        <w:spacing w:line="500" w:lineRule="exact"/>
        <w:jc w:val="center"/>
        <w:rPr>
          <w:rFonts w:hint="eastAsia" w:ascii="宋体" w:hAnsi="宋体" w:cs="宋体"/>
          <w:b/>
          <w:kern w:val="0"/>
          <w:lang w:val="zh-CN"/>
        </w:rPr>
      </w:pPr>
      <w:r>
        <w:rPr>
          <w:rFonts w:hint="eastAsia" w:ascii="宋体" w:hAnsi="宋体" w:cs="宋体"/>
          <w:b/>
          <w:kern w:val="0"/>
          <w:lang w:val="zh-CN"/>
        </w:rPr>
        <w:t xml:space="preserve"> </w:t>
      </w:r>
    </w:p>
    <w:p>
      <w:pPr>
        <w:autoSpaceDE w:val="0"/>
        <w:autoSpaceDN w:val="0"/>
        <w:adjustRightInd w:val="0"/>
        <w:spacing w:line="500" w:lineRule="exact"/>
        <w:jc w:val="center"/>
        <w:rPr>
          <w:rFonts w:hint="eastAsia" w:ascii="宋体" w:hAnsi="宋体" w:cs="宋体"/>
          <w:b/>
          <w:kern w:val="0"/>
          <w:lang w:val="zh-CN"/>
        </w:rPr>
      </w:pPr>
    </w:p>
    <w:p>
      <w:pPr>
        <w:autoSpaceDE w:val="0"/>
        <w:autoSpaceDN w:val="0"/>
        <w:adjustRightInd w:val="0"/>
        <w:spacing w:line="500" w:lineRule="exact"/>
        <w:jc w:val="center"/>
        <w:rPr>
          <w:rFonts w:hint="eastAsia" w:ascii="宋体" w:hAnsi="宋体" w:cs="宋体"/>
          <w:b/>
          <w:kern w:val="0"/>
          <w:lang w:val="zh-CN"/>
        </w:rPr>
      </w:pPr>
    </w:p>
    <w:p>
      <w:pPr>
        <w:autoSpaceDE w:val="0"/>
        <w:autoSpaceDN w:val="0"/>
        <w:adjustRightInd w:val="0"/>
        <w:spacing w:line="500" w:lineRule="exact"/>
        <w:jc w:val="center"/>
        <w:rPr>
          <w:rFonts w:hint="eastAsia" w:ascii="宋体" w:hAnsi="宋体" w:cs="宋体"/>
          <w:b/>
          <w:kern w:val="0"/>
          <w:lang w:val="zh-CN"/>
        </w:rPr>
      </w:pPr>
    </w:p>
    <w:p>
      <w:pPr>
        <w:autoSpaceDE w:val="0"/>
        <w:autoSpaceDN w:val="0"/>
        <w:adjustRightInd w:val="0"/>
        <w:spacing w:line="500" w:lineRule="exact"/>
        <w:jc w:val="center"/>
        <w:rPr>
          <w:rFonts w:hint="eastAsia" w:ascii="宋体" w:hAnsi="宋体" w:cs="宋体"/>
          <w:b/>
          <w:bCs/>
          <w:kern w:val="0"/>
          <w:lang w:val="zh-CN"/>
        </w:rPr>
      </w:pPr>
      <w:r>
        <w:rPr>
          <w:rFonts w:hint="eastAsia" w:ascii="宋体" w:hAnsi="宋体" w:cs="宋体"/>
          <w:b/>
          <w:bCs/>
          <w:kern w:val="0"/>
          <w:lang w:val="zh-CN"/>
        </w:rPr>
        <w:t>嵊州市三江街道物业服务管理考核细则</w:t>
      </w:r>
    </w:p>
    <w:p>
      <w:pPr>
        <w:autoSpaceDE w:val="0"/>
        <w:autoSpaceDN w:val="0"/>
        <w:adjustRightInd w:val="0"/>
        <w:spacing w:line="400" w:lineRule="atLeast"/>
        <w:jc w:val="center"/>
        <w:rPr>
          <w:rFonts w:hint="eastAsia" w:ascii="宋体" w:hAnsi="宋体" w:cs="宋体"/>
          <w:b/>
          <w:bCs/>
          <w:kern w:val="0"/>
        </w:rPr>
      </w:pPr>
      <w:r>
        <w:rPr>
          <w:rFonts w:hint="eastAsia" w:ascii="宋体" w:hAnsi="宋体" w:cs="宋体"/>
          <w:b/>
          <w:bCs/>
          <w:kern w:val="0"/>
          <w:lang w:val="zh-CN"/>
        </w:rPr>
        <w:t>（</w:t>
      </w:r>
      <w:r>
        <w:rPr>
          <w:rFonts w:hint="eastAsia" w:ascii="宋体" w:hAnsi="宋体" w:cs="宋体"/>
          <w:b/>
          <w:bCs/>
          <w:kern w:val="0"/>
        </w:rPr>
        <w:t>保洁服务</w:t>
      </w:r>
      <w:r>
        <w:rPr>
          <w:rFonts w:hint="eastAsia" w:ascii="宋体" w:hAnsi="宋体" w:cs="宋体"/>
          <w:b/>
          <w:bCs/>
          <w:kern w:val="0"/>
          <w:lang w:val="zh-CN"/>
        </w:rPr>
        <w:t>）</w:t>
      </w:r>
    </w:p>
    <w:p>
      <w:pPr>
        <w:autoSpaceDE w:val="0"/>
        <w:autoSpaceDN w:val="0"/>
        <w:adjustRightInd w:val="0"/>
        <w:spacing w:line="400" w:lineRule="atLeast"/>
        <w:jc w:val="right"/>
        <w:rPr>
          <w:rFonts w:hint="eastAsia" w:ascii="宋体" w:hAnsi="宋体" w:cs="宋体"/>
          <w:kern w:val="0"/>
        </w:rPr>
      </w:pPr>
      <w:r>
        <w:rPr>
          <w:rFonts w:hint="eastAsia" w:ascii="宋体" w:hAnsi="宋体" w:cs="宋体"/>
          <w:kern w:val="0"/>
          <w:u w:val="single"/>
        </w:rPr>
        <w:t xml:space="preserve">     </w:t>
      </w:r>
      <w:r>
        <w:rPr>
          <w:rFonts w:hint="eastAsia" w:ascii="宋体" w:hAnsi="宋体" w:cs="宋体"/>
          <w:kern w:val="0"/>
          <w:lang w:val="zh-CN"/>
        </w:rPr>
        <w:t>年</w:t>
      </w:r>
      <w:r>
        <w:rPr>
          <w:rFonts w:hint="eastAsia" w:ascii="宋体" w:hAnsi="宋体" w:cs="宋体"/>
          <w:kern w:val="0"/>
          <w:u w:val="single"/>
        </w:rPr>
        <w:t xml:space="preserve">    </w:t>
      </w:r>
      <w:r>
        <w:rPr>
          <w:rFonts w:hint="eastAsia" w:ascii="宋体" w:hAnsi="宋体" w:cs="宋体"/>
          <w:kern w:val="0"/>
          <w:lang w:val="zh-CN"/>
        </w:rPr>
        <w:t>月</w:t>
      </w:r>
      <w:r>
        <w:rPr>
          <w:rFonts w:hint="eastAsia" w:ascii="宋体" w:hAnsi="宋体" w:cs="宋体"/>
          <w:kern w:val="0"/>
        </w:rPr>
        <w:t xml:space="preserve"> </w:t>
      </w:r>
    </w:p>
    <w:tbl>
      <w:tblPr>
        <w:tblStyle w:val="65"/>
        <w:tblW w:w="9792" w:type="dxa"/>
        <w:tblInd w:w="-254" w:type="dxa"/>
        <w:tblLayout w:type="fixed"/>
        <w:tblCellMar>
          <w:top w:w="0" w:type="dxa"/>
          <w:left w:w="108" w:type="dxa"/>
          <w:bottom w:w="0" w:type="dxa"/>
          <w:right w:w="108" w:type="dxa"/>
        </w:tblCellMar>
      </w:tblPr>
      <w:tblGrid>
        <w:gridCol w:w="1622"/>
        <w:gridCol w:w="3240"/>
        <w:gridCol w:w="1083"/>
        <w:gridCol w:w="1133"/>
        <w:gridCol w:w="1726"/>
        <w:gridCol w:w="988"/>
      </w:tblGrid>
      <w:tr>
        <w:tblPrEx>
          <w:tblCellMar>
            <w:top w:w="0" w:type="dxa"/>
            <w:left w:w="108" w:type="dxa"/>
            <w:bottom w:w="0" w:type="dxa"/>
            <w:right w:w="108" w:type="dxa"/>
          </w:tblCellMar>
        </w:tblPrEx>
        <w:trPr>
          <w:trHeight w:val="606" w:hRule="atLeast"/>
        </w:trPr>
        <w:tc>
          <w:tcPr>
            <w:tcW w:w="486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r>
              <w:rPr>
                <w:rFonts w:hint="eastAsia" w:ascii="宋体" w:hAnsi="宋体" w:cs="宋体"/>
                <w:kern w:val="0"/>
                <w:lang w:val="zh-CN"/>
              </w:rPr>
              <w:t>考核指标各称</w:t>
            </w:r>
          </w:p>
        </w:tc>
        <w:tc>
          <w:tcPr>
            <w:tcW w:w="108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r>
              <w:rPr>
                <w:rFonts w:hint="eastAsia" w:ascii="宋体" w:hAnsi="宋体" w:cs="宋体"/>
                <w:kern w:val="0"/>
                <w:lang w:val="zh-CN"/>
              </w:rPr>
              <w:t>权重分</w:t>
            </w:r>
          </w:p>
        </w:tc>
        <w:tc>
          <w:tcPr>
            <w:tcW w:w="113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r>
              <w:rPr>
                <w:rFonts w:hint="eastAsia" w:ascii="宋体" w:hAnsi="宋体" w:cs="宋体"/>
                <w:kern w:val="0"/>
                <w:lang w:val="zh-CN"/>
              </w:rPr>
              <w:t>实得分</w:t>
            </w:r>
          </w:p>
        </w:tc>
        <w:tc>
          <w:tcPr>
            <w:tcW w:w="17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r>
              <w:rPr>
                <w:rFonts w:hint="eastAsia" w:ascii="宋体" w:hAnsi="宋体" w:cs="宋体"/>
                <w:kern w:val="0"/>
                <w:lang w:val="zh-CN"/>
              </w:rPr>
              <w:t>评分标准</w:t>
            </w:r>
          </w:p>
        </w:tc>
        <w:tc>
          <w:tcPr>
            <w:tcW w:w="988"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460" w:lineRule="exact"/>
              <w:jc w:val="center"/>
              <w:rPr>
                <w:rFonts w:hint="eastAsia" w:ascii="宋体" w:hAnsi="宋体" w:cs="宋体"/>
                <w:kern w:val="0"/>
                <w:lang w:val="zh-CN"/>
              </w:rPr>
            </w:pPr>
            <w:r>
              <w:rPr>
                <w:rFonts w:hint="eastAsia" w:ascii="宋体" w:hAnsi="宋体" w:cs="宋体"/>
                <w:kern w:val="0"/>
                <w:lang w:val="zh-CN"/>
              </w:rPr>
              <w:t>备</w:t>
            </w:r>
            <w:r>
              <w:rPr>
                <w:rFonts w:hint="eastAsia" w:ascii="宋体" w:hAnsi="宋体" w:cs="宋体"/>
                <w:kern w:val="0"/>
              </w:rPr>
              <w:t xml:space="preserve"> </w:t>
            </w:r>
            <w:r>
              <w:rPr>
                <w:rFonts w:hint="eastAsia" w:ascii="宋体" w:hAnsi="宋体" w:cs="宋体"/>
                <w:kern w:val="0"/>
                <w:lang w:val="zh-CN"/>
              </w:rPr>
              <w:t>注</w:t>
            </w:r>
          </w:p>
        </w:tc>
      </w:tr>
      <w:tr>
        <w:tblPrEx>
          <w:tblCellMar>
            <w:top w:w="0" w:type="dxa"/>
            <w:left w:w="108" w:type="dxa"/>
            <w:bottom w:w="0" w:type="dxa"/>
            <w:right w:w="108" w:type="dxa"/>
          </w:tblCellMar>
        </w:tblPrEx>
        <w:trPr>
          <w:trHeight w:val="1210" w:hRule="atLeast"/>
        </w:trPr>
        <w:tc>
          <w:tcPr>
            <w:tcW w:w="1622"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r>
              <w:rPr>
                <w:rFonts w:hint="eastAsia" w:ascii="宋体" w:hAnsi="宋体" w:cs="宋体"/>
                <w:kern w:val="0"/>
                <w:lang w:val="zh-CN"/>
              </w:rPr>
              <w:t>管理制度（</w:t>
            </w:r>
            <w:r>
              <w:rPr>
                <w:rFonts w:hint="eastAsia" w:ascii="宋体" w:hAnsi="宋体" w:cs="宋体"/>
                <w:kern w:val="0"/>
              </w:rPr>
              <w:t>20</w:t>
            </w:r>
            <w:r>
              <w:rPr>
                <w:rFonts w:hint="eastAsia" w:ascii="宋体" w:hAnsi="宋体" w:cs="宋体"/>
                <w:kern w:val="0"/>
                <w:lang w:val="zh-CN"/>
              </w:rPr>
              <w:t>分）</w:t>
            </w:r>
          </w:p>
        </w:tc>
        <w:tc>
          <w:tcPr>
            <w:tcW w:w="32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cs="宋体"/>
                <w:kern w:val="0"/>
                <w:lang w:val="zh-CN"/>
              </w:rPr>
            </w:pPr>
            <w:r>
              <w:rPr>
                <w:rFonts w:hint="eastAsia" w:ascii="宋体" w:hAnsi="宋体" w:cs="宋体"/>
                <w:kern w:val="0"/>
                <w:lang w:val="zh-CN"/>
              </w:rPr>
              <w:t>保洁人员</w:t>
            </w:r>
            <w:r>
              <w:rPr>
                <w:rFonts w:hint="eastAsia" w:ascii="宋体" w:hAnsi="宋体" w:cs="宋体"/>
                <w:kern w:val="0"/>
              </w:rPr>
              <w:t>形象良好，精神饱满</w:t>
            </w:r>
          </w:p>
        </w:tc>
        <w:tc>
          <w:tcPr>
            <w:tcW w:w="108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r>
              <w:rPr>
                <w:rFonts w:hint="eastAsia" w:ascii="宋体" w:hAnsi="宋体" w:cs="宋体"/>
                <w:kern w:val="0"/>
              </w:rPr>
              <w:t>5</w:t>
            </w:r>
          </w:p>
        </w:tc>
        <w:tc>
          <w:tcPr>
            <w:tcW w:w="113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p>
        </w:tc>
        <w:tc>
          <w:tcPr>
            <w:tcW w:w="17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r>
              <w:rPr>
                <w:rFonts w:hint="eastAsia" w:ascii="宋体" w:hAnsi="宋体" w:cs="宋体"/>
                <w:kern w:val="0"/>
                <w:lang w:val="zh-CN"/>
              </w:rPr>
              <w:t>若未按要求，发现</w:t>
            </w:r>
            <w:r>
              <w:rPr>
                <w:rFonts w:hint="eastAsia" w:ascii="宋体" w:hAnsi="宋体" w:cs="宋体"/>
                <w:kern w:val="0"/>
              </w:rPr>
              <w:t>1</w:t>
            </w:r>
            <w:r>
              <w:rPr>
                <w:rFonts w:hint="eastAsia" w:ascii="宋体" w:hAnsi="宋体" w:cs="宋体"/>
                <w:kern w:val="0"/>
                <w:lang w:val="zh-CN"/>
              </w:rPr>
              <w:t>次扣</w:t>
            </w:r>
            <w:r>
              <w:rPr>
                <w:rFonts w:hint="eastAsia" w:ascii="宋体" w:hAnsi="宋体" w:cs="宋体"/>
                <w:kern w:val="0"/>
              </w:rPr>
              <w:t>2</w:t>
            </w:r>
            <w:r>
              <w:rPr>
                <w:rFonts w:hint="eastAsia" w:ascii="宋体" w:hAnsi="宋体" w:cs="宋体"/>
                <w:kern w:val="0"/>
                <w:lang w:val="zh-CN"/>
              </w:rPr>
              <w:t>分</w:t>
            </w:r>
          </w:p>
        </w:tc>
        <w:tc>
          <w:tcPr>
            <w:tcW w:w="988"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p>
          <w:p>
            <w:pPr>
              <w:autoSpaceDE w:val="0"/>
              <w:autoSpaceDN w:val="0"/>
              <w:adjustRightInd w:val="0"/>
              <w:spacing w:line="460" w:lineRule="exact"/>
              <w:jc w:val="center"/>
              <w:rPr>
                <w:rFonts w:hint="eastAsia" w:ascii="宋体" w:hAnsi="宋体" w:cs="宋体"/>
                <w:kern w:val="0"/>
                <w:lang w:val="zh-CN"/>
              </w:rPr>
            </w:pPr>
          </w:p>
        </w:tc>
      </w:tr>
      <w:tr>
        <w:tblPrEx>
          <w:tblCellMar>
            <w:top w:w="0" w:type="dxa"/>
            <w:left w:w="108" w:type="dxa"/>
            <w:bottom w:w="0" w:type="dxa"/>
            <w:right w:w="108" w:type="dxa"/>
          </w:tblCellMar>
        </w:tblPrEx>
        <w:trPr>
          <w:trHeight w:val="1" w:hRule="atLeast"/>
        </w:trPr>
        <w:tc>
          <w:tcPr>
            <w:tcW w:w="162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cs="宋体"/>
                <w:kern w:val="0"/>
                <w:lang w:val="zh-CN"/>
              </w:rPr>
            </w:pPr>
          </w:p>
        </w:tc>
        <w:tc>
          <w:tcPr>
            <w:tcW w:w="32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cs="宋体"/>
                <w:kern w:val="0"/>
                <w:lang w:val="zh-CN"/>
              </w:rPr>
            </w:pPr>
            <w:r>
              <w:rPr>
                <w:rFonts w:hint="eastAsia" w:ascii="宋体" w:hAnsi="宋体" w:cs="宋体"/>
                <w:kern w:val="0"/>
                <w:lang w:val="zh-CN"/>
              </w:rPr>
              <w:t>人员结构合理、岗位职责分工明确，建立健全保洁检查工作管理制度、保洁设备管理制度、清洁剂使用与控制制度、保洁服务安全管理制度</w:t>
            </w:r>
          </w:p>
        </w:tc>
        <w:tc>
          <w:tcPr>
            <w:tcW w:w="108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r>
              <w:rPr>
                <w:rFonts w:hint="eastAsia" w:ascii="宋体" w:hAnsi="宋体" w:cs="宋体"/>
                <w:kern w:val="0"/>
              </w:rPr>
              <w:t>10</w:t>
            </w:r>
          </w:p>
        </w:tc>
        <w:tc>
          <w:tcPr>
            <w:tcW w:w="113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p>
        </w:tc>
        <w:tc>
          <w:tcPr>
            <w:tcW w:w="17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r>
              <w:rPr>
                <w:rFonts w:hint="eastAsia" w:ascii="宋体" w:hAnsi="宋体" w:cs="宋体"/>
                <w:kern w:val="0"/>
                <w:lang w:val="zh-CN"/>
              </w:rPr>
              <w:t>不清晰，不落实酌情扣</w:t>
            </w:r>
            <w:r>
              <w:rPr>
                <w:rFonts w:hint="eastAsia" w:ascii="宋体" w:hAnsi="宋体" w:cs="宋体"/>
                <w:kern w:val="0"/>
              </w:rPr>
              <w:t>1-3</w:t>
            </w:r>
            <w:r>
              <w:rPr>
                <w:rFonts w:hint="eastAsia" w:ascii="宋体" w:hAnsi="宋体" w:cs="宋体"/>
                <w:kern w:val="0"/>
                <w:lang w:val="zh-CN"/>
              </w:rPr>
              <w:t>分</w:t>
            </w:r>
          </w:p>
        </w:tc>
        <w:tc>
          <w:tcPr>
            <w:tcW w:w="98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cs="宋体"/>
                <w:kern w:val="0"/>
                <w:lang w:val="zh-CN"/>
              </w:rPr>
            </w:pPr>
          </w:p>
        </w:tc>
      </w:tr>
      <w:tr>
        <w:tblPrEx>
          <w:tblCellMar>
            <w:top w:w="0" w:type="dxa"/>
            <w:left w:w="108" w:type="dxa"/>
            <w:bottom w:w="0" w:type="dxa"/>
            <w:right w:w="108" w:type="dxa"/>
          </w:tblCellMar>
        </w:tblPrEx>
        <w:trPr>
          <w:trHeight w:val="1" w:hRule="atLeast"/>
        </w:trPr>
        <w:tc>
          <w:tcPr>
            <w:tcW w:w="162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cs="宋体"/>
                <w:kern w:val="0"/>
                <w:lang w:val="zh-CN"/>
              </w:rPr>
            </w:pPr>
          </w:p>
        </w:tc>
        <w:tc>
          <w:tcPr>
            <w:tcW w:w="32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cs="宋体"/>
                <w:kern w:val="0"/>
                <w:lang w:val="zh-CN"/>
              </w:rPr>
            </w:pPr>
            <w:r>
              <w:rPr>
                <w:rFonts w:hint="eastAsia" w:ascii="宋体" w:hAnsi="宋体" w:cs="宋体"/>
                <w:kern w:val="0"/>
                <w:lang w:val="zh-CN"/>
              </w:rPr>
              <w:t>保洁持相应证件上岗，严格按照程序操作</w:t>
            </w:r>
          </w:p>
        </w:tc>
        <w:tc>
          <w:tcPr>
            <w:tcW w:w="108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r>
              <w:rPr>
                <w:rFonts w:hint="eastAsia" w:ascii="宋体" w:hAnsi="宋体" w:cs="宋体"/>
                <w:kern w:val="0"/>
              </w:rPr>
              <w:t>5</w:t>
            </w:r>
          </w:p>
        </w:tc>
        <w:tc>
          <w:tcPr>
            <w:tcW w:w="113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p>
        </w:tc>
        <w:tc>
          <w:tcPr>
            <w:tcW w:w="17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r>
              <w:rPr>
                <w:rFonts w:hint="eastAsia" w:ascii="宋体" w:hAnsi="宋体" w:cs="宋体"/>
                <w:kern w:val="0"/>
                <w:lang w:val="zh-CN"/>
              </w:rPr>
              <w:t>若未按要求，发现</w:t>
            </w:r>
            <w:r>
              <w:rPr>
                <w:rFonts w:hint="eastAsia" w:ascii="宋体" w:hAnsi="宋体" w:cs="宋体"/>
                <w:kern w:val="0"/>
              </w:rPr>
              <w:t>1</w:t>
            </w:r>
            <w:r>
              <w:rPr>
                <w:rFonts w:hint="eastAsia" w:ascii="宋体" w:hAnsi="宋体" w:cs="宋体"/>
                <w:kern w:val="0"/>
                <w:lang w:val="zh-CN"/>
              </w:rPr>
              <w:t>次扣</w:t>
            </w:r>
            <w:r>
              <w:rPr>
                <w:rFonts w:hint="eastAsia" w:ascii="宋体" w:hAnsi="宋体" w:cs="宋体"/>
                <w:kern w:val="0"/>
              </w:rPr>
              <w:t>1</w:t>
            </w:r>
            <w:r>
              <w:rPr>
                <w:rFonts w:hint="eastAsia" w:ascii="宋体" w:hAnsi="宋体" w:cs="宋体"/>
                <w:kern w:val="0"/>
                <w:lang w:val="zh-CN"/>
              </w:rPr>
              <w:t>分</w:t>
            </w:r>
          </w:p>
        </w:tc>
        <w:tc>
          <w:tcPr>
            <w:tcW w:w="98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cs="宋体"/>
                <w:kern w:val="0"/>
                <w:lang w:val="zh-CN"/>
              </w:rPr>
            </w:pPr>
          </w:p>
        </w:tc>
      </w:tr>
      <w:tr>
        <w:tblPrEx>
          <w:tblCellMar>
            <w:top w:w="0" w:type="dxa"/>
            <w:left w:w="108" w:type="dxa"/>
            <w:bottom w:w="0" w:type="dxa"/>
            <w:right w:w="108" w:type="dxa"/>
          </w:tblCellMar>
        </w:tblPrEx>
        <w:trPr>
          <w:trHeight w:val="3095" w:hRule="atLeast"/>
        </w:trPr>
        <w:tc>
          <w:tcPr>
            <w:tcW w:w="162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460" w:lineRule="exact"/>
              <w:jc w:val="center"/>
              <w:rPr>
                <w:rFonts w:hint="eastAsia" w:ascii="宋体" w:hAnsi="宋体" w:cs="宋体"/>
                <w:kern w:val="0"/>
                <w:lang w:val="zh-CN"/>
              </w:rPr>
            </w:pPr>
            <w:r>
              <w:rPr>
                <w:rFonts w:hint="eastAsia" w:ascii="宋体" w:hAnsi="宋体" w:cs="宋体"/>
                <w:kern w:val="0"/>
                <w:lang w:val="zh-CN"/>
              </w:rPr>
              <w:t>日常管理（</w:t>
            </w:r>
            <w:r>
              <w:rPr>
                <w:rFonts w:hint="eastAsia" w:ascii="宋体" w:hAnsi="宋体" w:cs="宋体"/>
                <w:kern w:val="0"/>
              </w:rPr>
              <w:t>55</w:t>
            </w:r>
            <w:r>
              <w:rPr>
                <w:rFonts w:hint="eastAsia" w:ascii="宋体" w:hAnsi="宋体" w:cs="宋体"/>
                <w:kern w:val="0"/>
                <w:lang w:val="zh-CN"/>
              </w:rPr>
              <w:t>分）</w:t>
            </w:r>
          </w:p>
        </w:tc>
        <w:tc>
          <w:tcPr>
            <w:tcW w:w="3240"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460" w:lineRule="exact"/>
              <w:jc w:val="left"/>
              <w:rPr>
                <w:rFonts w:hint="eastAsia" w:ascii="宋体" w:hAnsi="宋体" w:cs="宋体"/>
                <w:kern w:val="0"/>
                <w:lang w:val="zh-CN"/>
              </w:rPr>
            </w:pPr>
            <w:r>
              <w:rPr>
                <w:rFonts w:hint="eastAsia" w:ascii="宋体" w:hAnsi="宋体" w:cs="宋体"/>
                <w:kern w:val="0"/>
                <w:lang w:val="zh-CN"/>
              </w:rPr>
              <w:t>保洁区域内保持清洁、无水渍、无灰、无异味、（含各建筑内部、公共区域、洗水间、公共通道、消防楼梯、地下室及天台等），建筑外围要定时清洗</w:t>
            </w:r>
            <w:r>
              <w:rPr>
                <w:rFonts w:hint="eastAsia" w:ascii="宋体" w:hAnsi="宋体" w:cs="宋体"/>
                <w:kern w:val="0"/>
              </w:rPr>
              <w:t xml:space="preserve"> </w:t>
            </w:r>
            <w:r>
              <w:rPr>
                <w:rFonts w:hint="eastAsia" w:ascii="宋体" w:hAnsi="宋体" w:cs="宋体"/>
                <w:kern w:val="0"/>
                <w:lang w:val="zh-CN"/>
              </w:rPr>
              <w:t>，无积灰，污渍</w:t>
            </w:r>
          </w:p>
        </w:tc>
        <w:tc>
          <w:tcPr>
            <w:tcW w:w="108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r>
              <w:rPr>
                <w:rFonts w:hint="eastAsia" w:ascii="宋体" w:hAnsi="宋体" w:cs="宋体"/>
                <w:kern w:val="0"/>
              </w:rPr>
              <w:t>20</w:t>
            </w:r>
          </w:p>
        </w:tc>
        <w:tc>
          <w:tcPr>
            <w:tcW w:w="113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p>
        </w:tc>
        <w:tc>
          <w:tcPr>
            <w:tcW w:w="17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r>
              <w:rPr>
                <w:rFonts w:hint="eastAsia" w:ascii="宋体" w:hAnsi="宋体" w:cs="宋体"/>
                <w:kern w:val="0"/>
                <w:lang w:val="zh-CN"/>
              </w:rPr>
              <w:t>若未按要求，发现</w:t>
            </w:r>
            <w:r>
              <w:rPr>
                <w:rFonts w:hint="eastAsia" w:ascii="宋体" w:hAnsi="宋体" w:cs="宋体"/>
                <w:kern w:val="0"/>
              </w:rPr>
              <w:t>1</w:t>
            </w:r>
            <w:r>
              <w:rPr>
                <w:rFonts w:hint="eastAsia" w:ascii="宋体" w:hAnsi="宋体" w:cs="宋体"/>
                <w:kern w:val="0"/>
                <w:lang w:val="zh-CN"/>
              </w:rPr>
              <w:t>次酌情扣</w:t>
            </w:r>
            <w:r>
              <w:rPr>
                <w:rFonts w:hint="eastAsia" w:ascii="宋体" w:hAnsi="宋体" w:cs="宋体"/>
                <w:kern w:val="0"/>
              </w:rPr>
              <w:t>1-3</w:t>
            </w:r>
            <w:r>
              <w:rPr>
                <w:rFonts w:hint="eastAsia" w:ascii="宋体" w:hAnsi="宋体" w:cs="宋体"/>
                <w:kern w:val="0"/>
                <w:lang w:val="zh-CN"/>
              </w:rPr>
              <w:t>分</w:t>
            </w:r>
          </w:p>
        </w:tc>
        <w:tc>
          <w:tcPr>
            <w:tcW w:w="98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cs="宋体"/>
                <w:kern w:val="0"/>
                <w:lang w:val="zh-CN"/>
              </w:rPr>
            </w:pPr>
          </w:p>
        </w:tc>
      </w:tr>
      <w:tr>
        <w:tblPrEx>
          <w:tblCellMar>
            <w:top w:w="0" w:type="dxa"/>
            <w:left w:w="108" w:type="dxa"/>
            <w:bottom w:w="0" w:type="dxa"/>
            <w:right w:w="108" w:type="dxa"/>
          </w:tblCellMar>
        </w:tblPrEx>
        <w:trPr>
          <w:trHeight w:val="90" w:hRule="atLeast"/>
        </w:trPr>
        <w:tc>
          <w:tcPr>
            <w:tcW w:w="162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460" w:lineRule="exact"/>
              <w:jc w:val="left"/>
              <w:rPr>
                <w:rFonts w:hint="eastAsia" w:ascii="宋体" w:hAnsi="宋体" w:cs="宋体"/>
                <w:kern w:val="0"/>
                <w:lang w:val="zh-CN"/>
              </w:rPr>
            </w:pPr>
          </w:p>
        </w:tc>
        <w:tc>
          <w:tcPr>
            <w:tcW w:w="3240"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460" w:lineRule="exact"/>
              <w:jc w:val="left"/>
              <w:rPr>
                <w:rFonts w:hint="eastAsia" w:ascii="宋体" w:hAnsi="宋体" w:cs="宋体"/>
                <w:kern w:val="0"/>
                <w:lang w:val="zh-CN"/>
              </w:rPr>
            </w:pPr>
            <w:r>
              <w:rPr>
                <w:rFonts w:hint="eastAsia" w:ascii="宋体" w:hAnsi="宋体" w:cs="宋体"/>
                <w:kern w:val="0"/>
                <w:lang w:val="zh-CN"/>
              </w:rPr>
              <w:t>对保洁区域进行清洁保养前，根据</w:t>
            </w:r>
            <w:r>
              <w:rPr>
                <w:rFonts w:hint="eastAsia" w:ascii="宋体" w:hAnsi="宋体" w:cs="宋体"/>
                <w:kern w:val="0"/>
              </w:rPr>
              <w:t>办公</w:t>
            </w:r>
            <w:r>
              <w:rPr>
                <w:rFonts w:hint="eastAsia" w:ascii="宋体" w:hAnsi="宋体" w:cs="宋体"/>
                <w:kern w:val="0"/>
                <w:lang w:val="zh-CN"/>
              </w:rPr>
              <w:t>时间，统筹安排好清洁保养时间，原则上不影响</w:t>
            </w:r>
            <w:r>
              <w:rPr>
                <w:rFonts w:hint="eastAsia" w:ascii="宋体" w:hAnsi="宋体" w:cs="宋体"/>
                <w:kern w:val="0"/>
              </w:rPr>
              <w:t>工作人员的工作</w:t>
            </w:r>
            <w:r>
              <w:rPr>
                <w:rFonts w:hint="eastAsia" w:ascii="宋体" w:hAnsi="宋体" w:cs="宋体"/>
                <w:kern w:val="0"/>
                <w:lang w:val="zh-CN"/>
              </w:rPr>
              <w:t>和休息时间</w:t>
            </w:r>
          </w:p>
        </w:tc>
        <w:tc>
          <w:tcPr>
            <w:tcW w:w="108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r>
              <w:rPr>
                <w:rFonts w:hint="eastAsia" w:ascii="宋体" w:hAnsi="宋体" w:cs="宋体"/>
                <w:kern w:val="0"/>
              </w:rPr>
              <w:t>10</w:t>
            </w:r>
          </w:p>
        </w:tc>
        <w:tc>
          <w:tcPr>
            <w:tcW w:w="113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p>
        </w:tc>
        <w:tc>
          <w:tcPr>
            <w:tcW w:w="17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r>
              <w:rPr>
                <w:rFonts w:hint="eastAsia" w:ascii="宋体" w:hAnsi="宋体" w:cs="宋体"/>
                <w:kern w:val="0"/>
                <w:lang w:val="zh-CN"/>
              </w:rPr>
              <w:t>若未按要求，发现</w:t>
            </w:r>
            <w:r>
              <w:rPr>
                <w:rFonts w:hint="eastAsia" w:ascii="宋体" w:hAnsi="宋体" w:cs="宋体"/>
                <w:kern w:val="0"/>
              </w:rPr>
              <w:t>1</w:t>
            </w:r>
            <w:r>
              <w:rPr>
                <w:rFonts w:hint="eastAsia" w:ascii="宋体" w:hAnsi="宋体" w:cs="宋体"/>
                <w:kern w:val="0"/>
                <w:lang w:val="zh-CN"/>
              </w:rPr>
              <w:t>次扣</w:t>
            </w:r>
            <w:r>
              <w:rPr>
                <w:rFonts w:hint="eastAsia" w:ascii="宋体" w:hAnsi="宋体" w:cs="宋体"/>
                <w:kern w:val="0"/>
              </w:rPr>
              <w:t>2</w:t>
            </w:r>
            <w:r>
              <w:rPr>
                <w:rFonts w:hint="eastAsia" w:ascii="宋体" w:hAnsi="宋体" w:cs="宋体"/>
                <w:kern w:val="0"/>
                <w:lang w:val="zh-CN"/>
              </w:rPr>
              <w:t>分</w:t>
            </w:r>
          </w:p>
        </w:tc>
        <w:tc>
          <w:tcPr>
            <w:tcW w:w="98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cs="宋体"/>
                <w:kern w:val="0"/>
                <w:lang w:val="zh-CN"/>
              </w:rPr>
            </w:pPr>
          </w:p>
        </w:tc>
      </w:tr>
      <w:tr>
        <w:tblPrEx>
          <w:tblCellMar>
            <w:top w:w="0" w:type="dxa"/>
            <w:left w:w="108" w:type="dxa"/>
            <w:bottom w:w="0" w:type="dxa"/>
            <w:right w:w="108" w:type="dxa"/>
          </w:tblCellMar>
        </w:tblPrEx>
        <w:trPr>
          <w:trHeight w:val="1" w:hRule="atLeast"/>
        </w:trPr>
        <w:tc>
          <w:tcPr>
            <w:tcW w:w="162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460" w:lineRule="exact"/>
              <w:jc w:val="left"/>
              <w:rPr>
                <w:rFonts w:hint="eastAsia" w:ascii="宋体" w:hAnsi="宋体" w:cs="宋体"/>
                <w:kern w:val="0"/>
                <w:lang w:val="zh-CN"/>
              </w:rPr>
            </w:pPr>
          </w:p>
        </w:tc>
        <w:tc>
          <w:tcPr>
            <w:tcW w:w="3240"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460" w:lineRule="exact"/>
              <w:jc w:val="left"/>
              <w:rPr>
                <w:rFonts w:hint="eastAsia" w:ascii="宋体" w:hAnsi="宋体" w:cs="宋体"/>
                <w:kern w:val="0"/>
                <w:lang w:val="zh-CN"/>
              </w:rPr>
            </w:pPr>
            <w:r>
              <w:rPr>
                <w:rFonts w:hint="eastAsia" w:ascii="宋体" w:hAnsi="宋体" w:cs="宋体"/>
                <w:kern w:val="0"/>
                <w:lang w:val="zh-CN"/>
              </w:rPr>
              <w:t>绿化、草坪、水域要定期整修、清理，达到无垃圾、无杂物；保证有效供水。</w:t>
            </w:r>
          </w:p>
        </w:tc>
        <w:tc>
          <w:tcPr>
            <w:tcW w:w="108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rPr>
            </w:pPr>
            <w:r>
              <w:rPr>
                <w:rFonts w:hint="eastAsia" w:ascii="宋体" w:hAnsi="宋体" w:cs="宋体"/>
                <w:kern w:val="0"/>
              </w:rPr>
              <w:t>5</w:t>
            </w:r>
          </w:p>
        </w:tc>
        <w:tc>
          <w:tcPr>
            <w:tcW w:w="113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p>
        </w:tc>
        <w:tc>
          <w:tcPr>
            <w:tcW w:w="17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r>
              <w:rPr>
                <w:rFonts w:hint="eastAsia" w:ascii="宋体" w:hAnsi="宋体" w:cs="宋体"/>
                <w:kern w:val="0"/>
                <w:lang w:val="zh-CN"/>
              </w:rPr>
              <w:t>若未按要求，发现</w:t>
            </w:r>
            <w:r>
              <w:rPr>
                <w:rFonts w:hint="eastAsia" w:ascii="宋体" w:hAnsi="宋体" w:cs="宋体"/>
                <w:kern w:val="0"/>
              </w:rPr>
              <w:t>1</w:t>
            </w:r>
            <w:r>
              <w:rPr>
                <w:rFonts w:hint="eastAsia" w:ascii="宋体" w:hAnsi="宋体" w:cs="宋体"/>
                <w:kern w:val="0"/>
                <w:lang w:val="zh-CN"/>
              </w:rPr>
              <w:t>次酌情扣</w:t>
            </w:r>
            <w:r>
              <w:rPr>
                <w:rFonts w:hint="eastAsia" w:ascii="宋体" w:hAnsi="宋体" w:cs="宋体"/>
                <w:kern w:val="0"/>
              </w:rPr>
              <w:t>1-2</w:t>
            </w:r>
            <w:r>
              <w:rPr>
                <w:rFonts w:hint="eastAsia" w:ascii="宋体" w:hAnsi="宋体" w:cs="宋体"/>
                <w:kern w:val="0"/>
                <w:lang w:val="zh-CN"/>
              </w:rPr>
              <w:t>分</w:t>
            </w:r>
          </w:p>
        </w:tc>
        <w:tc>
          <w:tcPr>
            <w:tcW w:w="98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cs="宋体"/>
                <w:kern w:val="0"/>
                <w:lang w:val="zh-CN"/>
              </w:rPr>
            </w:pPr>
          </w:p>
        </w:tc>
      </w:tr>
      <w:tr>
        <w:tblPrEx>
          <w:tblCellMar>
            <w:top w:w="0" w:type="dxa"/>
            <w:left w:w="108" w:type="dxa"/>
            <w:bottom w:w="0" w:type="dxa"/>
            <w:right w:w="108" w:type="dxa"/>
          </w:tblCellMar>
        </w:tblPrEx>
        <w:trPr>
          <w:trHeight w:val="1" w:hRule="atLeast"/>
        </w:trPr>
        <w:tc>
          <w:tcPr>
            <w:tcW w:w="162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cs="宋体"/>
                <w:kern w:val="0"/>
                <w:lang w:val="zh-CN"/>
              </w:rPr>
            </w:pPr>
          </w:p>
        </w:tc>
        <w:tc>
          <w:tcPr>
            <w:tcW w:w="32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cs="宋体"/>
                <w:kern w:val="0"/>
                <w:lang w:val="zh-CN"/>
              </w:rPr>
            </w:pPr>
            <w:r>
              <w:rPr>
                <w:rFonts w:hint="eastAsia" w:ascii="宋体" w:hAnsi="宋体" w:cs="宋体"/>
                <w:kern w:val="0"/>
                <w:lang w:val="zh-CN"/>
              </w:rPr>
              <w:t>在公共区域进行保洁、保养等工作，应摆放防滑警示牌，登高作业时必须做好相应安全防护</w:t>
            </w:r>
          </w:p>
        </w:tc>
        <w:tc>
          <w:tcPr>
            <w:tcW w:w="108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r>
              <w:rPr>
                <w:rFonts w:hint="eastAsia" w:ascii="宋体" w:hAnsi="宋体" w:cs="宋体"/>
                <w:kern w:val="0"/>
              </w:rPr>
              <w:t>5</w:t>
            </w:r>
          </w:p>
        </w:tc>
        <w:tc>
          <w:tcPr>
            <w:tcW w:w="113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p>
        </w:tc>
        <w:tc>
          <w:tcPr>
            <w:tcW w:w="17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r>
              <w:rPr>
                <w:rFonts w:hint="eastAsia" w:ascii="宋体" w:hAnsi="宋体" w:cs="宋体"/>
                <w:kern w:val="0"/>
                <w:lang w:val="zh-CN"/>
              </w:rPr>
              <w:t>若未按要求，发现</w:t>
            </w:r>
            <w:r>
              <w:rPr>
                <w:rFonts w:hint="eastAsia" w:ascii="宋体" w:hAnsi="宋体" w:cs="宋体"/>
                <w:kern w:val="0"/>
              </w:rPr>
              <w:t>1</w:t>
            </w:r>
            <w:r>
              <w:rPr>
                <w:rFonts w:hint="eastAsia" w:ascii="宋体" w:hAnsi="宋体" w:cs="宋体"/>
                <w:kern w:val="0"/>
                <w:lang w:val="zh-CN"/>
              </w:rPr>
              <w:t>次扣</w:t>
            </w:r>
            <w:r>
              <w:rPr>
                <w:rFonts w:hint="eastAsia" w:ascii="宋体" w:hAnsi="宋体" w:cs="宋体"/>
                <w:kern w:val="0"/>
              </w:rPr>
              <w:t>1</w:t>
            </w:r>
            <w:r>
              <w:rPr>
                <w:rFonts w:hint="eastAsia" w:ascii="宋体" w:hAnsi="宋体" w:cs="宋体"/>
                <w:kern w:val="0"/>
                <w:lang w:val="zh-CN"/>
              </w:rPr>
              <w:t>分</w:t>
            </w:r>
          </w:p>
        </w:tc>
        <w:tc>
          <w:tcPr>
            <w:tcW w:w="98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cs="宋体"/>
                <w:kern w:val="0"/>
                <w:lang w:val="zh-CN"/>
              </w:rPr>
            </w:pPr>
          </w:p>
        </w:tc>
      </w:tr>
      <w:tr>
        <w:tblPrEx>
          <w:tblCellMar>
            <w:top w:w="0" w:type="dxa"/>
            <w:left w:w="108" w:type="dxa"/>
            <w:bottom w:w="0" w:type="dxa"/>
            <w:right w:w="108" w:type="dxa"/>
          </w:tblCellMar>
        </w:tblPrEx>
        <w:trPr>
          <w:trHeight w:val="1" w:hRule="atLeast"/>
        </w:trPr>
        <w:tc>
          <w:tcPr>
            <w:tcW w:w="162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cs="宋体"/>
                <w:kern w:val="0"/>
                <w:lang w:val="zh-CN"/>
              </w:rPr>
            </w:pPr>
          </w:p>
        </w:tc>
        <w:tc>
          <w:tcPr>
            <w:tcW w:w="32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cs="宋体"/>
                <w:kern w:val="0"/>
                <w:lang w:val="zh-CN"/>
              </w:rPr>
            </w:pPr>
            <w:r>
              <w:rPr>
                <w:rFonts w:hint="eastAsia" w:ascii="宋体" w:hAnsi="宋体" w:cs="宋体"/>
                <w:kern w:val="0"/>
                <w:lang w:val="zh-CN"/>
              </w:rPr>
              <w:t>保洁人员要</w:t>
            </w:r>
            <w:r>
              <w:rPr>
                <w:rFonts w:hint="eastAsia" w:ascii="宋体" w:hAnsi="宋体" w:cs="宋体"/>
                <w:kern w:val="0"/>
              </w:rPr>
              <w:t>爱护</w:t>
            </w:r>
            <w:r>
              <w:rPr>
                <w:rFonts w:hint="eastAsia" w:ascii="宋体" w:hAnsi="宋体" w:cs="宋体"/>
                <w:kern w:val="0"/>
                <w:lang w:val="zh-CN"/>
              </w:rPr>
              <w:t>各项设备设施，注意节水节电，保洁区域内设施损坏是否及时报修</w:t>
            </w:r>
          </w:p>
        </w:tc>
        <w:tc>
          <w:tcPr>
            <w:tcW w:w="108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r>
              <w:rPr>
                <w:rFonts w:hint="eastAsia" w:ascii="宋体" w:hAnsi="宋体" w:cs="宋体"/>
                <w:kern w:val="0"/>
              </w:rPr>
              <w:t>10</w:t>
            </w:r>
          </w:p>
        </w:tc>
        <w:tc>
          <w:tcPr>
            <w:tcW w:w="113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p>
        </w:tc>
        <w:tc>
          <w:tcPr>
            <w:tcW w:w="17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r>
              <w:rPr>
                <w:rFonts w:hint="eastAsia" w:ascii="宋体" w:hAnsi="宋体" w:cs="宋体"/>
                <w:kern w:val="0"/>
                <w:lang w:val="zh-CN"/>
              </w:rPr>
              <w:t>若未按要求，发现</w:t>
            </w:r>
            <w:r>
              <w:rPr>
                <w:rFonts w:hint="eastAsia" w:ascii="宋体" w:hAnsi="宋体" w:cs="宋体"/>
                <w:kern w:val="0"/>
              </w:rPr>
              <w:t>1</w:t>
            </w:r>
            <w:r>
              <w:rPr>
                <w:rFonts w:hint="eastAsia" w:ascii="宋体" w:hAnsi="宋体" w:cs="宋体"/>
                <w:kern w:val="0"/>
                <w:lang w:val="zh-CN"/>
              </w:rPr>
              <w:t>次扣</w:t>
            </w:r>
            <w:r>
              <w:rPr>
                <w:rFonts w:hint="eastAsia" w:ascii="宋体" w:hAnsi="宋体" w:cs="宋体"/>
                <w:kern w:val="0"/>
              </w:rPr>
              <w:t>2</w:t>
            </w:r>
            <w:r>
              <w:rPr>
                <w:rFonts w:hint="eastAsia" w:ascii="宋体" w:hAnsi="宋体" w:cs="宋体"/>
                <w:kern w:val="0"/>
                <w:lang w:val="zh-CN"/>
              </w:rPr>
              <w:t>分</w:t>
            </w:r>
          </w:p>
        </w:tc>
        <w:tc>
          <w:tcPr>
            <w:tcW w:w="98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cs="宋体"/>
                <w:kern w:val="0"/>
                <w:lang w:val="zh-CN"/>
              </w:rPr>
            </w:pPr>
          </w:p>
        </w:tc>
      </w:tr>
      <w:tr>
        <w:tblPrEx>
          <w:tblCellMar>
            <w:top w:w="0" w:type="dxa"/>
            <w:left w:w="108" w:type="dxa"/>
            <w:bottom w:w="0" w:type="dxa"/>
            <w:right w:w="108" w:type="dxa"/>
          </w:tblCellMar>
        </w:tblPrEx>
        <w:trPr>
          <w:trHeight w:val="312" w:hRule="atLeast"/>
        </w:trPr>
        <w:tc>
          <w:tcPr>
            <w:tcW w:w="162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cs="宋体"/>
                <w:kern w:val="0"/>
                <w:lang w:val="zh-CN"/>
              </w:rPr>
            </w:pPr>
          </w:p>
        </w:tc>
        <w:tc>
          <w:tcPr>
            <w:tcW w:w="32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cs="宋体"/>
                <w:kern w:val="0"/>
                <w:lang w:val="zh-CN"/>
              </w:rPr>
            </w:pPr>
            <w:r>
              <w:rPr>
                <w:rFonts w:hint="eastAsia" w:ascii="宋体" w:hAnsi="宋体" w:cs="宋体"/>
                <w:kern w:val="0"/>
                <w:lang w:val="zh-CN"/>
              </w:rPr>
              <w:t>卫生间尿斗、坐厕、面盆清洗、除污垢，消毒，达到无积垢，无异味，卷筒纸卫生纸视情况添、减、达到无短缺</w:t>
            </w:r>
          </w:p>
        </w:tc>
        <w:tc>
          <w:tcPr>
            <w:tcW w:w="108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r>
              <w:rPr>
                <w:rFonts w:hint="eastAsia" w:ascii="宋体" w:hAnsi="宋体" w:cs="宋体"/>
                <w:kern w:val="0"/>
              </w:rPr>
              <w:t>5</w:t>
            </w:r>
          </w:p>
        </w:tc>
        <w:tc>
          <w:tcPr>
            <w:tcW w:w="113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p>
        </w:tc>
        <w:tc>
          <w:tcPr>
            <w:tcW w:w="17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r>
              <w:rPr>
                <w:rFonts w:hint="eastAsia" w:ascii="宋体" w:hAnsi="宋体" w:cs="宋体"/>
                <w:kern w:val="0"/>
                <w:lang w:val="zh-CN"/>
              </w:rPr>
              <w:t>若未按要求，发现</w:t>
            </w:r>
            <w:r>
              <w:rPr>
                <w:rFonts w:hint="eastAsia" w:ascii="宋体" w:hAnsi="宋体" w:cs="宋体"/>
                <w:kern w:val="0"/>
              </w:rPr>
              <w:t>1</w:t>
            </w:r>
            <w:r>
              <w:rPr>
                <w:rFonts w:hint="eastAsia" w:ascii="宋体" w:hAnsi="宋体" w:cs="宋体"/>
                <w:kern w:val="0"/>
                <w:lang w:val="zh-CN"/>
              </w:rPr>
              <w:t>次扣</w:t>
            </w:r>
            <w:r>
              <w:rPr>
                <w:rFonts w:hint="eastAsia" w:ascii="宋体" w:hAnsi="宋体" w:cs="宋体"/>
                <w:kern w:val="0"/>
              </w:rPr>
              <w:t>2</w:t>
            </w:r>
            <w:r>
              <w:rPr>
                <w:rFonts w:hint="eastAsia" w:ascii="宋体" w:hAnsi="宋体" w:cs="宋体"/>
                <w:kern w:val="0"/>
                <w:lang w:val="zh-CN"/>
              </w:rPr>
              <w:t>分</w:t>
            </w:r>
          </w:p>
        </w:tc>
        <w:tc>
          <w:tcPr>
            <w:tcW w:w="98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cs="宋体"/>
                <w:kern w:val="0"/>
                <w:lang w:val="zh-CN"/>
              </w:rPr>
            </w:pPr>
          </w:p>
        </w:tc>
      </w:tr>
      <w:tr>
        <w:tblPrEx>
          <w:tblCellMar>
            <w:top w:w="0" w:type="dxa"/>
            <w:left w:w="108" w:type="dxa"/>
            <w:bottom w:w="0" w:type="dxa"/>
            <w:right w:w="108" w:type="dxa"/>
          </w:tblCellMar>
        </w:tblPrEx>
        <w:trPr>
          <w:trHeight w:val="1" w:hRule="atLeast"/>
        </w:trPr>
        <w:tc>
          <w:tcPr>
            <w:tcW w:w="1622"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r>
              <w:rPr>
                <w:rFonts w:hint="eastAsia" w:ascii="宋体" w:hAnsi="宋体" w:cs="宋体"/>
                <w:kern w:val="0"/>
                <w:lang w:val="zh-CN"/>
              </w:rPr>
              <w:t>其它事项（</w:t>
            </w:r>
            <w:r>
              <w:rPr>
                <w:rFonts w:hint="eastAsia" w:ascii="宋体" w:hAnsi="宋体" w:cs="宋体"/>
                <w:kern w:val="0"/>
              </w:rPr>
              <w:t>25</w:t>
            </w:r>
            <w:r>
              <w:rPr>
                <w:rFonts w:hint="eastAsia" w:ascii="宋体" w:hAnsi="宋体" w:cs="宋体"/>
                <w:kern w:val="0"/>
                <w:lang w:val="zh-CN"/>
              </w:rPr>
              <w:t>分）</w:t>
            </w:r>
          </w:p>
        </w:tc>
        <w:tc>
          <w:tcPr>
            <w:tcW w:w="32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cs="宋体"/>
                <w:kern w:val="0"/>
                <w:lang w:val="zh-CN"/>
              </w:rPr>
            </w:pPr>
            <w:r>
              <w:rPr>
                <w:rFonts w:hint="eastAsia" w:ascii="宋体" w:hAnsi="宋体" w:cs="宋体"/>
                <w:kern w:val="0"/>
                <w:lang w:val="zh-CN"/>
              </w:rPr>
              <w:t>开水器要按规定开、关、及时清理茶叶渣及垃圾，保持工作间、储藏室清洁、整齐有序</w:t>
            </w:r>
          </w:p>
        </w:tc>
        <w:tc>
          <w:tcPr>
            <w:tcW w:w="108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r>
              <w:rPr>
                <w:rFonts w:hint="eastAsia" w:ascii="宋体" w:hAnsi="宋体" w:cs="宋体"/>
                <w:kern w:val="0"/>
              </w:rPr>
              <w:t>5</w:t>
            </w:r>
          </w:p>
        </w:tc>
        <w:tc>
          <w:tcPr>
            <w:tcW w:w="113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p>
        </w:tc>
        <w:tc>
          <w:tcPr>
            <w:tcW w:w="17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r>
              <w:rPr>
                <w:rFonts w:hint="eastAsia" w:ascii="宋体" w:hAnsi="宋体" w:cs="宋体"/>
                <w:kern w:val="0"/>
                <w:lang w:val="zh-CN"/>
              </w:rPr>
              <w:t>若未按要求，每一例酌情扣</w:t>
            </w:r>
            <w:r>
              <w:rPr>
                <w:rFonts w:hint="eastAsia" w:ascii="宋体" w:hAnsi="宋体" w:cs="宋体"/>
                <w:kern w:val="0"/>
              </w:rPr>
              <w:t>1-2</w:t>
            </w:r>
            <w:r>
              <w:rPr>
                <w:rFonts w:hint="eastAsia" w:ascii="宋体" w:hAnsi="宋体" w:cs="宋体"/>
                <w:kern w:val="0"/>
                <w:lang w:val="zh-CN"/>
              </w:rPr>
              <w:t>分</w:t>
            </w:r>
          </w:p>
        </w:tc>
        <w:tc>
          <w:tcPr>
            <w:tcW w:w="9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p>
        </w:tc>
      </w:tr>
      <w:tr>
        <w:tblPrEx>
          <w:tblCellMar>
            <w:top w:w="0" w:type="dxa"/>
            <w:left w:w="108" w:type="dxa"/>
            <w:bottom w:w="0" w:type="dxa"/>
            <w:right w:w="108" w:type="dxa"/>
          </w:tblCellMar>
        </w:tblPrEx>
        <w:trPr>
          <w:trHeight w:val="1" w:hRule="atLeast"/>
        </w:trPr>
        <w:tc>
          <w:tcPr>
            <w:tcW w:w="162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cs="宋体"/>
                <w:kern w:val="0"/>
                <w:lang w:val="zh-CN"/>
              </w:rPr>
            </w:pPr>
          </w:p>
        </w:tc>
        <w:tc>
          <w:tcPr>
            <w:tcW w:w="32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cs="宋体"/>
                <w:kern w:val="0"/>
                <w:lang w:val="zh-CN"/>
              </w:rPr>
            </w:pPr>
            <w:r>
              <w:rPr>
                <w:rFonts w:hint="eastAsia" w:ascii="宋体" w:hAnsi="宋体" w:cs="宋体"/>
                <w:kern w:val="0"/>
                <w:lang w:val="zh-CN"/>
              </w:rPr>
              <w:t>对保洁人员</w:t>
            </w:r>
            <w:r>
              <w:rPr>
                <w:rFonts w:hint="eastAsia" w:ascii="宋体" w:hAnsi="宋体" w:cs="宋体"/>
                <w:kern w:val="0"/>
              </w:rPr>
              <w:t>定期</w:t>
            </w:r>
            <w:r>
              <w:rPr>
                <w:rFonts w:hint="eastAsia" w:ascii="宋体" w:hAnsi="宋体" w:cs="宋体"/>
                <w:kern w:val="0"/>
                <w:lang w:val="zh-CN"/>
              </w:rPr>
              <w:t>进行培训，培训记录真实、规范</w:t>
            </w:r>
          </w:p>
        </w:tc>
        <w:tc>
          <w:tcPr>
            <w:tcW w:w="108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r>
              <w:rPr>
                <w:rFonts w:hint="eastAsia" w:ascii="宋体" w:hAnsi="宋体" w:cs="宋体"/>
                <w:kern w:val="0"/>
              </w:rPr>
              <w:t>5</w:t>
            </w:r>
          </w:p>
        </w:tc>
        <w:tc>
          <w:tcPr>
            <w:tcW w:w="113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p>
        </w:tc>
        <w:tc>
          <w:tcPr>
            <w:tcW w:w="17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r>
              <w:rPr>
                <w:rFonts w:hint="eastAsia" w:ascii="宋体" w:hAnsi="宋体" w:cs="宋体"/>
                <w:kern w:val="0"/>
                <w:lang w:val="zh-CN"/>
              </w:rPr>
              <w:t>若未按要求，发现一例扣</w:t>
            </w:r>
            <w:r>
              <w:rPr>
                <w:rFonts w:hint="eastAsia" w:ascii="宋体" w:hAnsi="宋体" w:cs="宋体"/>
                <w:kern w:val="0"/>
              </w:rPr>
              <w:t>1</w:t>
            </w:r>
            <w:r>
              <w:rPr>
                <w:rFonts w:hint="eastAsia" w:ascii="宋体" w:hAnsi="宋体" w:cs="宋体"/>
                <w:kern w:val="0"/>
                <w:lang w:val="zh-CN"/>
              </w:rPr>
              <w:t>分</w:t>
            </w:r>
          </w:p>
        </w:tc>
        <w:tc>
          <w:tcPr>
            <w:tcW w:w="9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p>
        </w:tc>
      </w:tr>
      <w:tr>
        <w:tblPrEx>
          <w:tblCellMar>
            <w:top w:w="0" w:type="dxa"/>
            <w:left w:w="108" w:type="dxa"/>
            <w:bottom w:w="0" w:type="dxa"/>
            <w:right w:w="108" w:type="dxa"/>
          </w:tblCellMar>
        </w:tblPrEx>
        <w:trPr>
          <w:trHeight w:val="1" w:hRule="atLeast"/>
        </w:trPr>
        <w:tc>
          <w:tcPr>
            <w:tcW w:w="162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cs="宋体"/>
                <w:kern w:val="0"/>
                <w:lang w:val="zh-CN"/>
              </w:rPr>
            </w:pPr>
          </w:p>
        </w:tc>
        <w:tc>
          <w:tcPr>
            <w:tcW w:w="32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cs="宋体"/>
                <w:kern w:val="0"/>
                <w:lang w:val="zh-CN"/>
              </w:rPr>
            </w:pPr>
            <w:r>
              <w:rPr>
                <w:rFonts w:hint="eastAsia" w:ascii="宋体" w:hAnsi="宋体" w:cs="宋体"/>
                <w:kern w:val="0"/>
                <w:lang w:val="zh-CN"/>
              </w:rPr>
              <w:t>建立消杀工作管理制度：根据实际情况定期开展消杀工作，有效控制鼠、蟑、蚊等害虫孳生，定期对各类病虫害进行预防控制，适时投放消杀药物。</w:t>
            </w:r>
          </w:p>
        </w:tc>
        <w:tc>
          <w:tcPr>
            <w:tcW w:w="108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r>
              <w:rPr>
                <w:rFonts w:hint="eastAsia" w:ascii="宋体" w:hAnsi="宋体" w:cs="宋体"/>
                <w:kern w:val="0"/>
              </w:rPr>
              <w:t>5</w:t>
            </w:r>
          </w:p>
        </w:tc>
        <w:tc>
          <w:tcPr>
            <w:tcW w:w="113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p>
        </w:tc>
        <w:tc>
          <w:tcPr>
            <w:tcW w:w="17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r>
              <w:rPr>
                <w:rFonts w:hint="eastAsia" w:ascii="宋体" w:hAnsi="宋体" w:cs="宋体"/>
                <w:kern w:val="0"/>
                <w:lang w:val="zh-CN"/>
              </w:rPr>
              <w:t>若未按要求，发现一例扣</w:t>
            </w:r>
            <w:r>
              <w:rPr>
                <w:rFonts w:hint="eastAsia" w:ascii="宋体" w:hAnsi="宋体" w:cs="宋体"/>
                <w:kern w:val="0"/>
              </w:rPr>
              <w:t>1</w:t>
            </w:r>
            <w:r>
              <w:rPr>
                <w:rFonts w:hint="eastAsia" w:ascii="宋体" w:hAnsi="宋体" w:cs="宋体"/>
                <w:kern w:val="0"/>
                <w:lang w:val="zh-CN"/>
              </w:rPr>
              <w:t>分</w:t>
            </w:r>
          </w:p>
        </w:tc>
        <w:tc>
          <w:tcPr>
            <w:tcW w:w="9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p>
        </w:tc>
      </w:tr>
      <w:tr>
        <w:tblPrEx>
          <w:tblCellMar>
            <w:top w:w="0" w:type="dxa"/>
            <w:left w:w="108" w:type="dxa"/>
            <w:bottom w:w="0" w:type="dxa"/>
            <w:right w:w="108" w:type="dxa"/>
          </w:tblCellMar>
        </w:tblPrEx>
        <w:trPr>
          <w:trHeight w:val="1" w:hRule="atLeast"/>
        </w:trPr>
        <w:tc>
          <w:tcPr>
            <w:tcW w:w="162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cs="宋体"/>
                <w:kern w:val="0"/>
                <w:lang w:val="zh-CN"/>
              </w:rPr>
            </w:pPr>
          </w:p>
        </w:tc>
        <w:tc>
          <w:tcPr>
            <w:tcW w:w="32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cs="宋体"/>
                <w:kern w:val="0"/>
                <w:lang w:val="zh-CN"/>
              </w:rPr>
            </w:pPr>
            <w:r>
              <w:rPr>
                <w:rFonts w:hint="eastAsia" w:ascii="宋体" w:hAnsi="宋体" w:cs="宋体"/>
                <w:kern w:val="0"/>
                <w:lang w:val="zh-CN"/>
              </w:rPr>
              <w:t>做好垃圾的收集和处理，垃圾箱、垃圾池根据实际需要进行消杀，有效控制蝇、蚊等害虫孳生，保持洁净</w:t>
            </w:r>
          </w:p>
        </w:tc>
        <w:tc>
          <w:tcPr>
            <w:tcW w:w="108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r>
              <w:rPr>
                <w:rFonts w:hint="eastAsia" w:ascii="宋体" w:hAnsi="宋体" w:cs="宋体"/>
                <w:kern w:val="0"/>
              </w:rPr>
              <w:t>5</w:t>
            </w:r>
          </w:p>
        </w:tc>
        <w:tc>
          <w:tcPr>
            <w:tcW w:w="113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p>
        </w:tc>
        <w:tc>
          <w:tcPr>
            <w:tcW w:w="17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r>
              <w:rPr>
                <w:rFonts w:hint="eastAsia" w:ascii="宋体" w:hAnsi="宋体" w:cs="宋体"/>
                <w:kern w:val="0"/>
                <w:lang w:val="zh-CN"/>
              </w:rPr>
              <w:t>若未按要求，发现一例扣</w:t>
            </w:r>
            <w:r>
              <w:rPr>
                <w:rFonts w:hint="eastAsia" w:ascii="宋体" w:hAnsi="宋体" w:cs="宋体"/>
                <w:kern w:val="0"/>
              </w:rPr>
              <w:t>1</w:t>
            </w:r>
            <w:r>
              <w:rPr>
                <w:rFonts w:hint="eastAsia" w:ascii="宋体" w:hAnsi="宋体" w:cs="宋体"/>
                <w:kern w:val="0"/>
                <w:lang w:val="zh-CN"/>
              </w:rPr>
              <w:t>分</w:t>
            </w:r>
          </w:p>
        </w:tc>
        <w:tc>
          <w:tcPr>
            <w:tcW w:w="9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p>
        </w:tc>
      </w:tr>
      <w:tr>
        <w:tblPrEx>
          <w:tblCellMar>
            <w:top w:w="0" w:type="dxa"/>
            <w:left w:w="108" w:type="dxa"/>
            <w:bottom w:w="0" w:type="dxa"/>
            <w:right w:w="108" w:type="dxa"/>
          </w:tblCellMar>
        </w:tblPrEx>
        <w:trPr>
          <w:trHeight w:val="1" w:hRule="atLeast"/>
        </w:trPr>
        <w:tc>
          <w:tcPr>
            <w:tcW w:w="162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cs="宋体"/>
                <w:kern w:val="0"/>
                <w:lang w:val="zh-CN"/>
              </w:rPr>
            </w:pPr>
          </w:p>
        </w:tc>
        <w:tc>
          <w:tcPr>
            <w:tcW w:w="32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left"/>
              <w:rPr>
                <w:rFonts w:hint="eastAsia" w:ascii="宋体" w:hAnsi="宋体" w:cs="宋体"/>
                <w:kern w:val="0"/>
                <w:lang w:val="zh-CN"/>
              </w:rPr>
            </w:pPr>
            <w:r>
              <w:rPr>
                <w:rFonts w:hint="eastAsia" w:ascii="宋体" w:hAnsi="宋体" w:cs="宋体"/>
                <w:kern w:val="0"/>
                <w:lang w:val="zh-CN"/>
              </w:rPr>
              <w:t>是否有投诉两次以上且没有解决的</w:t>
            </w:r>
          </w:p>
        </w:tc>
        <w:tc>
          <w:tcPr>
            <w:tcW w:w="108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r>
              <w:rPr>
                <w:rFonts w:hint="eastAsia" w:ascii="宋体" w:hAnsi="宋体" w:cs="宋体"/>
                <w:kern w:val="0"/>
              </w:rPr>
              <w:t>5</w:t>
            </w:r>
          </w:p>
        </w:tc>
        <w:tc>
          <w:tcPr>
            <w:tcW w:w="113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p>
        </w:tc>
        <w:tc>
          <w:tcPr>
            <w:tcW w:w="17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r>
              <w:rPr>
                <w:rFonts w:hint="eastAsia" w:ascii="宋体" w:hAnsi="宋体" w:cs="宋体"/>
                <w:kern w:val="0"/>
                <w:lang w:val="zh-CN"/>
              </w:rPr>
              <w:t>出现上述情况，酌情扣</w:t>
            </w:r>
            <w:r>
              <w:rPr>
                <w:rFonts w:hint="eastAsia" w:ascii="宋体" w:hAnsi="宋体" w:cs="宋体"/>
                <w:kern w:val="0"/>
              </w:rPr>
              <w:t>1-2</w:t>
            </w:r>
            <w:r>
              <w:rPr>
                <w:rFonts w:hint="eastAsia" w:ascii="宋体" w:hAnsi="宋体" w:cs="宋体"/>
                <w:kern w:val="0"/>
                <w:lang w:val="zh-CN"/>
              </w:rPr>
              <w:t>分</w:t>
            </w:r>
          </w:p>
        </w:tc>
        <w:tc>
          <w:tcPr>
            <w:tcW w:w="9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p>
        </w:tc>
      </w:tr>
      <w:tr>
        <w:tblPrEx>
          <w:tblCellMar>
            <w:top w:w="0" w:type="dxa"/>
            <w:left w:w="108" w:type="dxa"/>
            <w:bottom w:w="0" w:type="dxa"/>
            <w:right w:w="108" w:type="dxa"/>
          </w:tblCellMar>
        </w:tblPrEx>
        <w:trPr>
          <w:trHeight w:val="1" w:hRule="atLeast"/>
        </w:trPr>
        <w:tc>
          <w:tcPr>
            <w:tcW w:w="486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r>
              <w:rPr>
                <w:rFonts w:hint="eastAsia" w:ascii="宋体" w:hAnsi="宋体" w:cs="宋体"/>
                <w:kern w:val="0"/>
                <w:lang w:val="zh-CN"/>
              </w:rPr>
              <w:t>基本考核得分</w:t>
            </w:r>
          </w:p>
        </w:tc>
        <w:tc>
          <w:tcPr>
            <w:tcW w:w="108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p>
        </w:tc>
        <w:tc>
          <w:tcPr>
            <w:tcW w:w="113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p>
        </w:tc>
        <w:tc>
          <w:tcPr>
            <w:tcW w:w="17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p>
        </w:tc>
        <w:tc>
          <w:tcPr>
            <w:tcW w:w="9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60" w:lineRule="exact"/>
              <w:jc w:val="center"/>
              <w:rPr>
                <w:rFonts w:hint="eastAsia" w:ascii="宋体" w:hAnsi="宋体" w:cs="宋体"/>
                <w:kern w:val="0"/>
                <w:lang w:val="zh-CN"/>
              </w:rPr>
            </w:pPr>
          </w:p>
        </w:tc>
      </w:tr>
    </w:tbl>
    <w:p/>
    <w:p>
      <w:pPr>
        <w:autoSpaceDE w:val="0"/>
        <w:autoSpaceDN w:val="0"/>
        <w:adjustRightInd w:val="0"/>
        <w:spacing w:line="400" w:lineRule="atLeast"/>
        <w:jc w:val="center"/>
        <w:rPr>
          <w:rFonts w:hint="eastAsia" w:ascii="宋体" w:hAnsi="宋体" w:cs="宋体"/>
          <w:b/>
          <w:bCs/>
          <w:kern w:val="0"/>
          <w:lang w:val="zh-CN"/>
        </w:rPr>
      </w:pPr>
    </w:p>
    <w:p>
      <w:pPr>
        <w:autoSpaceDE w:val="0"/>
        <w:autoSpaceDN w:val="0"/>
        <w:adjustRightInd w:val="0"/>
        <w:spacing w:line="400" w:lineRule="atLeast"/>
        <w:jc w:val="center"/>
        <w:rPr>
          <w:rFonts w:hint="eastAsia" w:ascii="宋体" w:hAnsi="宋体" w:cs="宋体"/>
          <w:b/>
          <w:bCs/>
          <w:kern w:val="0"/>
          <w:lang w:val="zh-CN"/>
        </w:rPr>
      </w:pPr>
    </w:p>
    <w:p>
      <w:pPr>
        <w:autoSpaceDE w:val="0"/>
        <w:autoSpaceDN w:val="0"/>
        <w:adjustRightInd w:val="0"/>
        <w:spacing w:line="400" w:lineRule="atLeast"/>
        <w:jc w:val="center"/>
        <w:rPr>
          <w:rFonts w:hint="eastAsia" w:ascii="宋体" w:hAnsi="宋体" w:cs="宋体"/>
          <w:b/>
          <w:bCs/>
          <w:kern w:val="0"/>
          <w:lang w:val="zh-CN"/>
        </w:rPr>
      </w:pPr>
    </w:p>
    <w:p>
      <w:pPr>
        <w:autoSpaceDE w:val="0"/>
        <w:autoSpaceDN w:val="0"/>
        <w:adjustRightInd w:val="0"/>
        <w:spacing w:line="400" w:lineRule="atLeast"/>
        <w:jc w:val="center"/>
        <w:rPr>
          <w:rFonts w:hint="eastAsia" w:ascii="宋体" w:hAnsi="宋体" w:cs="宋体"/>
          <w:b/>
          <w:bCs/>
          <w:kern w:val="0"/>
          <w:lang w:val="zh-CN"/>
        </w:rPr>
      </w:pPr>
    </w:p>
    <w:p>
      <w:pPr>
        <w:autoSpaceDE w:val="0"/>
        <w:autoSpaceDN w:val="0"/>
        <w:adjustRightInd w:val="0"/>
        <w:spacing w:line="400" w:lineRule="atLeast"/>
        <w:jc w:val="center"/>
        <w:rPr>
          <w:rFonts w:hint="eastAsia" w:ascii="宋体" w:hAnsi="宋体" w:cs="宋体"/>
          <w:b/>
          <w:bCs/>
          <w:kern w:val="0"/>
          <w:lang w:val="zh-CN"/>
        </w:rPr>
      </w:pPr>
    </w:p>
    <w:p>
      <w:pPr>
        <w:autoSpaceDE w:val="0"/>
        <w:autoSpaceDN w:val="0"/>
        <w:adjustRightInd w:val="0"/>
        <w:spacing w:line="400" w:lineRule="atLeast"/>
        <w:jc w:val="center"/>
        <w:rPr>
          <w:rFonts w:hint="eastAsia" w:ascii="宋体" w:hAnsi="宋体" w:cs="宋体"/>
          <w:b/>
          <w:bCs/>
          <w:kern w:val="0"/>
          <w:lang w:val="zh-CN"/>
        </w:rPr>
      </w:pPr>
    </w:p>
    <w:p>
      <w:pPr>
        <w:autoSpaceDE w:val="0"/>
        <w:autoSpaceDN w:val="0"/>
        <w:adjustRightInd w:val="0"/>
        <w:spacing w:line="400" w:lineRule="atLeast"/>
        <w:jc w:val="center"/>
        <w:rPr>
          <w:rFonts w:hint="eastAsia" w:ascii="宋体" w:hAnsi="宋体" w:cs="宋体"/>
          <w:b/>
          <w:bCs/>
          <w:kern w:val="0"/>
          <w:lang w:val="zh-CN"/>
        </w:rPr>
      </w:pPr>
    </w:p>
    <w:p>
      <w:pPr>
        <w:autoSpaceDE w:val="0"/>
        <w:autoSpaceDN w:val="0"/>
        <w:adjustRightInd w:val="0"/>
        <w:spacing w:line="400" w:lineRule="atLeast"/>
        <w:jc w:val="center"/>
        <w:rPr>
          <w:rFonts w:hint="eastAsia" w:ascii="宋体" w:hAnsi="宋体" w:cs="宋体"/>
          <w:b/>
          <w:bCs/>
          <w:kern w:val="0"/>
          <w:lang w:val="zh-CN"/>
        </w:rPr>
      </w:pPr>
    </w:p>
    <w:p>
      <w:pPr>
        <w:autoSpaceDE w:val="0"/>
        <w:autoSpaceDN w:val="0"/>
        <w:adjustRightInd w:val="0"/>
        <w:spacing w:line="400" w:lineRule="atLeast"/>
        <w:jc w:val="center"/>
        <w:rPr>
          <w:rFonts w:hint="eastAsia" w:ascii="宋体" w:hAnsi="宋体" w:cs="宋体"/>
          <w:b/>
          <w:bCs/>
          <w:kern w:val="0"/>
          <w:lang w:val="zh-CN"/>
        </w:rPr>
      </w:pPr>
    </w:p>
    <w:p>
      <w:pPr>
        <w:autoSpaceDE w:val="0"/>
        <w:autoSpaceDN w:val="0"/>
        <w:adjustRightInd w:val="0"/>
        <w:spacing w:line="400" w:lineRule="atLeast"/>
        <w:jc w:val="center"/>
        <w:rPr>
          <w:rFonts w:hint="eastAsia" w:ascii="宋体" w:hAnsi="宋体" w:cs="宋体"/>
          <w:b/>
          <w:bCs/>
          <w:kern w:val="0"/>
          <w:lang w:val="zh-CN"/>
        </w:rPr>
      </w:pPr>
    </w:p>
    <w:p>
      <w:pPr>
        <w:autoSpaceDE w:val="0"/>
        <w:autoSpaceDN w:val="0"/>
        <w:adjustRightInd w:val="0"/>
        <w:spacing w:line="400" w:lineRule="atLeast"/>
        <w:jc w:val="center"/>
        <w:rPr>
          <w:rFonts w:hint="eastAsia" w:ascii="宋体" w:hAnsi="宋体" w:cs="宋体"/>
          <w:b/>
          <w:bCs/>
          <w:kern w:val="0"/>
          <w:lang w:val="zh-CN"/>
        </w:rPr>
      </w:pPr>
    </w:p>
    <w:p>
      <w:pPr>
        <w:autoSpaceDE w:val="0"/>
        <w:autoSpaceDN w:val="0"/>
        <w:adjustRightInd w:val="0"/>
        <w:spacing w:line="440" w:lineRule="atLeast"/>
        <w:jc w:val="center"/>
        <w:rPr>
          <w:rFonts w:hint="eastAsia" w:ascii="宋体" w:hAnsi="宋体" w:cs="宋体"/>
          <w:b/>
          <w:bCs/>
          <w:kern w:val="0"/>
          <w:lang w:val="zh-CN"/>
        </w:rPr>
      </w:pPr>
      <w:r>
        <w:rPr>
          <w:rFonts w:hint="eastAsia" w:ascii="宋体" w:hAnsi="宋体" w:cs="宋体"/>
          <w:b/>
          <w:bCs/>
          <w:kern w:val="0"/>
          <w:lang w:val="zh-CN"/>
        </w:rPr>
        <w:t>嵊州市三江街道物业服务管理考核细则</w:t>
      </w:r>
    </w:p>
    <w:p>
      <w:pPr>
        <w:autoSpaceDE w:val="0"/>
        <w:autoSpaceDN w:val="0"/>
        <w:adjustRightInd w:val="0"/>
        <w:spacing w:line="440" w:lineRule="atLeast"/>
        <w:jc w:val="center"/>
        <w:rPr>
          <w:rFonts w:hint="eastAsia" w:ascii="宋体" w:hAnsi="宋体" w:cs="宋体"/>
          <w:b/>
          <w:bCs/>
          <w:kern w:val="0"/>
        </w:rPr>
      </w:pPr>
      <w:r>
        <w:rPr>
          <w:rFonts w:hint="eastAsia" w:ascii="宋体" w:hAnsi="宋体" w:cs="宋体"/>
          <w:b/>
          <w:bCs/>
          <w:kern w:val="0"/>
          <w:lang w:val="zh-CN"/>
        </w:rPr>
        <w:t>（设施设备运行、维护）</w:t>
      </w:r>
    </w:p>
    <w:p>
      <w:pPr>
        <w:autoSpaceDE w:val="0"/>
        <w:autoSpaceDN w:val="0"/>
        <w:adjustRightInd w:val="0"/>
        <w:spacing w:line="420" w:lineRule="atLeast"/>
        <w:jc w:val="right"/>
        <w:rPr>
          <w:rFonts w:hint="eastAsia" w:ascii="宋体" w:hAnsi="宋体" w:cs="宋体"/>
          <w:kern w:val="0"/>
        </w:rPr>
      </w:pPr>
      <w:r>
        <w:rPr>
          <w:rFonts w:hint="eastAsia" w:ascii="宋体" w:hAnsi="宋体" w:cs="宋体"/>
          <w:kern w:val="0"/>
          <w:u w:val="single"/>
        </w:rPr>
        <w:t xml:space="preserve">     </w:t>
      </w:r>
      <w:r>
        <w:rPr>
          <w:rFonts w:hint="eastAsia" w:ascii="宋体" w:hAnsi="宋体" w:cs="宋体"/>
          <w:kern w:val="0"/>
          <w:lang w:val="zh-CN"/>
        </w:rPr>
        <w:t>年</w:t>
      </w:r>
      <w:r>
        <w:rPr>
          <w:rFonts w:hint="eastAsia" w:ascii="宋体" w:hAnsi="宋体" w:cs="宋体"/>
          <w:kern w:val="0"/>
          <w:u w:val="single"/>
        </w:rPr>
        <w:t xml:space="preserve">    </w:t>
      </w:r>
      <w:r>
        <w:rPr>
          <w:rFonts w:hint="eastAsia" w:ascii="宋体" w:hAnsi="宋体" w:cs="宋体"/>
          <w:kern w:val="0"/>
          <w:lang w:val="zh-CN"/>
        </w:rPr>
        <w:t>月</w:t>
      </w:r>
      <w:r>
        <w:rPr>
          <w:rFonts w:hint="eastAsia" w:ascii="宋体" w:hAnsi="宋体" w:cs="宋体"/>
          <w:kern w:val="0"/>
        </w:rPr>
        <w:t xml:space="preserve"> </w:t>
      </w:r>
    </w:p>
    <w:tbl>
      <w:tblPr>
        <w:tblStyle w:val="65"/>
        <w:tblW w:w="9556" w:type="dxa"/>
        <w:tblInd w:w="-321" w:type="dxa"/>
        <w:tblLayout w:type="fixed"/>
        <w:tblCellMar>
          <w:top w:w="0" w:type="dxa"/>
          <w:left w:w="108" w:type="dxa"/>
          <w:bottom w:w="0" w:type="dxa"/>
          <w:right w:w="108" w:type="dxa"/>
        </w:tblCellMar>
      </w:tblPr>
      <w:tblGrid>
        <w:gridCol w:w="973"/>
        <w:gridCol w:w="3780"/>
        <w:gridCol w:w="9"/>
        <w:gridCol w:w="912"/>
        <w:gridCol w:w="932"/>
        <w:gridCol w:w="1800"/>
        <w:gridCol w:w="1150"/>
      </w:tblGrid>
      <w:tr>
        <w:tblPrEx>
          <w:tblCellMar>
            <w:top w:w="0" w:type="dxa"/>
            <w:left w:w="108" w:type="dxa"/>
            <w:bottom w:w="0" w:type="dxa"/>
            <w:right w:w="108" w:type="dxa"/>
          </w:tblCellMar>
        </w:tblPrEx>
        <w:trPr>
          <w:trHeight w:val="193" w:hRule="atLeast"/>
        </w:trPr>
        <w:tc>
          <w:tcPr>
            <w:tcW w:w="475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r>
              <w:rPr>
                <w:rFonts w:hint="eastAsia" w:ascii="宋体" w:hAnsi="宋体" w:cs="宋体"/>
                <w:kern w:val="0"/>
                <w:lang w:val="zh-CN"/>
              </w:rPr>
              <w:t>考核指标名称</w:t>
            </w:r>
          </w:p>
        </w:tc>
        <w:tc>
          <w:tcPr>
            <w:tcW w:w="92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r>
              <w:rPr>
                <w:rFonts w:hint="eastAsia" w:ascii="宋体" w:hAnsi="宋体" w:cs="宋体"/>
                <w:kern w:val="0"/>
                <w:lang w:val="zh-CN"/>
              </w:rPr>
              <w:t>权重分</w:t>
            </w:r>
          </w:p>
        </w:tc>
        <w:tc>
          <w:tcPr>
            <w:tcW w:w="9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r>
              <w:rPr>
                <w:rFonts w:hint="eastAsia" w:ascii="宋体" w:hAnsi="宋体" w:cs="宋体"/>
                <w:kern w:val="0"/>
                <w:lang w:val="zh-CN"/>
              </w:rPr>
              <w:t>实得分</w:t>
            </w: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r>
              <w:rPr>
                <w:rFonts w:hint="eastAsia" w:ascii="宋体" w:hAnsi="宋体" w:cs="宋体"/>
                <w:kern w:val="0"/>
                <w:lang w:val="zh-CN"/>
              </w:rPr>
              <w:t>评分标准</w:t>
            </w:r>
          </w:p>
        </w:tc>
        <w:tc>
          <w:tcPr>
            <w:tcW w:w="1150" w:type="dxa"/>
            <w:tcBorders>
              <w:top w:val="single" w:color="000000" w:sz="2" w:space="0"/>
              <w:left w:val="single" w:color="000000" w:sz="2" w:space="0"/>
              <w:bottom w:val="single" w:color="000000" w:sz="2" w:space="0"/>
              <w:right w:val="single" w:color="000000" w:sz="2" w:space="0"/>
            </w:tcBorders>
            <w:shd w:val="clear" w:color="000000" w:fill="FFFFFF"/>
            <w:vAlign w:val="top"/>
          </w:tcPr>
          <w:p>
            <w:pPr>
              <w:autoSpaceDE w:val="0"/>
              <w:autoSpaceDN w:val="0"/>
              <w:adjustRightInd w:val="0"/>
              <w:spacing w:line="360" w:lineRule="exact"/>
              <w:jc w:val="center"/>
              <w:rPr>
                <w:rFonts w:hint="eastAsia" w:ascii="宋体" w:hAnsi="宋体" w:cs="宋体"/>
                <w:kern w:val="0"/>
                <w:lang w:val="zh-CN"/>
              </w:rPr>
            </w:pPr>
            <w:r>
              <w:rPr>
                <w:rFonts w:hint="eastAsia" w:ascii="宋体" w:hAnsi="宋体" w:cs="宋体"/>
                <w:kern w:val="0"/>
                <w:lang w:val="zh-CN"/>
              </w:rPr>
              <w:t>备</w:t>
            </w:r>
            <w:r>
              <w:rPr>
                <w:rFonts w:hint="eastAsia" w:ascii="宋体" w:hAnsi="宋体" w:cs="宋体"/>
                <w:kern w:val="0"/>
              </w:rPr>
              <w:t xml:space="preserve"> </w:t>
            </w:r>
            <w:r>
              <w:rPr>
                <w:rFonts w:hint="eastAsia" w:ascii="宋体" w:hAnsi="宋体" w:cs="宋体"/>
                <w:kern w:val="0"/>
                <w:lang w:val="zh-CN"/>
              </w:rPr>
              <w:t>注</w:t>
            </w:r>
          </w:p>
        </w:tc>
      </w:tr>
      <w:tr>
        <w:tblPrEx>
          <w:tblCellMar>
            <w:top w:w="0" w:type="dxa"/>
            <w:left w:w="108" w:type="dxa"/>
            <w:bottom w:w="0" w:type="dxa"/>
            <w:right w:w="108" w:type="dxa"/>
          </w:tblCellMar>
        </w:tblPrEx>
        <w:trPr>
          <w:trHeight w:val="193" w:hRule="atLeast"/>
        </w:trPr>
        <w:tc>
          <w:tcPr>
            <w:tcW w:w="97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r>
              <w:rPr>
                <w:rFonts w:hint="eastAsia" w:ascii="宋体" w:hAnsi="宋体" w:cs="宋体"/>
                <w:kern w:val="0"/>
                <w:lang w:val="zh-CN"/>
              </w:rPr>
              <w:t>管理制度（</w:t>
            </w:r>
            <w:r>
              <w:rPr>
                <w:rFonts w:hint="eastAsia" w:ascii="宋体" w:hAnsi="宋体" w:cs="宋体"/>
                <w:kern w:val="0"/>
              </w:rPr>
              <w:t>30</w:t>
            </w:r>
            <w:r>
              <w:rPr>
                <w:rFonts w:hint="eastAsia" w:ascii="宋体" w:hAnsi="宋体" w:cs="宋体"/>
                <w:kern w:val="0"/>
                <w:lang w:val="zh-CN"/>
              </w:rPr>
              <w:t>分）</w:t>
            </w:r>
          </w:p>
        </w:tc>
        <w:tc>
          <w:tcPr>
            <w:tcW w:w="37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hint="eastAsia" w:ascii="宋体" w:hAnsi="宋体" w:cs="宋体"/>
                <w:kern w:val="0"/>
                <w:lang w:val="zh-CN"/>
              </w:rPr>
            </w:pPr>
            <w:r>
              <w:rPr>
                <w:rFonts w:hint="eastAsia" w:ascii="宋体" w:hAnsi="宋体" w:cs="宋体"/>
                <w:kern w:val="0"/>
                <w:lang w:val="zh-CN"/>
              </w:rPr>
              <w:t>制定各类设备安全运行、操作、巡查、维护保养、运行记录管理、维修档案等管理制度及内容，并严格执行</w:t>
            </w:r>
          </w:p>
        </w:tc>
        <w:tc>
          <w:tcPr>
            <w:tcW w:w="92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r>
              <w:rPr>
                <w:rFonts w:hint="eastAsia" w:ascii="宋体" w:hAnsi="宋体" w:cs="宋体"/>
                <w:kern w:val="0"/>
              </w:rPr>
              <w:t>5</w:t>
            </w:r>
          </w:p>
        </w:tc>
        <w:tc>
          <w:tcPr>
            <w:tcW w:w="9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r>
              <w:rPr>
                <w:rFonts w:hint="eastAsia" w:ascii="宋体" w:hAnsi="宋体" w:cs="宋体"/>
                <w:kern w:val="0"/>
                <w:lang w:val="zh-CN"/>
              </w:rPr>
              <w:t>若未按要求，发现一次扣</w:t>
            </w:r>
            <w:r>
              <w:rPr>
                <w:rFonts w:hint="eastAsia" w:ascii="宋体" w:hAnsi="宋体" w:cs="宋体"/>
                <w:kern w:val="0"/>
              </w:rPr>
              <w:t>2</w:t>
            </w:r>
            <w:r>
              <w:rPr>
                <w:rFonts w:hint="eastAsia" w:ascii="宋体" w:hAnsi="宋体" w:cs="宋体"/>
                <w:kern w:val="0"/>
                <w:lang w:val="zh-CN"/>
              </w:rPr>
              <w:t>分、第二次扣</w:t>
            </w:r>
            <w:r>
              <w:rPr>
                <w:rFonts w:hint="eastAsia" w:ascii="宋体" w:hAnsi="宋体" w:cs="宋体"/>
                <w:kern w:val="0"/>
              </w:rPr>
              <w:t>3</w:t>
            </w:r>
            <w:r>
              <w:rPr>
                <w:rFonts w:hint="eastAsia" w:ascii="宋体" w:hAnsi="宋体" w:cs="宋体"/>
                <w:kern w:val="0"/>
                <w:lang w:val="zh-CN"/>
              </w:rPr>
              <w:t>分，第三次扣</w:t>
            </w:r>
            <w:r>
              <w:rPr>
                <w:rFonts w:hint="eastAsia" w:ascii="宋体" w:hAnsi="宋体" w:cs="宋体"/>
                <w:kern w:val="0"/>
              </w:rPr>
              <w:t>5</w:t>
            </w:r>
            <w:r>
              <w:rPr>
                <w:rFonts w:hint="eastAsia" w:ascii="宋体" w:hAnsi="宋体" w:cs="宋体"/>
                <w:kern w:val="0"/>
                <w:lang w:val="zh-CN"/>
              </w:rPr>
              <w:t>分</w:t>
            </w:r>
          </w:p>
        </w:tc>
        <w:tc>
          <w:tcPr>
            <w:tcW w:w="1150"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p>
        </w:tc>
      </w:tr>
      <w:tr>
        <w:tblPrEx>
          <w:tblCellMar>
            <w:top w:w="0" w:type="dxa"/>
            <w:left w:w="108" w:type="dxa"/>
            <w:bottom w:w="0" w:type="dxa"/>
            <w:right w:w="108" w:type="dxa"/>
          </w:tblCellMar>
        </w:tblPrEx>
        <w:trPr>
          <w:trHeight w:val="193" w:hRule="atLeast"/>
        </w:trPr>
        <w:tc>
          <w:tcPr>
            <w:tcW w:w="97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hint="eastAsia" w:ascii="宋体" w:hAnsi="宋体" w:cs="宋体"/>
                <w:kern w:val="0"/>
                <w:lang w:val="zh-CN"/>
              </w:rPr>
            </w:pPr>
          </w:p>
        </w:tc>
        <w:tc>
          <w:tcPr>
            <w:tcW w:w="37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hint="eastAsia" w:ascii="宋体" w:hAnsi="宋体" w:cs="宋体"/>
                <w:kern w:val="0"/>
                <w:lang w:val="zh-CN"/>
              </w:rPr>
            </w:pPr>
            <w:r>
              <w:rPr>
                <w:rFonts w:hint="eastAsia" w:ascii="宋体" w:hAnsi="宋体" w:cs="宋体"/>
                <w:kern w:val="0"/>
                <w:lang w:val="zh-CN"/>
              </w:rPr>
              <w:t>技术资料、施工图保存完整并与实际相符，设备台帐齐全，各类电式报告齐全，负荷记录齐全，设备改造及大、小修峻工有记录、设备事故有记录</w:t>
            </w:r>
          </w:p>
        </w:tc>
        <w:tc>
          <w:tcPr>
            <w:tcW w:w="92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r>
              <w:rPr>
                <w:rFonts w:hint="eastAsia" w:ascii="宋体" w:hAnsi="宋体" w:cs="宋体"/>
                <w:kern w:val="0"/>
              </w:rPr>
              <w:t>5</w:t>
            </w:r>
          </w:p>
        </w:tc>
        <w:tc>
          <w:tcPr>
            <w:tcW w:w="9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r>
              <w:rPr>
                <w:rFonts w:hint="eastAsia" w:ascii="宋体" w:hAnsi="宋体" w:cs="宋体"/>
                <w:kern w:val="0"/>
                <w:lang w:val="zh-CN"/>
              </w:rPr>
              <w:t>若未按要求，发现一次扣</w:t>
            </w:r>
            <w:r>
              <w:rPr>
                <w:rFonts w:hint="eastAsia" w:ascii="宋体" w:hAnsi="宋体" w:cs="宋体"/>
                <w:kern w:val="0"/>
              </w:rPr>
              <w:t>2</w:t>
            </w:r>
            <w:r>
              <w:rPr>
                <w:rFonts w:hint="eastAsia" w:ascii="宋体" w:hAnsi="宋体" w:cs="宋体"/>
                <w:kern w:val="0"/>
                <w:lang w:val="zh-CN"/>
              </w:rPr>
              <w:t>分、第二次扣</w:t>
            </w:r>
            <w:r>
              <w:rPr>
                <w:rFonts w:hint="eastAsia" w:ascii="宋体" w:hAnsi="宋体" w:cs="宋体"/>
                <w:kern w:val="0"/>
              </w:rPr>
              <w:t>3</w:t>
            </w:r>
            <w:r>
              <w:rPr>
                <w:rFonts w:hint="eastAsia" w:ascii="宋体" w:hAnsi="宋体" w:cs="宋体"/>
                <w:kern w:val="0"/>
                <w:lang w:val="zh-CN"/>
              </w:rPr>
              <w:t>分，第三次扣</w:t>
            </w:r>
            <w:r>
              <w:rPr>
                <w:rFonts w:hint="eastAsia" w:ascii="宋体" w:hAnsi="宋体" w:cs="宋体"/>
                <w:kern w:val="0"/>
              </w:rPr>
              <w:t>5</w:t>
            </w:r>
            <w:r>
              <w:rPr>
                <w:rFonts w:hint="eastAsia" w:ascii="宋体" w:hAnsi="宋体" w:cs="宋体"/>
                <w:kern w:val="0"/>
                <w:lang w:val="zh-CN"/>
              </w:rPr>
              <w:t>分</w:t>
            </w:r>
          </w:p>
        </w:tc>
        <w:tc>
          <w:tcPr>
            <w:tcW w:w="1150"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hint="eastAsia" w:ascii="宋体" w:hAnsi="宋体" w:cs="宋体"/>
                <w:kern w:val="0"/>
                <w:lang w:val="zh-CN"/>
              </w:rPr>
            </w:pPr>
          </w:p>
        </w:tc>
      </w:tr>
      <w:tr>
        <w:tblPrEx>
          <w:tblCellMar>
            <w:top w:w="0" w:type="dxa"/>
            <w:left w:w="108" w:type="dxa"/>
            <w:bottom w:w="0" w:type="dxa"/>
            <w:right w:w="108" w:type="dxa"/>
          </w:tblCellMar>
        </w:tblPrEx>
        <w:trPr>
          <w:trHeight w:val="193" w:hRule="atLeast"/>
        </w:trPr>
        <w:tc>
          <w:tcPr>
            <w:tcW w:w="97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hint="eastAsia" w:ascii="宋体" w:hAnsi="宋体" w:cs="宋体"/>
                <w:kern w:val="0"/>
                <w:lang w:val="zh-CN"/>
              </w:rPr>
            </w:pPr>
          </w:p>
        </w:tc>
        <w:tc>
          <w:tcPr>
            <w:tcW w:w="37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hint="eastAsia" w:ascii="宋体" w:hAnsi="宋体" w:cs="宋体"/>
                <w:kern w:val="0"/>
                <w:lang w:val="zh-CN"/>
              </w:rPr>
            </w:pPr>
            <w:r>
              <w:rPr>
                <w:rFonts w:hint="eastAsia" w:ascii="宋体" w:hAnsi="宋体" w:cs="宋体"/>
                <w:kern w:val="0"/>
                <w:lang w:val="zh-CN"/>
              </w:rPr>
              <w:t>建立</w:t>
            </w:r>
            <w:r>
              <w:rPr>
                <w:rFonts w:hint="eastAsia" w:ascii="宋体" w:hAnsi="宋体" w:cs="宋体"/>
                <w:kern w:val="0"/>
              </w:rPr>
              <w:t>24</w:t>
            </w:r>
            <w:r>
              <w:rPr>
                <w:rFonts w:hint="eastAsia" w:ascii="宋体" w:hAnsi="宋体" w:cs="宋体"/>
                <w:kern w:val="0"/>
                <w:lang w:val="zh-CN"/>
              </w:rPr>
              <w:t>小时值班制度，并做好值班（交接班）记录，安全工器具试验和消防设备检查记录，不漏记，不撕页，字迹清楚；对各类突发事件及时处理，做好回访和记录；保持设备面房整洁、安全</w:t>
            </w:r>
          </w:p>
        </w:tc>
        <w:tc>
          <w:tcPr>
            <w:tcW w:w="92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r>
              <w:rPr>
                <w:rFonts w:hint="eastAsia" w:ascii="宋体" w:hAnsi="宋体" w:cs="宋体"/>
                <w:kern w:val="0"/>
              </w:rPr>
              <w:t>10</w:t>
            </w:r>
          </w:p>
        </w:tc>
        <w:tc>
          <w:tcPr>
            <w:tcW w:w="9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r>
              <w:rPr>
                <w:rFonts w:hint="eastAsia" w:ascii="宋体" w:hAnsi="宋体" w:cs="宋体"/>
                <w:kern w:val="0"/>
                <w:lang w:val="zh-CN"/>
              </w:rPr>
              <w:t>若未按要求，发现一次扣</w:t>
            </w:r>
            <w:r>
              <w:rPr>
                <w:rFonts w:hint="eastAsia" w:ascii="宋体" w:hAnsi="宋体" w:cs="宋体"/>
                <w:kern w:val="0"/>
              </w:rPr>
              <w:t>2</w:t>
            </w:r>
            <w:r>
              <w:rPr>
                <w:rFonts w:hint="eastAsia" w:ascii="宋体" w:hAnsi="宋体" w:cs="宋体"/>
                <w:kern w:val="0"/>
                <w:lang w:val="zh-CN"/>
              </w:rPr>
              <w:t>分、第二次扣</w:t>
            </w:r>
            <w:r>
              <w:rPr>
                <w:rFonts w:hint="eastAsia" w:ascii="宋体" w:hAnsi="宋体" w:cs="宋体"/>
                <w:kern w:val="0"/>
              </w:rPr>
              <w:t>3</w:t>
            </w:r>
            <w:r>
              <w:rPr>
                <w:rFonts w:hint="eastAsia" w:ascii="宋体" w:hAnsi="宋体" w:cs="宋体"/>
                <w:kern w:val="0"/>
                <w:lang w:val="zh-CN"/>
              </w:rPr>
              <w:t>分，第三次扣</w:t>
            </w:r>
            <w:r>
              <w:rPr>
                <w:rFonts w:hint="eastAsia" w:ascii="宋体" w:hAnsi="宋体" w:cs="宋体"/>
                <w:kern w:val="0"/>
              </w:rPr>
              <w:t>5</w:t>
            </w:r>
            <w:r>
              <w:rPr>
                <w:rFonts w:hint="eastAsia" w:ascii="宋体" w:hAnsi="宋体" w:cs="宋体"/>
                <w:kern w:val="0"/>
                <w:lang w:val="zh-CN"/>
              </w:rPr>
              <w:t>分</w:t>
            </w:r>
          </w:p>
        </w:tc>
        <w:tc>
          <w:tcPr>
            <w:tcW w:w="1150"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hint="eastAsia" w:ascii="宋体" w:hAnsi="宋体" w:cs="宋体"/>
                <w:kern w:val="0"/>
                <w:lang w:val="zh-CN"/>
              </w:rPr>
            </w:pPr>
          </w:p>
        </w:tc>
      </w:tr>
      <w:tr>
        <w:tblPrEx>
          <w:tblCellMar>
            <w:top w:w="0" w:type="dxa"/>
            <w:left w:w="108" w:type="dxa"/>
            <w:bottom w:w="0" w:type="dxa"/>
            <w:right w:w="108" w:type="dxa"/>
          </w:tblCellMar>
        </w:tblPrEx>
        <w:trPr>
          <w:trHeight w:val="193" w:hRule="atLeast"/>
        </w:trPr>
        <w:tc>
          <w:tcPr>
            <w:tcW w:w="97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hint="eastAsia" w:ascii="宋体" w:hAnsi="宋体" w:cs="宋体"/>
                <w:kern w:val="0"/>
                <w:lang w:val="zh-CN"/>
              </w:rPr>
            </w:pPr>
          </w:p>
        </w:tc>
        <w:tc>
          <w:tcPr>
            <w:tcW w:w="37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hint="eastAsia" w:ascii="宋体" w:hAnsi="宋体" w:cs="宋体"/>
                <w:kern w:val="0"/>
                <w:lang w:val="zh-CN"/>
              </w:rPr>
            </w:pPr>
            <w:r>
              <w:rPr>
                <w:rFonts w:hint="eastAsia" w:ascii="宋体" w:hAnsi="宋体" w:cs="宋体"/>
                <w:kern w:val="0"/>
                <w:lang w:val="zh-CN"/>
              </w:rPr>
              <w:t>工程人员须持有相应有效操作证，特殊设备所需专业技术人员，持证上岗、严格执行操作规程</w:t>
            </w:r>
          </w:p>
        </w:tc>
        <w:tc>
          <w:tcPr>
            <w:tcW w:w="92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r>
              <w:rPr>
                <w:rFonts w:hint="eastAsia" w:ascii="宋体" w:hAnsi="宋体" w:cs="宋体"/>
                <w:kern w:val="0"/>
              </w:rPr>
              <w:t>10</w:t>
            </w:r>
          </w:p>
        </w:tc>
        <w:tc>
          <w:tcPr>
            <w:tcW w:w="9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r>
              <w:rPr>
                <w:rFonts w:hint="eastAsia" w:ascii="宋体" w:hAnsi="宋体" w:cs="宋体"/>
                <w:kern w:val="0"/>
                <w:lang w:val="zh-CN"/>
              </w:rPr>
              <w:t>若未按要求，发现</w:t>
            </w:r>
            <w:r>
              <w:rPr>
                <w:rFonts w:hint="eastAsia" w:ascii="宋体" w:hAnsi="宋体" w:cs="宋体"/>
                <w:kern w:val="0"/>
              </w:rPr>
              <w:t>1</w:t>
            </w:r>
            <w:r>
              <w:rPr>
                <w:rFonts w:hint="eastAsia" w:ascii="宋体" w:hAnsi="宋体" w:cs="宋体"/>
                <w:kern w:val="0"/>
                <w:lang w:val="zh-CN"/>
              </w:rPr>
              <w:t>次扣</w:t>
            </w:r>
            <w:r>
              <w:rPr>
                <w:rFonts w:hint="eastAsia" w:ascii="宋体" w:hAnsi="宋体" w:cs="宋体"/>
                <w:kern w:val="0"/>
              </w:rPr>
              <w:t>1-3</w:t>
            </w:r>
            <w:r>
              <w:rPr>
                <w:rFonts w:hint="eastAsia" w:ascii="宋体" w:hAnsi="宋体" w:cs="宋体"/>
                <w:kern w:val="0"/>
                <w:lang w:val="zh-CN"/>
              </w:rPr>
              <w:t>分</w:t>
            </w:r>
          </w:p>
        </w:tc>
        <w:tc>
          <w:tcPr>
            <w:tcW w:w="1150"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hint="eastAsia" w:ascii="宋体" w:hAnsi="宋体" w:cs="宋体"/>
                <w:kern w:val="0"/>
                <w:lang w:val="zh-CN"/>
              </w:rPr>
            </w:pPr>
          </w:p>
        </w:tc>
      </w:tr>
      <w:tr>
        <w:tblPrEx>
          <w:tblCellMar>
            <w:top w:w="0" w:type="dxa"/>
            <w:left w:w="108" w:type="dxa"/>
            <w:bottom w:w="0" w:type="dxa"/>
            <w:right w:w="108" w:type="dxa"/>
          </w:tblCellMar>
        </w:tblPrEx>
        <w:trPr>
          <w:trHeight w:val="1185" w:hRule="atLeast"/>
        </w:trPr>
        <w:tc>
          <w:tcPr>
            <w:tcW w:w="97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r>
              <w:rPr>
                <w:rFonts w:hint="eastAsia" w:ascii="宋体" w:hAnsi="宋体" w:cs="宋体"/>
                <w:kern w:val="0"/>
                <w:lang w:val="zh-CN"/>
              </w:rPr>
              <w:t>人员配置及技术培训</w:t>
            </w:r>
            <w:r>
              <w:rPr>
                <w:rFonts w:hint="eastAsia" w:ascii="宋体" w:hAnsi="宋体" w:cs="宋体"/>
                <w:kern w:val="0"/>
              </w:rPr>
              <w:t xml:space="preserve">    </w:t>
            </w:r>
            <w:r>
              <w:rPr>
                <w:rFonts w:hint="eastAsia" w:ascii="宋体" w:hAnsi="宋体" w:cs="宋体"/>
                <w:kern w:val="0"/>
                <w:lang w:val="zh-CN"/>
              </w:rPr>
              <w:t>（</w:t>
            </w:r>
            <w:r>
              <w:rPr>
                <w:rFonts w:hint="eastAsia" w:ascii="宋体" w:hAnsi="宋体" w:cs="宋体"/>
                <w:kern w:val="0"/>
              </w:rPr>
              <w:t>15</w:t>
            </w:r>
            <w:r>
              <w:rPr>
                <w:rFonts w:hint="eastAsia" w:ascii="宋体" w:hAnsi="宋体" w:cs="宋体"/>
                <w:kern w:val="0"/>
                <w:lang w:val="zh-CN"/>
              </w:rPr>
              <w:t>分）</w:t>
            </w:r>
          </w:p>
        </w:tc>
        <w:tc>
          <w:tcPr>
            <w:tcW w:w="37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hint="eastAsia" w:ascii="宋体" w:hAnsi="宋体" w:cs="宋体"/>
                <w:kern w:val="0"/>
                <w:lang w:val="zh-CN"/>
              </w:rPr>
            </w:pPr>
            <w:r>
              <w:rPr>
                <w:rFonts w:hint="eastAsia" w:ascii="宋体" w:hAnsi="宋体" w:cs="宋体"/>
                <w:kern w:val="0"/>
                <w:lang w:val="zh-CN"/>
              </w:rPr>
              <w:t>人员配备齐全，责任明确，工作规范，作风严谨。</w:t>
            </w:r>
          </w:p>
        </w:tc>
        <w:tc>
          <w:tcPr>
            <w:tcW w:w="92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r>
              <w:rPr>
                <w:rFonts w:hint="eastAsia" w:ascii="宋体" w:hAnsi="宋体" w:cs="宋体"/>
                <w:kern w:val="0"/>
              </w:rPr>
              <w:t>5</w:t>
            </w:r>
          </w:p>
        </w:tc>
        <w:tc>
          <w:tcPr>
            <w:tcW w:w="9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r>
              <w:rPr>
                <w:rFonts w:hint="eastAsia" w:ascii="宋体" w:hAnsi="宋体" w:cs="宋体"/>
                <w:kern w:val="0"/>
                <w:lang w:val="zh-CN"/>
              </w:rPr>
              <w:t>若未按要求，发现一次扣</w:t>
            </w:r>
            <w:r>
              <w:rPr>
                <w:rFonts w:hint="eastAsia" w:ascii="宋体" w:hAnsi="宋体" w:cs="宋体"/>
                <w:kern w:val="0"/>
              </w:rPr>
              <w:t>1</w:t>
            </w:r>
            <w:r>
              <w:rPr>
                <w:rFonts w:hint="eastAsia" w:ascii="宋体" w:hAnsi="宋体" w:cs="宋体"/>
                <w:kern w:val="0"/>
                <w:lang w:val="zh-CN"/>
              </w:rPr>
              <w:t>分、第二次扣</w:t>
            </w:r>
            <w:r>
              <w:rPr>
                <w:rFonts w:hint="eastAsia" w:ascii="宋体" w:hAnsi="宋体" w:cs="宋体"/>
                <w:kern w:val="0"/>
              </w:rPr>
              <w:t>2</w:t>
            </w:r>
            <w:r>
              <w:rPr>
                <w:rFonts w:hint="eastAsia" w:ascii="宋体" w:hAnsi="宋体" w:cs="宋体"/>
                <w:kern w:val="0"/>
                <w:lang w:val="zh-CN"/>
              </w:rPr>
              <w:t>分，第三次扣</w:t>
            </w:r>
            <w:r>
              <w:rPr>
                <w:rFonts w:hint="eastAsia" w:ascii="宋体" w:hAnsi="宋体" w:cs="宋体"/>
                <w:kern w:val="0"/>
              </w:rPr>
              <w:t>3</w:t>
            </w:r>
            <w:r>
              <w:rPr>
                <w:rFonts w:hint="eastAsia" w:ascii="宋体" w:hAnsi="宋体" w:cs="宋体"/>
                <w:kern w:val="0"/>
                <w:lang w:val="zh-CN"/>
              </w:rPr>
              <w:t>分</w:t>
            </w:r>
          </w:p>
        </w:tc>
        <w:tc>
          <w:tcPr>
            <w:tcW w:w="1150"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hint="eastAsia" w:ascii="宋体" w:hAnsi="宋体" w:cs="宋体"/>
                <w:kern w:val="0"/>
                <w:lang w:val="zh-CN"/>
              </w:rPr>
            </w:pPr>
          </w:p>
        </w:tc>
      </w:tr>
      <w:tr>
        <w:tblPrEx>
          <w:tblCellMar>
            <w:top w:w="0" w:type="dxa"/>
            <w:left w:w="108" w:type="dxa"/>
            <w:bottom w:w="0" w:type="dxa"/>
            <w:right w:w="108" w:type="dxa"/>
          </w:tblCellMar>
        </w:tblPrEx>
        <w:trPr>
          <w:trHeight w:val="193" w:hRule="atLeast"/>
        </w:trPr>
        <w:tc>
          <w:tcPr>
            <w:tcW w:w="97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hint="eastAsia" w:ascii="宋体" w:hAnsi="宋体" w:cs="宋体"/>
                <w:kern w:val="0"/>
                <w:lang w:val="zh-CN"/>
              </w:rPr>
            </w:pPr>
          </w:p>
        </w:tc>
        <w:tc>
          <w:tcPr>
            <w:tcW w:w="37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hint="eastAsia" w:ascii="宋体" w:hAnsi="宋体" w:cs="宋体"/>
                <w:kern w:val="0"/>
                <w:lang w:val="zh-CN"/>
              </w:rPr>
            </w:pPr>
            <w:r>
              <w:rPr>
                <w:rFonts w:hint="eastAsia" w:ascii="宋体" w:hAnsi="宋体" w:cs="宋体"/>
                <w:kern w:val="0"/>
                <w:lang w:val="zh-CN"/>
              </w:rPr>
              <w:t>能对设备提供</w:t>
            </w:r>
            <w:r>
              <w:rPr>
                <w:rFonts w:hint="eastAsia" w:ascii="宋体" w:hAnsi="宋体" w:cs="宋体"/>
                <w:kern w:val="0"/>
              </w:rPr>
              <w:t>24</w:t>
            </w:r>
            <w:r>
              <w:rPr>
                <w:rFonts w:hint="eastAsia" w:ascii="宋体" w:hAnsi="宋体" w:cs="宋体"/>
                <w:kern w:val="0"/>
                <w:lang w:val="zh-CN"/>
              </w:rPr>
              <w:t>小时全天候应急处理服务，保证值班人员通讯设备畅通</w:t>
            </w:r>
          </w:p>
        </w:tc>
        <w:tc>
          <w:tcPr>
            <w:tcW w:w="92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rPr>
            </w:pPr>
            <w:r>
              <w:rPr>
                <w:rFonts w:hint="eastAsia" w:ascii="宋体" w:hAnsi="宋体" w:cs="宋体"/>
                <w:kern w:val="0"/>
              </w:rPr>
              <w:t>5</w:t>
            </w:r>
          </w:p>
        </w:tc>
        <w:tc>
          <w:tcPr>
            <w:tcW w:w="9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r>
              <w:rPr>
                <w:rFonts w:hint="eastAsia" w:ascii="宋体" w:hAnsi="宋体" w:cs="宋体"/>
                <w:kern w:val="0"/>
                <w:lang w:val="zh-CN"/>
              </w:rPr>
              <w:t>若未按要求，发现一次扣</w:t>
            </w:r>
            <w:r>
              <w:rPr>
                <w:rFonts w:hint="eastAsia" w:ascii="宋体" w:hAnsi="宋体" w:cs="宋体"/>
                <w:kern w:val="0"/>
              </w:rPr>
              <w:t>1</w:t>
            </w:r>
            <w:r>
              <w:rPr>
                <w:rFonts w:hint="eastAsia" w:ascii="宋体" w:hAnsi="宋体" w:cs="宋体"/>
                <w:kern w:val="0"/>
                <w:lang w:val="zh-CN"/>
              </w:rPr>
              <w:t>分、第二次扣</w:t>
            </w:r>
            <w:r>
              <w:rPr>
                <w:rFonts w:hint="eastAsia" w:ascii="宋体" w:hAnsi="宋体" w:cs="宋体"/>
                <w:kern w:val="0"/>
              </w:rPr>
              <w:t>2</w:t>
            </w:r>
            <w:r>
              <w:rPr>
                <w:rFonts w:hint="eastAsia" w:ascii="宋体" w:hAnsi="宋体" w:cs="宋体"/>
                <w:kern w:val="0"/>
                <w:lang w:val="zh-CN"/>
              </w:rPr>
              <w:t>分，第三次扣</w:t>
            </w:r>
            <w:r>
              <w:rPr>
                <w:rFonts w:hint="eastAsia" w:ascii="宋体" w:hAnsi="宋体" w:cs="宋体"/>
                <w:kern w:val="0"/>
              </w:rPr>
              <w:t>3</w:t>
            </w:r>
            <w:r>
              <w:rPr>
                <w:rFonts w:hint="eastAsia" w:ascii="宋体" w:hAnsi="宋体" w:cs="宋体"/>
                <w:kern w:val="0"/>
                <w:lang w:val="zh-CN"/>
              </w:rPr>
              <w:t>分</w:t>
            </w:r>
          </w:p>
        </w:tc>
        <w:tc>
          <w:tcPr>
            <w:tcW w:w="1150"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hint="eastAsia" w:ascii="宋体" w:hAnsi="宋体" w:cs="宋体"/>
                <w:kern w:val="0"/>
                <w:lang w:val="zh-CN"/>
              </w:rPr>
            </w:pPr>
          </w:p>
        </w:tc>
      </w:tr>
      <w:tr>
        <w:tblPrEx>
          <w:tblCellMar>
            <w:top w:w="0" w:type="dxa"/>
            <w:left w:w="108" w:type="dxa"/>
            <w:bottom w:w="0" w:type="dxa"/>
            <w:right w:w="108" w:type="dxa"/>
          </w:tblCellMar>
        </w:tblPrEx>
        <w:trPr>
          <w:trHeight w:val="193" w:hRule="atLeast"/>
        </w:trPr>
        <w:tc>
          <w:tcPr>
            <w:tcW w:w="97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hint="eastAsia" w:ascii="宋体" w:hAnsi="宋体" w:cs="宋体"/>
                <w:kern w:val="0"/>
                <w:lang w:val="zh-CN"/>
              </w:rPr>
            </w:pPr>
          </w:p>
        </w:tc>
        <w:tc>
          <w:tcPr>
            <w:tcW w:w="378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hint="eastAsia" w:ascii="宋体" w:hAnsi="宋体" w:cs="宋体"/>
                <w:kern w:val="0"/>
                <w:lang w:val="zh-CN"/>
              </w:rPr>
            </w:pPr>
            <w:r>
              <w:rPr>
                <w:rFonts w:hint="eastAsia" w:ascii="宋体" w:hAnsi="宋体" w:cs="宋体"/>
                <w:kern w:val="0"/>
                <w:lang w:val="zh-CN"/>
              </w:rPr>
              <w:t>定期开展工程人员技术培训：《安规》及其他有关规程考试，每年不少于一次、有试卷，业务技术考试每年不少于一次，有试卷；事故及应急预案演习每年不少于一次，有记录；安全活动每月不少于一次，有记录</w:t>
            </w:r>
          </w:p>
        </w:tc>
        <w:tc>
          <w:tcPr>
            <w:tcW w:w="92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r>
              <w:rPr>
                <w:rFonts w:hint="eastAsia" w:ascii="宋体" w:hAnsi="宋体" w:cs="宋体"/>
                <w:kern w:val="0"/>
              </w:rPr>
              <w:t>5</w:t>
            </w:r>
          </w:p>
        </w:tc>
        <w:tc>
          <w:tcPr>
            <w:tcW w:w="9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r>
              <w:rPr>
                <w:rFonts w:hint="eastAsia" w:ascii="宋体" w:hAnsi="宋体" w:cs="宋体"/>
                <w:kern w:val="0"/>
                <w:lang w:val="zh-CN"/>
              </w:rPr>
              <w:t>若未按要求，发现一次扣</w:t>
            </w:r>
            <w:r>
              <w:rPr>
                <w:rFonts w:hint="eastAsia" w:ascii="宋体" w:hAnsi="宋体" w:cs="宋体"/>
                <w:kern w:val="0"/>
              </w:rPr>
              <w:t>2</w:t>
            </w:r>
            <w:r>
              <w:rPr>
                <w:rFonts w:hint="eastAsia" w:ascii="宋体" w:hAnsi="宋体" w:cs="宋体"/>
                <w:kern w:val="0"/>
                <w:lang w:val="zh-CN"/>
              </w:rPr>
              <w:t>分</w:t>
            </w:r>
          </w:p>
        </w:tc>
        <w:tc>
          <w:tcPr>
            <w:tcW w:w="1150"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hint="eastAsia" w:ascii="宋体" w:hAnsi="宋体" w:cs="宋体"/>
                <w:kern w:val="0"/>
                <w:lang w:val="zh-CN"/>
              </w:rPr>
            </w:pPr>
          </w:p>
        </w:tc>
      </w:tr>
      <w:tr>
        <w:tblPrEx>
          <w:tblCellMar>
            <w:top w:w="0" w:type="dxa"/>
            <w:left w:w="108" w:type="dxa"/>
            <w:bottom w:w="0" w:type="dxa"/>
            <w:right w:w="108" w:type="dxa"/>
          </w:tblCellMar>
        </w:tblPrEx>
        <w:trPr>
          <w:trHeight w:val="1" w:hRule="atLeast"/>
        </w:trPr>
        <w:tc>
          <w:tcPr>
            <w:tcW w:w="973" w:type="dxa"/>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r>
              <w:rPr>
                <w:rFonts w:hint="eastAsia" w:ascii="宋体" w:hAnsi="宋体" w:cs="宋体"/>
                <w:kern w:val="0"/>
                <w:lang w:val="zh-CN"/>
              </w:rPr>
              <w:t>设备运行</w:t>
            </w:r>
            <w:r>
              <w:rPr>
                <w:rFonts w:hint="eastAsia" w:ascii="宋体" w:hAnsi="宋体" w:cs="宋体"/>
                <w:kern w:val="0"/>
              </w:rPr>
              <w:t xml:space="preserve"> </w:t>
            </w:r>
            <w:r>
              <w:rPr>
                <w:rFonts w:hint="eastAsia" w:ascii="宋体" w:hAnsi="宋体" w:cs="宋体"/>
                <w:kern w:val="0"/>
                <w:lang w:val="zh-CN"/>
              </w:rPr>
              <w:t>（</w:t>
            </w:r>
            <w:r>
              <w:rPr>
                <w:rFonts w:hint="eastAsia" w:ascii="宋体" w:hAnsi="宋体" w:cs="宋体"/>
                <w:kern w:val="0"/>
              </w:rPr>
              <w:t>35</w:t>
            </w:r>
            <w:r>
              <w:rPr>
                <w:rFonts w:hint="eastAsia" w:ascii="宋体" w:hAnsi="宋体" w:cs="宋体"/>
                <w:kern w:val="0"/>
                <w:lang w:val="zh-CN"/>
              </w:rPr>
              <w:t>分）</w:t>
            </w:r>
          </w:p>
          <w:p>
            <w:pPr>
              <w:autoSpaceDE w:val="0"/>
              <w:autoSpaceDN w:val="0"/>
              <w:adjustRightInd w:val="0"/>
              <w:spacing w:line="360" w:lineRule="exact"/>
              <w:jc w:val="center"/>
              <w:rPr>
                <w:rFonts w:hint="eastAsia" w:ascii="宋体" w:hAnsi="宋体" w:cs="宋体"/>
                <w:kern w:val="0"/>
                <w:lang w:val="zh-CN"/>
              </w:rPr>
            </w:pPr>
            <w:r>
              <w:rPr>
                <w:rFonts w:hint="eastAsia" w:ascii="宋体" w:hAnsi="宋体" w:cs="宋体"/>
                <w:kern w:val="0"/>
                <w:lang w:val="zh-CN"/>
              </w:rPr>
              <w:t>）</w:t>
            </w:r>
          </w:p>
        </w:tc>
        <w:tc>
          <w:tcPr>
            <w:tcW w:w="378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hint="eastAsia" w:ascii="宋体" w:hAnsi="宋体" w:cs="宋体"/>
                <w:kern w:val="0"/>
                <w:lang w:val="zh-CN"/>
              </w:rPr>
            </w:pPr>
            <w:r>
              <w:rPr>
                <w:rFonts w:hint="eastAsia" w:ascii="宋体" w:hAnsi="宋体" w:cs="宋体"/>
                <w:kern w:val="0"/>
                <w:lang w:val="zh-CN"/>
              </w:rPr>
              <w:t>弱电：保证各弱电电子系统硬件设施正常工作，定时巡查弱电机房，一般性故障立即排除；设立服务电话，对各类报修、建议、问询、质疑、投诉等信息进行收集和反馈，及时处理，有记录，定期研究总结，编制备品备件计划、系统检测计划和设备更新计划并实施，制定事故应处理方案</w:t>
            </w:r>
          </w:p>
        </w:tc>
        <w:tc>
          <w:tcPr>
            <w:tcW w:w="9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r>
              <w:rPr>
                <w:rFonts w:hint="eastAsia" w:ascii="宋体" w:hAnsi="宋体" w:cs="宋体"/>
                <w:kern w:val="0"/>
              </w:rPr>
              <w:t>7</w:t>
            </w:r>
          </w:p>
        </w:tc>
        <w:tc>
          <w:tcPr>
            <w:tcW w:w="9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r>
              <w:rPr>
                <w:rFonts w:hint="eastAsia" w:ascii="宋体" w:hAnsi="宋体" w:cs="宋体"/>
                <w:kern w:val="0"/>
                <w:lang w:val="zh-CN"/>
              </w:rPr>
              <w:t>若未按要求，发现一次扣</w:t>
            </w:r>
            <w:r>
              <w:rPr>
                <w:rFonts w:hint="eastAsia" w:ascii="宋体" w:hAnsi="宋体" w:cs="宋体"/>
                <w:kern w:val="0"/>
              </w:rPr>
              <w:t>2</w:t>
            </w:r>
            <w:r>
              <w:rPr>
                <w:rFonts w:hint="eastAsia" w:ascii="宋体" w:hAnsi="宋体" w:cs="宋体"/>
                <w:kern w:val="0"/>
                <w:lang w:val="zh-CN"/>
              </w:rPr>
              <w:t>分、第二次扣</w:t>
            </w:r>
            <w:r>
              <w:rPr>
                <w:rFonts w:hint="eastAsia" w:ascii="宋体" w:hAnsi="宋体" w:cs="宋体"/>
                <w:kern w:val="0"/>
              </w:rPr>
              <w:t>3</w:t>
            </w:r>
            <w:r>
              <w:rPr>
                <w:rFonts w:hint="eastAsia" w:ascii="宋体" w:hAnsi="宋体" w:cs="宋体"/>
                <w:kern w:val="0"/>
                <w:lang w:val="zh-CN"/>
              </w:rPr>
              <w:t>分、第三次扣</w:t>
            </w:r>
            <w:r>
              <w:rPr>
                <w:rFonts w:hint="eastAsia" w:ascii="宋体" w:hAnsi="宋体" w:cs="宋体"/>
                <w:kern w:val="0"/>
              </w:rPr>
              <w:t>6</w:t>
            </w:r>
            <w:r>
              <w:rPr>
                <w:rFonts w:hint="eastAsia" w:ascii="宋体" w:hAnsi="宋体" w:cs="宋体"/>
                <w:kern w:val="0"/>
                <w:lang w:val="zh-CN"/>
              </w:rPr>
              <w:t>分</w:t>
            </w:r>
          </w:p>
        </w:tc>
        <w:tc>
          <w:tcPr>
            <w:tcW w:w="11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p>
        </w:tc>
      </w:tr>
      <w:tr>
        <w:tblPrEx>
          <w:tblCellMar>
            <w:top w:w="0" w:type="dxa"/>
            <w:left w:w="108" w:type="dxa"/>
            <w:bottom w:w="0" w:type="dxa"/>
            <w:right w:w="108" w:type="dxa"/>
          </w:tblCellMar>
        </w:tblPrEx>
        <w:trPr>
          <w:trHeight w:val="1" w:hRule="atLeast"/>
        </w:trPr>
        <w:tc>
          <w:tcPr>
            <w:tcW w:w="973"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hint="eastAsia" w:ascii="宋体" w:hAnsi="宋体" w:cs="宋体"/>
                <w:kern w:val="0"/>
                <w:lang w:val="zh-CN"/>
              </w:rPr>
            </w:pPr>
          </w:p>
        </w:tc>
        <w:tc>
          <w:tcPr>
            <w:tcW w:w="378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hint="eastAsia" w:ascii="宋体" w:hAnsi="宋体" w:cs="宋体"/>
                <w:kern w:val="0"/>
                <w:lang w:val="zh-CN"/>
              </w:rPr>
            </w:pPr>
            <w:r>
              <w:rPr>
                <w:rFonts w:hint="eastAsia" w:ascii="宋体" w:hAnsi="宋体" w:cs="宋体"/>
                <w:kern w:val="0"/>
                <w:lang w:val="zh-CN"/>
              </w:rPr>
              <w:t>房屋日常养护维修：房屋外观（包括屋面、天台）完好、整洁，外墙及公共空间无乱张贴、乱涂、乱画、乱悬挂现象，及时完成</w:t>
            </w:r>
            <w:r>
              <w:rPr>
                <w:rFonts w:hint="eastAsia" w:ascii="宋体" w:hAnsi="宋体" w:cs="宋体"/>
                <w:kern w:val="0"/>
              </w:rPr>
              <w:t>采购人</w:t>
            </w:r>
            <w:r>
              <w:rPr>
                <w:rFonts w:hint="eastAsia" w:ascii="宋体" w:hAnsi="宋体" w:cs="宋体"/>
                <w:kern w:val="0"/>
                <w:lang w:val="zh-CN"/>
              </w:rPr>
              <w:t>交办的各项零星维修任务</w:t>
            </w:r>
          </w:p>
        </w:tc>
        <w:tc>
          <w:tcPr>
            <w:tcW w:w="9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r>
              <w:rPr>
                <w:rFonts w:hint="eastAsia" w:ascii="宋体" w:hAnsi="宋体" w:cs="宋体"/>
                <w:kern w:val="0"/>
              </w:rPr>
              <w:t>5</w:t>
            </w:r>
          </w:p>
        </w:tc>
        <w:tc>
          <w:tcPr>
            <w:tcW w:w="9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r>
              <w:rPr>
                <w:rFonts w:hint="eastAsia" w:ascii="宋体" w:hAnsi="宋体" w:cs="宋体"/>
                <w:kern w:val="0"/>
                <w:lang w:val="zh-CN"/>
              </w:rPr>
              <w:t>若未按要求，发现一次扣</w:t>
            </w:r>
            <w:r>
              <w:rPr>
                <w:rFonts w:hint="eastAsia" w:ascii="宋体" w:hAnsi="宋体" w:cs="宋体"/>
                <w:kern w:val="0"/>
              </w:rPr>
              <w:t>1</w:t>
            </w:r>
            <w:r>
              <w:rPr>
                <w:rFonts w:hint="eastAsia" w:ascii="宋体" w:hAnsi="宋体" w:cs="宋体"/>
                <w:kern w:val="0"/>
                <w:lang w:val="zh-CN"/>
              </w:rPr>
              <w:t>分、第二次扣</w:t>
            </w:r>
            <w:r>
              <w:rPr>
                <w:rFonts w:hint="eastAsia" w:ascii="宋体" w:hAnsi="宋体" w:cs="宋体"/>
                <w:kern w:val="0"/>
              </w:rPr>
              <w:t>2</w:t>
            </w:r>
            <w:r>
              <w:rPr>
                <w:rFonts w:hint="eastAsia" w:ascii="宋体" w:hAnsi="宋体" w:cs="宋体"/>
                <w:kern w:val="0"/>
                <w:lang w:val="zh-CN"/>
              </w:rPr>
              <w:t>分、第三次扣</w:t>
            </w:r>
            <w:r>
              <w:rPr>
                <w:rFonts w:hint="eastAsia" w:ascii="宋体" w:hAnsi="宋体" w:cs="宋体"/>
                <w:kern w:val="0"/>
              </w:rPr>
              <w:t>3</w:t>
            </w:r>
            <w:r>
              <w:rPr>
                <w:rFonts w:hint="eastAsia" w:ascii="宋体" w:hAnsi="宋体" w:cs="宋体"/>
                <w:kern w:val="0"/>
                <w:lang w:val="zh-CN"/>
              </w:rPr>
              <w:t>分</w:t>
            </w:r>
          </w:p>
        </w:tc>
        <w:tc>
          <w:tcPr>
            <w:tcW w:w="11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p>
        </w:tc>
      </w:tr>
      <w:tr>
        <w:tblPrEx>
          <w:tblCellMar>
            <w:top w:w="0" w:type="dxa"/>
            <w:left w:w="108" w:type="dxa"/>
            <w:bottom w:w="0" w:type="dxa"/>
            <w:right w:w="108" w:type="dxa"/>
          </w:tblCellMar>
        </w:tblPrEx>
        <w:trPr>
          <w:trHeight w:val="1" w:hRule="atLeast"/>
        </w:trPr>
        <w:tc>
          <w:tcPr>
            <w:tcW w:w="973"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hint="eastAsia" w:ascii="宋体" w:hAnsi="宋体" w:cs="宋体"/>
                <w:kern w:val="0"/>
                <w:lang w:val="zh-CN"/>
              </w:rPr>
            </w:pPr>
          </w:p>
        </w:tc>
        <w:tc>
          <w:tcPr>
            <w:tcW w:w="378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hint="eastAsia" w:ascii="宋体" w:hAnsi="宋体" w:cs="宋体"/>
                <w:kern w:val="0"/>
                <w:lang w:val="zh-CN"/>
              </w:rPr>
            </w:pPr>
            <w:r>
              <w:rPr>
                <w:rFonts w:hint="eastAsia" w:ascii="宋体" w:hAnsi="宋体" w:cs="宋体"/>
                <w:kern w:val="0"/>
                <w:lang w:val="zh-CN"/>
              </w:rPr>
              <w:t>强电：保证正常供电，检查设备运行情况；电器设备标牌、标识正确、齐全、清晰、完好，遮拦及各种上标志符合要求，合理安排负荷，工作照明和事故照明处于完好状态，保证避雷设备完好、有效、安全</w:t>
            </w:r>
          </w:p>
        </w:tc>
        <w:tc>
          <w:tcPr>
            <w:tcW w:w="9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r>
              <w:rPr>
                <w:rFonts w:hint="eastAsia" w:ascii="宋体" w:hAnsi="宋体" w:cs="宋体"/>
                <w:kern w:val="0"/>
              </w:rPr>
              <w:t>7</w:t>
            </w:r>
          </w:p>
        </w:tc>
        <w:tc>
          <w:tcPr>
            <w:tcW w:w="9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r>
              <w:rPr>
                <w:rFonts w:hint="eastAsia" w:ascii="宋体" w:hAnsi="宋体" w:cs="宋体"/>
                <w:kern w:val="0"/>
                <w:lang w:val="zh-CN"/>
              </w:rPr>
              <w:t>若未按要求，发现一次扣</w:t>
            </w:r>
            <w:r>
              <w:rPr>
                <w:rFonts w:hint="eastAsia" w:ascii="宋体" w:hAnsi="宋体" w:cs="宋体"/>
                <w:kern w:val="0"/>
              </w:rPr>
              <w:t>2</w:t>
            </w:r>
            <w:r>
              <w:rPr>
                <w:rFonts w:hint="eastAsia" w:ascii="宋体" w:hAnsi="宋体" w:cs="宋体"/>
                <w:kern w:val="0"/>
                <w:lang w:val="zh-CN"/>
              </w:rPr>
              <w:t>分、第二次扣</w:t>
            </w:r>
            <w:r>
              <w:rPr>
                <w:rFonts w:hint="eastAsia" w:ascii="宋体" w:hAnsi="宋体" w:cs="宋体"/>
                <w:kern w:val="0"/>
              </w:rPr>
              <w:t>3</w:t>
            </w:r>
            <w:r>
              <w:rPr>
                <w:rFonts w:hint="eastAsia" w:ascii="宋体" w:hAnsi="宋体" w:cs="宋体"/>
                <w:kern w:val="0"/>
                <w:lang w:val="zh-CN"/>
              </w:rPr>
              <w:t>分、第三次扣</w:t>
            </w:r>
            <w:r>
              <w:rPr>
                <w:rFonts w:hint="eastAsia" w:ascii="宋体" w:hAnsi="宋体" w:cs="宋体"/>
                <w:kern w:val="0"/>
              </w:rPr>
              <w:t>6</w:t>
            </w:r>
            <w:r>
              <w:rPr>
                <w:rFonts w:hint="eastAsia" w:ascii="宋体" w:hAnsi="宋体" w:cs="宋体"/>
                <w:kern w:val="0"/>
                <w:lang w:val="zh-CN"/>
              </w:rPr>
              <w:t>分</w:t>
            </w:r>
          </w:p>
        </w:tc>
        <w:tc>
          <w:tcPr>
            <w:tcW w:w="11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p>
        </w:tc>
      </w:tr>
      <w:tr>
        <w:tblPrEx>
          <w:tblCellMar>
            <w:top w:w="0" w:type="dxa"/>
            <w:left w:w="108" w:type="dxa"/>
            <w:bottom w:w="0" w:type="dxa"/>
            <w:right w:w="108" w:type="dxa"/>
          </w:tblCellMar>
        </w:tblPrEx>
        <w:trPr>
          <w:trHeight w:val="1" w:hRule="atLeast"/>
        </w:trPr>
        <w:tc>
          <w:tcPr>
            <w:tcW w:w="973"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hint="eastAsia" w:ascii="宋体" w:hAnsi="宋体" w:cs="宋体"/>
                <w:kern w:val="0"/>
                <w:lang w:val="zh-CN"/>
              </w:rPr>
            </w:pPr>
          </w:p>
        </w:tc>
        <w:tc>
          <w:tcPr>
            <w:tcW w:w="378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hint="eastAsia" w:ascii="宋体" w:hAnsi="宋体" w:cs="宋体"/>
                <w:kern w:val="0"/>
                <w:lang w:val="zh-CN"/>
              </w:rPr>
            </w:pPr>
            <w:r>
              <w:rPr>
                <w:rFonts w:hint="eastAsia" w:ascii="宋体" w:hAnsi="宋体" w:cs="宋体"/>
                <w:kern w:val="0"/>
                <w:lang w:val="zh-CN"/>
              </w:rPr>
              <w:t>负责程控</w:t>
            </w:r>
            <w:r>
              <w:rPr>
                <w:rFonts w:hint="eastAsia" w:ascii="宋体" w:hAnsi="宋体" w:cs="宋体"/>
                <w:kern w:val="0"/>
              </w:rPr>
              <w:t>24</w:t>
            </w:r>
            <w:r>
              <w:rPr>
                <w:rFonts w:hint="eastAsia" w:ascii="宋体" w:hAnsi="宋体" w:cs="宋体"/>
                <w:kern w:val="0"/>
                <w:lang w:val="zh-CN"/>
              </w:rPr>
              <w:t>小时运行，设备出现故障要及时到位维修，通用设备要建立严格的日常巡查保养制度，保证设备正常运行，出现故障，技术人员及时到位，当场处理</w:t>
            </w:r>
          </w:p>
        </w:tc>
        <w:tc>
          <w:tcPr>
            <w:tcW w:w="9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r>
              <w:rPr>
                <w:rFonts w:hint="eastAsia" w:ascii="宋体" w:hAnsi="宋体" w:cs="宋体"/>
                <w:kern w:val="0"/>
              </w:rPr>
              <w:t>6</w:t>
            </w:r>
          </w:p>
        </w:tc>
        <w:tc>
          <w:tcPr>
            <w:tcW w:w="9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r>
              <w:rPr>
                <w:rFonts w:hint="eastAsia" w:ascii="宋体" w:hAnsi="宋体" w:cs="宋体"/>
                <w:kern w:val="0"/>
                <w:lang w:val="zh-CN"/>
              </w:rPr>
              <w:t>若未按要求，违反一次扣</w:t>
            </w:r>
            <w:r>
              <w:rPr>
                <w:rFonts w:hint="eastAsia" w:ascii="宋体" w:hAnsi="宋体" w:cs="宋体"/>
                <w:kern w:val="0"/>
              </w:rPr>
              <w:t>1</w:t>
            </w:r>
            <w:r>
              <w:rPr>
                <w:rFonts w:hint="eastAsia" w:ascii="宋体" w:hAnsi="宋体" w:cs="宋体"/>
                <w:kern w:val="0"/>
                <w:lang w:val="zh-CN"/>
              </w:rPr>
              <w:t>分</w:t>
            </w:r>
          </w:p>
        </w:tc>
        <w:tc>
          <w:tcPr>
            <w:tcW w:w="11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p>
        </w:tc>
      </w:tr>
      <w:tr>
        <w:tblPrEx>
          <w:tblCellMar>
            <w:top w:w="0" w:type="dxa"/>
            <w:left w:w="108" w:type="dxa"/>
            <w:bottom w:w="0" w:type="dxa"/>
            <w:right w:w="108" w:type="dxa"/>
          </w:tblCellMar>
        </w:tblPrEx>
        <w:trPr>
          <w:trHeight w:val="1" w:hRule="atLeast"/>
        </w:trPr>
        <w:tc>
          <w:tcPr>
            <w:tcW w:w="973" w:type="dxa"/>
            <w:vMerge w:val="continue"/>
            <w:tcBorders>
              <w:left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p>
        </w:tc>
        <w:tc>
          <w:tcPr>
            <w:tcW w:w="378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hint="eastAsia" w:ascii="宋体" w:hAnsi="宋体" w:cs="宋体"/>
                <w:kern w:val="0"/>
                <w:lang w:val="zh-CN"/>
              </w:rPr>
            </w:pPr>
            <w:r>
              <w:rPr>
                <w:rFonts w:hint="eastAsia" w:ascii="宋体" w:hAnsi="宋体" w:cs="宋体"/>
                <w:kern w:val="0"/>
                <w:lang w:val="zh-CN"/>
              </w:rPr>
              <w:t>给排水系统：定期对热水系统、直饮水设备检查运行、保养，查找管网系统是否漏水，做好对末端设备的卫生保养工作，定期对水箱进行清洗</w:t>
            </w:r>
            <w:r>
              <w:rPr>
                <w:rFonts w:hint="eastAsia" w:ascii="宋体" w:hAnsi="宋体" w:cs="宋体"/>
                <w:kern w:val="0"/>
              </w:rPr>
              <w:t xml:space="preserve"> </w:t>
            </w:r>
            <w:r>
              <w:rPr>
                <w:rFonts w:hint="eastAsia" w:ascii="宋体" w:hAnsi="宋体" w:cs="宋体"/>
                <w:kern w:val="0"/>
                <w:lang w:val="zh-CN"/>
              </w:rPr>
              <w:t>，消毒，保持水箱清洁卫生，无二次污染，定期对各排污口进行检查，定期对各屋面雨水入口检查、清理入口周围异物</w:t>
            </w:r>
          </w:p>
        </w:tc>
        <w:tc>
          <w:tcPr>
            <w:tcW w:w="9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r>
              <w:rPr>
                <w:rFonts w:hint="eastAsia" w:ascii="宋体" w:hAnsi="宋体" w:cs="宋体"/>
                <w:kern w:val="0"/>
              </w:rPr>
              <w:t>5</w:t>
            </w:r>
          </w:p>
        </w:tc>
        <w:tc>
          <w:tcPr>
            <w:tcW w:w="9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r>
              <w:rPr>
                <w:rFonts w:hint="eastAsia" w:ascii="宋体" w:hAnsi="宋体" w:cs="宋体"/>
                <w:kern w:val="0"/>
                <w:lang w:val="zh-CN"/>
              </w:rPr>
              <w:t>若未按要求，发现一次扣</w:t>
            </w:r>
            <w:r>
              <w:rPr>
                <w:rFonts w:hint="eastAsia" w:ascii="宋体" w:hAnsi="宋体" w:cs="宋体"/>
                <w:kern w:val="0"/>
              </w:rPr>
              <w:t>2</w:t>
            </w:r>
            <w:r>
              <w:rPr>
                <w:rFonts w:hint="eastAsia" w:ascii="宋体" w:hAnsi="宋体" w:cs="宋体"/>
                <w:kern w:val="0"/>
                <w:lang w:val="zh-CN"/>
              </w:rPr>
              <w:t>分、第二次扣</w:t>
            </w:r>
            <w:r>
              <w:rPr>
                <w:rFonts w:hint="eastAsia" w:ascii="宋体" w:hAnsi="宋体" w:cs="宋体"/>
                <w:kern w:val="0"/>
              </w:rPr>
              <w:t>3</w:t>
            </w:r>
            <w:r>
              <w:rPr>
                <w:rFonts w:hint="eastAsia" w:ascii="宋体" w:hAnsi="宋体" w:cs="宋体"/>
                <w:kern w:val="0"/>
                <w:lang w:val="zh-CN"/>
              </w:rPr>
              <w:t>分、第三次扣</w:t>
            </w:r>
            <w:r>
              <w:rPr>
                <w:rFonts w:hint="eastAsia" w:ascii="宋体" w:hAnsi="宋体" w:cs="宋体"/>
                <w:kern w:val="0"/>
              </w:rPr>
              <w:t>4</w:t>
            </w:r>
            <w:r>
              <w:rPr>
                <w:rFonts w:hint="eastAsia" w:ascii="宋体" w:hAnsi="宋体" w:cs="宋体"/>
                <w:kern w:val="0"/>
                <w:lang w:val="zh-CN"/>
              </w:rPr>
              <w:t>分</w:t>
            </w:r>
          </w:p>
        </w:tc>
        <w:tc>
          <w:tcPr>
            <w:tcW w:w="11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p>
        </w:tc>
      </w:tr>
      <w:tr>
        <w:tblPrEx>
          <w:tblCellMar>
            <w:top w:w="0" w:type="dxa"/>
            <w:left w:w="108" w:type="dxa"/>
            <w:bottom w:w="0" w:type="dxa"/>
            <w:right w:w="108" w:type="dxa"/>
          </w:tblCellMar>
        </w:tblPrEx>
        <w:trPr>
          <w:trHeight w:val="1" w:hRule="atLeast"/>
        </w:trPr>
        <w:tc>
          <w:tcPr>
            <w:tcW w:w="973" w:type="dxa"/>
            <w:vMerge w:val="continue"/>
            <w:tcBorders>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hint="eastAsia" w:ascii="宋体" w:hAnsi="宋体" w:cs="宋体"/>
                <w:kern w:val="0"/>
                <w:lang w:val="zh-CN"/>
              </w:rPr>
            </w:pPr>
          </w:p>
        </w:tc>
        <w:tc>
          <w:tcPr>
            <w:tcW w:w="378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hint="eastAsia" w:ascii="宋体" w:hAnsi="宋体" w:cs="宋体"/>
                <w:kern w:val="0"/>
                <w:lang w:val="zh-CN"/>
              </w:rPr>
            </w:pPr>
            <w:r>
              <w:rPr>
                <w:rFonts w:hint="eastAsia" w:ascii="宋体" w:hAnsi="宋体" w:cs="宋体"/>
                <w:kern w:val="0"/>
                <w:lang w:val="zh-CN"/>
              </w:rPr>
              <w:t xml:space="preserve">楼宇消防系统：消防栓要定期保养、检修，对故障维修是否及时，排烟口、送风口周围有无影响使用障碍物，风机房周围有无可燃物，送风、排烟作业是否正常运行 </w:t>
            </w:r>
          </w:p>
        </w:tc>
        <w:tc>
          <w:tcPr>
            <w:tcW w:w="9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r>
              <w:rPr>
                <w:rFonts w:hint="eastAsia" w:ascii="宋体" w:hAnsi="宋体" w:cs="宋体"/>
                <w:kern w:val="0"/>
              </w:rPr>
              <w:t>5</w:t>
            </w:r>
          </w:p>
        </w:tc>
        <w:tc>
          <w:tcPr>
            <w:tcW w:w="9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r>
              <w:rPr>
                <w:rFonts w:hint="eastAsia" w:ascii="宋体" w:hAnsi="宋体" w:cs="宋体"/>
                <w:kern w:val="0"/>
                <w:lang w:val="zh-CN"/>
              </w:rPr>
              <w:t>若未按要求，发现一次扣</w:t>
            </w:r>
            <w:r>
              <w:rPr>
                <w:rFonts w:hint="eastAsia" w:ascii="宋体" w:hAnsi="宋体" w:cs="宋体"/>
                <w:kern w:val="0"/>
              </w:rPr>
              <w:t>2</w:t>
            </w:r>
            <w:r>
              <w:rPr>
                <w:rFonts w:hint="eastAsia" w:ascii="宋体" w:hAnsi="宋体" w:cs="宋体"/>
                <w:kern w:val="0"/>
                <w:lang w:val="zh-CN"/>
              </w:rPr>
              <w:t>分、第二次扣</w:t>
            </w:r>
            <w:r>
              <w:rPr>
                <w:rFonts w:hint="eastAsia" w:ascii="宋体" w:hAnsi="宋体" w:cs="宋体"/>
                <w:kern w:val="0"/>
              </w:rPr>
              <w:t>3</w:t>
            </w:r>
            <w:r>
              <w:rPr>
                <w:rFonts w:hint="eastAsia" w:ascii="宋体" w:hAnsi="宋体" w:cs="宋体"/>
                <w:kern w:val="0"/>
                <w:lang w:val="zh-CN"/>
              </w:rPr>
              <w:t>分、第三次扣</w:t>
            </w:r>
            <w:r>
              <w:rPr>
                <w:rFonts w:hint="eastAsia" w:ascii="宋体" w:hAnsi="宋体" w:cs="宋体"/>
                <w:kern w:val="0"/>
              </w:rPr>
              <w:t>4</w:t>
            </w:r>
            <w:r>
              <w:rPr>
                <w:rFonts w:hint="eastAsia" w:ascii="宋体" w:hAnsi="宋体" w:cs="宋体"/>
                <w:kern w:val="0"/>
                <w:lang w:val="zh-CN"/>
              </w:rPr>
              <w:t>分</w:t>
            </w:r>
          </w:p>
        </w:tc>
        <w:tc>
          <w:tcPr>
            <w:tcW w:w="11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p>
        </w:tc>
      </w:tr>
      <w:tr>
        <w:tblPrEx>
          <w:tblCellMar>
            <w:top w:w="0" w:type="dxa"/>
            <w:left w:w="108" w:type="dxa"/>
            <w:bottom w:w="0" w:type="dxa"/>
            <w:right w:w="108" w:type="dxa"/>
          </w:tblCellMar>
        </w:tblPrEx>
        <w:trPr>
          <w:trHeight w:val="3539" w:hRule="atLeast"/>
        </w:trPr>
        <w:tc>
          <w:tcPr>
            <w:tcW w:w="973"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rPr>
            </w:pPr>
            <w:r>
              <w:rPr>
                <w:rFonts w:hint="eastAsia" w:ascii="宋体" w:hAnsi="宋体" w:cs="宋体"/>
                <w:kern w:val="0"/>
                <w:lang w:val="zh-CN"/>
              </w:rPr>
              <w:t>其它事项</w:t>
            </w:r>
          </w:p>
          <w:p>
            <w:pPr>
              <w:autoSpaceDE w:val="0"/>
              <w:autoSpaceDN w:val="0"/>
              <w:adjustRightInd w:val="0"/>
              <w:spacing w:line="360" w:lineRule="exact"/>
              <w:jc w:val="center"/>
              <w:rPr>
                <w:rFonts w:hint="eastAsia" w:ascii="宋体" w:hAnsi="宋体" w:cs="宋体"/>
                <w:kern w:val="0"/>
                <w:lang w:val="zh-CN"/>
              </w:rPr>
            </w:pPr>
            <w:r>
              <w:rPr>
                <w:rFonts w:hint="eastAsia" w:ascii="宋体" w:hAnsi="宋体" w:cs="宋体"/>
                <w:kern w:val="0"/>
                <w:lang w:val="zh-CN"/>
              </w:rPr>
              <w:t>（</w:t>
            </w:r>
            <w:r>
              <w:rPr>
                <w:rFonts w:hint="eastAsia" w:ascii="宋体" w:hAnsi="宋体" w:cs="宋体"/>
                <w:kern w:val="0"/>
              </w:rPr>
              <w:t>20</w:t>
            </w:r>
            <w:r>
              <w:rPr>
                <w:rFonts w:hint="eastAsia" w:ascii="宋体" w:hAnsi="宋体" w:cs="宋体"/>
                <w:kern w:val="0"/>
                <w:lang w:val="zh-CN"/>
              </w:rPr>
              <w:t>分）</w:t>
            </w:r>
          </w:p>
        </w:tc>
        <w:tc>
          <w:tcPr>
            <w:tcW w:w="378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hint="eastAsia" w:ascii="宋体" w:hAnsi="宋体" w:cs="宋体"/>
                <w:kern w:val="0"/>
                <w:lang w:val="zh-CN"/>
              </w:rPr>
            </w:pPr>
            <w:r>
              <w:rPr>
                <w:rFonts w:hint="eastAsia" w:ascii="宋体" w:hAnsi="宋体" w:cs="宋体"/>
                <w:kern w:val="0"/>
                <w:lang w:val="zh-CN"/>
              </w:rPr>
              <w:t>设备设施维保计划、内容严格按照服务团队承诺流程执行，将运行和维修保养规章制度落到实处，各种维护保养、巡视检查统一归档管理、资料完整，定期对系统范围内垢设备设施进行日常检查、检测、检修和保养，及时发现并排除设施故障，确保设施设备完好率</w:t>
            </w:r>
            <w:r>
              <w:rPr>
                <w:rFonts w:hint="eastAsia" w:ascii="宋体" w:hAnsi="宋体" w:cs="宋体"/>
                <w:kern w:val="0"/>
              </w:rPr>
              <w:t>100%</w:t>
            </w:r>
          </w:p>
        </w:tc>
        <w:tc>
          <w:tcPr>
            <w:tcW w:w="9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r>
              <w:rPr>
                <w:rFonts w:hint="eastAsia" w:ascii="宋体" w:hAnsi="宋体" w:cs="宋体"/>
                <w:kern w:val="0"/>
              </w:rPr>
              <w:t>10</w:t>
            </w:r>
          </w:p>
        </w:tc>
        <w:tc>
          <w:tcPr>
            <w:tcW w:w="9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r>
              <w:rPr>
                <w:rFonts w:hint="eastAsia" w:ascii="宋体" w:hAnsi="宋体" w:cs="宋体"/>
                <w:kern w:val="0"/>
                <w:lang w:val="zh-CN"/>
              </w:rPr>
              <w:t>若未按要求，发现一次扣</w:t>
            </w:r>
            <w:r>
              <w:rPr>
                <w:rFonts w:hint="eastAsia" w:ascii="宋体" w:hAnsi="宋体" w:cs="宋体"/>
                <w:kern w:val="0"/>
              </w:rPr>
              <w:t>3</w:t>
            </w:r>
            <w:r>
              <w:rPr>
                <w:rFonts w:hint="eastAsia" w:ascii="宋体" w:hAnsi="宋体" w:cs="宋体"/>
                <w:kern w:val="0"/>
                <w:lang w:val="zh-CN"/>
              </w:rPr>
              <w:t>分、第二次扣</w:t>
            </w:r>
            <w:r>
              <w:rPr>
                <w:rFonts w:hint="eastAsia" w:ascii="宋体" w:hAnsi="宋体" w:cs="宋体"/>
                <w:kern w:val="0"/>
              </w:rPr>
              <w:t>5</w:t>
            </w:r>
            <w:r>
              <w:rPr>
                <w:rFonts w:hint="eastAsia" w:ascii="宋体" w:hAnsi="宋体" w:cs="宋体"/>
                <w:kern w:val="0"/>
                <w:lang w:val="zh-CN"/>
              </w:rPr>
              <w:t>分、第三次扣</w:t>
            </w:r>
            <w:r>
              <w:rPr>
                <w:rFonts w:hint="eastAsia" w:ascii="宋体" w:hAnsi="宋体" w:cs="宋体"/>
                <w:kern w:val="0"/>
              </w:rPr>
              <w:t>10</w:t>
            </w:r>
            <w:r>
              <w:rPr>
                <w:rFonts w:hint="eastAsia" w:ascii="宋体" w:hAnsi="宋体" w:cs="宋体"/>
                <w:kern w:val="0"/>
                <w:lang w:val="zh-CN"/>
              </w:rPr>
              <w:t>分</w:t>
            </w:r>
          </w:p>
        </w:tc>
        <w:tc>
          <w:tcPr>
            <w:tcW w:w="11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p>
        </w:tc>
      </w:tr>
      <w:tr>
        <w:tblPrEx>
          <w:tblCellMar>
            <w:top w:w="0" w:type="dxa"/>
            <w:left w:w="108" w:type="dxa"/>
            <w:bottom w:w="0" w:type="dxa"/>
            <w:right w:w="108" w:type="dxa"/>
          </w:tblCellMar>
        </w:tblPrEx>
        <w:trPr>
          <w:trHeight w:val="1562" w:hRule="atLeast"/>
        </w:trPr>
        <w:tc>
          <w:tcPr>
            <w:tcW w:w="97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hint="eastAsia" w:ascii="宋体" w:hAnsi="宋体" w:cs="宋体"/>
                <w:kern w:val="0"/>
                <w:lang w:val="zh-CN"/>
              </w:rPr>
            </w:pPr>
          </w:p>
        </w:tc>
        <w:tc>
          <w:tcPr>
            <w:tcW w:w="378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hint="eastAsia" w:ascii="宋体" w:hAnsi="宋体" w:cs="宋体"/>
                <w:kern w:val="0"/>
                <w:lang w:val="zh-CN"/>
              </w:rPr>
            </w:pPr>
            <w:r>
              <w:rPr>
                <w:rFonts w:hint="eastAsia" w:ascii="宋体" w:hAnsi="宋体" w:cs="宋体"/>
                <w:kern w:val="0"/>
                <w:lang w:val="zh-CN"/>
              </w:rPr>
              <w:t>设备零部件损坏及时通知</w:t>
            </w:r>
            <w:r>
              <w:rPr>
                <w:rFonts w:hint="eastAsia" w:ascii="宋体" w:hAnsi="宋体" w:cs="宋体"/>
                <w:kern w:val="0"/>
              </w:rPr>
              <w:t>采购人</w:t>
            </w:r>
            <w:r>
              <w:rPr>
                <w:rFonts w:hint="eastAsia" w:ascii="宋体" w:hAnsi="宋体" w:cs="宋体"/>
                <w:kern w:val="0"/>
                <w:lang w:val="zh-CN"/>
              </w:rPr>
              <w:t>确认后进行维修</w:t>
            </w:r>
          </w:p>
        </w:tc>
        <w:tc>
          <w:tcPr>
            <w:tcW w:w="9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r>
              <w:rPr>
                <w:rFonts w:hint="eastAsia" w:ascii="宋体" w:hAnsi="宋体" w:cs="宋体"/>
                <w:kern w:val="0"/>
              </w:rPr>
              <w:t>5</w:t>
            </w:r>
          </w:p>
        </w:tc>
        <w:tc>
          <w:tcPr>
            <w:tcW w:w="9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r>
              <w:rPr>
                <w:rFonts w:hint="eastAsia" w:ascii="宋体" w:hAnsi="宋体" w:cs="宋体"/>
                <w:kern w:val="0"/>
                <w:lang w:val="zh-CN"/>
              </w:rPr>
              <w:t>若未按要求，发现一次扣</w:t>
            </w:r>
            <w:r>
              <w:rPr>
                <w:rFonts w:hint="eastAsia" w:ascii="宋体" w:hAnsi="宋体" w:cs="宋体"/>
                <w:kern w:val="0"/>
              </w:rPr>
              <w:t>2</w:t>
            </w:r>
            <w:r>
              <w:rPr>
                <w:rFonts w:hint="eastAsia" w:ascii="宋体" w:hAnsi="宋体" w:cs="宋体"/>
                <w:kern w:val="0"/>
                <w:lang w:val="zh-CN"/>
              </w:rPr>
              <w:t>分、第二次扣</w:t>
            </w:r>
            <w:r>
              <w:rPr>
                <w:rFonts w:hint="eastAsia" w:ascii="宋体" w:hAnsi="宋体" w:cs="宋体"/>
                <w:kern w:val="0"/>
              </w:rPr>
              <w:t>5</w:t>
            </w:r>
            <w:r>
              <w:rPr>
                <w:rFonts w:hint="eastAsia" w:ascii="宋体" w:hAnsi="宋体" w:cs="宋体"/>
                <w:kern w:val="0"/>
                <w:lang w:val="zh-CN"/>
              </w:rPr>
              <w:t>分</w:t>
            </w:r>
          </w:p>
        </w:tc>
        <w:tc>
          <w:tcPr>
            <w:tcW w:w="11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p>
        </w:tc>
      </w:tr>
      <w:tr>
        <w:tblPrEx>
          <w:tblCellMar>
            <w:top w:w="0" w:type="dxa"/>
            <w:left w:w="108" w:type="dxa"/>
            <w:bottom w:w="0" w:type="dxa"/>
            <w:right w:w="108" w:type="dxa"/>
          </w:tblCellMar>
        </w:tblPrEx>
        <w:trPr>
          <w:trHeight w:val="1684" w:hRule="atLeast"/>
        </w:trPr>
        <w:tc>
          <w:tcPr>
            <w:tcW w:w="973"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hint="eastAsia" w:ascii="宋体" w:hAnsi="宋体" w:cs="宋体"/>
                <w:kern w:val="0"/>
                <w:lang w:val="zh-CN"/>
              </w:rPr>
            </w:pPr>
          </w:p>
        </w:tc>
        <w:tc>
          <w:tcPr>
            <w:tcW w:w="3789"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hint="eastAsia" w:ascii="宋体" w:hAnsi="宋体" w:cs="宋体"/>
                <w:kern w:val="0"/>
                <w:lang w:val="zh-CN"/>
              </w:rPr>
            </w:pPr>
            <w:r>
              <w:rPr>
                <w:rFonts w:hint="eastAsia" w:ascii="宋体" w:hAnsi="宋体" w:cs="宋体"/>
                <w:kern w:val="0"/>
                <w:lang w:val="zh-CN"/>
              </w:rPr>
              <w:t>维修人员到达现场的及时率、维修作业后做好现场清洁整理工作</w:t>
            </w:r>
          </w:p>
        </w:tc>
        <w:tc>
          <w:tcPr>
            <w:tcW w:w="9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r>
              <w:rPr>
                <w:rFonts w:hint="eastAsia" w:ascii="宋体" w:hAnsi="宋体" w:cs="宋体"/>
                <w:kern w:val="0"/>
              </w:rPr>
              <w:t>5</w:t>
            </w:r>
          </w:p>
        </w:tc>
        <w:tc>
          <w:tcPr>
            <w:tcW w:w="9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r>
              <w:rPr>
                <w:rFonts w:hint="eastAsia" w:ascii="宋体" w:hAnsi="宋体" w:cs="宋体"/>
                <w:kern w:val="0"/>
                <w:lang w:val="zh-CN"/>
              </w:rPr>
              <w:t>若未按要求，发现一次扣</w:t>
            </w:r>
            <w:r>
              <w:rPr>
                <w:rFonts w:hint="eastAsia" w:ascii="宋体" w:hAnsi="宋体" w:cs="宋体"/>
                <w:kern w:val="0"/>
              </w:rPr>
              <w:t>2</w:t>
            </w:r>
            <w:r>
              <w:rPr>
                <w:rFonts w:hint="eastAsia" w:ascii="宋体" w:hAnsi="宋体" w:cs="宋体"/>
                <w:kern w:val="0"/>
                <w:lang w:val="zh-CN"/>
              </w:rPr>
              <w:t>分、第二次扣</w:t>
            </w:r>
            <w:r>
              <w:rPr>
                <w:rFonts w:hint="eastAsia" w:ascii="宋体" w:hAnsi="宋体" w:cs="宋体"/>
                <w:kern w:val="0"/>
              </w:rPr>
              <w:t>5</w:t>
            </w:r>
            <w:r>
              <w:rPr>
                <w:rFonts w:hint="eastAsia" w:ascii="宋体" w:hAnsi="宋体" w:cs="宋体"/>
                <w:kern w:val="0"/>
                <w:lang w:val="zh-CN"/>
              </w:rPr>
              <w:t>分</w:t>
            </w:r>
          </w:p>
        </w:tc>
        <w:tc>
          <w:tcPr>
            <w:tcW w:w="11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hint="eastAsia" w:ascii="宋体" w:hAnsi="宋体" w:cs="宋体"/>
                <w:kern w:val="0"/>
                <w:lang w:val="zh-CN"/>
              </w:rPr>
            </w:pPr>
          </w:p>
        </w:tc>
      </w:tr>
      <w:tr>
        <w:tblPrEx>
          <w:tblCellMar>
            <w:top w:w="0" w:type="dxa"/>
            <w:left w:w="108" w:type="dxa"/>
            <w:bottom w:w="0" w:type="dxa"/>
            <w:right w:w="108" w:type="dxa"/>
          </w:tblCellMar>
        </w:tblPrEx>
        <w:trPr>
          <w:trHeight w:val="1688" w:hRule="atLeast"/>
        </w:trPr>
        <w:tc>
          <w:tcPr>
            <w:tcW w:w="4762"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both"/>
              <w:rPr>
                <w:rFonts w:hint="eastAsia" w:ascii="宋体" w:hAnsi="宋体" w:cs="宋体"/>
                <w:kern w:val="0"/>
                <w:lang w:val="zh-CN"/>
              </w:rPr>
            </w:pPr>
            <w:r>
              <w:rPr>
                <w:rFonts w:hint="eastAsia" w:ascii="宋体" w:hAnsi="宋体" w:cs="宋体"/>
                <w:kern w:val="0"/>
                <w:lang w:val="zh-CN"/>
              </w:rPr>
              <w:t>基本考核得分</w:t>
            </w:r>
          </w:p>
        </w:tc>
        <w:tc>
          <w:tcPr>
            <w:tcW w:w="9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hint="eastAsia" w:ascii="宋体" w:hAnsi="宋体" w:cs="宋体"/>
                <w:kern w:val="0"/>
                <w:lang w:val="zh-CN"/>
              </w:rPr>
            </w:pPr>
          </w:p>
        </w:tc>
        <w:tc>
          <w:tcPr>
            <w:tcW w:w="93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hint="eastAsia" w:ascii="宋体" w:hAnsi="宋体" w:cs="宋体"/>
                <w:kern w:val="0"/>
                <w:lang w:val="zh-CN"/>
              </w:rPr>
            </w:pP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hint="eastAsia" w:ascii="宋体" w:hAnsi="宋体" w:cs="宋体"/>
                <w:kern w:val="0"/>
                <w:lang w:val="zh-CN"/>
              </w:rPr>
            </w:pPr>
          </w:p>
        </w:tc>
        <w:tc>
          <w:tcPr>
            <w:tcW w:w="11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hint="eastAsia" w:ascii="宋体" w:hAnsi="宋体" w:cs="宋体"/>
                <w:kern w:val="0"/>
                <w:lang w:val="zh-CN"/>
              </w:rPr>
            </w:pPr>
          </w:p>
        </w:tc>
      </w:tr>
    </w:tbl>
    <w:p>
      <w:pPr>
        <w:autoSpaceDE w:val="0"/>
        <w:autoSpaceDN w:val="0"/>
        <w:adjustRightInd w:val="0"/>
        <w:spacing w:before="120" w:after="120" w:line="420" w:lineRule="atLeast"/>
        <w:ind w:firstLine="643"/>
        <w:jc w:val="center"/>
        <w:rPr>
          <w:rFonts w:hint="eastAsia" w:ascii="宋体" w:cs="宋体"/>
          <w:b/>
          <w:bCs/>
          <w:color w:val="C00000"/>
          <w:sz w:val="32"/>
          <w:szCs w:val="32"/>
          <w:lang w:val="zh-CN" w:eastAsia="zh-CN"/>
        </w:rPr>
      </w:pPr>
    </w:p>
    <w:p>
      <w:pPr>
        <w:autoSpaceDE w:val="0"/>
        <w:autoSpaceDN w:val="0"/>
        <w:adjustRightInd w:val="0"/>
        <w:spacing w:before="120" w:after="120" w:line="420" w:lineRule="atLeast"/>
        <w:ind w:firstLine="643"/>
        <w:jc w:val="center"/>
        <w:rPr>
          <w:rFonts w:hint="eastAsia" w:ascii="宋体" w:cs="宋体"/>
          <w:b/>
          <w:bCs/>
          <w:color w:val="auto"/>
          <w:sz w:val="32"/>
          <w:szCs w:val="32"/>
          <w:lang w:val="zh-CN" w:eastAsia="zh-CN"/>
        </w:rPr>
      </w:pPr>
    </w:p>
    <w:p>
      <w:pPr>
        <w:autoSpaceDE w:val="0"/>
        <w:autoSpaceDN w:val="0"/>
        <w:adjustRightInd w:val="0"/>
        <w:spacing w:before="120" w:after="120" w:line="420" w:lineRule="atLeast"/>
        <w:ind w:firstLine="643"/>
        <w:jc w:val="center"/>
        <w:rPr>
          <w:rFonts w:hint="eastAsia" w:ascii="宋体" w:cs="宋体"/>
          <w:b/>
          <w:bCs/>
          <w:color w:val="auto"/>
          <w:sz w:val="32"/>
          <w:szCs w:val="32"/>
          <w:lang w:val="zh-CN" w:eastAsia="zh-CN"/>
        </w:rPr>
      </w:pPr>
    </w:p>
    <w:p>
      <w:pPr>
        <w:autoSpaceDE w:val="0"/>
        <w:autoSpaceDN w:val="0"/>
        <w:adjustRightInd w:val="0"/>
        <w:spacing w:before="120" w:after="120" w:line="420" w:lineRule="atLeast"/>
        <w:ind w:firstLine="643"/>
        <w:jc w:val="center"/>
        <w:rPr>
          <w:rFonts w:hint="eastAsia" w:ascii="宋体" w:cs="宋体"/>
          <w:b/>
          <w:bCs/>
          <w:color w:val="auto"/>
          <w:sz w:val="32"/>
          <w:szCs w:val="32"/>
          <w:lang w:val="zh-CN" w:eastAsia="zh-CN"/>
        </w:rPr>
      </w:pPr>
    </w:p>
    <w:p>
      <w:pPr>
        <w:autoSpaceDE w:val="0"/>
        <w:autoSpaceDN w:val="0"/>
        <w:adjustRightInd w:val="0"/>
        <w:spacing w:before="120" w:after="120" w:line="420" w:lineRule="atLeast"/>
        <w:ind w:firstLine="643"/>
        <w:jc w:val="center"/>
        <w:rPr>
          <w:rFonts w:hint="eastAsia" w:ascii="宋体" w:cs="宋体"/>
          <w:b/>
          <w:bCs/>
          <w:color w:val="auto"/>
          <w:sz w:val="32"/>
          <w:szCs w:val="32"/>
          <w:lang w:val="zh-CN" w:eastAsia="zh-CN"/>
        </w:rPr>
      </w:pPr>
    </w:p>
    <w:p>
      <w:pPr>
        <w:autoSpaceDE w:val="0"/>
        <w:autoSpaceDN w:val="0"/>
        <w:adjustRightInd w:val="0"/>
        <w:spacing w:before="120" w:after="120" w:line="420" w:lineRule="atLeast"/>
        <w:ind w:firstLine="643"/>
        <w:jc w:val="center"/>
        <w:rPr>
          <w:rFonts w:ascii="宋体" w:cs="宋体"/>
          <w:b/>
          <w:bCs/>
          <w:color w:val="auto"/>
          <w:sz w:val="32"/>
          <w:szCs w:val="32"/>
          <w:lang w:val="zh-CN"/>
        </w:rPr>
      </w:pPr>
      <w:r>
        <w:rPr>
          <w:rFonts w:hint="eastAsia" w:ascii="宋体" w:cs="宋体"/>
          <w:b/>
          <w:bCs/>
          <w:color w:val="auto"/>
          <w:sz w:val="32"/>
          <w:szCs w:val="32"/>
          <w:lang w:val="zh-CN" w:eastAsia="zh-CN"/>
        </w:rPr>
        <w:t>保安</w:t>
      </w:r>
      <w:r>
        <w:rPr>
          <w:rFonts w:hint="eastAsia" w:ascii="宋体" w:cs="宋体"/>
          <w:b/>
          <w:bCs/>
          <w:color w:val="auto"/>
          <w:sz w:val="32"/>
          <w:szCs w:val="32"/>
          <w:lang w:val="zh-CN"/>
        </w:rPr>
        <w:t>考核细则</w:t>
      </w:r>
    </w:p>
    <w:p>
      <w:pPr>
        <w:pStyle w:val="2"/>
        <w:rPr>
          <w:color w:val="auto"/>
          <w:lang w:val="zh-CN"/>
        </w:rPr>
      </w:pPr>
    </w:p>
    <w:tbl>
      <w:tblPr>
        <w:tblStyle w:val="6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4127"/>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vAlign w:val="top"/>
          </w:tcPr>
          <w:p>
            <w:pPr>
              <w:autoSpaceDE w:val="0"/>
              <w:autoSpaceDN w:val="0"/>
              <w:adjustRightInd w:val="0"/>
              <w:spacing w:line="3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考核项目</w:t>
            </w:r>
          </w:p>
        </w:tc>
        <w:tc>
          <w:tcPr>
            <w:tcW w:w="4127" w:type="dxa"/>
            <w:vAlign w:val="top"/>
          </w:tcPr>
          <w:p>
            <w:pPr>
              <w:autoSpaceDE w:val="0"/>
              <w:autoSpaceDN w:val="0"/>
              <w:adjustRightInd w:val="0"/>
              <w:spacing w:line="3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考核内容及标准</w:t>
            </w:r>
          </w:p>
        </w:tc>
        <w:tc>
          <w:tcPr>
            <w:tcW w:w="2640" w:type="dxa"/>
            <w:vAlign w:val="top"/>
          </w:tcPr>
          <w:p>
            <w:pPr>
              <w:autoSpaceDE w:val="0"/>
              <w:autoSpaceDN w:val="0"/>
              <w:adjustRightInd w:val="0"/>
              <w:spacing w:line="3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扣分分值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705" w:type="dxa"/>
            <w:vMerge w:val="restart"/>
            <w:vAlign w:val="top"/>
          </w:tcPr>
          <w:p>
            <w:pPr>
              <w:autoSpaceDE w:val="0"/>
              <w:autoSpaceDN w:val="0"/>
              <w:adjustRightInd w:val="0"/>
              <w:spacing w:line="360" w:lineRule="exact"/>
              <w:jc w:val="center"/>
              <w:rPr>
                <w:rFonts w:hint="eastAsia" w:ascii="宋体" w:hAnsi="宋体" w:eastAsia="宋体" w:cs="宋体"/>
                <w:color w:val="auto"/>
                <w:kern w:val="0"/>
                <w:lang w:val="zh-CN"/>
              </w:rPr>
            </w:pPr>
          </w:p>
          <w:p>
            <w:pPr>
              <w:autoSpaceDE w:val="0"/>
              <w:autoSpaceDN w:val="0"/>
              <w:adjustRightInd w:val="0"/>
              <w:spacing w:line="360" w:lineRule="exact"/>
              <w:jc w:val="center"/>
              <w:rPr>
                <w:rFonts w:hint="eastAsia" w:ascii="宋体" w:hAnsi="宋体" w:eastAsia="宋体" w:cs="宋体"/>
                <w:color w:val="auto"/>
                <w:kern w:val="0"/>
                <w:lang w:val="zh-CN"/>
              </w:rPr>
            </w:pPr>
          </w:p>
          <w:p>
            <w:pPr>
              <w:autoSpaceDE w:val="0"/>
              <w:autoSpaceDN w:val="0"/>
              <w:adjustRightInd w:val="0"/>
              <w:spacing w:line="360" w:lineRule="exact"/>
              <w:jc w:val="center"/>
              <w:rPr>
                <w:rFonts w:hint="eastAsia" w:ascii="宋体" w:hAnsi="宋体" w:eastAsia="宋体" w:cs="宋体"/>
                <w:color w:val="auto"/>
                <w:kern w:val="0"/>
                <w:lang w:val="zh-CN"/>
              </w:rPr>
            </w:pPr>
          </w:p>
          <w:p>
            <w:pPr>
              <w:autoSpaceDE w:val="0"/>
              <w:autoSpaceDN w:val="0"/>
              <w:adjustRightInd w:val="0"/>
              <w:spacing w:line="360" w:lineRule="exact"/>
              <w:jc w:val="center"/>
              <w:rPr>
                <w:rFonts w:hint="eastAsia" w:ascii="宋体" w:hAnsi="宋体" w:eastAsia="宋体" w:cs="宋体"/>
                <w:color w:val="auto"/>
                <w:kern w:val="0"/>
                <w:lang w:val="zh-CN"/>
              </w:rPr>
            </w:pPr>
          </w:p>
          <w:p>
            <w:pPr>
              <w:autoSpaceDE w:val="0"/>
              <w:autoSpaceDN w:val="0"/>
              <w:adjustRightInd w:val="0"/>
              <w:spacing w:line="360" w:lineRule="exact"/>
              <w:jc w:val="center"/>
              <w:rPr>
                <w:rFonts w:hint="eastAsia" w:ascii="宋体" w:hAnsi="宋体" w:eastAsia="宋体" w:cs="宋体"/>
                <w:color w:val="auto"/>
                <w:kern w:val="0"/>
                <w:lang w:val="zh-CN"/>
              </w:rPr>
            </w:pPr>
          </w:p>
          <w:p>
            <w:pPr>
              <w:autoSpaceDE w:val="0"/>
              <w:autoSpaceDN w:val="0"/>
              <w:adjustRightInd w:val="0"/>
              <w:spacing w:line="3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服务</w:t>
            </w:r>
          </w:p>
          <w:p>
            <w:pPr>
              <w:autoSpaceDE w:val="0"/>
              <w:autoSpaceDN w:val="0"/>
              <w:adjustRightInd w:val="0"/>
              <w:spacing w:line="360" w:lineRule="exact"/>
              <w:jc w:val="center"/>
              <w:rPr>
                <w:rFonts w:hint="eastAsia" w:ascii="宋体" w:hAnsi="宋体" w:eastAsia="宋体" w:cs="宋体"/>
                <w:color w:val="auto"/>
                <w:kern w:val="0"/>
                <w:lang w:val="zh-CN" w:eastAsia="zh-CN"/>
              </w:rPr>
            </w:pPr>
            <w:r>
              <w:rPr>
                <w:rFonts w:hint="eastAsia" w:ascii="宋体" w:hAnsi="宋体" w:eastAsia="宋体" w:cs="宋体"/>
                <w:color w:val="auto"/>
                <w:kern w:val="0"/>
                <w:lang w:val="zh-CN"/>
              </w:rPr>
              <w:t>质量</w:t>
            </w:r>
            <w:r>
              <w:rPr>
                <w:rFonts w:hint="eastAsia" w:ascii="宋体" w:hAnsi="宋体" w:eastAsia="宋体" w:cs="宋体"/>
                <w:color w:val="auto"/>
                <w:kern w:val="0"/>
                <w:lang w:val="zh-CN" w:eastAsia="zh-CN"/>
              </w:rPr>
              <w:t>（</w:t>
            </w:r>
            <w:r>
              <w:rPr>
                <w:rFonts w:hint="eastAsia" w:ascii="宋体" w:hAnsi="宋体" w:eastAsia="宋体" w:cs="宋体"/>
                <w:color w:val="auto"/>
                <w:kern w:val="0"/>
                <w:lang w:val="en-US" w:eastAsia="zh-CN"/>
              </w:rPr>
              <w:t>60分</w:t>
            </w:r>
            <w:r>
              <w:rPr>
                <w:rFonts w:hint="eastAsia" w:ascii="宋体" w:hAnsi="宋体" w:eastAsia="宋体" w:cs="宋体"/>
                <w:color w:val="auto"/>
                <w:kern w:val="0"/>
                <w:lang w:val="zh-CN" w:eastAsia="zh-CN"/>
              </w:rPr>
              <w:t>）</w:t>
            </w:r>
          </w:p>
        </w:tc>
        <w:tc>
          <w:tcPr>
            <w:tcW w:w="4127" w:type="dxa"/>
            <w:vAlign w:val="top"/>
          </w:tcPr>
          <w:p>
            <w:pPr>
              <w:autoSpaceDE w:val="0"/>
              <w:autoSpaceDN w:val="0"/>
              <w:adjustRightInd w:val="0"/>
              <w:spacing w:line="3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1</w:t>
            </w:r>
            <w:r>
              <w:rPr>
                <w:rFonts w:hint="eastAsia" w:ascii="宋体" w:hAnsi="宋体" w:cs="宋体"/>
                <w:color w:val="auto"/>
                <w:kern w:val="0"/>
                <w:lang w:val="en-US" w:eastAsia="zh-CN"/>
              </w:rPr>
              <w:t>.</w:t>
            </w:r>
            <w:r>
              <w:rPr>
                <w:rFonts w:hint="eastAsia" w:ascii="宋体" w:hAnsi="宋体" w:eastAsia="宋体" w:cs="宋体"/>
                <w:color w:val="auto"/>
                <w:kern w:val="0"/>
                <w:lang w:val="zh-CN"/>
              </w:rPr>
              <w:t>实行24小时值班制度，文明值勤；</w:t>
            </w:r>
          </w:p>
        </w:tc>
        <w:tc>
          <w:tcPr>
            <w:tcW w:w="2640" w:type="dxa"/>
            <w:vAlign w:val="top"/>
          </w:tcPr>
          <w:p>
            <w:pPr>
              <w:autoSpaceDE w:val="0"/>
              <w:autoSpaceDN w:val="0"/>
              <w:adjustRightInd w:val="0"/>
              <w:spacing w:line="360" w:lineRule="exact"/>
              <w:jc w:val="left"/>
              <w:rPr>
                <w:rFonts w:hint="default" w:ascii="宋体" w:hAnsi="宋体" w:eastAsia="宋体" w:cs="宋体"/>
                <w:color w:val="auto"/>
                <w:kern w:val="0"/>
                <w:lang w:val="en-US" w:eastAsia="zh-CN"/>
              </w:rPr>
            </w:pPr>
            <w:r>
              <w:rPr>
                <w:rFonts w:hint="eastAsia" w:ascii="宋体" w:hAnsi="宋体" w:eastAsia="宋体" w:cs="宋体"/>
                <w:color w:val="auto"/>
                <w:kern w:val="0"/>
                <w:lang w:val="zh-CN"/>
              </w:rPr>
              <w:t>每不达标一项扣2分/次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05" w:type="dxa"/>
            <w:vMerge w:val="continue"/>
            <w:vAlign w:val="top"/>
          </w:tcPr>
          <w:p>
            <w:pPr>
              <w:autoSpaceDE w:val="0"/>
              <w:autoSpaceDN w:val="0"/>
              <w:adjustRightInd w:val="0"/>
              <w:spacing w:line="360" w:lineRule="exact"/>
              <w:jc w:val="center"/>
              <w:rPr>
                <w:rFonts w:hint="eastAsia" w:ascii="宋体" w:hAnsi="宋体" w:eastAsia="宋体" w:cs="宋体"/>
                <w:color w:val="auto"/>
                <w:kern w:val="0"/>
                <w:lang w:val="zh-CN"/>
              </w:rPr>
            </w:pPr>
          </w:p>
        </w:tc>
        <w:tc>
          <w:tcPr>
            <w:tcW w:w="4127" w:type="dxa"/>
            <w:vAlign w:val="top"/>
          </w:tcPr>
          <w:p>
            <w:pPr>
              <w:autoSpaceDE w:val="0"/>
              <w:autoSpaceDN w:val="0"/>
              <w:adjustRightInd w:val="0"/>
              <w:spacing w:line="3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2</w:t>
            </w:r>
            <w:r>
              <w:rPr>
                <w:rFonts w:hint="eastAsia" w:ascii="宋体" w:hAnsi="宋体" w:cs="宋体"/>
                <w:color w:val="auto"/>
                <w:kern w:val="0"/>
                <w:lang w:val="en-US" w:eastAsia="zh-CN"/>
              </w:rPr>
              <w:t>.</w:t>
            </w:r>
            <w:r>
              <w:rPr>
                <w:rFonts w:hint="eastAsia" w:ascii="宋体" w:hAnsi="宋体" w:eastAsia="宋体" w:cs="宋体"/>
                <w:color w:val="auto"/>
                <w:kern w:val="0"/>
                <w:lang w:val="zh-CN"/>
              </w:rPr>
              <w:t>严格</w:t>
            </w:r>
            <w:r>
              <w:rPr>
                <w:rFonts w:hint="eastAsia" w:ascii="宋体" w:hAnsi="宋体" w:eastAsia="宋体" w:cs="宋体"/>
                <w:color w:val="auto"/>
                <w:kern w:val="0"/>
                <w:lang w:val="zh-CN" w:eastAsia="zh-CN"/>
              </w:rPr>
              <w:t>登记</w:t>
            </w:r>
            <w:r>
              <w:rPr>
                <w:rFonts w:hint="eastAsia" w:ascii="宋体" w:hAnsi="宋体" w:eastAsia="宋体" w:cs="宋体"/>
                <w:color w:val="auto"/>
                <w:kern w:val="0"/>
                <w:lang w:val="zh-CN"/>
              </w:rPr>
              <w:t>外来人员进入辖区；</w:t>
            </w:r>
          </w:p>
        </w:tc>
        <w:tc>
          <w:tcPr>
            <w:tcW w:w="2640" w:type="dxa"/>
            <w:vAlign w:val="top"/>
          </w:tcPr>
          <w:p>
            <w:pPr>
              <w:autoSpaceDE w:val="0"/>
              <w:autoSpaceDN w:val="0"/>
              <w:adjustRightInd w:val="0"/>
              <w:spacing w:line="360" w:lineRule="exact"/>
              <w:jc w:val="left"/>
              <w:rPr>
                <w:rFonts w:hint="default" w:ascii="宋体" w:hAnsi="宋体" w:eastAsia="宋体" w:cs="宋体"/>
                <w:color w:val="auto"/>
                <w:kern w:val="0"/>
                <w:lang w:val="en-US" w:eastAsia="zh-CN"/>
              </w:rPr>
            </w:pPr>
            <w:r>
              <w:rPr>
                <w:rFonts w:hint="eastAsia" w:ascii="宋体" w:hAnsi="宋体" w:eastAsia="宋体" w:cs="宋体"/>
                <w:color w:val="auto"/>
                <w:kern w:val="0"/>
                <w:lang w:val="zh-CN"/>
              </w:rPr>
              <w:t>每不达标一项扣</w:t>
            </w:r>
            <w:r>
              <w:rPr>
                <w:rFonts w:hint="eastAsia" w:ascii="宋体" w:hAnsi="宋体" w:eastAsia="宋体" w:cs="宋体"/>
                <w:color w:val="auto"/>
                <w:kern w:val="0"/>
                <w:lang w:val="en-US" w:eastAsia="zh-CN"/>
              </w:rPr>
              <w:t>2</w:t>
            </w:r>
            <w:r>
              <w:rPr>
                <w:rFonts w:hint="eastAsia" w:ascii="宋体" w:hAnsi="宋体" w:eastAsia="宋体" w:cs="宋体"/>
                <w:color w:val="auto"/>
                <w:kern w:val="0"/>
                <w:lang w:val="zh-CN"/>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05" w:type="dxa"/>
            <w:vMerge w:val="continue"/>
            <w:vAlign w:val="top"/>
          </w:tcPr>
          <w:p>
            <w:pPr>
              <w:autoSpaceDE w:val="0"/>
              <w:autoSpaceDN w:val="0"/>
              <w:adjustRightInd w:val="0"/>
              <w:spacing w:line="360" w:lineRule="exact"/>
              <w:jc w:val="center"/>
              <w:rPr>
                <w:rFonts w:hint="eastAsia" w:ascii="宋体" w:hAnsi="宋体" w:eastAsia="宋体" w:cs="宋体"/>
                <w:color w:val="auto"/>
                <w:kern w:val="0"/>
                <w:lang w:val="zh-CN"/>
              </w:rPr>
            </w:pPr>
          </w:p>
        </w:tc>
        <w:tc>
          <w:tcPr>
            <w:tcW w:w="4127" w:type="dxa"/>
            <w:vAlign w:val="top"/>
          </w:tcPr>
          <w:p>
            <w:pPr>
              <w:autoSpaceDE w:val="0"/>
              <w:autoSpaceDN w:val="0"/>
              <w:adjustRightInd w:val="0"/>
              <w:spacing w:line="360" w:lineRule="exact"/>
              <w:jc w:val="left"/>
              <w:rPr>
                <w:rFonts w:hint="eastAsia" w:ascii="宋体" w:hAnsi="宋体" w:eastAsia="宋体" w:cs="宋体"/>
                <w:color w:val="auto"/>
                <w:kern w:val="0"/>
                <w:lang w:val="zh-CN" w:eastAsia="zh-CN"/>
              </w:rPr>
            </w:pPr>
            <w:r>
              <w:rPr>
                <w:rFonts w:hint="eastAsia" w:ascii="宋体" w:hAnsi="宋体" w:eastAsia="宋体" w:cs="宋体"/>
                <w:color w:val="auto"/>
                <w:kern w:val="0"/>
                <w:lang w:val="zh-CN"/>
              </w:rPr>
              <w:t>3</w:t>
            </w:r>
            <w:r>
              <w:rPr>
                <w:rFonts w:hint="eastAsia" w:ascii="宋体" w:hAnsi="宋体" w:cs="宋体"/>
                <w:color w:val="auto"/>
                <w:kern w:val="0"/>
                <w:lang w:val="en-US" w:eastAsia="zh-CN"/>
              </w:rPr>
              <w:t>.</w:t>
            </w:r>
            <w:r>
              <w:rPr>
                <w:rFonts w:hint="eastAsia" w:ascii="宋体" w:hAnsi="宋体" w:eastAsia="宋体" w:cs="宋体"/>
                <w:color w:val="auto"/>
                <w:kern w:val="0"/>
                <w:lang w:val="zh-CN"/>
              </w:rPr>
              <w:t>24小时巡逻制度，并实行巡逻签到；重点区域每小时巡逻1次，确保辖区秩序正常</w:t>
            </w:r>
            <w:r>
              <w:rPr>
                <w:rFonts w:hint="eastAsia" w:ascii="宋体" w:hAnsi="宋体" w:eastAsia="宋体" w:cs="宋体"/>
                <w:color w:val="auto"/>
                <w:kern w:val="0"/>
                <w:lang w:val="zh-CN" w:eastAsia="zh-CN"/>
              </w:rPr>
              <w:t>；</w:t>
            </w:r>
          </w:p>
        </w:tc>
        <w:tc>
          <w:tcPr>
            <w:tcW w:w="2640" w:type="dxa"/>
            <w:vAlign w:val="top"/>
          </w:tcPr>
          <w:p>
            <w:pPr>
              <w:autoSpaceDE w:val="0"/>
              <w:autoSpaceDN w:val="0"/>
              <w:adjustRightInd w:val="0"/>
              <w:spacing w:line="360" w:lineRule="exact"/>
              <w:jc w:val="left"/>
              <w:rPr>
                <w:rFonts w:hint="default" w:ascii="宋体" w:hAnsi="宋体" w:eastAsia="宋体" w:cs="宋体"/>
                <w:color w:val="auto"/>
                <w:kern w:val="0"/>
                <w:lang w:val="en-US" w:eastAsia="zh-CN"/>
              </w:rPr>
            </w:pPr>
            <w:r>
              <w:rPr>
                <w:rFonts w:hint="eastAsia" w:ascii="宋体" w:hAnsi="宋体" w:eastAsia="宋体" w:cs="宋体"/>
                <w:color w:val="auto"/>
                <w:kern w:val="0"/>
                <w:lang w:val="zh-CN"/>
              </w:rPr>
              <w:t>每不达标一项扣2分/次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05" w:type="dxa"/>
            <w:vMerge w:val="continue"/>
            <w:vAlign w:val="top"/>
          </w:tcPr>
          <w:p>
            <w:pPr>
              <w:autoSpaceDE w:val="0"/>
              <w:autoSpaceDN w:val="0"/>
              <w:adjustRightInd w:val="0"/>
              <w:spacing w:line="360" w:lineRule="exact"/>
              <w:jc w:val="center"/>
              <w:rPr>
                <w:rFonts w:hint="eastAsia" w:ascii="宋体" w:hAnsi="宋体" w:eastAsia="宋体" w:cs="宋体"/>
                <w:color w:val="auto"/>
                <w:kern w:val="0"/>
                <w:lang w:val="zh-CN"/>
              </w:rPr>
            </w:pPr>
          </w:p>
        </w:tc>
        <w:tc>
          <w:tcPr>
            <w:tcW w:w="4127" w:type="dxa"/>
            <w:vAlign w:val="top"/>
          </w:tcPr>
          <w:p>
            <w:pPr>
              <w:autoSpaceDE w:val="0"/>
              <w:autoSpaceDN w:val="0"/>
              <w:adjustRightInd w:val="0"/>
              <w:spacing w:line="360" w:lineRule="exact"/>
              <w:jc w:val="left"/>
              <w:rPr>
                <w:rFonts w:hint="eastAsia" w:ascii="宋体" w:hAnsi="宋体" w:eastAsia="宋体" w:cs="宋体"/>
                <w:color w:val="auto"/>
                <w:kern w:val="0"/>
                <w:lang w:val="zh-CN" w:eastAsia="zh-CN"/>
              </w:rPr>
            </w:pPr>
            <w:r>
              <w:rPr>
                <w:rFonts w:hint="eastAsia" w:ascii="宋体" w:hAnsi="宋体" w:eastAsia="宋体" w:cs="宋体"/>
                <w:color w:val="auto"/>
                <w:kern w:val="0"/>
                <w:lang w:val="zh-CN"/>
              </w:rPr>
              <w:t>4</w:t>
            </w:r>
            <w:r>
              <w:rPr>
                <w:rFonts w:hint="eastAsia" w:ascii="宋体" w:hAnsi="宋体" w:cs="宋体"/>
                <w:color w:val="auto"/>
                <w:kern w:val="0"/>
                <w:lang w:val="en-US" w:eastAsia="zh-CN"/>
              </w:rPr>
              <w:t>.</w:t>
            </w:r>
            <w:r>
              <w:rPr>
                <w:rFonts w:hint="eastAsia" w:ascii="宋体" w:hAnsi="宋体" w:eastAsia="宋体" w:cs="宋体"/>
                <w:color w:val="auto"/>
                <w:kern w:val="0"/>
                <w:lang w:val="zh-CN"/>
              </w:rPr>
              <w:t>车辆停放有序，道路畅通无阻</w:t>
            </w:r>
            <w:r>
              <w:rPr>
                <w:rFonts w:hint="eastAsia" w:ascii="宋体" w:hAnsi="宋体" w:eastAsia="宋体" w:cs="宋体"/>
                <w:color w:val="auto"/>
                <w:kern w:val="0"/>
                <w:lang w:val="zh-CN" w:eastAsia="zh-CN"/>
              </w:rPr>
              <w:t>；</w:t>
            </w:r>
          </w:p>
        </w:tc>
        <w:tc>
          <w:tcPr>
            <w:tcW w:w="2640" w:type="dxa"/>
            <w:vAlign w:val="top"/>
          </w:tcPr>
          <w:p>
            <w:pPr>
              <w:autoSpaceDE w:val="0"/>
              <w:autoSpaceDN w:val="0"/>
              <w:adjustRightInd w:val="0"/>
              <w:spacing w:line="360" w:lineRule="exact"/>
              <w:jc w:val="left"/>
              <w:rPr>
                <w:rFonts w:hint="default" w:ascii="宋体" w:hAnsi="宋体" w:eastAsia="宋体" w:cs="宋体"/>
                <w:color w:val="auto"/>
                <w:kern w:val="0"/>
                <w:lang w:val="en-US" w:eastAsia="zh-CN"/>
              </w:rPr>
            </w:pPr>
            <w:r>
              <w:rPr>
                <w:rFonts w:hint="eastAsia" w:ascii="宋体" w:hAnsi="宋体" w:eastAsia="宋体" w:cs="宋体"/>
                <w:color w:val="auto"/>
                <w:kern w:val="0"/>
                <w:lang w:val="zh-CN"/>
              </w:rPr>
              <w:t>每不达标一项扣2分/次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05" w:type="dxa"/>
            <w:vMerge w:val="continue"/>
            <w:vAlign w:val="top"/>
          </w:tcPr>
          <w:p>
            <w:pPr>
              <w:autoSpaceDE w:val="0"/>
              <w:autoSpaceDN w:val="0"/>
              <w:adjustRightInd w:val="0"/>
              <w:spacing w:line="360" w:lineRule="exact"/>
              <w:jc w:val="center"/>
              <w:rPr>
                <w:rFonts w:hint="eastAsia" w:ascii="宋体" w:hAnsi="宋体" w:eastAsia="宋体" w:cs="宋体"/>
                <w:color w:val="auto"/>
                <w:kern w:val="0"/>
                <w:lang w:val="zh-CN"/>
              </w:rPr>
            </w:pPr>
          </w:p>
        </w:tc>
        <w:tc>
          <w:tcPr>
            <w:tcW w:w="4127" w:type="dxa"/>
            <w:vAlign w:val="top"/>
          </w:tcPr>
          <w:p>
            <w:pPr>
              <w:autoSpaceDE w:val="0"/>
              <w:autoSpaceDN w:val="0"/>
              <w:adjustRightInd w:val="0"/>
              <w:spacing w:line="3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5</w:t>
            </w:r>
            <w:r>
              <w:rPr>
                <w:rFonts w:hint="eastAsia" w:ascii="宋体" w:hAnsi="宋体" w:cs="宋体"/>
                <w:color w:val="auto"/>
                <w:kern w:val="0"/>
                <w:lang w:val="en-US" w:eastAsia="zh-CN"/>
              </w:rPr>
              <w:t>.</w:t>
            </w:r>
            <w:r>
              <w:rPr>
                <w:rFonts w:hint="eastAsia" w:ascii="宋体" w:hAnsi="宋体" w:eastAsia="宋体" w:cs="宋体"/>
                <w:color w:val="auto"/>
                <w:kern w:val="0"/>
                <w:lang w:val="zh-CN"/>
              </w:rPr>
              <w:t>涉及人身安全处设有明显警示标志，并有防范措施，并及时消除安全隐患。</w:t>
            </w:r>
          </w:p>
        </w:tc>
        <w:tc>
          <w:tcPr>
            <w:tcW w:w="2640" w:type="dxa"/>
            <w:vAlign w:val="top"/>
          </w:tcPr>
          <w:p>
            <w:pPr>
              <w:autoSpaceDE w:val="0"/>
              <w:autoSpaceDN w:val="0"/>
              <w:adjustRightInd w:val="0"/>
              <w:spacing w:line="360" w:lineRule="exact"/>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zh-CN"/>
              </w:rPr>
              <w:t>每不达标一项扣2分/次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05" w:type="dxa"/>
            <w:vMerge w:val="continue"/>
            <w:vAlign w:val="top"/>
          </w:tcPr>
          <w:p>
            <w:pPr>
              <w:autoSpaceDE w:val="0"/>
              <w:autoSpaceDN w:val="0"/>
              <w:adjustRightInd w:val="0"/>
              <w:spacing w:line="360" w:lineRule="exact"/>
              <w:jc w:val="center"/>
              <w:rPr>
                <w:rFonts w:hint="eastAsia" w:ascii="宋体" w:hAnsi="宋体" w:eastAsia="宋体" w:cs="宋体"/>
                <w:color w:val="auto"/>
                <w:kern w:val="0"/>
                <w:lang w:val="zh-CN"/>
              </w:rPr>
            </w:pPr>
          </w:p>
        </w:tc>
        <w:tc>
          <w:tcPr>
            <w:tcW w:w="4127" w:type="dxa"/>
            <w:vAlign w:val="top"/>
          </w:tcPr>
          <w:p>
            <w:pPr>
              <w:autoSpaceDE w:val="0"/>
              <w:autoSpaceDN w:val="0"/>
              <w:adjustRightInd w:val="0"/>
              <w:spacing w:line="3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6</w:t>
            </w:r>
            <w:r>
              <w:rPr>
                <w:rFonts w:hint="eastAsia" w:ascii="宋体" w:hAnsi="宋体" w:cs="宋体"/>
                <w:color w:val="auto"/>
                <w:kern w:val="0"/>
                <w:lang w:val="en-US" w:eastAsia="zh-CN"/>
              </w:rPr>
              <w:t>.</w:t>
            </w:r>
            <w:r>
              <w:rPr>
                <w:rFonts w:hint="eastAsia" w:ascii="宋体" w:hAnsi="宋体" w:eastAsia="宋体" w:cs="宋体"/>
                <w:color w:val="auto"/>
                <w:kern w:val="0"/>
                <w:lang w:val="zh-CN"/>
              </w:rPr>
              <w:t>消防设备设施有明显标志，检查记录齐全，可随时启用。</w:t>
            </w:r>
          </w:p>
        </w:tc>
        <w:tc>
          <w:tcPr>
            <w:tcW w:w="2640" w:type="dxa"/>
            <w:vAlign w:val="top"/>
          </w:tcPr>
          <w:p>
            <w:pPr>
              <w:autoSpaceDE w:val="0"/>
              <w:autoSpaceDN w:val="0"/>
              <w:adjustRightInd w:val="0"/>
              <w:spacing w:line="360" w:lineRule="exact"/>
              <w:jc w:val="left"/>
              <w:rPr>
                <w:rFonts w:hint="default" w:ascii="宋体" w:hAnsi="宋体" w:eastAsia="宋体" w:cs="宋体"/>
                <w:color w:val="auto"/>
                <w:kern w:val="0"/>
                <w:lang w:val="en-US" w:eastAsia="zh-CN"/>
              </w:rPr>
            </w:pPr>
            <w:r>
              <w:rPr>
                <w:rFonts w:hint="eastAsia" w:ascii="宋体" w:hAnsi="宋体" w:eastAsia="宋体" w:cs="宋体"/>
                <w:color w:val="auto"/>
                <w:kern w:val="0"/>
                <w:lang w:val="zh-CN"/>
              </w:rPr>
              <w:t>每不达标一项扣2分/次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05" w:type="dxa"/>
            <w:vMerge w:val="restart"/>
            <w:vAlign w:val="top"/>
          </w:tcPr>
          <w:p>
            <w:pPr>
              <w:autoSpaceDE w:val="0"/>
              <w:autoSpaceDN w:val="0"/>
              <w:adjustRightInd w:val="0"/>
              <w:spacing w:line="360" w:lineRule="exact"/>
              <w:jc w:val="center"/>
              <w:rPr>
                <w:rFonts w:hint="eastAsia" w:ascii="宋体" w:hAnsi="宋体" w:eastAsia="宋体" w:cs="宋体"/>
                <w:color w:val="auto"/>
                <w:kern w:val="0"/>
                <w:lang w:val="zh-CN"/>
              </w:rPr>
            </w:pPr>
          </w:p>
          <w:p>
            <w:pPr>
              <w:autoSpaceDE w:val="0"/>
              <w:autoSpaceDN w:val="0"/>
              <w:adjustRightInd w:val="0"/>
              <w:spacing w:line="360" w:lineRule="exact"/>
              <w:jc w:val="center"/>
              <w:rPr>
                <w:rFonts w:hint="eastAsia" w:ascii="宋体" w:hAnsi="宋体" w:eastAsia="宋体" w:cs="宋体"/>
                <w:color w:val="auto"/>
                <w:kern w:val="0"/>
                <w:lang w:val="zh-CN"/>
              </w:rPr>
            </w:pPr>
          </w:p>
          <w:p>
            <w:pPr>
              <w:autoSpaceDE w:val="0"/>
              <w:autoSpaceDN w:val="0"/>
              <w:adjustRightInd w:val="0"/>
              <w:spacing w:line="3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工作</w:t>
            </w:r>
          </w:p>
          <w:p>
            <w:pPr>
              <w:autoSpaceDE w:val="0"/>
              <w:autoSpaceDN w:val="0"/>
              <w:adjustRightInd w:val="0"/>
              <w:spacing w:line="360" w:lineRule="exact"/>
              <w:jc w:val="center"/>
              <w:rPr>
                <w:rFonts w:hint="eastAsia" w:ascii="宋体" w:hAnsi="宋体" w:eastAsia="宋体" w:cs="宋体"/>
                <w:color w:val="auto"/>
                <w:kern w:val="0"/>
                <w:lang w:val="zh-CN" w:eastAsia="zh-CN"/>
              </w:rPr>
            </w:pPr>
            <w:r>
              <w:rPr>
                <w:rFonts w:hint="eastAsia" w:ascii="宋体" w:hAnsi="宋体" w:eastAsia="宋体" w:cs="宋体"/>
                <w:color w:val="auto"/>
                <w:kern w:val="0"/>
                <w:lang w:val="zh-CN"/>
              </w:rPr>
              <w:t>状态</w:t>
            </w:r>
            <w:r>
              <w:rPr>
                <w:rFonts w:hint="eastAsia" w:ascii="宋体" w:hAnsi="宋体" w:eastAsia="宋体" w:cs="宋体"/>
                <w:color w:val="auto"/>
                <w:kern w:val="0"/>
                <w:lang w:val="zh-CN" w:eastAsia="zh-CN"/>
              </w:rPr>
              <w:t>（</w:t>
            </w:r>
            <w:r>
              <w:rPr>
                <w:rFonts w:hint="eastAsia" w:ascii="宋体" w:hAnsi="宋体" w:eastAsia="宋体" w:cs="宋体"/>
                <w:color w:val="auto"/>
                <w:kern w:val="0"/>
                <w:lang w:val="en-US" w:eastAsia="zh-CN"/>
              </w:rPr>
              <w:t>20分</w:t>
            </w:r>
            <w:r>
              <w:rPr>
                <w:rFonts w:hint="eastAsia" w:ascii="宋体" w:hAnsi="宋体" w:eastAsia="宋体" w:cs="宋体"/>
                <w:color w:val="auto"/>
                <w:kern w:val="0"/>
                <w:lang w:val="zh-CN" w:eastAsia="zh-CN"/>
              </w:rPr>
              <w:t>）</w:t>
            </w:r>
          </w:p>
        </w:tc>
        <w:tc>
          <w:tcPr>
            <w:tcW w:w="4127" w:type="dxa"/>
            <w:vAlign w:val="top"/>
          </w:tcPr>
          <w:p>
            <w:pPr>
              <w:autoSpaceDE w:val="0"/>
              <w:autoSpaceDN w:val="0"/>
              <w:adjustRightInd w:val="0"/>
              <w:spacing w:line="3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1</w:t>
            </w:r>
            <w:r>
              <w:rPr>
                <w:rFonts w:hint="eastAsia" w:ascii="宋体" w:hAnsi="宋体" w:cs="宋体"/>
                <w:color w:val="auto"/>
                <w:kern w:val="0"/>
                <w:lang w:val="en-US" w:eastAsia="zh-CN"/>
              </w:rPr>
              <w:t>.</w:t>
            </w:r>
            <w:r>
              <w:rPr>
                <w:rFonts w:hint="eastAsia" w:ascii="宋体" w:hAnsi="宋体" w:eastAsia="宋体" w:cs="宋体"/>
                <w:color w:val="auto"/>
                <w:kern w:val="0"/>
                <w:lang w:val="zh-CN"/>
              </w:rPr>
              <w:t>保安员必须严格遵守公司保安员管理制度及服务中心管理制度，服从公司管理。</w:t>
            </w:r>
          </w:p>
        </w:tc>
        <w:tc>
          <w:tcPr>
            <w:tcW w:w="2640" w:type="dxa"/>
            <w:vAlign w:val="top"/>
          </w:tcPr>
          <w:p>
            <w:pPr>
              <w:autoSpaceDE w:val="0"/>
              <w:autoSpaceDN w:val="0"/>
              <w:adjustRightInd w:val="0"/>
              <w:spacing w:line="360" w:lineRule="exact"/>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zh-CN"/>
              </w:rPr>
              <w:t>每不达标一项扣2分/次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05" w:type="dxa"/>
            <w:vMerge w:val="continue"/>
            <w:vAlign w:val="top"/>
          </w:tcPr>
          <w:p>
            <w:pPr>
              <w:autoSpaceDE w:val="0"/>
              <w:autoSpaceDN w:val="0"/>
              <w:adjustRightInd w:val="0"/>
              <w:spacing w:line="360" w:lineRule="exact"/>
              <w:jc w:val="center"/>
              <w:rPr>
                <w:rFonts w:hint="eastAsia" w:ascii="宋体" w:hAnsi="宋体" w:eastAsia="宋体" w:cs="宋体"/>
                <w:color w:val="auto"/>
                <w:kern w:val="0"/>
                <w:lang w:val="zh-CN"/>
              </w:rPr>
            </w:pPr>
          </w:p>
        </w:tc>
        <w:tc>
          <w:tcPr>
            <w:tcW w:w="4127" w:type="dxa"/>
            <w:vAlign w:val="top"/>
          </w:tcPr>
          <w:p>
            <w:pPr>
              <w:autoSpaceDE w:val="0"/>
              <w:autoSpaceDN w:val="0"/>
              <w:adjustRightInd w:val="0"/>
              <w:spacing w:line="3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2</w:t>
            </w:r>
            <w:r>
              <w:rPr>
                <w:rFonts w:hint="eastAsia" w:ascii="宋体" w:hAnsi="宋体" w:cs="宋体"/>
                <w:color w:val="auto"/>
                <w:kern w:val="0"/>
                <w:lang w:val="en-US" w:eastAsia="zh-CN"/>
              </w:rPr>
              <w:t>.</w:t>
            </w:r>
            <w:r>
              <w:rPr>
                <w:rFonts w:hint="eastAsia" w:ascii="宋体" w:hAnsi="宋体" w:eastAsia="宋体" w:cs="宋体"/>
                <w:color w:val="auto"/>
                <w:kern w:val="0"/>
                <w:lang w:val="zh-CN"/>
              </w:rPr>
              <w:t>统一着装，配备对讲机，仪容整洁，精神佳，文明执勤。</w:t>
            </w:r>
          </w:p>
        </w:tc>
        <w:tc>
          <w:tcPr>
            <w:tcW w:w="2640" w:type="dxa"/>
            <w:vAlign w:val="top"/>
          </w:tcPr>
          <w:p>
            <w:pPr>
              <w:autoSpaceDE w:val="0"/>
              <w:autoSpaceDN w:val="0"/>
              <w:adjustRightInd w:val="0"/>
              <w:spacing w:line="360" w:lineRule="exact"/>
              <w:jc w:val="left"/>
              <w:rPr>
                <w:rFonts w:hint="default" w:ascii="宋体" w:hAnsi="宋体" w:eastAsia="宋体" w:cs="宋体"/>
                <w:color w:val="auto"/>
                <w:kern w:val="0"/>
                <w:lang w:val="en-US" w:eastAsia="zh-CN"/>
              </w:rPr>
            </w:pPr>
            <w:r>
              <w:rPr>
                <w:rFonts w:hint="eastAsia" w:ascii="宋体" w:hAnsi="宋体" w:eastAsia="宋体" w:cs="宋体"/>
                <w:color w:val="auto"/>
                <w:kern w:val="0"/>
                <w:lang w:val="zh-CN"/>
              </w:rPr>
              <w:t>每不达标一项扣2分/次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05" w:type="dxa"/>
            <w:vMerge w:val="continue"/>
            <w:vAlign w:val="top"/>
          </w:tcPr>
          <w:p>
            <w:pPr>
              <w:autoSpaceDE w:val="0"/>
              <w:autoSpaceDN w:val="0"/>
              <w:adjustRightInd w:val="0"/>
              <w:spacing w:line="360" w:lineRule="exact"/>
              <w:jc w:val="center"/>
              <w:rPr>
                <w:rFonts w:hint="eastAsia" w:ascii="宋体" w:hAnsi="宋体" w:eastAsia="宋体" w:cs="宋体"/>
                <w:color w:val="auto"/>
                <w:kern w:val="0"/>
                <w:lang w:val="zh-CN"/>
              </w:rPr>
            </w:pPr>
          </w:p>
        </w:tc>
        <w:tc>
          <w:tcPr>
            <w:tcW w:w="4127" w:type="dxa"/>
            <w:vAlign w:val="top"/>
          </w:tcPr>
          <w:p>
            <w:pPr>
              <w:autoSpaceDE w:val="0"/>
              <w:autoSpaceDN w:val="0"/>
              <w:adjustRightInd w:val="0"/>
              <w:spacing w:line="3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3</w:t>
            </w:r>
            <w:r>
              <w:rPr>
                <w:rFonts w:hint="eastAsia" w:ascii="宋体" w:hAnsi="宋体" w:cs="宋体"/>
                <w:color w:val="auto"/>
                <w:kern w:val="0"/>
                <w:lang w:val="en-US" w:eastAsia="zh-CN"/>
              </w:rPr>
              <w:t>.</w:t>
            </w:r>
            <w:r>
              <w:rPr>
                <w:rFonts w:hint="eastAsia" w:ascii="宋体" w:hAnsi="宋体" w:eastAsia="宋体" w:cs="宋体"/>
                <w:color w:val="auto"/>
                <w:kern w:val="0"/>
                <w:lang w:val="zh-CN"/>
              </w:rPr>
              <w:t>爱护警械器具，按服务中心规定按时上下班，值班、交接班完记录完整。</w:t>
            </w:r>
          </w:p>
        </w:tc>
        <w:tc>
          <w:tcPr>
            <w:tcW w:w="2640" w:type="dxa"/>
            <w:vAlign w:val="top"/>
          </w:tcPr>
          <w:p>
            <w:pPr>
              <w:autoSpaceDE w:val="0"/>
              <w:autoSpaceDN w:val="0"/>
              <w:adjustRightInd w:val="0"/>
              <w:spacing w:line="360" w:lineRule="exact"/>
              <w:jc w:val="left"/>
              <w:rPr>
                <w:rFonts w:hint="eastAsia" w:ascii="宋体" w:hAnsi="宋体" w:eastAsia="宋体" w:cs="宋体"/>
                <w:color w:val="auto"/>
                <w:kern w:val="0"/>
                <w:lang w:val="en-US" w:eastAsia="zh-CN"/>
              </w:rPr>
            </w:pPr>
            <w:r>
              <w:rPr>
                <w:rFonts w:hint="eastAsia" w:ascii="宋体" w:hAnsi="宋体" w:eastAsia="宋体" w:cs="宋体"/>
                <w:color w:val="auto"/>
                <w:kern w:val="0"/>
                <w:lang w:val="zh-CN"/>
              </w:rPr>
              <w:t>每不达标一项扣2分/次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05" w:type="dxa"/>
            <w:vMerge w:val="restart"/>
            <w:vAlign w:val="top"/>
          </w:tcPr>
          <w:p>
            <w:pPr>
              <w:autoSpaceDE w:val="0"/>
              <w:autoSpaceDN w:val="0"/>
              <w:adjustRightInd w:val="0"/>
              <w:spacing w:line="360" w:lineRule="exact"/>
              <w:jc w:val="center"/>
              <w:rPr>
                <w:rFonts w:hint="eastAsia" w:ascii="宋体" w:hAnsi="宋体" w:eastAsia="宋体" w:cs="宋体"/>
                <w:color w:val="auto"/>
                <w:kern w:val="0"/>
                <w:lang w:val="zh-CN"/>
              </w:rPr>
            </w:pPr>
          </w:p>
          <w:p>
            <w:pPr>
              <w:autoSpaceDE w:val="0"/>
              <w:autoSpaceDN w:val="0"/>
              <w:adjustRightInd w:val="0"/>
              <w:spacing w:line="3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配</w:t>
            </w:r>
          </w:p>
          <w:p>
            <w:pPr>
              <w:autoSpaceDE w:val="0"/>
              <w:autoSpaceDN w:val="0"/>
              <w:adjustRightInd w:val="0"/>
              <w:spacing w:line="360" w:lineRule="exact"/>
              <w:jc w:val="center"/>
              <w:rPr>
                <w:rFonts w:hint="eastAsia" w:ascii="宋体" w:hAnsi="宋体" w:eastAsia="宋体" w:cs="宋体"/>
                <w:color w:val="auto"/>
                <w:kern w:val="0"/>
                <w:lang w:val="zh-CN"/>
              </w:rPr>
            </w:pPr>
            <w:r>
              <w:rPr>
                <w:rFonts w:hint="eastAsia" w:ascii="宋体" w:hAnsi="宋体" w:eastAsia="宋体" w:cs="宋体"/>
                <w:color w:val="auto"/>
                <w:kern w:val="0"/>
                <w:lang w:val="zh-CN"/>
              </w:rPr>
              <w:t>合</w:t>
            </w:r>
          </w:p>
          <w:p>
            <w:pPr>
              <w:autoSpaceDE w:val="0"/>
              <w:autoSpaceDN w:val="0"/>
              <w:adjustRightInd w:val="0"/>
              <w:spacing w:line="360" w:lineRule="exact"/>
              <w:jc w:val="center"/>
              <w:rPr>
                <w:rFonts w:hint="eastAsia" w:ascii="宋体" w:hAnsi="宋体" w:eastAsia="宋体" w:cs="宋体"/>
                <w:color w:val="auto"/>
                <w:kern w:val="0"/>
                <w:lang w:val="zh-CN" w:eastAsia="zh-CN"/>
              </w:rPr>
            </w:pPr>
            <w:r>
              <w:rPr>
                <w:rFonts w:hint="eastAsia" w:ascii="宋体" w:hAnsi="宋体" w:eastAsia="宋体" w:cs="宋体"/>
                <w:color w:val="auto"/>
                <w:kern w:val="0"/>
                <w:lang w:val="zh-CN"/>
              </w:rPr>
              <w:t>度</w:t>
            </w:r>
            <w:r>
              <w:rPr>
                <w:rFonts w:hint="eastAsia" w:ascii="宋体" w:hAnsi="宋体" w:eastAsia="宋体" w:cs="宋体"/>
                <w:color w:val="auto"/>
                <w:kern w:val="0"/>
                <w:lang w:val="zh-CN" w:eastAsia="zh-CN"/>
              </w:rPr>
              <w:t>（</w:t>
            </w:r>
            <w:r>
              <w:rPr>
                <w:rFonts w:hint="eastAsia" w:ascii="宋体" w:hAnsi="宋体" w:eastAsia="宋体" w:cs="宋体"/>
                <w:color w:val="auto"/>
                <w:kern w:val="0"/>
                <w:lang w:val="en-US" w:eastAsia="zh-CN"/>
              </w:rPr>
              <w:t>20分</w:t>
            </w:r>
            <w:r>
              <w:rPr>
                <w:rFonts w:hint="eastAsia" w:ascii="宋体" w:hAnsi="宋体" w:eastAsia="宋体" w:cs="宋体"/>
                <w:color w:val="auto"/>
                <w:kern w:val="0"/>
                <w:lang w:val="zh-CN" w:eastAsia="zh-CN"/>
              </w:rPr>
              <w:t>）</w:t>
            </w:r>
          </w:p>
        </w:tc>
        <w:tc>
          <w:tcPr>
            <w:tcW w:w="4127" w:type="dxa"/>
            <w:vAlign w:val="top"/>
          </w:tcPr>
          <w:p>
            <w:pPr>
              <w:autoSpaceDE w:val="0"/>
              <w:autoSpaceDN w:val="0"/>
              <w:adjustRightInd w:val="0"/>
              <w:spacing w:line="3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1</w:t>
            </w:r>
            <w:r>
              <w:rPr>
                <w:rFonts w:hint="eastAsia" w:ascii="宋体" w:hAnsi="宋体" w:cs="宋体"/>
                <w:color w:val="auto"/>
                <w:kern w:val="0"/>
                <w:lang w:val="en-US" w:eastAsia="zh-CN"/>
              </w:rPr>
              <w:t>.</w:t>
            </w:r>
            <w:r>
              <w:rPr>
                <w:rFonts w:hint="eastAsia" w:ascii="宋体" w:hAnsi="宋体" w:eastAsia="宋体" w:cs="宋体"/>
                <w:color w:val="auto"/>
                <w:kern w:val="0"/>
                <w:lang w:val="zh-CN"/>
              </w:rPr>
              <w:t>检查发现问题整改不配合或限期内无整改，每次扣2分。</w:t>
            </w:r>
          </w:p>
        </w:tc>
        <w:tc>
          <w:tcPr>
            <w:tcW w:w="2640" w:type="dxa"/>
            <w:vAlign w:val="top"/>
          </w:tcPr>
          <w:p>
            <w:pPr>
              <w:autoSpaceDE w:val="0"/>
              <w:autoSpaceDN w:val="0"/>
              <w:adjustRightInd w:val="0"/>
              <w:spacing w:line="3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每不达标一项扣2分/次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05" w:type="dxa"/>
            <w:vMerge w:val="continue"/>
            <w:vAlign w:val="top"/>
          </w:tcPr>
          <w:p>
            <w:pPr>
              <w:autoSpaceDE w:val="0"/>
              <w:autoSpaceDN w:val="0"/>
              <w:adjustRightInd w:val="0"/>
              <w:spacing w:line="360" w:lineRule="exact"/>
              <w:jc w:val="left"/>
              <w:rPr>
                <w:rFonts w:hint="eastAsia" w:ascii="宋体" w:hAnsi="宋体" w:eastAsia="宋体" w:cs="宋体"/>
                <w:color w:val="auto"/>
                <w:kern w:val="0"/>
                <w:lang w:val="zh-CN"/>
              </w:rPr>
            </w:pPr>
          </w:p>
        </w:tc>
        <w:tc>
          <w:tcPr>
            <w:tcW w:w="4127" w:type="dxa"/>
            <w:vAlign w:val="top"/>
          </w:tcPr>
          <w:p>
            <w:pPr>
              <w:autoSpaceDE w:val="0"/>
              <w:autoSpaceDN w:val="0"/>
              <w:adjustRightInd w:val="0"/>
              <w:spacing w:line="3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2</w:t>
            </w:r>
            <w:r>
              <w:rPr>
                <w:rFonts w:hint="eastAsia" w:ascii="宋体" w:hAnsi="宋体" w:cs="宋体"/>
                <w:color w:val="auto"/>
                <w:kern w:val="0"/>
                <w:lang w:val="en-US" w:eastAsia="zh-CN"/>
              </w:rPr>
              <w:t>.</w:t>
            </w:r>
            <w:r>
              <w:rPr>
                <w:rFonts w:hint="eastAsia" w:ascii="宋体" w:hAnsi="宋体" w:eastAsia="宋体" w:cs="宋体"/>
                <w:color w:val="auto"/>
                <w:kern w:val="0"/>
                <w:lang w:val="zh-CN"/>
              </w:rPr>
              <w:t>服务中心会议中正式批评1次扣3分。</w:t>
            </w:r>
          </w:p>
        </w:tc>
        <w:tc>
          <w:tcPr>
            <w:tcW w:w="2640" w:type="dxa"/>
            <w:vAlign w:val="top"/>
          </w:tcPr>
          <w:p>
            <w:pPr>
              <w:autoSpaceDE w:val="0"/>
              <w:autoSpaceDN w:val="0"/>
              <w:adjustRightInd w:val="0"/>
              <w:spacing w:line="3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每不达标一项扣</w:t>
            </w:r>
            <w:r>
              <w:rPr>
                <w:rFonts w:hint="eastAsia" w:ascii="宋体" w:hAnsi="宋体" w:eastAsia="宋体" w:cs="宋体"/>
                <w:color w:val="auto"/>
                <w:kern w:val="0"/>
                <w:lang w:val="en-US" w:eastAsia="zh-CN"/>
              </w:rPr>
              <w:t>3</w:t>
            </w:r>
            <w:r>
              <w:rPr>
                <w:rFonts w:hint="eastAsia" w:ascii="宋体" w:hAnsi="宋体" w:eastAsia="宋体" w:cs="宋体"/>
                <w:color w:val="auto"/>
                <w:kern w:val="0"/>
                <w:lang w:val="zh-CN"/>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05" w:type="dxa"/>
            <w:vMerge w:val="continue"/>
            <w:vAlign w:val="top"/>
          </w:tcPr>
          <w:p>
            <w:pPr>
              <w:autoSpaceDE w:val="0"/>
              <w:autoSpaceDN w:val="0"/>
              <w:adjustRightInd w:val="0"/>
              <w:spacing w:line="360" w:lineRule="exact"/>
              <w:jc w:val="left"/>
              <w:rPr>
                <w:rFonts w:hint="eastAsia" w:ascii="宋体" w:hAnsi="宋体" w:eastAsia="宋体" w:cs="宋体"/>
                <w:color w:val="auto"/>
                <w:kern w:val="0"/>
                <w:lang w:val="zh-CN"/>
              </w:rPr>
            </w:pPr>
          </w:p>
        </w:tc>
        <w:tc>
          <w:tcPr>
            <w:tcW w:w="4127" w:type="dxa"/>
            <w:vAlign w:val="top"/>
          </w:tcPr>
          <w:p>
            <w:pPr>
              <w:autoSpaceDE w:val="0"/>
              <w:autoSpaceDN w:val="0"/>
              <w:adjustRightInd w:val="0"/>
              <w:spacing w:line="3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3</w:t>
            </w:r>
            <w:r>
              <w:rPr>
                <w:rFonts w:hint="eastAsia" w:ascii="宋体" w:hAnsi="宋体" w:cs="宋体"/>
                <w:color w:val="auto"/>
                <w:kern w:val="0"/>
                <w:lang w:val="en-US" w:eastAsia="zh-CN"/>
              </w:rPr>
              <w:t>.</w:t>
            </w:r>
            <w:r>
              <w:rPr>
                <w:rFonts w:hint="eastAsia" w:ascii="宋体" w:hAnsi="宋体" w:eastAsia="宋体" w:cs="宋体"/>
                <w:color w:val="auto"/>
                <w:kern w:val="0"/>
                <w:lang w:val="zh-CN"/>
              </w:rPr>
              <w:t>业主/客户投诉1次扣</w:t>
            </w:r>
            <w:r>
              <w:rPr>
                <w:rFonts w:hint="eastAsia" w:ascii="宋体" w:hAnsi="宋体" w:eastAsia="宋体" w:cs="宋体"/>
                <w:color w:val="auto"/>
                <w:kern w:val="0"/>
                <w:lang w:val="en-US" w:eastAsia="zh-CN"/>
              </w:rPr>
              <w:t>3</w:t>
            </w:r>
            <w:r>
              <w:rPr>
                <w:rFonts w:hint="eastAsia" w:ascii="宋体" w:hAnsi="宋体" w:eastAsia="宋体" w:cs="宋体"/>
                <w:color w:val="auto"/>
                <w:kern w:val="0"/>
                <w:lang w:val="zh-CN"/>
              </w:rPr>
              <w:t>分</w:t>
            </w:r>
          </w:p>
        </w:tc>
        <w:tc>
          <w:tcPr>
            <w:tcW w:w="2640" w:type="dxa"/>
            <w:vAlign w:val="top"/>
          </w:tcPr>
          <w:p>
            <w:pPr>
              <w:autoSpaceDE w:val="0"/>
              <w:autoSpaceDN w:val="0"/>
              <w:adjustRightInd w:val="0"/>
              <w:spacing w:line="360" w:lineRule="exact"/>
              <w:jc w:val="left"/>
              <w:rPr>
                <w:rFonts w:hint="eastAsia" w:ascii="宋体" w:hAnsi="宋体" w:eastAsia="宋体" w:cs="宋体"/>
                <w:color w:val="auto"/>
                <w:kern w:val="0"/>
                <w:lang w:val="zh-CN"/>
              </w:rPr>
            </w:pPr>
            <w:r>
              <w:rPr>
                <w:rFonts w:hint="eastAsia" w:ascii="宋体" w:hAnsi="宋体" w:eastAsia="宋体" w:cs="宋体"/>
                <w:color w:val="auto"/>
                <w:kern w:val="0"/>
                <w:lang w:val="zh-CN"/>
              </w:rPr>
              <w:t>每不达标一项扣</w:t>
            </w:r>
            <w:r>
              <w:rPr>
                <w:rFonts w:hint="eastAsia" w:ascii="宋体" w:hAnsi="宋体" w:eastAsia="宋体" w:cs="宋体"/>
                <w:color w:val="auto"/>
                <w:kern w:val="0"/>
                <w:lang w:val="en-US" w:eastAsia="zh-CN"/>
              </w:rPr>
              <w:t>3</w:t>
            </w:r>
            <w:r>
              <w:rPr>
                <w:rFonts w:hint="eastAsia" w:ascii="宋体" w:hAnsi="宋体" w:eastAsia="宋体" w:cs="宋体"/>
                <w:color w:val="auto"/>
                <w:kern w:val="0"/>
                <w:lang w:val="zh-CN"/>
              </w:rPr>
              <w:t>分/次</w:t>
            </w:r>
          </w:p>
        </w:tc>
      </w:tr>
    </w:tbl>
    <w:p>
      <w:pPr>
        <w:autoSpaceDE w:val="0"/>
        <w:autoSpaceDN w:val="0"/>
        <w:adjustRightInd w:val="0"/>
        <w:spacing w:before="120" w:after="120" w:line="420" w:lineRule="atLeast"/>
        <w:ind w:firstLine="643"/>
        <w:jc w:val="center"/>
        <w:rPr>
          <w:rFonts w:hint="eastAsia" w:ascii="宋体" w:eastAsia="宋体" w:cs="宋体"/>
          <w:b/>
          <w:bCs/>
          <w:color w:val="auto"/>
          <w:sz w:val="32"/>
          <w:szCs w:val="32"/>
          <w:lang w:val="zh-CN" w:eastAsia="zh-CN"/>
        </w:rPr>
      </w:pPr>
    </w:p>
    <w:p>
      <w:pPr>
        <w:autoSpaceDE w:val="0"/>
        <w:autoSpaceDN w:val="0"/>
        <w:adjustRightInd w:val="0"/>
        <w:spacing w:before="120" w:after="120" w:line="420" w:lineRule="atLeast"/>
        <w:ind w:firstLine="643"/>
        <w:jc w:val="center"/>
        <w:rPr>
          <w:rFonts w:hint="eastAsia" w:ascii="宋体" w:eastAsia="宋体" w:cs="宋体"/>
          <w:b/>
          <w:bCs/>
          <w:color w:val="auto"/>
          <w:sz w:val="32"/>
          <w:szCs w:val="32"/>
          <w:lang w:val="zh-CN" w:eastAsia="zh-CN"/>
        </w:rPr>
      </w:pPr>
    </w:p>
    <w:p>
      <w:pPr>
        <w:autoSpaceDE w:val="0"/>
        <w:autoSpaceDN w:val="0"/>
        <w:adjustRightInd w:val="0"/>
        <w:spacing w:before="120" w:after="120" w:line="420" w:lineRule="atLeast"/>
        <w:ind w:firstLine="643"/>
        <w:jc w:val="center"/>
        <w:rPr>
          <w:rFonts w:hint="eastAsia" w:ascii="宋体" w:eastAsia="宋体" w:cs="宋体"/>
          <w:b/>
          <w:bCs/>
          <w:color w:val="auto"/>
          <w:sz w:val="32"/>
          <w:szCs w:val="32"/>
          <w:lang w:val="zh-CN" w:eastAsia="zh-CN"/>
        </w:rPr>
      </w:pPr>
    </w:p>
    <w:bookmarkEnd w:id="12"/>
    <w:p>
      <w:pPr>
        <w:pStyle w:val="34"/>
        <w:keepNext w:val="0"/>
        <w:keepLines w:val="0"/>
        <w:pageBreakBefore/>
        <w:widowControl w:val="0"/>
        <w:kinsoku/>
        <w:wordWrap/>
        <w:overflowPunct/>
        <w:topLinePunct w:val="0"/>
        <w:autoSpaceDE/>
        <w:autoSpaceDN/>
        <w:bidi w:val="0"/>
        <w:adjustRightInd w:val="0"/>
        <w:snapToGrid/>
        <w:spacing w:line="560" w:lineRule="exact"/>
        <w:jc w:val="center"/>
        <w:textAlignment w:val="auto"/>
        <w:rPr>
          <w:rFonts w:ascii="仿宋_GB2312" w:hAnsi="宋体" w:eastAsia="仿宋_GB2312"/>
          <w:b/>
          <w:sz w:val="36"/>
          <w:szCs w:val="36"/>
        </w:rPr>
      </w:pPr>
      <w:bookmarkStart w:id="19" w:name="第五部分"/>
      <w:bookmarkStart w:id="20" w:name="_Toc86217003"/>
      <w:r>
        <w:rPr>
          <w:rFonts w:hint="eastAsia" w:ascii="仿宋_GB2312" w:hAnsi="宋体" w:eastAsia="仿宋_GB2312"/>
          <w:b/>
          <w:sz w:val="36"/>
          <w:szCs w:val="36"/>
          <w:lang w:eastAsia="zh-CN"/>
        </w:rPr>
        <w:t>第四部分</w:t>
      </w:r>
      <w:r>
        <w:rPr>
          <w:rFonts w:hint="eastAsia" w:ascii="仿宋_GB2312" w:hAnsi="宋体" w:eastAsia="仿宋_GB2312"/>
          <w:b/>
          <w:sz w:val="36"/>
          <w:szCs w:val="36"/>
          <w:lang w:val="en-US" w:eastAsia="zh-CN"/>
        </w:rPr>
        <w:t xml:space="preserve"> </w:t>
      </w:r>
      <w:r>
        <w:rPr>
          <w:rFonts w:hint="eastAsia" w:ascii="仿宋_GB2312" w:hAnsi="宋体" w:eastAsia="仿宋_GB2312"/>
          <w:b/>
          <w:sz w:val="36"/>
          <w:szCs w:val="36"/>
        </w:rPr>
        <w:t>评标</w:t>
      </w:r>
      <w:r>
        <w:rPr>
          <w:rFonts w:hint="eastAsia" w:ascii="仿宋_GB2312" w:hAnsi="宋体" w:eastAsia="仿宋_GB2312"/>
          <w:b/>
          <w:sz w:val="36"/>
          <w:szCs w:val="36"/>
          <w:lang w:eastAsia="zh-CN"/>
        </w:rPr>
        <w:t>办</w:t>
      </w:r>
      <w:r>
        <w:rPr>
          <w:rFonts w:hint="eastAsia" w:ascii="仿宋_GB2312" w:hAnsi="宋体" w:eastAsia="仿宋_GB2312"/>
          <w:b/>
          <w:sz w:val="36"/>
          <w:szCs w:val="36"/>
        </w:rPr>
        <w:t>法</w:t>
      </w:r>
    </w:p>
    <w:p>
      <w:pPr>
        <w:spacing w:line="440" w:lineRule="exact"/>
        <w:jc w:val="left"/>
        <w:rPr>
          <w:rFonts w:ascii="仿宋_GB2312" w:hAnsi="宋体" w:eastAsia="仿宋_GB2312"/>
          <w:b/>
          <w:sz w:val="24"/>
        </w:rPr>
      </w:pPr>
      <w:r>
        <w:rPr>
          <w:rFonts w:hint="eastAsia" w:ascii="仿宋_GB2312" w:hAnsi="宋体" w:eastAsia="仿宋_GB2312"/>
          <w:b/>
          <w:sz w:val="24"/>
        </w:rPr>
        <w:t>1、评标方法：</w:t>
      </w:r>
    </w:p>
    <w:p>
      <w:pPr>
        <w:spacing w:line="440" w:lineRule="exact"/>
        <w:ind w:firstLine="480" w:firstLineChars="200"/>
        <w:jc w:val="left"/>
        <w:rPr>
          <w:rFonts w:ascii="仿宋_GB2312" w:hAnsi="宋体" w:eastAsia="仿宋_GB2312"/>
          <w:sz w:val="24"/>
        </w:rPr>
      </w:pPr>
      <w:r>
        <w:rPr>
          <w:rFonts w:hint="eastAsia" w:ascii="仿宋_GB2312" w:hAnsi="宋体" w:eastAsia="仿宋_GB2312"/>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_GB2312" w:hAnsi="宋体" w:eastAsia="仿宋_GB2312"/>
          <w:b/>
          <w:sz w:val="24"/>
        </w:rPr>
      </w:pPr>
      <w:r>
        <w:rPr>
          <w:rFonts w:hint="eastAsia" w:ascii="仿宋_GB2312" w:hAnsi="宋体" w:eastAsia="仿宋_GB2312"/>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_GB2312" w:hAnsi="宋体" w:eastAsia="仿宋_GB2312"/>
          <w:sz w:val="24"/>
        </w:rPr>
      </w:pPr>
      <w:r>
        <w:rPr>
          <w:rFonts w:hint="eastAsia" w:ascii="仿宋_GB2312" w:hAnsi="宋体" w:eastAsia="仿宋_GB2312"/>
          <w:b/>
          <w:sz w:val="24"/>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_GB2312" w:hAnsi="宋体" w:eastAsia="仿宋_GB2312"/>
          <w:sz w:val="24"/>
        </w:rPr>
      </w:pPr>
      <w:r>
        <w:rPr>
          <w:rFonts w:hint="eastAsia" w:ascii="仿宋_GB2312" w:hAnsi="宋体" w:eastAsia="仿宋_GB2312"/>
          <w:b/>
          <w:sz w:val="24"/>
        </w:rPr>
        <w:t>2.评分标准：</w:t>
      </w:r>
      <w:r>
        <w:rPr>
          <w:rFonts w:hint="eastAsia" w:ascii="仿宋_GB2312" w:hAnsi="宋体" w:eastAsia="仿宋_GB2312"/>
          <w:sz w:val="24"/>
        </w:rPr>
        <w:t>共100分，其中</w:t>
      </w:r>
      <w:r>
        <w:rPr>
          <w:rFonts w:hint="eastAsia" w:ascii="仿宋_GB2312" w:hAnsi="宋体" w:eastAsia="仿宋_GB2312"/>
          <w:sz w:val="24"/>
          <w:lang w:eastAsia="zh-CN"/>
        </w:rPr>
        <w:t>资信</w:t>
      </w:r>
      <w:r>
        <w:rPr>
          <w:rFonts w:hint="eastAsia" w:ascii="仿宋_GB2312" w:hAnsi="宋体" w:eastAsia="仿宋_GB2312"/>
          <w:sz w:val="24"/>
        </w:rPr>
        <w:t>技术分</w:t>
      </w:r>
      <w:r>
        <w:rPr>
          <w:rFonts w:hint="eastAsia" w:ascii="仿宋_GB2312" w:hAnsi="宋体" w:eastAsia="仿宋_GB2312"/>
          <w:sz w:val="24"/>
          <w:lang w:val="en-US" w:eastAsia="zh-CN"/>
        </w:rPr>
        <w:t>8</w:t>
      </w:r>
      <w:r>
        <w:rPr>
          <w:rFonts w:hint="eastAsia" w:ascii="仿宋_GB2312" w:hAnsi="宋体" w:eastAsia="仿宋_GB2312"/>
          <w:sz w:val="24"/>
        </w:rPr>
        <w:t>0分，商务分</w:t>
      </w:r>
      <w:r>
        <w:rPr>
          <w:rFonts w:hint="eastAsia" w:ascii="仿宋_GB2312" w:hAnsi="宋体" w:eastAsia="仿宋_GB2312"/>
          <w:sz w:val="24"/>
          <w:lang w:val="en-US" w:eastAsia="zh-CN"/>
        </w:rPr>
        <w:t>2</w:t>
      </w:r>
      <w:r>
        <w:rPr>
          <w:rFonts w:hint="eastAsia" w:ascii="仿宋_GB2312" w:hAnsi="宋体" w:eastAsia="仿宋_GB2312"/>
          <w:sz w:val="24"/>
        </w:rPr>
        <w:t>0分。评分依下述所列为评标打分依据，分值如下（计算分值时，按其算术平均值保留小数2位）。</w:t>
      </w:r>
    </w:p>
    <w:p>
      <w:pPr>
        <w:spacing w:line="440" w:lineRule="exact"/>
        <w:rPr>
          <w:rFonts w:ascii="仿宋_GB2312" w:hAnsi="宋体" w:eastAsia="仿宋_GB2312"/>
          <w:b/>
          <w:bCs/>
          <w:iCs/>
          <w:sz w:val="24"/>
        </w:rPr>
      </w:pPr>
      <w:r>
        <w:rPr>
          <w:rFonts w:hint="eastAsia" w:ascii="仿宋_GB2312" w:hAnsi="宋体" w:eastAsia="仿宋_GB2312"/>
          <w:b/>
          <w:bCs/>
          <w:iCs/>
          <w:sz w:val="24"/>
        </w:rPr>
        <w:t>2.1.</w:t>
      </w:r>
      <w:r>
        <w:rPr>
          <w:rFonts w:hint="eastAsia" w:ascii="仿宋_GB2312" w:hAnsi="宋体" w:eastAsia="仿宋_GB2312"/>
          <w:b/>
          <w:bCs/>
          <w:iCs/>
          <w:sz w:val="24"/>
          <w:lang w:eastAsia="zh-CN"/>
        </w:rPr>
        <w:t>资信</w:t>
      </w:r>
      <w:r>
        <w:rPr>
          <w:rFonts w:hint="eastAsia" w:ascii="仿宋_GB2312" w:hAnsi="宋体" w:eastAsia="仿宋_GB2312"/>
          <w:b/>
          <w:bCs/>
          <w:iCs/>
          <w:sz w:val="24"/>
        </w:rPr>
        <w:t>技术分（</w:t>
      </w:r>
      <w:r>
        <w:rPr>
          <w:rFonts w:hint="eastAsia" w:ascii="仿宋_GB2312" w:hAnsi="宋体" w:eastAsia="仿宋_GB2312"/>
          <w:b/>
          <w:bCs/>
          <w:iCs/>
          <w:sz w:val="24"/>
          <w:lang w:val="en-US" w:eastAsia="zh-CN"/>
        </w:rPr>
        <w:t>8</w:t>
      </w:r>
      <w:r>
        <w:rPr>
          <w:rFonts w:hint="eastAsia" w:ascii="仿宋_GB2312" w:hAnsi="宋体" w:eastAsia="仿宋_GB2312"/>
          <w:b/>
          <w:bCs/>
          <w:iCs/>
          <w:sz w:val="24"/>
        </w:rPr>
        <w:t>0分）</w:t>
      </w:r>
    </w:p>
    <w:tbl>
      <w:tblPr>
        <w:tblStyle w:val="65"/>
        <w:tblW w:w="10000" w:type="dxa"/>
        <w:tblInd w:w="-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466"/>
        <w:gridCol w:w="7022"/>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00" w:type="dxa"/>
            <w:vAlign w:val="center"/>
          </w:tcPr>
          <w:p>
            <w:pPr>
              <w:spacing w:line="320" w:lineRule="exact"/>
              <w:jc w:val="center"/>
              <w:rPr>
                <w:sz w:val="21"/>
                <w:szCs w:val="21"/>
              </w:rPr>
            </w:pPr>
            <w:r>
              <w:rPr>
                <w:rFonts w:hint="eastAsia"/>
                <w:sz w:val="21"/>
                <w:szCs w:val="21"/>
              </w:rPr>
              <w:t>序号</w:t>
            </w:r>
          </w:p>
        </w:tc>
        <w:tc>
          <w:tcPr>
            <w:tcW w:w="1466" w:type="dxa"/>
            <w:vAlign w:val="center"/>
          </w:tcPr>
          <w:p>
            <w:pPr>
              <w:spacing w:line="320" w:lineRule="exact"/>
              <w:jc w:val="center"/>
              <w:rPr>
                <w:sz w:val="21"/>
                <w:szCs w:val="21"/>
              </w:rPr>
            </w:pPr>
            <w:r>
              <w:rPr>
                <w:rFonts w:hint="eastAsia"/>
                <w:sz w:val="21"/>
                <w:szCs w:val="21"/>
              </w:rPr>
              <w:t>项目</w:t>
            </w:r>
          </w:p>
        </w:tc>
        <w:tc>
          <w:tcPr>
            <w:tcW w:w="7022" w:type="dxa"/>
            <w:vAlign w:val="center"/>
          </w:tcPr>
          <w:p>
            <w:pPr>
              <w:spacing w:line="320" w:lineRule="exact"/>
              <w:jc w:val="center"/>
              <w:rPr>
                <w:sz w:val="21"/>
                <w:szCs w:val="21"/>
              </w:rPr>
            </w:pPr>
            <w:r>
              <w:rPr>
                <w:rFonts w:hint="eastAsia"/>
                <w:sz w:val="21"/>
                <w:szCs w:val="21"/>
              </w:rPr>
              <w:t>评分内容和标准</w:t>
            </w:r>
          </w:p>
        </w:tc>
        <w:tc>
          <w:tcPr>
            <w:tcW w:w="812" w:type="dxa"/>
            <w:vAlign w:val="center"/>
          </w:tcPr>
          <w:p>
            <w:pPr>
              <w:spacing w:line="320" w:lineRule="exact"/>
              <w:jc w:val="center"/>
              <w:rPr>
                <w:sz w:val="21"/>
                <w:szCs w:val="21"/>
              </w:rPr>
            </w:pPr>
            <w:r>
              <w:rPr>
                <w:rFonts w:hint="eastAsia"/>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700" w:type="dxa"/>
            <w:vAlign w:val="center"/>
          </w:tcPr>
          <w:p>
            <w:pPr>
              <w:spacing w:line="380" w:lineRule="exact"/>
              <w:jc w:val="center"/>
              <w:rPr>
                <w:rFonts w:hint="eastAsia" w:ascii="宋体" w:hAnsi="宋体" w:eastAsia="宋体" w:cs="宋体"/>
                <w:sz w:val="21"/>
                <w:szCs w:val="21"/>
                <w:lang w:eastAsia="zh-CN"/>
              </w:rPr>
            </w:pPr>
            <w:r>
              <w:rPr>
                <w:rFonts w:hint="eastAsia" w:ascii="宋体" w:hAnsi="宋体" w:cs="宋体"/>
                <w:sz w:val="21"/>
                <w:szCs w:val="21"/>
                <w:lang w:val="en-US" w:eastAsia="zh-CN"/>
              </w:rPr>
              <w:t>1</w:t>
            </w:r>
          </w:p>
        </w:tc>
        <w:tc>
          <w:tcPr>
            <w:tcW w:w="1466" w:type="dxa"/>
            <w:vAlign w:val="center"/>
          </w:tcPr>
          <w:p>
            <w:pPr>
              <w:spacing w:line="38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企业信用</w:t>
            </w:r>
          </w:p>
          <w:p>
            <w:pPr>
              <w:spacing w:line="3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评价</w:t>
            </w:r>
          </w:p>
        </w:tc>
        <w:tc>
          <w:tcPr>
            <w:tcW w:w="7022" w:type="dxa"/>
            <w:vAlign w:val="top"/>
          </w:tcPr>
          <w:p>
            <w:pPr>
              <w:spacing w:line="380" w:lineRule="exact"/>
              <w:rPr>
                <w:rFonts w:hint="default" w:ascii="宋体" w:hAnsi="宋体" w:eastAsia="宋体" w:cs="宋体"/>
                <w:sz w:val="21"/>
                <w:szCs w:val="21"/>
                <w:lang w:val="en-US" w:eastAsia="zh-CN"/>
              </w:rPr>
            </w:pPr>
            <w:r>
              <w:rPr>
                <w:rFonts w:hint="eastAsia" w:ascii="宋体" w:hAnsi="宋体" w:cs="宋体"/>
                <w:sz w:val="21"/>
                <w:szCs w:val="21"/>
              </w:rPr>
              <w:t>1</w:t>
            </w:r>
            <w:r>
              <w:rPr>
                <w:rFonts w:hint="eastAsia" w:ascii="宋体" w:hAnsi="宋体" w:cs="宋体"/>
                <w:sz w:val="21"/>
                <w:szCs w:val="21"/>
                <w:lang w:val="en-US" w:eastAsia="zh-CN"/>
              </w:rPr>
              <w:t>.</w:t>
            </w:r>
            <w:bookmarkStart w:id="27" w:name="_GoBack"/>
            <w:bookmarkEnd w:id="27"/>
            <w:r>
              <w:rPr>
                <w:rFonts w:hint="eastAsia" w:ascii="宋体" w:hAnsi="宋体" w:cs="宋体"/>
                <w:sz w:val="21"/>
                <w:szCs w:val="21"/>
                <w:lang w:val="en-US" w:eastAsia="zh-CN"/>
              </w:rPr>
              <w:t>投标单位获得由浙江省住房和城乡建设厅公布的关于浙江省物业服务企业信用等级AAA级的得3</w:t>
            </w:r>
            <w:r>
              <w:rPr>
                <w:rFonts w:hint="eastAsia" w:ascii="宋体" w:hAnsi="宋体" w:cs="宋体"/>
                <w:sz w:val="21"/>
                <w:szCs w:val="21"/>
              </w:rPr>
              <w:t>分；</w:t>
            </w:r>
            <w:r>
              <w:rPr>
                <w:rFonts w:hint="eastAsia" w:ascii="宋体" w:hAnsi="宋体" w:cs="宋体"/>
                <w:sz w:val="21"/>
                <w:szCs w:val="21"/>
                <w:lang w:val="en-US" w:eastAsia="zh-CN"/>
              </w:rPr>
              <w:t>AA级的得2</w:t>
            </w:r>
            <w:r>
              <w:rPr>
                <w:rFonts w:hint="eastAsia" w:ascii="宋体" w:hAnsi="宋体" w:cs="宋体"/>
                <w:sz w:val="21"/>
                <w:szCs w:val="21"/>
              </w:rPr>
              <w:t>分</w:t>
            </w:r>
            <w:r>
              <w:rPr>
                <w:rFonts w:hint="eastAsia" w:ascii="宋体" w:hAnsi="宋体" w:cs="宋体"/>
                <w:sz w:val="21"/>
                <w:szCs w:val="21"/>
                <w:lang w:eastAsia="zh-CN"/>
              </w:rPr>
              <w:t>；</w:t>
            </w:r>
            <w:r>
              <w:rPr>
                <w:rFonts w:hint="eastAsia" w:ascii="宋体" w:hAnsi="宋体" w:cs="宋体"/>
                <w:sz w:val="21"/>
                <w:szCs w:val="21"/>
                <w:lang w:val="en-US" w:eastAsia="zh-CN"/>
              </w:rPr>
              <w:t>A级的得1</w:t>
            </w:r>
            <w:r>
              <w:rPr>
                <w:rFonts w:hint="eastAsia" w:ascii="宋体" w:hAnsi="宋体" w:cs="宋体"/>
                <w:sz w:val="21"/>
                <w:szCs w:val="21"/>
              </w:rPr>
              <w:t>分</w:t>
            </w:r>
            <w:r>
              <w:rPr>
                <w:rFonts w:hint="eastAsia" w:ascii="宋体" w:hAnsi="宋体" w:cs="宋体"/>
                <w:sz w:val="21"/>
                <w:szCs w:val="21"/>
                <w:lang w:eastAsia="zh-CN"/>
              </w:rPr>
              <w:t>，</w:t>
            </w:r>
            <w:r>
              <w:rPr>
                <w:rFonts w:hint="eastAsia" w:ascii="宋体" w:hAnsi="宋体" w:cs="宋体"/>
                <w:sz w:val="21"/>
                <w:szCs w:val="21"/>
                <w:lang w:val="en-US" w:eastAsia="zh-CN"/>
              </w:rPr>
              <w:t>最多得3分。</w:t>
            </w:r>
            <w:r>
              <w:rPr>
                <w:rFonts w:hint="eastAsia" w:ascii="宋体" w:hAnsi="宋体" w:cs="宋体"/>
                <w:sz w:val="21"/>
                <w:szCs w:val="21"/>
              </w:rPr>
              <w:t>（提供有效期证书复印件并加盖</w:t>
            </w:r>
            <w:r>
              <w:rPr>
                <w:rFonts w:hint="eastAsia" w:ascii="宋体" w:hAnsi="宋体" w:cs="宋体"/>
                <w:sz w:val="21"/>
                <w:szCs w:val="21"/>
                <w:lang w:eastAsia="zh-CN"/>
              </w:rPr>
              <w:t>投标人</w:t>
            </w:r>
            <w:r>
              <w:rPr>
                <w:rFonts w:hint="eastAsia" w:ascii="宋体" w:hAnsi="宋体" w:cs="宋体"/>
                <w:sz w:val="21"/>
                <w:szCs w:val="21"/>
              </w:rPr>
              <w:t>公章</w:t>
            </w:r>
            <w:r>
              <w:rPr>
                <w:rFonts w:hint="eastAsia" w:ascii="宋体" w:hAnsi="宋体" w:cs="宋体"/>
                <w:color w:val="auto"/>
                <w:sz w:val="21"/>
                <w:szCs w:val="21"/>
              </w:rPr>
              <w:t>）</w:t>
            </w:r>
          </w:p>
          <w:p>
            <w:pPr>
              <w:spacing w:line="380" w:lineRule="exact"/>
              <w:rPr>
                <w:rFonts w:ascii="宋体" w:hAnsi="宋体" w:cs="宋体"/>
                <w:sz w:val="21"/>
                <w:szCs w:val="21"/>
              </w:rPr>
            </w:pPr>
            <w:r>
              <w:rPr>
                <w:rFonts w:hint="eastAsia" w:ascii="宋体" w:hAnsi="宋体" w:cs="宋体"/>
                <w:sz w:val="21"/>
                <w:szCs w:val="21"/>
              </w:rPr>
              <w:t>2.</w:t>
            </w:r>
            <w:r>
              <w:rPr>
                <w:rFonts w:hint="eastAsia" w:ascii="宋体" w:hAnsi="宋体" w:cs="宋体"/>
                <w:sz w:val="21"/>
                <w:szCs w:val="21"/>
                <w:lang w:val="en-US" w:eastAsia="zh-CN"/>
              </w:rPr>
              <w:t>投标单位获得由浙江省市场监管局颁发的关于浙江省“守合同重信用”等级AAA级的得3</w:t>
            </w:r>
            <w:r>
              <w:rPr>
                <w:rFonts w:hint="eastAsia" w:ascii="宋体" w:hAnsi="宋体" w:cs="宋体"/>
                <w:sz w:val="21"/>
                <w:szCs w:val="21"/>
              </w:rPr>
              <w:t>分；</w:t>
            </w:r>
            <w:r>
              <w:rPr>
                <w:rFonts w:hint="eastAsia" w:ascii="宋体" w:hAnsi="宋体" w:cs="宋体"/>
                <w:sz w:val="21"/>
                <w:szCs w:val="21"/>
                <w:lang w:val="en-US" w:eastAsia="zh-CN"/>
              </w:rPr>
              <w:t>AA级的得2</w:t>
            </w:r>
            <w:r>
              <w:rPr>
                <w:rFonts w:hint="eastAsia" w:ascii="宋体" w:hAnsi="宋体" w:cs="宋体"/>
                <w:sz w:val="21"/>
                <w:szCs w:val="21"/>
              </w:rPr>
              <w:t>分</w:t>
            </w:r>
            <w:r>
              <w:rPr>
                <w:rFonts w:hint="eastAsia" w:ascii="宋体" w:hAnsi="宋体" w:cs="宋体"/>
                <w:sz w:val="21"/>
                <w:szCs w:val="21"/>
                <w:lang w:eastAsia="zh-CN"/>
              </w:rPr>
              <w:t>；</w:t>
            </w:r>
            <w:r>
              <w:rPr>
                <w:rFonts w:hint="eastAsia" w:ascii="宋体" w:hAnsi="宋体" w:cs="宋体"/>
                <w:sz w:val="21"/>
                <w:szCs w:val="21"/>
                <w:lang w:val="en-US" w:eastAsia="zh-CN"/>
              </w:rPr>
              <w:t>A级的得1</w:t>
            </w:r>
            <w:r>
              <w:rPr>
                <w:rFonts w:hint="eastAsia" w:ascii="宋体" w:hAnsi="宋体" w:cs="宋体"/>
                <w:sz w:val="21"/>
                <w:szCs w:val="21"/>
              </w:rPr>
              <w:t>分</w:t>
            </w:r>
            <w:r>
              <w:rPr>
                <w:rFonts w:hint="eastAsia" w:ascii="宋体" w:hAnsi="宋体" w:cs="宋体"/>
                <w:sz w:val="21"/>
                <w:szCs w:val="21"/>
                <w:lang w:eastAsia="zh-CN"/>
              </w:rPr>
              <w:t>，</w:t>
            </w:r>
            <w:r>
              <w:rPr>
                <w:rFonts w:hint="eastAsia" w:ascii="宋体" w:hAnsi="宋体" w:cs="宋体"/>
                <w:sz w:val="21"/>
                <w:szCs w:val="21"/>
                <w:lang w:val="en-US" w:eastAsia="zh-CN"/>
              </w:rPr>
              <w:t>最多的3分。</w:t>
            </w:r>
            <w:r>
              <w:rPr>
                <w:rFonts w:hint="eastAsia" w:ascii="宋体" w:hAnsi="宋体" w:cs="宋体"/>
                <w:sz w:val="21"/>
                <w:szCs w:val="21"/>
              </w:rPr>
              <w:t>（提供有效期证书复印件并加盖</w:t>
            </w:r>
            <w:r>
              <w:rPr>
                <w:rFonts w:hint="eastAsia" w:ascii="宋体" w:hAnsi="宋体" w:cs="宋体"/>
                <w:sz w:val="21"/>
                <w:szCs w:val="21"/>
                <w:lang w:eastAsia="zh-CN"/>
              </w:rPr>
              <w:t>投标人</w:t>
            </w:r>
            <w:r>
              <w:rPr>
                <w:rFonts w:hint="eastAsia" w:ascii="宋体" w:hAnsi="宋体" w:cs="宋体"/>
                <w:sz w:val="21"/>
                <w:szCs w:val="21"/>
              </w:rPr>
              <w:t>公章</w:t>
            </w:r>
            <w:r>
              <w:rPr>
                <w:rFonts w:hint="eastAsia" w:ascii="宋体" w:hAnsi="宋体" w:cs="宋体"/>
                <w:color w:val="auto"/>
                <w:sz w:val="21"/>
                <w:szCs w:val="21"/>
              </w:rPr>
              <w:t>）</w:t>
            </w:r>
          </w:p>
        </w:tc>
        <w:tc>
          <w:tcPr>
            <w:tcW w:w="812" w:type="dxa"/>
            <w:vAlign w:val="center"/>
          </w:tcPr>
          <w:p>
            <w:pPr>
              <w:spacing w:line="380" w:lineRule="exact"/>
              <w:jc w:val="center"/>
              <w:rPr>
                <w:rFonts w:ascii="宋体" w:hAnsi="宋体" w:cs="宋体"/>
                <w:sz w:val="21"/>
                <w:szCs w:val="21"/>
              </w:rPr>
            </w:pPr>
            <w:r>
              <w:rPr>
                <w:rFonts w:hint="eastAsia" w:ascii="宋体" w:hAnsi="宋体" w:cs="宋体"/>
                <w:sz w:val="21"/>
                <w:szCs w:val="21"/>
                <w:lang w:val="en-US" w:eastAsia="zh-CN"/>
              </w:rPr>
              <w:t>6</w:t>
            </w:r>
            <w:r>
              <w:rPr>
                <w:rFonts w:hint="eastAsia" w:ascii="宋体" w:hAnsi="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0" w:type="dxa"/>
            <w:vAlign w:val="center"/>
          </w:tcPr>
          <w:p>
            <w:pPr>
              <w:spacing w:line="380" w:lineRule="exact"/>
              <w:jc w:val="center"/>
              <w:rPr>
                <w:rFonts w:hint="eastAsia" w:ascii="宋体" w:hAnsi="宋体" w:eastAsia="宋体" w:cs="宋体"/>
                <w:sz w:val="21"/>
                <w:szCs w:val="21"/>
                <w:lang w:eastAsia="zh-CN"/>
              </w:rPr>
            </w:pPr>
            <w:r>
              <w:rPr>
                <w:rFonts w:hint="eastAsia" w:ascii="宋体" w:hAnsi="宋体" w:cs="宋体"/>
                <w:sz w:val="21"/>
                <w:szCs w:val="21"/>
                <w:lang w:val="en-US" w:eastAsia="zh-CN"/>
              </w:rPr>
              <w:t>2</w:t>
            </w:r>
          </w:p>
        </w:tc>
        <w:tc>
          <w:tcPr>
            <w:tcW w:w="1466" w:type="dxa"/>
            <w:vAlign w:val="center"/>
          </w:tcPr>
          <w:p>
            <w:pPr>
              <w:spacing w:line="380" w:lineRule="exact"/>
              <w:jc w:val="center"/>
              <w:rPr>
                <w:rFonts w:ascii="宋体" w:hAnsi="宋体" w:cs="宋体"/>
                <w:color w:val="auto"/>
                <w:sz w:val="21"/>
                <w:szCs w:val="21"/>
              </w:rPr>
            </w:pPr>
            <w:r>
              <w:rPr>
                <w:rFonts w:hint="eastAsia" w:ascii="宋体" w:hAnsi="宋体" w:cs="宋体"/>
                <w:color w:val="auto"/>
                <w:sz w:val="21"/>
                <w:szCs w:val="21"/>
              </w:rPr>
              <w:t>项目业绩</w:t>
            </w:r>
          </w:p>
        </w:tc>
        <w:tc>
          <w:tcPr>
            <w:tcW w:w="7022" w:type="dxa"/>
            <w:vAlign w:val="top"/>
          </w:tcPr>
          <w:p>
            <w:pPr>
              <w:spacing w:line="380" w:lineRule="exact"/>
              <w:rPr>
                <w:rFonts w:ascii="宋体" w:hAnsi="宋体" w:cs="宋体"/>
                <w:color w:val="auto"/>
                <w:sz w:val="21"/>
                <w:szCs w:val="21"/>
              </w:rPr>
            </w:pPr>
            <w:r>
              <w:rPr>
                <w:rFonts w:hint="eastAsia" w:ascii="宋体" w:hAnsi="宋体" w:cs="宋体"/>
                <w:color w:val="auto"/>
                <w:sz w:val="21"/>
                <w:szCs w:val="21"/>
              </w:rPr>
              <w:t>投标人提供自2021年1月1日以来（以合同签订日期为准）同类办公建筑物业管理项目业绩得</w:t>
            </w:r>
            <w:r>
              <w:rPr>
                <w:rFonts w:hint="eastAsia" w:ascii="宋体" w:hAnsi="宋体" w:cs="宋体"/>
                <w:color w:val="auto"/>
                <w:sz w:val="21"/>
                <w:szCs w:val="21"/>
                <w:lang w:val="en-US" w:eastAsia="zh-CN"/>
              </w:rPr>
              <w:t>2</w:t>
            </w:r>
            <w:r>
              <w:rPr>
                <w:rFonts w:hint="eastAsia" w:ascii="宋体" w:hAnsi="宋体" w:cs="宋体"/>
                <w:color w:val="auto"/>
                <w:sz w:val="21"/>
                <w:szCs w:val="21"/>
              </w:rPr>
              <w:t>分，最高得</w:t>
            </w:r>
            <w:r>
              <w:rPr>
                <w:rFonts w:hint="eastAsia" w:ascii="宋体" w:hAnsi="宋体" w:cs="宋体"/>
                <w:color w:val="auto"/>
                <w:sz w:val="21"/>
                <w:szCs w:val="21"/>
                <w:lang w:val="en-US" w:eastAsia="zh-CN"/>
              </w:rPr>
              <w:t>2</w:t>
            </w:r>
            <w:r>
              <w:rPr>
                <w:rFonts w:hint="eastAsia" w:ascii="宋体" w:hAnsi="宋体" w:cs="宋体"/>
                <w:color w:val="auto"/>
                <w:sz w:val="21"/>
                <w:szCs w:val="21"/>
              </w:rPr>
              <w:t>分。（提供合同复印件并加盖投标</w:t>
            </w:r>
            <w:r>
              <w:rPr>
                <w:rFonts w:hint="eastAsia" w:ascii="宋体" w:hAnsi="宋体" w:cs="宋体"/>
                <w:color w:val="auto"/>
                <w:sz w:val="21"/>
                <w:szCs w:val="21"/>
                <w:lang w:eastAsia="zh-CN"/>
              </w:rPr>
              <w:t>人</w:t>
            </w:r>
            <w:r>
              <w:rPr>
                <w:rFonts w:hint="eastAsia" w:ascii="宋体" w:hAnsi="宋体" w:cs="宋体"/>
                <w:color w:val="auto"/>
                <w:sz w:val="21"/>
                <w:szCs w:val="21"/>
              </w:rPr>
              <w:t>公章）</w:t>
            </w:r>
          </w:p>
        </w:tc>
        <w:tc>
          <w:tcPr>
            <w:tcW w:w="812" w:type="dxa"/>
            <w:vAlign w:val="center"/>
          </w:tcPr>
          <w:p>
            <w:pPr>
              <w:spacing w:line="380" w:lineRule="exact"/>
              <w:jc w:val="center"/>
              <w:rPr>
                <w:color w:val="FF0000"/>
                <w:sz w:val="21"/>
                <w:szCs w:val="21"/>
              </w:rPr>
            </w:pPr>
            <w:r>
              <w:rPr>
                <w:rFonts w:hint="eastAsia" w:ascii="宋体" w:hAnsi="宋体" w:cs="宋体"/>
                <w:color w:val="auto"/>
                <w:sz w:val="21"/>
                <w:szCs w:val="21"/>
                <w:lang w:val="en-US" w:eastAsia="zh-CN"/>
              </w:rPr>
              <w:t>2</w:t>
            </w:r>
            <w:r>
              <w:rPr>
                <w:rFonts w:hint="eastAsia" w:ascii="宋体" w:hAnsi="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00" w:type="dxa"/>
            <w:vAlign w:val="center"/>
          </w:tcPr>
          <w:p>
            <w:pPr>
              <w:spacing w:line="380" w:lineRule="exact"/>
              <w:jc w:val="center"/>
              <w:rPr>
                <w:rFonts w:hint="eastAsia" w:ascii="宋体" w:hAnsi="宋体" w:eastAsia="宋体" w:cs="宋体"/>
                <w:sz w:val="21"/>
                <w:szCs w:val="21"/>
                <w:lang w:eastAsia="zh-CN"/>
              </w:rPr>
            </w:pPr>
            <w:r>
              <w:rPr>
                <w:rFonts w:hint="eastAsia" w:ascii="宋体" w:hAnsi="宋体" w:cs="宋体"/>
                <w:sz w:val="21"/>
                <w:szCs w:val="21"/>
                <w:lang w:val="en-US" w:eastAsia="zh-CN"/>
              </w:rPr>
              <w:t>3</w:t>
            </w:r>
          </w:p>
        </w:tc>
        <w:tc>
          <w:tcPr>
            <w:tcW w:w="1466" w:type="dxa"/>
            <w:vAlign w:val="center"/>
          </w:tcPr>
          <w:p>
            <w:pPr>
              <w:spacing w:line="380" w:lineRule="exact"/>
              <w:jc w:val="center"/>
              <w:rPr>
                <w:rFonts w:ascii="宋体" w:hAnsi="宋体" w:cs="宋体"/>
                <w:sz w:val="21"/>
                <w:szCs w:val="21"/>
              </w:rPr>
            </w:pPr>
            <w:r>
              <w:rPr>
                <w:rFonts w:hint="eastAsia" w:ascii="宋体" w:hAnsi="宋体" w:cs="宋体"/>
                <w:sz w:val="21"/>
                <w:szCs w:val="21"/>
              </w:rPr>
              <w:t>党建</w:t>
            </w:r>
          </w:p>
        </w:tc>
        <w:tc>
          <w:tcPr>
            <w:tcW w:w="7022" w:type="dxa"/>
            <w:vAlign w:val="top"/>
          </w:tcPr>
          <w:p>
            <w:pPr>
              <w:spacing w:line="380" w:lineRule="exact"/>
              <w:rPr>
                <w:rFonts w:ascii="宋体" w:hAnsi="宋体" w:cs="宋体"/>
                <w:sz w:val="21"/>
                <w:szCs w:val="21"/>
              </w:rPr>
            </w:pPr>
            <w:r>
              <w:rPr>
                <w:rFonts w:hint="eastAsia" w:ascii="宋体" w:hAnsi="宋体" w:cs="宋体"/>
                <w:sz w:val="21"/>
                <w:szCs w:val="21"/>
              </w:rPr>
              <w:t>投标单位内设中国共产党支部委员会的得</w:t>
            </w:r>
            <w:r>
              <w:rPr>
                <w:rFonts w:hint="eastAsia" w:ascii="宋体" w:hAnsi="宋体" w:cs="宋体"/>
                <w:sz w:val="21"/>
                <w:szCs w:val="21"/>
                <w:lang w:val="en-US" w:eastAsia="zh-CN"/>
              </w:rPr>
              <w:t>8</w:t>
            </w:r>
            <w:r>
              <w:rPr>
                <w:rFonts w:hint="eastAsia" w:ascii="宋体" w:hAnsi="宋体" w:cs="宋体"/>
                <w:sz w:val="21"/>
                <w:szCs w:val="21"/>
              </w:rPr>
              <w:t>分。</w:t>
            </w:r>
          </w:p>
          <w:p>
            <w:pPr>
              <w:spacing w:line="380" w:lineRule="exact"/>
              <w:rPr>
                <w:rFonts w:ascii="宋体" w:hAnsi="宋体" w:cs="宋体"/>
                <w:sz w:val="21"/>
                <w:szCs w:val="21"/>
              </w:rPr>
            </w:pPr>
            <w:r>
              <w:rPr>
                <w:rFonts w:hint="eastAsia" w:ascii="宋体" w:hAnsi="宋体" w:cs="宋体"/>
                <w:sz w:val="21"/>
                <w:szCs w:val="21"/>
              </w:rPr>
              <w:t>（提供</w:t>
            </w:r>
            <w:r>
              <w:rPr>
                <w:rFonts w:hint="eastAsia" w:ascii="宋体" w:hAnsi="宋体" w:cs="宋体"/>
                <w:sz w:val="21"/>
                <w:szCs w:val="21"/>
                <w:lang w:val="en-US" w:eastAsia="zh-CN"/>
              </w:rPr>
              <w:t xml:space="preserve"> </w:t>
            </w:r>
            <w:r>
              <w:rPr>
                <w:rFonts w:hint="eastAsia" w:ascii="宋体" w:hAnsi="宋体" w:cs="宋体"/>
                <w:sz w:val="21"/>
                <w:szCs w:val="21"/>
              </w:rPr>
              <w:t>投标单位中国共产党支部委员会的证明）。</w:t>
            </w:r>
          </w:p>
        </w:tc>
        <w:tc>
          <w:tcPr>
            <w:tcW w:w="812" w:type="dxa"/>
            <w:vAlign w:val="center"/>
          </w:tcPr>
          <w:p>
            <w:pPr>
              <w:spacing w:line="380" w:lineRule="exact"/>
              <w:jc w:val="center"/>
              <w:rPr>
                <w:rFonts w:ascii="宋体" w:hAnsi="宋体" w:cs="宋体"/>
                <w:sz w:val="21"/>
                <w:szCs w:val="21"/>
              </w:rPr>
            </w:pPr>
            <w:r>
              <w:rPr>
                <w:rFonts w:hint="eastAsia" w:ascii="宋体" w:hAnsi="宋体" w:cs="宋体"/>
                <w:sz w:val="21"/>
                <w:szCs w:val="21"/>
                <w:lang w:val="en-US" w:eastAsia="zh-CN"/>
              </w:rPr>
              <w:t>8</w:t>
            </w:r>
            <w:r>
              <w:rPr>
                <w:rFonts w:hint="eastAsia" w:ascii="宋体" w:hAnsi="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0" w:type="dxa"/>
            <w:vAlign w:val="center"/>
          </w:tcPr>
          <w:p>
            <w:pPr>
              <w:spacing w:line="380" w:lineRule="exact"/>
              <w:jc w:val="center"/>
              <w:rPr>
                <w:rFonts w:hint="eastAsia" w:eastAsia="宋体"/>
                <w:lang w:val="en-US" w:eastAsia="zh-CN"/>
              </w:rPr>
            </w:pPr>
            <w:r>
              <w:rPr>
                <w:rFonts w:hint="eastAsia"/>
                <w:lang w:val="en-US" w:eastAsia="zh-CN"/>
              </w:rPr>
              <w:t>4</w:t>
            </w:r>
          </w:p>
        </w:tc>
        <w:tc>
          <w:tcPr>
            <w:tcW w:w="1466" w:type="dxa"/>
            <w:vAlign w:val="center"/>
          </w:tcPr>
          <w:p>
            <w:pPr>
              <w:spacing w:line="380" w:lineRule="exact"/>
            </w:pPr>
            <w:r>
              <w:rPr>
                <w:rFonts w:hint="eastAsia" w:ascii="宋体" w:hAnsi="宋体" w:cs="宋体"/>
                <w:sz w:val="21"/>
                <w:szCs w:val="21"/>
              </w:rPr>
              <w:t>项目团队配置</w:t>
            </w:r>
          </w:p>
        </w:tc>
        <w:tc>
          <w:tcPr>
            <w:tcW w:w="7022" w:type="dxa"/>
            <w:vAlign w:val="center"/>
          </w:tcPr>
          <w:p>
            <w:pPr>
              <w:spacing w:line="38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为满足项目日常工作需要，拟派工作人员：</w:t>
            </w:r>
          </w:p>
          <w:p>
            <w:pPr>
              <w:numPr>
                <w:ilvl w:val="0"/>
                <w:numId w:val="3"/>
              </w:numPr>
              <w:spacing w:line="380" w:lineRule="exact"/>
              <w:rPr>
                <w:rFonts w:hint="eastAsia"/>
                <w:lang w:val="en-US" w:eastAsia="zh-CN"/>
              </w:rPr>
            </w:pPr>
            <w:r>
              <w:rPr>
                <w:rFonts w:hint="eastAsia" w:ascii="宋体" w:hAnsi="宋体" w:cs="宋体"/>
                <w:sz w:val="21"/>
                <w:szCs w:val="21"/>
                <w:lang w:val="en-US" w:eastAsia="zh-CN"/>
              </w:rPr>
              <w:t>具有物业经理证或者项目经理上岗证的得3分。</w:t>
            </w:r>
          </w:p>
          <w:p>
            <w:pPr>
              <w:pStyle w:val="2"/>
              <w:rPr>
                <w:rFonts w:hint="default"/>
                <w:lang w:val="en-US" w:eastAsia="zh-CN"/>
              </w:rPr>
            </w:pPr>
            <w:r>
              <w:rPr>
                <w:rFonts w:hint="eastAsia" w:hAnsi="宋体" w:cs="宋体"/>
                <w:sz w:val="21"/>
                <w:szCs w:val="21"/>
                <w:lang w:val="en-US" w:eastAsia="zh-CN"/>
              </w:rPr>
              <w:t>该物业经理管理过2020年至今同类办公建筑物业管理项目3年以上的得3分。</w:t>
            </w:r>
          </w:p>
          <w:p>
            <w:pPr>
              <w:numPr>
                <w:ilvl w:val="0"/>
                <w:numId w:val="3"/>
              </w:numPr>
              <w:spacing w:line="38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具有电工证的得</w:t>
            </w:r>
            <w:r>
              <w:rPr>
                <w:rFonts w:hint="eastAsia" w:ascii="宋体" w:hAnsi="宋体" w:cs="宋体"/>
                <w:sz w:val="21"/>
                <w:szCs w:val="21"/>
                <w:lang w:val="en-US" w:eastAsia="zh-CN"/>
              </w:rPr>
              <w:t>1</w:t>
            </w:r>
            <w:r>
              <w:rPr>
                <w:rFonts w:hint="eastAsia" w:ascii="宋体" w:hAnsi="宋体" w:eastAsia="宋体" w:cs="宋体"/>
                <w:sz w:val="21"/>
                <w:szCs w:val="21"/>
                <w:lang w:eastAsia="zh-CN"/>
              </w:rPr>
              <w:t>分。</w:t>
            </w:r>
          </w:p>
          <w:p>
            <w:pPr>
              <w:spacing w:line="38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cs="宋体"/>
                <w:sz w:val="21"/>
                <w:szCs w:val="21"/>
                <w:lang w:val="en-US" w:eastAsia="zh-CN"/>
              </w:rPr>
              <w:t>3</w:t>
            </w:r>
            <w:r>
              <w:rPr>
                <w:rFonts w:hint="eastAsia" w:ascii="宋体" w:hAnsi="宋体" w:eastAsia="宋体" w:cs="宋体"/>
                <w:sz w:val="21"/>
                <w:szCs w:val="21"/>
                <w:lang w:eastAsia="zh-CN"/>
              </w:rPr>
              <w:t>）具有保安证的每个得1分，最高得</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分。</w:t>
            </w:r>
          </w:p>
          <w:p>
            <w:pPr>
              <w:spacing w:line="380" w:lineRule="exact"/>
            </w:pPr>
            <w:r>
              <w:rPr>
                <w:rFonts w:hint="eastAsia" w:ascii="宋体" w:hAnsi="宋体" w:eastAsia="宋体" w:cs="宋体"/>
                <w:sz w:val="21"/>
                <w:szCs w:val="21"/>
                <w:lang w:eastAsia="zh-CN"/>
              </w:rPr>
              <w:t>（同一人员不累计计分，提供相关证书复印件及近3个月任意1个月本单位在职社保交纳证明并加盖</w:t>
            </w:r>
            <w:r>
              <w:rPr>
                <w:rFonts w:hint="eastAsia" w:ascii="宋体" w:hAnsi="宋体" w:cs="宋体"/>
                <w:sz w:val="21"/>
                <w:szCs w:val="21"/>
                <w:lang w:eastAsia="zh-CN"/>
              </w:rPr>
              <w:t>投标人</w:t>
            </w:r>
            <w:r>
              <w:rPr>
                <w:rFonts w:hint="eastAsia" w:ascii="宋体" w:hAnsi="宋体" w:eastAsia="宋体" w:cs="宋体"/>
                <w:sz w:val="21"/>
                <w:szCs w:val="21"/>
                <w:lang w:eastAsia="zh-CN"/>
              </w:rPr>
              <w:t>公章）</w:t>
            </w:r>
          </w:p>
        </w:tc>
        <w:tc>
          <w:tcPr>
            <w:tcW w:w="812" w:type="dxa"/>
            <w:vAlign w:val="center"/>
          </w:tcPr>
          <w:p>
            <w:pPr>
              <w:spacing w:line="380" w:lineRule="exact"/>
              <w:jc w:val="center"/>
              <w:rPr>
                <w:rFonts w:ascii="宋体" w:hAnsi="宋体"/>
                <w:kern w:val="0"/>
                <w:sz w:val="20"/>
              </w:rPr>
            </w:pPr>
            <w:r>
              <w:rPr>
                <w:rFonts w:hint="eastAsia" w:ascii="宋体" w:hAnsi="宋体" w:cs="宋体"/>
                <w:sz w:val="21"/>
                <w:szCs w:val="21"/>
                <w:lang w:val="en-US" w:eastAsia="zh-CN"/>
              </w:rPr>
              <w:t>10</w:t>
            </w:r>
            <w:r>
              <w:rPr>
                <w:rFonts w:hint="eastAsia" w:ascii="宋体" w:hAnsi="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700" w:type="dxa"/>
            <w:vAlign w:val="center"/>
          </w:tcPr>
          <w:p>
            <w:pPr>
              <w:spacing w:line="3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1466" w:type="dxa"/>
            <w:vAlign w:val="center"/>
          </w:tcPr>
          <w:p>
            <w:pPr>
              <w:spacing w:line="380" w:lineRule="exact"/>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保持员工队伍稳定措施</w:t>
            </w:r>
          </w:p>
        </w:tc>
        <w:tc>
          <w:tcPr>
            <w:tcW w:w="7022" w:type="dxa"/>
            <w:vAlign w:val="center"/>
          </w:tcPr>
          <w:p>
            <w:pPr>
              <w:numPr>
                <w:ilvl w:val="0"/>
                <w:numId w:val="0"/>
              </w:numPr>
              <w:spacing w:line="380" w:lineRule="exact"/>
              <w:rPr>
                <w:rFonts w:hint="eastAsia" w:ascii="宋体" w:hAnsi="宋体" w:eastAsia="宋体" w:cs="宋体"/>
                <w:sz w:val="21"/>
                <w:szCs w:val="21"/>
                <w:lang w:eastAsia="zh-CN"/>
              </w:rPr>
            </w:pPr>
            <w:r>
              <w:rPr>
                <w:rFonts w:hint="eastAsia" w:ascii="宋体" w:hAnsi="宋体" w:cs="宋体"/>
                <w:sz w:val="21"/>
                <w:szCs w:val="21"/>
                <w:lang w:val="en-US" w:eastAsia="zh-CN"/>
              </w:rPr>
              <w:t>根据投标人提供的</w:t>
            </w:r>
            <w:r>
              <w:rPr>
                <w:rFonts w:hint="eastAsia" w:ascii="宋体" w:hAnsi="宋体" w:cs="宋体"/>
                <w:sz w:val="21"/>
                <w:szCs w:val="21"/>
              </w:rPr>
              <w:t>员工队伍稳定的承诺及有关措施的有效性、合理性等方面进行打分</w:t>
            </w:r>
            <w:r>
              <w:rPr>
                <w:rFonts w:hint="eastAsia" w:ascii="宋体" w:hAnsi="宋体" w:cs="宋体"/>
                <w:sz w:val="21"/>
                <w:szCs w:val="21"/>
                <w:lang w:eastAsia="zh-CN"/>
              </w:rPr>
              <w:t>。（</w:t>
            </w:r>
            <w:r>
              <w:rPr>
                <w:rFonts w:hint="eastAsia" w:ascii="宋体" w:hAnsi="宋体" w:cs="宋体"/>
                <w:sz w:val="21"/>
                <w:szCs w:val="21"/>
                <w:lang w:val="en-US" w:eastAsia="zh-CN"/>
              </w:rPr>
              <w:t>0-5分</w:t>
            </w:r>
            <w:r>
              <w:rPr>
                <w:rFonts w:hint="eastAsia" w:ascii="宋体" w:hAnsi="宋体" w:cs="宋体"/>
                <w:sz w:val="21"/>
                <w:szCs w:val="21"/>
                <w:lang w:eastAsia="zh-CN"/>
              </w:rPr>
              <w:t>）</w:t>
            </w:r>
          </w:p>
        </w:tc>
        <w:tc>
          <w:tcPr>
            <w:tcW w:w="812" w:type="dxa"/>
            <w:vAlign w:val="center"/>
          </w:tcPr>
          <w:p>
            <w:pPr>
              <w:spacing w:line="38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700" w:type="dxa"/>
            <w:vAlign w:val="center"/>
          </w:tcPr>
          <w:p>
            <w:pPr>
              <w:spacing w:line="380" w:lineRule="exact"/>
              <w:jc w:val="center"/>
              <w:rPr>
                <w:rFonts w:ascii="宋体" w:hAnsi="宋体" w:cs="宋体"/>
                <w:sz w:val="21"/>
                <w:szCs w:val="21"/>
              </w:rPr>
            </w:pPr>
            <w:r>
              <w:rPr>
                <w:rFonts w:hint="eastAsia" w:ascii="宋体" w:hAnsi="宋体" w:cs="宋体"/>
                <w:sz w:val="21"/>
                <w:szCs w:val="21"/>
              </w:rPr>
              <w:t>6</w:t>
            </w:r>
          </w:p>
        </w:tc>
        <w:tc>
          <w:tcPr>
            <w:tcW w:w="1466" w:type="dxa"/>
            <w:vAlign w:val="center"/>
          </w:tcPr>
          <w:p>
            <w:pPr>
              <w:spacing w:line="380" w:lineRule="exact"/>
              <w:jc w:val="center"/>
              <w:rPr>
                <w:rFonts w:ascii="宋体" w:hAnsi="宋体" w:cs="宋体"/>
                <w:sz w:val="21"/>
                <w:szCs w:val="21"/>
              </w:rPr>
            </w:pPr>
            <w:r>
              <w:rPr>
                <w:rFonts w:hint="eastAsia" w:ascii="宋体" w:hAnsi="宋体" w:cs="宋体"/>
                <w:sz w:val="21"/>
                <w:szCs w:val="21"/>
              </w:rPr>
              <w:t>物业管理组织结构、管理制度</w:t>
            </w:r>
          </w:p>
        </w:tc>
        <w:tc>
          <w:tcPr>
            <w:tcW w:w="7022" w:type="dxa"/>
            <w:vAlign w:val="center"/>
          </w:tcPr>
          <w:p>
            <w:pPr>
              <w:spacing w:line="380" w:lineRule="exact"/>
              <w:rPr>
                <w:rFonts w:hint="eastAsia" w:ascii="宋体" w:hAnsi="宋体" w:cs="宋体"/>
                <w:sz w:val="21"/>
                <w:szCs w:val="21"/>
                <w:lang w:eastAsia="zh-CN"/>
              </w:rPr>
            </w:pPr>
            <w:r>
              <w:rPr>
                <w:rFonts w:hint="eastAsia" w:ascii="宋体" w:hAnsi="宋体" w:cs="宋体"/>
                <w:sz w:val="21"/>
                <w:szCs w:val="21"/>
              </w:rPr>
              <w:t>根据投标人提供的对物业管理的组织框架、岗位安排、管理的规章制度、档案资料管理制度、财务管理制度等的全面性、科学性、合理性进行打分</w:t>
            </w: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w:t>
            </w:r>
            <w:r>
              <w:rPr>
                <w:rFonts w:hint="eastAsia" w:ascii="宋体" w:hAnsi="宋体" w:cs="宋体"/>
                <w:sz w:val="21"/>
                <w:szCs w:val="21"/>
              </w:rPr>
              <w:t>物业管理的组织框架</w:t>
            </w:r>
            <w:r>
              <w:rPr>
                <w:rFonts w:hint="eastAsia" w:ascii="宋体" w:hAnsi="宋体" w:cs="宋体"/>
                <w:sz w:val="21"/>
                <w:szCs w:val="21"/>
                <w:lang w:eastAsia="zh-CN"/>
              </w:rPr>
              <w:t>（</w:t>
            </w:r>
            <w:r>
              <w:rPr>
                <w:rFonts w:hint="eastAsia" w:ascii="宋体" w:hAnsi="宋体" w:cs="宋体"/>
                <w:sz w:val="21"/>
                <w:szCs w:val="21"/>
                <w:lang w:val="en-US" w:eastAsia="zh-CN"/>
              </w:rPr>
              <w:t>0-3分</w:t>
            </w:r>
            <w:r>
              <w:rPr>
                <w:rFonts w:hint="eastAsia" w:ascii="宋体" w:hAnsi="宋体" w:cs="宋体"/>
                <w:sz w:val="21"/>
                <w:szCs w:val="21"/>
                <w:lang w:eastAsia="zh-CN"/>
              </w:rPr>
              <w:t>）；</w:t>
            </w:r>
          </w:p>
          <w:p>
            <w:pPr>
              <w:numPr>
                <w:ilvl w:val="0"/>
                <w:numId w:val="0"/>
              </w:numPr>
              <w:spacing w:line="380" w:lineRule="exact"/>
              <w:rPr>
                <w:rFonts w:hint="eastAsia" w:ascii="宋体" w:hAnsi="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rPr>
              <w:t>岗位安排</w:t>
            </w:r>
            <w:r>
              <w:rPr>
                <w:rFonts w:hint="eastAsia" w:ascii="宋体" w:hAnsi="宋体" w:cs="宋体"/>
                <w:sz w:val="21"/>
                <w:szCs w:val="21"/>
                <w:lang w:eastAsia="zh-CN"/>
              </w:rPr>
              <w:t>（</w:t>
            </w:r>
            <w:r>
              <w:rPr>
                <w:rFonts w:hint="eastAsia" w:ascii="宋体" w:hAnsi="宋体" w:cs="宋体"/>
                <w:sz w:val="21"/>
                <w:szCs w:val="21"/>
                <w:lang w:val="en-US" w:eastAsia="zh-CN"/>
              </w:rPr>
              <w:t>0-3分</w:t>
            </w:r>
            <w:r>
              <w:rPr>
                <w:rFonts w:hint="eastAsia" w:ascii="宋体" w:hAnsi="宋体" w:cs="宋体"/>
                <w:sz w:val="21"/>
                <w:szCs w:val="21"/>
                <w:lang w:eastAsia="zh-CN"/>
              </w:rPr>
              <w:t>）；</w:t>
            </w:r>
          </w:p>
          <w:p>
            <w:pPr>
              <w:numPr>
                <w:ilvl w:val="0"/>
                <w:numId w:val="0"/>
              </w:numPr>
              <w:spacing w:line="380" w:lineRule="exact"/>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cs="宋体"/>
                <w:sz w:val="21"/>
                <w:szCs w:val="21"/>
              </w:rPr>
              <w:t>管理的规章制度</w:t>
            </w:r>
            <w:r>
              <w:rPr>
                <w:rFonts w:hint="eastAsia" w:ascii="宋体" w:hAnsi="宋体" w:cs="宋体"/>
                <w:sz w:val="21"/>
                <w:szCs w:val="21"/>
                <w:lang w:eastAsia="zh-CN"/>
              </w:rPr>
              <w:t>（</w:t>
            </w:r>
            <w:r>
              <w:rPr>
                <w:rFonts w:hint="eastAsia" w:ascii="宋体" w:hAnsi="宋体" w:cs="宋体"/>
                <w:sz w:val="21"/>
                <w:szCs w:val="21"/>
                <w:lang w:val="en-US" w:eastAsia="zh-CN"/>
              </w:rPr>
              <w:t>0-3分</w:t>
            </w:r>
            <w:r>
              <w:rPr>
                <w:rFonts w:hint="eastAsia" w:ascii="宋体" w:hAnsi="宋体" w:cs="宋体"/>
                <w:sz w:val="21"/>
                <w:szCs w:val="21"/>
                <w:lang w:eastAsia="zh-CN"/>
              </w:rPr>
              <w:t>）；</w:t>
            </w:r>
          </w:p>
          <w:p>
            <w:pPr>
              <w:numPr>
                <w:ilvl w:val="0"/>
                <w:numId w:val="0"/>
              </w:numPr>
              <w:spacing w:line="380" w:lineRule="exact"/>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4）</w:t>
            </w:r>
            <w:r>
              <w:rPr>
                <w:rFonts w:hint="eastAsia" w:ascii="宋体" w:hAnsi="宋体" w:cs="宋体"/>
                <w:sz w:val="21"/>
                <w:szCs w:val="21"/>
              </w:rPr>
              <w:t>档案资料管理制度</w:t>
            </w:r>
            <w:r>
              <w:rPr>
                <w:rFonts w:hint="eastAsia" w:ascii="宋体" w:hAnsi="宋体" w:cs="宋体"/>
                <w:sz w:val="21"/>
                <w:szCs w:val="21"/>
                <w:lang w:eastAsia="zh-CN"/>
              </w:rPr>
              <w:t>（</w:t>
            </w:r>
            <w:r>
              <w:rPr>
                <w:rFonts w:hint="eastAsia" w:ascii="宋体" w:hAnsi="宋体" w:cs="宋体"/>
                <w:sz w:val="21"/>
                <w:szCs w:val="21"/>
                <w:lang w:val="en-US" w:eastAsia="zh-CN"/>
              </w:rPr>
              <w:t>0-3分</w:t>
            </w:r>
            <w:r>
              <w:rPr>
                <w:rFonts w:hint="eastAsia" w:ascii="宋体" w:hAnsi="宋体" w:cs="宋体"/>
                <w:sz w:val="21"/>
                <w:szCs w:val="21"/>
                <w:lang w:eastAsia="zh-CN"/>
              </w:rPr>
              <w:t>）</w:t>
            </w:r>
            <w:r>
              <w:rPr>
                <w:rFonts w:hint="eastAsia" w:ascii="宋体" w:hAnsi="宋体" w:cs="宋体"/>
                <w:sz w:val="21"/>
                <w:szCs w:val="21"/>
                <w:lang w:val="en-US" w:eastAsia="zh-CN"/>
              </w:rPr>
              <w:t>。</w:t>
            </w:r>
          </w:p>
        </w:tc>
        <w:tc>
          <w:tcPr>
            <w:tcW w:w="812" w:type="dxa"/>
            <w:vAlign w:val="center"/>
          </w:tcPr>
          <w:p>
            <w:pPr>
              <w:spacing w:line="380" w:lineRule="exact"/>
              <w:jc w:val="center"/>
              <w:rPr>
                <w:rFonts w:ascii="宋体" w:hAnsi="宋体" w:cs="宋体"/>
                <w:sz w:val="21"/>
                <w:szCs w:val="21"/>
              </w:rPr>
            </w:pPr>
            <w:r>
              <w:rPr>
                <w:rFonts w:hint="eastAsia" w:ascii="宋体" w:hAnsi="宋体" w:cs="宋体"/>
                <w:sz w:val="21"/>
                <w:szCs w:val="21"/>
                <w:lang w:val="en-US" w:eastAsia="zh-CN"/>
              </w:rPr>
              <w:t>12</w:t>
            </w:r>
            <w:r>
              <w:rPr>
                <w:rFonts w:hint="eastAsia" w:ascii="宋体" w:hAnsi="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00" w:type="dxa"/>
            <w:vMerge w:val="restart"/>
            <w:vAlign w:val="center"/>
          </w:tcPr>
          <w:p>
            <w:pPr>
              <w:spacing w:line="380" w:lineRule="exact"/>
              <w:jc w:val="center"/>
              <w:rPr>
                <w:rFonts w:ascii="宋体" w:hAnsi="宋体" w:cs="宋体"/>
                <w:sz w:val="21"/>
                <w:szCs w:val="21"/>
              </w:rPr>
            </w:pPr>
            <w:r>
              <w:rPr>
                <w:rFonts w:hint="eastAsia" w:ascii="宋体" w:hAnsi="宋体" w:cs="宋体"/>
                <w:sz w:val="21"/>
                <w:szCs w:val="21"/>
              </w:rPr>
              <w:t>7</w:t>
            </w:r>
          </w:p>
        </w:tc>
        <w:tc>
          <w:tcPr>
            <w:tcW w:w="1466" w:type="dxa"/>
            <w:vMerge w:val="restart"/>
            <w:vAlign w:val="center"/>
          </w:tcPr>
          <w:p>
            <w:pPr>
              <w:spacing w:line="380" w:lineRule="exact"/>
              <w:jc w:val="center"/>
              <w:rPr>
                <w:rFonts w:ascii="宋体" w:hAnsi="宋体" w:cs="宋体"/>
                <w:sz w:val="21"/>
                <w:szCs w:val="21"/>
              </w:rPr>
            </w:pPr>
            <w:r>
              <w:rPr>
                <w:rFonts w:hint="eastAsia" w:ascii="宋体" w:hAnsi="宋体" w:cs="宋体"/>
                <w:sz w:val="21"/>
                <w:szCs w:val="21"/>
              </w:rPr>
              <w:t>实施方案</w:t>
            </w:r>
          </w:p>
        </w:tc>
        <w:tc>
          <w:tcPr>
            <w:tcW w:w="7022" w:type="dxa"/>
            <w:vAlign w:val="top"/>
          </w:tcPr>
          <w:p>
            <w:pPr>
              <w:spacing w:line="380" w:lineRule="exact"/>
              <w:rPr>
                <w:rFonts w:ascii="宋体" w:hAnsi="宋体" w:cs="宋体"/>
                <w:sz w:val="21"/>
                <w:szCs w:val="21"/>
              </w:rPr>
            </w:pPr>
            <w:r>
              <w:rPr>
                <w:rFonts w:hint="eastAsia" w:ascii="宋体" w:hAnsi="宋体" w:cs="宋体"/>
                <w:sz w:val="21"/>
                <w:szCs w:val="21"/>
              </w:rPr>
              <w:t>安保服务方案，根据方案可行性、规范性、完整性酌情打分。（0-</w:t>
            </w:r>
            <w:r>
              <w:rPr>
                <w:rFonts w:hint="eastAsia" w:ascii="宋体" w:hAnsi="宋体" w:cs="宋体"/>
                <w:sz w:val="21"/>
                <w:szCs w:val="21"/>
                <w:lang w:val="en-US" w:eastAsia="zh-CN"/>
              </w:rPr>
              <w:t>5</w:t>
            </w:r>
            <w:r>
              <w:rPr>
                <w:rFonts w:hint="eastAsia" w:ascii="宋体" w:hAnsi="宋体" w:cs="宋体"/>
                <w:sz w:val="21"/>
                <w:szCs w:val="21"/>
              </w:rPr>
              <w:t>分）</w:t>
            </w:r>
          </w:p>
        </w:tc>
        <w:tc>
          <w:tcPr>
            <w:tcW w:w="812" w:type="dxa"/>
            <w:vAlign w:val="center"/>
          </w:tcPr>
          <w:p>
            <w:pPr>
              <w:spacing w:line="380" w:lineRule="exact"/>
              <w:jc w:val="center"/>
              <w:rPr>
                <w:rFonts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00" w:type="dxa"/>
            <w:vMerge w:val="continue"/>
            <w:vAlign w:val="center"/>
          </w:tcPr>
          <w:p>
            <w:pPr>
              <w:spacing w:line="380" w:lineRule="exact"/>
            </w:pPr>
          </w:p>
        </w:tc>
        <w:tc>
          <w:tcPr>
            <w:tcW w:w="1466" w:type="dxa"/>
            <w:vMerge w:val="continue"/>
            <w:vAlign w:val="center"/>
          </w:tcPr>
          <w:p>
            <w:pPr>
              <w:spacing w:line="380" w:lineRule="exact"/>
            </w:pPr>
          </w:p>
        </w:tc>
        <w:tc>
          <w:tcPr>
            <w:tcW w:w="7022" w:type="dxa"/>
            <w:vAlign w:val="top"/>
          </w:tcPr>
          <w:p>
            <w:pPr>
              <w:spacing w:line="380" w:lineRule="exact"/>
              <w:rPr>
                <w:rFonts w:ascii="宋体" w:hAnsi="宋体" w:cs="宋体"/>
                <w:sz w:val="21"/>
                <w:szCs w:val="21"/>
              </w:rPr>
            </w:pPr>
            <w:r>
              <w:rPr>
                <w:rFonts w:hint="eastAsia" w:ascii="宋体" w:hAnsi="宋体" w:cs="宋体"/>
                <w:sz w:val="21"/>
                <w:szCs w:val="21"/>
              </w:rPr>
              <w:t>卫生保洁服务方案，根据方案可行性、规范性、完整性酌情打分。（0-</w:t>
            </w:r>
            <w:r>
              <w:rPr>
                <w:rFonts w:hint="eastAsia" w:ascii="宋体" w:hAnsi="宋体" w:cs="宋体"/>
                <w:sz w:val="21"/>
                <w:szCs w:val="21"/>
                <w:lang w:val="en-US" w:eastAsia="zh-CN"/>
              </w:rPr>
              <w:t>5</w:t>
            </w:r>
            <w:r>
              <w:rPr>
                <w:rFonts w:hint="eastAsia" w:ascii="宋体" w:hAnsi="宋体" w:cs="宋体"/>
                <w:sz w:val="21"/>
                <w:szCs w:val="21"/>
              </w:rPr>
              <w:t>分）</w:t>
            </w:r>
          </w:p>
        </w:tc>
        <w:tc>
          <w:tcPr>
            <w:tcW w:w="812" w:type="dxa"/>
            <w:vAlign w:val="center"/>
          </w:tcPr>
          <w:p>
            <w:pPr>
              <w:spacing w:line="380" w:lineRule="exact"/>
              <w:jc w:val="center"/>
              <w:rPr>
                <w:rFonts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00" w:type="dxa"/>
            <w:vMerge w:val="continue"/>
            <w:vAlign w:val="center"/>
          </w:tcPr>
          <w:p>
            <w:pPr>
              <w:spacing w:line="380" w:lineRule="exact"/>
              <w:rPr>
                <w:rFonts w:ascii="宋体" w:hAnsi="宋体" w:cs="宋体"/>
                <w:sz w:val="21"/>
                <w:szCs w:val="21"/>
              </w:rPr>
            </w:pPr>
          </w:p>
        </w:tc>
        <w:tc>
          <w:tcPr>
            <w:tcW w:w="1466" w:type="dxa"/>
            <w:vMerge w:val="continue"/>
            <w:vAlign w:val="center"/>
          </w:tcPr>
          <w:p>
            <w:pPr>
              <w:spacing w:line="380" w:lineRule="exact"/>
              <w:rPr>
                <w:rFonts w:ascii="宋体" w:hAnsi="宋体" w:cs="宋体"/>
                <w:sz w:val="21"/>
                <w:szCs w:val="21"/>
              </w:rPr>
            </w:pPr>
          </w:p>
        </w:tc>
        <w:tc>
          <w:tcPr>
            <w:tcW w:w="7022" w:type="dxa"/>
            <w:vAlign w:val="top"/>
          </w:tcPr>
          <w:p>
            <w:pPr>
              <w:spacing w:line="380" w:lineRule="exact"/>
              <w:rPr>
                <w:rFonts w:ascii="宋体" w:hAnsi="宋体" w:cs="宋体"/>
                <w:sz w:val="21"/>
                <w:szCs w:val="21"/>
              </w:rPr>
            </w:pPr>
            <w:r>
              <w:rPr>
                <w:rFonts w:hint="eastAsia" w:ascii="宋体" w:hAnsi="宋体" w:cs="宋体"/>
                <w:sz w:val="21"/>
                <w:szCs w:val="21"/>
              </w:rPr>
              <w:t>垃圾分类服务方案，根据方案可行性、规范性、完整性酌情打分。（0-</w:t>
            </w:r>
            <w:r>
              <w:rPr>
                <w:rFonts w:hint="eastAsia" w:ascii="宋体" w:hAnsi="宋体" w:cs="宋体"/>
                <w:sz w:val="21"/>
                <w:szCs w:val="21"/>
                <w:lang w:val="en-US" w:eastAsia="zh-CN"/>
              </w:rPr>
              <w:t>5</w:t>
            </w:r>
            <w:r>
              <w:rPr>
                <w:rFonts w:hint="eastAsia" w:ascii="宋体" w:hAnsi="宋体" w:cs="宋体"/>
                <w:sz w:val="21"/>
                <w:szCs w:val="21"/>
              </w:rPr>
              <w:t>分）</w:t>
            </w:r>
          </w:p>
        </w:tc>
        <w:tc>
          <w:tcPr>
            <w:tcW w:w="812" w:type="dxa"/>
            <w:vAlign w:val="center"/>
          </w:tcPr>
          <w:p>
            <w:pPr>
              <w:spacing w:line="380" w:lineRule="exact"/>
              <w:jc w:val="center"/>
              <w:rPr>
                <w:rFonts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00" w:type="dxa"/>
            <w:vMerge w:val="continue"/>
            <w:vAlign w:val="center"/>
          </w:tcPr>
          <w:p>
            <w:pPr>
              <w:spacing w:line="380" w:lineRule="exact"/>
              <w:rPr>
                <w:rFonts w:ascii="宋体" w:hAnsi="宋体" w:cs="宋体"/>
                <w:sz w:val="21"/>
                <w:szCs w:val="21"/>
              </w:rPr>
            </w:pPr>
          </w:p>
        </w:tc>
        <w:tc>
          <w:tcPr>
            <w:tcW w:w="1466" w:type="dxa"/>
            <w:vMerge w:val="continue"/>
            <w:vAlign w:val="center"/>
          </w:tcPr>
          <w:p>
            <w:pPr>
              <w:spacing w:line="380" w:lineRule="exact"/>
              <w:rPr>
                <w:rFonts w:ascii="宋体" w:hAnsi="宋体" w:cs="宋体"/>
                <w:sz w:val="21"/>
                <w:szCs w:val="21"/>
              </w:rPr>
            </w:pPr>
          </w:p>
        </w:tc>
        <w:tc>
          <w:tcPr>
            <w:tcW w:w="7022" w:type="dxa"/>
            <w:vAlign w:val="top"/>
          </w:tcPr>
          <w:p>
            <w:pPr>
              <w:spacing w:line="380" w:lineRule="exact"/>
              <w:rPr>
                <w:rFonts w:ascii="宋体" w:hAnsi="宋体" w:cs="宋体"/>
                <w:sz w:val="21"/>
                <w:szCs w:val="21"/>
              </w:rPr>
            </w:pPr>
            <w:r>
              <w:rPr>
                <w:rFonts w:hint="eastAsia" w:ascii="宋体" w:hAnsi="宋体" w:cs="宋体"/>
                <w:sz w:val="21"/>
                <w:szCs w:val="21"/>
              </w:rPr>
              <w:t>设施设备维护养护服务方案，根据方案可行性、规范性、完整性酌情打分。（0-</w:t>
            </w:r>
            <w:r>
              <w:rPr>
                <w:rFonts w:hint="eastAsia" w:ascii="宋体" w:hAnsi="宋体" w:cs="宋体"/>
                <w:sz w:val="21"/>
                <w:szCs w:val="21"/>
                <w:lang w:val="en-US" w:eastAsia="zh-CN"/>
              </w:rPr>
              <w:t>5</w:t>
            </w:r>
            <w:r>
              <w:rPr>
                <w:rFonts w:hint="eastAsia" w:ascii="宋体" w:hAnsi="宋体" w:cs="宋体"/>
                <w:sz w:val="21"/>
                <w:szCs w:val="21"/>
              </w:rPr>
              <w:t>分）</w:t>
            </w:r>
          </w:p>
        </w:tc>
        <w:tc>
          <w:tcPr>
            <w:tcW w:w="812" w:type="dxa"/>
            <w:vAlign w:val="center"/>
          </w:tcPr>
          <w:p>
            <w:pPr>
              <w:spacing w:line="380" w:lineRule="exact"/>
              <w:jc w:val="center"/>
              <w:rPr>
                <w:rFonts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0" w:type="dxa"/>
            <w:vAlign w:val="center"/>
          </w:tcPr>
          <w:p>
            <w:pPr>
              <w:spacing w:line="380" w:lineRule="exact"/>
              <w:jc w:val="center"/>
              <w:rPr>
                <w:rFonts w:ascii="宋体" w:hAnsi="宋体" w:cs="宋体"/>
                <w:sz w:val="21"/>
                <w:szCs w:val="21"/>
              </w:rPr>
            </w:pPr>
            <w:r>
              <w:rPr>
                <w:rFonts w:hint="eastAsia" w:ascii="宋体" w:hAnsi="宋体" w:cs="宋体"/>
                <w:sz w:val="21"/>
                <w:szCs w:val="21"/>
              </w:rPr>
              <w:t>8</w:t>
            </w:r>
          </w:p>
        </w:tc>
        <w:tc>
          <w:tcPr>
            <w:tcW w:w="1466" w:type="dxa"/>
            <w:vAlign w:val="center"/>
          </w:tcPr>
          <w:p>
            <w:pPr>
              <w:spacing w:line="380" w:lineRule="exact"/>
              <w:jc w:val="center"/>
              <w:rPr>
                <w:rFonts w:ascii="宋体" w:hAnsi="宋体" w:cs="宋体"/>
                <w:sz w:val="21"/>
                <w:szCs w:val="21"/>
              </w:rPr>
            </w:pPr>
            <w:r>
              <w:rPr>
                <w:rFonts w:hint="eastAsia" w:ascii="宋体" w:hAnsi="宋体" w:cs="宋体"/>
                <w:sz w:val="21"/>
                <w:szCs w:val="21"/>
              </w:rPr>
              <w:t>人员配备、培训、管理</w:t>
            </w:r>
          </w:p>
        </w:tc>
        <w:tc>
          <w:tcPr>
            <w:tcW w:w="7022" w:type="dxa"/>
            <w:vAlign w:val="center"/>
          </w:tcPr>
          <w:p>
            <w:pPr>
              <w:spacing w:line="380" w:lineRule="exact"/>
              <w:rPr>
                <w:rFonts w:ascii="宋体" w:hAnsi="宋体" w:cs="宋体"/>
                <w:sz w:val="21"/>
                <w:szCs w:val="21"/>
              </w:rPr>
            </w:pPr>
            <w:r>
              <w:rPr>
                <w:rFonts w:hint="eastAsia" w:ascii="宋体" w:hAnsi="宋体" w:cs="宋体"/>
                <w:sz w:val="21"/>
                <w:szCs w:val="21"/>
              </w:rPr>
              <w:t>根据投标人提供的对管理人员的配备情况、员工培训计划、培训机制等制度的合理性，操作执行性进行打分：</w:t>
            </w:r>
          </w:p>
          <w:p>
            <w:pPr>
              <w:spacing w:line="380" w:lineRule="exact"/>
              <w:rPr>
                <w:rFonts w:ascii="宋体" w:hAnsi="宋体" w:cs="宋体"/>
                <w:sz w:val="21"/>
                <w:szCs w:val="21"/>
              </w:rPr>
            </w:pPr>
            <w:r>
              <w:rPr>
                <w:rFonts w:hint="eastAsia" w:ascii="宋体" w:hAnsi="宋体" w:cs="宋体"/>
                <w:sz w:val="21"/>
                <w:szCs w:val="21"/>
              </w:rPr>
              <w:t>（1）培训人员配备情况（0-</w:t>
            </w:r>
            <w:r>
              <w:rPr>
                <w:rFonts w:hint="eastAsia" w:ascii="宋体" w:hAnsi="宋体" w:cs="宋体"/>
                <w:sz w:val="21"/>
                <w:szCs w:val="21"/>
                <w:lang w:val="en-US" w:eastAsia="zh-CN"/>
              </w:rPr>
              <w:t>5</w:t>
            </w:r>
            <w:r>
              <w:rPr>
                <w:rFonts w:hint="eastAsia" w:ascii="宋体" w:hAnsi="宋体" w:cs="宋体"/>
                <w:sz w:val="21"/>
                <w:szCs w:val="21"/>
              </w:rPr>
              <w:t>分）；</w:t>
            </w:r>
          </w:p>
          <w:p>
            <w:pPr>
              <w:spacing w:line="380" w:lineRule="exact"/>
              <w:rPr>
                <w:rFonts w:ascii="宋体" w:hAnsi="宋体" w:cs="宋体"/>
                <w:sz w:val="21"/>
                <w:szCs w:val="21"/>
              </w:rPr>
            </w:pPr>
            <w:r>
              <w:rPr>
                <w:rFonts w:hint="eastAsia" w:ascii="宋体" w:hAnsi="宋体" w:cs="宋体"/>
                <w:sz w:val="21"/>
                <w:szCs w:val="21"/>
              </w:rPr>
              <w:t>（2）员工培训计划、培训机制（0-</w:t>
            </w:r>
            <w:r>
              <w:rPr>
                <w:rFonts w:hint="eastAsia" w:ascii="宋体" w:hAnsi="宋体" w:cs="宋体"/>
                <w:sz w:val="21"/>
                <w:szCs w:val="21"/>
                <w:lang w:val="en-US" w:eastAsia="zh-CN"/>
              </w:rPr>
              <w:t>5</w:t>
            </w:r>
            <w:r>
              <w:rPr>
                <w:rFonts w:hint="eastAsia" w:ascii="宋体" w:hAnsi="宋体" w:cs="宋体"/>
                <w:sz w:val="21"/>
                <w:szCs w:val="21"/>
              </w:rPr>
              <w:t>分）</w:t>
            </w:r>
          </w:p>
        </w:tc>
        <w:tc>
          <w:tcPr>
            <w:tcW w:w="812" w:type="dxa"/>
            <w:vAlign w:val="center"/>
          </w:tcPr>
          <w:p>
            <w:pPr>
              <w:spacing w:line="380" w:lineRule="exact"/>
              <w:jc w:val="center"/>
              <w:rPr>
                <w:rFonts w:ascii="宋体" w:hAnsi="宋体" w:cs="宋体"/>
                <w:sz w:val="21"/>
                <w:szCs w:val="21"/>
              </w:rPr>
            </w:pPr>
            <w:r>
              <w:rPr>
                <w:rFonts w:hint="eastAsia" w:ascii="宋体" w:hAnsi="宋体" w:cs="宋体"/>
                <w:sz w:val="21"/>
                <w:szCs w:val="21"/>
                <w:lang w:val="en-US" w:eastAsia="zh-CN"/>
              </w:rPr>
              <w:t>10</w:t>
            </w:r>
            <w:r>
              <w:rPr>
                <w:rFonts w:hint="eastAsia" w:ascii="宋体" w:hAnsi="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0" w:type="dxa"/>
            <w:vAlign w:val="center"/>
          </w:tcPr>
          <w:p>
            <w:pPr>
              <w:spacing w:line="3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9</w:t>
            </w:r>
          </w:p>
        </w:tc>
        <w:tc>
          <w:tcPr>
            <w:tcW w:w="1466" w:type="dxa"/>
            <w:vAlign w:val="center"/>
          </w:tcPr>
          <w:p>
            <w:pPr>
              <w:spacing w:line="380" w:lineRule="exact"/>
              <w:jc w:val="center"/>
              <w:rPr>
                <w:rFonts w:ascii="宋体" w:hAnsi="宋体" w:cs="宋体"/>
                <w:sz w:val="21"/>
                <w:szCs w:val="21"/>
              </w:rPr>
            </w:pPr>
            <w:r>
              <w:rPr>
                <w:rFonts w:hint="eastAsia" w:ascii="宋体" w:hAnsi="宋体" w:cs="宋体"/>
                <w:sz w:val="21"/>
                <w:szCs w:val="21"/>
              </w:rPr>
              <w:t>应急预案及突发事件处理方案</w:t>
            </w:r>
          </w:p>
        </w:tc>
        <w:tc>
          <w:tcPr>
            <w:tcW w:w="7022" w:type="dxa"/>
            <w:vAlign w:val="center"/>
          </w:tcPr>
          <w:p>
            <w:pPr>
              <w:spacing w:line="380" w:lineRule="exact"/>
              <w:rPr>
                <w:rFonts w:hint="eastAsia" w:ascii="宋体" w:hAnsi="宋体" w:eastAsia="宋体" w:cs="宋体"/>
                <w:sz w:val="21"/>
                <w:szCs w:val="21"/>
                <w:lang w:eastAsia="zh-CN"/>
              </w:rPr>
            </w:pPr>
            <w:r>
              <w:rPr>
                <w:rFonts w:hint="eastAsia" w:ascii="宋体" w:hAnsi="宋体" w:cs="宋体"/>
                <w:sz w:val="21"/>
                <w:szCs w:val="21"/>
              </w:rPr>
              <w:t>根据投标人提供的应急预案及突发事件处理方案的合理性、科学性、可操作性进行打分。</w:t>
            </w:r>
            <w:r>
              <w:rPr>
                <w:rFonts w:hint="eastAsia" w:ascii="宋体" w:hAnsi="宋体" w:cs="宋体"/>
                <w:sz w:val="21"/>
                <w:szCs w:val="21"/>
                <w:lang w:eastAsia="zh-CN"/>
              </w:rPr>
              <w:t>（</w:t>
            </w:r>
            <w:r>
              <w:rPr>
                <w:rFonts w:hint="eastAsia" w:ascii="宋体" w:hAnsi="宋体" w:cs="宋体"/>
                <w:sz w:val="21"/>
                <w:szCs w:val="21"/>
                <w:lang w:val="en-US" w:eastAsia="zh-CN"/>
              </w:rPr>
              <w:t>0-5分</w:t>
            </w:r>
            <w:r>
              <w:rPr>
                <w:rFonts w:hint="eastAsia" w:ascii="宋体" w:hAnsi="宋体" w:cs="宋体"/>
                <w:sz w:val="21"/>
                <w:szCs w:val="21"/>
                <w:lang w:eastAsia="zh-CN"/>
              </w:rPr>
              <w:t>）</w:t>
            </w:r>
          </w:p>
        </w:tc>
        <w:tc>
          <w:tcPr>
            <w:tcW w:w="812" w:type="dxa"/>
            <w:vAlign w:val="center"/>
          </w:tcPr>
          <w:p>
            <w:pPr>
              <w:spacing w:line="380" w:lineRule="exact"/>
              <w:jc w:val="center"/>
              <w:rPr>
                <w:rFonts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0" w:type="dxa"/>
            <w:vAlign w:val="center"/>
          </w:tcPr>
          <w:p>
            <w:pPr>
              <w:spacing w:line="3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1466" w:type="dxa"/>
            <w:vAlign w:val="center"/>
          </w:tcPr>
          <w:p>
            <w:pPr>
              <w:spacing w:line="3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服务承诺</w:t>
            </w:r>
          </w:p>
        </w:tc>
        <w:tc>
          <w:tcPr>
            <w:tcW w:w="7022" w:type="dxa"/>
            <w:vAlign w:val="center"/>
          </w:tcPr>
          <w:p>
            <w:pPr>
              <w:spacing w:line="380" w:lineRule="exact"/>
              <w:rPr>
                <w:rFonts w:hint="eastAsia" w:ascii="宋体" w:hAnsi="宋体" w:eastAsia="宋体" w:cs="宋体"/>
                <w:sz w:val="21"/>
                <w:szCs w:val="21"/>
                <w:lang w:eastAsia="zh-CN"/>
              </w:rPr>
            </w:pPr>
            <w:r>
              <w:rPr>
                <w:rFonts w:hint="eastAsia" w:ascii="宋体" w:hAnsi="宋体" w:cs="宋体"/>
                <w:sz w:val="21"/>
                <w:szCs w:val="21"/>
              </w:rPr>
              <w:t>根据投标人提供的服务承诺详细性、全面性、优惠程度等方面进行打分</w:t>
            </w:r>
            <w:r>
              <w:rPr>
                <w:rFonts w:hint="eastAsia" w:ascii="宋体" w:hAnsi="宋体" w:cs="宋体"/>
                <w:sz w:val="21"/>
                <w:szCs w:val="21"/>
                <w:lang w:eastAsia="zh-CN"/>
              </w:rPr>
              <w:t>。（</w:t>
            </w:r>
            <w:r>
              <w:rPr>
                <w:rFonts w:hint="eastAsia" w:ascii="宋体" w:hAnsi="宋体" w:cs="宋体"/>
                <w:sz w:val="21"/>
                <w:szCs w:val="21"/>
                <w:lang w:val="en-US" w:eastAsia="zh-CN"/>
              </w:rPr>
              <w:t>0-2分</w:t>
            </w:r>
            <w:r>
              <w:rPr>
                <w:rFonts w:hint="eastAsia" w:ascii="宋体" w:hAnsi="宋体" w:cs="宋体"/>
                <w:sz w:val="21"/>
                <w:szCs w:val="21"/>
                <w:lang w:eastAsia="zh-CN"/>
              </w:rPr>
              <w:t>）</w:t>
            </w:r>
          </w:p>
        </w:tc>
        <w:tc>
          <w:tcPr>
            <w:tcW w:w="812" w:type="dxa"/>
            <w:vAlign w:val="center"/>
          </w:tcPr>
          <w:p>
            <w:pPr>
              <w:spacing w:line="38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2分</w:t>
            </w:r>
          </w:p>
        </w:tc>
      </w:tr>
    </w:tbl>
    <w:p>
      <w:pPr>
        <w:spacing w:line="440" w:lineRule="exact"/>
        <w:rPr>
          <w:rFonts w:ascii="仿宋_GB2312" w:hAnsi="宋体" w:eastAsia="仿宋_GB2312"/>
          <w:bCs/>
          <w:iCs/>
          <w:sz w:val="24"/>
        </w:rPr>
      </w:pPr>
      <w:r>
        <w:rPr>
          <w:rFonts w:hint="eastAsia" w:ascii="仿宋_GB2312" w:hAnsi="宋体" w:eastAsia="仿宋_GB2312"/>
          <w:bCs/>
          <w:iCs/>
          <w:sz w:val="24"/>
        </w:rPr>
        <w:t>注：投标文件评分索引不全或与内容不一致所导致的不良后果由投标人承担。</w:t>
      </w:r>
    </w:p>
    <w:p>
      <w:pPr>
        <w:spacing w:line="440" w:lineRule="exact"/>
        <w:rPr>
          <w:rFonts w:ascii="仿宋_GB2312" w:hAnsi="宋体" w:eastAsia="仿宋_GB2312"/>
          <w:b/>
          <w:bCs/>
          <w:iCs/>
          <w:sz w:val="24"/>
        </w:rPr>
      </w:pPr>
      <w:r>
        <w:rPr>
          <w:rFonts w:hint="eastAsia" w:ascii="仿宋_GB2312" w:hAnsi="宋体" w:eastAsia="仿宋_GB2312"/>
          <w:b/>
          <w:bCs/>
          <w:iCs/>
          <w:sz w:val="24"/>
        </w:rPr>
        <w:t>2.2</w:t>
      </w:r>
      <w:r>
        <w:rPr>
          <w:rFonts w:hint="eastAsia" w:ascii="仿宋_GB2312" w:hAnsi="宋体" w:eastAsia="仿宋_GB2312"/>
          <w:b/>
          <w:bCs/>
          <w:iCs/>
          <w:sz w:val="24"/>
          <w:lang w:eastAsia="zh-CN"/>
        </w:rPr>
        <w:t>商务</w:t>
      </w:r>
      <w:r>
        <w:rPr>
          <w:rFonts w:hint="eastAsia" w:ascii="仿宋_GB2312" w:hAnsi="宋体" w:eastAsia="仿宋_GB2312"/>
          <w:b/>
          <w:bCs/>
          <w:iCs/>
          <w:sz w:val="24"/>
        </w:rPr>
        <w:t>分（</w:t>
      </w:r>
      <w:r>
        <w:rPr>
          <w:rFonts w:hint="eastAsia" w:ascii="仿宋_GB2312" w:hAnsi="宋体" w:eastAsia="仿宋_GB2312"/>
          <w:b/>
          <w:bCs/>
          <w:iCs/>
          <w:sz w:val="24"/>
          <w:lang w:val="en-US" w:eastAsia="zh-CN"/>
        </w:rPr>
        <w:t>2</w:t>
      </w:r>
      <w:r>
        <w:rPr>
          <w:rFonts w:hint="eastAsia" w:ascii="仿宋_GB2312" w:hAnsi="宋体" w:eastAsia="仿宋_GB2312"/>
          <w:b/>
          <w:bCs/>
          <w:iCs/>
          <w:sz w:val="24"/>
        </w:rPr>
        <w:t>0分）</w:t>
      </w:r>
    </w:p>
    <w:p>
      <w:pPr>
        <w:spacing w:line="440" w:lineRule="exact"/>
        <w:rPr>
          <w:rFonts w:ascii="仿宋_GB2312" w:hAnsi="宋体" w:eastAsia="仿宋_GB2312"/>
          <w:bCs/>
          <w:iCs/>
          <w:sz w:val="24"/>
        </w:rPr>
      </w:pPr>
      <w:r>
        <w:rPr>
          <w:rFonts w:hint="eastAsia" w:ascii="仿宋_GB2312" w:hAnsi="宋体" w:eastAsia="仿宋_GB2312"/>
          <w:bCs/>
          <w:iCs/>
          <w:sz w:val="24"/>
        </w:rPr>
        <w:t>2.2.1评标基准价：即满足招标文件要求且投标价格最低的投标报价为评标基准价，其价格分为满分。</w:t>
      </w:r>
    </w:p>
    <w:p>
      <w:pPr>
        <w:spacing w:line="440" w:lineRule="exact"/>
        <w:rPr>
          <w:rFonts w:ascii="仿宋_GB2312" w:hAnsi="宋体" w:eastAsia="仿宋_GB2312"/>
          <w:bCs/>
          <w:iCs/>
          <w:sz w:val="24"/>
        </w:rPr>
      </w:pPr>
      <w:r>
        <w:rPr>
          <w:rFonts w:hint="eastAsia" w:ascii="仿宋_GB2312" w:hAnsi="宋体" w:eastAsia="仿宋_GB2312"/>
          <w:bCs/>
          <w:iCs/>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hAnsi="宋体" w:eastAsia="仿宋_GB2312"/>
          <w:bCs/>
          <w:iCs/>
          <w:sz w:val="24"/>
        </w:rPr>
      </w:pPr>
      <w:r>
        <w:rPr>
          <w:rFonts w:hint="eastAsia" w:ascii="仿宋_GB2312" w:hAnsi="宋体" w:eastAsia="仿宋_GB2312"/>
          <w:bCs/>
          <w:iCs/>
          <w:sz w:val="24"/>
        </w:rPr>
        <w:t>投标报价得分=(评标基准价／投标报价)×价格权值×100</w:t>
      </w:r>
    </w:p>
    <w:p>
      <w:pPr>
        <w:spacing w:line="440" w:lineRule="exact"/>
        <w:ind w:firstLine="482" w:firstLineChars="200"/>
        <w:rPr>
          <w:rFonts w:hint="eastAsia" w:ascii="仿宋" w:hAnsi="仿宋" w:eastAsia="仿宋" w:cs="仿宋"/>
          <w:b/>
          <w:sz w:val="36"/>
          <w:szCs w:val="36"/>
        </w:rPr>
      </w:pPr>
      <w:r>
        <w:rPr>
          <w:rFonts w:hint="eastAsia" w:ascii="仿宋_GB2312" w:hAnsi="宋体" w:eastAsia="仿宋_GB2312"/>
          <w:b/>
          <w:iCs/>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before="113" w:line="224" w:lineRule="auto"/>
        <w:jc w:val="both"/>
        <w:outlineLvl w:val="0"/>
        <w:rPr>
          <w:rFonts w:hint="eastAsia" w:ascii="宋体" w:hAnsi="宋体" w:eastAsia="宋体" w:cs="宋体"/>
          <w:spacing w:val="8"/>
          <w:sz w:val="35"/>
          <w:szCs w:val="35"/>
          <w:lang w:eastAsia="zh-CN"/>
          <w14:textOutline w14:w="6537" w14:cap="sq" w14:cmpd="sng">
            <w14:solidFill>
              <w14:srgbClr w14:val="000000"/>
            </w14:solidFill>
            <w14:prstDash w14:val="solid"/>
            <w14:bevel/>
          </w14:textOutline>
        </w:rPr>
      </w:pPr>
    </w:p>
    <w:p>
      <w:pPr>
        <w:spacing w:before="113" w:line="224" w:lineRule="auto"/>
        <w:jc w:val="center"/>
        <w:outlineLvl w:val="0"/>
        <w:rPr>
          <w:rFonts w:hint="eastAsia" w:ascii="宋体" w:hAnsi="宋体" w:eastAsia="宋体" w:cs="宋体"/>
          <w:spacing w:val="8"/>
          <w:sz w:val="35"/>
          <w:szCs w:val="35"/>
          <w:lang w:eastAsia="zh-CN"/>
          <w14:textOutline w14:w="6537" w14:cap="sq" w14:cmpd="sng">
            <w14:solidFill>
              <w14:srgbClr w14:val="000000"/>
            </w14:solidFill>
            <w14:prstDash w14:val="solid"/>
            <w14:bevel/>
          </w14:textOutline>
        </w:rPr>
      </w:pPr>
    </w:p>
    <w:p>
      <w:pPr>
        <w:spacing w:before="113" w:line="224" w:lineRule="auto"/>
        <w:jc w:val="center"/>
        <w:outlineLvl w:val="0"/>
        <w:rPr>
          <w:rFonts w:ascii="宋体" w:hAnsi="宋体" w:eastAsia="宋体" w:cs="宋体"/>
          <w:spacing w:val="8"/>
          <w:sz w:val="35"/>
          <w:szCs w:val="35"/>
          <w14:textOutline w14:w="6537" w14:cap="sq" w14:cmpd="sng">
            <w14:solidFill>
              <w14:srgbClr w14:val="000000"/>
            </w14:solidFill>
            <w14:prstDash w14:val="solid"/>
            <w14:bevel/>
          </w14:textOutline>
        </w:rPr>
      </w:pPr>
      <w:r>
        <w:rPr>
          <w:rFonts w:hint="eastAsia" w:ascii="宋体" w:hAnsi="宋体" w:eastAsia="宋体" w:cs="宋体"/>
          <w:spacing w:val="8"/>
          <w:sz w:val="35"/>
          <w:szCs w:val="35"/>
          <w:lang w:eastAsia="zh-CN"/>
          <w14:textOutline w14:w="6537" w14:cap="sq" w14:cmpd="sng">
            <w14:solidFill>
              <w14:srgbClr w14:val="000000"/>
            </w14:solidFill>
            <w14:prstDash w14:val="solid"/>
            <w14:bevel/>
          </w14:textOutline>
        </w:rPr>
        <w:t>第五部分</w:t>
      </w:r>
      <w:r>
        <w:rPr>
          <w:rFonts w:hint="eastAsia" w:ascii="宋体" w:hAnsi="宋体" w:eastAsia="宋体" w:cs="宋体"/>
          <w:spacing w:val="8"/>
          <w:sz w:val="35"/>
          <w:szCs w:val="35"/>
          <w:lang w:val="en-US" w:eastAsia="zh-CN"/>
          <w14:textOutline w14:w="6537" w14:cap="sq" w14:cmpd="sng">
            <w14:solidFill>
              <w14:srgbClr w14:val="000000"/>
            </w14:solidFill>
            <w14:prstDash w14:val="solid"/>
            <w14:bevel/>
          </w14:textOutline>
        </w:rPr>
        <w:t xml:space="preserve"> </w:t>
      </w:r>
      <w:r>
        <w:rPr>
          <w:rFonts w:hint="eastAsia" w:ascii="宋体" w:hAnsi="宋体" w:eastAsia="宋体" w:cs="宋体"/>
          <w:spacing w:val="8"/>
          <w:sz w:val="35"/>
          <w:szCs w:val="35"/>
          <w:lang w:eastAsia="zh-CN"/>
          <w14:textOutline w14:w="6537" w14:cap="sq" w14:cmpd="sng">
            <w14:solidFill>
              <w14:srgbClr w14:val="000000"/>
            </w14:solidFill>
            <w14:prstDash w14:val="solid"/>
            <w14:bevel/>
          </w14:textOutline>
        </w:rPr>
        <w:t>政府采购物业服务</w:t>
      </w:r>
      <w:r>
        <w:rPr>
          <w:rFonts w:ascii="宋体" w:hAnsi="宋体" w:eastAsia="宋体" w:cs="宋体"/>
          <w:spacing w:val="8"/>
          <w:sz w:val="35"/>
          <w:szCs w:val="35"/>
          <w14:textOutline w14:w="6537" w14:cap="sq" w14:cmpd="sng">
            <w14:solidFill>
              <w14:srgbClr w14:val="000000"/>
            </w14:solidFill>
            <w14:prstDash w14:val="solid"/>
            <w14:bevel/>
          </w14:textOutline>
        </w:rPr>
        <w:t>合同</w:t>
      </w:r>
    </w:p>
    <w:p>
      <w:pPr>
        <w:pStyle w:val="34"/>
        <w:tabs>
          <w:tab w:val="left" w:pos="180"/>
        </w:tabs>
        <w:snapToGrid w:val="0"/>
        <w:spacing w:line="460" w:lineRule="exact"/>
        <w:jc w:val="center"/>
        <w:rPr>
          <w:rFonts w:hAnsi="宋体"/>
          <w:b/>
          <w:color w:val="auto"/>
          <w:sz w:val="24"/>
          <w:szCs w:val="24"/>
        </w:rPr>
      </w:pPr>
      <w:r>
        <w:rPr>
          <w:rFonts w:hint="eastAsia" w:hAnsi="宋体"/>
          <w:b/>
          <w:color w:val="auto"/>
          <w:sz w:val="24"/>
          <w:szCs w:val="24"/>
        </w:rPr>
        <w:t>（本合同为合同样稿，最终稿由双方协商后确定）</w:t>
      </w:r>
    </w:p>
    <w:p>
      <w:pPr>
        <w:spacing w:before="113" w:line="224" w:lineRule="auto"/>
        <w:jc w:val="center"/>
        <w:outlineLvl w:val="0"/>
        <w:rPr>
          <w:rFonts w:ascii="宋体" w:hAnsi="宋体" w:eastAsia="宋体" w:cs="宋体"/>
          <w:spacing w:val="8"/>
          <w:sz w:val="35"/>
          <w:szCs w:val="35"/>
          <w14:textOutline w14:w="6537" w14:cap="sq" w14:cmpd="sng">
            <w14:solidFill>
              <w14:srgbClr w14:val="000000"/>
            </w14:solidFill>
            <w14:prstDash w14:val="solid"/>
            <w14:bevel/>
          </w14:textOutline>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2"/>
        <w:spacing w:before="78" w:line="299" w:lineRule="auto"/>
        <w:ind w:left="10"/>
      </w:pPr>
      <w:r>
        <w:rPr>
          <w:spacing w:val="-3"/>
        </w:rPr>
        <w:t>采购单位（甲方</w:t>
      </w:r>
      <w:r>
        <w:rPr>
          <w:spacing w:val="7"/>
        </w:rPr>
        <w:t>）：</w:t>
      </w:r>
      <w:r>
        <w:rPr>
          <w:spacing w:val="21"/>
          <w:u w:val="single" w:color="auto"/>
        </w:rPr>
        <w:t xml:space="preserve"> </w:t>
      </w:r>
      <w:r>
        <w:rPr>
          <w:rFonts w:hint="eastAsia"/>
          <w:spacing w:val="-3"/>
          <w:u w:val="single" w:color="auto"/>
          <w:lang w:eastAsia="zh-CN"/>
        </w:rPr>
        <w:t>嵊州市三江街道</w:t>
      </w:r>
      <w:r>
        <w:rPr>
          <w:rFonts w:hint="eastAsia"/>
          <w:spacing w:val="-3"/>
          <w:u w:val="single" w:color="auto"/>
          <w:lang w:val="en-US" w:eastAsia="zh-CN"/>
        </w:rPr>
        <w:t>办事处</w:t>
      </w:r>
      <w:r>
        <w:rPr>
          <w:u w:val="single" w:color="auto"/>
        </w:rPr>
        <w:t xml:space="preserve">    </w:t>
      </w:r>
    </w:p>
    <w:p>
      <w:pPr>
        <w:pStyle w:val="2"/>
        <w:spacing w:before="1" w:line="220" w:lineRule="auto"/>
        <w:ind w:left="7"/>
      </w:pPr>
      <w:r>
        <w:rPr>
          <w:spacing w:val="-2"/>
        </w:rPr>
        <w:t>服务单位（乙方</w:t>
      </w:r>
      <w:r>
        <w:rPr>
          <w:spacing w:val="2"/>
        </w:rPr>
        <w:t>）：</w:t>
      </w:r>
      <w:r>
        <w:rPr>
          <w:spacing w:val="-36"/>
          <w:u w:val="single" w:color="auto"/>
        </w:rPr>
        <w:t xml:space="preserve">                                             </w:t>
      </w:r>
    </w:p>
    <w:p>
      <w:pPr>
        <w:spacing w:line="358" w:lineRule="auto"/>
        <w:rPr>
          <w:rFonts w:ascii="Arial"/>
          <w:sz w:val="21"/>
        </w:rPr>
      </w:pPr>
    </w:p>
    <w:p>
      <w:pPr>
        <w:spacing w:line="359" w:lineRule="auto"/>
        <w:rPr>
          <w:rFonts w:ascii="Arial"/>
          <w:sz w:val="21"/>
        </w:rPr>
      </w:pPr>
    </w:p>
    <w:p>
      <w:pPr>
        <w:pStyle w:val="2"/>
        <w:spacing w:before="78" w:line="238" w:lineRule="auto"/>
        <w:ind w:left="7" w:firstLine="421"/>
        <w:jc w:val="both"/>
      </w:pPr>
      <w:r>
        <w:rPr>
          <w:spacing w:val="-3"/>
        </w:rPr>
        <w:t>根据《中华人民共和国政府采购法》、《中华人民共和国合同法》、《物业管</w:t>
      </w:r>
      <w:r>
        <w:rPr>
          <w:spacing w:val="7"/>
        </w:rPr>
        <w:t xml:space="preserve"> </w:t>
      </w:r>
      <w:r>
        <w:rPr>
          <w:spacing w:val="-1"/>
        </w:rPr>
        <w:t>理条例》等法律法规规定，并严格遵循采购项目招标文件、投标文件、协议，就甲方委托乙方提供事宜，双方经协商一致，签订本合</w:t>
      </w:r>
      <w:r>
        <w:rPr>
          <w:spacing w:val="-2"/>
        </w:rPr>
        <w:t>同，以资共同遵守。</w:t>
      </w:r>
    </w:p>
    <w:p>
      <w:pPr>
        <w:spacing w:line="354" w:lineRule="auto"/>
        <w:rPr>
          <w:rFonts w:ascii="Arial"/>
          <w:sz w:val="21"/>
        </w:rPr>
      </w:pPr>
    </w:p>
    <w:p>
      <w:pPr>
        <w:pStyle w:val="2"/>
        <w:spacing w:before="85" w:line="229" w:lineRule="auto"/>
        <w:ind w:left="21"/>
        <w:outlineLvl w:val="1"/>
        <w:rPr>
          <w:sz w:val="26"/>
          <w:szCs w:val="26"/>
        </w:rPr>
      </w:pPr>
      <w:r>
        <w:rPr>
          <w:spacing w:val="-1"/>
          <w:sz w:val="26"/>
          <w:szCs w:val="26"/>
          <w14:textOutline w14:w="4885" w14:cap="sq" w14:cmpd="sng">
            <w14:solidFill>
              <w14:srgbClr w14:val="000000"/>
            </w14:solidFill>
            <w14:prstDash w14:val="solid"/>
            <w14:bevel/>
          </w14:textOutline>
        </w:rPr>
        <w:t>第一条</w:t>
      </w:r>
      <w:r>
        <w:rPr>
          <w:spacing w:val="107"/>
          <w:sz w:val="26"/>
          <w:szCs w:val="26"/>
        </w:rPr>
        <w:t xml:space="preserve"> </w:t>
      </w:r>
      <w:r>
        <w:rPr>
          <w:spacing w:val="-1"/>
          <w:sz w:val="26"/>
          <w:szCs w:val="26"/>
          <w14:textOutline w14:w="4885" w14:cap="sq" w14:cmpd="sng">
            <w14:solidFill>
              <w14:srgbClr w14:val="000000"/>
            </w14:solidFill>
            <w14:prstDash w14:val="solid"/>
            <w14:bevel/>
          </w14:textOutline>
        </w:rPr>
        <w:t>定义</w:t>
      </w:r>
    </w:p>
    <w:p>
      <w:pPr>
        <w:spacing w:line="363" w:lineRule="auto"/>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78" w:line="232" w:lineRule="auto"/>
        <w:ind w:left="9" w:firstLine="472" w:firstLineChars="200"/>
        <w:textAlignment w:val="baseline"/>
      </w:pPr>
      <w:r>
        <w:rPr>
          <w:spacing w:val="-2"/>
        </w:rPr>
        <w:t>1. “合同</w:t>
      </w:r>
      <w:r>
        <w:rPr>
          <w:spacing w:val="-88"/>
        </w:rPr>
        <w:t xml:space="preserve"> </w:t>
      </w:r>
      <w:r>
        <w:rPr>
          <w:spacing w:val="-2"/>
        </w:rPr>
        <w:t>”即由甲乙方双方签订的合同格式中的文件，包括所有的附件、附</w:t>
      </w:r>
      <w:r>
        <w:rPr>
          <w:spacing w:val="-3"/>
        </w:rPr>
        <w:t>录和</w:t>
      </w:r>
      <w:r>
        <w:t xml:space="preserve"> </w:t>
      </w:r>
      <w:r>
        <w:rPr>
          <w:spacing w:val="-2"/>
        </w:rPr>
        <w:t>组成合同部分的所有其他文件。</w:t>
      </w:r>
    </w:p>
    <w:p>
      <w:pPr>
        <w:pStyle w:val="2"/>
        <w:keepNext w:val="0"/>
        <w:keepLines w:val="0"/>
        <w:pageBreakBefore w:val="0"/>
        <w:widowControl/>
        <w:kinsoku w:val="0"/>
        <w:wordWrap/>
        <w:overflowPunct/>
        <w:topLinePunct w:val="0"/>
        <w:autoSpaceDE w:val="0"/>
        <w:autoSpaceDN w:val="0"/>
        <w:bidi w:val="0"/>
        <w:adjustRightInd w:val="0"/>
        <w:snapToGrid w:val="0"/>
        <w:spacing w:before="103" w:line="237" w:lineRule="auto"/>
        <w:ind w:left="7" w:right="103" w:firstLine="476" w:firstLineChars="200"/>
        <w:textAlignment w:val="baseline"/>
      </w:pPr>
      <w:r>
        <w:rPr>
          <w:spacing w:val="-1"/>
        </w:rPr>
        <w:t>合同将由采购人（以下简称甲方）与经评审最终确定的供应商（以下</w:t>
      </w:r>
      <w:r>
        <w:rPr>
          <w:spacing w:val="-2"/>
        </w:rPr>
        <w:t>简称乙方）</w:t>
      </w:r>
      <w:r>
        <w:t xml:space="preserve"> </w:t>
      </w:r>
      <w:r>
        <w:rPr>
          <w:spacing w:val="-1"/>
        </w:rPr>
        <w:t>结合本项目具体情况协商后签订。以下为甲方提出涉及乙方的主要条款，投标人</w:t>
      </w:r>
      <w:r>
        <w:rPr>
          <w:spacing w:val="18"/>
        </w:rPr>
        <w:t xml:space="preserve"> </w:t>
      </w:r>
      <w:r>
        <w:rPr>
          <w:spacing w:val="-1"/>
        </w:rPr>
        <w:t>在投标文件中应对其进行确认或拒绝。如投标人在其投标文件中未做拒绝或提出</w:t>
      </w:r>
      <w:r>
        <w:rPr>
          <w:spacing w:val="18"/>
        </w:rPr>
        <w:t xml:space="preserve"> </w:t>
      </w:r>
      <w:r>
        <w:rPr>
          <w:spacing w:val="-2"/>
        </w:rPr>
        <w:t>修改要求的，甲方将视作认同。</w:t>
      </w:r>
    </w:p>
    <w:p>
      <w:pPr>
        <w:pStyle w:val="2"/>
        <w:keepNext w:val="0"/>
        <w:keepLines w:val="0"/>
        <w:pageBreakBefore w:val="0"/>
        <w:widowControl/>
        <w:kinsoku w:val="0"/>
        <w:wordWrap/>
        <w:overflowPunct/>
        <w:topLinePunct w:val="0"/>
        <w:autoSpaceDE w:val="0"/>
        <w:autoSpaceDN w:val="0"/>
        <w:bidi w:val="0"/>
        <w:adjustRightInd w:val="0"/>
        <w:snapToGrid w:val="0"/>
        <w:spacing w:before="103" w:line="232" w:lineRule="auto"/>
        <w:ind w:left="7" w:firstLine="472" w:firstLineChars="200"/>
        <w:textAlignment w:val="baseline"/>
      </w:pPr>
      <w:r>
        <w:rPr>
          <w:spacing w:val="-2"/>
        </w:rPr>
        <w:t>2. “合同价格</w:t>
      </w:r>
      <w:r>
        <w:rPr>
          <w:spacing w:val="-76"/>
        </w:rPr>
        <w:t xml:space="preserve"> </w:t>
      </w:r>
      <w:r>
        <w:rPr>
          <w:spacing w:val="-2"/>
        </w:rPr>
        <w:t>”系指根据合同规定，在乙方全面正确地履行合同义务时，甲方应</w:t>
      </w:r>
      <w:r>
        <w:t xml:space="preserve"> </w:t>
      </w:r>
      <w:r>
        <w:rPr>
          <w:spacing w:val="-2"/>
        </w:rPr>
        <w:t>支付给乙方的款项。</w:t>
      </w:r>
    </w:p>
    <w:p>
      <w:pPr>
        <w:pStyle w:val="2"/>
        <w:keepNext w:val="0"/>
        <w:keepLines w:val="0"/>
        <w:pageBreakBefore w:val="0"/>
        <w:widowControl/>
        <w:kinsoku w:val="0"/>
        <w:wordWrap/>
        <w:overflowPunct/>
        <w:topLinePunct w:val="0"/>
        <w:autoSpaceDE w:val="0"/>
        <w:autoSpaceDN w:val="0"/>
        <w:bidi w:val="0"/>
        <w:adjustRightInd w:val="0"/>
        <w:snapToGrid w:val="0"/>
        <w:spacing w:before="102" w:line="231" w:lineRule="auto"/>
        <w:ind w:left="11" w:firstLine="472" w:firstLineChars="200"/>
        <w:textAlignment w:val="baseline"/>
      </w:pPr>
      <w:r>
        <w:rPr>
          <w:spacing w:val="-2"/>
        </w:rPr>
        <w:t>3. “</w:t>
      </w:r>
      <w:r>
        <w:rPr>
          <w:spacing w:val="-93"/>
        </w:rPr>
        <w:t xml:space="preserve"> </w:t>
      </w:r>
      <w:r>
        <w:rPr>
          <w:spacing w:val="-2"/>
        </w:rPr>
        <w:t>管理服务</w:t>
      </w:r>
      <w:r>
        <w:rPr>
          <w:spacing w:val="-89"/>
        </w:rPr>
        <w:t xml:space="preserve"> </w:t>
      </w:r>
      <w:r>
        <w:rPr>
          <w:spacing w:val="-2"/>
        </w:rPr>
        <w:t>”系指乙方按投标文件规定，</w:t>
      </w:r>
      <w:r>
        <w:rPr>
          <w:spacing w:val="-3"/>
        </w:rPr>
        <w:t>结合本项目的设施配置及本物业使用</w:t>
      </w:r>
      <w:r>
        <w:t xml:space="preserve"> </w:t>
      </w:r>
      <w:r>
        <w:rPr>
          <w:spacing w:val="-3"/>
        </w:rPr>
        <w:t>性质特点，提出物业管理服务定位、</w:t>
      </w:r>
      <w:r>
        <w:rPr>
          <w:spacing w:val="-45"/>
        </w:rPr>
        <w:t xml:space="preserve"> </w:t>
      </w:r>
      <w:r>
        <w:rPr>
          <w:spacing w:val="-3"/>
        </w:rPr>
        <w:t>目标，为甲方提供优质的物业服务。</w:t>
      </w:r>
    </w:p>
    <w:p>
      <w:pPr>
        <w:pStyle w:val="2"/>
        <w:keepNext w:val="0"/>
        <w:keepLines w:val="0"/>
        <w:pageBreakBefore w:val="0"/>
        <w:widowControl/>
        <w:kinsoku w:val="0"/>
        <w:wordWrap/>
        <w:overflowPunct/>
        <w:topLinePunct w:val="0"/>
        <w:autoSpaceDE w:val="0"/>
        <w:autoSpaceDN w:val="0"/>
        <w:bidi w:val="0"/>
        <w:adjustRightInd w:val="0"/>
        <w:snapToGrid w:val="0"/>
        <w:spacing w:before="105" w:line="388" w:lineRule="exact"/>
        <w:ind w:firstLine="464" w:firstLineChars="200"/>
        <w:textAlignment w:val="baseline"/>
      </w:pPr>
      <w:r>
        <w:rPr>
          <w:spacing w:val="-4"/>
          <w:position w:val="10"/>
        </w:rPr>
        <w:t>4. “</w:t>
      </w:r>
      <w:r>
        <w:rPr>
          <w:spacing w:val="-61"/>
          <w:position w:val="10"/>
        </w:rPr>
        <w:t xml:space="preserve"> </w:t>
      </w:r>
      <w:r>
        <w:rPr>
          <w:spacing w:val="-4"/>
          <w:position w:val="10"/>
        </w:rPr>
        <w:t>甲方</w:t>
      </w:r>
      <w:r>
        <w:rPr>
          <w:spacing w:val="-88"/>
          <w:position w:val="10"/>
        </w:rPr>
        <w:t xml:space="preserve"> </w:t>
      </w:r>
      <w:r>
        <w:rPr>
          <w:spacing w:val="-4"/>
          <w:position w:val="10"/>
        </w:rPr>
        <w:t>”系指通过采购接受合同及服务的采购人。</w:t>
      </w:r>
    </w:p>
    <w:p>
      <w:pPr>
        <w:pStyle w:val="2"/>
        <w:keepNext w:val="0"/>
        <w:keepLines w:val="0"/>
        <w:pageBreakBefore w:val="0"/>
        <w:widowControl/>
        <w:kinsoku w:val="0"/>
        <w:wordWrap/>
        <w:overflowPunct/>
        <w:topLinePunct w:val="0"/>
        <w:autoSpaceDE w:val="0"/>
        <w:autoSpaceDN w:val="0"/>
        <w:bidi w:val="0"/>
        <w:adjustRightInd w:val="0"/>
        <w:snapToGrid w:val="0"/>
        <w:spacing w:before="1" w:line="222" w:lineRule="auto"/>
        <w:ind w:left="5" w:firstLine="464" w:firstLineChars="200"/>
        <w:textAlignment w:val="baseline"/>
      </w:pPr>
      <w:r>
        <w:rPr>
          <w:spacing w:val="-4"/>
        </w:rPr>
        <w:t>5. “</w:t>
      </w:r>
      <w:r>
        <w:rPr>
          <w:spacing w:val="-83"/>
        </w:rPr>
        <w:t xml:space="preserve"> </w:t>
      </w:r>
      <w:r>
        <w:rPr>
          <w:spacing w:val="-4"/>
        </w:rPr>
        <w:t>乙方</w:t>
      </w:r>
      <w:r>
        <w:rPr>
          <w:spacing w:val="-88"/>
        </w:rPr>
        <w:t xml:space="preserve"> </w:t>
      </w:r>
      <w:r>
        <w:rPr>
          <w:spacing w:val="-4"/>
        </w:rPr>
        <w:t>”系指经评审最终确定的供应商。</w:t>
      </w:r>
    </w:p>
    <w:p>
      <w:pPr>
        <w:pStyle w:val="2"/>
        <w:keepNext w:val="0"/>
        <w:keepLines w:val="0"/>
        <w:pageBreakBefore w:val="0"/>
        <w:widowControl/>
        <w:kinsoku w:val="0"/>
        <w:wordWrap/>
        <w:overflowPunct/>
        <w:topLinePunct w:val="0"/>
        <w:autoSpaceDE w:val="0"/>
        <w:autoSpaceDN w:val="0"/>
        <w:bidi w:val="0"/>
        <w:adjustRightInd w:val="0"/>
        <w:snapToGrid w:val="0"/>
        <w:spacing w:before="102" w:line="221" w:lineRule="auto"/>
        <w:ind w:left="2" w:firstLine="472" w:firstLineChars="200"/>
        <w:textAlignment w:val="baseline"/>
      </w:pPr>
      <w:r>
        <w:rPr>
          <w:spacing w:val="-2"/>
        </w:rPr>
        <w:t>6. “现场</w:t>
      </w:r>
      <w:r>
        <w:rPr>
          <w:spacing w:val="-84"/>
        </w:rPr>
        <w:t xml:space="preserve"> </w:t>
      </w:r>
      <w:r>
        <w:rPr>
          <w:spacing w:val="-2"/>
        </w:rPr>
        <w:t>”系指将要提供物业管理与服务的地点。</w:t>
      </w:r>
    </w:p>
    <w:p>
      <w:pPr>
        <w:pStyle w:val="2"/>
        <w:keepNext w:val="0"/>
        <w:keepLines w:val="0"/>
        <w:pageBreakBefore w:val="0"/>
        <w:widowControl/>
        <w:kinsoku w:val="0"/>
        <w:wordWrap/>
        <w:overflowPunct/>
        <w:topLinePunct w:val="0"/>
        <w:autoSpaceDE w:val="0"/>
        <w:autoSpaceDN w:val="0"/>
        <w:bidi w:val="0"/>
        <w:adjustRightInd w:val="0"/>
        <w:snapToGrid w:val="0"/>
        <w:spacing w:before="102" w:line="222" w:lineRule="auto"/>
        <w:ind w:left="6" w:firstLine="476" w:firstLineChars="200"/>
        <w:textAlignment w:val="baseline"/>
      </w:pPr>
      <w:r>
        <w:rPr>
          <w:spacing w:val="-1"/>
        </w:rPr>
        <w:t>7. “验收</w:t>
      </w:r>
      <w:r>
        <w:rPr>
          <w:spacing w:val="-88"/>
        </w:rPr>
        <w:t xml:space="preserve"> </w:t>
      </w:r>
      <w:r>
        <w:rPr>
          <w:spacing w:val="-1"/>
        </w:rPr>
        <w:t>”系指采购人依据国家有关规定</w:t>
      </w:r>
      <w:r>
        <w:rPr>
          <w:spacing w:val="-2"/>
        </w:rPr>
        <w:t>接受合同所依据的程序和条件。</w:t>
      </w:r>
    </w:p>
    <w:p>
      <w:pPr>
        <w:keepNext w:val="0"/>
        <w:keepLines w:val="0"/>
        <w:pageBreakBefore w:val="0"/>
        <w:widowControl/>
        <w:kinsoku w:val="0"/>
        <w:wordWrap/>
        <w:overflowPunct/>
        <w:topLinePunct w:val="0"/>
        <w:autoSpaceDE w:val="0"/>
        <w:autoSpaceDN w:val="0"/>
        <w:bidi w:val="0"/>
        <w:adjustRightInd w:val="0"/>
        <w:snapToGrid w:val="0"/>
        <w:spacing w:line="357" w:lineRule="auto"/>
        <w:ind w:firstLine="420" w:firstLineChars="200"/>
        <w:textAlignment w:val="baseline"/>
        <w:rPr>
          <w:rFonts w:ascii="Arial"/>
          <w:sz w:val="21"/>
        </w:rPr>
      </w:pPr>
    </w:p>
    <w:p>
      <w:pPr>
        <w:pStyle w:val="2"/>
        <w:spacing w:before="85" w:line="229" w:lineRule="auto"/>
        <w:ind w:left="21"/>
        <w:outlineLvl w:val="1"/>
        <w:rPr>
          <w:spacing w:val="-1"/>
          <w:sz w:val="26"/>
          <w:szCs w:val="26"/>
          <w14:textOutline w14:w="4885" w14:cap="sq" w14:cmpd="sng">
            <w14:solidFill>
              <w14:srgbClr w14:val="000000"/>
            </w14:solidFill>
            <w14:prstDash w14:val="solid"/>
            <w14:bevel/>
          </w14:textOutline>
        </w:rPr>
        <w:sectPr>
          <w:pgSz w:w="11906" w:h="16839"/>
          <w:pgMar w:top="1431" w:right="1701" w:bottom="0" w:left="1709" w:header="0" w:footer="0" w:gutter="0"/>
          <w:cols w:space="720" w:num="1"/>
        </w:sectPr>
      </w:pPr>
      <w:r>
        <w:rPr>
          <w:spacing w:val="-1"/>
          <w:sz w:val="26"/>
          <w:szCs w:val="26"/>
          <w14:textOutline w14:w="4885" w14:cap="sq" w14:cmpd="sng">
            <w14:solidFill>
              <w14:srgbClr w14:val="000000"/>
            </w14:solidFill>
            <w14:prstDash w14:val="solid"/>
            <w14:bevel/>
          </w14:textOutline>
        </w:rPr>
        <w:t>第二条 适用范围</w:t>
      </w:r>
    </w:p>
    <w:p>
      <w:pPr>
        <w:pStyle w:val="2"/>
        <w:keepNext w:val="0"/>
        <w:keepLines w:val="0"/>
        <w:pageBreakBefore w:val="0"/>
        <w:widowControl/>
        <w:kinsoku w:val="0"/>
        <w:wordWrap/>
        <w:overflowPunct/>
        <w:topLinePunct w:val="0"/>
        <w:autoSpaceDE w:val="0"/>
        <w:autoSpaceDN w:val="0"/>
        <w:bidi w:val="0"/>
        <w:adjustRightInd w:val="0"/>
        <w:snapToGrid w:val="0"/>
        <w:spacing w:before="102" w:line="222" w:lineRule="auto"/>
        <w:ind w:left="6" w:firstLine="476" w:firstLineChars="200"/>
        <w:textAlignment w:val="baseline"/>
        <w:rPr>
          <w:spacing w:val="-1"/>
        </w:rPr>
      </w:pPr>
      <w:r>
        <w:rPr>
          <w:spacing w:val="-1"/>
        </w:rPr>
        <w:t>本合同条款适用与本次采购活动。项目实施范围详见—投标文件和投标文件 及补充文件、承诺书等。</w:t>
      </w:r>
    </w:p>
    <w:p>
      <w:pPr>
        <w:pStyle w:val="2"/>
        <w:spacing w:before="85" w:line="229" w:lineRule="auto"/>
        <w:ind w:left="21"/>
        <w:outlineLvl w:val="1"/>
        <w:rPr>
          <w:spacing w:val="-1"/>
          <w:sz w:val="26"/>
          <w:szCs w:val="26"/>
          <w14:textOutline w14:w="4885" w14:cap="sq" w14:cmpd="sng">
            <w14:solidFill>
              <w14:srgbClr w14:val="000000"/>
            </w14:solidFill>
            <w14:prstDash w14:val="solid"/>
            <w14:bevel/>
          </w14:textOutline>
        </w:rPr>
      </w:pPr>
    </w:p>
    <w:p>
      <w:pPr>
        <w:pStyle w:val="2"/>
        <w:spacing w:before="84" w:line="227" w:lineRule="auto"/>
        <w:ind w:left="142"/>
        <w:outlineLvl w:val="1"/>
        <w:rPr>
          <w:sz w:val="26"/>
          <w:szCs w:val="26"/>
        </w:rPr>
      </w:pPr>
      <w:r>
        <w:rPr>
          <w:spacing w:val="5"/>
          <w:sz w:val="26"/>
          <w:szCs w:val="26"/>
          <w14:textOutline w14:w="4885" w14:cap="sq" w14:cmpd="sng">
            <w14:solidFill>
              <w14:srgbClr w14:val="000000"/>
            </w14:solidFill>
            <w14:prstDash w14:val="solid"/>
            <w14:bevel/>
          </w14:textOutline>
        </w:rPr>
        <w:t>第三条</w:t>
      </w:r>
      <w:r>
        <w:rPr>
          <w:spacing w:val="102"/>
          <w:sz w:val="26"/>
          <w:szCs w:val="26"/>
        </w:rPr>
        <w:t xml:space="preserve"> </w:t>
      </w:r>
      <w:r>
        <w:rPr>
          <w:spacing w:val="5"/>
          <w:sz w:val="26"/>
          <w:szCs w:val="26"/>
          <w14:textOutline w14:w="4885" w14:cap="sq" w14:cmpd="sng">
            <w14:solidFill>
              <w14:srgbClr w14:val="000000"/>
            </w14:solidFill>
            <w14:prstDash w14:val="solid"/>
            <w14:bevel/>
          </w14:textOutline>
        </w:rPr>
        <w:t>物业基本情况</w:t>
      </w:r>
    </w:p>
    <w:p>
      <w:pPr>
        <w:spacing w:line="363" w:lineRule="auto"/>
        <w:rPr>
          <w:rFonts w:ascii="Arial"/>
          <w:sz w:val="21"/>
        </w:rPr>
      </w:pPr>
    </w:p>
    <w:p>
      <w:pPr>
        <w:pStyle w:val="2"/>
        <w:spacing w:before="78" w:line="221" w:lineRule="auto"/>
        <w:ind w:left="130"/>
      </w:pPr>
      <w:r>
        <w:rPr>
          <w:spacing w:val="-3"/>
        </w:rPr>
        <w:t>物业名称：</w:t>
      </w:r>
      <w:r>
        <w:rPr>
          <w:spacing w:val="-3"/>
          <w:u w:val="single" w:color="auto"/>
        </w:rPr>
        <w:t xml:space="preserve">  </w:t>
      </w:r>
      <w:r>
        <w:rPr>
          <w:rFonts w:hint="eastAsia"/>
          <w:spacing w:val="-3"/>
          <w:u w:val="single" w:color="auto"/>
          <w:lang w:eastAsia="zh-CN"/>
        </w:rPr>
        <w:t>嵊州市三江街道</w:t>
      </w:r>
      <w:r>
        <w:rPr>
          <w:spacing w:val="-3"/>
          <w:u w:val="single" w:color="auto"/>
        </w:rPr>
        <w:t xml:space="preserve">物业服务  </w:t>
      </w:r>
    </w:p>
    <w:p>
      <w:pPr>
        <w:pStyle w:val="2"/>
        <w:spacing w:before="103" w:line="221" w:lineRule="auto"/>
        <w:ind w:left="130"/>
      </w:pPr>
      <w:r>
        <w:rPr>
          <w:spacing w:val="-4"/>
        </w:rPr>
        <w:t>物业类型：</w:t>
      </w:r>
      <w:r>
        <w:rPr>
          <w:spacing w:val="54"/>
          <w:u w:val="single" w:color="auto"/>
        </w:rPr>
        <w:t xml:space="preserve"> </w:t>
      </w:r>
      <w:r>
        <w:rPr>
          <w:rFonts w:hint="eastAsia"/>
          <w:spacing w:val="-4"/>
          <w:u w:val="single" w:color="auto"/>
          <w:lang w:eastAsia="zh-CN"/>
        </w:rPr>
        <w:t>办公大楼</w:t>
      </w:r>
      <w:r>
        <w:rPr>
          <w:spacing w:val="-4"/>
          <w:u w:val="single" w:color="auto"/>
        </w:rPr>
        <w:t xml:space="preserve">   </w:t>
      </w:r>
    </w:p>
    <w:p>
      <w:pPr>
        <w:pStyle w:val="2"/>
        <w:spacing w:before="101" w:line="222" w:lineRule="auto"/>
        <w:ind w:left="135"/>
      </w:pPr>
      <w:r>
        <w:rPr>
          <w:spacing w:val="-6"/>
        </w:rPr>
        <w:t>坐落位置：</w:t>
      </w:r>
      <w:r>
        <w:rPr>
          <w:spacing w:val="31"/>
          <w:u w:val="single" w:color="auto"/>
        </w:rPr>
        <w:t xml:space="preserve"> </w:t>
      </w:r>
      <w:r>
        <w:rPr>
          <w:rFonts w:hint="eastAsia"/>
          <w:spacing w:val="-6"/>
          <w:u w:val="single" w:color="auto"/>
          <w:lang w:val="en-US" w:eastAsia="zh-CN"/>
        </w:rPr>
        <w:t>嵊州大道南1001</w:t>
      </w:r>
      <w:r>
        <w:rPr>
          <w:spacing w:val="-6"/>
          <w:u w:val="single" w:color="auto"/>
        </w:rPr>
        <w:t>号</w:t>
      </w:r>
      <w:r>
        <w:rPr>
          <w:u w:val="single" w:color="auto"/>
        </w:rPr>
        <w:t xml:space="preserve">  </w:t>
      </w:r>
    </w:p>
    <w:p>
      <w:pPr>
        <w:pStyle w:val="2"/>
        <w:spacing w:before="103" w:line="221" w:lineRule="auto"/>
        <w:ind w:left="130"/>
      </w:pPr>
      <w:r>
        <w:rPr>
          <w:spacing w:val="-1"/>
        </w:rPr>
        <w:t>物业管理范围：</w:t>
      </w:r>
      <w:r>
        <w:rPr>
          <w:spacing w:val="-1"/>
          <w:u w:val="single" w:color="auto"/>
        </w:rPr>
        <w:t xml:space="preserve">  嵊州</w:t>
      </w:r>
      <w:r>
        <w:rPr>
          <w:rFonts w:hint="eastAsia"/>
          <w:spacing w:val="-1"/>
          <w:u w:val="single" w:color="auto"/>
          <w:lang w:val="en-US" w:eastAsia="zh-CN"/>
        </w:rPr>
        <w:t>三江街道办事处</w:t>
      </w:r>
      <w:r>
        <w:rPr>
          <w:rFonts w:hint="eastAsia"/>
          <w:spacing w:val="-1"/>
          <w:u w:val="single" w:color="auto"/>
          <w:lang w:eastAsia="zh-CN"/>
        </w:rPr>
        <w:t>大楼室内外场地（附规划平面图）</w:t>
      </w:r>
    </w:p>
    <w:p>
      <w:pPr>
        <w:spacing w:line="359" w:lineRule="auto"/>
        <w:rPr>
          <w:rFonts w:ascii="Arial"/>
          <w:sz w:val="21"/>
        </w:rPr>
      </w:pPr>
    </w:p>
    <w:p>
      <w:pPr>
        <w:pStyle w:val="2"/>
        <w:spacing w:before="85" w:line="229" w:lineRule="auto"/>
        <w:ind w:left="142"/>
        <w:outlineLvl w:val="1"/>
        <w:rPr>
          <w:sz w:val="26"/>
          <w:szCs w:val="26"/>
        </w:rPr>
      </w:pPr>
      <w:r>
        <w:rPr>
          <w:spacing w:val="4"/>
          <w:sz w:val="26"/>
          <w:szCs w:val="26"/>
          <w14:textOutline w14:w="4885" w14:cap="sq" w14:cmpd="sng">
            <w14:solidFill>
              <w14:srgbClr w14:val="000000"/>
            </w14:solidFill>
            <w14:prstDash w14:val="solid"/>
            <w14:bevel/>
          </w14:textOutline>
        </w:rPr>
        <w:t>第四条</w:t>
      </w:r>
      <w:r>
        <w:rPr>
          <w:spacing w:val="111"/>
          <w:sz w:val="26"/>
          <w:szCs w:val="26"/>
        </w:rPr>
        <w:t xml:space="preserve"> </w:t>
      </w:r>
      <w:r>
        <w:rPr>
          <w:spacing w:val="4"/>
          <w:sz w:val="26"/>
          <w:szCs w:val="26"/>
          <w14:textOutline w14:w="4885" w14:cap="sq" w14:cmpd="sng">
            <w14:solidFill>
              <w14:srgbClr w14:val="000000"/>
            </w14:solidFill>
            <w14:prstDash w14:val="solid"/>
            <w14:bevel/>
          </w14:textOutline>
        </w:rPr>
        <w:t>委托管理事项</w:t>
      </w:r>
    </w:p>
    <w:p>
      <w:pPr>
        <w:spacing w:line="361" w:lineRule="auto"/>
        <w:rPr>
          <w:rFonts w:ascii="Arial"/>
          <w:sz w:val="21"/>
        </w:rPr>
      </w:pPr>
    </w:p>
    <w:p>
      <w:pPr>
        <w:pStyle w:val="2"/>
        <w:spacing w:before="78" w:line="232" w:lineRule="auto"/>
        <w:ind w:left="128" w:right="369" w:firstLine="487"/>
      </w:pPr>
      <w:r>
        <w:t>列入本次综合物业管理的范围为：</w:t>
      </w:r>
      <w:r>
        <w:rPr>
          <w:u w:val="single" w:color="auto"/>
        </w:rPr>
        <w:t xml:space="preserve"> 嵊州市</w:t>
      </w:r>
      <w:r>
        <w:rPr>
          <w:rFonts w:hint="eastAsia"/>
          <w:u w:val="single" w:color="auto"/>
          <w:lang w:val="en-US" w:eastAsia="zh-CN"/>
        </w:rPr>
        <w:t>三江街道办事处</w:t>
      </w:r>
      <w:r>
        <w:rPr>
          <w:u w:val="single" w:color="auto"/>
        </w:rPr>
        <w:t>大楼</w:t>
      </w:r>
      <w:r>
        <w:rPr>
          <w:rFonts w:hint="eastAsia"/>
          <w:u w:val="single" w:color="auto"/>
          <w:lang w:eastAsia="zh-CN"/>
        </w:rPr>
        <w:t>室内外场地</w:t>
      </w:r>
      <w:r>
        <w:rPr>
          <w:spacing w:val="4"/>
          <w:u w:val="single" w:color="auto"/>
        </w:rPr>
        <w:t xml:space="preserve">           </w:t>
      </w:r>
      <w:r>
        <w:rPr>
          <w:spacing w:val="-94"/>
        </w:rPr>
        <w:t xml:space="preserve"> </w:t>
      </w:r>
      <w:r>
        <w:rPr>
          <w:spacing w:val="-3"/>
        </w:rPr>
        <w:t>和采购单位交办的其他工作。</w:t>
      </w:r>
    </w:p>
    <w:p>
      <w:pPr>
        <w:spacing w:line="360" w:lineRule="auto"/>
        <w:rPr>
          <w:rFonts w:ascii="Arial"/>
          <w:sz w:val="21"/>
        </w:rPr>
      </w:pPr>
    </w:p>
    <w:p>
      <w:pPr>
        <w:pStyle w:val="2"/>
        <w:spacing w:before="85" w:line="229" w:lineRule="auto"/>
        <w:ind w:left="134"/>
        <w:outlineLvl w:val="1"/>
        <w:rPr>
          <w:sz w:val="26"/>
          <w:szCs w:val="26"/>
        </w:rPr>
      </w:pPr>
      <w:r>
        <w:rPr>
          <w:spacing w:val="6"/>
          <w:sz w:val="26"/>
          <w:szCs w:val="26"/>
          <w14:textOutline w14:w="4885" w14:cap="sq" w14:cmpd="sng">
            <w14:solidFill>
              <w14:srgbClr w14:val="000000"/>
            </w14:solidFill>
            <w14:prstDash w14:val="solid"/>
            <w14:bevel/>
          </w14:textOutline>
        </w:rPr>
        <w:t>具体内容如下：</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66" w:line="228" w:lineRule="auto"/>
        <w:ind w:left="3640"/>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项目人员配置表</w:t>
      </w:r>
    </w:p>
    <w:p>
      <w:pPr>
        <w:spacing w:line="33" w:lineRule="exact"/>
      </w:pPr>
    </w:p>
    <w:tbl>
      <w:tblPr>
        <w:tblStyle w:val="982"/>
        <w:tblW w:w="86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90"/>
        <w:gridCol w:w="2884"/>
        <w:gridCol w:w="28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4" w:hRule="atLeast"/>
        </w:trPr>
        <w:tc>
          <w:tcPr>
            <w:tcW w:w="2890" w:type="dxa"/>
            <w:vAlign w:val="top"/>
          </w:tcPr>
          <w:p>
            <w:pPr>
              <w:pStyle w:val="346"/>
              <w:spacing w:before="225" w:line="229" w:lineRule="auto"/>
              <w:ind w:left="1238"/>
            </w:pPr>
            <w:r>
              <w:rPr>
                <w:spacing w:val="6"/>
                <w14:textOutline w14:w="3795" w14:cap="sq" w14:cmpd="sng">
                  <w14:solidFill>
                    <w14:srgbClr w14:val="000000"/>
                  </w14:solidFill>
                  <w14:prstDash w14:val="solid"/>
                  <w14:bevel/>
                </w14:textOutline>
              </w:rPr>
              <w:t>序号</w:t>
            </w:r>
          </w:p>
        </w:tc>
        <w:tc>
          <w:tcPr>
            <w:tcW w:w="2884" w:type="dxa"/>
            <w:vAlign w:val="top"/>
          </w:tcPr>
          <w:p>
            <w:pPr>
              <w:pStyle w:val="346"/>
              <w:spacing w:before="225" w:line="228" w:lineRule="auto"/>
              <w:ind w:left="1239"/>
            </w:pPr>
            <w:r>
              <w:rPr>
                <w:spacing w:val="4"/>
                <w14:textOutline w14:w="3795" w14:cap="sq" w14:cmpd="sng">
                  <w14:solidFill>
                    <w14:srgbClr w14:val="000000"/>
                  </w14:solidFill>
                  <w14:prstDash w14:val="solid"/>
                  <w14:bevel/>
                </w14:textOutline>
              </w:rPr>
              <w:t>工种</w:t>
            </w:r>
          </w:p>
        </w:tc>
        <w:tc>
          <w:tcPr>
            <w:tcW w:w="2890" w:type="dxa"/>
            <w:vAlign w:val="top"/>
          </w:tcPr>
          <w:p>
            <w:pPr>
              <w:pStyle w:val="346"/>
              <w:spacing w:before="225" w:line="228" w:lineRule="auto"/>
              <w:ind w:left="1241"/>
            </w:pPr>
            <w:r>
              <w:rPr>
                <w:spacing w:val="5"/>
                <w14:textOutline w14:w="3795" w14:cap="sq" w14:cmpd="sng">
                  <w14:solidFill>
                    <w14:srgbClr w14:val="000000"/>
                  </w14:solidFill>
                  <w14:prstDash w14:val="solid"/>
                  <w14:bevel/>
                </w14:textOutline>
              </w:rPr>
              <w:t>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2890" w:type="dxa"/>
            <w:vAlign w:val="top"/>
          </w:tcPr>
          <w:p>
            <w:pPr>
              <w:pStyle w:val="346"/>
              <w:spacing w:before="255" w:line="189" w:lineRule="auto"/>
              <w:ind w:left="1413"/>
            </w:pPr>
            <w:r>
              <w:rPr>
                <w14:textOutline w14:w="3795" w14:cap="sq" w14:cmpd="sng">
                  <w14:solidFill>
                    <w14:srgbClr w14:val="000000"/>
                  </w14:solidFill>
                  <w14:prstDash w14:val="solid"/>
                  <w14:bevel/>
                </w14:textOutline>
              </w:rPr>
              <w:t>1</w:t>
            </w:r>
          </w:p>
        </w:tc>
        <w:tc>
          <w:tcPr>
            <w:tcW w:w="2884" w:type="dxa"/>
            <w:vAlign w:val="top"/>
          </w:tcPr>
          <w:p>
            <w:pPr>
              <w:pStyle w:val="346"/>
              <w:spacing w:before="222" w:line="228" w:lineRule="auto"/>
              <w:ind w:left="1134"/>
            </w:pPr>
            <w:r>
              <w:rPr>
                <w:spacing w:val="7"/>
                <w14:textOutline w14:w="3795" w14:cap="sq" w14:cmpd="sng">
                  <w14:solidFill>
                    <w14:srgbClr w14:val="000000"/>
                  </w14:solidFill>
                  <w14:prstDash w14:val="solid"/>
                  <w14:bevel/>
                </w14:textOutline>
              </w:rPr>
              <w:t>保洁员</w:t>
            </w:r>
          </w:p>
        </w:tc>
        <w:tc>
          <w:tcPr>
            <w:tcW w:w="2890" w:type="dxa"/>
            <w:vAlign w:val="top"/>
          </w:tcPr>
          <w:p>
            <w:pPr>
              <w:pStyle w:val="346"/>
              <w:spacing w:before="222" w:line="228" w:lineRule="auto"/>
              <w:ind w:left="925"/>
              <w:rPr>
                <w:rFonts w:hint="eastAsia"/>
                <w:spacing w:val="5"/>
                <w:lang w:val="en-US" w:eastAsia="zh-CN"/>
                <w14:textOutline w14:w="3795" w14:cap="sq" w14:cmpd="sng">
                  <w14:solidFill>
                    <w14:srgbClr w14:val="000000"/>
                  </w14:solidFill>
                  <w14:prstDash w14:val="solid"/>
                  <w14:bevel/>
                </w14:textOutline>
              </w:rPr>
            </w:pPr>
            <w:r>
              <w:rPr>
                <w:rFonts w:hint="eastAsia"/>
                <w:spacing w:val="5"/>
                <w:lang w:val="en-US" w:eastAsia="zh-CN"/>
                <w14:textOutline w14:w="3795" w14:cap="sq" w14:cmpd="sng">
                  <w14:solidFill>
                    <w14:srgbClr w14:val="000000"/>
                  </w14:solidFill>
                  <w14:prstDash w14:val="solid"/>
                  <w14:bevel/>
                </w14:textOutline>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2890" w:type="dxa"/>
            <w:vAlign w:val="top"/>
          </w:tcPr>
          <w:p>
            <w:pPr>
              <w:pStyle w:val="346"/>
              <w:spacing w:before="254" w:line="189" w:lineRule="auto"/>
              <w:ind w:left="1400"/>
            </w:pPr>
            <w:r>
              <w:rPr>
                <w14:textOutline w14:w="3795" w14:cap="sq" w14:cmpd="sng">
                  <w14:solidFill>
                    <w14:srgbClr w14:val="000000"/>
                  </w14:solidFill>
                  <w14:prstDash w14:val="solid"/>
                  <w14:bevel/>
                </w14:textOutline>
              </w:rPr>
              <w:t>2</w:t>
            </w:r>
          </w:p>
        </w:tc>
        <w:tc>
          <w:tcPr>
            <w:tcW w:w="2884" w:type="dxa"/>
            <w:vAlign w:val="top"/>
          </w:tcPr>
          <w:p>
            <w:pPr>
              <w:pStyle w:val="346"/>
              <w:spacing w:before="222" w:line="228" w:lineRule="auto"/>
              <w:ind w:left="1028"/>
            </w:pPr>
            <w:r>
              <w:rPr>
                <w:spacing w:val="8"/>
                <w14:textOutline w14:w="3795" w14:cap="sq" w14:cmpd="sng">
                  <w14:solidFill>
                    <w14:srgbClr w14:val="000000"/>
                  </w14:solidFill>
                  <w14:prstDash w14:val="solid"/>
                  <w14:bevel/>
                </w14:textOutline>
              </w:rPr>
              <w:t>水电维修工</w:t>
            </w:r>
          </w:p>
        </w:tc>
        <w:tc>
          <w:tcPr>
            <w:tcW w:w="2890" w:type="dxa"/>
            <w:vAlign w:val="top"/>
          </w:tcPr>
          <w:p>
            <w:pPr>
              <w:pStyle w:val="346"/>
              <w:spacing w:before="222" w:line="228" w:lineRule="auto"/>
              <w:ind w:left="925"/>
              <w:rPr>
                <w:rFonts w:hint="eastAsia"/>
                <w:spacing w:val="5"/>
                <w:lang w:val="en-US" w:eastAsia="zh-CN"/>
                <w14:textOutline w14:w="3795" w14:cap="sq" w14:cmpd="sng">
                  <w14:solidFill>
                    <w14:srgbClr w14:val="000000"/>
                  </w14:solidFill>
                  <w14:prstDash w14:val="solid"/>
                  <w14:bevel/>
                </w14:textOutline>
              </w:rPr>
            </w:pPr>
            <w:r>
              <w:rPr>
                <w:rFonts w:hint="eastAsia"/>
                <w:spacing w:val="5"/>
                <w:lang w:val="en-US" w:eastAsia="zh-CN"/>
                <w14:textOutline w14:w="3795" w14:cap="sq" w14:cmpd="sng">
                  <w14:solidFill>
                    <w14:srgbClr w14:val="000000"/>
                  </w14:solidFill>
                  <w14:prstDash w14:val="solid"/>
                  <w14:bevel/>
                </w14:textOutli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890" w:type="dxa"/>
            <w:vAlign w:val="top"/>
          </w:tcPr>
          <w:p>
            <w:pPr>
              <w:pStyle w:val="346"/>
              <w:spacing w:before="256" w:line="189" w:lineRule="auto"/>
              <w:ind w:left="1397"/>
            </w:pPr>
            <w:r>
              <w:rPr>
                <w14:textOutline w14:w="3795" w14:cap="sq" w14:cmpd="sng">
                  <w14:solidFill>
                    <w14:srgbClr w14:val="000000"/>
                  </w14:solidFill>
                  <w14:prstDash w14:val="solid"/>
                  <w14:bevel/>
                </w14:textOutline>
              </w:rPr>
              <w:t>4</w:t>
            </w:r>
          </w:p>
        </w:tc>
        <w:tc>
          <w:tcPr>
            <w:tcW w:w="2884" w:type="dxa"/>
            <w:vAlign w:val="top"/>
          </w:tcPr>
          <w:p>
            <w:pPr>
              <w:pStyle w:val="346"/>
              <w:spacing w:before="223" w:line="228" w:lineRule="auto"/>
              <w:ind w:left="1028"/>
            </w:pPr>
            <w:r>
              <w:rPr>
                <w:spacing w:val="5"/>
                <w14:textOutline w14:w="3795" w14:cap="sq" w14:cmpd="sng">
                  <w14:solidFill>
                    <w14:srgbClr w14:val="000000"/>
                  </w14:solidFill>
                  <w14:prstDash w14:val="solid"/>
                  <w14:bevel/>
                </w14:textOutline>
              </w:rPr>
              <w:t>保安</w:t>
            </w:r>
          </w:p>
        </w:tc>
        <w:tc>
          <w:tcPr>
            <w:tcW w:w="2890" w:type="dxa"/>
            <w:vAlign w:val="top"/>
          </w:tcPr>
          <w:p>
            <w:pPr>
              <w:pStyle w:val="346"/>
              <w:spacing w:before="222" w:line="228" w:lineRule="auto"/>
              <w:ind w:left="925"/>
              <w:rPr>
                <w:rFonts w:hint="eastAsia"/>
                <w:spacing w:val="5"/>
                <w:lang w:val="en-US" w:eastAsia="zh-CN"/>
                <w14:textOutline w14:w="3795" w14:cap="sq" w14:cmpd="sng">
                  <w14:solidFill>
                    <w14:srgbClr w14:val="000000"/>
                  </w14:solidFill>
                  <w14:prstDash w14:val="solid"/>
                  <w14:bevel/>
                </w14:textOutline>
              </w:rPr>
            </w:pPr>
            <w:r>
              <w:rPr>
                <w:rFonts w:hint="eastAsia"/>
                <w:spacing w:val="5"/>
                <w:lang w:val="en-US" w:eastAsia="zh-CN"/>
                <w14:textOutline w14:w="3795" w14:cap="sq" w14:cmpd="sng">
                  <w14:solidFill>
                    <w14:srgbClr w14:val="000000"/>
                  </w14:solidFill>
                  <w14:prstDash w14:val="solid"/>
                  <w14:bevel/>
                </w14:textOutline>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9" w:hRule="atLeast"/>
        </w:trPr>
        <w:tc>
          <w:tcPr>
            <w:tcW w:w="2890" w:type="dxa"/>
            <w:vAlign w:val="top"/>
          </w:tcPr>
          <w:p>
            <w:pPr>
              <w:pStyle w:val="346"/>
              <w:spacing w:before="257" w:line="187" w:lineRule="auto"/>
              <w:ind w:left="1402"/>
            </w:pPr>
            <w:r>
              <w:rPr>
                <w14:textOutline w14:w="3795" w14:cap="sq" w14:cmpd="sng">
                  <w14:solidFill>
                    <w14:srgbClr w14:val="000000"/>
                  </w14:solidFill>
                  <w14:prstDash w14:val="solid"/>
                  <w14:bevel/>
                </w14:textOutline>
              </w:rPr>
              <w:t>5</w:t>
            </w:r>
          </w:p>
        </w:tc>
        <w:tc>
          <w:tcPr>
            <w:tcW w:w="2884" w:type="dxa"/>
            <w:vAlign w:val="top"/>
          </w:tcPr>
          <w:p>
            <w:pPr>
              <w:pStyle w:val="346"/>
              <w:spacing w:before="222" w:line="228" w:lineRule="auto"/>
              <w:ind w:left="925"/>
              <w:rPr>
                <w:rFonts w:hint="default" w:eastAsia="宋体"/>
                <w:lang w:val="en-US" w:eastAsia="zh-CN"/>
              </w:rPr>
            </w:pPr>
            <w:r>
              <w:rPr>
                <w:rFonts w:hint="eastAsia"/>
                <w:spacing w:val="5"/>
                <w:lang w:val="en-US" w:eastAsia="zh-CN"/>
                <w14:textOutline w14:w="3795" w14:cap="sq" w14:cmpd="sng">
                  <w14:solidFill>
                    <w14:srgbClr w14:val="000000"/>
                  </w14:solidFill>
                  <w14:prstDash w14:val="solid"/>
                  <w14:bevel/>
                </w14:textOutline>
              </w:rPr>
              <w:t>项目经理</w:t>
            </w:r>
          </w:p>
        </w:tc>
        <w:tc>
          <w:tcPr>
            <w:tcW w:w="2890" w:type="dxa"/>
            <w:vAlign w:val="top"/>
          </w:tcPr>
          <w:p>
            <w:pPr>
              <w:pStyle w:val="346"/>
              <w:spacing w:before="222" w:line="228" w:lineRule="auto"/>
              <w:ind w:left="925"/>
              <w:rPr>
                <w:rFonts w:hint="eastAsia"/>
                <w:spacing w:val="5"/>
                <w:lang w:val="en-US" w:eastAsia="zh-CN"/>
                <w14:textOutline w14:w="3795" w14:cap="sq" w14:cmpd="sng">
                  <w14:solidFill>
                    <w14:srgbClr w14:val="000000"/>
                  </w14:solidFill>
                  <w14:prstDash w14:val="solid"/>
                  <w14:bevel/>
                </w14:textOutline>
              </w:rPr>
            </w:pPr>
            <w:r>
              <w:rPr>
                <w:rFonts w:hint="eastAsia"/>
                <w:spacing w:val="5"/>
                <w:lang w:val="en-US" w:eastAsia="zh-CN"/>
                <w14:textOutline w14:w="3795" w14:cap="sq" w14:cmpd="sng">
                  <w14:solidFill>
                    <w14:srgbClr w14:val="000000"/>
                  </w14:solidFill>
                  <w14:prstDash w14:val="solid"/>
                  <w14:bevel/>
                </w14:textOutline>
              </w:rPr>
              <w:t>1</w:t>
            </w:r>
          </w:p>
        </w:tc>
      </w:tr>
    </w:tbl>
    <w:p>
      <w:pPr>
        <w:spacing w:line="268" w:lineRule="auto"/>
        <w:rPr>
          <w:rFonts w:ascii="Arial"/>
          <w:sz w:val="21"/>
        </w:rPr>
      </w:pPr>
    </w:p>
    <w:p>
      <w:pPr>
        <w:pStyle w:val="2"/>
        <w:spacing w:before="78" w:line="624" w:lineRule="exact"/>
        <w:ind w:left="135"/>
      </w:pPr>
      <w:r>
        <w:rPr>
          <w:position w:val="29"/>
          <w14:textOutline w14:w="4358" w14:cap="sq" w14:cmpd="sng">
            <w14:solidFill>
              <w14:srgbClr w14:val="000000"/>
            </w14:solidFill>
            <w14:prstDash w14:val="solid"/>
            <w14:bevel/>
          </w14:textOutline>
        </w:rPr>
        <w:t>注：投标人配备人数不得低于人员配置表规定的</w:t>
      </w:r>
      <w:r>
        <w:rPr>
          <w:spacing w:val="-1"/>
          <w:position w:val="29"/>
          <w14:textOutline w14:w="4358" w14:cap="sq" w14:cmpd="sng">
            <w14:solidFill>
              <w14:srgbClr w14:val="000000"/>
            </w14:solidFill>
            <w14:prstDash w14:val="solid"/>
            <w14:bevel/>
          </w14:textOutline>
        </w:rPr>
        <w:t>人数。</w:t>
      </w:r>
    </w:p>
    <w:p>
      <w:pPr>
        <w:pStyle w:val="2"/>
        <w:keepNext w:val="0"/>
        <w:keepLines w:val="0"/>
        <w:pageBreakBefore w:val="0"/>
        <w:widowControl/>
        <w:kinsoku w:val="0"/>
        <w:wordWrap/>
        <w:overflowPunct/>
        <w:topLinePunct w:val="0"/>
        <w:autoSpaceDE w:val="0"/>
        <w:autoSpaceDN w:val="0"/>
        <w:bidi w:val="0"/>
        <w:adjustRightInd w:val="0"/>
        <w:snapToGrid w:val="0"/>
        <w:spacing w:before="1" w:line="220" w:lineRule="auto"/>
        <w:ind w:left="139" w:firstLine="472" w:firstLineChars="200"/>
        <w:textAlignment w:val="baseline"/>
      </w:pPr>
      <w:r>
        <w:rPr>
          <w:spacing w:val="-2"/>
          <w14:textOutline w14:w="4358" w14:cap="sq" w14:cmpd="sng">
            <w14:solidFill>
              <w14:srgbClr w14:val="000000"/>
            </w14:solidFill>
            <w14:prstDash w14:val="solid"/>
            <w14:bevel/>
          </w14:textOutline>
        </w:rPr>
        <w:t>1、保洁服务</w:t>
      </w:r>
      <w:r>
        <w:rPr>
          <w:spacing w:val="-2"/>
        </w:rPr>
        <w:t>（确保建筑群和各公共场所整洁</w:t>
      </w:r>
      <w:r>
        <w:rPr>
          <w:spacing w:val="8"/>
        </w:rPr>
        <w:t>）：</w:t>
      </w:r>
    </w:p>
    <w:p>
      <w:pPr>
        <w:keepNext w:val="0"/>
        <w:keepLines w:val="0"/>
        <w:pageBreakBefore w:val="0"/>
        <w:widowControl/>
        <w:kinsoku w:val="0"/>
        <w:wordWrap/>
        <w:overflowPunct/>
        <w:topLinePunct w:val="0"/>
        <w:autoSpaceDE w:val="0"/>
        <w:autoSpaceDN w:val="0"/>
        <w:bidi w:val="0"/>
        <w:adjustRightInd w:val="0"/>
        <w:snapToGrid w:val="0"/>
        <w:spacing w:line="220" w:lineRule="auto"/>
        <w:ind w:firstLine="420" w:firstLineChars="200"/>
        <w:textAlignment w:val="baseline"/>
        <w:sectPr>
          <w:pgSz w:w="11906" w:h="16839"/>
          <w:pgMar w:top="1125" w:right="1648" w:bottom="0" w:left="1588" w:header="0" w:footer="0"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before="49" w:line="233" w:lineRule="auto"/>
        <w:ind w:left="15" w:right="2" w:firstLine="456" w:firstLineChars="200"/>
        <w:jc w:val="both"/>
        <w:textAlignment w:val="baseline"/>
      </w:pPr>
      <w:r>
        <w:rPr>
          <w:spacing w:val="-6"/>
        </w:rPr>
        <w:t>(1)保洁员素质、数量、年龄等要求：身体</w:t>
      </w:r>
      <w:r>
        <w:rPr>
          <w:spacing w:val="-7"/>
        </w:rPr>
        <w:t>健康、仪容仪表整洁端庄，无不良品行；</w:t>
      </w:r>
      <w:r>
        <w:t xml:space="preserve"> </w:t>
      </w:r>
      <w:r>
        <w:rPr>
          <w:spacing w:val="-2"/>
        </w:rPr>
        <w:t>年龄要求女性在</w:t>
      </w:r>
      <w:r>
        <w:rPr>
          <w:spacing w:val="-47"/>
        </w:rPr>
        <w:t xml:space="preserve"> </w:t>
      </w:r>
      <w:r>
        <w:rPr>
          <w:spacing w:val="-2"/>
        </w:rPr>
        <w:t>55</w:t>
      </w:r>
      <w:r>
        <w:rPr>
          <w:spacing w:val="-42"/>
        </w:rPr>
        <w:t xml:space="preserve"> </w:t>
      </w:r>
      <w:r>
        <w:rPr>
          <w:spacing w:val="-2"/>
        </w:rPr>
        <w:t>周岁以内，男性要求在</w:t>
      </w:r>
      <w:r>
        <w:rPr>
          <w:spacing w:val="-50"/>
        </w:rPr>
        <w:t xml:space="preserve"> </w:t>
      </w:r>
      <w:r>
        <w:rPr>
          <w:spacing w:val="-2"/>
        </w:rPr>
        <w:t>60</w:t>
      </w:r>
      <w:r>
        <w:rPr>
          <w:spacing w:val="-42"/>
        </w:rPr>
        <w:t xml:space="preserve"> </w:t>
      </w:r>
      <w:r>
        <w:rPr>
          <w:spacing w:val="-2"/>
        </w:rPr>
        <w:t>周岁以内，并</w:t>
      </w:r>
      <w:r>
        <w:rPr>
          <w:spacing w:val="-3"/>
        </w:rPr>
        <w:t>和物业公司签订了劳</w:t>
      </w:r>
      <w:r>
        <w:rPr>
          <w:spacing w:val="-4"/>
        </w:rPr>
        <w:t>务合同。</w:t>
      </w:r>
    </w:p>
    <w:p>
      <w:pPr>
        <w:pStyle w:val="2"/>
        <w:keepNext w:val="0"/>
        <w:keepLines w:val="0"/>
        <w:pageBreakBefore w:val="0"/>
        <w:widowControl/>
        <w:kinsoku w:val="0"/>
        <w:wordWrap/>
        <w:overflowPunct/>
        <w:topLinePunct w:val="0"/>
        <w:autoSpaceDE w:val="0"/>
        <w:autoSpaceDN w:val="0"/>
        <w:bidi w:val="0"/>
        <w:adjustRightInd w:val="0"/>
        <w:snapToGrid w:val="0"/>
        <w:spacing w:before="27" w:line="222" w:lineRule="auto"/>
        <w:ind w:left="45" w:firstLine="452" w:firstLineChars="200"/>
        <w:textAlignment w:val="baseline"/>
      </w:pPr>
      <w:r>
        <w:rPr>
          <w:spacing w:val="-7"/>
        </w:rPr>
        <w:t>(2)服务内容：</w:t>
      </w:r>
    </w:p>
    <w:p>
      <w:pPr>
        <w:pStyle w:val="2"/>
        <w:keepNext w:val="0"/>
        <w:keepLines w:val="0"/>
        <w:pageBreakBefore w:val="0"/>
        <w:widowControl/>
        <w:kinsoku w:val="0"/>
        <w:wordWrap/>
        <w:overflowPunct/>
        <w:topLinePunct w:val="0"/>
        <w:autoSpaceDE w:val="0"/>
        <w:autoSpaceDN w:val="0"/>
        <w:bidi w:val="0"/>
        <w:adjustRightInd w:val="0"/>
        <w:snapToGrid w:val="0"/>
        <w:spacing w:before="23" w:line="222" w:lineRule="auto"/>
        <w:ind w:left="4" w:firstLine="476" w:firstLineChars="200"/>
        <w:textAlignment w:val="baseline"/>
      </w:pPr>
      <w:r>
        <w:rPr>
          <w:spacing w:val="-1"/>
        </w:rPr>
        <w:t>a.</w:t>
      </w:r>
      <w:r>
        <w:rPr>
          <w:rFonts w:hint="eastAsia"/>
          <w:spacing w:val="-1"/>
          <w:lang w:eastAsia="zh-CN"/>
        </w:rPr>
        <w:t>领导</w:t>
      </w:r>
      <w:r>
        <w:rPr>
          <w:spacing w:val="-1"/>
        </w:rPr>
        <w:t>办公室、</w:t>
      </w:r>
      <w:r>
        <w:rPr>
          <w:rFonts w:hint="eastAsia"/>
          <w:spacing w:val="-1"/>
          <w:lang w:eastAsia="zh-CN"/>
        </w:rPr>
        <w:t>大楼</w:t>
      </w:r>
      <w:r>
        <w:rPr>
          <w:spacing w:val="-1"/>
        </w:rPr>
        <w:t>会议室</w:t>
      </w:r>
      <w:r>
        <w:rPr>
          <w:rFonts w:hint="eastAsia"/>
          <w:spacing w:val="-1"/>
          <w:lang w:eastAsia="zh-CN"/>
        </w:rPr>
        <w:t>、共享法庭</w:t>
      </w:r>
      <w:r>
        <w:rPr>
          <w:spacing w:val="-1"/>
        </w:rPr>
        <w:t>清洁，局机关会议室</w:t>
      </w:r>
      <w:r>
        <w:rPr>
          <w:rFonts w:hint="eastAsia"/>
          <w:spacing w:val="-1"/>
          <w:lang w:eastAsia="zh-CN"/>
        </w:rPr>
        <w:t>、第四纪检组会议室</w:t>
      </w:r>
      <w:r>
        <w:rPr>
          <w:spacing w:val="-1"/>
        </w:rPr>
        <w:t>会务。</w:t>
      </w:r>
    </w:p>
    <w:p>
      <w:pPr>
        <w:pStyle w:val="2"/>
        <w:keepNext w:val="0"/>
        <w:keepLines w:val="0"/>
        <w:pageBreakBefore w:val="0"/>
        <w:widowControl/>
        <w:kinsoku w:val="0"/>
        <w:wordWrap/>
        <w:overflowPunct/>
        <w:topLinePunct w:val="0"/>
        <w:autoSpaceDE w:val="0"/>
        <w:autoSpaceDN w:val="0"/>
        <w:bidi w:val="0"/>
        <w:adjustRightInd w:val="0"/>
        <w:snapToGrid w:val="0"/>
        <w:spacing w:before="22"/>
        <w:ind w:firstLine="480" w:firstLineChars="200"/>
        <w:textAlignment w:val="baseline"/>
      </w:pPr>
      <w:r>
        <w:t>b.大厅、走廊、楼梯、开水房、洗手间、</w:t>
      </w:r>
      <w:r>
        <w:rPr>
          <w:spacing w:val="-1"/>
        </w:rPr>
        <w:t>停车场清洁。</w:t>
      </w:r>
    </w:p>
    <w:p>
      <w:pPr>
        <w:pStyle w:val="2"/>
        <w:keepNext w:val="0"/>
        <w:keepLines w:val="0"/>
        <w:pageBreakBefore w:val="0"/>
        <w:widowControl/>
        <w:kinsoku w:val="0"/>
        <w:wordWrap/>
        <w:overflowPunct/>
        <w:topLinePunct w:val="0"/>
        <w:autoSpaceDE w:val="0"/>
        <w:autoSpaceDN w:val="0"/>
        <w:bidi w:val="0"/>
        <w:adjustRightInd w:val="0"/>
        <w:snapToGrid w:val="0"/>
        <w:spacing w:line="219" w:lineRule="auto"/>
        <w:ind w:left="8" w:firstLine="476" w:firstLineChars="200"/>
        <w:textAlignment w:val="baseline"/>
      </w:pPr>
      <w:r>
        <w:rPr>
          <w:spacing w:val="-1"/>
        </w:rPr>
        <w:t>c.内外墙面、门窗及屋顶、车棚、雨棚玻璃清洁。</w:t>
      </w:r>
    </w:p>
    <w:p>
      <w:pPr>
        <w:pStyle w:val="2"/>
        <w:keepNext w:val="0"/>
        <w:keepLines w:val="0"/>
        <w:pageBreakBefore w:val="0"/>
        <w:widowControl/>
        <w:kinsoku w:val="0"/>
        <w:wordWrap/>
        <w:overflowPunct/>
        <w:topLinePunct w:val="0"/>
        <w:autoSpaceDE w:val="0"/>
        <w:autoSpaceDN w:val="0"/>
        <w:bidi w:val="0"/>
        <w:adjustRightInd w:val="0"/>
        <w:snapToGrid w:val="0"/>
        <w:spacing w:before="27"/>
        <w:ind w:left="8" w:firstLine="476" w:firstLineChars="200"/>
        <w:textAlignment w:val="baseline"/>
      </w:pPr>
      <w:r>
        <w:rPr>
          <w:spacing w:val="-1"/>
        </w:rPr>
        <w:t>d.室外场地、道路、绿化带清洁。</w:t>
      </w:r>
    </w:p>
    <w:p>
      <w:pPr>
        <w:pStyle w:val="2"/>
        <w:keepNext w:val="0"/>
        <w:keepLines w:val="0"/>
        <w:pageBreakBefore w:val="0"/>
        <w:widowControl/>
        <w:kinsoku w:val="0"/>
        <w:wordWrap/>
        <w:overflowPunct/>
        <w:topLinePunct w:val="0"/>
        <w:autoSpaceDE w:val="0"/>
        <w:autoSpaceDN w:val="0"/>
        <w:bidi w:val="0"/>
        <w:adjustRightInd w:val="0"/>
        <w:snapToGrid w:val="0"/>
        <w:spacing w:line="222" w:lineRule="auto"/>
        <w:ind w:left="9" w:firstLine="472" w:firstLineChars="200"/>
        <w:textAlignment w:val="baseline"/>
      </w:pPr>
      <w:r>
        <w:rPr>
          <w:spacing w:val="-2"/>
        </w:rPr>
        <w:t>e.排污管道疏浚。</w:t>
      </w:r>
    </w:p>
    <w:p>
      <w:pPr>
        <w:pStyle w:val="2"/>
        <w:keepNext w:val="0"/>
        <w:keepLines w:val="0"/>
        <w:pageBreakBefore w:val="0"/>
        <w:widowControl/>
        <w:kinsoku w:val="0"/>
        <w:wordWrap/>
        <w:overflowPunct/>
        <w:topLinePunct w:val="0"/>
        <w:autoSpaceDE w:val="0"/>
        <w:autoSpaceDN w:val="0"/>
        <w:bidi w:val="0"/>
        <w:adjustRightInd w:val="0"/>
        <w:snapToGrid w:val="0"/>
        <w:spacing w:before="23"/>
        <w:ind w:left="7" w:firstLine="444" w:firstLineChars="200"/>
        <w:textAlignment w:val="baseline"/>
      </w:pPr>
      <w:r>
        <w:rPr>
          <w:spacing w:val="-9"/>
        </w:rPr>
        <w:t>f.“</w:t>
      </w:r>
      <w:r>
        <w:rPr>
          <w:spacing w:val="-76"/>
        </w:rPr>
        <w:t xml:space="preserve"> </w:t>
      </w:r>
      <w:r>
        <w:rPr>
          <w:spacing w:val="-9"/>
        </w:rPr>
        <w:t>四害</w:t>
      </w:r>
      <w:r>
        <w:rPr>
          <w:spacing w:val="-88"/>
        </w:rPr>
        <w:t xml:space="preserve"> </w:t>
      </w:r>
      <w:r>
        <w:rPr>
          <w:spacing w:val="-9"/>
        </w:rPr>
        <w:t>”消杀</w:t>
      </w:r>
      <w:r>
        <w:rPr>
          <w:spacing w:val="-49"/>
        </w:rPr>
        <w:t xml:space="preserve"> </w:t>
      </w:r>
      <w:r>
        <w:rPr>
          <w:spacing w:val="-9"/>
        </w:rPr>
        <w:t>2</w:t>
      </w:r>
      <w:r>
        <w:rPr>
          <w:spacing w:val="-44"/>
        </w:rPr>
        <w:t xml:space="preserve"> </w:t>
      </w:r>
      <w:r>
        <w:rPr>
          <w:spacing w:val="-9"/>
        </w:rPr>
        <w:t>次/年。</w:t>
      </w:r>
    </w:p>
    <w:p>
      <w:pPr>
        <w:pStyle w:val="2"/>
        <w:keepNext w:val="0"/>
        <w:keepLines w:val="0"/>
        <w:pageBreakBefore w:val="0"/>
        <w:widowControl/>
        <w:kinsoku w:val="0"/>
        <w:wordWrap/>
        <w:overflowPunct/>
        <w:topLinePunct w:val="0"/>
        <w:autoSpaceDE w:val="0"/>
        <w:autoSpaceDN w:val="0"/>
        <w:bidi w:val="0"/>
        <w:adjustRightInd w:val="0"/>
        <w:snapToGrid w:val="0"/>
        <w:spacing w:before="1" w:line="215" w:lineRule="auto"/>
        <w:ind w:left="7" w:firstLine="452" w:firstLineChars="200"/>
        <w:textAlignment w:val="baseline"/>
      </w:pPr>
      <w:r>
        <w:rPr>
          <w:spacing w:val="-7"/>
        </w:rPr>
        <w:t>g 垃圾清运，</w:t>
      </w:r>
      <w:r>
        <w:rPr>
          <w:spacing w:val="-50"/>
        </w:rPr>
        <w:t xml:space="preserve"> </w:t>
      </w:r>
      <w:r>
        <w:rPr>
          <w:spacing w:val="-7"/>
        </w:rPr>
        <w:t>日清日结。</w:t>
      </w:r>
    </w:p>
    <w:p>
      <w:pPr>
        <w:pStyle w:val="2"/>
        <w:keepNext w:val="0"/>
        <w:keepLines w:val="0"/>
        <w:pageBreakBefore w:val="0"/>
        <w:widowControl/>
        <w:kinsoku w:val="0"/>
        <w:wordWrap/>
        <w:overflowPunct/>
        <w:topLinePunct w:val="0"/>
        <w:autoSpaceDE w:val="0"/>
        <w:autoSpaceDN w:val="0"/>
        <w:bidi w:val="0"/>
        <w:adjustRightInd w:val="0"/>
        <w:snapToGrid w:val="0"/>
        <w:spacing w:before="25" w:line="221" w:lineRule="auto"/>
        <w:ind w:left="8" w:firstLine="480" w:firstLineChars="200"/>
        <w:textAlignment w:val="baseline"/>
      </w:pPr>
      <w:r>
        <w:rPr>
          <w:rFonts w:hint="eastAsia"/>
          <w:lang w:val="en-US" w:eastAsia="zh-CN"/>
          <w14:textOutline w14:w="4358" w14:cap="sq" w14:cmpd="sng">
            <w14:solidFill>
              <w14:srgbClr w14:val="000000"/>
            </w14:solidFill>
            <w14:prstDash w14:val="solid"/>
            <w14:bevel/>
          </w14:textOutline>
        </w:rPr>
        <w:t>2</w:t>
      </w:r>
      <w:r>
        <w:rPr>
          <w14:textOutline w14:w="4358" w14:cap="sq" w14:cmpd="sng">
            <w14:solidFill>
              <w14:srgbClr w14:val="000000"/>
            </w14:solidFill>
            <w14:prstDash w14:val="solid"/>
            <w14:bevel/>
          </w14:textOutline>
        </w:rPr>
        <w:t>、设备维修及保养服务（确保设施设备始终处于良好状态</w:t>
      </w:r>
      <w:r>
        <w:rPr>
          <w:spacing w:val="3"/>
          <w14:textOutline w14:w="4358" w14:cap="sq" w14:cmpd="sng">
            <w14:solidFill>
              <w14:srgbClr w14:val="000000"/>
            </w14:solidFill>
            <w14:prstDash w14:val="solid"/>
            <w14:bevel/>
          </w14:textOutline>
        </w:rPr>
        <w:t>）：</w:t>
      </w:r>
    </w:p>
    <w:p>
      <w:pPr>
        <w:pStyle w:val="2"/>
        <w:keepNext w:val="0"/>
        <w:keepLines w:val="0"/>
        <w:pageBreakBefore w:val="0"/>
        <w:widowControl/>
        <w:kinsoku w:val="0"/>
        <w:wordWrap/>
        <w:overflowPunct/>
        <w:topLinePunct w:val="0"/>
        <w:autoSpaceDE w:val="0"/>
        <w:autoSpaceDN w:val="0"/>
        <w:bidi w:val="0"/>
        <w:adjustRightInd w:val="0"/>
        <w:snapToGrid w:val="0"/>
        <w:spacing w:before="25" w:line="230" w:lineRule="auto"/>
        <w:ind w:left="17" w:right="65" w:firstLine="472" w:firstLineChars="200"/>
        <w:textAlignment w:val="baseline"/>
      </w:pPr>
      <w:r>
        <w:rPr>
          <w:spacing w:val="-2"/>
        </w:rPr>
        <w:t>(1)维修人员要求：有专业设备维修经验，要求符合水电维修相关资质，具备应对</w:t>
      </w:r>
      <w:r>
        <w:rPr>
          <w:spacing w:val="5"/>
        </w:rPr>
        <w:t xml:space="preserve"> </w:t>
      </w:r>
      <w:r>
        <w:rPr>
          <w:spacing w:val="-2"/>
        </w:rPr>
        <w:t>突发应急事故的能力，并持证上岗；</w:t>
      </w:r>
    </w:p>
    <w:p>
      <w:pPr>
        <w:pStyle w:val="2"/>
        <w:keepNext w:val="0"/>
        <w:keepLines w:val="0"/>
        <w:pageBreakBefore w:val="0"/>
        <w:widowControl/>
        <w:kinsoku w:val="0"/>
        <w:wordWrap/>
        <w:overflowPunct/>
        <w:topLinePunct w:val="0"/>
        <w:autoSpaceDE w:val="0"/>
        <w:autoSpaceDN w:val="0"/>
        <w:bidi w:val="0"/>
        <w:adjustRightInd w:val="0"/>
        <w:snapToGrid w:val="0"/>
        <w:spacing w:before="28" w:line="233" w:lineRule="auto"/>
        <w:ind w:left="19" w:right="65" w:firstLine="472" w:firstLineChars="200"/>
        <w:jc w:val="both"/>
        <w:textAlignment w:val="baseline"/>
      </w:pPr>
      <w:r>
        <w:rPr>
          <w:spacing w:val="-2"/>
        </w:rPr>
        <w:t>(2)定期对设备、线路、管道、雨污水井、化粪池、天台渠口、道路及地下室排水</w:t>
      </w:r>
      <w:r>
        <w:rPr>
          <w:spacing w:val="5"/>
        </w:rPr>
        <w:t xml:space="preserve"> </w:t>
      </w:r>
      <w:r>
        <w:rPr>
          <w:spacing w:val="-1"/>
        </w:rPr>
        <w:t>等进行检查和维护，确保其最佳状态，并认真填写巡检记录，对发现的问题或隐</w:t>
      </w:r>
      <w:r>
        <w:rPr>
          <w:spacing w:val="-3"/>
        </w:rPr>
        <w:t>患及时汇报并设法解决；</w:t>
      </w:r>
    </w:p>
    <w:p>
      <w:pPr>
        <w:pStyle w:val="2"/>
        <w:keepNext w:val="0"/>
        <w:keepLines w:val="0"/>
        <w:pageBreakBefore w:val="0"/>
        <w:widowControl/>
        <w:kinsoku w:val="0"/>
        <w:wordWrap/>
        <w:overflowPunct/>
        <w:topLinePunct w:val="0"/>
        <w:autoSpaceDE w:val="0"/>
        <w:autoSpaceDN w:val="0"/>
        <w:bidi w:val="0"/>
        <w:adjustRightInd w:val="0"/>
        <w:snapToGrid w:val="0"/>
        <w:spacing w:before="25" w:line="230" w:lineRule="auto"/>
        <w:ind w:left="26" w:right="65" w:firstLine="472" w:firstLineChars="200"/>
        <w:textAlignment w:val="baseline"/>
      </w:pPr>
      <w:r>
        <w:rPr>
          <w:spacing w:val="-2"/>
        </w:rPr>
        <w:t>(3)在接到报修任务后，要求在一小时内到达现场，排队故障；微笑服务，举止文</w:t>
      </w:r>
      <w:r>
        <w:rPr>
          <w:spacing w:val="5"/>
        </w:rPr>
        <w:t xml:space="preserve"> </w:t>
      </w:r>
      <w:r>
        <w:rPr>
          <w:spacing w:val="-1"/>
        </w:rPr>
        <w:t>明得体，遵循工作规范；在服务过程中保持良好的</w:t>
      </w:r>
      <w:r>
        <w:rPr>
          <w:spacing w:val="-2"/>
        </w:rPr>
        <w:t>精神状态。</w:t>
      </w:r>
    </w:p>
    <w:p>
      <w:pPr>
        <w:pStyle w:val="2"/>
        <w:keepNext w:val="0"/>
        <w:keepLines w:val="0"/>
        <w:pageBreakBefore w:val="0"/>
        <w:widowControl/>
        <w:kinsoku w:val="0"/>
        <w:wordWrap/>
        <w:overflowPunct/>
        <w:topLinePunct w:val="0"/>
        <w:autoSpaceDE w:val="0"/>
        <w:autoSpaceDN w:val="0"/>
        <w:bidi w:val="0"/>
        <w:adjustRightInd w:val="0"/>
        <w:snapToGrid w:val="0"/>
        <w:spacing w:before="27" w:line="222" w:lineRule="auto"/>
        <w:ind w:left="40" w:firstLine="376" w:firstLineChars="200"/>
        <w:textAlignment w:val="baseline"/>
      </w:pPr>
      <w:r>
        <w:rPr>
          <w:rFonts w:ascii="宋体" w:hAnsi="宋体" w:eastAsia="宋体" w:cs="宋体"/>
          <w:spacing w:val="-6"/>
          <w:sz w:val="20"/>
          <w:szCs w:val="20"/>
        </w:rPr>
        <w:t>(</w:t>
      </w:r>
      <w:r>
        <w:rPr>
          <w:spacing w:val="-6"/>
        </w:rPr>
        <w:t>4)服务内容：</w:t>
      </w:r>
    </w:p>
    <w:p>
      <w:pPr>
        <w:pStyle w:val="2"/>
        <w:keepNext w:val="0"/>
        <w:keepLines w:val="0"/>
        <w:pageBreakBefore w:val="0"/>
        <w:widowControl/>
        <w:kinsoku w:val="0"/>
        <w:wordWrap/>
        <w:overflowPunct/>
        <w:topLinePunct w:val="0"/>
        <w:autoSpaceDE w:val="0"/>
        <w:autoSpaceDN w:val="0"/>
        <w:bidi w:val="0"/>
        <w:adjustRightInd w:val="0"/>
        <w:snapToGrid w:val="0"/>
        <w:spacing w:before="48" w:line="231" w:lineRule="auto"/>
        <w:ind w:left="18" w:right="179" w:firstLine="480" w:firstLineChars="200"/>
        <w:textAlignment w:val="baseline"/>
      </w:pPr>
      <w:r>
        <w:t>a.房屋建筑本体共用部位的维修、养护和管理，包括：</w:t>
      </w:r>
      <w:r>
        <w:rPr>
          <w:spacing w:val="-1"/>
        </w:rPr>
        <w:t>楼盖、屋顶、外墙面、承</w:t>
      </w:r>
      <w:r>
        <w:t xml:space="preserve"> </w:t>
      </w:r>
      <w:r>
        <w:rPr>
          <w:spacing w:val="-1"/>
        </w:rPr>
        <w:t>重结构、楼梯间、走廊通道、门厅、设备机</w:t>
      </w:r>
      <w:r>
        <w:rPr>
          <w:spacing w:val="-2"/>
        </w:rPr>
        <w:t>房等。</w:t>
      </w:r>
    </w:p>
    <w:p>
      <w:pPr>
        <w:pStyle w:val="2"/>
        <w:keepNext w:val="0"/>
        <w:keepLines w:val="0"/>
        <w:pageBreakBefore w:val="0"/>
        <w:widowControl/>
        <w:kinsoku w:val="0"/>
        <w:wordWrap/>
        <w:overflowPunct/>
        <w:topLinePunct w:val="0"/>
        <w:autoSpaceDE w:val="0"/>
        <w:autoSpaceDN w:val="0"/>
        <w:bidi w:val="0"/>
        <w:adjustRightInd w:val="0"/>
        <w:snapToGrid w:val="0"/>
        <w:spacing w:before="23" w:line="234" w:lineRule="auto"/>
        <w:ind w:left="8" w:firstLine="472" w:firstLineChars="200"/>
        <w:jc w:val="both"/>
        <w:textAlignment w:val="baseline"/>
      </w:pPr>
      <w:r>
        <w:rPr>
          <w:spacing w:val="-2"/>
        </w:rPr>
        <w:t>b.房屋建筑本体共用设施、设备的维修、养护、运行和管理，包括：上下水管道、</w:t>
      </w:r>
      <w:r>
        <w:rPr>
          <w:spacing w:val="8"/>
        </w:rPr>
        <w:t xml:space="preserve"> </w:t>
      </w:r>
      <w:r>
        <w:rPr>
          <w:spacing w:val="-2"/>
        </w:rPr>
        <w:t xml:space="preserve">共用照明、空调系统、加压供水设备、供配电系统、背景音响系统、会议音响影  </w:t>
      </w:r>
      <w:r>
        <w:rPr>
          <w:spacing w:val="-1"/>
        </w:rPr>
        <w:t>视系统、红外和摄像监控系统等。</w:t>
      </w:r>
    </w:p>
    <w:p>
      <w:pPr>
        <w:pStyle w:val="2"/>
        <w:keepNext w:val="0"/>
        <w:keepLines w:val="0"/>
        <w:pageBreakBefore w:val="0"/>
        <w:widowControl/>
        <w:kinsoku w:val="0"/>
        <w:wordWrap/>
        <w:overflowPunct/>
        <w:topLinePunct w:val="0"/>
        <w:autoSpaceDE w:val="0"/>
        <w:autoSpaceDN w:val="0"/>
        <w:bidi w:val="0"/>
        <w:adjustRightInd w:val="0"/>
        <w:snapToGrid w:val="0"/>
        <w:spacing w:before="24" w:line="233" w:lineRule="auto"/>
        <w:ind w:left="8" w:right="179" w:firstLine="480" w:firstLineChars="200"/>
        <w:textAlignment w:val="baseline"/>
      </w:pPr>
      <w:r>
        <w:t>c.本物业围墙内市政公用设施和附属建筑物的</w:t>
      </w:r>
      <w:r>
        <w:rPr>
          <w:spacing w:val="-1"/>
        </w:rPr>
        <w:t>维修、养护和管理，包括：道路、</w:t>
      </w:r>
      <w:r>
        <w:t xml:space="preserve"> 路灯、室外上下水管网、排污系统（含化粪</w:t>
      </w:r>
      <w:r>
        <w:rPr>
          <w:spacing w:val="-1"/>
        </w:rPr>
        <w:t>池、阴沟、窨井）、消防泵房、污水</w:t>
      </w:r>
      <w:r>
        <w:t xml:space="preserve"> </w:t>
      </w:r>
      <w:r>
        <w:rPr>
          <w:spacing w:val="-2"/>
        </w:rPr>
        <w:t>泵房、垃圾房、停车场等。</w:t>
      </w:r>
    </w:p>
    <w:p>
      <w:pPr>
        <w:pStyle w:val="2"/>
        <w:keepNext w:val="0"/>
        <w:keepLines w:val="0"/>
        <w:pageBreakBefore w:val="0"/>
        <w:widowControl/>
        <w:kinsoku w:val="0"/>
        <w:wordWrap/>
        <w:overflowPunct/>
        <w:topLinePunct w:val="0"/>
        <w:autoSpaceDE w:val="0"/>
        <w:autoSpaceDN w:val="0"/>
        <w:bidi w:val="0"/>
        <w:adjustRightInd w:val="0"/>
        <w:snapToGrid w:val="0"/>
        <w:spacing w:before="26" w:line="221" w:lineRule="auto"/>
        <w:ind w:left="8" w:firstLine="476" w:firstLineChars="200"/>
        <w:textAlignment w:val="baseline"/>
      </w:pPr>
      <w:r>
        <w:rPr>
          <w:spacing w:val="-1"/>
        </w:rPr>
        <w:t>d.本物业管理范围内的配套建筑和设施的维修、养护和管理。</w:t>
      </w:r>
    </w:p>
    <w:p>
      <w:pPr>
        <w:pStyle w:val="2"/>
        <w:keepNext w:val="0"/>
        <w:keepLines w:val="0"/>
        <w:pageBreakBefore w:val="0"/>
        <w:widowControl/>
        <w:kinsoku w:val="0"/>
        <w:wordWrap/>
        <w:overflowPunct/>
        <w:topLinePunct w:val="0"/>
        <w:autoSpaceDE w:val="0"/>
        <w:autoSpaceDN w:val="0"/>
        <w:bidi w:val="0"/>
        <w:adjustRightInd w:val="0"/>
        <w:snapToGrid w:val="0"/>
        <w:spacing w:before="25" w:line="230" w:lineRule="auto"/>
        <w:ind w:left="13" w:right="76" w:firstLine="472" w:firstLineChars="200"/>
        <w:textAlignment w:val="baseline"/>
      </w:pPr>
      <w:r>
        <w:rPr>
          <w:spacing w:val="-2"/>
        </w:rPr>
        <w:t>(5)其他要求：遵守员工岗位纪律，注意各种安全作业规程，高空作业者必须系好</w:t>
      </w:r>
      <w:r>
        <w:rPr>
          <w:spacing w:val="5"/>
        </w:rPr>
        <w:t xml:space="preserve"> </w:t>
      </w:r>
      <w:r>
        <w:rPr>
          <w:spacing w:val="-1"/>
        </w:rPr>
        <w:t>安全带，作业范围的地面上必须设置相应安全警示，确保作业安全。</w:t>
      </w:r>
    </w:p>
    <w:p>
      <w:pPr>
        <w:pStyle w:val="2"/>
        <w:keepNext w:val="0"/>
        <w:keepLines w:val="0"/>
        <w:pageBreakBefore w:val="0"/>
        <w:widowControl/>
        <w:kinsoku w:val="0"/>
        <w:wordWrap/>
        <w:overflowPunct/>
        <w:topLinePunct w:val="0"/>
        <w:autoSpaceDE w:val="0"/>
        <w:autoSpaceDN w:val="0"/>
        <w:bidi w:val="0"/>
        <w:adjustRightInd w:val="0"/>
        <w:snapToGrid w:val="0"/>
        <w:spacing w:before="25" w:line="222" w:lineRule="auto"/>
        <w:ind w:left="2" w:firstLine="476" w:firstLineChars="200"/>
        <w:textAlignment w:val="baseline"/>
        <w:rPr>
          <w:rFonts w:hint="eastAsia"/>
          <w:spacing w:val="-1"/>
          <w:lang w:val="en-US" w:eastAsia="zh-CN"/>
          <w14:textOutline w14:w="4358" w14:cap="sq" w14:cmpd="sng">
            <w14:solidFill>
              <w14:srgbClr w14:val="000000"/>
            </w14:solidFill>
            <w14:prstDash w14:val="solid"/>
            <w14:bevel/>
          </w14:textOutline>
        </w:rPr>
      </w:pPr>
      <w:r>
        <w:rPr>
          <w:rFonts w:hint="eastAsia"/>
          <w:spacing w:val="-1"/>
          <w:lang w:val="en-US" w:eastAsia="zh-CN"/>
          <w14:textOutline w14:w="4358" w14:cap="sq" w14:cmpd="sng">
            <w14:solidFill>
              <w14:srgbClr w14:val="000000"/>
            </w14:solidFill>
            <w14:prstDash w14:val="solid"/>
            <w14:bevel/>
          </w14:textOutline>
        </w:rPr>
        <w:t>3、保安服务</w:t>
      </w:r>
    </w:p>
    <w:p>
      <w:pPr>
        <w:pStyle w:val="2"/>
        <w:keepNext w:val="0"/>
        <w:keepLines w:val="0"/>
        <w:pageBreakBefore w:val="0"/>
        <w:widowControl/>
        <w:kinsoku w:val="0"/>
        <w:wordWrap/>
        <w:overflowPunct/>
        <w:topLinePunct w:val="0"/>
        <w:autoSpaceDE w:val="0"/>
        <w:autoSpaceDN w:val="0"/>
        <w:bidi w:val="0"/>
        <w:adjustRightInd w:val="0"/>
        <w:snapToGrid w:val="0"/>
        <w:spacing w:before="22" w:line="234" w:lineRule="auto"/>
        <w:ind w:left="12" w:right="76" w:firstLine="472" w:firstLineChars="200"/>
        <w:textAlignment w:val="baseline"/>
        <w:rPr>
          <w:rFonts w:hint="eastAsia"/>
          <w:spacing w:val="-2"/>
          <w:lang w:val="en-US" w:eastAsia="zh-CN"/>
        </w:rPr>
      </w:pPr>
      <w:r>
        <w:rPr>
          <w:rFonts w:hint="eastAsia"/>
          <w:spacing w:val="-2"/>
          <w:lang w:val="en-US" w:eastAsia="zh-CN"/>
        </w:rPr>
        <w:t>（1）保安岗位服务规范及职责</w:t>
      </w:r>
    </w:p>
    <w:p>
      <w:pPr>
        <w:pStyle w:val="2"/>
        <w:keepNext w:val="0"/>
        <w:keepLines w:val="0"/>
        <w:pageBreakBefore w:val="0"/>
        <w:widowControl/>
        <w:kinsoku w:val="0"/>
        <w:wordWrap/>
        <w:overflowPunct/>
        <w:topLinePunct w:val="0"/>
        <w:autoSpaceDE w:val="0"/>
        <w:autoSpaceDN w:val="0"/>
        <w:bidi w:val="0"/>
        <w:adjustRightInd w:val="0"/>
        <w:snapToGrid w:val="0"/>
        <w:spacing w:before="22" w:line="234" w:lineRule="auto"/>
        <w:ind w:left="12" w:right="76" w:firstLine="472" w:firstLineChars="200"/>
        <w:textAlignment w:val="baseline"/>
        <w:rPr>
          <w:rFonts w:hint="eastAsia"/>
          <w:spacing w:val="-2"/>
          <w:lang w:val="en-US" w:eastAsia="zh-CN"/>
        </w:rPr>
      </w:pPr>
      <w:r>
        <w:rPr>
          <w:rFonts w:hint="eastAsia"/>
          <w:spacing w:val="-2"/>
          <w:lang w:val="en-US" w:eastAsia="zh-CN"/>
        </w:rPr>
        <w:t>保安人员对大楼内进行全天候保安值勤、引导，确保人身财产安全。对违法违纪行为要及时处理。由于保安服务不到位造成财产与设施损失的，中标人须承担相应的赔偿责任。</w:t>
      </w:r>
    </w:p>
    <w:p>
      <w:pPr>
        <w:pStyle w:val="2"/>
        <w:keepNext w:val="0"/>
        <w:keepLines w:val="0"/>
        <w:pageBreakBefore w:val="0"/>
        <w:widowControl/>
        <w:kinsoku w:val="0"/>
        <w:wordWrap/>
        <w:overflowPunct/>
        <w:topLinePunct w:val="0"/>
        <w:autoSpaceDE w:val="0"/>
        <w:autoSpaceDN w:val="0"/>
        <w:bidi w:val="0"/>
        <w:adjustRightInd w:val="0"/>
        <w:snapToGrid w:val="0"/>
        <w:spacing w:before="22" w:line="234" w:lineRule="auto"/>
        <w:ind w:left="12" w:right="76" w:firstLine="472" w:firstLineChars="200"/>
        <w:textAlignment w:val="baseline"/>
        <w:rPr>
          <w:rFonts w:hint="eastAsia"/>
          <w:spacing w:val="-2"/>
          <w:lang w:val="en-US" w:eastAsia="zh-CN"/>
        </w:rPr>
      </w:pPr>
      <w:r>
        <w:rPr>
          <w:rFonts w:hint="eastAsia"/>
          <w:spacing w:val="-2"/>
          <w:lang w:val="en-US" w:eastAsia="zh-CN"/>
        </w:rPr>
        <w:t>（2）保安室具体要求</w:t>
      </w:r>
    </w:p>
    <w:p>
      <w:pPr>
        <w:pStyle w:val="2"/>
        <w:keepNext w:val="0"/>
        <w:keepLines w:val="0"/>
        <w:pageBreakBefore w:val="0"/>
        <w:widowControl/>
        <w:kinsoku w:val="0"/>
        <w:wordWrap/>
        <w:overflowPunct/>
        <w:topLinePunct w:val="0"/>
        <w:autoSpaceDE w:val="0"/>
        <w:autoSpaceDN w:val="0"/>
        <w:bidi w:val="0"/>
        <w:adjustRightInd w:val="0"/>
        <w:snapToGrid w:val="0"/>
        <w:spacing w:before="22" w:line="234" w:lineRule="auto"/>
        <w:ind w:left="12" w:right="76" w:firstLine="472" w:firstLineChars="200"/>
        <w:textAlignment w:val="baseline"/>
        <w:rPr>
          <w:rFonts w:hint="eastAsia"/>
          <w:spacing w:val="-2"/>
          <w:lang w:val="en-US" w:eastAsia="zh-CN"/>
        </w:rPr>
      </w:pPr>
      <w:r>
        <w:rPr>
          <w:rFonts w:hint="eastAsia"/>
          <w:spacing w:val="-2"/>
          <w:lang w:val="en-US" w:eastAsia="zh-CN"/>
        </w:rPr>
        <w:t>①日常治安管理：实行巡逻值班服务，保安人员统一制服，工作规范，作风严谨；</w:t>
      </w:r>
    </w:p>
    <w:p>
      <w:pPr>
        <w:pStyle w:val="2"/>
        <w:keepNext w:val="0"/>
        <w:keepLines w:val="0"/>
        <w:pageBreakBefore w:val="0"/>
        <w:widowControl/>
        <w:kinsoku w:val="0"/>
        <w:wordWrap/>
        <w:overflowPunct/>
        <w:topLinePunct w:val="0"/>
        <w:autoSpaceDE w:val="0"/>
        <w:autoSpaceDN w:val="0"/>
        <w:bidi w:val="0"/>
        <w:adjustRightInd w:val="0"/>
        <w:snapToGrid w:val="0"/>
        <w:spacing w:before="22" w:line="234" w:lineRule="auto"/>
        <w:ind w:left="12" w:right="76" w:firstLine="472" w:firstLineChars="200"/>
        <w:textAlignment w:val="baseline"/>
        <w:rPr>
          <w:rFonts w:hint="eastAsia"/>
          <w:spacing w:val="-2"/>
          <w:lang w:val="en-US" w:eastAsia="zh-CN"/>
        </w:rPr>
      </w:pPr>
      <w:r>
        <w:rPr>
          <w:rFonts w:hint="eastAsia"/>
          <w:spacing w:val="-2"/>
          <w:lang w:val="en-US" w:eastAsia="zh-CN"/>
        </w:rPr>
        <w:t>a.注意自身仪表、仪容形象、精神饱满。</w:t>
      </w:r>
    </w:p>
    <w:p>
      <w:pPr>
        <w:pStyle w:val="2"/>
        <w:keepNext w:val="0"/>
        <w:keepLines w:val="0"/>
        <w:pageBreakBefore w:val="0"/>
        <w:widowControl/>
        <w:kinsoku w:val="0"/>
        <w:wordWrap/>
        <w:overflowPunct/>
        <w:topLinePunct w:val="0"/>
        <w:autoSpaceDE w:val="0"/>
        <w:autoSpaceDN w:val="0"/>
        <w:bidi w:val="0"/>
        <w:adjustRightInd w:val="0"/>
        <w:snapToGrid w:val="0"/>
        <w:spacing w:before="22" w:line="234" w:lineRule="auto"/>
        <w:ind w:left="12" w:right="76" w:firstLine="472" w:firstLineChars="200"/>
        <w:textAlignment w:val="baseline"/>
        <w:rPr>
          <w:rFonts w:hint="eastAsia"/>
          <w:spacing w:val="-2"/>
          <w:lang w:val="en-US" w:eastAsia="zh-CN"/>
        </w:rPr>
      </w:pPr>
      <w:r>
        <w:rPr>
          <w:rFonts w:hint="eastAsia"/>
          <w:spacing w:val="-2"/>
          <w:lang w:val="en-US" w:eastAsia="zh-CN"/>
        </w:rPr>
        <w:t>b.维护秩序，保持道路畅通，严禁消防禁停区域内停车。</w:t>
      </w:r>
    </w:p>
    <w:p>
      <w:pPr>
        <w:pStyle w:val="2"/>
        <w:keepNext w:val="0"/>
        <w:keepLines w:val="0"/>
        <w:pageBreakBefore w:val="0"/>
        <w:widowControl/>
        <w:kinsoku w:val="0"/>
        <w:wordWrap/>
        <w:overflowPunct/>
        <w:topLinePunct w:val="0"/>
        <w:autoSpaceDE w:val="0"/>
        <w:autoSpaceDN w:val="0"/>
        <w:bidi w:val="0"/>
        <w:adjustRightInd w:val="0"/>
        <w:snapToGrid w:val="0"/>
        <w:spacing w:before="22" w:line="234" w:lineRule="auto"/>
        <w:ind w:left="12" w:right="76" w:firstLine="472" w:firstLineChars="200"/>
        <w:textAlignment w:val="baseline"/>
        <w:rPr>
          <w:rFonts w:hint="eastAsia"/>
          <w:spacing w:val="-2"/>
          <w:lang w:val="en-US" w:eastAsia="zh-CN"/>
        </w:rPr>
      </w:pPr>
      <w:r>
        <w:rPr>
          <w:rFonts w:hint="eastAsia"/>
          <w:spacing w:val="-2"/>
          <w:lang w:val="en-US" w:eastAsia="zh-CN"/>
        </w:rPr>
        <w:t>c.注意可疑人物所携带物品，仔细询问，发现情况及时汇报。</w:t>
      </w:r>
    </w:p>
    <w:p>
      <w:pPr>
        <w:pStyle w:val="2"/>
        <w:keepNext w:val="0"/>
        <w:keepLines w:val="0"/>
        <w:pageBreakBefore w:val="0"/>
        <w:widowControl/>
        <w:kinsoku w:val="0"/>
        <w:wordWrap/>
        <w:overflowPunct/>
        <w:topLinePunct w:val="0"/>
        <w:autoSpaceDE w:val="0"/>
        <w:autoSpaceDN w:val="0"/>
        <w:bidi w:val="0"/>
        <w:adjustRightInd w:val="0"/>
        <w:snapToGrid w:val="0"/>
        <w:spacing w:before="22" w:line="234" w:lineRule="auto"/>
        <w:ind w:left="12" w:right="76" w:firstLine="472" w:firstLineChars="200"/>
        <w:textAlignment w:val="baseline"/>
        <w:rPr>
          <w:rFonts w:hint="eastAsia"/>
          <w:spacing w:val="-2"/>
          <w:lang w:val="en-US" w:eastAsia="zh-CN"/>
        </w:rPr>
      </w:pPr>
      <w:r>
        <w:rPr>
          <w:rFonts w:hint="eastAsia"/>
          <w:spacing w:val="-2"/>
          <w:lang w:val="en-US" w:eastAsia="zh-CN"/>
        </w:rPr>
        <w:t>d.快递、报纸收发，楼内搬运办公用品等临时性工作。</w:t>
      </w:r>
    </w:p>
    <w:p>
      <w:pPr>
        <w:pStyle w:val="2"/>
        <w:keepNext w:val="0"/>
        <w:keepLines w:val="0"/>
        <w:pageBreakBefore w:val="0"/>
        <w:widowControl/>
        <w:kinsoku w:val="0"/>
        <w:wordWrap/>
        <w:overflowPunct/>
        <w:topLinePunct w:val="0"/>
        <w:autoSpaceDE w:val="0"/>
        <w:autoSpaceDN w:val="0"/>
        <w:bidi w:val="0"/>
        <w:adjustRightInd w:val="0"/>
        <w:snapToGrid w:val="0"/>
        <w:spacing w:before="22" w:line="234" w:lineRule="auto"/>
        <w:ind w:left="12" w:right="76" w:firstLine="472" w:firstLineChars="200"/>
        <w:textAlignment w:val="baseline"/>
        <w:rPr>
          <w:rFonts w:hint="eastAsia"/>
          <w:spacing w:val="-2"/>
          <w:lang w:val="en-US" w:eastAsia="zh-CN"/>
        </w:rPr>
      </w:pPr>
      <w:r>
        <w:rPr>
          <w:rFonts w:hint="eastAsia"/>
          <w:spacing w:val="-2"/>
          <w:lang w:val="en-US" w:eastAsia="zh-CN"/>
        </w:rPr>
        <w:t>e.认真做好人员出入登记工作，做好交接班工作。</w:t>
      </w:r>
    </w:p>
    <w:p>
      <w:pPr>
        <w:pStyle w:val="2"/>
        <w:keepNext w:val="0"/>
        <w:keepLines w:val="0"/>
        <w:pageBreakBefore w:val="0"/>
        <w:widowControl/>
        <w:kinsoku w:val="0"/>
        <w:wordWrap/>
        <w:overflowPunct/>
        <w:topLinePunct w:val="0"/>
        <w:autoSpaceDE w:val="0"/>
        <w:autoSpaceDN w:val="0"/>
        <w:bidi w:val="0"/>
        <w:adjustRightInd w:val="0"/>
        <w:snapToGrid w:val="0"/>
        <w:spacing w:before="22" w:line="234" w:lineRule="auto"/>
        <w:ind w:left="12" w:right="76" w:firstLine="472" w:firstLineChars="200"/>
        <w:textAlignment w:val="baseline"/>
        <w:rPr>
          <w:rFonts w:hint="eastAsia"/>
          <w:spacing w:val="-2"/>
          <w:lang w:val="en-US" w:eastAsia="zh-CN"/>
        </w:rPr>
      </w:pPr>
      <w:r>
        <w:rPr>
          <w:rFonts w:hint="eastAsia"/>
          <w:spacing w:val="-2"/>
          <w:lang w:val="en-US" w:eastAsia="zh-CN"/>
        </w:rPr>
        <w:t>f.做好其它重点工作。</w:t>
      </w:r>
    </w:p>
    <w:p>
      <w:pPr>
        <w:pStyle w:val="2"/>
        <w:keepNext w:val="0"/>
        <w:keepLines w:val="0"/>
        <w:pageBreakBefore w:val="0"/>
        <w:widowControl/>
        <w:kinsoku w:val="0"/>
        <w:wordWrap/>
        <w:overflowPunct/>
        <w:topLinePunct w:val="0"/>
        <w:autoSpaceDE w:val="0"/>
        <w:autoSpaceDN w:val="0"/>
        <w:bidi w:val="0"/>
        <w:adjustRightInd w:val="0"/>
        <w:snapToGrid w:val="0"/>
        <w:spacing w:before="22" w:line="234" w:lineRule="auto"/>
        <w:ind w:left="12" w:right="76" w:firstLine="472" w:firstLineChars="200"/>
        <w:textAlignment w:val="baseline"/>
        <w:rPr>
          <w:rFonts w:hint="eastAsia"/>
          <w:spacing w:val="-2"/>
          <w:lang w:val="en-US" w:eastAsia="zh-CN"/>
        </w:rPr>
      </w:pPr>
      <w:r>
        <w:rPr>
          <w:rFonts w:hint="eastAsia"/>
          <w:spacing w:val="-2"/>
          <w:lang w:val="en-US" w:eastAsia="zh-CN"/>
        </w:rPr>
        <w:t>②巡逻检查：</w:t>
      </w:r>
    </w:p>
    <w:p>
      <w:pPr>
        <w:pStyle w:val="2"/>
        <w:keepNext w:val="0"/>
        <w:keepLines w:val="0"/>
        <w:pageBreakBefore w:val="0"/>
        <w:widowControl/>
        <w:kinsoku w:val="0"/>
        <w:wordWrap/>
        <w:overflowPunct/>
        <w:topLinePunct w:val="0"/>
        <w:autoSpaceDE w:val="0"/>
        <w:autoSpaceDN w:val="0"/>
        <w:bidi w:val="0"/>
        <w:adjustRightInd w:val="0"/>
        <w:snapToGrid w:val="0"/>
        <w:spacing w:before="22" w:line="234" w:lineRule="auto"/>
        <w:ind w:left="12" w:right="76" w:firstLine="472" w:firstLineChars="200"/>
        <w:textAlignment w:val="baseline"/>
        <w:rPr>
          <w:rFonts w:hint="eastAsia"/>
          <w:spacing w:val="-2"/>
          <w:lang w:val="en-US" w:eastAsia="zh-CN"/>
        </w:rPr>
      </w:pPr>
      <w:r>
        <w:rPr>
          <w:rFonts w:hint="eastAsia"/>
          <w:spacing w:val="-2"/>
          <w:lang w:val="en-US" w:eastAsia="zh-CN"/>
        </w:rPr>
        <w:t>a.巡逻人员要认真负责，提高警惕，注意发现可疑人员及可疑情况，并制止违反规定的行为。</w:t>
      </w:r>
    </w:p>
    <w:p>
      <w:pPr>
        <w:pStyle w:val="2"/>
        <w:keepNext w:val="0"/>
        <w:keepLines w:val="0"/>
        <w:pageBreakBefore w:val="0"/>
        <w:widowControl/>
        <w:kinsoku w:val="0"/>
        <w:wordWrap/>
        <w:overflowPunct/>
        <w:topLinePunct w:val="0"/>
        <w:autoSpaceDE w:val="0"/>
        <w:autoSpaceDN w:val="0"/>
        <w:bidi w:val="0"/>
        <w:adjustRightInd w:val="0"/>
        <w:snapToGrid w:val="0"/>
        <w:spacing w:before="22" w:line="234" w:lineRule="auto"/>
        <w:ind w:left="12" w:right="76" w:firstLine="472" w:firstLineChars="200"/>
        <w:textAlignment w:val="baseline"/>
        <w:rPr>
          <w:rFonts w:hint="eastAsia"/>
          <w:spacing w:val="-2"/>
          <w:lang w:val="en-US" w:eastAsia="zh-CN"/>
        </w:rPr>
      </w:pPr>
      <w:r>
        <w:rPr>
          <w:rFonts w:hint="eastAsia"/>
          <w:spacing w:val="-2"/>
          <w:lang w:val="en-US" w:eastAsia="zh-CN"/>
        </w:rPr>
        <w:t>b.发现反常或意外情况，除及时向领导报告外，要采取必要措施以防止火灾事故及破坏行为的发生。</w:t>
      </w:r>
    </w:p>
    <w:p>
      <w:pPr>
        <w:pStyle w:val="2"/>
        <w:keepNext w:val="0"/>
        <w:keepLines w:val="0"/>
        <w:pageBreakBefore w:val="0"/>
        <w:widowControl/>
        <w:kinsoku w:val="0"/>
        <w:wordWrap/>
        <w:overflowPunct/>
        <w:topLinePunct w:val="0"/>
        <w:autoSpaceDE w:val="0"/>
        <w:autoSpaceDN w:val="0"/>
        <w:bidi w:val="0"/>
        <w:adjustRightInd w:val="0"/>
        <w:snapToGrid w:val="0"/>
        <w:spacing w:before="22" w:line="234" w:lineRule="auto"/>
        <w:ind w:left="12" w:right="76" w:firstLine="472" w:firstLineChars="200"/>
        <w:textAlignment w:val="baseline"/>
        <w:rPr>
          <w:rFonts w:hint="eastAsia"/>
          <w:spacing w:val="-2"/>
          <w:lang w:val="en-US" w:eastAsia="zh-CN"/>
        </w:rPr>
      </w:pPr>
      <w:r>
        <w:rPr>
          <w:rFonts w:hint="eastAsia"/>
          <w:spacing w:val="-2"/>
          <w:lang w:val="en-US" w:eastAsia="zh-CN"/>
        </w:rPr>
        <w:t>c.发现偷盗、闹事、斗殴、凶杀、放火、投毒、爆炸等犯罪分子，及时报警，并要坚决果断地采取措施，力争抓获犯罪分子。</w:t>
      </w:r>
    </w:p>
    <w:p>
      <w:pPr>
        <w:pStyle w:val="2"/>
        <w:keepNext w:val="0"/>
        <w:keepLines w:val="0"/>
        <w:pageBreakBefore w:val="0"/>
        <w:widowControl/>
        <w:kinsoku w:val="0"/>
        <w:wordWrap/>
        <w:overflowPunct/>
        <w:topLinePunct w:val="0"/>
        <w:autoSpaceDE w:val="0"/>
        <w:autoSpaceDN w:val="0"/>
        <w:bidi w:val="0"/>
        <w:adjustRightInd w:val="0"/>
        <w:snapToGrid w:val="0"/>
        <w:spacing w:before="22" w:line="234" w:lineRule="auto"/>
        <w:ind w:left="12" w:right="76" w:firstLine="472" w:firstLineChars="200"/>
        <w:textAlignment w:val="baseline"/>
        <w:rPr>
          <w:rFonts w:hint="eastAsia"/>
          <w:spacing w:val="-2"/>
          <w:lang w:val="en-US" w:eastAsia="zh-CN"/>
        </w:rPr>
      </w:pPr>
      <w:r>
        <w:rPr>
          <w:rFonts w:hint="eastAsia"/>
          <w:spacing w:val="-2"/>
          <w:lang w:val="en-US" w:eastAsia="zh-CN"/>
        </w:rPr>
        <w:t>d.若发现盗窃、凶案、火灾、投毒、损毁财物，以及一切有现场的案件或时间，要妥善保护好现场、迅速上报并积极协助调查。</w:t>
      </w:r>
    </w:p>
    <w:p>
      <w:pPr>
        <w:pStyle w:val="2"/>
        <w:keepNext w:val="0"/>
        <w:keepLines w:val="0"/>
        <w:pageBreakBefore w:val="0"/>
        <w:widowControl/>
        <w:kinsoku w:val="0"/>
        <w:wordWrap/>
        <w:overflowPunct/>
        <w:topLinePunct w:val="0"/>
        <w:autoSpaceDE w:val="0"/>
        <w:autoSpaceDN w:val="0"/>
        <w:bidi w:val="0"/>
        <w:adjustRightInd w:val="0"/>
        <w:snapToGrid w:val="0"/>
        <w:spacing w:before="22" w:line="234" w:lineRule="auto"/>
        <w:ind w:left="12" w:right="76" w:firstLine="472" w:firstLineChars="200"/>
        <w:textAlignment w:val="baseline"/>
        <w:rPr>
          <w:rFonts w:hint="eastAsia"/>
          <w:spacing w:val="-2"/>
          <w:lang w:val="en-US" w:eastAsia="zh-CN"/>
        </w:rPr>
      </w:pPr>
      <w:r>
        <w:rPr>
          <w:rFonts w:hint="eastAsia"/>
          <w:spacing w:val="-2"/>
          <w:lang w:val="en-US" w:eastAsia="zh-CN"/>
        </w:rPr>
        <w:t>e.巡逻人员要定时定点查看，对重要部门、要害部位要勤查看，做好巡更记录。节假日、夜间巡逻时，增加巡逻次数，确保在契约期间的治安消防保卫工作不出问题。</w:t>
      </w:r>
    </w:p>
    <w:p>
      <w:pPr>
        <w:pStyle w:val="2"/>
        <w:keepNext w:val="0"/>
        <w:keepLines w:val="0"/>
        <w:pageBreakBefore w:val="0"/>
        <w:widowControl/>
        <w:kinsoku w:val="0"/>
        <w:wordWrap/>
        <w:overflowPunct/>
        <w:topLinePunct w:val="0"/>
        <w:autoSpaceDE w:val="0"/>
        <w:autoSpaceDN w:val="0"/>
        <w:bidi w:val="0"/>
        <w:adjustRightInd w:val="0"/>
        <w:snapToGrid w:val="0"/>
        <w:spacing w:before="22" w:line="234" w:lineRule="auto"/>
        <w:ind w:left="12" w:right="76" w:firstLine="472" w:firstLineChars="200"/>
        <w:textAlignment w:val="baseline"/>
        <w:rPr>
          <w:rFonts w:hint="eastAsia"/>
          <w:spacing w:val="-2"/>
          <w:lang w:val="en-US" w:eastAsia="zh-CN"/>
        </w:rPr>
      </w:pPr>
      <w:r>
        <w:rPr>
          <w:rFonts w:hint="eastAsia"/>
          <w:spacing w:val="-2"/>
          <w:lang w:val="en-US" w:eastAsia="zh-CN"/>
        </w:rPr>
        <w:t>f.巡逻人员应熟练掌握灭火常识，会使用消防器材，对初起火灾能及时扑灭。</w:t>
      </w:r>
    </w:p>
    <w:p>
      <w:pPr>
        <w:pStyle w:val="2"/>
        <w:keepNext w:val="0"/>
        <w:keepLines w:val="0"/>
        <w:pageBreakBefore w:val="0"/>
        <w:widowControl/>
        <w:kinsoku w:val="0"/>
        <w:wordWrap/>
        <w:overflowPunct/>
        <w:topLinePunct w:val="0"/>
        <w:autoSpaceDE w:val="0"/>
        <w:autoSpaceDN w:val="0"/>
        <w:bidi w:val="0"/>
        <w:adjustRightInd w:val="0"/>
        <w:snapToGrid w:val="0"/>
        <w:spacing w:before="22" w:line="234" w:lineRule="auto"/>
        <w:ind w:left="12" w:right="76" w:firstLine="472" w:firstLineChars="200"/>
        <w:textAlignment w:val="baseline"/>
        <w:rPr>
          <w:rFonts w:hint="eastAsia"/>
          <w:spacing w:val="-2"/>
          <w:lang w:val="en-US" w:eastAsia="zh-CN"/>
        </w:rPr>
      </w:pPr>
      <w:r>
        <w:rPr>
          <w:rFonts w:hint="eastAsia"/>
          <w:spacing w:val="-2"/>
          <w:lang w:val="en-US" w:eastAsia="zh-CN"/>
        </w:rPr>
        <w:t>a.配合做好消防部门所要求的所有工作，每年必须组织1次消防培训演练工作；</w:t>
      </w:r>
    </w:p>
    <w:p>
      <w:pPr>
        <w:pStyle w:val="2"/>
        <w:keepNext w:val="0"/>
        <w:keepLines w:val="0"/>
        <w:pageBreakBefore w:val="0"/>
        <w:widowControl/>
        <w:kinsoku w:val="0"/>
        <w:wordWrap/>
        <w:overflowPunct/>
        <w:topLinePunct w:val="0"/>
        <w:autoSpaceDE w:val="0"/>
        <w:autoSpaceDN w:val="0"/>
        <w:bidi w:val="0"/>
        <w:adjustRightInd w:val="0"/>
        <w:snapToGrid w:val="0"/>
        <w:spacing w:before="25" w:line="222" w:lineRule="auto"/>
        <w:ind w:firstLine="476" w:firstLineChars="200"/>
        <w:textAlignment w:val="baseline"/>
        <w:rPr>
          <w:rFonts w:hint="eastAsia"/>
          <w:spacing w:val="-1"/>
          <w:lang w:val="en-US" w:eastAsia="zh-CN"/>
          <w14:textOutline w14:w="4358" w14:cap="sq" w14:cmpd="sng">
            <w14:solidFill>
              <w14:srgbClr w14:val="000000"/>
            </w14:solidFill>
            <w14:prstDash w14:val="solid"/>
            <w14:bevel/>
          </w14:textOutline>
        </w:rPr>
      </w:pPr>
      <w:r>
        <w:rPr>
          <w:rFonts w:hint="eastAsia"/>
          <w:spacing w:val="-1"/>
          <w:lang w:val="en-US" w:eastAsia="zh-CN"/>
          <w14:textOutline w14:w="4358" w14:cap="sq" w14:cmpd="sng">
            <w14:solidFill>
              <w14:srgbClr w14:val="000000"/>
            </w14:solidFill>
            <w14:prstDash w14:val="solid"/>
            <w14:bevel/>
          </w14:textOutline>
        </w:rPr>
        <w:t>4、绿化管理</w:t>
      </w:r>
    </w:p>
    <w:p>
      <w:pPr>
        <w:pStyle w:val="2"/>
        <w:keepNext w:val="0"/>
        <w:keepLines w:val="0"/>
        <w:pageBreakBefore w:val="0"/>
        <w:widowControl/>
        <w:kinsoku w:val="0"/>
        <w:wordWrap/>
        <w:overflowPunct/>
        <w:topLinePunct w:val="0"/>
        <w:autoSpaceDE w:val="0"/>
        <w:autoSpaceDN w:val="0"/>
        <w:bidi w:val="0"/>
        <w:adjustRightInd w:val="0"/>
        <w:snapToGrid w:val="0"/>
        <w:spacing w:before="22" w:line="234" w:lineRule="auto"/>
        <w:ind w:left="12" w:right="76" w:firstLine="472" w:firstLineChars="200"/>
        <w:textAlignment w:val="baseline"/>
        <w:rPr>
          <w:rFonts w:hint="eastAsia"/>
          <w:spacing w:val="-2"/>
          <w:lang w:val="zh-CN" w:eastAsia="zh-CN"/>
        </w:rPr>
      </w:pPr>
      <w:r>
        <w:rPr>
          <w:rFonts w:hint="eastAsia"/>
          <w:spacing w:val="-2"/>
          <w:lang w:val="en-US" w:eastAsia="zh-CN"/>
        </w:rPr>
        <w:t>（1）做好大楼庭院绿化除草、修剪、病虫害防治、浇水、补缺等养护工作，</w:t>
      </w:r>
      <w:r>
        <w:rPr>
          <w:rFonts w:hint="eastAsia"/>
          <w:spacing w:val="-2"/>
          <w:lang w:val="zh-CN" w:eastAsia="zh-CN"/>
        </w:rPr>
        <w:t>确保整齐美观。</w:t>
      </w:r>
    </w:p>
    <w:p>
      <w:pPr>
        <w:pStyle w:val="2"/>
        <w:keepNext w:val="0"/>
        <w:keepLines w:val="0"/>
        <w:pageBreakBefore w:val="0"/>
        <w:widowControl/>
        <w:kinsoku w:val="0"/>
        <w:wordWrap/>
        <w:overflowPunct/>
        <w:topLinePunct w:val="0"/>
        <w:autoSpaceDE w:val="0"/>
        <w:autoSpaceDN w:val="0"/>
        <w:bidi w:val="0"/>
        <w:adjustRightInd w:val="0"/>
        <w:snapToGrid w:val="0"/>
        <w:spacing w:before="22" w:line="234" w:lineRule="auto"/>
        <w:ind w:left="12" w:right="76" w:firstLine="472" w:firstLineChars="200"/>
        <w:textAlignment w:val="baseline"/>
        <w:rPr>
          <w:rFonts w:hint="default"/>
          <w:spacing w:val="-2"/>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26" w:line="222" w:lineRule="auto"/>
        <w:ind w:left="128" w:firstLine="476" w:firstLineChars="200"/>
        <w:textAlignment w:val="baseline"/>
      </w:pPr>
      <w:r>
        <w:rPr>
          <w:rFonts w:hint="eastAsia"/>
          <w:spacing w:val="-1"/>
          <w:lang w:val="en-US" w:eastAsia="zh-CN"/>
          <w14:textOutline w14:w="4358" w14:cap="sq" w14:cmpd="sng">
            <w14:solidFill>
              <w14:srgbClr w14:val="000000"/>
            </w14:solidFill>
            <w14:prstDash w14:val="solid"/>
            <w14:bevel/>
          </w14:textOutline>
        </w:rPr>
        <w:t>5</w:t>
      </w:r>
      <w:r>
        <w:rPr>
          <w:spacing w:val="-1"/>
          <w14:textOutline w14:w="4358" w14:cap="sq" w14:cmpd="sng">
            <w14:solidFill>
              <w14:srgbClr w14:val="000000"/>
            </w14:solidFill>
            <w14:prstDash w14:val="solid"/>
            <w14:bevel/>
          </w14:textOutline>
        </w:rPr>
        <w:t>、其他管理与服务要求</w:t>
      </w:r>
    </w:p>
    <w:p>
      <w:pPr>
        <w:pStyle w:val="2"/>
        <w:keepNext w:val="0"/>
        <w:keepLines w:val="0"/>
        <w:pageBreakBefore w:val="0"/>
        <w:widowControl/>
        <w:kinsoku w:val="0"/>
        <w:wordWrap/>
        <w:overflowPunct/>
        <w:topLinePunct w:val="0"/>
        <w:autoSpaceDE w:val="0"/>
        <w:autoSpaceDN w:val="0"/>
        <w:bidi w:val="0"/>
        <w:adjustRightInd w:val="0"/>
        <w:snapToGrid w:val="0"/>
        <w:spacing w:before="24" w:line="230" w:lineRule="auto"/>
        <w:ind w:right="114" w:firstLine="468" w:firstLineChars="200"/>
        <w:textAlignment w:val="baseline"/>
      </w:pPr>
      <w:r>
        <w:rPr>
          <w:spacing w:val="-3"/>
        </w:rPr>
        <w:t>(</w:t>
      </w:r>
      <w:r>
        <w:rPr>
          <w:rFonts w:hint="eastAsia"/>
          <w:spacing w:val="-3"/>
          <w:lang w:val="en-US" w:eastAsia="zh-CN"/>
        </w:rPr>
        <w:t>1</w:t>
      </w:r>
      <w:r>
        <w:rPr>
          <w:spacing w:val="-3"/>
        </w:rPr>
        <w:t>)要求严格执行政府采购、节能降耗等相关规定，完成节能降耗各项任务指标，</w:t>
      </w:r>
      <w:r>
        <w:rPr>
          <w:spacing w:val="4"/>
        </w:rPr>
        <w:t xml:space="preserve"> </w:t>
      </w:r>
      <w:r>
        <w:rPr>
          <w:spacing w:val="-2"/>
        </w:rPr>
        <w:t>节约减少各种能耗开支。</w:t>
      </w:r>
    </w:p>
    <w:p>
      <w:pPr>
        <w:pStyle w:val="2"/>
        <w:keepNext w:val="0"/>
        <w:keepLines w:val="0"/>
        <w:pageBreakBefore w:val="0"/>
        <w:widowControl/>
        <w:kinsoku w:val="0"/>
        <w:wordWrap/>
        <w:overflowPunct/>
        <w:topLinePunct w:val="0"/>
        <w:autoSpaceDE w:val="0"/>
        <w:autoSpaceDN w:val="0"/>
        <w:bidi w:val="0"/>
        <w:adjustRightInd w:val="0"/>
        <w:snapToGrid w:val="0"/>
        <w:spacing w:before="25" w:line="230" w:lineRule="auto"/>
        <w:ind w:left="11" w:right="76" w:firstLine="472" w:firstLineChars="200"/>
        <w:textAlignment w:val="baseline"/>
      </w:pPr>
      <w:r>
        <w:rPr>
          <w:spacing w:val="-2"/>
        </w:rPr>
        <w:t>(</w:t>
      </w:r>
      <w:r>
        <w:rPr>
          <w:rFonts w:hint="eastAsia"/>
          <w:spacing w:val="-2"/>
          <w:lang w:val="en-US" w:eastAsia="zh-CN"/>
        </w:rPr>
        <w:t>2</w:t>
      </w:r>
      <w:r>
        <w:rPr>
          <w:spacing w:val="-2"/>
        </w:rPr>
        <w:t>)要求高度配合采购人开展全国文明城市、绍兴市级文明单位的创建活动，各项</w:t>
      </w:r>
      <w:r>
        <w:rPr>
          <w:spacing w:val="5"/>
        </w:rPr>
        <w:t xml:space="preserve"> </w:t>
      </w:r>
      <w:r>
        <w:rPr>
          <w:spacing w:val="-2"/>
        </w:rPr>
        <w:t>物业管理服务工作与之无缝对接。</w:t>
      </w:r>
    </w:p>
    <w:p>
      <w:pPr>
        <w:pStyle w:val="2"/>
        <w:keepNext w:val="0"/>
        <w:keepLines w:val="0"/>
        <w:pageBreakBefore w:val="0"/>
        <w:widowControl/>
        <w:kinsoku w:val="0"/>
        <w:wordWrap/>
        <w:overflowPunct/>
        <w:topLinePunct w:val="0"/>
        <w:autoSpaceDE w:val="0"/>
        <w:autoSpaceDN w:val="0"/>
        <w:bidi w:val="0"/>
        <w:adjustRightInd w:val="0"/>
        <w:snapToGrid w:val="0"/>
        <w:spacing w:before="26" w:line="230" w:lineRule="auto"/>
        <w:ind w:left="10" w:right="299" w:firstLine="476" w:firstLineChars="200"/>
        <w:textAlignment w:val="baseline"/>
      </w:pPr>
      <w:r>
        <w:rPr>
          <w:spacing w:val="-1"/>
        </w:rPr>
        <w:t>(</w:t>
      </w:r>
      <w:r>
        <w:rPr>
          <w:rFonts w:hint="eastAsia"/>
          <w:spacing w:val="-1"/>
          <w:lang w:val="en-US" w:eastAsia="zh-CN"/>
        </w:rPr>
        <w:t>3</w:t>
      </w:r>
      <w:r>
        <w:rPr>
          <w:spacing w:val="-1"/>
        </w:rPr>
        <w:t>)要求高度配合采购人开展生活垃圾分类</w:t>
      </w:r>
      <w:r>
        <w:rPr>
          <w:spacing w:val="-2"/>
        </w:rPr>
        <w:t>工作，完成垃圾分类工作各项考核指</w:t>
      </w:r>
      <w:r>
        <w:t xml:space="preserve"> </w:t>
      </w:r>
      <w:r>
        <w:rPr>
          <w:spacing w:val="-1"/>
        </w:rPr>
        <w:t>标，确保生活垃圾分类工作有效实施。</w:t>
      </w:r>
    </w:p>
    <w:p>
      <w:pPr>
        <w:pStyle w:val="2"/>
        <w:keepNext w:val="0"/>
        <w:keepLines w:val="0"/>
        <w:pageBreakBefore w:val="0"/>
        <w:widowControl/>
        <w:kinsoku w:val="0"/>
        <w:wordWrap/>
        <w:overflowPunct/>
        <w:topLinePunct w:val="0"/>
        <w:autoSpaceDE w:val="0"/>
        <w:autoSpaceDN w:val="0"/>
        <w:bidi w:val="0"/>
        <w:adjustRightInd w:val="0"/>
        <w:snapToGrid w:val="0"/>
        <w:spacing w:before="25" w:line="222" w:lineRule="auto"/>
        <w:ind w:left="5" w:firstLine="476" w:firstLineChars="200"/>
        <w:textAlignment w:val="baseline"/>
      </w:pPr>
      <w:r>
        <w:rPr>
          <w:rFonts w:hint="eastAsia"/>
          <w:spacing w:val="-1"/>
          <w:lang w:val="en-US" w:eastAsia="zh-CN"/>
          <w14:textOutline w14:w="4358" w14:cap="sq" w14:cmpd="sng">
            <w14:solidFill>
              <w14:srgbClr w14:val="000000"/>
            </w14:solidFill>
            <w14:prstDash w14:val="solid"/>
            <w14:bevel/>
          </w14:textOutline>
        </w:rPr>
        <w:t>10</w:t>
      </w:r>
      <w:r>
        <w:rPr>
          <w:spacing w:val="-1"/>
          <w14:textOutline w14:w="4358" w14:cap="sq" w14:cmpd="sng">
            <w14:solidFill>
              <w14:srgbClr w14:val="000000"/>
            </w14:solidFill>
            <w14:prstDash w14:val="solid"/>
            <w14:bevel/>
          </w14:textOutline>
        </w:rPr>
        <w:t>、其他约定</w:t>
      </w:r>
    </w:p>
    <w:p>
      <w:pPr>
        <w:pStyle w:val="2"/>
        <w:keepNext w:val="0"/>
        <w:keepLines w:val="0"/>
        <w:pageBreakBefore w:val="0"/>
        <w:widowControl/>
        <w:kinsoku w:val="0"/>
        <w:wordWrap/>
        <w:overflowPunct/>
        <w:topLinePunct w:val="0"/>
        <w:autoSpaceDE w:val="0"/>
        <w:autoSpaceDN w:val="0"/>
        <w:bidi w:val="0"/>
        <w:adjustRightInd w:val="0"/>
        <w:snapToGrid w:val="0"/>
        <w:spacing w:before="25" w:line="220" w:lineRule="auto"/>
        <w:ind w:left="16" w:firstLine="476" w:firstLineChars="200"/>
        <w:textAlignment w:val="baseline"/>
      </w:pPr>
      <w:r>
        <w:rPr>
          <w:spacing w:val="-1"/>
        </w:rPr>
        <w:t>（1）管理与服务所需的各类服装、工具、材料一律由中标人自行负责。</w:t>
      </w:r>
    </w:p>
    <w:p>
      <w:pPr>
        <w:pStyle w:val="2"/>
        <w:keepNext w:val="0"/>
        <w:keepLines w:val="0"/>
        <w:pageBreakBefore w:val="0"/>
        <w:widowControl/>
        <w:kinsoku w:val="0"/>
        <w:wordWrap/>
        <w:overflowPunct/>
        <w:topLinePunct w:val="0"/>
        <w:autoSpaceDE w:val="0"/>
        <w:autoSpaceDN w:val="0"/>
        <w:bidi w:val="0"/>
        <w:adjustRightInd w:val="0"/>
        <w:snapToGrid w:val="0"/>
        <w:spacing w:before="26" w:line="231" w:lineRule="auto"/>
        <w:ind w:left="17" w:right="76" w:firstLine="476" w:firstLineChars="200"/>
        <w:textAlignment w:val="baseline"/>
        <w:rPr>
          <w:spacing w:val="-2"/>
        </w:rPr>
      </w:pPr>
      <w:r>
        <w:rPr>
          <w:spacing w:val="-1"/>
        </w:rPr>
        <w:t>（2）中标人须参照全国城市物业管理评分标准，制定和落实与本物业相对</w:t>
      </w:r>
      <w:r>
        <w:rPr>
          <w:spacing w:val="-2"/>
        </w:rPr>
        <w:t>应的服</w:t>
      </w:r>
      <w:r>
        <w:t xml:space="preserve"> </w:t>
      </w:r>
      <w:r>
        <w:rPr>
          <w:spacing w:val="-2"/>
        </w:rPr>
        <w:t>务质量考核标准，实现目标管理。</w:t>
      </w:r>
    </w:p>
    <w:p>
      <w:pPr>
        <w:spacing w:line="272" w:lineRule="auto"/>
        <w:rPr>
          <w:rFonts w:ascii="Arial"/>
          <w:sz w:val="21"/>
        </w:rPr>
      </w:pPr>
    </w:p>
    <w:p>
      <w:pPr>
        <w:pStyle w:val="2"/>
        <w:spacing w:before="85" w:line="229" w:lineRule="auto"/>
        <w:ind w:left="24"/>
        <w:outlineLvl w:val="1"/>
        <w:rPr>
          <w:sz w:val="26"/>
          <w:szCs w:val="26"/>
        </w:rPr>
      </w:pPr>
      <w:r>
        <w:rPr>
          <w:spacing w:val="2"/>
          <w:sz w:val="26"/>
          <w:szCs w:val="26"/>
          <w14:textOutline w14:w="4885" w14:cap="sq" w14:cmpd="sng">
            <w14:solidFill>
              <w14:srgbClr w14:val="000000"/>
            </w14:solidFill>
            <w14:prstDash w14:val="solid"/>
            <w14:bevel/>
          </w14:textOutline>
        </w:rPr>
        <w:t>第五条</w:t>
      </w:r>
      <w:r>
        <w:rPr>
          <w:spacing w:val="110"/>
          <w:sz w:val="26"/>
          <w:szCs w:val="26"/>
        </w:rPr>
        <w:t xml:space="preserve"> </w:t>
      </w:r>
      <w:r>
        <w:rPr>
          <w:spacing w:val="2"/>
          <w:sz w:val="26"/>
          <w:szCs w:val="26"/>
          <w14:textOutline w14:w="4885" w14:cap="sq" w14:cmpd="sng">
            <w14:solidFill>
              <w14:srgbClr w14:val="000000"/>
            </w14:solidFill>
            <w14:prstDash w14:val="solid"/>
            <w14:bevel/>
          </w14:textOutline>
        </w:rPr>
        <w:t>合同期限</w:t>
      </w:r>
    </w:p>
    <w:p>
      <w:pPr>
        <w:spacing w:line="365" w:lineRule="auto"/>
        <w:rPr>
          <w:rFonts w:ascii="Arial"/>
          <w:sz w:val="21"/>
        </w:rPr>
      </w:pPr>
    </w:p>
    <w:p>
      <w:pPr>
        <w:pStyle w:val="2"/>
        <w:spacing w:before="79" w:line="235" w:lineRule="auto"/>
        <w:ind w:left="12" w:right="137" w:firstLine="523"/>
        <w:jc w:val="both"/>
      </w:pPr>
      <w:r>
        <w:rPr>
          <w:spacing w:val="-17"/>
        </w:rPr>
        <w:t>自</w:t>
      </w:r>
      <w:r>
        <w:rPr>
          <w:spacing w:val="-48"/>
        </w:rPr>
        <w:t xml:space="preserve"> </w:t>
      </w:r>
      <w:r>
        <w:rPr>
          <w:spacing w:val="-17"/>
        </w:rPr>
        <w:t>20</w:t>
      </w:r>
      <w:r>
        <w:rPr>
          <w:spacing w:val="-17"/>
          <w:u w:val="single" w:color="auto"/>
        </w:rPr>
        <w:t xml:space="preserve">   </w:t>
      </w:r>
      <w:r>
        <w:rPr>
          <w:rFonts w:hint="eastAsia"/>
          <w:spacing w:val="-17"/>
          <w:u w:val="single" w:color="auto"/>
          <w:lang w:val="en-US" w:eastAsia="zh-CN"/>
        </w:rPr>
        <w:t>24</w:t>
      </w:r>
      <w:r>
        <w:rPr>
          <w:spacing w:val="3"/>
          <w:u w:val="single" w:color="auto"/>
        </w:rPr>
        <w:t xml:space="preserve">  </w:t>
      </w:r>
      <w:r>
        <w:rPr>
          <w:spacing w:val="-97"/>
        </w:rPr>
        <w:t xml:space="preserve"> </w:t>
      </w:r>
      <w:r>
        <w:rPr>
          <w:spacing w:val="-17"/>
        </w:rPr>
        <w:t>年</w:t>
      </w:r>
      <w:r>
        <w:rPr>
          <w:spacing w:val="-17"/>
          <w:u w:val="single" w:color="auto"/>
        </w:rPr>
        <w:t xml:space="preserve">   </w:t>
      </w:r>
      <w:r>
        <w:rPr>
          <w:spacing w:val="4"/>
          <w:u w:val="single" w:color="auto"/>
        </w:rPr>
        <w:t xml:space="preserve"> </w:t>
      </w:r>
      <w:r>
        <w:rPr>
          <w:spacing w:val="-93"/>
        </w:rPr>
        <w:t xml:space="preserve"> </w:t>
      </w:r>
      <w:r>
        <w:rPr>
          <w:spacing w:val="-17"/>
        </w:rPr>
        <w:t>月</w:t>
      </w:r>
      <w:r>
        <w:rPr>
          <w:spacing w:val="-17"/>
          <w:u w:val="single" w:color="auto"/>
        </w:rPr>
        <w:t xml:space="preserve">      </w:t>
      </w:r>
      <w:r>
        <w:rPr>
          <w:spacing w:val="-53"/>
        </w:rPr>
        <w:t xml:space="preserve"> </w:t>
      </w:r>
      <w:r>
        <w:rPr>
          <w:spacing w:val="-17"/>
        </w:rPr>
        <w:t>日至</w:t>
      </w:r>
      <w:r>
        <w:rPr>
          <w:spacing w:val="-49"/>
        </w:rPr>
        <w:t xml:space="preserve"> </w:t>
      </w:r>
      <w:r>
        <w:rPr>
          <w:spacing w:val="-17"/>
        </w:rPr>
        <w:t>20</w:t>
      </w:r>
      <w:r>
        <w:rPr>
          <w:spacing w:val="-17"/>
          <w:u w:val="single" w:color="auto"/>
        </w:rPr>
        <w:t xml:space="preserve">    </w:t>
      </w:r>
      <w:r>
        <w:rPr>
          <w:spacing w:val="5"/>
          <w:u w:val="single" w:color="auto"/>
        </w:rPr>
        <w:t xml:space="preserve"> </w:t>
      </w:r>
      <w:r>
        <w:rPr>
          <w:spacing w:val="-97"/>
        </w:rPr>
        <w:t xml:space="preserve"> </w:t>
      </w:r>
      <w:r>
        <w:rPr>
          <w:spacing w:val="-17"/>
        </w:rPr>
        <w:t>年</w:t>
      </w:r>
      <w:r>
        <w:rPr>
          <w:spacing w:val="35"/>
          <w:u w:val="single" w:color="auto"/>
        </w:rPr>
        <w:t xml:space="preserve">  </w:t>
      </w:r>
      <w:r>
        <w:rPr>
          <w:spacing w:val="7"/>
          <w:u w:val="single" w:color="auto"/>
        </w:rPr>
        <w:t xml:space="preserve"> </w:t>
      </w:r>
      <w:r>
        <w:rPr>
          <w:spacing w:val="-92"/>
        </w:rPr>
        <w:t xml:space="preserve"> </w:t>
      </w:r>
      <w:r>
        <w:rPr>
          <w:spacing w:val="-17"/>
        </w:rPr>
        <w:t>月</w:t>
      </w:r>
      <w:r>
        <w:rPr>
          <w:spacing w:val="-17"/>
          <w:u w:val="single" w:color="auto"/>
        </w:rPr>
        <w:t xml:space="preserve">   </w:t>
      </w:r>
      <w:r>
        <w:rPr>
          <w:spacing w:val="-18"/>
          <w:u w:val="single" w:color="auto"/>
        </w:rPr>
        <w:t xml:space="preserve"> </w:t>
      </w:r>
      <w:r>
        <w:rPr>
          <w:spacing w:val="-53"/>
        </w:rPr>
        <w:t xml:space="preserve"> </w:t>
      </w:r>
      <w:r>
        <w:rPr>
          <w:spacing w:val="-18"/>
        </w:rPr>
        <w:t>日。</w:t>
      </w:r>
      <w:r>
        <w:rPr>
          <w:spacing w:val="-2"/>
        </w:rPr>
        <w:t>合同期满，甲方可要求乙方延续提供</w:t>
      </w:r>
      <w:r>
        <w:rPr>
          <w:spacing w:val="-24"/>
        </w:rPr>
        <w:t xml:space="preserve"> </w:t>
      </w:r>
      <w:r>
        <w:rPr>
          <w:spacing w:val="-2"/>
        </w:rPr>
        <w:t>1-2</w:t>
      </w:r>
      <w:r>
        <w:rPr>
          <w:spacing w:val="-43"/>
        </w:rPr>
        <w:t xml:space="preserve"> </w:t>
      </w:r>
      <w:r>
        <w:rPr>
          <w:spacing w:val="-2"/>
        </w:rPr>
        <w:t>个月的服务，费用标准按原合同规定执行，乙方应予保证。</w:t>
      </w:r>
    </w:p>
    <w:p>
      <w:pPr>
        <w:spacing w:line="360" w:lineRule="auto"/>
        <w:rPr>
          <w:rFonts w:ascii="Arial"/>
          <w:sz w:val="21"/>
        </w:rPr>
      </w:pPr>
    </w:p>
    <w:p>
      <w:pPr>
        <w:pStyle w:val="2"/>
        <w:spacing w:before="85" w:line="227" w:lineRule="auto"/>
        <w:ind w:left="24"/>
        <w:outlineLvl w:val="1"/>
        <w:rPr>
          <w:sz w:val="26"/>
          <w:szCs w:val="26"/>
        </w:rPr>
      </w:pPr>
      <w:r>
        <w:rPr>
          <w:spacing w:val="6"/>
          <w:sz w:val="26"/>
          <w:szCs w:val="26"/>
          <w14:textOutline w14:w="4885" w14:cap="sq" w14:cmpd="sng">
            <w14:solidFill>
              <w14:srgbClr w14:val="000000"/>
            </w14:solidFill>
            <w14:prstDash w14:val="solid"/>
            <w14:bevel/>
          </w14:textOutline>
        </w:rPr>
        <w:t>第六条</w:t>
      </w:r>
      <w:r>
        <w:rPr>
          <w:spacing w:val="111"/>
          <w:sz w:val="26"/>
          <w:szCs w:val="26"/>
        </w:rPr>
        <w:t xml:space="preserve"> </w:t>
      </w:r>
      <w:r>
        <w:rPr>
          <w:spacing w:val="6"/>
          <w:sz w:val="26"/>
          <w:szCs w:val="26"/>
          <w14:textOutline w14:w="4885" w14:cap="sq" w14:cmpd="sng">
            <w14:solidFill>
              <w14:srgbClr w14:val="000000"/>
            </w14:solidFill>
            <w14:prstDash w14:val="solid"/>
            <w14:bevel/>
          </w14:textOutline>
        </w:rPr>
        <w:t>物业装备、耗材的使用</w:t>
      </w:r>
    </w:p>
    <w:p>
      <w:pPr>
        <w:pStyle w:val="2"/>
        <w:spacing w:before="49" w:line="231" w:lineRule="auto"/>
        <w:ind w:left="6" w:firstLine="510"/>
      </w:pPr>
      <w:r>
        <w:rPr>
          <w:spacing w:val="-3"/>
        </w:rPr>
        <w:t>甲方免费提供物业管理的办公场地，但办公用品（指办公桌、</w:t>
      </w:r>
      <w:r>
        <w:rPr>
          <w:spacing w:val="-4"/>
        </w:rPr>
        <w:t>电脑、打印机、</w:t>
      </w:r>
      <w:r>
        <w:t xml:space="preserve"> </w:t>
      </w:r>
      <w:r>
        <w:rPr>
          <w:spacing w:val="-1"/>
        </w:rPr>
        <w:t>对讲机、文件柜等自身使用的等办公用品）由乙方自行解决。</w:t>
      </w:r>
    </w:p>
    <w:p>
      <w:pPr>
        <w:spacing w:line="361" w:lineRule="auto"/>
        <w:rPr>
          <w:rFonts w:ascii="Arial"/>
          <w:sz w:val="21"/>
        </w:rPr>
      </w:pPr>
    </w:p>
    <w:p>
      <w:pPr>
        <w:pStyle w:val="2"/>
        <w:spacing w:before="84" w:line="227" w:lineRule="auto"/>
        <w:ind w:left="18"/>
        <w:outlineLvl w:val="1"/>
        <w:rPr>
          <w:sz w:val="26"/>
          <w:szCs w:val="26"/>
        </w:rPr>
      </w:pPr>
      <w:r>
        <w:rPr>
          <w:spacing w:val="7"/>
          <w:sz w:val="26"/>
          <w:szCs w:val="26"/>
          <w14:textOutline w14:w="4885" w14:cap="sq" w14:cmpd="sng">
            <w14:solidFill>
              <w14:srgbClr w14:val="000000"/>
            </w14:solidFill>
            <w14:prstDash w14:val="solid"/>
            <w14:bevel/>
          </w14:textOutline>
        </w:rPr>
        <w:t>第七条</w:t>
      </w:r>
      <w:r>
        <w:rPr>
          <w:spacing w:val="110"/>
          <w:sz w:val="26"/>
          <w:szCs w:val="26"/>
        </w:rPr>
        <w:t xml:space="preserve"> </w:t>
      </w:r>
      <w:r>
        <w:rPr>
          <w:spacing w:val="7"/>
          <w:sz w:val="26"/>
          <w:szCs w:val="26"/>
          <w14:textOutline w14:w="4885" w14:cap="sq" w14:cmpd="sng">
            <w14:solidFill>
              <w14:srgbClr w14:val="000000"/>
            </w14:solidFill>
            <w14:prstDash w14:val="solid"/>
            <w14:bevel/>
          </w14:textOutline>
        </w:rPr>
        <w:t>物业管理收费及资金来源构成</w:t>
      </w:r>
    </w:p>
    <w:p>
      <w:pPr>
        <w:spacing w:line="360" w:lineRule="auto"/>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78" w:line="247" w:lineRule="auto"/>
        <w:ind w:left="5" w:right="76" w:firstLine="472" w:firstLineChars="200"/>
        <w:textAlignment w:val="baseline"/>
        <w:rPr>
          <w:spacing w:val="-2"/>
        </w:rPr>
      </w:pPr>
      <w:r>
        <w:rPr>
          <w:spacing w:val="-2"/>
        </w:rPr>
        <w:t>1.本合同期内物业管理服务费</w:t>
      </w:r>
      <w:r>
        <w:rPr>
          <w:spacing w:val="-2"/>
          <w:u w:val="single" w:color="auto"/>
        </w:rPr>
        <w:t xml:space="preserve">  </w:t>
      </w:r>
      <w:r>
        <w:rPr>
          <w:spacing w:val="7"/>
          <w:u w:val="single" w:color="auto"/>
        </w:rPr>
        <w:t xml:space="preserve">      </w:t>
      </w:r>
      <w:r>
        <w:rPr>
          <w:spacing w:val="-100"/>
        </w:rPr>
        <w:t xml:space="preserve"> </w:t>
      </w:r>
      <w:r>
        <w:rPr>
          <w:spacing w:val="-2"/>
        </w:rPr>
        <w:t>元。采用包干制，此费用包括员工工资、福利、保险以及保洁工具费，合同明确约定可以另行收取的费用外，所有物业管理及服务费用均包括在内，乙方不得另行向 甲方或使用人收取 任何费用。如增加保洁区域或服务内容，须经双方协商签订补充合同。</w:t>
      </w:r>
    </w:p>
    <w:p>
      <w:pPr>
        <w:pStyle w:val="2"/>
        <w:keepNext w:val="0"/>
        <w:keepLines w:val="0"/>
        <w:pageBreakBefore w:val="0"/>
        <w:widowControl/>
        <w:kinsoku w:val="0"/>
        <w:wordWrap/>
        <w:overflowPunct/>
        <w:topLinePunct w:val="0"/>
        <w:autoSpaceDE w:val="0"/>
        <w:autoSpaceDN w:val="0"/>
        <w:bidi w:val="0"/>
        <w:adjustRightInd w:val="0"/>
        <w:snapToGrid w:val="0"/>
        <w:spacing w:before="141" w:line="221" w:lineRule="auto"/>
        <w:ind w:left="5" w:firstLine="472" w:firstLineChars="200"/>
        <w:textAlignment w:val="baseline"/>
      </w:pPr>
      <w:r>
        <w:rPr>
          <w:spacing w:val="-2"/>
        </w:rPr>
        <w:t>物业服务费成本监审：</w:t>
      </w:r>
    </w:p>
    <w:p>
      <w:pPr>
        <w:pStyle w:val="2"/>
        <w:keepNext w:val="0"/>
        <w:keepLines w:val="0"/>
        <w:pageBreakBefore w:val="0"/>
        <w:widowControl/>
        <w:kinsoku w:val="0"/>
        <w:wordWrap/>
        <w:overflowPunct/>
        <w:topLinePunct w:val="0"/>
        <w:autoSpaceDE w:val="0"/>
        <w:autoSpaceDN w:val="0"/>
        <w:bidi w:val="0"/>
        <w:adjustRightInd w:val="0"/>
        <w:snapToGrid w:val="0"/>
        <w:spacing w:before="102" w:line="220" w:lineRule="auto"/>
        <w:ind w:left="21" w:firstLine="476" w:firstLineChars="200"/>
        <w:textAlignment w:val="baseline"/>
      </w:pPr>
      <w:r>
        <w:rPr>
          <w:spacing w:val="-1"/>
        </w:rPr>
        <w:t>乙方承诺，接收甲方主管部门实施的物业服务费成本监审，并遵守以下原则：</w:t>
      </w:r>
    </w:p>
    <w:p>
      <w:pPr>
        <w:pStyle w:val="2"/>
        <w:keepNext w:val="0"/>
        <w:keepLines w:val="0"/>
        <w:pageBreakBefore w:val="0"/>
        <w:widowControl/>
        <w:kinsoku w:val="0"/>
        <w:wordWrap/>
        <w:overflowPunct/>
        <w:topLinePunct w:val="0"/>
        <w:autoSpaceDE w:val="0"/>
        <w:autoSpaceDN w:val="0"/>
        <w:bidi w:val="0"/>
        <w:adjustRightInd w:val="0"/>
        <w:snapToGrid w:val="0"/>
        <w:spacing w:before="105" w:line="232" w:lineRule="auto"/>
        <w:ind w:left="5" w:right="179" w:firstLine="476" w:firstLineChars="200"/>
        <w:textAlignment w:val="baseline"/>
      </w:pPr>
      <w:r>
        <w:rPr>
          <w:spacing w:val="-1"/>
        </w:rPr>
        <w:t>1.1 合法性原则。计入定价成本的费用符合有关法律、行政法律和国家统一会计</w:t>
      </w:r>
      <w:r>
        <w:rPr>
          <w:spacing w:val="9"/>
        </w:rPr>
        <w:t xml:space="preserve"> </w:t>
      </w:r>
      <w:r>
        <w:rPr>
          <w:spacing w:val="-3"/>
        </w:rPr>
        <w:t>制度的规定；</w:t>
      </w:r>
    </w:p>
    <w:p>
      <w:pPr>
        <w:pStyle w:val="2"/>
        <w:keepNext w:val="0"/>
        <w:keepLines w:val="0"/>
        <w:pageBreakBefore w:val="0"/>
        <w:widowControl/>
        <w:kinsoku w:val="0"/>
        <w:wordWrap/>
        <w:overflowPunct/>
        <w:topLinePunct w:val="0"/>
        <w:autoSpaceDE w:val="0"/>
        <w:autoSpaceDN w:val="0"/>
        <w:bidi w:val="0"/>
        <w:adjustRightInd w:val="0"/>
        <w:snapToGrid w:val="0"/>
        <w:spacing w:before="100" w:line="220" w:lineRule="auto"/>
        <w:ind w:firstLine="468" w:firstLineChars="200"/>
        <w:jc w:val="left"/>
        <w:textAlignment w:val="baseline"/>
      </w:pPr>
      <w:r>
        <w:rPr>
          <w:spacing w:val="-3"/>
        </w:rPr>
        <w:t>1.2 相关性原则。计入定价成本的费用为与物业服务直接相关或间接相关的费用；</w:t>
      </w:r>
    </w:p>
    <w:p>
      <w:pPr>
        <w:pStyle w:val="2"/>
        <w:keepNext w:val="0"/>
        <w:keepLines w:val="0"/>
        <w:pageBreakBefore w:val="0"/>
        <w:widowControl/>
        <w:kinsoku w:val="0"/>
        <w:wordWrap/>
        <w:overflowPunct/>
        <w:topLinePunct w:val="0"/>
        <w:autoSpaceDE w:val="0"/>
        <w:autoSpaceDN w:val="0"/>
        <w:bidi w:val="0"/>
        <w:adjustRightInd w:val="0"/>
        <w:snapToGrid w:val="0"/>
        <w:spacing w:before="106" w:line="220" w:lineRule="auto"/>
        <w:ind w:left="14" w:firstLine="476" w:firstLineChars="200"/>
        <w:textAlignment w:val="baseline"/>
      </w:pPr>
      <w:r>
        <w:rPr>
          <w:spacing w:val="-1"/>
        </w:rPr>
        <w:t>1.3 对应性原则。计入定价成本的费用与物业服务内及服务标准相对应；</w:t>
      </w:r>
    </w:p>
    <w:p>
      <w:pPr>
        <w:pStyle w:val="2"/>
        <w:keepNext w:val="0"/>
        <w:keepLines w:val="0"/>
        <w:pageBreakBefore w:val="0"/>
        <w:widowControl/>
        <w:kinsoku w:val="0"/>
        <w:wordWrap/>
        <w:overflowPunct/>
        <w:topLinePunct w:val="0"/>
        <w:autoSpaceDE w:val="0"/>
        <w:autoSpaceDN w:val="0"/>
        <w:bidi w:val="0"/>
        <w:adjustRightInd w:val="0"/>
        <w:snapToGrid w:val="0"/>
        <w:spacing w:before="102" w:line="233" w:lineRule="auto"/>
        <w:ind w:left="4" w:right="179" w:firstLine="476" w:firstLineChars="200"/>
        <w:textAlignment w:val="baseline"/>
      </w:pPr>
      <w:r>
        <w:rPr>
          <w:spacing w:val="-1"/>
        </w:rPr>
        <w:t>1.4 合理性原则。与物业服务定价成本各项费用的主要技术、经济指标均符合行</w:t>
      </w:r>
      <w:r>
        <w:rPr>
          <w:spacing w:val="9"/>
        </w:rPr>
        <w:t xml:space="preserve"> </w:t>
      </w:r>
      <w:r>
        <w:rPr>
          <w:spacing w:val="-2"/>
        </w:rPr>
        <w:t>业标准或者社会公允水平。</w:t>
      </w:r>
    </w:p>
    <w:p>
      <w:pPr>
        <w:spacing w:line="355" w:lineRule="auto"/>
        <w:rPr>
          <w:rFonts w:ascii="Arial"/>
          <w:sz w:val="21"/>
        </w:rPr>
      </w:pPr>
    </w:p>
    <w:p>
      <w:pPr>
        <w:pStyle w:val="2"/>
        <w:spacing w:before="85" w:line="228" w:lineRule="auto"/>
        <w:ind w:left="18"/>
        <w:outlineLvl w:val="1"/>
        <w:rPr>
          <w:sz w:val="26"/>
          <w:szCs w:val="26"/>
        </w:rPr>
      </w:pPr>
      <w:r>
        <w:rPr>
          <w:spacing w:val="4"/>
          <w:sz w:val="26"/>
          <w:szCs w:val="26"/>
          <w14:textOutline w14:w="4885" w14:cap="sq" w14:cmpd="sng">
            <w14:solidFill>
              <w14:srgbClr w14:val="000000"/>
            </w14:solidFill>
            <w14:prstDash w14:val="solid"/>
            <w14:bevel/>
          </w14:textOutline>
        </w:rPr>
        <w:t>第八条</w:t>
      </w:r>
      <w:r>
        <w:rPr>
          <w:spacing w:val="111"/>
          <w:sz w:val="26"/>
          <w:szCs w:val="26"/>
        </w:rPr>
        <w:t xml:space="preserve"> </w:t>
      </w:r>
      <w:r>
        <w:rPr>
          <w:spacing w:val="4"/>
          <w:sz w:val="26"/>
          <w:szCs w:val="26"/>
          <w14:textOutline w14:w="4885" w14:cap="sq" w14:cmpd="sng">
            <w14:solidFill>
              <w14:srgbClr w14:val="000000"/>
            </w14:solidFill>
            <w14:prstDash w14:val="solid"/>
            <w14:bevel/>
          </w14:textOutline>
        </w:rPr>
        <w:t>费用结算方式</w:t>
      </w:r>
    </w:p>
    <w:p>
      <w:pPr>
        <w:spacing w:line="362" w:lineRule="auto"/>
        <w:rPr>
          <w:rFonts w:ascii="Arial"/>
          <w:sz w:val="21"/>
        </w:rPr>
      </w:pPr>
    </w:p>
    <w:p>
      <w:pPr>
        <w:pStyle w:val="2"/>
        <w:spacing w:before="79" w:line="231" w:lineRule="auto"/>
        <w:ind w:left="13" w:right="76" w:firstLine="478"/>
      </w:pPr>
      <w:r>
        <w:rPr>
          <w:spacing w:val="1"/>
        </w:rPr>
        <w:t>合同服务费用按月结算，乙方每月凭合法有效票据到甲方单</w:t>
      </w:r>
      <w:r>
        <w:t>位结账。</w:t>
      </w:r>
      <w:r>
        <w:rPr>
          <w:spacing w:val="-67"/>
        </w:rPr>
        <w:t xml:space="preserve"> </w:t>
      </w:r>
    </w:p>
    <w:p>
      <w:pPr>
        <w:spacing w:line="258" w:lineRule="auto"/>
        <w:rPr>
          <w:rFonts w:ascii="Arial"/>
          <w:sz w:val="21"/>
        </w:rPr>
      </w:pPr>
    </w:p>
    <w:p>
      <w:pPr>
        <w:pStyle w:val="2"/>
        <w:spacing w:before="85" w:line="227" w:lineRule="auto"/>
        <w:ind w:left="18"/>
        <w:outlineLvl w:val="1"/>
        <w:rPr>
          <w:sz w:val="26"/>
          <w:szCs w:val="26"/>
        </w:rPr>
      </w:pPr>
      <w:r>
        <w:rPr>
          <w:spacing w:val="4"/>
          <w:sz w:val="26"/>
          <w:szCs w:val="26"/>
          <w14:textOutline w14:w="4885" w14:cap="sq" w14:cmpd="sng">
            <w14:solidFill>
              <w14:srgbClr w14:val="000000"/>
            </w14:solidFill>
            <w14:prstDash w14:val="solid"/>
            <w14:bevel/>
          </w14:textOutline>
        </w:rPr>
        <w:t>第九条</w:t>
      </w:r>
      <w:r>
        <w:rPr>
          <w:spacing w:val="104"/>
          <w:sz w:val="26"/>
          <w:szCs w:val="26"/>
        </w:rPr>
        <w:t xml:space="preserve"> </w:t>
      </w:r>
      <w:r>
        <w:rPr>
          <w:spacing w:val="4"/>
          <w:sz w:val="26"/>
          <w:szCs w:val="26"/>
          <w14:textOutline w14:w="4885" w14:cap="sq" w14:cmpd="sng">
            <w14:solidFill>
              <w14:srgbClr w14:val="000000"/>
            </w14:solidFill>
            <w14:prstDash w14:val="solid"/>
            <w14:bevel/>
          </w14:textOutline>
        </w:rPr>
        <w:t>履约保证金</w:t>
      </w:r>
    </w:p>
    <w:p>
      <w:pPr>
        <w:pStyle w:val="2"/>
        <w:keepNext w:val="0"/>
        <w:keepLines w:val="0"/>
        <w:pageBreakBefore w:val="0"/>
        <w:widowControl/>
        <w:kinsoku w:val="0"/>
        <w:wordWrap/>
        <w:overflowPunct/>
        <w:topLinePunct w:val="0"/>
        <w:autoSpaceDE w:val="0"/>
        <w:autoSpaceDN w:val="0"/>
        <w:bidi w:val="0"/>
        <w:adjustRightInd w:val="0"/>
        <w:snapToGrid w:val="0"/>
        <w:spacing w:before="78" w:line="234" w:lineRule="auto"/>
        <w:ind w:left="10" w:right="80" w:firstLine="468" w:firstLineChars="200"/>
        <w:jc w:val="both"/>
        <w:textAlignment w:val="baseline"/>
      </w:pPr>
      <w:r>
        <w:rPr>
          <w:spacing w:val="-3"/>
        </w:rPr>
        <w:t>1. 签订合同</w:t>
      </w:r>
      <w:r>
        <w:rPr>
          <w:rFonts w:hint="eastAsia"/>
          <w:spacing w:val="-3"/>
          <w:lang w:eastAsia="zh-CN"/>
        </w:rPr>
        <w:t>前</w:t>
      </w:r>
      <w:r>
        <w:rPr>
          <w:spacing w:val="-3"/>
        </w:rPr>
        <w:t>乙方须向甲方交纳相当于合同总额</w:t>
      </w:r>
      <w:r>
        <w:rPr>
          <w:spacing w:val="-47"/>
        </w:rPr>
        <w:t xml:space="preserve"> </w:t>
      </w:r>
      <w:r>
        <w:rPr>
          <w:rFonts w:hint="eastAsia"/>
          <w:spacing w:val="-3"/>
          <w:lang w:val="en-US" w:eastAsia="zh-CN"/>
        </w:rPr>
        <w:t>1</w:t>
      </w:r>
      <w:r>
        <w:rPr>
          <w:spacing w:val="-3"/>
        </w:rPr>
        <w:t>%（</w:t>
      </w:r>
      <w:r>
        <w:rPr>
          <w:rFonts w:hint="eastAsia"/>
          <w:spacing w:val="-3"/>
          <w:lang w:val="en-US" w:eastAsia="zh-CN"/>
        </w:rPr>
        <w:t xml:space="preserve">   </w:t>
      </w:r>
      <w:r>
        <w:rPr>
          <w:spacing w:val="-3"/>
        </w:rPr>
        <w:t>元）</w:t>
      </w:r>
      <w:r>
        <w:t xml:space="preserve"> </w:t>
      </w:r>
      <w:r>
        <w:rPr>
          <w:spacing w:val="-1"/>
        </w:rPr>
        <w:t>的履约保证金</w:t>
      </w:r>
      <w:r>
        <w:rPr>
          <w:rFonts w:hint="eastAsia"/>
          <w:spacing w:val="-1"/>
          <w:lang w:eastAsia="zh-CN"/>
        </w:rPr>
        <w:t>，</w:t>
      </w:r>
      <w:r>
        <w:rPr>
          <w:spacing w:val="-1"/>
        </w:rPr>
        <w:t>以保证乙方遵守本合同的一切条款、条件和承诺，该保证金在甲</w:t>
      </w:r>
      <w:r>
        <w:rPr>
          <w:spacing w:val="-2"/>
        </w:rPr>
        <w:t>方的规定存续期间不计息。</w:t>
      </w:r>
    </w:p>
    <w:p>
      <w:pPr>
        <w:pStyle w:val="2"/>
        <w:keepNext w:val="0"/>
        <w:keepLines w:val="0"/>
        <w:pageBreakBefore w:val="0"/>
        <w:widowControl/>
        <w:kinsoku w:val="0"/>
        <w:wordWrap/>
        <w:overflowPunct/>
        <w:topLinePunct w:val="0"/>
        <w:autoSpaceDE w:val="0"/>
        <w:autoSpaceDN w:val="0"/>
        <w:bidi w:val="0"/>
        <w:adjustRightInd w:val="0"/>
        <w:snapToGrid w:val="0"/>
        <w:spacing w:before="106" w:line="235" w:lineRule="auto"/>
        <w:ind w:left="6" w:right="76" w:firstLine="472" w:firstLineChars="200"/>
        <w:jc w:val="both"/>
        <w:textAlignment w:val="baseline"/>
      </w:pPr>
      <w:r>
        <w:rPr>
          <w:spacing w:val="-2"/>
        </w:rPr>
        <w:t>2.甲方有权从履约保证金中扣除用于修复乙方损坏甲方的设备、设施</w:t>
      </w:r>
      <w:r>
        <w:rPr>
          <w:spacing w:val="-3"/>
        </w:rPr>
        <w:t>、场地或因</w:t>
      </w:r>
      <w:r>
        <w:t xml:space="preserve"> </w:t>
      </w:r>
      <w:r>
        <w:rPr>
          <w:spacing w:val="-1"/>
        </w:rPr>
        <w:t>乙方违约而导致损失的金额和违约金，且乙方应在接到扣除履约保证金通知后一周内补足扣除差额，保证承包期间履约保证金的完整。</w:t>
      </w:r>
    </w:p>
    <w:p>
      <w:pPr>
        <w:pStyle w:val="2"/>
        <w:keepNext w:val="0"/>
        <w:keepLines w:val="0"/>
        <w:pageBreakBefore w:val="0"/>
        <w:widowControl/>
        <w:kinsoku w:val="0"/>
        <w:wordWrap/>
        <w:overflowPunct/>
        <w:topLinePunct w:val="0"/>
        <w:autoSpaceDE w:val="0"/>
        <w:autoSpaceDN w:val="0"/>
        <w:bidi w:val="0"/>
        <w:adjustRightInd w:val="0"/>
        <w:snapToGrid w:val="0"/>
        <w:spacing w:before="103" w:line="235" w:lineRule="auto"/>
        <w:ind w:left="2" w:right="76" w:firstLine="472" w:firstLineChars="200"/>
        <w:jc w:val="both"/>
        <w:textAlignment w:val="baseline"/>
      </w:pPr>
      <w:r>
        <w:rPr>
          <w:spacing w:val="-2"/>
        </w:rPr>
        <w:t>3.甲方认为乙方在服务期内没有涉及甲方的应付而未付金额或违</w:t>
      </w:r>
      <w:r>
        <w:rPr>
          <w:spacing w:val="-3"/>
        </w:rPr>
        <w:t>约行为，甲方在</w:t>
      </w:r>
      <w:r>
        <w:rPr>
          <w:spacing w:val="-1"/>
        </w:rPr>
        <w:t>服务期满后或提前终止承包后一个月内全额退还履约保证金，否则，甲方将在扣除乙方应付金额或违约金后退还保证金余额。</w:t>
      </w:r>
    </w:p>
    <w:p>
      <w:pPr>
        <w:spacing w:line="360" w:lineRule="auto"/>
        <w:rPr>
          <w:rFonts w:ascii="Arial"/>
          <w:sz w:val="21"/>
        </w:rPr>
      </w:pPr>
    </w:p>
    <w:p>
      <w:pPr>
        <w:pStyle w:val="2"/>
        <w:spacing w:before="85" w:line="227" w:lineRule="auto"/>
        <w:ind w:left="18"/>
        <w:outlineLvl w:val="1"/>
        <w:rPr>
          <w:sz w:val="26"/>
          <w:szCs w:val="26"/>
        </w:rPr>
      </w:pPr>
      <w:r>
        <w:rPr>
          <w:spacing w:val="6"/>
          <w:sz w:val="26"/>
          <w:szCs w:val="26"/>
          <w14:textOutline w14:w="4885" w14:cap="sq" w14:cmpd="sng">
            <w14:solidFill>
              <w14:srgbClr w14:val="000000"/>
            </w14:solidFill>
            <w14:prstDash w14:val="solid"/>
            <w14:bevel/>
          </w14:textOutline>
        </w:rPr>
        <w:t>第十条</w:t>
      </w:r>
      <w:r>
        <w:rPr>
          <w:spacing w:val="111"/>
          <w:sz w:val="26"/>
          <w:szCs w:val="26"/>
        </w:rPr>
        <w:t xml:space="preserve"> </w:t>
      </w:r>
      <w:r>
        <w:rPr>
          <w:spacing w:val="6"/>
          <w:sz w:val="26"/>
          <w:szCs w:val="26"/>
          <w14:textOutline w14:w="4885" w14:cap="sq" w14:cmpd="sng">
            <w14:solidFill>
              <w14:srgbClr w14:val="000000"/>
            </w14:solidFill>
            <w14:prstDash w14:val="solid"/>
            <w14:bevel/>
          </w14:textOutline>
        </w:rPr>
        <w:t>物业管理服务质量要求</w:t>
      </w:r>
    </w:p>
    <w:p>
      <w:pPr>
        <w:pStyle w:val="2"/>
        <w:spacing w:before="50" w:line="231" w:lineRule="auto"/>
        <w:ind w:left="11" w:right="103" w:firstLine="494"/>
      </w:pPr>
      <w:r>
        <w:rPr>
          <w:spacing w:val="-2"/>
        </w:rPr>
        <w:t>乙方须按下列约定，实现目标管理，除下列</w:t>
      </w:r>
      <w:r>
        <w:rPr>
          <w:spacing w:val="-50"/>
        </w:rPr>
        <w:t xml:space="preserve"> </w:t>
      </w:r>
      <w:r>
        <w:rPr>
          <w:spacing w:val="-2"/>
        </w:rPr>
        <w:t>8</w:t>
      </w:r>
      <w:r>
        <w:rPr>
          <w:spacing w:val="-31"/>
        </w:rPr>
        <w:t xml:space="preserve"> </w:t>
      </w:r>
      <w:r>
        <w:rPr>
          <w:spacing w:val="-2"/>
        </w:rPr>
        <w:t>点之外，如双</w:t>
      </w:r>
      <w:r>
        <w:rPr>
          <w:spacing w:val="-3"/>
        </w:rPr>
        <w:t>方认为需要进一</w:t>
      </w:r>
      <w:r>
        <w:t xml:space="preserve"> </w:t>
      </w:r>
      <w:r>
        <w:rPr>
          <w:spacing w:val="-1"/>
        </w:rPr>
        <w:t>步细化的，可以通过附件形式进行进一步明确：</w:t>
      </w:r>
    </w:p>
    <w:p>
      <w:pPr>
        <w:pStyle w:val="2"/>
        <w:keepNext w:val="0"/>
        <w:keepLines w:val="0"/>
        <w:pageBreakBefore w:val="0"/>
        <w:widowControl/>
        <w:kinsoku w:val="0"/>
        <w:wordWrap/>
        <w:overflowPunct/>
        <w:topLinePunct w:val="0"/>
        <w:autoSpaceDE w:val="0"/>
        <w:autoSpaceDN w:val="0"/>
        <w:bidi w:val="0"/>
        <w:adjustRightInd w:val="0"/>
        <w:snapToGrid w:val="0"/>
        <w:spacing w:before="102" w:line="232" w:lineRule="auto"/>
        <w:ind w:left="8" w:firstLine="468" w:firstLineChars="200"/>
        <w:textAlignment w:val="baseline"/>
      </w:pPr>
      <w:r>
        <w:rPr>
          <w:spacing w:val="-3"/>
        </w:rPr>
        <w:t>1. 外观：室内墙面完好，外观整洁，如出现墙面的一般损坏或污浊，乙方应在</w:t>
      </w:r>
      <w:r>
        <w:rPr>
          <w:spacing w:val="-48"/>
        </w:rPr>
        <w:t xml:space="preserve"> </w:t>
      </w:r>
      <w:r>
        <w:rPr>
          <w:spacing w:val="-4"/>
        </w:rPr>
        <w:t>24</w:t>
      </w:r>
      <w:r>
        <w:t xml:space="preserve"> </w:t>
      </w:r>
      <w:r>
        <w:rPr>
          <w:spacing w:val="-2"/>
        </w:rPr>
        <w:t>小时内修复或清理完毕；</w:t>
      </w:r>
    </w:p>
    <w:p>
      <w:pPr>
        <w:pStyle w:val="2"/>
        <w:keepNext w:val="0"/>
        <w:keepLines w:val="0"/>
        <w:pageBreakBefore w:val="0"/>
        <w:widowControl/>
        <w:kinsoku w:val="0"/>
        <w:wordWrap/>
        <w:overflowPunct/>
        <w:topLinePunct w:val="0"/>
        <w:autoSpaceDE w:val="0"/>
        <w:autoSpaceDN w:val="0"/>
        <w:bidi w:val="0"/>
        <w:adjustRightInd w:val="0"/>
        <w:snapToGrid w:val="0"/>
        <w:spacing w:before="102" w:line="231" w:lineRule="auto"/>
        <w:ind w:left="18" w:firstLine="476" w:firstLineChars="200"/>
        <w:textAlignment w:val="baseline"/>
      </w:pPr>
      <w:r>
        <w:rPr>
          <w:spacing w:val="-1"/>
        </w:rPr>
        <w:t>2. 设备运行：设备良好，运行正常，定期保养，专人维护，无破损，消防系统可</w:t>
      </w:r>
      <w:r>
        <w:rPr>
          <w:spacing w:val="7"/>
        </w:rPr>
        <w:t xml:space="preserve"> </w:t>
      </w:r>
      <w:r>
        <w:rPr>
          <w:spacing w:val="-1"/>
        </w:rPr>
        <w:t>随时启用，如出现问题，乙方应立即进行处理或向特定维修机构报修；</w:t>
      </w:r>
    </w:p>
    <w:p>
      <w:pPr>
        <w:pStyle w:val="2"/>
        <w:keepNext w:val="0"/>
        <w:keepLines w:val="0"/>
        <w:pageBreakBefore w:val="0"/>
        <w:widowControl/>
        <w:kinsoku w:val="0"/>
        <w:wordWrap/>
        <w:overflowPunct/>
        <w:topLinePunct w:val="0"/>
        <w:autoSpaceDE w:val="0"/>
        <w:autoSpaceDN w:val="0"/>
        <w:bidi w:val="0"/>
        <w:adjustRightInd w:val="0"/>
        <w:snapToGrid w:val="0"/>
        <w:spacing w:before="104" w:line="237" w:lineRule="auto"/>
        <w:ind w:left="9" w:firstLine="476" w:firstLineChars="200"/>
        <w:jc w:val="both"/>
        <w:textAlignment w:val="baseline"/>
      </w:pPr>
      <w:r>
        <w:rPr>
          <w:spacing w:val="-1"/>
        </w:rPr>
        <w:t>3. 房屋及设施、设备的维修、养护：保证每月对房屋状况、设施、设备运行情况</w:t>
      </w:r>
      <w:r>
        <w:rPr>
          <w:spacing w:val="6"/>
        </w:rPr>
        <w:t xml:space="preserve"> </w:t>
      </w:r>
      <w:r>
        <w:rPr>
          <w:spacing w:val="-1"/>
        </w:rPr>
        <w:t>全面检查一次，并按月提供检查报告。乙方保证排污排水等的通畅，并保证随时</w:t>
      </w:r>
      <w:r>
        <w:rPr>
          <w:spacing w:val="8"/>
        </w:rPr>
        <w:t xml:space="preserve">  </w:t>
      </w:r>
      <w:r>
        <w:rPr>
          <w:spacing w:val="-2"/>
        </w:rPr>
        <w:t>发现问题，随时解决，除非确实存在不能克服的特殊情形，应在</w:t>
      </w:r>
      <w:r>
        <w:rPr>
          <w:spacing w:val="-26"/>
        </w:rPr>
        <w:t xml:space="preserve"> </w:t>
      </w:r>
      <w:r>
        <w:rPr>
          <w:spacing w:val="-2"/>
        </w:rPr>
        <w:t>1</w:t>
      </w:r>
      <w:r>
        <w:rPr>
          <w:spacing w:val="-43"/>
        </w:rPr>
        <w:t xml:space="preserve"> </w:t>
      </w:r>
      <w:r>
        <w:rPr>
          <w:spacing w:val="-2"/>
        </w:rPr>
        <w:t>个工作日内处</w:t>
      </w:r>
      <w:r>
        <w:t xml:space="preserve">  </w:t>
      </w:r>
      <w:r>
        <w:rPr>
          <w:spacing w:val="-5"/>
        </w:rPr>
        <w:t>理完毕；</w:t>
      </w:r>
    </w:p>
    <w:p>
      <w:pPr>
        <w:pStyle w:val="2"/>
        <w:keepNext w:val="0"/>
        <w:keepLines w:val="0"/>
        <w:pageBreakBefore w:val="0"/>
        <w:widowControl/>
        <w:kinsoku w:val="0"/>
        <w:wordWrap/>
        <w:overflowPunct/>
        <w:topLinePunct w:val="0"/>
        <w:autoSpaceDE w:val="0"/>
        <w:autoSpaceDN w:val="0"/>
        <w:bidi w:val="0"/>
        <w:adjustRightInd w:val="0"/>
        <w:snapToGrid w:val="0"/>
        <w:spacing w:before="103" w:line="237" w:lineRule="auto"/>
        <w:ind w:left="11" w:right="103" w:firstLine="480" w:firstLineChars="200"/>
        <w:jc w:val="both"/>
        <w:textAlignment w:val="baseline"/>
      </w:pPr>
      <w:r>
        <w:t>4.环境卫生：乙方根据采购需求每日需安</w:t>
      </w:r>
      <w:r>
        <w:rPr>
          <w:spacing w:val="-1"/>
        </w:rPr>
        <w:t>排一定保洁人员进行清理，除每日甲方下班时间后对办公楼进行全面清理外，保洁人员在工作时间随时清理垃圾，尘土，保持办公环境的整洁，乙方保证保洁人员工作规范，作风优</w:t>
      </w:r>
      <w:r>
        <w:rPr>
          <w:spacing w:val="-10"/>
        </w:rPr>
        <w:t>良；</w:t>
      </w:r>
    </w:p>
    <w:p>
      <w:pPr>
        <w:pStyle w:val="2"/>
        <w:keepNext w:val="0"/>
        <w:keepLines w:val="0"/>
        <w:pageBreakBefore w:val="0"/>
        <w:widowControl/>
        <w:kinsoku w:val="0"/>
        <w:wordWrap/>
        <w:overflowPunct/>
        <w:topLinePunct w:val="0"/>
        <w:autoSpaceDE w:val="0"/>
        <w:autoSpaceDN w:val="0"/>
        <w:bidi w:val="0"/>
        <w:adjustRightInd w:val="0"/>
        <w:snapToGrid w:val="0"/>
        <w:spacing w:before="98" w:line="232" w:lineRule="auto"/>
        <w:ind w:left="11" w:right="103" w:firstLine="480" w:firstLineChars="200"/>
        <w:textAlignment w:val="baseline"/>
      </w:pPr>
      <w:r>
        <w:t>5.急修：应立即到位，确保在最短时间内予以</w:t>
      </w:r>
      <w:r>
        <w:rPr>
          <w:spacing w:val="-1"/>
        </w:rPr>
        <w:t>修复，除不能克服的特殊情况乙方</w:t>
      </w:r>
      <w:r>
        <w:t xml:space="preserve"> </w:t>
      </w:r>
      <w:r>
        <w:rPr>
          <w:spacing w:val="-1"/>
        </w:rPr>
        <w:t>可以征得甲方同意后延迟外，应在半个工作日内修复；</w:t>
      </w:r>
    </w:p>
    <w:p>
      <w:pPr>
        <w:pStyle w:val="2"/>
        <w:keepNext w:val="0"/>
        <w:keepLines w:val="0"/>
        <w:pageBreakBefore w:val="0"/>
        <w:widowControl/>
        <w:kinsoku w:val="0"/>
        <w:wordWrap/>
        <w:overflowPunct/>
        <w:topLinePunct w:val="0"/>
        <w:autoSpaceDE w:val="0"/>
        <w:autoSpaceDN w:val="0"/>
        <w:bidi w:val="0"/>
        <w:adjustRightInd w:val="0"/>
        <w:snapToGrid w:val="0"/>
        <w:spacing w:before="105" w:line="219" w:lineRule="auto"/>
        <w:ind w:left="2" w:firstLine="476" w:firstLineChars="200"/>
        <w:textAlignment w:val="baseline"/>
      </w:pPr>
      <w:r>
        <w:rPr>
          <w:spacing w:val="-1"/>
        </w:rPr>
        <w:t>6. 小修：应在一个工作日内修复，除非乙方征得甲方同意延迟；</w:t>
      </w:r>
    </w:p>
    <w:p>
      <w:pPr>
        <w:pStyle w:val="2"/>
        <w:keepNext w:val="0"/>
        <w:keepLines w:val="0"/>
        <w:pageBreakBefore w:val="0"/>
        <w:widowControl/>
        <w:kinsoku w:val="0"/>
        <w:wordWrap/>
        <w:overflowPunct/>
        <w:topLinePunct w:val="0"/>
        <w:autoSpaceDE w:val="0"/>
        <w:autoSpaceDN w:val="0"/>
        <w:bidi w:val="0"/>
        <w:adjustRightInd w:val="0"/>
        <w:snapToGrid w:val="0"/>
        <w:spacing w:before="106" w:line="260" w:lineRule="auto"/>
        <w:ind w:left="1" w:right="40" w:firstLine="468" w:firstLineChars="200"/>
        <w:textAlignment w:val="baseline"/>
        <w:rPr>
          <w:rFonts w:hint="default" w:eastAsia="宋体"/>
          <w:spacing w:val="-4"/>
          <w:highlight w:val="none"/>
          <w:lang w:val="en-US" w:eastAsia="zh-CN"/>
        </w:rPr>
      </w:pPr>
      <w:r>
        <w:rPr>
          <w:spacing w:val="-3"/>
        </w:rPr>
        <w:t>7.</w:t>
      </w:r>
      <w:r>
        <w:rPr>
          <w:spacing w:val="48"/>
        </w:rPr>
        <w:t xml:space="preserve"> </w:t>
      </w:r>
      <w:r>
        <w:rPr>
          <w:spacing w:val="-3"/>
        </w:rPr>
        <w:t>甲方工作人员及其他物业使用人可随时组织进行</w:t>
      </w:r>
      <w:r>
        <w:rPr>
          <w:spacing w:val="-4"/>
        </w:rPr>
        <w:t>对乙方物业服务的综合考评；</w:t>
      </w:r>
      <w:r>
        <w:rPr>
          <w:rFonts w:hint="eastAsia"/>
          <w:spacing w:val="-4"/>
          <w:highlight w:val="none"/>
          <w:lang w:val="en-US" w:eastAsia="zh-CN"/>
        </w:rPr>
        <w:t>考评不合格，甲方有权无条件终止合同。</w:t>
      </w:r>
    </w:p>
    <w:p>
      <w:pPr>
        <w:pStyle w:val="2"/>
        <w:keepNext w:val="0"/>
        <w:keepLines w:val="0"/>
        <w:pageBreakBefore w:val="0"/>
        <w:widowControl/>
        <w:kinsoku w:val="0"/>
        <w:wordWrap/>
        <w:overflowPunct/>
        <w:topLinePunct w:val="0"/>
        <w:autoSpaceDE w:val="0"/>
        <w:autoSpaceDN w:val="0"/>
        <w:bidi w:val="0"/>
        <w:adjustRightInd w:val="0"/>
        <w:snapToGrid w:val="0"/>
        <w:spacing w:before="106" w:line="260" w:lineRule="auto"/>
        <w:ind w:left="1" w:right="40" w:firstLine="480" w:firstLineChars="200"/>
        <w:textAlignment w:val="baseline"/>
      </w:pPr>
      <w:r>
        <w:t xml:space="preserve"> </w:t>
      </w:r>
      <w:r>
        <w:rPr>
          <w:spacing w:val="-1"/>
        </w:rPr>
        <w:t>8. 投标文件规定的其他内容。</w:t>
      </w:r>
    </w:p>
    <w:p>
      <w:pPr>
        <w:spacing w:line="358" w:lineRule="auto"/>
        <w:rPr>
          <w:rFonts w:ascii="Arial"/>
          <w:sz w:val="21"/>
        </w:rPr>
      </w:pPr>
    </w:p>
    <w:p>
      <w:pPr>
        <w:pStyle w:val="2"/>
        <w:spacing w:before="86" w:line="228" w:lineRule="auto"/>
        <w:ind w:left="21"/>
        <w:outlineLvl w:val="1"/>
        <w:rPr>
          <w:sz w:val="26"/>
          <w:szCs w:val="26"/>
        </w:rPr>
      </w:pPr>
      <w:r>
        <w:rPr>
          <w:spacing w:val="4"/>
          <w:sz w:val="26"/>
          <w:szCs w:val="26"/>
          <w14:textOutline w14:w="4885" w14:cap="sq" w14:cmpd="sng">
            <w14:solidFill>
              <w14:srgbClr w14:val="000000"/>
            </w14:solidFill>
            <w14:prstDash w14:val="solid"/>
            <w14:bevel/>
          </w14:textOutline>
        </w:rPr>
        <w:t>第十一条</w:t>
      </w:r>
      <w:r>
        <w:rPr>
          <w:spacing w:val="103"/>
          <w:sz w:val="26"/>
          <w:szCs w:val="26"/>
        </w:rPr>
        <w:t xml:space="preserve"> </w:t>
      </w:r>
      <w:r>
        <w:rPr>
          <w:spacing w:val="4"/>
          <w:sz w:val="26"/>
          <w:szCs w:val="26"/>
          <w14:textOutline w14:w="4885" w14:cap="sq" w14:cmpd="sng">
            <w14:solidFill>
              <w14:srgbClr w14:val="000000"/>
            </w14:solidFill>
            <w14:prstDash w14:val="solid"/>
            <w14:bevel/>
          </w14:textOutline>
        </w:rPr>
        <w:t>经营制约</w:t>
      </w:r>
    </w:p>
    <w:p>
      <w:pPr>
        <w:spacing w:line="363" w:lineRule="auto"/>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78" w:line="235" w:lineRule="auto"/>
        <w:ind w:left="7" w:firstLine="476" w:firstLineChars="200"/>
        <w:jc w:val="both"/>
        <w:textAlignment w:val="baseline"/>
      </w:pPr>
      <w:r>
        <w:rPr>
          <w:spacing w:val="-1"/>
        </w:rPr>
        <w:t>1. 未经甲方同意，乙方无权在承包区域中从事任何广告活动或类</w:t>
      </w:r>
      <w:r>
        <w:rPr>
          <w:spacing w:val="-2"/>
        </w:rPr>
        <w:t>似宣传，甲方有</w:t>
      </w:r>
      <w:r>
        <w:t xml:space="preserve"> </w:t>
      </w:r>
      <w:r>
        <w:rPr>
          <w:spacing w:val="-1"/>
        </w:rPr>
        <w:t>权依照广告法和甲方相关的规定责令乙方限期改正，并接受处罚；但甲方在该区</w:t>
      </w:r>
      <w:r>
        <w:rPr>
          <w:spacing w:val="9"/>
        </w:rPr>
        <w:t xml:space="preserve">  </w:t>
      </w:r>
      <w:r>
        <w:rPr>
          <w:spacing w:val="-1"/>
        </w:rPr>
        <w:t>域发布的广告宣传保证不致影响乙方的正常工作；</w:t>
      </w:r>
    </w:p>
    <w:p>
      <w:pPr>
        <w:pStyle w:val="2"/>
        <w:keepNext w:val="0"/>
        <w:keepLines w:val="0"/>
        <w:pageBreakBefore w:val="0"/>
        <w:widowControl/>
        <w:kinsoku w:val="0"/>
        <w:wordWrap/>
        <w:overflowPunct/>
        <w:topLinePunct w:val="0"/>
        <w:autoSpaceDE w:val="0"/>
        <w:autoSpaceDN w:val="0"/>
        <w:bidi w:val="0"/>
        <w:adjustRightInd w:val="0"/>
        <w:snapToGrid w:val="0"/>
        <w:spacing w:before="106" w:line="233" w:lineRule="auto"/>
        <w:ind w:left="13" w:firstLine="472" w:firstLineChars="200"/>
        <w:textAlignment w:val="baseline"/>
      </w:pPr>
      <w:r>
        <w:rPr>
          <w:spacing w:val="-2"/>
        </w:rPr>
        <w:t>2.</w:t>
      </w:r>
      <w:r>
        <w:rPr>
          <w:spacing w:val="42"/>
        </w:rPr>
        <w:t xml:space="preserve"> </w:t>
      </w:r>
      <w:r>
        <w:rPr>
          <w:spacing w:val="-2"/>
        </w:rPr>
        <w:t>乙方不得以甲方的名义从事任何经济活动，且由此发生的一切债权、债务与甲</w:t>
      </w:r>
      <w:r>
        <w:t xml:space="preserve"> </w:t>
      </w:r>
      <w:r>
        <w:rPr>
          <w:spacing w:val="-6"/>
        </w:rPr>
        <w:t>方无关。</w:t>
      </w:r>
    </w:p>
    <w:p>
      <w:pPr>
        <w:spacing w:line="354" w:lineRule="auto"/>
        <w:rPr>
          <w:rFonts w:ascii="Arial"/>
          <w:sz w:val="21"/>
        </w:rPr>
      </w:pPr>
    </w:p>
    <w:p>
      <w:pPr>
        <w:pStyle w:val="2"/>
        <w:spacing w:before="85" w:line="227" w:lineRule="auto"/>
        <w:ind w:left="21"/>
        <w:outlineLvl w:val="1"/>
        <w:rPr>
          <w:sz w:val="26"/>
          <w:szCs w:val="26"/>
        </w:rPr>
      </w:pPr>
      <w:r>
        <w:rPr>
          <w:spacing w:val="5"/>
          <w:sz w:val="26"/>
          <w:szCs w:val="26"/>
          <w14:textOutline w14:w="4885" w14:cap="sq" w14:cmpd="sng">
            <w14:solidFill>
              <w14:srgbClr w14:val="000000"/>
            </w14:solidFill>
            <w14:prstDash w14:val="solid"/>
            <w14:bevel/>
          </w14:textOutline>
        </w:rPr>
        <w:t>第十二条</w:t>
      </w:r>
      <w:r>
        <w:rPr>
          <w:spacing w:val="131"/>
          <w:sz w:val="26"/>
          <w:szCs w:val="26"/>
        </w:rPr>
        <w:t xml:space="preserve"> </w:t>
      </w:r>
      <w:r>
        <w:rPr>
          <w:spacing w:val="5"/>
          <w:sz w:val="26"/>
          <w:szCs w:val="26"/>
          <w14:textOutline w14:w="4885" w14:cap="sq" w14:cmpd="sng">
            <w14:solidFill>
              <w14:srgbClr w14:val="000000"/>
            </w14:solidFill>
            <w14:prstDash w14:val="solid"/>
            <w14:bevel/>
          </w14:textOutline>
        </w:rPr>
        <w:t>乙方对甲方作出如下承诺：</w:t>
      </w:r>
    </w:p>
    <w:p>
      <w:pPr>
        <w:spacing w:line="363" w:lineRule="auto"/>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78" w:line="232" w:lineRule="auto"/>
        <w:ind w:left="14" w:firstLine="476" w:firstLineChars="200"/>
        <w:textAlignment w:val="baseline"/>
      </w:pPr>
      <w:r>
        <w:rPr>
          <w:spacing w:val="-1"/>
        </w:rPr>
        <w:t>1. 不以任何形式转租、转让、抵押承包区域，在承包区域只从事</w:t>
      </w:r>
      <w:r>
        <w:rPr>
          <w:spacing w:val="-2"/>
        </w:rPr>
        <w:t>甲方认可的服务</w:t>
      </w:r>
      <w:r>
        <w:t xml:space="preserve"> </w:t>
      </w:r>
      <w:r>
        <w:rPr>
          <w:spacing w:val="-1"/>
        </w:rPr>
        <w:t>工作。在承包期间，乙方的任何股份配置变动应通知甲方。未经甲方书面批准，</w:t>
      </w:r>
    </w:p>
    <w:p>
      <w:pPr>
        <w:pStyle w:val="2"/>
        <w:keepNext w:val="0"/>
        <w:keepLines w:val="0"/>
        <w:pageBreakBefore w:val="0"/>
        <w:widowControl/>
        <w:kinsoku w:val="0"/>
        <w:wordWrap/>
        <w:overflowPunct/>
        <w:topLinePunct w:val="0"/>
        <w:autoSpaceDE w:val="0"/>
        <w:autoSpaceDN w:val="0"/>
        <w:bidi w:val="0"/>
        <w:adjustRightInd w:val="0"/>
        <w:snapToGrid w:val="0"/>
        <w:spacing w:before="29" w:line="219" w:lineRule="auto"/>
        <w:ind w:left="8" w:firstLine="476" w:firstLineChars="200"/>
        <w:textAlignment w:val="baseline"/>
      </w:pPr>
      <w:r>
        <w:rPr>
          <w:spacing w:val="-1"/>
        </w:rPr>
        <w:t>任何占有支配地位的股份转让都将视为乙方出租、转让的行为。</w:t>
      </w:r>
    </w:p>
    <w:p>
      <w:pPr>
        <w:pStyle w:val="2"/>
        <w:keepNext w:val="0"/>
        <w:keepLines w:val="0"/>
        <w:pageBreakBefore w:val="0"/>
        <w:widowControl/>
        <w:kinsoku w:val="0"/>
        <w:wordWrap/>
        <w:overflowPunct/>
        <w:topLinePunct w:val="0"/>
        <w:autoSpaceDE w:val="0"/>
        <w:autoSpaceDN w:val="0"/>
        <w:bidi w:val="0"/>
        <w:adjustRightInd w:val="0"/>
        <w:snapToGrid w:val="0"/>
        <w:spacing w:before="104" w:line="234" w:lineRule="auto"/>
        <w:ind w:left="14" w:firstLine="472" w:firstLineChars="200"/>
        <w:textAlignment w:val="baseline"/>
      </w:pPr>
      <w:r>
        <w:rPr>
          <w:spacing w:val="-2"/>
        </w:rPr>
        <w:t>2.</w:t>
      </w:r>
      <w:r>
        <w:rPr>
          <w:spacing w:val="42"/>
        </w:rPr>
        <w:t xml:space="preserve"> </w:t>
      </w:r>
      <w:r>
        <w:rPr>
          <w:spacing w:val="-2"/>
        </w:rPr>
        <w:t>乙方应允许甲方或其授权的人员对承包区域内各项服务质量控制进行检查，有</w:t>
      </w:r>
      <w:r>
        <w:t xml:space="preserve"> </w:t>
      </w:r>
      <w:r>
        <w:rPr>
          <w:spacing w:val="-3"/>
        </w:rPr>
        <w:t>关费用由乙方承担。</w:t>
      </w:r>
    </w:p>
    <w:p>
      <w:pPr>
        <w:pStyle w:val="2"/>
        <w:keepNext w:val="0"/>
        <w:keepLines w:val="0"/>
        <w:pageBreakBefore w:val="0"/>
        <w:widowControl/>
        <w:kinsoku w:val="0"/>
        <w:wordWrap/>
        <w:overflowPunct/>
        <w:topLinePunct w:val="0"/>
        <w:autoSpaceDE w:val="0"/>
        <w:autoSpaceDN w:val="0"/>
        <w:bidi w:val="0"/>
        <w:adjustRightInd w:val="0"/>
        <w:snapToGrid w:val="0"/>
        <w:spacing w:before="99" w:line="235" w:lineRule="auto"/>
        <w:ind w:left="11" w:firstLine="476" w:firstLineChars="200"/>
        <w:jc w:val="both"/>
        <w:textAlignment w:val="baseline"/>
      </w:pPr>
      <w:r>
        <w:rPr>
          <w:spacing w:val="-1"/>
        </w:rPr>
        <w:t>3. 在承包区域的各项服务，其工作时间必须满足甲方的工作要求，包括星期天及</w:t>
      </w:r>
      <w:r>
        <w:rPr>
          <w:spacing w:val="6"/>
        </w:rPr>
        <w:t xml:space="preserve"> </w:t>
      </w:r>
      <w:r>
        <w:rPr>
          <w:spacing w:val="-1"/>
        </w:rPr>
        <w:t>公众假期。如遇特殊情况，甲方可要求乙方调整工作时间直至全天二十四小时工</w:t>
      </w:r>
      <w:r>
        <w:rPr>
          <w:spacing w:val="7"/>
        </w:rPr>
        <w:t xml:space="preserve">  </w:t>
      </w:r>
      <w:r>
        <w:rPr>
          <w:spacing w:val="-10"/>
        </w:rPr>
        <w:t>作。</w:t>
      </w:r>
    </w:p>
    <w:p>
      <w:pPr>
        <w:pStyle w:val="2"/>
        <w:keepNext w:val="0"/>
        <w:keepLines w:val="0"/>
        <w:pageBreakBefore w:val="0"/>
        <w:widowControl/>
        <w:kinsoku w:val="0"/>
        <w:wordWrap/>
        <w:overflowPunct/>
        <w:topLinePunct w:val="0"/>
        <w:autoSpaceDE w:val="0"/>
        <w:autoSpaceDN w:val="0"/>
        <w:bidi w:val="0"/>
        <w:adjustRightInd w:val="0"/>
        <w:snapToGrid w:val="0"/>
        <w:spacing w:before="101" w:line="236" w:lineRule="auto"/>
        <w:ind w:left="11" w:firstLine="472" w:firstLineChars="200"/>
        <w:jc w:val="both"/>
        <w:textAlignment w:val="baseline"/>
      </w:pPr>
      <w:r>
        <w:rPr>
          <w:spacing w:val="-2"/>
        </w:rPr>
        <w:t>4.</w:t>
      </w:r>
      <w:r>
        <w:rPr>
          <w:spacing w:val="50"/>
        </w:rPr>
        <w:t xml:space="preserve"> </w:t>
      </w:r>
      <w:r>
        <w:rPr>
          <w:spacing w:val="-2"/>
        </w:rPr>
        <w:t>乙方必须聘请(或指定)一位经理(负责人)，全权代表乙方与甲方保持密切联系</w:t>
      </w:r>
      <w:r>
        <w:t xml:space="preserve"> </w:t>
      </w:r>
      <w:r>
        <w:rPr>
          <w:spacing w:val="-1"/>
        </w:rPr>
        <w:t>并保证承包区域服务工作。根据综合考评或工作情况，甲方有权要求乙方在一个</w:t>
      </w:r>
      <w:r>
        <w:rPr>
          <w:spacing w:val="7"/>
        </w:rPr>
        <w:t xml:space="preserve">  </w:t>
      </w:r>
      <w:r>
        <w:rPr>
          <w:spacing w:val="-1"/>
        </w:rPr>
        <w:t>星期内更换经理（负责人）、相关骨干人员。</w:t>
      </w:r>
    </w:p>
    <w:p>
      <w:pPr>
        <w:pStyle w:val="2"/>
        <w:keepNext w:val="0"/>
        <w:keepLines w:val="0"/>
        <w:pageBreakBefore w:val="0"/>
        <w:widowControl/>
        <w:kinsoku w:val="0"/>
        <w:wordWrap/>
        <w:overflowPunct/>
        <w:topLinePunct w:val="0"/>
        <w:autoSpaceDE w:val="0"/>
        <w:autoSpaceDN w:val="0"/>
        <w:bidi w:val="0"/>
        <w:adjustRightInd w:val="0"/>
        <w:snapToGrid w:val="0"/>
        <w:spacing w:before="49" w:line="238" w:lineRule="auto"/>
        <w:ind w:left="6" w:right="83" w:firstLine="464" w:firstLineChars="200"/>
        <w:jc w:val="both"/>
        <w:textAlignment w:val="baseline"/>
      </w:pPr>
      <w:r>
        <w:rPr>
          <w:spacing w:val="-4"/>
        </w:rPr>
        <w:t>5. 为承包区域的服务工作配备承诺的人员及人员数量（</w:t>
      </w:r>
      <w:r>
        <w:rPr>
          <w:spacing w:val="-4"/>
          <w:u w:val="single" w:color="auto"/>
        </w:rPr>
        <w:t xml:space="preserve">         </w:t>
      </w:r>
      <w:r>
        <w:rPr>
          <w:spacing w:val="-83"/>
        </w:rPr>
        <w:t xml:space="preserve"> </w:t>
      </w:r>
      <w:r>
        <w:rPr>
          <w:spacing w:val="-10"/>
        </w:rPr>
        <w:t>），</w:t>
      </w:r>
      <w:r>
        <w:rPr>
          <w:spacing w:val="-4"/>
        </w:rPr>
        <w:t>甲方不</w:t>
      </w:r>
      <w:r>
        <w:rPr>
          <w:spacing w:val="-1"/>
        </w:rPr>
        <w:t>定期抽查乙方投入的人员数量，如果抽查时发现乙方安排在岗的人员数量少于合</w:t>
      </w:r>
      <w:r>
        <w:rPr>
          <w:spacing w:val="-3"/>
        </w:rPr>
        <w:t>同约定的数量，甲方可以按缺少人数每人</w:t>
      </w:r>
      <w:r>
        <w:rPr>
          <w:spacing w:val="-3"/>
          <w:u w:val="single" w:color="auto"/>
        </w:rPr>
        <w:t xml:space="preserve">   </w:t>
      </w:r>
      <w:r>
        <w:rPr>
          <w:spacing w:val="6"/>
          <w:u w:val="single" w:color="auto"/>
        </w:rPr>
        <w:t xml:space="preserve">       </w:t>
      </w:r>
      <w:r>
        <w:rPr>
          <w:spacing w:val="-95"/>
        </w:rPr>
        <w:t xml:space="preserve"> </w:t>
      </w:r>
      <w:r>
        <w:rPr>
          <w:spacing w:val="-3"/>
        </w:rPr>
        <w:t>元/次累计扣除当月合</w:t>
      </w:r>
      <w:r>
        <w:rPr>
          <w:spacing w:val="-1"/>
        </w:rPr>
        <w:t>同款。乙方聘用的工作人员必须符合劳动部门有关用工规定，并经乙方相关专业考核合格后持证上岗，甲方有权进行审核，该类费用开支由乙方负担。</w:t>
      </w:r>
    </w:p>
    <w:p>
      <w:pPr>
        <w:pStyle w:val="2"/>
        <w:keepNext w:val="0"/>
        <w:keepLines w:val="0"/>
        <w:pageBreakBefore w:val="0"/>
        <w:widowControl/>
        <w:kinsoku w:val="0"/>
        <w:wordWrap/>
        <w:overflowPunct/>
        <w:topLinePunct w:val="0"/>
        <w:autoSpaceDE w:val="0"/>
        <w:autoSpaceDN w:val="0"/>
        <w:bidi w:val="0"/>
        <w:adjustRightInd w:val="0"/>
        <w:snapToGrid w:val="0"/>
        <w:spacing w:before="101" w:line="237" w:lineRule="auto"/>
        <w:ind w:left="12" w:right="83" w:firstLine="476" w:firstLineChars="200"/>
        <w:jc w:val="both"/>
        <w:textAlignment w:val="baseline"/>
      </w:pPr>
      <w:r>
        <w:rPr>
          <w:spacing w:val="-1"/>
        </w:rPr>
        <w:t>6. 在承包期间，乙方所有人员仅与乙方建立劳动合同关系，且所有人员使用须符</w:t>
      </w:r>
      <w:r>
        <w:rPr>
          <w:spacing w:val="8"/>
        </w:rPr>
        <w:t xml:space="preserve"> </w:t>
      </w:r>
      <w:r>
        <w:rPr>
          <w:spacing w:val="-1"/>
        </w:rPr>
        <w:t>合《劳动合同法》的有关规定。乙方人员发生任何事故或与乙方发生劳动争议均</w:t>
      </w:r>
      <w:r>
        <w:rPr>
          <w:spacing w:val="5"/>
        </w:rPr>
        <w:t xml:space="preserve">  </w:t>
      </w:r>
      <w:r>
        <w:rPr>
          <w:spacing w:val="-1"/>
        </w:rPr>
        <w:t>由乙方自行全权负责，相关费用乙方自行承担，以保证甲方在乙方人员索赔时不</w:t>
      </w:r>
      <w:r>
        <w:rPr>
          <w:spacing w:val="5"/>
        </w:rPr>
        <w:t xml:space="preserve">  </w:t>
      </w:r>
      <w:r>
        <w:rPr>
          <w:spacing w:val="-3"/>
        </w:rPr>
        <w:t>受任何责任的约束。</w:t>
      </w:r>
    </w:p>
    <w:p>
      <w:pPr>
        <w:pStyle w:val="2"/>
        <w:keepNext w:val="0"/>
        <w:keepLines w:val="0"/>
        <w:pageBreakBefore w:val="0"/>
        <w:widowControl/>
        <w:kinsoku w:val="0"/>
        <w:wordWrap/>
        <w:overflowPunct/>
        <w:topLinePunct w:val="0"/>
        <w:autoSpaceDE w:val="0"/>
        <w:autoSpaceDN w:val="0"/>
        <w:bidi w:val="0"/>
        <w:adjustRightInd w:val="0"/>
        <w:snapToGrid w:val="0"/>
        <w:spacing w:before="103" w:line="233" w:lineRule="auto"/>
        <w:ind w:left="5" w:right="83" w:firstLine="472" w:firstLineChars="200"/>
        <w:textAlignment w:val="baseline"/>
      </w:pPr>
      <w:r>
        <w:rPr>
          <w:spacing w:val="-2"/>
        </w:rPr>
        <w:t>7.</w:t>
      </w:r>
      <w:r>
        <w:rPr>
          <w:spacing w:val="40"/>
        </w:rPr>
        <w:t xml:space="preserve"> </w:t>
      </w:r>
      <w:r>
        <w:rPr>
          <w:spacing w:val="-2"/>
        </w:rPr>
        <w:t>乙方工作人员上岗穿着由甲方确认的制服及甲方许可的装饰物品，费用和制作</w:t>
      </w:r>
      <w:r>
        <w:t xml:space="preserve"> </w:t>
      </w:r>
      <w:r>
        <w:rPr>
          <w:spacing w:val="-3"/>
        </w:rPr>
        <w:t>均由乙方负担。</w:t>
      </w:r>
    </w:p>
    <w:p>
      <w:pPr>
        <w:pStyle w:val="2"/>
        <w:keepNext w:val="0"/>
        <w:keepLines w:val="0"/>
        <w:pageBreakBefore w:val="0"/>
        <w:widowControl/>
        <w:kinsoku w:val="0"/>
        <w:wordWrap/>
        <w:overflowPunct/>
        <w:topLinePunct w:val="0"/>
        <w:autoSpaceDE w:val="0"/>
        <w:autoSpaceDN w:val="0"/>
        <w:bidi w:val="0"/>
        <w:adjustRightInd w:val="0"/>
        <w:snapToGrid w:val="0"/>
        <w:spacing w:before="97" w:line="231" w:lineRule="auto"/>
        <w:ind w:left="10" w:firstLine="472" w:firstLineChars="200"/>
        <w:textAlignment w:val="baseline"/>
      </w:pPr>
      <w:r>
        <w:rPr>
          <w:spacing w:val="-2"/>
        </w:rPr>
        <w:t>8.</w:t>
      </w:r>
      <w:r>
        <w:rPr>
          <w:spacing w:val="32"/>
        </w:rPr>
        <w:t xml:space="preserve"> </w:t>
      </w:r>
      <w:r>
        <w:rPr>
          <w:spacing w:val="-2"/>
        </w:rPr>
        <w:t xml:space="preserve">乙方必须出具或办妥法律及甲方规定的与承包区域经营业务有关的执照和许   </w:t>
      </w:r>
      <w:r>
        <w:rPr>
          <w:spacing w:val="-4"/>
        </w:rPr>
        <w:t>可证，方可从事经营并在经营中遵守一切有关条例和规定。</w:t>
      </w:r>
      <w:r>
        <w:rPr>
          <w:spacing w:val="-51"/>
        </w:rPr>
        <w:t xml:space="preserve"> </w:t>
      </w:r>
      <w:r>
        <w:rPr>
          <w:spacing w:val="-4"/>
        </w:rPr>
        <w:t>自行缴纳有关税、费。</w:t>
      </w:r>
    </w:p>
    <w:p>
      <w:pPr>
        <w:pStyle w:val="2"/>
        <w:keepNext w:val="0"/>
        <w:keepLines w:val="0"/>
        <w:pageBreakBefore w:val="0"/>
        <w:widowControl/>
        <w:kinsoku w:val="0"/>
        <w:wordWrap/>
        <w:overflowPunct/>
        <w:topLinePunct w:val="0"/>
        <w:autoSpaceDE w:val="0"/>
        <w:autoSpaceDN w:val="0"/>
        <w:bidi w:val="0"/>
        <w:adjustRightInd w:val="0"/>
        <w:snapToGrid w:val="0"/>
        <w:spacing w:before="107" w:line="235" w:lineRule="auto"/>
        <w:ind w:left="20" w:right="83" w:firstLine="472" w:firstLineChars="200"/>
        <w:jc w:val="both"/>
        <w:textAlignment w:val="baseline"/>
      </w:pPr>
      <w:r>
        <w:rPr>
          <w:spacing w:val="-2"/>
        </w:rPr>
        <w:t>9.</w:t>
      </w:r>
      <w:r>
        <w:rPr>
          <w:spacing w:val="44"/>
        </w:rPr>
        <w:t xml:space="preserve"> </w:t>
      </w:r>
      <w:r>
        <w:rPr>
          <w:spacing w:val="-2"/>
        </w:rPr>
        <w:t>乙方必须确保为甲方提供优质、高效的专业服务，并根据甲方要求改变不满意</w:t>
      </w:r>
      <w:r>
        <w:t xml:space="preserve"> </w:t>
      </w:r>
      <w:r>
        <w:rPr>
          <w:spacing w:val="-1"/>
        </w:rPr>
        <w:t>的服务状况。接受有关部门监督与检查。同时，乙方自觉参加甲方认为有助提高</w:t>
      </w:r>
      <w:r>
        <w:rPr>
          <w:spacing w:val="1"/>
        </w:rPr>
        <w:t xml:space="preserve">  </w:t>
      </w:r>
      <w:r>
        <w:rPr>
          <w:spacing w:val="-3"/>
        </w:rPr>
        <w:t>甲方形象的宣传活动。</w:t>
      </w:r>
    </w:p>
    <w:p>
      <w:pPr>
        <w:pStyle w:val="2"/>
        <w:keepNext w:val="0"/>
        <w:keepLines w:val="0"/>
        <w:pageBreakBefore w:val="0"/>
        <w:widowControl/>
        <w:kinsoku w:val="0"/>
        <w:wordWrap/>
        <w:overflowPunct/>
        <w:topLinePunct w:val="0"/>
        <w:autoSpaceDE w:val="0"/>
        <w:autoSpaceDN w:val="0"/>
        <w:bidi w:val="0"/>
        <w:adjustRightInd w:val="0"/>
        <w:snapToGrid w:val="0"/>
        <w:spacing w:before="104" w:line="238" w:lineRule="auto"/>
        <w:ind w:left="7" w:right="17" w:firstLine="468" w:firstLineChars="200"/>
        <w:jc w:val="both"/>
        <w:textAlignment w:val="baseline"/>
      </w:pPr>
      <w:r>
        <w:rPr>
          <w:spacing w:val="-3"/>
        </w:rPr>
        <w:t>10. 在承包期内乙方应保证承包区域内的设施、设备良好的运营状况和环境状况，</w:t>
      </w:r>
      <w:r>
        <w:rPr>
          <w:spacing w:val="15"/>
        </w:rPr>
        <w:t xml:space="preserve"> </w:t>
      </w:r>
      <w:r>
        <w:rPr>
          <w:spacing w:val="-1"/>
        </w:rPr>
        <w:t>并接受甲方或其授权人员的检查，对由乙方引起或造成设施、设备的损坏及环境</w:t>
      </w:r>
      <w:r>
        <w:rPr>
          <w:spacing w:val="8"/>
        </w:rPr>
        <w:t xml:space="preserve">  </w:t>
      </w:r>
      <w:r>
        <w:rPr>
          <w:spacing w:val="-1"/>
        </w:rPr>
        <w:t>卫生不理想状况，甲方将书面通知乙方修复或整改，在书面通知下达一周后，仍</w:t>
      </w:r>
      <w:r>
        <w:rPr>
          <w:spacing w:val="-3"/>
        </w:rPr>
        <w:t>未按要求修复或整改，甲方将负责完成这一工作，所需费用连</w:t>
      </w:r>
      <w:r>
        <w:rPr>
          <w:spacing w:val="-4"/>
        </w:rPr>
        <w:t>同</w:t>
      </w:r>
      <w:r>
        <w:rPr>
          <w:spacing w:val="-34"/>
        </w:rPr>
        <w:t xml:space="preserve"> </w:t>
      </w:r>
      <w:r>
        <w:rPr>
          <w:spacing w:val="-4"/>
        </w:rPr>
        <w:t>15%行政附加费全</w:t>
      </w:r>
      <w:r>
        <w:rPr>
          <w:spacing w:val="-3"/>
        </w:rPr>
        <w:t>部由乙方承担。</w:t>
      </w:r>
    </w:p>
    <w:p>
      <w:pPr>
        <w:pStyle w:val="2"/>
        <w:keepNext w:val="0"/>
        <w:keepLines w:val="0"/>
        <w:pageBreakBefore w:val="0"/>
        <w:widowControl/>
        <w:kinsoku w:val="0"/>
        <w:wordWrap/>
        <w:overflowPunct/>
        <w:topLinePunct w:val="0"/>
        <w:autoSpaceDE w:val="0"/>
        <w:autoSpaceDN w:val="0"/>
        <w:bidi w:val="0"/>
        <w:adjustRightInd w:val="0"/>
        <w:snapToGrid w:val="0"/>
        <w:spacing w:before="100" w:line="236" w:lineRule="auto"/>
        <w:ind w:left="6" w:right="186" w:firstLine="472" w:firstLineChars="200"/>
        <w:jc w:val="both"/>
        <w:textAlignment w:val="baseline"/>
      </w:pPr>
      <w:r>
        <w:rPr>
          <w:spacing w:val="-2"/>
        </w:rPr>
        <w:t>11.</w:t>
      </w:r>
      <w:r>
        <w:rPr>
          <w:spacing w:val="44"/>
        </w:rPr>
        <w:t xml:space="preserve"> </w:t>
      </w:r>
      <w:r>
        <w:rPr>
          <w:spacing w:val="-2"/>
        </w:rPr>
        <w:t>乙方在承包区域因作业所需增加机械、电力设备及设施应征得甲方同意，并</w:t>
      </w:r>
      <w:r>
        <w:t xml:space="preserve"> </w:t>
      </w:r>
      <w:r>
        <w:rPr>
          <w:spacing w:val="-1"/>
        </w:rPr>
        <w:t>聘请有资格的承造商进行安装、保养并将施工安装保养记录手册和图，交由甲方</w:t>
      </w:r>
      <w:r>
        <w:rPr>
          <w:spacing w:val="-6"/>
        </w:rPr>
        <w:t>备案。</w:t>
      </w:r>
    </w:p>
    <w:p>
      <w:pPr>
        <w:pStyle w:val="2"/>
        <w:keepNext w:val="0"/>
        <w:keepLines w:val="0"/>
        <w:pageBreakBefore w:val="0"/>
        <w:widowControl/>
        <w:kinsoku w:val="0"/>
        <w:wordWrap/>
        <w:overflowPunct/>
        <w:topLinePunct w:val="0"/>
        <w:autoSpaceDE w:val="0"/>
        <w:autoSpaceDN w:val="0"/>
        <w:bidi w:val="0"/>
        <w:adjustRightInd w:val="0"/>
        <w:snapToGrid w:val="0"/>
        <w:spacing w:before="99" w:line="223" w:lineRule="auto"/>
        <w:ind w:left="16" w:firstLine="452" w:firstLineChars="200"/>
        <w:textAlignment w:val="baseline"/>
      </w:pPr>
      <w:r>
        <w:rPr>
          <w:spacing w:val="-7"/>
        </w:rPr>
        <w:t>12.</w:t>
      </w:r>
      <w:r>
        <w:rPr>
          <w:spacing w:val="22"/>
        </w:rPr>
        <w:t xml:space="preserve"> </w:t>
      </w:r>
      <w:r>
        <w:rPr>
          <w:spacing w:val="-7"/>
        </w:rPr>
        <w:t>禁止事项</w:t>
      </w:r>
    </w:p>
    <w:p>
      <w:pPr>
        <w:pStyle w:val="2"/>
        <w:keepNext w:val="0"/>
        <w:keepLines w:val="0"/>
        <w:pageBreakBefore w:val="0"/>
        <w:widowControl/>
        <w:kinsoku w:val="0"/>
        <w:wordWrap/>
        <w:overflowPunct/>
        <w:topLinePunct w:val="0"/>
        <w:autoSpaceDE w:val="0"/>
        <w:autoSpaceDN w:val="0"/>
        <w:bidi w:val="0"/>
        <w:adjustRightInd w:val="0"/>
        <w:snapToGrid w:val="0"/>
        <w:spacing w:before="102" w:line="231" w:lineRule="auto"/>
        <w:ind w:left="34" w:right="306" w:firstLine="472" w:firstLineChars="200"/>
        <w:textAlignment w:val="baseline"/>
      </w:pPr>
      <w:r>
        <w:rPr>
          <w:spacing w:val="-2"/>
        </w:rPr>
        <w:t>12.1</w:t>
      </w:r>
      <w:r>
        <w:rPr>
          <w:spacing w:val="44"/>
        </w:rPr>
        <w:t xml:space="preserve"> </w:t>
      </w:r>
      <w:r>
        <w:rPr>
          <w:spacing w:val="-2"/>
        </w:rPr>
        <w:t>乙方不得以任何理由向甲方工作人员支付费用或赠送实物，违者将终止合同。乙方人员也不得以任何形式向甲方相关人员索取小费或钱物等。</w:t>
      </w:r>
    </w:p>
    <w:p>
      <w:pPr>
        <w:pStyle w:val="2"/>
        <w:keepNext w:val="0"/>
        <w:keepLines w:val="0"/>
        <w:pageBreakBefore w:val="0"/>
        <w:widowControl/>
        <w:kinsoku w:val="0"/>
        <w:wordWrap/>
        <w:overflowPunct/>
        <w:topLinePunct w:val="0"/>
        <w:autoSpaceDE w:val="0"/>
        <w:autoSpaceDN w:val="0"/>
        <w:bidi w:val="0"/>
        <w:adjustRightInd w:val="0"/>
        <w:snapToGrid w:val="0"/>
        <w:spacing w:before="103" w:line="231" w:lineRule="auto"/>
        <w:ind w:left="22" w:right="83" w:firstLine="476" w:firstLineChars="200"/>
        <w:textAlignment w:val="baseline"/>
      </w:pPr>
      <w:r>
        <w:rPr>
          <w:spacing w:val="-1"/>
        </w:rPr>
        <w:t>12.2 不得在承包区域住宿或从事非法活动，也不得从事有损甲方利</w:t>
      </w:r>
      <w:r>
        <w:rPr>
          <w:spacing w:val="-2"/>
        </w:rPr>
        <w:t>益的活动，同</w:t>
      </w:r>
      <w:r>
        <w:t xml:space="preserve"> </w:t>
      </w:r>
      <w:r>
        <w:rPr>
          <w:spacing w:val="-2"/>
        </w:rPr>
        <w:t>时不允许在承包区域对甲方经营活动进行滋扰性的行为。</w:t>
      </w:r>
    </w:p>
    <w:p>
      <w:pPr>
        <w:pStyle w:val="2"/>
        <w:keepNext w:val="0"/>
        <w:keepLines w:val="0"/>
        <w:pageBreakBefore w:val="0"/>
        <w:widowControl/>
        <w:kinsoku w:val="0"/>
        <w:wordWrap/>
        <w:overflowPunct/>
        <w:topLinePunct w:val="0"/>
        <w:autoSpaceDE w:val="0"/>
        <w:autoSpaceDN w:val="0"/>
        <w:bidi w:val="0"/>
        <w:adjustRightInd w:val="0"/>
        <w:snapToGrid w:val="0"/>
        <w:spacing w:before="104" w:line="236" w:lineRule="auto"/>
        <w:ind w:left="10" w:right="83" w:firstLine="476" w:firstLineChars="200"/>
        <w:textAlignment w:val="baseline"/>
      </w:pPr>
      <w:r>
        <w:rPr>
          <w:spacing w:val="-1"/>
        </w:rPr>
        <w:t>12.3 除经甲方批准进行必要的维修工程外，乙方不得损毁承包区域</w:t>
      </w:r>
      <w:r>
        <w:rPr>
          <w:spacing w:val="-2"/>
        </w:rPr>
        <w:t>原有的设施和</w:t>
      </w:r>
      <w:r>
        <w:rPr>
          <w:spacing w:val="-1"/>
        </w:rPr>
        <w:t>装潢，不得更改已铺设的电缆、电线等电力装置。同时，也不得安装任何可能造</w:t>
      </w:r>
      <w:r>
        <w:rPr>
          <w:spacing w:val="7"/>
        </w:rPr>
        <w:t xml:space="preserve">  </w:t>
      </w:r>
      <w:r>
        <w:rPr>
          <w:spacing w:val="-1"/>
        </w:rPr>
        <w:t>成电缆负载过大的电器设备，以免无线电受干扰。</w:t>
      </w:r>
    </w:p>
    <w:p>
      <w:pPr>
        <w:pStyle w:val="2"/>
        <w:keepNext w:val="0"/>
        <w:keepLines w:val="0"/>
        <w:pageBreakBefore w:val="0"/>
        <w:widowControl/>
        <w:kinsoku w:val="0"/>
        <w:wordWrap/>
        <w:overflowPunct/>
        <w:topLinePunct w:val="0"/>
        <w:autoSpaceDE w:val="0"/>
        <w:autoSpaceDN w:val="0"/>
        <w:bidi w:val="0"/>
        <w:adjustRightInd w:val="0"/>
        <w:snapToGrid w:val="0"/>
        <w:spacing w:before="100" w:line="232" w:lineRule="auto"/>
        <w:ind w:left="9" w:right="83" w:firstLine="476" w:firstLineChars="200"/>
        <w:textAlignment w:val="baseline"/>
      </w:pPr>
      <w:r>
        <w:rPr>
          <w:spacing w:val="-1"/>
        </w:rPr>
        <w:t>12.4 未获甲方书面同意，乙方任何时候都不能在承包区域存放易燃</w:t>
      </w:r>
      <w:r>
        <w:rPr>
          <w:spacing w:val="-2"/>
        </w:rPr>
        <w:t>物品、挥发性</w:t>
      </w:r>
      <w:r>
        <w:t xml:space="preserve"> </w:t>
      </w:r>
      <w:r>
        <w:rPr>
          <w:spacing w:val="-2"/>
        </w:rPr>
        <w:t>大或气味浓烈的液体等。</w:t>
      </w:r>
    </w:p>
    <w:p>
      <w:pPr>
        <w:pStyle w:val="2"/>
        <w:keepNext w:val="0"/>
        <w:keepLines w:val="0"/>
        <w:pageBreakBefore w:val="0"/>
        <w:widowControl/>
        <w:kinsoku w:val="0"/>
        <w:wordWrap/>
        <w:overflowPunct/>
        <w:topLinePunct w:val="0"/>
        <w:autoSpaceDE w:val="0"/>
        <w:autoSpaceDN w:val="0"/>
        <w:bidi w:val="0"/>
        <w:adjustRightInd w:val="0"/>
        <w:snapToGrid w:val="0"/>
        <w:spacing w:before="102" w:line="221" w:lineRule="auto"/>
        <w:ind w:left="16" w:firstLine="444" w:firstLineChars="200"/>
        <w:textAlignment w:val="baseline"/>
      </w:pPr>
      <w:r>
        <w:rPr>
          <w:spacing w:val="-9"/>
        </w:rPr>
        <w:t>13.</w:t>
      </w:r>
      <w:r>
        <w:rPr>
          <w:spacing w:val="17"/>
        </w:rPr>
        <w:t xml:space="preserve"> </w:t>
      </w:r>
      <w:r>
        <w:rPr>
          <w:spacing w:val="-9"/>
        </w:rPr>
        <w:t>保险</w:t>
      </w:r>
    </w:p>
    <w:p>
      <w:pPr>
        <w:pStyle w:val="2"/>
        <w:keepNext w:val="0"/>
        <w:keepLines w:val="0"/>
        <w:pageBreakBefore w:val="0"/>
        <w:widowControl/>
        <w:kinsoku w:val="0"/>
        <w:wordWrap/>
        <w:overflowPunct/>
        <w:topLinePunct w:val="0"/>
        <w:autoSpaceDE w:val="0"/>
        <w:autoSpaceDN w:val="0"/>
        <w:bidi w:val="0"/>
        <w:adjustRightInd w:val="0"/>
        <w:snapToGrid w:val="0"/>
        <w:spacing w:before="104" w:line="221" w:lineRule="auto"/>
        <w:ind w:left="16" w:firstLine="460" w:firstLineChars="200"/>
        <w:textAlignment w:val="baseline"/>
      </w:pPr>
      <w:r>
        <w:rPr>
          <w:spacing w:val="-5"/>
        </w:rPr>
        <w:t>13.1</w:t>
      </w:r>
      <w:r>
        <w:rPr>
          <w:spacing w:val="27"/>
        </w:rPr>
        <w:t xml:space="preserve"> </w:t>
      </w:r>
      <w:r>
        <w:rPr>
          <w:spacing w:val="-5"/>
        </w:rPr>
        <w:t>第三者责任保险</w:t>
      </w:r>
    </w:p>
    <w:p>
      <w:pPr>
        <w:pStyle w:val="2"/>
        <w:keepNext w:val="0"/>
        <w:keepLines w:val="0"/>
        <w:pageBreakBefore w:val="0"/>
        <w:widowControl/>
        <w:kinsoku w:val="0"/>
        <w:wordWrap/>
        <w:overflowPunct/>
        <w:topLinePunct w:val="0"/>
        <w:autoSpaceDE w:val="0"/>
        <w:autoSpaceDN w:val="0"/>
        <w:bidi w:val="0"/>
        <w:adjustRightInd w:val="0"/>
        <w:snapToGrid w:val="0"/>
        <w:spacing w:before="102" w:line="236" w:lineRule="auto"/>
        <w:ind w:left="6" w:right="186" w:firstLine="476" w:firstLineChars="200"/>
        <w:jc w:val="both"/>
        <w:textAlignment w:val="baseline"/>
      </w:pPr>
      <w:r>
        <w:rPr>
          <w:spacing w:val="-1"/>
        </w:rPr>
        <w:t>乙方应对乙方人员以及第三方全权负责(如乙方应投保第三责任险)，在乙方的责</w:t>
      </w:r>
      <w:r>
        <w:rPr>
          <w:spacing w:val="2"/>
        </w:rPr>
        <w:t xml:space="preserve"> </w:t>
      </w:r>
      <w:r>
        <w:rPr>
          <w:spacing w:val="-1"/>
        </w:rPr>
        <w:t>任区内由于乙方原因导致自己员工或第三方的事故由乙方负责，甲方不承担任何</w:t>
      </w:r>
      <w:r>
        <w:rPr>
          <w:spacing w:val="18"/>
        </w:rPr>
        <w:t xml:space="preserve"> </w:t>
      </w:r>
      <w:r>
        <w:rPr>
          <w:spacing w:val="-6"/>
        </w:rPr>
        <w:t>责任。</w:t>
      </w:r>
    </w:p>
    <w:p>
      <w:pPr>
        <w:pStyle w:val="2"/>
        <w:keepNext w:val="0"/>
        <w:keepLines w:val="0"/>
        <w:pageBreakBefore w:val="0"/>
        <w:widowControl/>
        <w:kinsoku w:val="0"/>
        <w:wordWrap/>
        <w:overflowPunct/>
        <w:topLinePunct w:val="0"/>
        <w:autoSpaceDE w:val="0"/>
        <w:autoSpaceDN w:val="0"/>
        <w:bidi w:val="0"/>
        <w:adjustRightInd w:val="0"/>
        <w:snapToGrid w:val="0"/>
        <w:spacing w:before="99" w:line="223" w:lineRule="auto"/>
        <w:ind w:left="16" w:firstLine="452" w:firstLineChars="200"/>
        <w:textAlignment w:val="baseline"/>
      </w:pPr>
      <w:r>
        <w:rPr>
          <w:spacing w:val="-7"/>
        </w:rPr>
        <w:t>13.2</w:t>
      </w:r>
      <w:r>
        <w:rPr>
          <w:spacing w:val="42"/>
        </w:rPr>
        <w:t xml:space="preserve"> </w:t>
      </w:r>
      <w:r>
        <w:rPr>
          <w:spacing w:val="-7"/>
        </w:rPr>
        <w:t>员工人身意外</w:t>
      </w:r>
    </w:p>
    <w:p>
      <w:pPr>
        <w:pStyle w:val="2"/>
        <w:keepNext w:val="0"/>
        <w:keepLines w:val="0"/>
        <w:pageBreakBefore w:val="0"/>
        <w:widowControl/>
        <w:kinsoku w:val="0"/>
        <w:wordWrap/>
        <w:overflowPunct/>
        <w:topLinePunct w:val="0"/>
        <w:autoSpaceDE w:val="0"/>
        <w:autoSpaceDN w:val="0"/>
        <w:bidi w:val="0"/>
        <w:adjustRightInd w:val="0"/>
        <w:snapToGrid w:val="0"/>
        <w:spacing w:before="100" w:line="231" w:lineRule="auto"/>
        <w:ind w:left="6" w:right="83" w:firstLine="476" w:firstLineChars="200"/>
        <w:textAlignment w:val="baseline"/>
      </w:pPr>
      <w:r>
        <w:rPr>
          <w:spacing w:val="-1"/>
        </w:rPr>
        <w:t>在承包期内，乙方所有人员的事故由乙方自行全权负责(如乙方应对其员工投保人身意外险)，以保证甲方在乙方工作人员索赔时不受任何责任的约束。</w:t>
      </w:r>
    </w:p>
    <w:p>
      <w:pPr>
        <w:pStyle w:val="2"/>
        <w:keepNext w:val="0"/>
        <w:keepLines w:val="0"/>
        <w:pageBreakBefore w:val="0"/>
        <w:widowControl/>
        <w:kinsoku w:val="0"/>
        <w:wordWrap/>
        <w:overflowPunct/>
        <w:topLinePunct w:val="0"/>
        <w:autoSpaceDE w:val="0"/>
        <w:autoSpaceDN w:val="0"/>
        <w:bidi w:val="0"/>
        <w:adjustRightInd w:val="0"/>
        <w:snapToGrid w:val="0"/>
        <w:spacing w:before="48" w:line="221" w:lineRule="auto"/>
        <w:ind w:left="14" w:firstLine="468" w:firstLineChars="200"/>
        <w:textAlignment w:val="baseline"/>
      </w:pPr>
      <w:r>
        <w:rPr>
          <w:spacing w:val="-3"/>
        </w:rPr>
        <w:t>13.3 其他保险及费用</w:t>
      </w:r>
    </w:p>
    <w:p>
      <w:pPr>
        <w:pStyle w:val="2"/>
        <w:keepNext w:val="0"/>
        <w:keepLines w:val="0"/>
        <w:pageBreakBefore w:val="0"/>
        <w:widowControl/>
        <w:kinsoku w:val="0"/>
        <w:wordWrap/>
        <w:overflowPunct/>
        <w:topLinePunct w:val="0"/>
        <w:autoSpaceDE w:val="0"/>
        <w:autoSpaceDN w:val="0"/>
        <w:bidi w:val="0"/>
        <w:adjustRightInd w:val="0"/>
        <w:snapToGrid w:val="0"/>
        <w:spacing w:before="102" w:line="231" w:lineRule="auto"/>
        <w:ind w:left="4" w:right="103" w:firstLine="476" w:firstLineChars="200"/>
        <w:textAlignment w:val="baseline"/>
      </w:pPr>
      <w:r>
        <w:rPr>
          <w:spacing w:val="-1"/>
        </w:rPr>
        <w:t>乙方须按《劳动合同法》和政府有关各部门规定为全体服务人员交纳所有相关的</w:t>
      </w:r>
      <w:r>
        <w:rPr>
          <w:spacing w:val="1"/>
        </w:rPr>
        <w:t xml:space="preserve"> </w:t>
      </w:r>
      <w:r>
        <w:rPr>
          <w:spacing w:val="-1"/>
        </w:rPr>
        <w:t>社会保险及其他相关费用。乙方对此全权负责。</w:t>
      </w:r>
    </w:p>
    <w:p>
      <w:pPr>
        <w:pStyle w:val="2"/>
        <w:keepNext w:val="0"/>
        <w:keepLines w:val="0"/>
        <w:pageBreakBefore w:val="0"/>
        <w:widowControl/>
        <w:kinsoku w:val="0"/>
        <w:wordWrap/>
        <w:overflowPunct/>
        <w:topLinePunct w:val="0"/>
        <w:autoSpaceDE w:val="0"/>
        <w:autoSpaceDN w:val="0"/>
        <w:bidi w:val="0"/>
        <w:adjustRightInd w:val="0"/>
        <w:snapToGrid w:val="0"/>
        <w:spacing w:before="103" w:line="232" w:lineRule="auto"/>
        <w:ind w:left="3" w:right="103" w:firstLine="472" w:firstLineChars="200"/>
        <w:textAlignment w:val="baseline"/>
      </w:pPr>
      <w:r>
        <w:rPr>
          <w:spacing w:val="-2"/>
        </w:rPr>
        <w:t>14.</w:t>
      </w:r>
      <w:r>
        <w:rPr>
          <w:spacing w:val="44"/>
        </w:rPr>
        <w:t xml:space="preserve"> </w:t>
      </w:r>
      <w:r>
        <w:rPr>
          <w:spacing w:val="-2"/>
        </w:rPr>
        <w:t>乙方及其员工遵守行政大楼内的一切行政管理、消防安全等规定和制度，保</w:t>
      </w:r>
      <w:r>
        <w:rPr>
          <w:spacing w:val="-1"/>
        </w:rPr>
        <w:t>证承包区域的消防设施能正常使用，消防通道畅通，同时承担违规责任。</w:t>
      </w:r>
    </w:p>
    <w:p>
      <w:pPr>
        <w:pStyle w:val="2"/>
        <w:keepNext w:val="0"/>
        <w:keepLines w:val="0"/>
        <w:pageBreakBefore w:val="0"/>
        <w:widowControl/>
        <w:kinsoku w:val="0"/>
        <w:wordWrap/>
        <w:overflowPunct/>
        <w:topLinePunct w:val="0"/>
        <w:autoSpaceDE w:val="0"/>
        <w:autoSpaceDN w:val="0"/>
        <w:bidi w:val="0"/>
        <w:adjustRightInd w:val="0"/>
        <w:snapToGrid w:val="0"/>
        <w:spacing w:before="103" w:line="231" w:lineRule="auto"/>
        <w:ind w:left="22" w:right="103" w:firstLine="476" w:firstLineChars="200"/>
        <w:textAlignment w:val="baseline"/>
      </w:pPr>
      <w:r>
        <w:rPr>
          <w:spacing w:val="-1"/>
        </w:rPr>
        <w:t>15. 遇突发事件或安全检查时，乙方必须配合有关部门执行任务，并指定专职人</w:t>
      </w:r>
      <w:r>
        <w:rPr>
          <w:spacing w:val="-4"/>
        </w:rPr>
        <w:t>员协助工作，直至完成。</w:t>
      </w:r>
    </w:p>
    <w:p>
      <w:pPr>
        <w:pStyle w:val="2"/>
        <w:keepNext w:val="0"/>
        <w:keepLines w:val="0"/>
        <w:pageBreakBefore w:val="0"/>
        <w:widowControl/>
        <w:kinsoku w:val="0"/>
        <w:wordWrap/>
        <w:overflowPunct/>
        <w:topLinePunct w:val="0"/>
        <w:autoSpaceDE w:val="0"/>
        <w:autoSpaceDN w:val="0"/>
        <w:bidi w:val="0"/>
        <w:adjustRightInd w:val="0"/>
        <w:snapToGrid w:val="0"/>
        <w:spacing w:before="103" w:line="219" w:lineRule="auto"/>
        <w:ind w:left="14" w:firstLine="468" w:firstLineChars="200"/>
        <w:textAlignment w:val="baseline"/>
      </w:pPr>
      <w:r>
        <w:rPr>
          <w:spacing w:val="-3"/>
        </w:rPr>
        <w:t>16.</w:t>
      </w:r>
      <w:r>
        <w:rPr>
          <w:spacing w:val="44"/>
        </w:rPr>
        <w:t xml:space="preserve"> </w:t>
      </w:r>
      <w:r>
        <w:rPr>
          <w:spacing w:val="-3"/>
        </w:rPr>
        <w:t>乙方保证在承包期满当天下午五时前撤离现场。</w:t>
      </w:r>
    </w:p>
    <w:p>
      <w:pPr>
        <w:pStyle w:val="2"/>
        <w:keepNext w:val="0"/>
        <w:keepLines w:val="0"/>
        <w:pageBreakBefore w:val="0"/>
        <w:widowControl/>
        <w:kinsoku w:val="0"/>
        <w:wordWrap/>
        <w:overflowPunct/>
        <w:topLinePunct w:val="0"/>
        <w:autoSpaceDE w:val="0"/>
        <w:autoSpaceDN w:val="0"/>
        <w:bidi w:val="0"/>
        <w:adjustRightInd w:val="0"/>
        <w:snapToGrid w:val="0"/>
        <w:spacing w:before="105" w:line="221" w:lineRule="auto"/>
        <w:ind w:left="14" w:firstLine="468" w:firstLineChars="200"/>
        <w:textAlignment w:val="baseline"/>
      </w:pPr>
      <w:r>
        <w:rPr>
          <w:spacing w:val="-3"/>
        </w:rPr>
        <w:t>17.</w:t>
      </w:r>
      <w:r>
        <w:rPr>
          <w:spacing w:val="50"/>
        </w:rPr>
        <w:t xml:space="preserve"> </w:t>
      </w:r>
      <w:r>
        <w:rPr>
          <w:spacing w:val="-3"/>
        </w:rPr>
        <w:t>乙方须积极配合甲方对其进行的物业服务综合考评。</w:t>
      </w:r>
    </w:p>
    <w:p>
      <w:pPr>
        <w:spacing w:line="359" w:lineRule="auto"/>
        <w:rPr>
          <w:rFonts w:ascii="Arial"/>
          <w:sz w:val="21"/>
        </w:rPr>
      </w:pPr>
    </w:p>
    <w:p>
      <w:pPr>
        <w:pStyle w:val="2"/>
        <w:spacing w:before="85" w:line="227" w:lineRule="auto"/>
        <w:ind w:left="18"/>
        <w:outlineLvl w:val="1"/>
        <w:rPr>
          <w:sz w:val="26"/>
          <w:szCs w:val="26"/>
        </w:rPr>
      </w:pPr>
      <w:r>
        <w:rPr>
          <w:spacing w:val="5"/>
          <w:sz w:val="26"/>
          <w:szCs w:val="26"/>
          <w14:textOutline w14:w="4885" w14:cap="sq" w14:cmpd="sng">
            <w14:solidFill>
              <w14:srgbClr w14:val="000000"/>
            </w14:solidFill>
            <w14:prstDash w14:val="solid"/>
            <w14:bevel/>
          </w14:textOutline>
        </w:rPr>
        <w:t>第十三条</w:t>
      </w:r>
      <w:r>
        <w:rPr>
          <w:spacing w:val="3"/>
          <w:sz w:val="26"/>
          <w:szCs w:val="26"/>
        </w:rPr>
        <w:t xml:space="preserve">  </w:t>
      </w:r>
      <w:r>
        <w:rPr>
          <w:spacing w:val="5"/>
          <w:sz w:val="26"/>
          <w:szCs w:val="26"/>
          <w14:textOutline w14:w="4885" w14:cap="sq" w14:cmpd="sng">
            <w14:solidFill>
              <w14:srgbClr w14:val="000000"/>
            </w14:solidFill>
            <w14:prstDash w14:val="solid"/>
            <w14:bevel/>
          </w14:textOutline>
        </w:rPr>
        <w:t>甲方对乙方作出如下承诺</w:t>
      </w:r>
    </w:p>
    <w:p>
      <w:pPr>
        <w:spacing w:line="365" w:lineRule="auto"/>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78" w:line="219" w:lineRule="auto"/>
        <w:ind w:left="14" w:firstLine="476" w:firstLineChars="200"/>
        <w:textAlignment w:val="baseline"/>
      </w:pPr>
      <w:r>
        <w:rPr>
          <w:spacing w:val="-1"/>
        </w:rPr>
        <w:t>1</w:t>
      </w:r>
      <w:r>
        <w:rPr>
          <w:rFonts w:hint="eastAsia"/>
          <w:spacing w:val="-1"/>
          <w:lang w:val="en-US" w:eastAsia="zh-CN"/>
        </w:rPr>
        <w:t>.</w:t>
      </w:r>
      <w:r>
        <w:rPr>
          <w:spacing w:val="-1"/>
        </w:rPr>
        <w:t>甲方在职权范围内保证乙方的正常经营不</w:t>
      </w:r>
      <w:r>
        <w:rPr>
          <w:spacing w:val="-2"/>
        </w:rPr>
        <w:t>受干扰。</w:t>
      </w:r>
    </w:p>
    <w:p>
      <w:pPr>
        <w:pStyle w:val="2"/>
        <w:keepNext w:val="0"/>
        <w:keepLines w:val="0"/>
        <w:pageBreakBefore w:val="0"/>
        <w:widowControl/>
        <w:kinsoku w:val="0"/>
        <w:wordWrap/>
        <w:overflowPunct/>
        <w:topLinePunct w:val="0"/>
        <w:autoSpaceDE w:val="0"/>
        <w:autoSpaceDN w:val="0"/>
        <w:bidi w:val="0"/>
        <w:adjustRightInd w:val="0"/>
        <w:snapToGrid w:val="0"/>
        <w:spacing w:before="106" w:line="220" w:lineRule="auto"/>
        <w:ind w:firstLine="476" w:firstLineChars="200"/>
        <w:textAlignment w:val="baseline"/>
      </w:pPr>
      <w:r>
        <w:rPr>
          <w:spacing w:val="-1"/>
        </w:rPr>
        <w:t>2</w:t>
      </w:r>
      <w:r>
        <w:rPr>
          <w:rFonts w:hint="eastAsia"/>
          <w:spacing w:val="-1"/>
          <w:lang w:val="en-US" w:eastAsia="zh-CN"/>
        </w:rPr>
        <w:t>.</w:t>
      </w:r>
      <w:r>
        <w:rPr>
          <w:spacing w:val="-1"/>
        </w:rPr>
        <w:t>保证乙方的员工按规定正常进入承包区域开展服务工作。</w:t>
      </w:r>
    </w:p>
    <w:p>
      <w:pPr>
        <w:spacing w:line="360" w:lineRule="auto"/>
        <w:rPr>
          <w:rFonts w:ascii="Arial"/>
          <w:sz w:val="21"/>
        </w:rPr>
      </w:pPr>
    </w:p>
    <w:p>
      <w:pPr>
        <w:pStyle w:val="2"/>
        <w:spacing w:before="85" w:line="229" w:lineRule="auto"/>
        <w:ind w:left="18"/>
        <w:outlineLvl w:val="1"/>
        <w:rPr>
          <w:sz w:val="26"/>
          <w:szCs w:val="26"/>
        </w:rPr>
      </w:pPr>
      <w:r>
        <w:rPr>
          <w:spacing w:val="5"/>
          <w:sz w:val="26"/>
          <w:szCs w:val="26"/>
          <w14:textOutline w14:w="4885" w14:cap="sq" w14:cmpd="sng">
            <w14:solidFill>
              <w14:srgbClr w14:val="000000"/>
            </w14:solidFill>
            <w14:prstDash w14:val="solid"/>
            <w14:bevel/>
          </w14:textOutline>
        </w:rPr>
        <w:t>第十四条</w:t>
      </w:r>
      <w:r>
        <w:rPr>
          <w:spacing w:val="114"/>
          <w:sz w:val="26"/>
          <w:szCs w:val="26"/>
        </w:rPr>
        <w:t xml:space="preserve"> </w:t>
      </w:r>
      <w:r>
        <w:rPr>
          <w:spacing w:val="5"/>
          <w:sz w:val="26"/>
          <w:szCs w:val="26"/>
          <w14:textOutline w14:w="4885" w14:cap="sq" w14:cmpd="sng">
            <w14:solidFill>
              <w14:srgbClr w14:val="000000"/>
            </w14:solidFill>
            <w14:prstDash w14:val="solid"/>
            <w14:bevel/>
          </w14:textOutline>
        </w:rPr>
        <w:t>合同生效和终止</w:t>
      </w:r>
    </w:p>
    <w:p>
      <w:pPr>
        <w:spacing w:line="362" w:lineRule="auto"/>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79" w:line="232" w:lineRule="auto"/>
        <w:ind w:left="5" w:firstLine="468" w:firstLineChars="200"/>
        <w:textAlignment w:val="baseline"/>
      </w:pPr>
      <w:r>
        <w:rPr>
          <w:spacing w:val="-3"/>
        </w:rPr>
        <w:t>1. 本合同经甲乙双方法定代表人或其委托人签字盖章，由乙方向甲方缴纳</w:t>
      </w:r>
      <w:r>
        <w:rPr>
          <w:spacing w:val="-46"/>
        </w:rPr>
        <w:t xml:space="preserve"> </w:t>
      </w:r>
      <w:r>
        <w:rPr>
          <w:rFonts w:hint="eastAsia"/>
          <w:spacing w:val="-4"/>
          <w:lang w:val="en-US" w:eastAsia="zh-CN"/>
        </w:rPr>
        <w:t>1</w:t>
      </w:r>
      <w:r>
        <w:rPr>
          <w:spacing w:val="-4"/>
        </w:rPr>
        <w:t>%履约</w:t>
      </w:r>
      <w:r>
        <w:t xml:space="preserve"> </w:t>
      </w:r>
      <w:r>
        <w:rPr>
          <w:spacing w:val="-3"/>
        </w:rPr>
        <w:t>保证金后生效。</w:t>
      </w:r>
    </w:p>
    <w:p>
      <w:pPr>
        <w:pStyle w:val="2"/>
        <w:keepNext w:val="0"/>
        <w:keepLines w:val="0"/>
        <w:pageBreakBefore w:val="0"/>
        <w:widowControl/>
        <w:kinsoku w:val="0"/>
        <w:wordWrap/>
        <w:overflowPunct/>
        <w:topLinePunct w:val="0"/>
        <w:autoSpaceDE w:val="0"/>
        <w:autoSpaceDN w:val="0"/>
        <w:bidi w:val="0"/>
        <w:adjustRightInd w:val="0"/>
        <w:snapToGrid w:val="0"/>
        <w:spacing w:before="102" w:line="225" w:lineRule="auto"/>
        <w:ind w:firstLine="448" w:firstLineChars="200"/>
        <w:textAlignment w:val="baseline"/>
      </w:pPr>
      <w:r>
        <w:rPr>
          <w:spacing w:val="-8"/>
        </w:rPr>
        <w:t>2.</w:t>
      </w:r>
      <w:r>
        <w:rPr>
          <w:spacing w:val="19"/>
        </w:rPr>
        <w:t xml:space="preserve"> </w:t>
      </w:r>
      <w:r>
        <w:rPr>
          <w:spacing w:val="-8"/>
        </w:rPr>
        <w:t>终止</w:t>
      </w:r>
    </w:p>
    <w:p>
      <w:pPr>
        <w:pStyle w:val="2"/>
        <w:keepNext w:val="0"/>
        <w:keepLines w:val="0"/>
        <w:pageBreakBefore w:val="0"/>
        <w:widowControl/>
        <w:kinsoku w:val="0"/>
        <w:wordWrap/>
        <w:overflowPunct/>
        <w:topLinePunct w:val="0"/>
        <w:autoSpaceDE w:val="0"/>
        <w:autoSpaceDN w:val="0"/>
        <w:bidi w:val="0"/>
        <w:adjustRightInd w:val="0"/>
        <w:snapToGrid w:val="0"/>
        <w:spacing w:before="97" w:line="222" w:lineRule="auto"/>
        <w:ind w:firstLine="460" w:firstLineChars="200"/>
        <w:textAlignment w:val="baseline"/>
      </w:pPr>
      <w:r>
        <w:rPr>
          <w:spacing w:val="-5"/>
        </w:rPr>
        <w:t>2.1</w:t>
      </w:r>
      <w:r>
        <w:rPr>
          <w:spacing w:val="22"/>
        </w:rPr>
        <w:t xml:space="preserve"> </w:t>
      </w:r>
      <w:r>
        <w:rPr>
          <w:spacing w:val="-5"/>
        </w:rPr>
        <w:t>提前终止</w:t>
      </w:r>
    </w:p>
    <w:p>
      <w:pPr>
        <w:pStyle w:val="2"/>
        <w:keepNext w:val="0"/>
        <w:keepLines w:val="0"/>
        <w:pageBreakBefore w:val="0"/>
        <w:widowControl/>
        <w:kinsoku w:val="0"/>
        <w:wordWrap/>
        <w:overflowPunct/>
        <w:topLinePunct w:val="0"/>
        <w:autoSpaceDE w:val="0"/>
        <w:autoSpaceDN w:val="0"/>
        <w:bidi w:val="0"/>
        <w:adjustRightInd w:val="0"/>
        <w:snapToGrid w:val="0"/>
        <w:spacing w:before="101" w:line="232" w:lineRule="auto"/>
        <w:ind w:left="8" w:right="103" w:firstLine="480" w:firstLineChars="200"/>
        <w:textAlignment w:val="baseline"/>
      </w:pPr>
      <w:r>
        <w:t>2.1.1 如果甲方在服务期内无理由终止合同，甲方</w:t>
      </w:r>
      <w:r>
        <w:rPr>
          <w:spacing w:val="-1"/>
        </w:rPr>
        <w:t>须提前一个月向乙方发出书面</w:t>
      </w:r>
      <w:r>
        <w:t xml:space="preserve"> </w:t>
      </w:r>
      <w:r>
        <w:rPr>
          <w:spacing w:val="-1"/>
        </w:rPr>
        <w:t>通知终止承包，甲方支付给乙方月度承包服务款二倍金额的赔偿金。</w:t>
      </w:r>
    </w:p>
    <w:p>
      <w:pPr>
        <w:pStyle w:val="2"/>
        <w:keepNext w:val="0"/>
        <w:keepLines w:val="0"/>
        <w:pageBreakBefore w:val="0"/>
        <w:widowControl/>
        <w:kinsoku w:val="0"/>
        <w:wordWrap/>
        <w:overflowPunct/>
        <w:topLinePunct w:val="0"/>
        <w:autoSpaceDE w:val="0"/>
        <w:autoSpaceDN w:val="0"/>
        <w:bidi w:val="0"/>
        <w:adjustRightInd w:val="0"/>
        <w:snapToGrid w:val="0"/>
        <w:spacing w:before="103" w:line="232" w:lineRule="auto"/>
        <w:ind w:left="3" w:right="103" w:firstLine="476" w:firstLineChars="200"/>
        <w:textAlignment w:val="baseline"/>
      </w:pPr>
      <w:r>
        <w:rPr>
          <w:spacing w:val="-1"/>
        </w:rPr>
        <w:t>2.1.2</w:t>
      </w:r>
      <w:r>
        <w:rPr>
          <w:spacing w:val="40"/>
        </w:rPr>
        <w:t xml:space="preserve"> </w:t>
      </w:r>
      <w:r>
        <w:rPr>
          <w:spacing w:val="-1"/>
        </w:rPr>
        <w:t>因乙方在服务期内超过两次物业服务</w:t>
      </w:r>
      <w:r>
        <w:rPr>
          <w:spacing w:val="-2"/>
        </w:rPr>
        <w:t>综合考评未达标，甲方可以单方面终</w:t>
      </w:r>
      <w:r>
        <w:t xml:space="preserve"> </w:t>
      </w:r>
      <w:r>
        <w:rPr>
          <w:spacing w:val="-1"/>
        </w:rPr>
        <w:t>止承包，且乙方须支付给甲方月度承包服务款二倍金额的赔偿金。</w:t>
      </w:r>
    </w:p>
    <w:p>
      <w:pPr>
        <w:pStyle w:val="2"/>
        <w:keepNext w:val="0"/>
        <w:keepLines w:val="0"/>
        <w:pageBreakBefore w:val="0"/>
        <w:widowControl/>
        <w:kinsoku w:val="0"/>
        <w:wordWrap/>
        <w:overflowPunct/>
        <w:topLinePunct w:val="0"/>
        <w:autoSpaceDE w:val="0"/>
        <w:autoSpaceDN w:val="0"/>
        <w:bidi w:val="0"/>
        <w:adjustRightInd w:val="0"/>
        <w:snapToGrid w:val="0"/>
        <w:spacing w:before="102" w:line="232" w:lineRule="auto"/>
        <w:ind w:left="4" w:right="103" w:firstLine="480" w:firstLineChars="200"/>
        <w:textAlignment w:val="baseline"/>
      </w:pPr>
      <w:r>
        <w:t>2.1.3 如甲方发现乙方出现转租、转让、抵押承包</w:t>
      </w:r>
      <w:r>
        <w:rPr>
          <w:spacing w:val="-1"/>
        </w:rPr>
        <w:t>等情况，甲方可以单方面终止</w:t>
      </w:r>
      <w:r>
        <w:t xml:space="preserve"> </w:t>
      </w:r>
      <w:r>
        <w:rPr>
          <w:spacing w:val="-1"/>
        </w:rPr>
        <w:t>承包，且乙方须支付给甲方月度承包服务款二倍金额的赔偿金。</w:t>
      </w:r>
    </w:p>
    <w:p>
      <w:pPr>
        <w:pStyle w:val="2"/>
        <w:keepNext w:val="0"/>
        <w:keepLines w:val="0"/>
        <w:pageBreakBefore w:val="0"/>
        <w:widowControl/>
        <w:kinsoku w:val="0"/>
        <w:wordWrap/>
        <w:overflowPunct/>
        <w:topLinePunct w:val="0"/>
        <w:autoSpaceDE w:val="0"/>
        <w:autoSpaceDN w:val="0"/>
        <w:bidi w:val="0"/>
        <w:adjustRightInd w:val="0"/>
        <w:snapToGrid w:val="0"/>
        <w:spacing w:before="100" w:line="235" w:lineRule="auto"/>
        <w:ind w:left="6" w:right="103" w:firstLine="480" w:firstLineChars="200"/>
        <w:textAlignment w:val="baseline"/>
      </w:pPr>
      <w:r>
        <w:t>2.1.4 如果乙方在服务期内无理由终止合同，乙方</w:t>
      </w:r>
      <w:r>
        <w:rPr>
          <w:spacing w:val="-1"/>
        </w:rPr>
        <w:t>须提前三个月向甲方发出书面</w:t>
      </w:r>
      <w:r>
        <w:t xml:space="preserve"> </w:t>
      </w:r>
      <w:r>
        <w:rPr>
          <w:spacing w:val="-1"/>
        </w:rPr>
        <w:t>通知终止承包，乙方须支付给甲方月度承包服务款二倍金额的赔偿金；如果乙方</w:t>
      </w:r>
      <w:r>
        <w:rPr>
          <w:spacing w:val="16"/>
        </w:rPr>
        <w:t xml:space="preserve"> </w:t>
      </w:r>
      <w:r>
        <w:rPr>
          <w:spacing w:val="-1"/>
        </w:rPr>
        <w:t>在服务期内突然无理由终止合同，未提前三个月向甲方发出书面通知终止承包，</w:t>
      </w:r>
    </w:p>
    <w:p>
      <w:pPr>
        <w:pStyle w:val="2"/>
        <w:keepNext w:val="0"/>
        <w:keepLines w:val="0"/>
        <w:pageBreakBefore w:val="0"/>
        <w:widowControl/>
        <w:kinsoku w:val="0"/>
        <w:wordWrap/>
        <w:overflowPunct/>
        <w:topLinePunct w:val="0"/>
        <w:autoSpaceDE w:val="0"/>
        <w:autoSpaceDN w:val="0"/>
        <w:bidi w:val="0"/>
        <w:adjustRightInd w:val="0"/>
        <w:snapToGrid w:val="0"/>
        <w:spacing w:before="30" w:line="222" w:lineRule="auto"/>
        <w:ind w:left="21" w:firstLine="472" w:firstLineChars="200"/>
        <w:textAlignment w:val="baseline"/>
      </w:pPr>
      <w:r>
        <w:rPr>
          <w:spacing w:val="-2"/>
        </w:rPr>
        <w:t>乙方须支付给甲方月度承包服务款三倍金额的赔偿金。</w:t>
      </w:r>
    </w:p>
    <w:p>
      <w:pPr>
        <w:pStyle w:val="2"/>
        <w:keepNext w:val="0"/>
        <w:keepLines w:val="0"/>
        <w:pageBreakBefore w:val="0"/>
        <w:widowControl/>
        <w:kinsoku w:val="0"/>
        <w:wordWrap/>
        <w:overflowPunct/>
        <w:topLinePunct w:val="0"/>
        <w:autoSpaceDE w:val="0"/>
        <w:autoSpaceDN w:val="0"/>
        <w:bidi w:val="0"/>
        <w:adjustRightInd w:val="0"/>
        <w:snapToGrid w:val="0"/>
        <w:spacing w:before="103" w:line="235" w:lineRule="auto"/>
        <w:ind w:left="4" w:right="103" w:firstLine="480" w:firstLineChars="200"/>
        <w:jc w:val="both"/>
        <w:textAlignment w:val="baseline"/>
      </w:pPr>
      <w:r>
        <w:t>2.1.5 如果乙方在服务期内由于乙方原因造成重大</w:t>
      </w:r>
      <w:r>
        <w:rPr>
          <w:spacing w:val="-1"/>
        </w:rPr>
        <w:t>责任事故或安全事故，甲方可</w:t>
      </w:r>
      <w:r>
        <w:t xml:space="preserve"> </w:t>
      </w:r>
      <w:r>
        <w:rPr>
          <w:spacing w:val="-1"/>
        </w:rPr>
        <w:t>以单方面终止承包，且乙方须赔偿给甲方造成的经济损失，并须支付给甲方月度</w:t>
      </w:r>
      <w:r>
        <w:rPr>
          <w:spacing w:val="18"/>
        </w:rPr>
        <w:t xml:space="preserve"> </w:t>
      </w:r>
      <w:r>
        <w:rPr>
          <w:spacing w:val="-2"/>
        </w:rPr>
        <w:t>承包服务款五倍金额的赔偿金。</w:t>
      </w:r>
    </w:p>
    <w:p>
      <w:pPr>
        <w:pStyle w:val="2"/>
        <w:keepNext w:val="0"/>
        <w:keepLines w:val="0"/>
        <w:pageBreakBefore w:val="0"/>
        <w:widowControl/>
        <w:kinsoku w:val="0"/>
        <w:wordWrap/>
        <w:overflowPunct/>
        <w:topLinePunct w:val="0"/>
        <w:autoSpaceDE w:val="0"/>
        <w:autoSpaceDN w:val="0"/>
        <w:bidi w:val="0"/>
        <w:adjustRightInd w:val="0"/>
        <w:snapToGrid w:val="0"/>
        <w:spacing w:before="102" w:line="233" w:lineRule="auto"/>
        <w:ind w:left="8" w:right="103" w:firstLine="480" w:firstLineChars="200"/>
        <w:textAlignment w:val="baseline"/>
      </w:pPr>
      <w:r>
        <w:t>2.1.6 提前终止承包期早于月底最后一天，应视为</w:t>
      </w:r>
      <w:r>
        <w:rPr>
          <w:spacing w:val="-1"/>
        </w:rPr>
        <w:t>月底最后一天期满，此条适用</w:t>
      </w:r>
      <w:r>
        <w:t xml:space="preserve"> </w:t>
      </w:r>
      <w:r>
        <w:rPr>
          <w:spacing w:val="-2"/>
        </w:rPr>
        <w:t>于上述</w:t>
      </w:r>
      <w:r>
        <w:rPr>
          <w:spacing w:val="-32"/>
        </w:rPr>
        <w:t xml:space="preserve"> </w:t>
      </w:r>
      <w:r>
        <w:rPr>
          <w:spacing w:val="-2"/>
        </w:rPr>
        <w:t>2.1.1、2.1.2、2.1.3、2.1.4、2.1.5</w:t>
      </w:r>
      <w:r>
        <w:rPr>
          <w:spacing w:val="-40"/>
        </w:rPr>
        <w:t xml:space="preserve"> </w:t>
      </w:r>
      <w:r>
        <w:rPr>
          <w:spacing w:val="-2"/>
        </w:rPr>
        <w:t>五条。</w:t>
      </w:r>
    </w:p>
    <w:p>
      <w:pPr>
        <w:pStyle w:val="2"/>
        <w:keepNext w:val="0"/>
        <w:keepLines w:val="0"/>
        <w:pageBreakBefore w:val="0"/>
        <w:widowControl/>
        <w:kinsoku w:val="0"/>
        <w:wordWrap/>
        <w:overflowPunct/>
        <w:topLinePunct w:val="0"/>
        <w:autoSpaceDE w:val="0"/>
        <w:autoSpaceDN w:val="0"/>
        <w:bidi w:val="0"/>
        <w:adjustRightInd w:val="0"/>
        <w:snapToGrid w:val="0"/>
        <w:spacing w:before="97" w:line="233" w:lineRule="auto"/>
        <w:ind w:left="6" w:right="103" w:firstLine="476" w:firstLineChars="200"/>
        <w:textAlignment w:val="baseline"/>
      </w:pPr>
      <w:r>
        <w:rPr>
          <w:spacing w:val="-1"/>
        </w:rPr>
        <w:t>2.1.7</w:t>
      </w:r>
      <w:r>
        <w:rPr>
          <w:spacing w:val="33"/>
        </w:rPr>
        <w:t xml:space="preserve"> </w:t>
      </w:r>
      <w:r>
        <w:rPr>
          <w:spacing w:val="-1"/>
        </w:rPr>
        <w:t>乙方未能履行合同和遵守有关规定，在甲方发出书面</w:t>
      </w:r>
      <w:r>
        <w:rPr>
          <w:spacing w:val="-2"/>
        </w:rPr>
        <w:t>警告后一周内乙方仍</w:t>
      </w:r>
      <w:r>
        <w:t xml:space="preserve"> </w:t>
      </w:r>
      <w:r>
        <w:rPr>
          <w:spacing w:val="-2"/>
        </w:rPr>
        <w:t>无采取补救措施，甲方可立即终止承包。</w:t>
      </w:r>
    </w:p>
    <w:p>
      <w:pPr>
        <w:pStyle w:val="2"/>
        <w:keepNext w:val="0"/>
        <w:keepLines w:val="0"/>
        <w:pageBreakBefore w:val="0"/>
        <w:widowControl/>
        <w:kinsoku w:val="0"/>
        <w:wordWrap/>
        <w:overflowPunct/>
        <w:topLinePunct w:val="0"/>
        <w:autoSpaceDE w:val="0"/>
        <w:autoSpaceDN w:val="0"/>
        <w:bidi w:val="0"/>
        <w:adjustRightInd w:val="0"/>
        <w:snapToGrid w:val="0"/>
        <w:spacing w:before="101" w:line="232" w:lineRule="auto"/>
        <w:ind w:left="8" w:right="103" w:firstLine="476" w:firstLineChars="200"/>
        <w:textAlignment w:val="baseline"/>
      </w:pPr>
      <w:r>
        <w:rPr>
          <w:spacing w:val="-1"/>
        </w:rPr>
        <w:t>2.1.8</w:t>
      </w:r>
      <w:r>
        <w:rPr>
          <w:spacing w:val="33"/>
        </w:rPr>
        <w:t xml:space="preserve"> </w:t>
      </w:r>
      <w:r>
        <w:rPr>
          <w:spacing w:val="-1"/>
        </w:rPr>
        <w:t>乙方破产清处、重组及兼并等事实发生，或被债权人</w:t>
      </w:r>
      <w:r>
        <w:rPr>
          <w:spacing w:val="-2"/>
        </w:rPr>
        <w:t>接管经营，甲方不必</w:t>
      </w:r>
      <w:r>
        <w:t xml:space="preserve"> </w:t>
      </w:r>
      <w:r>
        <w:rPr>
          <w:spacing w:val="-2"/>
        </w:rPr>
        <w:t>通知乙方即可终止承包。</w:t>
      </w:r>
    </w:p>
    <w:p>
      <w:pPr>
        <w:pStyle w:val="2"/>
        <w:keepNext w:val="0"/>
        <w:keepLines w:val="0"/>
        <w:pageBreakBefore w:val="0"/>
        <w:widowControl/>
        <w:kinsoku w:val="0"/>
        <w:wordWrap/>
        <w:overflowPunct/>
        <w:topLinePunct w:val="0"/>
        <w:autoSpaceDE w:val="0"/>
        <w:autoSpaceDN w:val="0"/>
        <w:bidi w:val="0"/>
        <w:adjustRightInd w:val="0"/>
        <w:snapToGrid w:val="0"/>
        <w:spacing w:before="103" w:line="235" w:lineRule="auto"/>
        <w:ind w:left="4" w:right="103" w:firstLine="480" w:firstLineChars="200"/>
        <w:jc w:val="both"/>
        <w:textAlignment w:val="baseline"/>
      </w:pPr>
      <w:r>
        <w:t>2.2 协议终止</w:t>
      </w:r>
    </w:p>
    <w:p>
      <w:pPr>
        <w:pStyle w:val="2"/>
        <w:keepNext w:val="0"/>
        <w:keepLines w:val="0"/>
        <w:pageBreakBefore w:val="0"/>
        <w:widowControl/>
        <w:kinsoku w:val="0"/>
        <w:wordWrap/>
        <w:overflowPunct/>
        <w:topLinePunct w:val="0"/>
        <w:autoSpaceDE w:val="0"/>
        <w:autoSpaceDN w:val="0"/>
        <w:bidi w:val="0"/>
        <w:adjustRightInd w:val="0"/>
        <w:snapToGrid w:val="0"/>
        <w:spacing w:before="103" w:line="235" w:lineRule="auto"/>
        <w:ind w:left="4" w:right="103" w:firstLine="480" w:firstLineChars="200"/>
        <w:jc w:val="both"/>
        <w:textAlignment w:val="baseline"/>
      </w:pPr>
      <w:r>
        <w:t>经双方协商同意，可在任何时候终止协议。</w:t>
      </w:r>
    </w:p>
    <w:p>
      <w:pPr>
        <w:pStyle w:val="2"/>
        <w:keepNext w:val="0"/>
        <w:keepLines w:val="0"/>
        <w:pageBreakBefore w:val="0"/>
        <w:widowControl/>
        <w:kinsoku w:val="0"/>
        <w:wordWrap/>
        <w:overflowPunct/>
        <w:topLinePunct w:val="0"/>
        <w:autoSpaceDE w:val="0"/>
        <w:autoSpaceDN w:val="0"/>
        <w:bidi w:val="0"/>
        <w:adjustRightInd w:val="0"/>
        <w:snapToGrid w:val="0"/>
        <w:spacing w:before="103" w:line="235" w:lineRule="auto"/>
        <w:ind w:left="4" w:right="103" w:firstLine="480" w:firstLineChars="200"/>
        <w:jc w:val="both"/>
        <w:textAlignment w:val="baseline"/>
      </w:pPr>
      <w:r>
        <w:t>2.3 自然终止</w:t>
      </w:r>
    </w:p>
    <w:p>
      <w:pPr>
        <w:pStyle w:val="2"/>
        <w:keepNext w:val="0"/>
        <w:keepLines w:val="0"/>
        <w:pageBreakBefore w:val="0"/>
        <w:widowControl/>
        <w:kinsoku w:val="0"/>
        <w:wordWrap/>
        <w:overflowPunct/>
        <w:topLinePunct w:val="0"/>
        <w:autoSpaceDE w:val="0"/>
        <w:autoSpaceDN w:val="0"/>
        <w:bidi w:val="0"/>
        <w:adjustRightInd w:val="0"/>
        <w:snapToGrid w:val="0"/>
        <w:spacing w:before="103" w:line="235" w:lineRule="auto"/>
        <w:ind w:left="4" w:right="103" w:firstLine="480" w:firstLineChars="200"/>
        <w:jc w:val="both"/>
        <w:textAlignment w:val="baseline"/>
      </w:pPr>
      <w:r>
        <w:t>合同规定的承包服务期满，承包自然终止。在承包服务期内乙方服务通过甲方有 关评分标准并得到甲方认可，双方可协商在下一年度续约。</w:t>
      </w:r>
    </w:p>
    <w:p>
      <w:pPr>
        <w:pStyle w:val="2"/>
        <w:keepNext w:val="0"/>
        <w:keepLines w:val="0"/>
        <w:pageBreakBefore w:val="0"/>
        <w:widowControl/>
        <w:kinsoku w:val="0"/>
        <w:wordWrap/>
        <w:overflowPunct/>
        <w:topLinePunct w:val="0"/>
        <w:autoSpaceDE w:val="0"/>
        <w:autoSpaceDN w:val="0"/>
        <w:bidi w:val="0"/>
        <w:adjustRightInd w:val="0"/>
        <w:snapToGrid w:val="0"/>
        <w:spacing w:before="103" w:line="235" w:lineRule="auto"/>
        <w:ind w:left="4" w:right="103" w:firstLine="480" w:firstLineChars="200"/>
        <w:jc w:val="both"/>
        <w:textAlignment w:val="baseline"/>
      </w:pPr>
      <w:r>
        <w:t>3. 承包终止后果</w:t>
      </w:r>
    </w:p>
    <w:p>
      <w:pPr>
        <w:pStyle w:val="2"/>
        <w:keepNext w:val="0"/>
        <w:keepLines w:val="0"/>
        <w:pageBreakBefore w:val="0"/>
        <w:widowControl/>
        <w:kinsoku w:val="0"/>
        <w:wordWrap/>
        <w:overflowPunct/>
        <w:topLinePunct w:val="0"/>
        <w:autoSpaceDE w:val="0"/>
        <w:autoSpaceDN w:val="0"/>
        <w:bidi w:val="0"/>
        <w:adjustRightInd w:val="0"/>
        <w:snapToGrid w:val="0"/>
        <w:spacing w:before="103" w:line="235" w:lineRule="auto"/>
        <w:ind w:left="4" w:right="103" w:firstLine="480" w:firstLineChars="200"/>
        <w:jc w:val="both"/>
        <w:textAlignment w:val="baseline"/>
      </w:pPr>
      <w:r>
        <w:t>3.1 终止承包，不影响根据合同规定进行的赔偿、补偿，也不影响履约保证金的 效力。</w:t>
      </w:r>
    </w:p>
    <w:p>
      <w:pPr>
        <w:pStyle w:val="2"/>
        <w:keepNext w:val="0"/>
        <w:keepLines w:val="0"/>
        <w:pageBreakBefore w:val="0"/>
        <w:widowControl/>
        <w:kinsoku w:val="0"/>
        <w:wordWrap/>
        <w:overflowPunct/>
        <w:topLinePunct w:val="0"/>
        <w:autoSpaceDE w:val="0"/>
        <w:autoSpaceDN w:val="0"/>
        <w:bidi w:val="0"/>
        <w:adjustRightInd w:val="0"/>
        <w:snapToGrid w:val="0"/>
        <w:spacing w:before="103" w:line="235" w:lineRule="auto"/>
        <w:ind w:left="4" w:right="103" w:firstLine="480" w:firstLineChars="200"/>
        <w:jc w:val="both"/>
        <w:textAlignment w:val="baseline"/>
      </w:pPr>
      <w:r>
        <w:t>3.2 上述 2.1.6、2.1.7 二条的终止，乙方的履约保证金作为违约金支付给甲方。</w:t>
      </w:r>
    </w:p>
    <w:p>
      <w:pPr>
        <w:pStyle w:val="2"/>
        <w:keepNext w:val="0"/>
        <w:keepLines w:val="0"/>
        <w:pageBreakBefore w:val="0"/>
        <w:widowControl/>
        <w:kinsoku w:val="0"/>
        <w:wordWrap/>
        <w:overflowPunct/>
        <w:topLinePunct w:val="0"/>
        <w:autoSpaceDE w:val="0"/>
        <w:autoSpaceDN w:val="0"/>
        <w:bidi w:val="0"/>
        <w:adjustRightInd w:val="0"/>
        <w:snapToGrid w:val="0"/>
        <w:spacing w:before="103" w:line="235" w:lineRule="auto"/>
        <w:ind w:left="4" w:right="103" w:firstLine="480" w:firstLineChars="200"/>
        <w:jc w:val="both"/>
        <w:textAlignment w:val="baseline"/>
      </w:pPr>
      <w:r>
        <w:t>3.3 承包终止时，双方应进行结算，甲方同时进行乙方承包区域设施、设备状况 检查并要求乙方三天内将乙方物品撤离承包区域，否则甲方将代理处理，乙方支付甲方代理费及 10%的手续费。</w:t>
      </w:r>
    </w:p>
    <w:p>
      <w:pPr>
        <w:pStyle w:val="2"/>
        <w:keepNext w:val="0"/>
        <w:keepLines w:val="0"/>
        <w:pageBreakBefore w:val="0"/>
        <w:widowControl/>
        <w:kinsoku w:val="0"/>
        <w:wordWrap/>
        <w:overflowPunct/>
        <w:topLinePunct w:val="0"/>
        <w:autoSpaceDE w:val="0"/>
        <w:autoSpaceDN w:val="0"/>
        <w:bidi w:val="0"/>
        <w:adjustRightInd w:val="0"/>
        <w:snapToGrid w:val="0"/>
        <w:spacing w:line="222" w:lineRule="auto"/>
        <w:ind w:firstLine="460" w:firstLineChars="200"/>
        <w:textAlignment w:val="baseline"/>
      </w:pPr>
      <w:r>
        <w:rPr>
          <w:spacing w:val="-5"/>
        </w:rPr>
        <w:t>4.</w:t>
      </w:r>
      <w:r>
        <w:rPr>
          <w:spacing w:val="26"/>
        </w:rPr>
        <w:t xml:space="preserve"> </w:t>
      </w:r>
      <w:r>
        <w:rPr>
          <w:spacing w:val="-5"/>
        </w:rPr>
        <w:t>不放弃权利</w:t>
      </w:r>
    </w:p>
    <w:p>
      <w:pPr>
        <w:pStyle w:val="2"/>
        <w:keepNext w:val="0"/>
        <w:keepLines w:val="0"/>
        <w:pageBreakBefore w:val="0"/>
        <w:widowControl/>
        <w:kinsoku w:val="0"/>
        <w:wordWrap/>
        <w:overflowPunct/>
        <w:topLinePunct w:val="0"/>
        <w:autoSpaceDE w:val="0"/>
        <w:autoSpaceDN w:val="0"/>
        <w:bidi w:val="0"/>
        <w:adjustRightInd w:val="0"/>
        <w:snapToGrid w:val="0"/>
        <w:spacing w:before="100" w:line="236" w:lineRule="auto"/>
        <w:ind w:left="10" w:right="103" w:firstLine="476" w:firstLineChars="200"/>
        <w:jc w:val="both"/>
        <w:textAlignment w:val="baseline"/>
      </w:pPr>
      <w:r>
        <w:rPr>
          <w:spacing w:val="-1"/>
        </w:rPr>
        <w:t>甲方接受乙方的服务，但不放弃对乙方违约行为</w:t>
      </w:r>
      <w:r>
        <w:rPr>
          <w:spacing w:val="-2"/>
        </w:rPr>
        <w:t>进行追究的权利；同时，若甲方</w:t>
      </w:r>
      <w:r>
        <w:t xml:space="preserve"> </w:t>
      </w:r>
      <w:r>
        <w:rPr>
          <w:spacing w:val="-1"/>
        </w:rPr>
        <w:t>对乙方某一违约行为放弃进行追究的权利，但不放弃对乙方其他违约行为进行追</w:t>
      </w:r>
      <w:r>
        <w:rPr>
          <w:spacing w:val="16"/>
        </w:rPr>
        <w:t xml:space="preserve"> </w:t>
      </w:r>
      <w:r>
        <w:rPr>
          <w:spacing w:val="-4"/>
        </w:rPr>
        <w:t>究的权利。</w:t>
      </w:r>
    </w:p>
    <w:p>
      <w:pPr>
        <w:spacing w:line="355" w:lineRule="auto"/>
        <w:rPr>
          <w:rFonts w:ascii="Arial"/>
          <w:sz w:val="21"/>
        </w:rPr>
      </w:pPr>
    </w:p>
    <w:p>
      <w:pPr>
        <w:pStyle w:val="2"/>
        <w:spacing w:before="85" w:line="229" w:lineRule="auto"/>
        <w:ind w:left="21"/>
        <w:outlineLvl w:val="1"/>
        <w:rPr>
          <w:sz w:val="26"/>
          <w:szCs w:val="26"/>
        </w:rPr>
      </w:pPr>
      <w:r>
        <w:rPr>
          <w:spacing w:val="6"/>
          <w:sz w:val="26"/>
          <w:szCs w:val="26"/>
          <w14:textOutline w14:w="4885" w14:cap="sq" w14:cmpd="sng">
            <w14:solidFill>
              <w14:srgbClr w14:val="000000"/>
            </w14:solidFill>
            <w14:prstDash w14:val="solid"/>
            <w14:bevel/>
          </w14:textOutline>
        </w:rPr>
        <w:t>第十五条</w:t>
      </w:r>
      <w:r>
        <w:rPr>
          <w:spacing w:val="98"/>
          <w:sz w:val="26"/>
          <w:szCs w:val="26"/>
        </w:rPr>
        <w:t xml:space="preserve"> </w:t>
      </w:r>
      <w:r>
        <w:rPr>
          <w:spacing w:val="6"/>
          <w:sz w:val="26"/>
          <w:szCs w:val="26"/>
          <w14:textOutline w14:w="4885" w14:cap="sq" w14:cmpd="sng">
            <w14:solidFill>
              <w14:srgbClr w14:val="000000"/>
            </w14:solidFill>
            <w14:prstDash w14:val="solid"/>
            <w14:bevel/>
          </w14:textOutline>
        </w:rPr>
        <w:t>双方权利义务</w:t>
      </w:r>
    </w:p>
    <w:p>
      <w:pPr>
        <w:spacing w:line="247" w:lineRule="auto"/>
        <w:rPr>
          <w:rFonts w:ascii="Arial"/>
          <w:sz w:val="21"/>
        </w:rPr>
      </w:pPr>
    </w:p>
    <w:p>
      <w:pPr>
        <w:spacing w:line="247" w:lineRule="auto"/>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85" w:line="229" w:lineRule="auto"/>
        <w:ind w:left="21" w:firstLine="516" w:firstLineChars="200"/>
        <w:textAlignment w:val="baseline"/>
        <w:outlineLvl w:val="1"/>
        <w:rPr>
          <w:sz w:val="26"/>
          <w:szCs w:val="26"/>
        </w:rPr>
      </w:pPr>
      <w:r>
        <w:rPr>
          <w:spacing w:val="-1"/>
          <w:sz w:val="26"/>
          <w:szCs w:val="26"/>
          <w14:textOutline w14:w="4885" w14:cap="sq" w14:cmpd="sng">
            <w14:solidFill>
              <w14:srgbClr w14:val="000000"/>
            </w14:solidFill>
            <w14:prstDash w14:val="solid"/>
            <w14:bevel/>
          </w14:textOutline>
        </w:rPr>
        <w:t>1.</w:t>
      </w:r>
      <w:r>
        <w:rPr>
          <w:spacing w:val="58"/>
          <w:sz w:val="26"/>
          <w:szCs w:val="26"/>
        </w:rPr>
        <w:t xml:space="preserve"> </w:t>
      </w:r>
      <w:r>
        <w:rPr>
          <w:spacing w:val="-1"/>
          <w:sz w:val="26"/>
          <w:szCs w:val="26"/>
          <w14:textOutline w14:w="4885" w14:cap="sq" w14:cmpd="sng">
            <w14:solidFill>
              <w14:srgbClr w14:val="000000"/>
            </w14:solidFill>
            <w14:prstDash w14:val="solid"/>
            <w14:bevel/>
          </w14:textOutline>
        </w:rPr>
        <w:t>甲方权利义务</w:t>
      </w:r>
    </w:p>
    <w:p>
      <w:pPr>
        <w:keepNext w:val="0"/>
        <w:keepLines w:val="0"/>
        <w:pageBreakBefore w:val="0"/>
        <w:widowControl/>
        <w:kinsoku w:val="0"/>
        <w:wordWrap/>
        <w:overflowPunct/>
        <w:topLinePunct w:val="0"/>
        <w:autoSpaceDE w:val="0"/>
        <w:autoSpaceDN w:val="0"/>
        <w:bidi w:val="0"/>
        <w:adjustRightInd w:val="0"/>
        <w:snapToGrid w:val="0"/>
        <w:spacing w:line="363" w:lineRule="auto"/>
        <w:ind w:firstLine="420" w:firstLineChars="200"/>
        <w:textAlignment w:val="baseline"/>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79" w:line="388" w:lineRule="exact"/>
        <w:ind w:left="13" w:firstLine="476" w:firstLineChars="200"/>
        <w:textAlignment w:val="baseline"/>
      </w:pPr>
      <w:r>
        <w:rPr>
          <w:spacing w:val="-1"/>
          <w:position w:val="10"/>
        </w:rPr>
        <w:t>（1）代表和维护产权人、使用人的合法权益；</w:t>
      </w:r>
    </w:p>
    <w:p>
      <w:pPr>
        <w:pStyle w:val="2"/>
        <w:keepNext w:val="0"/>
        <w:keepLines w:val="0"/>
        <w:pageBreakBefore w:val="0"/>
        <w:widowControl/>
        <w:kinsoku w:val="0"/>
        <w:wordWrap/>
        <w:overflowPunct/>
        <w:topLinePunct w:val="0"/>
        <w:autoSpaceDE w:val="0"/>
        <w:autoSpaceDN w:val="0"/>
        <w:bidi w:val="0"/>
        <w:adjustRightInd w:val="0"/>
        <w:snapToGrid w:val="0"/>
        <w:spacing w:before="2" w:line="220" w:lineRule="auto"/>
        <w:ind w:left="13" w:firstLine="472" w:firstLineChars="200"/>
        <w:textAlignment w:val="baseline"/>
      </w:pPr>
      <w:r>
        <w:rPr>
          <w:spacing w:val="-2"/>
        </w:rPr>
        <w:t>（2）审定乙方拟定的物业管理制度；</w:t>
      </w:r>
    </w:p>
    <w:p>
      <w:pPr>
        <w:pStyle w:val="2"/>
        <w:keepNext w:val="0"/>
        <w:keepLines w:val="0"/>
        <w:pageBreakBefore w:val="0"/>
        <w:widowControl/>
        <w:kinsoku w:val="0"/>
        <w:wordWrap/>
        <w:overflowPunct/>
        <w:topLinePunct w:val="0"/>
        <w:autoSpaceDE w:val="0"/>
        <w:autoSpaceDN w:val="0"/>
        <w:bidi w:val="0"/>
        <w:adjustRightInd w:val="0"/>
        <w:snapToGrid w:val="0"/>
        <w:spacing w:before="104" w:line="220" w:lineRule="auto"/>
        <w:ind w:left="13" w:firstLine="476" w:firstLineChars="200"/>
        <w:textAlignment w:val="baseline"/>
      </w:pPr>
      <w:r>
        <w:rPr>
          <w:spacing w:val="-1"/>
        </w:rPr>
        <w:t>（3）检查监督乙方管理工作的实施及制度的执行情况；</w:t>
      </w:r>
    </w:p>
    <w:p>
      <w:pPr>
        <w:pStyle w:val="2"/>
        <w:keepNext w:val="0"/>
        <w:keepLines w:val="0"/>
        <w:pageBreakBefore w:val="0"/>
        <w:widowControl/>
        <w:kinsoku w:val="0"/>
        <w:wordWrap/>
        <w:overflowPunct/>
        <w:topLinePunct w:val="0"/>
        <w:autoSpaceDE w:val="0"/>
        <w:autoSpaceDN w:val="0"/>
        <w:bidi w:val="0"/>
        <w:adjustRightInd w:val="0"/>
        <w:snapToGrid w:val="0"/>
        <w:spacing w:before="102" w:line="221" w:lineRule="auto"/>
        <w:ind w:left="13" w:firstLine="476" w:firstLineChars="200"/>
        <w:textAlignment w:val="baseline"/>
      </w:pPr>
      <w:r>
        <w:rPr>
          <w:spacing w:val="-1"/>
        </w:rPr>
        <w:t>（4）审定乙方提出的物业管理服务年度计划、财务预算及决算；</w:t>
      </w:r>
    </w:p>
    <w:p>
      <w:pPr>
        <w:pStyle w:val="2"/>
        <w:keepNext w:val="0"/>
        <w:keepLines w:val="0"/>
        <w:pageBreakBefore w:val="0"/>
        <w:widowControl/>
        <w:kinsoku w:val="0"/>
        <w:wordWrap/>
        <w:overflowPunct/>
        <w:topLinePunct w:val="0"/>
        <w:autoSpaceDE w:val="0"/>
        <w:autoSpaceDN w:val="0"/>
        <w:bidi w:val="0"/>
        <w:adjustRightInd w:val="0"/>
        <w:snapToGrid w:val="0"/>
        <w:spacing w:before="104" w:line="231" w:lineRule="auto"/>
        <w:ind w:left="10" w:firstLine="476" w:firstLineChars="200"/>
        <w:textAlignment w:val="baseline"/>
      </w:pPr>
      <w:r>
        <w:rPr>
          <w:spacing w:val="-1"/>
        </w:rPr>
        <w:t>（5）负责收集、整理物业管理所需全部图纸、档案、资料，根据管理需要</w:t>
      </w:r>
      <w:r>
        <w:rPr>
          <w:spacing w:val="-2"/>
        </w:rPr>
        <w:t>向乙方</w:t>
      </w:r>
      <w:r>
        <w:t xml:space="preserve"> </w:t>
      </w:r>
      <w:r>
        <w:rPr>
          <w:spacing w:val="-1"/>
        </w:rPr>
        <w:t>提供房屋相关资料和设备、设施的安装、使用和维护保养技术资料；</w:t>
      </w:r>
    </w:p>
    <w:p>
      <w:pPr>
        <w:pStyle w:val="2"/>
        <w:keepNext w:val="0"/>
        <w:keepLines w:val="0"/>
        <w:pageBreakBefore w:val="0"/>
        <w:widowControl/>
        <w:kinsoku w:val="0"/>
        <w:wordWrap/>
        <w:overflowPunct/>
        <w:topLinePunct w:val="0"/>
        <w:autoSpaceDE w:val="0"/>
        <w:autoSpaceDN w:val="0"/>
        <w:bidi w:val="0"/>
        <w:adjustRightInd w:val="0"/>
        <w:snapToGrid w:val="0"/>
        <w:spacing w:before="105" w:line="221" w:lineRule="auto"/>
        <w:ind w:left="13" w:firstLine="472" w:firstLineChars="200"/>
        <w:textAlignment w:val="baseline"/>
      </w:pPr>
      <w:r>
        <w:rPr>
          <w:spacing w:val="-2"/>
        </w:rPr>
        <w:t>（6）按期支付物业管理费用；</w:t>
      </w:r>
    </w:p>
    <w:p>
      <w:pPr>
        <w:pStyle w:val="2"/>
        <w:keepNext w:val="0"/>
        <w:keepLines w:val="0"/>
        <w:pageBreakBefore w:val="0"/>
        <w:widowControl/>
        <w:kinsoku w:val="0"/>
        <w:wordWrap/>
        <w:overflowPunct/>
        <w:topLinePunct w:val="0"/>
        <w:autoSpaceDE w:val="0"/>
        <w:autoSpaceDN w:val="0"/>
        <w:bidi w:val="0"/>
        <w:adjustRightInd w:val="0"/>
        <w:snapToGrid w:val="0"/>
        <w:spacing w:before="103" w:line="231" w:lineRule="auto"/>
        <w:ind w:left="8" w:firstLine="476" w:firstLineChars="200"/>
        <w:textAlignment w:val="baseline"/>
      </w:pPr>
      <w:r>
        <w:rPr>
          <w:spacing w:val="-1"/>
        </w:rPr>
        <w:t>（7）在不可预见的情况下，如发生煤气泄漏、漏电、火灾、救助人命、协</w:t>
      </w:r>
      <w:r>
        <w:rPr>
          <w:spacing w:val="-2"/>
        </w:rPr>
        <w:t>助公安</w:t>
      </w:r>
      <w:r>
        <w:t xml:space="preserve"> </w:t>
      </w:r>
      <w:r>
        <w:rPr>
          <w:spacing w:val="-1"/>
        </w:rPr>
        <w:t>机关执行任务等突发事件的，甲方应积极配合乙方采取必要的紧急避险措施。</w:t>
      </w:r>
    </w:p>
    <w:p>
      <w:pPr>
        <w:pStyle w:val="2"/>
        <w:keepNext w:val="0"/>
        <w:keepLines w:val="0"/>
        <w:pageBreakBefore w:val="0"/>
        <w:widowControl/>
        <w:kinsoku w:val="0"/>
        <w:wordWrap/>
        <w:overflowPunct/>
        <w:topLinePunct w:val="0"/>
        <w:autoSpaceDE w:val="0"/>
        <w:autoSpaceDN w:val="0"/>
        <w:bidi w:val="0"/>
        <w:adjustRightInd w:val="0"/>
        <w:snapToGrid w:val="0"/>
        <w:spacing w:before="104" w:line="222" w:lineRule="auto"/>
        <w:ind w:left="13" w:firstLine="472" w:firstLineChars="200"/>
        <w:textAlignment w:val="baseline"/>
      </w:pPr>
      <w:r>
        <w:rPr>
          <w:spacing w:val="-2"/>
        </w:rPr>
        <w:t>（8）提供乙方所需的办公用房。</w:t>
      </w:r>
    </w:p>
    <w:p>
      <w:pPr>
        <w:pStyle w:val="2"/>
        <w:keepNext w:val="0"/>
        <w:keepLines w:val="0"/>
        <w:pageBreakBefore w:val="0"/>
        <w:widowControl/>
        <w:kinsoku w:val="0"/>
        <w:wordWrap/>
        <w:overflowPunct/>
        <w:topLinePunct w:val="0"/>
        <w:autoSpaceDE w:val="0"/>
        <w:autoSpaceDN w:val="0"/>
        <w:bidi w:val="0"/>
        <w:adjustRightInd w:val="0"/>
        <w:snapToGrid w:val="0"/>
        <w:spacing w:before="101" w:line="235" w:lineRule="auto"/>
        <w:ind w:left="12" w:firstLine="476" w:firstLineChars="200"/>
        <w:jc w:val="both"/>
        <w:textAlignment w:val="baseline"/>
      </w:pPr>
      <w:r>
        <w:rPr>
          <w:spacing w:val="-1"/>
        </w:rPr>
        <w:t>（9）甲方监督乙方依照本合同规定内容所进行的管理和服务活动，组织对</w:t>
      </w:r>
      <w:r>
        <w:rPr>
          <w:spacing w:val="-2"/>
        </w:rPr>
        <w:t>乙方工</w:t>
      </w:r>
      <w:r>
        <w:t xml:space="preserve"> </w:t>
      </w:r>
      <w:r>
        <w:rPr>
          <w:spacing w:val="-1"/>
        </w:rPr>
        <w:t>作综合考评，如出现乙方管理不善造成甲方重大经济损失的情况，甲方有权终止</w:t>
      </w:r>
      <w:r>
        <w:rPr>
          <w:spacing w:val="7"/>
        </w:rPr>
        <w:t xml:space="preserve">  </w:t>
      </w:r>
      <w:r>
        <w:rPr>
          <w:spacing w:val="-2"/>
        </w:rPr>
        <w:t>合同并要求乙方给予赔偿。</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ascii="Arial"/>
          <w:sz w:val="21"/>
        </w:rPr>
      </w:pPr>
    </w:p>
    <w:p>
      <w:pPr>
        <w:pStyle w:val="2"/>
        <w:spacing w:before="85" w:line="229" w:lineRule="auto"/>
        <w:ind w:left="5"/>
        <w:outlineLvl w:val="1"/>
        <w:rPr>
          <w:sz w:val="26"/>
          <w:szCs w:val="26"/>
        </w:rPr>
      </w:pPr>
      <w:r>
        <w:rPr>
          <w:spacing w:val="3"/>
          <w:sz w:val="26"/>
          <w:szCs w:val="26"/>
          <w14:textOutline w14:w="4885" w14:cap="sq" w14:cmpd="sng">
            <w14:solidFill>
              <w14:srgbClr w14:val="000000"/>
            </w14:solidFill>
            <w14:prstDash w14:val="solid"/>
            <w14:bevel/>
          </w14:textOutline>
        </w:rPr>
        <w:t>2.</w:t>
      </w:r>
      <w:r>
        <w:rPr>
          <w:spacing w:val="42"/>
          <w:sz w:val="26"/>
          <w:szCs w:val="26"/>
        </w:rPr>
        <w:t xml:space="preserve"> </w:t>
      </w:r>
      <w:r>
        <w:rPr>
          <w:spacing w:val="3"/>
          <w:sz w:val="26"/>
          <w:szCs w:val="26"/>
          <w14:textOutline w14:w="4885" w14:cap="sq" w14:cmpd="sng">
            <w14:solidFill>
              <w14:srgbClr w14:val="000000"/>
            </w14:solidFill>
            <w14:prstDash w14:val="solid"/>
            <w14:bevel/>
          </w14:textOutline>
        </w:rPr>
        <w:t>乙方权利义务</w:t>
      </w:r>
    </w:p>
    <w:p>
      <w:pPr>
        <w:spacing w:line="362" w:lineRule="auto"/>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78" w:line="232" w:lineRule="auto"/>
        <w:ind w:left="9" w:right="37" w:firstLine="472" w:firstLineChars="200"/>
        <w:textAlignment w:val="baseline"/>
      </w:pPr>
      <w:r>
        <w:rPr>
          <w:spacing w:val="-2"/>
        </w:rPr>
        <w:t>（1）根据有关法律法规、投标文件及本合同的约定，制订物业管理制</w:t>
      </w:r>
      <w:r>
        <w:rPr>
          <w:spacing w:val="-3"/>
        </w:rPr>
        <w:t>度、方案，</w:t>
      </w:r>
      <w:r>
        <w:t xml:space="preserve"> </w:t>
      </w:r>
      <w:r>
        <w:rPr>
          <w:spacing w:val="-1"/>
        </w:rPr>
        <w:t>根据甲方核定的物业管理制度、方案自主开展物业日常管理服务活动；</w:t>
      </w:r>
    </w:p>
    <w:p>
      <w:pPr>
        <w:pStyle w:val="2"/>
        <w:keepNext w:val="0"/>
        <w:keepLines w:val="0"/>
        <w:pageBreakBefore w:val="0"/>
        <w:widowControl/>
        <w:kinsoku w:val="0"/>
        <w:wordWrap/>
        <w:overflowPunct/>
        <w:topLinePunct w:val="0"/>
        <w:autoSpaceDE w:val="0"/>
        <w:autoSpaceDN w:val="0"/>
        <w:bidi w:val="0"/>
        <w:adjustRightInd w:val="0"/>
        <w:snapToGrid w:val="0"/>
        <w:spacing w:before="48" w:line="221" w:lineRule="auto"/>
        <w:ind w:left="8" w:firstLine="476" w:firstLineChars="200"/>
        <w:textAlignment w:val="baseline"/>
      </w:pPr>
      <w:r>
        <w:rPr>
          <w:spacing w:val="-1"/>
        </w:rPr>
        <w:t>（2）按甲方要求及时如实向甲方报告物业管理服务实施情况；</w:t>
      </w:r>
    </w:p>
    <w:p>
      <w:pPr>
        <w:pStyle w:val="2"/>
        <w:keepNext w:val="0"/>
        <w:keepLines w:val="0"/>
        <w:pageBreakBefore w:val="0"/>
        <w:widowControl/>
        <w:kinsoku w:val="0"/>
        <w:wordWrap/>
        <w:overflowPunct/>
        <w:topLinePunct w:val="0"/>
        <w:autoSpaceDE w:val="0"/>
        <w:autoSpaceDN w:val="0"/>
        <w:bidi w:val="0"/>
        <w:adjustRightInd w:val="0"/>
        <w:snapToGrid w:val="0"/>
        <w:spacing w:before="102" w:line="230" w:lineRule="auto"/>
        <w:ind w:left="17" w:firstLine="476" w:firstLineChars="200"/>
        <w:textAlignment w:val="baseline"/>
      </w:pPr>
      <w:r>
        <w:rPr>
          <w:spacing w:val="-1"/>
        </w:rPr>
        <w:t>（3）征得甲方同意可选聘专营公司承担本物业的专项管理业务，但不得将</w:t>
      </w:r>
      <w:r>
        <w:rPr>
          <w:spacing w:val="-2"/>
        </w:rPr>
        <w:t>本物业</w:t>
      </w:r>
      <w:r>
        <w:t xml:space="preserve"> </w:t>
      </w:r>
      <w:r>
        <w:rPr>
          <w:spacing w:val="-3"/>
        </w:rPr>
        <w:t>的管理责任转让给第三方；</w:t>
      </w:r>
    </w:p>
    <w:p>
      <w:pPr>
        <w:pStyle w:val="2"/>
        <w:keepNext w:val="0"/>
        <w:keepLines w:val="0"/>
        <w:pageBreakBefore w:val="0"/>
        <w:widowControl/>
        <w:kinsoku w:val="0"/>
        <w:wordWrap/>
        <w:overflowPunct/>
        <w:topLinePunct w:val="0"/>
        <w:autoSpaceDE w:val="0"/>
        <w:autoSpaceDN w:val="0"/>
        <w:bidi w:val="0"/>
        <w:adjustRightInd w:val="0"/>
        <w:snapToGrid w:val="0"/>
        <w:spacing w:before="107" w:line="232" w:lineRule="auto"/>
        <w:ind w:left="3" w:firstLine="476" w:firstLineChars="200"/>
        <w:textAlignment w:val="baseline"/>
      </w:pPr>
      <w:r>
        <w:rPr>
          <w:spacing w:val="-1"/>
        </w:rPr>
        <w:t>（4）负责编制房屋、附属建筑物、构筑物、设施、设备、绿化等的年度维</w:t>
      </w:r>
      <w:r>
        <w:rPr>
          <w:spacing w:val="-2"/>
        </w:rPr>
        <w:t>修养护</w:t>
      </w:r>
      <w:r>
        <w:t xml:space="preserve"> </w:t>
      </w:r>
      <w:r>
        <w:rPr>
          <w:spacing w:val="-1"/>
        </w:rPr>
        <w:t>计划和大中修方案，经双方议定后由乙方组织实施；</w:t>
      </w:r>
    </w:p>
    <w:p>
      <w:pPr>
        <w:pStyle w:val="2"/>
        <w:keepNext w:val="0"/>
        <w:keepLines w:val="0"/>
        <w:pageBreakBefore w:val="0"/>
        <w:widowControl/>
        <w:kinsoku w:val="0"/>
        <w:wordWrap/>
        <w:overflowPunct/>
        <w:topLinePunct w:val="0"/>
        <w:autoSpaceDE w:val="0"/>
        <w:autoSpaceDN w:val="0"/>
        <w:bidi w:val="0"/>
        <w:adjustRightInd w:val="0"/>
        <w:snapToGrid w:val="0"/>
        <w:spacing w:before="102" w:line="220" w:lineRule="auto"/>
        <w:ind w:left="8" w:firstLine="476" w:firstLineChars="200"/>
        <w:textAlignment w:val="baseline"/>
      </w:pPr>
      <w:r>
        <w:rPr>
          <w:spacing w:val="-1"/>
        </w:rPr>
        <w:t>（5）向甲方工作人员和其他使用人告知物业使用的有关规定，并负责监督；</w:t>
      </w:r>
    </w:p>
    <w:p>
      <w:pPr>
        <w:pStyle w:val="2"/>
        <w:keepNext w:val="0"/>
        <w:keepLines w:val="0"/>
        <w:pageBreakBefore w:val="0"/>
        <w:widowControl/>
        <w:kinsoku w:val="0"/>
        <w:wordWrap/>
        <w:overflowPunct/>
        <w:topLinePunct w:val="0"/>
        <w:autoSpaceDE w:val="0"/>
        <w:autoSpaceDN w:val="0"/>
        <w:bidi w:val="0"/>
        <w:adjustRightInd w:val="0"/>
        <w:snapToGrid w:val="0"/>
        <w:spacing w:before="102" w:line="232" w:lineRule="auto"/>
        <w:ind w:left="6" w:firstLine="476" w:firstLineChars="200"/>
        <w:textAlignment w:val="baseline"/>
      </w:pPr>
      <w:r>
        <w:rPr>
          <w:spacing w:val="-1"/>
        </w:rPr>
        <w:t>（6）建立、妥善保管和正确使用本物业相关的管理档案，并负责及时记载</w:t>
      </w:r>
      <w:r>
        <w:rPr>
          <w:spacing w:val="-2"/>
        </w:rPr>
        <w:t>有关变</w:t>
      </w:r>
      <w:r>
        <w:t xml:space="preserve"> </w:t>
      </w:r>
      <w:r>
        <w:rPr>
          <w:spacing w:val="-5"/>
        </w:rPr>
        <w:t>更情况；</w:t>
      </w:r>
    </w:p>
    <w:p>
      <w:pPr>
        <w:pStyle w:val="2"/>
        <w:keepNext w:val="0"/>
        <w:keepLines w:val="0"/>
        <w:pageBreakBefore w:val="0"/>
        <w:widowControl/>
        <w:kinsoku w:val="0"/>
        <w:wordWrap/>
        <w:overflowPunct/>
        <w:topLinePunct w:val="0"/>
        <w:autoSpaceDE w:val="0"/>
        <w:autoSpaceDN w:val="0"/>
        <w:bidi w:val="0"/>
        <w:adjustRightInd w:val="0"/>
        <w:snapToGrid w:val="0"/>
        <w:spacing w:before="102" w:line="221" w:lineRule="auto"/>
        <w:ind w:left="8" w:firstLine="476" w:firstLineChars="200"/>
        <w:textAlignment w:val="baseline"/>
      </w:pPr>
      <w:r>
        <w:rPr>
          <w:spacing w:val="-1"/>
        </w:rPr>
        <w:t>（7）对本物业的公用设施不得擅自占用和改变使用功能；</w:t>
      </w:r>
    </w:p>
    <w:p>
      <w:pPr>
        <w:pStyle w:val="2"/>
        <w:keepNext w:val="0"/>
        <w:keepLines w:val="0"/>
        <w:pageBreakBefore w:val="0"/>
        <w:widowControl/>
        <w:kinsoku w:val="0"/>
        <w:wordWrap/>
        <w:overflowPunct/>
        <w:topLinePunct w:val="0"/>
        <w:autoSpaceDE w:val="0"/>
        <w:autoSpaceDN w:val="0"/>
        <w:bidi w:val="0"/>
        <w:adjustRightInd w:val="0"/>
        <w:snapToGrid w:val="0"/>
        <w:spacing w:before="102" w:line="233" w:lineRule="auto"/>
        <w:ind w:left="17" w:firstLine="476" w:firstLineChars="200"/>
        <w:textAlignment w:val="baseline"/>
        <w:rPr>
          <w:spacing w:val="-3"/>
        </w:rPr>
      </w:pPr>
      <w:r>
        <w:rPr>
          <w:spacing w:val="-1"/>
        </w:rPr>
        <w:t>（8）因乙方在管理中的过错或违反本合同的约定进行管理造成甲方或第三</w:t>
      </w:r>
      <w:r>
        <w:rPr>
          <w:spacing w:val="-2"/>
        </w:rPr>
        <w:t>人损失</w:t>
      </w:r>
      <w:r>
        <w:t xml:space="preserve"> </w:t>
      </w:r>
      <w:r>
        <w:rPr>
          <w:spacing w:val="-3"/>
        </w:rPr>
        <w:t>的，乙方应依法承担赔偿责任；</w:t>
      </w:r>
    </w:p>
    <w:p>
      <w:pPr>
        <w:pStyle w:val="2"/>
        <w:keepNext w:val="0"/>
        <w:keepLines w:val="0"/>
        <w:pageBreakBefore w:val="0"/>
        <w:widowControl/>
        <w:kinsoku w:val="0"/>
        <w:wordWrap/>
        <w:overflowPunct/>
        <w:topLinePunct w:val="0"/>
        <w:autoSpaceDE w:val="0"/>
        <w:autoSpaceDN w:val="0"/>
        <w:bidi w:val="0"/>
        <w:adjustRightInd w:val="0"/>
        <w:snapToGrid w:val="0"/>
        <w:spacing w:before="102" w:line="233" w:lineRule="auto"/>
        <w:ind w:left="17" w:firstLine="468" w:firstLineChars="200"/>
        <w:textAlignment w:val="baseline"/>
      </w:pPr>
      <w:r>
        <w:rPr>
          <w:spacing w:val="-3"/>
        </w:rPr>
        <w:t>（9）乙方自行承担办公桌、电脑、打印机、文件柜等自身使用的办公用品，</w:t>
      </w:r>
      <w:r>
        <w:rPr>
          <w:spacing w:val="-51"/>
        </w:rPr>
        <w:t xml:space="preserve"> </w:t>
      </w:r>
      <w:r>
        <w:rPr>
          <w:spacing w:val="-3"/>
        </w:rPr>
        <w:t>自行</w:t>
      </w:r>
      <w:r>
        <w:t xml:space="preserve"> 承担所有人员服装费用，但服装样式需经过甲方</w:t>
      </w:r>
      <w:r>
        <w:rPr>
          <w:spacing w:val="-1"/>
        </w:rPr>
        <w:t>认可，办公、生活用水、电、通</w:t>
      </w:r>
      <w:r>
        <w:t xml:space="preserve">  </w:t>
      </w:r>
      <w:r>
        <w:rPr>
          <w:spacing w:val="-2"/>
        </w:rPr>
        <w:t>讯费用由乙方自行承担。</w:t>
      </w:r>
    </w:p>
    <w:p>
      <w:pPr>
        <w:pStyle w:val="2"/>
        <w:keepNext w:val="0"/>
        <w:keepLines w:val="0"/>
        <w:pageBreakBefore w:val="0"/>
        <w:widowControl/>
        <w:kinsoku w:val="0"/>
        <w:wordWrap/>
        <w:overflowPunct/>
        <w:topLinePunct w:val="0"/>
        <w:autoSpaceDE w:val="0"/>
        <w:autoSpaceDN w:val="0"/>
        <w:bidi w:val="0"/>
        <w:adjustRightInd w:val="0"/>
        <w:snapToGrid w:val="0"/>
        <w:spacing w:before="102" w:line="231" w:lineRule="auto"/>
        <w:ind w:left="15" w:right="103" w:firstLine="476" w:firstLineChars="200"/>
        <w:textAlignment w:val="baseline"/>
      </w:pPr>
      <w:r>
        <w:rPr>
          <w:spacing w:val="-1"/>
        </w:rPr>
        <w:t>（10）本合同终止时，乙方必须向甲方移交全部管理用房及物业管理的全部档案</w:t>
      </w:r>
      <w:r>
        <w:rPr>
          <w:spacing w:val="14"/>
        </w:rPr>
        <w:t xml:space="preserve"> </w:t>
      </w:r>
      <w:r>
        <w:rPr>
          <w:spacing w:val="-2"/>
        </w:rPr>
        <w:t>资料，确保移交的资料和设备、设施完好无缺。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ascii="Arial"/>
          <w:sz w:val="21"/>
        </w:rPr>
      </w:pPr>
    </w:p>
    <w:p>
      <w:pPr>
        <w:pStyle w:val="2"/>
        <w:spacing w:before="85" w:line="229" w:lineRule="auto"/>
        <w:ind w:left="17"/>
        <w:outlineLvl w:val="1"/>
        <w:rPr>
          <w:sz w:val="26"/>
          <w:szCs w:val="26"/>
        </w:rPr>
      </w:pPr>
      <w:r>
        <w:rPr>
          <w:spacing w:val="4"/>
          <w:sz w:val="26"/>
          <w:szCs w:val="26"/>
          <w14:textOutline w14:w="4885" w14:cap="sq" w14:cmpd="sng">
            <w14:solidFill>
              <w14:srgbClr w14:val="000000"/>
            </w14:solidFill>
            <w14:prstDash w14:val="solid"/>
            <w14:bevel/>
          </w14:textOutline>
        </w:rPr>
        <w:t>第十六条</w:t>
      </w:r>
      <w:r>
        <w:rPr>
          <w:spacing w:val="125"/>
          <w:sz w:val="26"/>
          <w:szCs w:val="26"/>
        </w:rPr>
        <w:t xml:space="preserve"> </w:t>
      </w:r>
      <w:r>
        <w:rPr>
          <w:spacing w:val="4"/>
          <w:sz w:val="26"/>
          <w:szCs w:val="26"/>
          <w14:textOutline w14:w="4885" w14:cap="sq" w14:cmpd="sng">
            <w14:solidFill>
              <w14:srgbClr w14:val="000000"/>
            </w14:solidFill>
            <w14:prstDash w14:val="solid"/>
            <w14:bevel/>
          </w14:textOutline>
        </w:rPr>
        <w:t>乙方的人员配置</w:t>
      </w:r>
    </w:p>
    <w:p>
      <w:pPr>
        <w:spacing w:line="247" w:lineRule="auto"/>
        <w:rPr>
          <w:rFonts w:ascii="Arial"/>
          <w:sz w:val="21"/>
        </w:rPr>
      </w:pPr>
    </w:p>
    <w:p>
      <w:pPr>
        <w:spacing w:line="247" w:lineRule="auto"/>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85" w:line="231" w:lineRule="auto"/>
        <w:ind w:left="17" w:firstLine="528" w:firstLineChars="200"/>
        <w:textAlignment w:val="baseline"/>
        <w:outlineLvl w:val="1"/>
        <w:rPr>
          <w:sz w:val="26"/>
          <w:szCs w:val="26"/>
        </w:rPr>
      </w:pPr>
      <w:r>
        <w:rPr>
          <w:spacing w:val="2"/>
          <w:sz w:val="26"/>
          <w:szCs w:val="26"/>
          <w14:textOutline w14:w="4885" w14:cap="sq" w14:cmpd="sng">
            <w14:solidFill>
              <w14:srgbClr w14:val="000000"/>
            </w14:solidFill>
            <w14:prstDash w14:val="solid"/>
            <w14:bevel/>
          </w14:textOutline>
        </w:rPr>
        <w:t>1.</w:t>
      </w:r>
      <w:r>
        <w:rPr>
          <w:spacing w:val="43"/>
          <w:sz w:val="26"/>
          <w:szCs w:val="26"/>
        </w:rPr>
        <w:t xml:space="preserve"> </w:t>
      </w:r>
      <w:r>
        <w:rPr>
          <w:spacing w:val="2"/>
          <w:sz w:val="26"/>
          <w:szCs w:val="26"/>
          <w14:textOutline w14:w="4885" w14:cap="sq" w14:cmpd="sng">
            <w14:solidFill>
              <w14:srgbClr w14:val="000000"/>
            </w14:solidFill>
            <w14:prstDash w14:val="solid"/>
            <w14:bevel/>
          </w14:textOutline>
        </w:rPr>
        <w:t>乙方的人员配置</w:t>
      </w:r>
    </w:p>
    <w:p>
      <w:pPr>
        <w:keepNext w:val="0"/>
        <w:keepLines w:val="0"/>
        <w:pageBreakBefore w:val="0"/>
        <w:widowControl/>
        <w:kinsoku w:val="0"/>
        <w:wordWrap/>
        <w:overflowPunct/>
        <w:topLinePunct w:val="0"/>
        <w:autoSpaceDE w:val="0"/>
        <w:autoSpaceDN w:val="0"/>
        <w:bidi w:val="0"/>
        <w:adjustRightInd w:val="0"/>
        <w:snapToGrid w:val="0"/>
        <w:spacing w:line="361" w:lineRule="auto"/>
        <w:ind w:firstLine="420" w:firstLineChars="200"/>
        <w:textAlignment w:val="baseline"/>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79" w:line="233" w:lineRule="auto"/>
        <w:ind w:left="2" w:right="2064" w:firstLine="456" w:firstLineChars="200"/>
        <w:textAlignment w:val="baseline"/>
        <w:rPr>
          <w:rFonts w:ascii="Times New Roman" w:hAnsi="Times New Roman" w:eastAsia="Times New Roman" w:cs="Times New Roman"/>
        </w:rPr>
      </w:pPr>
      <w:r>
        <w:rPr>
          <w:spacing w:val="-6"/>
        </w:rPr>
        <w:t>1.1</w:t>
      </w:r>
      <w:r>
        <w:rPr>
          <w:spacing w:val="42"/>
        </w:rPr>
        <w:t xml:space="preserve"> </w:t>
      </w:r>
      <w:r>
        <w:rPr>
          <w:spacing w:val="-6"/>
        </w:rPr>
        <w:t>乙方的项目总负责人</w:t>
      </w:r>
      <w:r>
        <w:rPr>
          <w:spacing w:val="-38"/>
          <w:u w:val="single" w:color="auto"/>
        </w:rPr>
        <w:t xml:space="preserve"> </w:t>
      </w:r>
      <w:r>
        <w:rPr>
          <w:u w:val="single" w:color="auto"/>
        </w:rPr>
        <w:t xml:space="preserve">              </w:t>
      </w:r>
      <w:r>
        <w:rPr>
          <w:spacing w:val="-72"/>
        </w:rPr>
        <w:t xml:space="preserve"> </w:t>
      </w:r>
      <w:r>
        <w:rPr>
          <w:spacing w:val="-6"/>
        </w:rPr>
        <w:t>，身份证号</w:t>
      </w:r>
      <w:r>
        <w:rPr>
          <w:spacing w:val="-2"/>
        </w:rPr>
        <w:t>码：</w:t>
      </w:r>
      <w:r>
        <w:rPr>
          <w:rFonts w:ascii="Times New Roman" w:hAnsi="Times New Roman" w:eastAsia="Times New Roman" w:cs="Times New Roman"/>
          <w:spacing w:val="28"/>
          <w:w w:val="101"/>
          <w:u w:val="single" w:color="auto"/>
        </w:rPr>
        <w:t xml:space="preserve"> </w:t>
      </w:r>
      <w:r>
        <w:rPr>
          <w:rFonts w:hint="eastAsia" w:ascii="Times New Roman" w:hAnsi="Times New Roman" w:eastAsia="宋体" w:cs="Times New Roman"/>
          <w:spacing w:val="28"/>
          <w:w w:val="101"/>
          <w:u w:val="single" w:color="auto"/>
          <w:lang w:val="en-US" w:eastAsia="zh-CN"/>
        </w:rPr>
        <w:t xml:space="preserve">    </w:t>
      </w:r>
      <w:r>
        <w:rPr>
          <w:rFonts w:ascii="Times New Roman" w:hAnsi="Times New Roman" w:eastAsia="Times New Roman" w:cs="Times New Roman"/>
          <w:spacing w:val="28"/>
          <w:w w:val="101"/>
          <w:u w:val="single" w:color="auto"/>
        </w:rPr>
        <w:t xml:space="preserve"> </w:t>
      </w:r>
      <w:r>
        <w:rPr>
          <w:rFonts w:hint="eastAsia" w:ascii="Times New Roman" w:hAnsi="Times New Roman" w:eastAsia="宋体" w:cs="Times New Roman"/>
          <w:spacing w:val="28"/>
          <w:w w:val="101"/>
          <w:u w:val="single" w:color="auto"/>
          <w:lang w:val="en-US" w:eastAsia="zh-CN"/>
        </w:rPr>
        <w:t xml:space="preserve"> </w:t>
      </w:r>
      <w:r>
        <w:rPr>
          <w:spacing w:val="-38"/>
          <w:u w:val="single" w:color="auto"/>
        </w:rPr>
        <w:t xml:space="preserve"> </w:t>
      </w:r>
      <w:r>
        <w:rPr>
          <w:u w:val="single" w:color="auto"/>
        </w:rPr>
        <w:t xml:space="preserve">              </w:t>
      </w:r>
      <w:r>
        <w:rPr>
          <w:rFonts w:hint="eastAsia" w:ascii="Times New Roman" w:hAnsi="Times New Roman" w:eastAsia="宋体" w:cs="Times New Roman"/>
          <w:spacing w:val="28"/>
          <w:w w:val="101"/>
          <w:u w:val="single" w:color="auto"/>
          <w:lang w:val="en-US" w:eastAsia="zh-CN"/>
        </w:rPr>
        <w:t xml:space="preserve">   </w:t>
      </w:r>
      <w:r>
        <w:rPr>
          <w:rFonts w:ascii="Times New Roman" w:hAnsi="Times New Roman" w:eastAsia="Times New Roman" w:cs="Times New Roman"/>
          <w:spacing w:val="28"/>
          <w:w w:val="101"/>
          <w:u w:val="single" w:color="auto"/>
        </w:rPr>
        <w:t xml:space="preserve"> </w:t>
      </w:r>
      <w:r>
        <w:rPr>
          <w:rFonts w:hint="eastAsia" w:ascii="Times New Roman" w:hAnsi="Times New Roman" w:eastAsia="宋体" w:cs="Times New Roman"/>
          <w:spacing w:val="28"/>
          <w:w w:val="101"/>
          <w:u w:val="single" w:color="auto"/>
          <w:lang w:val="en-US" w:eastAsia="zh-CN"/>
        </w:rPr>
        <w:t xml:space="preserve">            </w:t>
      </w:r>
      <w:r>
        <w:rPr>
          <w:rFonts w:ascii="Times New Roman" w:hAnsi="Times New Roman" w:eastAsia="Times New Roman" w:cs="Times New Roman"/>
          <w:u w:val="single" w:color="auto"/>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before="96" w:line="233" w:lineRule="auto"/>
        <w:ind w:left="3" w:right="103" w:firstLine="472" w:firstLineChars="200"/>
        <w:textAlignment w:val="baseline"/>
      </w:pPr>
      <w:r>
        <w:rPr>
          <w:spacing w:val="-2"/>
        </w:rPr>
        <w:t>1.2</w:t>
      </w:r>
      <w:r>
        <w:rPr>
          <w:spacing w:val="44"/>
        </w:rPr>
        <w:t xml:space="preserve"> </w:t>
      </w:r>
      <w:r>
        <w:rPr>
          <w:spacing w:val="-2"/>
        </w:rPr>
        <w:t>乙方必须采取措施，确保乙方人员稳定，特别是骨干人员。骨干人员变动须</w:t>
      </w:r>
      <w:r>
        <w:t xml:space="preserve"> </w:t>
      </w:r>
      <w:r>
        <w:rPr>
          <w:spacing w:val="-1"/>
        </w:rPr>
        <w:t>经甲方同意，其他人员变动须甲方备案。</w:t>
      </w:r>
    </w:p>
    <w:p>
      <w:pPr>
        <w:pStyle w:val="2"/>
        <w:keepNext w:val="0"/>
        <w:keepLines w:val="0"/>
        <w:pageBreakBefore w:val="0"/>
        <w:widowControl/>
        <w:kinsoku w:val="0"/>
        <w:wordWrap/>
        <w:overflowPunct/>
        <w:topLinePunct w:val="0"/>
        <w:autoSpaceDE w:val="0"/>
        <w:autoSpaceDN w:val="0"/>
        <w:bidi w:val="0"/>
        <w:adjustRightInd w:val="0"/>
        <w:snapToGrid w:val="0"/>
        <w:spacing w:before="101" w:line="231" w:lineRule="auto"/>
        <w:ind w:left="15" w:right="103" w:firstLine="472" w:firstLineChars="200"/>
        <w:textAlignment w:val="baseline"/>
      </w:pPr>
      <w:r>
        <w:rPr>
          <w:spacing w:val="-2"/>
        </w:rPr>
        <w:t>1.3</w:t>
      </w:r>
      <w:r>
        <w:rPr>
          <w:spacing w:val="44"/>
        </w:rPr>
        <w:t xml:space="preserve"> </w:t>
      </w:r>
      <w:r>
        <w:rPr>
          <w:spacing w:val="-2"/>
        </w:rPr>
        <w:t>乙方项目总负责人及部门负责人须及时与甲方沟通，第一时间报告重大、紧</w:t>
      </w:r>
      <w:r>
        <w:t xml:space="preserve"> </w:t>
      </w:r>
      <w:r>
        <w:rPr>
          <w:spacing w:val="-1"/>
        </w:rPr>
        <w:t>急事件；每月须向甲方汇报上月工作情况，并提供相</w:t>
      </w:r>
      <w:r>
        <w:rPr>
          <w:spacing w:val="-2"/>
        </w:rPr>
        <w:t>关报告。</w:t>
      </w:r>
    </w:p>
    <w:p>
      <w:pPr>
        <w:keepNext w:val="0"/>
        <w:keepLines w:val="0"/>
        <w:pageBreakBefore w:val="0"/>
        <w:widowControl/>
        <w:kinsoku w:val="0"/>
        <w:wordWrap/>
        <w:overflowPunct/>
        <w:topLinePunct w:val="0"/>
        <w:autoSpaceDE w:val="0"/>
        <w:autoSpaceDN w:val="0"/>
        <w:bidi w:val="0"/>
        <w:adjustRightInd w:val="0"/>
        <w:snapToGrid w:val="0"/>
        <w:spacing w:line="361" w:lineRule="auto"/>
        <w:ind w:firstLine="420" w:firstLineChars="200"/>
        <w:textAlignment w:val="baseline"/>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84" w:line="227" w:lineRule="auto"/>
        <w:ind w:firstLine="536" w:firstLineChars="200"/>
        <w:textAlignment w:val="baseline"/>
        <w:outlineLvl w:val="1"/>
        <w:rPr>
          <w:sz w:val="26"/>
          <w:szCs w:val="26"/>
        </w:rPr>
      </w:pPr>
      <w:r>
        <w:rPr>
          <w:spacing w:val="4"/>
          <w:sz w:val="26"/>
          <w:szCs w:val="26"/>
          <w14:textOutline w14:w="4885" w14:cap="sq" w14:cmpd="sng">
            <w14:solidFill>
              <w14:srgbClr w14:val="000000"/>
            </w14:solidFill>
            <w14:prstDash w14:val="solid"/>
            <w14:bevel/>
          </w14:textOutline>
        </w:rPr>
        <w:t>2.</w:t>
      </w:r>
      <w:r>
        <w:rPr>
          <w:spacing w:val="30"/>
          <w:sz w:val="26"/>
          <w:szCs w:val="26"/>
        </w:rPr>
        <w:t xml:space="preserve"> </w:t>
      </w:r>
      <w:r>
        <w:rPr>
          <w:spacing w:val="4"/>
          <w:sz w:val="26"/>
          <w:szCs w:val="26"/>
          <w14:textOutline w14:w="4885" w14:cap="sq" w14:cmpd="sng">
            <w14:solidFill>
              <w14:srgbClr w14:val="000000"/>
            </w14:solidFill>
            <w14:prstDash w14:val="solid"/>
            <w14:bevel/>
          </w14:textOutline>
        </w:rPr>
        <w:t>物业人员要求：</w:t>
      </w:r>
    </w:p>
    <w:p>
      <w:pPr>
        <w:keepNext w:val="0"/>
        <w:keepLines w:val="0"/>
        <w:pageBreakBefore w:val="0"/>
        <w:widowControl/>
        <w:kinsoku w:val="0"/>
        <w:wordWrap/>
        <w:overflowPunct/>
        <w:topLinePunct w:val="0"/>
        <w:autoSpaceDE w:val="0"/>
        <w:autoSpaceDN w:val="0"/>
        <w:bidi w:val="0"/>
        <w:adjustRightInd w:val="0"/>
        <w:snapToGrid w:val="0"/>
        <w:spacing w:line="365" w:lineRule="auto"/>
        <w:ind w:firstLine="420" w:firstLineChars="200"/>
        <w:textAlignment w:val="baseline"/>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78" w:line="232" w:lineRule="auto"/>
        <w:ind w:left="4" w:firstLine="476" w:firstLineChars="200"/>
        <w:textAlignment w:val="baseline"/>
      </w:pPr>
      <w:r>
        <w:rPr>
          <w:spacing w:val="-1"/>
        </w:rPr>
        <w:t>（1）所有相关人员的配备须获得相关主管部门认证的，须配证并持证上岗</w:t>
      </w:r>
      <w:r>
        <w:rPr>
          <w:spacing w:val="-2"/>
        </w:rPr>
        <w:t>，且根</w:t>
      </w:r>
      <w:r>
        <w:t xml:space="preserve"> </w:t>
      </w:r>
      <w:r>
        <w:rPr>
          <w:spacing w:val="-2"/>
        </w:rPr>
        <w:t>据不同岗位统一着装。</w:t>
      </w:r>
    </w:p>
    <w:p>
      <w:pPr>
        <w:pStyle w:val="2"/>
        <w:keepNext w:val="0"/>
        <w:keepLines w:val="0"/>
        <w:pageBreakBefore w:val="0"/>
        <w:widowControl/>
        <w:kinsoku w:val="0"/>
        <w:wordWrap/>
        <w:overflowPunct/>
        <w:topLinePunct w:val="0"/>
        <w:autoSpaceDE w:val="0"/>
        <w:autoSpaceDN w:val="0"/>
        <w:bidi w:val="0"/>
        <w:adjustRightInd w:val="0"/>
        <w:snapToGrid w:val="0"/>
        <w:spacing w:before="103" w:line="221" w:lineRule="auto"/>
        <w:ind w:left="8" w:firstLine="476" w:firstLineChars="200"/>
        <w:textAlignment w:val="baseline"/>
      </w:pPr>
      <w:r>
        <w:rPr>
          <w:spacing w:val="-1"/>
        </w:rPr>
        <w:t>（2）所有相关人员要求政治上可靠，身体素质好，无不良行为记录。</w:t>
      </w:r>
    </w:p>
    <w:p>
      <w:pPr>
        <w:pStyle w:val="2"/>
        <w:keepNext w:val="0"/>
        <w:keepLines w:val="0"/>
        <w:pageBreakBefore w:val="0"/>
        <w:widowControl/>
        <w:kinsoku w:val="0"/>
        <w:wordWrap/>
        <w:overflowPunct/>
        <w:topLinePunct w:val="0"/>
        <w:autoSpaceDE w:val="0"/>
        <w:autoSpaceDN w:val="0"/>
        <w:bidi w:val="0"/>
        <w:adjustRightInd w:val="0"/>
        <w:snapToGrid w:val="0"/>
        <w:spacing w:before="102" w:line="222" w:lineRule="auto"/>
        <w:ind w:left="8" w:firstLine="476" w:firstLineChars="200"/>
        <w:textAlignment w:val="baseline"/>
      </w:pPr>
      <w:r>
        <w:rPr>
          <w:spacing w:val="-1"/>
        </w:rPr>
        <w:t>（3）重要岗位人员必须由甲方人事部门考核、政治审查通过方可录用。</w:t>
      </w:r>
    </w:p>
    <w:p>
      <w:pPr>
        <w:pStyle w:val="2"/>
        <w:keepNext w:val="0"/>
        <w:keepLines w:val="0"/>
        <w:pageBreakBefore w:val="0"/>
        <w:widowControl/>
        <w:kinsoku w:val="0"/>
        <w:wordWrap/>
        <w:overflowPunct/>
        <w:topLinePunct w:val="0"/>
        <w:autoSpaceDE w:val="0"/>
        <w:autoSpaceDN w:val="0"/>
        <w:bidi w:val="0"/>
        <w:adjustRightInd w:val="0"/>
        <w:snapToGrid w:val="0"/>
        <w:spacing w:before="104" w:line="231" w:lineRule="auto"/>
        <w:ind w:left="21" w:firstLine="476" w:firstLineChars="200"/>
        <w:textAlignment w:val="baseline"/>
      </w:pPr>
      <w:r>
        <w:rPr>
          <w:spacing w:val="-1"/>
        </w:rPr>
        <w:t>（4）为提高物业管理水平，所有物业人员还需进行相关的培训。除乙方对</w:t>
      </w:r>
      <w:r>
        <w:rPr>
          <w:spacing w:val="-2"/>
        </w:rPr>
        <w:t>服务人</w:t>
      </w:r>
      <w:r>
        <w:t xml:space="preserve"> </w:t>
      </w:r>
      <w:r>
        <w:rPr>
          <w:spacing w:val="-1"/>
        </w:rPr>
        <w:t>员的培训外，需接受甲方对服务人员的集中进行培训，培训费用由乙方承</w:t>
      </w:r>
      <w:r>
        <w:rPr>
          <w:spacing w:val="-2"/>
        </w:rPr>
        <w:t>担。</w:t>
      </w:r>
    </w:p>
    <w:p>
      <w:pPr>
        <w:spacing w:line="359" w:lineRule="auto"/>
        <w:rPr>
          <w:rFonts w:ascii="Arial"/>
          <w:sz w:val="21"/>
        </w:rPr>
      </w:pPr>
    </w:p>
    <w:p>
      <w:pPr>
        <w:pStyle w:val="2"/>
        <w:spacing w:before="85" w:line="229" w:lineRule="auto"/>
        <w:ind w:left="17"/>
        <w:outlineLvl w:val="1"/>
        <w:rPr>
          <w:sz w:val="26"/>
          <w:szCs w:val="26"/>
        </w:rPr>
      </w:pPr>
      <w:r>
        <w:rPr>
          <w:spacing w:val="4"/>
          <w:sz w:val="26"/>
          <w:szCs w:val="26"/>
          <w14:textOutline w14:w="4885" w14:cap="sq" w14:cmpd="sng">
            <w14:solidFill>
              <w14:srgbClr w14:val="000000"/>
            </w14:solidFill>
            <w14:prstDash w14:val="solid"/>
            <w14:bevel/>
          </w14:textOutline>
        </w:rPr>
        <w:t>第十七条</w:t>
      </w:r>
      <w:r>
        <w:rPr>
          <w:spacing w:val="103"/>
          <w:sz w:val="26"/>
          <w:szCs w:val="26"/>
        </w:rPr>
        <w:t xml:space="preserve"> </w:t>
      </w:r>
      <w:r>
        <w:rPr>
          <w:spacing w:val="4"/>
          <w:sz w:val="26"/>
          <w:szCs w:val="26"/>
          <w14:textOutline w14:w="4885" w14:cap="sq" w14:cmpd="sng">
            <w14:solidFill>
              <w14:srgbClr w14:val="000000"/>
            </w14:solidFill>
            <w14:prstDash w14:val="solid"/>
            <w14:bevel/>
          </w14:textOutline>
        </w:rPr>
        <w:t>争议处理</w:t>
      </w:r>
    </w:p>
    <w:p>
      <w:pPr>
        <w:spacing w:line="361" w:lineRule="auto"/>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78" w:line="220" w:lineRule="auto"/>
        <w:ind w:left="28" w:firstLine="476" w:firstLineChars="200"/>
        <w:textAlignment w:val="baseline"/>
      </w:pPr>
      <w:r>
        <w:rPr>
          <w:spacing w:val="-1"/>
        </w:rPr>
        <w:t>因合同执行而产生问题的解决方式（请勾选，</w:t>
      </w:r>
      <w:r>
        <w:rPr>
          <w:spacing w:val="-2"/>
        </w:rPr>
        <w:t>可多选，并按序依次协调</w:t>
      </w:r>
      <w:r>
        <w:t>）：</w:t>
      </w:r>
    </w:p>
    <w:p>
      <w:pPr>
        <w:pStyle w:val="2"/>
        <w:keepNext w:val="0"/>
        <w:keepLines w:val="0"/>
        <w:pageBreakBefore w:val="0"/>
        <w:widowControl/>
        <w:kinsoku w:val="0"/>
        <w:wordWrap/>
        <w:overflowPunct/>
        <w:topLinePunct w:val="0"/>
        <w:autoSpaceDE w:val="0"/>
        <w:autoSpaceDN w:val="0"/>
        <w:bidi w:val="0"/>
        <w:adjustRightInd w:val="0"/>
        <w:snapToGrid w:val="0"/>
        <w:spacing w:before="49" w:line="222" w:lineRule="auto"/>
        <w:ind w:left="18" w:firstLine="476" w:firstLineChars="200"/>
        <w:textAlignment w:val="baseline"/>
      </w:pPr>
      <w:r>
        <w:rPr>
          <w:spacing w:val="-1"/>
        </w:rPr>
        <w:t>1.双方协商解决(</w:t>
      </w:r>
      <w:r>
        <w:rPr>
          <w:spacing w:val="24"/>
        </w:rPr>
        <w:t xml:space="preserve">  </w:t>
      </w:r>
      <w:r>
        <w:rPr>
          <w:spacing w:val="-1"/>
        </w:rPr>
        <w:t>√</w:t>
      </w:r>
      <w:r>
        <w:rPr>
          <w:spacing w:val="35"/>
        </w:rPr>
        <w:t xml:space="preserve"> </w:t>
      </w:r>
      <w:r>
        <w:rPr>
          <w:spacing w:val="-1"/>
        </w:rPr>
        <w:t>)</w:t>
      </w:r>
    </w:p>
    <w:p>
      <w:pPr>
        <w:pStyle w:val="2"/>
        <w:keepNext w:val="0"/>
        <w:keepLines w:val="0"/>
        <w:pageBreakBefore w:val="0"/>
        <w:widowControl/>
        <w:kinsoku w:val="0"/>
        <w:wordWrap/>
        <w:overflowPunct/>
        <w:topLinePunct w:val="0"/>
        <w:autoSpaceDE w:val="0"/>
        <w:autoSpaceDN w:val="0"/>
        <w:bidi w:val="0"/>
        <w:adjustRightInd w:val="0"/>
        <w:snapToGrid w:val="0"/>
        <w:spacing w:before="100" w:line="222" w:lineRule="auto"/>
        <w:ind w:left="3" w:firstLine="496" w:firstLineChars="200"/>
        <w:textAlignment w:val="baseline"/>
      </w:pPr>
      <w:r>
        <w:rPr>
          <w:spacing w:val="4"/>
        </w:rPr>
        <w:t>2.向中标供应商指定协调人反映(   )</w:t>
      </w:r>
    </w:p>
    <w:p>
      <w:pPr>
        <w:pStyle w:val="2"/>
        <w:keepNext w:val="0"/>
        <w:keepLines w:val="0"/>
        <w:pageBreakBefore w:val="0"/>
        <w:widowControl/>
        <w:kinsoku w:val="0"/>
        <w:wordWrap/>
        <w:overflowPunct/>
        <w:topLinePunct w:val="0"/>
        <w:autoSpaceDE w:val="0"/>
        <w:autoSpaceDN w:val="0"/>
        <w:bidi w:val="0"/>
        <w:adjustRightInd w:val="0"/>
        <w:snapToGrid w:val="0"/>
        <w:spacing w:before="102" w:line="222" w:lineRule="auto"/>
        <w:ind w:left="5" w:firstLine="500" w:firstLineChars="200"/>
        <w:textAlignment w:val="baseline"/>
      </w:pPr>
      <w:r>
        <w:rPr>
          <w:spacing w:val="5"/>
        </w:rPr>
        <w:t>3.向省政府采购中心反映(   )</w:t>
      </w:r>
    </w:p>
    <w:p>
      <w:pPr>
        <w:pStyle w:val="2"/>
        <w:keepNext w:val="0"/>
        <w:keepLines w:val="0"/>
        <w:pageBreakBefore w:val="0"/>
        <w:widowControl/>
        <w:kinsoku w:val="0"/>
        <w:wordWrap/>
        <w:overflowPunct/>
        <w:topLinePunct w:val="0"/>
        <w:autoSpaceDE w:val="0"/>
        <w:autoSpaceDN w:val="0"/>
        <w:bidi w:val="0"/>
        <w:adjustRightInd w:val="0"/>
        <w:snapToGrid w:val="0"/>
        <w:spacing w:before="99" w:line="391" w:lineRule="exact"/>
        <w:ind w:firstLine="500" w:firstLineChars="200"/>
        <w:textAlignment w:val="baseline"/>
      </w:pPr>
      <w:r>
        <w:rPr>
          <w:spacing w:val="5"/>
          <w:position w:val="11"/>
        </w:rPr>
        <w:t>4.向政府采购管理部门投诉(   )</w:t>
      </w:r>
    </w:p>
    <w:p>
      <w:pPr>
        <w:pStyle w:val="2"/>
        <w:keepNext w:val="0"/>
        <w:keepLines w:val="0"/>
        <w:pageBreakBefore w:val="0"/>
        <w:widowControl/>
        <w:kinsoku w:val="0"/>
        <w:wordWrap/>
        <w:overflowPunct/>
        <w:topLinePunct w:val="0"/>
        <w:autoSpaceDE w:val="0"/>
        <w:autoSpaceDN w:val="0"/>
        <w:bidi w:val="0"/>
        <w:adjustRightInd w:val="0"/>
        <w:snapToGrid w:val="0"/>
        <w:spacing w:line="220" w:lineRule="auto"/>
        <w:ind w:left="5" w:firstLine="512" w:firstLineChars="200"/>
        <w:textAlignment w:val="baseline"/>
      </w:pPr>
      <w:r>
        <w:rPr>
          <w:spacing w:val="8"/>
        </w:rPr>
        <w:t>5.提请仲裁(</w:t>
      </w:r>
      <w:r>
        <w:rPr>
          <w:spacing w:val="7"/>
        </w:rPr>
        <w:t xml:space="preserve">   </w:t>
      </w:r>
      <w:r>
        <w:rPr>
          <w:spacing w:val="8"/>
        </w:rPr>
        <w:t>)</w:t>
      </w:r>
    </w:p>
    <w:p>
      <w:pPr>
        <w:pStyle w:val="2"/>
        <w:keepNext w:val="0"/>
        <w:keepLines w:val="0"/>
        <w:pageBreakBefore w:val="0"/>
        <w:widowControl/>
        <w:kinsoku w:val="0"/>
        <w:wordWrap/>
        <w:overflowPunct/>
        <w:topLinePunct w:val="0"/>
        <w:autoSpaceDE w:val="0"/>
        <w:autoSpaceDN w:val="0"/>
        <w:bidi w:val="0"/>
        <w:adjustRightInd w:val="0"/>
        <w:snapToGrid w:val="0"/>
        <w:spacing w:before="103" w:line="222" w:lineRule="auto"/>
        <w:ind w:left="2" w:firstLine="476" w:firstLineChars="200"/>
        <w:textAlignment w:val="baseline"/>
      </w:pPr>
      <w:r>
        <w:rPr>
          <w:spacing w:val="-1"/>
        </w:rPr>
        <w:t>6.向人民法院提起诉讼</w:t>
      </w:r>
      <w:r>
        <w:rPr>
          <w:spacing w:val="-35"/>
        </w:rPr>
        <w:t>（</w:t>
      </w:r>
      <w:r>
        <w:rPr>
          <w:spacing w:val="5"/>
        </w:rPr>
        <w:t xml:space="preserve">   </w:t>
      </w:r>
      <w:r>
        <w:rPr>
          <w:spacing w:val="-35"/>
        </w:rPr>
        <w:t>）</w:t>
      </w:r>
      <w:r>
        <w:rPr>
          <w:spacing w:val="-1"/>
        </w:rPr>
        <w:t>。</w:t>
      </w:r>
    </w:p>
    <w:p>
      <w:pPr>
        <w:pStyle w:val="2"/>
        <w:keepNext w:val="0"/>
        <w:keepLines w:val="0"/>
        <w:pageBreakBefore w:val="0"/>
        <w:widowControl/>
        <w:kinsoku w:val="0"/>
        <w:wordWrap/>
        <w:overflowPunct/>
        <w:topLinePunct w:val="0"/>
        <w:autoSpaceDE w:val="0"/>
        <w:autoSpaceDN w:val="0"/>
        <w:bidi w:val="0"/>
        <w:adjustRightInd w:val="0"/>
        <w:snapToGrid w:val="0"/>
        <w:spacing w:before="102" w:line="223" w:lineRule="auto"/>
        <w:ind w:left="25" w:firstLine="468" w:firstLineChars="200"/>
        <w:textAlignment w:val="baseline"/>
      </w:pPr>
      <w:r>
        <w:rPr>
          <w:spacing w:val="-3"/>
        </w:rPr>
        <w:t>乙方的项目总负责人电话：</w:t>
      </w:r>
      <w:r>
        <w:rPr>
          <w:spacing w:val="39"/>
          <w:u w:val="single" w:color="auto"/>
        </w:rPr>
        <w:t xml:space="preserve"> </w:t>
      </w:r>
      <w:r>
        <w:rPr>
          <w:spacing w:val="-3"/>
          <w:u w:val="single" w:color="auto"/>
        </w:rPr>
        <w:t xml:space="preserve">                   </w:t>
      </w:r>
      <w:r>
        <w:rPr>
          <w:spacing w:val="-4"/>
          <w:u w:val="single" w:color="auto"/>
        </w:rPr>
        <w:t xml:space="preserve">   </w:t>
      </w:r>
    </w:p>
    <w:p>
      <w:pPr>
        <w:spacing w:line="354" w:lineRule="auto"/>
        <w:rPr>
          <w:rFonts w:ascii="Arial"/>
          <w:sz w:val="21"/>
        </w:rPr>
      </w:pPr>
    </w:p>
    <w:p>
      <w:pPr>
        <w:pStyle w:val="2"/>
        <w:spacing w:before="85" w:line="228" w:lineRule="auto"/>
        <w:ind w:left="21"/>
        <w:outlineLvl w:val="1"/>
        <w:rPr>
          <w:sz w:val="26"/>
          <w:szCs w:val="26"/>
        </w:rPr>
      </w:pPr>
      <w:r>
        <w:rPr>
          <w:spacing w:val="5"/>
          <w:sz w:val="26"/>
          <w:szCs w:val="26"/>
          <w14:textOutline w14:w="4885" w14:cap="sq" w14:cmpd="sng">
            <w14:solidFill>
              <w14:srgbClr w14:val="000000"/>
            </w14:solidFill>
            <w14:prstDash w14:val="solid"/>
            <w14:bevel/>
          </w14:textOutline>
        </w:rPr>
        <w:t>第十八条</w:t>
      </w:r>
      <w:r>
        <w:rPr>
          <w:spacing w:val="103"/>
          <w:sz w:val="26"/>
          <w:szCs w:val="26"/>
        </w:rPr>
        <w:t xml:space="preserve"> </w:t>
      </w:r>
      <w:r>
        <w:rPr>
          <w:spacing w:val="5"/>
          <w:sz w:val="26"/>
          <w:szCs w:val="26"/>
          <w14:textOutline w14:w="4885" w14:cap="sq" w14:cmpd="sng">
            <w14:solidFill>
              <w14:srgbClr w14:val="000000"/>
            </w14:solidFill>
            <w14:prstDash w14:val="solid"/>
            <w14:bevel/>
          </w14:textOutline>
        </w:rPr>
        <w:t>其他约定事项：</w:t>
      </w:r>
    </w:p>
    <w:p>
      <w:pPr>
        <w:spacing w:line="365" w:lineRule="auto"/>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79" w:line="232" w:lineRule="auto"/>
        <w:ind w:left="9" w:right="103" w:firstLine="476" w:firstLineChars="200"/>
        <w:textAlignment w:val="baseline"/>
      </w:pPr>
      <w:r>
        <w:rPr>
          <w:spacing w:val="-1"/>
        </w:rPr>
        <w:t>1.相关物业采购项目招标文件、投标文件、物业协议等是本合同不可分割的组成</w:t>
      </w:r>
      <w:r>
        <w:rPr>
          <w:spacing w:val="8"/>
        </w:rPr>
        <w:t xml:space="preserve"> </w:t>
      </w:r>
      <w:r>
        <w:rPr>
          <w:spacing w:val="-2"/>
        </w:rPr>
        <w:t>部分，本合同未尽事宜从其规定。</w:t>
      </w:r>
    </w:p>
    <w:p>
      <w:pPr>
        <w:pStyle w:val="2"/>
        <w:keepNext w:val="0"/>
        <w:keepLines w:val="0"/>
        <w:pageBreakBefore w:val="0"/>
        <w:widowControl/>
        <w:kinsoku w:val="0"/>
        <w:wordWrap/>
        <w:overflowPunct/>
        <w:topLinePunct w:val="0"/>
        <w:autoSpaceDE w:val="0"/>
        <w:autoSpaceDN w:val="0"/>
        <w:bidi w:val="0"/>
        <w:adjustRightInd w:val="0"/>
        <w:snapToGrid w:val="0"/>
        <w:spacing w:before="102" w:line="389" w:lineRule="exact"/>
        <w:ind w:left="3" w:firstLine="476" w:firstLineChars="200"/>
        <w:textAlignment w:val="baseline"/>
      </w:pPr>
      <w:r>
        <w:rPr>
          <w:spacing w:val="-1"/>
          <w:position w:val="10"/>
        </w:rPr>
        <w:t>2.本合同</w:t>
      </w:r>
      <w:r>
        <w:rPr>
          <w:rFonts w:hint="eastAsia"/>
          <w:spacing w:val="-1"/>
          <w:position w:val="10"/>
          <w:lang w:eastAsia="zh-CN"/>
        </w:rPr>
        <w:t>壹</w:t>
      </w:r>
      <w:r>
        <w:rPr>
          <w:spacing w:val="-1"/>
          <w:position w:val="10"/>
        </w:rPr>
        <w:t>式</w:t>
      </w:r>
      <w:r>
        <w:rPr>
          <w:rFonts w:hint="eastAsia"/>
          <w:spacing w:val="-1"/>
          <w:position w:val="10"/>
          <w:lang w:eastAsia="zh-CN"/>
        </w:rPr>
        <w:t>叁</w:t>
      </w:r>
      <w:r>
        <w:rPr>
          <w:spacing w:val="-1"/>
          <w:position w:val="10"/>
        </w:rPr>
        <w:t>份，供应商、采购人各一份</w:t>
      </w:r>
      <w:r>
        <w:rPr>
          <w:rFonts w:hint="eastAsia"/>
          <w:spacing w:val="-1"/>
          <w:position w:val="10"/>
          <w:lang w:eastAsia="zh-CN"/>
        </w:rPr>
        <w:t>，市公共资源交易中心备案一份</w:t>
      </w:r>
      <w:r>
        <w:rPr>
          <w:spacing w:val="-1"/>
          <w:position w:val="10"/>
        </w:rPr>
        <w:t>。</w:t>
      </w:r>
    </w:p>
    <w:p>
      <w:pPr>
        <w:pStyle w:val="2"/>
        <w:keepNext w:val="0"/>
        <w:keepLines w:val="0"/>
        <w:pageBreakBefore w:val="0"/>
        <w:widowControl/>
        <w:kinsoku w:val="0"/>
        <w:wordWrap/>
        <w:overflowPunct/>
        <w:topLinePunct w:val="0"/>
        <w:autoSpaceDE w:val="0"/>
        <w:autoSpaceDN w:val="0"/>
        <w:bidi w:val="0"/>
        <w:adjustRightInd w:val="0"/>
        <w:snapToGrid w:val="0"/>
        <w:spacing w:line="222" w:lineRule="auto"/>
        <w:ind w:left="5" w:firstLine="476" w:firstLineChars="200"/>
        <w:textAlignment w:val="baseline"/>
      </w:pPr>
      <w:r>
        <w:rPr>
          <w:spacing w:val="-1"/>
        </w:rPr>
        <w:t>3.本合同经甲、乙双方签字、盖章后生效。</w:t>
      </w:r>
    </w:p>
    <w:p>
      <w:pPr>
        <w:pStyle w:val="2"/>
        <w:keepNext w:val="0"/>
        <w:keepLines w:val="0"/>
        <w:pageBreakBefore w:val="0"/>
        <w:widowControl/>
        <w:kinsoku w:val="0"/>
        <w:wordWrap/>
        <w:overflowPunct/>
        <w:topLinePunct w:val="0"/>
        <w:autoSpaceDE w:val="0"/>
        <w:autoSpaceDN w:val="0"/>
        <w:bidi w:val="0"/>
        <w:adjustRightInd w:val="0"/>
        <w:snapToGrid w:val="0"/>
        <w:spacing w:before="103" w:line="222" w:lineRule="auto"/>
        <w:ind w:left="15" w:firstLine="476" w:firstLineChars="200"/>
        <w:textAlignment w:val="baseline"/>
      </w:pPr>
      <w:r>
        <w:rPr>
          <w:spacing w:val="-1"/>
        </w:rPr>
        <w:t>合同内容如遇国家法律、法规及政策另有规定的，从其规定。</w:t>
      </w:r>
    </w:p>
    <w:p>
      <w:pPr>
        <w:spacing w:before="26"/>
      </w:pPr>
    </w:p>
    <w:p>
      <w:pPr>
        <w:spacing w:before="25"/>
      </w:pPr>
    </w:p>
    <w:p>
      <w:pPr>
        <w:spacing w:before="25"/>
      </w:pPr>
    </w:p>
    <w:tbl>
      <w:tblPr>
        <w:tblStyle w:val="982"/>
        <w:tblW w:w="8489" w:type="dxa"/>
        <w:tblInd w:w="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623"/>
        <w:gridCol w:w="4866"/>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17" w:hRule="atLeast"/>
        </w:trPr>
        <w:tc>
          <w:tcPr>
            <w:tcW w:w="3623" w:type="dxa"/>
            <w:vAlign w:val="top"/>
          </w:tcPr>
          <w:p>
            <w:pPr>
              <w:spacing w:line="222" w:lineRule="auto"/>
              <w:ind w:left="34"/>
              <w:rPr>
                <w:rFonts w:ascii="仿宋" w:hAnsi="仿宋" w:eastAsia="仿宋" w:cs="仿宋"/>
                <w:sz w:val="24"/>
                <w:szCs w:val="24"/>
              </w:rPr>
            </w:pPr>
            <w:r>
              <w:rPr>
                <w:rFonts w:ascii="仿宋" w:hAnsi="仿宋" w:eastAsia="仿宋" w:cs="仿宋"/>
                <w:spacing w:val="-10"/>
                <w:sz w:val="24"/>
                <w:szCs w:val="24"/>
              </w:rPr>
              <w:t>甲方（公章</w:t>
            </w:r>
            <w:r>
              <w:rPr>
                <w:rFonts w:ascii="仿宋" w:hAnsi="仿宋" w:eastAsia="仿宋" w:cs="仿宋"/>
                <w:sz w:val="24"/>
                <w:szCs w:val="24"/>
              </w:rPr>
              <w:t>）：</w:t>
            </w:r>
          </w:p>
        </w:tc>
        <w:tc>
          <w:tcPr>
            <w:tcW w:w="4866" w:type="dxa"/>
            <w:vAlign w:val="top"/>
          </w:tcPr>
          <w:p>
            <w:pPr>
              <w:spacing w:line="222" w:lineRule="auto"/>
              <w:ind w:left="476"/>
              <w:rPr>
                <w:rFonts w:ascii="仿宋" w:hAnsi="仿宋" w:eastAsia="仿宋" w:cs="仿宋"/>
                <w:sz w:val="24"/>
                <w:szCs w:val="24"/>
              </w:rPr>
            </w:pPr>
            <w:r>
              <w:rPr>
                <w:rFonts w:ascii="仿宋" w:hAnsi="仿宋" w:eastAsia="仿宋" w:cs="仿宋"/>
                <w:spacing w:val="-7"/>
                <w:sz w:val="24"/>
                <w:szCs w:val="24"/>
              </w:rPr>
              <w:t>乙方（公章</w:t>
            </w:r>
            <w:r>
              <w:rPr>
                <w:rFonts w:ascii="仿宋" w:hAnsi="仿宋" w:eastAsia="仿宋" w:cs="仿宋"/>
                <w:sz w:val="24"/>
                <w:szCs w:val="24"/>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0" w:hRule="atLeast"/>
        </w:trPr>
        <w:tc>
          <w:tcPr>
            <w:tcW w:w="3623" w:type="dxa"/>
            <w:vAlign w:val="top"/>
          </w:tcPr>
          <w:p>
            <w:pPr>
              <w:spacing w:before="72" w:line="222" w:lineRule="auto"/>
              <w:ind w:left="10"/>
              <w:rPr>
                <w:rFonts w:ascii="仿宋" w:hAnsi="仿宋" w:eastAsia="仿宋" w:cs="仿宋"/>
                <w:sz w:val="24"/>
                <w:szCs w:val="24"/>
              </w:rPr>
            </w:pPr>
            <w:r>
              <w:rPr>
                <w:rFonts w:ascii="仿宋" w:hAnsi="仿宋" w:eastAsia="仿宋" w:cs="仿宋"/>
                <w:spacing w:val="-2"/>
                <w:sz w:val="24"/>
                <w:szCs w:val="24"/>
              </w:rPr>
              <w:t>法定（授权）代表人（签字</w:t>
            </w:r>
            <w:r>
              <w:rPr>
                <w:rFonts w:ascii="仿宋" w:hAnsi="仿宋" w:eastAsia="仿宋" w:cs="仿宋"/>
                <w:sz w:val="24"/>
                <w:szCs w:val="24"/>
              </w:rPr>
              <w:t>）：</w:t>
            </w:r>
          </w:p>
        </w:tc>
        <w:tc>
          <w:tcPr>
            <w:tcW w:w="4866" w:type="dxa"/>
            <w:vAlign w:val="top"/>
          </w:tcPr>
          <w:p>
            <w:pPr>
              <w:spacing w:before="72" w:line="222" w:lineRule="auto"/>
              <w:ind w:left="467"/>
              <w:rPr>
                <w:rFonts w:ascii="仿宋" w:hAnsi="仿宋" w:eastAsia="仿宋" w:cs="仿宋"/>
                <w:sz w:val="24"/>
                <w:szCs w:val="24"/>
              </w:rPr>
            </w:pPr>
            <w:r>
              <w:rPr>
                <w:rFonts w:ascii="仿宋" w:hAnsi="仿宋" w:eastAsia="仿宋" w:cs="仿宋"/>
                <w:spacing w:val="-2"/>
                <w:sz w:val="24"/>
                <w:szCs w:val="24"/>
              </w:rPr>
              <w:t>法定（授权）代表人（签字</w:t>
            </w:r>
            <w:r>
              <w:rPr>
                <w:rFonts w:ascii="仿宋" w:hAnsi="仿宋" w:eastAsia="仿宋" w:cs="仿宋"/>
                <w:sz w:val="24"/>
                <w:szCs w:val="24"/>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0" w:hRule="atLeast"/>
        </w:trPr>
        <w:tc>
          <w:tcPr>
            <w:tcW w:w="3623" w:type="dxa"/>
            <w:vAlign w:val="top"/>
          </w:tcPr>
          <w:p>
            <w:pPr>
              <w:spacing w:before="72" w:line="232" w:lineRule="auto"/>
              <w:ind w:left="3"/>
              <w:rPr>
                <w:rFonts w:ascii="仿宋" w:hAnsi="仿宋" w:eastAsia="仿宋" w:cs="仿宋"/>
                <w:sz w:val="24"/>
                <w:szCs w:val="24"/>
              </w:rPr>
            </w:pPr>
            <w:r>
              <w:rPr>
                <w:rFonts w:ascii="仿宋" w:hAnsi="仿宋" w:eastAsia="仿宋" w:cs="仿宋"/>
                <w:spacing w:val="-6"/>
                <w:sz w:val="24"/>
                <w:szCs w:val="24"/>
              </w:rPr>
              <w:t>地址：</w:t>
            </w:r>
          </w:p>
        </w:tc>
        <w:tc>
          <w:tcPr>
            <w:tcW w:w="4866" w:type="dxa"/>
            <w:vAlign w:val="top"/>
          </w:tcPr>
          <w:p>
            <w:pPr>
              <w:spacing w:before="73" w:line="222" w:lineRule="auto"/>
              <w:ind w:firstLine="456" w:firstLineChars="200"/>
              <w:jc w:val="both"/>
              <w:rPr>
                <w:rFonts w:ascii="仿宋" w:hAnsi="仿宋" w:eastAsia="仿宋" w:cs="仿宋"/>
                <w:sz w:val="24"/>
                <w:szCs w:val="24"/>
              </w:rPr>
            </w:pPr>
            <w:r>
              <w:rPr>
                <w:rFonts w:ascii="仿宋" w:hAnsi="仿宋" w:eastAsia="仿宋" w:cs="仿宋"/>
                <w:spacing w:val="-6"/>
                <w:sz w:val="24"/>
                <w:szCs w:val="24"/>
              </w:rPr>
              <w:t>地址：</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0" w:hRule="atLeast"/>
        </w:trPr>
        <w:tc>
          <w:tcPr>
            <w:tcW w:w="3623" w:type="dxa"/>
            <w:vAlign w:val="top"/>
          </w:tcPr>
          <w:p>
            <w:pPr>
              <w:spacing w:before="71" w:line="223" w:lineRule="auto"/>
              <w:ind w:left="29"/>
              <w:rPr>
                <w:rFonts w:ascii="仿宋" w:hAnsi="仿宋" w:eastAsia="仿宋" w:cs="仿宋"/>
                <w:sz w:val="24"/>
                <w:szCs w:val="24"/>
              </w:rPr>
            </w:pPr>
            <w:r>
              <w:rPr>
                <w:rFonts w:ascii="仿宋" w:hAnsi="仿宋" w:eastAsia="仿宋" w:cs="仿宋"/>
                <w:spacing w:val="-15"/>
                <w:sz w:val="24"/>
                <w:szCs w:val="24"/>
              </w:rPr>
              <w:t>电话：</w:t>
            </w:r>
          </w:p>
        </w:tc>
        <w:tc>
          <w:tcPr>
            <w:tcW w:w="4866" w:type="dxa"/>
            <w:vAlign w:val="top"/>
          </w:tcPr>
          <w:p>
            <w:pPr>
              <w:spacing w:before="71" w:line="223" w:lineRule="auto"/>
              <w:ind w:left="486"/>
              <w:rPr>
                <w:rFonts w:hint="eastAsia" w:ascii="仿宋" w:hAnsi="仿宋" w:eastAsia="仿宋" w:cs="仿宋"/>
                <w:sz w:val="24"/>
                <w:szCs w:val="24"/>
                <w:lang w:eastAsia="zh-CN"/>
              </w:rPr>
            </w:pPr>
            <w:r>
              <w:rPr>
                <w:rFonts w:ascii="仿宋" w:hAnsi="仿宋" w:eastAsia="仿宋" w:cs="仿宋"/>
                <w:spacing w:val="-3"/>
                <w:sz w:val="24"/>
                <w:szCs w:val="24"/>
              </w:rPr>
              <w:t>电话：</w:t>
            </w:r>
            <w:r>
              <w:rPr>
                <w:rFonts w:hint="eastAsia" w:ascii="仿宋" w:hAnsi="仿宋" w:eastAsia="仿宋" w:cs="仿宋"/>
                <w:spacing w:val="-3"/>
                <w:sz w:val="24"/>
                <w:szCs w:val="24"/>
                <w:lang w:val="en-US" w:eastAsia="zh-CN"/>
              </w:rPr>
              <w:t xml:space="preserve"> </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0" w:hRule="atLeast"/>
        </w:trPr>
        <w:tc>
          <w:tcPr>
            <w:tcW w:w="3623" w:type="dxa"/>
            <w:vAlign w:val="top"/>
          </w:tcPr>
          <w:p>
            <w:pPr>
              <w:spacing w:before="72" w:line="221" w:lineRule="auto"/>
              <w:ind w:left="2"/>
              <w:rPr>
                <w:rFonts w:ascii="仿宋" w:hAnsi="仿宋" w:eastAsia="仿宋" w:cs="仿宋"/>
                <w:sz w:val="24"/>
                <w:szCs w:val="24"/>
              </w:rPr>
            </w:pPr>
            <w:r>
              <w:rPr>
                <w:rFonts w:ascii="仿宋" w:hAnsi="仿宋" w:eastAsia="仿宋" w:cs="仿宋"/>
                <w:spacing w:val="-4"/>
                <w:sz w:val="24"/>
                <w:szCs w:val="24"/>
              </w:rPr>
              <w:t>开户银行：</w:t>
            </w:r>
          </w:p>
        </w:tc>
        <w:tc>
          <w:tcPr>
            <w:tcW w:w="4866" w:type="dxa"/>
            <w:vAlign w:val="top"/>
          </w:tcPr>
          <w:p>
            <w:pPr>
              <w:spacing w:before="72" w:line="221" w:lineRule="auto"/>
              <w:ind w:left="459"/>
              <w:rPr>
                <w:rFonts w:hint="eastAsia" w:ascii="仿宋" w:hAnsi="仿宋" w:eastAsia="仿宋" w:cs="仿宋"/>
                <w:sz w:val="24"/>
                <w:szCs w:val="24"/>
                <w:lang w:eastAsia="zh-CN"/>
              </w:rPr>
            </w:pPr>
            <w:r>
              <w:rPr>
                <w:rFonts w:ascii="仿宋" w:hAnsi="仿宋" w:eastAsia="仿宋" w:cs="仿宋"/>
                <w:spacing w:val="-2"/>
                <w:sz w:val="24"/>
                <w:szCs w:val="24"/>
              </w:rPr>
              <w:t>开户银行：</w:t>
            </w:r>
            <w:r>
              <w:rPr>
                <w:rFonts w:hint="eastAsia" w:ascii="仿宋" w:hAnsi="仿宋" w:eastAsia="仿宋" w:cs="仿宋"/>
                <w:spacing w:val="-2"/>
                <w:sz w:val="24"/>
                <w:szCs w:val="24"/>
                <w:lang w:val="en-US" w:eastAsia="zh-CN"/>
              </w:rPr>
              <w:t xml:space="preserve"> </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90" w:hRule="atLeast"/>
        </w:trPr>
        <w:tc>
          <w:tcPr>
            <w:tcW w:w="3623" w:type="dxa"/>
            <w:vAlign w:val="top"/>
          </w:tcPr>
          <w:p>
            <w:pPr>
              <w:spacing w:before="71" w:line="224" w:lineRule="auto"/>
              <w:rPr>
                <w:rFonts w:ascii="仿宋" w:hAnsi="仿宋" w:eastAsia="仿宋" w:cs="仿宋"/>
                <w:sz w:val="24"/>
                <w:szCs w:val="24"/>
              </w:rPr>
            </w:pPr>
            <w:r>
              <w:rPr>
                <w:rFonts w:ascii="仿宋" w:hAnsi="仿宋" w:eastAsia="仿宋" w:cs="仿宋"/>
                <w:spacing w:val="-5"/>
                <w:sz w:val="24"/>
                <w:szCs w:val="24"/>
              </w:rPr>
              <w:t>账号：</w:t>
            </w:r>
          </w:p>
        </w:tc>
        <w:tc>
          <w:tcPr>
            <w:tcW w:w="4866" w:type="dxa"/>
            <w:vAlign w:val="top"/>
          </w:tcPr>
          <w:p>
            <w:pPr>
              <w:spacing w:before="71" w:line="224" w:lineRule="auto"/>
              <w:ind w:left="456"/>
              <w:rPr>
                <w:rFonts w:hint="eastAsia" w:ascii="仿宋" w:hAnsi="仿宋" w:eastAsia="仿宋" w:cs="仿宋"/>
                <w:sz w:val="24"/>
                <w:szCs w:val="24"/>
                <w:lang w:eastAsia="zh-CN"/>
              </w:rPr>
            </w:pPr>
            <w:r>
              <w:rPr>
                <w:rFonts w:ascii="仿宋" w:hAnsi="仿宋" w:eastAsia="仿宋" w:cs="仿宋"/>
                <w:spacing w:val="-1"/>
                <w:sz w:val="24"/>
                <w:szCs w:val="24"/>
              </w:rPr>
              <w:t>账号：</w:t>
            </w:r>
            <w:r>
              <w:rPr>
                <w:rFonts w:hint="eastAsia" w:ascii="仿宋" w:hAnsi="仿宋" w:eastAsia="仿宋" w:cs="仿宋"/>
                <w:spacing w:val="-1"/>
                <w:sz w:val="24"/>
                <w:szCs w:val="24"/>
                <w:lang w:val="en-US" w:eastAsia="zh-CN"/>
              </w:rPr>
              <w:t xml:space="preserve"> </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8" w:hRule="atLeast"/>
        </w:trPr>
        <w:tc>
          <w:tcPr>
            <w:tcW w:w="3623" w:type="dxa"/>
            <w:vAlign w:val="top"/>
          </w:tcPr>
          <w:p>
            <w:pPr>
              <w:spacing w:before="72" w:line="181" w:lineRule="auto"/>
              <w:ind w:left="8"/>
              <w:rPr>
                <w:rFonts w:ascii="仿宋" w:hAnsi="仿宋" w:eastAsia="仿宋" w:cs="仿宋"/>
                <w:sz w:val="24"/>
                <w:szCs w:val="24"/>
              </w:rPr>
            </w:pPr>
            <w:r>
              <w:rPr>
                <w:rFonts w:ascii="仿宋" w:hAnsi="仿宋" w:eastAsia="仿宋" w:cs="仿宋"/>
                <w:spacing w:val="-5"/>
                <w:sz w:val="24"/>
                <w:szCs w:val="24"/>
              </w:rPr>
              <w:t>签订日期：</w:t>
            </w:r>
          </w:p>
        </w:tc>
        <w:tc>
          <w:tcPr>
            <w:tcW w:w="4866" w:type="dxa"/>
            <w:vAlign w:val="top"/>
          </w:tcPr>
          <w:p>
            <w:pPr>
              <w:spacing w:before="72" w:line="181" w:lineRule="auto"/>
              <w:ind w:left="465"/>
              <w:rPr>
                <w:rFonts w:ascii="仿宋" w:hAnsi="仿宋" w:eastAsia="仿宋" w:cs="仿宋"/>
                <w:sz w:val="24"/>
                <w:szCs w:val="24"/>
              </w:rPr>
            </w:pPr>
            <w:r>
              <w:rPr>
                <w:rFonts w:ascii="仿宋" w:hAnsi="仿宋" w:eastAsia="仿宋" w:cs="仿宋"/>
                <w:spacing w:val="-6"/>
                <w:sz w:val="24"/>
                <w:szCs w:val="24"/>
              </w:rPr>
              <w:t>签订日期：</w:t>
            </w:r>
            <w:r>
              <w:rPr>
                <w:rFonts w:hint="eastAsia" w:ascii="仿宋" w:hAnsi="仿宋" w:eastAsia="仿宋" w:cs="仿宋"/>
                <w:spacing w:val="-6"/>
                <w:sz w:val="24"/>
                <w:szCs w:val="24"/>
                <w:lang w:val="en-US" w:eastAsia="zh-CN"/>
              </w:rPr>
              <w:t xml:space="preserve">     </w:t>
            </w:r>
            <w:r>
              <w:rPr>
                <w:rFonts w:ascii="仿宋" w:hAnsi="仿宋" w:eastAsia="仿宋" w:cs="仿宋"/>
                <w:spacing w:val="-6"/>
                <w:sz w:val="24"/>
                <w:szCs w:val="24"/>
              </w:rPr>
              <w:t>年</w:t>
            </w:r>
            <w:r>
              <w:rPr>
                <w:rFonts w:ascii="仿宋" w:hAnsi="仿宋" w:eastAsia="仿宋" w:cs="仿宋"/>
                <w:spacing w:val="-49"/>
                <w:sz w:val="24"/>
                <w:szCs w:val="24"/>
              </w:rPr>
              <w:t xml:space="preserve"> </w:t>
            </w:r>
            <w:r>
              <w:rPr>
                <w:rFonts w:hint="eastAsia" w:ascii="仿宋" w:hAnsi="仿宋" w:eastAsia="仿宋" w:cs="仿宋"/>
                <w:spacing w:val="-6"/>
                <w:sz w:val="24"/>
                <w:szCs w:val="24"/>
                <w:lang w:val="en-US" w:eastAsia="zh-CN"/>
              </w:rPr>
              <w:t xml:space="preserve"> </w:t>
            </w:r>
            <w:r>
              <w:rPr>
                <w:rFonts w:ascii="仿宋" w:hAnsi="仿宋" w:eastAsia="仿宋" w:cs="仿宋"/>
                <w:spacing w:val="-6"/>
                <w:sz w:val="24"/>
                <w:szCs w:val="24"/>
              </w:rPr>
              <w:t>月</w:t>
            </w:r>
            <w:r>
              <w:rPr>
                <w:rFonts w:ascii="仿宋" w:hAnsi="仿宋" w:eastAsia="仿宋" w:cs="仿宋"/>
                <w:spacing w:val="-51"/>
                <w:sz w:val="24"/>
                <w:szCs w:val="24"/>
              </w:rPr>
              <w:t xml:space="preserve"> </w:t>
            </w:r>
            <w:r>
              <w:rPr>
                <w:rFonts w:hint="eastAsia" w:ascii="仿宋" w:hAnsi="仿宋" w:eastAsia="仿宋" w:cs="仿宋"/>
                <w:spacing w:val="-6"/>
                <w:sz w:val="24"/>
                <w:szCs w:val="24"/>
                <w:lang w:val="en-US" w:eastAsia="zh-CN"/>
              </w:rPr>
              <w:t xml:space="preserve">  </w:t>
            </w:r>
            <w:r>
              <w:rPr>
                <w:rFonts w:ascii="仿宋" w:hAnsi="仿宋" w:eastAsia="仿宋" w:cs="仿宋"/>
                <w:spacing w:val="-6"/>
                <w:sz w:val="24"/>
                <w:szCs w:val="24"/>
              </w:rPr>
              <w:t>日</w:t>
            </w:r>
          </w:p>
        </w:tc>
      </w:tr>
    </w:tbl>
    <w:p>
      <w:pPr>
        <w:rPr>
          <w:rFonts w:ascii="Arial"/>
          <w:sz w:val="21"/>
        </w:rPr>
      </w:pPr>
    </w:p>
    <w:p>
      <w:pPr>
        <w:keepNext w:val="0"/>
        <w:keepLines w:val="0"/>
        <w:pageBreakBefore w:val="0"/>
        <w:widowControl w:val="0"/>
        <w:kinsoku/>
        <w:wordWrap/>
        <w:overflowPunct/>
        <w:topLinePunct w:val="0"/>
        <w:autoSpaceDE/>
        <w:autoSpaceDN/>
        <w:bidi w:val="0"/>
        <w:adjustRightInd w:val="0"/>
        <w:spacing w:beforeLines="0" w:afterLines="0" w:line="360" w:lineRule="auto"/>
        <w:ind w:firstLine="480"/>
        <w:textAlignment w:val="auto"/>
        <w:rPr>
          <w:rFonts w:hint="eastAsia" w:ascii="仿宋" w:hAnsi="仿宋" w:eastAsia="仿宋" w:cs="仿宋"/>
          <w:b/>
          <w:color w:val="auto"/>
          <w:sz w:val="24"/>
          <w:szCs w:val="24"/>
        </w:rPr>
      </w:pPr>
    </w:p>
    <w:p>
      <w:pPr>
        <w:rPr>
          <w:rFonts w:hint="eastAsia" w:ascii="仿宋" w:hAnsi="仿宋" w:eastAsia="仿宋" w:cs="仿宋"/>
          <w:b/>
          <w:color w:val="auto"/>
          <w:sz w:val="36"/>
          <w:szCs w:val="36"/>
        </w:rPr>
      </w:pPr>
      <w:r>
        <w:rPr>
          <w:rFonts w:hint="eastAsia" w:ascii="仿宋" w:hAnsi="仿宋" w:eastAsia="仿宋" w:cs="仿宋"/>
          <w:b/>
          <w:color w:val="auto"/>
          <w:sz w:val="36"/>
          <w:szCs w:val="36"/>
        </w:rPr>
        <w:br w:type="page"/>
      </w:r>
    </w:p>
    <w:p>
      <w:pPr>
        <w:pageBreakBefore/>
        <w:snapToGrid w:val="0"/>
        <w:spacing w:line="360" w:lineRule="auto"/>
        <w:jc w:val="center"/>
        <w:rPr>
          <w:rFonts w:ascii="仿宋_GB2312" w:hAnsi="仿宋_GB2312" w:eastAsia="仿宋_GB2312" w:cs="仿宋_GB2312"/>
          <w:b/>
          <w:sz w:val="36"/>
          <w:szCs w:val="20"/>
        </w:rPr>
      </w:pPr>
      <w:r>
        <w:rPr>
          <w:rFonts w:hint="eastAsia" w:ascii="仿宋_GB2312" w:hAnsi="仿宋_GB2312" w:eastAsia="仿宋_GB2312" w:cs="仿宋_GB2312"/>
          <w:b/>
          <w:sz w:val="36"/>
          <w:szCs w:val="20"/>
        </w:rPr>
        <w:t>第六部分</w:t>
      </w:r>
      <w:r>
        <w:rPr>
          <w:rFonts w:hint="eastAsia" w:ascii="仿宋_GB2312" w:hAnsi="宋体" w:eastAsia="仿宋_GB2312"/>
          <w:b/>
          <w:sz w:val="36"/>
          <w:szCs w:val="36"/>
        </w:rPr>
        <w:t>投标文件</w:t>
      </w:r>
      <w:r>
        <w:rPr>
          <w:rFonts w:hint="eastAsia" w:ascii="仿宋_GB2312" w:hAnsi="仿宋_GB2312" w:eastAsia="仿宋_GB2312" w:cs="仿宋_GB2312"/>
          <w:b/>
          <w:sz w:val="36"/>
          <w:szCs w:val="20"/>
        </w:rPr>
        <w:t>应提交的有关格式范例</w:t>
      </w:r>
    </w:p>
    <w:p>
      <w:pPr>
        <w:spacing w:line="360" w:lineRule="auto"/>
        <w:ind w:firstLine="480" w:firstLineChars="200"/>
        <w:outlineLvl w:val="0"/>
        <w:rPr>
          <w:rFonts w:ascii="仿宋_GB2312" w:hAnsi="仿宋_GB2312" w:eastAsia="仿宋_GB2312" w:cs="仿宋_GB2312"/>
          <w:sz w:val="24"/>
        </w:rPr>
      </w:pPr>
      <w:r>
        <w:rPr>
          <w:rFonts w:hint="eastAsia" w:ascii="仿宋_GB2312" w:hAnsi="仿宋_GB2312" w:eastAsia="仿宋_GB2312" w:cs="仿宋_GB2312"/>
          <w:sz w:val="24"/>
        </w:rPr>
        <w:t>投标人按照以下格式编制投标文件，并将报价文件、商务技术（资信）文件分别编制成册。</w:t>
      </w:r>
    </w:p>
    <w:p>
      <w:pPr>
        <w:spacing w:line="360" w:lineRule="auto"/>
        <w:ind w:firstLine="480" w:firstLineChars="200"/>
        <w:outlineLvl w:val="0"/>
        <w:rPr>
          <w:rFonts w:ascii="仿宋_GB2312" w:hAnsi="仿宋_GB2312" w:eastAsia="仿宋_GB2312" w:cs="仿宋_GB2312"/>
          <w:sz w:val="24"/>
        </w:rPr>
      </w:pPr>
    </w:p>
    <w:p>
      <w:pPr>
        <w:spacing w:line="360" w:lineRule="auto"/>
        <w:ind w:firstLine="480" w:firstLineChars="200"/>
        <w:outlineLvl w:val="0"/>
        <w:rPr>
          <w:rFonts w:ascii="仿宋_GB2312" w:hAnsi="仿宋_GB2312" w:eastAsia="仿宋_GB2312" w:cs="仿宋_GB2312"/>
          <w:sz w:val="24"/>
        </w:rPr>
      </w:pPr>
    </w:p>
    <w:p>
      <w:pPr>
        <w:spacing w:line="360" w:lineRule="auto"/>
        <w:ind w:firstLine="480" w:firstLineChars="200"/>
        <w:outlineLvl w:val="0"/>
        <w:rPr>
          <w:rFonts w:ascii="仿宋_GB2312" w:hAnsi="仿宋_GB2312" w:eastAsia="仿宋_GB2312" w:cs="仿宋_GB2312"/>
          <w:sz w:val="24"/>
        </w:rPr>
      </w:pPr>
    </w:p>
    <w:p>
      <w:pPr>
        <w:spacing w:line="360" w:lineRule="auto"/>
        <w:ind w:firstLine="480" w:firstLineChars="200"/>
        <w:outlineLvl w:val="0"/>
        <w:rPr>
          <w:rFonts w:ascii="仿宋_GB2312" w:hAnsi="仿宋_GB2312" w:eastAsia="仿宋_GB2312" w:cs="仿宋_GB2312"/>
          <w:sz w:val="24"/>
        </w:rPr>
      </w:pPr>
    </w:p>
    <w:p>
      <w:pPr>
        <w:spacing w:line="360" w:lineRule="auto"/>
        <w:ind w:firstLine="480" w:firstLineChars="200"/>
        <w:outlineLvl w:val="0"/>
        <w:rPr>
          <w:rFonts w:ascii="仿宋_GB2312" w:hAnsi="仿宋_GB2312" w:eastAsia="仿宋_GB2312" w:cs="仿宋_GB2312"/>
          <w:sz w:val="24"/>
        </w:rPr>
      </w:pPr>
    </w:p>
    <w:p>
      <w:pPr>
        <w:snapToGrid w:val="0"/>
        <w:spacing w:line="360" w:lineRule="auto"/>
        <w:jc w:val="center"/>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报价文件部分</w:t>
      </w:r>
    </w:p>
    <w:p>
      <w:pPr>
        <w:spacing w:line="360" w:lineRule="auto"/>
        <w:jc w:val="center"/>
        <w:outlineLvl w:val="0"/>
        <w:rPr>
          <w:rFonts w:ascii="仿宋_GB2312" w:hAnsi="仿宋_GB2312" w:eastAsia="仿宋_GB2312" w:cs="仿宋_GB2312"/>
          <w:b/>
          <w:kern w:val="0"/>
          <w:sz w:val="24"/>
        </w:rPr>
      </w:pPr>
    </w:p>
    <w:p>
      <w:pPr>
        <w:spacing w:line="360" w:lineRule="auto"/>
        <w:jc w:val="center"/>
        <w:outlineLvl w:val="0"/>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numPr>
          <w:ilvl w:val="0"/>
          <w:numId w:val="4"/>
        </w:num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投标响应函……………………………………………………（页码）</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（2）开标一览表……………………………………………………（页码）</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color w:val="auto"/>
          <w:kern w:val="0"/>
          <w:sz w:val="24"/>
        </w:rPr>
        <w:t>报价明细表</w:t>
      </w:r>
      <w:r>
        <w:rPr>
          <w:rFonts w:hint="eastAsia" w:ascii="仿宋_GB2312" w:hAnsi="仿宋_GB2312" w:eastAsia="仿宋_GB2312" w:cs="仿宋_GB2312"/>
          <w:kern w:val="0"/>
          <w:sz w:val="24"/>
        </w:rPr>
        <w:t>……………………………………………………（页码）</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（3）中小企业声明函………………………………………………（页码）</w:t>
      </w:r>
    </w:p>
    <w:p>
      <w:pPr>
        <w:spacing w:line="360" w:lineRule="auto"/>
        <w:outlineLvl w:val="0"/>
        <w:rPr>
          <w:rFonts w:ascii="仿宋_GB2312" w:hAnsi="宋体" w:eastAsia="仿宋_GB2312"/>
          <w:b/>
          <w:sz w:val="36"/>
          <w:szCs w:val="36"/>
        </w:rPr>
      </w:pPr>
      <w:r>
        <w:rPr>
          <w:rFonts w:hint="eastAsia" w:ascii="仿宋_GB2312" w:hAnsi="仿宋_GB2312" w:eastAsia="仿宋_GB2312" w:cs="仿宋_GB2312"/>
          <w:sz w:val="24"/>
        </w:rPr>
        <w:t>（4）残疾人福利性单位声明函</w:t>
      </w:r>
      <w:r>
        <w:rPr>
          <w:rFonts w:hint="eastAsia" w:ascii="仿宋_GB2312" w:hAnsi="仿宋_GB2312" w:eastAsia="仿宋_GB2312" w:cs="仿宋_GB2312"/>
          <w:kern w:val="0"/>
          <w:sz w:val="24"/>
        </w:rPr>
        <w:t>……………………………………（页码）</w:t>
      </w:r>
    </w:p>
    <w:p>
      <w:pPr>
        <w:pStyle w:val="18"/>
        <w:spacing w:line="800" w:lineRule="atLeast"/>
        <w:ind w:left="0" w:leftChars="0"/>
        <w:rPr>
          <w:rFonts w:ascii="仿宋_GB2312" w:hAnsi="宋体" w:eastAsia="仿宋_GB2312"/>
          <w:b/>
          <w:sz w:val="36"/>
          <w:szCs w:val="36"/>
        </w:rPr>
      </w:pPr>
    </w:p>
    <w:p>
      <w:pPr>
        <w:pStyle w:val="18"/>
        <w:spacing w:line="800" w:lineRule="atLeast"/>
        <w:ind w:left="0" w:leftChars="0"/>
        <w:rPr>
          <w:rFonts w:ascii="仿宋_GB2312" w:hAnsi="宋体" w:eastAsia="仿宋_GB2312"/>
          <w:b/>
          <w:sz w:val="36"/>
          <w:szCs w:val="36"/>
        </w:rPr>
      </w:pPr>
    </w:p>
    <w:p>
      <w:pPr>
        <w:pStyle w:val="18"/>
        <w:spacing w:line="800" w:lineRule="atLeast"/>
        <w:ind w:left="0" w:leftChars="0"/>
        <w:rPr>
          <w:rFonts w:ascii="仿宋_GB2312" w:hAnsi="宋体" w:eastAsia="仿宋_GB2312"/>
          <w:b/>
          <w:sz w:val="36"/>
          <w:szCs w:val="36"/>
        </w:rPr>
      </w:pPr>
    </w:p>
    <w:p>
      <w:pPr>
        <w:rPr>
          <w:rFonts w:ascii="仿宋_GB2312" w:hAnsi="宋体" w:eastAsia="仿宋_GB2312"/>
          <w:b/>
          <w:sz w:val="30"/>
          <w:szCs w:val="30"/>
        </w:rPr>
      </w:pPr>
    </w:p>
    <w:p>
      <w:pPr>
        <w:rPr>
          <w:rFonts w:ascii="仿宋_GB2312" w:hAnsi="宋体" w:eastAsia="仿宋_GB2312"/>
          <w:b/>
          <w:sz w:val="30"/>
          <w:szCs w:val="30"/>
        </w:rPr>
      </w:pPr>
    </w:p>
    <w:p>
      <w:pPr>
        <w:pageBreakBefore/>
        <w:numPr>
          <w:numId w:val="0"/>
        </w:numPr>
      </w:pPr>
      <w:r>
        <w:rPr>
          <w:rFonts w:hint="eastAsia" w:ascii="仿宋_GB2312" w:hAnsi="宋体" w:eastAsia="仿宋_GB2312"/>
          <w:b/>
          <w:sz w:val="30"/>
          <w:szCs w:val="30"/>
          <w:lang w:val="en-US" w:eastAsia="zh-CN"/>
        </w:rPr>
        <w:t>1、</w:t>
      </w:r>
      <w:r>
        <w:rPr>
          <w:rFonts w:hint="eastAsia" w:ascii="仿宋_GB2312" w:hAnsi="宋体" w:eastAsia="仿宋_GB2312"/>
          <w:b/>
          <w:sz w:val="30"/>
          <w:szCs w:val="30"/>
        </w:rPr>
        <w:t>投标响应函（格式）</w:t>
      </w:r>
    </w:p>
    <w:p>
      <w:pPr>
        <w:snapToGrid w:val="0"/>
        <w:spacing w:line="440" w:lineRule="exact"/>
        <w:ind w:firstLine="480" w:firstLineChars="200"/>
        <w:rPr>
          <w:rFonts w:hint="eastAsia" w:ascii="仿宋_GB2312" w:hAnsi="仿宋_GB2312" w:eastAsia="仿宋_GB2312" w:cs="仿宋_GB2312"/>
          <w:sz w:val="24"/>
        </w:rPr>
      </w:pPr>
    </w:p>
    <w:p>
      <w:pPr>
        <w:snapToGrid w:val="0"/>
        <w:spacing w:line="440" w:lineRule="exact"/>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致：</w:t>
      </w:r>
      <w:r>
        <w:rPr>
          <w:rFonts w:hint="eastAsia" w:ascii="仿宋_GB2312" w:hAnsi="仿宋_GB2312" w:eastAsia="仿宋_GB2312" w:cs="仿宋_GB2312"/>
          <w:sz w:val="24"/>
          <w:u w:val="single"/>
          <w:lang w:eastAsia="zh-CN"/>
        </w:rPr>
        <w:t>嵊州市三江街道</w:t>
      </w:r>
      <w:r>
        <w:rPr>
          <w:rFonts w:hint="eastAsia" w:ascii="仿宋_GB2312" w:hAnsi="仿宋_GB2312" w:eastAsia="仿宋_GB2312" w:cs="仿宋_GB2312"/>
          <w:sz w:val="24"/>
          <w:u w:val="single"/>
          <w:lang w:val="en-US" w:eastAsia="zh-CN"/>
        </w:rPr>
        <w:t>办事处</w:t>
      </w:r>
      <w:r>
        <w:rPr>
          <w:rFonts w:hint="eastAsia" w:ascii="仿宋_GB2312" w:hAnsi="仿宋_GB2312" w:eastAsia="仿宋_GB2312" w:cs="仿宋_GB2312"/>
          <w:sz w:val="24"/>
          <w:u w:val="single"/>
        </w:rPr>
        <w:t>、嵊州市公共资源交易中心</w:t>
      </w:r>
    </w:p>
    <w:p>
      <w:pPr>
        <w:snapToGrid w:val="0"/>
        <w:spacing w:line="440" w:lineRule="exact"/>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根据贵方招标文件</w:t>
      </w:r>
      <w:r>
        <w:rPr>
          <w:rFonts w:hint="eastAsia" w:ascii="仿宋_GB2312" w:hAnsi="仿宋_GB2312" w:eastAsia="仿宋_GB2312" w:cs="仿宋_GB2312"/>
          <w:sz w:val="24"/>
          <w:u w:val="single"/>
        </w:rPr>
        <w:t>（填写招标编号：）</w:t>
      </w:r>
      <w:r>
        <w:rPr>
          <w:rFonts w:hint="eastAsia" w:ascii="仿宋_GB2312" w:hAnsi="仿宋_GB2312" w:eastAsia="仿宋_GB2312" w:cs="仿宋_GB2312"/>
          <w:sz w:val="24"/>
        </w:rPr>
        <w:t>的要求，正式授权</w:t>
      </w:r>
      <w:r>
        <w:rPr>
          <w:rFonts w:hint="eastAsia" w:ascii="仿宋_GB2312" w:hAnsi="仿宋_GB2312" w:eastAsia="仿宋_GB2312" w:cs="仿宋_GB2312"/>
          <w:sz w:val="24"/>
          <w:u w:val="single"/>
        </w:rPr>
        <w:t>（全权代表姓名    、单位    、职务   ）</w:t>
      </w:r>
      <w:r>
        <w:rPr>
          <w:rFonts w:hint="eastAsia" w:ascii="仿宋_GB2312" w:hAnsi="仿宋_GB2312" w:eastAsia="仿宋_GB2312" w:cs="仿宋_GB2312"/>
          <w:sz w:val="24"/>
          <w:u w:val="none"/>
        </w:rPr>
        <w:t>代表投标人</w:t>
      </w:r>
      <w:r>
        <w:rPr>
          <w:rFonts w:hint="eastAsia" w:ascii="仿宋_GB2312" w:hAnsi="仿宋_GB2312" w:eastAsia="仿宋_GB2312" w:cs="仿宋_GB2312"/>
          <w:sz w:val="24"/>
          <w:u w:val="single"/>
        </w:rPr>
        <w:t>（填写单位    、地址   ）</w:t>
      </w:r>
      <w:r>
        <w:rPr>
          <w:rFonts w:hint="eastAsia" w:ascii="仿宋_GB2312" w:hAnsi="仿宋_GB2312" w:eastAsia="仿宋_GB2312" w:cs="仿宋_GB2312"/>
          <w:sz w:val="24"/>
          <w:u w:val="none"/>
        </w:rPr>
        <w:t>提交投标文件。</w:t>
      </w:r>
    </w:p>
    <w:p>
      <w:pPr>
        <w:snapToGrid w:val="0"/>
        <w:spacing w:line="4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我方已完全明白招标文件的所有条款要求，兹声明同意如下：</w:t>
      </w:r>
    </w:p>
    <w:p>
      <w:pPr>
        <w:snapToGrid w:val="0"/>
        <w:spacing w:line="4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1.我方同意在投标人须知规定的开标日期起遵守本投标文件中的承诺且在投标有效期满之前均具有约束力。</w:t>
      </w:r>
    </w:p>
    <w:p>
      <w:pPr>
        <w:snapToGrid w:val="0"/>
        <w:spacing w:line="4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2.我方承诺已经具备《中华人民共和国政府采购法》中规定的参加政府采购活动的供应商应当具备的条件。</w:t>
      </w:r>
    </w:p>
    <w:p>
      <w:pPr>
        <w:snapToGrid w:val="0"/>
        <w:spacing w:line="4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本公司投标文件中填列的技术参数、配置、服务、数量等相关内容都是真实、准确的。保证在本次项目中所提供的资料全部真实和合法。同意向嵊州市公共资源交易中心提供可能另外要求的与投标有关的任何数据或资料。</w:t>
      </w:r>
    </w:p>
    <w:p>
      <w:pPr>
        <w:snapToGrid w:val="0"/>
        <w:spacing w:line="4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4.我方理解贵方将不受你们所收到的最低报价的约束。</w:t>
      </w:r>
    </w:p>
    <w:p>
      <w:pPr>
        <w:snapToGrid w:val="0"/>
        <w:spacing w:line="4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5.本投标自开标之日（投标截止之日）起90天内有效。</w:t>
      </w:r>
    </w:p>
    <w:p>
      <w:pPr>
        <w:snapToGrid w:val="0"/>
        <w:spacing w:line="4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4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a)提供虚假材料谋取中标、成交的；</w:t>
      </w:r>
    </w:p>
    <w:p>
      <w:pPr>
        <w:snapToGrid w:val="0"/>
        <w:spacing w:line="4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b)采取不正当手段诋毁、排挤其他供应商的；</w:t>
      </w:r>
    </w:p>
    <w:p>
      <w:pPr>
        <w:snapToGrid w:val="0"/>
        <w:spacing w:line="4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c)与采购人、其它供应商或者采购代理机构恶意串通的；</w:t>
      </w:r>
    </w:p>
    <w:p>
      <w:pPr>
        <w:snapToGrid w:val="0"/>
        <w:spacing w:line="4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d)向采购人、采购代理机构行贿或者提供其他不正当利益的；</w:t>
      </w:r>
    </w:p>
    <w:p>
      <w:pPr>
        <w:snapToGrid w:val="0"/>
        <w:spacing w:line="4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e)在招标采购过程中与采购人进行协商谈判的；</w:t>
      </w:r>
    </w:p>
    <w:p>
      <w:pPr>
        <w:snapToGrid w:val="0"/>
        <w:spacing w:line="4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f)拒绝有关部门监督检查或提供虚假情况的。</w:t>
      </w:r>
    </w:p>
    <w:p>
      <w:pPr>
        <w:snapToGrid w:val="0"/>
        <w:spacing w:line="4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供应商有前款第a)至e)项情形之一的，中标、成交无效。</w:t>
      </w:r>
    </w:p>
    <w:p>
      <w:pPr>
        <w:snapToGrid w:val="0"/>
        <w:spacing w:line="4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地址：　　　　　　　　　　　　　　　邮政编码：</w:t>
      </w:r>
    </w:p>
    <w:p>
      <w:pPr>
        <w:snapToGrid w:val="0"/>
        <w:spacing w:line="4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电话：                              传真：</w:t>
      </w:r>
    </w:p>
    <w:p>
      <w:pPr>
        <w:snapToGrid w:val="0"/>
        <w:spacing w:line="4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开户银行：                          帐号：</w:t>
      </w:r>
    </w:p>
    <w:p>
      <w:pPr>
        <w:snapToGrid w:val="0"/>
        <w:spacing w:line="4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法定代表人或其授权代表(签字或盖章)：</w:t>
      </w:r>
    </w:p>
    <w:p>
      <w:pPr>
        <w:snapToGrid w:val="0"/>
        <w:spacing w:line="44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投标人(电子签章)：　　　　　　　　　日期：   </w:t>
      </w:r>
    </w:p>
    <w:p>
      <w:pPr>
        <w:pStyle w:val="4"/>
        <w:numPr>
          <w:ilvl w:val="0"/>
          <w:numId w:val="0"/>
        </w:numPr>
        <w:tabs>
          <w:tab w:val="left" w:pos="358"/>
          <w:tab w:val="clear" w:pos="432"/>
        </w:tabs>
        <w:rPr>
          <w:rFonts w:ascii="宋体" w:hAnsi="宋体"/>
          <w:bCs/>
          <w:sz w:val="28"/>
        </w:rPr>
      </w:pPr>
      <w:bookmarkStart w:id="21" w:name="_Toc8044859"/>
      <w:r>
        <w:rPr>
          <w:rFonts w:hint="eastAsia" w:ascii="仿宋_GB2312" w:hAnsi="宋体" w:eastAsia="仿宋_GB2312" w:cs="Times New Roman"/>
          <w:b/>
          <w:bCs w:val="0"/>
          <w:kern w:val="2"/>
          <w:sz w:val="30"/>
          <w:szCs w:val="30"/>
          <w:lang w:val="en-US" w:eastAsia="zh-CN" w:bidi="ar-SA"/>
        </w:rPr>
        <w:t>2、</w:t>
      </w:r>
      <w:bookmarkStart w:id="22" w:name="_Toc340321933"/>
      <w:bookmarkStart w:id="23" w:name="_Toc340322188"/>
      <w:bookmarkStart w:id="24" w:name="_Toc339302149"/>
      <w:bookmarkStart w:id="25" w:name="_Toc452965656"/>
      <w:bookmarkStart w:id="26" w:name="_Toc16808"/>
      <w:r>
        <w:rPr>
          <w:rFonts w:hint="eastAsia" w:ascii="仿宋_GB2312" w:hAnsi="宋体" w:eastAsia="仿宋_GB2312" w:cs="Times New Roman"/>
          <w:b/>
          <w:bCs w:val="0"/>
          <w:kern w:val="2"/>
          <w:sz w:val="30"/>
          <w:szCs w:val="30"/>
          <w:lang w:val="en-US" w:eastAsia="zh-CN" w:bidi="ar-SA"/>
        </w:rPr>
        <w:t>开标一览表（报价表）</w:t>
      </w:r>
      <w:bookmarkEnd w:id="21"/>
      <w:bookmarkEnd w:id="22"/>
      <w:bookmarkEnd w:id="23"/>
      <w:bookmarkEnd w:id="24"/>
      <w:bookmarkEnd w:id="25"/>
      <w:bookmarkEnd w:id="26"/>
    </w:p>
    <w:p>
      <w:pPr>
        <w:pStyle w:val="62"/>
        <w:ind w:firstLine="210"/>
      </w:pPr>
    </w:p>
    <w:p>
      <w:pPr>
        <w:spacing w:line="400" w:lineRule="exact"/>
        <w:rPr>
          <w:rFonts w:hint="eastAsia" w:ascii="仿宋_GB2312" w:hAnsi="宋体" w:eastAsia="仿宋_GB2312" w:cs="Times New Roman"/>
          <w:sz w:val="24"/>
          <w:lang w:eastAsia="zh-CN"/>
        </w:rPr>
      </w:pPr>
      <w:r>
        <w:rPr>
          <w:rFonts w:hint="eastAsia" w:ascii="仿宋_GB2312" w:hAnsi="宋体" w:eastAsia="仿宋_GB2312" w:cs="Times New Roman"/>
          <w:sz w:val="24"/>
          <w:lang w:eastAsia="zh-CN"/>
        </w:rPr>
        <w:t>投标人名称：</w:t>
      </w:r>
    </w:p>
    <w:p>
      <w:pPr>
        <w:spacing w:line="400" w:lineRule="exact"/>
        <w:rPr>
          <w:rFonts w:hint="eastAsia" w:ascii="仿宋_GB2312" w:hAnsi="宋体" w:eastAsia="仿宋_GB2312" w:cs="Times New Roman"/>
          <w:sz w:val="24"/>
        </w:rPr>
      </w:pPr>
      <w:r>
        <w:rPr>
          <w:rFonts w:hint="eastAsia" w:ascii="仿宋_GB2312" w:hAnsi="宋体" w:eastAsia="仿宋_GB2312" w:cs="Times New Roman"/>
          <w:sz w:val="24"/>
        </w:rPr>
        <w:t>标    项：</w:t>
      </w:r>
    </w:p>
    <w:p>
      <w:pPr>
        <w:spacing w:line="400" w:lineRule="exact"/>
        <w:rPr>
          <w:rFonts w:hint="eastAsia" w:ascii="仿宋_GB2312" w:hAnsi="宋体" w:eastAsia="仿宋_GB2312" w:cs="Times New Roman"/>
          <w:sz w:val="24"/>
        </w:rPr>
      </w:pPr>
      <w:r>
        <w:rPr>
          <w:rFonts w:hint="eastAsia" w:ascii="仿宋_GB2312" w:hAnsi="宋体" w:eastAsia="仿宋_GB2312" w:cs="Times New Roman"/>
          <w:sz w:val="24"/>
        </w:rPr>
        <w:t>价格单位：（人民币）元</w:t>
      </w:r>
    </w:p>
    <w:tbl>
      <w:tblPr>
        <w:tblStyle w:val="65"/>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045"/>
        <w:gridCol w:w="1890"/>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8" w:hRule="atLeast"/>
          <w:jc w:val="center"/>
        </w:trPr>
        <w:tc>
          <w:tcPr>
            <w:tcW w:w="948" w:type="dxa"/>
            <w:vAlign w:val="center"/>
          </w:tcPr>
          <w:p>
            <w:pPr>
              <w:jc w:val="center"/>
              <w:rPr>
                <w:rFonts w:hint="eastAsia" w:ascii="仿宋_GB2312" w:hAnsi="宋体" w:eastAsia="仿宋_GB2312" w:cs="Times New Roman"/>
                <w:sz w:val="24"/>
              </w:rPr>
            </w:pPr>
            <w:r>
              <w:rPr>
                <w:rFonts w:hint="eastAsia" w:ascii="宋体" w:hAnsi="宋体" w:cs="宋体"/>
                <w:color w:val="000000" w:themeColor="text1"/>
                <w:szCs w:val="21"/>
                <w:lang w:val="zh-CN"/>
                <w14:textFill>
                  <w14:solidFill>
                    <w14:schemeClr w14:val="tx1"/>
                  </w14:solidFill>
                </w14:textFill>
              </w:rPr>
              <w:t>序号</w:t>
            </w:r>
          </w:p>
        </w:tc>
        <w:tc>
          <w:tcPr>
            <w:tcW w:w="3045" w:type="dxa"/>
            <w:vAlign w:val="center"/>
          </w:tcPr>
          <w:p>
            <w:pPr>
              <w:jc w:val="center"/>
              <w:rPr>
                <w:rFonts w:hint="eastAsia" w:ascii="仿宋_GB2312" w:hAnsi="宋体" w:eastAsia="仿宋_GB2312" w:cs="Times New Roman"/>
                <w:sz w:val="24"/>
              </w:rPr>
            </w:pPr>
            <w:r>
              <w:rPr>
                <w:rFonts w:hint="eastAsia" w:ascii="宋体" w:hAnsi="宋体" w:cs="宋体"/>
                <w:color w:val="000000" w:themeColor="text1"/>
                <w:szCs w:val="21"/>
                <w:lang w:val="zh-CN"/>
                <w14:textFill>
                  <w14:solidFill>
                    <w14:schemeClr w14:val="tx1"/>
                  </w14:solidFill>
                </w14:textFill>
              </w:rPr>
              <w:t>项目名称</w:t>
            </w:r>
          </w:p>
        </w:tc>
        <w:tc>
          <w:tcPr>
            <w:tcW w:w="1890" w:type="dxa"/>
            <w:vAlign w:val="center"/>
          </w:tcPr>
          <w:p>
            <w:pPr>
              <w:jc w:val="center"/>
              <w:rPr>
                <w:rFonts w:hint="eastAsia" w:ascii="仿宋_GB2312" w:hAnsi="宋体" w:eastAsia="仿宋_GB2312" w:cs="Times New Roman"/>
                <w:sz w:val="24"/>
              </w:rPr>
            </w:pPr>
            <w:r>
              <w:rPr>
                <w:rFonts w:hint="eastAsia" w:ascii="宋体" w:hAnsi="宋体" w:cs="宋体"/>
                <w:color w:val="000000" w:themeColor="text1"/>
                <w:szCs w:val="21"/>
                <w:lang w:val="zh-CN"/>
                <w14:textFill>
                  <w14:solidFill>
                    <w14:schemeClr w14:val="tx1"/>
                  </w14:solidFill>
                </w14:textFill>
              </w:rPr>
              <w:t>服务期限</w:t>
            </w:r>
          </w:p>
        </w:tc>
        <w:tc>
          <w:tcPr>
            <w:tcW w:w="3046" w:type="dxa"/>
            <w:vAlign w:val="center"/>
          </w:tcPr>
          <w:p>
            <w:pPr>
              <w:jc w:val="center"/>
              <w:rPr>
                <w:rFonts w:hint="eastAsia" w:ascii="宋体" w:hAnsi="宋体" w:cs="宋体"/>
                <w:color w:val="000000" w:themeColor="text1"/>
                <w:szCs w:val="21"/>
                <w:lang w:val="zh-CN"/>
                <w14:textFill>
                  <w14:solidFill>
                    <w14:schemeClr w14:val="tx1"/>
                  </w14:solidFill>
                </w14:textFill>
              </w:rPr>
            </w:pPr>
            <w:r>
              <w:rPr>
                <w:rFonts w:hint="eastAsia" w:ascii="宋体" w:hAnsi="宋体" w:cs="宋体"/>
                <w:color w:val="000000" w:themeColor="text1"/>
                <w:szCs w:val="21"/>
                <w:lang w:val="zh-CN"/>
                <w14:textFill>
                  <w14:solidFill>
                    <w14:schemeClr w14:val="tx1"/>
                  </w14:solidFill>
                </w14:textFill>
              </w:rPr>
              <w:t>投标总报价</w:t>
            </w:r>
          </w:p>
          <w:p>
            <w:pPr>
              <w:jc w:val="center"/>
              <w:rPr>
                <w:rFonts w:hint="eastAsia" w:ascii="仿宋_GB2312" w:hAnsi="宋体" w:eastAsia="仿宋_GB2312" w:cs="Times New Roman"/>
                <w:sz w:val="24"/>
              </w:rPr>
            </w:pPr>
            <w:r>
              <w:rPr>
                <w:rFonts w:hint="eastAsia" w:ascii="宋体" w:hAnsi="宋体" w:cs="宋体"/>
                <w:color w:val="000000" w:themeColor="text1"/>
                <w:szCs w:val="21"/>
                <w:lang w:val="zh-CN"/>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948" w:type="dxa"/>
            <w:vAlign w:val="center"/>
          </w:tcPr>
          <w:p>
            <w:pPr>
              <w:spacing w:line="400" w:lineRule="exact"/>
              <w:rPr>
                <w:rFonts w:hint="eastAsia" w:ascii="仿宋_GB2312" w:hAnsi="宋体" w:eastAsia="仿宋_GB2312" w:cs="Times New Roman"/>
                <w:sz w:val="24"/>
              </w:rPr>
            </w:pPr>
          </w:p>
        </w:tc>
        <w:tc>
          <w:tcPr>
            <w:tcW w:w="3045" w:type="dxa"/>
            <w:vAlign w:val="center"/>
          </w:tcPr>
          <w:p>
            <w:pPr>
              <w:spacing w:line="400" w:lineRule="exact"/>
              <w:rPr>
                <w:rFonts w:hint="eastAsia" w:ascii="仿宋_GB2312" w:hAnsi="宋体" w:eastAsia="仿宋_GB2312" w:cs="Times New Roman"/>
                <w:sz w:val="24"/>
              </w:rPr>
            </w:pPr>
          </w:p>
        </w:tc>
        <w:tc>
          <w:tcPr>
            <w:tcW w:w="1890" w:type="dxa"/>
            <w:vAlign w:val="center"/>
          </w:tcPr>
          <w:p>
            <w:pPr>
              <w:spacing w:line="400" w:lineRule="exact"/>
              <w:jc w:val="center"/>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1年</w:t>
            </w:r>
          </w:p>
        </w:tc>
        <w:tc>
          <w:tcPr>
            <w:tcW w:w="3046" w:type="dxa"/>
            <w:vAlign w:val="center"/>
          </w:tcPr>
          <w:p>
            <w:pPr>
              <w:spacing w:line="400" w:lineRule="exact"/>
              <w:rPr>
                <w:rFonts w:hint="eastAsia" w:ascii="仿宋_GB2312" w:hAnsi="宋体"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929" w:type="dxa"/>
            <w:gridSpan w:val="4"/>
            <w:vAlign w:val="center"/>
          </w:tcPr>
          <w:p>
            <w:pPr>
              <w:spacing w:line="400" w:lineRule="exact"/>
              <w:rPr>
                <w:rFonts w:hint="eastAsia" w:ascii="仿宋_GB2312" w:hAnsi="宋体" w:eastAsia="仿宋_GB2312" w:cs="Times New Roman"/>
                <w:sz w:val="24"/>
              </w:rPr>
            </w:pPr>
            <w:r>
              <w:rPr>
                <w:rFonts w:hint="eastAsia" w:ascii="仿宋_GB2312" w:hAnsi="宋体" w:eastAsia="仿宋_GB2312" w:cs="Times New Roman"/>
                <w:sz w:val="24"/>
              </w:rPr>
              <w:t>大写（人民币）：</w:t>
            </w:r>
          </w:p>
        </w:tc>
      </w:tr>
    </w:tbl>
    <w:p>
      <w:pPr>
        <w:spacing w:line="400" w:lineRule="exact"/>
        <w:rPr>
          <w:rFonts w:hint="eastAsia" w:ascii="仿宋_GB2312" w:hAnsi="宋体" w:eastAsia="仿宋_GB2312" w:cs="Times New Roman"/>
          <w:sz w:val="24"/>
        </w:rPr>
      </w:pPr>
    </w:p>
    <w:p>
      <w:pPr>
        <w:spacing w:line="400" w:lineRule="exact"/>
        <w:rPr>
          <w:rFonts w:hint="eastAsia" w:ascii="仿宋_GB2312" w:hAnsi="宋体" w:eastAsia="仿宋_GB2312" w:cs="Times New Roman"/>
          <w:sz w:val="24"/>
          <w:lang w:eastAsia="zh-CN"/>
        </w:rPr>
      </w:pPr>
      <w:r>
        <w:rPr>
          <w:rFonts w:hint="eastAsia" w:ascii="仿宋_GB2312" w:hAnsi="宋体" w:eastAsia="仿宋_GB2312" w:cs="Times New Roman"/>
          <w:sz w:val="24"/>
        </w:rPr>
        <w:t>注：此表的报价系本次投标所有需买方支付的金额总数即投标报价</w:t>
      </w:r>
      <w:r>
        <w:rPr>
          <w:rFonts w:hint="eastAsia" w:ascii="仿宋_GB2312" w:hAnsi="宋体" w:eastAsia="仿宋_GB2312" w:cs="Times New Roman"/>
          <w:sz w:val="24"/>
          <w:lang w:eastAsia="zh-CN"/>
        </w:rPr>
        <w:t>。</w:t>
      </w:r>
    </w:p>
    <w:p>
      <w:pPr>
        <w:spacing w:line="400" w:lineRule="exact"/>
        <w:rPr>
          <w:rFonts w:hint="eastAsia" w:ascii="仿宋_GB2312" w:hAnsi="宋体" w:eastAsia="仿宋_GB2312" w:cs="Times New Roman"/>
          <w:sz w:val="24"/>
        </w:rPr>
      </w:pPr>
    </w:p>
    <w:p>
      <w:pPr>
        <w:spacing w:line="400" w:lineRule="exact"/>
        <w:rPr>
          <w:rFonts w:hint="eastAsia" w:ascii="仿宋_GB2312" w:hAnsi="宋体" w:eastAsia="仿宋_GB2312" w:cs="Times New Roman"/>
          <w:sz w:val="24"/>
        </w:rPr>
      </w:pPr>
    </w:p>
    <w:p>
      <w:pPr>
        <w:spacing w:line="400" w:lineRule="exact"/>
        <w:rPr>
          <w:rFonts w:hint="eastAsia" w:ascii="仿宋_GB2312" w:hAnsi="宋体" w:eastAsia="仿宋_GB2312" w:cs="Times New Roman"/>
          <w:sz w:val="24"/>
        </w:rPr>
      </w:pPr>
      <w:r>
        <w:rPr>
          <w:rFonts w:hint="eastAsia" w:ascii="仿宋_GB2312" w:hAnsi="宋体" w:eastAsia="仿宋_GB2312" w:cs="Times New Roman"/>
          <w:sz w:val="24"/>
        </w:rPr>
        <w:t>投标人（电子签章）：</w:t>
      </w:r>
    </w:p>
    <w:p>
      <w:pPr>
        <w:spacing w:line="400" w:lineRule="exact"/>
        <w:rPr>
          <w:rFonts w:hint="eastAsia" w:ascii="仿宋_GB2312" w:hAnsi="宋体" w:eastAsia="仿宋_GB2312" w:cs="Times New Roman"/>
          <w:sz w:val="24"/>
        </w:rPr>
      </w:pPr>
      <w:r>
        <w:rPr>
          <w:rFonts w:hint="eastAsia" w:ascii="仿宋_GB2312" w:hAnsi="宋体" w:eastAsia="仿宋_GB2312" w:cs="Times New Roman"/>
          <w:sz w:val="24"/>
        </w:rPr>
        <w:t>法定代表人或其授权代表（签字或盖章）：</w:t>
      </w:r>
    </w:p>
    <w:p>
      <w:pPr>
        <w:spacing w:line="400" w:lineRule="exact"/>
        <w:rPr>
          <w:rFonts w:hint="eastAsia" w:ascii="仿宋_GB2312" w:hAnsi="宋体" w:eastAsia="仿宋_GB2312" w:cs="Times New Roman"/>
          <w:sz w:val="24"/>
        </w:rPr>
      </w:pPr>
      <w:r>
        <w:rPr>
          <w:rFonts w:hint="eastAsia" w:ascii="仿宋_GB2312" w:hAnsi="宋体" w:eastAsia="仿宋_GB2312" w:cs="Times New Roman"/>
          <w:sz w:val="24"/>
        </w:rPr>
        <w:t>日  期:</w:t>
      </w:r>
    </w:p>
    <w:p>
      <w:pPr>
        <w:pageBreakBefore/>
        <w:spacing w:line="800" w:lineRule="exact"/>
      </w:pPr>
      <w:r>
        <w:rPr>
          <w:rFonts w:hint="eastAsia" w:ascii="仿宋_GB2312" w:hAnsi="宋体" w:eastAsia="仿宋_GB2312"/>
          <w:b/>
          <w:sz w:val="30"/>
          <w:szCs w:val="30"/>
        </w:rPr>
        <w:t>3、报价明细表（</w:t>
      </w:r>
      <w:r>
        <w:rPr>
          <w:rFonts w:hint="eastAsia" w:ascii="仿宋_GB2312" w:hAnsi="宋体" w:eastAsia="仿宋_GB2312" w:cs="Times New Roman"/>
          <w:b/>
          <w:sz w:val="30"/>
          <w:szCs w:val="30"/>
        </w:rPr>
        <w:t>服务人员、保洁设备列表提供）</w:t>
      </w:r>
    </w:p>
    <w:p>
      <w:pPr>
        <w:spacing w:line="400" w:lineRule="exact"/>
        <w:rPr>
          <w:rFonts w:ascii="仿宋_GB2312" w:hAnsi="宋体" w:eastAsia="仿宋_GB2312"/>
          <w:sz w:val="24"/>
        </w:rPr>
      </w:pPr>
    </w:p>
    <w:p>
      <w:pPr>
        <w:spacing w:line="400" w:lineRule="exact"/>
        <w:rPr>
          <w:rFonts w:ascii="仿宋_GB2312" w:hAnsi="宋体" w:eastAsia="仿宋_GB2312"/>
          <w:sz w:val="24"/>
        </w:rPr>
      </w:pPr>
      <w:r>
        <w:rPr>
          <w:rFonts w:hint="eastAsia" w:ascii="仿宋_GB2312" w:hAnsi="宋体" w:eastAsia="仿宋_GB2312"/>
          <w:sz w:val="24"/>
        </w:rPr>
        <w:t>投标人名称：</w:t>
      </w:r>
    </w:p>
    <w:p>
      <w:pPr>
        <w:snapToGrid w:val="0"/>
        <w:spacing w:line="400" w:lineRule="exact"/>
        <w:rPr>
          <w:rFonts w:ascii="仿宋_GB2312" w:hAnsi="宋体" w:eastAsia="仿宋_GB2312"/>
          <w:sz w:val="24"/>
          <w:u w:val="single"/>
        </w:rPr>
      </w:pPr>
      <w:r>
        <w:rPr>
          <w:rFonts w:hint="eastAsia" w:ascii="仿宋_GB2312" w:hAnsi="宋体" w:eastAsia="仿宋_GB2312"/>
          <w:sz w:val="24"/>
        </w:rPr>
        <w:t>标    项：</w:t>
      </w:r>
    </w:p>
    <w:tbl>
      <w:tblPr>
        <w:tblStyle w:val="65"/>
        <w:tblW w:w="9705"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096"/>
        <w:gridCol w:w="1039"/>
        <w:gridCol w:w="1385"/>
        <w:gridCol w:w="1280"/>
        <w:gridCol w:w="1581"/>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eastAsia="仿宋_GB2312" w:cs="Times New Roman"/>
                <w:sz w:val="24"/>
              </w:rPr>
            </w:pPr>
            <w:r>
              <w:rPr>
                <w:rFonts w:hint="eastAsia" w:ascii="仿宋_GB2312" w:hAnsi="宋体" w:eastAsia="仿宋_GB2312" w:cs="Times New Roman"/>
                <w:sz w:val="24"/>
              </w:rPr>
              <w:t>序号</w:t>
            </w:r>
          </w:p>
        </w:tc>
        <w:tc>
          <w:tcPr>
            <w:tcW w:w="209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eastAsia="仿宋_GB2312" w:cs="Times New Roman"/>
                <w:sz w:val="24"/>
              </w:rPr>
            </w:pPr>
            <w:r>
              <w:rPr>
                <w:rFonts w:hint="eastAsia" w:ascii="仿宋_GB2312" w:hAnsi="宋体" w:eastAsia="仿宋_GB2312" w:cs="Times New Roman"/>
                <w:sz w:val="24"/>
              </w:rPr>
              <w:t>项目</w:t>
            </w:r>
          </w:p>
        </w:tc>
        <w:tc>
          <w:tcPr>
            <w:tcW w:w="10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eastAsia="仿宋_GB2312" w:cs="Times New Roman"/>
                <w:sz w:val="24"/>
              </w:rPr>
            </w:pPr>
            <w:r>
              <w:rPr>
                <w:rFonts w:hint="eastAsia" w:ascii="仿宋_GB2312" w:hAnsi="宋体" w:eastAsia="仿宋_GB2312" w:cs="Times New Roman"/>
                <w:sz w:val="24"/>
              </w:rPr>
              <w:t>数量</w:t>
            </w:r>
          </w:p>
        </w:tc>
        <w:tc>
          <w:tcPr>
            <w:tcW w:w="13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eastAsia="仿宋_GB2312" w:cs="Times New Roman"/>
                <w:sz w:val="24"/>
              </w:rPr>
            </w:pPr>
            <w:r>
              <w:rPr>
                <w:rFonts w:hint="eastAsia" w:ascii="仿宋_GB2312" w:hAnsi="宋体" w:eastAsia="仿宋_GB2312" w:cs="Times New Roman"/>
                <w:sz w:val="24"/>
              </w:rPr>
              <w:t>单价（元）</w:t>
            </w:r>
          </w:p>
        </w:tc>
        <w:tc>
          <w:tcPr>
            <w:tcW w:w="12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eastAsia="仿宋_GB2312" w:cs="Times New Roman"/>
                <w:sz w:val="24"/>
              </w:rPr>
            </w:pPr>
            <w:r>
              <w:rPr>
                <w:rFonts w:hint="eastAsia" w:ascii="仿宋_GB2312" w:hAnsi="宋体" w:eastAsia="仿宋_GB2312" w:cs="Times New Roman"/>
                <w:sz w:val="24"/>
              </w:rPr>
              <w:t>年或月</w:t>
            </w:r>
          </w:p>
        </w:tc>
        <w:tc>
          <w:tcPr>
            <w:tcW w:w="1581"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eastAsia="仿宋_GB2312" w:cs="Times New Roman"/>
                <w:sz w:val="24"/>
              </w:rPr>
            </w:pPr>
            <w:r>
              <w:rPr>
                <w:rFonts w:hint="eastAsia" w:ascii="仿宋_GB2312" w:hAnsi="宋体" w:eastAsia="仿宋_GB2312" w:cs="Times New Roman"/>
                <w:sz w:val="24"/>
              </w:rPr>
              <w:t>年费用（元）</w:t>
            </w:r>
          </w:p>
        </w:tc>
        <w:tc>
          <w:tcPr>
            <w:tcW w:w="1604" w:type="dxa"/>
            <w:vAlign w:val="center"/>
          </w:tcPr>
          <w:p>
            <w:pPr>
              <w:spacing w:line="400" w:lineRule="exact"/>
              <w:rPr>
                <w:rFonts w:hint="eastAsia" w:ascii="仿宋_GB2312" w:hAnsi="宋体" w:eastAsia="仿宋_GB2312" w:cs="Times New Roman"/>
                <w:sz w:val="24"/>
              </w:rPr>
            </w:pPr>
            <w:r>
              <w:rPr>
                <w:rFonts w:hint="eastAsia" w:ascii="仿宋_GB2312" w:hAnsi="宋体" w:eastAsia="仿宋_GB2312"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20" w:type="dxa"/>
            <w:tcBorders>
              <w:left w:val="single" w:color="auto" w:sz="4" w:space="0"/>
              <w:right w:val="single" w:color="auto" w:sz="4" w:space="0"/>
            </w:tcBorders>
            <w:vAlign w:val="center"/>
          </w:tcPr>
          <w:p>
            <w:pPr>
              <w:spacing w:line="400" w:lineRule="exact"/>
              <w:rPr>
                <w:rFonts w:hint="eastAsia" w:ascii="仿宋_GB2312" w:hAnsi="宋体" w:eastAsia="仿宋_GB2312" w:cs="Times New Roman"/>
                <w:sz w:val="24"/>
              </w:rPr>
            </w:pPr>
          </w:p>
        </w:tc>
        <w:tc>
          <w:tcPr>
            <w:tcW w:w="2096" w:type="dxa"/>
            <w:tcBorders>
              <w:left w:val="single" w:color="auto" w:sz="4" w:space="0"/>
              <w:right w:val="single" w:color="auto" w:sz="4" w:space="0"/>
            </w:tcBorders>
            <w:vAlign w:val="center"/>
          </w:tcPr>
          <w:p>
            <w:pPr>
              <w:spacing w:line="400" w:lineRule="exact"/>
              <w:rPr>
                <w:rFonts w:hint="eastAsia" w:ascii="仿宋_GB2312" w:hAnsi="宋体" w:eastAsia="仿宋_GB2312" w:cs="Times New Roman"/>
                <w:sz w:val="24"/>
              </w:rPr>
            </w:pPr>
          </w:p>
        </w:tc>
        <w:tc>
          <w:tcPr>
            <w:tcW w:w="10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eastAsia="仿宋_GB2312" w:cs="Times New Roman"/>
                <w:sz w:val="24"/>
              </w:rPr>
            </w:pPr>
          </w:p>
        </w:tc>
        <w:tc>
          <w:tcPr>
            <w:tcW w:w="13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eastAsia="仿宋_GB2312" w:cs="Times New Roman"/>
                <w:sz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eastAsia="仿宋_GB2312" w:cs="Times New Roman"/>
                <w:sz w:val="24"/>
              </w:rPr>
            </w:pPr>
          </w:p>
        </w:tc>
        <w:tc>
          <w:tcPr>
            <w:tcW w:w="1581"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eastAsia="仿宋_GB2312" w:cs="Times New Roman"/>
                <w:sz w:val="24"/>
              </w:rPr>
            </w:pPr>
          </w:p>
        </w:tc>
        <w:tc>
          <w:tcPr>
            <w:tcW w:w="1604" w:type="dxa"/>
            <w:vAlign w:val="top"/>
          </w:tcPr>
          <w:p>
            <w:pPr>
              <w:spacing w:line="400" w:lineRule="exact"/>
              <w:rPr>
                <w:rFonts w:hint="eastAsia" w:ascii="仿宋_GB2312" w:hAnsi="宋体"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tcBorders>
              <w:left w:val="single" w:color="auto" w:sz="4" w:space="0"/>
              <w:bottom w:val="single" w:color="auto" w:sz="4" w:space="0"/>
              <w:right w:val="single" w:color="auto" w:sz="4" w:space="0"/>
            </w:tcBorders>
            <w:vAlign w:val="center"/>
          </w:tcPr>
          <w:p>
            <w:pPr>
              <w:spacing w:line="400" w:lineRule="exact"/>
              <w:rPr>
                <w:rFonts w:hint="eastAsia" w:ascii="仿宋_GB2312" w:hAnsi="宋体" w:eastAsia="仿宋_GB2312" w:cs="Times New Roman"/>
                <w:sz w:val="24"/>
              </w:rPr>
            </w:pPr>
          </w:p>
        </w:tc>
        <w:tc>
          <w:tcPr>
            <w:tcW w:w="2096" w:type="dxa"/>
            <w:tcBorders>
              <w:left w:val="single" w:color="auto" w:sz="4" w:space="0"/>
              <w:bottom w:val="single" w:color="auto" w:sz="4" w:space="0"/>
              <w:right w:val="single" w:color="auto" w:sz="4" w:space="0"/>
            </w:tcBorders>
            <w:vAlign w:val="center"/>
          </w:tcPr>
          <w:p>
            <w:pPr>
              <w:spacing w:line="400" w:lineRule="exact"/>
              <w:rPr>
                <w:rFonts w:hint="eastAsia" w:ascii="仿宋_GB2312" w:hAnsi="宋体" w:eastAsia="仿宋_GB2312" w:cs="Times New Roman"/>
                <w:sz w:val="24"/>
              </w:rPr>
            </w:pPr>
          </w:p>
        </w:tc>
        <w:tc>
          <w:tcPr>
            <w:tcW w:w="10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eastAsia="仿宋_GB2312" w:cs="Times New Roman"/>
                <w:sz w:val="24"/>
              </w:rPr>
            </w:pPr>
          </w:p>
        </w:tc>
        <w:tc>
          <w:tcPr>
            <w:tcW w:w="13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eastAsia="仿宋_GB2312" w:cs="Times New Roman"/>
                <w:sz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eastAsia="仿宋_GB2312" w:cs="Times New Roman"/>
                <w:sz w:val="24"/>
              </w:rPr>
            </w:pPr>
          </w:p>
        </w:tc>
        <w:tc>
          <w:tcPr>
            <w:tcW w:w="1581"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eastAsia="仿宋_GB2312" w:cs="Times New Roman"/>
                <w:sz w:val="24"/>
              </w:rPr>
            </w:pPr>
          </w:p>
        </w:tc>
        <w:tc>
          <w:tcPr>
            <w:tcW w:w="1604" w:type="dxa"/>
            <w:vAlign w:val="top"/>
          </w:tcPr>
          <w:p>
            <w:pPr>
              <w:spacing w:line="400" w:lineRule="exact"/>
              <w:rPr>
                <w:rFonts w:hint="eastAsia" w:ascii="仿宋_GB2312" w:hAnsi="宋体"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tcBorders>
              <w:left w:val="single" w:color="auto" w:sz="4" w:space="0"/>
              <w:bottom w:val="single" w:color="auto" w:sz="4" w:space="0"/>
              <w:right w:val="single" w:color="auto" w:sz="4" w:space="0"/>
            </w:tcBorders>
            <w:vAlign w:val="center"/>
          </w:tcPr>
          <w:p>
            <w:pPr>
              <w:spacing w:line="400" w:lineRule="exact"/>
              <w:rPr>
                <w:rFonts w:hint="eastAsia" w:ascii="仿宋_GB2312" w:hAnsi="宋体" w:eastAsia="仿宋_GB2312" w:cs="Times New Roman"/>
                <w:sz w:val="24"/>
              </w:rPr>
            </w:pPr>
          </w:p>
        </w:tc>
        <w:tc>
          <w:tcPr>
            <w:tcW w:w="2096" w:type="dxa"/>
            <w:tcBorders>
              <w:left w:val="single" w:color="auto" w:sz="4" w:space="0"/>
              <w:bottom w:val="single" w:color="auto" w:sz="4" w:space="0"/>
              <w:right w:val="single" w:color="auto" w:sz="4" w:space="0"/>
            </w:tcBorders>
            <w:vAlign w:val="center"/>
          </w:tcPr>
          <w:p>
            <w:pPr>
              <w:spacing w:line="400" w:lineRule="exact"/>
              <w:rPr>
                <w:rFonts w:hint="eastAsia" w:ascii="仿宋_GB2312" w:hAnsi="宋体" w:eastAsia="仿宋_GB2312" w:cs="Times New Roman"/>
                <w:sz w:val="24"/>
              </w:rPr>
            </w:pPr>
          </w:p>
        </w:tc>
        <w:tc>
          <w:tcPr>
            <w:tcW w:w="10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eastAsia="仿宋_GB2312" w:cs="Times New Roman"/>
                <w:sz w:val="24"/>
              </w:rPr>
            </w:pPr>
          </w:p>
        </w:tc>
        <w:tc>
          <w:tcPr>
            <w:tcW w:w="13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eastAsia="仿宋_GB2312" w:cs="Times New Roman"/>
                <w:sz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eastAsia="仿宋_GB2312" w:cs="Times New Roman"/>
                <w:sz w:val="24"/>
              </w:rPr>
            </w:pPr>
          </w:p>
        </w:tc>
        <w:tc>
          <w:tcPr>
            <w:tcW w:w="1581"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eastAsia="仿宋_GB2312" w:cs="Times New Roman"/>
                <w:sz w:val="24"/>
              </w:rPr>
            </w:pPr>
          </w:p>
        </w:tc>
        <w:tc>
          <w:tcPr>
            <w:tcW w:w="1604" w:type="dxa"/>
            <w:vAlign w:val="top"/>
          </w:tcPr>
          <w:p>
            <w:pPr>
              <w:spacing w:line="400" w:lineRule="exact"/>
              <w:rPr>
                <w:rFonts w:hint="eastAsia" w:ascii="仿宋_GB2312" w:hAnsi="宋体"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tcBorders>
              <w:left w:val="single" w:color="auto" w:sz="4" w:space="0"/>
              <w:bottom w:val="single" w:color="auto" w:sz="4" w:space="0"/>
              <w:right w:val="single" w:color="auto" w:sz="4" w:space="0"/>
            </w:tcBorders>
            <w:vAlign w:val="center"/>
          </w:tcPr>
          <w:p>
            <w:pPr>
              <w:spacing w:line="400" w:lineRule="exact"/>
              <w:rPr>
                <w:rFonts w:hint="eastAsia" w:ascii="仿宋_GB2312" w:hAnsi="宋体" w:eastAsia="仿宋_GB2312" w:cs="Times New Roman"/>
                <w:sz w:val="24"/>
              </w:rPr>
            </w:pPr>
          </w:p>
        </w:tc>
        <w:tc>
          <w:tcPr>
            <w:tcW w:w="2096" w:type="dxa"/>
            <w:tcBorders>
              <w:left w:val="single" w:color="auto" w:sz="4" w:space="0"/>
              <w:bottom w:val="single" w:color="auto" w:sz="4" w:space="0"/>
              <w:right w:val="single" w:color="auto" w:sz="4" w:space="0"/>
            </w:tcBorders>
            <w:vAlign w:val="center"/>
          </w:tcPr>
          <w:p>
            <w:pPr>
              <w:spacing w:line="400" w:lineRule="exact"/>
              <w:rPr>
                <w:rFonts w:hint="eastAsia" w:ascii="仿宋_GB2312" w:hAnsi="宋体" w:eastAsia="仿宋_GB2312" w:cs="Times New Roman"/>
                <w:sz w:val="24"/>
              </w:rPr>
            </w:pPr>
          </w:p>
        </w:tc>
        <w:tc>
          <w:tcPr>
            <w:tcW w:w="10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eastAsia="仿宋_GB2312" w:cs="Times New Roman"/>
                <w:sz w:val="24"/>
              </w:rPr>
            </w:pPr>
          </w:p>
        </w:tc>
        <w:tc>
          <w:tcPr>
            <w:tcW w:w="13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eastAsia="仿宋_GB2312" w:cs="Times New Roman"/>
                <w:sz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eastAsia="仿宋_GB2312" w:cs="Times New Roman"/>
                <w:sz w:val="24"/>
              </w:rPr>
            </w:pPr>
          </w:p>
        </w:tc>
        <w:tc>
          <w:tcPr>
            <w:tcW w:w="1581"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eastAsia="仿宋_GB2312" w:cs="Times New Roman"/>
                <w:sz w:val="24"/>
              </w:rPr>
            </w:pPr>
          </w:p>
        </w:tc>
        <w:tc>
          <w:tcPr>
            <w:tcW w:w="1604" w:type="dxa"/>
            <w:vAlign w:val="top"/>
          </w:tcPr>
          <w:p>
            <w:pPr>
              <w:spacing w:line="400" w:lineRule="exact"/>
              <w:rPr>
                <w:rFonts w:hint="eastAsia" w:ascii="仿宋_GB2312" w:hAnsi="宋体"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0" w:type="dxa"/>
            <w:tcBorders>
              <w:left w:val="single" w:color="auto" w:sz="4" w:space="0"/>
              <w:bottom w:val="single" w:color="auto" w:sz="4" w:space="0"/>
              <w:right w:val="single" w:color="auto" w:sz="4" w:space="0"/>
            </w:tcBorders>
            <w:vAlign w:val="center"/>
          </w:tcPr>
          <w:p>
            <w:pPr>
              <w:spacing w:line="400" w:lineRule="exact"/>
              <w:rPr>
                <w:rFonts w:hint="eastAsia" w:ascii="仿宋_GB2312" w:hAnsi="宋体" w:eastAsia="仿宋_GB2312" w:cs="Times New Roman"/>
                <w:sz w:val="24"/>
              </w:rPr>
            </w:pPr>
          </w:p>
        </w:tc>
        <w:tc>
          <w:tcPr>
            <w:tcW w:w="2096" w:type="dxa"/>
            <w:tcBorders>
              <w:left w:val="single" w:color="auto" w:sz="4" w:space="0"/>
              <w:bottom w:val="single" w:color="auto" w:sz="4" w:space="0"/>
              <w:right w:val="single" w:color="auto" w:sz="4" w:space="0"/>
            </w:tcBorders>
            <w:vAlign w:val="center"/>
          </w:tcPr>
          <w:p>
            <w:pPr>
              <w:spacing w:line="400" w:lineRule="exact"/>
              <w:rPr>
                <w:rFonts w:hint="eastAsia" w:ascii="仿宋_GB2312" w:hAnsi="宋体" w:eastAsia="仿宋_GB2312" w:cs="Times New Roman"/>
                <w:sz w:val="24"/>
              </w:rPr>
            </w:pPr>
          </w:p>
        </w:tc>
        <w:tc>
          <w:tcPr>
            <w:tcW w:w="1039"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eastAsia="仿宋_GB2312" w:cs="Times New Roman"/>
                <w:sz w:val="24"/>
              </w:rPr>
            </w:pPr>
          </w:p>
        </w:tc>
        <w:tc>
          <w:tcPr>
            <w:tcW w:w="13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eastAsia="仿宋_GB2312" w:cs="Times New Roman"/>
                <w:sz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eastAsia="仿宋_GB2312" w:cs="Times New Roman"/>
                <w:sz w:val="24"/>
              </w:rPr>
            </w:pPr>
          </w:p>
        </w:tc>
        <w:tc>
          <w:tcPr>
            <w:tcW w:w="1581"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宋体" w:eastAsia="仿宋_GB2312" w:cs="Times New Roman"/>
                <w:sz w:val="24"/>
              </w:rPr>
            </w:pPr>
          </w:p>
        </w:tc>
        <w:tc>
          <w:tcPr>
            <w:tcW w:w="1604" w:type="dxa"/>
            <w:vAlign w:val="top"/>
          </w:tcPr>
          <w:p>
            <w:pPr>
              <w:spacing w:line="400" w:lineRule="exact"/>
              <w:rPr>
                <w:rFonts w:hint="eastAsia" w:ascii="仿宋_GB2312" w:hAnsi="宋体"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705" w:type="dxa"/>
            <w:gridSpan w:val="7"/>
            <w:vAlign w:val="center"/>
          </w:tcPr>
          <w:p>
            <w:pPr>
              <w:spacing w:line="400" w:lineRule="exact"/>
              <w:rPr>
                <w:rFonts w:hint="eastAsia" w:ascii="仿宋_GB2312" w:hAnsi="宋体" w:eastAsia="仿宋_GB2312" w:cs="Times New Roman"/>
                <w:sz w:val="24"/>
              </w:rPr>
            </w:pPr>
            <w:r>
              <w:rPr>
                <w:rFonts w:hint="eastAsia" w:ascii="仿宋_GB2312" w:hAnsi="宋体" w:eastAsia="仿宋_GB2312" w:cs="Times New Roman"/>
                <w:sz w:val="24"/>
              </w:rPr>
              <w:t>合计（元）：</w:t>
            </w:r>
          </w:p>
        </w:tc>
      </w:tr>
    </w:tbl>
    <w:p>
      <w:pPr>
        <w:spacing w:line="400" w:lineRule="exact"/>
        <w:rPr>
          <w:rFonts w:hint="eastAsia" w:ascii="仿宋_GB2312" w:hAnsi="宋体" w:eastAsia="仿宋_GB2312" w:cs="Times New Roman"/>
          <w:sz w:val="24"/>
          <w:lang w:eastAsia="zh-CN"/>
        </w:rPr>
      </w:pPr>
      <w:r>
        <w:rPr>
          <w:rFonts w:hint="eastAsia" w:ascii="仿宋_GB2312" w:hAnsi="宋体" w:eastAsia="仿宋_GB2312" w:cs="Times New Roman"/>
          <w:sz w:val="24"/>
        </w:rPr>
        <w:t>说明：1．以上报价包括人员工资、各种社会保险、人员食宿、回收品堆放场地与交通、办公费</w:t>
      </w:r>
      <w:r>
        <w:rPr>
          <w:rFonts w:hint="eastAsia" w:ascii="仿宋_GB2312" w:hAnsi="宋体" w:eastAsia="仿宋_GB2312" w:cs="Times New Roman"/>
          <w:sz w:val="24"/>
          <w:lang w:eastAsia="zh-CN"/>
        </w:rPr>
        <w:t>、利润、税金等</w:t>
      </w:r>
      <w:r>
        <w:rPr>
          <w:rFonts w:hint="eastAsia" w:ascii="仿宋_GB2312" w:hAnsi="宋体" w:eastAsia="仿宋_GB2312" w:cs="Times New Roman"/>
          <w:sz w:val="24"/>
        </w:rPr>
        <w:t>完成项目所需的全部费用</w:t>
      </w:r>
      <w:r>
        <w:rPr>
          <w:rFonts w:hint="eastAsia" w:ascii="仿宋_GB2312" w:hAnsi="宋体" w:eastAsia="仿宋_GB2312" w:cs="Times New Roman"/>
          <w:sz w:val="24"/>
          <w:lang w:eastAsia="zh-CN"/>
        </w:rPr>
        <w:t>，</w:t>
      </w:r>
      <w:r>
        <w:rPr>
          <w:rFonts w:hint="eastAsia" w:ascii="仿宋_GB2312" w:hAnsi="宋体" w:eastAsia="仿宋_GB2312" w:cs="Times New Roman"/>
          <w:sz w:val="24"/>
        </w:rPr>
        <w:t>对合同内容的费用、质量、安全、文明服务等实行全面承包。</w:t>
      </w:r>
    </w:p>
    <w:p>
      <w:pPr>
        <w:spacing w:line="400" w:lineRule="exact"/>
        <w:rPr>
          <w:rFonts w:hint="eastAsia" w:ascii="仿宋_GB2312" w:hAnsi="宋体" w:eastAsia="仿宋_GB2312" w:cs="Times New Roman"/>
          <w:sz w:val="24"/>
        </w:rPr>
      </w:pPr>
      <w:r>
        <w:rPr>
          <w:rFonts w:hint="eastAsia" w:ascii="仿宋_GB2312" w:hAnsi="宋体" w:eastAsia="仿宋_GB2312" w:cs="Times New Roman"/>
          <w:sz w:val="24"/>
        </w:rPr>
        <w:t>2．不提供详细分项明细表将视为没有实质性响应招标文件，合计金额应与开标一览表中的总价相一致；</w:t>
      </w:r>
    </w:p>
    <w:p>
      <w:pPr>
        <w:spacing w:line="400" w:lineRule="exact"/>
        <w:rPr>
          <w:rFonts w:hint="eastAsia" w:ascii="仿宋_GB2312" w:hAnsi="宋体" w:eastAsia="仿宋_GB2312" w:cs="Times New Roman"/>
          <w:sz w:val="24"/>
        </w:rPr>
      </w:pPr>
      <w:r>
        <w:rPr>
          <w:rFonts w:hint="eastAsia" w:ascii="仿宋_GB2312" w:hAnsi="宋体" w:eastAsia="仿宋_GB2312" w:cs="Times New Roman"/>
          <w:sz w:val="24"/>
          <w:lang w:val="en-US" w:eastAsia="zh-CN"/>
        </w:rPr>
        <w:t>3</w:t>
      </w:r>
      <w:r>
        <w:rPr>
          <w:rFonts w:hint="eastAsia" w:ascii="仿宋_GB2312" w:hAnsi="宋体" w:eastAsia="仿宋_GB2312" w:cs="Times New Roman"/>
          <w:sz w:val="24"/>
        </w:rPr>
        <w:t>．此表仅提供了表格形式，投标人可按此表格格式进行扩展。</w:t>
      </w:r>
    </w:p>
    <w:p>
      <w:pPr>
        <w:spacing w:line="400" w:lineRule="exact"/>
        <w:rPr>
          <w:rFonts w:hint="eastAsia" w:ascii="仿宋_GB2312" w:hAnsi="宋体" w:eastAsia="仿宋_GB2312" w:cs="Times New Roman"/>
          <w:sz w:val="24"/>
        </w:rPr>
      </w:pPr>
    </w:p>
    <w:p>
      <w:pPr>
        <w:spacing w:line="400" w:lineRule="exact"/>
        <w:rPr>
          <w:rFonts w:hint="eastAsia" w:ascii="仿宋_GB2312" w:hAnsi="宋体" w:eastAsia="仿宋_GB2312" w:cs="Times New Roman"/>
          <w:sz w:val="24"/>
        </w:rPr>
      </w:pPr>
    </w:p>
    <w:p>
      <w:pPr>
        <w:spacing w:line="400" w:lineRule="exact"/>
        <w:rPr>
          <w:rFonts w:hint="eastAsia" w:ascii="仿宋_GB2312" w:hAnsi="宋体" w:eastAsia="仿宋_GB2312" w:cs="Times New Roman"/>
          <w:sz w:val="24"/>
        </w:rPr>
      </w:pPr>
      <w:r>
        <w:rPr>
          <w:rFonts w:hint="eastAsia" w:ascii="仿宋_GB2312" w:hAnsi="宋体" w:eastAsia="仿宋_GB2312" w:cs="Times New Roman"/>
          <w:sz w:val="24"/>
        </w:rPr>
        <w:t>投标人:（盖章）</w:t>
      </w:r>
    </w:p>
    <w:p>
      <w:pPr>
        <w:spacing w:line="400" w:lineRule="exact"/>
        <w:rPr>
          <w:rFonts w:hint="eastAsia" w:ascii="宋体" w:hAnsi="宋体"/>
          <w:color w:val="000000"/>
        </w:rPr>
      </w:pPr>
      <w:r>
        <w:rPr>
          <w:rFonts w:hint="eastAsia" w:ascii="仿宋_GB2312" w:hAnsi="宋体" w:eastAsia="仿宋_GB2312" w:cs="Times New Roman"/>
          <w:sz w:val="24"/>
        </w:rPr>
        <w:t>法定代表人或授权委托人（签字）:</w:t>
      </w:r>
    </w:p>
    <w:p>
      <w:pPr>
        <w:spacing w:line="400" w:lineRule="exact"/>
        <w:rPr>
          <w:rFonts w:ascii="仿宋_GB2312" w:hAnsi="仿宋_GB2312" w:eastAsia="仿宋_GB2312" w:cs="仿宋_GB2312"/>
          <w:b/>
          <w:sz w:val="32"/>
          <w:szCs w:val="32"/>
        </w:rPr>
      </w:pPr>
      <w:r>
        <w:rPr>
          <w:rFonts w:hint="eastAsia" w:ascii="仿宋_GB2312" w:hAnsi="宋体" w:eastAsia="仿宋_GB2312" w:cs="Times New Roman"/>
          <w:sz w:val="24"/>
        </w:rPr>
        <w:t>日  期:</w:t>
      </w:r>
      <w:r>
        <w:rPr>
          <w:rFonts w:hint="eastAsia" w:ascii="仿宋_GB2312" w:hAnsi="宋体" w:eastAsia="仿宋_GB2312" w:cs="Times New Roman"/>
          <w:sz w:val="24"/>
        </w:rPr>
        <w:br w:type="page"/>
      </w:r>
      <w:r>
        <w:rPr>
          <w:rFonts w:hint="eastAsia" w:ascii="仿宋_GB2312" w:eastAsia="仿宋_GB2312"/>
          <w:b/>
          <w:sz w:val="32"/>
          <w:szCs w:val="32"/>
          <w:lang w:val="en-US" w:eastAsia="zh-CN"/>
        </w:rPr>
        <w:t>4</w:t>
      </w:r>
      <w:r>
        <w:rPr>
          <w:rFonts w:hint="eastAsia" w:ascii="仿宋_GB2312" w:eastAsia="仿宋_GB2312"/>
          <w:b/>
          <w:sz w:val="32"/>
          <w:szCs w:val="32"/>
        </w:rPr>
        <w:t>、中小企业声明函（二选一）</w:t>
      </w:r>
    </w:p>
    <w:p>
      <w:pPr>
        <w:jc w:val="center"/>
        <w:rPr>
          <w:rFonts w:ascii="仿宋_GB2312" w:hAnsi="仿宋_GB2312" w:eastAsia="仿宋_GB2312" w:cs="仿宋_GB2312"/>
          <w:b/>
          <w:sz w:val="32"/>
        </w:rPr>
      </w:pPr>
      <w:r>
        <w:rPr>
          <w:rFonts w:hint="eastAsia" w:ascii="仿宋_GB2312" w:hAnsi="仿宋_GB2312" w:eastAsia="仿宋_GB2312" w:cs="仿宋_GB2312"/>
          <w:b/>
          <w:sz w:val="32"/>
        </w:rPr>
        <w:t>中小企业声明函（货物）</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本公司（联合体）郑重声明，根据《政府采购促进中小企业发展管理办法》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号）的规定，本公司（联合体）参加</w:t>
      </w:r>
      <w:r>
        <w:rPr>
          <w:rFonts w:hint="eastAsia" w:ascii="仿宋_GB2312" w:hAnsi="仿宋_GB2312" w:eastAsia="仿宋_GB2312" w:cs="仿宋_GB2312"/>
          <w:sz w:val="24"/>
          <w:u w:val="single"/>
        </w:rPr>
        <w:t xml:space="preserve"> xxx项目</w:t>
      </w:r>
      <w:r>
        <w:rPr>
          <w:rFonts w:hint="eastAsia" w:ascii="仿宋_GB2312" w:hAnsi="仿宋_GB2312" w:eastAsia="仿宋_GB2312" w:cs="仿宋_GB2312"/>
          <w:sz w:val="24"/>
        </w:rPr>
        <w:t>采购活动，提供的货物全部由符合政策要求的中小企业制造。相关企业（含联合体中的中小企业、签订分包意向协议的中小企业）的具体情况如下：</w:t>
      </w:r>
    </w:p>
    <w:p>
      <w:pPr>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p>
    <w:p>
      <w:pPr>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jc w:val="center"/>
        <w:rPr>
          <w:rFonts w:ascii="仿宋_GB2312" w:hAnsi="仿宋_GB2312" w:eastAsia="仿宋_GB2312" w:cs="仿宋_GB2312"/>
          <w:b/>
          <w:sz w:val="18"/>
        </w:rPr>
      </w:pPr>
    </w:p>
    <w:p>
      <w:pPr>
        <w:jc w:val="center"/>
        <w:rPr>
          <w:rFonts w:ascii="仿宋_GB2312" w:hAnsi="仿宋_GB2312" w:eastAsia="仿宋_GB2312" w:cs="仿宋_GB2312"/>
          <w:b/>
          <w:sz w:val="32"/>
        </w:rPr>
      </w:pPr>
      <w:r>
        <w:rPr>
          <w:rFonts w:hint="eastAsia" w:ascii="仿宋_GB2312" w:hAnsi="仿宋_GB2312" w:eastAsia="仿宋_GB2312" w:cs="仿宋_GB2312"/>
          <w:b/>
          <w:sz w:val="32"/>
        </w:rPr>
        <w:t>中小企业声明函（工程、服务）</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本公司（联合体）郑重声明，根据《政府采购促进中小企业发展管理办法》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号）的规定，本公司（联合体）参加</w:t>
      </w:r>
      <w:r>
        <w:rPr>
          <w:rFonts w:hint="eastAsia" w:ascii="仿宋_GB2312" w:hAnsi="仿宋_GB2312" w:eastAsia="仿宋_GB2312" w:cs="仿宋_GB2312"/>
          <w:sz w:val="24"/>
          <w:u w:val="single"/>
        </w:rPr>
        <w:t>xxx项目</w:t>
      </w:r>
      <w:r>
        <w:rPr>
          <w:rFonts w:hint="eastAsia" w:ascii="仿宋_GB2312" w:hAnsi="仿宋_GB2312" w:eastAsia="仿宋_GB2312" w:cs="仿宋_GB2312"/>
          <w:sz w:val="24"/>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 xml:space="preserve">               行业</w:t>
      </w:r>
      <w:r>
        <w:rPr>
          <w:rFonts w:hint="eastAsia" w:ascii="仿宋_GB2312" w:hAnsi="仿宋_GB2312" w:eastAsia="仿宋_GB2312" w:cs="仿宋_GB2312"/>
          <w:sz w:val="24"/>
        </w:rPr>
        <w:t>；承建（承接）企业为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p>
    <w:p>
      <w:pPr>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 xml:space="preserve">                  行业</w:t>
      </w:r>
      <w:r>
        <w:rPr>
          <w:rFonts w:hint="eastAsia" w:ascii="仿宋_GB2312" w:hAnsi="仿宋_GB2312" w:eastAsia="仿宋_GB2312" w:cs="仿宋_GB2312"/>
          <w:sz w:val="24"/>
        </w:rPr>
        <w:t>；承建（承接）企业为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rPr>
          <w:rFonts w:ascii="仿宋_GB2312" w:hAnsi="仿宋_GB2312" w:eastAsia="仿宋_GB2312" w:cs="仿宋_GB2312"/>
          <w:sz w:val="24"/>
        </w:rPr>
      </w:pPr>
      <w:r>
        <w:rPr>
          <w:rFonts w:hint="eastAsia" w:ascii="仿宋_GB2312" w:hAnsi="仿宋_GB2312" w:eastAsia="仿宋_GB2312" w:cs="仿宋_GB2312"/>
          <w:sz w:val="24"/>
        </w:rPr>
        <w:t>注：</w:t>
      </w:r>
    </w:p>
    <w:p>
      <w:pPr>
        <w:rPr>
          <w:rFonts w:ascii="仿宋" w:hAnsi="仿宋" w:eastAsia="仿宋"/>
          <w:b/>
          <w:sz w:val="24"/>
        </w:rPr>
      </w:pPr>
      <w:r>
        <w:rPr>
          <w:rFonts w:hint="eastAsia" w:ascii="仿宋" w:hAnsi="仿宋" w:eastAsia="仿宋"/>
          <w:b/>
          <w:sz w:val="24"/>
        </w:rPr>
        <w:t>1、从业人员、营业收入、资产总额填报上一年度数据，无上一年度数据的新成立企业可不填报。</w:t>
      </w:r>
    </w:p>
    <w:p>
      <w:pPr>
        <w:rPr>
          <w:rFonts w:ascii="仿宋_GB2312" w:hAnsi="仿宋_GB2312" w:eastAsia="仿宋_GB2312" w:cs="仿宋_GB2312"/>
          <w:sz w:val="24"/>
        </w:rPr>
      </w:pPr>
      <w:r>
        <w:rPr>
          <w:rFonts w:hint="eastAsia" w:ascii="仿宋" w:hAnsi="仿宋" w:eastAsia="仿宋"/>
          <w:sz w:val="24"/>
        </w:rPr>
        <w:t>2、根据《政府采购促进中小企业发展管理办法》的通知（财库〔2020〕46号）规定，</w:t>
      </w:r>
      <w:r>
        <w:rPr>
          <w:rFonts w:hint="eastAsia" w:ascii="仿宋_GB2312" w:hAnsi="仿宋_GB2312" w:eastAsia="仿宋_GB2312" w:cs="仿宋_GB2312"/>
          <w:sz w:val="24"/>
        </w:rPr>
        <w:t>中标、成交供应商享受中小企业扶持政策的，采购代理机构将随中标、成交结果公开中标、成交供应商的《中小企业声明函》。</w:t>
      </w:r>
    </w:p>
    <w:p>
      <w:pPr>
        <w:rPr>
          <w:rFonts w:ascii="仿宋_GB2312" w:hAnsi="仿宋_GB2312" w:eastAsia="仿宋_GB2312" w:cs="仿宋_GB2312"/>
          <w:sz w:val="24"/>
        </w:rPr>
      </w:pPr>
      <w:r>
        <w:rPr>
          <w:rFonts w:hint="eastAsia" w:ascii="仿宋_GB2312" w:hAnsi="仿宋_GB2312" w:eastAsia="仿宋_GB2312" w:cs="仿宋_GB2312"/>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ind w:firstLine="480" w:firstLineChars="200"/>
        <w:rPr>
          <w:rFonts w:ascii="仿宋_GB2312" w:hAnsi="仿宋_GB2312" w:eastAsia="仿宋_GB2312" w:cs="仿宋_GB2312"/>
          <w:sz w:val="24"/>
        </w:rPr>
      </w:pPr>
    </w:p>
    <w:p>
      <w:pPr>
        <w:ind w:firstLine="420" w:firstLineChars="200"/>
        <w:rPr>
          <w:rFonts w:ascii="仿宋_GB2312" w:eastAsia="仿宋_GB2312"/>
        </w:rPr>
      </w:pPr>
    </w:p>
    <w:p>
      <w:pPr>
        <w:pageBreakBefore/>
        <w:spacing w:line="588" w:lineRule="exact"/>
        <w:rPr>
          <w:rFonts w:ascii="仿宋_GB2312" w:eastAsia="仿宋_GB2312"/>
          <w:b/>
          <w:spacing w:val="6"/>
          <w:sz w:val="32"/>
          <w:szCs w:val="32"/>
        </w:rPr>
      </w:pPr>
      <w:r>
        <w:rPr>
          <w:rFonts w:hint="eastAsia" w:ascii="仿宋_GB2312" w:eastAsia="仿宋_GB2312"/>
          <w:b/>
          <w:spacing w:val="6"/>
          <w:sz w:val="32"/>
          <w:szCs w:val="32"/>
          <w:lang w:val="en-US" w:eastAsia="zh-CN"/>
        </w:rPr>
        <w:t>5</w:t>
      </w: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pacing w:line="588"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的</w:t>
      </w:r>
      <w:r>
        <w:rPr>
          <w:rFonts w:hint="eastAsia" w:ascii="仿宋_GB2312" w:hAnsi="仿宋_GB2312" w:eastAsia="仿宋_GB2312" w:cs="仿宋_GB2312"/>
          <w:sz w:val="24"/>
          <w:u w:val="single"/>
        </w:rPr>
        <w:t xml:space="preserve">                 项目</w:t>
      </w:r>
      <w:r>
        <w:rPr>
          <w:rFonts w:hint="eastAsia" w:ascii="仿宋_GB2312" w:hAnsi="仿宋_GB2312" w:eastAsia="仿宋_GB2312" w:cs="仿宋_GB2312"/>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本单位对上述声明的真实性负责。如有虚假，将依法承担相应责任。</w:t>
      </w:r>
    </w:p>
    <w:p>
      <w:pPr>
        <w:spacing w:line="588" w:lineRule="exact"/>
        <w:ind w:firstLine="480" w:firstLineChars="200"/>
        <w:rPr>
          <w:rFonts w:ascii="仿宋_GB2312" w:hAnsi="仿宋_GB2312" w:eastAsia="仿宋_GB2312" w:cs="仿宋_GB2312"/>
          <w:sz w:val="24"/>
        </w:rPr>
      </w:pPr>
    </w:p>
    <w:p>
      <w:pPr>
        <w:spacing w:line="588" w:lineRule="exact"/>
        <w:ind w:firstLine="480" w:firstLineChars="200"/>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声明单位（盖章）：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注：</w:t>
      </w:r>
      <w:r>
        <w:rPr>
          <w:rFonts w:hint="eastAsia" w:ascii="仿宋_GB2312" w:hAnsi="仿宋" w:eastAsia="仿宋_GB2312"/>
          <w:sz w:val="24"/>
        </w:rPr>
        <w:t>根据《财政部 民政部 中国残疾人联合会关于促进残疾人就业政府采购政策的通知》（财库〔2017〕141号）规定填报。</w:t>
      </w:r>
    </w:p>
    <w:p>
      <w:pPr>
        <w:rPr>
          <w:rFonts w:ascii="仿宋_GB2312" w:eastAsia="仿宋_GB2312"/>
        </w:rPr>
      </w:pPr>
    </w:p>
    <w:p>
      <w:pPr>
        <w:tabs>
          <w:tab w:val="left" w:pos="4860"/>
        </w:tabs>
        <w:ind w:right="1559" w:firstLine="480" w:firstLineChars="200"/>
        <w:jc w:val="left"/>
        <w:rPr>
          <w:rFonts w:ascii="仿宋_GB2312" w:hAnsi="仿宋_GB2312" w:eastAsia="仿宋_GB2312" w:cs="仿宋_GB2312"/>
          <w:sz w:val="24"/>
        </w:rPr>
      </w:pPr>
      <w:r>
        <w:rPr>
          <w:rFonts w:ascii="仿宋_GB2312" w:hAnsi="仿宋_GB2312" w:eastAsia="仿宋_GB2312" w:cs="仿宋_GB2312"/>
          <w:sz w:val="24"/>
        </w:rPr>
        <w:object>
          <v:shape id="_x0000_i1025" o:spt="75" type="#_x0000_t75" style="height:42.05pt;width:389.95pt;" o:ole="t" filled="f" o:preferrelative="t" stroked="f" coordsize="21600,21600">
            <v:path/>
            <v:fill on="f" focussize="0,0"/>
            <v:stroke on="f" joinstyle="miter"/>
            <v:imagedata r:id="rId10" o:title=""/>
            <o:lock v:ext="edit" aspectratio="t"/>
            <w10:wrap type="none"/>
            <w10:anchorlock/>
          </v:shape>
          <o:OLEObject Type="Embed" ProgID="Package" ShapeID="_x0000_i1025" DrawAspect="Content" ObjectID="_1468075725" r:id="rId9">
            <o:LockedField>false</o:LockedField>
          </o:OLEObject>
        </w:object>
      </w: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rPr>
          <w:rFonts w:ascii="仿宋_GB2312" w:hAnsi="仿宋_GB2312" w:eastAsia="仿宋_GB2312" w:cs="仿宋_GB2312"/>
          <w:b/>
          <w:sz w:val="24"/>
        </w:rPr>
      </w:pPr>
    </w:p>
    <w:p>
      <w:pPr>
        <w:spacing w:line="800" w:lineRule="exact"/>
        <w:rPr>
          <w:rFonts w:ascii="仿宋_GB2312" w:hAnsi="宋体" w:eastAsia="仿宋_GB2312"/>
          <w:b/>
          <w:sz w:val="24"/>
        </w:rPr>
      </w:pPr>
    </w:p>
    <w:p>
      <w:pPr>
        <w:pageBreakBefore/>
        <w:spacing w:line="360" w:lineRule="auto"/>
        <w:jc w:val="center"/>
        <w:outlineLvl w:val="0"/>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商务技术（资信）文件部分</w:t>
      </w:r>
    </w:p>
    <w:p>
      <w:pPr>
        <w:spacing w:line="360" w:lineRule="auto"/>
        <w:jc w:val="center"/>
        <w:outlineLvl w:val="0"/>
        <w:rPr>
          <w:rFonts w:ascii="仿宋_GB2312" w:hAnsi="仿宋_GB2312" w:eastAsia="仿宋_GB2312" w:cs="仿宋_GB2312"/>
          <w:b/>
          <w:kern w:val="0"/>
          <w:sz w:val="24"/>
        </w:rPr>
      </w:pPr>
    </w:p>
    <w:p>
      <w:pPr>
        <w:spacing w:line="360" w:lineRule="auto"/>
        <w:jc w:val="center"/>
        <w:outlineLvl w:val="0"/>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目录</w:t>
      </w:r>
    </w:p>
    <w:p>
      <w:pPr>
        <w:pStyle w:val="912"/>
        <w:spacing w:line="360" w:lineRule="auto"/>
        <w:ind w:left="0" w:firstLine="0" w:firstLineChars="0"/>
        <w:rPr>
          <w:rFonts w:hAnsi="仿宋_GB2312" w:cs="仿宋_GB2312"/>
        </w:rPr>
      </w:pPr>
      <w:r>
        <w:rPr>
          <w:rFonts w:hint="eastAsia" w:hAnsi="仿宋_GB2312" w:cs="仿宋_GB2312"/>
        </w:rPr>
        <w:t>（1）法定代表人授权书 …………………………………………………………（页码）</w:t>
      </w:r>
    </w:p>
    <w:p>
      <w:pPr>
        <w:pStyle w:val="912"/>
        <w:spacing w:line="360" w:lineRule="auto"/>
        <w:ind w:left="0" w:firstLine="0" w:firstLineChars="0"/>
        <w:rPr>
          <w:rFonts w:hAnsi="仿宋_GB2312" w:cs="仿宋_GB2312"/>
        </w:rPr>
      </w:pPr>
      <w:r>
        <w:rPr>
          <w:rFonts w:hint="eastAsia" w:hAnsi="仿宋_GB2312" w:cs="仿宋_GB2312"/>
        </w:rPr>
        <w:t>（2）授权代表社保证明（复印件）………………………………………………（页码）</w:t>
      </w:r>
    </w:p>
    <w:p>
      <w:pPr>
        <w:pStyle w:val="912"/>
        <w:spacing w:line="360" w:lineRule="auto"/>
        <w:ind w:left="0" w:firstLine="0" w:firstLineChars="0"/>
        <w:rPr>
          <w:rFonts w:hAnsi="仿宋_GB2312" w:cs="仿宋_GB2312"/>
        </w:rPr>
      </w:pPr>
      <w:r>
        <w:rPr>
          <w:rFonts w:hint="eastAsia" w:hAnsi="仿宋_GB2312" w:cs="仿宋_GB2312"/>
        </w:rPr>
        <w:t>（3）法定代表人及其授权代表的身份证（复印件）……………………………（页码）（4）法定代表人身份证明书………………………………………………………（页码）</w:t>
      </w: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（5）所有与符合性审查有关的资信文件（复印件）（营业执照、202</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年度财务报表、纳税和社保缴纳证明</w:t>
      </w:r>
      <w:r>
        <w:rPr>
          <w:rFonts w:hint="eastAsia" w:ascii="仿宋_GB2312" w:hAnsi="仿宋_GB2312" w:eastAsia="仿宋_GB2312" w:cs="仿宋_GB2312"/>
          <w:kern w:val="0"/>
          <w:sz w:val="24"/>
        </w:rPr>
        <w:t>）</w:t>
      </w:r>
      <w:r>
        <w:rPr>
          <w:rFonts w:hint="eastAsia" w:hAnsi="仿宋_GB2312" w:cs="仿宋_GB2312"/>
          <w:lang w:val="zh-CN"/>
        </w:rPr>
        <w:t>………………………………………………………</w:t>
      </w:r>
      <w:r>
        <w:rPr>
          <w:rFonts w:hint="eastAsia" w:hAnsi="仿宋_GB2312" w:cs="仿宋_GB2312"/>
        </w:rPr>
        <w:t>…………</w:t>
      </w:r>
      <w:r>
        <w:rPr>
          <w:rFonts w:hint="eastAsia" w:hAnsi="仿宋_GB2312" w:cs="仿宋_GB2312"/>
          <w:lang w:val="zh-CN"/>
        </w:rPr>
        <w:t>…</w:t>
      </w:r>
      <w:r>
        <w:rPr>
          <w:rFonts w:hint="eastAsia" w:ascii="仿宋_GB2312" w:hAnsi="仿宋_GB2312" w:eastAsia="仿宋_GB2312" w:cs="仿宋_GB2312"/>
          <w:kern w:val="0"/>
          <w:sz w:val="24"/>
        </w:rPr>
        <w:t>（页码）</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sz w:val="24"/>
        </w:rPr>
        <w:t>（6）具有履</w:t>
      </w:r>
      <w:r>
        <w:rPr>
          <w:rFonts w:hint="eastAsia" w:ascii="仿宋_GB2312" w:hAnsi="仿宋_GB2312" w:eastAsia="仿宋_GB2312" w:cs="仿宋_GB2312"/>
          <w:kern w:val="0"/>
          <w:sz w:val="24"/>
        </w:rPr>
        <w:t>行合同所必需的设备和专业技术能力的承诺函……………………（页码）</w:t>
      </w:r>
    </w:p>
    <w:p>
      <w:pPr>
        <w:pStyle w:val="912"/>
        <w:spacing w:line="360" w:lineRule="auto"/>
        <w:ind w:firstLine="0" w:firstLineChars="0"/>
        <w:rPr>
          <w:rFonts w:hint="eastAsia" w:hAnsi="仿宋_GB2312" w:cs="仿宋_GB2312"/>
          <w:kern w:val="0"/>
        </w:rPr>
      </w:pPr>
      <w:r>
        <w:rPr>
          <w:rFonts w:hint="eastAsia" w:hAnsi="仿宋_GB2312" w:cs="仿宋_GB2312"/>
        </w:rPr>
        <w:t>（7）重大违法记录的声明</w:t>
      </w:r>
      <w:r>
        <w:rPr>
          <w:rFonts w:hint="eastAsia" w:hAnsi="仿宋_GB2312" w:cs="仿宋_GB2312"/>
          <w:kern w:val="0"/>
        </w:rPr>
        <w:t xml:space="preserve"> …</w:t>
      </w:r>
      <w:r>
        <w:rPr>
          <w:rFonts w:hint="eastAsia" w:hAnsi="仿宋_GB2312" w:cs="仿宋_GB2312"/>
        </w:rPr>
        <w:t>……………………………………………………</w:t>
      </w:r>
      <w:r>
        <w:rPr>
          <w:rFonts w:hint="eastAsia" w:hAnsi="仿宋_GB2312" w:cs="仿宋_GB2312"/>
          <w:kern w:val="0"/>
        </w:rPr>
        <w:t>（页码）</w:t>
      </w:r>
    </w:p>
    <w:p>
      <w:pPr>
        <w:pStyle w:val="912"/>
        <w:spacing w:line="360" w:lineRule="auto"/>
        <w:ind w:firstLine="0" w:firstLineChars="0"/>
        <w:rPr>
          <w:rFonts w:hAnsi="仿宋_GB2312" w:cs="仿宋_GB2312"/>
        </w:rPr>
      </w:pPr>
      <w:r>
        <w:rPr>
          <w:rFonts w:hint="eastAsia" w:hAnsi="仿宋_GB2312" w:cs="仿宋_GB2312"/>
        </w:rPr>
        <w:t>（8）符合特定资格条件（如果项目要求）的有关证明材料（复印件）………（页码）</w:t>
      </w:r>
    </w:p>
    <w:p>
      <w:pPr>
        <w:pStyle w:val="912"/>
        <w:spacing w:line="360" w:lineRule="auto"/>
        <w:ind w:left="0" w:firstLine="0" w:firstLineChars="0"/>
        <w:rPr>
          <w:rFonts w:hAnsi="仿宋_GB2312" w:cs="仿宋_GB2312"/>
        </w:rPr>
      </w:pPr>
      <w:r>
        <w:rPr>
          <w:rFonts w:hint="eastAsia" w:hAnsi="仿宋_GB2312" w:cs="仿宋_GB2312"/>
        </w:rPr>
        <w:t>（9）</w:t>
      </w:r>
      <w:r>
        <w:rPr>
          <w:rFonts w:hint="eastAsia" w:hAnsi="仿宋_GB2312" w:cs="仿宋_GB2312"/>
          <w:snapToGrid w:val="0"/>
        </w:rPr>
        <w:t>非本地投标人售后服务机构证明材料</w:t>
      </w:r>
      <w:r>
        <w:rPr>
          <w:rFonts w:hint="eastAsia" w:hAnsi="仿宋_GB2312" w:cs="仿宋_GB2312"/>
        </w:rPr>
        <w:t>………………………………………（页码）</w:t>
      </w:r>
    </w:p>
    <w:p>
      <w:pPr>
        <w:pStyle w:val="912"/>
        <w:spacing w:line="360" w:lineRule="auto"/>
        <w:ind w:left="0" w:firstLine="0" w:firstLineChars="0"/>
        <w:rPr>
          <w:rFonts w:hAnsi="仿宋_GB2312" w:cs="仿宋_GB2312"/>
        </w:rPr>
      </w:pPr>
      <w:r>
        <w:rPr>
          <w:rFonts w:hint="eastAsia" w:hAnsi="仿宋_GB2312" w:cs="仿宋_GB2312"/>
        </w:rPr>
        <w:t>（10）</w:t>
      </w:r>
      <w:r>
        <w:rPr>
          <w:rFonts w:hint="eastAsia" w:hAnsi="仿宋_GB2312" w:cs="仿宋_GB2312"/>
          <w:lang w:val="zh-CN"/>
        </w:rPr>
        <w:t>主要业绩证明…………………………………………………</w:t>
      </w:r>
      <w:r>
        <w:rPr>
          <w:rFonts w:hint="eastAsia" w:hAnsi="仿宋_GB2312" w:cs="仿宋_GB2312"/>
        </w:rPr>
        <w:t>…………</w:t>
      </w:r>
      <w:r>
        <w:rPr>
          <w:rFonts w:hint="eastAsia" w:hAnsi="仿宋_GB2312" w:cs="仿宋_GB2312"/>
          <w:lang w:val="zh-CN"/>
        </w:rPr>
        <w:t>…</w:t>
      </w:r>
      <w:r>
        <w:rPr>
          <w:rFonts w:hint="eastAsia" w:hAnsi="仿宋_GB2312" w:cs="仿宋_GB2312"/>
        </w:rPr>
        <w:t>（页码）</w:t>
      </w:r>
    </w:p>
    <w:p>
      <w:pPr>
        <w:pStyle w:val="912"/>
        <w:spacing w:line="360" w:lineRule="auto"/>
        <w:ind w:left="0" w:firstLine="0" w:firstLineChars="0"/>
        <w:rPr>
          <w:rFonts w:hint="eastAsia" w:hAnsi="仿宋_GB2312" w:cs="仿宋_GB2312"/>
        </w:rPr>
      </w:pPr>
      <w:r>
        <w:rPr>
          <w:rFonts w:hint="eastAsia" w:hAnsi="仿宋_GB2312" w:cs="仿宋_GB2312"/>
        </w:rPr>
        <w:t>（11）廉政承诺书 …………………………………………………………………（页码）</w:t>
      </w:r>
    </w:p>
    <w:p>
      <w:pPr>
        <w:spacing w:line="360" w:lineRule="auto"/>
        <w:outlineLvl w:val="0"/>
        <w:rPr>
          <w:rFonts w:hint="eastAsia" w:hAnsi="仿宋_GB2312" w:cs="仿宋_GB2312"/>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eastAsia="zh-CN"/>
        </w:rPr>
        <w:t>技术（服务）条款响应</w:t>
      </w:r>
      <w:r>
        <w:rPr>
          <w:rFonts w:hint="eastAsia" w:ascii="仿宋_GB2312" w:hAnsi="仿宋_GB2312" w:eastAsia="仿宋_GB2312" w:cs="仿宋_GB2312"/>
          <w:kern w:val="0"/>
          <w:sz w:val="24"/>
        </w:rPr>
        <w:t>表………………………………………………</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outlineLvl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eastAsia="zh-CN"/>
        </w:rPr>
        <w:t>商务条款响应</w:t>
      </w:r>
      <w:r>
        <w:rPr>
          <w:rFonts w:hint="eastAsia" w:ascii="仿宋_GB2312" w:hAnsi="仿宋_GB2312" w:eastAsia="仿宋_GB2312" w:cs="仿宋_GB2312"/>
          <w:kern w:val="0"/>
          <w:sz w:val="24"/>
        </w:rPr>
        <w:t>表………………………………………………</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outlineLvl w:val="0"/>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（14）</w:t>
      </w:r>
      <w:r>
        <w:rPr>
          <w:rFonts w:hint="eastAsia" w:ascii="仿宋_GB2312" w:hAnsi="仿宋_GB2312" w:eastAsia="仿宋_GB2312" w:cs="仿宋_GB2312"/>
          <w:kern w:val="0"/>
          <w:sz w:val="24"/>
          <w:lang w:eastAsia="zh-CN"/>
        </w:rPr>
        <w:t>投标人基本情况表</w:t>
      </w:r>
      <w:r>
        <w:rPr>
          <w:rFonts w:hint="eastAsia" w:ascii="仿宋_GB2312" w:hAnsi="仿宋_GB2312" w:eastAsia="仿宋_GB2312" w:cs="仿宋_GB2312"/>
          <w:kern w:val="0"/>
          <w:sz w:val="24"/>
        </w:rPr>
        <w:t>………………………………………………</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outlineLvl w:val="0"/>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lang w:val="en-US" w:eastAsia="zh-CN"/>
        </w:rPr>
        <w:t>15）</w:t>
      </w:r>
      <w:r>
        <w:rPr>
          <w:rFonts w:hint="eastAsia" w:ascii="仿宋_GB2312" w:hAnsi="仿宋_GB2312" w:eastAsia="仿宋_GB2312" w:cs="仿宋_GB2312"/>
          <w:kern w:val="0"/>
          <w:sz w:val="24"/>
          <w:lang w:eastAsia="zh-CN"/>
        </w:rPr>
        <w:t>拟派项目负责人情况表</w:t>
      </w:r>
      <w:r>
        <w:rPr>
          <w:rFonts w:hint="eastAsia" w:ascii="仿宋_GB2312" w:hAnsi="仿宋_GB2312" w:eastAsia="仿宋_GB2312" w:cs="仿宋_GB2312"/>
          <w:kern w:val="0"/>
          <w:sz w:val="24"/>
        </w:rPr>
        <w:t>…………………………………………</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outlineLvl w:val="0"/>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lang w:val="en-US" w:eastAsia="zh-CN"/>
        </w:rPr>
        <w:t>16）拟派本项目的小组人员名单</w:t>
      </w:r>
      <w:r>
        <w:rPr>
          <w:rFonts w:hint="eastAsia" w:ascii="仿宋_GB2312" w:hAnsi="仿宋_GB2312" w:eastAsia="仿宋_GB2312" w:cs="仿宋_GB2312"/>
          <w:kern w:val="0"/>
          <w:sz w:val="24"/>
        </w:rPr>
        <w:t>……………………………………</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val="en-US" w:eastAsia="zh-CN"/>
        </w:rPr>
        <w:t>7</w:t>
      </w:r>
      <w:r>
        <w:rPr>
          <w:rFonts w:hint="eastAsia" w:ascii="仿宋_GB2312" w:hAnsi="仿宋_GB2312" w:eastAsia="仿宋_GB2312" w:cs="仿宋_GB2312"/>
          <w:kern w:val="0"/>
          <w:sz w:val="24"/>
        </w:rPr>
        <w:t>）组织实施方案……………………………………………</w:t>
      </w:r>
      <w:r>
        <w:rPr>
          <w:rFonts w:hint="eastAsia" w:hAnsi="仿宋_GB2312" w:cs="仿宋_GB2312"/>
        </w:rPr>
        <w:t>…………</w:t>
      </w:r>
      <w:r>
        <w:rPr>
          <w:rFonts w:hint="eastAsia" w:ascii="仿宋_GB2312" w:hAnsi="仿宋_GB2312" w:eastAsia="仿宋_GB2312" w:cs="仿宋_GB2312"/>
          <w:kern w:val="0"/>
          <w:sz w:val="24"/>
        </w:rPr>
        <w:t>…</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val="en-US" w:eastAsia="zh-CN"/>
        </w:rPr>
        <w:t>8</w:t>
      </w:r>
      <w:r>
        <w:rPr>
          <w:rFonts w:hint="eastAsia" w:ascii="仿宋_GB2312" w:hAnsi="仿宋_GB2312" w:eastAsia="仿宋_GB2312" w:cs="仿宋_GB2312"/>
          <w:kern w:val="0"/>
          <w:sz w:val="24"/>
        </w:rPr>
        <w:t>）售后服务方案……………………………………………</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val="en-US" w:eastAsia="zh-CN"/>
        </w:rPr>
        <w:t>9</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认为需要的其他商务技术（资信）文件或说明………………</w:t>
      </w:r>
      <w:r>
        <w:rPr>
          <w:rFonts w:hint="eastAsia" w:hAnsi="仿宋_GB2312" w:cs="仿宋_GB2312"/>
        </w:rPr>
        <w:t>…………</w:t>
      </w:r>
      <w:r>
        <w:rPr>
          <w:rFonts w:hint="eastAsia" w:ascii="仿宋_GB2312" w:hAnsi="仿宋_GB2312" w:eastAsia="仿宋_GB2312" w:cs="仿宋_GB2312"/>
          <w:kern w:val="0"/>
          <w:sz w:val="24"/>
          <w:lang w:val="zh-CN"/>
        </w:rPr>
        <w:t>…</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注：以上目录是基本格式要求，各投标人可根据自身情况进一步细化。</w:t>
      </w:r>
    </w:p>
    <w:p>
      <w:pPr>
        <w:pageBreakBefore/>
        <w:spacing w:line="800" w:lineRule="exact"/>
        <w:rPr>
          <w:rFonts w:ascii="仿宋_GB2312" w:hAnsi="宋体" w:eastAsia="仿宋_GB2312"/>
          <w:b/>
          <w:sz w:val="30"/>
          <w:szCs w:val="30"/>
        </w:rPr>
      </w:pPr>
      <w:r>
        <w:rPr>
          <w:rFonts w:hint="eastAsia" w:ascii="仿宋_GB2312" w:hAnsi="宋体" w:eastAsia="仿宋_GB2312"/>
          <w:b/>
          <w:sz w:val="30"/>
          <w:szCs w:val="30"/>
        </w:rPr>
        <w:t xml:space="preserve">1、法定代表人授权委托书（格式） </w:t>
      </w:r>
    </w:p>
    <w:p>
      <w:pPr>
        <w:jc w:val="center"/>
        <w:rPr>
          <w:rFonts w:ascii="仿宋_GB2312" w:hAnsi="宋体" w:eastAsia="仿宋_GB2312"/>
          <w:b/>
          <w:sz w:val="24"/>
        </w:rPr>
      </w:pPr>
    </w:p>
    <w:p>
      <w:pPr>
        <w:snapToGrid w:val="0"/>
        <w:spacing w:line="560" w:lineRule="exact"/>
        <w:ind w:firstLine="480" w:firstLineChars="200"/>
        <w:rPr>
          <w:rFonts w:ascii="仿宋_GB2312" w:hAnsi="宋体" w:eastAsia="仿宋_GB2312"/>
          <w:sz w:val="24"/>
        </w:rPr>
      </w:pPr>
      <w:r>
        <w:rPr>
          <w:rFonts w:hint="eastAsia" w:ascii="仿宋_GB2312" w:hAnsi="宋体" w:eastAsia="仿宋_GB2312"/>
          <w:sz w:val="24"/>
        </w:rPr>
        <w:t>本授权委托书声明：我</w:t>
      </w:r>
      <w:r>
        <w:rPr>
          <w:rFonts w:hint="eastAsia" w:ascii="仿宋_GB2312" w:hAnsi="宋体" w:eastAsia="仿宋_GB2312"/>
          <w:sz w:val="24"/>
          <w:u w:val="single"/>
        </w:rPr>
        <w:t xml:space="preserve">         (填写姓名)</w:t>
      </w:r>
      <w:r>
        <w:rPr>
          <w:rFonts w:hint="eastAsia" w:ascii="仿宋_GB2312" w:hAnsi="宋体" w:eastAsia="仿宋_GB2312"/>
          <w:sz w:val="24"/>
        </w:rPr>
        <w:t>系</w:t>
      </w:r>
      <w:r>
        <w:rPr>
          <w:rFonts w:hint="eastAsia" w:ascii="仿宋_GB2312" w:hAnsi="宋体" w:eastAsia="仿宋_GB2312"/>
          <w:sz w:val="24"/>
          <w:u w:val="single"/>
        </w:rPr>
        <w:t xml:space="preserve">                   （填写投标人单位全称）</w:t>
      </w:r>
      <w:r>
        <w:rPr>
          <w:rFonts w:hint="eastAsia" w:ascii="仿宋_GB2312" w:hAnsi="宋体" w:eastAsia="仿宋_GB2312"/>
          <w:sz w:val="24"/>
        </w:rPr>
        <w:t>的法定代表人，现授权委托</w:t>
      </w:r>
      <w:r>
        <w:rPr>
          <w:rFonts w:hint="eastAsia" w:ascii="仿宋_GB2312" w:hAnsi="宋体" w:eastAsia="仿宋_GB2312"/>
          <w:sz w:val="24"/>
          <w:u w:val="single"/>
        </w:rPr>
        <w:t xml:space="preserve">                  （填写单位全称）</w:t>
      </w:r>
      <w:r>
        <w:rPr>
          <w:rFonts w:hint="eastAsia" w:ascii="仿宋_GB2312" w:hAnsi="宋体" w:eastAsia="仿宋_GB2312"/>
          <w:sz w:val="24"/>
        </w:rPr>
        <w:t>的（填写姓名）为我公司授权代表，</w:t>
      </w:r>
      <w:r>
        <w:rPr>
          <w:rFonts w:hint="eastAsia" w:ascii="仿宋_GB2312" w:hAnsi="宋体" w:eastAsia="仿宋_GB2312"/>
          <w:sz w:val="24"/>
          <w:u w:val="single"/>
        </w:rPr>
        <w:t>（填写身份证号码：                       ）</w:t>
      </w:r>
      <w:r>
        <w:rPr>
          <w:rFonts w:hint="eastAsia" w:ascii="仿宋_GB2312" w:hAnsi="宋体" w:eastAsia="仿宋_GB2312"/>
          <w:sz w:val="24"/>
        </w:rPr>
        <w:t>。以本公司的名义参加</w:t>
      </w:r>
      <w:r>
        <w:rPr>
          <w:rFonts w:hint="eastAsia" w:ascii="仿宋_GB2312" w:hAnsi="宋体" w:eastAsia="仿宋_GB2312" w:cs="Times New Roman"/>
          <w:sz w:val="24"/>
          <w:u w:val="single"/>
          <w:lang w:val="en-US" w:eastAsia="zh-CN"/>
        </w:rPr>
        <w:t>嵊州市三江街道</w:t>
      </w:r>
      <w:r>
        <w:rPr>
          <w:rFonts w:hint="eastAsia" w:ascii="仿宋_GB2312" w:hAnsi="宋体" w:eastAsia="仿宋_GB2312"/>
          <w:sz w:val="24"/>
          <w:u w:val="single"/>
        </w:rPr>
        <w:t>、嵊州市公共资源交易中心</w:t>
      </w:r>
      <w:r>
        <w:rPr>
          <w:rFonts w:hint="eastAsia" w:ascii="仿宋_GB2312" w:hAnsi="宋体" w:eastAsia="仿宋_GB2312"/>
          <w:sz w:val="24"/>
        </w:rPr>
        <w:t>组织的</w:t>
      </w:r>
      <w:r>
        <w:rPr>
          <w:rFonts w:hint="eastAsia" w:ascii="仿宋_GB2312" w:hAnsi="宋体" w:eastAsia="仿宋_GB2312" w:cs="Times New Roman"/>
          <w:sz w:val="24"/>
          <w:u w:val="single"/>
          <w:lang w:val="en-US" w:eastAsia="zh-CN"/>
        </w:rPr>
        <w:t>嵊州市三江街道物业管理服务采购项目</w:t>
      </w:r>
      <w:r>
        <w:rPr>
          <w:rFonts w:hint="eastAsia" w:ascii="仿宋_GB2312" w:hAnsi="宋体" w:eastAsia="仿宋_GB2312"/>
          <w:sz w:val="24"/>
        </w:rPr>
        <w:t>投标活动。授权代表在开标、评标、合同谈判过程中所签署的一切文件和处理与之有关的一切事务，我均予以承认。</w:t>
      </w:r>
    </w:p>
    <w:p>
      <w:pPr>
        <w:snapToGrid w:val="0"/>
        <w:spacing w:line="560" w:lineRule="exact"/>
        <w:ind w:firstLine="480" w:firstLineChars="200"/>
        <w:jc w:val="left"/>
        <w:rPr>
          <w:rFonts w:ascii="仿宋_GB2312" w:hAnsi="宋体" w:eastAsia="仿宋_GB2312"/>
          <w:sz w:val="24"/>
        </w:rPr>
      </w:pPr>
      <w:r>
        <w:rPr>
          <w:rFonts w:hint="eastAsia" w:ascii="仿宋_GB2312" w:hAnsi="宋体" w:eastAsia="仿宋_GB2312"/>
          <w:sz w:val="24"/>
        </w:rPr>
        <w:t>在撤销授权的书面通知以前，本授权书一直有效。全权代表在授权书有效期内签署的所有文件不因授权的撤销而失效。</w:t>
      </w:r>
    </w:p>
    <w:p>
      <w:pPr>
        <w:spacing w:line="560" w:lineRule="exact"/>
        <w:ind w:firstLine="480" w:firstLineChars="200"/>
        <w:rPr>
          <w:rFonts w:ascii="仿宋_GB2312" w:hAnsi="宋体" w:eastAsia="仿宋_GB2312"/>
          <w:sz w:val="24"/>
        </w:rPr>
      </w:pPr>
      <w:r>
        <w:rPr>
          <w:rFonts w:hint="eastAsia" w:ascii="仿宋_GB2312" w:hAnsi="宋体" w:eastAsia="仿宋_GB2312"/>
          <w:sz w:val="24"/>
        </w:rPr>
        <w:t>授权代表无转委托权。特此委托。</w:t>
      </w:r>
    </w:p>
    <w:p>
      <w:pPr>
        <w:snapToGrid w:val="0"/>
        <w:spacing w:line="600" w:lineRule="exact"/>
        <w:jc w:val="left"/>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sz w:val="24"/>
        </w:rPr>
        <w:t>授权代表姓名：              性别：               年龄：</w:t>
      </w:r>
    </w:p>
    <w:p>
      <w:pPr>
        <w:spacing w:line="360" w:lineRule="exact"/>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sz w:val="24"/>
        </w:rPr>
        <w:t>单位：                      部门：               职务：</w:t>
      </w:r>
    </w:p>
    <w:p>
      <w:pPr>
        <w:spacing w:line="360" w:lineRule="exact"/>
        <w:rPr>
          <w:rFonts w:ascii="仿宋_GB2312" w:hAnsi="宋体" w:eastAsia="仿宋_GB2312"/>
          <w:sz w:val="24"/>
        </w:rPr>
      </w:pPr>
    </w:p>
    <w:p>
      <w:pPr>
        <w:widowControl/>
        <w:snapToGrid w:val="0"/>
        <w:spacing w:line="440" w:lineRule="exact"/>
        <w:rPr>
          <w:rFonts w:ascii="仿宋_GB2312" w:hAnsi="宋体" w:eastAsia="仿宋_GB2312"/>
          <w:sz w:val="24"/>
        </w:rPr>
      </w:pPr>
      <w:r>
        <w:rPr>
          <w:rFonts w:hint="eastAsia" w:ascii="仿宋_GB2312" w:hAnsi="宋体" w:eastAsia="仿宋_GB2312"/>
          <w:kern w:val="0"/>
          <w:sz w:val="24"/>
        </w:rPr>
        <w:t>办公地址：                  联系电话：           传真：</w:t>
      </w:r>
    </w:p>
    <w:p>
      <w:pPr>
        <w:spacing w:line="360" w:lineRule="exact"/>
        <w:rPr>
          <w:rFonts w:ascii="仿宋_GB2312" w:hAnsi="宋体" w:eastAsia="仿宋_GB2312"/>
          <w:sz w:val="24"/>
        </w:rPr>
      </w:pPr>
    </w:p>
    <w:p>
      <w:pPr>
        <w:spacing w:line="360" w:lineRule="exact"/>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sz w:val="24"/>
        </w:rPr>
        <w:t>投标人（电子签章）：</w:t>
      </w:r>
    </w:p>
    <w:p>
      <w:pPr>
        <w:spacing w:line="360" w:lineRule="exact"/>
        <w:rPr>
          <w:rFonts w:ascii="仿宋_GB2312" w:hAnsi="宋体" w:eastAsia="仿宋_GB2312"/>
          <w:sz w:val="24"/>
        </w:rPr>
      </w:pPr>
    </w:p>
    <w:p>
      <w:pPr>
        <w:spacing w:line="360" w:lineRule="exact"/>
        <w:rPr>
          <w:rFonts w:ascii="仿宋_GB2312" w:hAnsi="宋体" w:eastAsia="仿宋_GB2312"/>
          <w:sz w:val="24"/>
        </w:rPr>
      </w:pPr>
    </w:p>
    <w:p>
      <w:pPr>
        <w:spacing w:line="360" w:lineRule="exact"/>
        <w:rPr>
          <w:rFonts w:ascii="仿宋_GB2312" w:hAnsi="宋体" w:eastAsia="仿宋_GB2312"/>
          <w:sz w:val="24"/>
        </w:rPr>
      </w:pPr>
      <w:r>
        <w:rPr>
          <w:rFonts w:hint="eastAsia" w:ascii="仿宋_GB2312" w:hAnsi="宋体" w:eastAsia="仿宋_GB2312"/>
          <w:sz w:val="24"/>
        </w:rPr>
        <w:t>法定代表人（签字或盖章）：</w:t>
      </w:r>
    </w:p>
    <w:p>
      <w:pPr>
        <w:spacing w:line="360" w:lineRule="exact"/>
        <w:rPr>
          <w:rFonts w:ascii="仿宋_GB2312" w:hAnsi="宋体" w:eastAsia="仿宋_GB2312"/>
          <w:sz w:val="24"/>
        </w:rPr>
      </w:pPr>
    </w:p>
    <w:p>
      <w:pPr>
        <w:spacing w:line="360" w:lineRule="exact"/>
        <w:rPr>
          <w:rFonts w:ascii="仿宋_GB2312" w:hAnsi="宋体" w:eastAsia="仿宋_GB2312"/>
          <w:sz w:val="24"/>
        </w:rPr>
      </w:pPr>
    </w:p>
    <w:p>
      <w:pPr>
        <w:ind w:firstLine="5280" w:firstLineChars="2200"/>
        <w:jc w:val="left"/>
        <w:rPr>
          <w:rFonts w:ascii="仿宋_GB2312" w:hAnsi="宋体" w:eastAsia="仿宋_GB2312"/>
          <w:sz w:val="24"/>
        </w:rPr>
      </w:pPr>
      <w:r>
        <w:rPr>
          <w:rFonts w:hint="eastAsia" w:ascii="仿宋_GB2312" w:hAnsi="宋体" w:eastAsia="仿宋_GB2312"/>
          <w:sz w:val="24"/>
        </w:rPr>
        <w:t>日期：    年   月   日</w:t>
      </w:r>
    </w:p>
    <w:p>
      <w:pPr>
        <w:ind w:firstLine="4920" w:firstLineChars="2050"/>
        <w:jc w:val="left"/>
        <w:rPr>
          <w:rFonts w:ascii="仿宋_GB2312" w:hAnsi="宋体" w:eastAsia="仿宋_GB2312"/>
          <w:sz w:val="24"/>
        </w:rPr>
      </w:pPr>
    </w:p>
    <w:p>
      <w:pPr>
        <w:spacing w:line="800" w:lineRule="exact"/>
        <w:rPr>
          <w:rFonts w:ascii="仿宋_GB2312" w:hAnsi="宋体" w:eastAsia="仿宋_GB2312"/>
          <w:b/>
          <w:sz w:val="24"/>
        </w:rPr>
      </w:pPr>
    </w:p>
    <w:p>
      <w:pPr>
        <w:pageBreakBefore/>
        <w:spacing w:line="800" w:lineRule="exact"/>
        <w:rPr>
          <w:rFonts w:ascii="仿宋_GB2312" w:hAnsi="宋体" w:eastAsia="仿宋_GB2312"/>
          <w:b/>
          <w:sz w:val="30"/>
          <w:szCs w:val="30"/>
        </w:rPr>
      </w:pPr>
      <w:r>
        <w:rPr>
          <w:rFonts w:hint="eastAsia" w:ascii="仿宋_GB2312" w:hAnsi="宋体" w:eastAsia="仿宋_GB2312"/>
          <w:b/>
          <w:sz w:val="30"/>
          <w:szCs w:val="30"/>
        </w:rPr>
        <w:t>2、授权代表社保证明（复印件）</w:t>
      </w:r>
    </w:p>
    <w:p>
      <w:pPr>
        <w:spacing w:line="800" w:lineRule="exact"/>
        <w:ind w:firstLine="480" w:firstLineChars="200"/>
        <w:rPr>
          <w:rFonts w:ascii="仿宋_GB2312" w:hAnsi="宋体" w:eastAsia="仿宋_GB2312"/>
          <w:sz w:val="24"/>
          <w:u w:val="wave"/>
        </w:rPr>
      </w:pPr>
      <w:r>
        <w:rPr>
          <w:rFonts w:hint="eastAsia" w:ascii="仿宋_GB2312" w:hAnsi="宋体" w:eastAsia="仿宋_GB2312"/>
          <w:sz w:val="24"/>
          <w:u w:val="wave"/>
        </w:rPr>
        <w:t>出具距投标截止时间一个月以内的社保机构盖公章的授权代表社保缴纳证明（如授权代表为</w:t>
      </w:r>
      <w:r>
        <w:rPr>
          <w:rFonts w:ascii="仿宋_GB2312" w:hAnsi="宋体" w:eastAsia="仿宋_GB2312"/>
          <w:sz w:val="24"/>
          <w:u w:val="wave"/>
        </w:rPr>
        <w:t>离退休返聘人员的，投标响应文件技术部分内</w:t>
      </w:r>
      <w:r>
        <w:rPr>
          <w:rFonts w:hint="eastAsia" w:ascii="仿宋_GB2312" w:hAnsi="宋体" w:eastAsia="仿宋_GB2312"/>
          <w:sz w:val="24"/>
          <w:u w:val="wave"/>
        </w:rPr>
        <w:t>需提供</w:t>
      </w:r>
      <w:r>
        <w:rPr>
          <w:rFonts w:ascii="仿宋_GB2312" w:hAnsi="宋体" w:eastAsia="仿宋_GB2312"/>
          <w:sz w:val="24"/>
          <w:u w:val="wave"/>
        </w:rPr>
        <w:t>退休证明及单位聘用证明</w:t>
      </w:r>
      <w:r>
        <w:rPr>
          <w:rFonts w:hint="eastAsia" w:ascii="仿宋_GB2312" w:hAnsi="宋体" w:eastAsia="仿宋_GB2312"/>
          <w:sz w:val="24"/>
          <w:u w:val="wave"/>
        </w:rPr>
        <w:t>；如由第三方代理社保事项的，则需提供委托代理协议复印件），格式自拟。</w:t>
      </w:r>
      <w:r>
        <w:rPr>
          <w:rFonts w:ascii="仿宋_GB2312" w:hAnsi="宋体" w:eastAsia="仿宋_GB2312"/>
          <w:b/>
          <w:sz w:val="24"/>
        </w:rPr>
        <w:t>未提供</w:t>
      </w:r>
      <w:r>
        <w:rPr>
          <w:rFonts w:hint="eastAsia" w:ascii="仿宋_GB2312" w:hAnsi="宋体" w:eastAsia="仿宋_GB2312"/>
          <w:b/>
          <w:sz w:val="24"/>
        </w:rPr>
        <w:t>上述</w:t>
      </w:r>
      <w:r>
        <w:rPr>
          <w:rFonts w:ascii="仿宋_GB2312" w:hAnsi="宋体" w:eastAsia="仿宋_GB2312"/>
          <w:b/>
          <w:sz w:val="24"/>
        </w:rPr>
        <w:t>证明的投标</w:t>
      </w:r>
      <w:r>
        <w:rPr>
          <w:rFonts w:hint="eastAsia" w:ascii="仿宋_GB2312" w:hAnsi="宋体" w:eastAsia="仿宋_GB2312"/>
          <w:b/>
          <w:sz w:val="24"/>
        </w:rPr>
        <w:t>做无效投标处理</w:t>
      </w:r>
      <w:r>
        <w:rPr>
          <w:rFonts w:ascii="仿宋_GB2312" w:hAnsi="宋体" w:eastAsia="仿宋_GB2312"/>
          <w:b/>
          <w:sz w:val="24"/>
        </w:rPr>
        <w:t>。</w:t>
      </w:r>
    </w:p>
    <w:p>
      <w:pPr>
        <w:spacing w:line="800" w:lineRule="exact"/>
        <w:ind w:firstLine="4320" w:firstLineChars="1800"/>
        <w:rPr>
          <w:rFonts w:ascii="仿宋_GB2312" w:hAnsi="宋体" w:eastAsia="仿宋_GB2312"/>
          <w:sz w:val="24"/>
        </w:rPr>
      </w:pPr>
    </w:p>
    <w:p>
      <w:pPr>
        <w:spacing w:line="800" w:lineRule="exact"/>
        <w:ind w:firstLine="4337" w:firstLineChars="1800"/>
        <w:rPr>
          <w:rFonts w:ascii="仿宋_GB2312" w:hAnsi="宋体" w:eastAsia="仿宋_GB2312"/>
          <w:b/>
          <w:sz w:val="24"/>
        </w:rPr>
      </w:pPr>
    </w:p>
    <w:p>
      <w:pPr>
        <w:spacing w:line="800" w:lineRule="exact"/>
        <w:rPr>
          <w:rFonts w:ascii="仿宋_GB2312" w:hAnsi="宋体" w:eastAsia="仿宋_GB2312"/>
          <w:b/>
          <w:sz w:val="30"/>
          <w:szCs w:val="30"/>
        </w:rPr>
      </w:pPr>
      <w:r>
        <w:rPr>
          <w:rFonts w:hint="eastAsia" w:ascii="仿宋_GB2312" w:hAnsi="宋体" w:eastAsia="仿宋_GB2312"/>
          <w:b/>
          <w:sz w:val="30"/>
          <w:szCs w:val="30"/>
        </w:rPr>
        <w:t>3、法定代表人及其授权代表身份证复印件（正反面）</w:t>
      </w:r>
    </w:p>
    <w:p>
      <w:pPr>
        <w:spacing w:line="800" w:lineRule="exact"/>
        <w:rPr>
          <w:rFonts w:ascii="仿宋_GB2312" w:hAnsi="宋体" w:eastAsia="仿宋_GB2312"/>
          <w:b/>
          <w:sz w:val="24"/>
        </w:rPr>
      </w:pPr>
    </w:p>
    <w:p>
      <w:pPr>
        <w:spacing w:line="800" w:lineRule="exact"/>
        <w:rPr>
          <w:rFonts w:ascii="仿宋_GB2312" w:hAnsi="宋体" w:eastAsia="仿宋_GB2312"/>
          <w:b/>
          <w:sz w:val="30"/>
          <w:szCs w:val="30"/>
        </w:rPr>
      </w:pPr>
      <w:r>
        <w:rPr>
          <w:rFonts w:hint="eastAsia" w:ascii="仿宋_GB2312" w:hAnsi="宋体" w:eastAsia="仿宋_GB2312"/>
          <w:b/>
          <w:sz w:val="30"/>
          <w:szCs w:val="30"/>
        </w:rPr>
        <w:t>4、法定代表人身份证明书(格式)</w:t>
      </w:r>
    </w:p>
    <w:p>
      <w:pPr>
        <w:spacing w:line="440" w:lineRule="exact"/>
        <w:rPr>
          <w:rFonts w:ascii="仿宋_GB2312" w:hAnsi="宋体" w:eastAsia="仿宋_GB2312"/>
          <w:sz w:val="24"/>
        </w:rPr>
      </w:pPr>
      <w:r>
        <w:rPr>
          <w:rFonts w:hint="eastAsia" w:ascii="仿宋_GB2312" w:hAnsi="宋体" w:eastAsia="仿宋_GB2312"/>
          <w:sz w:val="24"/>
        </w:rPr>
        <w:t>投 标 人：</w:t>
      </w:r>
    </w:p>
    <w:p>
      <w:pPr>
        <w:spacing w:line="440" w:lineRule="exact"/>
        <w:rPr>
          <w:rFonts w:ascii="仿宋_GB2312" w:hAnsi="宋体" w:eastAsia="仿宋_GB2312"/>
          <w:sz w:val="24"/>
        </w:rPr>
      </w:pPr>
      <w:r>
        <w:rPr>
          <w:rFonts w:hint="eastAsia" w:ascii="仿宋_GB2312" w:hAnsi="宋体" w:eastAsia="仿宋_GB2312"/>
          <w:sz w:val="24"/>
        </w:rPr>
        <w:t>地    址：</w:t>
      </w:r>
    </w:p>
    <w:p>
      <w:pPr>
        <w:spacing w:line="440" w:lineRule="exact"/>
        <w:ind w:right="281" w:rightChars="134"/>
        <w:rPr>
          <w:rFonts w:ascii="仿宋_GB2312" w:hAnsi="宋体" w:eastAsia="仿宋_GB2312"/>
          <w:sz w:val="24"/>
          <w:u w:val="single"/>
        </w:rPr>
      </w:pPr>
      <w:r>
        <w:rPr>
          <w:rFonts w:hint="eastAsia" w:ascii="仿宋_GB2312" w:hAnsi="宋体" w:eastAsia="仿宋_GB2312"/>
          <w:sz w:val="24"/>
        </w:rPr>
        <w:t>姓    名：</w:t>
      </w:r>
    </w:p>
    <w:p>
      <w:pPr>
        <w:spacing w:line="440" w:lineRule="exact"/>
        <w:ind w:right="281" w:rightChars="134"/>
        <w:rPr>
          <w:rFonts w:ascii="仿宋_GB2312" w:hAnsi="宋体" w:eastAsia="仿宋_GB2312"/>
          <w:sz w:val="24"/>
          <w:u w:val="single"/>
        </w:rPr>
      </w:pPr>
      <w:r>
        <w:rPr>
          <w:rFonts w:hint="eastAsia" w:ascii="仿宋_GB2312" w:hAnsi="宋体" w:eastAsia="仿宋_GB2312"/>
          <w:sz w:val="24"/>
        </w:rPr>
        <w:t>身份证号码：</w:t>
      </w:r>
    </w:p>
    <w:p>
      <w:pPr>
        <w:spacing w:line="440" w:lineRule="exact"/>
        <w:ind w:right="281" w:rightChars="134"/>
        <w:rPr>
          <w:rFonts w:ascii="仿宋_GB2312" w:hAnsi="宋体" w:eastAsia="仿宋_GB2312"/>
          <w:sz w:val="24"/>
        </w:rPr>
      </w:pPr>
      <w:r>
        <w:rPr>
          <w:rFonts w:hint="eastAsia" w:ascii="仿宋_GB2312" w:hAnsi="宋体" w:eastAsia="仿宋_GB2312"/>
          <w:sz w:val="24"/>
        </w:rPr>
        <w:t>职   务：</w:t>
      </w:r>
    </w:p>
    <w:p>
      <w:pPr>
        <w:spacing w:line="440" w:lineRule="exact"/>
        <w:rPr>
          <w:rFonts w:ascii="仿宋_GB2312" w:hAnsi="宋体" w:eastAsia="仿宋_GB2312"/>
          <w:sz w:val="24"/>
        </w:rPr>
      </w:pPr>
      <w:r>
        <w:rPr>
          <w:rFonts w:hint="eastAsia" w:ascii="仿宋_GB2312" w:hAnsi="宋体" w:eastAsia="仿宋_GB2312"/>
          <w:sz w:val="24"/>
        </w:rPr>
        <w:t>系</w:t>
      </w:r>
      <w:r>
        <w:rPr>
          <w:rFonts w:hint="eastAsia" w:ascii="仿宋_GB2312" w:hAnsi="宋体" w:eastAsia="仿宋_GB2312"/>
          <w:sz w:val="24"/>
          <w:u w:val="single"/>
        </w:rPr>
        <w:t xml:space="preserve">                           （填写投标人名称）</w:t>
      </w:r>
      <w:r>
        <w:rPr>
          <w:rFonts w:hint="eastAsia" w:ascii="仿宋_GB2312" w:hAnsi="宋体" w:eastAsia="仿宋_GB2312"/>
          <w:sz w:val="24"/>
        </w:rPr>
        <w:t>的法定代表人。</w:t>
      </w:r>
    </w:p>
    <w:p>
      <w:pPr>
        <w:spacing w:line="440" w:lineRule="exact"/>
        <w:rPr>
          <w:rFonts w:ascii="仿宋_GB2312" w:hAnsi="宋体" w:eastAsia="仿宋_GB2312"/>
          <w:sz w:val="24"/>
        </w:rPr>
      </w:pPr>
      <w:r>
        <w:rPr>
          <w:rFonts w:hint="eastAsia" w:ascii="仿宋_GB2312" w:hAnsi="宋体" w:eastAsia="仿宋_GB2312"/>
          <w:sz w:val="24"/>
        </w:rPr>
        <w:t>特此证明。</w:t>
      </w:r>
    </w:p>
    <w:p>
      <w:pPr>
        <w:spacing w:line="440" w:lineRule="exact"/>
        <w:rPr>
          <w:rFonts w:ascii="仿宋_GB2312" w:hAnsi="宋体" w:eastAsia="仿宋_GB2312"/>
          <w:sz w:val="24"/>
        </w:rPr>
      </w:pPr>
    </w:p>
    <w:p>
      <w:pPr>
        <w:spacing w:line="440" w:lineRule="exact"/>
        <w:rPr>
          <w:rFonts w:ascii="仿宋_GB2312" w:hAnsi="宋体" w:eastAsia="仿宋_GB2312"/>
          <w:sz w:val="24"/>
        </w:rPr>
      </w:pPr>
      <w:r>
        <w:rPr>
          <w:rFonts w:hint="eastAsia" w:ascii="仿宋_GB2312" w:hAnsi="宋体" w:eastAsia="仿宋_GB2312"/>
          <w:sz w:val="24"/>
        </w:rPr>
        <w:t>投标人：                             （电子签章）</w:t>
      </w:r>
    </w:p>
    <w:p>
      <w:pPr>
        <w:spacing w:line="440" w:lineRule="exact"/>
        <w:ind w:right="480"/>
        <w:rPr>
          <w:rFonts w:ascii="仿宋_GB2312" w:hAnsi="宋体" w:eastAsia="仿宋_GB2312"/>
          <w:sz w:val="24"/>
        </w:rPr>
      </w:pPr>
    </w:p>
    <w:p>
      <w:pPr>
        <w:spacing w:line="440" w:lineRule="exact"/>
        <w:ind w:right="720"/>
        <w:jc w:val="right"/>
        <w:rPr>
          <w:rFonts w:ascii="仿宋_GB2312" w:hAnsi="宋体" w:eastAsia="仿宋_GB2312"/>
          <w:sz w:val="24"/>
        </w:rPr>
      </w:pPr>
      <w:r>
        <w:rPr>
          <w:rFonts w:hint="eastAsia" w:ascii="仿宋_GB2312" w:hAnsi="宋体" w:eastAsia="仿宋_GB2312"/>
          <w:sz w:val="24"/>
        </w:rPr>
        <w:t>年   月   日</w:t>
      </w:r>
    </w:p>
    <w:p>
      <w:pPr>
        <w:spacing w:line="440" w:lineRule="exact"/>
        <w:ind w:right="720"/>
        <w:jc w:val="right"/>
        <w:rPr>
          <w:rFonts w:ascii="仿宋_GB2312" w:hAnsi="宋体" w:eastAsia="仿宋_GB2312"/>
          <w:sz w:val="24"/>
        </w:rPr>
      </w:pPr>
    </w:p>
    <w:p>
      <w:pPr>
        <w:spacing w:line="440" w:lineRule="exact"/>
        <w:ind w:right="720"/>
        <w:jc w:val="right"/>
        <w:rPr>
          <w:rFonts w:ascii="仿宋_GB2312" w:hAnsi="宋体" w:eastAsia="仿宋_GB2312"/>
          <w:sz w:val="24"/>
        </w:rPr>
      </w:pPr>
    </w:p>
    <w:p>
      <w:pPr>
        <w:pageBreakBefore/>
        <w:spacing w:line="440" w:lineRule="exact"/>
        <w:ind w:right="-47"/>
        <w:jc w:val="left"/>
        <w:rPr>
          <w:rFonts w:ascii="仿宋_GB2312" w:hAnsi="仿宋_GB2312" w:eastAsia="仿宋_GB2312" w:cs="仿宋_GB2312"/>
          <w:b/>
          <w:sz w:val="28"/>
          <w:szCs w:val="28"/>
        </w:rPr>
      </w:pPr>
      <w:r>
        <w:rPr>
          <w:rFonts w:hint="eastAsia" w:ascii="仿宋_GB2312" w:hAnsi="宋体" w:eastAsia="仿宋_GB2312"/>
          <w:b/>
          <w:sz w:val="30"/>
          <w:szCs w:val="30"/>
        </w:rPr>
        <w:t>5、与符合性审查有关的资信文件（复印件）</w:t>
      </w:r>
      <w:r>
        <w:rPr>
          <w:rFonts w:hint="eastAsia" w:ascii="仿宋_GB2312" w:hAnsi="宋体" w:eastAsia="仿宋_GB2312"/>
          <w:b/>
          <w:sz w:val="28"/>
          <w:szCs w:val="28"/>
        </w:rPr>
        <w:t>（1</w:t>
      </w:r>
      <w:r>
        <w:rPr>
          <w:rFonts w:hint="eastAsia" w:ascii="仿宋_GB2312" w:hAnsi="仿宋_GB2312" w:eastAsia="仿宋_GB2312" w:cs="仿宋_GB2312"/>
          <w:b/>
          <w:kern w:val="0"/>
          <w:sz w:val="28"/>
          <w:szCs w:val="28"/>
          <w:lang w:val="zh-CN"/>
        </w:rPr>
        <w:t>.</w:t>
      </w:r>
      <w:r>
        <w:rPr>
          <w:rFonts w:hint="eastAsia" w:ascii="仿宋_GB2312" w:hAnsi="仿宋_GB2312" w:eastAsia="仿宋_GB2312" w:cs="仿宋_GB2312"/>
          <w:b/>
          <w:sz w:val="28"/>
          <w:szCs w:val="28"/>
        </w:rPr>
        <w:t>营业执照（含电子营业执照或事业法人登记证或其他登记证明材料）（复印件）；2.财务报表资料文件（202</w:t>
      </w:r>
      <w:r>
        <w:rPr>
          <w:rFonts w:hint="eastAsia" w:ascii="仿宋_GB2312" w:hAnsi="仿宋_GB2312" w:eastAsia="仿宋_GB2312" w:cs="仿宋_GB2312"/>
          <w:b/>
          <w:sz w:val="28"/>
          <w:szCs w:val="28"/>
          <w:lang w:val="en-US" w:eastAsia="zh-CN"/>
        </w:rPr>
        <w:t>3</w:t>
      </w:r>
      <w:r>
        <w:rPr>
          <w:rFonts w:hint="eastAsia" w:ascii="仿宋_GB2312" w:hAnsi="仿宋_GB2312" w:eastAsia="仿宋_GB2312" w:cs="仿宋_GB2312"/>
          <w:b/>
          <w:sz w:val="28"/>
          <w:szCs w:val="28"/>
        </w:rPr>
        <w:t>年度资产负债表等财务报表资料文件(新成立的公司，提供情况说明，格式自拟)）；</w:t>
      </w:r>
      <w:r>
        <w:rPr>
          <w:rFonts w:hint="eastAsia" w:ascii="仿宋_GB2312" w:hAnsi="宋体" w:eastAsia="仿宋_GB2312"/>
          <w:b/>
          <w:sz w:val="28"/>
          <w:szCs w:val="28"/>
        </w:rPr>
        <w:t>3.提供依法缴纳税收和社会保障资金的良好记录证明，税收和社保证明打印时间不得早于投标截止时间前1个月；4.其他资料由投标人根据采购需求及招标文件要求编制。）</w:t>
      </w:r>
    </w:p>
    <w:p>
      <w:pPr>
        <w:spacing w:line="360" w:lineRule="auto"/>
        <w:rPr>
          <w:rFonts w:ascii="仿宋_GB2312" w:hAnsi="仿宋_GB2312" w:eastAsia="仿宋_GB2312" w:cs="仿宋_GB2312"/>
          <w:b/>
          <w:sz w:val="30"/>
          <w:szCs w:val="30"/>
        </w:rPr>
      </w:pPr>
    </w:p>
    <w:p>
      <w:pPr>
        <w:spacing w:line="360" w:lineRule="auto"/>
        <w:rPr>
          <w:rFonts w:ascii="仿宋_GB2312" w:hAnsi="仿宋_GB2312" w:eastAsia="仿宋_GB2312" w:cs="仿宋_GB2312"/>
          <w:b/>
          <w:sz w:val="30"/>
          <w:szCs w:val="30"/>
        </w:rPr>
      </w:pPr>
    </w:p>
    <w:p>
      <w:pPr>
        <w:spacing w:line="360" w:lineRule="auto"/>
        <w:rPr>
          <w:rFonts w:ascii="仿宋_GB2312" w:hAnsi="仿宋_GB2312" w:eastAsia="仿宋_GB2312" w:cs="仿宋_GB2312"/>
          <w:b/>
          <w:sz w:val="30"/>
          <w:szCs w:val="30"/>
        </w:rPr>
      </w:pPr>
    </w:p>
    <w:p>
      <w:pPr>
        <w:spacing w:line="360" w:lineRule="auto"/>
        <w:rPr>
          <w:rFonts w:ascii="仿宋_GB2312" w:hAnsi="仿宋_GB2312" w:eastAsia="仿宋_GB2312" w:cs="仿宋_GB2312"/>
          <w:b/>
          <w:sz w:val="30"/>
          <w:szCs w:val="30"/>
        </w:rPr>
      </w:pPr>
    </w:p>
    <w:p>
      <w:pPr>
        <w:spacing w:line="360" w:lineRule="auto"/>
        <w:rPr>
          <w:rFonts w:ascii="仿宋_GB2312" w:hAnsi="仿宋_GB2312" w:eastAsia="仿宋_GB2312" w:cs="仿宋_GB2312"/>
          <w:b/>
          <w:sz w:val="30"/>
          <w:szCs w:val="30"/>
        </w:rPr>
      </w:pPr>
    </w:p>
    <w:p>
      <w:pPr>
        <w:spacing w:line="360" w:lineRule="auto"/>
        <w:rPr>
          <w:rFonts w:ascii="仿宋_GB2312" w:hAnsi="仿宋_GB2312" w:eastAsia="仿宋_GB2312" w:cs="仿宋_GB2312"/>
          <w:b/>
          <w:sz w:val="30"/>
          <w:szCs w:val="30"/>
        </w:rPr>
      </w:pPr>
    </w:p>
    <w:p>
      <w:pPr>
        <w:spacing w:line="360" w:lineRule="auto"/>
        <w:rPr>
          <w:rFonts w:ascii="仿宋_GB2312" w:hAnsi="仿宋_GB2312" w:eastAsia="仿宋_GB2312" w:cs="仿宋_GB2312"/>
          <w:b/>
          <w:sz w:val="30"/>
          <w:szCs w:val="30"/>
        </w:rPr>
      </w:pPr>
    </w:p>
    <w:p>
      <w:pPr>
        <w:snapToGrid w:val="0"/>
        <w:spacing w:line="360" w:lineRule="auto"/>
        <w:ind w:right="480"/>
        <w:jc w:val="center"/>
        <w:rPr>
          <w:rFonts w:ascii="仿宋_GB2312" w:hAnsi="仿宋_GB2312" w:eastAsia="仿宋_GB2312" w:cs="仿宋_GB2312"/>
          <w:b/>
          <w:kern w:val="0"/>
          <w:sz w:val="32"/>
          <w:szCs w:val="32"/>
          <w:lang w:val="zh-CN"/>
        </w:rPr>
      </w:pPr>
    </w:p>
    <w:p>
      <w:pPr>
        <w:snapToGrid w:val="0"/>
        <w:spacing w:line="360" w:lineRule="auto"/>
        <w:ind w:right="48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6、具有履行合同所必需的设备和专业技术能力的承诺函</w:t>
      </w:r>
    </w:p>
    <w:p>
      <w:pPr>
        <w:snapToGrid w:val="0"/>
        <w:spacing w:line="360" w:lineRule="auto"/>
        <w:rPr>
          <w:rFonts w:ascii="仿宋" w:hAnsi="仿宋" w:eastAsia="仿宋" w:cs="仿宋_GB2312"/>
          <w:sz w:val="24"/>
        </w:rPr>
      </w:pPr>
      <w:r>
        <w:rPr>
          <w:rFonts w:hint="eastAsia" w:ascii="仿宋" w:hAnsi="仿宋" w:eastAsia="仿宋" w:cs="仿宋"/>
          <w:bCs/>
          <w:color w:val="auto"/>
          <w:sz w:val="24"/>
          <w:lang w:val="en-US" w:eastAsia="zh-CN"/>
        </w:rPr>
        <w:t>嵊州市三江街道</w:t>
      </w:r>
      <w:r>
        <w:rPr>
          <w:rFonts w:hint="eastAsia" w:ascii="仿宋_GB2312" w:hAnsi="仿宋_GB2312" w:eastAsia="仿宋_GB2312" w:cs="仿宋_GB2312"/>
          <w:sz w:val="24"/>
        </w:rPr>
        <w:t>、嵊州市公共资源交易中心</w:t>
      </w:r>
      <w:r>
        <w:rPr>
          <w:rFonts w:hint="eastAsia" w:ascii="仿宋_GB2312" w:hAnsi="仿宋_GB2312" w:eastAsia="仿宋_GB2312" w:cs="仿宋_GB2312"/>
          <w:kern w:val="0"/>
          <w:sz w:val="24"/>
          <w:lang w:val="zh-CN"/>
        </w:rPr>
        <w:t>：</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我方郑重承诺，我方具有履行</w:t>
      </w:r>
      <w:r>
        <w:rPr>
          <w:rFonts w:hint="eastAsia" w:ascii="仿宋" w:hAnsi="仿宋" w:eastAsia="仿宋" w:cs="仿宋"/>
          <w:bCs/>
          <w:color w:val="auto"/>
          <w:sz w:val="24"/>
          <w:lang w:val="en-US" w:eastAsia="zh-CN"/>
        </w:rPr>
        <w:t>嵊州市三江街道物业管理服务采购项目</w:t>
      </w:r>
      <w:r>
        <w:rPr>
          <w:rFonts w:hint="eastAsia" w:ascii="仿宋" w:hAnsi="仿宋" w:eastAsia="仿宋" w:cs="仿宋_GB2312"/>
          <w:sz w:val="24"/>
        </w:rPr>
        <w:t>（招标编号:</w:t>
      </w:r>
      <w:r>
        <w:rPr>
          <w:rFonts w:hint="eastAsia" w:ascii="仿宋" w:hAnsi="仿宋" w:eastAsia="仿宋" w:cs="仿宋_GB2312"/>
          <w:sz w:val="24"/>
          <w:lang w:eastAsia="zh-CN"/>
        </w:rPr>
        <w:t>政府采购</w:t>
      </w:r>
      <w:r>
        <w:rPr>
          <w:rFonts w:hint="eastAsia" w:ascii="仿宋" w:hAnsi="仿宋" w:eastAsia="仿宋" w:cs="仿宋_GB2312"/>
          <w:sz w:val="24"/>
        </w:rPr>
        <w:t>202</w:t>
      </w:r>
      <w:r>
        <w:rPr>
          <w:rFonts w:hint="eastAsia" w:ascii="仿宋" w:hAnsi="仿宋" w:eastAsia="仿宋" w:cs="仿宋_GB2312"/>
          <w:sz w:val="24"/>
          <w:lang w:val="en-US" w:eastAsia="zh-CN"/>
        </w:rPr>
        <w:t>4</w:t>
      </w:r>
      <w:r>
        <w:rPr>
          <w:rFonts w:hint="eastAsia" w:ascii="仿宋" w:hAnsi="仿宋" w:eastAsia="仿宋" w:cs="仿宋_GB2312"/>
          <w:sz w:val="24"/>
        </w:rPr>
        <w:t>-</w:t>
      </w:r>
      <w:r>
        <w:rPr>
          <w:rFonts w:hint="eastAsia" w:ascii="仿宋" w:hAnsi="仿宋" w:eastAsia="仿宋" w:cs="仿宋_GB2312"/>
          <w:sz w:val="24"/>
          <w:lang w:val="en-US" w:eastAsia="zh-CN"/>
        </w:rPr>
        <w:t>16</w:t>
      </w:r>
      <w:r>
        <w:rPr>
          <w:rFonts w:hint="eastAsia" w:ascii="仿宋" w:hAnsi="仿宋" w:eastAsia="仿宋" w:cs="仿宋_GB2312"/>
          <w:sz w:val="24"/>
        </w:rPr>
        <w:t>）合同所必需的设备和专业技术能力。如中标，我方将保证合同顺利履行。</w:t>
      </w:r>
    </w:p>
    <w:p>
      <w:pPr>
        <w:spacing w:line="360" w:lineRule="auto"/>
        <w:ind w:firstLine="480" w:firstLineChars="200"/>
        <w:rPr>
          <w:rFonts w:ascii="仿宋_GB2312" w:hAnsi="仿宋_GB2312" w:eastAsia="仿宋_GB2312" w:cs="仿宋_GB2312"/>
          <w:sz w:val="24"/>
          <w:szCs w:val="20"/>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 (电子签章)：</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法定代表人或其授权代表(签字或盖章)：</w:t>
      </w:r>
    </w:p>
    <w:p>
      <w:pPr>
        <w:snapToGrid w:val="0"/>
        <w:spacing w:line="360" w:lineRule="auto"/>
        <w:ind w:firstLine="5160" w:firstLineChars="21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  日</w:t>
      </w:r>
    </w:p>
    <w:p>
      <w:pPr>
        <w:spacing w:line="360" w:lineRule="auto"/>
        <w:jc w:val="center"/>
        <w:rPr>
          <w:rFonts w:ascii="仿宋_GB2312" w:hAnsi="仿宋_GB2312" w:eastAsia="仿宋_GB2312" w:cs="仿宋_GB2312"/>
          <w:b/>
          <w:kern w:val="0"/>
          <w:sz w:val="32"/>
          <w:szCs w:val="32"/>
        </w:rPr>
      </w:pPr>
    </w:p>
    <w:p>
      <w:pPr>
        <w:spacing w:line="360" w:lineRule="auto"/>
        <w:jc w:val="center"/>
        <w:rPr>
          <w:rFonts w:ascii="仿宋_GB2312" w:hAnsi="仿宋_GB2312" w:eastAsia="仿宋_GB2312" w:cs="仿宋_GB2312"/>
          <w:b/>
          <w:kern w:val="0"/>
          <w:sz w:val="32"/>
          <w:szCs w:val="32"/>
        </w:rPr>
      </w:pPr>
    </w:p>
    <w:p>
      <w:pPr>
        <w:pageBreakBefore/>
        <w:spacing w:line="360" w:lineRule="auto"/>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rPr>
        <w:t>7、重大违法记录的声明</w:t>
      </w:r>
    </w:p>
    <w:p>
      <w:pPr>
        <w:snapToGrid w:val="0"/>
        <w:spacing w:before="156" w:beforeLines="50" w:line="360" w:lineRule="auto"/>
        <w:rPr>
          <w:rFonts w:ascii="仿宋_GB2312" w:hAnsi="仿宋_GB2312" w:eastAsia="仿宋_GB2312" w:cs="仿宋_GB2312"/>
          <w:kern w:val="0"/>
          <w:sz w:val="24"/>
        </w:rPr>
      </w:pPr>
      <w:r>
        <w:rPr>
          <w:rFonts w:hint="eastAsia" w:ascii="仿宋" w:hAnsi="仿宋" w:eastAsia="仿宋" w:cs="仿宋_GB2312"/>
          <w:sz w:val="24"/>
          <w:lang w:eastAsia="zh-CN"/>
        </w:rPr>
        <w:t>嵊州市三江街道</w:t>
      </w:r>
      <w:r>
        <w:rPr>
          <w:rFonts w:hint="eastAsia" w:ascii="仿宋_GB2312" w:hAnsi="仿宋_GB2312" w:eastAsia="仿宋_GB2312" w:cs="仿宋_GB2312"/>
          <w:sz w:val="24"/>
        </w:rPr>
        <w:t>、嵊州市公共资源交易中心</w:t>
      </w:r>
      <w:r>
        <w:rPr>
          <w:rFonts w:hint="eastAsia" w:ascii="仿宋_GB2312" w:hAnsi="仿宋_GB2312" w:eastAsia="仿宋_GB2312" w:cs="仿宋_GB2312"/>
          <w:kern w:val="0"/>
          <w:sz w:val="24"/>
          <w:lang w:val="zh-CN"/>
        </w:rPr>
        <w:t>：</w:t>
      </w:r>
    </w:p>
    <w:p>
      <w:pPr>
        <w:spacing w:line="360" w:lineRule="auto"/>
        <w:ind w:firstLine="480" w:firstLineChars="200"/>
        <w:rPr>
          <w:rFonts w:ascii="仿宋_GB2312" w:hAnsi="仿宋_GB2312" w:eastAsia="仿宋_GB2312" w:cs="仿宋_GB2312"/>
          <w:sz w:val="24"/>
          <w:szCs w:val="20"/>
        </w:rPr>
      </w:pPr>
      <w:r>
        <w:rPr>
          <w:rFonts w:hint="eastAsia" w:ascii="仿宋_GB2312" w:hAnsi="仿宋_GB2312" w:eastAsia="仿宋_GB2312" w:cs="仿宋_GB2312"/>
          <w:kern w:val="0"/>
          <w:sz w:val="24"/>
          <w:lang w:val="zh-CN"/>
        </w:rPr>
        <w:t>我公司</w:t>
      </w:r>
      <w:r>
        <w:rPr>
          <w:rFonts w:hint="eastAsia" w:ascii="仿宋_GB2312" w:hAnsi="仿宋_GB2312" w:eastAsia="仿宋_GB2312" w:cs="仿宋_GB2312"/>
          <w:sz w:val="24"/>
        </w:rPr>
        <w:t>声明参加本次政府采购活动前三年内，在</w:t>
      </w:r>
      <w:r>
        <w:rPr>
          <w:rFonts w:hint="eastAsia" w:ascii="仿宋_GB2312" w:hAnsi="仿宋_GB2312" w:eastAsia="仿宋_GB2312" w:cs="仿宋_GB2312"/>
          <w:kern w:val="0"/>
          <w:sz w:val="24"/>
        </w:rPr>
        <w:t>经营活动中</w:t>
      </w:r>
      <w:r>
        <w:rPr>
          <w:rFonts w:hint="eastAsia" w:ascii="仿宋_GB2312" w:hAnsi="仿宋_GB2312" w:eastAsia="仿宋_GB2312" w:cs="仿宋_GB2312"/>
          <w:sz w:val="24"/>
        </w:rPr>
        <w:t>没有重大违法记录；也</w:t>
      </w:r>
      <w:r>
        <w:rPr>
          <w:rFonts w:hint="eastAsia" w:ascii="仿宋_GB2312" w:hAnsi="仿宋_GB2312" w:eastAsia="仿宋_GB2312" w:cs="仿宋_GB2312"/>
          <w:sz w:val="24"/>
          <w:szCs w:val="20"/>
        </w:rPr>
        <w:t>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另，提供自招标公告发布之日起至投标截止日内任意时间查询结果的网页截图）</w:t>
      </w:r>
    </w:p>
    <w:p>
      <w:pPr>
        <w:spacing w:line="360" w:lineRule="auto"/>
        <w:ind w:firstLine="480" w:firstLineChars="200"/>
        <w:rPr>
          <w:rFonts w:ascii="仿宋_GB2312" w:hAnsi="仿宋_GB2312" w:eastAsia="仿宋_GB2312" w:cs="仿宋_GB2312"/>
          <w:sz w:val="24"/>
          <w:szCs w:val="20"/>
        </w:rPr>
      </w:pPr>
    </w:p>
    <w:p>
      <w:pPr>
        <w:spacing w:line="360" w:lineRule="auto"/>
        <w:ind w:firstLine="480" w:firstLineChars="200"/>
        <w:rPr>
          <w:rFonts w:ascii="仿宋_GB2312" w:hAnsi="仿宋_GB2312" w:eastAsia="仿宋_GB2312" w:cs="仿宋_GB2312"/>
          <w:sz w:val="24"/>
          <w:szCs w:val="20"/>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 (电子签章)：</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法定代表人或其授权代表(签字或盖章)：</w:t>
      </w:r>
    </w:p>
    <w:p>
      <w:pPr>
        <w:snapToGrid w:val="0"/>
        <w:spacing w:line="360" w:lineRule="auto"/>
        <w:ind w:firstLine="5160" w:firstLineChars="21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月日</w:t>
      </w:r>
    </w:p>
    <w:p>
      <w:pPr>
        <w:snapToGrid w:val="0"/>
        <w:spacing w:line="360" w:lineRule="auto"/>
        <w:rPr>
          <w:rFonts w:ascii="仿宋_GB2312" w:hAnsi="仿宋_GB2312" w:eastAsia="仿宋_GB2312" w:cs="仿宋_GB2312"/>
          <w:b/>
          <w:sz w:val="30"/>
          <w:szCs w:val="30"/>
        </w:rPr>
      </w:pPr>
    </w:p>
    <w:p>
      <w:pPr>
        <w:spacing w:line="360" w:lineRule="auto"/>
        <w:rPr>
          <w:rFonts w:ascii="仿宋_GB2312" w:hAnsi="仿宋_GB2312" w:eastAsia="仿宋_GB2312" w:cs="仿宋_GB2312"/>
          <w:b/>
          <w:sz w:val="32"/>
          <w:szCs w:val="32"/>
        </w:rPr>
      </w:pPr>
      <w:r>
        <w:rPr>
          <w:rFonts w:hint="eastAsia" w:ascii="仿宋_GB2312" w:hAnsi="仿宋_GB2312" w:eastAsia="仿宋_GB2312" w:cs="仿宋_GB2312"/>
          <w:b/>
          <w:sz w:val="32"/>
          <w:szCs w:val="32"/>
        </w:rPr>
        <w:t>8、特定资格条件要求的资质文件（复印件）</w:t>
      </w:r>
    </w:p>
    <w:p>
      <w:pPr>
        <w:widowControl/>
        <w:spacing w:line="360" w:lineRule="auto"/>
        <w:ind w:firstLine="480" w:firstLineChars="200"/>
        <w:jc w:val="left"/>
        <w:rPr>
          <w:rFonts w:ascii="仿宋_GB2312" w:hAnsi="仿宋_GB2312" w:eastAsia="仿宋_GB2312" w:cs="仿宋_GB2312"/>
          <w:b/>
          <w:bCs/>
          <w:sz w:val="32"/>
          <w:szCs w:val="32"/>
        </w:rPr>
      </w:pPr>
      <w:r>
        <w:rPr>
          <w:rFonts w:hint="eastAsia" w:ascii="仿宋_GB2312" w:hAnsi="仿宋_GB2312" w:eastAsia="仿宋_GB2312" w:cs="仿宋_GB2312"/>
          <w:sz w:val="24"/>
        </w:rPr>
        <w:t>（由投标人根据招标公告合格的投标人应具备的特定资格要求编制）</w:t>
      </w:r>
    </w:p>
    <w:p>
      <w:pPr>
        <w:spacing w:line="360" w:lineRule="auto"/>
        <w:rPr>
          <w:rFonts w:ascii="仿宋_GB2312" w:hAnsi="仿宋_GB2312" w:eastAsia="仿宋_GB2312" w:cs="仿宋_GB2312"/>
          <w:b/>
          <w:sz w:val="30"/>
          <w:szCs w:val="30"/>
        </w:rPr>
      </w:pPr>
    </w:p>
    <w:p>
      <w:pPr>
        <w:spacing w:line="360" w:lineRule="auto"/>
        <w:rPr>
          <w:rFonts w:ascii="仿宋_GB2312" w:hAnsi="仿宋_GB2312" w:eastAsia="仿宋_GB2312" w:cs="仿宋_GB2312"/>
          <w:b/>
          <w:sz w:val="30"/>
          <w:szCs w:val="30"/>
        </w:rPr>
      </w:pPr>
    </w:p>
    <w:p>
      <w:pPr>
        <w:spacing w:line="360" w:lineRule="auto"/>
        <w:rPr>
          <w:rFonts w:ascii="仿宋_GB2312" w:hAnsi="仿宋_GB2312" w:eastAsia="仿宋_GB2312" w:cs="仿宋_GB2312"/>
          <w:b/>
          <w:sz w:val="30"/>
          <w:szCs w:val="30"/>
        </w:rPr>
      </w:pPr>
      <w:r>
        <w:rPr>
          <w:rFonts w:hint="eastAsia" w:ascii="仿宋_GB2312" w:hAnsi="仿宋_GB2312" w:eastAsia="仿宋_GB2312" w:cs="仿宋_GB2312"/>
          <w:b/>
          <w:sz w:val="30"/>
          <w:szCs w:val="30"/>
        </w:rPr>
        <w:t>9、非本地投标人售后服务机构证明材料</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（由非本地投标人根据采购需求及招标文件要求编制）</w:t>
      </w:r>
    </w:p>
    <w:p>
      <w:pPr>
        <w:spacing w:line="360" w:lineRule="auto"/>
        <w:jc w:val="center"/>
        <w:rPr>
          <w:rFonts w:ascii="仿宋_GB2312" w:hAnsi="仿宋_GB2312" w:eastAsia="仿宋_GB2312" w:cs="仿宋_GB2312"/>
          <w:b/>
          <w:sz w:val="32"/>
          <w:szCs w:val="32"/>
        </w:rPr>
      </w:pPr>
    </w:p>
    <w:p>
      <w:pPr>
        <w:spacing w:line="360" w:lineRule="auto"/>
        <w:jc w:val="center"/>
        <w:rPr>
          <w:rFonts w:ascii="仿宋_GB2312" w:hAnsi="仿宋_GB2312" w:eastAsia="仿宋_GB2312" w:cs="仿宋_GB2312"/>
          <w:b/>
          <w:sz w:val="32"/>
          <w:szCs w:val="32"/>
        </w:rPr>
      </w:pPr>
    </w:p>
    <w:p>
      <w:pPr>
        <w:spacing w:line="360" w:lineRule="auto"/>
        <w:jc w:val="center"/>
        <w:rPr>
          <w:rFonts w:ascii="仿宋_GB2312" w:hAnsi="仿宋_GB2312" w:eastAsia="仿宋_GB2312" w:cs="仿宋_GB2312"/>
          <w:b/>
          <w:sz w:val="32"/>
          <w:szCs w:val="32"/>
        </w:rPr>
      </w:pPr>
    </w:p>
    <w:p>
      <w:pPr>
        <w:spacing w:line="360" w:lineRule="auto"/>
        <w:jc w:val="center"/>
        <w:rPr>
          <w:rFonts w:ascii="仿宋_GB2312" w:hAnsi="仿宋_GB2312" w:eastAsia="仿宋_GB2312" w:cs="仿宋_GB2312"/>
          <w:b/>
          <w:sz w:val="32"/>
          <w:szCs w:val="32"/>
        </w:rPr>
      </w:pPr>
    </w:p>
    <w:p>
      <w:pPr>
        <w:spacing w:line="360" w:lineRule="auto"/>
        <w:jc w:val="center"/>
        <w:rPr>
          <w:rFonts w:ascii="仿宋_GB2312" w:hAnsi="仿宋_GB2312" w:eastAsia="仿宋_GB2312" w:cs="仿宋_GB2312"/>
          <w:b/>
          <w:sz w:val="32"/>
          <w:szCs w:val="32"/>
        </w:rPr>
      </w:pPr>
    </w:p>
    <w:p>
      <w:pPr>
        <w:spacing w:line="360" w:lineRule="auto"/>
        <w:rPr>
          <w:rFonts w:ascii="仿宋_GB2312" w:hAnsi="仿宋_GB2312" w:eastAsia="仿宋_GB2312" w:cs="仿宋_GB2312"/>
          <w:b/>
          <w:bCs/>
          <w:sz w:val="32"/>
          <w:szCs w:val="32"/>
        </w:rPr>
      </w:pPr>
    </w:p>
    <w:p>
      <w:pPr>
        <w:pageBreakBefore/>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10、</w:t>
      </w:r>
      <w:r>
        <w:rPr>
          <w:rFonts w:hint="eastAsia" w:ascii="仿宋_GB2312" w:hAnsi="仿宋_GB2312" w:eastAsia="仿宋_GB2312" w:cs="仿宋_GB2312"/>
          <w:b/>
          <w:kern w:val="0"/>
          <w:sz w:val="32"/>
          <w:szCs w:val="32"/>
          <w:lang w:val="zh-CN"/>
        </w:rPr>
        <w:t>主要业绩证明</w:t>
      </w:r>
    </w:p>
    <w:p>
      <w:pPr>
        <w:autoSpaceDE w:val="0"/>
        <w:autoSpaceDN w:val="0"/>
        <w:spacing w:line="360" w:lineRule="auto"/>
        <w:ind w:firstLine="120"/>
        <w:rPr>
          <w:rFonts w:ascii="仿宋_GB2312" w:hAnsi="仿宋_GB2312" w:eastAsia="仿宋_GB2312" w:cs="仿宋_GB2312"/>
          <w:b/>
          <w:sz w:val="24"/>
        </w:rPr>
      </w:pPr>
    </w:p>
    <w:tbl>
      <w:tblPr>
        <w:tblStyle w:val="65"/>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项目</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合同</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金额</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（万元）</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签订日期</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采购单位名称</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所在页码</w:t>
            </w:r>
          </w:p>
        </w:tc>
      </w:tr>
      <w:tr>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r>
      <w:tr>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r>
      <w:tr>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r>
    </w:tbl>
    <w:p>
      <w:pPr>
        <w:autoSpaceDE w:val="0"/>
        <w:autoSpaceDN w:val="0"/>
        <w:spacing w:line="360" w:lineRule="auto"/>
        <w:rPr>
          <w:rFonts w:ascii="仿宋_GB2312" w:hAnsi="仿宋_GB2312" w:eastAsia="仿宋_GB2312" w:cs="仿宋_GB2312"/>
          <w:sz w:val="24"/>
        </w:rPr>
      </w:pPr>
      <w:r>
        <w:rPr>
          <w:rFonts w:hint="eastAsia" w:ascii="仿宋_GB2312" w:hAnsi="仿宋_GB2312" w:eastAsia="仿宋_GB2312" w:cs="仿宋_GB2312"/>
          <w:b/>
          <w:sz w:val="24"/>
        </w:rPr>
        <w:t>注：投标人可按上述的格式自行编制，须随表提交相应的合同复印件和</w:t>
      </w:r>
      <w:r>
        <w:rPr>
          <w:rFonts w:hint="eastAsia" w:ascii="仿宋_GB2312" w:hAnsi="仿宋_GB2312" w:eastAsia="仿宋_GB2312" w:cs="仿宋_GB2312"/>
          <w:b/>
          <w:sz w:val="24"/>
          <w:lang w:eastAsia="zh-CN"/>
        </w:rPr>
        <w:t>中标</w:t>
      </w:r>
      <w:r>
        <w:rPr>
          <w:rFonts w:hint="eastAsia" w:ascii="仿宋_GB2312" w:hAnsi="仿宋_GB2312" w:eastAsia="仿宋_GB2312" w:cs="仿宋_GB2312"/>
          <w:b/>
          <w:sz w:val="24"/>
        </w:rPr>
        <w:t>通知书（含公开招标、网上询价、网上超市等类型）并注明页码。</w:t>
      </w:r>
    </w:p>
    <w:p>
      <w:pPr>
        <w:spacing w:line="360" w:lineRule="auto"/>
        <w:ind w:firstLine="480" w:firstLineChars="200"/>
        <w:rPr>
          <w:rFonts w:ascii="仿宋_GB2312" w:hAnsi="仿宋_GB2312" w:eastAsia="仿宋_GB2312" w:cs="仿宋_GB2312"/>
          <w:sz w:val="24"/>
          <w:szCs w:val="20"/>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 (电子签章)：</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法定代表人或其授权代表(签字或盖章)：</w:t>
      </w:r>
    </w:p>
    <w:p>
      <w:pPr>
        <w:snapToGrid w:val="0"/>
        <w:spacing w:line="360" w:lineRule="auto"/>
        <w:ind w:firstLine="5160" w:firstLineChars="21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月日</w:t>
      </w:r>
    </w:p>
    <w:p>
      <w:pPr>
        <w:pStyle w:val="655"/>
        <w:ind w:firstLine="0"/>
        <w:jc w:val="both"/>
        <w:rPr>
          <w:rFonts w:hAnsi="仿宋_GB2312" w:cs="仿宋_GB2312"/>
        </w:rPr>
      </w:pPr>
    </w:p>
    <w:p>
      <w:pPr>
        <w:pStyle w:val="655"/>
        <w:pageBreakBefore/>
        <w:ind w:firstLine="0"/>
        <w:jc w:val="both"/>
        <w:rPr>
          <w:rFonts w:hAnsi="仿宋_GB2312" w:cs="仿宋_GB2312"/>
        </w:rPr>
      </w:pPr>
      <w:r>
        <w:rPr>
          <w:rFonts w:hint="eastAsia" w:hAnsi="仿宋_GB2312" w:cs="仿宋_GB2312"/>
        </w:rPr>
        <w:t>11、廉政承诺书</w:t>
      </w:r>
    </w:p>
    <w:p>
      <w:pPr>
        <w:autoSpaceDE w:val="0"/>
        <w:autoSpaceDN w:val="0"/>
        <w:spacing w:line="360" w:lineRule="auto"/>
        <w:ind w:left="2"/>
        <w:jc w:val="left"/>
        <w:rPr>
          <w:rFonts w:ascii="仿宋_GB2312" w:hAnsi="仿宋_GB2312" w:eastAsia="仿宋_GB2312" w:cs="仿宋_GB2312"/>
          <w:kern w:val="0"/>
          <w:sz w:val="24"/>
          <w:lang w:val="zh-CN"/>
        </w:rPr>
      </w:pPr>
      <w:r>
        <w:rPr>
          <w:rFonts w:hint="eastAsia" w:ascii="仿宋" w:hAnsi="仿宋" w:eastAsia="仿宋" w:cs="仿宋"/>
          <w:bCs/>
          <w:color w:val="auto"/>
          <w:sz w:val="24"/>
          <w:lang w:val="en-US" w:eastAsia="zh-CN"/>
        </w:rPr>
        <w:t>嵊州市三江街道</w:t>
      </w:r>
      <w:r>
        <w:rPr>
          <w:rFonts w:hint="eastAsia"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 xml:space="preserve">项目招标要求参加投标。在这次投标过程中和中标后，我们将严格遵守国家法律法规要求，并郑重承诺：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四、不为项目有关人员及部门出国（境）、旅游等提供方便；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五、不为项目有关人员个人装修住房、婚丧嫁娶、配偶子女工作安排等提供好处；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六、严格遵守政府采购法等法律法规，诚实守信，合法经营，坚决抵制各种违法违纪行为。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spacing w:line="360" w:lineRule="auto"/>
        <w:ind w:firstLine="480" w:firstLineChars="200"/>
        <w:rPr>
          <w:rFonts w:ascii="仿宋_GB2312" w:hAnsi="仿宋_GB2312" w:eastAsia="仿宋_GB2312" w:cs="仿宋_GB2312"/>
          <w:sz w:val="24"/>
          <w:szCs w:val="20"/>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 (电子签章)：</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法定代表人或其授权代表(签字或盖章)：</w:t>
      </w:r>
    </w:p>
    <w:p>
      <w:pPr>
        <w:snapToGrid w:val="0"/>
        <w:spacing w:line="360" w:lineRule="auto"/>
        <w:ind w:firstLine="5160" w:firstLineChars="21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月日</w:t>
      </w: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p>
    <w:p>
      <w:pPr>
        <w:pageBreakBefore/>
        <w:spacing w:line="360" w:lineRule="auto"/>
        <w:jc w:val="lef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12、</w:t>
      </w:r>
      <w:r>
        <w:rPr>
          <w:rFonts w:hint="eastAsia" w:ascii="仿宋_GB2312" w:hAnsi="仿宋_GB2312" w:eastAsia="仿宋_GB2312" w:cs="仿宋_GB2312"/>
          <w:b/>
          <w:bCs/>
          <w:sz w:val="32"/>
          <w:szCs w:val="32"/>
          <w:lang w:eastAsia="zh-CN"/>
        </w:rPr>
        <w:t>技术（服务）条款响应</w:t>
      </w:r>
      <w:r>
        <w:rPr>
          <w:rFonts w:hint="eastAsia" w:ascii="仿宋_GB2312" w:hAnsi="仿宋_GB2312" w:eastAsia="仿宋_GB2312" w:cs="仿宋_GB2312"/>
          <w:b/>
          <w:bCs/>
          <w:sz w:val="32"/>
          <w:szCs w:val="32"/>
        </w:rPr>
        <w:t>表</w:t>
      </w:r>
    </w:p>
    <w:tbl>
      <w:tblPr>
        <w:tblStyle w:val="65"/>
        <w:tblW w:w="9855" w:type="dxa"/>
        <w:tblInd w:w="-7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5"/>
        <w:gridCol w:w="6195"/>
        <w:gridCol w:w="1455"/>
        <w:gridCol w:w="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7620" w:type="dxa"/>
            <w:gridSpan w:val="2"/>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kinsoku/>
              <w:wordWrap/>
              <w:overflowPunct/>
              <w:topLinePunct w:val="0"/>
              <w:autoSpaceDE/>
              <w:bidi w:val="0"/>
              <w:spacing w:before="120" w:after="120" w:line="50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招标文件要求</w:t>
            </w:r>
          </w:p>
        </w:tc>
        <w:tc>
          <w:tcPr>
            <w:tcW w:w="145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kinsoku/>
              <w:wordWrap/>
              <w:overflowPunct/>
              <w:topLinePunct w:val="0"/>
              <w:autoSpaceDE/>
              <w:bidi w:val="0"/>
              <w:spacing w:before="120" w:after="120" w:line="50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投标文件响应内容</w:t>
            </w:r>
          </w:p>
        </w:tc>
        <w:tc>
          <w:tcPr>
            <w:tcW w:w="780"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kinsoku/>
              <w:wordWrap/>
              <w:overflowPunct/>
              <w:topLinePunct w:val="0"/>
              <w:autoSpaceDE/>
              <w:bidi w:val="0"/>
              <w:spacing w:before="120" w:after="120" w:line="500" w:lineRule="exact"/>
              <w:ind w:left="-84" w:leftChars="-4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trPr>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kern w:val="2"/>
                <w:sz w:val="24"/>
                <w:szCs w:val="24"/>
                <w:highlight w:val="none"/>
                <w:lang w:val="en-US" w:eastAsia="zh-CN" w:bidi="ar-SA"/>
              </w:rPr>
            </w:pPr>
          </w:p>
        </w:tc>
        <w:tc>
          <w:tcPr>
            <w:tcW w:w="61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kern w:val="2"/>
                <w:sz w:val="24"/>
                <w:szCs w:val="24"/>
                <w:highlight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sz w:val="24"/>
                <w:szCs w:val="24"/>
                <w:highlight w:val="none"/>
                <w:lang w:val="en-US" w:eastAsia="zh-CN"/>
              </w:rPr>
            </w:pP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5" w:hRule="atLeast"/>
        </w:trPr>
        <w:tc>
          <w:tcPr>
            <w:tcW w:w="1425"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sz w:val="24"/>
                <w:szCs w:val="24"/>
                <w:highlight w:val="none"/>
                <w:lang w:val="en-US" w:eastAsia="zh-CN"/>
              </w:rPr>
            </w:pPr>
          </w:p>
        </w:tc>
        <w:tc>
          <w:tcPr>
            <w:tcW w:w="61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440" w:lineRule="exact"/>
              <w:textAlignment w:val="auto"/>
              <w:rPr>
                <w:rFonts w:hint="eastAsia" w:ascii="仿宋" w:hAnsi="仿宋" w:eastAsia="仿宋" w:cs="仿宋"/>
                <w:sz w:val="24"/>
                <w:szCs w:val="24"/>
                <w:highlight w:val="none"/>
                <w:lang w:val="en-US" w:eastAsia="zh-CN"/>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440" w:lineRule="exact"/>
              <w:ind w:firstLine="470" w:firstLineChars="196"/>
              <w:textAlignment w:val="auto"/>
              <w:rPr>
                <w:rFonts w:hint="eastAsia" w:ascii="仿宋" w:hAnsi="仿宋" w:eastAsia="仿宋" w:cs="仿宋"/>
                <w:sz w:val="24"/>
                <w:szCs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440" w:lineRule="exact"/>
              <w:ind w:firstLine="470" w:firstLineChars="196"/>
              <w:textAlignment w:val="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trPr>
        <w:tc>
          <w:tcPr>
            <w:tcW w:w="1425"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sz w:val="24"/>
                <w:szCs w:val="24"/>
                <w:highlight w:val="yellow"/>
                <w:lang w:val="en-US" w:eastAsia="zh-CN"/>
              </w:rPr>
            </w:pPr>
          </w:p>
        </w:tc>
        <w:tc>
          <w:tcPr>
            <w:tcW w:w="61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440" w:lineRule="exact"/>
              <w:textAlignment w:val="auto"/>
              <w:rPr>
                <w:rFonts w:hint="eastAsia" w:ascii="仿宋" w:hAnsi="仿宋" w:eastAsia="仿宋" w:cs="仿宋"/>
                <w:sz w:val="24"/>
                <w:szCs w:val="24"/>
                <w:highlight w:val="none"/>
                <w:lang w:val="en-US" w:eastAsia="zh-CN"/>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440" w:lineRule="exact"/>
              <w:ind w:firstLine="470" w:firstLineChars="196"/>
              <w:textAlignment w:val="auto"/>
              <w:rPr>
                <w:rFonts w:hint="eastAsia" w:ascii="仿宋" w:hAnsi="仿宋" w:eastAsia="仿宋" w:cs="仿宋"/>
                <w:sz w:val="24"/>
                <w:szCs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440" w:lineRule="exact"/>
              <w:ind w:firstLine="470" w:firstLineChars="196"/>
              <w:textAlignment w:val="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6" w:hRule="atLeast"/>
        </w:trPr>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center"/>
              <w:textAlignment w:val="auto"/>
              <w:rPr>
                <w:rFonts w:hint="eastAsia" w:ascii="仿宋" w:hAnsi="仿宋" w:eastAsia="仿宋" w:cs="仿宋"/>
                <w:sz w:val="24"/>
                <w:szCs w:val="24"/>
                <w:lang w:val="en-US" w:eastAsia="zh-CN"/>
              </w:rPr>
            </w:pPr>
          </w:p>
        </w:tc>
        <w:tc>
          <w:tcPr>
            <w:tcW w:w="61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bCs/>
                <w:sz w:val="24"/>
                <w:szCs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470" w:firstLineChars="196"/>
              <w:textAlignment w:val="auto"/>
              <w:rPr>
                <w:rFonts w:hint="eastAsia" w:ascii="仿宋" w:hAnsi="仿宋" w:eastAsia="仿宋" w:cs="仿宋"/>
                <w:sz w:val="24"/>
                <w:szCs w:val="24"/>
                <w:highlight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470" w:firstLineChars="196"/>
              <w:textAlignment w:val="auto"/>
              <w:rPr>
                <w:rFonts w:hint="eastAsia" w:ascii="仿宋" w:hAnsi="仿宋" w:eastAsia="仿宋"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5" w:hRule="atLeast"/>
        </w:trPr>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center"/>
              <w:textAlignment w:val="auto"/>
              <w:rPr>
                <w:rFonts w:hint="default" w:ascii="仿宋" w:hAnsi="仿宋" w:eastAsia="仿宋" w:cs="仿宋"/>
                <w:sz w:val="24"/>
                <w:szCs w:val="24"/>
                <w:lang w:val="en-US" w:eastAsia="zh-CN"/>
              </w:rPr>
            </w:pPr>
          </w:p>
        </w:tc>
        <w:tc>
          <w:tcPr>
            <w:tcW w:w="61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sz w:val="24"/>
                <w:szCs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pStyle w:val="3"/>
              <w:pageBreakBefore w:val="0"/>
              <w:numPr>
                <w:ilvl w:val="0"/>
                <w:numId w:val="0"/>
              </w:numPr>
              <w:tabs>
                <w:tab w:val="left" w:pos="480"/>
                <w:tab w:val="clear" w:pos="432"/>
              </w:tabs>
              <w:kinsoku/>
              <w:wordWrap/>
              <w:overflowPunct/>
              <w:topLinePunct w:val="0"/>
              <w:autoSpaceDE/>
              <w:autoSpaceDN/>
              <w:bidi w:val="0"/>
              <w:spacing w:before="0" w:after="0" w:line="440" w:lineRule="exact"/>
              <w:ind w:leftChars="200"/>
              <w:jc w:val="left"/>
              <w:rPr>
                <w:rFonts w:hint="eastAsia" w:ascii="仿宋" w:hAnsi="仿宋" w:eastAsia="仿宋" w:cs="仿宋"/>
                <w:b w:val="0"/>
                <w:kern w:val="2"/>
                <w:sz w:val="24"/>
                <w:szCs w:val="24"/>
                <w:highlight w:val="yellow"/>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vAlign w:val="center"/>
          </w:tcPr>
          <w:p>
            <w:pPr>
              <w:pStyle w:val="3"/>
              <w:pageBreakBefore w:val="0"/>
              <w:numPr>
                <w:ilvl w:val="0"/>
                <w:numId w:val="0"/>
              </w:numPr>
              <w:tabs>
                <w:tab w:val="left" w:pos="480"/>
                <w:tab w:val="clear" w:pos="432"/>
              </w:tabs>
              <w:kinsoku/>
              <w:wordWrap/>
              <w:overflowPunct/>
              <w:topLinePunct w:val="0"/>
              <w:autoSpaceDE/>
              <w:autoSpaceDN/>
              <w:bidi w:val="0"/>
              <w:spacing w:before="0" w:after="0" w:line="440" w:lineRule="exact"/>
              <w:ind w:leftChars="200"/>
              <w:jc w:val="left"/>
              <w:rPr>
                <w:rFonts w:hint="eastAsia" w:ascii="仿宋" w:hAnsi="仿宋" w:eastAsia="仿宋" w:cs="仿宋"/>
                <w:b w:val="0"/>
                <w:kern w:val="2"/>
                <w:sz w:val="24"/>
                <w:szCs w:val="24"/>
                <w:highlight w:val="yellow"/>
                <w:lang w:val="en-US" w:eastAsia="zh-CN" w:bidi="ar-SA"/>
              </w:rPr>
            </w:pPr>
          </w:p>
        </w:tc>
      </w:tr>
    </w:tbl>
    <w:p>
      <w:pPr>
        <w:spacing w:line="360" w:lineRule="auto"/>
        <w:jc w:val="center"/>
        <w:rPr>
          <w:rFonts w:hint="eastAsia" w:ascii="仿宋" w:hAnsi="仿宋" w:eastAsia="仿宋" w:cs="仿宋"/>
          <w:sz w:val="24"/>
          <w:szCs w:val="24"/>
        </w:rPr>
      </w:pPr>
    </w:p>
    <w:p>
      <w:pPr>
        <w:keepNext w:val="0"/>
        <w:keepLines w:val="0"/>
        <w:pageBreakBefore w:val="0"/>
        <w:widowControl w:val="0"/>
        <w:kinsoku/>
        <w:wordWrap/>
        <w:overflowPunct/>
        <w:topLinePunct w:val="0"/>
        <w:bidi w:val="0"/>
        <w:adjustRightInd w:val="0"/>
        <w:snapToGrid/>
        <w:spacing w:line="440" w:lineRule="exact"/>
        <w:ind w:firstLine="482"/>
        <w:textAlignment w:val="auto"/>
        <w:rPr>
          <w:rFonts w:hint="eastAsia" w:ascii="仿宋" w:hAnsi="仿宋" w:eastAsia="仿宋" w:cs="仿宋"/>
          <w:b/>
          <w:sz w:val="24"/>
          <w:szCs w:val="24"/>
        </w:rPr>
      </w:pPr>
      <w:r>
        <w:rPr>
          <w:rFonts w:hint="eastAsia" w:ascii="仿宋" w:hAnsi="仿宋" w:eastAsia="仿宋" w:cs="仿宋"/>
          <w:b/>
          <w:kern w:val="0"/>
          <w:sz w:val="24"/>
          <w:szCs w:val="24"/>
        </w:rPr>
        <w:t>注：1.</w:t>
      </w:r>
      <w:r>
        <w:rPr>
          <w:rFonts w:hint="eastAsia" w:ascii="仿宋" w:hAnsi="仿宋" w:eastAsia="仿宋" w:cs="仿宋"/>
          <w:b/>
          <w:sz w:val="24"/>
          <w:szCs w:val="24"/>
        </w:rPr>
        <w:t>投标人应根据</w:t>
      </w:r>
      <w:r>
        <w:rPr>
          <w:rFonts w:hint="eastAsia" w:ascii="仿宋" w:hAnsi="仿宋" w:eastAsia="仿宋" w:cs="仿宋"/>
          <w:b/>
          <w:sz w:val="24"/>
          <w:szCs w:val="24"/>
          <w:lang w:eastAsia="zh-CN"/>
        </w:rPr>
        <w:t>技术（服务）条款</w:t>
      </w:r>
      <w:r>
        <w:rPr>
          <w:rFonts w:hint="eastAsia" w:ascii="仿宋" w:hAnsi="仿宋" w:eastAsia="仿宋" w:cs="仿宋"/>
          <w:b/>
          <w:sz w:val="24"/>
          <w:szCs w:val="24"/>
        </w:rPr>
        <w:t>要求在“偏离情况”栏注明“正偏离”、“负偏离”或“无偏离”。</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06" w:firstLineChars="200"/>
        <w:textAlignment w:val="auto"/>
        <w:rPr>
          <w:rFonts w:hint="eastAsia" w:ascii="仿宋" w:hAnsi="仿宋" w:eastAsia="仿宋" w:cs="仿宋"/>
          <w:b/>
          <w:kern w:val="0"/>
          <w:sz w:val="24"/>
          <w:szCs w:val="24"/>
        </w:rPr>
      </w:pPr>
      <w:r>
        <w:rPr>
          <w:rFonts w:hint="eastAsia" w:ascii="仿宋" w:hAnsi="仿宋" w:eastAsia="仿宋" w:cs="仿宋"/>
          <w:b/>
          <w:spacing w:val="6"/>
          <w:sz w:val="24"/>
          <w:szCs w:val="24"/>
        </w:rPr>
        <w:t>2.</w:t>
      </w:r>
      <w:r>
        <w:rPr>
          <w:rFonts w:hint="eastAsia" w:ascii="仿宋" w:hAnsi="仿宋" w:eastAsia="仿宋" w:cs="仿宋"/>
          <w:b/>
          <w:sz w:val="24"/>
          <w:szCs w:val="24"/>
        </w:rPr>
        <w:t xml:space="preserve"> </w:t>
      </w:r>
      <w:r>
        <w:rPr>
          <w:rFonts w:hint="eastAsia" w:ascii="仿宋" w:hAnsi="仿宋" w:eastAsia="仿宋" w:cs="仿宋"/>
          <w:sz w:val="24"/>
          <w:szCs w:val="24"/>
        </w:rPr>
        <w:t>投标人若不填写，则视为完全响应招标文件要求。</w:t>
      </w:r>
    </w:p>
    <w:p>
      <w:pPr>
        <w:autoSpaceDE w:val="0"/>
        <w:autoSpaceDN w:val="0"/>
        <w:spacing w:line="360" w:lineRule="auto"/>
        <w:ind w:firstLine="4560" w:firstLineChars="1900"/>
        <w:rPr>
          <w:rFonts w:ascii="仿宋_GB2312" w:hAnsi="仿宋_GB2312" w:eastAsia="仿宋_GB2312" w:cs="仿宋_GB2312"/>
          <w:kern w:val="0"/>
          <w:sz w:val="24"/>
        </w:rPr>
      </w:pPr>
    </w:p>
    <w:p>
      <w:pPr>
        <w:keepNext w:val="0"/>
        <w:keepLines w:val="0"/>
        <w:pageBreakBefore w:val="0"/>
        <w:widowControl w:val="0"/>
        <w:kinsoku/>
        <w:wordWrap/>
        <w:overflowPunct/>
        <w:topLinePunct w:val="0"/>
        <w:autoSpaceDE/>
        <w:autoSpaceDN/>
        <w:bidi w:val="0"/>
        <w:adjustRightInd w:val="0"/>
        <w:snapToGrid/>
        <w:spacing w:line="440" w:lineRule="exact"/>
        <w:ind w:firstLine="3600" w:firstLineChars="1500"/>
        <w:textAlignment w:val="auto"/>
        <w:rPr>
          <w:rFonts w:ascii="仿宋" w:hAnsi="仿宋" w:eastAsia="仿宋" w:cs="仿宋"/>
          <w:sz w:val="24"/>
        </w:rPr>
      </w:pPr>
      <w:r>
        <w:rPr>
          <w:rFonts w:hint="eastAsia" w:ascii="仿宋" w:hAnsi="仿宋" w:eastAsia="仿宋" w:cs="仿宋"/>
          <w:sz w:val="24"/>
          <w:lang w:eastAsia="zh-CN"/>
        </w:rPr>
        <w:t>投标人</w:t>
      </w:r>
      <w:r>
        <w:rPr>
          <w:rFonts w:hint="eastAsia" w:ascii="仿宋" w:hAnsi="仿宋" w:eastAsia="仿宋" w:cs="仿宋"/>
          <w:sz w:val="24"/>
        </w:rPr>
        <w:t xml:space="preserve">名称（电子签名）：                          </w:t>
      </w:r>
    </w:p>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日期：  年   月   日</w:t>
      </w:r>
    </w:p>
    <w:p>
      <w:pPr>
        <w:pageBreakBefore/>
        <w:spacing w:line="360" w:lineRule="auto"/>
        <w:jc w:val="lef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商务条款响应</w:t>
      </w:r>
      <w:r>
        <w:rPr>
          <w:rFonts w:hint="eastAsia" w:ascii="仿宋_GB2312" w:hAnsi="仿宋_GB2312" w:eastAsia="仿宋_GB2312" w:cs="仿宋_GB2312"/>
          <w:b/>
          <w:bCs/>
          <w:sz w:val="32"/>
          <w:szCs w:val="32"/>
        </w:rPr>
        <w:t>表</w:t>
      </w:r>
    </w:p>
    <w:tbl>
      <w:tblPr>
        <w:tblStyle w:val="65"/>
        <w:tblW w:w="9855" w:type="dxa"/>
        <w:tblInd w:w="-7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5"/>
        <w:gridCol w:w="6195"/>
        <w:gridCol w:w="1455"/>
        <w:gridCol w:w="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7620" w:type="dxa"/>
            <w:gridSpan w:val="2"/>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kinsoku/>
              <w:wordWrap/>
              <w:overflowPunct/>
              <w:topLinePunct w:val="0"/>
              <w:autoSpaceDE/>
              <w:bidi w:val="0"/>
              <w:spacing w:before="120" w:after="120" w:line="50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招标文件要求</w:t>
            </w:r>
          </w:p>
        </w:tc>
        <w:tc>
          <w:tcPr>
            <w:tcW w:w="1455"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kinsoku/>
              <w:wordWrap/>
              <w:overflowPunct/>
              <w:topLinePunct w:val="0"/>
              <w:autoSpaceDE/>
              <w:bidi w:val="0"/>
              <w:spacing w:before="120" w:after="120" w:line="500" w:lineRule="exact"/>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投标文件响应内容</w:t>
            </w:r>
          </w:p>
        </w:tc>
        <w:tc>
          <w:tcPr>
            <w:tcW w:w="780" w:type="dxa"/>
            <w:tcBorders>
              <w:top w:val="single" w:color="000000" w:sz="4" w:space="0"/>
              <w:left w:val="single" w:color="000000" w:sz="4" w:space="0"/>
              <w:bottom w:val="single" w:color="000000" w:sz="4" w:space="0"/>
              <w:right w:val="single" w:color="000000" w:sz="4" w:space="0"/>
            </w:tcBorders>
            <w:vAlign w:val="center"/>
          </w:tcPr>
          <w:p>
            <w:pPr>
              <w:pStyle w:val="34"/>
              <w:keepNext w:val="0"/>
              <w:keepLines w:val="0"/>
              <w:pageBreakBefore w:val="0"/>
              <w:widowControl w:val="0"/>
              <w:kinsoku/>
              <w:wordWrap/>
              <w:overflowPunct/>
              <w:topLinePunct w:val="0"/>
              <w:autoSpaceDE/>
              <w:bidi w:val="0"/>
              <w:spacing w:before="120" w:after="120" w:line="500" w:lineRule="exact"/>
              <w:ind w:left="-84" w:leftChars="-4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trPr>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kern w:val="2"/>
                <w:sz w:val="24"/>
                <w:szCs w:val="24"/>
                <w:highlight w:val="none"/>
                <w:lang w:val="en-US" w:eastAsia="zh-CN" w:bidi="ar-SA"/>
              </w:rPr>
            </w:pPr>
          </w:p>
        </w:tc>
        <w:tc>
          <w:tcPr>
            <w:tcW w:w="61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kern w:val="2"/>
                <w:sz w:val="24"/>
                <w:szCs w:val="24"/>
                <w:highlight w:val="none"/>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sz w:val="24"/>
                <w:szCs w:val="24"/>
                <w:highlight w:val="none"/>
                <w:lang w:val="en-US" w:eastAsia="zh-CN"/>
              </w:rPr>
            </w:pP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5" w:hRule="atLeast"/>
        </w:trPr>
        <w:tc>
          <w:tcPr>
            <w:tcW w:w="1425"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sz w:val="24"/>
                <w:szCs w:val="24"/>
                <w:highlight w:val="none"/>
                <w:lang w:val="en-US" w:eastAsia="zh-CN"/>
              </w:rPr>
            </w:pPr>
          </w:p>
        </w:tc>
        <w:tc>
          <w:tcPr>
            <w:tcW w:w="61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440" w:lineRule="exact"/>
              <w:textAlignment w:val="auto"/>
              <w:rPr>
                <w:rFonts w:hint="eastAsia" w:ascii="仿宋" w:hAnsi="仿宋" w:eastAsia="仿宋" w:cs="仿宋"/>
                <w:sz w:val="24"/>
                <w:szCs w:val="24"/>
                <w:highlight w:val="none"/>
                <w:lang w:val="en-US" w:eastAsia="zh-CN"/>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440" w:lineRule="exact"/>
              <w:ind w:firstLine="470" w:firstLineChars="196"/>
              <w:textAlignment w:val="auto"/>
              <w:rPr>
                <w:rFonts w:hint="eastAsia" w:ascii="仿宋" w:hAnsi="仿宋" w:eastAsia="仿宋" w:cs="仿宋"/>
                <w:sz w:val="24"/>
                <w:szCs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440" w:lineRule="exact"/>
              <w:ind w:firstLine="470" w:firstLineChars="196"/>
              <w:textAlignment w:val="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trPr>
        <w:tc>
          <w:tcPr>
            <w:tcW w:w="1425"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sz w:val="24"/>
                <w:szCs w:val="24"/>
                <w:highlight w:val="yellow"/>
                <w:lang w:val="en-US" w:eastAsia="zh-CN"/>
              </w:rPr>
            </w:pPr>
          </w:p>
        </w:tc>
        <w:tc>
          <w:tcPr>
            <w:tcW w:w="61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440" w:lineRule="exact"/>
              <w:textAlignment w:val="auto"/>
              <w:rPr>
                <w:rFonts w:hint="eastAsia" w:ascii="仿宋" w:hAnsi="仿宋" w:eastAsia="仿宋" w:cs="仿宋"/>
                <w:sz w:val="24"/>
                <w:szCs w:val="24"/>
                <w:highlight w:val="none"/>
                <w:lang w:val="en-US" w:eastAsia="zh-CN"/>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440" w:lineRule="exact"/>
              <w:ind w:firstLine="470" w:firstLineChars="196"/>
              <w:textAlignment w:val="auto"/>
              <w:rPr>
                <w:rFonts w:hint="eastAsia" w:ascii="仿宋" w:hAnsi="仿宋" w:eastAsia="仿宋" w:cs="仿宋"/>
                <w:sz w:val="24"/>
                <w:szCs w:val="24"/>
              </w:rPr>
            </w:pP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440" w:lineRule="exact"/>
              <w:ind w:firstLine="470" w:firstLineChars="196"/>
              <w:textAlignment w:val="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6" w:hRule="atLeast"/>
        </w:trPr>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center"/>
              <w:textAlignment w:val="auto"/>
              <w:rPr>
                <w:rFonts w:hint="eastAsia" w:ascii="仿宋" w:hAnsi="仿宋" w:eastAsia="仿宋" w:cs="仿宋"/>
                <w:sz w:val="24"/>
                <w:szCs w:val="24"/>
                <w:lang w:val="en-US" w:eastAsia="zh-CN"/>
              </w:rPr>
            </w:pPr>
          </w:p>
        </w:tc>
        <w:tc>
          <w:tcPr>
            <w:tcW w:w="61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bCs/>
                <w:sz w:val="24"/>
                <w:szCs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470" w:firstLineChars="196"/>
              <w:textAlignment w:val="auto"/>
              <w:rPr>
                <w:rFonts w:hint="eastAsia" w:ascii="仿宋" w:hAnsi="仿宋" w:eastAsia="仿宋" w:cs="仿宋"/>
                <w:sz w:val="24"/>
                <w:szCs w:val="24"/>
                <w:highlight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470" w:firstLineChars="196"/>
              <w:textAlignment w:val="auto"/>
              <w:rPr>
                <w:rFonts w:hint="eastAsia" w:ascii="仿宋" w:hAnsi="仿宋" w:eastAsia="仿宋"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5" w:hRule="atLeast"/>
        </w:trPr>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center"/>
              <w:textAlignment w:val="auto"/>
              <w:rPr>
                <w:rFonts w:hint="default" w:ascii="仿宋" w:hAnsi="仿宋" w:eastAsia="仿宋" w:cs="仿宋"/>
                <w:sz w:val="24"/>
                <w:szCs w:val="24"/>
                <w:lang w:val="en-US" w:eastAsia="zh-CN"/>
              </w:rPr>
            </w:pPr>
          </w:p>
        </w:tc>
        <w:tc>
          <w:tcPr>
            <w:tcW w:w="61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sz w:val="24"/>
                <w:szCs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pStyle w:val="3"/>
              <w:pageBreakBefore w:val="0"/>
              <w:numPr>
                <w:ilvl w:val="0"/>
                <w:numId w:val="0"/>
              </w:numPr>
              <w:tabs>
                <w:tab w:val="left" w:pos="480"/>
                <w:tab w:val="clear" w:pos="432"/>
              </w:tabs>
              <w:kinsoku/>
              <w:wordWrap/>
              <w:overflowPunct/>
              <w:topLinePunct w:val="0"/>
              <w:autoSpaceDE/>
              <w:autoSpaceDN/>
              <w:bidi w:val="0"/>
              <w:spacing w:before="0" w:after="0" w:line="440" w:lineRule="exact"/>
              <w:ind w:leftChars="200"/>
              <w:jc w:val="left"/>
              <w:rPr>
                <w:rFonts w:hint="eastAsia" w:ascii="仿宋" w:hAnsi="仿宋" w:eastAsia="仿宋" w:cs="仿宋"/>
                <w:b w:val="0"/>
                <w:kern w:val="2"/>
                <w:sz w:val="24"/>
                <w:szCs w:val="24"/>
                <w:highlight w:val="yellow"/>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vAlign w:val="center"/>
          </w:tcPr>
          <w:p>
            <w:pPr>
              <w:pStyle w:val="3"/>
              <w:pageBreakBefore w:val="0"/>
              <w:numPr>
                <w:ilvl w:val="0"/>
                <w:numId w:val="0"/>
              </w:numPr>
              <w:tabs>
                <w:tab w:val="left" w:pos="480"/>
                <w:tab w:val="clear" w:pos="432"/>
              </w:tabs>
              <w:kinsoku/>
              <w:wordWrap/>
              <w:overflowPunct/>
              <w:topLinePunct w:val="0"/>
              <w:autoSpaceDE/>
              <w:autoSpaceDN/>
              <w:bidi w:val="0"/>
              <w:spacing w:before="0" w:after="0" w:line="440" w:lineRule="exact"/>
              <w:ind w:leftChars="200"/>
              <w:jc w:val="left"/>
              <w:rPr>
                <w:rFonts w:hint="eastAsia" w:ascii="仿宋" w:hAnsi="仿宋" w:eastAsia="仿宋" w:cs="仿宋"/>
                <w:b w:val="0"/>
                <w:kern w:val="2"/>
                <w:sz w:val="24"/>
                <w:szCs w:val="24"/>
                <w:highlight w:val="yellow"/>
                <w:lang w:val="en-US" w:eastAsia="zh-CN" w:bidi="ar-SA"/>
              </w:rPr>
            </w:pPr>
          </w:p>
        </w:tc>
      </w:tr>
    </w:tbl>
    <w:p>
      <w:pPr>
        <w:spacing w:line="360" w:lineRule="auto"/>
        <w:jc w:val="center"/>
        <w:rPr>
          <w:rFonts w:hint="eastAsia" w:ascii="仿宋" w:hAnsi="仿宋" w:eastAsia="仿宋" w:cs="仿宋"/>
          <w:sz w:val="24"/>
          <w:szCs w:val="24"/>
        </w:rPr>
      </w:pPr>
    </w:p>
    <w:p>
      <w:pPr>
        <w:keepNext w:val="0"/>
        <w:keepLines w:val="0"/>
        <w:pageBreakBefore w:val="0"/>
        <w:widowControl w:val="0"/>
        <w:kinsoku/>
        <w:wordWrap/>
        <w:overflowPunct/>
        <w:topLinePunct w:val="0"/>
        <w:bidi w:val="0"/>
        <w:adjustRightInd w:val="0"/>
        <w:snapToGrid/>
        <w:spacing w:line="440" w:lineRule="exact"/>
        <w:ind w:firstLine="482"/>
        <w:textAlignment w:val="auto"/>
        <w:rPr>
          <w:rFonts w:hint="eastAsia" w:ascii="仿宋" w:hAnsi="仿宋" w:eastAsia="仿宋" w:cs="仿宋"/>
          <w:b/>
          <w:sz w:val="24"/>
          <w:szCs w:val="24"/>
        </w:rPr>
      </w:pPr>
      <w:r>
        <w:rPr>
          <w:rFonts w:hint="eastAsia" w:ascii="仿宋" w:hAnsi="仿宋" w:eastAsia="仿宋" w:cs="仿宋"/>
          <w:b/>
          <w:kern w:val="0"/>
          <w:sz w:val="24"/>
          <w:szCs w:val="24"/>
        </w:rPr>
        <w:t>注：1.</w:t>
      </w:r>
      <w:r>
        <w:rPr>
          <w:rFonts w:hint="eastAsia" w:ascii="仿宋" w:hAnsi="仿宋" w:eastAsia="仿宋" w:cs="仿宋"/>
          <w:b/>
          <w:sz w:val="24"/>
          <w:szCs w:val="24"/>
        </w:rPr>
        <w:t>投标人应根据</w:t>
      </w:r>
      <w:r>
        <w:rPr>
          <w:rFonts w:hint="eastAsia" w:ascii="仿宋" w:hAnsi="仿宋" w:eastAsia="仿宋" w:cs="仿宋"/>
          <w:b/>
          <w:sz w:val="24"/>
          <w:szCs w:val="24"/>
          <w:lang w:eastAsia="zh-CN"/>
        </w:rPr>
        <w:t>商务条款</w:t>
      </w:r>
      <w:r>
        <w:rPr>
          <w:rFonts w:hint="eastAsia" w:ascii="仿宋" w:hAnsi="仿宋" w:eastAsia="仿宋" w:cs="仿宋"/>
          <w:b/>
          <w:sz w:val="24"/>
          <w:szCs w:val="24"/>
        </w:rPr>
        <w:t>要求在“偏离情况”栏注明“正偏离”、“负偏离”或“无偏离”。</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06" w:firstLineChars="200"/>
        <w:textAlignment w:val="auto"/>
        <w:rPr>
          <w:rFonts w:hint="eastAsia" w:ascii="仿宋" w:hAnsi="仿宋" w:eastAsia="仿宋" w:cs="仿宋"/>
          <w:b/>
          <w:kern w:val="0"/>
          <w:sz w:val="24"/>
          <w:szCs w:val="24"/>
        </w:rPr>
      </w:pPr>
      <w:r>
        <w:rPr>
          <w:rFonts w:hint="eastAsia" w:ascii="仿宋" w:hAnsi="仿宋" w:eastAsia="仿宋" w:cs="仿宋"/>
          <w:b/>
          <w:spacing w:val="6"/>
          <w:sz w:val="24"/>
          <w:szCs w:val="24"/>
        </w:rPr>
        <w:t>2.</w:t>
      </w:r>
      <w:r>
        <w:rPr>
          <w:rFonts w:hint="eastAsia" w:ascii="仿宋" w:hAnsi="仿宋" w:eastAsia="仿宋" w:cs="仿宋"/>
          <w:b/>
          <w:sz w:val="24"/>
          <w:szCs w:val="24"/>
        </w:rPr>
        <w:t xml:space="preserve"> </w:t>
      </w:r>
      <w:r>
        <w:rPr>
          <w:rFonts w:hint="eastAsia" w:ascii="仿宋" w:hAnsi="仿宋" w:eastAsia="仿宋" w:cs="仿宋"/>
          <w:sz w:val="24"/>
          <w:szCs w:val="24"/>
        </w:rPr>
        <w:t>投标人若不填写，则视为完全响应招标文件要求。</w:t>
      </w:r>
    </w:p>
    <w:p>
      <w:pPr>
        <w:autoSpaceDE w:val="0"/>
        <w:autoSpaceDN w:val="0"/>
        <w:spacing w:line="360" w:lineRule="auto"/>
        <w:ind w:firstLine="4560" w:firstLineChars="1900"/>
        <w:rPr>
          <w:rFonts w:ascii="仿宋_GB2312" w:hAnsi="仿宋_GB2312" w:eastAsia="仿宋_GB2312" w:cs="仿宋_GB2312"/>
          <w:kern w:val="0"/>
          <w:sz w:val="24"/>
        </w:rPr>
      </w:pPr>
    </w:p>
    <w:p>
      <w:pPr>
        <w:keepNext w:val="0"/>
        <w:keepLines w:val="0"/>
        <w:pageBreakBefore w:val="0"/>
        <w:widowControl w:val="0"/>
        <w:kinsoku/>
        <w:wordWrap/>
        <w:overflowPunct/>
        <w:topLinePunct w:val="0"/>
        <w:autoSpaceDE/>
        <w:autoSpaceDN/>
        <w:bidi w:val="0"/>
        <w:adjustRightInd w:val="0"/>
        <w:snapToGrid/>
        <w:spacing w:line="440" w:lineRule="exact"/>
        <w:ind w:firstLine="3600" w:firstLineChars="1500"/>
        <w:textAlignment w:val="auto"/>
        <w:rPr>
          <w:rFonts w:ascii="仿宋" w:hAnsi="仿宋" w:eastAsia="仿宋" w:cs="仿宋"/>
          <w:sz w:val="24"/>
        </w:rPr>
      </w:pPr>
      <w:r>
        <w:rPr>
          <w:rFonts w:hint="eastAsia" w:ascii="仿宋" w:hAnsi="仿宋" w:eastAsia="仿宋" w:cs="仿宋"/>
          <w:sz w:val="24"/>
          <w:lang w:eastAsia="zh-CN"/>
        </w:rPr>
        <w:t>投标人</w:t>
      </w:r>
      <w:r>
        <w:rPr>
          <w:rFonts w:hint="eastAsia" w:ascii="仿宋" w:hAnsi="仿宋" w:eastAsia="仿宋" w:cs="仿宋"/>
          <w:sz w:val="24"/>
        </w:rPr>
        <w:t xml:space="preserve">名称（电子签名）：                          </w:t>
      </w:r>
    </w:p>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日期：  年   月   日</w:t>
      </w:r>
    </w:p>
    <w:p>
      <w:pPr>
        <w:pageBreakBefore/>
        <w:tabs>
          <w:tab w:val="left" w:pos="2790"/>
          <w:tab w:val="left" w:pos="4230"/>
        </w:tabs>
        <w:autoSpaceDE w:val="0"/>
        <w:autoSpaceDN w:val="0"/>
        <w:spacing w:line="360" w:lineRule="auto"/>
        <w:ind w:right="1400"/>
        <w:jc w:val="both"/>
        <w:outlineLvl w:val="1"/>
        <w:rPr>
          <w:rFonts w:hint="default"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14、投标人基本情况表</w:t>
      </w:r>
    </w:p>
    <w:tbl>
      <w:tblPr>
        <w:tblStyle w:val="65"/>
        <w:tblW w:w="9517"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2358"/>
        <w:gridCol w:w="765"/>
        <w:gridCol w:w="1192"/>
        <w:gridCol w:w="543"/>
        <w:gridCol w:w="2917"/>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tcBorders>
              <w:top w:val="thinThickSmallGap" w:color="auto" w:sz="12" w:space="0"/>
            </w:tcBorders>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投标人信息</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企业名称</w:t>
            </w:r>
          </w:p>
        </w:tc>
        <w:tc>
          <w:tcPr>
            <w:tcW w:w="7775" w:type="dxa"/>
            <w:gridSpan w:val="5"/>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联合体投标</w:t>
            </w:r>
          </w:p>
        </w:tc>
        <w:tc>
          <w:tcPr>
            <w:tcW w:w="2358" w:type="dxa"/>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是□    否□</w:t>
            </w:r>
          </w:p>
        </w:tc>
        <w:tc>
          <w:tcPr>
            <w:tcW w:w="1957" w:type="dxa"/>
            <w:gridSpan w:val="2"/>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联合体成员单位</w:t>
            </w:r>
          </w:p>
        </w:tc>
        <w:tc>
          <w:tcPr>
            <w:tcW w:w="3460" w:type="dxa"/>
            <w:gridSpan w:val="2"/>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PrEx>
        <w:trPr>
          <w:jc w:val="center"/>
        </w:trPr>
        <w:tc>
          <w:tcPr>
            <w:tcW w:w="1742" w:type="dxa"/>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性质</w:t>
            </w:r>
          </w:p>
        </w:tc>
        <w:tc>
          <w:tcPr>
            <w:tcW w:w="7775" w:type="dxa"/>
            <w:gridSpan w:val="5"/>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国有□     国有控股□     私营□     事业单位□</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统一社会信用代码</w:t>
            </w:r>
          </w:p>
        </w:tc>
        <w:tc>
          <w:tcPr>
            <w:tcW w:w="3123" w:type="dxa"/>
            <w:gridSpan w:val="2"/>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c>
          <w:tcPr>
            <w:tcW w:w="1735" w:type="dxa"/>
            <w:gridSpan w:val="2"/>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注册资本</w:t>
            </w:r>
          </w:p>
        </w:tc>
        <w:tc>
          <w:tcPr>
            <w:tcW w:w="2917" w:type="dxa"/>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法定代表人</w:t>
            </w:r>
          </w:p>
        </w:tc>
        <w:tc>
          <w:tcPr>
            <w:tcW w:w="3123" w:type="dxa"/>
            <w:gridSpan w:val="2"/>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c>
          <w:tcPr>
            <w:tcW w:w="1735" w:type="dxa"/>
            <w:gridSpan w:val="2"/>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身份证号码</w:t>
            </w:r>
          </w:p>
        </w:tc>
        <w:tc>
          <w:tcPr>
            <w:tcW w:w="2917" w:type="dxa"/>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通信地址</w:t>
            </w:r>
          </w:p>
        </w:tc>
        <w:tc>
          <w:tcPr>
            <w:tcW w:w="3123" w:type="dxa"/>
            <w:gridSpan w:val="2"/>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c>
          <w:tcPr>
            <w:tcW w:w="1735" w:type="dxa"/>
            <w:gridSpan w:val="2"/>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邮政编码</w:t>
            </w:r>
          </w:p>
        </w:tc>
        <w:tc>
          <w:tcPr>
            <w:tcW w:w="2917" w:type="dxa"/>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PrEx>
        <w:trPr>
          <w:jc w:val="center"/>
        </w:trPr>
        <w:tc>
          <w:tcPr>
            <w:tcW w:w="1742" w:type="dxa"/>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公司电话</w:t>
            </w:r>
          </w:p>
        </w:tc>
        <w:tc>
          <w:tcPr>
            <w:tcW w:w="3123" w:type="dxa"/>
            <w:gridSpan w:val="2"/>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c>
          <w:tcPr>
            <w:tcW w:w="1735" w:type="dxa"/>
            <w:gridSpan w:val="2"/>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传真</w:t>
            </w:r>
          </w:p>
        </w:tc>
        <w:tc>
          <w:tcPr>
            <w:tcW w:w="2917" w:type="dxa"/>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公司网址</w:t>
            </w:r>
          </w:p>
        </w:tc>
        <w:tc>
          <w:tcPr>
            <w:tcW w:w="3123" w:type="dxa"/>
            <w:gridSpan w:val="2"/>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c>
          <w:tcPr>
            <w:tcW w:w="1735" w:type="dxa"/>
            <w:gridSpan w:val="2"/>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电子邮箱</w:t>
            </w:r>
          </w:p>
        </w:tc>
        <w:tc>
          <w:tcPr>
            <w:tcW w:w="2917" w:type="dxa"/>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开户银行及账号</w:t>
            </w:r>
          </w:p>
        </w:tc>
        <w:tc>
          <w:tcPr>
            <w:tcW w:w="7775" w:type="dxa"/>
            <w:gridSpan w:val="5"/>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人员情况</w:t>
            </w:r>
          </w:p>
        </w:tc>
        <w:tc>
          <w:tcPr>
            <w:tcW w:w="7775" w:type="dxa"/>
            <w:gridSpan w:val="5"/>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PrEx>
        <w:trPr>
          <w:jc w:val="center"/>
        </w:trPr>
        <w:tc>
          <w:tcPr>
            <w:tcW w:w="1742" w:type="dxa"/>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企业资质</w:t>
            </w:r>
          </w:p>
        </w:tc>
        <w:tc>
          <w:tcPr>
            <w:tcW w:w="7775" w:type="dxa"/>
            <w:gridSpan w:val="5"/>
            <w:vAlign w:val="center"/>
          </w:tcPr>
          <w:p>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val="0"/>
              <w:snapToGrid w:val="0"/>
              <w:spacing w:line="460" w:lineRule="exact"/>
              <w:ind w:firstLine="0" w:firstLineChars="0"/>
              <w:jc w:val="left"/>
              <w:textAlignment w:val="auto"/>
              <w:rPr>
                <w:rFonts w:hint="eastAsia" w:ascii="仿宋" w:hAnsi="仿宋" w:eastAsia="仿宋" w:cs="仿宋"/>
                <w:b/>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企业认证</w:t>
            </w:r>
          </w:p>
        </w:tc>
        <w:tc>
          <w:tcPr>
            <w:tcW w:w="7775" w:type="dxa"/>
            <w:gridSpan w:val="5"/>
            <w:vAlign w:val="center"/>
          </w:tcPr>
          <w:p>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val="0"/>
              <w:snapToGrid w:val="0"/>
              <w:spacing w:line="460" w:lineRule="exact"/>
              <w:ind w:firstLine="0" w:firstLineChars="0"/>
              <w:jc w:val="left"/>
              <w:textAlignment w:val="auto"/>
              <w:rPr>
                <w:rFonts w:hint="eastAsia" w:ascii="仿宋" w:hAnsi="仿宋" w:eastAsia="仿宋" w:cs="仿宋"/>
                <w:b/>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企业获奖（如有）</w:t>
            </w:r>
          </w:p>
        </w:tc>
        <w:tc>
          <w:tcPr>
            <w:tcW w:w="7775" w:type="dxa"/>
            <w:gridSpan w:val="5"/>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备注</w:t>
            </w:r>
          </w:p>
        </w:tc>
        <w:tc>
          <w:tcPr>
            <w:tcW w:w="7775" w:type="dxa"/>
            <w:gridSpan w:val="5"/>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PrEx>
        <w:trPr>
          <w:jc w:val="center"/>
        </w:trPr>
        <w:tc>
          <w:tcPr>
            <w:tcW w:w="9517" w:type="dxa"/>
            <w:gridSpan w:val="6"/>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投标人联系人信息</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姓名</w:t>
            </w:r>
          </w:p>
        </w:tc>
        <w:tc>
          <w:tcPr>
            <w:tcW w:w="3123" w:type="dxa"/>
            <w:gridSpan w:val="2"/>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c>
          <w:tcPr>
            <w:tcW w:w="1735" w:type="dxa"/>
            <w:gridSpan w:val="2"/>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移动电话</w:t>
            </w:r>
          </w:p>
        </w:tc>
        <w:tc>
          <w:tcPr>
            <w:tcW w:w="2917" w:type="dxa"/>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固定电话</w:t>
            </w:r>
          </w:p>
        </w:tc>
        <w:tc>
          <w:tcPr>
            <w:tcW w:w="3123" w:type="dxa"/>
            <w:gridSpan w:val="2"/>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c>
          <w:tcPr>
            <w:tcW w:w="1735" w:type="dxa"/>
            <w:gridSpan w:val="2"/>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电子邮箱</w:t>
            </w:r>
          </w:p>
        </w:tc>
        <w:tc>
          <w:tcPr>
            <w:tcW w:w="2917" w:type="dxa"/>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tcBorders>
              <w:bottom w:val="thinThickSmallGap" w:color="auto" w:sz="12" w:space="0"/>
            </w:tcBorders>
            <w:vAlign w:val="center"/>
          </w:tcPr>
          <w:p>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企业简介：（可另附页或企业对外宣传手册，如有附后）</w:t>
            </w:r>
          </w:p>
        </w:tc>
      </w:tr>
    </w:tbl>
    <w:p>
      <w:pPr>
        <w:keepNext w:val="0"/>
        <w:keepLines w:val="0"/>
        <w:pageBreakBefore w:val="0"/>
        <w:widowControl w:val="0"/>
        <w:kinsoku/>
        <w:wordWrap/>
        <w:overflowPunct/>
        <w:topLinePunct w:val="0"/>
        <w:autoSpaceDE/>
        <w:autoSpaceDN/>
        <w:bidi w:val="0"/>
        <w:adjustRightInd w:val="0"/>
        <w:snapToGrid w:val="0"/>
        <w:spacing w:line="460" w:lineRule="exact"/>
        <w:textAlignment w:val="baseline"/>
        <w:rPr>
          <w:rFonts w:hint="eastAsia" w:ascii="仿宋" w:hAnsi="仿宋" w:eastAsia="仿宋" w:cs="仿宋"/>
          <w:b/>
          <w:bCs/>
          <w:sz w:val="24"/>
          <w:szCs w:val="24"/>
        </w:rPr>
      </w:pPr>
      <w:r>
        <w:rPr>
          <w:rFonts w:hint="eastAsia" w:ascii="仿宋" w:hAnsi="仿宋" w:eastAsia="仿宋" w:cs="仿宋"/>
          <w:b/>
          <w:bCs/>
          <w:sz w:val="24"/>
          <w:szCs w:val="24"/>
        </w:rPr>
        <w:t>（后附上与评标相关的投标人证书荣誉等相关证书复印件加盖公章）</w:t>
      </w:r>
    </w:p>
    <w:p>
      <w:pPr>
        <w:spacing w:line="336" w:lineRule="auto"/>
        <w:ind w:firstLine="3600" w:firstLineChars="1500"/>
        <w:rPr>
          <w:rFonts w:hint="eastAsia" w:ascii="仿宋" w:hAnsi="仿宋" w:eastAsia="仿宋" w:cs="仿宋"/>
          <w:sz w:val="24"/>
          <w:lang w:eastAsia="zh-CN"/>
        </w:rPr>
      </w:pPr>
    </w:p>
    <w:p>
      <w:pPr>
        <w:pStyle w:val="3"/>
        <w:numPr>
          <w:ilvl w:val="0"/>
          <w:numId w:val="0"/>
        </w:numPr>
        <w:ind w:leftChars="0"/>
        <w:rPr>
          <w:lang w:val="zh-CN"/>
        </w:rPr>
      </w:pPr>
      <w:r>
        <w:rPr>
          <w:rFonts w:hint="eastAsia" w:ascii="仿宋" w:hAnsi="仿宋" w:eastAsia="仿宋" w:cs="仿宋"/>
          <w:sz w:val="24"/>
          <w:lang w:val="en-US" w:eastAsia="zh-CN"/>
        </w:rPr>
        <w:t xml:space="preserve"> </w:t>
      </w:r>
      <w:r>
        <w:rPr>
          <w:rFonts w:hint="eastAsia" w:ascii="仿宋" w:hAnsi="仿宋" w:eastAsia="仿宋" w:cs="仿宋"/>
          <w:sz w:val="24"/>
          <w:lang w:eastAsia="zh-CN"/>
        </w:rPr>
        <w:t>投标人</w:t>
      </w:r>
      <w:r>
        <w:rPr>
          <w:rFonts w:hint="eastAsia" w:ascii="仿宋" w:hAnsi="仿宋" w:eastAsia="仿宋" w:cs="仿宋"/>
          <w:sz w:val="24"/>
        </w:rPr>
        <w:t>名称（电子签名）：</w:t>
      </w:r>
    </w:p>
    <w:p>
      <w:pPr>
        <w:numPr>
          <w:ilvl w:val="0"/>
          <w:numId w:val="0"/>
        </w:numPr>
        <w:spacing w:line="360" w:lineRule="auto"/>
        <w:jc w:val="both"/>
        <w:rPr>
          <w:rFonts w:hint="eastAsia" w:ascii="仿宋_GB2312" w:hAnsi="仿宋_GB2312" w:eastAsia="仿宋_GB2312" w:cs="仿宋_GB2312"/>
          <w:b/>
          <w:bCs/>
          <w:sz w:val="32"/>
          <w:szCs w:val="32"/>
          <w:lang w:val="en-US" w:eastAsia="zh-CN"/>
        </w:rPr>
      </w:pPr>
    </w:p>
    <w:p>
      <w:pPr>
        <w:numPr>
          <w:ilvl w:val="0"/>
          <w:numId w:val="0"/>
        </w:numPr>
        <w:spacing w:line="360" w:lineRule="auto"/>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15、拟派项目负责人情况表</w:t>
      </w:r>
    </w:p>
    <w:p>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sz w:val="24"/>
        </w:rPr>
        <w:t>（由投标人根据采购需求及招标文件要求编制）</w:t>
      </w:r>
    </w:p>
    <w:tbl>
      <w:tblPr>
        <w:tblStyle w:val="65"/>
        <w:tblW w:w="8590" w:type="dxa"/>
        <w:tblInd w:w="0" w:type="dxa"/>
        <w:tblLayout w:type="fixed"/>
        <w:tblCellMar>
          <w:top w:w="0" w:type="dxa"/>
          <w:left w:w="108" w:type="dxa"/>
          <w:bottom w:w="0" w:type="dxa"/>
          <w:right w:w="108" w:type="dxa"/>
        </w:tblCellMar>
      </w:tblPr>
      <w:tblGrid>
        <w:gridCol w:w="2061"/>
        <w:gridCol w:w="2492"/>
        <w:gridCol w:w="403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姓名</w:t>
            </w:r>
          </w:p>
        </w:tc>
        <w:tc>
          <w:tcPr>
            <w:tcW w:w="2492" w:type="dxa"/>
            <w:tcBorders>
              <w:top w:val="single" w:color="auto" w:sz="6" w:space="0"/>
              <w:left w:val="single" w:color="auto" w:sz="6" w:space="0"/>
              <w:bottom w:val="single" w:color="auto" w:sz="6" w:space="0"/>
              <w:right w:val="single" w:color="auto" w:sz="4" w:space="0"/>
            </w:tcBorders>
            <w:shd w:val="clear" w:color="auto" w:fill="B3B3B3"/>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c>
          <w:tcPr>
            <w:tcW w:w="403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截止投标时间近3年业绩及承担的主要工作情况，曾担任项目</w:t>
            </w:r>
            <w:r>
              <w:rPr>
                <w:rFonts w:hint="eastAsia" w:ascii="仿宋_GB2312" w:hAnsi="仿宋_GB2312" w:eastAsia="仿宋_GB2312" w:cs="仿宋_GB2312"/>
                <w:sz w:val="24"/>
                <w:lang w:val="en-US" w:eastAsia="zh-CN"/>
              </w:rPr>
              <w:t>负责人</w:t>
            </w:r>
            <w:r>
              <w:rPr>
                <w:rFonts w:hint="eastAsia" w:ascii="仿宋_GB2312" w:hAnsi="仿宋_GB2312" w:eastAsia="仿宋_GB2312" w:cs="仿宋_GB2312"/>
                <w:sz w:val="24"/>
              </w:rPr>
              <w:t>的项目应列明细</w:t>
            </w:r>
          </w:p>
        </w:tc>
      </w:tr>
      <w:tr>
        <w:tblPrEx>
          <w:tblCellMar>
            <w:top w:w="0" w:type="dxa"/>
            <w:left w:w="108" w:type="dxa"/>
            <w:bottom w:w="0" w:type="dxa"/>
            <w:right w:w="108" w:type="dxa"/>
          </w:tblCellMar>
        </w:tblPrEx>
        <w:trPr>
          <w:cantSplit/>
          <w:trHeight w:val="732" w:hRule="atLeast"/>
        </w:trPr>
        <w:tc>
          <w:tcPr>
            <w:tcW w:w="206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性别</w:t>
            </w:r>
          </w:p>
        </w:tc>
        <w:tc>
          <w:tcPr>
            <w:tcW w:w="2492"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c>
          <w:tcPr>
            <w:tcW w:w="4037"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r>
      <w:tr>
        <w:tblPrEx>
          <w:tblCellMar>
            <w:top w:w="0" w:type="dxa"/>
            <w:left w:w="108" w:type="dxa"/>
            <w:bottom w:w="0" w:type="dxa"/>
            <w:right w:w="108" w:type="dxa"/>
          </w:tblCellMar>
        </w:tblPrEx>
        <w:trPr>
          <w:cantSplit/>
          <w:trHeight w:val="677" w:hRule="atLeast"/>
        </w:trPr>
        <w:tc>
          <w:tcPr>
            <w:tcW w:w="206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年龄</w:t>
            </w:r>
          </w:p>
        </w:tc>
        <w:tc>
          <w:tcPr>
            <w:tcW w:w="2492"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c>
          <w:tcPr>
            <w:tcW w:w="4037"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r>
      <w:tr>
        <w:tblPrEx>
          <w:tblCellMar>
            <w:top w:w="0" w:type="dxa"/>
            <w:left w:w="108" w:type="dxa"/>
            <w:bottom w:w="0" w:type="dxa"/>
            <w:right w:w="108" w:type="dxa"/>
          </w:tblCellMar>
        </w:tblPrEx>
        <w:trPr>
          <w:cantSplit/>
          <w:trHeight w:val="691" w:hRule="atLeast"/>
        </w:trPr>
        <w:tc>
          <w:tcPr>
            <w:tcW w:w="206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职称</w:t>
            </w:r>
          </w:p>
        </w:tc>
        <w:tc>
          <w:tcPr>
            <w:tcW w:w="2492"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c>
          <w:tcPr>
            <w:tcW w:w="4037"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r>
      <w:tr>
        <w:tblPrEx>
          <w:tblCellMar>
            <w:top w:w="0" w:type="dxa"/>
            <w:left w:w="108" w:type="dxa"/>
            <w:bottom w:w="0" w:type="dxa"/>
            <w:right w:w="108" w:type="dxa"/>
          </w:tblCellMar>
        </w:tblPrEx>
        <w:trPr>
          <w:cantSplit/>
          <w:trHeight w:val="717" w:hRule="atLeast"/>
        </w:trPr>
        <w:tc>
          <w:tcPr>
            <w:tcW w:w="206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毕业时间</w:t>
            </w:r>
          </w:p>
        </w:tc>
        <w:tc>
          <w:tcPr>
            <w:tcW w:w="2492"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c>
          <w:tcPr>
            <w:tcW w:w="4037"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r>
      <w:tr>
        <w:tblPrEx>
          <w:tblCellMar>
            <w:top w:w="0" w:type="dxa"/>
            <w:left w:w="108" w:type="dxa"/>
            <w:bottom w:w="0" w:type="dxa"/>
            <w:right w:w="108" w:type="dxa"/>
          </w:tblCellMar>
        </w:tblPrEx>
        <w:trPr>
          <w:cantSplit/>
          <w:trHeight w:val="702" w:hRule="atLeast"/>
        </w:trPr>
        <w:tc>
          <w:tcPr>
            <w:tcW w:w="206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所学专业</w:t>
            </w:r>
          </w:p>
        </w:tc>
        <w:tc>
          <w:tcPr>
            <w:tcW w:w="2492"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c>
          <w:tcPr>
            <w:tcW w:w="4037"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r>
      <w:tr>
        <w:tblPrEx>
          <w:tblCellMar>
            <w:top w:w="0" w:type="dxa"/>
            <w:left w:w="108" w:type="dxa"/>
            <w:bottom w:w="0" w:type="dxa"/>
            <w:right w:w="108" w:type="dxa"/>
          </w:tblCellMar>
        </w:tblPrEx>
        <w:trPr>
          <w:cantSplit/>
          <w:trHeight w:val="595" w:hRule="atLeast"/>
        </w:trPr>
        <w:tc>
          <w:tcPr>
            <w:tcW w:w="206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学历</w:t>
            </w:r>
          </w:p>
        </w:tc>
        <w:tc>
          <w:tcPr>
            <w:tcW w:w="2492"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c>
          <w:tcPr>
            <w:tcW w:w="4037"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r>
      <w:tr>
        <w:tblPrEx>
          <w:tblCellMar>
            <w:top w:w="0" w:type="dxa"/>
            <w:left w:w="108" w:type="dxa"/>
            <w:bottom w:w="0" w:type="dxa"/>
            <w:right w:w="108" w:type="dxa"/>
          </w:tblCellMar>
        </w:tblPrEx>
        <w:trPr>
          <w:cantSplit/>
          <w:trHeight w:val="743" w:hRule="atLeast"/>
        </w:trPr>
        <w:tc>
          <w:tcPr>
            <w:tcW w:w="206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资质证书编号</w:t>
            </w:r>
          </w:p>
        </w:tc>
        <w:tc>
          <w:tcPr>
            <w:tcW w:w="2492"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c>
          <w:tcPr>
            <w:tcW w:w="4037"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r>
      <w:tr>
        <w:tblPrEx>
          <w:tblCellMar>
            <w:top w:w="0" w:type="dxa"/>
            <w:left w:w="108" w:type="dxa"/>
            <w:bottom w:w="0" w:type="dxa"/>
            <w:right w:w="108" w:type="dxa"/>
          </w:tblCellMar>
        </w:tblPrEx>
        <w:trPr>
          <w:cantSplit/>
          <w:trHeight w:val="662" w:hRule="atLeast"/>
        </w:trPr>
        <w:tc>
          <w:tcPr>
            <w:tcW w:w="206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其他资质情况</w:t>
            </w:r>
          </w:p>
        </w:tc>
        <w:tc>
          <w:tcPr>
            <w:tcW w:w="2492"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c>
          <w:tcPr>
            <w:tcW w:w="4037"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r>
      <w:tr>
        <w:tblPrEx>
          <w:tblCellMar>
            <w:top w:w="0" w:type="dxa"/>
            <w:left w:w="108" w:type="dxa"/>
            <w:bottom w:w="0" w:type="dxa"/>
            <w:right w:w="108" w:type="dxa"/>
          </w:tblCellMar>
        </w:tblPrEx>
        <w:trPr>
          <w:cantSplit/>
          <w:trHeight w:val="732" w:hRule="atLeast"/>
        </w:trPr>
        <w:tc>
          <w:tcPr>
            <w:tcW w:w="206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联系电话</w:t>
            </w:r>
          </w:p>
        </w:tc>
        <w:tc>
          <w:tcPr>
            <w:tcW w:w="2492"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c>
          <w:tcPr>
            <w:tcW w:w="4037"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r>
    </w:tbl>
    <w:p>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textAlignment w:val="auto"/>
        <w:rPr>
          <w:rFonts w:ascii="仿宋_GB2312" w:hAnsi="仿宋_GB2312" w:eastAsia="仿宋_GB2312" w:cs="仿宋_GB2312"/>
          <w:b/>
          <w:sz w:val="24"/>
        </w:rPr>
      </w:pPr>
      <w:r>
        <w:rPr>
          <w:rFonts w:hint="eastAsia" w:ascii="仿宋_GB2312" w:hAnsi="仿宋_GB2312" w:eastAsia="仿宋_GB2312" w:cs="仿宋_GB2312"/>
          <w:b/>
          <w:sz w:val="24"/>
        </w:rPr>
        <w:t>注：须随表提交相应的证书复印件。</w:t>
      </w:r>
    </w:p>
    <w:p>
      <w:pPr>
        <w:pageBreakBefore/>
        <w:spacing w:line="360" w:lineRule="auto"/>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16、拟派本</w:t>
      </w:r>
      <w:r>
        <w:rPr>
          <w:rFonts w:hint="eastAsia" w:ascii="仿宋_GB2312" w:hAnsi="仿宋_GB2312" w:eastAsia="仿宋_GB2312" w:cs="仿宋_GB2312"/>
          <w:b/>
          <w:bCs/>
          <w:sz w:val="32"/>
          <w:szCs w:val="32"/>
        </w:rPr>
        <w:t>项目</w:t>
      </w:r>
      <w:r>
        <w:rPr>
          <w:rFonts w:hint="eastAsia" w:ascii="仿宋_GB2312" w:hAnsi="仿宋_GB2312" w:eastAsia="仿宋_GB2312" w:cs="仿宋_GB2312"/>
          <w:b/>
          <w:bCs/>
          <w:sz w:val="32"/>
          <w:szCs w:val="32"/>
          <w:lang w:val="en-US" w:eastAsia="zh-CN"/>
        </w:rPr>
        <w:t>的</w:t>
      </w:r>
      <w:r>
        <w:rPr>
          <w:rFonts w:hint="eastAsia" w:ascii="仿宋_GB2312" w:hAnsi="仿宋_GB2312" w:eastAsia="仿宋_GB2312" w:cs="仿宋_GB2312"/>
          <w:b/>
          <w:bCs/>
          <w:sz w:val="32"/>
          <w:szCs w:val="32"/>
        </w:rPr>
        <w:t>小组人员名单</w:t>
      </w:r>
    </w:p>
    <w:p>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sz w:val="24"/>
        </w:rPr>
        <w:t>（由投标人根据采购需求及招标文件要求编制）</w:t>
      </w:r>
    </w:p>
    <w:tbl>
      <w:tblPr>
        <w:tblStyle w:val="65"/>
        <w:tblW w:w="9573" w:type="dxa"/>
        <w:tblInd w:w="-642" w:type="dxa"/>
        <w:tblLayout w:type="fixed"/>
        <w:tblCellMar>
          <w:top w:w="0" w:type="dxa"/>
          <w:left w:w="108" w:type="dxa"/>
          <w:bottom w:w="0" w:type="dxa"/>
          <w:right w:w="108" w:type="dxa"/>
        </w:tblCellMar>
      </w:tblPr>
      <w:tblGrid>
        <w:gridCol w:w="723"/>
        <w:gridCol w:w="723"/>
        <w:gridCol w:w="845"/>
        <w:gridCol w:w="914"/>
        <w:gridCol w:w="845"/>
        <w:gridCol w:w="914"/>
        <w:gridCol w:w="859"/>
        <w:gridCol w:w="1227"/>
        <w:gridCol w:w="1077"/>
        <w:gridCol w:w="1446"/>
      </w:tblGrid>
      <w:tr>
        <w:tblPrEx>
          <w:tblCellMar>
            <w:top w:w="0" w:type="dxa"/>
            <w:left w:w="108" w:type="dxa"/>
            <w:bottom w:w="0" w:type="dxa"/>
            <w:right w:w="108" w:type="dxa"/>
          </w:tblCellMar>
        </w:tblPrEx>
        <w:tc>
          <w:tcPr>
            <w:tcW w:w="72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72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84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性别</w:t>
            </w:r>
          </w:p>
        </w:tc>
        <w:tc>
          <w:tcPr>
            <w:tcW w:w="91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年龄</w:t>
            </w:r>
          </w:p>
        </w:tc>
        <w:tc>
          <w:tcPr>
            <w:tcW w:w="84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学历</w:t>
            </w:r>
          </w:p>
        </w:tc>
        <w:tc>
          <w:tcPr>
            <w:tcW w:w="91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专业</w:t>
            </w:r>
          </w:p>
        </w:tc>
        <w:tc>
          <w:tcPr>
            <w:tcW w:w="85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职称</w:t>
            </w:r>
          </w:p>
        </w:tc>
        <w:tc>
          <w:tcPr>
            <w:tcW w:w="122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本项目中的职责</w:t>
            </w:r>
          </w:p>
        </w:tc>
        <w:tc>
          <w:tcPr>
            <w:tcW w:w="107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项目</w:t>
            </w:r>
          </w:p>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经历</w:t>
            </w:r>
          </w:p>
        </w:tc>
        <w:tc>
          <w:tcPr>
            <w:tcW w:w="144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参与本项目的到位情况</w:t>
            </w:r>
          </w:p>
        </w:tc>
      </w:tr>
      <w:tr>
        <w:tblPrEx>
          <w:tblCellMar>
            <w:top w:w="0" w:type="dxa"/>
            <w:left w:w="108" w:type="dxa"/>
            <w:bottom w:w="0" w:type="dxa"/>
            <w:right w:w="108" w:type="dxa"/>
          </w:tblCellMar>
        </w:tblPrEx>
        <w:trPr>
          <w:trHeight w:val="709" w:hRule="atLeast"/>
        </w:trPr>
        <w:tc>
          <w:tcPr>
            <w:tcW w:w="723"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jc w:val="center"/>
              <w:rPr>
                <w:rFonts w:ascii="仿宋_GB2312" w:hAnsi="仿宋_GB2312" w:eastAsia="仿宋_GB2312" w:cs="仿宋_GB2312"/>
                <w:sz w:val="24"/>
              </w:rPr>
            </w:pPr>
          </w:p>
        </w:tc>
        <w:tc>
          <w:tcPr>
            <w:tcW w:w="723"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84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914"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84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914"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859"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122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107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1446"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r>
      <w:tr>
        <w:tblPrEx>
          <w:tblCellMar>
            <w:top w:w="0" w:type="dxa"/>
            <w:left w:w="108" w:type="dxa"/>
            <w:bottom w:w="0" w:type="dxa"/>
            <w:right w:w="108" w:type="dxa"/>
          </w:tblCellMar>
        </w:tblPrEx>
        <w:trPr>
          <w:trHeight w:val="704" w:hRule="atLeast"/>
        </w:trPr>
        <w:tc>
          <w:tcPr>
            <w:tcW w:w="723"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jc w:val="center"/>
              <w:rPr>
                <w:rFonts w:ascii="仿宋_GB2312" w:hAnsi="仿宋_GB2312" w:eastAsia="仿宋_GB2312" w:cs="仿宋_GB2312"/>
                <w:sz w:val="24"/>
              </w:rPr>
            </w:pPr>
          </w:p>
        </w:tc>
        <w:tc>
          <w:tcPr>
            <w:tcW w:w="723"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84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914"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84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914"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859"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122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107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1446"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r>
      <w:tr>
        <w:tblPrEx>
          <w:tblCellMar>
            <w:top w:w="0" w:type="dxa"/>
            <w:left w:w="108" w:type="dxa"/>
            <w:bottom w:w="0" w:type="dxa"/>
            <w:right w:w="108" w:type="dxa"/>
          </w:tblCellMar>
        </w:tblPrEx>
        <w:trPr>
          <w:trHeight w:val="676" w:hRule="atLeast"/>
        </w:trPr>
        <w:tc>
          <w:tcPr>
            <w:tcW w:w="723"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jc w:val="center"/>
              <w:rPr>
                <w:rFonts w:ascii="仿宋_GB2312" w:hAnsi="仿宋_GB2312" w:eastAsia="仿宋_GB2312" w:cs="仿宋_GB2312"/>
                <w:sz w:val="24"/>
              </w:rPr>
            </w:pPr>
          </w:p>
        </w:tc>
        <w:tc>
          <w:tcPr>
            <w:tcW w:w="723"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84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914"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84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914"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859"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122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107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1446"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r>
      <w:tr>
        <w:tblPrEx>
          <w:tblCellMar>
            <w:top w:w="0" w:type="dxa"/>
            <w:left w:w="108" w:type="dxa"/>
            <w:bottom w:w="0" w:type="dxa"/>
            <w:right w:w="108" w:type="dxa"/>
          </w:tblCellMar>
        </w:tblPrEx>
        <w:trPr>
          <w:trHeight w:val="731" w:hRule="atLeast"/>
        </w:trPr>
        <w:tc>
          <w:tcPr>
            <w:tcW w:w="723"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jc w:val="center"/>
              <w:rPr>
                <w:rFonts w:ascii="仿宋_GB2312" w:hAnsi="仿宋_GB2312" w:eastAsia="仿宋_GB2312" w:cs="仿宋_GB2312"/>
                <w:sz w:val="24"/>
              </w:rPr>
            </w:pPr>
          </w:p>
        </w:tc>
        <w:tc>
          <w:tcPr>
            <w:tcW w:w="723"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84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914"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84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914"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859"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122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107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1446"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r>
      <w:tr>
        <w:tblPrEx>
          <w:tblCellMar>
            <w:top w:w="0" w:type="dxa"/>
            <w:left w:w="108" w:type="dxa"/>
            <w:bottom w:w="0" w:type="dxa"/>
            <w:right w:w="108" w:type="dxa"/>
          </w:tblCellMar>
        </w:tblPrEx>
        <w:trPr>
          <w:trHeight w:val="690" w:hRule="atLeast"/>
        </w:trPr>
        <w:tc>
          <w:tcPr>
            <w:tcW w:w="723"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jc w:val="center"/>
              <w:rPr>
                <w:rFonts w:ascii="仿宋_GB2312" w:hAnsi="仿宋_GB2312" w:eastAsia="仿宋_GB2312" w:cs="仿宋_GB2312"/>
                <w:sz w:val="24"/>
              </w:rPr>
            </w:pPr>
          </w:p>
        </w:tc>
        <w:tc>
          <w:tcPr>
            <w:tcW w:w="723"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84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914"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84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914"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859"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122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107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1446"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r>
      <w:tr>
        <w:tblPrEx>
          <w:tblCellMar>
            <w:top w:w="0" w:type="dxa"/>
            <w:left w:w="108" w:type="dxa"/>
            <w:bottom w:w="0" w:type="dxa"/>
            <w:right w:w="108" w:type="dxa"/>
          </w:tblCellMar>
        </w:tblPrEx>
        <w:trPr>
          <w:trHeight w:val="719" w:hRule="atLeast"/>
        </w:trPr>
        <w:tc>
          <w:tcPr>
            <w:tcW w:w="723"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jc w:val="center"/>
              <w:rPr>
                <w:rFonts w:ascii="仿宋_GB2312" w:hAnsi="仿宋_GB2312" w:eastAsia="仿宋_GB2312" w:cs="仿宋_GB2312"/>
                <w:sz w:val="24"/>
              </w:rPr>
            </w:pPr>
          </w:p>
        </w:tc>
        <w:tc>
          <w:tcPr>
            <w:tcW w:w="723"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84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914"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845"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914"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859"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122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1077"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c>
          <w:tcPr>
            <w:tcW w:w="1446" w:type="dxa"/>
            <w:tcBorders>
              <w:top w:val="single" w:color="auto" w:sz="6" w:space="0"/>
              <w:left w:val="single" w:color="auto" w:sz="6" w:space="0"/>
              <w:bottom w:val="single" w:color="auto" w:sz="6" w:space="0"/>
              <w:right w:val="single" w:color="auto" w:sz="6" w:space="0"/>
            </w:tcBorders>
            <w:vAlign w:val="top"/>
          </w:tcPr>
          <w:p>
            <w:pPr>
              <w:autoSpaceDE w:val="0"/>
              <w:autoSpaceDN w:val="0"/>
              <w:spacing w:line="360" w:lineRule="auto"/>
              <w:rPr>
                <w:rFonts w:ascii="仿宋_GB2312" w:hAnsi="仿宋_GB2312" w:eastAsia="仿宋_GB2312" w:cs="仿宋_GB2312"/>
                <w:sz w:val="24"/>
              </w:rPr>
            </w:pPr>
          </w:p>
        </w:tc>
      </w:tr>
    </w:tbl>
    <w:p>
      <w:pPr>
        <w:spacing w:line="360" w:lineRule="auto"/>
        <w:rPr>
          <w:rFonts w:ascii="仿宋_GB2312" w:hAnsi="仿宋_GB2312" w:eastAsia="仿宋_GB2312" w:cs="仿宋_GB2312"/>
          <w:b/>
          <w:bCs/>
          <w:sz w:val="24"/>
        </w:rPr>
      </w:pPr>
      <w:r>
        <w:rPr>
          <w:rFonts w:hint="eastAsia" w:ascii="仿宋_GB2312" w:hAnsi="仿宋_GB2312" w:eastAsia="仿宋_GB2312" w:cs="仿宋_GB2312"/>
          <w:b/>
          <w:sz w:val="24"/>
        </w:rPr>
        <w:t>注：投标人可按上述的格式自行编制，须随表提交相应的证书复印件。</w:t>
      </w:r>
    </w:p>
    <w:p>
      <w:pPr>
        <w:spacing w:line="360" w:lineRule="auto"/>
        <w:ind w:firstLine="480" w:firstLineChars="200"/>
        <w:rPr>
          <w:rFonts w:ascii="仿宋_GB2312" w:hAnsi="仿宋_GB2312" w:eastAsia="仿宋_GB2312" w:cs="仿宋_GB2312"/>
          <w:sz w:val="24"/>
          <w:szCs w:val="20"/>
        </w:rPr>
      </w:pPr>
    </w:p>
    <w:p>
      <w:pPr>
        <w:spacing w:line="336" w:lineRule="auto"/>
        <w:jc w:val="center"/>
        <w:rPr>
          <w:rFonts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lang w:eastAsia="zh-CN"/>
        </w:rPr>
        <w:t>投标人</w:t>
      </w:r>
      <w:r>
        <w:rPr>
          <w:rFonts w:hint="eastAsia" w:ascii="仿宋" w:hAnsi="仿宋" w:eastAsia="仿宋" w:cs="仿宋"/>
          <w:sz w:val="24"/>
        </w:rPr>
        <w:t>名称（电子签名）：</w:t>
      </w:r>
    </w:p>
    <w:p>
      <w:pPr>
        <w:spacing w:line="336" w:lineRule="auto"/>
        <w:jc w:val="center"/>
        <w:rPr>
          <w:rFonts w:ascii="仿宋" w:hAnsi="仿宋" w:eastAsia="仿宋" w:cs="仿宋"/>
          <w:sz w:val="24"/>
        </w:rPr>
      </w:pPr>
      <w:r>
        <w:rPr>
          <w:rFonts w:hint="eastAsia" w:ascii="仿宋" w:hAnsi="仿宋" w:eastAsia="仿宋" w:cs="仿宋"/>
          <w:sz w:val="24"/>
        </w:rPr>
        <w:t xml:space="preserve">     日期：  年   月   日</w:t>
      </w:r>
    </w:p>
    <w:p>
      <w:pPr>
        <w:pageBreakBefore/>
        <w:tabs>
          <w:tab w:val="left" w:pos="2790"/>
          <w:tab w:val="left" w:pos="4230"/>
        </w:tabs>
        <w:autoSpaceDE w:val="0"/>
        <w:autoSpaceDN w:val="0"/>
        <w:spacing w:line="360" w:lineRule="auto"/>
        <w:ind w:right="1400"/>
        <w:outlineLvl w:val="1"/>
        <w:rPr>
          <w:rFonts w:ascii="仿宋_GB2312" w:hAnsi="仿宋_GB2312" w:eastAsia="仿宋_GB2312" w:cs="仿宋_GB2312"/>
          <w:b/>
          <w:bCs/>
          <w:kern w:val="0"/>
          <w:sz w:val="32"/>
          <w:szCs w:val="32"/>
          <w:lang w:val="zh-CN"/>
        </w:rPr>
      </w:pPr>
      <w:r>
        <w:rPr>
          <w:rFonts w:hint="eastAsia" w:ascii="仿宋_GB2312" w:hAnsi="仿宋_GB2312" w:eastAsia="仿宋_GB2312" w:cs="仿宋_GB2312"/>
          <w:b/>
          <w:bCs/>
          <w:kern w:val="0"/>
          <w:sz w:val="32"/>
          <w:szCs w:val="32"/>
          <w:lang w:val="zh-CN"/>
        </w:rPr>
        <w:t>1</w:t>
      </w:r>
      <w:r>
        <w:rPr>
          <w:rFonts w:hint="eastAsia" w:ascii="仿宋_GB2312" w:hAnsi="仿宋_GB2312" w:eastAsia="仿宋_GB2312" w:cs="仿宋_GB2312"/>
          <w:b/>
          <w:bCs/>
          <w:kern w:val="0"/>
          <w:sz w:val="32"/>
          <w:szCs w:val="32"/>
          <w:lang w:val="en-US" w:eastAsia="zh-CN"/>
        </w:rPr>
        <w:t>7</w:t>
      </w:r>
      <w:r>
        <w:rPr>
          <w:rFonts w:hint="eastAsia" w:ascii="仿宋_GB2312" w:hAnsi="仿宋_GB2312" w:eastAsia="仿宋_GB2312" w:cs="仿宋_GB2312"/>
          <w:b/>
          <w:bCs/>
          <w:kern w:val="0"/>
          <w:sz w:val="32"/>
          <w:szCs w:val="32"/>
          <w:lang w:val="zh-CN"/>
        </w:rPr>
        <w:t>、组织实施方案</w:t>
      </w:r>
    </w:p>
    <w:p>
      <w:pPr>
        <w:autoSpaceDE w:val="0"/>
        <w:autoSpaceDN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（由投标人根据采购需求及招标文件要求编制）</w:t>
      </w:r>
    </w:p>
    <w:p>
      <w:pPr>
        <w:snapToGrid w:val="0"/>
        <w:spacing w:line="360" w:lineRule="auto"/>
        <w:rPr>
          <w:rFonts w:ascii="仿宋_GB2312" w:hAnsi="仿宋_GB2312" w:eastAsia="仿宋_GB2312" w:cs="仿宋_GB2312"/>
          <w:kern w:val="0"/>
          <w:sz w:val="24"/>
          <w:lang w:val="zh-CN"/>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 (电子签章)：</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法定代表人或其授权代表(签字或盖章)：</w:t>
      </w:r>
    </w:p>
    <w:p>
      <w:pPr>
        <w:snapToGrid w:val="0"/>
        <w:spacing w:line="360" w:lineRule="auto"/>
        <w:ind w:firstLine="5160" w:firstLineChars="21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月日</w:t>
      </w:r>
    </w:p>
    <w:p>
      <w:pPr>
        <w:spacing w:line="360" w:lineRule="auto"/>
        <w:jc w:val="center"/>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、售后服务方案</w:t>
      </w:r>
    </w:p>
    <w:p>
      <w:pPr>
        <w:autoSpaceDE w:val="0"/>
        <w:autoSpaceDN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（由投标人根据采购需求及招标文件要求编制）</w:t>
      </w:r>
    </w:p>
    <w:p>
      <w:pPr>
        <w:snapToGrid w:val="0"/>
        <w:spacing w:line="360" w:lineRule="auto"/>
        <w:rPr>
          <w:rFonts w:ascii="仿宋_GB2312" w:hAnsi="仿宋_GB2312" w:eastAsia="仿宋_GB2312" w:cs="仿宋_GB2312"/>
          <w:kern w:val="0"/>
          <w:sz w:val="24"/>
          <w:lang w:val="zh-CN"/>
        </w:rPr>
      </w:pPr>
    </w:p>
    <w:p>
      <w:pPr>
        <w:snapToGrid w:val="0"/>
        <w:spacing w:line="360" w:lineRule="auto"/>
        <w:rPr>
          <w:rFonts w:ascii="仿宋_GB2312" w:hAnsi="仿宋_GB2312" w:eastAsia="仿宋_GB2312" w:cs="仿宋_GB2312"/>
          <w:kern w:val="0"/>
          <w:sz w:val="24"/>
          <w:lang w:val="zh-CN"/>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 (电子签章)：</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法定代表人或其授权代表(签字或盖章)：</w:t>
      </w:r>
    </w:p>
    <w:p>
      <w:pPr>
        <w:snapToGrid w:val="0"/>
        <w:spacing w:line="360" w:lineRule="auto"/>
        <w:ind w:firstLine="5160" w:firstLineChars="21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月日</w:t>
      </w:r>
    </w:p>
    <w:p>
      <w:pPr>
        <w:spacing w:line="360" w:lineRule="auto"/>
        <w:rPr>
          <w:rFonts w:ascii="仿宋_GB2312" w:hAnsi="仿宋_GB2312" w:eastAsia="仿宋_GB2312" w:cs="仿宋_GB2312"/>
          <w:b/>
          <w:kern w:val="0"/>
          <w:sz w:val="32"/>
          <w:szCs w:val="32"/>
          <w:lang w:val="zh-CN"/>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、认为需要的</w:t>
      </w:r>
      <w:r>
        <w:rPr>
          <w:rFonts w:hint="eastAsia" w:ascii="仿宋_GB2312" w:hAnsi="仿宋_GB2312" w:eastAsia="仿宋_GB2312" w:cs="仿宋_GB2312"/>
          <w:b/>
          <w:kern w:val="0"/>
          <w:sz w:val="32"/>
          <w:szCs w:val="32"/>
          <w:lang w:val="zh-CN"/>
        </w:rPr>
        <w:t>其他商务技术（资信）文件或说明</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（由投标人根据采购需求自行编制）</w:t>
      </w:r>
    </w:p>
    <w:p>
      <w:pPr>
        <w:spacing w:line="360" w:lineRule="auto"/>
        <w:rPr>
          <w:rFonts w:ascii="仿宋_GB2312" w:hAnsi="仿宋_GB2312" w:eastAsia="仿宋_GB2312" w:cs="仿宋_GB2312"/>
          <w:sz w:val="24"/>
        </w:rPr>
      </w:pPr>
    </w:p>
    <w:p>
      <w:pPr>
        <w:spacing w:line="360" w:lineRule="auto"/>
        <w:ind w:firstLine="480" w:firstLineChars="200"/>
        <w:rPr>
          <w:rFonts w:ascii="仿宋_GB2312" w:hAnsi="仿宋_GB2312" w:eastAsia="仿宋_GB2312" w:cs="仿宋_GB2312"/>
          <w:sz w:val="24"/>
          <w:szCs w:val="20"/>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 (电子签章)：</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 xml:space="preserve">                                  法定代表人或其授权代表(签字或盖章)：</w:t>
      </w:r>
    </w:p>
    <w:p>
      <w:pPr>
        <w:snapToGrid w:val="0"/>
        <w:spacing w:line="360" w:lineRule="auto"/>
        <w:ind w:firstLine="5160" w:firstLineChars="2150"/>
        <w:rPr>
          <w:rFonts w:hint="eastAsia" w:eastAsia="宋体"/>
          <w:lang w:val="en-US" w:eastAsia="zh-CN"/>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pgNumType w:fmt="decimal"/>
          <w:cols w:space="720" w:num="1"/>
          <w:titlePg/>
          <w:docGrid w:linePitch="312" w:charSpace="0"/>
        </w:sect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月日</w:t>
      </w:r>
      <w:bookmarkEnd w:id="19"/>
      <w:bookmarkEnd w:id="20"/>
    </w:p>
    <w:p/>
    <w:sectPr>
      <w:pgSz w:w="11906" w:h="16838"/>
      <w:pgMar w:top="1276" w:right="1417" w:bottom="1247" w:left="141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5"/>
      </w:rPr>
    </w:pPr>
    <w:r>
      <w:fldChar w:fldCharType="begin"/>
    </w:r>
    <w:r>
      <w:rPr>
        <w:rStyle w:val="75"/>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97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both"/>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9DD69F"/>
    <w:multiLevelType w:val="singleLevel"/>
    <w:tmpl w:val="DB9DD69F"/>
    <w:lvl w:ilvl="0" w:tentative="0">
      <w:start w:val="1"/>
      <w:numFmt w:val="decimal"/>
      <w:suff w:val="nothing"/>
      <w:lvlText w:val="（%1）"/>
      <w:lvlJc w:val="left"/>
    </w:lvl>
  </w:abstractNum>
  <w:abstractNum w:abstractNumId="1">
    <w:nsid w:val="09E2170E"/>
    <w:multiLevelType w:val="singleLevel"/>
    <w:tmpl w:val="09E2170E"/>
    <w:lvl w:ilvl="0" w:tentative="0">
      <w:start w:val="2"/>
      <w:numFmt w:val="chineseCounting"/>
      <w:suff w:val="nothing"/>
      <w:lvlText w:val="%1、"/>
      <w:lvlJc w:val="left"/>
      <w:rPr>
        <w:rFonts w:hint="eastAsia"/>
      </w:rPr>
    </w:lvl>
  </w:abstractNum>
  <w:abstractNum w:abstractNumId="2">
    <w:nsid w:val="48194E64"/>
    <w:multiLevelType w:val="singleLevel"/>
    <w:tmpl w:val="48194E64"/>
    <w:lvl w:ilvl="0" w:tentative="0">
      <w:start w:val="1"/>
      <w:numFmt w:val="decimal"/>
      <w:suff w:val="nothing"/>
      <w:lvlText w:val="（%1）"/>
      <w:lvlJc w:val="left"/>
    </w:lvl>
  </w:abstractNum>
  <w:abstractNum w:abstractNumId="3">
    <w:nsid w:val="72696FE3"/>
    <w:multiLevelType w:val="multilevel"/>
    <w:tmpl w:val="72696F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hZjAxMjhjMzE4ZjgwMzczOGViMWZiMDNjNTE1ZDA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4DE"/>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756"/>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315A8"/>
    <w:rsid w:val="01475B40"/>
    <w:rsid w:val="01823D74"/>
    <w:rsid w:val="019F7441"/>
    <w:rsid w:val="01A73315"/>
    <w:rsid w:val="01B37585"/>
    <w:rsid w:val="01D55165"/>
    <w:rsid w:val="01DF6BF8"/>
    <w:rsid w:val="01EC2C57"/>
    <w:rsid w:val="025B405D"/>
    <w:rsid w:val="026B2E25"/>
    <w:rsid w:val="02824D4D"/>
    <w:rsid w:val="02B94721"/>
    <w:rsid w:val="02DC4B10"/>
    <w:rsid w:val="02DD76CE"/>
    <w:rsid w:val="02F36323"/>
    <w:rsid w:val="02F5619C"/>
    <w:rsid w:val="0302517C"/>
    <w:rsid w:val="03060FCA"/>
    <w:rsid w:val="0326446A"/>
    <w:rsid w:val="032D5555"/>
    <w:rsid w:val="036634D2"/>
    <w:rsid w:val="03DD35E4"/>
    <w:rsid w:val="03DE0077"/>
    <w:rsid w:val="03FC35CA"/>
    <w:rsid w:val="04076900"/>
    <w:rsid w:val="041A5A3B"/>
    <w:rsid w:val="042311BA"/>
    <w:rsid w:val="042B157A"/>
    <w:rsid w:val="045363A7"/>
    <w:rsid w:val="048F763B"/>
    <w:rsid w:val="049F330E"/>
    <w:rsid w:val="04A84010"/>
    <w:rsid w:val="04AA775C"/>
    <w:rsid w:val="04AF1889"/>
    <w:rsid w:val="04B20714"/>
    <w:rsid w:val="04F419D9"/>
    <w:rsid w:val="04F66F48"/>
    <w:rsid w:val="05031DEE"/>
    <w:rsid w:val="05050B7C"/>
    <w:rsid w:val="050A6641"/>
    <w:rsid w:val="052034AE"/>
    <w:rsid w:val="05251E14"/>
    <w:rsid w:val="054C2F29"/>
    <w:rsid w:val="055D0B7B"/>
    <w:rsid w:val="05A16594"/>
    <w:rsid w:val="05A7762D"/>
    <w:rsid w:val="05C84C14"/>
    <w:rsid w:val="05EB7E53"/>
    <w:rsid w:val="05EF03F3"/>
    <w:rsid w:val="05F4505E"/>
    <w:rsid w:val="060E5941"/>
    <w:rsid w:val="06110FAF"/>
    <w:rsid w:val="06493CA7"/>
    <w:rsid w:val="065A6178"/>
    <w:rsid w:val="066F1CF3"/>
    <w:rsid w:val="06930BB8"/>
    <w:rsid w:val="06B12913"/>
    <w:rsid w:val="06C36133"/>
    <w:rsid w:val="06FB30E2"/>
    <w:rsid w:val="07245D42"/>
    <w:rsid w:val="07264C62"/>
    <w:rsid w:val="074F050D"/>
    <w:rsid w:val="07686EEB"/>
    <w:rsid w:val="0779354C"/>
    <w:rsid w:val="07E2762E"/>
    <w:rsid w:val="08061376"/>
    <w:rsid w:val="080C1AE2"/>
    <w:rsid w:val="08264FE6"/>
    <w:rsid w:val="08452D77"/>
    <w:rsid w:val="086401F8"/>
    <w:rsid w:val="08751CAA"/>
    <w:rsid w:val="087E4C40"/>
    <w:rsid w:val="08D66AD6"/>
    <w:rsid w:val="08DA33A3"/>
    <w:rsid w:val="08E80F13"/>
    <w:rsid w:val="09335624"/>
    <w:rsid w:val="0944690F"/>
    <w:rsid w:val="09535675"/>
    <w:rsid w:val="095926E5"/>
    <w:rsid w:val="095F057D"/>
    <w:rsid w:val="09642282"/>
    <w:rsid w:val="09733572"/>
    <w:rsid w:val="09772C16"/>
    <w:rsid w:val="098353B5"/>
    <w:rsid w:val="09A92330"/>
    <w:rsid w:val="09B06B87"/>
    <w:rsid w:val="09B90184"/>
    <w:rsid w:val="09BE5FF9"/>
    <w:rsid w:val="09C13146"/>
    <w:rsid w:val="09E04166"/>
    <w:rsid w:val="0A1C0718"/>
    <w:rsid w:val="0A3E7710"/>
    <w:rsid w:val="0A5B7E63"/>
    <w:rsid w:val="0AA374A5"/>
    <w:rsid w:val="0AAB7649"/>
    <w:rsid w:val="0ABC5606"/>
    <w:rsid w:val="0B30404E"/>
    <w:rsid w:val="0B4C6C14"/>
    <w:rsid w:val="0B631A88"/>
    <w:rsid w:val="0B683D45"/>
    <w:rsid w:val="0B7F3F11"/>
    <w:rsid w:val="0B884417"/>
    <w:rsid w:val="0BB4233C"/>
    <w:rsid w:val="0BDA7DFE"/>
    <w:rsid w:val="0BF6188C"/>
    <w:rsid w:val="0BF73C91"/>
    <w:rsid w:val="0BFF139D"/>
    <w:rsid w:val="0C170175"/>
    <w:rsid w:val="0C38211D"/>
    <w:rsid w:val="0C571A41"/>
    <w:rsid w:val="0C5C1171"/>
    <w:rsid w:val="0C5E1CBC"/>
    <w:rsid w:val="0C615B50"/>
    <w:rsid w:val="0C7A122C"/>
    <w:rsid w:val="0C8445DA"/>
    <w:rsid w:val="0C87121B"/>
    <w:rsid w:val="0C934749"/>
    <w:rsid w:val="0CC007F7"/>
    <w:rsid w:val="0CE35BD6"/>
    <w:rsid w:val="0CE45F7A"/>
    <w:rsid w:val="0CFE707A"/>
    <w:rsid w:val="0D063BDA"/>
    <w:rsid w:val="0D08375F"/>
    <w:rsid w:val="0D184CFB"/>
    <w:rsid w:val="0D26549D"/>
    <w:rsid w:val="0D40502D"/>
    <w:rsid w:val="0D4A7419"/>
    <w:rsid w:val="0D827401"/>
    <w:rsid w:val="0D84094E"/>
    <w:rsid w:val="0D860EC5"/>
    <w:rsid w:val="0D8A00E9"/>
    <w:rsid w:val="0D8D589E"/>
    <w:rsid w:val="0D9A50E8"/>
    <w:rsid w:val="0DA01C73"/>
    <w:rsid w:val="0DA97BDB"/>
    <w:rsid w:val="0DD63300"/>
    <w:rsid w:val="0DDE17CD"/>
    <w:rsid w:val="0DF50604"/>
    <w:rsid w:val="0DF702FE"/>
    <w:rsid w:val="0E060E51"/>
    <w:rsid w:val="0E236766"/>
    <w:rsid w:val="0E5604B2"/>
    <w:rsid w:val="0E6D5D79"/>
    <w:rsid w:val="0E9D0089"/>
    <w:rsid w:val="0EB803EE"/>
    <w:rsid w:val="0EC046DA"/>
    <w:rsid w:val="0ECE6353"/>
    <w:rsid w:val="0EF94D4B"/>
    <w:rsid w:val="0F346E76"/>
    <w:rsid w:val="0F374C93"/>
    <w:rsid w:val="0F4958DC"/>
    <w:rsid w:val="0F515DF7"/>
    <w:rsid w:val="0F596BA8"/>
    <w:rsid w:val="0F6248D2"/>
    <w:rsid w:val="0F693536"/>
    <w:rsid w:val="0F7B0511"/>
    <w:rsid w:val="0F7B76D9"/>
    <w:rsid w:val="0F816ACD"/>
    <w:rsid w:val="0F8618D5"/>
    <w:rsid w:val="0F9832DB"/>
    <w:rsid w:val="0FBF3FD2"/>
    <w:rsid w:val="0FBF7FF3"/>
    <w:rsid w:val="100D76A6"/>
    <w:rsid w:val="102B4361"/>
    <w:rsid w:val="10646583"/>
    <w:rsid w:val="10746799"/>
    <w:rsid w:val="107D4B15"/>
    <w:rsid w:val="108A3C80"/>
    <w:rsid w:val="10A20255"/>
    <w:rsid w:val="10C26171"/>
    <w:rsid w:val="10F33360"/>
    <w:rsid w:val="10FC16EA"/>
    <w:rsid w:val="110F1D40"/>
    <w:rsid w:val="11266F33"/>
    <w:rsid w:val="11331272"/>
    <w:rsid w:val="114B4636"/>
    <w:rsid w:val="118963A1"/>
    <w:rsid w:val="11C6522A"/>
    <w:rsid w:val="11E104CC"/>
    <w:rsid w:val="11E20309"/>
    <w:rsid w:val="12255233"/>
    <w:rsid w:val="12337151"/>
    <w:rsid w:val="12530213"/>
    <w:rsid w:val="127723A9"/>
    <w:rsid w:val="127C4FFA"/>
    <w:rsid w:val="127E60D0"/>
    <w:rsid w:val="12862074"/>
    <w:rsid w:val="12880A9E"/>
    <w:rsid w:val="12883966"/>
    <w:rsid w:val="129E45B4"/>
    <w:rsid w:val="12B330DF"/>
    <w:rsid w:val="12B676D7"/>
    <w:rsid w:val="12D81596"/>
    <w:rsid w:val="13072A44"/>
    <w:rsid w:val="130B2471"/>
    <w:rsid w:val="134E090B"/>
    <w:rsid w:val="135F4BE2"/>
    <w:rsid w:val="13735EF6"/>
    <w:rsid w:val="139B1A0A"/>
    <w:rsid w:val="139D25C7"/>
    <w:rsid w:val="13BF3CE4"/>
    <w:rsid w:val="141008D8"/>
    <w:rsid w:val="14125FE6"/>
    <w:rsid w:val="141E2F78"/>
    <w:rsid w:val="146D271E"/>
    <w:rsid w:val="1487265A"/>
    <w:rsid w:val="14982588"/>
    <w:rsid w:val="149A5AD9"/>
    <w:rsid w:val="14A7619D"/>
    <w:rsid w:val="14BA0D23"/>
    <w:rsid w:val="150536C3"/>
    <w:rsid w:val="150C1963"/>
    <w:rsid w:val="151447A0"/>
    <w:rsid w:val="151F0506"/>
    <w:rsid w:val="154A6454"/>
    <w:rsid w:val="15762120"/>
    <w:rsid w:val="1650604E"/>
    <w:rsid w:val="167C5168"/>
    <w:rsid w:val="16A8729C"/>
    <w:rsid w:val="16B33777"/>
    <w:rsid w:val="16BC70A7"/>
    <w:rsid w:val="16C6339E"/>
    <w:rsid w:val="16FE09BE"/>
    <w:rsid w:val="170A0FAB"/>
    <w:rsid w:val="17282743"/>
    <w:rsid w:val="172C0B5F"/>
    <w:rsid w:val="172F2D79"/>
    <w:rsid w:val="17557BEF"/>
    <w:rsid w:val="176B2DB1"/>
    <w:rsid w:val="17D349C1"/>
    <w:rsid w:val="181C002C"/>
    <w:rsid w:val="1830729E"/>
    <w:rsid w:val="1862578F"/>
    <w:rsid w:val="1870062C"/>
    <w:rsid w:val="18817102"/>
    <w:rsid w:val="18830A15"/>
    <w:rsid w:val="18852B28"/>
    <w:rsid w:val="188B5321"/>
    <w:rsid w:val="18F64F88"/>
    <w:rsid w:val="192848FB"/>
    <w:rsid w:val="194A264A"/>
    <w:rsid w:val="19550115"/>
    <w:rsid w:val="19932372"/>
    <w:rsid w:val="19A20DD5"/>
    <w:rsid w:val="19AE03F1"/>
    <w:rsid w:val="1A071A03"/>
    <w:rsid w:val="1A1F16AE"/>
    <w:rsid w:val="1A3B5C77"/>
    <w:rsid w:val="1A434418"/>
    <w:rsid w:val="1A723A4E"/>
    <w:rsid w:val="1A984BAD"/>
    <w:rsid w:val="1AAB5F90"/>
    <w:rsid w:val="1AB8220E"/>
    <w:rsid w:val="1AE4166C"/>
    <w:rsid w:val="1AEE7AAA"/>
    <w:rsid w:val="1AF06CFB"/>
    <w:rsid w:val="1AF11B8D"/>
    <w:rsid w:val="1B11359C"/>
    <w:rsid w:val="1B2A271F"/>
    <w:rsid w:val="1B530544"/>
    <w:rsid w:val="1B713184"/>
    <w:rsid w:val="1B843BB1"/>
    <w:rsid w:val="1BA209CF"/>
    <w:rsid w:val="1BA333BA"/>
    <w:rsid w:val="1BB4777D"/>
    <w:rsid w:val="1BD75AB8"/>
    <w:rsid w:val="1C0459C2"/>
    <w:rsid w:val="1C1B3B4A"/>
    <w:rsid w:val="1C810533"/>
    <w:rsid w:val="1C88086E"/>
    <w:rsid w:val="1D266CE1"/>
    <w:rsid w:val="1D3963AF"/>
    <w:rsid w:val="1D5F6E7C"/>
    <w:rsid w:val="1D6A673C"/>
    <w:rsid w:val="1D7E6F98"/>
    <w:rsid w:val="1D9247AE"/>
    <w:rsid w:val="1DB567EC"/>
    <w:rsid w:val="1DDD2D7A"/>
    <w:rsid w:val="1DE2615C"/>
    <w:rsid w:val="1DF51A98"/>
    <w:rsid w:val="1E3D060F"/>
    <w:rsid w:val="1E3F7D2E"/>
    <w:rsid w:val="1E4134E4"/>
    <w:rsid w:val="1E5062B3"/>
    <w:rsid w:val="1E523514"/>
    <w:rsid w:val="1E714A66"/>
    <w:rsid w:val="1E802593"/>
    <w:rsid w:val="1EA60D51"/>
    <w:rsid w:val="1EA703CC"/>
    <w:rsid w:val="1EB7330C"/>
    <w:rsid w:val="1F0A0FF3"/>
    <w:rsid w:val="1F0E1492"/>
    <w:rsid w:val="1F5771FF"/>
    <w:rsid w:val="1F5A0964"/>
    <w:rsid w:val="1F605D35"/>
    <w:rsid w:val="1F7E0A87"/>
    <w:rsid w:val="1F886705"/>
    <w:rsid w:val="1FE868A9"/>
    <w:rsid w:val="20034907"/>
    <w:rsid w:val="20173E4B"/>
    <w:rsid w:val="20401B94"/>
    <w:rsid w:val="204E48BC"/>
    <w:rsid w:val="208921B3"/>
    <w:rsid w:val="20973DEB"/>
    <w:rsid w:val="20B26522"/>
    <w:rsid w:val="20B44310"/>
    <w:rsid w:val="20C206B3"/>
    <w:rsid w:val="20E9697E"/>
    <w:rsid w:val="211116EB"/>
    <w:rsid w:val="21565DF1"/>
    <w:rsid w:val="216133FC"/>
    <w:rsid w:val="21853885"/>
    <w:rsid w:val="21C40AAB"/>
    <w:rsid w:val="21D56769"/>
    <w:rsid w:val="21E52EF3"/>
    <w:rsid w:val="21FB5D7B"/>
    <w:rsid w:val="220B1C3D"/>
    <w:rsid w:val="221D1D20"/>
    <w:rsid w:val="22334A87"/>
    <w:rsid w:val="223B4964"/>
    <w:rsid w:val="224B4B2F"/>
    <w:rsid w:val="226C58FF"/>
    <w:rsid w:val="22BE6801"/>
    <w:rsid w:val="233500BF"/>
    <w:rsid w:val="23377FF7"/>
    <w:rsid w:val="23394529"/>
    <w:rsid w:val="23516114"/>
    <w:rsid w:val="236B425F"/>
    <w:rsid w:val="23836192"/>
    <w:rsid w:val="23901F29"/>
    <w:rsid w:val="239C0061"/>
    <w:rsid w:val="23B908A4"/>
    <w:rsid w:val="23B90B33"/>
    <w:rsid w:val="23E95BEF"/>
    <w:rsid w:val="23FD0064"/>
    <w:rsid w:val="243C28E5"/>
    <w:rsid w:val="245375B0"/>
    <w:rsid w:val="24642C0A"/>
    <w:rsid w:val="24B22173"/>
    <w:rsid w:val="24B95AD9"/>
    <w:rsid w:val="24BE24DA"/>
    <w:rsid w:val="24CF5825"/>
    <w:rsid w:val="24D663E6"/>
    <w:rsid w:val="24D77F2B"/>
    <w:rsid w:val="253E7EDD"/>
    <w:rsid w:val="255F1D83"/>
    <w:rsid w:val="258B00E2"/>
    <w:rsid w:val="25A917A6"/>
    <w:rsid w:val="25B76E96"/>
    <w:rsid w:val="25BE27CC"/>
    <w:rsid w:val="25D269DA"/>
    <w:rsid w:val="25F74A5C"/>
    <w:rsid w:val="261A34EE"/>
    <w:rsid w:val="2628662C"/>
    <w:rsid w:val="262D45DE"/>
    <w:rsid w:val="264C2191"/>
    <w:rsid w:val="26A53EF9"/>
    <w:rsid w:val="26A94201"/>
    <w:rsid w:val="26AA38B0"/>
    <w:rsid w:val="26AC274F"/>
    <w:rsid w:val="27044A29"/>
    <w:rsid w:val="270E004E"/>
    <w:rsid w:val="271D34C8"/>
    <w:rsid w:val="27553B83"/>
    <w:rsid w:val="276142BF"/>
    <w:rsid w:val="27783712"/>
    <w:rsid w:val="27907362"/>
    <w:rsid w:val="28194C84"/>
    <w:rsid w:val="281A4EE6"/>
    <w:rsid w:val="28333E1D"/>
    <w:rsid w:val="28373963"/>
    <w:rsid w:val="28454BD6"/>
    <w:rsid w:val="28455253"/>
    <w:rsid w:val="284A3D09"/>
    <w:rsid w:val="28551971"/>
    <w:rsid w:val="285B1C53"/>
    <w:rsid w:val="28667C49"/>
    <w:rsid w:val="288B2671"/>
    <w:rsid w:val="289F7086"/>
    <w:rsid w:val="28C32028"/>
    <w:rsid w:val="28CC490F"/>
    <w:rsid w:val="28DE40AA"/>
    <w:rsid w:val="29345E77"/>
    <w:rsid w:val="294C65AD"/>
    <w:rsid w:val="29806583"/>
    <w:rsid w:val="298B3C4C"/>
    <w:rsid w:val="29F26D24"/>
    <w:rsid w:val="2A15033F"/>
    <w:rsid w:val="2A1662C1"/>
    <w:rsid w:val="2A193688"/>
    <w:rsid w:val="2A1C7367"/>
    <w:rsid w:val="2A2815FA"/>
    <w:rsid w:val="2A6D6092"/>
    <w:rsid w:val="2A7D76B4"/>
    <w:rsid w:val="2B0269AB"/>
    <w:rsid w:val="2B437463"/>
    <w:rsid w:val="2B476FD4"/>
    <w:rsid w:val="2B5D0DD7"/>
    <w:rsid w:val="2B7807EE"/>
    <w:rsid w:val="2BBF00EC"/>
    <w:rsid w:val="2BC37CFD"/>
    <w:rsid w:val="2BD5237F"/>
    <w:rsid w:val="2BE536CE"/>
    <w:rsid w:val="2BE758D9"/>
    <w:rsid w:val="2BEF6721"/>
    <w:rsid w:val="2C09049E"/>
    <w:rsid w:val="2C0A653C"/>
    <w:rsid w:val="2C191F85"/>
    <w:rsid w:val="2CE82D6F"/>
    <w:rsid w:val="2D18787D"/>
    <w:rsid w:val="2D343236"/>
    <w:rsid w:val="2D5B5DDD"/>
    <w:rsid w:val="2DD15014"/>
    <w:rsid w:val="2DF72DE4"/>
    <w:rsid w:val="2DF95640"/>
    <w:rsid w:val="2E0220AF"/>
    <w:rsid w:val="2E15701A"/>
    <w:rsid w:val="2E444588"/>
    <w:rsid w:val="2E455CD5"/>
    <w:rsid w:val="2E4B082A"/>
    <w:rsid w:val="2E5D4E86"/>
    <w:rsid w:val="2E5D790B"/>
    <w:rsid w:val="2E9A3C18"/>
    <w:rsid w:val="2EBB0FEE"/>
    <w:rsid w:val="2EC63002"/>
    <w:rsid w:val="2F0A6B38"/>
    <w:rsid w:val="2F643375"/>
    <w:rsid w:val="2F660717"/>
    <w:rsid w:val="2F946CCB"/>
    <w:rsid w:val="2FCF5D98"/>
    <w:rsid w:val="2FD25781"/>
    <w:rsid w:val="2FFD7934"/>
    <w:rsid w:val="30733ACD"/>
    <w:rsid w:val="30824B8C"/>
    <w:rsid w:val="308C3862"/>
    <w:rsid w:val="309379D8"/>
    <w:rsid w:val="30A270F7"/>
    <w:rsid w:val="30DE538B"/>
    <w:rsid w:val="30DF1478"/>
    <w:rsid w:val="30EC586F"/>
    <w:rsid w:val="312208B8"/>
    <w:rsid w:val="313F6EC5"/>
    <w:rsid w:val="3161509B"/>
    <w:rsid w:val="319C6071"/>
    <w:rsid w:val="31AC537E"/>
    <w:rsid w:val="31E3679B"/>
    <w:rsid w:val="31E732FD"/>
    <w:rsid w:val="3224214C"/>
    <w:rsid w:val="323F1D8B"/>
    <w:rsid w:val="32517576"/>
    <w:rsid w:val="32B463D6"/>
    <w:rsid w:val="32BE5C2C"/>
    <w:rsid w:val="32D92C27"/>
    <w:rsid w:val="32EB4BB1"/>
    <w:rsid w:val="32FB6478"/>
    <w:rsid w:val="33263B3F"/>
    <w:rsid w:val="334E28E0"/>
    <w:rsid w:val="336963EB"/>
    <w:rsid w:val="33816EEB"/>
    <w:rsid w:val="33A1443A"/>
    <w:rsid w:val="33CB3A73"/>
    <w:rsid w:val="33EB55CD"/>
    <w:rsid w:val="33EC4C02"/>
    <w:rsid w:val="340D2360"/>
    <w:rsid w:val="3410665D"/>
    <w:rsid w:val="34211214"/>
    <w:rsid w:val="342E63AB"/>
    <w:rsid w:val="3439473C"/>
    <w:rsid w:val="348E522E"/>
    <w:rsid w:val="34950E68"/>
    <w:rsid w:val="34986E94"/>
    <w:rsid w:val="34AC732B"/>
    <w:rsid w:val="34AF62C9"/>
    <w:rsid w:val="34CB4388"/>
    <w:rsid w:val="34FA6E12"/>
    <w:rsid w:val="351647A5"/>
    <w:rsid w:val="352E7C26"/>
    <w:rsid w:val="353508F9"/>
    <w:rsid w:val="35531D85"/>
    <w:rsid w:val="35551771"/>
    <w:rsid w:val="355B248F"/>
    <w:rsid w:val="358D5588"/>
    <w:rsid w:val="36366780"/>
    <w:rsid w:val="363A3B40"/>
    <w:rsid w:val="365302AE"/>
    <w:rsid w:val="36607A0A"/>
    <w:rsid w:val="366E227C"/>
    <w:rsid w:val="366F2E0D"/>
    <w:rsid w:val="367B6A5C"/>
    <w:rsid w:val="36A74ADA"/>
    <w:rsid w:val="36AD60D5"/>
    <w:rsid w:val="36B224F9"/>
    <w:rsid w:val="36C867A7"/>
    <w:rsid w:val="36EC0CC9"/>
    <w:rsid w:val="37003301"/>
    <w:rsid w:val="37071C72"/>
    <w:rsid w:val="373F410B"/>
    <w:rsid w:val="37966DCE"/>
    <w:rsid w:val="37EE7094"/>
    <w:rsid w:val="380957C8"/>
    <w:rsid w:val="38296C89"/>
    <w:rsid w:val="383002EB"/>
    <w:rsid w:val="38586797"/>
    <w:rsid w:val="389F0840"/>
    <w:rsid w:val="38BC0149"/>
    <w:rsid w:val="38D87D1C"/>
    <w:rsid w:val="3911099C"/>
    <w:rsid w:val="395C07DC"/>
    <w:rsid w:val="39636459"/>
    <w:rsid w:val="396B7F6C"/>
    <w:rsid w:val="39A3781D"/>
    <w:rsid w:val="39B417A9"/>
    <w:rsid w:val="39B9446C"/>
    <w:rsid w:val="39FC5695"/>
    <w:rsid w:val="3A006D8E"/>
    <w:rsid w:val="3A307305"/>
    <w:rsid w:val="3A3651E5"/>
    <w:rsid w:val="3A744481"/>
    <w:rsid w:val="3A8A6A2E"/>
    <w:rsid w:val="3A8C7BEF"/>
    <w:rsid w:val="3A906246"/>
    <w:rsid w:val="3A9B3F2E"/>
    <w:rsid w:val="3B2349B7"/>
    <w:rsid w:val="3B616CFF"/>
    <w:rsid w:val="3B6259F6"/>
    <w:rsid w:val="3B7E2979"/>
    <w:rsid w:val="3B976654"/>
    <w:rsid w:val="3BC01EFC"/>
    <w:rsid w:val="3BC27D33"/>
    <w:rsid w:val="3BC8270B"/>
    <w:rsid w:val="3BCA786A"/>
    <w:rsid w:val="3BD31E2F"/>
    <w:rsid w:val="3BF15831"/>
    <w:rsid w:val="3BFC643F"/>
    <w:rsid w:val="3C105946"/>
    <w:rsid w:val="3C230BA0"/>
    <w:rsid w:val="3C2A4B41"/>
    <w:rsid w:val="3C471448"/>
    <w:rsid w:val="3C5F759A"/>
    <w:rsid w:val="3C6C525A"/>
    <w:rsid w:val="3C890B78"/>
    <w:rsid w:val="3CCE23CB"/>
    <w:rsid w:val="3CD17D17"/>
    <w:rsid w:val="3CF50357"/>
    <w:rsid w:val="3D3C7F39"/>
    <w:rsid w:val="3D440F09"/>
    <w:rsid w:val="3D4504A0"/>
    <w:rsid w:val="3D8734BB"/>
    <w:rsid w:val="3D9140F6"/>
    <w:rsid w:val="3D9A11D4"/>
    <w:rsid w:val="3DA16D89"/>
    <w:rsid w:val="3DA364BE"/>
    <w:rsid w:val="3DD329EC"/>
    <w:rsid w:val="3DE041CB"/>
    <w:rsid w:val="3E0D48F6"/>
    <w:rsid w:val="3E1868B4"/>
    <w:rsid w:val="3E377251"/>
    <w:rsid w:val="3E3815B5"/>
    <w:rsid w:val="3E42664B"/>
    <w:rsid w:val="3E5A7334"/>
    <w:rsid w:val="3E64796B"/>
    <w:rsid w:val="3E667A66"/>
    <w:rsid w:val="3E7B5D6B"/>
    <w:rsid w:val="3E843E66"/>
    <w:rsid w:val="3E8F51FE"/>
    <w:rsid w:val="3E926F87"/>
    <w:rsid w:val="3E9A59DE"/>
    <w:rsid w:val="3EAF4836"/>
    <w:rsid w:val="3EC33DFA"/>
    <w:rsid w:val="3EFA7140"/>
    <w:rsid w:val="3EFC036F"/>
    <w:rsid w:val="3F060E16"/>
    <w:rsid w:val="3F1D1096"/>
    <w:rsid w:val="3F2F0234"/>
    <w:rsid w:val="3F6363FE"/>
    <w:rsid w:val="3F756B8F"/>
    <w:rsid w:val="3F95482B"/>
    <w:rsid w:val="3FF644E6"/>
    <w:rsid w:val="400C1A47"/>
    <w:rsid w:val="4019356B"/>
    <w:rsid w:val="4044085E"/>
    <w:rsid w:val="40592157"/>
    <w:rsid w:val="406E1CAE"/>
    <w:rsid w:val="40901DCE"/>
    <w:rsid w:val="40A0133A"/>
    <w:rsid w:val="40C31A53"/>
    <w:rsid w:val="40F14757"/>
    <w:rsid w:val="40F2522F"/>
    <w:rsid w:val="40FF545D"/>
    <w:rsid w:val="410067C8"/>
    <w:rsid w:val="418807D8"/>
    <w:rsid w:val="418F0D2A"/>
    <w:rsid w:val="41D01505"/>
    <w:rsid w:val="41E739D3"/>
    <w:rsid w:val="42312145"/>
    <w:rsid w:val="42474939"/>
    <w:rsid w:val="424C3C57"/>
    <w:rsid w:val="42613FF3"/>
    <w:rsid w:val="42660D96"/>
    <w:rsid w:val="42741A6F"/>
    <w:rsid w:val="428667D2"/>
    <w:rsid w:val="429749F6"/>
    <w:rsid w:val="42CD1CE0"/>
    <w:rsid w:val="42D25FEB"/>
    <w:rsid w:val="42E1381E"/>
    <w:rsid w:val="42ED6459"/>
    <w:rsid w:val="42FE58DD"/>
    <w:rsid w:val="430B1F9F"/>
    <w:rsid w:val="43174B3D"/>
    <w:rsid w:val="434B790E"/>
    <w:rsid w:val="4360274F"/>
    <w:rsid w:val="43977AB6"/>
    <w:rsid w:val="43A3342B"/>
    <w:rsid w:val="43A74022"/>
    <w:rsid w:val="43C77C27"/>
    <w:rsid w:val="43DE09EE"/>
    <w:rsid w:val="43F2528E"/>
    <w:rsid w:val="43F7309A"/>
    <w:rsid w:val="44002FAD"/>
    <w:rsid w:val="44325B76"/>
    <w:rsid w:val="44357175"/>
    <w:rsid w:val="449101DD"/>
    <w:rsid w:val="44980CF4"/>
    <w:rsid w:val="449E05D5"/>
    <w:rsid w:val="44DE1391"/>
    <w:rsid w:val="451B225C"/>
    <w:rsid w:val="452410C9"/>
    <w:rsid w:val="45317DFB"/>
    <w:rsid w:val="456D3CE4"/>
    <w:rsid w:val="4576397D"/>
    <w:rsid w:val="4579042C"/>
    <w:rsid w:val="457F0571"/>
    <w:rsid w:val="45851176"/>
    <w:rsid w:val="45C63B94"/>
    <w:rsid w:val="45ED4504"/>
    <w:rsid w:val="45F75F2C"/>
    <w:rsid w:val="460E7DA5"/>
    <w:rsid w:val="46422483"/>
    <w:rsid w:val="464B335E"/>
    <w:rsid w:val="4652678E"/>
    <w:rsid w:val="4659254A"/>
    <w:rsid w:val="465B0637"/>
    <w:rsid w:val="465E3F0D"/>
    <w:rsid w:val="466A16E6"/>
    <w:rsid w:val="46747F9E"/>
    <w:rsid w:val="46893F2B"/>
    <w:rsid w:val="46A42385"/>
    <w:rsid w:val="46C4686E"/>
    <w:rsid w:val="46E53F78"/>
    <w:rsid w:val="477903C9"/>
    <w:rsid w:val="477B778F"/>
    <w:rsid w:val="478203EC"/>
    <w:rsid w:val="479A72AE"/>
    <w:rsid w:val="47B025FA"/>
    <w:rsid w:val="47D101C7"/>
    <w:rsid w:val="4809698F"/>
    <w:rsid w:val="4811697D"/>
    <w:rsid w:val="482440C9"/>
    <w:rsid w:val="48713B05"/>
    <w:rsid w:val="487A3E25"/>
    <w:rsid w:val="48876BF6"/>
    <w:rsid w:val="488B5503"/>
    <w:rsid w:val="48937E21"/>
    <w:rsid w:val="489A0361"/>
    <w:rsid w:val="48B46CA0"/>
    <w:rsid w:val="48B94FF3"/>
    <w:rsid w:val="48E37AAB"/>
    <w:rsid w:val="48FD4B4C"/>
    <w:rsid w:val="49004CBF"/>
    <w:rsid w:val="490A68E0"/>
    <w:rsid w:val="491055FE"/>
    <w:rsid w:val="495F5B3E"/>
    <w:rsid w:val="496F77D7"/>
    <w:rsid w:val="497654FD"/>
    <w:rsid w:val="4987577F"/>
    <w:rsid w:val="49B64211"/>
    <w:rsid w:val="49F6167F"/>
    <w:rsid w:val="4A064FA0"/>
    <w:rsid w:val="4A16615C"/>
    <w:rsid w:val="4A4424D7"/>
    <w:rsid w:val="4A8A1945"/>
    <w:rsid w:val="4A9500E9"/>
    <w:rsid w:val="4AB82D0F"/>
    <w:rsid w:val="4ACA04B1"/>
    <w:rsid w:val="4ACF5129"/>
    <w:rsid w:val="4AEB7664"/>
    <w:rsid w:val="4AFD7C19"/>
    <w:rsid w:val="4B0567D1"/>
    <w:rsid w:val="4B236AAE"/>
    <w:rsid w:val="4B707271"/>
    <w:rsid w:val="4B9739F7"/>
    <w:rsid w:val="4BEE2503"/>
    <w:rsid w:val="4C245A30"/>
    <w:rsid w:val="4CA36970"/>
    <w:rsid w:val="4CB6685F"/>
    <w:rsid w:val="4CC367FE"/>
    <w:rsid w:val="4CE020F8"/>
    <w:rsid w:val="4D077F3C"/>
    <w:rsid w:val="4D0C15CA"/>
    <w:rsid w:val="4D123355"/>
    <w:rsid w:val="4D153366"/>
    <w:rsid w:val="4D2A3B31"/>
    <w:rsid w:val="4D312C52"/>
    <w:rsid w:val="4D3B4DEC"/>
    <w:rsid w:val="4D5C0349"/>
    <w:rsid w:val="4D905305"/>
    <w:rsid w:val="4D964A72"/>
    <w:rsid w:val="4D9C1254"/>
    <w:rsid w:val="4DC70DA7"/>
    <w:rsid w:val="4DE729B1"/>
    <w:rsid w:val="4DEC0402"/>
    <w:rsid w:val="4E1D2C04"/>
    <w:rsid w:val="4E4534CA"/>
    <w:rsid w:val="4E793892"/>
    <w:rsid w:val="4E800872"/>
    <w:rsid w:val="4E8C5435"/>
    <w:rsid w:val="4EC4342F"/>
    <w:rsid w:val="4EC569ED"/>
    <w:rsid w:val="4ED50EA1"/>
    <w:rsid w:val="4EEC050C"/>
    <w:rsid w:val="4F104EC3"/>
    <w:rsid w:val="4F426FC8"/>
    <w:rsid w:val="4F47354A"/>
    <w:rsid w:val="4F911C54"/>
    <w:rsid w:val="4FDE5525"/>
    <w:rsid w:val="4FE625E0"/>
    <w:rsid w:val="4FEB43C6"/>
    <w:rsid w:val="5021480F"/>
    <w:rsid w:val="50962ECB"/>
    <w:rsid w:val="50A42E38"/>
    <w:rsid w:val="50A4577F"/>
    <w:rsid w:val="50A4665D"/>
    <w:rsid w:val="50AC6BA7"/>
    <w:rsid w:val="50B73D1F"/>
    <w:rsid w:val="50BD1283"/>
    <w:rsid w:val="50BD5BC9"/>
    <w:rsid w:val="50C11EEE"/>
    <w:rsid w:val="50E97CFC"/>
    <w:rsid w:val="50FA4028"/>
    <w:rsid w:val="510D65B7"/>
    <w:rsid w:val="51105C22"/>
    <w:rsid w:val="511157AB"/>
    <w:rsid w:val="513A024E"/>
    <w:rsid w:val="5140296B"/>
    <w:rsid w:val="5142540C"/>
    <w:rsid w:val="51433F57"/>
    <w:rsid w:val="518832C8"/>
    <w:rsid w:val="51A0432A"/>
    <w:rsid w:val="51A86090"/>
    <w:rsid w:val="51B7396D"/>
    <w:rsid w:val="51CF3890"/>
    <w:rsid w:val="51FB75B5"/>
    <w:rsid w:val="522E4CC3"/>
    <w:rsid w:val="52404C6B"/>
    <w:rsid w:val="5244713B"/>
    <w:rsid w:val="52615633"/>
    <w:rsid w:val="52977FD4"/>
    <w:rsid w:val="52A25790"/>
    <w:rsid w:val="52A96B6F"/>
    <w:rsid w:val="52B45975"/>
    <w:rsid w:val="52D94AA4"/>
    <w:rsid w:val="52EA3A62"/>
    <w:rsid w:val="52F50BB8"/>
    <w:rsid w:val="53097272"/>
    <w:rsid w:val="53544462"/>
    <w:rsid w:val="5397158E"/>
    <w:rsid w:val="53D938E7"/>
    <w:rsid w:val="54013861"/>
    <w:rsid w:val="541C41F0"/>
    <w:rsid w:val="54487265"/>
    <w:rsid w:val="544D6070"/>
    <w:rsid w:val="54605E1E"/>
    <w:rsid w:val="54B3506A"/>
    <w:rsid w:val="54BA44D6"/>
    <w:rsid w:val="54CA0D16"/>
    <w:rsid w:val="54DD4057"/>
    <w:rsid w:val="54E7490F"/>
    <w:rsid w:val="550764A4"/>
    <w:rsid w:val="550B2BF6"/>
    <w:rsid w:val="550F45EE"/>
    <w:rsid w:val="55214EB5"/>
    <w:rsid w:val="55364EFD"/>
    <w:rsid w:val="555D4828"/>
    <w:rsid w:val="557A4C8B"/>
    <w:rsid w:val="558931E1"/>
    <w:rsid w:val="55923347"/>
    <w:rsid w:val="55925180"/>
    <w:rsid w:val="55983B1B"/>
    <w:rsid w:val="55A8376B"/>
    <w:rsid w:val="55DC29B6"/>
    <w:rsid w:val="55DD4241"/>
    <w:rsid w:val="561827C0"/>
    <w:rsid w:val="563E6B12"/>
    <w:rsid w:val="565230CB"/>
    <w:rsid w:val="566B6D1E"/>
    <w:rsid w:val="57032A2C"/>
    <w:rsid w:val="570F5219"/>
    <w:rsid w:val="57357AD1"/>
    <w:rsid w:val="575D12B5"/>
    <w:rsid w:val="57610A87"/>
    <w:rsid w:val="577B1140"/>
    <w:rsid w:val="577B7F21"/>
    <w:rsid w:val="577F181B"/>
    <w:rsid w:val="57921984"/>
    <w:rsid w:val="579737F0"/>
    <w:rsid w:val="57987D5A"/>
    <w:rsid w:val="57AB7B30"/>
    <w:rsid w:val="57AF5251"/>
    <w:rsid w:val="57B26373"/>
    <w:rsid w:val="57B31A63"/>
    <w:rsid w:val="57B63F04"/>
    <w:rsid w:val="57CD20C2"/>
    <w:rsid w:val="57D675AB"/>
    <w:rsid w:val="57D95FDD"/>
    <w:rsid w:val="57F96DBB"/>
    <w:rsid w:val="58137099"/>
    <w:rsid w:val="58917D2F"/>
    <w:rsid w:val="5894085C"/>
    <w:rsid w:val="58AE4F0C"/>
    <w:rsid w:val="58B85899"/>
    <w:rsid w:val="58D41B5C"/>
    <w:rsid w:val="58DA48E2"/>
    <w:rsid w:val="58E363A9"/>
    <w:rsid w:val="595E1678"/>
    <w:rsid w:val="596D5BD4"/>
    <w:rsid w:val="597E3DD8"/>
    <w:rsid w:val="5992390C"/>
    <w:rsid w:val="59F80043"/>
    <w:rsid w:val="5A09252F"/>
    <w:rsid w:val="5A0B2778"/>
    <w:rsid w:val="5A2A7C7B"/>
    <w:rsid w:val="5A3E2560"/>
    <w:rsid w:val="5A5D3B6E"/>
    <w:rsid w:val="5A637A76"/>
    <w:rsid w:val="5A6D33BA"/>
    <w:rsid w:val="5A792B1F"/>
    <w:rsid w:val="5A874767"/>
    <w:rsid w:val="5A8B570A"/>
    <w:rsid w:val="5A8E6693"/>
    <w:rsid w:val="5A9F69BA"/>
    <w:rsid w:val="5AA84F4E"/>
    <w:rsid w:val="5AAD6F28"/>
    <w:rsid w:val="5AD63A24"/>
    <w:rsid w:val="5AD65CDB"/>
    <w:rsid w:val="5AE1122D"/>
    <w:rsid w:val="5B0026D8"/>
    <w:rsid w:val="5B274E4B"/>
    <w:rsid w:val="5B2E1A1D"/>
    <w:rsid w:val="5B843A1C"/>
    <w:rsid w:val="5B873E3F"/>
    <w:rsid w:val="5B996140"/>
    <w:rsid w:val="5C02690E"/>
    <w:rsid w:val="5C196DA7"/>
    <w:rsid w:val="5C2A048C"/>
    <w:rsid w:val="5C7A3543"/>
    <w:rsid w:val="5C80234E"/>
    <w:rsid w:val="5C8A680C"/>
    <w:rsid w:val="5CA41F55"/>
    <w:rsid w:val="5CDB0BAF"/>
    <w:rsid w:val="5D0C4701"/>
    <w:rsid w:val="5D0F0395"/>
    <w:rsid w:val="5D221076"/>
    <w:rsid w:val="5D2B6A64"/>
    <w:rsid w:val="5D397964"/>
    <w:rsid w:val="5D5A391C"/>
    <w:rsid w:val="5D5F10C0"/>
    <w:rsid w:val="5D891B7B"/>
    <w:rsid w:val="5DAD38EE"/>
    <w:rsid w:val="5DB24487"/>
    <w:rsid w:val="5DD51469"/>
    <w:rsid w:val="5E006862"/>
    <w:rsid w:val="5E0207B9"/>
    <w:rsid w:val="5E1834A1"/>
    <w:rsid w:val="5E261785"/>
    <w:rsid w:val="5E343AD3"/>
    <w:rsid w:val="5E4A7017"/>
    <w:rsid w:val="5E552BBA"/>
    <w:rsid w:val="5E611C10"/>
    <w:rsid w:val="5E6F049D"/>
    <w:rsid w:val="5ECC465D"/>
    <w:rsid w:val="5EDE046F"/>
    <w:rsid w:val="5EFC7377"/>
    <w:rsid w:val="5F06174D"/>
    <w:rsid w:val="5F3A3602"/>
    <w:rsid w:val="5F6277C6"/>
    <w:rsid w:val="5F6D0B1D"/>
    <w:rsid w:val="5F8D0B82"/>
    <w:rsid w:val="5F9C55EC"/>
    <w:rsid w:val="5FCC5339"/>
    <w:rsid w:val="5FE34A5B"/>
    <w:rsid w:val="5FFE1E36"/>
    <w:rsid w:val="60232584"/>
    <w:rsid w:val="60325A04"/>
    <w:rsid w:val="607330CE"/>
    <w:rsid w:val="60825176"/>
    <w:rsid w:val="609F2AC4"/>
    <w:rsid w:val="60A97092"/>
    <w:rsid w:val="60B31D52"/>
    <w:rsid w:val="60B82E43"/>
    <w:rsid w:val="60FA2EE8"/>
    <w:rsid w:val="61054A27"/>
    <w:rsid w:val="610A52BC"/>
    <w:rsid w:val="611D2366"/>
    <w:rsid w:val="61421856"/>
    <w:rsid w:val="615227C4"/>
    <w:rsid w:val="61654E3F"/>
    <w:rsid w:val="6182292A"/>
    <w:rsid w:val="619F7F92"/>
    <w:rsid w:val="61F94C26"/>
    <w:rsid w:val="62000E56"/>
    <w:rsid w:val="624F3E49"/>
    <w:rsid w:val="62632286"/>
    <w:rsid w:val="62885958"/>
    <w:rsid w:val="62C7503A"/>
    <w:rsid w:val="62F40B65"/>
    <w:rsid w:val="62FC2CFE"/>
    <w:rsid w:val="63024505"/>
    <w:rsid w:val="63140668"/>
    <w:rsid w:val="635B1DB5"/>
    <w:rsid w:val="63711FED"/>
    <w:rsid w:val="637F6AC8"/>
    <w:rsid w:val="63880DDC"/>
    <w:rsid w:val="638D750D"/>
    <w:rsid w:val="63AC6CC0"/>
    <w:rsid w:val="64055776"/>
    <w:rsid w:val="64240056"/>
    <w:rsid w:val="643E143A"/>
    <w:rsid w:val="648033F6"/>
    <w:rsid w:val="648809EC"/>
    <w:rsid w:val="648B6EEF"/>
    <w:rsid w:val="64C138BD"/>
    <w:rsid w:val="64C158BF"/>
    <w:rsid w:val="64CE2EAA"/>
    <w:rsid w:val="64E744B3"/>
    <w:rsid w:val="6505271D"/>
    <w:rsid w:val="653C3090"/>
    <w:rsid w:val="65603F28"/>
    <w:rsid w:val="65616077"/>
    <w:rsid w:val="656D4A6C"/>
    <w:rsid w:val="65854376"/>
    <w:rsid w:val="658767BE"/>
    <w:rsid w:val="65892531"/>
    <w:rsid w:val="658D4B95"/>
    <w:rsid w:val="65C87FDB"/>
    <w:rsid w:val="66175551"/>
    <w:rsid w:val="66195831"/>
    <w:rsid w:val="662E75B1"/>
    <w:rsid w:val="66342C2E"/>
    <w:rsid w:val="663E784C"/>
    <w:rsid w:val="66700A35"/>
    <w:rsid w:val="668B6A45"/>
    <w:rsid w:val="67090A01"/>
    <w:rsid w:val="672F3F24"/>
    <w:rsid w:val="673E055F"/>
    <w:rsid w:val="674307B8"/>
    <w:rsid w:val="67551CE3"/>
    <w:rsid w:val="67A02B65"/>
    <w:rsid w:val="67A22552"/>
    <w:rsid w:val="67B22DCC"/>
    <w:rsid w:val="67BE71AA"/>
    <w:rsid w:val="67D90273"/>
    <w:rsid w:val="67DE5875"/>
    <w:rsid w:val="67DF074B"/>
    <w:rsid w:val="67E55852"/>
    <w:rsid w:val="67EB1AB4"/>
    <w:rsid w:val="67FA1285"/>
    <w:rsid w:val="68551F4F"/>
    <w:rsid w:val="687C10C9"/>
    <w:rsid w:val="68840C16"/>
    <w:rsid w:val="68876EFB"/>
    <w:rsid w:val="68884654"/>
    <w:rsid w:val="68982BCC"/>
    <w:rsid w:val="68992252"/>
    <w:rsid w:val="689F444F"/>
    <w:rsid w:val="68B96DBB"/>
    <w:rsid w:val="68BC708D"/>
    <w:rsid w:val="68CA2805"/>
    <w:rsid w:val="68E937A3"/>
    <w:rsid w:val="69104928"/>
    <w:rsid w:val="693E15D3"/>
    <w:rsid w:val="694158BA"/>
    <w:rsid w:val="69627681"/>
    <w:rsid w:val="6977531D"/>
    <w:rsid w:val="69CC2BFF"/>
    <w:rsid w:val="69FD55B8"/>
    <w:rsid w:val="6A0B1C62"/>
    <w:rsid w:val="6A2406C8"/>
    <w:rsid w:val="6AA37A9E"/>
    <w:rsid w:val="6ADE0BD1"/>
    <w:rsid w:val="6AE96859"/>
    <w:rsid w:val="6B147746"/>
    <w:rsid w:val="6B24787C"/>
    <w:rsid w:val="6B573233"/>
    <w:rsid w:val="6B5B6274"/>
    <w:rsid w:val="6B935D53"/>
    <w:rsid w:val="6BFB1A23"/>
    <w:rsid w:val="6C196F71"/>
    <w:rsid w:val="6C226FCB"/>
    <w:rsid w:val="6C31226F"/>
    <w:rsid w:val="6C552F0B"/>
    <w:rsid w:val="6C8C67B7"/>
    <w:rsid w:val="6C9D744C"/>
    <w:rsid w:val="6CA86860"/>
    <w:rsid w:val="6CD134F0"/>
    <w:rsid w:val="6D167928"/>
    <w:rsid w:val="6D26299B"/>
    <w:rsid w:val="6D4772EC"/>
    <w:rsid w:val="6D49688D"/>
    <w:rsid w:val="6D9078AF"/>
    <w:rsid w:val="6D9F185C"/>
    <w:rsid w:val="6DAA3FEF"/>
    <w:rsid w:val="6DC0172B"/>
    <w:rsid w:val="6DC7271F"/>
    <w:rsid w:val="6DCB690C"/>
    <w:rsid w:val="6DD41A5B"/>
    <w:rsid w:val="6DF43C2E"/>
    <w:rsid w:val="6DF51CA3"/>
    <w:rsid w:val="6E74301D"/>
    <w:rsid w:val="6E8335BD"/>
    <w:rsid w:val="6E866568"/>
    <w:rsid w:val="6E8E12EF"/>
    <w:rsid w:val="6E972936"/>
    <w:rsid w:val="6E9B5714"/>
    <w:rsid w:val="6ED446C5"/>
    <w:rsid w:val="6F2139D1"/>
    <w:rsid w:val="6F2A7D94"/>
    <w:rsid w:val="6F476702"/>
    <w:rsid w:val="6F5E26E0"/>
    <w:rsid w:val="6F7B15AE"/>
    <w:rsid w:val="6F8331F1"/>
    <w:rsid w:val="6FAE1A09"/>
    <w:rsid w:val="6FD254B1"/>
    <w:rsid w:val="6FD75BF8"/>
    <w:rsid w:val="70533B33"/>
    <w:rsid w:val="707723D0"/>
    <w:rsid w:val="70EF16AA"/>
    <w:rsid w:val="70F5661B"/>
    <w:rsid w:val="71257808"/>
    <w:rsid w:val="7128597B"/>
    <w:rsid w:val="71360107"/>
    <w:rsid w:val="713B688E"/>
    <w:rsid w:val="713F00AC"/>
    <w:rsid w:val="71596724"/>
    <w:rsid w:val="716A42F5"/>
    <w:rsid w:val="71D43752"/>
    <w:rsid w:val="71F1796A"/>
    <w:rsid w:val="71F36EC9"/>
    <w:rsid w:val="72124736"/>
    <w:rsid w:val="72154626"/>
    <w:rsid w:val="72262B5D"/>
    <w:rsid w:val="72283FF7"/>
    <w:rsid w:val="722E3580"/>
    <w:rsid w:val="722E7212"/>
    <w:rsid w:val="723A0474"/>
    <w:rsid w:val="725923E4"/>
    <w:rsid w:val="72864BF7"/>
    <w:rsid w:val="729023FC"/>
    <w:rsid w:val="72D2242D"/>
    <w:rsid w:val="730B4583"/>
    <w:rsid w:val="73693B91"/>
    <w:rsid w:val="73C0646E"/>
    <w:rsid w:val="740B0974"/>
    <w:rsid w:val="742222F5"/>
    <w:rsid w:val="74360DD4"/>
    <w:rsid w:val="74410504"/>
    <w:rsid w:val="744710E1"/>
    <w:rsid w:val="74476126"/>
    <w:rsid w:val="74706664"/>
    <w:rsid w:val="747F3682"/>
    <w:rsid w:val="749C4185"/>
    <w:rsid w:val="74B51A1C"/>
    <w:rsid w:val="75067759"/>
    <w:rsid w:val="75210E5E"/>
    <w:rsid w:val="752E6DCD"/>
    <w:rsid w:val="75365CB7"/>
    <w:rsid w:val="7551380D"/>
    <w:rsid w:val="7553559A"/>
    <w:rsid w:val="755A78CD"/>
    <w:rsid w:val="75600BE5"/>
    <w:rsid w:val="7564475C"/>
    <w:rsid w:val="7583797F"/>
    <w:rsid w:val="75D20F1D"/>
    <w:rsid w:val="75DA2C18"/>
    <w:rsid w:val="75DD5D7F"/>
    <w:rsid w:val="75DE5BE2"/>
    <w:rsid w:val="75F54412"/>
    <w:rsid w:val="761D08E0"/>
    <w:rsid w:val="765D347C"/>
    <w:rsid w:val="766034F6"/>
    <w:rsid w:val="766E2E10"/>
    <w:rsid w:val="76826699"/>
    <w:rsid w:val="76C87133"/>
    <w:rsid w:val="76CD08D5"/>
    <w:rsid w:val="76DB4B92"/>
    <w:rsid w:val="77052AA4"/>
    <w:rsid w:val="77136511"/>
    <w:rsid w:val="77340A39"/>
    <w:rsid w:val="77351FD0"/>
    <w:rsid w:val="77472422"/>
    <w:rsid w:val="77511163"/>
    <w:rsid w:val="777F31F2"/>
    <w:rsid w:val="77B4418A"/>
    <w:rsid w:val="77D1700D"/>
    <w:rsid w:val="77EC04CC"/>
    <w:rsid w:val="785D31D5"/>
    <w:rsid w:val="78775729"/>
    <w:rsid w:val="7891476E"/>
    <w:rsid w:val="78A42DB0"/>
    <w:rsid w:val="78A656AB"/>
    <w:rsid w:val="78AB5606"/>
    <w:rsid w:val="78B2245C"/>
    <w:rsid w:val="78E172CC"/>
    <w:rsid w:val="78EA1D1F"/>
    <w:rsid w:val="78EF3BF8"/>
    <w:rsid w:val="78F35FA3"/>
    <w:rsid w:val="7904172F"/>
    <w:rsid w:val="790F7E27"/>
    <w:rsid w:val="791B0CDD"/>
    <w:rsid w:val="792A231A"/>
    <w:rsid w:val="79316829"/>
    <w:rsid w:val="797E66A9"/>
    <w:rsid w:val="79A97383"/>
    <w:rsid w:val="79E27E8B"/>
    <w:rsid w:val="79F850CE"/>
    <w:rsid w:val="79FD443C"/>
    <w:rsid w:val="7A1130B9"/>
    <w:rsid w:val="7A1D1975"/>
    <w:rsid w:val="7A3D0D70"/>
    <w:rsid w:val="7A3E5150"/>
    <w:rsid w:val="7A4670D6"/>
    <w:rsid w:val="7A534B63"/>
    <w:rsid w:val="7A615382"/>
    <w:rsid w:val="7A67303B"/>
    <w:rsid w:val="7A6C67E7"/>
    <w:rsid w:val="7A8B2405"/>
    <w:rsid w:val="7AAB1D04"/>
    <w:rsid w:val="7ABA4368"/>
    <w:rsid w:val="7AD05746"/>
    <w:rsid w:val="7AF3208A"/>
    <w:rsid w:val="7B01624F"/>
    <w:rsid w:val="7B257FFD"/>
    <w:rsid w:val="7B343476"/>
    <w:rsid w:val="7B550269"/>
    <w:rsid w:val="7B5A2978"/>
    <w:rsid w:val="7B5A7E4C"/>
    <w:rsid w:val="7B667AF9"/>
    <w:rsid w:val="7B6F59DD"/>
    <w:rsid w:val="7B7468F8"/>
    <w:rsid w:val="7BEE0103"/>
    <w:rsid w:val="7C0A0FE4"/>
    <w:rsid w:val="7C254906"/>
    <w:rsid w:val="7C590818"/>
    <w:rsid w:val="7C7C10F6"/>
    <w:rsid w:val="7C853BEA"/>
    <w:rsid w:val="7C881368"/>
    <w:rsid w:val="7C8A307B"/>
    <w:rsid w:val="7CB83C9D"/>
    <w:rsid w:val="7CE27788"/>
    <w:rsid w:val="7CEE4BD0"/>
    <w:rsid w:val="7D0C32F1"/>
    <w:rsid w:val="7D0F408D"/>
    <w:rsid w:val="7D491C6C"/>
    <w:rsid w:val="7D4E5AE5"/>
    <w:rsid w:val="7D5429C0"/>
    <w:rsid w:val="7D6E6D43"/>
    <w:rsid w:val="7DB57A34"/>
    <w:rsid w:val="7DE60973"/>
    <w:rsid w:val="7DEB6817"/>
    <w:rsid w:val="7DEF0916"/>
    <w:rsid w:val="7E0E7C23"/>
    <w:rsid w:val="7E1E5218"/>
    <w:rsid w:val="7E6C0C3B"/>
    <w:rsid w:val="7E9171FB"/>
    <w:rsid w:val="7E9A4E1F"/>
    <w:rsid w:val="7EA7723A"/>
    <w:rsid w:val="7EF56FBB"/>
    <w:rsid w:val="7F0768EB"/>
    <w:rsid w:val="7F143BEC"/>
    <w:rsid w:val="7F715AF2"/>
    <w:rsid w:val="7F886E69"/>
    <w:rsid w:val="7F8A5CA1"/>
    <w:rsid w:val="7FBF7ECE"/>
    <w:rsid w:val="7FFF00EE"/>
    <w:rsid w:val="B2BB28D8"/>
    <w:rsid w:val="BB7FA927"/>
    <w:rsid w:val="F5FFD31F"/>
    <w:rsid w:val="FEDBE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81"/>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5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9"/>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3"/>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36"/>
    <w:qFormat/>
    <w:uiPriority w:val="0"/>
    <w:pPr>
      <w:autoSpaceDE w:val="0"/>
      <w:autoSpaceDN w:val="0"/>
      <w:spacing w:line="360" w:lineRule="auto"/>
    </w:pPr>
    <w:rPr>
      <w:rFonts w:ascii="宋体" w:hAnsi="Arial" w:cs="Arial"/>
      <w:snapToGrid w:val="0"/>
      <w:sz w:val="24"/>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table of authorities"/>
    <w:basedOn w:val="1"/>
    <w:next w:val="1"/>
    <w:semiHidden/>
    <w:qFormat/>
    <w:uiPriority w:val="0"/>
    <w:pPr>
      <w:spacing w:line="360" w:lineRule="auto"/>
      <w:ind w:left="420" w:leftChars="200"/>
    </w:pPr>
    <w:rPr>
      <w:rFonts w:ascii="Times New Roman" w:hAnsi="Times New Roman"/>
      <w:sz w:val="24"/>
      <w:szCs w:val="24"/>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8"/>
    <w:link w:val="199"/>
    <w:qFormat/>
    <w:uiPriority w:val="0"/>
    <w:pPr>
      <w:widowControl/>
      <w:snapToGrid w:val="0"/>
      <w:spacing w:line="480" w:lineRule="exact"/>
      <w:ind w:firstLine="567"/>
    </w:pPr>
    <w:rPr>
      <w:rFonts w:ascii="宋体"/>
      <w:snapToGrid w:val="0"/>
      <w:color w:val="000000"/>
      <w:kern w:val="28"/>
      <w:sz w:val="28"/>
      <w:szCs w:val="20"/>
    </w:rPr>
  </w:style>
  <w:style w:type="paragraph" w:styleId="18">
    <w:name w:val="Body Text Indent"/>
    <w:basedOn w:val="1"/>
    <w:next w:val="19"/>
    <w:link w:val="271"/>
    <w:qFormat/>
    <w:uiPriority w:val="0"/>
    <w:pPr>
      <w:spacing w:line="480" w:lineRule="exact"/>
      <w:ind w:firstLine="480" w:firstLineChars="200"/>
    </w:pPr>
    <w:rPr>
      <w:rFonts w:ascii="宋体" w:hAnsi="宋体"/>
      <w:sz w:val="24"/>
    </w:rPr>
  </w:style>
  <w:style w:type="paragraph" w:customStyle="1" w:styleId="19">
    <w:name w:val="正文文本首行缩进 2"/>
    <w:basedOn w:val="18"/>
    <w:qFormat/>
    <w:uiPriority w:val="99"/>
    <w:pPr>
      <w:spacing w:line="200" w:lineRule="atLeast"/>
      <w:ind w:firstLine="420"/>
    </w:pPr>
    <w:rPr>
      <w:rFonts w:ascii="宋体" w:hAnsi="Courier New"/>
      <w:spacing w:val="-4"/>
      <w:sz w:val="18"/>
    </w:rPr>
  </w:style>
  <w:style w:type="paragraph" w:styleId="20">
    <w:name w:val="caption"/>
    <w:basedOn w:val="1"/>
    <w:next w:val="1"/>
    <w:link w:val="235"/>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8"/>
    <w:qFormat/>
    <w:uiPriority w:val="0"/>
    <w:pPr>
      <w:shd w:val="clear" w:color="auto" w:fill="000080"/>
    </w:pPr>
  </w:style>
  <w:style w:type="paragraph" w:styleId="23">
    <w:name w:val="annotation text"/>
    <w:basedOn w:val="1"/>
    <w:link w:val="350"/>
    <w:qFormat/>
    <w:uiPriority w:val="99"/>
    <w:pPr>
      <w:jc w:val="left"/>
    </w:pPr>
  </w:style>
  <w:style w:type="paragraph" w:styleId="24">
    <w:name w:val="Salutation"/>
    <w:basedOn w:val="1"/>
    <w:next w:val="1"/>
    <w:link w:val="304"/>
    <w:qFormat/>
    <w:uiPriority w:val="0"/>
    <w:rPr>
      <w:rFonts w:ascii="仿宋_GB2312" w:eastAsia="仿宋_GB2312"/>
      <w:sz w:val="28"/>
      <w:szCs w:val="20"/>
    </w:rPr>
  </w:style>
  <w:style w:type="paragraph" w:styleId="25">
    <w:name w:val="Body Text 3"/>
    <w:basedOn w:val="1"/>
    <w:link w:val="336"/>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32"/>
    <w:qFormat/>
    <w:uiPriority w:val="0"/>
    <w:rPr>
      <w:rFonts w:ascii="宋体" w:hAnsi="Courier New" w:cs="Arial"/>
      <w:snapToGrid w:val="0"/>
      <w:szCs w:val="21"/>
    </w:rPr>
  </w:style>
  <w:style w:type="paragraph" w:styleId="35">
    <w:name w:val="Date"/>
    <w:basedOn w:val="1"/>
    <w:next w:val="1"/>
    <w:link w:val="187"/>
    <w:qFormat/>
    <w:uiPriority w:val="0"/>
    <w:pPr>
      <w:ind w:left="100" w:leftChars="2500"/>
    </w:pPr>
    <w:rPr>
      <w:rFonts w:ascii="宋体"/>
      <w:sz w:val="24"/>
      <w:szCs w:val="21"/>
      <w:lang w:val="zh-CN"/>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Body Text Indent 2"/>
    <w:basedOn w:val="1"/>
    <w:link w:val="314"/>
    <w:qFormat/>
    <w:uiPriority w:val="0"/>
    <w:pPr>
      <w:spacing w:line="360" w:lineRule="auto"/>
      <w:ind w:firstLine="601"/>
      <w:textAlignment w:val="baseline"/>
    </w:pPr>
    <w:rPr>
      <w:rFonts w:ascii="宋体"/>
      <w:kern w:val="0"/>
      <w:sz w:val="28"/>
      <w:szCs w:val="20"/>
    </w:rPr>
  </w:style>
  <w:style w:type="paragraph" w:styleId="39">
    <w:name w:val="endnote text"/>
    <w:basedOn w:val="1"/>
    <w:link w:val="938"/>
    <w:qFormat/>
    <w:uiPriority w:val="0"/>
    <w:rPr>
      <w:lang w:val="zh-CN"/>
    </w:rPr>
  </w:style>
  <w:style w:type="paragraph" w:styleId="40">
    <w:name w:val="Balloon Text"/>
    <w:basedOn w:val="1"/>
    <w:link w:val="194"/>
    <w:qFormat/>
    <w:uiPriority w:val="0"/>
    <w:rPr>
      <w:sz w:val="18"/>
      <w:szCs w:val="18"/>
    </w:rPr>
  </w:style>
  <w:style w:type="paragraph" w:styleId="41">
    <w:name w:val="footer"/>
    <w:basedOn w:val="1"/>
    <w:link w:val="389"/>
    <w:qFormat/>
    <w:uiPriority w:val="99"/>
    <w:pPr>
      <w:tabs>
        <w:tab w:val="center" w:pos="4153"/>
        <w:tab w:val="right" w:pos="8306"/>
      </w:tabs>
      <w:snapToGrid w:val="0"/>
      <w:jc w:val="left"/>
    </w:pPr>
    <w:rPr>
      <w:sz w:val="18"/>
      <w:szCs w:val="18"/>
    </w:rPr>
  </w:style>
  <w:style w:type="paragraph" w:styleId="42">
    <w:name w:val="header"/>
    <w:basedOn w:val="1"/>
    <w:link w:val="398"/>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1"/>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316"/>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81"/>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8"/>
    <w:qFormat/>
    <w:uiPriority w:val="0"/>
    <w:pPr>
      <w:spacing w:after="120" w:line="480" w:lineRule="auto"/>
    </w:pPr>
  </w:style>
  <w:style w:type="paragraph" w:styleId="58">
    <w:name w:val="HTML Preformatted"/>
    <w:basedOn w:val="1"/>
    <w:link w:val="3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92"/>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3"/>
    <w:next w:val="23"/>
    <w:link w:val="103"/>
    <w:qFormat/>
    <w:uiPriority w:val="0"/>
    <w:rPr>
      <w:b/>
      <w:bCs/>
    </w:rPr>
  </w:style>
  <w:style w:type="paragraph" w:styleId="62">
    <w:name w:val="Body Text First Indent"/>
    <w:basedOn w:val="1"/>
    <w:next w:val="52"/>
    <w:link w:val="327"/>
    <w:qFormat/>
    <w:uiPriority w:val="0"/>
    <w:pPr>
      <w:ind w:firstLine="420"/>
    </w:pPr>
    <w:rPr>
      <w:rFonts w:hAnsi="Calibri" w:cs="Times New Roman"/>
      <w:snapToGrid/>
      <w:szCs w:val="20"/>
    </w:rPr>
  </w:style>
  <w:style w:type="paragraph" w:styleId="63">
    <w:name w:val="Body Text First Indent 2"/>
    <w:basedOn w:val="18"/>
    <w:next w:val="64"/>
    <w:link w:val="128"/>
    <w:qFormat/>
    <w:uiPriority w:val="0"/>
    <w:pPr>
      <w:adjustRightInd/>
      <w:spacing w:after="120" w:line="240" w:lineRule="auto"/>
      <w:ind w:left="420" w:leftChars="200" w:firstLine="210"/>
    </w:pPr>
    <w:rPr>
      <w:sz w:val="21"/>
    </w:rPr>
  </w:style>
  <w:style w:type="paragraph" w:customStyle="1" w:styleId="64">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Default"/>
    <w:next w:val="83"/>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正文首行缩进 21"/>
    <w:basedOn w:val="85"/>
    <w:qFormat/>
    <w:uiPriority w:val="0"/>
    <w:pPr>
      <w:ind w:firstLine="420"/>
    </w:pPr>
    <w:rPr>
      <w:rFonts w:ascii="Times New Roman" w:hAnsi="Times New Roman" w:eastAsia="宋体" w:cs="宋体"/>
    </w:rPr>
  </w:style>
  <w:style w:type="paragraph" w:customStyle="1" w:styleId="85">
    <w:name w:val="正文文本缩进1"/>
    <w:basedOn w:val="1"/>
    <w:next w:val="1"/>
    <w:qFormat/>
    <w:uiPriority w:val="0"/>
    <w:pPr>
      <w:spacing w:after="120"/>
      <w:ind w:left="420" w:leftChars="200"/>
    </w:pPr>
    <w:rPr>
      <w:color w:val="000000"/>
      <w:sz w:val="21"/>
      <w:szCs w:val="21"/>
    </w:rPr>
  </w:style>
  <w:style w:type="paragraph" w:customStyle="1" w:styleId="86">
    <w:name w:val="无间隔1"/>
    <w:link w:val="146"/>
    <w:qFormat/>
    <w:uiPriority w:val="1"/>
    <w:rPr>
      <w:rFonts w:ascii="Times New Roman" w:hAnsi="Times New Roman" w:eastAsia="宋体" w:cs="Times New Roman"/>
      <w:sz w:val="22"/>
      <w:szCs w:val="22"/>
      <w:lang w:val="en-US" w:eastAsia="zh-CN" w:bidi="ar-SA"/>
    </w:rPr>
  </w:style>
  <w:style w:type="paragraph" w:customStyle="1" w:styleId="87">
    <w:name w:val="Body Text First Indent 21"/>
    <w:basedOn w:val="88"/>
    <w:qFormat/>
    <w:uiPriority w:val="0"/>
    <w:pPr>
      <w:spacing w:after="120" w:line="240" w:lineRule="auto"/>
      <w:ind w:left="420" w:leftChars="200" w:firstLine="420" w:firstLineChars="200"/>
    </w:pPr>
    <w:rPr>
      <w:sz w:val="21"/>
    </w:rPr>
  </w:style>
  <w:style w:type="paragraph" w:customStyle="1" w:styleId="88">
    <w:name w:val="Body Text Indent1"/>
    <w:basedOn w:val="1"/>
    <w:qFormat/>
    <w:uiPriority w:val="0"/>
    <w:pPr>
      <w:spacing w:line="200" w:lineRule="exact"/>
      <w:ind w:firstLine="301"/>
    </w:pPr>
    <w:rPr>
      <w:rFonts w:ascii="宋体" w:hAnsi="Courier New"/>
      <w:spacing w:val="-4"/>
      <w:sz w:val="18"/>
    </w:rPr>
  </w:style>
  <w:style w:type="character" w:customStyle="1" w:styleId="89">
    <w:name w:val="表格非标题文字 Char"/>
    <w:link w:val="90"/>
    <w:qFormat/>
    <w:uiPriority w:val="0"/>
    <w:rPr>
      <w:rFonts w:ascii="Futura Bk" w:hAnsi="Futura Bk"/>
      <w:kern w:val="2"/>
      <w:sz w:val="18"/>
      <w:szCs w:val="21"/>
      <w:lang w:val="en-US" w:eastAsia="zh-CN" w:bidi="ar-SA"/>
    </w:rPr>
  </w:style>
  <w:style w:type="paragraph" w:customStyle="1" w:styleId="90">
    <w:name w:val="表格非标题文字"/>
    <w:link w:val="8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1">
    <w:name w:val="*正文 Char"/>
    <w:link w:val="92"/>
    <w:qFormat/>
    <w:locked/>
    <w:uiPriority w:val="0"/>
    <w:rPr>
      <w:rFonts w:ascii="宋体" w:hAnsi="宋体"/>
      <w:sz w:val="24"/>
    </w:rPr>
  </w:style>
  <w:style w:type="paragraph" w:customStyle="1" w:styleId="92">
    <w:name w:val="*正文"/>
    <w:basedOn w:val="1"/>
    <w:link w:val="91"/>
    <w:qFormat/>
    <w:uiPriority w:val="0"/>
    <w:pPr>
      <w:snapToGrid w:val="0"/>
      <w:spacing w:line="360" w:lineRule="auto"/>
      <w:ind w:firstLine="482"/>
      <w:jc w:val="left"/>
    </w:pPr>
    <w:rPr>
      <w:rFonts w:ascii="宋体" w:hAnsi="宋体"/>
      <w:kern w:val="0"/>
      <w:sz w:val="24"/>
      <w:szCs w:val="20"/>
    </w:rPr>
  </w:style>
  <w:style w:type="character" w:customStyle="1" w:styleId="93">
    <w:name w:val="Char Char71"/>
    <w:semiHidden/>
    <w:qFormat/>
    <w:uiPriority w:val="0"/>
    <w:rPr>
      <w:rFonts w:eastAsia="宋体"/>
      <w:kern w:val="2"/>
      <w:sz w:val="21"/>
      <w:szCs w:val="24"/>
      <w:lang w:val="en-US" w:eastAsia="zh-CN" w:bidi="ar-SA"/>
    </w:rPr>
  </w:style>
  <w:style w:type="character" w:customStyle="1" w:styleId="94">
    <w:name w:val="Char Char6"/>
    <w:qFormat/>
    <w:uiPriority w:val="0"/>
    <w:rPr>
      <w:rFonts w:eastAsia="宋体"/>
      <w:kern w:val="2"/>
      <w:sz w:val="21"/>
      <w:szCs w:val="24"/>
      <w:lang w:val="en-US" w:eastAsia="zh-CN" w:bidi="ar-SA"/>
    </w:rPr>
  </w:style>
  <w:style w:type="character" w:customStyle="1" w:styleId="95">
    <w:name w:val="正文缩进 Char"/>
    <w:qFormat/>
    <w:uiPriority w:val="0"/>
    <w:rPr>
      <w:rFonts w:eastAsia="宋体"/>
      <w:kern w:val="2"/>
      <w:sz w:val="21"/>
      <w:lang w:val="en-US" w:eastAsia="zh-CN"/>
    </w:rPr>
  </w:style>
  <w:style w:type="character" w:customStyle="1" w:styleId="96">
    <w:name w:val="正文首行缩进 Char1"/>
    <w:qFormat/>
    <w:uiPriority w:val="0"/>
    <w:rPr>
      <w:rFonts w:ascii="宋体" w:hAnsi="Times New Roman" w:eastAsia="宋体" w:cs="Times New Roman"/>
      <w:snapToGrid w:val="0"/>
      <w:kern w:val="2"/>
      <w:sz w:val="24"/>
      <w:szCs w:val="21"/>
      <w:lang w:val="zh-CN"/>
    </w:rPr>
  </w:style>
  <w:style w:type="character" w:customStyle="1" w:styleId="97">
    <w:name w:val="Char Char28"/>
    <w:qFormat/>
    <w:uiPriority w:val="6"/>
    <w:rPr>
      <w:rFonts w:ascii="仿宋_GB2312" w:hAnsi="仿宋_GB2312" w:eastAsia="仿宋_GB2312"/>
      <w:kern w:val="1"/>
      <w:sz w:val="28"/>
    </w:rPr>
  </w:style>
  <w:style w:type="character" w:customStyle="1" w:styleId="9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9">
    <w:name w:val="Heading 1 Char"/>
    <w:qFormat/>
    <w:uiPriority w:val="6"/>
    <w:rPr>
      <w:rFonts w:ascii="Times New Roman" w:hAnsi="Times New Roman" w:eastAsia="黑体" w:cs="Times New Roman"/>
      <w:b/>
      <w:kern w:val="0"/>
      <w:sz w:val="24"/>
      <w:szCs w:val="24"/>
    </w:rPr>
  </w:style>
  <w:style w:type="character" w:customStyle="1" w:styleId="100">
    <w:name w:val="U_正文 Char"/>
    <w:link w:val="101"/>
    <w:qFormat/>
    <w:uiPriority w:val="0"/>
    <w:rPr>
      <w:sz w:val="24"/>
      <w:szCs w:val="24"/>
    </w:rPr>
  </w:style>
  <w:style w:type="paragraph" w:customStyle="1" w:styleId="101">
    <w:name w:val="U_正文"/>
    <w:basedOn w:val="1"/>
    <w:link w:val="100"/>
    <w:qFormat/>
    <w:uiPriority w:val="0"/>
    <w:pPr>
      <w:adjustRightInd/>
      <w:spacing w:beforeLines="20" w:afterLines="20" w:line="300" w:lineRule="auto"/>
      <w:ind w:firstLine="200" w:firstLineChars="200"/>
    </w:pPr>
    <w:rPr>
      <w:kern w:val="0"/>
      <w:sz w:val="24"/>
    </w:rPr>
  </w:style>
  <w:style w:type="character" w:customStyle="1" w:styleId="102">
    <w:name w:val="HTML 地址 Char1"/>
    <w:qFormat/>
    <w:uiPriority w:val="0"/>
    <w:rPr>
      <w:rFonts w:ascii="Times New Roman" w:hAnsi="Times New Roman" w:eastAsia="宋体" w:cs="Times New Roman"/>
      <w:i/>
      <w:iCs/>
      <w:szCs w:val="24"/>
    </w:rPr>
  </w:style>
  <w:style w:type="character" w:customStyle="1" w:styleId="103">
    <w:name w:val="批注主题 Char1"/>
    <w:link w:val="61"/>
    <w:qFormat/>
    <w:uiPriority w:val="0"/>
    <w:rPr>
      <w:b/>
      <w:bCs/>
      <w:kern w:val="2"/>
      <w:sz w:val="21"/>
      <w:szCs w:val="24"/>
    </w:rPr>
  </w:style>
  <w:style w:type="character" w:customStyle="1" w:styleId="104">
    <w:name w:val="Char Char51"/>
    <w:qFormat/>
    <w:uiPriority w:val="0"/>
    <w:rPr>
      <w:rFonts w:ascii="宋体" w:hAnsi="Courier New" w:eastAsia="宋体"/>
      <w:kern w:val="2"/>
      <w:sz w:val="21"/>
      <w:lang w:val="en-US" w:eastAsia="zh-CN"/>
    </w:rPr>
  </w:style>
  <w:style w:type="character" w:customStyle="1" w:styleId="105">
    <w:name w:val="表正文 Char"/>
    <w:qFormat/>
    <w:uiPriority w:val="0"/>
    <w:rPr>
      <w:rFonts w:ascii="宋体" w:eastAsia="宋体"/>
      <w:snapToGrid w:val="0"/>
      <w:color w:val="000000"/>
      <w:kern w:val="28"/>
      <w:sz w:val="28"/>
      <w:lang w:val="en-US" w:eastAsia="zh-CN" w:bidi="ar-SA"/>
    </w:rPr>
  </w:style>
  <w:style w:type="character" w:customStyle="1" w:styleId="106">
    <w:name w:val="Char Char34"/>
    <w:qFormat/>
    <w:uiPriority w:val="6"/>
    <w:rPr>
      <w:b/>
      <w:kern w:val="1"/>
      <w:sz w:val="28"/>
      <w:szCs w:val="28"/>
    </w:rPr>
  </w:style>
  <w:style w:type="character" w:customStyle="1" w:styleId="10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8">
    <w:name w:val="哈哈正文 Char"/>
    <w:link w:val="109"/>
    <w:qFormat/>
    <w:uiPriority w:val="0"/>
    <w:rPr>
      <w:rFonts w:ascii="宋体" w:hAnsi="宋体" w:eastAsia="宋体"/>
      <w:kern w:val="2"/>
      <w:sz w:val="24"/>
      <w:lang w:bidi="ar-SA"/>
    </w:rPr>
  </w:style>
  <w:style w:type="paragraph" w:customStyle="1" w:styleId="109">
    <w:name w:val="哈哈正文"/>
    <w:basedOn w:val="1"/>
    <w:link w:val="108"/>
    <w:qFormat/>
    <w:uiPriority w:val="0"/>
    <w:pPr>
      <w:adjustRightInd/>
      <w:spacing w:line="360" w:lineRule="auto"/>
      <w:ind w:firstLine="200" w:firstLineChars="200"/>
    </w:pPr>
    <w:rPr>
      <w:rFonts w:ascii="宋体" w:hAnsi="宋体"/>
      <w:sz w:val="24"/>
      <w:szCs w:val="20"/>
    </w:rPr>
  </w:style>
  <w:style w:type="character" w:customStyle="1" w:styleId="110">
    <w:name w:val="未处理的提及1"/>
    <w:qFormat/>
    <w:uiPriority w:val="0"/>
    <w:rPr>
      <w:color w:val="808080"/>
      <w:shd w:val="clear" w:color="auto" w:fill="E6E6E6"/>
    </w:rPr>
  </w:style>
  <w:style w:type="character" w:customStyle="1" w:styleId="111">
    <w:name w:val="txt"/>
    <w:qFormat/>
    <w:uiPriority w:val="0"/>
    <w:rPr>
      <w:rFonts w:ascii="仿宋_GB2312" w:eastAsia="微软雅黑"/>
      <w:b/>
      <w:kern w:val="2"/>
      <w:sz w:val="32"/>
      <w:szCs w:val="32"/>
      <w:lang w:val="en-US" w:eastAsia="zh-CN" w:bidi="ar-SA"/>
    </w:rPr>
  </w:style>
  <w:style w:type="character" w:customStyle="1" w:styleId="112">
    <w:name w:val="二级标题 Char Char"/>
    <w:qFormat/>
    <w:uiPriority w:val="0"/>
    <w:rPr>
      <w:rFonts w:ascii="宋体" w:hAnsi="宋体" w:eastAsia="宋体"/>
      <w:b/>
      <w:snapToGrid w:val="0"/>
      <w:kern w:val="2"/>
      <w:sz w:val="24"/>
      <w:szCs w:val="24"/>
      <w:lang w:val="en-US" w:eastAsia="zh-CN" w:bidi="ar-SA"/>
    </w:rPr>
  </w:style>
  <w:style w:type="character" w:customStyle="1" w:styleId="113">
    <w:name w:val="Char Char32"/>
    <w:qFormat/>
    <w:uiPriority w:val="6"/>
    <w:rPr>
      <w:b/>
      <w:kern w:val="1"/>
      <w:sz w:val="24"/>
      <w:szCs w:val="24"/>
    </w:rPr>
  </w:style>
  <w:style w:type="character" w:customStyle="1" w:styleId="114">
    <w:name w:val="PI Char1"/>
    <w:qFormat/>
    <w:uiPriority w:val="0"/>
    <w:rPr>
      <w:rFonts w:ascii="宋体" w:hAnsi="宋体"/>
      <w:kern w:val="2"/>
      <w:sz w:val="24"/>
      <w:szCs w:val="24"/>
    </w:rPr>
  </w:style>
  <w:style w:type="character" w:customStyle="1" w:styleId="115">
    <w:name w:val="tw4winTerm"/>
    <w:qFormat/>
    <w:uiPriority w:val="0"/>
    <w:rPr>
      <w:color w:val="0000FF"/>
    </w:rPr>
  </w:style>
  <w:style w:type="character" w:customStyle="1" w:styleId="116">
    <w:name w:val="Footer Char"/>
    <w:qFormat/>
    <w:locked/>
    <w:uiPriority w:val="0"/>
    <w:rPr>
      <w:rFonts w:eastAsia="宋体"/>
      <w:kern w:val="2"/>
      <w:sz w:val="18"/>
      <w:lang w:val="en-US" w:eastAsia="zh-CN" w:bidi="ar-SA"/>
    </w:rPr>
  </w:style>
  <w:style w:type="character" w:customStyle="1" w:styleId="117">
    <w:name w:val="普通文字 Char Char1"/>
    <w:qFormat/>
    <w:uiPriority w:val="0"/>
    <w:rPr>
      <w:rFonts w:ascii="宋体" w:hAnsi="Courier New"/>
      <w:kern w:val="2"/>
      <w:sz w:val="21"/>
    </w:rPr>
  </w:style>
  <w:style w:type="character" w:customStyle="1" w:styleId="118">
    <w:name w:val="Char Char101"/>
    <w:qFormat/>
    <w:uiPriority w:val="6"/>
    <w:rPr>
      <w:rFonts w:ascii="宋体" w:hAnsi="宋体"/>
      <w:kern w:val="2"/>
      <w:sz w:val="21"/>
      <w:szCs w:val="24"/>
      <w:lang w:val="en-US" w:eastAsia="zh-CN"/>
    </w:rPr>
  </w:style>
  <w:style w:type="character" w:customStyle="1" w:styleId="119">
    <w:name w:val="标题 4 Char"/>
    <w:qFormat/>
    <w:uiPriority w:val="0"/>
    <w:rPr>
      <w:rFonts w:ascii="Arial" w:hAnsi="Arial" w:eastAsia="黑体"/>
      <w:b/>
      <w:kern w:val="2"/>
      <w:sz w:val="28"/>
    </w:rPr>
  </w:style>
  <w:style w:type="character" w:customStyle="1" w:styleId="120">
    <w:name w:val="链接"/>
    <w:qFormat/>
    <w:uiPriority w:val="0"/>
    <w:rPr>
      <w:color w:val="0000FF"/>
      <w:sz w:val="21"/>
      <w:szCs w:val="21"/>
      <w:u w:val="single"/>
    </w:rPr>
  </w:style>
  <w:style w:type="character" w:customStyle="1" w:styleId="121">
    <w:name w:val="h4 Char"/>
    <w:qFormat/>
    <w:uiPriority w:val="0"/>
    <w:rPr>
      <w:rFonts w:ascii="Arial" w:hAnsi="Arial" w:eastAsia="黑体"/>
      <w:b/>
      <w:bCs/>
      <w:kern w:val="2"/>
      <w:sz w:val="28"/>
      <w:szCs w:val="28"/>
      <w:lang w:val="zh-CN" w:eastAsia="zh-CN" w:bidi="ar-SA"/>
    </w:rPr>
  </w:style>
  <w:style w:type="character" w:customStyle="1" w:styleId="122">
    <w:name w:val="5正文 Char"/>
    <w:link w:val="123"/>
    <w:qFormat/>
    <w:uiPriority w:val="0"/>
    <w:rPr>
      <w:rFonts w:ascii="仿宋_GB2312" w:hAnsi="微软雅黑" w:eastAsia="仿宋_GB2312"/>
      <w:sz w:val="28"/>
      <w:szCs w:val="21"/>
    </w:rPr>
  </w:style>
  <w:style w:type="paragraph" w:customStyle="1" w:styleId="123">
    <w:name w:val="5正文"/>
    <w:basedOn w:val="1"/>
    <w:link w:val="12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4">
    <w:name w:val="标题 3 字符"/>
    <w:qFormat/>
    <w:uiPriority w:val="9"/>
    <w:rPr>
      <w:b/>
      <w:bCs/>
      <w:kern w:val="2"/>
      <w:sz w:val="32"/>
      <w:szCs w:val="32"/>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首行缩进 2 Char"/>
    <w:link w:val="63"/>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72"/>
    <w:qFormat/>
    <w:uiPriority w:val="0"/>
    <w:rPr>
      <w:rFonts w:ascii="Arial" w:hAnsi="Arial" w:eastAsia="黑体" w:cs="Arial"/>
      <w:snapToGrid w:val="0"/>
      <w:kern w:val="0"/>
      <w:szCs w:val="21"/>
    </w:rPr>
  </w:style>
  <w:style w:type="character" w:customStyle="1" w:styleId="13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 w:val="24"/>
      <w:szCs w:val="20"/>
    </w:rPr>
  </w:style>
  <w:style w:type="character" w:customStyle="1" w:styleId="139">
    <w:name w:val="Char Char24"/>
    <w:qFormat/>
    <w:uiPriority w:val="6"/>
    <w:rPr>
      <w:kern w:val="1"/>
      <w:sz w:val="21"/>
    </w:rPr>
  </w:style>
  <w:style w:type="character" w:customStyle="1" w:styleId="140">
    <w:name w:val="副标题 Char"/>
    <w:link w:val="48"/>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86"/>
    <w:qFormat/>
    <w:uiPriority w:val="1"/>
    <w:rPr>
      <w:sz w:val="22"/>
      <w:szCs w:val="22"/>
      <w:lang w:val="en-US" w:eastAsia="zh-CN" w:bidi="ar-SA"/>
    </w:rPr>
  </w:style>
  <w:style w:type="character" w:customStyle="1" w:styleId="147">
    <w:name w:val="样式7 Char"/>
    <w:qFormat/>
    <w:uiPriority w:val="0"/>
    <w:rPr>
      <w:rFonts w:ascii="仿宋_GB2312" w:hAnsi="仿宋" w:eastAsia="仿宋_GB2312"/>
      <w:b/>
      <w:kern w:val="2"/>
      <w:sz w:val="24"/>
      <w:szCs w:val="24"/>
    </w:rPr>
  </w:style>
  <w:style w:type="character" w:customStyle="1" w:styleId="148">
    <w:name w:val="font12gray1"/>
    <w:qFormat/>
    <w:uiPriority w:val="0"/>
    <w:rPr>
      <w:rFonts w:ascii="仿宋_GB2312" w:eastAsia="微软雅黑"/>
      <w:b/>
      <w:spacing w:val="300"/>
      <w:kern w:val="2"/>
      <w:sz w:val="18"/>
      <w:szCs w:val="18"/>
      <w:lang w:val="en-US" w:eastAsia="zh-CN" w:bidi="ar-SA"/>
    </w:rPr>
  </w:style>
  <w:style w:type="character" w:customStyle="1" w:styleId="149">
    <w:name w:val="Char Char7"/>
    <w:semiHidden/>
    <w:qFormat/>
    <w:uiPriority w:val="0"/>
    <w:rPr>
      <w:rFonts w:eastAsia="宋体"/>
      <w:kern w:val="2"/>
      <w:sz w:val="21"/>
      <w:szCs w:val="24"/>
      <w:lang w:val="en-US" w:eastAsia="zh-CN" w:bidi="ar-SA"/>
    </w:rPr>
  </w:style>
  <w:style w:type="character" w:customStyle="1" w:styleId="150">
    <w:name w:val="表名 Char"/>
    <w:qFormat/>
    <w:uiPriority w:val="0"/>
    <w:rPr>
      <w:rFonts w:eastAsia="宋体"/>
      <w:b/>
      <w:bCs/>
      <w:kern w:val="2"/>
      <w:sz w:val="24"/>
      <w:szCs w:val="24"/>
      <w:lang w:val="en-US" w:eastAsia="zh-CN" w:bidi="ar-SA"/>
    </w:rPr>
  </w:style>
  <w:style w:type="character" w:customStyle="1" w:styleId="151">
    <w:name w:val="Document Map Char"/>
    <w:qFormat/>
    <w:locked/>
    <w:uiPriority w:val="0"/>
    <w:rPr>
      <w:rFonts w:eastAsia="宋体"/>
      <w:kern w:val="2"/>
      <w:sz w:val="21"/>
      <w:szCs w:val="24"/>
      <w:lang w:val="en-US" w:eastAsia="zh-CN" w:bidi="ar-SA"/>
    </w:rPr>
  </w:style>
  <w:style w:type="character" w:customStyle="1" w:styleId="152">
    <w:name w:val="font41"/>
    <w:qFormat/>
    <w:uiPriority w:val="0"/>
    <w:rPr>
      <w:rFonts w:hint="eastAsia" w:ascii="仿宋_GB2312" w:eastAsia="仿宋_GB2312" w:cs="仿宋_GB2312"/>
      <w:color w:val="000000"/>
      <w:sz w:val="22"/>
      <w:szCs w:val="22"/>
      <w:u w:val="none"/>
    </w:rPr>
  </w:style>
  <w:style w:type="character" w:customStyle="1" w:styleId="153">
    <w:name w:val="标题 6 Char"/>
    <w:link w:val="8"/>
    <w:qFormat/>
    <w:uiPriority w:val="0"/>
    <w:rPr>
      <w:rFonts w:ascii="Arial" w:hAnsi="Arial" w:eastAsia="黑体"/>
      <w:b/>
      <w:bCs/>
      <w:kern w:val="2"/>
      <w:sz w:val="24"/>
      <w:szCs w:val="24"/>
    </w:rPr>
  </w:style>
  <w:style w:type="character" w:customStyle="1" w:styleId="154">
    <w:name w:val="纯文本 Char_0"/>
    <w:link w:val="155"/>
    <w:qFormat/>
    <w:uiPriority w:val="0"/>
    <w:rPr>
      <w:rFonts w:ascii="宋体" w:hAnsi="Courier New"/>
      <w:kern w:val="2"/>
      <w:sz w:val="21"/>
      <w:szCs w:val="21"/>
      <w:lang w:val="en-US" w:eastAsia="zh-CN"/>
    </w:rPr>
  </w:style>
  <w:style w:type="paragraph" w:customStyle="1" w:styleId="155">
    <w:name w:val="纯文本_0_0"/>
    <w:basedOn w:val="156"/>
    <w:link w:val="154"/>
    <w:qFormat/>
    <w:uiPriority w:val="0"/>
    <w:rPr>
      <w:rFonts w:ascii="宋体" w:hAnsi="Courier New"/>
      <w:szCs w:val="21"/>
    </w:rPr>
  </w:style>
  <w:style w:type="paragraph" w:customStyle="1" w:styleId="1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Balloon Text Char"/>
    <w:qFormat/>
    <w:locked/>
    <w:uiPriority w:val="0"/>
    <w:rPr>
      <w:rFonts w:eastAsia="宋体"/>
      <w:kern w:val="2"/>
      <w:sz w:val="18"/>
      <w:szCs w:val="18"/>
      <w:lang w:val="en-US" w:eastAsia="zh-CN" w:bidi="ar-SA"/>
    </w:rPr>
  </w:style>
  <w:style w:type="character" w:customStyle="1" w:styleId="158">
    <w:name w:val="正文 项目2 Char"/>
    <w:basedOn w:val="159"/>
    <w:qFormat/>
    <w:uiPriority w:val="0"/>
    <w:rPr>
      <w:rFonts w:ascii="仿宋_GB2312" w:hAnsi="仿宋_GB2312" w:eastAsia="仿宋_GB2312"/>
      <w:kern w:val="2"/>
      <w:sz w:val="24"/>
      <w:lang w:bidi="ar-SA"/>
    </w:rPr>
  </w:style>
  <w:style w:type="character" w:customStyle="1" w:styleId="159">
    <w:name w:val="正文 项目 Char"/>
    <w:qFormat/>
    <w:uiPriority w:val="0"/>
    <w:rPr>
      <w:rFonts w:ascii="仿宋_GB2312" w:hAnsi="仿宋_GB2312" w:eastAsia="仿宋_GB2312"/>
      <w:kern w:val="2"/>
      <w:sz w:val="24"/>
      <w:lang w:bidi="ar-SA"/>
    </w:rPr>
  </w:style>
  <w:style w:type="character" w:customStyle="1" w:styleId="160">
    <w:name w:val="h Char Char1"/>
    <w:qFormat/>
    <w:uiPriority w:val="0"/>
    <w:rPr>
      <w:rFonts w:eastAsia="宋体"/>
      <w:kern w:val="2"/>
      <w:sz w:val="18"/>
      <w:szCs w:val="18"/>
      <w:lang w:val="en-US" w:eastAsia="zh-CN" w:bidi="ar-SA"/>
    </w:rPr>
  </w:style>
  <w:style w:type="character" w:customStyle="1" w:styleId="161">
    <w:name w:val="Char Char27"/>
    <w:qFormat/>
    <w:uiPriority w:val="6"/>
    <w:rPr>
      <w:rFonts w:ascii="宋体" w:hAnsi="宋体" w:eastAsia="宋体"/>
      <w:color w:val="000000"/>
      <w:kern w:val="1"/>
      <w:sz w:val="28"/>
      <w:lang w:val="en-US" w:eastAsia="zh-CN" w:bidi="ar-SA"/>
    </w:rPr>
  </w:style>
  <w:style w:type="character" w:customStyle="1" w:styleId="162">
    <w:name w:val="px14"/>
    <w:qFormat/>
    <w:uiPriority w:val="0"/>
    <w:rPr>
      <w:rFonts w:ascii="仿宋_GB2312" w:eastAsia="微软雅黑" w:cs="Times New Roman"/>
      <w:b/>
      <w:kern w:val="2"/>
      <w:sz w:val="32"/>
      <w:szCs w:val="32"/>
      <w:lang w:val="en-US" w:eastAsia="zh-CN" w:bidi="ar-SA"/>
    </w:rPr>
  </w:style>
  <w:style w:type="character" w:customStyle="1" w:styleId="163">
    <w:name w:val="HTML 预设格式 Char1"/>
    <w:qFormat/>
    <w:uiPriority w:val="0"/>
    <w:rPr>
      <w:rFonts w:ascii="Courier New" w:hAnsi="Courier New" w:eastAsia="宋体" w:cs="Courier New"/>
      <w:sz w:val="20"/>
      <w:szCs w:val="20"/>
    </w:rPr>
  </w:style>
  <w:style w:type="character" w:customStyle="1" w:styleId="164">
    <w:name w:val="普通文字 Char1"/>
    <w:qFormat/>
    <w:uiPriority w:val="0"/>
    <w:rPr>
      <w:rFonts w:ascii="宋体" w:hAnsi="Courier New" w:eastAsia="宋体"/>
      <w:kern w:val="2"/>
      <w:sz w:val="21"/>
      <w:lang w:val="en-US" w:eastAsia="zh-CN"/>
    </w:rPr>
  </w:style>
  <w:style w:type="character" w:customStyle="1" w:styleId="165">
    <w:name w:val="hei16b1"/>
    <w:qFormat/>
    <w:uiPriority w:val="0"/>
    <w:rPr>
      <w:rFonts w:hint="default" w:ascii="Arial" w:hAnsi="Arial" w:cs="Arial"/>
      <w:b/>
      <w:bCs/>
      <w:color w:val="000000"/>
      <w:sz w:val="24"/>
      <w:szCs w:val="24"/>
    </w:rPr>
  </w:style>
  <w:style w:type="character" w:customStyle="1" w:styleId="166">
    <w:name w:val="正文（绿盟科技） Char"/>
    <w:link w:val="167"/>
    <w:qFormat/>
    <w:uiPriority w:val="0"/>
    <w:rPr>
      <w:rFonts w:ascii="Arial" w:hAnsi="Arial"/>
      <w:sz w:val="21"/>
      <w:szCs w:val="21"/>
    </w:rPr>
  </w:style>
  <w:style w:type="paragraph" w:customStyle="1" w:styleId="167">
    <w:name w:val="正文（绿盟科技）"/>
    <w:link w:val="166"/>
    <w:qFormat/>
    <w:uiPriority w:val="0"/>
    <w:pPr>
      <w:spacing w:line="300" w:lineRule="auto"/>
    </w:pPr>
    <w:rPr>
      <w:rFonts w:ascii="Arial" w:hAnsi="Arial" w:eastAsia="宋体" w:cs="Times New Roman"/>
      <w:sz w:val="21"/>
      <w:szCs w:val="21"/>
      <w:lang w:val="en-US" w:eastAsia="zh-CN" w:bidi="ar-SA"/>
    </w:rPr>
  </w:style>
  <w:style w:type="character" w:customStyle="1" w:styleId="168">
    <w:name w:val="Char Char19"/>
    <w:qFormat/>
    <w:uiPriority w:val="6"/>
    <w:rPr>
      <w:rFonts w:ascii="宋体" w:hAnsi="宋体"/>
      <w:i/>
      <w:sz w:val="24"/>
      <w:szCs w:val="24"/>
    </w:rPr>
  </w:style>
  <w:style w:type="character" w:customStyle="1" w:styleId="169">
    <w:name w:val="页脚 Char"/>
    <w:qFormat/>
    <w:uiPriority w:val="0"/>
    <w:rPr>
      <w:rFonts w:eastAsia="仿宋_GB2312"/>
      <w:kern w:val="2"/>
      <w:sz w:val="18"/>
      <w:lang w:val="en-US" w:eastAsia="zh-CN"/>
    </w:rPr>
  </w:style>
  <w:style w:type="character" w:customStyle="1" w:styleId="170">
    <w:name w:val="批注主题 Char"/>
    <w:qFormat/>
    <w:uiPriority w:val="0"/>
    <w:rPr>
      <w:rFonts w:eastAsia="宋体"/>
      <w:b/>
      <w:bCs/>
      <w:kern w:val="2"/>
      <w:sz w:val="21"/>
      <w:szCs w:val="24"/>
      <w:lang w:val="en-US" w:eastAsia="zh-CN" w:bidi="ar-SA"/>
    </w:rPr>
  </w:style>
  <w:style w:type="character" w:customStyle="1" w:styleId="171">
    <w:name w:val="Comment Text Char"/>
    <w:qFormat/>
    <w:locked/>
    <w:uiPriority w:val="0"/>
    <w:rPr>
      <w:rFonts w:ascii="宋体" w:hAnsi="宋体" w:eastAsia="宋体"/>
      <w:kern w:val="2"/>
      <w:sz w:val="24"/>
      <w:lang w:val="en-US" w:eastAsia="zh-CN" w:bidi="ar-SA"/>
    </w:rPr>
  </w:style>
  <w:style w:type="character" w:customStyle="1" w:styleId="172">
    <w:name w:val="标题 2 字符"/>
    <w:qFormat/>
    <w:uiPriority w:val="1"/>
    <w:rPr>
      <w:rFonts w:ascii="仿宋_GB2312" w:hAnsi="Times New Roman" w:eastAsia="仿宋_GB2312" w:cs="Times New Roman"/>
      <w:b/>
      <w:kern w:val="2"/>
      <w:sz w:val="24"/>
      <w:lang w:val="zh-CN"/>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4"/>
    <w:link w:val="176"/>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35"/>
    <w:qFormat/>
    <w:uiPriority w:val="0"/>
    <w:rPr>
      <w:rFonts w:ascii="宋体"/>
      <w:kern w:val="2"/>
      <w:sz w:val="24"/>
      <w:szCs w:val="21"/>
      <w:lang w:val="zh-CN"/>
    </w:rPr>
  </w:style>
  <w:style w:type="character" w:customStyle="1" w:styleId="188">
    <w:name w:val="标题 9 Char"/>
    <w:link w:val="11"/>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40"/>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17"/>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22"/>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2"/>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31"/>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6"/>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20"/>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2"/>
    <w:qFormat/>
    <w:uiPriority w:val="0"/>
    <w:rPr>
      <w:rFonts w:ascii="仿宋_GB2312" w:eastAsia="仿宋_GB2312" w:cs="仿宋_GB2312"/>
      <w:color w:val="000000"/>
      <w:sz w:val="24"/>
      <w:szCs w:val="24"/>
      <w:lang w:val="en-US" w:eastAsia="zh-CN" w:bidi="ar-SA"/>
    </w:rPr>
  </w:style>
  <w:style w:type="paragraph" w:customStyle="1" w:styleId="241">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2">
    <w:name w:val="style91"/>
    <w:qFormat/>
    <w:uiPriority w:val="0"/>
    <w:rPr>
      <w:color w:val="333333"/>
    </w:rPr>
  </w:style>
  <w:style w:type="character" w:customStyle="1" w:styleId="243">
    <w:name w:val="列出段落 Char2"/>
    <w:qFormat/>
    <w:uiPriority w:val="34"/>
    <w:rPr>
      <w:rFonts w:ascii="Calibri" w:hAnsi="Calibri"/>
      <w:kern w:val="2"/>
      <w:sz w:val="28"/>
    </w:rPr>
  </w:style>
  <w:style w:type="character" w:customStyle="1" w:styleId="244">
    <w:name w:val="mdeck"/>
    <w:qFormat/>
    <w:uiPriority w:val="0"/>
    <w:rPr>
      <w:rFonts w:ascii="仿宋_GB2312" w:eastAsia="微软雅黑"/>
      <w:b/>
      <w:kern w:val="2"/>
      <w:sz w:val="32"/>
      <w:szCs w:val="32"/>
      <w:lang w:val="en-US" w:eastAsia="zh-CN" w:bidi="ar-SA"/>
    </w:rPr>
  </w:style>
  <w:style w:type="character" w:customStyle="1" w:styleId="245">
    <w:name w:val="unnamed11"/>
    <w:qFormat/>
    <w:uiPriority w:val="0"/>
    <w:rPr>
      <w:sz w:val="20"/>
      <w:szCs w:val="20"/>
    </w:rPr>
  </w:style>
  <w:style w:type="character" w:customStyle="1" w:styleId="246">
    <w:name w:val="正文文本 Char2"/>
    <w:semiHidden/>
    <w:qFormat/>
    <w:uiPriority w:val="99"/>
    <w:rPr>
      <w:rFonts w:ascii="Times New Roman" w:hAnsi="Times New Roman" w:eastAsia="宋体" w:cs="Times New Roman"/>
      <w:snapToGrid w:val="0"/>
      <w:kern w:val="0"/>
      <w:szCs w:val="24"/>
    </w:rPr>
  </w:style>
  <w:style w:type="character" w:customStyle="1" w:styleId="247">
    <w:name w:val="标书正文格式 Char"/>
    <w:qFormat/>
    <w:uiPriority w:val="0"/>
    <w:rPr>
      <w:rFonts w:eastAsia="楷体_GB2312"/>
      <w:kern w:val="2"/>
      <w:sz w:val="24"/>
      <w:szCs w:val="24"/>
      <w:lang w:bidi="ar-SA"/>
    </w:rPr>
  </w:style>
  <w:style w:type="character" w:customStyle="1" w:styleId="248">
    <w:name w:val="Char Char11"/>
    <w:qFormat/>
    <w:locked/>
    <w:uiPriority w:val="0"/>
    <w:rPr>
      <w:rFonts w:ascii="宋体" w:hAnsi="宋体" w:eastAsia="宋体"/>
      <w:b/>
      <w:kern w:val="2"/>
      <w:sz w:val="24"/>
      <w:szCs w:val="24"/>
      <w:lang w:val="en-US" w:eastAsia="zh-CN" w:bidi="ar-SA"/>
    </w:rPr>
  </w:style>
  <w:style w:type="character" w:customStyle="1" w:styleId="249">
    <w:name w:val="ca-131"/>
    <w:qFormat/>
    <w:uiPriority w:val="0"/>
    <w:rPr>
      <w:rFonts w:hint="eastAsia" w:ascii="仿宋_GB2312" w:eastAsia="仿宋_GB2312"/>
      <w:b/>
      <w:bCs/>
      <w:color w:val="000000"/>
      <w:spacing w:val="-20"/>
      <w:sz w:val="24"/>
      <w:szCs w:val="24"/>
    </w:rPr>
  </w:style>
  <w:style w:type="character" w:customStyle="1" w:styleId="250">
    <w:name w:val="tw4winMark"/>
    <w:qFormat/>
    <w:uiPriority w:val="0"/>
    <w:rPr>
      <w:rFonts w:ascii="Courier New" w:hAnsi="Courier New" w:cs="Courier New"/>
      <w:vanish/>
      <w:color w:val="800080"/>
      <w:sz w:val="24"/>
      <w:szCs w:val="24"/>
      <w:vertAlign w:val="subscript"/>
    </w:rPr>
  </w:style>
  <w:style w:type="character" w:customStyle="1" w:styleId="251">
    <w:name w:val="正文样式 Char"/>
    <w:link w:val="252"/>
    <w:qFormat/>
    <w:uiPriority w:val="0"/>
    <w:rPr>
      <w:rFonts w:ascii="Calibri" w:hAnsi="Calibri"/>
      <w:sz w:val="24"/>
      <w:szCs w:val="24"/>
    </w:rPr>
  </w:style>
  <w:style w:type="paragraph" w:customStyle="1" w:styleId="252">
    <w:name w:val="正文样式"/>
    <w:basedOn w:val="1"/>
    <w:link w:val="251"/>
    <w:qFormat/>
    <w:uiPriority w:val="0"/>
    <w:pPr>
      <w:adjustRightInd/>
      <w:spacing w:line="360" w:lineRule="auto"/>
      <w:ind w:firstLine="480" w:firstLineChars="200"/>
    </w:pPr>
    <w:rPr>
      <w:kern w:val="0"/>
      <w:sz w:val="24"/>
    </w:rPr>
  </w:style>
  <w:style w:type="character" w:customStyle="1" w:styleId="253">
    <w:name w:val="表正文 Char3"/>
    <w:qFormat/>
    <w:uiPriority w:val="0"/>
    <w:rPr>
      <w:rFonts w:eastAsia="宋体"/>
    </w:rPr>
  </w:style>
  <w:style w:type="character" w:customStyle="1" w:styleId="254">
    <w:name w:val="H5 Char"/>
    <w:qFormat/>
    <w:uiPriority w:val="0"/>
    <w:rPr>
      <w:b/>
      <w:bCs/>
      <w:kern w:val="2"/>
      <w:sz w:val="28"/>
      <w:szCs w:val="28"/>
    </w:rPr>
  </w:style>
  <w:style w:type="character" w:customStyle="1" w:styleId="255">
    <w:name w:val="Char Char3"/>
    <w:qFormat/>
    <w:uiPriority w:val="0"/>
    <w:rPr>
      <w:rFonts w:eastAsia="宋体"/>
      <w:kern w:val="2"/>
      <w:sz w:val="21"/>
      <w:szCs w:val="24"/>
      <w:lang w:val="en-US" w:eastAsia="zh-CN" w:bidi="ar-SA"/>
    </w:rPr>
  </w:style>
  <w:style w:type="character" w:customStyle="1" w:styleId="256">
    <w:name w:val="正文 编号 Char"/>
    <w:qFormat/>
    <w:uiPriority w:val="0"/>
    <w:rPr>
      <w:rFonts w:ascii="仿宋_GB2312" w:hAnsi="仿宋_GB2312" w:eastAsia="仿宋_GB2312"/>
      <w:kern w:val="2"/>
      <w:sz w:val="24"/>
      <w:lang w:bidi="ar-SA"/>
    </w:rPr>
  </w:style>
  <w:style w:type="character" w:customStyle="1" w:styleId="257">
    <w:name w:val="question-title2"/>
    <w:qFormat/>
    <w:uiPriority w:val="6"/>
    <w:rPr>
      <w:rFonts w:ascii="Arial" w:hAnsi="Arial" w:eastAsia="黑体" w:cs="Arial"/>
      <w:snapToGrid w:val="0"/>
      <w:kern w:val="0"/>
      <w:szCs w:val="21"/>
    </w:rPr>
  </w:style>
  <w:style w:type="character" w:customStyle="1" w:styleId="258">
    <w:name w:val="gf正文1 Char Char"/>
    <w:link w:val="259"/>
    <w:qFormat/>
    <w:uiPriority w:val="0"/>
    <w:rPr>
      <w:rFonts w:ascii="宋体" w:hAnsi="宋体" w:cs="宋体"/>
      <w:kern w:val="2"/>
      <w:sz w:val="24"/>
      <w:szCs w:val="24"/>
    </w:rPr>
  </w:style>
  <w:style w:type="paragraph" w:customStyle="1" w:styleId="259">
    <w:name w:val="gf正文1"/>
    <w:basedOn w:val="1"/>
    <w:link w:val="258"/>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qFormat/>
    <w:uiPriority w:val="6"/>
    <w:rPr>
      <w:rFonts w:ascii="宋体" w:hAnsi="宋体"/>
      <w:kern w:val="1"/>
      <w:sz w:val="21"/>
    </w:rPr>
  </w:style>
  <w:style w:type="character" w:customStyle="1" w:styleId="261">
    <w:name w:val="正文缩进 Char3"/>
    <w:qFormat/>
    <w:uiPriority w:val="0"/>
    <w:rPr>
      <w:rFonts w:ascii="宋体" w:eastAsia="宋体"/>
      <w:snapToGrid w:val="0"/>
      <w:color w:val="000000"/>
      <w:kern w:val="28"/>
      <w:sz w:val="28"/>
      <w:lang w:val="en-US" w:eastAsia="zh-CN" w:bidi="ar-SA"/>
    </w:rPr>
  </w:style>
  <w:style w:type="character" w:customStyle="1" w:styleId="262">
    <w:name w:val="列出段落 Char1"/>
    <w:link w:val="263"/>
    <w:qFormat/>
    <w:uiPriority w:val="0"/>
    <w:rPr>
      <w:rFonts w:ascii="Calibri" w:hAnsi="Calibri"/>
      <w:sz w:val="24"/>
      <w:lang w:eastAsia="en-US"/>
    </w:rPr>
  </w:style>
  <w:style w:type="paragraph" w:customStyle="1" w:styleId="263">
    <w:name w:val="列表1"/>
    <w:basedOn w:val="1"/>
    <w:next w:val="264"/>
    <w:link w:val="262"/>
    <w:qFormat/>
    <w:uiPriority w:val="0"/>
    <w:pPr>
      <w:widowControl/>
      <w:adjustRightInd/>
      <w:spacing w:after="200" w:line="360" w:lineRule="auto"/>
      <w:ind w:left="720" w:firstLine="200" w:firstLineChars="200"/>
      <w:jc w:val="left"/>
    </w:pPr>
    <w:rPr>
      <w:kern w:val="0"/>
      <w:sz w:val="24"/>
      <w:szCs w:val="20"/>
      <w:lang w:eastAsia="en-US"/>
    </w:rPr>
  </w:style>
  <w:style w:type="paragraph" w:styleId="264">
    <w:name w:val="List Paragraph"/>
    <w:basedOn w:val="1"/>
    <w:qFormat/>
    <w:uiPriority w:val="34"/>
    <w:pPr>
      <w:spacing w:line="360" w:lineRule="auto"/>
      <w:ind w:firstLine="200" w:firstLineChars="200"/>
    </w:pPr>
    <w:rPr>
      <w:rFonts w:eastAsia="楷体_GB2312" w:cs="Lucida Sans"/>
      <w:sz w:val="24"/>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99"/>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qFormat/>
    <w:uiPriority w:val="0"/>
    <w:rPr>
      <w:rFonts w:ascii="仿宋_GB2312" w:eastAsia="仿宋_GB2312"/>
      <w:b/>
      <w:color w:val="000000"/>
      <w:kern w:val="2"/>
      <w:sz w:val="24"/>
      <w:lang w:val="en-US" w:eastAsia="zh-CN" w:bidi="ar-SA"/>
    </w:rPr>
  </w:style>
  <w:style w:type="character" w:customStyle="1" w:styleId="270">
    <w:name w:val="Char Char30"/>
    <w:qFormat/>
    <w:uiPriority w:val="6"/>
    <w:rPr>
      <w:rFonts w:ascii="Arial" w:hAnsi="Arial" w:eastAsia="黑体"/>
      <w:kern w:val="1"/>
      <w:sz w:val="21"/>
      <w:szCs w:val="21"/>
    </w:rPr>
  </w:style>
  <w:style w:type="character" w:customStyle="1" w:styleId="271">
    <w:name w:val="正文文本缩进 Char3"/>
    <w:link w:val="18"/>
    <w:qFormat/>
    <w:uiPriority w:val="0"/>
    <w:rPr>
      <w:rFonts w:ascii="宋体" w:hAnsi="宋体"/>
      <w:kern w:val="2"/>
      <w:sz w:val="24"/>
      <w:szCs w:val="24"/>
    </w:rPr>
  </w:style>
  <w:style w:type="character" w:customStyle="1" w:styleId="272">
    <w:name w:val="font01"/>
    <w:basedOn w:val="72"/>
    <w:qFormat/>
    <w:uiPriority w:val="0"/>
    <w:rPr>
      <w:rFonts w:hint="eastAsia" w:ascii="微软雅黑" w:hAnsi="微软雅黑" w:eastAsia="微软雅黑" w:cs="微软雅黑"/>
      <w:color w:val="000000"/>
      <w:sz w:val="20"/>
      <w:szCs w:val="20"/>
      <w:u w:val="none"/>
    </w:rPr>
  </w:style>
  <w:style w:type="character" w:customStyle="1" w:styleId="273">
    <w:name w:val="Char Char20"/>
    <w:qFormat/>
    <w:uiPriority w:val="6"/>
    <w:rPr>
      <w:kern w:val="1"/>
      <w:sz w:val="24"/>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标题 4 Char1"/>
    <w:qFormat/>
    <w:uiPriority w:val="9"/>
    <w:rPr>
      <w:rFonts w:ascii="Cambria" w:hAnsi="Cambria" w:eastAsia="宋体" w:cs="Times New Roman"/>
      <w:b/>
      <w:bCs/>
      <w:kern w:val="2"/>
      <w:sz w:val="28"/>
      <w:szCs w:val="28"/>
    </w:rPr>
  </w:style>
  <w:style w:type="character" w:customStyle="1" w:styleId="276">
    <w:name w:val="批注文字 Char2"/>
    <w:qFormat/>
    <w:uiPriority w:val="99"/>
    <w:rPr>
      <w:rFonts w:ascii="Times New Roman" w:hAnsi="Times New Roman" w:eastAsia="宋体" w:cs="Times New Roman"/>
      <w:snapToGrid w:val="0"/>
      <w:kern w:val="0"/>
      <w:szCs w:val="24"/>
    </w:rPr>
  </w:style>
  <w:style w:type="character" w:customStyle="1" w:styleId="277">
    <w:name w:val="正文文本 2 Char"/>
    <w:qFormat/>
    <w:uiPriority w:val="0"/>
    <w:rPr>
      <w:rFonts w:eastAsia="宋体"/>
      <w:kern w:val="2"/>
      <w:sz w:val="21"/>
      <w:szCs w:val="24"/>
      <w:lang w:val="en-US" w:eastAsia="zh-CN" w:bidi="ar-SA"/>
    </w:rPr>
  </w:style>
  <w:style w:type="character" w:customStyle="1" w:styleId="278">
    <w:name w:val="Ò³Ã¼ Char Char"/>
    <w:qFormat/>
    <w:uiPriority w:val="0"/>
    <w:rPr>
      <w:rFonts w:eastAsia="宋体"/>
      <w:kern w:val="2"/>
      <w:sz w:val="18"/>
      <w:lang w:val="en-US" w:eastAsia="zh-CN" w:bidi="ar-SA"/>
    </w:rPr>
  </w:style>
  <w:style w:type="character" w:customStyle="1" w:styleId="279">
    <w:name w:val="message1"/>
    <w:qFormat/>
    <w:uiPriority w:val="0"/>
    <w:rPr>
      <w:rFonts w:hint="default" w:ascii="Tahoma" w:hAnsi="Tahoma" w:cs="Tahoma"/>
      <w:sz w:val="18"/>
      <w:szCs w:val="18"/>
    </w:rPr>
  </w:style>
  <w:style w:type="character" w:customStyle="1" w:styleId="280">
    <w:name w:val="Char Char23"/>
    <w:qFormat/>
    <w:uiPriority w:val="6"/>
    <w:rPr>
      <w:color w:val="0000FF"/>
      <w:sz w:val="21"/>
    </w:rPr>
  </w:style>
  <w:style w:type="character" w:customStyle="1" w:styleId="281">
    <w:name w:val="批注框文本 字符"/>
    <w:qFormat/>
    <w:uiPriority w:val="0"/>
    <w:rPr>
      <w:rFonts w:ascii="Arial" w:hAnsi="Arial" w:eastAsia="黑体" w:cs="Arial"/>
      <w:snapToGrid w:val="0"/>
      <w:kern w:val="0"/>
      <w:sz w:val="18"/>
      <w:szCs w:val="18"/>
    </w:rPr>
  </w:style>
  <w:style w:type="character" w:customStyle="1" w:styleId="282">
    <w:name w:val="纯文本 Char2"/>
    <w:semiHidden/>
    <w:qFormat/>
    <w:uiPriority w:val="99"/>
    <w:rPr>
      <w:rFonts w:ascii="宋体" w:hAnsi="Courier New" w:eastAsia="宋体" w:cs="Courier New"/>
    </w:rPr>
  </w:style>
  <w:style w:type="character" w:customStyle="1" w:styleId="283">
    <w:name w:val="Char Char25"/>
    <w:qFormat/>
    <w:uiPriority w:val="6"/>
    <w:rPr>
      <w:rFonts w:ascii="宋体" w:hAnsi="宋体"/>
      <w:kern w:val="1"/>
      <w:sz w:val="24"/>
      <w:lang w:val="zh-CN"/>
    </w:rPr>
  </w:style>
  <w:style w:type="character" w:customStyle="1" w:styleId="284">
    <w:name w:val="Char Char411"/>
    <w:qFormat/>
    <w:uiPriority w:val="0"/>
    <w:rPr>
      <w:rFonts w:eastAsia="宋体"/>
      <w:b/>
      <w:sz w:val="24"/>
      <w:lang w:val="en-GB" w:eastAsia="zh-CN" w:bidi="ar-SA"/>
    </w:rPr>
  </w:style>
  <w:style w:type="character" w:customStyle="1" w:styleId="285">
    <w:name w:val="Heading 7 Char"/>
    <w:qFormat/>
    <w:locked/>
    <w:uiPriority w:val="0"/>
    <w:rPr>
      <w:rFonts w:ascii="宋体" w:hAnsi="宋体" w:eastAsia="宋体"/>
      <w:b/>
      <w:bCs/>
      <w:kern w:val="2"/>
      <w:sz w:val="24"/>
      <w:szCs w:val="24"/>
      <w:lang w:val="en-US" w:eastAsia="zh-CN" w:bidi="ar-SA"/>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rPr>
      <w:sz w:val="24"/>
    </w:rPr>
  </w:style>
  <w:style w:type="character" w:customStyle="1" w:styleId="288">
    <w:name w:val="Char Char2"/>
    <w:qFormat/>
    <w:uiPriority w:val="0"/>
    <w:rPr>
      <w:rFonts w:eastAsia="宋体"/>
      <w:b/>
      <w:bCs/>
      <w:kern w:val="2"/>
      <w:sz w:val="21"/>
      <w:szCs w:val="24"/>
      <w:lang w:val="en-US" w:eastAsia="zh-CN" w:bidi="ar-SA"/>
    </w:rPr>
  </w:style>
  <w:style w:type="character" w:customStyle="1" w:styleId="289">
    <w:name w:val="标题 1 Char"/>
    <w:link w:val="3"/>
    <w:qFormat/>
    <w:uiPriority w:val="9"/>
    <w:rPr>
      <w:b/>
      <w:bCs/>
      <w:kern w:val="44"/>
      <w:sz w:val="44"/>
      <w:szCs w:val="44"/>
    </w:rPr>
  </w:style>
  <w:style w:type="character" w:customStyle="1" w:styleId="290">
    <w:name w:val="Footer-Even Char1"/>
    <w:qFormat/>
    <w:uiPriority w:val="0"/>
    <w:rPr>
      <w:rFonts w:eastAsia="宋体"/>
      <w:kern w:val="2"/>
      <w:sz w:val="18"/>
      <w:szCs w:val="18"/>
      <w:lang w:val="en-US" w:eastAsia="zh-CN" w:bidi="ar-SA"/>
    </w:rPr>
  </w:style>
  <w:style w:type="character" w:customStyle="1" w:styleId="291">
    <w:name w:val="Char Char29"/>
    <w:qFormat/>
    <w:uiPriority w:val="6"/>
    <w:rPr>
      <w:rFonts w:ascii="Arial" w:hAnsi="Arial" w:eastAsia="微软雅黑"/>
      <w:b/>
      <w:kern w:val="1"/>
      <w:sz w:val="44"/>
      <w:szCs w:val="32"/>
      <w:lang w:val="en-US" w:eastAsia="zh-CN" w:bidi="ar-SA"/>
    </w:rPr>
  </w:style>
  <w:style w:type="character" w:customStyle="1" w:styleId="292">
    <w:name w:val="标题 Char2"/>
    <w:link w:val="60"/>
    <w:qFormat/>
    <w:uiPriority w:val="10"/>
    <w:rPr>
      <w:b/>
      <w:sz w:val="24"/>
      <w:lang w:val="en-GB"/>
    </w:rPr>
  </w:style>
  <w:style w:type="character" w:customStyle="1" w:styleId="293">
    <w:name w:val="font81"/>
    <w:qFormat/>
    <w:uiPriority w:val="0"/>
    <w:rPr>
      <w:rFonts w:ascii="微软雅黑" w:hAnsi="微软雅黑" w:eastAsia="微软雅黑" w:cs="微软雅黑"/>
      <w:color w:val="000000"/>
      <w:sz w:val="20"/>
      <w:szCs w:val="20"/>
      <w:u w:val="none"/>
    </w:rPr>
  </w:style>
  <w:style w:type="character" w:customStyle="1" w:styleId="294">
    <w:name w:val="Char Char312"/>
    <w:qFormat/>
    <w:uiPriority w:val="0"/>
    <w:rPr>
      <w:rFonts w:ascii="Times New Roman" w:hAnsi="Times New Roman" w:eastAsia="宋体" w:cs="Times New Roman"/>
      <w:b/>
      <w:kern w:val="2"/>
      <w:sz w:val="32"/>
      <w:szCs w:val="24"/>
      <w:lang w:val="en-US" w:eastAsia="zh-CN" w:bidi="ar-SA"/>
    </w:rPr>
  </w:style>
  <w:style w:type="character" w:customStyle="1" w:styleId="295">
    <w:name w:val="t21"/>
    <w:qFormat/>
    <w:uiPriority w:val="0"/>
    <w:rPr>
      <w:rFonts w:ascii="仿宋_GB2312" w:eastAsia="微软雅黑"/>
      <w:b/>
      <w:kern w:val="2"/>
      <w:sz w:val="23"/>
      <w:szCs w:val="23"/>
      <w:lang w:val="en-US" w:eastAsia="zh-CN" w:bidi="ar-SA"/>
    </w:rPr>
  </w:style>
  <w:style w:type="character" w:customStyle="1" w:styleId="296">
    <w:name w:val="样式8 Char"/>
    <w:qFormat/>
    <w:uiPriority w:val="0"/>
    <w:rPr>
      <w:rFonts w:ascii="仿宋_GB2312" w:hAnsi="宋体" w:eastAsia="仿宋_GB2312"/>
      <w:b/>
      <w:bCs/>
      <w:kern w:val="2"/>
      <w:sz w:val="24"/>
      <w:szCs w:val="24"/>
    </w:rPr>
  </w:style>
  <w:style w:type="character" w:customStyle="1" w:styleId="297">
    <w:name w:val="表格 Char Char"/>
    <w:qFormat/>
    <w:uiPriority w:val="0"/>
    <w:rPr>
      <w:rFonts w:ascii="宋体" w:hAnsi="宋体" w:eastAsia="宋体"/>
      <w:lang w:bidi="ar-SA"/>
    </w:rPr>
  </w:style>
  <w:style w:type="character" w:customStyle="1" w:styleId="298">
    <w:name w:val="正文文本 字符1"/>
    <w:qFormat/>
    <w:uiPriority w:val="0"/>
    <w:rPr>
      <w:rFonts w:ascii="Calibri" w:hAnsi="Calibri" w:eastAsia="黑体" w:cs="Arial"/>
      <w:snapToGrid w:val="0"/>
      <w:kern w:val="2"/>
      <w:sz w:val="28"/>
      <w:szCs w:val="21"/>
    </w:rPr>
  </w:style>
  <w:style w:type="character" w:customStyle="1" w:styleId="299">
    <w:name w:val="标题 5 Char"/>
    <w:link w:val="7"/>
    <w:qFormat/>
    <w:uiPriority w:val="9"/>
    <w:rPr>
      <w:b/>
      <w:bCs/>
      <w:kern w:val="2"/>
      <w:sz w:val="28"/>
      <w:szCs w:val="28"/>
    </w:rPr>
  </w:style>
  <w:style w:type="character" w:customStyle="1" w:styleId="300">
    <w:name w:val="标题 6 Char1"/>
    <w:qFormat/>
    <w:uiPriority w:val="0"/>
    <w:rPr>
      <w:rFonts w:ascii="Arial" w:hAnsi="Arial" w:eastAsia="黑体" w:cs="Times New Roman"/>
      <w:b/>
      <w:sz w:val="24"/>
      <w:szCs w:val="20"/>
      <w:lang w:bidi="ar-SA"/>
    </w:rPr>
  </w:style>
  <w:style w:type="character" w:customStyle="1" w:styleId="301">
    <w:name w:val="带编号样式 Char"/>
    <w:qFormat/>
    <w:uiPriority w:val="0"/>
    <w:rPr>
      <w:rFonts w:ascii="仿宋_GB2312" w:eastAsia="仿宋_GB2312"/>
      <w:color w:val="000000"/>
      <w:sz w:val="24"/>
      <w:lang w:bidi="ar-SA"/>
    </w:rPr>
  </w:style>
  <w:style w:type="character" w:customStyle="1" w:styleId="302">
    <w:name w:val="unnamed31"/>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qFormat/>
    <w:uiPriority w:val="0"/>
    <w:rPr>
      <w:rFonts w:ascii="宋体" w:eastAsia="宋体"/>
      <w:kern w:val="2"/>
      <w:sz w:val="24"/>
      <w:szCs w:val="24"/>
      <w:lang w:val="zh-CN" w:bidi="ar-SA"/>
    </w:rPr>
  </w:style>
  <w:style w:type="character" w:customStyle="1" w:styleId="304">
    <w:name w:val="称呼 Char"/>
    <w:link w:val="24"/>
    <w:qFormat/>
    <w:uiPriority w:val="0"/>
    <w:rPr>
      <w:rFonts w:ascii="仿宋_GB2312" w:eastAsia="仿宋_GB2312"/>
      <w:kern w:val="2"/>
      <w:sz w:val="28"/>
    </w:rPr>
  </w:style>
  <w:style w:type="character" w:customStyle="1" w:styleId="305">
    <w:name w:val="文本正文 Char Char"/>
    <w:qFormat/>
    <w:locked/>
    <w:uiPriority w:val="0"/>
    <w:rPr>
      <w:sz w:val="24"/>
      <w:lang w:bidi="ar-SA"/>
    </w:rPr>
  </w:style>
  <w:style w:type="character" w:customStyle="1" w:styleId="306">
    <w:name w:val="正文缩进 字符"/>
    <w:qFormat/>
    <w:uiPriority w:val="0"/>
    <w:rPr>
      <w:rFonts w:ascii="宋体" w:eastAsia="宋体"/>
      <w:snapToGrid w:val="0"/>
      <w:color w:val="000000"/>
      <w:kern w:val="28"/>
      <w:sz w:val="28"/>
      <w:lang w:val="en-US" w:eastAsia="zh-CN" w:bidi="ar-SA"/>
    </w:rPr>
  </w:style>
  <w:style w:type="character" w:customStyle="1" w:styleId="307">
    <w:name w:val="HTML 预设格式 Char"/>
    <w:link w:val="58"/>
    <w:qFormat/>
    <w:uiPriority w:val="0"/>
    <w:rPr>
      <w:rFonts w:ascii="黑体" w:hAnsi="Courier New" w:eastAsia="黑体"/>
    </w:rPr>
  </w:style>
  <w:style w:type="character" w:customStyle="1" w:styleId="308">
    <w:name w:val="正文文本 2 Char1"/>
    <w:link w:val="57"/>
    <w:qFormat/>
    <w:uiPriority w:val="0"/>
    <w:rPr>
      <w:kern w:val="2"/>
      <w:sz w:val="21"/>
      <w:szCs w:val="24"/>
    </w:rPr>
  </w:style>
  <w:style w:type="character" w:customStyle="1" w:styleId="309">
    <w:name w:val="样式 样式 标题 4h4H4Fab-4T5Ref Heading 1rh1Heading sqlsect 1.2.3.... +... Char"/>
    <w:link w:val="310"/>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qFormat/>
    <w:uiPriority w:val="0"/>
    <w:pPr>
      <w:tabs>
        <w:tab w:val="left" w:pos="2356"/>
      </w:tabs>
    </w:pPr>
  </w:style>
  <w:style w:type="paragraph" w:customStyle="1" w:styleId="311">
    <w:name w:val="样式 标题 4h4H4Fab-4T5Ref Heading 1rh1Heading sqlsect 1.2.3...."/>
    <w:basedOn w:val="6"/>
    <w:link w:val="4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qFormat/>
    <w:uiPriority w:val="0"/>
    <w:rPr>
      <w:rFonts w:ascii="宋体" w:eastAsia="宋体"/>
      <w:snapToGrid w:val="0"/>
      <w:color w:val="000000"/>
      <w:kern w:val="28"/>
      <w:sz w:val="28"/>
      <w:lang w:val="en-US" w:eastAsia="zh-CN" w:bidi="ar-SA"/>
    </w:rPr>
  </w:style>
  <w:style w:type="character" w:customStyle="1" w:styleId="313">
    <w:name w:val="标题 7 Char"/>
    <w:link w:val="9"/>
    <w:qFormat/>
    <w:uiPriority w:val="0"/>
    <w:rPr>
      <w:b/>
      <w:bCs/>
      <w:kern w:val="2"/>
      <w:sz w:val="24"/>
      <w:szCs w:val="24"/>
    </w:rPr>
  </w:style>
  <w:style w:type="character" w:customStyle="1" w:styleId="314">
    <w:name w:val="正文文本缩进 2 Char"/>
    <w:link w:val="38"/>
    <w:qFormat/>
    <w:uiPriority w:val="0"/>
    <w:rPr>
      <w:rFonts w:ascii="宋体"/>
      <w:sz w:val="28"/>
    </w:rPr>
  </w:style>
  <w:style w:type="character" w:customStyle="1" w:styleId="315">
    <w:name w:val="Char Char5"/>
    <w:qFormat/>
    <w:uiPriority w:val="0"/>
    <w:rPr>
      <w:rFonts w:ascii="宋体" w:hAnsi="Courier New" w:eastAsia="宋体"/>
      <w:kern w:val="2"/>
      <w:sz w:val="21"/>
      <w:lang w:val="en-US" w:eastAsia="zh-CN"/>
    </w:rPr>
  </w:style>
  <w:style w:type="character" w:customStyle="1" w:styleId="316">
    <w:name w:val="脚注文本 Char"/>
    <w:link w:val="51"/>
    <w:qFormat/>
    <w:uiPriority w:val="0"/>
    <w:rPr>
      <w:color w:val="0000FF"/>
      <w:sz w:val="21"/>
    </w:rPr>
  </w:style>
  <w:style w:type="character" w:customStyle="1" w:styleId="317">
    <w:name w:val="称呼 Char1"/>
    <w:qFormat/>
    <w:uiPriority w:val="0"/>
    <w:rPr>
      <w:rFonts w:ascii="Times New Roman" w:hAnsi="Times New Roman" w:eastAsia="宋体" w:cs="Times New Roman"/>
      <w:szCs w:val="24"/>
    </w:rPr>
  </w:style>
  <w:style w:type="character" w:customStyle="1" w:styleId="318">
    <w:name w:val="正文1 Char"/>
    <w:qFormat/>
    <w:uiPriority w:val="0"/>
    <w:rPr>
      <w:rFonts w:ascii="宋体" w:eastAsia="宋体"/>
      <w:snapToGrid w:val="0"/>
      <w:color w:val="000000"/>
      <w:kern w:val="28"/>
      <w:sz w:val="28"/>
      <w:lang w:val="en-US" w:eastAsia="zh-CN" w:bidi="ar-SA"/>
    </w:rPr>
  </w:style>
  <w:style w:type="character" w:customStyle="1" w:styleId="319">
    <w:name w:val="正文缩进 Char1"/>
    <w:qFormat/>
    <w:uiPriority w:val="0"/>
    <w:rPr>
      <w:rFonts w:ascii="宋体" w:eastAsia="宋体"/>
      <w:snapToGrid w:val="0"/>
      <w:color w:val="000000"/>
      <w:kern w:val="28"/>
      <w:sz w:val="28"/>
      <w:lang w:val="en-US" w:eastAsia="zh-CN" w:bidi="ar-SA"/>
    </w:rPr>
  </w:style>
  <w:style w:type="character" w:customStyle="1" w:styleId="320">
    <w:name w:val="font21"/>
    <w:basedOn w:val="72"/>
    <w:qFormat/>
    <w:uiPriority w:val="0"/>
    <w:rPr>
      <w:rFonts w:hint="eastAsia" w:ascii="宋体" w:hAnsi="宋体" w:eastAsia="宋体"/>
      <w:kern w:val="2"/>
      <w:sz w:val="28"/>
      <w:szCs w:val="28"/>
      <w:lang w:val="en-US" w:eastAsia="zh-CN" w:bidi="ar-SA"/>
    </w:rPr>
  </w:style>
  <w:style w:type="character" w:customStyle="1" w:styleId="321">
    <w:name w:val="Char Char26"/>
    <w:qFormat/>
    <w:uiPriority w:val="6"/>
    <w:rPr>
      <w:kern w:val="1"/>
      <w:sz w:val="21"/>
      <w:szCs w:val="24"/>
    </w:rPr>
  </w:style>
  <w:style w:type="character" w:customStyle="1" w:styleId="322">
    <w:name w:val="Item List Char"/>
    <w:link w:val="323"/>
    <w:qFormat/>
    <w:uiPriority w:val="0"/>
    <w:rPr>
      <w:rFonts w:ascii="Arial"/>
      <w:bCs/>
      <w:sz w:val="21"/>
      <w:szCs w:val="21"/>
      <w:lang w:val="en-US" w:eastAsia="zh-CN" w:bidi="ar-SA"/>
    </w:rPr>
  </w:style>
  <w:style w:type="paragraph" w:customStyle="1" w:styleId="323">
    <w:name w:val="Item List"/>
    <w:link w:val="32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qFormat/>
    <w:uiPriority w:val="0"/>
    <w:rPr>
      <w:rFonts w:ascii="Times New Roman" w:hAnsi="Times New Roman" w:eastAsia="宋体" w:cs="Times New Roman"/>
      <w:sz w:val="18"/>
      <w:szCs w:val="18"/>
    </w:rPr>
  </w:style>
  <w:style w:type="character" w:customStyle="1" w:styleId="325">
    <w:name w:val="纯文本 Char1"/>
    <w:link w:val="326"/>
    <w:qFormat/>
    <w:uiPriority w:val="0"/>
    <w:rPr>
      <w:rFonts w:ascii="宋体" w:hAnsi="Courier New"/>
    </w:rPr>
  </w:style>
  <w:style w:type="paragraph" w:customStyle="1" w:styleId="326">
    <w:name w:val="纯文本1"/>
    <w:basedOn w:val="1"/>
    <w:link w:val="325"/>
    <w:qFormat/>
    <w:uiPriority w:val="0"/>
    <w:pPr>
      <w:adjustRightInd/>
    </w:pPr>
    <w:rPr>
      <w:rFonts w:ascii="宋体" w:hAnsi="Courier New"/>
      <w:kern w:val="0"/>
      <w:sz w:val="20"/>
      <w:szCs w:val="20"/>
    </w:rPr>
  </w:style>
  <w:style w:type="character" w:customStyle="1" w:styleId="327">
    <w:name w:val="正文首行缩进 Char"/>
    <w:link w:val="62"/>
    <w:qFormat/>
    <w:uiPriority w:val="0"/>
    <w:rPr>
      <w:rFonts w:ascii="宋体"/>
      <w:kern w:val="2"/>
      <w:sz w:val="24"/>
      <w:lang w:val="zh-CN"/>
    </w:rPr>
  </w:style>
  <w:style w:type="character" w:customStyle="1" w:styleId="328">
    <w:name w:val="h3 Char"/>
    <w:qFormat/>
    <w:uiPriority w:val="0"/>
    <w:rPr>
      <w:rFonts w:eastAsia="宋体"/>
      <w:b/>
      <w:kern w:val="2"/>
      <w:sz w:val="32"/>
      <w:lang w:val="en-US" w:eastAsia="zh-CN" w:bidi="ar-SA"/>
    </w:rPr>
  </w:style>
  <w:style w:type="character" w:customStyle="1" w:styleId="329">
    <w:name w:val="dandyren_title1"/>
    <w:qFormat/>
    <w:uiPriority w:val="0"/>
    <w:rPr>
      <w:b/>
      <w:bCs/>
      <w:color w:val="FF6633"/>
      <w:sz w:val="18"/>
      <w:szCs w:val="18"/>
    </w:rPr>
  </w:style>
  <w:style w:type="character" w:customStyle="1" w:styleId="330">
    <w:name w:val="Char Char31"/>
    <w:qFormat/>
    <w:uiPriority w:val="6"/>
    <w:rPr>
      <w:rFonts w:ascii="Arial" w:hAnsi="Arial" w:eastAsia="黑体"/>
      <w:kern w:val="1"/>
      <w:sz w:val="24"/>
      <w:szCs w:val="24"/>
    </w:rPr>
  </w:style>
  <w:style w:type="character" w:customStyle="1" w:styleId="331">
    <w:name w:val="h Char1"/>
    <w:qFormat/>
    <w:uiPriority w:val="0"/>
    <w:rPr>
      <w:sz w:val="18"/>
      <w:szCs w:val="18"/>
    </w:rPr>
  </w:style>
  <w:style w:type="character" w:customStyle="1" w:styleId="332">
    <w:name w:val="solutionfonts"/>
    <w:qFormat/>
    <w:uiPriority w:val="0"/>
  </w:style>
  <w:style w:type="character" w:customStyle="1" w:styleId="333">
    <w:name w:val="标题 4 Char2"/>
    <w:link w:val="6"/>
    <w:qFormat/>
    <w:uiPriority w:val="9"/>
    <w:rPr>
      <w:rFonts w:ascii="Arial" w:hAnsi="Arial" w:eastAsia="黑体"/>
      <w:b/>
      <w:bCs/>
      <w:kern w:val="2"/>
      <w:sz w:val="28"/>
      <w:szCs w:val="28"/>
      <w:lang w:val="zh-CN"/>
    </w:rPr>
  </w:style>
  <w:style w:type="character" w:customStyle="1" w:styleId="334">
    <w:name w:val="首行缩进 Char"/>
    <w:qFormat/>
    <w:uiPriority w:val="0"/>
    <w:rPr>
      <w:rFonts w:ascii="宋体" w:eastAsia="宋体"/>
      <w:kern w:val="2"/>
      <w:sz w:val="24"/>
      <w:lang w:val="en-US" w:eastAsia="zh-CN" w:bidi="ar-SA"/>
    </w:rPr>
  </w:style>
  <w:style w:type="character" w:customStyle="1" w:styleId="335">
    <w:name w:val="Char Char52"/>
    <w:qFormat/>
    <w:uiPriority w:val="0"/>
    <w:rPr>
      <w:rFonts w:ascii="宋体" w:hAnsi="Courier New" w:eastAsia="宋体"/>
      <w:kern w:val="2"/>
      <w:sz w:val="21"/>
      <w:lang w:val="en-US" w:eastAsia="zh-CN"/>
    </w:rPr>
  </w:style>
  <w:style w:type="character" w:customStyle="1" w:styleId="336">
    <w:name w:val="正文文本 3 Char"/>
    <w:link w:val="25"/>
    <w:qFormat/>
    <w:uiPriority w:val="0"/>
    <w:rPr>
      <w:kern w:val="2"/>
      <w:sz w:val="21"/>
    </w:rPr>
  </w:style>
  <w:style w:type="character" w:customStyle="1" w:styleId="337">
    <w:name w:val="font31"/>
    <w:qFormat/>
    <w:uiPriority w:val="0"/>
    <w:rPr>
      <w:rFonts w:hint="eastAsia" w:ascii="仿宋" w:hAnsi="仿宋" w:eastAsia="仿宋" w:cs="仿宋"/>
      <w:color w:val="000000"/>
      <w:sz w:val="20"/>
      <w:szCs w:val="20"/>
      <w:u w:val="none"/>
    </w:rPr>
  </w:style>
  <w:style w:type="character" w:customStyle="1" w:styleId="338">
    <w:name w:val="正文说明 Char"/>
    <w:link w:val="339"/>
    <w:qFormat/>
    <w:uiPriority w:val="0"/>
    <w:rPr>
      <w:sz w:val="24"/>
      <w:szCs w:val="24"/>
    </w:rPr>
  </w:style>
  <w:style w:type="paragraph" w:customStyle="1" w:styleId="339">
    <w:name w:val="正文说明"/>
    <w:basedOn w:val="1"/>
    <w:link w:val="338"/>
    <w:qFormat/>
    <w:uiPriority w:val="0"/>
    <w:pPr>
      <w:adjustRightInd/>
      <w:spacing w:line="360" w:lineRule="auto"/>
    </w:pPr>
    <w:rPr>
      <w:kern w:val="0"/>
      <w:sz w:val="24"/>
    </w:rPr>
  </w:style>
  <w:style w:type="character" w:customStyle="1" w:styleId="340">
    <w:name w:val="脚注文本 Char1"/>
    <w:qFormat/>
    <w:uiPriority w:val="0"/>
    <w:rPr>
      <w:rFonts w:ascii="Times New Roman" w:hAnsi="Times New Roman" w:eastAsia="宋体" w:cs="Times New Roman"/>
      <w:sz w:val="18"/>
      <w:szCs w:val="18"/>
    </w:rPr>
  </w:style>
  <w:style w:type="character" w:customStyle="1" w:styleId="341">
    <w:name w:val="Char Char1211"/>
    <w:qFormat/>
    <w:uiPriority w:val="0"/>
    <w:rPr>
      <w:rFonts w:ascii="仿宋_GB2312" w:eastAsia="仿宋_GB2312"/>
      <w:b/>
      <w:bCs/>
      <w:kern w:val="2"/>
      <w:sz w:val="24"/>
      <w:szCs w:val="24"/>
      <w:lang w:val="zh-CN" w:eastAsia="zh-CN" w:bidi="ar-SA"/>
    </w:rPr>
  </w:style>
  <w:style w:type="character" w:customStyle="1" w:styleId="342">
    <w:name w:val="标题 Char"/>
    <w:qFormat/>
    <w:uiPriority w:val="0"/>
    <w:rPr>
      <w:rFonts w:eastAsia="宋体"/>
      <w:b/>
      <w:sz w:val="24"/>
      <w:lang w:val="en-GB" w:eastAsia="zh-CN" w:bidi="ar-SA"/>
    </w:rPr>
  </w:style>
  <w:style w:type="character" w:customStyle="1" w:styleId="343">
    <w:name w:val="Char Char35"/>
    <w:qFormat/>
    <w:uiPriority w:val="6"/>
    <w:rPr>
      <w:rFonts w:ascii="Arial" w:hAnsi="Arial" w:eastAsia="黑体"/>
      <w:b/>
      <w:kern w:val="1"/>
      <w:sz w:val="28"/>
      <w:szCs w:val="28"/>
      <w:lang w:val="zh-CN"/>
    </w:rPr>
  </w:style>
  <w:style w:type="character" w:customStyle="1" w:styleId="344">
    <w:name w:val="纯文本 Char Char Char"/>
    <w:qFormat/>
    <w:uiPriority w:val="0"/>
    <w:rPr>
      <w:rFonts w:ascii="宋体" w:hAnsi="Courier New" w:eastAsia="宋体"/>
      <w:kern w:val="2"/>
      <w:sz w:val="21"/>
      <w:lang w:val="en-US" w:eastAsia="zh-CN" w:bidi="ar-SA"/>
    </w:rPr>
  </w:style>
  <w:style w:type="character" w:customStyle="1" w:styleId="345">
    <w:name w:val="Table Text Char"/>
    <w:link w:val="346"/>
    <w:qFormat/>
    <w:uiPriority w:val="0"/>
    <w:rPr>
      <w:sz w:val="24"/>
      <w:szCs w:val="24"/>
    </w:rPr>
  </w:style>
  <w:style w:type="paragraph" w:customStyle="1" w:styleId="346">
    <w:name w:val="Table Text"/>
    <w:basedOn w:val="1"/>
    <w:link w:val="345"/>
    <w:qFormat/>
    <w:uiPriority w:val="0"/>
    <w:pPr>
      <w:widowControl/>
      <w:spacing w:before="60" w:after="60"/>
      <w:jc w:val="left"/>
    </w:pPr>
    <w:rPr>
      <w:kern w:val="0"/>
      <w:sz w:val="24"/>
    </w:rPr>
  </w:style>
  <w:style w:type="character" w:customStyle="1" w:styleId="347">
    <w:name w:val="正文1 Char1"/>
    <w:qFormat/>
    <w:uiPriority w:val="0"/>
    <w:rPr>
      <w:rFonts w:ascii="仿宋_GB2312" w:hAnsi="Courier New" w:eastAsia="仿宋_GB2312"/>
      <w:kern w:val="28"/>
      <w:sz w:val="24"/>
      <w:szCs w:val="24"/>
      <w:lang w:val="en-US" w:eastAsia="zh-CN"/>
    </w:rPr>
  </w:style>
  <w:style w:type="character" w:customStyle="1" w:styleId="348">
    <w:name w:val="页脚 Char1"/>
    <w:qFormat/>
    <w:uiPriority w:val="0"/>
    <w:rPr>
      <w:rFonts w:eastAsia="宋体"/>
      <w:kern w:val="2"/>
      <w:sz w:val="18"/>
      <w:szCs w:val="18"/>
      <w:lang w:val="en-US" w:eastAsia="zh-CN" w:bidi="ar-SA"/>
    </w:rPr>
  </w:style>
  <w:style w:type="character" w:customStyle="1" w:styleId="349">
    <w:name w:val="Bold"/>
    <w:qFormat/>
    <w:uiPriority w:val="0"/>
    <w:rPr>
      <w:rFonts w:ascii="Arial" w:hAnsi="Arial" w:eastAsia="黑体" w:cs="Times New Roman"/>
      <w:b/>
      <w:kern w:val="2"/>
      <w:sz w:val="32"/>
      <w:szCs w:val="32"/>
      <w:lang w:val="en-US" w:eastAsia="zh-CN" w:bidi="ar-SA"/>
    </w:rPr>
  </w:style>
  <w:style w:type="character" w:customStyle="1" w:styleId="350">
    <w:name w:val="批注文字 Char1"/>
    <w:link w:val="23"/>
    <w:qFormat/>
    <w:uiPriority w:val="0"/>
    <w:rPr>
      <w:kern w:val="2"/>
      <w:sz w:val="21"/>
      <w:szCs w:val="24"/>
    </w:rPr>
  </w:style>
  <w:style w:type="character" w:customStyle="1" w:styleId="351">
    <w:name w:val="签名 Char"/>
    <w:link w:val="43"/>
    <w:qFormat/>
    <w:uiPriority w:val="0"/>
    <w:rPr>
      <w:rFonts w:eastAsia="仿宋_GB2312"/>
      <w:sz w:val="24"/>
    </w:rPr>
  </w:style>
  <w:style w:type="character" w:customStyle="1" w:styleId="352">
    <w:name w:val="hui3"/>
    <w:qFormat/>
    <w:uiPriority w:val="0"/>
    <w:rPr>
      <w:color w:val="333333"/>
    </w:rPr>
  </w:style>
  <w:style w:type="character" w:customStyle="1" w:styleId="353">
    <w:name w:val="Char Char17"/>
    <w:qFormat/>
    <w:uiPriority w:val="6"/>
    <w:rPr>
      <w:rFonts w:eastAsia="仿宋_GB2312"/>
      <w:sz w:val="24"/>
    </w:rPr>
  </w:style>
  <w:style w:type="character" w:customStyle="1" w:styleId="354">
    <w:name w:val="标题 4 字符"/>
    <w:link w:val="6"/>
    <w:qFormat/>
    <w:uiPriority w:val="9"/>
    <w:rPr>
      <w:rFonts w:ascii="等线 Light" w:hAnsi="等线 Light" w:eastAsia="等线 Light" w:cs="Times New Roman"/>
      <w:b/>
      <w:bCs/>
      <w:snapToGrid w:val="0"/>
      <w:kern w:val="0"/>
      <w:sz w:val="28"/>
      <w:szCs w:val="28"/>
    </w:rPr>
  </w:style>
  <w:style w:type="character" w:customStyle="1" w:styleId="355">
    <w:name w:val="Char Char37"/>
    <w:qFormat/>
    <w:uiPriority w:val="6"/>
    <w:rPr>
      <w:b/>
      <w:kern w:val="1"/>
      <w:sz w:val="44"/>
      <w:szCs w:val="44"/>
    </w:rPr>
  </w:style>
  <w:style w:type="character" w:customStyle="1" w:styleId="356">
    <w:name w:val="列出段落 Char"/>
    <w:qFormat/>
    <w:uiPriority w:val="0"/>
    <w:rPr>
      <w:rFonts w:eastAsia="楷体_GB2312" w:cs="Lucida Sans"/>
      <w:kern w:val="2"/>
      <w:sz w:val="24"/>
      <w:szCs w:val="24"/>
      <w:lang w:val="en-US" w:eastAsia="zh-CN" w:bidi="ar-SA"/>
    </w:rPr>
  </w:style>
  <w:style w:type="character" w:customStyle="1" w:styleId="357">
    <w:name w:val="正文文本缩进 3 Char1"/>
    <w:semiHidden/>
    <w:qFormat/>
    <w:uiPriority w:val="99"/>
    <w:rPr>
      <w:rFonts w:ascii="Times New Roman" w:hAnsi="Times New Roman" w:eastAsia="宋体" w:cs="Times New Roman"/>
      <w:sz w:val="16"/>
      <w:szCs w:val="16"/>
    </w:rPr>
  </w:style>
  <w:style w:type="character" w:customStyle="1" w:styleId="358">
    <w:name w:val="公文正文 Char Char"/>
    <w:link w:val="359"/>
    <w:qFormat/>
    <w:uiPriority w:val="0"/>
    <w:rPr>
      <w:rFonts w:ascii="仿宋_GB2312" w:eastAsia="仿宋_GB2312"/>
      <w:kern w:val="2"/>
      <w:sz w:val="24"/>
      <w:szCs w:val="24"/>
    </w:rPr>
  </w:style>
  <w:style w:type="paragraph" w:customStyle="1" w:styleId="359">
    <w:name w:val="公文正文"/>
    <w:basedOn w:val="1"/>
    <w:link w:val="358"/>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qFormat/>
    <w:uiPriority w:val="0"/>
    <w:rPr>
      <w:rFonts w:eastAsia="宋体"/>
      <w:sz w:val="24"/>
      <w:szCs w:val="24"/>
      <w:lang w:val="en-US" w:eastAsia="zh-CN" w:bidi="ar-SA"/>
    </w:rPr>
  </w:style>
  <w:style w:type="character" w:customStyle="1" w:styleId="361">
    <w:name w:val="标题 1 Char Char"/>
    <w:qFormat/>
    <w:uiPriority w:val="0"/>
    <w:rPr>
      <w:rFonts w:hint="eastAsia" w:ascii="宋体" w:hAnsi="宋体" w:eastAsia="宋体"/>
      <w:b/>
      <w:spacing w:val="-2"/>
      <w:sz w:val="24"/>
      <w:lang w:val="en-US" w:eastAsia="zh-CN" w:bidi="ar-SA"/>
    </w:rPr>
  </w:style>
  <w:style w:type="character" w:customStyle="1" w:styleId="362">
    <w:name w:val="正文（缩进2汉字） Char"/>
    <w:link w:val="363"/>
    <w:qFormat/>
    <w:uiPriority w:val="0"/>
    <w:rPr>
      <w:rFonts w:ascii="宋体"/>
    </w:rPr>
  </w:style>
  <w:style w:type="paragraph" w:customStyle="1" w:styleId="363">
    <w:name w:val="正文（缩进2汉字）"/>
    <w:basedOn w:val="1"/>
    <w:link w:val="36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Char"/>
    <w:link w:val="10"/>
    <w:qFormat/>
    <w:uiPriority w:val="0"/>
    <w:rPr>
      <w:rFonts w:ascii="Arial" w:hAnsi="Arial" w:eastAsia="黑体"/>
      <w:kern w:val="2"/>
      <w:sz w:val="24"/>
      <w:szCs w:val="24"/>
    </w:rPr>
  </w:style>
  <w:style w:type="character" w:customStyle="1" w:styleId="365">
    <w:name w:val="标书表格字体格式 Char"/>
    <w:qFormat/>
    <w:uiPriority w:val="0"/>
    <w:rPr>
      <w:kern w:val="2"/>
      <w:sz w:val="21"/>
      <w:szCs w:val="24"/>
      <w:lang w:bidi="ar-SA"/>
    </w:rPr>
  </w:style>
  <w:style w:type="character" w:customStyle="1" w:styleId="366">
    <w:name w:val="tw4winError"/>
    <w:qFormat/>
    <w:uiPriority w:val="0"/>
    <w:rPr>
      <w:rFonts w:ascii="Courier New" w:hAnsi="Courier New" w:cs="Courier New"/>
      <w:color w:val="00FF00"/>
      <w:sz w:val="40"/>
      <w:szCs w:val="40"/>
    </w:rPr>
  </w:style>
  <w:style w:type="character" w:customStyle="1" w:styleId="367">
    <w:name w:val="Body Text(ch) Char Char"/>
    <w:qFormat/>
    <w:uiPriority w:val="0"/>
    <w:rPr>
      <w:rFonts w:ascii="宋体"/>
      <w:kern w:val="2"/>
      <w:sz w:val="24"/>
      <w:szCs w:val="21"/>
      <w:lang w:val="zh-CN"/>
    </w:rPr>
  </w:style>
  <w:style w:type="character" w:customStyle="1" w:styleId="368">
    <w:name w:val="正文首行缩进两字 Char"/>
    <w:qFormat/>
    <w:uiPriority w:val="0"/>
    <w:rPr>
      <w:sz w:val="24"/>
      <w:szCs w:val="24"/>
      <w:lang w:val="en-US" w:eastAsia="zh-CN" w:bidi="ar-SA"/>
    </w:rPr>
  </w:style>
  <w:style w:type="character" w:customStyle="1" w:styleId="369">
    <w:name w:val="正文文本 Char"/>
    <w:qFormat/>
    <w:uiPriority w:val="0"/>
    <w:rPr>
      <w:rFonts w:eastAsia="宋体"/>
      <w:kern w:val="2"/>
      <w:sz w:val="24"/>
      <w:szCs w:val="24"/>
      <w:lang w:val="en-US" w:eastAsia="zh-CN" w:bidi="ar-SA"/>
    </w:rPr>
  </w:style>
  <w:style w:type="character" w:customStyle="1" w:styleId="370">
    <w:name w:val="文档结构图 字符1"/>
    <w:qFormat/>
    <w:uiPriority w:val="0"/>
    <w:rPr>
      <w:rFonts w:ascii="宋体" w:hAnsi="Calibri" w:eastAsia="黑体" w:cs="Arial"/>
      <w:snapToGrid w:val="0"/>
      <w:kern w:val="2"/>
      <w:sz w:val="18"/>
      <w:szCs w:val="18"/>
    </w:rPr>
  </w:style>
  <w:style w:type="character" w:customStyle="1" w:styleId="371">
    <w:name w:val="content"/>
    <w:qFormat/>
    <w:uiPriority w:val="0"/>
  </w:style>
  <w:style w:type="character" w:customStyle="1" w:styleId="372">
    <w:name w:val="tw4winPopup"/>
    <w:qFormat/>
    <w:uiPriority w:val="0"/>
    <w:rPr>
      <w:rFonts w:ascii="Courier New" w:hAnsi="Courier New" w:cs="Courier New"/>
      <w:color w:val="008000"/>
      <w:lang w:val="en-US" w:eastAsia="zh-CN"/>
    </w:rPr>
  </w:style>
  <w:style w:type="character" w:customStyle="1" w:styleId="373">
    <w:name w:val="param-name"/>
    <w:qFormat/>
    <w:uiPriority w:val="99"/>
    <w:rPr>
      <w:rFonts w:ascii="Arial" w:hAnsi="Arial" w:eastAsia="黑体" w:cs="Arial"/>
      <w:snapToGrid w:val="0"/>
      <w:kern w:val="0"/>
      <w:szCs w:val="21"/>
    </w:rPr>
  </w:style>
  <w:style w:type="character" w:customStyle="1" w:styleId="374">
    <w:name w:val="标准正文格式 Char"/>
    <w:qFormat/>
    <w:uiPriority w:val="0"/>
    <w:rPr>
      <w:rFonts w:ascii="宋体" w:eastAsia="仿宋_GB2312" w:cs="宋体"/>
      <w:color w:val="000000"/>
      <w:sz w:val="24"/>
      <w:lang w:val="en-US" w:eastAsia="zh-CN" w:bidi="ar-SA"/>
    </w:rPr>
  </w:style>
  <w:style w:type="character" w:customStyle="1" w:styleId="375">
    <w:name w:val="Char Char212"/>
    <w:qFormat/>
    <w:uiPriority w:val="0"/>
    <w:rPr>
      <w:rFonts w:eastAsia="宋体"/>
      <w:b/>
      <w:bCs/>
      <w:kern w:val="2"/>
      <w:sz w:val="21"/>
      <w:szCs w:val="24"/>
      <w:lang w:val="en-US" w:eastAsia="zh-CN" w:bidi="ar-SA"/>
    </w:rPr>
  </w:style>
  <w:style w:type="character" w:customStyle="1" w:styleId="376">
    <w:name w:val="文档结构图 Char"/>
    <w:qFormat/>
    <w:uiPriority w:val="0"/>
    <w:rPr>
      <w:rFonts w:eastAsia="宋体"/>
      <w:kern w:val="2"/>
      <w:sz w:val="21"/>
      <w:szCs w:val="24"/>
      <w:lang w:val="en-US" w:eastAsia="zh-CN" w:bidi="ar-SA"/>
    </w:rPr>
  </w:style>
  <w:style w:type="character" w:customStyle="1" w:styleId="377">
    <w:name w:val="zbggmain style9"/>
    <w:qFormat/>
    <w:uiPriority w:val="0"/>
  </w:style>
  <w:style w:type="character" w:customStyle="1" w:styleId="378">
    <w:name w:val="Char Char16"/>
    <w:qFormat/>
    <w:uiPriority w:val="6"/>
    <w:rPr>
      <w:kern w:val="1"/>
      <w:sz w:val="18"/>
      <w:szCs w:val="18"/>
    </w:rPr>
  </w:style>
  <w:style w:type="character" w:customStyle="1" w:styleId="379">
    <w:name w:val="font51"/>
    <w:qFormat/>
    <w:uiPriority w:val="0"/>
    <w:rPr>
      <w:rFonts w:hint="eastAsia" w:ascii="仿宋" w:hAnsi="仿宋" w:eastAsia="仿宋" w:cs="仿宋"/>
      <w:color w:val="000000"/>
      <w:sz w:val="20"/>
      <w:szCs w:val="20"/>
      <w:u w:val="none"/>
    </w:rPr>
  </w:style>
  <w:style w:type="character" w:customStyle="1" w:styleId="380">
    <w:name w:val="Char Char82"/>
    <w:qFormat/>
    <w:uiPriority w:val="0"/>
    <w:rPr>
      <w:rFonts w:eastAsia="宋体"/>
      <w:b/>
      <w:sz w:val="24"/>
      <w:lang w:val="en-GB" w:eastAsia="zh-CN"/>
    </w:rPr>
  </w:style>
  <w:style w:type="character" w:customStyle="1" w:styleId="381">
    <w:name w:val="正文文本缩进 3 Char"/>
    <w:link w:val="54"/>
    <w:qFormat/>
    <w:uiPriority w:val="0"/>
    <w:rPr>
      <w:kern w:val="2"/>
      <w:sz w:val="24"/>
    </w:rPr>
  </w:style>
  <w:style w:type="character" w:customStyle="1" w:styleId="382">
    <w:name w:val="日期 Char1"/>
    <w:semiHidden/>
    <w:qFormat/>
    <w:uiPriority w:val="99"/>
    <w:rPr>
      <w:rFonts w:ascii="Times New Roman" w:hAnsi="Times New Roman" w:eastAsia="宋体" w:cs="Times New Roman"/>
      <w:szCs w:val="24"/>
    </w:rPr>
  </w:style>
  <w:style w:type="character" w:customStyle="1" w:styleId="383">
    <w:name w:val="页眉 字符"/>
    <w:qFormat/>
    <w:uiPriority w:val="99"/>
    <w:rPr>
      <w:kern w:val="2"/>
      <w:sz w:val="18"/>
      <w:szCs w:val="18"/>
    </w:rPr>
  </w:style>
  <w:style w:type="character" w:customStyle="1" w:styleId="384">
    <w:name w:val="Char Char33"/>
    <w:qFormat/>
    <w:uiPriority w:val="6"/>
    <w:rPr>
      <w:rFonts w:ascii="Arial" w:hAnsi="Arial" w:eastAsia="黑体"/>
      <w:b/>
      <w:kern w:val="1"/>
      <w:sz w:val="24"/>
      <w:szCs w:val="24"/>
    </w:rPr>
  </w:style>
  <w:style w:type="character" w:customStyle="1" w:styleId="385">
    <w:name w:val="b11_01b Char"/>
    <w:link w:val="386"/>
    <w:qFormat/>
    <w:uiPriority w:val="0"/>
    <w:rPr>
      <w:rFonts w:ascii="Verdana" w:hAnsi="Verdana"/>
      <w:b/>
      <w:bCs/>
      <w:color w:val="4A82CA"/>
      <w:sz w:val="17"/>
      <w:szCs w:val="17"/>
    </w:rPr>
  </w:style>
  <w:style w:type="paragraph" w:customStyle="1" w:styleId="386">
    <w:name w:val="b11_01b"/>
    <w:basedOn w:val="1"/>
    <w:next w:val="1"/>
    <w:link w:val="38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qFormat/>
    <w:uiPriority w:val="6"/>
    <w:rPr>
      <w:rFonts w:ascii="仿宋_GB2312" w:eastAsia="仿宋_GB2312"/>
      <w:b/>
      <w:bCs/>
      <w:kern w:val="2"/>
      <w:sz w:val="24"/>
      <w:szCs w:val="24"/>
      <w:lang w:val="zh-CN" w:eastAsia="zh-CN" w:bidi="ar-SA"/>
    </w:rPr>
  </w:style>
  <w:style w:type="character" w:customStyle="1" w:styleId="388">
    <w:name w:val="Footer-Even Char"/>
    <w:qFormat/>
    <w:uiPriority w:val="0"/>
    <w:rPr>
      <w:rFonts w:eastAsia="宋体"/>
      <w:kern w:val="2"/>
      <w:sz w:val="18"/>
      <w:lang w:val="en-US" w:eastAsia="zh-CN" w:bidi="ar-SA"/>
    </w:rPr>
  </w:style>
  <w:style w:type="character" w:customStyle="1" w:styleId="389">
    <w:name w:val="页脚 Char2"/>
    <w:link w:val="41"/>
    <w:qFormat/>
    <w:locked/>
    <w:uiPriority w:val="99"/>
    <w:rPr>
      <w:kern w:val="2"/>
      <w:sz w:val="18"/>
      <w:szCs w:val="18"/>
    </w:rPr>
  </w:style>
  <w:style w:type="character" w:customStyle="1" w:styleId="390">
    <w:name w:val="Char Char36"/>
    <w:qFormat/>
    <w:uiPriority w:val="6"/>
    <w:rPr>
      <w:rFonts w:ascii="仿宋_GB2312" w:hAnsi="仿宋_GB2312" w:eastAsia="仿宋_GB2312" w:cs="Arial"/>
      <w:b/>
      <w:kern w:val="1"/>
      <w:sz w:val="32"/>
      <w:szCs w:val="32"/>
      <w:lang w:val="zh-CN" w:eastAsia="zh-CN" w:bidi="ar-SA"/>
    </w:rPr>
  </w:style>
  <w:style w:type="character" w:customStyle="1" w:styleId="391">
    <w:name w:val="Char Char61"/>
    <w:qFormat/>
    <w:uiPriority w:val="6"/>
    <w:rPr>
      <w:rFonts w:eastAsia="宋体"/>
      <w:kern w:val="2"/>
      <w:sz w:val="21"/>
      <w:szCs w:val="24"/>
      <w:lang w:val="en-US" w:eastAsia="zh-CN" w:bidi="ar-SA"/>
    </w:rPr>
  </w:style>
  <w:style w:type="character" w:customStyle="1" w:styleId="392">
    <w:name w:val="正文文字缩进 2 Char Char"/>
    <w:qFormat/>
    <w:uiPriority w:val="0"/>
    <w:rPr>
      <w:rFonts w:ascii="宋体"/>
      <w:sz w:val="28"/>
    </w:rPr>
  </w:style>
  <w:style w:type="character" w:customStyle="1" w:styleId="393">
    <w:name w:val="f141"/>
    <w:qFormat/>
    <w:uiPriority w:val="0"/>
    <w:rPr>
      <w:rFonts w:ascii="Tahoma" w:hAnsi="Tahoma" w:eastAsia="宋体"/>
      <w:b/>
      <w:kern w:val="2"/>
      <w:sz w:val="21"/>
      <w:szCs w:val="21"/>
      <w:lang w:val="en-US" w:eastAsia="zh-CN" w:bidi="ar-SA"/>
    </w:rPr>
  </w:style>
  <w:style w:type="character" w:customStyle="1" w:styleId="394">
    <w:name w:val="段落 Char Char"/>
    <w:link w:val="395"/>
    <w:qFormat/>
    <w:uiPriority w:val="0"/>
    <w:rPr>
      <w:rFonts w:ascii="宋体" w:hAnsi="宋体"/>
      <w:sz w:val="24"/>
    </w:rPr>
  </w:style>
  <w:style w:type="paragraph" w:customStyle="1" w:styleId="395">
    <w:name w:val="段落"/>
    <w:basedOn w:val="1"/>
    <w:link w:val="394"/>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qFormat/>
    <w:uiPriority w:val="0"/>
    <w:rPr>
      <w:rFonts w:eastAsia="宋体"/>
      <w:b/>
      <w:bCs/>
      <w:kern w:val="2"/>
      <w:sz w:val="32"/>
      <w:szCs w:val="32"/>
      <w:lang w:val="en-US" w:eastAsia="zh-CN" w:bidi="ar-SA"/>
    </w:rPr>
  </w:style>
  <w:style w:type="character" w:customStyle="1" w:styleId="397">
    <w:name w:val="apple-converted-space"/>
    <w:qFormat/>
    <w:uiPriority w:val="0"/>
  </w:style>
  <w:style w:type="character" w:customStyle="1" w:styleId="398">
    <w:name w:val="页眉 Char2"/>
    <w:link w:val="42"/>
    <w:qFormat/>
    <w:uiPriority w:val="99"/>
    <w:rPr>
      <w:kern w:val="2"/>
      <w:sz w:val="18"/>
      <w:szCs w:val="18"/>
    </w:rPr>
  </w:style>
  <w:style w:type="character" w:customStyle="1" w:styleId="399">
    <w:name w:val="Char Char9"/>
    <w:qFormat/>
    <w:uiPriority w:val="0"/>
    <w:rPr>
      <w:rFonts w:eastAsia="宋体"/>
      <w:kern w:val="2"/>
      <w:sz w:val="18"/>
      <w:szCs w:val="18"/>
      <w:lang w:val="en-US" w:eastAsia="zh-CN" w:bidi="ar-SA"/>
    </w:rPr>
  </w:style>
  <w:style w:type="character" w:customStyle="1" w:styleId="400">
    <w:name w:val="Char Char41"/>
    <w:qFormat/>
    <w:uiPriority w:val="0"/>
    <w:rPr>
      <w:rFonts w:eastAsia="宋体"/>
      <w:b/>
      <w:sz w:val="24"/>
      <w:lang w:val="en-GB" w:eastAsia="zh-CN" w:bidi="ar-SA"/>
    </w:rPr>
  </w:style>
  <w:style w:type="character" w:customStyle="1" w:styleId="401">
    <w:name w:val="large1"/>
    <w:qFormat/>
    <w:uiPriority w:val="0"/>
    <w:rPr>
      <w:rFonts w:hint="eastAsia" w:ascii="宋体" w:hAnsi="宋体" w:eastAsia="宋体"/>
      <w:sz w:val="21"/>
      <w:szCs w:val="21"/>
    </w:rPr>
  </w:style>
  <w:style w:type="character" w:customStyle="1" w:styleId="402">
    <w:name w:val="正文段 Char"/>
    <w:link w:val="403"/>
    <w:qFormat/>
    <w:uiPriority w:val="0"/>
    <w:rPr>
      <w:sz w:val="24"/>
    </w:rPr>
  </w:style>
  <w:style w:type="paragraph" w:customStyle="1" w:styleId="403">
    <w:name w:val="正文段"/>
    <w:basedOn w:val="1"/>
    <w:link w:val="402"/>
    <w:qFormat/>
    <w:uiPriority w:val="0"/>
    <w:pPr>
      <w:widowControl/>
      <w:snapToGrid w:val="0"/>
      <w:spacing w:after="156" w:afterLines="50"/>
      <w:ind w:firstLine="200" w:firstLineChars="200"/>
    </w:pPr>
    <w:rPr>
      <w:kern w:val="0"/>
      <w:sz w:val="24"/>
      <w:szCs w:val="20"/>
    </w:rPr>
  </w:style>
  <w:style w:type="character" w:customStyle="1" w:styleId="404">
    <w:name w:val="Char Char13"/>
    <w:qFormat/>
    <w:uiPriority w:val="6"/>
    <w:rPr>
      <w:rFonts w:ascii="宋体" w:hAnsi="宋体"/>
      <w:kern w:val="1"/>
      <w:sz w:val="21"/>
      <w:szCs w:val="24"/>
    </w:rPr>
  </w:style>
  <w:style w:type="character" w:customStyle="1" w:styleId="40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qFormat/>
    <w:uiPriority w:val="0"/>
    <w:rPr>
      <w:rFonts w:ascii="宋体" w:hAnsi="宋体"/>
      <w:kern w:val="2"/>
      <w:sz w:val="24"/>
      <w:szCs w:val="22"/>
    </w:rPr>
  </w:style>
  <w:style w:type="paragraph" w:customStyle="1" w:styleId="407">
    <w:name w:val="冯广丽"/>
    <w:basedOn w:val="1"/>
    <w:link w:val="406"/>
    <w:qFormat/>
    <w:uiPriority w:val="0"/>
    <w:pPr>
      <w:adjustRightInd/>
      <w:spacing w:line="360" w:lineRule="auto"/>
      <w:ind w:firstLine="480" w:firstLineChars="200"/>
    </w:pPr>
    <w:rPr>
      <w:rFonts w:ascii="宋体" w:hAnsi="宋体"/>
      <w:sz w:val="24"/>
      <w:szCs w:val="22"/>
    </w:rPr>
  </w:style>
  <w:style w:type="character" w:customStyle="1" w:styleId="408">
    <w:name w:val="批注文字 字符"/>
    <w:qFormat/>
    <w:uiPriority w:val="0"/>
    <w:rPr>
      <w:rFonts w:ascii="Arial" w:hAnsi="Arial" w:eastAsia="黑体" w:cs="Arial"/>
      <w:snapToGrid w:val="0"/>
      <w:kern w:val="0"/>
      <w:szCs w:val="21"/>
    </w:rPr>
  </w:style>
  <w:style w:type="character" w:customStyle="1" w:styleId="409">
    <w:name w:val="Char Char161"/>
    <w:qFormat/>
    <w:uiPriority w:val="0"/>
    <w:rPr>
      <w:rFonts w:eastAsia="宋体"/>
      <w:b/>
      <w:kern w:val="2"/>
      <w:sz w:val="32"/>
      <w:lang w:val="en-US" w:eastAsia="zh-CN"/>
    </w:rPr>
  </w:style>
  <w:style w:type="character" w:customStyle="1" w:styleId="410">
    <w:name w:val="javascript"/>
    <w:qFormat/>
    <w:uiPriority w:val="0"/>
  </w:style>
  <w:style w:type="character" w:customStyle="1" w:styleId="411">
    <w:name w:val="图名 Char"/>
    <w:qFormat/>
    <w:uiPriority w:val="0"/>
    <w:rPr>
      <w:rFonts w:ascii="Arial" w:hAnsi="Arial" w:eastAsia="黑体"/>
      <w:kern w:val="2"/>
      <w:sz w:val="24"/>
      <w:szCs w:val="24"/>
      <w:lang w:val="en-US" w:eastAsia="zh-CN" w:bidi="ar-SA"/>
    </w:rPr>
  </w:style>
  <w:style w:type="character" w:customStyle="1" w:styleId="412">
    <w:name w:val="Used by Word for text of Help footnotes Char Char"/>
    <w:qFormat/>
    <w:uiPriority w:val="0"/>
    <w:rPr>
      <w:rFonts w:ascii="Times New Roman" w:hAnsi="Times New Roman" w:eastAsia="宋体" w:cs="Times New Roman"/>
      <w:sz w:val="20"/>
      <w:szCs w:val="20"/>
    </w:rPr>
  </w:style>
  <w:style w:type="character" w:customStyle="1" w:styleId="413">
    <w:name w:val="编号，小四 Char"/>
    <w:link w:val="414"/>
    <w:qFormat/>
    <w:uiPriority w:val="0"/>
    <w:rPr>
      <w:rFonts w:ascii="Arial" w:hAnsi="Arial"/>
      <w:sz w:val="24"/>
    </w:rPr>
  </w:style>
  <w:style w:type="paragraph" w:customStyle="1" w:styleId="414">
    <w:name w:val="编号，小四"/>
    <w:basedOn w:val="1"/>
    <w:link w:val="413"/>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qFormat/>
    <w:uiPriority w:val="99"/>
    <w:rPr>
      <w:rFonts w:ascii="宋体" w:eastAsia="宋体" w:cs="宋体"/>
      <w:color w:val="000000"/>
      <w:sz w:val="14"/>
      <w:szCs w:val="14"/>
    </w:rPr>
  </w:style>
  <w:style w:type="character" w:customStyle="1" w:styleId="416">
    <w:name w:val="标题 2 Char Char"/>
    <w:qFormat/>
    <w:uiPriority w:val="0"/>
    <w:rPr>
      <w:rFonts w:ascii="楷体_GB2312" w:hAnsi="Arial" w:eastAsia="楷体_GB2312"/>
      <w:b/>
      <w:bCs/>
      <w:kern w:val="2"/>
      <w:sz w:val="24"/>
      <w:szCs w:val="32"/>
      <w:lang w:val="en-US" w:eastAsia="zh-CN" w:bidi="ar-SA"/>
    </w:rPr>
  </w:style>
  <w:style w:type="character" w:customStyle="1" w:styleId="417">
    <w:name w:val="未用 Char"/>
    <w:qFormat/>
    <w:uiPriority w:val="0"/>
    <w:rPr>
      <w:rFonts w:ascii="Arial" w:hAnsi="Arial" w:eastAsia="黑体"/>
      <w:kern w:val="2"/>
      <w:sz w:val="21"/>
      <w:szCs w:val="21"/>
      <w:lang w:val="en-US" w:eastAsia="zh-CN" w:bidi="ar-SA"/>
    </w:rPr>
  </w:style>
  <w:style w:type="character" w:customStyle="1" w:styleId="418">
    <w:name w:val="myp1111"/>
    <w:qFormat/>
    <w:uiPriority w:val="0"/>
    <w:rPr>
      <w:rFonts w:hint="default" w:ascii="ˎ̥" w:hAnsi="ˎ̥"/>
      <w:color w:val="000000"/>
      <w:sz w:val="20"/>
      <w:szCs w:val="20"/>
      <w:u w:val="none"/>
    </w:rPr>
  </w:style>
  <w:style w:type="character" w:customStyle="1" w:styleId="419">
    <w:name w:val="样式 标题 4h4H4Fab-4T5Ref Heading 1rh1Heading sqlsect 1.2.3.... Char"/>
    <w:link w:val="311"/>
    <w:qFormat/>
    <w:uiPriority w:val="0"/>
    <w:rPr>
      <w:rFonts w:ascii="微软雅黑" w:hAnsi="微软雅黑" w:eastAsia="微软雅黑"/>
      <w:b/>
      <w:bCs/>
      <w:kern w:val="2"/>
      <w:sz w:val="24"/>
      <w:szCs w:val="28"/>
    </w:rPr>
  </w:style>
  <w:style w:type="character" w:customStyle="1" w:styleId="420">
    <w:name w:val="h Char Char"/>
    <w:qFormat/>
    <w:uiPriority w:val="0"/>
    <w:rPr>
      <w:rFonts w:eastAsia="宋体"/>
      <w:kern w:val="2"/>
      <w:sz w:val="18"/>
      <w:lang w:val="en-US" w:eastAsia="zh-CN" w:bidi="ar-SA"/>
    </w:rPr>
  </w:style>
  <w:style w:type="character" w:customStyle="1" w:styleId="421">
    <w:name w:val="仿宋正文 Char"/>
    <w:link w:val="422"/>
    <w:qFormat/>
    <w:uiPriority w:val="0"/>
    <w:rPr>
      <w:rFonts w:ascii="仿宋_GB2312" w:eastAsia="仿宋_GB2312"/>
      <w:kern w:val="2"/>
      <w:sz w:val="24"/>
      <w:lang w:val="en-US" w:eastAsia="zh-CN" w:bidi="ar-SA"/>
    </w:rPr>
  </w:style>
  <w:style w:type="paragraph" w:customStyle="1" w:styleId="422">
    <w:name w:val="仿宋正文"/>
    <w:basedOn w:val="1"/>
    <w:link w:val="421"/>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qFormat/>
    <w:uiPriority w:val="0"/>
    <w:rPr>
      <w:rFonts w:ascii="宋体" w:eastAsia="宋体"/>
      <w:kern w:val="2"/>
      <w:sz w:val="24"/>
      <w:lang w:val="zh-CN" w:bidi="ar-SA"/>
    </w:rPr>
  </w:style>
  <w:style w:type="character" w:customStyle="1" w:styleId="424">
    <w:name w:val="样式 宋体"/>
    <w:qFormat/>
    <w:uiPriority w:val="0"/>
    <w:rPr>
      <w:rFonts w:ascii="宋体" w:hAnsi="宋体"/>
      <w:sz w:val="24"/>
    </w:rPr>
  </w:style>
  <w:style w:type="character" w:customStyle="1" w:styleId="425">
    <w:name w:val="tw4winJump"/>
    <w:qFormat/>
    <w:uiPriority w:val="0"/>
    <w:rPr>
      <w:rFonts w:ascii="Courier New" w:hAnsi="Courier New" w:cs="Courier New"/>
      <w:color w:val="008080"/>
      <w:lang w:val="en-US" w:eastAsia="zh-CN"/>
    </w:rPr>
  </w:style>
  <w:style w:type="character" w:customStyle="1" w:styleId="426">
    <w:name w:val="标题 1 字符"/>
    <w:qFormat/>
    <w:uiPriority w:val="9"/>
    <w:rPr>
      <w:rFonts w:ascii="Arial" w:hAnsi="Arial" w:eastAsia="黑体" w:cs="Arial"/>
      <w:b/>
      <w:bCs/>
      <w:snapToGrid w:val="0"/>
      <w:kern w:val="44"/>
      <w:sz w:val="44"/>
      <w:szCs w:val="44"/>
    </w:rPr>
  </w:style>
  <w:style w:type="character" w:customStyle="1" w:styleId="427">
    <w:name w:val="style36"/>
    <w:basedOn w:val="72"/>
    <w:qFormat/>
    <w:uiPriority w:val="0"/>
    <w:rPr>
      <w:rFonts w:ascii="Arial" w:hAnsi="Arial" w:eastAsia="黑体" w:cs="Arial"/>
      <w:snapToGrid w:val="0"/>
      <w:kern w:val="0"/>
      <w:szCs w:val="21"/>
    </w:rPr>
  </w:style>
  <w:style w:type="character" w:customStyle="1" w:styleId="428">
    <w:name w:val="pt9"/>
    <w:qFormat/>
    <w:uiPriority w:val="0"/>
    <w:rPr>
      <w:rFonts w:ascii="仿宋_GB2312" w:eastAsia="微软雅黑"/>
      <w:b/>
      <w:kern w:val="2"/>
      <w:sz w:val="32"/>
      <w:szCs w:val="32"/>
      <w:lang w:val="en-US" w:eastAsia="zh-CN" w:bidi="ar-SA"/>
    </w:rPr>
  </w:style>
  <w:style w:type="character" w:customStyle="1" w:styleId="429">
    <w:name w:val="DO_NOT_TRANSLATE"/>
    <w:qFormat/>
    <w:uiPriority w:val="0"/>
    <w:rPr>
      <w:rFonts w:ascii="Courier New" w:hAnsi="Courier New" w:cs="Courier New"/>
      <w:color w:val="800000"/>
      <w:lang w:val="en-US" w:eastAsia="zh-CN"/>
    </w:rPr>
  </w:style>
  <w:style w:type="character" w:customStyle="1" w:styleId="430">
    <w:name w:val="标书1 Char1"/>
    <w:qFormat/>
    <w:uiPriority w:val="0"/>
    <w:rPr>
      <w:rFonts w:eastAsia="宋体"/>
      <w:b/>
      <w:bCs/>
      <w:kern w:val="44"/>
      <w:sz w:val="44"/>
      <w:szCs w:val="44"/>
      <w:lang w:val="en-US" w:eastAsia="zh-CN" w:bidi="ar-SA"/>
    </w:rPr>
  </w:style>
  <w:style w:type="character" w:customStyle="1" w:styleId="431">
    <w:name w:val="页脚 字符"/>
    <w:qFormat/>
    <w:uiPriority w:val="99"/>
    <w:rPr>
      <w:kern w:val="2"/>
      <w:sz w:val="18"/>
      <w:szCs w:val="18"/>
    </w:rPr>
  </w:style>
  <w:style w:type="character" w:customStyle="1" w:styleId="432">
    <w:name w:val="正文2 Char"/>
    <w:qFormat/>
    <w:uiPriority w:val="0"/>
    <w:rPr>
      <w:rFonts w:eastAsia="宋体"/>
      <w:kern w:val="2"/>
      <w:sz w:val="24"/>
      <w:lang w:val="en-US" w:eastAsia="zh-CN" w:bidi="ar-SA"/>
    </w:rPr>
  </w:style>
  <w:style w:type="character" w:customStyle="1" w:styleId="433">
    <w:name w:val="Char Char21"/>
    <w:qFormat/>
    <w:uiPriority w:val="6"/>
    <w:rPr>
      <w:rFonts w:ascii="宋体" w:hAnsi="宋体"/>
      <w:kern w:val="1"/>
      <w:sz w:val="24"/>
      <w:szCs w:val="21"/>
      <w:lang w:val="zh-CN"/>
    </w:rPr>
  </w:style>
  <w:style w:type="character" w:customStyle="1" w:styleId="434">
    <w:name w:val="样式 正文缩进 + 首行缩进:  2 字符 Char Char"/>
    <w:link w:val="435"/>
    <w:qFormat/>
    <w:uiPriority w:val="0"/>
    <w:rPr>
      <w:rFonts w:cs="宋体"/>
      <w:kern w:val="2"/>
      <w:sz w:val="24"/>
    </w:rPr>
  </w:style>
  <w:style w:type="paragraph" w:customStyle="1" w:styleId="435">
    <w:name w:val="样式 正文缩进 + 首行缩进:  2 字符"/>
    <w:basedOn w:val="17"/>
    <w:link w:val="434"/>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7">
    <w:name w:val="gray6"/>
    <w:basedOn w:val="72"/>
    <w:qFormat/>
    <w:uiPriority w:val="0"/>
    <w:rPr>
      <w:rFonts w:ascii="Arial" w:hAnsi="Arial" w:eastAsia="黑体" w:cs="Arial"/>
      <w:snapToGrid w:val="0"/>
      <w:kern w:val="0"/>
      <w:szCs w:val="21"/>
    </w:rPr>
  </w:style>
  <w:style w:type="character" w:customStyle="1" w:styleId="438">
    <w:name w:val="hui"/>
    <w:basedOn w:val="72"/>
    <w:qFormat/>
    <w:uiPriority w:val="0"/>
    <w:rPr>
      <w:rFonts w:ascii="Arial" w:hAnsi="Arial" w:eastAsia="黑体" w:cs="Arial"/>
      <w:snapToGrid w:val="0"/>
      <w:kern w:val="0"/>
      <w:szCs w:val="21"/>
    </w:rPr>
  </w:style>
  <w:style w:type="character" w:customStyle="1" w:styleId="439">
    <w:name w:val="哈哈正文 Char Char"/>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18"/>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6"/>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qFormat/>
    <w:uiPriority w:val="0"/>
    <w:pPr>
      <w:spacing w:before="120" w:line="360" w:lineRule="auto"/>
      <w:ind w:firstLine="567"/>
    </w:pPr>
    <w:rPr>
      <w:rFonts w:ascii="Arial" w:hAnsi="Arial"/>
      <w:sz w:val="20"/>
      <w:szCs w:val="20"/>
    </w:rPr>
  </w:style>
  <w:style w:type="paragraph" w:customStyle="1" w:styleId="4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7">
    <w:name w:val="封面公司名"/>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qFormat/>
    <w:uiPriority w:val="0"/>
    <w:pPr>
      <w:adjustRightInd/>
      <w:ind w:firstLine="200" w:firstLineChars="200"/>
    </w:pPr>
    <w:rPr>
      <w:rFonts w:ascii="Tahoma" w:hAnsi="Tahoma"/>
      <w:sz w:val="24"/>
      <w:szCs w:val="20"/>
    </w:rPr>
  </w:style>
  <w:style w:type="paragraph" w:customStyle="1" w:styleId="4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qFormat/>
    <w:uiPriority w:val="0"/>
    <w:pPr>
      <w:tabs>
        <w:tab w:val="left" w:pos="360"/>
      </w:tabs>
    </w:pPr>
    <w:rPr>
      <w:sz w:val="24"/>
      <w:szCs w:val="20"/>
    </w:rPr>
  </w:style>
  <w:style w:type="paragraph" w:customStyle="1" w:styleId="462">
    <w:name w:val="Char Char11 Char Char Char"/>
    <w:basedOn w:val="1"/>
    <w:qFormat/>
    <w:uiPriority w:val="0"/>
    <w:pPr>
      <w:spacing w:line="360" w:lineRule="auto"/>
    </w:pPr>
    <w:rPr>
      <w:szCs w:val="20"/>
    </w:rPr>
  </w:style>
  <w:style w:type="paragraph" w:customStyle="1" w:styleId="46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qFormat/>
    <w:uiPriority w:val="0"/>
    <w:pPr>
      <w:tabs>
        <w:tab w:val="left" w:pos="2790"/>
        <w:tab w:val="left" w:pos="4230"/>
      </w:tabs>
      <w:spacing w:before="312" w:beforeLines="100"/>
      <w:jc w:val="left"/>
    </w:pPr>
  </w:style>
  <w:style w:type="paragraph" w:customStyle="1" w:styleId="46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qFormat/>
    <w:uiPriority w:val="0"/>
    <w:pPr>
      <w:tabs>
        <w:tab w:val="left" w:pos="840"/>
      </w:tabs>
      <w:ind w:left="840" w:hanging="420"/>
    </w:pPr>
    <w:rPr>
      <w:rFonts w:ascii="Tahoma" w:hAnsi="Tahoma"/>
      <w:sz w:val="24"/>
    </w:rPr>
  </w:style>
  <w:style w:type="paragraph" w:customStyle="1" w:styleId="46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qFormat/>
    <w:uiPriority w:val="0"/>
    <w:pPr>
      <w:adjustRightInd/>
      <w:spacing w:before="156" w:line="360" w:lineRule="auto"/>
      <w:ind w:firstLine="510" w:firstLineChars="200"/>
    </w:pPr>
    <w:rPr>
      <w:sz w:val="24"/>
      <w:szCs w:val="20"/>
    </w:rPr>
  </w:style>
  <w:style w:type="paragraph" w:customStyle="1" w:styleId="47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qFormat/>
    <w:uiPriority w:val="0"/>
    <w:rPr>
      <w:rFonts w:ascii="仿宋_GB2312" w:eastAsia="仿宋_GB2312"/>
      <w:b/>
      <w:sz w:val="32"/>
      <w:szCs w:val="32"/>
    </w:rPr>
  </w:style>
  <w:style w:type="paragraph" w:customStyle="1" w:styleId="47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qFormat/>
    <w:uiPriority w:val="0"/>
    <w:pPr>
      <w:keepNext/>
      <w:tabs>
        <w:tab w:val="left" w:pos="360"/>
      </w:tabs>
      <w:spacing w:before="0" w:after="0"/>
      <w:outlineLvl w:val="5"/>
    </w:pPr>
  </w:style>
  <w:style w:type="paragraph" w:customStyle="1" w:styleId="480">
    <w:name w:val="5级标题"/>
    <w:basedOn w:val="481"/>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1">
    <w:name w:val="4级标题"/>
    <w:basedOn w:val="26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qFormat/>
    <w:uiPriority w:val="0"/>
    <w:pPr>
      <w:adjustRightInd/>
      <w:ind w:left="420" w:leftChars="200"/>
      <w:jc w:val="left"/>
    </w:pPr>
    <w:rPr>
      <w:sz w:val="28"/>
      <w:szCs w:val="20"/>
      <w:lang w:eastAsia="zh-TW"/>
    </w:rPr>
  </w:style>
  <w:style w:type="paragraph" w:customStyle="1" w:styleId="483">
    <w:name w:val="Char2 Char Char"/>
    <w:basedOn w:val="1"/>
    <w:qFormat/>
    <w:uiPriority w:val="0"/>
    <w:pPr>
      <w:adjustRightInd/>
    </w:pPr>
    <w:rPr>
      <w:rFonts w:ascii="Tahoma" w:hAnsi="Tahoma"/>
      <w:sz w:val="24"/>
      <w:szCs w:val="20"/>
    </w:rPr>
  </w:style>
  <w:style w:type="paragraph" w:customStyle="1" w:styleId="484">
    <w:name w:val="_Style 11"/>
    <w:basedOn w:val="1"/>
    <w:qFormat/>
    <w:uiPriority w:val="34"/>
    <w:pPr>
      <w:adjustRightInd/>
      <w:ind w:firstLine="420" w:firstLineChars="200"/>
    </w:pPr>
    <w:rPr>
      <w:rFonts w:eastAsia="仿宋_GB2312"/>
      <w:sz w:val="28"/>
    </w:rPr>
  </w:style>
  <w:style w:type="paragraph" w:customStyle="1" w:styleId="48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qFormat/>
    <w:uiPriority w:val="0"/>
    <w:rPr>
      <w:rFonts w:ascii="Tahoma" w:hAnsi="Tahoma"/>
      <w:sz w:val="24"/>
      <w:szCs w:val="20"/>
    </w:rPr>
  </w:style>
  <w:style w:type="paragraph" w:customStyle="1" w:styleId="487">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9">
    <w:name w:val="No Spacing"/>
    <w:basedOn w:val="1"/>
    <w:link w:val="939"/>
    <w:qFormat/>
    <w:uiPriority w:val="99"/>
    <w:rPr>
      <w:szCs w:val="22"/>
    </w:rPr>
  </w:style>
  <w:style w:type="paragraph" w:customStyle="1" w:styleId="49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qFormat/>
    <w:uiPriority w:val="6"/>
    <w:rPr>
      <w:rFonts w:ascii="Tahoma" w:hAnsi="Tahoma" w:cs="仿宋_GB2312"/>
      <w:sz w:val="24"/>
      <w:szCs w:val="20"/>
    </w:rPr>
  </w:style>
  <w:style w:type="paragraph" w:customStyle="1" w:styleId="49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4"/>
    <w:qFormat/>
    <w:uiPriority w:val="0"/>
    <w:pPr>
      <w:tabs>
        <w:tab w:val="left" w:pos="1260"/>
      </w:tabs>
      <w:ind w:left="1260" w:hanging="420"/>
    </w:pPr>
    <w:rPr>
      <w:rFonts w:ascii="Arial" w:hAnsi="Arial" w:eastAsia="黑体"/>
      <w:lang w:val="en-US"/>
    </w:rPr>
  </w:style>
  <w:style w:type="paragraph" w:customStyle="1" w:styleId="496">
    <w:name w:val="五级无标题条"/>
    <w:basedOn w:val="1"/>
    <w:qFormat/>
    <w:uiPriority w:val="0"/>
    <w:pPr>
      <w:adjustRightInd/>
    </w:pPr>
  </w:style>
  <w:style w:type="paragraph" w:customStyle="1" w:styleId="497">
    <w:name w:val="Char5"/>
    <w:basedOn w:val="1"/>
    <w:qFormat/>
    <w:uiPriority w:val="0"/>
    <w:rPr>
      <w:rFonts w:ascii="仿宋_GB2312" w:eastAsia="仿宋_GB2312"/>
      <w:b/>
      <w:sz w:val="32"/>
      <w:szCs w:val="32"/>
    </w:rPr>
  </w:style>
  <w:style w:type="paragraph" w:customStyle="1" w:styleId="498">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qFormat/>
    <w:uiPriority w:val="0"/>
    <w:rPr>
      <w:rFonts w:ascii="仿宋_GB2312" w:eastAsia="仿宋_GB2312"/>
      <w:b/>
      <w:sz w:val="32"/>
      <w:szCs w:val="32"/>
    </w:rPr>
  </w:style>
  <w:style w:type="paragraph" w:customStyle="1" w:styleId="502">
    <w:name w:val="数字标题3"/>
    <w:basedOn w:val="5"/>
    <w:next w:val="1"/>
    <w:qFormat/>
    <w:uiPriority w:val="0"/>
    <w:pPr>
      <w:spacing w:line="240" w:lineRule="auto"/>
    </w:pPr>
    <w:rPr>
      <w:sz w:val="28"/>
      <w:szCs w:val="28"/>
    </w:rPr>
  </w:style>
  <w:style w:type="paragraph" w:customStyle="1" w:styleId="503">
    <w:name w:val="FA正文"/>
    <w:basedOn w:val="1"/>
    <w:qFormat/>
    <w:uiPriority w:val="0"/>
    <w:pPr>
      <w:spacing w:line="360" w:lineRule="auto"/>
      <w:ind w:firstLine="480" w:firstLineChars="200"/>
    </w:pPr>
    <w:rPr>
      <w:rFonts w:hAnsi="宋体"/>
      <w:sz w:val="24"/>
      <w:szCs w:val="20"/>
    </w:rPr>
  </w:style>
  <w:style w:type="paragraph" w:customStyle="1" w:styleId="504">
    <w:name w:val="MM Topic 5"/>
    <w:basedOn w:val="7"/>
    <w:qFormat/>
    <w:uiPriority w:val="0"/>
    <w:pPr>
      <w:tabs>
        <w:tab w:val="left" w:pos="2520"/>
      </w:tabs>
      <w:adjustRightInd/>
      <w:ind w:left="2520" w:hanging="420"/>
    </w:pPr>
  </w:style>
  <w:style w:type="paragraph" w:customStyle="1" w:styleId="505">
    <w:name w:val="Char Char Char Char Char Char Char Char Char Char1"/>
    <w:basedOn w:val="1"/>
    <w:qFormat/>
    <w:uiPriority w:val="0"/>
    <w:rPr>
      <w:rFonts w:ascii="仿宋_GB2312" w:eastAsia="仿宋_GB2312"/>
      <w:b/>
      <w:sz w:val="32"/>
      <w:szCs w:val="32"/>
    </w:rPr>
  </w:style>
  <w:style w:type="paragraph" w:customStyle="1" w:styleId="50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qFormat/>
    <w:uiPriority w:val="0"/>
    <w:rPr>
      <w:rFonts w:ascii="仿宋_GB2312" w:eastAsia="仿宋_GB2312"/>
      <w:b/>
      <w:sz w:val="32"/>
      <w:szCs w:val="32"/>
    </w:rPr>
  </w:style>
  <w:style w:type="paragraph" w:customStyle="1" w:styleId="509">
    <w:name w:val="Char2 Char Char Char1"/>
    <w:basedOn w:val="1"/>
    <w:qFormat/>
    <w:uiPriority w:val="6"/>
    <w:rPr>
      <w:rFonts w:ascii="仿宋_GB2312" w:eastAsia="仿宋_GB2312"/>
      <w:b/>
      <w:sz w:val="32"/>
      <w:szCs w:val="32"/>
    </w:rPr>
  </w:style>
  <w:style w:type="paragraph" w:customStyle="1" w:styleId="510">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qFormat/>
    <w:uiPriority w:val="0"/>
    <w:pPr>
      <w:snapToGrid w:val="0"/>
      <w:spacing w:line="0" w:lineRule="atLeast"/>
      <w:ind w:firstLine="200" w:firstLineChars="200"/>
      <w:jc w:val="center"/>
    </w:pPr>
    <w:rPr>
      <w:sz w:val="24"/>
      <w:szCs w:val="20"/>
    </w:rPr>
  </w:style>
  <w:style w:type="paragraph" w:customStyle="1" w:styleId="5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5"/>
    <w:qFormat/>
    <w:uiPriority w:val="0"/>
    <w:pPr>
      <w:tabs>
        <w:tab w:val="left" w:pos="1680"/>
      </w:tabs>
      <w:adjustRightInd/>
      <w:ind w:left="1680" w:hanging="420"/>
    </w:pPr>
  </w:style>
  <w:style w:type="paragraph" w:customStyle="1" w:styleId="514">
    <w:name w:val="标准小四"/>
    <w:basedOn w:val="1"/>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qFormat/>
    <w:uiPriority w:val="0"/>
    <w:pPr>
      <w:adjustRightInd/>
      <w:snapToGrid w:val="0"/>
      <w:spacing w:line="300" w:lineRule="auto"/>
    </w:pPr>
    <w:rPr>
      <w:rFonts w:eastAsia="仿宋"/>
      <w:szCs w:val="21"/>
    </w:rPr>
  </w:style>
  <w:style w:type="paragraph" w:customStyle="1" w:styleId="51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qFormat/>
    <w:uiPriority w:val="6"/>
    <w:pPr>
      <w:adjustRightInd/>
    </w:pPr>
    <w:rPr>
      <w:rFonts w:ascii="Tahoma" w:hAnsi="Tahoma"/>
      <w:sz w:val="24"/>
      <w:szCs w:val="20"/>
    </w:rPr>
  </w:style>
  <w:style w:type="paragraph" w:customStyle="1" w:styleId="519">
    <w:name w:val="列出段落5"/>
    <w:basedOn w:val="1"/>
    <w:qFormat/>
    <w:uiPriority w:val="0"/>
    <w:pPr>
      <w:spacing w:line="360" w:lineRule="auto"/>
      <w:ind w:firstLine="200" w:firstLineChars="200"/>
    </w:pPr>
    <w:rPr>
      <w:rFonts w:eastAsia="楷体_GB2312" w:cs="Lucida Sans"/>
      <w:sz w:val="24"/>
    </w:rPr>
  </w:style>
  <w:style w:type="paragraph" w:customStyle="1" w:styleId="52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2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3">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_Style 3"/>
    <w:basedOn w:val="1"/>
    <w:qFormat/>
    <w:uiPriority w:val="0"/>
    <w:pPr>
      <w:adjustRightInd/>
      <w:ind w:firstLine="420" w:firstLineChars="200"/>
    </w:pPr>
    <w:rPr>
      <w:rFonts w:eastAsia="仿宋_GB2312"/>
      <w:sz w:val="28"/>
    </w:rPr>
  </w:style>
  <w:style w:type="paragraph" w:customStyle="1" w:styleId="52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0"/>
    <w:pPr>
      <w:adjustRightInd/>
      <w:ind w:firstLine="200" w:firstLineChars="200"/>
      <w:jc w:val="right"/>
    </w:pPr>
  </w:style>
  <w:style w:type="paragraph" w:customStyle="1" w:styleId="531">
    <w:name w:val="Char Char11 Char Char Char Char Char Char Char Char Char"/>
    <w:basedOn w:val="1"/>
    <w:qFormat/>
    <w:uiPriority w:val="0"/>
    <w:pPr>
      <w:spacing w:line="360" w:lineRule="auto"/>
    </w:pPr>
    <w:rPr>
      <w:szCs w:val="20"/>
    </w:rPr>
  </w:style>
  <w:style w:type="paragraph" w:customStyle="1" w:styleId="532">
    <w:name w:val="正文1.25"/>
    <w:basedOn w:val="1"/>
    <w:qFormat/>
    <w:uiPriority w:val="0"/>
    <w:pPr>
      <w:adjustRightInd/>
      <w:spacing w:line="300" w:lineRule="auto"/>
      <w:ind w:firstLine="480" w:firstLineChars="200"/>
    </w:pPr>
    <w:rPr>
      <w:sz w:val="24"/>
      <w:szCs w:val="20"/>
    </w:rPr>
  </w:style>
  <w:style w:type="paragraph" w:customStyle="1" w:styleId="53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6"/>
    <w:rPr>
      <w:rFonts w:ascii="仿宋_GB2312" w:eastAsia="仿宋_GB2312"/>
      <w:b/>
      <w:sz w:val="32"/>
      <w:szCs w:val="20"/>
    </w:rPr>
  </w:style>
  <w:style w:type="paragraph" w:customStyle="1" w:styleId="537">
    <w:name w:val="列出段落2"/>
    <w:basedOn w:val="1"/>
    <w:qFormat/>
    <w:uiPriority w:val="0"/>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0"/>
    <w:rPr>
      <w:rFonts w:eastAsia="仿宋_GB2312"/>
      <w:sz w:val="28"/>
      <w:szCs w:val="20"/>
    </w:rPr>
  </w:style>
  <w:style w:type="paragraph" w:customStyle="1" w:styleId="53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6"/>
    <w:qFormat/>
    <w:uiPriority w:val="0"/>
    <w:pPr>
      <w:widowControl/>
      <w:jc w:val="left"/>
    </w:pPr>
    <w:rPr>
      <w:rFonts w:cs="宋体"/>
      <w:sz w:val="24"/>
      <w:szCs w:val="20"/>
    </w:rPr>
  </w:style>
  <w:style w:type="paragraph" w:customStyle="1" w:styleId="541">
    <w:name w:val="彩色列表 - 强调文字颜色 11"/>
    <w:basedOn w:val="1"/>
    <w:qFormat/>
    <w:uiPriority w:val="0"/>
    <w:pPr>
      <w:adjustRightInd/>
      <w:ind w:firstLine="420" w:firstLineChars="200"/>
    </w:pPr>
    <w:rPr>
      <w:rFonts w:ascii="Calibri" w:hAnsi="Calibri"/>
      <w:szCs w:val="22"/>
    </w:rPr>
  </w:style>
  <w:style w:type="paragraph" w:customStyle="1" w:styleId="54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6"/>
    <w:rPr>
      <w:szCs w:val="20"/>
    </w:rPr>
  </w:style>
  <w:style w:type="paragraph" w:customStyle="1" w:styleId="54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82"/>
    <w:next w:val="82"/>
    <w:qFormat/>
    <w:uiPriority w:val="0"/>
    <w:pPr>
      <w:spacing w:after="68"/>
    </w:pPr>
    <w:rPr>
      <w:rFonts w:ascii="FHLHE E+ Futura Bk" w:eastAsia="FHLHE E+ Futura Bk" w:cs="Times New Roman"/>
      <w:color w:val="auto"/>
    </w:rPr>
  </w:style>
  <w:style w:type="paragraph" w:customStyle="1" w:styleId="55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5">
    <w:name w:val="正文文字 2"/>
    <w:basedOn w:val="82"/>
    <w:next w:val="82"/>
    <w:qFormat/>
    <w:uiPriority w:val="0"/>
    <w:rPr>
      <w:rFonts w:ascii="宋体" w:eastAsia="宋体" w:cs="Times New Roman"/>
      <w:color w:val="auto"/>
    </w:rPr>
  </w:style>
  <w:style w:type="paragraph" w:customStyle="1" w:styleId="55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7">
    <w:name w:val="Char Char1 Char"/>
    <w:basedOn w:val="1"/>
    <w:qFormat/>
    <w:uiPriority w:val="0"/>
    <w:rPr>
      <w:rFonts w:ascii="仿宋_GB2312" w:eastAsia="仿宋_GB2312"/>
      <w:b/>
      <w:sz w:val="32"/>
      <w:szCs w:val="32"/>
    </w:rPr>
  </w:style>
  <w:style w:type="paragraph" w:customStyle="1" w:styleId="55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0">
    <w:name w:val="Char Char111"/>
    <w:basedOn w:val="1"/>
    <w:qFormat/>
    <w:uiPriority w:val="0"/>
    <w:pPr>
      <w:spacing w:line="360" w:lineRule="auto"/>
    </w:pPr>
    <w:rPr>
      <w:szCs w:val="20"/>
    </w:rPr>
  </w:style>
  <w:style w:type="paragraph" w:customStyle="1" w:styleId="561">
    <w:name w:val="Char"/>
    <w:basedOn w:val="1"/>
    <w:qFormat/>
    <w:uiPriority w:val="0"/>
    <w:rPr>
      <w:rFonts w:ascii="仿宋_GB2312" w:eastAsia="仿宋_GB2312"/>
      <w:b/>
      <w:sz w:val="32"/>
      <w:szCs w:val="32"/>
    </w:rPr>
  </w:style>
  <w:style w:type="paragraph" w:customStyle="1" w:styleId="56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4">
    <w:name w:val="Char Char Char1 Char"/>
    <w:basedOn w:val="1"/>
    <w:qFormat/>
    <w:uiPriority w:val="0"/>
    <w:rPr>
      <w:szCs w:val="20"/>
    </w:rPr>
  </w:style>
  <w:style w:type="paragraph" w:customStyle="1" w:styleId="565">
    <w:name w:val="正文标准"/>
    <w:basedOn w:val="1"/>
    <w:qFormat/>
    <w:uiPriority w:val="0"/>
    <w:pPr>
      <w:adjustRightInd/>
      <w:spacing w:line="360" w:lineRule="auto"/>
      <w:ind w:firstLine="200" w:firstLineChars="200"/>
    </w:pPr>
    <w:rPr>
      <w:rFonts w:ascii="宋体" w:hAnsi="Calibri"/>
      <w:sz w:val="24"/>
    </w:rPr>
  </w:style>
  <w:style w:type="paragraph" w:customStyle="1" w:styleId="56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8">
    <w:name w:val="Char Char Char Char Char Char Char Char Char Char"/>
    <w:basedOn w:val="1"/>
    <w:qFormat/>
    <w:uiPriority w:val="0"/>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0">
    <w:name w:val="_正文段落"/>
    <w:basedOn w:val="1"/>
    <w:qFormat/>
    <w:uiPriority w:val="0"/>
    <w:pPr>
      <w:adjustRightInd/>
      <w:ind w:firstLine="560"/>
    </w:pPr>
    <w:rPr>
      <w:rFonts w:ascii="仿宋_GB2312" w:hAnsi="仿宋" w:eastAsia="仿宋_GB2312"/>
      <w:kern w:val="0"/>
      <w:sz w:val="28"/>
      <w:szCs w:val="28"/>
    </w:rPr>
  </w:style>
  <w:style w:type="paragraph" w:customStyle="1" w:styleId="58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3">
    <w:name w:val="正文（首行缩进）"/>
    <w:basedOn w:val="18"/>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0"/>
    <w:rPr>
      <w:szCs w:val="20"/>
    </w:rPr>
  </w:style>
  <w:style w:type="paragraph" w:customStyle="1" w:styleId="58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9">
    <w:name w:val="默认段落字体 Para Char"/>
    <w:basedOn w:val="1"/>
    <w:qFormat/>
    <w:uiPriority w:val="0"/>
    <w:rPr>
      <w:rFonts w:ascii="Tahoma" w:hAnsi="Tahoma"/>
      <w:sz w:val="24"/>
      <w:szCs w:val="20"/>
    </w:rPr>
  </w:style>
  <w:style w:type="paragraph" w:customStyle="1" w:styleId="590">
    <w:name w:val="标题五"/>
    <w:basedOn w:val="1"/>
    <w:qFormat/>
    <w:uiPriority w:val="0"/>
    <w:pPr>
      <w:adjustRightInd/>
      <w:spacing w:before="156" w:beforeLines="50" w:line="360" w:lineRule="auto"/>
    </w:pPr>
    <w:rPr>
      <w:b/>
      <w:sz w:val="24"/>
    </w:rPr>
  </w:style>
  <w:style w:type="paragraph" w:customStyle="1" w:styleId="591">
    <w:name w:val="Char Char1101"/>
    <w:basedOn w:val="1"/>
    <w:qFormat/>
    <w:uiPriority w:val="0"/>
    <w:pPr>
      <w:spacing w:line="360" w:lineRule="auto"/>
    </w:pPr>
    <w:rPr>
      <w:rFonts w:ascii="Tahoma" w:hAnsi="Tahoma"/>
      <w:sz w:val="24"/>
      <w:szCs w:val="20"/>
    </w:rPr>
  </w:style>
  <w:style w:type="paragraph" w:customStyle="1" w:styleId="592">
    <w:name w:val="Char Char Char Char Char Char Char Char1"/>
    <w:basedOn w:val="1"/>
    <w:qFormat/>
    <w:uiPriority w:val="0"/>
    <w:pPr>
      <w:tabs>
        <w:tab w:val="left" w:pos="360"/>
      </w:tabs>
    </w:pPr>
    <w:rPr>
      <w:sz w:val="24"/>
      <w:szCs w:val="20"/>
    </w:rPr>
  </w:style>
  <w:style w:type="paragraph" w:customStyle="1" w:styleId="593">
    <w:name w:val="Char Char Char 字元 字元"/>
    <w:basedOn w:val="1"/>
    <w:qFormat/>
    <w:uiPriority w:val="0"/>
    <w:pPr>
      <w:adjustRightInd/>
      <w:spacing w:line="360" w:lineRule="auto"/>
      <w:ind w:firstLine="200" w:firstLineChars="200"/>
    </w:pPr>
    <w:rPr>
      <w:szCs w:val="20"/>
    </w:rPr>
  </w:style>
  <w:style w:type="paragraph" w:customStyle="1" w:styleId="59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0"/>
    <w:rPr>
      <w:rFonts w:ascii="仿宋_GB2312" w:eastAsia="仿宋_GB2312"/>
      <w:b/>
      <w:sz w:val="32"/>
      <w:szCs w:val="32"/>
    </w:rPr>
  </w:style>
  <w:style w:type="paragraph" w:customStyle="1" w:styleId="59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0"/>
    <w:pPr>
      <w:adjustRightInd/>
    </w:pPr>
    <w:rPr>
      <w:sz w:val="18"/>
      <w:szCs w:val="20"/>
    </w:rPr>
  </w:style>
  <w:style w:type="paragraph" w:customStyle="1" w:styleId="60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8">
    <w:name w:val="正文文字缩进项目"/>
    <w:basedOn w:val="18"/>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qFormat/>
    <w:uiPriority w:val="0"/>
    <w:pPr>
      <w:spacing w:line="480" w:lineRule="atLeast"/>
      <w:ind w:firstLine="567"/>
      <w:textAlignment w:val="baseline"/>
    </w:pPr>
    <w:rPr>
      <w:kern w:val="0"/>
      <w:sz w:val="24"/>
      <w:szCs w:val="20"/>
    </w:rPr>
  </w:style>
  <w:style w:type="paragraph" w:customStyle="1" w:styleId="610">
    <w:name w:val="正文文字表格居中"/>
    <w:basedOn w:val="1"/>
    <w:next w:val="57"/>
    <w:qFormat/>
    <w:uiPriority w:val="0"/>
    <w:pPr>
      <w:snapToGrid w:val="0"/>
      <w:spacing w:line="360" w:lineRule="auto"/>
    </w:pPr>
    <w:rPr>
      <w:rFonts w:ascii="宋体"/>
      <w:b/>
      <w:sz w:val="24"/>
      <w:szCs w:val="20"/>
    </w:rPr>
  </w:style>
  <w:style w:type="paragraph" w:customStyle="1" w:styleId="61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2">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qFormat/>
    <w:uiPriority w:val="7"/>
    <w:pPr>
      <w:adjustRightInd/>
    </w:pPr>
    <w:rPr>
      <w:rFonts w:ascii="宋体" w:hAnsi="Courier New"/>
    </w:rPr>
  </w:style>
  <w:style w:type="paragraph" w:customStyle="1" w:styleId="614">
    <w:name w:val="Char3"/>
    <w:basedOn w:val="1"/>
    <w:qFormat/>
    <w:uiPriority w:val="0"/>
    <w:pPr>
      <w:adjustRightInd/>
    </w:pPr>
    <w:rPr>
      <w:rFonts w:ascii="仿宋_GB2312" w:eastAsia="仿宋_GB2312"/>
      <w:b/>
      <w:sz w:val="32"/>
      <w:szCs w:val="32"/>
    </w:rPr>
  </w:style>
  <w:style w:type="paragraph" w:customStyle="1" w:styleId="61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qFormat/>
    <w:uiPriority w:val="0"/>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qFormat/>
    <w:uiPriority w:val="0"/>
    <w:pPr>
      <w:widowControl/>
      <w:adjustRightInd/>
      <w:spacing w:after="160" w:line="240" w:lineRule="exact"/>
      <w:jc w:val="left"/>
    </w:pPr>
    <w:rPr>
      <w:szCs w:val="20"/>
    </w:rPr>
  </w:style>
  <w:style w:type="paragraph" w:customStyle="1" w:styleId="623">
    <w:name w:val="表格标题2"/>
    <w:basedOn w:val="624"/>
    <w:qFormat/>
    <w:uiPriority w:val="0"/>
    <w:rPr>
      <w:b/>
    </w:rPr>
  </w:style>
  <w:style w:type="paragraph" w:customStyle="1" w:styleId="624">
    <w:name w:val="表格内文"/>
    <w:basedOn w:val="1"/>
    <w:qFormat/>
    <w:uiPriority w:val="0"/>
    <w:pPr>
      <w:adjustRightInd/>
      <w:spacing w:line="360" w:lineRule="auto"/>
    </w:pPr>
    <w:rPr>
      <w:rFonts w:ascii="宋体" w:hAnsi="宋体" w:cs="宋体"/>
      <w:color w:val="000000"/>
      <w:szCs w:val="20"/>
    </w:rPr>
  </w:style>
  <w:style w:type="paragraph" w:customStyle="1" w:styleId="625">
    <w:name w:val="Char Char Char Char Char Char Char Char Char Char2"/>
    <w:basedOn w:val="1"/>
    <w:qFormat/>
    <w:uiPriority w:val="0"/>
    <w:rPr>
      <w:rFonts w:ascii="仿宋_GB2312" w:eastAsia="仿宋_GB2312"/>
      <w:b/>
      <w:sz w:val="32"/>
      <w:szCs w:val="32"/>
    </w:rPr>
  </w:style>
  <w:style w:type="paragraph" w:customStyle="1" w:styleId="62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8">
    <w:name w:val="Char Char11 Char Char Char Char Char Char Char Char Char11"/>
    <w:basedOn w:val="1"/>
    <w:qFormat/>
    <w:uiPriority w:val="0"/>
    <w:pPr>
      <w:spacing w:line="360" w:lineRule="auto"/>
    </w:pPr>
    <w:rPr>
      <w:szCs w:val="20"/>
    </w:rPr>
  </w:style>
  <w:style w:type="paragraph" w:customStyle="1" w:styleId="62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1">
    <w:name w:val="MM Topic 1"/>
    <w:basedOn w:val="3"/>
    <w:qFormat/>
    <w:uiPriority w:val="0"/>
    <w:pPr>
      <w:tabs>
        <w:tab w:val="left" w:pos="840"/>
      </w:tabs>
      <w:adjustRightInd/>
      <w:ind w:left="840" w:hanging="420"/>
    </w:pPr>
  </w:style>
  <w:style w:type="paragraph" w:customStyle="1" w:styleId="632">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qFormat/>
    <w:uiPriority w:val="0"/>
    <w:pPr>
      <w:spacing w:line="360" w:lineRule="auto"/>
      <w:ind w:firstLine="200" w:firstLineChars="200"/>
    </w:pPr>
    <w:rPr>
      <w:kern w:val="0"/>
      <w:sz w:val="24"/>
      <w:szCs w:val="20"/>
    </w:rPr>
  </w:style>
  <w:style w:type="paragraph" w:customStyle="1" w:styleId="634">
    <w:name w:val="表格"/>
    <w:basedOn w:val="1"/>
    <w:qFormat/>
    <w:uiPriority w:val="0"/>
    <w:pPr>
      <w:snapToGrid w:val="0"/>
      <w:ind w:firstLine="42" w:firstLineChars="21"/>
    </w:pPr>
    <w:rPr>
      <w:rFonts w:ascii="宋体" w:hAnsi="宋体"/>
      <w:kern w:val="0"/>
      <w:sz w:val="20"/>
      <w:szCs w:val="20"/>
    </w:rPr>
  </w:style>
  <w:style w:type="paragraph" w:customStyle="1" w:styleId="635">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qFormat/>
    <w:uiPriority w:val="0"/>
    <w:pPr>
      <w:adjustRightInd/>
      <w:spacing w:line="300" w:lineRule="auto"/>
      <w:jc w:val="center"/>
    </w:pPr>
  </w:style>
  <w:style w:type="paragraph" w:customStyle="1" w:styleId="640">
    <w:name w:val="_Style 6"/>
    <w:basedOn w:val="1"/>
    <w:qFormat/>
    <w:uiPriority w:val="34"/>
    <w:pPr>
      <w:adjustRightInd/>
      <w:ind w:firstLine="420" w:firstLineChars="200"/>
    </w:pPr>
    <w:rPr>
      <w:rFonts w:eastAsia="仿宋_GB2312"/>
      <w:sz w:val="28"/>
    </w:rPr>
  </w:style>
  <w:style w:type="paragraph" w:customStyle="1" w:styleId="64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64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8">
    <w:name w:val="trademark"/>
    <w:qFormat/>
    <w:uiPriority w:val="0"/>
    <w:pPr>
      <w:spacing w:after="60"/>
    </w:pPr>
    <w:rPr>
      <w:rFonts w:ascii="Futura Bk" w:hAnsi="Futura Bk" w:eastAsia="宋体" w:cs="Times New Roman"/>
      <w:sz w:val="15"/>
      <w:lang w:val="en-US" w:eastAsia="en-US" w:bidi="ar-SA"/>
    </w:rPr>
  </w:style>
  <w:style w:type="paragraph" w:customStyle="1" w:styleId="64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qFormat/>
    <w:uiPriority w:val="0"/>
    <w:rPr>
      <w:rFonts w:ascii="仿宋_GB2312" w:eastAsia="仿宋_GB2312"/>
      <w:b/>
      <w:sz w:val="32"/>
      <w:szCs w:val="20"/>
    </w:rPr>
  </w:style>
  <w:style w:type="paragraph" w:customStyle="1" w:styleId="65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2">
    <w:name w:val="Char1 Char Char Char1"/>
    <w:basedOn w:val="1"/>
    <w:qFormat/>
    <w:uiPriority w:val="0"/>
    <w:pPr>
      <w:adjustRightInd/>
      <w:ind w:firstLine="200" w:firstLineChars="200"/>
    </w:pPr>
    <w:rPr>
      <w:rFonts w:ascii="Tahoma" w:hAnsi="Tahoma"/>
      <w:sz w:val="24"/>
      <w:szCs w:val="20"/>
    </w:rPr>
  </w:style>
  <w:style w:type="paragraph" w:customStyle="1" w:styleId="653">
    <w:name w:val="a1"/>
    <w:basedOn w:val="1"/>
    <w:qFormat/>
    <w:uiPriority w:val="0"/>
    <w:pPr>
      <w:widowControl/>
      <w:spacing w:line="300" w:lineRule="atLeast"/>
      <w:jc w:val="left"/>
    </w:pPr>
    <w:rPr>
      <w:rFonts w:ascii="宋体" w:hAnsi="宋体"/>
      <w:kern w:val="0"/>
      <w:sz w:val="18"/>
      <w:szCs w:val="20"/>
    </w:rPr>
  </w:style>
  <w:style w:type="paragraph" w:customStyle="1" w:styleId="654">
    <w:name w:val="样式7"/>
    <w:basedOn w:val="655"/>
    <w:next w:val="1"/>
    <w:qFormat/>
    <w:uiPriority w:val="0"/>
    <w:pPr>
      <w:spacing w:after="156" w:afterLines="50"/>
      <w:jc w:val="left"/>
      <w:outlineLvl w:val="3"/>
    </w:pPr>
    <w:rPr>
      <w:sz w:val="24"/>
      <w:szCs w:val="24"/>
    </w:rPr>
  </w:style>
  <w:style w:type="paragraph" w:customStyle="1" w:styleId="65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8">
    <w:name w:val="样式 样式2 + 左侧:  1 字符 右侧:  1 字符"/>
    <w:basedOn w:val="46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qFormat/>
    <w:uiPriority w:val="0"/>
    <w:pPr>
      <w:adjustRightInd/>
    </w:pPr>
    <w:rPr>
      <w:rFonts w:ascii="Tahoma" w:hAnsi="Tahoma"/>
      <w:sz w:val="24"/>
      <w:szCs w:val="20"/>
    </w:rPr>
  </w:style>
  <w:style w:type="paragraph" w:customStyle="1" w:styleId="66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646"/>
    <w:qFormat/>
    <w:uiPriority w:val="0"/>
    <w:pPr>
      <w:tabs>
        <w:tab w:val="left" w:pos="1260"/>
        <w:tab w:val="left" w:pos="1680"/>
        <w:tab w:val="left" w:pos="2100"/>
        <w:tab w:val="left" w:pos="2520"/>
      </w:tabs>
      <w:ind w:left="2520"/>
      <w:outlineLvl w:val="4"/>
    </w:pPr>
  </w:style>
  <w:style w:type="paragraph" w:customStyle="1" w:styleId="662">
    <w:name w:val="二级条标题"/>
    <w:basedOn w:val="663"/>
    <w:next w:val="646"/>
    <w:qFormat/>
    <w:uiPriority w:val="0"/>
    <w:pPr>
      <w:tabs>
        <w:tab w:val="left" w:pos="1260"/>
        <w:tab w:val="left" w:pos="1680"/>
        <w:tab w:val="left" w:pos="2100"/>
      </w:tabs>
      <w:ind w:left="0"/>
      <w:outlineLvl w:val="3"/>
    </w:pPr>
  </w:style>
  <w:style w:type="paragraph" w:customStyle="1" w:styleId="663">
    <w:name w:val="一级条标题"/>
    <w:basedOn w:val="664"/>
    <w:next w:val="646"/>
    <w:qFormat/>
    <w:uiPriority w:val="0"/>
    <w:pPr>
      <w:tabs>
        <w:tab w:val="left" w:pos="1260"/>
        <w:tab w:val="left" w:pos="1680"/>
      </w:tabs>
      <w:spacing w:before="0" w:beforeLines="0" w:after="0" w:afterLines="0"/>
      <w:ind w:left="1680"/>
      <w:outlineLvl w:val="2"/>
    </w:pPr>
  </w:style>
  <w:style w:type="paragraph" w:customStyle="1" w:styleId="664">
    <w:name w:val="章标题"/>
    <w:next w:val="64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5">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1">
    <w:name w:val="正文 项目2"/>
    <w:basedOn w:val="672"/>
    <w:qFormat/>
    <w:uiPriority w:val="0"/>
    <w:pPr>
      <w:tabs>
        <w:tab w:val="left" w:pos="840"/>
      </w:tabs>
      <w:spacing w:after="0"/>
      <w:ind w:left="900"/>
    </w:pPr>
  </w:style>
  <w:style w:type="paragraph" w:customStyle="1" w:styleId="67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qFormat/>
    <w:uiPriority w:val="6"/>
    <w:pPr>
      <w:widowControl/>
      <w:adjustRightInd/>
      <w:ind w:left="720" w:hanging="720"/>
    </w:pPr>
    <w:rPr>
      <w:color w:val="000000"/>
      <w:kern w:val="0"/>
      <w:sz w:val="24"/>
      <w:szCs w:val="20"/>
      <w:lang w:val="en-GB"/>
    </w:rPr>
  </w:style>
  <w:style w:type="paragraph" w:customStyle="1" w:styleId="674">
    <w:name w:val="表1"/>
    <w:basedOn w:val="1"/>
    <w:qFormat/>
    <w:uiPriority w:val="0"/>
    <w:pPr>
      <w:tabs>
        <w:tab w:val="left" w:pos="703"/>
      </w:tabs>
      <w:adjustRightInd/>
      <w:spacing w:line="360" w:lineRule="auto"/>
      <w:ind w:left="703"/>
      <w:jc w:val="center"/>
    </w:pPr>
  </w:style>
  <w:style w:type="paragraph" w:customStyle="1" w:styleId="67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8">
    <w:name w:val="2级标题"/>
    <w:basedOn w:val="679"/>
    <w:qFormat/>
    <w:uiPriority w:val="0"/>
    <w:pPr>
      <w:jc w:val="left"/>
      <w:outlineLvl w:val="1"/>
    </w:pPr>
    <w:rPr>
      <w:rFonts w:ascii="Times New Roman" w:hAnsi="Times New Roman" w:eastAsia="仿宋"/>
      <w:sz w:val="30"/>
    </w:rPr>
  </w:style>
  <w:style w:type="paragraph" w:customStyle="1" w:styleId="67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4">
    <w:name w:val="bullet"/>
    <w:basedOn w:val="1"/>
    <w:qFormat/>
    <w:uiPriority w:val="0"/>
    <w:pPr>
      <w:tabs>
        <w:tab w:val="left" w:pos="840"/>
      </w:tabs>
      <w:adjustRightInd/>
      <w:ind w:left="840" w:hanging="420"/>
    </w:pPr>
  </w:style>
  <w:style w:type="paragraph" w:customStyle="1" w:styleId="68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2">
    <w:name w:val="MM Topic 4"/>
    <w:basedOn w:val="6"/>
    <w:qFormat/>
    <w:uiPriority w:val="0"/>
    <w:pPr>
      <w:tabs>
        <w:tab w:val="left" w:pos="2100"/>
      </w:tabs>
      <w:adjustRightInd/>
      <w:ind w:left="2100" w:hanging="420"/>
    </w:pPr>
    <w:rPr>
      <w:lang w:val="en-US"/>
    </w:rPr>
  </w:style>
  <w:style w:type="paragraph" w:customStyle="1" w:styleId="69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5">
    <w:name w:val="Char Char11 Char Char Char Char Char Char Char Char Char1"/>
    <w:basedOn w:val="1"/>
    <w:qFormat/>
    <w:uiPriority w:val="6"/>
    <w:pPr>
      <w:spacing w:line="360" w:lineRule="auto"/>
    </w:pPr>
    <w:rPr>
      <w:szCs w:val="20"/>
    </w:rPr>
  </w:style>
  <w:style w:type="paragraph" w:customStyle="1" w:styleId="69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8">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5">
    <w:name w:val="单元格居中"/>
    <w:basedOn w:val="1"/>
    <w:qFormat/>
    <w:uiPriority w:val="0"/>
    <w:pPr>
      <w:adjustRightInd/>
      <w:spacing w:line="360" w:lineRule="auto"/>
      <w:jc w:val="center"/>
    </w:pPr>
    <w:rPr>
      <w:sz w:val="24"/>
    </w:rPr>
  </w:style>
  <w:style w:type="paragraph" w:customStyle="1" w:styleId="70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7">
    <w:name w:val="Char Char Char Char Char Char Char1"/>
    <w:basedOn w:val="1"/>
    <w:qFormat/>
    <w:uiPriority w:val="6"/>
    <w:rPr>
      <w:rFonts w:ascii="仿宋_GB2312" w:eastAsia="仿宋_GB2312"/>
      <w:b/>
      <w:sz w:val="32"/>
      <w:szCs w:val="32"/>
    </w:rPr>
  </w:style>
  <w:style w:type="paragraph" w:customStyle="1" w:styleId="708">
    <w:name w:val="正文缩进1"/>
    <w:basedOn w:val="1"/>
    <w:next w:val="1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0">
    <w:name w:val="Char3 Char Char Char11"/>
    <w:basedOn w:val="1"/>
    <w:qFormat/>
    <w:uiPriority w:val="0"/>
    <w:pPr>
      <w:widowControl/>
      <w:adjustRightInd/>
      <w:spacing w:after="160" w:line="240" w:lineRule="exact"/>
      <w:jc w:val="left"/>
    </w:pPr>
    <w:rPr>
      <w:szCs w:val="20"/>
    </w:rPr>
  </w:style>
  <w:style w:type="paragraph" w:customStyle="1" w:styleId="711">
    <w:name w:val="Char Char1121"/>
    <w:basedOn w:val="1"/>
    <w:qFormat/>
    <w:uiPriority w:val="0"/>
    <w:pPr>
      <w:spacing w:line="360" w:lineRule="auto"/>
    </w:pPr>
    <w:rPr>
      <w:szCs w:val="20"/>
    </w:rPr>
  </w:style>
  <w:style w:type="paragraph" w:customStyle="1" w:styleId="71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4">
    <w:name w:val="Normal0"/>
    <w:qFormat/>
    <w:uiPriority w:val="0"/>
    <w:rPr>
      <w:rFonts w:ascii="Times New Roman" w:hAnsi="Times New Roman" w:eastAsia="宋体" w:cs="Times New Roman"/>
      <w:lang w:val="en-US" w:eastAsia="en-US" w:bidi="ar-SA"/>
    </w:rPr>
  </w:style>
  <w:style w:type="paragraph" w:customStyle="1" w:styleId="715">
    <w:name w:val="带编号样式"/>
    <w:basedOn w:val="633"/>
    <w:qFormat/>
    <w:uiPriority w:val="0"/>
    <w:pPr>
      <w:tabs>
        <w:tab w:val="left" w:pos="840"/>
      </w:tabs>
      <w:snapToGrid w:val="0"/>
      <w:ind w:left="840" w:hanging="420" w:firstLineChars="0"/>
    </w:pPr>
    <w:rPr>
      <w:rFonts w:ascii="仿宋_GB2312" w:eastAsia="仿宋_GB2312"/>
      <w:color w:val="000000"/>
    </w:rPr>
  </w:style>
  <w:style w:type="paragraph" w:customStyle="1" w:styleId="71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8">
    <w:name w:val="封面"/>
    <w:basedOn w:val="1"/>
    <w:qFormat/>
    <w:uiPriority w:val="0"/>
    <w:pPr>
      <w:spacing w:line="360" w:lineRule="atLeast"/>
      <w:jc w:val="right"/>
      <w:textAlignment w:val="baseline"/>
    </w:pPr>
    <w:rPr>
      <w:rFonts w:ascii="Symbol" w:hAnsi="Symbol"/>
      <w:kern w:val="0"/>
      <w:szCs w:val="20"/>
    </w:rPr>
  </w:style>
  <w:style w:type="paragraph" w:customStyle="1" w:styleId="71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1">
    <w:name w:val="默认段落字体 Para Char Char Char1 Char"/>
    <w:basedOn w:val="1"/>
    <w:qFormat/>
    <w:uiPriority w:val="0"/>
    <w:pPr>
      <w:spacing w:line="240" w:lineRule="atLeast"/>
      <w:ind w:left="420" w:firstLine="420"/>
    </w:pPr>
    <w:rPr>
      <w:sz w:val="24"/>
    </w:rPr>
  </w:style>
  <w:style w:type="paragraph" w:customStyle="1" w:styleId="722">
    <w:name w:val="WW-正文文字缩进 2"/>
    <w:basedOn w:val="1"/>
    <w:qFormat/>
    <w:uiPriority w:val="0"/>
    <w:pPr>
      <w:suppressAutoHyphens/>
      <w:adjustRightInd/>
      <w:ind w:firstLine="420"/>
    </w:pPr>
    <w:rPr>
      <w:kern w:val="1"/>
      <w:szCs w:val="20"/>
    </w:rPr>
  </w:style>
  <w:style w:type="paragraph" w:customStyle="1" w:styleId="72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4">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5">
    <w:name w:val="有符号正文"/>
    <w:basedOn w:val="1"/>
    <w:qFormat/>
    <w:uiPriority w:val="0"/>
    <w:pPr>
      <w:adjustRightInd/>
      <w:spacing w:line="400" w:lineRule="exact"/>
      <w:ind w:firstLine="200" w:firstLineChars="200"/>
    </w:pPr>
    <w:rPr>
      <w:rFonts w:ascii="Arial" w:hAnsi="Arial"/>
    </w:rPr>
  </w:style>
  <w:style w:type="paragraph" w:customStyle="1" w:styleId="72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8">
    <w:name w:val="4"/>
    <w:basedOn w:val="1"/>
    <w:next w:val="38"/>
    <w:qFormat/>
    <w:uiPriority w:val="0"/>
    <w:pPr>
      <w:spacing w:after="120" w:line="480" w:lineRule="auto"/>
      <w:ind w:left="420" w:leftChars="200"/>
    </w:pPr>
    <w:rPr>
      <w:sz w:val="24"/>
      <w:szCs w:val="20"/>
    </w:rPr>
  </w:style>
  <w:style w:type="paragraph" w:customStyle="1" w:styleId="72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1">
    <w:name w:val="样式 标题 3H3 + 两端对齐"/>
    <w:basedOn w:val="5"/>
    <w:qFormat/>
    <w:uiPriority w:val="0"/>
    <w:pPr>
      <w:keepLines w:val="0"/>
      <w:spacing w:before="0" w:after="0" w:line="240" w:lineRule="auto"/>
      <w:jc w:val="left"/>
    </w:pPr>
    <w:rPr>
      <w:rFonts w:cs="宋体"/>
      <w:sz w:val="21"/>
      <w:szCs w:val="20"/>
    </w:rPr>
  </w:style>
  <w:style w:type="paragraph" w:customStyle="1" w:styleId="73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7">
    <w:name w:val="Char Char1 Char Char Char"/>
    <w:basedOn w:val="1"/>
    <w:qFormat/>
    <w:uiPriority w:val="0"/>
    <w:rPr>
      <w:rFonts w:ascii="仿宋_GB2312" w:eastAsia="仿宋_GB2312"/>
      <w:b/>
      <w:sz w:val="32"/>
      <w:szCs w:val="20"/>
    </w:rPr>
  </w:style>
  <w:style w:type="paragraph" w:customStyle="1" w:styleId="73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0">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1">
    <w:name w:val="Char Char1 Char Char Char2"/>
    <w:basedOn w:val="1"/>
    <w:qFormat/>
    <w:uiPriority w:val="0"/>
    <w:rPr>
      <w:rFonts w:ascii="仿宋_GB2312" w:eastAsia="仿宋_GB2312"/>
      <w:b/>
      <w:sz w:val="32"/>
      <w:szCs w:val="32"/>
    </w:rPr>
  </w:style>
  <w:style w:type="paragraph" w:customStyle="1" w:styleId="742">
    <w:name w:val="Char3 Char Char Char1"/>
    <w:basedOn w:val="1"/>
    <w:qFormat/>
    <w:uiPriority w:val="6"/>
    <w:pPr>
      <w:widowControl/>
      <w:adjustRightInd/>
      <w:spacing w:after="160" w:line="240" w:lineRule="exact"/>
      <w:jc w:val="left"/>
    </w:pPr>
    <w:rPr>
      <w:szCs w:val="20"/>
    </w:rPr>
  </w:style>
  <w:style w:type="paragraph" w:customStyle="1" w:styleId="743">
    <w:name w:val="Char1 Char Char Char21"/>
    <w:basedOn w:val="1"/>
    <w:qFormat/>
    <w:uiPriority w:val="0"/>
    <w:rPr>
      <w:rFonts w:ascii="Tahoma" w:hAnsi="Tahoma"/>
      <w:sz w:val="24"/>
      <w:szCs w:val="20"/>
    </w:rPr>
  </w:style>
  <w:style w:type="paragraph" w:customStyle="1" w:styleId="74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5">
    <w:name w:val="正文（标题三）"/>
    <w:basedOn w:val="1"/>
    <w:qFormat/>
    <w:uiPriority w:val="0"/>
    <w:pPr>
      <w:spacing w:line="360" w:lineRule="auto"/>
      <w:ind w:firstLine="200" w:firstLineChars="200"/>
    </w:pPr>
    <w:rPr>
      <w:sz w:val="24"/>
    </w:rPr>
  </w:style>
  <w:style w:type="paragraph" w:customStyle="1" w:styleId="74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1">
    <w:name w:val="Char1 Char Char Char4"/>
    <w:basedOn w:val="1"/>
    <w:qFormat/>
    <w:uiPriority w:val="0"/>
    <w:pPr>
      <w:adjustRightInd/>
      <w:ind w:firstLine="200" w:firstLineChars="200"/>
    </w:pPr>
    <w:rPr>
      <w:rFonts w:ascii="Tahoma" w:hAnsi="Tahoma"/>
      <w:sz w:val="24"/>
      <w:szCs w:val="20"/>
    </w:rPr>
  </w:style>
  <w:style w:type="paragraph" w:customStyle="1" w:styleId="752">
    <w:name w:val="_标题2"/>
    <w:basedOn w:val="719"/>
    <w:next w:val="71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3">
    <w:name w:val="样式1 + (中宋体"/>
    <w:basedOn w:val="73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7">
    <w:name w:val="四号　首行缩进"/>
    <w:basedOn w:val="1"/>
    <w:qFormat/>
    <w:uiPriority w:val="0"/>
    <w:pPr>
      <w:adjustRightInd/>
      <w:spacing w:line="360" w:lineRule="auto"/>
    </w:pPr>
    <w:rPr>
      <w:rFonts w:ascii="宋体" w:hAnsi="宋体"/>
      <w:szCs w:val="20"/>
    </w:rPr>
  </w:style>
  <w:style w:type="paragraph" w:customStyle="1" w:styleId="75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9">
    <w:name w:val="Char Char Char Char Char Char Char Char Char Char Char1 Char"/>
    <w:basedOn w:val="1"/>
    <w:qFormat/>
    <w:uiPriority w:val="0"/>
    <w:pPr>
      <w:adjustRightInd/>
    </w:pPr>
    <w:rPr>
      <w:rFonts w:ascii="Tahoma" w:hAnsi="Tahoma"/>
      <w:sz w:val="24"/>
    </w:rPr>
  </w:style>
  <w:style w:type="paragraph" w:customStyle="1" w:styleId="760">
    <w:name w:val="Char Char Char Char11"/>
    <w:basedOn w:val="1"/>
    <w:qFormat/>
    <w:uiPriority w:val="0"/>
    <w:rPr>
      <w:rFonts w:ascii="Tahoma" w:hAnsi="Tahoma"/>
      <w:sz w:val="24"/>
      <w:szCs w:val="20"/>
    </w:rPr>
  </w:style>
  <w:style w:type="paragraph" w:customStyle="1" w:styleId="76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2">
    <w:name w:val="Char Char Char Char"/>
    <w:basedOn w:val="1"/>
    <w:qFormat/>
    <w:uiPriority w:val="0"/>
    <w:rPr>
      <w:rFonts w:ascii="Tahoma" w:hAnsi="Tahoma"/>
      <w:sz w:val="24"/>
      <w:szCs w:val="20"/>
    </w:rPr>
  </w:style>
  <w:style w:type="paragraph" w:customStyle="1" w:styleId="76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4">
    <w:name w:val="Char19"/>
    <w:basedOn w:val="1"/>
    <w:qFormat/>
    <w:uiPriority w:val="0"/>
    <w:pPr>
      <w:adjustRightInd/>
    </w:pPr>
    <w:rPr>
      <w:szCs w:val="20"/>
    </w:rPr>
  </w:style>
  <w:style w:type="paragraph" w:customStyle="1" w:styleId="76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7">
    <w:name w:val="_Style 5"/>
    <w:basedOn w:val="1"/>
    <w:qFormat/>
    <w:uiPriority w:val="34"/>
    <w:pPr>
      <w:adjustRightInd/>
      <w:ind w:firstLine="420" w:firstLineChars="200"/>
    </w:pPr>
    <w:rPr>
      <w:rFonts w:eastAsia="仿宋_GB2312"/>
      <w:sz w:val="28"/>
    </w:rPr>
  </w:style>
  <w:style w:type="paragraph" w:customStyle="1" w:styleId="76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1">
    <w:name w:val="标书表格字体格式"/>
    <w:next w:val="765"/>
    <w:qFormat/>
    <w:uiPriority w:val="0"/>
    <w:rPr>
      <w:rFonts w:ascii="Times New Roman" w:hAnsi="Times New Roman" w:eastAsia="宋体" w:cs="Times New Roman"/>
      <w:kern w:val="2"/>
      <w:sz w:val="21"/>
      <w:szCs w:val="24"/>
      <w:lang w:val="en-US" w:eastAsia="zh-CN" w:bidi="ar-SA"/>
    </w:rPr>
  </w:style>
  <w:style w:type="paragraph" w:customStyle="1" w:styleId="77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4">
    <w:name w:val="修订3"/>
    <w:qFormat/>
    <w:uiPriority w:val="0"/>
    <w:rPr>
      <w:rFonts w:ascii="Times New Roman" w:hAnsi="Times New Roman" w:eastAsia="宋体" w:cs="Times New Roman"/>
      <w:kern w:val="2"/>
      <w:sz w:val="21"/>
      <w:lang w:val="en-US" w:eastAsia="zh-CN" w:bidi="ar-SA"/>
    </w:rPr>
  </w:style>
  <w:style w:type="paragraph" w:customStyle="1" w:styleId="775">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7">
    <w:name w:val="表文字"/>
    <w:qFormat/>
    <w:uiPriority w:val="0"/>
    <w:rPr>
      <w:rFonts w:ascii="宋体" w:hAnsi="Times New Roman" w:eastAsia="宋体" w:cs="Times New Roman"/>
      <w:kern w:val="2"/>
      <w:lang w:val="en-US" w:eastAsia="zh-CN" w:bidi="ar-SA"/>
    </w:rPr>
  </w:style>
  <w:style w:type="paragraph" w:customStyle="1" w:styleId="778">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1">
    <w:name w:val="Char Char Char Char Char Char Char Char2"/>
    <w:basedOn w:val="1"/>
    <w:qFormat/>
    <w:uiPriority w:val="0"/>
    <w:pPr>
      <w:tabs>
        <w:tab w:val="left" w:pos="360"/>
      </w:tabs>
    </w:pPr>
    <w:rPr>
      <w:sz w:val="24"/>
      <w:szCs w:val="20"/>
    </w:rPr>
  </w:style>
  <w:style w:type="paragraph" w:customStyle="1" w:styleId="78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4">
    <w:name w:val="中文标题 3"/>
    <w:basedOn w:val="18"/>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7">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0">
    <w:name w:val="p0"/>
    <w:basedOn w:val="1"/>
    <w:qFormat/>
    <w:uiPriority w:val="0"/>
    <w:pPr>
      <w:widowControl/>
      <w:adjustRightInd/>
    </w:pPr>
    <w:rPr>
      <w:kern w:val="0"/>
      <w:szCs w:val="21"/>
    </w:rPr>
  </w:style>
  <w:style w:type="paragraph" w:customStyle="1" w:styleId="791">
    <w:name w:val="Char6"/>
    <w:basedOn w:val="1"/>
    <w:qFormat/>
    <w:uiPriority w:val="0"/>
    <w:rPr>
      <w:rFonts w:ascii="仿宋_GB2312" w:eastAsia="仿宋_GB2312"/>
      <w:b/>
      <w:sz w:val="32"/>
      <w:szCs w:val="32"/>
    </w:rPr>
  </w:style>
  <w:style w:type="paragraph" w:customStyle="1" w:styleId="792">
    <w:name w:val="Char111"/>
    <w:basedOn w:val="1"/>
    <w:qFormat/>
    <w:uiPriority w:val="0"/>
    <w:rPr>
      <w:rFonts w:ascii="仿宋_GB2312" w:eastAsia="仿宋_GB2312"/>
      <w:b/>
      <w:sz w:val="32"/>
      <w:szCs w:val="32"/>
    </w:rPr>
  </w:style>
  <w:style w:type="paragraph" w:customStyle="1" w:styleId="793">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9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6">
    <w:name w:val="Char1 Char Char Char2"/>
    <w:basedOn w:val="1"/>
    <w:qFormat/>
    <w:uiPriority w:val="0"/>
    <w:pPr>
      <w:adjustRightInd/>
      <w:ind w:firstLine="200" w:firstLineChars="200"/>
    </w:pPr>
    <w:rPr>
      <w:rFonts w:ascii="Tahoma" w:hAnsi="Tahoma"/>
      <w:sz w:val="24"/>
      <w:szCs w:val="20"/>
    </w:rPr>
  </w:style>
  <w:style w:type="paragraph" w:customStyle="1" w:styleId="79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8">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9">
    <w:name w:val="Char Char Char Char Char Char Char2"/>
    <w:basedOn w:val="1"/>
    <w:qFormat/>
    <w:uiPriority w:val="0"/>
    <w:rPr>
      <w:rFonts w:ascii="仿宋_GB2312" w:eastAsia="仿宋_GB2312"/>
      <w:b/>
      <w:sz w:val="32"/>
      <w:szCs w:val="32"/>
    </w:rPr>
  </w:style>
  <w:style w:type="paragraph" w:customStyle="1" w:styleId="800">
    <w:name w:val="五级条标题"/>
    <w:basedOn w:val="801"/>
    <w:next w:val="646"/>
    <w:qFormat/>
    <w:uiPriority w:val="0"/>
    <w:pPr>
      <w:tabs>
        <w:tab w:val="left" w:pos="1260"/>
        <w:tab w:val="left" w:pos="1680"/>
        <w:tab w:val="left" w:pos="2100"/>
        <w:tab w:val="left" w:pos="2940"/>
        <w:tab w:val="left" w:pos="3360"/>
      </w:tabs>
      <w:ind w:left="3360"/>
      <w:outlineLvl w:val="6"/>
    </w:pPr>
  </w:style>
  <w:style w:type="paragraph" w:customStyle="1" w:styleId="801">
    <w:name w:val="四级条标题"/>
    <w:basedOn w:val="661"/>
    <w:next w:val="646"/>
    <w:qFormat/>
    <w:uiPriority w:val="0"/>
    <w:pPr>
      <w:tabs>
        <w:tab w:val="left" w:pos="2940"/>
        <w:tab w:val="clear" w:pos="2520"/>
      </w:tabs>
      <w:ind w:left="2940"/>
      <w:outlineLvl w:val="5"/>
    </w:pPr>
  </w:style>
  <w:style w:type="paragraph" w:customStyle="1" w:styleId="80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3">
    <w:name w:val="Char23"/>
    <w:basedOn w:val="1"/>
    <w:qFormat/>
    <w:uiPriority w:val="0"/>
    <w:rPr>
      <w:rFonts w:ascii="仿宋_GB2312" w:eastAsia="仿宋_GB2312"/>
      <w:b/>
      <w:sz w:val="32"/>
      <w:szCs w:val="32"/>
    </w:rPr>
  </w:style>
  <w:style w:type="paragraph" w:customStyle="1" w:styleId="80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6">
    <w:name w:val="首行缩进"/>
    <w:basedOn w:val="1"/>
    <w:qFormat/>
    <w:uiPriority w:val="0"/>
    <w:pPr>
      <w:spacing w:line="360" w:lineRule="auto"/>
      <w:ind w:firstLine="480" w:firstLineChars="200"/>
    </w:pPr>
    <w:rPr>
      <w:rFonts w:ascii="宋体"/>
      <w:sz w:val="24"/>
      <w:szCs w:val="20"/>
    </w:rPr>
  </w:style>
  <w:style w:type="paragraph" w:customStyle="1" w:styleId="80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8">
    <w:name w:val="单元格左对齐"/>
    <w:basedOn w:val="1"/>
    <w:qFormat/>
    <w:uiPriority w:val="0"/>
    <w:pPr>
      <w:adjustRightInd/>
      <w:spacing w:line="360" w:lineRule="auto"/>
    </w:pPr>
    <w:rPr>
      <w:sz w:val="24"/>
    </w:rPr>
  </w:style>
  <w:style w:type="paragraph" w:customStyle="1" w:styleId="809">
    <w:name w:val="正文主体"/>
    <w:basedOn w:val="630"/>
    <w:qFormat/>
    <w:uiPriority w:val="0"/>
  </w:style>
  <w:style w:type="paragraph" w:customStyle="1" w:styleId="81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3">
    <w:name w:val="正文（首行缩进2字符）"/>
    <w:basedOn w:val="1"/>
    <w:qFormat/>
    <w:uiPriority w:val="0"/>
    <w:pPr>
      <w:adjustRightInd/>
      <w:spacing w:line="360" w:lineRule="auto"/>
      <w:ind w:firstLine="480" w:firstLineChars="200"/>
    </w:pPr>
    <w:rPr>
      <w:sz w:val="24"/>
      <w:szCs w:val="20"/>
    </w:rPr>
  </w:style>
  <w:style w:type="paragraph" w:customStyle="1" w:styleId="814">
    <w:name w:val="P1"/>
    <w:basedOn w:val="1"/>
    <w:qFormat/>
    <w:uiPriority w:val="0"/>
    <w:pPr>
      <w:adjustRightInd/>
      <w:spacing w:line="288" w:lineRule="auto"/>
      <w:ind w:firstLine="425" w:firstLineChars="200"/>
    </w:pPr>
  </w:style>
  <w:style w:type="paragraph" w:customStyle="1" w:styleId="815">
    <w:name w:val="列表内容"/>
    <w:basedOn w:val="1"/>
    <w:next w:val="1"/>
    <w:qFormat/>
    <w:uiPriority w:val="0"/>
    <w:pPr>
      <w:widowControl/>
      <w:tabs>
        <w:tab w:val="left" w:pos="840"/>
      </w:tabs>
      <w:ind w:left="840" w:hanging="420"/>
      <w:jc w:val="left"/>
    </w:pPr>
    <w:rPr>
      <w:kern w:val="0"/>
      <w:sz w:val="18"/>
    </w:rPr>
  </w:style>
  <w:style w:type="paragraph" w:customStyle="1" w:styleId="816">
    <w:name w:val="Char Char11 Char Char Char1"/>
    <w:basedOn w:val="1"/>
    <w:qFormat/>
    <w:uiPriority w:val="6"/>
    <w:pPr>
      <w:spacing w:line="360" w:lineRule="auto"/>
    </w:pPr>
    <w:rPr>
      <w:szCs w:val="20"/>
    </w:rPr>
  </w:style>
  <w:style w:type="paragraph" w:customStyle="1" w:styleId="81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1">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22">
    <w:name w:val="默认段落字体 Para Char Char Char Char"/>
    <w:basedOn w:val="1"/>
    <w:qFormat/>
    <w:uiPriority w:val="0"/>
    <w:pPr>
      <w:spacing w:line="360" w:lineRule="auto"/>
    </w:pPr>
    <w:rPr>
      <w:szCs w:val="20"/>
    </w:rPr>
  </w:style>
  <w:style w:type="paragraph" w:customStyle="1" w:styleId="82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5">
    <w:name w:val="Char2 Char Char Char2"/>
    <w:basedOn w:val="1"/>
    <w:qFormat/>
    <w:uiPriority w:val="0"/>
    <w:rPr>
      <w:rFonts w:ascii="仿宋_GB2312" w:eastAsia="仿宋_GB2312"/>
      <w:b/>
      <w:sz w:val="32"/>
      <w:szCs w:val="32"/>
    </w:rPr>
  </w:style>
  <w:style w:type="paragraph" w:customStyle="1" w:styleId="82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8">
    <w:name w:val="正文 首行缩进:  2 字符 Char"/>
    <w:basedOn w:val="1"/>
    <w:qFormat/>
    <w:uiPriority w:val="0"/>
    <w:pPr>
      <w:adjustRightInd/>
      <w:spacing w:line="360" w:lineRule="auto"/>
      <w:ind w:firstLine="480"/>
    </w:pPr>
    <w:rPr>
      <w:rFonts w:cs="宋体"/>
      <w:sz w:val="24"/>
      <w:szCs w:val="20"/>
    </w:rPr>
  </w:style>
  <w:style w:type="paragraph" w:customStyle="1" w:styleId="829">
    <w:name w:val="Char Char4 Char Char"/>
    <w:basedOn w:val="1"/>
    <w:qFormat/>
    <w:uiPriority w:val="0"/>
    <w:pPr>
      <w:widowControl/>
      <w:adjustRightInd/>
      <w:spacing w:after="160" w:line="240" w:lineRule="exact"/>
      <w:jc w:val="left"/>
    </w:pPr>
  </w:style>
  <w:style w:type="paragraph" w:customStyle="1" w:styleId="83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1">
    <w:name w:val="Char Char11 Char Char Char2"/>
    <w:basedOn w:val="1"/>
    <w:qFormat/>
    <w:uiPriority w:val="0"/>
    <w:pPr>
      <w:spacing w:line="360" w:lineRule="auto"/>
    </w:pPr>
    <w:rPr>
      <w:szCs w:val="20"/>
    </w:rPr>
  </w:style>
  <w:style w:type="paragraph" w:customStyle="1" w:styleId="83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4">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8">
    <w:name w:val="Char311"/>
    <w:basedOn w:val="1"/>
    <w:qFormat/>
    <w:uiPriority w:val="0"/>
    <w:pPr>
      <w:adjustRightInd/>
      <w:ind w:firstLine="200" w:firstLineChars="200"/>
    </w:pPr>
    <w:rPr>
      <w:rFonts w:ascii="Tahoma" w:hAnsi="Tahoma"/>
      <w:sz w:val="24"/>
      <w:szCs w:val="20"/>
    </w:rPr>
  </w:style>
  <w:style w:type="paragraph" w:customStyle="1" w:styleId="839">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1">
    <w:name w:val="正文 内标"/>
    <w:basedOn w:val="756"/>
    <w:qFormat/>
    <w:uiPriority w:val="0"/>
    <w:pPr>
      <w:tabs>
        <w:tab w:val="left" w:pos="0"/>
      </w:tabs>
      <w:ind w:left="900" w:firstLine="0" w:firstLineChars="0"/>
    </w:pPr>
  </w:style>
  <w:style w:type="paragraph" w:customStyle="1" w:styleId="842">
    <w:name w:val="Bulleted List"/>
    <w:basedOn w:val="1"/>
    <w:qFormat/>
    <w:uiPriority w:val="0"/>
    <w:pPr>
      <w:tabs>
        <w:tab w:val="left" w:pos="1260"/>
      </w:tabs>
      <w:adjustRightInd/>
      <w:ind w:left="1260" w:hanging="420"/>
    </w:pPr>
  </w:style>
  <w:style w:type="paragraph" w:customStyle="1" w:styleId="843">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4">
    <w:name w:val="样式 左侧:  0.85 厘米"/>
    <w:basedOn w:val="1"/>
    <w:qFormat/>
    <w:uiPriority w:val="2"/>
    <w:pPr>
      <w:adjustRightInd/>
      <w:spacing w:line="360" w:lineRule="auto"/>
    </w:pPr>
    <w:rPr>
      <w:rFonts w:cs="宋体"/>
      <w:sz w:val="24"/>
      <w:szCs w:val="20"/>
    </w:rPr>
  </w:style>
  <w:style w:type="paragraph" w:customStyle="1" w:styleId="845">
    <w:name w:val="Char Char Char Char Char Char Char Char Char Char Char Char1 Char"/>
    <w:basedOn w:val="1"/>
    <w:qFormat/>
    <w:uiPriority w:val="0"/>
    <w:rPr>
      <w:rFonts w:ascii="Tahoma" w:hAnsi="Tahoma" w:cs="仿宋_GB2312"/>
      <w:sz w:val="24"/>
      <w:szCs w:val="20"/>
    </w:rPr>
  </w:style>
  <w:style w:type="paragraph" w:customStyle="1" w:styleId="846">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9">
    <w:name w:val="模板普通正文"/>
    <w:basedOn w:val="18"/>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0">
    <w:name w:val="Char Char1 Char Char Char Char Char Char"/>
    <w:basedOn w:val="1"/>
    <w:qFormat/>
    <w:uiPriority w:val="0"/>
    <w:rPr>
      <w:rFonts w:ascii="仿宋_GB2312" w:eastAsia="仿宋_GB2312"/>
      <w:b/>
      <w:sz w:val="32"/>
      <w:szCs w:val="20"/>
    </w:rPr>
  </w:style>
  <w:style w:type="paragraph" w:customStyle="1" w:styleId="85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2">
    <w:name w:val="Char Char1 Char Char Char Char Char Char2"/>
    <w:basedOn w:val="1"/>
    <w:qFormat/>
    <w:uiPriority w:val="0"/>
    <w:rPr>
      <w:rFonts w:ascii="仿宋_GB2312" w:eastAsia="仿宋_GB2312"/>
      <w:b/>
      <w:sz w:val="32"/>
      <w:szCs w:val="20"/>
    </w:rPr>
  </w:style>
  <w:style w:type="paragraph" w:customStyle="1" w:styleId="85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2">
    <w:name w:val="Char31"/>
    <w:basedOn w:val="1"/>
    <w:qFormat/>
    <w:uiPriority w:val="0"/>
    <w:pPr>
      <w:adjustRightInd/>
    </w:pPr>
    <w:rPr>
      <w:rFonts w:ascii="仿宋_GB2312" w:eastAsia="仿宋_GB2312"/>
      <w:b/>
      <w:sz w:val="32"/>
      <w:szCs w:val="32"/>
    </w:rPr>
  </w:style>
  <w:style w:type="paragraph" w:customStyle="1" w:styleId="863">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6">
    <w:name w:val="Char Char1"/>
    <w:basedOn w:val="1"/>
    <w:qFormat/>
    <w:uiPriority w:val="0"/>
    <w:pPr>
      <w:widowControl/>
      <w:spacing w:after="160" w:line="240" w:lineRule="exact"/>
      <w:jc w:val="left"/>
    </w:pPr>
    <w:rPr>
      <w:rFonts w:eastAsia="仿宋_GB2312"/>
      <w:sz w:val="28"/>
    </w:rPr>
  </w:style>
  <w:style w:type="paragraph" w:customStyle="1" w:styleId="867">
    <w:name w:val="Char21"/>
    <w:basedOn w:val="1"/>
    <w:qFormat/>
    <w:uiPriority w:val="0"/>
    <w:pPr>
      <w:adjustRightInd/>
      <w:ind w:firstLine="200" w:firstLineChars="200"/>
    </w:pPr>
    <w:rPr>
      <w:rFonts w:ascii="仿宋_GB2312" w:eastAsia="仿宋_GB2312"/>
      <w:b/>
      <w:sz w:val="32"/>
      <w:szCs w:val="32"/>
    </w:rPr>
  </w:style>
  <w:style w:type="paragraph" w:customStyle="1" w:styleId="868">
    <w:name w:val="列表段落1"/>
    <w:basedOn w:val="1"/>
    <w:qFormat/>
    <w:uiPriority w:val="34"/>
    <w:pPr>
      <w:adjustRightInd/>
      <w:ind w:right="238" w:firstLine="420"/>
    </w:pPr>
    <w:rPr>
      <w:rFonts w:ascii="Calibri" w:hAnsi="Calibri"/>
      <w:sz w:val="24"/>
    </w:rPr>
  </w:style>
  <w:style w:type="paragraph" w:customStyle="1" w:styleId="869">
    <w:name w:val="Char Char110"/>
    <w:basedOn w:val="1"/>
    <w:qFormat/>
    <w:uiPriority w:val="6"/>
    <w:pPr>
      <w:spacing w:line="360" w:lineRule="auto"/>
    </w:pPr>
    <w:rPr>
      <w:rFonts w:ascii="Tahoma" w:hAnsi="Tahoma"/>
      <w:sz w:val="24"/>
      <w:szCs w:val="20"/>
    </w:rPr>
  </w:style>
  <w:style w:type="paragraph" w:customStyle="1" w:styleId="87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4">
    <w:name w:val="Char Char Char Char Char Char Char Char Char Char Char Char1 Char2"/>
    <w:basedOn w:val="1"/>
    <w:qFormat/>
    <w:uiPriority w:val="0"/>
    <w:rPr>
      <w:rFonts w:ascii="Tahoma" w:hAnsi="Tahoma" w:cs="仿宋_GB2312"/>
      <w:sz w:val="24"/>
      <w:szCs w:val="20"/>
    </w:rPr>
  </w:style>
  <w:style w:type="paragraph" w:customStyle="1" w:styleId="87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7">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9">
    <w:name w:val="_Style 12"/>
    <w:basedOn w:val="22"/>
    <w:qFormat/>
    <w:uiPriority w:val="0"/>
    <w:pPr>
      <w:snapToGrid w:val="0"/>
      <w:spacing w:line="360" w:lineRule="auto"/>
    </w:pPr>
  </w:style>
  <w:style w:type="paragraph" w:customStyle="1" w:styleId="88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2">
    <w:name w:val="_Style 94"/>
    <w:basedOn w:val="1"/>
    <w:next w:val="264"/>
    <w:qFormat/>
    <w:uiPriority w:val="34"/>
    <w:pPr>
      <w:adjustRightInd/>
      <w:spacing w:line="360" w:lineRule="auto"/>
      <w:ind w:firstLine="200" w:firstLineChars="200"/>
    </w:pPr>
    <w:rPr>
      <w:rFonts w:ascii="Calibri" w:hAnsi="Calibri"/>
      <w:sz w:val="28"/>
      <w:szCs w:val="20"/>
    </w:rPr>
  </w:style>
  <w:style w:type="paragraph" w:customStyle="1" w:styleId="88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6">
    <w:name w:val="3级标题"/>
    <w:basedOn w:val="678"/>
    <w:qFormat/>
    <w:uiPriority w:val="0"/>
    <w:pPr>
      <w:outlineLvl w:val="2"/>
    </w:pPr>
  </w:style>
  <w:style w:type="paragraph" w:customStyle="1" w:styleId="88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8">
    <w:name w:val="Char1 Char Char Char3"/>
    <w:basedOn w:val="1"/>
    <w:qFormat/>
    <w:uiPriority w:val="0"/>
    <w:pPr>
      <w:adjustRightInd/>
      <w:ind w:firstLine="200" w:firstLineChars="200"/>
    </w:pPr>
    <w:rPr>
      <w:rFonts w:ascii="Tahoma" w:hAnsi="Tahoma"/>
      <w:sz w:val="24"/>
      <w:szCs w:val="20"/>
    </w:rPr>
  </w:style>
  <w:style w:type="paragraph" w:customStyle="1" w:styleId="88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0">
    <w:name w:val="MM Empty"/>
    <w:basedOn w:val="1"/>
    <w:qFormat/>
    <w:uiPriority w:val="0"/>
    <w:pPr>
      <w:adjustRightInd/>
    </w:pPr>
  </w:style>
  <w:style w:type="paragraph" w:customStyle="1" w:styleId="891">
    <w:name w:val="Char24"/>
    <w:basedOn w:val="1"/>
    <w:qFormat/>
    <w:uiPriority w:val="0"/>
    <w:rPr>
      <w:rFonts w:ascii="仿宋_GB2312" w:eastAsia="仿宋_GB2312"/>
      <w:b/>
      <w:sz w:val="32"/>
      <w:szCs w:val="32"/>
    </w:rPr>
  </w:style>
  <w:style w:type="paragraph" w:customStyle="1" w:styleId="892">
    <w:name w:val="正文箭头"/>
    <w:basedOn w:val="544"/>
    <w:qFormat/>
    <w:uiPriority w:val="0"/>
  </w:style>
  <w:style w:type="paragraph" w:customStyle="1" w:styleId="893">
    <w:name w:val="U_编号2"/>
    <w:basedOn w:val="1"/>
    <w:qFormat/>
    <w:uiPriority w:val="0"/>
    <w:pPr>
      <w:tabs>
        <w:tab w:val="left" w:pos="785"/>
      </w:tabs>
      <w:adjustRightInd/>
      <w:spacing w:beforeLines="10" w:afterLines="10" w:line="300" w:lineRule="auto"/>
    </w:pPr>
    <w:rPr>
      <w:sz w:val="24"/>
    </w:rPr>
  </w:style>
  <w:style w:type="paragraph" w:customStyle="1" w:styleId="89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6">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7">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8">
    <w:name w:val="_Style 1"/>
    <w:basedOn w:val="1"/>
    <w:qFormat/>
    <w:uiPriority w:val="34"/>
    <w:pPr>
      <w:adjustRightInd/>
      <w:ind w:firstLine="420" w:firstLineChars="200"/>
    </w:pPr>
    <w:rPr>
      <w:rFonts w:eastAsia="仿宋_GB2312"/>
      <w:sz w:val="28"/>
    </w:rPr>
  </w:style>
  <w:style w:type="paragraph" w:customStyle="1" w:styleId="899">
    <w:name w:val="表格 内容"/>
    <w:basedOn w:val="735"/>
    <w:qFormat/>
    <w:uiPriority w:val="0"/>
    <w:rPr>
      <w:b w:val="0"/>
      <w:sz w:val="20"/>
    </w:rPr>
  </w:style>
  <w:style w:type="paragraph" w:customStyle="1" w:styleId="900">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2">
    <w:name w:val="数字标题5"/>
    <w:basedOn w:val="7"/>
    <w:next w:val="1"/>
    <w:qFormat/>
    <w:uiPriority w:val="0"/>
    <w:pPr>
      <w:tabs>
        <w:tab w:val="left" w:pos="1080"/>
      </w:tabs>
      <w:ind w:left="1080" w:hanging="1080"/>
    </w:pPr>
  </w:style>
  <w:style w:type="paragraph" w:customStyle="1" w:styleId="903">
    <w:name w:val="数字标题1"/>
    <w:basedOn w:val="3"/>
    <w:next w:val="1"/>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qFormat/>
    <w:uiPriority w:val="0"/>
    <w:pPr>
      <w:widowControl/>
    </w:pPr>
    <w:rPr>
      <w:kern w:val="0"/>
      <w:sz w:val="24"/>
      <w:szCs w:val="20"/>
    </w:rPr>
  </w:style>
  <w:style w:type="paragraph" w:customStyle="1" w:styleId="911">
    <w:name w:val="Char Char113"/>
    <w:basedOn w:val="1"/>
    <w:qFormat/>
    <w:uiPriority w:val="0"/>
    <w:pPr>
      <w:widowControl/>
      <w:spacing w:after="160" w:line="240" w:lineRule="exact"/>
      <w:jc w:val="left"/>
    </w:pPr>
    <w:rPr>
      <w:rFonts w:eastAsia="仿宋_GB2312"/>
      <w:sz w:val="28"/>
    </w:rPr>
  </w:style>
  <w:style w:type="paragraph" w:customStyle="1" w:styleId="9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qFormat/>
    <w:uiPriority w:val="34"/>
    <w:pPr>
      <w:adjustRightInd/>
      <w:ind w:firstLine="420" w:firstLineChars="200"/>
    </w:pPr>
    <w:rPr>
      <w:rFonts w:eastAsia="仿宋_GB2312"/>
      <w:sz w:val="28"/>
    </w:rPr>
  </w:style>
  <w:style w:type="paragraph" w:customStyle="1" w:styleId="91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qFormat/>
    <w:uiPriority w:val="6"/>
    <w:pPr>
      <w:widowControl/>
      <w:spacing w:after="160" w:line="240" w:lineRule="exact"/>
      <w:jc w:val="left"/>
    </w:pPr>
    <w:rPr>
      <w:rFonts w:eastAsia="仿宋_GB2312"/>
      <w:sz w:val="28"/>
    </w:rPr>
  </w:style>
  <w:style w:type="paragraph" w:customStyle="1" w:styleId="920">
    <w:name w:val="正文 图"/>
    <w:basedOn w:val="449"/>
    <w:qFormat/>
    <w:uiPriority w:val="0"/>
    <w:pPr>
      <w:adjustRightInd/>
      <w:spacing w:before="0"/>
      <w:ind w:firstLine="0"/>
      <w:jc w:val="center"/>
    </w:pPr>
    <w:rPr>
      <w:rFonts w:ascii="微软雅黑" w:hAnsi="微软雅黑"/>
    </w:rPr>
  </w:style>
  <w:style w:type="paragraph" w:customStyle="1" w:styleId="92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8"/>
    <w:qFormat/>
    <w:uiPriority w:val="0"/>
    <w:pPr>
      <w:ind w:left="0"/>
    </w:pPr>
  </w:style>
  <w:style w:type="paragraph" w:customStyle="1" w:styleId="92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qFormat/>
    <w:uiPriority w:val="0"/>
    <w:pPr>
      <w:adjustRightInd/>
      <w:spacing w:line="360" w:lineRule="auto"/>
      <w:ind w:firstLine="480"/>
    </w:pPr>
    <w:rPr>
      <w:sz w:val="24"/>
    </w:rPr>
  </w:style>
  <w:style w:type="table" w:customStyle="1" w:styleId="927">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3">
    <w:name w:val="列出段落111"/>
    <w:basedOn w:val="1"/>
    <w:qFormat/>
    <w:uiPriority w:val="34"/>
    <w:pPr>
      <w:ind w:firstLine="420" w:firstLineChars="200"/>
    </w:p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39"/>
    <w:qFormat/>
    <w:uiPriority w:val="0"/>
    <w:rPr>
      <w:kern w:val="2"/>
      <w:sz w:val="21"/>
      <w:szCs w:val="24"/>
      <w:lang w:val="zh-CN"/>
    </w:rPr>
  </w:style>
  <w:style w:type="character" w:customStyle="1" w:styleId="939">
    <w:name w:val="无间隔 Char"/>
    <w:link w:val="489"/>
    <w:qFormat/>
    <w:uiPriority w:val="99"/>
    <w:rPr>
      <w:kern w:val="2"/>
      <w:sz w:val="21"/>
      <w:szCs w:val="22"/>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264"/>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0"/>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2"/>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paragraph" w:customStyle="1" w:styleId="970">
    <w:name w:val="[Normal]"/>
    <w:qFormat/>
    <w:uiPriority w:val="99"/>
    <w:rPr>
      <w:rFonts w:ascii="宋体" w:hAnsi="宋体" w:eastAsia="宋体" w:cs="Times New Roman"/>
      <w:kern w:val="0"/>
      <w:sz w:val="24"/>
      <w:szCs w:val="20"/>
      <w:lang w:val="zh-CN" w:eastAsia="zh-CN" w:bidi="ar-SA"/>
    </w:rPr>
  </w:style>
  <w:style w:type="paragraph" w:customStyle="1" w:styleId="971">
    <w:name w:val="Plain Text"/>
    <w:basedOn w:val="972"/>
    <w:qFormat/>
    <w:uiPriority w:val="0"/>
    <w:pPr>
      <w:widowControl/>
      <w:jc w:val="left"/>
    </w:pPr>
    <w:rPr>
      <w:rFonts w:ascii="宋体" w:hAnsi="Courier New"/>
    </w:rPr>
  </w:style>
  <w:style w:type="paragraph" w:customStyle="1" w:styleId="972">
    <w:name w:val="Normal"/>
    <w:qFormat/>
    <w:uiPriority w:val="0"/>
    <w:pPr>
      <w:widowControl w:val="0"/>
      <w:jc w:val="both"/>
    </w:pPr>
    <w:rPr>
      <w:rFonts w:hint="eastAsia" w:ascii="Times New Roman" w:hAnsi="Times New Roman" w:eastAsia="宋体" w:cs="Times New Roman"/>
      <w:kern w:val="2"/>
      <w:sz w:val="21"/>
      <w:szCs w:val="22"/>
      <w:lang w:val="en-US" w:eastAsia="zh-CN" w:bidi="ar-SA"/>
    </w:rPr>
  </w:style>
  <w:style w:type="character" w:customStyle="1" w:styleId="973">
    <w:name w:val="textfont1"/>
    <w:basedOn w:val="72"/>
    <w:qFormat/>
    <w:uiPriority w:val="0"/>
    <w:rPr>
      <w:rFonts w:ascii="Tahoma" w:hAnsi="Tahoma"/>
      <w:sz w:val="22"/>
      <w:szCs w:val="22"/>
    </w:rPr>
  </w:style>
  <w:style w:type="paragraph" w:customStyle="1" w:styleId="974">
    <w:name w:val=" Char"/>
    <w:basedOn w:val="1"/>
    <w:qFormat/>
    <w:uiPriority w:val="0"/>
    <w:rPr>
      <w:rFonts w:ascii="Tahoma" w:hAnsi="Tahoma"/>
      <w:sz w:val="24"/>
      <w:szCs w:val="20"/>
    </w:rPr>
  </w:style>
  <w:style w:type="paragraph" w:customStyle="1" w:styleId="975">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76">
    <w:name w:val="+正文"/>
    <w:basedOn w:val="1"/>
    <w:qFormat/>
    <w:uiPriority w:val="0"/>
    <w:pPr>
      <w:spacing w:line="360" w:lineRule="auto"/>
      <w:ind w:firstLine="200" w:firstLineChars="200"/>
    </w:pPr>
    <w:rPr>
      <w:sz w:val="24"/>
      <w:szCs w:val="20"/>
    </w:rPr>
  </w:style>
  <w:style w:type="paragraph" w:customStyle="1" w:styleId="977">
    <w:name w:val="Normal Indent"/>
    <w:basedOn w:val="1"/>
    <w:qFormat/>
    <w:uiPriority w:val="0"/>
    <w:pPr>
      <w:adjustRightInd w:val="0"/>
      <w:ind w:firstLine="420"/>
      <w:jc w:val="left"/>
    </w:pPr>
    <w:rPr>
      <w:rFonts w:eastAsia="楷体_GB2312"/>
    </w:rPr>
  </w:style>
  <w:style w:type="character" w:customStyle="1" w:styleId="978">
    <w:name w:val="UserStyle_2"/>
    <w:qFormat/>
    <w:uiPriority w:val="0"/>
    <w:rPr>
      <w:kern w:val="2"/>
      <w:sz w:val="21"/>
      <w:szCs w:val="24"/>
      <w:lang w:val="en-US" w:eastAsia="zh-CN" w:bidi="ar-SA"/>
    </w:rPr>
  </w:style>
  <w:style w:type="character" w:customStyle="1" w:styleId="979">
    <w:name w:val="正文文本 (2) + 9 pt"/>
    <w:qFormat/>
    <w:uiPriority w:val="0"/>
    <w:rPr>
      <w:rFonts w:hint="eastAsia" w:ascii="MingLiU" w:hAnsi="MingLiU" w:eastAsia="MingLiU"/>
      <w:b/>
      <w:bCs/>
      <w:color w:val="000000"/>
      <w:spacing w:val="0"/>
      <w:w w:val="100"/>
      <w:position w:val="0"/>
      <w:sz w:val="18"/>
      <w:szCs w:val="18"/>
      <w:u w:val="none"/>
      <w:shd w:val="clear" w:color="auto" w:fill="FFFFFF"/>
      <w:lang w:val="zh-CN" w:eastAsia="zh-CN" w:bidi="ar-SA"/>
    </w:rPr>
  </w:style>
  <w:style w:type="paragraph" w:customStyle="1" w:styleId="980">
    <w:name w:val="UserStyle_1"/>
    <w:qFormat/>
    <w:uiPriority w:val="0"/>
    <w:rPr>
      <w:rFonts w:ascii="Calibri" w:hAnsi="Calibri" w:eastAsia="Times New Roman" w:cs="Times New Roman"/>
      <w:sz w:val="22"/>
      <w:szCs w:val="22"/>
      <w:lang w:val="en-US" w:eastAsia="zh-CN" w:bidi="ar-SA"/>
    </w:rPr>
  </w:style>
  <w:style w:type="character" w:customStyle="1" w:styleId="981">
    <w:name w:val="NormalCharacter"/>
    <w:link w:val="1"/>
    <w:semiHidden/>
    <w:qFormat/>
    <w:uiPriority w:val="0"/>
    <w:rPr>
      <w:rFonts w:ascii="Times New Roman" w:hAnsi="Times New Roman" w:eastAsia="宋体" w:cs="Times New Roman"/>
      <w:kern w:val="2"/>
      <w:sz w:val="21"/>
      <w:szCs w:val="24"/>
      <w:lang w:val="en-US" w:eastAsia="zh-CN" w:bidi="ar-SA"/>
    </w:rPr>
  </w:style>
  <w:style w:type="table" w:customStyle="1" w:styleId="98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71</Pages>
  <Words>33231</Words>
  <Characters>35760</Characters>
  <Lines>287</Lines>
  <Paragraphs>81</Paragraphs>
  <TotalTime>124</TotalTime>
  <ScaleCrop>false</ScaleCrop>
  <LinksUpToDate>false</LinksUpToDate>
  <CharactersWithSpaces>40812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Administrator</cp:lastModifiedBy>
  <cp:lastPrinted>2023-08-21T23:41:00Z</cp:lastPrinted>
  <dcterms:modified xsi:type="dcterms:W3CDTF">2024-05-22T02:18:27Z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48AF53776F6849B78A5981C5FD5FAA56</vt:lpwstr>
  </property>
</Properties>
</file>