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0"/>
        <w:jc w:val="center"/>
        <w:rPr>
          <w:rFonts w:hint="eastAsia" w:ascii="宋体" w:hAnsi="宋体"/>
          <w:b/>
          <w:bCs/>
          <w:color w:val="auto"/>
          <w:spacing w:val="40"/>
          <w:sz w:val="52"/>
          <w:szCs w:val="52"/>
        </w:rPr>
      </w:pPr>
      <w:bookmarkStart w:id="160" w:name="_GoBack"/>
      <w:r>
        <w:rPr>
          <w:rFonts w:hint="eastAsia" w:ascii="宋体" w:hAnsi="宋体"/>
          <w:b/>
          <w:bCs/>
          <w:color w:val="auto"/>
          <w:spacing w:val="40"/>
          <w:sz w:val="48"/>
          <w:szCs w:val="48"/>
          <w:lang w:eastAsia="zh-CN"/>
        </w:rPr>
        <w:t>2022年</w:t>
      </w:r>
      <w:r>
        <w:rPr>
          <w:rFonts w:hint="eastAsia" w:ascii="宋体" w:hAnsi="宋体"/>
          <w:b/>
          <w:bCs/>
          <w:color w:val="auto"/>
          <w:spacing w:val="40"/>
          <w:sz w:val="52"/>
          <w:szCs w:val="52"/>
        </w:rPr>
        <w:t>新昌县无障碍进家庭物资</w:t>
      </w:r>
    </w:p>
    <w:p>
      <w:pPr>
        <w:spacing w:line="360" w:lineRule="auto"/>
        <w:ind w:right="-110"/>
        <w:jc w:val="center"/>
        <w:rPr>
          <w:rFonts w:ascii="宋体" w:hAnsi="宋体"/>
          <w:b/>
          <w:bCs/>
          <w:color w:val="auto"/>
          <w:spacing w:val="40"/>
          <w:sz w:val="52"/>
          <w:szCs w:val="52"/>
        </w:rPr>
      </w:pPr>
      <w:r>
        <w:rPr>
          <w:rFonts w:hint="eastAsia" w:ascii="宋体" w:hAnsi="宋体"/>
          <w:b/>
          <w:bCs/>
          <w:color w:val="auto"/>
          <w:spacing w:val="40"/>
          <w:sz w:val="52"/>
          <w:szCs w:val="52"/>
        </w:rPr>
        <w:t>采购项目</w:t>
      </w:r>
    </w:p>
    <w:p>
      <w:pPr>
        <w:keepNext w:val="0"/>
        <w:keepLines w:val="0"/>
        <w:pageBreakBefore w:val="0"/>
        <w:widowControl w:val="0"/>
        <w:kinsoku/>
        <w:wordWrap/>
        <w:overflowPunct/>
        <w:topLinePunct w:val="0"/>
        <w:autoSpaceDE/>
        <w:autoSpaceDN/>
        <w:bidi w:val="0"/>
        <w:adjustRightInd/>
        <w:snapToGrid/>
        <w:spacing w:before="313" w:beforeLines="100" w:line="360" w:lineRule="auto"/>
        <w:ind w:right="-108" w:firstLine="2168" w:firstLineChars="600"/>
        <w:textAlignment w:val="auto"/>
        <w:rPr>
          <w:rFonts w:ascii="仿宋" w:hAnsi="仿宋" w:eastAsia="仿宋"/>
          <w:color w:val="auto"/>
          <w:sz w:val="36"/>
          <w:szCs w:val="36"/>
        </w:rPr>
      </w:pPr>
      <w:r>
        <w:rPr>
          <w:rFonts w:hint="eastAsia" w:ascii="仿宋" w:hAnsi="仿宋" w:eastAsia="仿宋"/>
          <w:b/>
          <w:bCs/>
          <w:color w:val="auto"/>
          <w:sz w:val="36"/>
          <w:szCs w:val="36"/>
        </w:rPr>
        <w:t>项目编号：</w:t>
      </w:r>
      <w:r>
        <w:rPr>
          <w:rFonts w:hint="eastAsia" w:ascii="仿宋" w:hAnsi="仿宋" w:eastAsia="仿宋"/>
          <w:b/>
          <w:bCs/>
          <w:color w:val="auto"/>
          <w:sz w:val="36"/>
          <w:szCs w:val="36"/>
          <w:lang w:eastAsia="zh-CN"/>
        </w:rPr>
        <w:t>SXPZ-H20220809ZXX</w:t>
      </w:r>
    </w:p>
    <w:p>
      <w:pPr>
        <w:adjustRightInd w:val="0"/>
        <w:snapToGrid w:val="0"/>
        <w:spacing w:line="240" w:lineRule="auto"/>
        <w:jc w:val="center"/>
        <w:rPr>
          <w:rFonts w:hint="eastAsia" w:ascii="宋体" w:hAnsi="宋体"/>
          <w:b/>
          <w:color w:val="auto"/>
          <w:spacing w:val="80"/>
          <w:kern w:val="16"/>
          <w:sz w:val="72"/>
          <w:szCs w:val="72"/>
        </w:rPr>
      </w:pPr>
    </w:p>
    <w:p>
      <w:pPr>
        <w:adjustRightInd w:val="0"/>
        <w:snapToGrid w:val="0"/>
        <w:spacing w:line="240" w:lineRule="auto"/>
        <w:jc w:val="center"/>
        <w:rPr>
          <w:rFonts w:ascii="宋体" w:hAnsi="宋体"/>
          <w:b/>
          <w:color w:val="auto"/>
          <w:spacing w:val="80"/>
          <w:kern w:val="16"/>
          <w:sz w:val="72"/>
          <w:szCs w:val="72"/>
        </w:rPr>
      </w:pPr>
      <w:r>
        <w:rPr>
          <w:rFonts w:hint="eastAsia" w:ascii="宋体" w:hAnsi="宋体"/>
          <w:b/>
          <w:color w:val="auto"/>
          <w:spacing w:val="80"/>
          <w:kern w:val="16"/>
          <w:sz w:val="72"/>
          <w:szCs w:val="72"/>
        </w:rPr>
        <w:t>公</w:t>
      </w:r>
    </w:p>
    <w:p>
      <w:pPr>
        <w:adjustRightInd w:val="0"/>
        <w:snapToGrid w:val="0"/>
        <w:spacing w:line="240" w:lineRule="auto"/>
        <w:jc w:val="center"/>
        <w:rPr>
          <w:rFonts w:ascii="宋体" w:hAnsi="宋体"/>
          <w:b/>
          <w:color w:val="auto"/>
          <w:spacing w:val="80"/>
          <w:kern w:val="16"/>
          <w:sz w:val="72"/>
          <w:szCs w:val="72"/>
        </w:rPr>
      </w:pPr>
      <w:r>
        <w:rPr>
          <w:rFonts w:hint="eastAsia" w:ascii="宋体" w:hAnsi="宋体"/>
          <w:b/>
          <w:color w:val="auto"/>
          <w:spacing w:val="80"/>
          <w:kern w:val="16"/>
          <w:sz w:val="72"/>
          <w:szCs w:val="72"/>
        </w:rPr>
        <w:t>开</w:t>
      </w:r>
    </w:p>
    <w:p>
      <w:pPr>
        <w:adjustRightInd w:val="0"/>
        <w:snapToGrid w:val="0"/>
        <w:spacing w:line="240" w:lineRule="auto"/>
        <w:jc w:val="center"/>
        <w:rPr>
          <w:rFonts w:ascii="宋体" w:hAnsi="宋体"/>
          <w:b/>
          <w:color w:val="auto"/>
          <w:spacing w:val="80"/>
          <w:kern w:val="16"/>
          <w:sz w:val="72"/>
          <w:szCs w:val="72"/>
        </w:rPr>
      </w:pPr>
      <w:r>
        <w:rPr>
          <w:rFonts w:hint="eastAsia" w:ascii="宋体" w:hAnsi="宋体"/>
          <w:b/>
          <w:color w:val="auto"/>
          <w:spacing w:val="80"/>
          <w:kern w:val="16"/>
          <w:sz w:val="72"/>
          <w:szCs w:val="72"/>
        </w:rPr>
        <w:t>招</w:t>
      </w:r>
    </w:p>
    <w:p>
      <w:pPr>
        <w:adjustRightInd w:val="0"/>
        <w:snapToGrid w:val="0"/>
        <w:spacing w:line="240" w:lineRule="auto"/>
        <w:jc w:val="center"/>
        <w:rPr>
          <w:rFonts w:ascii="宋体" w:hAnsi="宋体"/>
          <w:b/>
          <w:color w:val="auto"/>
          <w:spacing w:val="80"/>
          <w:kern w:val="16"/>
          <w:sz w:val="72"/>
          <w:szCs w:val="72"/>
        </w:rPr>
      </w:pPr>
      <w:r>
        <w:rPr>
          <w:rFonts w:hint="eastAsia" w:ascii="宋体" w:hAnsi="宋体"/>
          <w:b/>
          <w:color w:val="auto"/>
          <w:spacing w:val="80"/>
          <w:kern w:val="16"/>
          <w:sz w:val="72"/>
          <w:szCs w:val="72"/>
        </w:rPr>
        <w:t>标</w:t>
      </w:r>
    </w:p>
    <w:p>
      <w:pPr>
        <w:adjustRightInd w:val="0"/>
        <w:snapToGrid w:val="0"/>
        <w:spacing w:line="240" w:lineRule="auto"/>
        <w:jc w:val="center"/>
        <w:rPr>
          <w:rFonts w:ascii="宋体" w:hAnsi="宋体"/>
          <w:b/>
          <w:color w:val="auto"/>
          <w:spacing w:val="80"/>
          <w:kern w:val="16"/>
          <w:sz w:val="72"/>
          <w:szCs w:val="72"/>
        </w:rPr>
      </w:pPr>
      <w:r>
        <w:rPr>
          <w:rFonts w:hint="eastAsia" w:ascii="宋体" w:hAnsi="宋体"/>
          <w:b/>
          <w:color w:val="auto"/>
          <w:spacing w:val="80"/>
          <w:kern w:val="16"/>
          <w:sz w:val="72"/>
          <w:szCs w:val="72"/>
        </w:rPr>
        <w:t>文</w:t>
      </w:r>
    </w:p>
    <w:p>
      <w:pPr>
        <w:adjustRightInd w:val="0"/>
        <w:snapToGrid w:val="0"/>
        <w:spacing w:line="240" w:lineRule="auto"/>
        <w:jc w:val="center"/>
        <w:rPr>
          <w:rFonts w:hint="eastAsia" w:ascii="宋体" w:hAnsi="宋体"/>
          <w:b/>
          <w:color w:val="auto"/>
          <w:spacing w:val="80"/>
          <w:kern w:val="16"/>
          <w:sz w:val="72"/>
          <w:szCs w:val="72"/>
        </w:rPr>
      </w:pPr>
      <w:r>
        <w:rPr>
          <w:rFonts w:hint="eastAsia" w:ascii="宋体" w:hAnsi="宋体"/>
          <w:b/>
          <w:color w:val="auto"/>
          <w:spacing w:val="80"/>
          <w:kern w:val="16"/>
          <w:sz w:val="72"/>
          <w:szCs w:val="72"/>
        </w:rPr>
        <w:t>件</w:t>
      </w:r>
    </w:p>
    <w:p>
      <w:pPr>
        <w:spacing w:after="100" w:afterAutospacing="1" w:line="800" w:lineRule="exact"/>
        <w:ind w:right="-108"/>
        <w:jc w:val="center"/>
        <w:rPr>
          <w:rFonts w:ascii="宋体"/>
          <w:b/>
          <w:color w:val="auto"/>
          <w:spacing w:val="40"/>
          <w:sz w:val="60"/>
          <w:szCs w:val="60"/>
        </w:rPr>
      </w:pPr>
    </w:p>
    <w:p>
      <w:pPr>
        <w:ind w:right="-110"/>
        <w:rPr>
          <w:rFonts w:ascii="仿宋" w:hAnsi="仿宋" w:eastAsia="仿宋"/>
          <w:color w:val="auto"/>
          <w:sz w:val="32"/>
          <w:szCs w:val="32"/>
        </w:rPr>
      </w:pPr>
    </w:p>
    <w:p>
      <w:pPr>
        <w:spacing w:line="500" w:lineRule="exact"/>
        <w:ind w:right="532" w:firstLine="1446" w:firstLineChars="400"/>
        <w:rPr>
          <w:rFonts w:ascii="宋体"/>
          <w:b/>
          <w:bCs/>
          <w:color w:val="auto"/>
          <w:sz w:val="36"/>
          <w:szCs w:val="36"/>
        </w:rPr>
      </w:pPr>
      <w:r>
        <w:rPr>
          <w:rFonts w:hint="eastAsia" w:ascii="宋体" w:hAnsi="宋体"/>
          <w:b/>
          <w:bCs/>
          <w:color w:val="auto"/>
          <w:sz w:val="36"/>
          <w:szCs w:val="36"/>
        </w:rPr>
        <w:t>招标单位</w:t>
      </w:r>
      <w:r>
        <w:rPr>
          <w:rFonts w:ascii="宋体" w:hAnsi="宋体"/>
          <w:b/>
          <w:bCs/>
          <w:color w:val="auto"/>
          <w:sz w:val="36"/>
          <w:szCs w:val="36"/>
        </w:rPr>
        <w:t xml:space="preserve">: </w:t>
      </w:r>
      <w:r>
        <w:rPr>
          <w:rFonts w:hint="eastAsia" w:ascii="宋体" w:hAnsi="宋体"/>
          <w:b/>
          <w:bCs/>
          <w:color w:val="auto"/>
          <w:sz w:val="36"/>
          <w:szCs w:val="36"/>
        </w:rPr>
        <w:t>新昌县残疾人联合会</w:t>
      </w:r>
    </w:p>
    <w:p>
      <w:pPr>
        <w:spacing w:line="500" w:lineRule="exact"/>
        <w:ind w:right="532" w:firstLine="1446" w:firstLineChars="400"/>
        <w:rPr>
          <w:rFonts w:ascii="宋体"/>
          <w:b/>
          <w:bCs/>
          <w:color w:val="auto"/>
          <w:sz w:val="36"/>
          <w:szCs w:val="36"/>
        </w:rPr>
      </w:pPr>
      <w:r>
        <w:rPr>
          <w:rFonts w:hint="eastAsia" w:ascii="宋体" w:hAnsi="宋体"/>
          <w:b/>
          <w:bCs/>
          <w:color w:val="auto"/>
          <w:sz w:val="36"/>
          <w:szCs w:val="36"/>
        </w:rPr>
        <w:t>代理机构</w:t>
      </w:r>
      <w:r>
        <w:rPr>
          <w:rFonts w:ascii="宋体" w:hAnsi="宋体"/>
          <w:b/>
          <w:bCs/>
          <w:color w:val="auto"/>
          <w:sz w:val="36"/>
          <w:szCs w:val="36"/>
        </w:rPr>
        <w:t xml:space="preserve">: </w:t>
      </w:r>
      <w:r>
        <w:rPr>
          <w:rFonts w:hint="eastAsia" w:ascii="宋体" w:hAnsi="宋体"/>
          <w:b/>
          <w:bCs/>
          <w:color w:val="auto"/>
          <w:sz w:val="36"/>
          <w:szCs w:val="36"/>
        </w:rPr>
        <w:t>绍兴平准招标代理有限公司</w:t>
      </w:r>
      <w:r>
        <w:rPr>
          <w:rFonts w:ascii="宋体" w:hAnsi="宋体"/>
          <w:b/>
          <w:bCs/>
          <w:color w:val="auto"/>
          <w:sz w:val="36"/>
          <w:szCs w:val="36"/>
        </w:rPr>
        <w:t xml:space="preserve"> </w:t>
      </w:r>
    </w:p>
    <w:p>
      <w:pPr>
        <w:spacing w:line="500" w:lineRule="exact"/>
        <w:ind w:right="532" w:firstLine="1446" w:firstLineChars="400"/>
        <w:rPr>
          <w:rFonts w:ascii="宋体"/>
          <w:b/>
          <w:bCs/>
          <w:color w:val="auto"/>
          <w:sz w:val="36"/>
          <w:szCs w:val="36"/>
        </w:rPr>
      </w:pPr>
      <w:r>
        <w:rPr>
          <w:rFonts w:hint="eastAsia" w:ascii="宋体" w:hAnsi="宋体"/>
          <w:b/>
          <w:bCs/>
          <w:color w:val="auto"/>
          <w:sz w:val="36"/>
          <w:szCs w:val="36"/>
        </w:rPr>
        <w:t>日</w:t>
      </w:r>
      <w:r>
        <w:rPr>
          <w:rFonts w:ascii="宋体" w:hAnsi="宋体"/>
          <w:b/>
          <w:bCs/>
          <w:color w:val="auto"/>
          <w:sz w:val="36"/>
          <w:szCs w:val="36"/>
        </w:rPr>
        <w:t xml:space="preserve">    </w:t>
      </w:r>
      <w:r>
        <w:rPr>
          <w:rFonts w:hint="eastAsia" w:ascii="宋体" w:hAnsi="宋体"/>
          <w:b/>
          <w:bCs/>
          <w:color w:val="auto"/>
          <w:sz w:val="36"/>
          <w:szCs w:val="36"/>
        </w:rPr>
        <w:t>期</w:t>
      </w:r>
      <w:r>
        <w:rPr>
          <w:rFonts w:ascii="宋体" w:hAnsi="宋体"/>
          <w:b/>
          <w:bCs/>
          <w:color w:val="auto"/>
          <w:sz w:val="36"/>
          <w:szCs w:val="36"/>
        </w:rPr>
        <w:t>:</w:t>
      </w:r>
      <w:r>
        <w:rPr>
          <w:rFonts w:hint="eastAsia" w:ascii="宋体" w:hAnsi="宋体"/>
          <w:b/>
          <w:bCs/>
          <w:color w:val="auto"/>
          <w:sz w:val="36"/>
          <w:szCs w:val="36"/>
          <w:lang w:val="en-US" w:eastAsia="zh-CN"/>
        </w:rPr>
        <w:t xml:space="preserve"> </w:t>
      </w:r>
      <w:r>
        <w:rPr>
          <w:rFonts w:hint="eastAsia" w:ascii="宋体" w:hAnsi="宋体"/>
          <w:b/>
          <w:bCs/>
          <w:color w:val="auto"/>
          <w:sz w:val="36"/>
          <w:szCs w:val="36"/>
          <w:lang w:eastAsia="zh-CN"/>
        </w:rPr>
        <w:t>2022年</w:t>
      </w:r>
      <w:r>
        <w:rPr>
          <w:rFonts w:hint="eastAsia" w:ascii="宋体" w:hAnsi="宋体"/>
          <w:b/>
          <w:bCs/>
          <w:color w:val="auto"/>
          <w:sz w:val="36"/>
          <w:szCs w:val="36"/>
          <w:lang w:val="en-US" w:eastAsia="zh-CN"/>
        </w:rPr>
        <w:t>8</w:t>
      </w:r>
      <w:r>
        <w:rPr>
          <w:rFonts w:hint="eastAsia" w:ascii="宋体" w:hAnsi="宋体"/>
          <w:b/>
          <w:bCs/>
          <w:color w:val="auto"/>
          <w:sz w:val="36"/>
          <w:szCs w:val="36"/>
        </w:rPr>
        <w:t>月</w:t>
      </w:r>
    </w:p>
    <w:p>
      <w:pPr>
        <w:pStyle w:val="3"/>
        <w:spacing w:beforeLines="0" w:afterLines="0" w:line="360" w:lineRule="auto"/>
        <w:jc w:val="center"/>
        <w:rPr>
          <w:rFonts w:hAnsi="宋体"/>
          <w:b/>
          <w:color w:val="auto"/>
          <w:sz w:val="44"/>
          <w:szCs w:val="44"/>
        </w:rPr>
        <w:sectPr>
          <w:headerReference r:id="rId5" w:type="first"/>
          <w:headerReference r:id="rId3" w:type="default"/>
          <w:footerReference r:id="rId6" w:type="default"/>
          <w:headerReference r:id="rId4" w:type="even"/>
          <w:pgSz w:w="11850" w:h="16783"/>
          <w:pgMar w:top="1304" w:right="1565" w:bottom="1247" w:left="1344" w:header="851" w:footer="992" w:gutter="0"/>
          <w:pgNumType w:start="1"/>
          <w:cols w:space="720" w:num="1"/>
          <w:docGrid w:linePitch="312" w:charSpace="0"/>
        </w:sectPr>
      </w:pPr>
      <w:bookmarkStart w:id="0" w:name="_Toc25497"/>
      <w:bookmarkStart w:id="1" w:name="_Toc6629"/>
    </w:p>
    <w:p>
      <w:pPr>
        <w:pStyle w:val="3"/>
        <w:keepNext w:val="0"/>
        <w:keepLines w:val="0"/>
        <w:pageBreakBefore w:val="0"/>
        <w:kinsoku/>
        <w:wordWrap/>
        <w:overflowPunct/>
        <w:topLinePunct w:val="0"/>
        <w:autoSpaceDE/>
        <w:autoSpaceDN/>
        <w:bidi w:val="0"/>
        <w:adjustRightInd/>
        <w:snapToGrid/>
        <w:spacing w:beforeLines="0" w:afterLines="0" w:line="480" w:lineRule="exact"/>
        <w:ind w:left="0" w:leftChars="0" w:firstLine="482" w:firstLineChars="200"/>
        <w:jc w:val="center"/>
        <w:textAlignment w:val="auto"/>
        <w:outlineLvl w:val="0"/>
        <w:rPr>
          <w:rFonts w:hint="eastAsia" w:asciiTheme="minorEastAsia" w:hAnsiTheme="minorEastAsia" w:eastAsiaTheme="minorEastAsia" w:cstheme="minorEastAsia"/>
          <w:color w:val="auto"/>
          <w:kern w:val="2"/>
          <w:sz w:val="24"/>
          <w:szCs w:val="24"/>
          <w:lang w:val="en-US" w:eastAsia="zh-CN" w:bidi="ar-SA"/>
        </w:rPr>
      </w:pPr>
      <w:bookmarkStart w:id="2" w:name="_Toc27772"/>
      <w:bookmarkStart w:id="3" w:name="_Toc32316"/>
      <w:bookmarkStart w:id="4" w:name="_Toc25872"/>
      <w:bookmarkStart w:id="5" w:name="_Toc3226"/>
      <w:r>
        <w:rPr>
          <w:rFonts w:hint="eastAsia" w:asciiTheme="minorEastAsia" w:hAnsiTheme="minorEastAsia" w:eastAsiaTheme="minorEastAsia" w:cstheme="minorEastAsia"/>
          <w:b/>
          <w:color w:val="auto"/>
          <w:sz w:val="24"/>
          <w:szCs w:val="24"/>
        </w:rPr>
        <w:t>目    录</w:t>
      </w:r>
      <w:bookmarkEnd w:id="0"/>
      <w:bookmarkEnd w:id="1"/>
      <w:bookmarkEnd w:id="2"/>
      <w:bookmarkEnd w:id="3"/>
      <w:bookmarkEnd w:id="4"/>
      <w:bookmarkEnd w:id="5"/>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TOC \o "1-2" \h \z \u </w:instrText>
      </w:r>
      <w:r>
        <w:rPr>
          <w:rFonts w:hint="eastAsia" w:asciiTheme="minorEastAsia" w:hAnsiTheme="minorEastAsia" w:eastAsiaTheme="minorEastAsia" w:cstheme="minorEastAsia"/>
          <w:color w:val="auto"/>
          <w:sz w:val="24"/>
          <w:szCs w:val="24"/>
        </w:rPr>
        <w:fldChar w:fldCharType="separate"/>
      </w:r>
    </w:p>
    <w:p>
      <w:pPr>
        <w:pStyle w:val="38"/>
        <w:keepNext w:val="0"/>
        <w:keepLines w:val="0"/>
        <w:pageBreakBefore w:val="0"/>
        <w:tabs>
          <w:tab w:val="right" w:leader="dot" w:pos="8941"/>
        </w:tabs>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HYPERLINK \l _Toc20491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 xml:space="preserve">第一章  </w:t>
      </w:r>
      <w:r>
        <w:rPr>
          <w:rFonts w:hint="eastAsia" w:asciiTheme="minorEastAsia" w:hAnsiTheme="minorEastAsia" w:eastAsiaTheme="minorEastAsia" w:cstheme="minorEastAsia"/>
          <w:b/>
          <w:bCs/>
          <w:color w:val="auto"/>
          <w:sz w:val="24"/>
          <w:szCs w:val="24"/>
          <w:lang w:eastAsia="zh-CN"/>
        </w:rPr>
        <w:t>公开招标采购</w:t>
      </w:r>
      <w:r>
        <w:rPr>
          <w:rFonts w:hint="eastAsia" w:asciiTheme="minorEastAsia" w:hAnsiTheme="minorEastAsia" w:eastAsiaTheme="minorEastAsia" w:cstheme="minorEastAsia"/>
          <w:b/>
          <w:bCs/>
          <w:color w:val="auto"/>
          <w:sz w:val="24"/>
          <w:szCs w:val="24"/>
        </w:rPr>
        <w:t>公告</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PAGEREF _Toc20491 \h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2</w:t>
      </w:r>
      <w:r>
        <w:rPr>
          <w:rFonts w:hint="eastAsia" w:asciiTheme="minorEastAsia" w:hAnsiTheme="minorEastAsia" w:eastAsiaTheme="minorEastAsia" w:cstheme="minorEastAsia"/>
          <w:b/>
          <w:bCs/>
          <w:color w:val="auto"/>
          <w:sz w:val="24"/>
          <w:szCs w:val="24"/>
        </w:rPr>
        <w:fldChar w:fldCharType="end"/>
      </w:r>
      <w:r>
        <w:rPr>
          <w:rFonts w:hint="eastAsia" w:asciiTheme="minorEastAsia" w:hAnsiTheme="minorEastAsia" w:eastAsiaTheme="minorEastAsia" w:cstheme="minorEastAsia"/>
          <w:b/>
          <w:bCs/>
          <w:color w:val="auto"/>
          <w:sz w:val="24"/>
          <w:szCs w:val="24"/>
        </w:rPr>
        <w:fldChar w:fldCharType="end"/>
      </w:r>
    </w:p>
    <w:p>
      <w:pPr>
        <w:pStyle w:val="38"/>
        <w:keepNext w:val="0"/>
        <w:keepLines w:val="0"/>
        <w:pageBreakBefore w:val="0"/>
        <w:tabs>
          <w:tab w:val="right" w:leader="dot" w:pos="8941"/>
        </w:tabs>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HYPERLINK \l _Toc20038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 xml:space="preserve">第二章  </w:t>
      </w:r>
      <w:r>
        <w:rPr>
          <w:rFonts w:hint="eastAsia" w:asciiTheme="minorEastAsia" w:hAnsiTheme="minorEastAsia" w:eastAsiaTheme="minorEastAsia" w:cstheme="minorEastAsia"/>
          <w:b/>
          <w:bCs/>
          <w:color w:val="auto"/>
          <w:sz w:val="24"/>
          <w:szCs w:val="24"/>
          <w:lang w:eastAsia="zh-CN"/>
        </w:rPr>
        <w:t>投标</w:t>
      </w:r>
      <w:r>
        <w:rPr>
          <w:rFonts w:hint="eastAsia" w:asciiTheme="minorEastAsia" w:hAnsiTheme="minorEastAsia" w:eastAsiaTheme="minorEastAsia" w:cstheme="minorEastAsia"/>
          <w:b/>
          <w:bCs/>
          <w:color w:val="auto"/>
          <w:sz w:val="24"/>
          <w:szCs w:val="24"/>
        </w:rPr>
        <w:t>须知</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PAGEREF _Toc20038 \h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5</w:t>
      </w:r>
      <w:r>
        <w:rPr>
          <w:rFonts w:hint="eastAsia" w:asciiTheme="minorEastAsia" w:hAnsiTheme="minorEastAsia" w:eastAsiaTheme="minorEastAsia" w:cstheme="minorEastAsia"/>
          <w:b/>
          <w:bCs/>
          <w:color w:val="auto"/>
          <w:sz w:val="24"/>
          <w:szCs w:val="24"/>
        </w:rPr>
        <w:fldChar w:fldCharType="end"/>
      </w:r>
      <w:r>
        <w:rPr>
          <w:rFonts w:hint="eastAsia" w:asciiTheme="minorEastAsia" w:hAnsiTheme="minorEastAsia" w:eastAsiaTheme="minorEastAsia" w:cstheme="minorEastAsia"/>
          <w:b/>
          <w:bCs/>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_Toc25678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前附表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_Toc25678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_Toc27896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一、总  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_Toc27896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_Toc15338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二、招标文件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_Toc15338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_Toc30904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三、投标文件</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_Toc30904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_Toc22544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四、开标</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_Toc22544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_Toc179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五、评标</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_Toc179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_Toc23284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六、定标</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_Toc23284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_Toc5921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七、合同授予</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_Toc5921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26</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_Toc27519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八、款项的结算</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_Toc27519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27</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8"/>
        <w:keepNext w:val="0"/>
        <w:keepLines w:val="0"/>
        <w:pageBreakBefore w:val="0"/>
        <w:tabs>
          <w:tab w:val="right" w:leader="dot" w:pos="8941"/>
        </w:tabs>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HYPERLINK \l _Toc5008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第三章 采购需求</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PAGEREF _Toc5008 \h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28</w:t>
      </w:r>
      <w:r>
        <w:rPr>
          <w:rFonts w:hint="eastAsia" w:asciiTheme="minorEastAsia" w:hAnsiTheme="minorEastAsia" w:eastAsiaTheme="minorEastAsia" w:cstheme="minorEastAsia"/>
          <w:b/>
          <w:bCs/>
          <w:color w:val="auto"/>
          <w:sz w:val="24"/>
          <w:szCs w:val="24"/>
        </w:rPr>
        <w:fldChar w:fldCharType="end"/>
      </w:r>
      <w:r>
        <w:rPr>
          <w:rFonts w:hint="eastAsia" w:asciiTheme="minorEastAsia" w:hAnsiTheme="minorEastAsia" w:eastAsiaTheme="minorEastAsia" w:cstheme="minorEastAsia"/>
          <w:b/>
          <w:bCs/>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_Toc31772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一、项目说明</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_Toc31772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_Toc21852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二、采购需求清单</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_Toc21852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_Toc32483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bCs/>
          <w:color w:val="auto"/>
          <w:sz w:val="24"/>
          <w:szCs w:val="24"/>
        </w:rPr>
        <w:t>三、商务要求</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_Toc32483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28</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8"/>
        <w:keepNext w:val="0"/>
        <w:keepLines w:val="0"/>
        <w:pageBreakBefore w:val="0"/>
        <w:tabs>
          <w:tab w:val="right" w:leader="dot" w:pos="8941"/>
        </w:tabs>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HYPERLINK \l _Toc22694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第四章  评审办法及评审标准</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PAGEREF _Toc22694 \h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43</w:t>
      </w:r>
      <w:r>
        <w:rPr>
          <w:rFonts w:hint="eastAsia" w:asciiTheme="minorEastAsia" w:hAnsiTheme="minorEastAsia" w:eastAsiaTheme="minorEastAsia" w:cstheme="minorEastAsia"/>
          <w:b/>
          <w:bCs/>
          <w:color w:val="auto"/>
          <w:sz w:val="24"/>
          <w:szCs w:val="24"/>
        </w:rPr>
        <w:fldChar w:fldCharType="end"/>
      </w:r>
      <w:r>
        <w:rPr>
          <w:rFonts w:hint="eastAsia" w:asciiTheme="minorEastAsia" w:hAnsiTheme="minorEastAsia" w:eastAsiaTheme="minorEastAsia" w:cstheme="minorEastAsia"/>
          <w:b/>
          <w:bCs/>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_Toc9667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一、总则</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_Toc9667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_Toc22251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二、分值的计算</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_Toc22251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44"/>
        <w:keepNext w:val="0"/>
        <w:keepLines w:val="0"/>
        <w:pageBreakBefore w:val="0"/>
        <w:widowControl/>
        <w:tabs>
          <w:tab w:val="right" w:leader="dot" w:pos="8941"/>
          <w:tab w:val="clear" w:pos="8302"/>
        </w:tabs>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\l _Toc17132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三、评审内容及标准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PAGEREF _Toc17132 \h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43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38"/>
        <w:keepNext w:val="0"/>
        <w:keepLines w:val="0"/>
        <w:pageBreakBefore w:val="0"/>
        <w:tabs>
          <w:tab w:val="right" w:leader="dot" w:pos="8941"/>
        </w:tabs>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HYPERLINK \l _Toc26034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第五章  浙江省政府采购合同主要条款指引</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PAGEREF _Toc26034 \h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46</w:t>
      </w:r>
      <w:r>
        <w:rPr>
          <w:rFonts w:hint="eastAsia" w:asciiTheme="minorEastAsia" w:hAnsiTheme="minorEastAsia" w:eastAsiaTheme="minorEastAsia" w:cstheme="minorEastAsia"/>
          <w:b/>
          <w:bCs/>
          <w:color w:val="auto"/>
          <w:sz w:val="24"/>
          <w:szCs w:val="24"/>
        </w:rPr>
        <w:fldChar w:fldCharType="end"/>
      </w:r>
      <w:r>
        <w:rPr>
          <w:rFonts w:hint="eastAsia" w:asciiTheme="minorEastAsia" w:hAnsiTheme="minorEastAsia" w:eastAsiaTheme="minorEastAsia" w:cstheme="minorEastAsia"/>
          <w:b/>
          <w:bCs/>
          <w:color w:val="auto"/>
          <w:sz w:val="24"/>
          <w:szCs w:val="24"/>
        </w:rPr>
        <w:fldChar w:fldCharType="end"/>
      </w:r>
    </w:p>
    <w:p>
      <w:pPr>
        <w:pStyle w:val="38"/>
        <w:keepNext w:val="0"/>
        <w:keepLines w:val="0"/>
        <w:pageBreakBefore w:val="0"/>
        <w:tabs>
          <w:tab w:val="right" w:leader="dot" w:pos="8941"/>
        </w:tabs>
        <w:kinsoku/>
        <w:wordWrap/>
        <w:overflowPunct/>
        <w:topLinePunct w:val="0"/>
        <w:autoSpaceDE/>
        <w:autoSpaceDN/>
        <w:bidi w:val="0"/>
        <w:adjustRightInd/>
        <w:snapToGrid/>
        <w:spacing w:line="480" w:lineRule="exact"/>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HYPERLINK \l _Toc22899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 xml:space="preserve">第六章  </w:t>
      </w:r>
      <w:r>
        <w:rPr>
          <w:rFonts w:hint="eastAsia" w:asciiTheme="minorEastAsia" w:hAnsiTheme="minorEastAsia" w:eastAsiaTheme="minorEastAsia" w:cstheme="minorEastAsia"/>
          <w:b/>
          <w:bCs/>
          <w:color w:val="auto"/>
          <w:sz w:val="24"/>
          <w:szCs w:val="24"/>
          <w:lang w:eastAsia="zh-CN"/>
        </w:rPr>
        <w:t>投标文件</w:t>
      </w:r>
      <w:r>
        <w:rPr>
          <w:rFonts w:hint="eastAsia" w:asciiTheme="minorEastAsia" w:hAnsiTheme="minorEastAsia" w:eastAsiaTheme="minorEastAsia" w:cstheme="minorEastAsia"/>
          <w:b/>
          <w:bCs/>
          <w:color w:val="auto"/>
          <w:sz w:val="24"/>
          <w:szCs w:val="24"/>
        </w:rPr>
        <w:t>格式附件</w:t>
      </w:r>
      <w:r>
        <w:rPr>
          <w:rFonts w:hint="eastAsia" w:asciiTheme="minorEastAsia" w:hAnsiTheme="minorEastAsia" w:eastAsiaTheme="minorEastAsia" w:cstheme="minorEastAsia"/>
          <w:b/>
          <w:bCs/>
          <w:color w:val="auto"/>
          <w:sz w:val="24"/>
          <w:szCs w:val="24"/>
        </w:rPr>
        <w:tab/>
      </w:r>
      <w:r>
        <w:rPr>
          <w:rFonts w:hint="eastAsia" w:asciiTheme="minorEastAsia" w:hAnsiTheme="minorEastAsia" w:eastAsiaTheme="minorEastAsia" w:cstheme="minorEastAsia"/>
          <w:b/>
          <w:bCs/>
          <w:color w:val="auto"/>
          <w:sz w:val="24"/>
          <w:szCs w:val="24"/>
        </w:rPr>
        <w:fldChar w:fldCharType="begin"/>
      </w:r>
      <w:r>
        <w:rPr>
          <w:rFonts w:hint="eastAsia" w:asciiTheme="minorEastAsia" w:hAnsiTheme="minorEastAsia" w:eastAsiaTheme="minorEastAsia" w:cstheme="minorEastAsia"/>
          <w:b/>
          <w:bCs/>
          <w:color w:val="auto"/>
          <w:sz w:val="24"/>
          <w:szCs w:val="24"/>
        </w:rPr>
        <w:instrText xml:space="preserve"> PAGEREF _Toc22899 \h </w:instrText>
      </w:r>
      <w:r>
        <w:rPr>
          <w:rFonts w:hint="eastAsia" w:asciiTheme="minorEastAsia" w:hAnsiTheme="minorEastAsia" w:eastAsiaTheme="minorEastAsia" w:cstheme="minorEastAsia"/>
          <w:b/>
          <w:bCs/>
          <w:color w:val="auto"/>
          <w:sz w:val="24"/>
          <w:szCs w:val="24"/>
        </w:rPr>
        <w:fldChar w:fldCharType="separate"/>
      </w:r>
      <w:r>
        <w:rPr>
          <w:rFonts w:hint="eastAsia" w:asciiTheme="minorEastAsia" w:hAnsiTheme="minorEastAsia" w:eastAsiaTheme="minorEastAsia" w:cstheme="minorEastAsia"/>
          <w:b/>
          <w:bCs/>
          <w:color w:val="auto"/>
          <w:sz w:val="24"/>
          <w:szCs w:val="24"/>
        </w:rPr>
        <w:t>51</w:t>
      </w:r>
      <w:r>
        <w:rPr>
          <w:rFonts w:hint="eastAsia" w:asciiTheme="minorEastAsia" w:hAnsiTheme="minorEastAsia" w:eastAsiaTheme="minorEastAsia" w:cstheme="minorEastAsia"/>
          <w:b/>
          <w:bCs/>
          <w:color w:val="auto"/>
          <w:sz w:val="24"/>
          <w:szCs w:val="24"/>
        </w:rPr>
        <w:fldChar w:fldCharType="end"/>
      </w:r>
      <w:r>
        <w:rPr>
          <w:rFonts w:hint="eastAsia" w:asciiTheme="minorEastAsia" w:hAnsiTheme="minorEastAsia" w:eastAsiaTheme="minorEastAsia" w:cstheme="minorEastAsia"/>
          <w:b/>
          <w:bCs/>
          <w:color w:val="auto"/>
          <w:sz w:val="24"/>
          <w:szCs w:val="24"/>
        </w:rPr>
        <w:fldChar w:fldCharType="end"/>
      </w:r>
    </w:p>
    <w:p>
      <w:pPr>
        <w:pStyle w:val="3"/>
        <w:keepNext w:val="0"/>
        <w:keepLines w:val="0"/>
        <w:pageBreakBefore w:val="0"/>
        <w:kinsoku/>
        <w:wordWrap/>
        <w:overflowPunct/>
        <w:topLinePunct w:val="0"/>
        <w:autoSpaceDE/>
        <w:autoSpaceDN/>
        <w:bidi w:val="0"/>
        <w:adjustRightInd/>
        <w:snapToGrid/>
        <w:spacing w:beforeLines="0" w:afterLines="0" w:line="480" w:lineRule="exact"/>
        <w:ind w:left="0" w:leftChars="0" w:firstLine="480" w:firstLineChars="200"/>
        <w:jc w:val="center"/>
        <w:textAlignment w:val="auto"/>
        <w:outlineLvl w:val="0"/>
        <w:rPr>
          <w:rFonts w:hAnsi="宋体"/>
          <w:color w:val="auto"/>
          <w:sz w:val="32"/>
          <w:szCs w:val="32"/>
        </w:rPr>
        <w:sectPr>
          <w:footerReference r:id="rId7" w:type="default"/>
          <w:pgSz w:w="11850" w:h="16783"/>
          <w:pgMar w:top="1304" w:right="1565" w:bottom="1247" w:left="1344" w:header="851" w:footer="992" w:gutter="0"/>
          <w:pgNumType w:start="1"/>
          <w:cols w:space="720" w:num="1"/>
          <w:docGrid w:linePitch="312" w:charSpace="0"/>
        </w:sectPr>
      </w:pPr>
      <w:r>
        <w:rPr>
          <w:rFonts w:hint="eastAsia" w:asciiTheme="minorEastAsia" w:hAnsiTheme="minorEastAsia" w:eastAsiaTheme="minorEastAsia" w:cstheme="minorEastAsia"/>
          <w:color w:val="auto"/>
          <w:sz w:val="24"/>
          <w:szCs w:val="24"/>
        </w:rPr>
        <w:fldChar w:fldCharType="end"/>
      </w:r>
    </w:p>
    <w:p>
      <w:pPr>
        <w:pStyle w:val="3"/>
        <w:spacing w:beforeLines="0" w:afterLines="0" w:line="360" w:lineRule="auto"/>
        <w:jc w:val="center"/>
        <w:outlineLvl w:val="0"/>
        <w:rPr>
          <w:rFonts w:ascii="仿宋" w:hAnsi="仿宋" w:eastAsia="仿宋"/>
          <w:color w:val="auto"/>
          <w:sz w:val="32"/>
          <w:szCs w:val="32"/>
        </w:rPr>
      </w:pPr>
      <w:r>
        <w:rPr>
          <w:rFonts w:ascii="仿宋" w:hAnsi="仿宋" w:eastAsia="仿宋"/>
          <w:color w:val="auto"/>
          <w:sz w:val="32"/>
          <w:szCs w:val="32"/>
        </w:rPr>
        <w:t xml:space="preserve"> </w:t>
      </w:r>
      <w:bookmarkStart w:id="6" w:name="_Toc451762242"/>
      <w:bookmarkStart w:id="7" w:name="_Toc20491"/>
      <w:r>
        <w:rPr>
          <w:rFonts w:hint="eastAsia" w:hAnsi="宋体"/>
          <w:b/>
          <w:color w:val="auto"/>
          <w:sz w:val="36"/>
          <w:szCs w:val="36"/>
        </w:rPr>
        <w:t>第一章</w:t>
      </w:r>
      <w:r>
        <w:rPr>
          <w:rFonts w:hAnsi="宋体"/>
          <w:b/>
          <w:color w:val="auto"/>
          <w:sz w:val="36"/>
          <w:szCs w:val="36"/>
        </w:rPr>
        <w:t xml:space="preserve">  </w:t>
      </w:r>
      <w:r>
        <w:rPr>
          <w:rFonts w:hint="eastAsia" w:hAnsi="宋体"/>
          <w:b/>
          <w:color w:val="auto"/>
          <w:sz w:val="36"/>
          <w:szCs w:val="36"/>
          <w:lang w:eastAsia="zh-CN"/>
        </w:rPr>
        <w:t>公开招标采购</w:t>
      </w:r>
      <w:r>
        <w:rPr>
          <w:rFonts w:hint="eastAsia" w:hAnsi="宋体"/>
          <w:b/>
          <w:color w:val="auto"/>
          <w:sz w:val="36"/>
          <w:szCs w:val="36"/>
        </w:rPr>
        <w:t>公告</w:t>
      </w:r>
      <w:bookmarkEnd w:id="6"/>
      <w:bookmarkEnd w:id="7"/>
      <w:bookmarkStart w:id="8" w:name="_Toc45176224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lang w:eastAsia="zh-CN"/>
        </w:rPr>
        <w:t>2022年</w:t>
      </w:r>
      <w:r>
        <w:rPr>
          <w:rFonts w:hint="eastAsia" w:ascii="宋体" w:hAnsi="宋体" w:cs="宋体"/>
          <w:color w:val="auto"/>
          <w:sz w:val="24"/>
          <w:szCs w:val="24"/>
          <w:u w:val="single"/>
        </w:rPr>
        <w:t>新昌县无障碍进家庭物资采购项目</w:t>
      </w:r>
      <w:r>
        <w:rPr>
          <w:rFonts w:hint="eastAsia" w:ascii="宋体" w:hAnsi="宋体" w:cs="宋体"/>
          <w:color w:val="auto"/>
          <w:sz w:val="24"/>
          <w:szCs w:val="24"/>
        </w:rPr>
        <w:t>招标项目的潜在投标人应在政采云平台（https://www.zcygov.cn/）获取（下载）招标文件，并于</w:t>
      </w:r>
      <w:r>
        <w:rPr>
          <w:rFonts w:hint="eastAsia" w:ascii="宋体" w:hAnsi="宋体" w:cs="宋体"/>
          <w:color w:val="auto"/>
          <w:spacing w:val="6"/>
          <w:sz w:val="24"/>
          <w:szCs w:val="24"/>
          <w:lang w:eastAsia="zh-CN"/>
        </w:rPr>
        <w:t>2022年</w:t>
      </w:r>
      <w:r>
        <w:rPr>
          <w:rFonts w:hint="eastAsia" w:ascii="宋体" w:hAnsi="宋体" w:cs="宋体"/>
          <w:color w:val="auto"/>
          <w:spacing w:val="6"/>
          <w:sz w:val="24"/>
          <w:szCs w:val="24"/>
          <w:lang w:val="en-US" w:eastAsia="zh-CN"/>
        </w:rPr>
        <w:t>8</w:t>
      </w:r>
      <w:r>
        <w:rPr>
          <w:rFonts w:hint="eastAsia" w:ascii="宋体" w:hAnsi="宋体" w:cs="宋体"/>
          <w:color w:val="auto"/>
          <w:spacing w:val="6"/>
          <w:sz w:val="24"/>
          <w:szCs w:val="24"/>
          <w:lang w:eastAsia="zh-CN"/>
        </w:rPr>
        <w:t xml:space="preserve">月  </w:t>
      </w:r>
      <w:r>
        <w:rPr>
          <w:rFonts w:hint="eastAsia" w:ascii="宋体" w:hAnsi="宋体" w:cs="宋体"/>
          <w:color w:val="auto"/>
          <w:spacing w:val="6"/>
          <w:sz w:val="24"/>
          <w:szCs w:val="24"/>
          <w:lang w:val="en-US" w:eastAsia="zh-CN"/>
        </w:rPr>
        <w:t>31</w:t>
      </w:r>
      <w:r>
        <w:rPr>
          <w:rFonts w:hint="eastAsia" w:ascii="宋体" w:hAnsi="宋体" w:cs="宋体"/>
          <w:color w:val="auto"/>
          <w:spacing w:val="6"/>
          <w:sz w:val="24"/>
          <w:szCs w:val="24"/>
          <w:lang w:eastAsia="zh-CN"/>
        </w:rPr>
        <w:t>日</w:t>
      </w:r>
      <w:r>
        <w:rPr>
          <w:rFonts w:hint="eastAsia" w:ascii="宋体" w:hAnsi="宋体" w:cs="宋体"/>
          <w:color w:val="auto"/>
          <w:spacing w:val="6"/>
          <w:sz w:val="24"/>
          <w:szCs w:val="24"/>
          <w:lang w:val="en-US" w:eastAsia="zh-CN"/>
        </w:rPr>
        <w:t>14</w:t>
      </w:r>
      <w:r>
        <w:rPr>
          <w:rFonts w:hint="eastAsia" w:ascii="宋体" w:hAnsi="宋体" w:cs="宋体"/>
          <w:bCs/>
          <w:color w:val="auto"/>
          <w:sz w:val="24"/>
          <w:szCs w:val="24"/>
        </w:rPr>
        <w:t>点</w:t>
      </w:r>
      <w:r>
        <w:rPr>
          <w:rFonts w:hint="eastAsia" w:ascii="宋体" w:hAnsi="宋体" w:cs="宋体"/>
          <w:bCs/>
          <w:color w:val="auto"/>
          <w:sz w:val="24"/>
          <w:szCs w:val="24"/>
          <w:lang w:val="en-US" w:eastAsia="zh-CN"/>
        </w:rPr>
        <w:t>3</w:t>
      </w:r>
      <w:r>
        <w:rPr>
          <w:rFonts w:hint="eastAsia" w:ascii="宋体" w:hAnsi="宋体" w:cs="宋体"/>
          <w:bCs/>
          <w:color w:val="auto"/>
          <w:sz w:val="24"/>
          <w:szCs w:val="24"/>
        </w:rPr>
        <w:t>0分（北京时间）前递交投标文件</w:t>
      </w:r>
      <w:r>
        <w:rPr>
          <w:rFonts w:hint="eastAsia" w:ascii="宋体" w:hAnsi="宋体" w:cs="宋体"/>
          <w:color w:val="auto"/>
          <w:sz w:val="24"/>
          <w:szCs w:val="24"/>
        </w:rPr>
        <w:t>。</w:t>
      </w:r>
    </w:p>
    <w:p>
      <w:pPr>
        <w:keepNext w:val="0"/>
        <w:keepLines w:val="0"/>
        <w:pageBreakBefore w:val="0"/>
        <w:kinsoku/>
        <w:wordWrap/>
        <w:overflowPunct/>
        <w:topLinePunct w:val="0"/>
        <w:autoSpaceDE/>
        <w:autoSpaceDN/>
        <w:bidi w:val="0"/>
        <w:adjustRightInd/>
        <w:spacing w:line="440" w:lineRule="exact"/>
        <w:ind w:left="0" w:leftChars="0" w:firstLine="506" w:firstLineChars="200"/>
        <w:textAlignment w:val="auto"/>
        <w:rPr>
          <w:rFonts w:hint="eastAsia" w:asciiTheme="minorEastAsia" w:hAnsiTheme="minorEastAsia" w:eastAsiaTheme="minorEastAsia" w:cstheme="minorEastAsia"/>
          <w:b/>
          <w:color w:val="auto"/>
          <w:sz w:val="24"/>
          <w:szCs w:val="24"/>
        </w:rPr>
      </w:pPr>
      <w:bookmarkStart w:id="9" w:name="_Toc35393790"/>
      <w:bookmarkStart w:id="10" w:name="_Toc35393621"/>
      <w:bookmarkStart w:id="11" w:name="_Toc17364"/>
      <w:bookmarkStart w:id="12" w:name="_Toc28359002"/>
      <w:bookmarkStart w:id="13" w:name="_Toc28359079"/>
      <w:bookmarkStart w:id="14" w:name="_Toc29837"/>
      <w:r>
        <w:rPr>
          <w:rFonts w:hint="eastAsia" w:asciiTheme="minorEastAsia" w:hAnsiTheme="minorEastAsia" w:eastAsiaTheme="minorEastAsia" w:cstheme="minorEastAsia"/>
          <w:b/>
          <w:bCs/>
          <w:color w:val="auto"/>
          <w:spacing w:val="6"/>
          <w:sz w:val="24"/>
          <w:szCs w:val="24"/>
        </w:rPr>
        <w:t>一、项目基本情况</w:t>
      </w:r>
      <w:bookmarkEnd w:id="9"/>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SXPZ-H20220809ZXX</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2022年</w:t>
      </w:r>
      <w:r>
        <w:rPr>
          <w:rFonts w:hint="eastAsia" w:asciiTheme="minorEastAsia" w:hAnsiTheme="minorEastAsia" w:eastAsiaTheme="minorEastAsia" w:cstheme="minorEastAsia"/>
          <w:color w:val="auto"/>
          <w:sz w:val="24"/>
          <w:szCs w:val="24"/>
        </w:rPr>
        <w:t>新昌县无障碍进家庭物资采购项目</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eastAsiaTheme="minorEastAsia" w:cstheme="minorEastAsia"/>
          <w:color w:val="auto"/>
          <w:sz w:val="24"/>
          <w:szCs w:val="24"/>
          <w:lang w:eastAsia="zh-CN"/>
        </w:rPr>
        <w:t>431475</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最高限价（元）：</w:t>
      </w:r>
      <w:r>
        <w:rPr>
          <w:rFonts w:hint="eastAsia" w:asciiTheme="minorEastAsia" w:hAnsiTheme="minorEastAsia" w:eastAsiaTheme="minorEastAsia" w:cstheme="minorEastAsia"/>
          <w:color w:val="auto"/>
          <w:sz w:val="24"/>
          <w:szCs w:val="24"/>
          <w:lang w:eastAsia="zh-CN"/>
        </w:rPr>
        <w:t>431475</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标项名称:</w:t>
      </w:r>
      <w:r>
        <w:rPr>
          <w:rFonts w:hint="eastAsia" w:asciiTheme="minorEastAsia" w:hAnsiTheme="minorEastAsia" w:eastAsiaTheme="minorEastAsia" w:cstheme="minorEastAsia"/>
          <w:color w:val="auto"/>
          <w:sz w:val="24"/>
          <w:szCs w:val="24"/>
          <w:lang w:eastAsia="zh-CN"/>
        </w:rPr>
        <w:t>2022年</w:t>
      </w:r>
      <w:r>
        <w:rPr>
          <w:rFonts w:hint="eastAsia" w:asciiTheme="minorEastAsia" w:hAnsiTheme="minorEastAsia" w:eastAsiaTheme="minorEastAsia" w:cstheme="minorEastAsia"/>
          <w:color w:val="auto"/>
          <w:sz w:val="24"/>
          <w:szCs w:val="24"/>
        </w:rPr>
        <w:t>新昌县无障碍进家庭物资采购项目</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 1</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单位：项</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预算金额（元）：</w:t>
      </w:r>
      <w:r>
        <w:rPr>
          <w:rFonts w:hint="eastAsia" w:asciiTheme="minorEastAsia" w:hAnsiTheme="minorEastAsia" w:eastAsiaTheme="minorEastAsia" w:cstheme="minorEastAsia"/>
          <w:color w:val="auto"/>
          <w:sz w:val="24"/>
          <w:szCs w:val="24"/>
          <w:lang w:eastAsia="zh-CN"/>
        </w:rPr>
        <w:t>431475</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简要规格描述或项目基本概况介绍、用途：详见招标文件</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备注： </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合同履行期限：</w:t>
      </w:r>
      <w:r>
        <w:rPr>
          <w:rFonts w:hint="eastAsia" w:asciiTheme="minorEastAsia" w:hAnsiTheme="minorEastAsia" w:eastAsiaTheme="minorEastAsia" w:cstheme="minorEastAsia"/>
          <w:color w:val="auto"/>
          <w:sz w:val="24"/>
          <w:szCs w:val="24"/>
        </w:rPr>
        <w:t>详见招标文件</w:t>
      </w:r>
      <w:r>
        <w:rPr>
          <w:rFonts w:hint="eastAsia" w:asciiTheme="minorEastAsia" w:hAnsiTheme="minorEastAsia" w:eastAsiaTheme="minorEastAsia" w:cstheme="minorEastAsia"/>
          <w:color w:val="auto"/>
          <w:kern w:val="0"/>
          <w:sz w:val="24"/>
          <w:szCs w:val="24"/>
        </w:rPr>
        <w:t>。</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本项目（否）接受联合体投标。</w:t>
      </w:r>
    </w:p>
    <w:p>
      <w:pPr>
        <w:keepNext w:val="0"/>
        <w:keepLines w:val="0"/>
        <w:pageBreakBefore w:val="0"/>
        <w:widowControl/>
        <w:numPr>
          <w:ilvl w:val="0"/>
          <w:numId w:val="18"/>
        </w:numPr>
        <w:kinsoku/>
        <w:wordWrap/>
        <w:overflowPunct/>
        <w:topLinePunct w:val="0"/>
        <w:autoSpaceDE/>
        <w:autoSpaceDN/>
        <w:bidi w:val="0"/>
        <w:adjustRightInd/>
        <w:spacing w:line="440" w:lineRule="exact"/>
        <w:ind w:left="0" w:leftChars="0" w:firstLine="482" w:firstLineChars="200"/>
        <w:jc w:val="left"/>
        <w:textAlignment w:val="auto"/>
        <w:rPr>
          <w:rFonts w:hint="eastAsia" w:asciiTheme="minorEastAsia" w:hAnsiTheme="minorEastAsia" w:eastAsiaTheme="minorEastAsia" w:cstheme="minorEastAsia"/>
          <w:b/>
          <w:bCs/>
          <w:color w:val="auto"/>
          <w:kern w:val="0"/>
          <w:sz w:val="24"/>
          <w:szCs w:val="24"/>
        </w:rPr>
      </w:pPr>
      <w:bookmarkStart w:id="15" w:name="_Toc23031"/>
      <w:bookmarkStart w:id="16" w:name="_Toc17011"/>
      <w:r>
        <w:rPr>
          <w:rFonts w:hint="eastAsia" w:asciiTheme="minorEastAsia" w:hAnsiTheme="minorEastAsia" w:eastAsiaTheme="minorEastAsia" w:cstheme="minorEastAsia"/>
          <w:b/>
          <w:bCs/>
          <w:color w:val="auto"/>
          <w:kern w:val="0"/>
          <w:sz w:val="24"/>
          <w:szCs w:val="24"/>
        </w:rPr>
        <w:t>申请人的资格要求</w:t>
      </w:r>
      <w:bookmarkEnd w:id="15"/>
      <w:bookmarkEnd w:id="16"/>
    </w:p>
    <w:p>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bookmarkStart w:id="17" w:name="_Toc8171"/>
      <w:bookmarkStart w:id="18" w:name="_Toc3659"/>
      <w:r>
        <w:rPr>
          <w:rFonts w:hint="eastAsia" w:asciiTheme="minorEastAsia" w:hAnsiTheme="minorEastAsia" w:eastAsiaTheme="minorEastAsia" w:cstheme="minorEastAsia"/>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bookmarkEnd w:id="17"/>
    </w:p>
    <w:p>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bookmarkStart w:id="19" w:name="_Toc24114"/>
      <w:r>
        <w:rPr>
          <w:rFonts w:hint="eastAsia" w:asciiTheme="minorEastAsia" w:hAnsiTheme="minorEastAsia" w:eastAsiaTheme="minorEastAsia" w:cstheme="minorEastAsia"/>
          <w:color w:val="auto"/>
          <w:sz w:val="24"/>
          <w:szCs w:val="24"/>
        </w:rPr>
        <w:t>2.落实政府采购政策需满足的资格要求：</w:t>
      </w:r>
      <w:bookmarkEnd w:id="19"/>
      <w:r>
        <w:rPr>
          <w:rFonts w:hint="eastAsia" w:asciiTheme="minorEastAsia" w:hAnsiTheme="minorEastAsia" w:eastAsiaTheme="minorEastAsia" w:cstheme="minorEastAsia"/>
          <w:color w:val="auto"/>
          <w:sz w:val="24"/>
          <w:szCs w:val="24"/>
        </w:rPr>
        <w:t>标项1：本项目属于专门面向中小企业采购的项目，本项目制造商应为中/小/微型企业（监狱企业、残疾人福利性单位视同小微企业）。</w:t>
      </w:r>
    </w:p>
    <w:p>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bookmarkStart w:id="20" w:name="_Toc17399"/>
      <w:r>
        <w:rPr>
          <w:rFonts w:hint="eastAsia" w:asciiTheme="minorEastAsia" w:hAnsiTheme="minorEastAsia" w:eastAsiaTheme="minorEastAsia" w:cstheme="minorEastAsia"/>
          <w:color w:val="auto"/>
          <w:sz w:val="24"/>
          <w:szCs w:val="24"/>
        </w:rPr>
        <w:t>3.本项目的特定资格要求：</w:t>
      </w:r>
      <w:bookmarkEnd w:id="20"/>
      <w:r>
        <w:rPr>
          <w:rFonts w:hint="eastAsia" w:asciiTheme="minorEastAsia" w:hAnsiTheme="minorEastAsia" w:eastAsiaTheme="minorEastAsia" w:cstheme="minorEastAsia"/>
          <w:color w:val="auto"/>
          <w:sz w:val="24"/>
          <w:szCs w:val="24"/>
        </w:rPr>
        <w:t>无。</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bookmarkStart w:id="21" w:name="_Toc15297"/>
      <w:r>
        <w:rPr>
          <w:rFonts w:hint="eastAsia" w:asciiTheme="minorEastAsia" w:hAnsiTheme="minorEastAsia" w:eastAsiaTheme="minorEastAsia" w:cstheme="minorEastAsia"/>
          <w:b/>
          <w:bCs/>
          <w:color w:val="auto"/>
          <w:sz w:val="24"/>
          <w:szCs w:val="24"/>
        </w:rPr>
        <w:t>三、</w:t>
      </w:r>
      <w:bookmarkEnd w:id="18"/>
      <w:r>
        <w:rPr>
          <w:rFonts w:hint="eastAsia" w:asciiTheme="minorEastAsia" w:hAnsiTheme="minorEastAsia" w:eastAsiaTheme="minorEastAsia" w:cstheme="minorEastAsia"/>
          <w:b/>
          <w:bCs/>
          <w:color w:val="auto"/>
          <w:sz w:val="24"/>
          <w:szCs w:val="24"/>
        </w:rPr>
        <w:t>获取</w:t>
      </w:r>
      <w:r>
        <w:rPr>
          <w:rFonts w:hint="eastAsia" w:asciiTheme="minorEastAsia" w:hAnsiTheme="minorEastAsia" w:eastAsiaTheme="minorEastAsia" w:cstheme="minorEastAsia"/>
          <w:b/>
          <w:bCs/>
          <w:color w:val="auto"/>
          <w:sz w:val="24"/>
          <w:szCs w:val="24"/>
          <w:lang w:eastAsia="zh-CN"/>
        </w:rPr>
        <w:t>招标</w:t>
      </w:r>
      <w:r>
        <w:rPr>
          <w:rFonts w:hint="eastAsia" w:asciiTheme="minorEastAsia" w:hAnsiTheme="minorEastAsia" w:eastAsiaTheme="minorEastAsia" w:cstheme="minorEastAsia"/>
          <w:b/>
          <w:bCs/>
          <w:color w:val="auto"/>
          <w:sz w:val="24"/>
          <w:szCs w:val="24"/>
        </w:rPr>
        <w:t>文件</w:t>
      </w:r>
      <w:bookmarkEnd w:id="21"/>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bookmarkStart w:id="22" w:name="_Toc7627"/>
      <w:r>
        <w:rPr>
          <w:rFonts w:hint="eastAsia" w:asciiTheme="minorEastAsia" w:hAnsiTheme="minorEastAsia" w:eastAsiaTheme="minorEastAsia" w:cstheme="minorEastAsia"/>
          <w:color w:val="auto"/>
          <w:kern w:val="0"/>
          <w:sz w:val="24"/>
          <w:szCs w:val="24"/>
        </w:rPr>
        <w:t>时间：/至</w:t>
      </w:r>
      <w:r>
        <w:rPr>
          <w:rFonts w:hint="eastAsia" w:asciiTheme="minorEastAsia" w:hAnsiTheme="minorEastAsia" w:eastAsiaTheme="minorEastAsia" w:cstheme="minorEastAsia"/>
          <w:color w:val="auto"/>
          <w:kern w:val="0"/>
          <w:sz w:val="24"/>
          <w:szCs w:val="24"/>
          <w:lang w:eastAsia="zh-CN"/>
        </w:rPr>
        <w:t>2022年</w:t>
      </w: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lang w:eastAsia="zh-CN"/>
        </w:rPr>
        <w:t>月</w:t>
      </w:r>
      <w:r>
        <w:rPr>
          <w:rFonts w:hint="eastAsia" w:asciiTheme="minorEastAsia" w:hAnsiTheme="minorEastAsia" w:eastAsiaTheme="minorEastAsia" w:cstheme="minorEastAsia"/>
          <w:color w:val="auto"/>
          <w:kern w:val="0"/>
          <w:sz w:val="24"/>
          <w:szCs w:val="24"/>
          <w:lang w:val="en-US" w:eastAsia="zh-CN"/>
        </w:rPr>
        <w:t>31</w:t>
      </w:r>
      <w:r>
        <w:rPr>
          <w:rFonts w:hint="eastAsia" w:asciiTheme="minorEastAsia" w:hAnsiTheme="minorEastAsia" w:eastAsiaTheme="minorEastAsia" w:cstheme="minorEastAsia"/>
          <w:color w:val="auto"/>
          <w:kern w:val="0"/>
          <w:sz w:val="24"/>
          <w:szCs w:val="24"/>
          <w:lang w:eastAsia="zh-CN"/>
        </w:rPr>
        <w:t>日</w:t>
      </w:r>
      <w:r>
        <w:rPr>
          <w:rFonts w:hint="eastAsia" w:asciiTheme="minorEastAsia" w:hAnsiTheme="minorEastAsia" w:eastAsiaTheme="minorEastAsia" w:cstheme="minorEastAsia"/>
          <w:color w:val="auto"/>
          <w:kern w:val="0"/>
          <w:sz w:val="24"/>
          <w:szCs w:val="24"/>
        </w:rPr>
        <w:t>，每天上午00:00至12:00，下午12:00至23:59（北京时间，线上获取法定节假日均可，线下获取文件法定节假日除外）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地点（网址）：政采云平台（https://www.zcygov.cn/） </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方式：供应商登陆政采云平台https://www.zcygov.cn/，在线申请获取采购文件（进入“项目采购”应用，在获取采购文件菜单中选择项目，申请获取采购文件,仅需浏览采购文件的供应商可点击“游客，浏览采购文件”直接下载采购文件浏览）。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售价（元）：0</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bookmarkStart w:id="23" w:name="_Toc8961"/>
      <w:r>
        <w:rPr>
          <w:rFonts w:hint="eastAsia" w:asciiTheme="minorEastAsia" w:hAnsiTheme="minorEastAsia" w:eastAsiaTheme="minorEastAsia" w:cstheme="minorEastAsia"/>
          <w:b/>
          <w:bCs/>
          <w:color w:val="auto"/>
          <w:sz w:val="24"/>
          <w:szCs w:val="24"/>
        </w:rPr>
        <w:t>四、</w:t>
      </w:r>
      <w:bookmarkEnd w:id="22"/>
      <w:bookmarkEnd w:id="23"/>
      <w:r>
        <w:rPr>
          <w:rFonts w:hint="eastAsia" w:asciiTheme="minorEastAsia" w:hAnsiTheme="minorEastAsia" w:eastAsiaTheme="minorEastAsia" w:cstheme="minorEastAsia"/>
          <w:b/>
          <w:bCs/>
          <w:color w:val="auto"/>
          <w:sz w:val="24"/>
          <w:szCs w:val="24"/>
        </w:rPr>
        <w:t xml:space="preserve">提交投标文件截止时间、开标时间和地点 </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Theme="minorEastAsia" w:hAnsiTheme="minorEastAsia" w:eastAsiaTheme="minorEastAsia" w:cstheme="minorEastAsia"/>
          <w:bCs/>
          <w:color w:val="auto"/>
          <w:kern w:val="0"/>
          <w:sz w:val="24"/>
          <w:szCs w:val="24"/>
        </w:rPr>
      </w:pPr>
      <w:bookmarkStart w:id="24" w:name="_Toc7094"/>
      <w:bookmarkStart w:id="25" w:name="_Toc12236"/>
      <w:bookmarkStart w:id="26" w:name="_Toc6977"/>
      <w:r>
        <w:rPr>
          <w:rFonts w:hint="eastAsia" w:asciiTheme="minorEastAsia" w:hAnsiTheme="minorEastAsia" w:eastAsiaTheme="minorEastAsia" w:cstheme="minorEastAsia"/>
          <w:bCs/>
          <w:color w:val="auto"/>
          <w:kern w:val="0"/>
          <w:sz w:val="24"/>
          <w:szCs w:val="24"/>
        </w:rPr>
        <w:t>提交投标文件截止时间：</w:t>
      </w:r>
      <w:r>
        <w:rPr>
          <w:rFonts w:hint="eastAsia" w:asciiTheme="minorEastAsia" w:hAnsiTheme="minorEastAsia" w:eastAsiaTheme="minorEastAsia" w:cstheme="minorEastAsia"/>
          <w:bCs/>
          <w:color w:val="auto"/>
          <w:kern w:val="0"/>
          <w:sz w:val="24"/>
          <w:szCs w:val="24"/>
          <w:lang w:eastAsia="zh-CN"/>
        </w:rPr>
        <w:t>2022年</w:t>
      </w:r>
      <w:r>
        <w:rPr>
          <w:rFonts w:hint="eastAsia" w:asciiTheme="minorEastAsia" w:hAnsiTheme="minorEastAsia" w:eastAsiaTheme="minorEastAsia" w:cstheme="minorEastAsia"/>
          <w:bCs/>
          <w:color w:val="auto"/>
          <w:kern w:val="0"/>
          <w:sz w:val="24"/>
          <w:szCs w:val="24"/>
          <w:lang w:val="en-US" w:eastAsia="zh-CN"/>
        </w:rPr>
        <w:t>8</w:t>
      </w:r>
      <w:r>
        <w:rPr>
          <w:rFonts w:hint="eastAsia" w:asciiTheme="minorEastAsia" w:hAnsiTheme="minorEastAsia" w:eastAsiaTheme="minorEastAsia" w:cstheme="minorEastAsia"/>
          <w:bCs/>
          <w:color w:val="auto"/>
          <w:kern w:val="0"/>
          <w:sz w:val="24"/>
          <w:szCs w:val="24"/>
          <w:lang w:eastAsia="zh-CN"/>
        </w:rPr>
        <w:t>月</w:t>
      </w:r>
      <w:r>
        <w:rPr>
          <w:rFonts w:hint="eastAsia" w:asciiTheme="minorEastAsia" w:hAnsiTheme="minorEastAsia" w:eastAsiaTheme="minorEastAsia" w:cstheme="minorEastAsia"/>
          <w:bCs/>
          <w:color w:val="auto"/>
          <w:kern w:val="0"/>
          <w:sz w:val="24"/>
          <w:szCs w:val="24"/>
          <w:lang w:val="en-US" w:eastAsia="zh-CN"/>
        </w:rPr>
        <w:t>31</w:t>
      </w:r>
      <w:r>
        <w:rPr>
          <w:rFonts w:hint="eastAsia" w:asciiTheme="minorEastAsia" w:hAnsiTheme="minorEastAsia" w:eastAsiaTheme="minorEastAsia" w:cstheme="minorEastAsia"/>
          <w:bCs/>
          <w:color w:val="auto"/>
          <w:kern w:val="0"/>
          <w:sz w:val="24"/>
          <w:szCs w:val="24"/>
          <w:lang w:eastAsia="zh-CN"/>
        </w:rPr>
        <w:t>日</w:t>
      </w:r>
      <w:r>
        <w:rPr>
          <w:rFonts w:hint="eastAsia" w:asciiTheme="minorEastAsia" w:hAnsiTheme="minorEastAsia" w:eastAsiaTheme="minorEastAsia" w:cstheme="minorEastAsia"/>
          <w:bCs/>
          <w:color w:val="auto"/>
          <w:kern w:val="0"/>
          <w:sz w:val="24"/>
          <w:szCs w:val="24"/>
        </w:rPr>
        <w:t xml:space="preserve"> </w:t>
      </w:r>
      <w:r>
        <w:rPr>
          <w:rFonts w:hint="eastAsia" w:asciiTheme="minorEastAsia" w:hAnsiTheme="minorEastAsia" w:eastAsiaTheme="minorEastAsia" w:cstheme="minorEastAsia"/>
          <w:bCs/>
          <w:color w:val="auto"/>
          <w:kern w:val="0"/>
          <w:sz w:val="24"/>
          <w:szCs w:val="24"/>
          <w:lang w:val="en-US" w:eastAsia="zh-CN"/>
        </w:rPr>
        <w:t>14</w:t>
      </w: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eastAsiaTheme="minorEastAsia" w:cstheme="minorEastAsia"/>
          <w:bCs/>
          <w:color w:val="auto"/>
          <w:kern w:val="0"/>
          <w:sz w:val="24"/>
          <w:szCs w:val="24"/>
          <w:lang w:val="en-US" w:eastAsia="zh-CN"/>
        </w:rPr>
        <w:t>3</w:t>
      </w:r>
      <w:r>
        <w:rPr>
          <w:rFonts w:hint="eastAsia" w:asciiTheme="minorEastAsia" w:hAnsiTheme="minorEastAsia" w:eastAsiaTheme="minorEastAsia" w:cstheme="minorEastAsia"/>
          <w:bCs/>
          <w:color w:val="auto"/>
          <w:kern w:val="0"/>
          <w:sz w:val="24"/>
          <w:szCs w:val="24"/>
          <w:lang w:eastAsia="zh-CN"/>
        </w:rPr>
        <w:t>0</w:t>
      </w:r>
      <w:r>
        <w:rPr>
          <w:rFonts w:hint="eastAsia" w:asciiTheme="minorEastAsia" w:hAnsiTheme="minorEastAsia" w:eastAsiaTheme="minorEastAsia" w:cstheme="minorEastAsia"/>
          <w:bCs/>
          <w:color w:val="auto"/>
          <w:kern w:val="0"/>
          <w:sz w:val="24"/>
          <w:szCs w:val="24"/>
        </w:rPr>
        <w:t>（北京时间）</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 xml:space="preserve">投标地点（网址）：政采云平台（https://www.zcygov.cn/） </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开标时间：</w:t>
      </w:r>
      <w:r>
        <w:rPr>
          <w:rFonts w:hint="eastAsia" w:asciiTheme="minorEastAsia" w:hAnsiTheme="minorEastAsia" w:eastAsiaTheme="minorEastAsia" w:cstheme="minorEastAsia"/>
          <w:bCs/>
          <w:color w:val="auto"/>
          <w:kern w:val="0"/>
          <w:sz w:val="24"/>
          <w:szCs w:val="24"/>
          <w:lang w:eastAsia="zh-CN"/>
        </w:rPr>
        <w:t>2022年</w:t>
      </w:r>
      <w:r>
        <w:rPr>
          <w:rFonts w:hint="eastAsia" w:asciiTheme="minorEastAsia" w:hAnsiTheme="minorEastAsia" w:eastAsiaTheme="minorEastAsia" w:cstheme="minorEastAsia"/>
          <w:bCs/>
          <w:color w:val="auto"/>
          <w:kern w:val="0"/>
          <w:sz w:val="24"/>
          <w:szCs w:val="24"/>
          <w:lang w:val="en-US" w:eastAsia="zh-CN"/>
        </w:rPr>
        <w:t>8</w:t>
      </w:r>
      <w:r>
        <w:rPr>
          <w:rFonts w:hint="eastAsia" w:asciiTheme="minorEastAsia" w:hAnsiTheme="minorEastAsia" w:eastAsiaTheme="minorEastAsia" w:cstheme="minorEastAsia"/>
          <w:bCs/>
          <w:color w:val="auto"/>
          <w:kern w:val="0"/>
          <w:sz w:val="24"/>
          <w:szCs w:val="24"/>
          <w:lang w:eastAsia="zh-CN"/>
        </w:rPr>
        <w:t>月</w:t>
      </w:r>
      <w:r>
        <w:rPr>
          <w:rFonts w:hint="eastAsia" w:asciiTheme="minorEastAsia" w:hAnsiTheme="minorEastAsia" w:eastAsiaTheme="minorEastAsia" w:cstheme="minorEastAsia"/>
          <w:bCs/>
          <w:color w:val="auto"/>
          <w:kern w:val="0"/>
          <w:sz w:val="24"/>
          <w:szCs w:val="24"/>
          <w:lang w:val="en-US" w:eastAsia="zh-CN"/>
        </w:rPr>
        <w:t>31</w:t>
      </w:r>
      <w:r>
        <w:rPr>
          <w:rFonts w:hint="eastAsia" w:asciiTheme="minorEastAsia" w:hAnsiTheme="minorEastAsia" w:eastAsiaTheme="minorEastAsia" w:cstheme="minorEastAsia"/>
          <w:bCs/>
          <w:color w:val="auto"/>
          <w:kern w:val="0"/>
          <w:sz w:val="24"/>
          <w:szCs w:val="24"/>
          <w:lang w:eastAsia="zh-CN"/>
        </w:rPr>
        <w:t>日</w:t>
      </w:r>
      <w:r>
        <w:rPr>
          <w:rFonts w:hint="eastAsia" w:asciiTheme="minorEastAsia" w:hAnsiTheme="minorEastAsia" w:eastAsiaTheme="minorEastAsia" w:cstheme="minorEastAsia"/>
          <w:bCs/>
          <w:color w:val="auto"/>
          <w:kern w:val="0"/>
          <w:sz w:val="24"/>
          <w:szCs w:val="24"/>
        </w:rPr>
        <w:t xml:space="preserve"> </w:t>
      </w:r>
      <w:r>
        <w:rPr>
          <w:rFonts w:hint="eastAsia" w:asciiTheme="minorEastAsia" w:hAnsiTheme="minorEastAsia" w:eastAsiaTheme="minorEastAsia" w:cstheme="minorEastAsia"/>
          <w:bCs/>
          <w:color w:val="auto"/>
          <w:kern w:val="0"/>
          <w:sz w:val="24"/>
          <w:szCs w:val="24"/>
          <w:lang w:val="en-US" w:eastAsia="zh-CN"/>
        </w:rPr>
        <w:t>14</w:t>
      </w:r>
      <w:r>
        <w:rPr>
          <w:rFonts w:hint="eastAsia" w:asciiTheme="minorEastAsia" w:hAnsiTheme="minorEastAsia" w:eastAsiaTheme="minorEastAsia" w:cstheme="minorEastAsia"/>
          <w:bCs/>
          <w:color w:val="auto"/>
          <w:kern w:val="0"/>
          <w:sz w:val="24"/>
          <w:szCs w:val="24"/>
          <w:lang w:eastAsia="zh-CN"/>
        </w:rPr>
        <w:t>:</w:t>
      </w:r>
      <w:r>
        <w:rPr>
          <w:rFonts w:hint="eastAsia" w:asciiTheme="minorEastAsia" w:hAnsiTheme="minorEastAsia" w:eastAsiaTheme="minorEastAsia" w:cstheme="minorEastAsia"/>
          <w:bCs/>
          <w:color w:val="auto"/>
          <w:kern w:val="0"/>
          <w:sz w:val="24"/>
          <w:szCs w:val="24"/>
          <w:lang w:val="en-US" w:eastAsia="zh-CN"/>
        </w:rPr>
        <w:t>3</w:t>
      </w:r>
      <w:r>
        <w:rPr>
          <w:rFonts w:hint="eastAsia" w:asciiTheme="minorEastAsia" w:hAnsiTheme="minorEastAsia" w:eastAsiaTheme="minorEastAsia" w:cstheme="minorEastAsia"/>
          <w:bCs/>
          <w:color w:val="auto"/>
          <w:kern w:val="0"/>
          <w:sz w:val="24"/>
          <w:szCs w:val="24"/>
          <w:lang w:eastAsia="zh-CN"/>
        </w:rPr>
        <w:t>0</w:t>
      </w:r>
      <w:r>
        <w:rPr>
          <w:rFonts w:hint="eastAsia" w:asciiTheme="minorEastAsia" w:hAnsiTheme="minorEastAsia" w:eastAsiaTheme="minorEastAsia" w:cstheme="minorEastAsia"/>
          <w:bCs/>
          <w:color w:val="auto"/>
          <w:kern w:val="0"/>
          <w:sz w:val="24"/>
          <w:szCs w:val="24"/>
        </w:rPr>
        <w:t xml:space="preserve"> </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bookmarkStart w:id="27" w:name="_Toc17996"/>
      <w:r>
        <w:rPr>
          <w:rFonts w:hint="eastAsia" w:asciiTheme="minorEastAsia" w:hAnsiTheme="minorEastAsia" w:eastAsiaTheme="minorEastAsia" w:cstheme="minorEastAsia"/>
          <w:bCs/>
          <w:color w:val="auto"/>
          <w:kern w:val="0"/>
          <w:sz w:val="24"/>
          <w:szCs w:val="24"/>
        </w:rPr>
        <w:t>开标地点（网址）：绍兴平准招标代理有限公司（嵊州市三江街道官河路南333号商会大厦十四层1407室）</w:t>
      </w:r>
      <w:bookmarkEnd w:id="24"/>
      <w:bookmarkEnd w:id="25"/>
      <w:bookmarkEnd w:id="27"/>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bookmarkStart w:id="28" w:name="_Toc28265"/>
      <w:r>
        <w:rPr>
          <w:rFonts w:hint="eastAsia" w:asciiTheme="minorEastAsia" w:hAnsiTheme="minorEastAsia" w:eastAsiaTheme="minorEastAsia" w:cstheme="minorEastAsia"/>
          <w:b/>
          <w:bCs/>
          <w:color w:val="auto"/>
          <w:sz w:val="24"/>
          <w:szCs w:val="24"/>
          <w:lang w:eastAsia="zh-CN"/>
        </w:rPr>
        <w:t>五</w:t>
      </w:r>
      <w:r>
        <w:rPr>
          <w:rFonts w:hint="eastAsia" w:asciiTheme="minorEastAsia" w:hAnsiTheme="minorEastAsia" w:eastAsiaTheme="minorEastAsia" w:cstheme="minorEastAsia"/>
          <w:b/>
          <w:bCs/>
          <w:color w:val="auto"/>
          <w:sz w:val="24"/>
          <w:szCs w:val="24"/>
        </w:rPr>
        <w:t>、公告期限</w:t>
      </w:r>
      <w:bookmarkEnd w:id="26"/>
      <w:bookmarkEnd w:id="28"/>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bookmarkStart w:id="29" w:name="_Toc19114"/>
      <w:bookmarkStart w:id="30" w:name="_Toc10056"/>
      <w:r>
        <w:rPr>
          <w:rFonts w:hint="eastAsia" w:asciiTheme="minorEastAsia" w:hAnsiTheme="minorEastAsia" w:eastAsiaTheme="minorEastAsia" w:cstheme="minorEastAsia"/>
          <w:b/>
          <w:bCs/>
          <w:color w:val="auto"/>
          <w:sz w:val="24"/>
          <w:szCs w:val="24"/>
          <w:lang w:eastAsia="zh-CN"/>
        </w:rPr>
        <w:t>六</w:t>
      </w:r>
      <w:r>
        <w:rPr>
          <w:rFonts w:hint="eastAsia" w:asciiTheme="minorEastAsia" w:hAnsiTheme="minorEastAsia" w:eastAsiaTheme="minorEastAsia" w:cstheme="minorEastAsia"/>
          <w:b/>
          <w:bCs/>
          <w:color w:val="auto"/>
          <w:sz w:val="24"/>
          <w:szCs w:val="24"/>
        </w:rPr>
        <w:t>、其他补充事宜</w:t>
      </w:r>
      <w:bookmarkEnd w:id="29"/>
      <w:bookmarkEnd w:id="30"/>
    </w:p>
    <w:p>
      <w:pPr>
        <w:keepNext w:val="0"/>
        <w:keepLines w:val="0"/>
        <w:pageBreakBefore w:val="0"/>
        <w:kinsoku/>
        <w:wordWrap/>
        <w:overflowPunct/>
        <w:topLinePunct w:val="0"/>
        <w:autoSpaceDE/>
        <w:autoSpaceDN/>
        <w:bidi w:val="0"/>
        <w:adjustRightInd/>
        <w:snapToGrid w:val="0"/>
        <w:spacing w:line="400" w:lineRule="exact"/>
        <w:ind w:left="0" w:leftChars="0" w:firstLine="480" w:firstLineChars="200"/>
        <w:jc w:val="left"/>
        <w:textAlignment w:val="auto"/>
        <w:outlineLvl w:val="9"/>
        <w:rPr>
          <w:rFonts w:hint="eastAsia" w:asciiTheme="minorEastAsia" w:hAnsiTheme="minorEastAsia" w:eastAsiaTheme="minorEastAsia" w:cstheme="minorEastAsia"/>
          <w:color w:val="auto"/>
          <w:kern w:val="0"/>
          <w:sz w:val="24"/>
          <w:szCs w:val="24"/>
        </w:rPr>
      </w:pPr>
      <w:bookmarkStart w:id="31" w:name="_Toc29559"/>
      <w:bookmarkStart w:id="32" w:name="_Toc514"/>
      <w:r>
        <w:rPr>
          <w:rFonts w:hint="eastAsia" w:asciiTheme="minorEastAsia" w:hAnsiTheme="minorEastAsia" w:eastAsiaTheme="minorEastAsia" w:cstheme="minorEastAsia"/>
          <w:color w:val="auto"/>
          <w:kern w:val="1"/>
          <w:sz w:val="24"/>
          <w:szCs w:val="24"/>
        </w:rPr>
        <w:t>1.</w:t>
      </w:r>
      <w:r>
        <w:rPr>
          <w:rFonts w:hint="eastAsia" w:asciiTheme="minorEastAsia" w:hAnsiTheme="minorEastAsia" w:eastAsiaTheme="minorEastAsia" w:cstheme="minorEastAsia"/>
          <w:color w:val="auto"/>
          <w:kern w:val="0"/>
          <w:sz w:val="24"/>
          <w:szCs w:val="24"/>
        </w:rPr>
        <w:t>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bookmarkStart w:id="33" w:name="_Toc9692"/>
      <w:r>
        <w:rPr>
          <w:rFonts w:hint="eastAsia" w:asciiTheme="minorEastAsia" w:hAnsiTheme="minorEastAsia" w:eastAsiaTheme="minorEastAsia" w:cstheme="minorEastAsia"/>
          <w:color w:val="auto"/>
          <w:sz w:val="24"/>
          <w:szCs w:val="24"/>
          <w:lang w:val="en-US" w:eastAsia="zh-CN"/>
        </w:rPr>
        <w:t>2.其他事项</w:t>
      </w:r>
      <w:bookmarkEnd w:id="33"/>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napToGrid w:val="0"/>
        <w:spacing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（3）需要落实的政府采购政策：包括节约资源、保护环境、支持创新、促进中小企业发展</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支持绿色发展等</w:t>
      </w:r>
      <w:r>
        <w:rPr>
          <w:rFonts w:hint="eastAsia" w:asciiTheme="minorEastAsia" w:hAnsiTheme="minorEastAsia" w:eastAsiaTheme="minorEastAsia" w:cstheme="minorEastAsia"/>
          <w:color w:val="auto"/>
          <w:sz w:val="24"/>
          <w:szCs w:val="24"/>
          <w:lang w:eastAsia="zh-CN"/>
        </w:rPr>
        <w:t>。</w:t>
      </w:r>
    </w:p>
    <w:p>
      <w:pPr>
        <w:keepNext w:val="0"/>
        <w:keepLines w:val="0"/>
        <w:pageBreakBefore w:val="0"/>
        <w:kinsoku/>
        <w:wordWrap/>
        <w:overflowPunct/>
        <w:topLinePunct w:val="0"/>
        <w:autoSpaceDE/>
        <w:autoSpaceDN/>
        <w:bidi w:val="0"/>
        <w:adjustRightInd/>
        <w:snapToGrid w:val="0"/>
        <w:spacing w:line="440" w:lineRule="exact"/>
        <w:ind w:left="0" w:leftChars="0" w:firstLine="482"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七</w:t>
      </w:r>
      <w:r>
        <w:rPr>
          <w:rFonts w:hint="eastAsia" w:asciiTheme="minorEastAsia" w:hAnsiTheme="minorEastAsia" w:eastAsiaTheme="minorEastAsia" w:cstheme="minorEastAsia"/>
          <w:b/>
          <w:bCs/>
          <w:color w:val="auto"/>
          <w:sz w:val="24"/>
          <w:szCs w:val="24"/>
        </w:rPr>
        <w:t>、</w:t>
      </w:r>
      <w:bookmarkEnd w:id="31"/>
      <w:bookmarkEnd w:id="32"/>
      <w:r>
        <w:rPr>
          <w:rFonts w:hint="eastAsia" w:asciiTheme="minorEastAsia" w:hAnsiTheme="minorEastAsia" w:eastAsiaTheme="minorEastAsia" w:cstheme="minorEastAsia"/>
          <w:b/>
          <w:bCs/>
          <w:color w:val="auto"/>
          <w:sz w:val="24"/>
          <w:szCs w:val="24"/>
        </w:rPr>
        <w:t>对本次招标提出询问，请按以下方式联系</w:t>
      </w:r>
    </w:p>
    <w:p>
      <w:pPr>
        <w:pStyle w:val="47"/>
        <w:keepNext w:val="0"/>
        <w:keepLines w:val="0"/>
        <w:pageBreakBefore w:val="0"/>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1.采购人信息</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名    称：新昌县残疾人联合会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地    址：浙江省绍兴市新昌县南岩路199号</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 xml:space="preserve">传       真：/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项目联系人：杨先生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shd w:val="clear" w:color="auto" w:fill="FFFFFF"/>
        </w:rPr>
        <w:t>项目联系方式：</w:t>
      </w:r>
      <w:r>
        <w:rPr>
          <w:rFonts w:hint="eastAsia" w:ascii="宋体" w:hAnsi="宋体" w:eastAsia="宋体" w:cs="宋体"/>
          <w:i w:val="0"/>
          <w:iCs w:val="0"/>
          <w:caps w:val="0"/>
          <w:color w:val="auto"/>
          <w:spacing w:val="0"/>
          <w:sz w:val="24"/>
          <w:szCs w:val="24"/>
          <w:u w:val="none"/>
        </w:rPr>
        <w:t>0575-86667669</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质疑联系人：杨先生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shd w:val="clear" w:color="auto" w:fill="FFFFFF"/>
        </w:rPr>
        <w:t>质疑联系方式：</w:t>
      </w:r>
      <w:r>
        <w:rPr>
          <w:rFonts w:hint="eastAsia" w:ascii="宋体" w:hAnsi="宋体" w:eastAsia="宋体" w:cs="宋体"/>
          <w:i w:val="0"/>
          <w:iCs w:val="0"/>
          <w:caps w:val="0"/>
          <w:color w:val="auto"/>
          <w:spacing w:val="0"/>
          <w:sz w:val="24"/>
          <w:szCs w:val="24"/>
          <w:u w:val="none"/>
        </w:rPr>
        <w:t>0575-86667669</w:t>
      </w:r>
      <w:r>
        <w:rPr>
          <w:rFonts w:hint="eastAsia" w:asciiTheme="minorEastAsia" w:hAnsiTheme="minorEastAsia" w:eastAsiaTheme="minorEastAsia" w:cstheme="minorEastAsia"/>
          <w:color w:val="auto"/>
          <w:sz w:val="24"/>
          <w:szCs w:val="24"/>
          <w:highlight w:val="none"/>
          <w:shd w:val="clear" w:color="auto" w:fill="FFFFFF"/>
        </w:rPr>
        <w:t xml:space="preserve">  </w:t>
      </w:r>
      <w:r>
        <w:rPr>
          <w:rFonts w:hint="eastAsia" w:asciiTheme="minorEastAsia" w:hAnsiTheme="minorEastAsia" w:eastAsiaTheme="minorEastAsia" w:cstheme="minorEastAsia"/>
          <w:color w:val="auto"/>
          <w:sz w:val="24"/>
          <w:szCs w:val="24"/>
          <w:shd w:val="clear" w:color="auto" w:fill="FFFFFF"/>
        </w:rPr>
        <w:t xml:space="preserve">    　　　　　　　　　　</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2.采购代理机构信息</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名    称：绍兴平准招标代理有限公司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地    址：嵊州市三江街道官河路南333号商会大厦十四层1407室</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 xml:space="preserve">传       真：/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项目联系人（询问）：竺女士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项目联系方式（询问）：0575-83176688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shd w:val="clear" w:color="auto" w:fill="FFFFFF"/>
          <w:lang w:eastAsia="zh-CN"/>
        </w:rPr>
      </w:pPr>
      <w:r>
        <w:rPr>
          <w:rFonts w:hint="eastAsia" w:asciiTheme="minorEastAsia" w:hAnsiTheme="minorEastAsia" w:eastAsiaTheme="minorEastAsia" w:cstheme="minorEastAsia"/>
          <w:color w:val="auto"/>
          <w:sz w:val="24"/>
          <w:szCs w:val="24"/>
          <w:shd w:val="clear" w:color="auto" w:fill="FFFFFF"/>
        </w:rPr>
        <w:t>质疑联系人：</w:t>
      </w:r>
      <w:r>
        <w:rPr>
          <w:rFonts w:hint="eastAsia" w:asciiTheme="minorEastAsia" w:hAnsiTheme="minorEastAsia" w:eastAsiaTheme="minorEastAsia" w:cstheme="minorEastAsia"/>
          <w:color w:val="auto"/>
          <w:sz w:val="24"/>
          <w:szCs w:val="24"/>
          <w:shd w:val="clear" w:color="auto" w:fill="FFFFFF"/>
          <w:lang w:eastAsia="zh-CN"/>
        </w:rPr>
        <w:t>徐浙波</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质疑联系方式：0575-83176688</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3.同级政府采购监督管理部门</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名    称：新昌县财政局采监科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地    址：新昌县鼓山中路118号</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 xml:space="preserve">传       真：/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联  系  人 ：任先生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监督投诉电话：0575-86621309</w:t>
      </w:r>
    </w:p>
    <w:p>
      <w:pPr>
        <w:widowControl/>
        <w:spacing w:line="360" w:lineRule="auto"/>
        <w:ind w:firstLine="480" w:firstLineChars="200"/>
        <w:jc w:val="left"/>
        <w:rPr>
          <w:rFonts w:ascii="宋体" w:cs="Arial"/>
          <w:bCs/>
          <w:color w:val="auto"/>
          <w:sz w:val="24"/>
          <w:szCs w:val="24"/>
        </w:rPr>
      </w:pPr>
    </w:p>
    <w:p>
      <w:pPr>
        <w:widowControl/>
        <w:jc w:val="left"/>
        <w:rPr>
          <w:rFonts w:ascii="宋体" w:cs="Arial"/>
          <w:bCs/>
          <w:color w:val="auto"/>
          <w:sz w:val="24"/>
          <w:szCs w:val="24"/>
        </w:rPr>
      </w:pPr>
    </w:p>
    <w:p>
      <w:pPr>
        <w:pStyle w:val="4"/>
        <w:rPr>
          <w:rFonts w:ascii="宋体" w:hAnsi="宋体" w:eastAsia="宋体" w:cs="Arial"/>
          <w:color w:val="auto"/>
          <w:sz w:val="24"/>
          <w:szCs w:val="24"/>
        </w:rPr>
      </w:pPr>
    </w:p>
    <w:p>
      <w:pPr>
        <w:rPr>
          <w:color w:val="auto"/>
        </w:rPr>
      </w:pPr>
    </w:p>
    <w:p>
      <w:pPr>
        <w:pStyle w:val="3"/>
        <w:spacing w:beforeLines="0" w:afterLines="0" w:line="360" w:lineRule="auto"/>
        <w:jc w:val="center"/>
        <w:outlineLvl w:val="0"/>
        <w:rPr>
          <w:rFonts w:hAnsi="宋体"/>
          <w:b/>
          <w:color w:val="auto"/>
          <w:sz w:val="36"/>
          <w:szCs w:val="36"/>
        </w:rPr>
      </w:pPr>
      <w:bookmarkStart w:id="34" w:name="_Toc20038"/>
      <w:r>
        <w:rPr>
          <w:rFonts w:hint="eastAsia" w:hAnsi="宋体"/>
          <w:b/>
          <w:color w:val="auto"/>
          <w:sz w:val="36"/>
          <w:szCs w:val="36"/>
        </w:rPr>
        <w:t xml:space="preserve">第二章  </w:t>
      </w:r>
      <w:r>
        <w:rPr>
          <w:rFonts w:hint="eastAsia" w:hAnsi="宋体"/>
          <w:b/>
          <w:color w:val="auto"/>
          <w:sz w:val="36"/>
          <w:szCs w:val="36"/>
          <w:lang w:eastAsia="zh-CN"/>
        </w:rPr>
        <w:t>投标</w:t>
      </w:r>
      <w:r>
        <w:rPr>
          <w:rFonts w:hint="eastAsia" w:hAnsi="宋体"/>
          <w:b/>
          <w:color w:val="auto"/>
          <w:sz w:val="36"/>
          <w:szCs w:val="36"/>
        </w:rPr>
        <w:t>须知</w:t>
      </w:r>
      <w:bookmarkEnd w:id="8"/>
      <w:bookmarkEnd w:id="34"/>
    </w:p>
    <w:p>
      <w:pPr>
        <w:snapToGrid w:val="0"/>
        <w:spacing w:line="360" w:lineRule="auto"/>
        <w:ind w:firstLine="281" w:firstLineChars="100"/>
        <w:jc w:val="center"/>
        <w:outlineLvl w:val="1"/>
        <w:rPr>
          <w:rFonts w:ascii="宋体"/>
          <w:b/>
          <w:color w:val="auto"/>
          <w:sz w:val="28"/>
          <w:szCs w:val="28"/>
        </w:rPr>
      </w:pPr>
      <w:bookmarkStart w:id="35" w:name="_Toc25678"/>
      <w:r>
        <w:rPr>
          <w:rFonts w:hint="eastAsia" w:ascii="宋体" w:hAnsi="宋体"/>
          <w:b/>
          <w:color w:val="auto"/>
          <w:sz w:val="28"/>
          <w:szCs w:val="28"/>
        </w:rPr>
        <w:t>前附表</w:t>
      </w:r>
      <w:bookmarkEnd w:id="35"/>
    </w:p>
    <w:tbl>
      <w:tblPr>
        <w:tblStyle w:val="53"/>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459"/>
        <w:gridCol w:w="69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000000" w:sz="4" w:space="0"/>
              <w:bottom w:val="single" w:color="000000" w:sz="4" w:space="0"/>
              <w:right w:val="single" w:color="auto"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b/>
                <w:color w:val="auto"/>
                <w:sz w:val="24"/>
                <w:szCs w:val="24"/>
              </w:rPr>
            </w:pPr>
            <w:r>
              <w:rPr>
                <w:rFonts w:hint="eastAsia" w:ascii="宋体" w:hAnsi="宋体" w:cs="宋体"/>
                <w:b/>
                <w:color w:val="auto"/>
                <w:sz w:val="24"/>
                <w:szCs w:val="24"/>
              </w:rPr>
              <w:t>序号</w:t>
            </w:r>
          </w:p>
        </w:tc>
        <w:tc>
          <w:tcPr>
            <w:tcW w:w="1459" w:type="dxa"/>
            <w:tcBorders>
              <w:top w:val="single" w:color="000000" w:sz="4" w:space="0"/>
              <w:left w:val="single" w:color="auto" w:sz="4" w:space="0"/>
              <w:bottom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b/>
                <w:color w:val="auto"/>
                <w:sz w:val="24"/>
                <w:szCs w:val="24"/>
              </w:rPr>
            </w:pPr>
            <w:r>
              <w:rPr>
                <w:rFonts w:hint="eastAsia" w:ascii="宋体" w:hAnsi="宋体" w:cs="宋体"/>
                <w:b/>
                <w:color w:val="auto"/>
                <w:sz w:val="24"/>
                <w:szCs w:val="24"/>
              </w:rPr>
              <w:t>名目</w:t>
            </w:r>
          </w:p>
        </w:tc>
        <w:tc>
          <w:tcPr>
            <w:tcW w:w="6914" w:type="dxa"/>
            <w:tcBorders>
              <w:top w:val="single" w:color="000000" w:sz="4" w:space="0"/>
              <w:left w:val="single" w:color="auto" w:sz="4" w:space="0"/>
              <w:bottom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b/>
                <w:color w:val="auto"/>
                <w:sz w:val="24"/>
                <w:szCs w:val="24"/>
              </w:rPr>
            </w:pPr>
            <w:r>
              <w:rPr>
                <w:rFonts w:hint="eastAsia" w:ascii="宋体" w:hAnsi="宋体" w:cs="宋体"/>
                <w:b/>
                <w:color w:val="auto"/>
                <w:sz w:val="24"/>
                <w:szCs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726" w:type="dxa"/>
            <w:tcBorders>
              <w:top w:val="single" w:color="000000" w:sz="4" w:space="0"/>
              <w:right w:val="single" w:color="auto"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color w:val="auto"/>
                <w:sz w:val="24"/>
                <w:szCs w:val="24"/>
              </w:rPr>
            </w:pPr>
            <w:r>
              <w:rPr>
                <w:rFonts w:ascii="宋体" w:hAnsi="宋体" w:cs="宋体"/>
                <w:color w:val="auto"/>
                <w:sz w:val="24"/>
                <w:szCs w:val="24"/>
              </w:rPr>
              <w:t>1</w:t>
            </w:r>
          </w:p>
        </w:tc>
        <w:tc>
          <w:tcPr>
            <w:tcW w:w="1459" w:type="dxa"/>
            <w:tcBorders>
              <w:top w:val="single" w:color="000000" w:sz="4" w:space="0"/>
              <w:left w:val="single" w:color="auto" w:sz="4" w:space="0"/>
              <w:bottom w:val="single" w:color="000000" w:sz="4" w:space="0"/>
            </w:tcBorders>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b w:val="0"/>
                <w:bCs/>
                <w:color w:val="auto"/>
                <w:sz w:val="24"/>
                <w:szCs w:val="24"/>
              </w:rPr>
            </w:pPr>
            <w:r>
              <w:rPr>
                <w:rFonts w:hint="eastAsia" w:ascii="宋体" w:hAnsi="宋体" w:cs="宋体"/>
                <w:b w:val="0"/>
                <w:bCs/>
                <w:color w:val="auto"/>
                <w:sz w:val="24"/>
                <w:szCs w:val="24"/>
              </w:rPr>
              <w:t>项目名称</w:t>
            </w:r>
          </w:p>
        </w:tc>
        <w:tc>
          <w:tcPr>
            <w:tcW w:w="6914" w:type="dxa"/>
            <w:tcBorders>
              <w:top w:val="single" w:color="000000" w:sz="4" w:space="0"/>
              <w:left w:val="single" w:color="auto" w:sz="4" w:space="0"/>
              <w:bottom w:val="single" w:color="000000" w:sz="4" w:space="0"/>
            </w:tcBorders>
          </w:tcPr>
          <w:p>
            <w:pPr>
              <w:keepNext w:val="0"/>
              <w:keepLines w:val="0"/>
              <w:pageBreakBefore w:val="0"/>
              <w:tabs>
                <w:tab w:val="left" w:pos="3780"/>
              </w:tabs>
              <w:kinsoku/>
              <w:wordWrap/>
              <w:overflowPunct/>
              <w:topLinePunct w:val="0"/>
              <w:bidi w:val="0"/>
              <w:spacing w:line="440" w:lineRule="exact"/>
              <w:ind w:left="0" w:leftChars="0"/>
              <w:jc w:val="left"/>
              <w:rPr>
                <w:rFonts w:ascii="宋体" w:cs="宋体"/>
                <w:color w:val="auto"/>
                <w:sz w:val="24"/>
                <w:szCs w:val="24"/>
              </w:rPr>
            </w:pPr>
            <w:r>
              <w:rPr>
                <w:rFonts w:hint="eastAsia" w:ascii="宋体" w:cs="宋体"/>
                <w:color w:val="auto"/>
                <w:sz w:val="24"/>
                <w:szCs w:val="24"/>
                <w:lang w:eastAsia="zh-CN"/>
              </w:rPr>
              <w:t>2022年</w:t>
            </w:r>
            <w:r>
              <w:rPr>
                <w:rFonts w:hint="eastAsia" w:ascii="宋体" w:cs="宋体"/>
                <w:color w:val="auto"/>
                <w:sz w:val="24"/>
                <w:szCs w:val="24"/>
              </w:rPr>
              <w:t>新昌县无障碍进家庭物资采购项目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color w:val="auto"/>
                <w:sz w:val="24"/>
                <w:szCs w:val="24"/>
              </w:rPr>
            </w:pPr>
            <w:r>
              <w:rPr>
                <w:rFonts w:ascii="宋体" w:hAnsi="宋体" w:cs="宋体"/>
                <w:color w:val="auto"/>
                <w:sz w:val="24"/>
                <w:szCs w:val="24"/>
              </w:rPr>
              <w:t>2</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eastAsia="宋体" w:cs="宋体"/>
                <w:b w:val="0"/>
                <w:bCs/>
                <w:color w:val="auto"/>
                <w:sz w:val="24"/>
                <w:szCs w:val="24"/>
                <w:lang w:eastAsia="zh-CN"/>
              </w:rPr>
            </w:pPr>
            <w:r>
              <w:rPr>
                <w:rFonts w:hint="eastAsia" w:ascii="宋体" w:hAnsi="宋体" w:cs="宋体"/>
                <w:b w:val="0"/>
                <w:bCs/>
                <w:color w:val="auto"/>
                <w:sz w:val="24"/>
                <w:szCs w:val="24"/>
                <w:lang w:eastAsia="zh-CN"/>
              </w:rPr>
              <w:t>项目编号</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spacing w:line="440" w:lineRule="exact"/>
              <w:ind w:left="0" w:leftChars="0"/>
              <w:jc w:val="left"/>
              <w:textAlignment w:val="bottom"/>
              <w:rPr>
                <w:rFonts w:hint="default" w:ascii="宋体" w:eastAsia="宋体" w:cs="宋体"/>
                <w:color w:val="auto"/>
                <w:sz w:val="24"/>
                <w:szCs w:val="24"/>
                <w:lang w:val="en-US" w:eastAsia="zh-CN"/>
              </w:rPr>
            </w:pPr>
            <w:r>
              <w:rPr>
                <w:rFonts w:hint="eastAsia" w:ascii="宋体" w:cs="宋体"/>
                <w:color w:val="auto"/>
                <w:sz w:val="24"/>
                <w:szCs w:val="24"/>
                <w:lang w:eastAsia="zh-CN"/>
              </w:rPr>
              <w:t>SXPZ-H20220809ZXX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hAnsi="宋体" w:cs="宋体"/>
                <w:b w:val="0"/>
                <w:bCs/>
                <w:color w:val="auto"/>
                <w:sz w:val="24"/>
                <w:szCs w:val="24"/>
                <w:lang w:eastAsia="zh-CN"/>
              </w:rPr>
            </w:pPr>
            <w:r>
              <w:rPr>
                <w:rFonts w:hint="eastAsia" w:ascii="宋体" w:hAnsi="宋体" w:cs="宋体"/>
                <w:b w:val="0"/>
                <w:bCs/>
                <w:color w:val="auto"/>
                <w:sz w:val="24"/>
                <w:szCs w:val="24"/>
                <w:lang w:eastAsia="zh-CN"/>
              </w:rPr>
              <w:t>采购内容</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spacing w:line="440" w:lineRule="exact"/>
              <w:ind w:left="0" w:leftChars="0"/>
              <w:jc w:val="left"/>
              <w:textAlignment w:val="bottom"/>
              <w:rPr>
                <w:rFonts w:hint="eastAsia" w:ascii="宋体" w:cs="宋体"/>
                <w:color w:val="auto"/>
                <w:sz w:val="24"/>
                <w:szCs w:val="24"/>
              </w:rPr>
            </w:pPr>
            <w:r>
              <w:rPr>
                <w:rFonts w:hint="eastAsia" w:ascii="宋体" w:hAnsi="宋体" w:cs="宋体"/>
                <w:bCs/>
                <w:color w:val="auto"/>
                <w:sz w:val="24"/>
                <w:szCs w:val="24"/>
              </w:rPr>
              <w:t>详见第三</w:t>
            </w:r>
            <w:r>
              <w:rPr>
                <w:rFonts w:hint="eastAsia" w:ascii="宋体" w:hAnsi="宋体" w:cs="宋体"/>
                <w:bCs/>
                <w:color w:val="auto"/>
                <w:sz w:val="24"/>
                <w:szCs w:val="24"/>
                <w:lang w:eastAsia="zh-CN"/>
              </w:rPr>
              <w:t>章</w:t>
            </w:r>
            <w:r>
              <w:rPr>
                <w:rFonts w:hint="eastAsia" w:ascii="宋体" w:hAnsi="宋体" w:cs="宋体"/>
                <w:bCs/>
                <w:color w:val="auto"/>
                <w:sz w:val="24"/>
                <w:szCs w:val="24"/>
              </w:rPr>
              <w:t xml:space="preserve">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4</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b w:val="0"/>
                <w:bCs/>
                <w:color w:val="auto"/>
                <w:sz w:val="24"/>
                <w:szCs w:val="24"/>
              </w:rPr>
            </w:pPr>
            <w:r>
              <w:rPr>
                <w:rFonts w:hint="eastAsia" w:ascii="宋体" w:hAnsi="宋体" w:cs="宋体"/>
                <w:b w:val="0"/>
                <w:bCs/>
                <w:color w:val="auto"/>
                <w:sz w:val="24"/>
                <w:szCs w:val="24"/>
                <w:lang w:eastAsia="zh-CN"/>
              </w:rPr>
              <w:t>投标</w:t>
            </w:r>
            <w:r>
              <w:rPr>
                <w:rFonts w:hint="eastAsia" w:ascii="宋体" w:hAnsi="宋体" w:cs="宋体"/>
                <w:b w:val="0"/>
                <w:bCs/>
                <w:color w:val="auto"/>
                <w:sz w:val="24"/>
                <w:szCs w:val="24"/>
              </w:rPr>
              <w:t>报价</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bidi w:val="0"/>
              <w:snapToGrid w:val="0"/>
              <w:spacing w:line="440" w:lineRule="exact"/>
              <w:ind w:left="0" w:leftChars="0"/>
              <w:rPr>
                <w:rFonts w:ascii="宋体" w:cs="宋体"/>
                <w:color w:val="auto"/>
                <w:kern w:val="0"/>
                <w:sz w:val="24"/>
                <w:szCs w:val="24"/>
              </w:rPr>
            </w:pPr>
            <w:r>
              <w:rPr>
                <w:rFonts w:hint="eastAsia" w:ascii="宋体" w:cs="宋体"/>
                <w:color w:val="auto"/>
                <w:kern w:val="0"/>
                <w:sz w:val="24"/>
                <w:szCs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5</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b w:val="0"/>
                <w:bCs/>
                <w:color w:val="auto"/>
                <w:sz w:val="24"/>
                <w:szCs w:val="24"/>
              </w:rPr>
            </w:pPr>
            <w:r>
              <w:rPr>
                <w:rFonts w:hint="eastAsia" w:ascii="宋体" w:hAnsi="宋体" w:cs="宋体"/>
                <w:b w:val="0"/>
                <w:bCs/>
                <w:color w:val="auto"/>
                <w:sz w:val="24"/>
                <w:szCs w:val="24"/>
              </w:rPr>
              <w:t>信用记录</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rPr>
                <w:rFonts w:ascii="宋体" w:cs="宋体"/>
                <w:color w:val="auto"/>
                <w:sz w:val="24"/>
                <w:szCs w:val="24"/>
              </w:rPr>
            </w:pPr>
            <w:r>
              <w:rPr>
                <w:rFonts w:hint="eastAsia" w:ascii="宋体" w:hAnsi="宋体" w:cs="宋体"/>
                <w:color w:val="auto"/>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响应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default" w:ascii="宋体" w:cs="宋体"/>
                <w:color w:val="auto"/>
                <w:sz w:val="24"/>
                <w:szCs w:val="24"/>
                <w:lang w:val="en-US" w:eastAsia="zh-CN"/>
              </w:rPr>
            </w:pPr>
            <w:r>
              <w:rPr>
                <w:rFonts w:hint="eastAsia" w:ascii="宋体" w:cs="宋体"/>
                <w:color w:val="auto"/>
                <w:sz w:val="24"/>
                <w:szCs w:val="24"/>
                <w:lang w:val="en-US" w:eastAsia="zh-CN"/>
              </w:rPr>
              <w:t>6</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40" w:lineRule="exact"/>
              <w:ind w:left="0" w:leftChars="0" w:firstLine="0" w:firstLineChars="0"/>
              <w:jc w:val="center"/>
              <w:rPr>
                <w:rFonts w:hint="eastAsia" w:ascii="宋体" w:hAnsi="宋体" w:cs="宋体"/>
                <w:b w:val="0"/>
                <w:bCs/>
                <w:color w:val="auto"/>
                <w:sz w:val="24"/>
                <w:szCs w:val="24"/>
              </w:rPr>
            </w:pPr>
            <w:r>
              <w:rPr>
                <w:rFonts w:hint="eastAsia" w:ascii="宋体" w:hAnsi="宋体" w:eastAsia="宋体" w:cs="宋体"/>
                <w:color w:val="auto"/>
                <w:sz w:val="24"/>
                <w:lang w:eastAsia="zh-CN"/>
              </w:rPr>
              <w:t>项目属性与核心产品</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440" w:lineRule="exact"/>
              <w:ind w:left="0" w:leftChars="0" w:firstLine="0" w:firstLineChars="0"/>
              <w:rPr>
                <w:rFonts w:hint="eastAsia" w:ascii="宋体" w:hAnsi="宋体" w:eastAsia="宋体" w:cs="宋体"/>
                <w:color w:val="auto"/>
                <w:sz w:val="24"/>
                <w:u w:val="singl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货物</w:t>
            </w:r>
            <w:r>
              <w:rPr>
                <w:rFonts w:hint="eastAsia" w:ascii="宋体" w:hAnsi="宋体" w:eastAsia="宋体" w:cs="宋体"/>
                <w:color w:val="auto"/>
                <w:sz w:val="24"/>
                <w:lang w:eastAsia="zh-CN"/>
              </w:rPr>
              <w:t>类，单一产品或核心产品：</w:t>
            </w:r>
            <w:r>
              <w:rPr>
                <w:rFonts w:hint="eastAsia" w:ascii="宋体" w:hAnsi="宋体" w:cs="宋体"/>
                <w:color w:val="auto"/>
                <w:kern w:val="0"/>
                <w:sz w:val="24"/>
                <w:szCs w:val="24"/>
                <w:u w:val="single"/>
                <w:lang w:val="en-US" w:eastAsia="zh-CN"/>
              </w:rPr>
              <w:t>/</w:t>
            </w:r>
            <w:r>
              <w:rPr>
                <w:rFonts w:hint="eastAsia" w:ascii="宋体" w:hAnsi="宋体" w:eastAsia="宋体" w:cs="宋体"/>
                <w:color w:val="auto"/>
                <w:sz w:val="24"/>
                <w:u w:val="single"/>
                <w:lang w:val="en-US" w:eastAsia="zh-CN"/>
              </w:rPr>
              <w:t xml:space="preserve"> </w:t>
            </w:r>
          </w:p>
          <w:p>
            <w:pPr>
              <w:keepNext w:val="0"/>
              <w:keepLines w:val="0"/>
              <w:pageBreakBefore w:val="0"/>
              <w:widowControl w:val="0"/>
              <w:kinsoku/>
              <w:wordWrap/>
              <w:overflowPunct/>
              <w:topLinePunct w:val="0"/>
              <w:bidi w:val="0"/>
              <w:adjustRightInd/>
              <w:snapToGrid w:val="0"/>
              <w:spacing w:line="440" w:lineRule="exact"/>
              <w:ind w:left="0" w:leftChars="0" w:firstLine="0" w:firstLineChars="0"/>
              <w:rPr>
                <w:rFonts w:hint="eastAsia" w:ascii="宋体" w:hAnsi="宋体" w:cs="宋体"/>
                <w:color w:val="auto"/>
                <w:sz w:val="24"/>
                <w:szCs w:val="24"/>
              </w:rPr>
            </w:pPr>
            <w:r>
              <w:rPr>
                <w:rFonts w:hint="eastAsia" w:ascii="宋体" w:hAnsi="宋体" w:eastAsia="宋体" w:cs="宋体"/>
                <w:color w:val="auto"/>
                <w:sz w:val="24"/>
                <w:lang w:eastAsia="zh-CN"/>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firstLine="199" w:firstLineChars="83"/>
              <w:textAlignment w:val="bottom"/>
              <w:rPr>
                <w:rFonts w:hint="eastAsia" w:ascii="宋体" w:eastAsia="宋体"/>
                <w:color w:val="auto"/>
                <w:sz w:val="24"/>
                <w:szCs w:val="24"/>
                <w:lang w:val="en-US" w:eastAsia="zh-CN"/>
              </w:rPr>
            </w:pPr>
            <w:r>
              <w:rPr>
                <w:rFonts w:hint="eastAsia" w:ascii="宋体"/>
                <w:color w:val="auto"/>
                <w:sz w:val="24"/>
                <w:szCs w:val="24"/>
                <w:lang w:val="en-US" w:eastAsia="zh-CN"/>
              </w:rPr>
              <w:t>7</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rPr>
                <w:rFonts w:ascii="宋体"/>
                <w:b w:val="0"/>
                <w:bCs/>
                <w:color w:val="auto"/>
                <w:sz w:val="24"/>
                <w:szCs w:val="24"/>
              </w:rPr>
            </w:pPr>
            <w:r>
              <w:rPr>
                <w:rFonts w:hint="eastAsia" w:ascii="宋体"/>
                <w:b w:val="0"/>
                <w:bCs/>
                <w:color w:val="auto"/>
                <w:sz w:val="24"/>
                <w:szCs w:val="24"/>
              </w:rPr>
              <w:t>采购项目需要落实的政府采购政策</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440" w:lineRule="exac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专门面向中小微企业采购项目。</w:t>
            </w:r>
          </w:p>
          <w:p>
            <w:pPr>
              <w:keepNext w:val="0"/>
              <w:keepLines w:val="0"/>
              <w:pageBreakBefore w:val="0"/>
              <w:kinsoku/>
              <w:wordWrap/>
              <w:overflowPunct/>
              <w:topLinePunct w:val="0"/>
              <w:bidi w:val="0"/>
              <w:snapToGrid w:val="0"/>
              <w:spacing w:line="440" w:lineRule="exact"/>
              <w:ind w:left="0" w:leftChars="0"/>
              <w:rPr>
                <w:rFonts w:ascii="宋体"/>
                <w:color w:val="auto"/>
                <w:sz w:val="24"/>
                <w:szCs w:val="24"/>
              </w:rPr>
            </w:pPr>
            <w:r>
              <w:rPr>
                <w:rFonts w:hint="eastAsia" w:ascii="宋体" w:hAnsi="宋体" w:cs="宋体"/>
                <w:color w:val="auto"/>
                <w:sz w:val="24"/>
                <w:lang w:eastAsia="zh-CN"/>
              </w:rPr>
              <w:t>□</w:t>
            </w:r>
            <w:r>
              <w:rPr>
                <w:rFonts w:hint="eastAsia" w:ascii="宋体" w:hAnsi="宋体" w:cs="宋体"/>
                <w:color w:val="auto"/>
                <w:sz w:val="24"/>
              </w:rPr>
              <w:t>非专门面向中小企业采购项目。对小型和微型企业报价根据《政府采购促进中小企业发展管理办法》（财库〔2020〕46号）文件规定，用扣除后的价格参与评审。扣除比例为：小型、微型企业均扣除</w:t>
            </w:r>
            <w:r>
              <w:rPr>
                <w:rFonts w:hint="eastAsia" w:ascii="宋体" w:hAnsi="宋体" w:cs="宋体"/>
                <w:color w:val="auto"/>
                <w:sz w:val="24"/>
                <w:lang w:val="en-US" w:eastAsia="zh-CN"/>
              </w:rPr>
              <w:t>2</w:t>
            </w:r>
            <w:r>
              <w:rPr>
                <w:rFonts w:hint="eastAsia" w:ascii="宋体" w:hAnsi="宋体" w:cs="宋体"/>
                <w:color w:val="auto"/>
                <w:sz w:val="24"/>
              </w:rPr>
              <w:t>0%，监狱企业、残疾人福利性单位视同小型、微型企业，享受价格扣除。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firstLine="199" w:firstLineChars="83"/>
              <w:textAlignment w:val="bottom"/>
              <w:rPr>
                <w:rFonts w:hint="default" w:ascii="宋体"/>
                <w:color w:val="auto"/>
                <w:sz w:val="24"/>
                <w:szCs w:val="24"/>
                <w:lang w:val="en-US" w:eastAsia="zh-CN"/>
              </w:rPr>
            </w:pPr>
            <w:r>
              <w:rPr>
                <w:rFonts w:hint="eastAsia" w:ascii="宋体"/>
                <w:color w:val="auto"/>
                <w:sz w:val="24"/>
                <w:szCs w:val="24"/>
                <w:lang w:val="en-US" w:eastAsia="zh-CN"/>
              </w:rPr>
              <w:t>8</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40" w:lineRule="exact"/>
              <w:jc w:val="center"/>
              <w:outlineLvl w:val="9"/>
              <w:rPr>
                <w:rFonts w:hint="eastAsia" w:ascii="宋体"/>
                <w:b w:val="0"/>
                <w:bCs/>
                <w:color w:val="auto"/>
                <w:sz w:val="24"/>
                <w:szCs w:val="24"/>
              </w:rPr>
            </w:pPr>
            <w:r>
              <w:rPr>
                <w:rFonts w:hint="eastAsia" w:ascii="宋体" w:hAnsi="宋体" w:cs="宋体"/>
                <w:bCs/>
                <w:color w:val="auto"/>
                <w:sz w:val="24"/>
                <w:szCs w:val="24"/>
              </w:rPr>
              <w:t>采购标的对应的中小企业划分标准所属行业</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val="0"/>
              <w:spacing w:line="440" w:lineRule="exact"/>
              <w:outlineLvl w:val="9"/>
              <w:rPr>
                <w:rFonts w:hint="eastAsia" w:ascii="宋体" w:hAnsi="宋体" w:cs="宋体"/>
                <w:color w:val="auto"/>
                <w:kern w:val="0"/>
                <w:sz w:val="24"/>
                <w:szCs w:val="24"/>
              </w:rPr>
            </w:pPr>
            <w:r>
              <w:rPr>
                <w:rFonts w:hint="eastAsia" w:ascii="宋体" w:hAnsi="宋体" w:cs="宋体"/>
                <w:color w:val="auto"/>
                <w:kern w:val="0"/>
                <w:sz w:val="24"/>
                <w:szCs w:val="24"/>
              </w:rPr>
              <w:t>标的：</w:t>
            </w:r>
            <w:r>
              <w:rPr>
                <w:rFonts w:hint="eastAsia" w:ascii="宋体" w:hAnsi="宋体" w:cs="宋体"/>
                <w:color w:val="auto"/>
                <w:kern w:val="0"/>
                <w:sz w:val="24"/>
                <w:szCs w:val="24"/>
                <w:u w:val="single"/>
                <w:lang w:eastAsia="zh-CN"/>
              </w:rPr>
              <w:t>无</w:t>
            </w:r>
            <w:r>
              <w:rPr>
                <w:rFonts w:hint="eastAsia" w:ascii="宋体" w:hAnsi="宋体" w:eastAsia="宋体" w:cs="宋体"/>
                <w:color w:val="auto"/>
                <w:sz w:val="24"/>
                <w:u w:val="single"/>
                <w:lang w:eastAsia="zh-CN"/>
              </w:rPr>
              <w:t>障碍进家庭物资</w:t>
            </w:r>
            <w:r>
              <w:rPr>
                <w:rFonts w:hint="eastAsia" w:ascii="宋体" w:hAnsi="宋体" w:cs="宋体"/>
                <w:color w:val="auto"/>
                <w:kern w:val="0"/>
                <w:sz w:val="24"/>
                <w:szCs w:val="24"/>
              </w:rPr>
              <w:t>，属于</w:t>
            </w:r>
            <w:r>
              <w:rPr>
                <w:rFonts w:hint="eastAsia" w:ascii="宋体" w:hAnsi="宋体" w:cs="宋体"/>
                <w:color w:val="auto"/>
                <w:kern w:val="0"/>
                <w:sz w:val="24"/>
                <w:szCs w:val="24"/>
                <w:u w:val="single"/>
              </w:rPr>
              <w:t xml:space="preserve"> 工业（制造业）</w:t>
            </w:r>
            <w:r>
              <w:rPr>
                <w:rFonts w:hint="eastAsia" w:ascii="宋体" w:hAnsi="宋体" w:cs="宋体"/>
                <w:color w:val="auto"/>
                <w:kern w:val="0"/>
                <w:sz w:val="24"/>
                <w:szCs w:val="24"/>
              </w:rPr>
              <w:t>行业。</w:t>
            </w:r>
          </w:p>
          <w:p>
            <w:pPr>
              <w:keepNext w:val="0"/>
              <w:keepLines w:val="0"/>
              <w:pageBreakBefore w:val="0"/>
              <w:widowControl w:val="0"/>
              <w:kinsoku/>
              <w:wordWrap/>
              <w:overflowPunct/>
              <w:topLinePunct w:val="0"/>
              <w:bidi w:val="0"/>
              <w:adjustRightInd/>
              <w:snapToGrid w:val="0"/>
              <w:spacing w:line="440" w:lineRule="exact"/>
              <w:outlineLvl w:val="9"/>
              <w:rPr>
                <w:rFonts w:hint="eastAsia" w:ascii="宋体" w:hAnsi="宋体" w:cs="宋体"/>
                <w:color w:val="auto"/>
                <w:sz w:val="24"/>
                <w:lang w:eastAsia="zh-CN"/>
              </w:rPr>
            </w:pPr>
            <w:r>
              <w:rPr>
                <w:rFonts w:hint="eastAsia" w:ascii="宋体" w:hAnsi="宋体" w:cs="宋体"/>
                <w:color w:val="auto"/>
                <w:kern w:val="0"/>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firstLine="199" w:firstLineChars="83"/>
              <w:textAlignment w:val="bottom"/>
              <w:rPr>
                <w:rFonts w:hint="eastAsia" w:ascii="宋体" w:eastAsia="宋体"/>
                <w:color w:val="auto"/>
                <w:sz w:val="24"/>
                <w:szCs w:val="24"/>
                <w:lang w:val="en-US" w:eastAsia="zh-CN"/>
              </w:rPr>
            </w:pPr>
            <w:r>
              <w:rPr>
                <w:rFonts w:hint="eastAsia" w:ascii="宋体"/>
                <w:color w:val="auto"/>
                <w:sz w:val="24"/>
                <w:szCs w:val="24"/>
                <w:lang w:val="en-US" w:eastAsia="zh-CN"/>
              </w:rPr>
              <w:t>9</w:t>
            </w:r>
          </w:p>
        </w:tc>
        <w:tc>
          <w:tcPr>
            <w:tcW w:w="145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jc w:val="center"/>
              <w:textAlignment w:val="bottom"/>
              <w:rPr>
                <w:rFonts w:ascii="宋体"/>
                <w:b/>
                <w:color w:val="auto"/>
                <w:sz w:val="24"/>
                <w:szCs w:val="24"/>
              </w:rPr>
            </w:pPr>
            <w:r>
              <w:rPr>
                <w:rFonts w:hint="eastAsia" w:ascii="宋体"/>
                <w:b w:val="0"/>
                <w:bCs/>
                <w:color w:val="auto"/>
                <w:sz w:val="24"/>
                <w:szCs w:val="24"/>
              </w:rPr>
              <w:t>答疑与澄清</w:t>
            </w:r>
          </w:p>
        </w:tc>
        <w:tc>
          <w:tcPr>
            <w:tcW w:w="6914"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jc w:val="left"/>
              <w:textAlignment w:val="bottom"/>
              <w:rPr>
                <w:rFonts w:ascii="宋体"/>
                <w:color w:val="auto"/>
                <w:sz w:val="24"/>
                <w:szCs w:val="24"/>
              </w:rPr>
            </w:pPr>
            <w:r>
              <w:rPr>
                <w:rFonts w:hint="eastAsia" w:ascii="宋体" w:hAnsi="宋体" w:cs="宋体"/>
                <w:color w:val="auto"/>
                <w:kern w:val="0"/>
                <w:sz w:val="24"/>
                <w:szCs w:val="24"/>
              </w:rPr>
              <w:t>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10</w:t>
            </w:r>
          </w:p>
        </w:tc>
        <w:tc>
          <w:tcPr>
            <w:tcW w:w="145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ascii="宋体" w:cs="宋体"/>
                <w:bCs/>
                <w:color w:val="auto"/>
                <w:sz w:val="24"/>
                <w:szCs w:val="24"/>
              </w:rPr>
            </w:pPr>
            <w:r>
              <w:rPr>
                <w:rFonts w:hint="eastAsia" w:ascii="宋体" w:hAnsi="宋体"/>
                <w:bCs/>
                <w:color w:val="auto"/>
                <w:sz w:val="24"/>
                <w:szCs w:val="24"/>
              </w:rPr>
              <w:t>转包分包</w:t>
            </w:r>
          </w:p>
        </w:tc>
        <w:tc>
          <w:tcPr>
            <w:tcW w:w="691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val="0"/>
              <w:spacing w:line="440" w:lineRule="exact"/>
              <w:ind w:left="0" w:leftChars="0"/>
              <w:jc w:val="left"/>
              <w:rPr>
                <w:rFonts w:ascii="宋体"/>
                <w:color w:val="auto"/>
                <w:sz w:val="24"/>
                <w:szCs w:val="24"/>
              </w:rPr>
            </w:pPr>
            <w:r>
              <w:rPr>
                <w:rFonts w:hint="eastAsia" w:ascii="宋体" w:hAnsi="宋体" w:cs="宋体"/>
                <w:color w:val="auto"/>
                <w:sz w:val="24"/>
                <w:szCs w:val="24"/>
              </w:rPr>
              <w:t>本项目</w:t>
            </w:r>
            <w:r>
              <w:rPr>
                <w:rFonts w:hint="eastAsia" w:ascii="宋体" w:hAnsi="宋体" w:cs="宋体"/>
                <w:color w:val="auto"/>
                <w:kern w:val="0"/>
                <w:sz w:val="24"/>
                <w:szCs w:val="24"/>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11</w:t>
            </w:r>
          </w:p>
        </w:tc>
        <w:tc>
          <w:tcPr>
            <w:tcW w:w="1459"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ascii="宋体" w:cs="宋体"/>
                <w:bCs/>
                <w:color w:val="auto"/>
                <w:sz w:val="24"/>
                <w:szCs w:val="24"/>
              </w:rPr>
            </w:pPr>
            <w:r>
              <w:rPr>
                <w:rFonts w:hint="eastAsia" w:ascii="宋体" w:hAnsi="宋体" w:cs="宋体"/>
                <w:bCs/>
                <w:color w:val="auto"/>
                <w:sz w:val="24"/>
                <w:szCs w:val="24"/>
                <w:lang w:eastAsia="zh-CN"/>
              </w:rPr>
              <w:t>投标文件</w:t>
            </w:r>
            <w:r>
              <w:rPr>
                <w:rFonts w:hint="eastAsia" w:ascii="宋体" w:hAnsi="宋体" w:cs="宋体"/>
                <w:bCs/>
                <w:color w:val="auto"/>
                <w:sz w:val="24"/>
                <w:szCs w:val="24"/>
              </w:rPr>
              <w:t>的形式</w:t>
            </w:r>
          </w:p>
        </w:tc>
        <w:tc>
          <w:tcPr>
            <w:tcW w:w="6914" w:type="dxa"/>
            <w:tcBorders>
              <w:top w:val="single" w:color="auto" w:sz="4" w:space="0"/>
              <w:left w:val="single" w:color="auto" w:sz="4" w:space="0"/>
              <w:bottom w:val="single" w:color="000000" w:sz="4" w:space="0"/>
            </w:tcBorders>
            <w:vAlign w:val="center"/>
          </w:tcPr>
          <w:p>
            <w:pPr>
              <w:keepNext w:val="0"/>
              <w:keepLines w:val="0"/>
              <w:pageBreakBefore w:val="0"/>
              <w:kinsoku/>
              <w:wordWrap/>
              <w:overflowPunct/>
              <w:topLinePunct w:val="0"/>
              <w:bidi w:val="0"/>
              <w:spacing w:line="440" w:lineRule="exact"/>
              <w:ind w:left="0" w:leftChars="0"/>
              <w:rPr>
                <w:rFonts w:ascii="宋体" w:cs="宋体"/>
                <w:color w:val="auto"/>
                <w:sz w:val="24"/>
                <w:szCs w:val="24"/>
              </w:rPr>
            </w:pPr>
            <w:r>
              <w:rPr>
                <w:rFonts w:hint="eastAsia" w:ascii="宋体" w:hAnsi="宋体" w:cs="宋体"/>
                <w:color w:val="auto"/>
                <w:sz w:val="24"/>
                <w:szCs w:val="24"/>
              </w:rPr>
              <w:t>电子</w:t>
            </w:r>
            <w:r>
              <w:rPr>
                <w:rFonts w:hint="eastAsia" w:ascii="宋体" w:hAnsi="宋体" w:cs="宋体"/>
                <w:color w:val="auto"/>
                <w:sz w:val="24"/>
                <w:szCs w:val="24"/>
                <w:lang w:eastAsia="zh-CN"/>
              </w:rPr>
              <w:t>投标文件</w:t>
            </w:r>
            <w:r>
              <w:rPr>
                <w:rFonts w:hint="eastAsia" w:ascii="宋体" w:hAnsi="宋体" w:cs="宋体"/>
                <w:color w:val="auto"/>
                <w:sz w:val="24"/>
                <w:szCs w:val="24"/>
              </w:rPr>
              <w:t>（包括“电子加密</w:t>
            </w:r>
            <w:r>
              <w:rPr>
                <w:rFonts w:hint="eastAsia" w:ascii="宋体" w:hAnsi="宋体" w:cs="宋体"/>
                <w:color w:val="auto"/>
                <w:sz w:val="24"/>
                <w:szCs w:val="24"/>
                <w:lang w:eastAsia="zh-CN"/>
              </w:rPr>
              <w:t>投标文件</w:t>
            </w:r>
            <w:r>
              <w:rPr>
                <w:rFonts w:hint="eastAsia" w:ascii="宋体" w:hAnsi="宋体" w:cs="宋体"/>
                <w:color w:val="auto"/>
                <w:sz w:val="24"/>
                <w:szCs w:val="24"/>
              </w:rPr>
              <w:t>”和“备份</w:t>
            </w:r>
            <w:r>
              <w:rPr>
                <w:rFonts w:hint="eastAsia" w:ascii="宋体" w:hAnsi="宋体" w:cs="宋体"/>
                <w:color w:val="auto"/>
                <w:sz w:val="24"/>
                <w:szCs w:val="24"/>
                <w:lang w:eastAsia="zh-CN"/>
              </w:rPr>
              <w:t>投标文件</w:t>
            </w:r>
            <w:r>
              <w:rPr>
                <w:rFonts w:hint="eastAsia" w:ascii="宋体" w:hAnsi="宋体" w:cs="宋体"/>
                <w:color w:val="auto"/>
                <w:sz w:val="24"/>
                <w:szCs w:val="24"/>
              </w:rPr>
              <w:t>”，在</w:t>
            </w:r>
            <w:r>
              <w:rPr>
                <w:rFonts w:hint="eastAsia" w:ascii="宋体" w:hAnsi="宋体" w:cs="宋体"/>
                <w:color w:val="auto"/>
                <w:sz w:val="24"/>
                <w:szCs w:val="24"/>
                <w:lang w:eastAsia="zh-CN"/>
              </w:rPr>
              <w:t>投标文件</w:t>
            </w:r>
            <w:r>
              <w:rPr>
                <w:rFonts w:hint="eastAsia" w:ascii="宋体" w:hAnsi="宋体" w:cs="宋体"/>
                <w:color w:val="auto"/>
                <w:sz w:val="24"/>
                <w:szCs w:val="24"/>
              </w:rPr>
              <w:t>编制完成后同时生成）；</w:t>
            </w:r>
          </w:p>
          <w:p>
            <w:pPr>
              <w:keepNext w:val="0"/>
              <w:keepLines w:val="0"/>
              <w:pageBreakBefore w:val="0"/>
              <w:kinsoku/>
              <w:wordWrap/>
              <w:overflowPunct/>
              <w:topLinePunct w:val="0"/>
              <w:bidi w:val="0"/>
              <w:spacing w:line="440" w:lineRule="exact"/>
              <w:ind w:left="0" w:leftChars="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）“电子加密</w:t>
            </w:r>
            <w:r>
              <w:rPr>
                <w:rFonts w:hint="eastAsia" w:ascii="宋体" w:hAnsi="宋体" w:cs="宋体"/>
                <w:color w:val="auto"/>
                <w:sz w:val="24"/>
                <w:szCs w:val="24"/>
                <w:lang w:eastAsia="zh-CN"/>
              </w:rPr>
              <w:t>投标文件</w:t>
            </w:r>
            <w:r>
              <w:rPr>
                <w:rFonts w:hint="eastAsia" w:ascii="宋体" w:hAnsi="宋体" w:cs="宋体"/>
                <w:color w:val="auto"/>
                <w:sz w:val="24"/>
                <w:szCs w:val="24"/>
              </w:rPr>
              <w:t>”是指通过“政采云电子交易客户端”完成</w:t>
            </w:r>
            <w:r>
              <w:rPr>
                <w:rFonts w:hint="eastAsia" w:ascii="宋体" w:hAnsi="宋体" w:cs="宋体"/>
                <w:color w:val="auto"/>
                <w:sz w:val="24"/>
                <w:szCs w:val="24"/>
                <w:lang w:eastAsia="zh-CN"/>
              </w:rPr>
              <w:t>投标文件</w:t>
            </w:r>
            <w:r>
              <w:rPr>
                <w:rFonts w:hint="eastAsia" w:ascii="宋体" w:hAnsi="宋体" w:cs="宋体"/>
                <w:color w:val="auto"/>
                <w:sz w:val="24"/>
                <w:szCs w:val="24"/>
              </w:rPr>
              <w:t>编制后生成并加密的数据电文形式的</w:t>
            </w:r>
            <w:r>
              <w:rPr>
                <w:rFonts w:hint="eastAsia" w:ascii="宋体" w:hAnsi="宋体" w:cs="宋体"/>
                <w:color w:val="auto"/>
                <w:sz w:val="24"/>
                <w:szCs w:val="24"/>
                <w:lang w:eastAsia="zh-CN"/>
              </w:rPr>
              <w:t>投标文件</w:t>
            </w:r>
            <w:r>
              <w:rPr>
                <w:rFonts w:hint="eastAsia" w:ascii="宋体" w:hAnsi="宋体" w:cs="宋体"/>
                <w:color w:val="auto"/>
                <w:sz w:val="24"/>
                <w:szCs w:val="24"/>
              </w:rPr>
              <w:t>。</w:t>
            </w:r>
          </w:p>
          <w:p>
            <w:pPr>
              <w:keepNext w:val="0"/>
              <w:keepLines w:val="0"/>
              <w:pageBreakBefore w:val="0"/>
              <w:widowControl/>
              <w:kinsoku/>
              <w:wordWrap/>
              <w:overflowPunct/>
              <w:topLinePunct w:val="0"/>
              <w:bidi w:val="0"/>
              <w:spacing w:line="440" w:lineRule="exact"/>
              <w:ind w:left="0" w:leftChars="0"/>
              <w:jc w:val="left"/>
              <w:rPr>
                <w:rFonts w:ascii="仿宋_GB2312" w:eastAsia="仿宋_GB2312"/>
                <w:b/>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）“备份</w:t>
            </w:r>
            <w:r>
              <w:rPr>
                <w:rFonts w:hint="eastAsia" w:ascii="宋体" w:hAnsi="宋体" w:cs="宋体"/>
                <w:color w:val="auto"/>
                <w:sz w:val="24"/>
                <w:szCs w:val="24"/>
                <w:lang w:eastAsia="zh-CN"/>
              </w:rPr>
              <w:t>投标文件</w:t>
            </w:r>
            <w:r>
              <w:rPr>
                <w:rFonts w:hint="eastAsia" w:ascii="宋体" w:hAnsi="宋体" w:cs="宋体"/>
                <w:color w:val="auto"/>
                <w:sz w:val="24"/>
                <w:szCs w:val="24"/>
              </w:rPr>
              <w:t>”是指与“电子加密</w:t>
            </w:r>
            <w:r>
              <w:rPr>
                <w:rFonts w:hint="eastAsia" w:ascii="宋体" w:hAnsi="宋体" w:cs="宋体"/>
                <w:color w:val="auto"/>
                <w:sz w:val="24"/>
                <w:szCs w:val="24"/>
                <w:lang w:eastAsia="zh-CN"/>
              </w:rPr>
              <w:t>投标文件</w:t>
            </w:r>
            <w:r>
              <w:rPr>
                <w:rFonts w:hint="eastAsia" w:ascii="宋体" w:hAnsi="宋体" w:cs="宋体"/>
                <w:color w:val="auto"/>
                <w:sz w:val="24"/>
                <w:szCs w:val="24"/>
              </w:rPr>
              <w:t>”同时生成的数据电文形式的电子文件（备份标书），其他方式编制的备份</w:t>
            </w:r>
            <w:r>
              <w:rPr>
                <w:rFonts w:hint="eastAsia" w:ascii="宋体" w:hAnsi="宋体" w:cs="宋体"/>
                <w:color w:val="auto"/>
                <w:sz w:val="24"/>
                <w:szCs w:val="24"/>
                <w:lang w:eastAsia="zh-CN"/>
              </w:rPr>
              <w:t>投标文件</w:t>
            </w:r>
            <w:r>
              <w:rPr>
                <w:rFonts w:hint="eastAsia" w:ascii="宋体" w:hAnsi="宋体" w:cs="宋体"/>
                <w:color w:val="auto"/>
                <w:sz w:val="24"/>
                <w:szCs w:val="24"/>
              </w:rPr>
              <w:t>视为无效备份</w:t>
            </w:r>
            <w:r>
              <w:rPr>
                <w:rFonts w:hint="eastAsia" w:ascii="宋体" w:hAnsi="宋体" w:cs="宋体"/>
                <w:color w:val="auto"/>
                <w:sz w:val="24"/>
                <w:szCs w:val="24"/>
                <w:lang w:eastAsia="zh-CN"/>
              </w:rPr>
              <w:t>投标文件</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12</w:t>
            </w:r>
          </w:p>
        </w:tc>
        <w:tc>
          <w:tcPr>
            <w:tcW w:w="1459"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ascii="宋体" w:cs="宋体"/>
                <w:bCs/>
                <w:color w:val="auto"/>
                <w:sz w:val="24"/>
                <w:szCs w:val="24"/>
              </w:rPr>
            </w:pPr>
            <w:r>
              <w:rPr>
                <w:rFonts w:hint="eastAsia" w:ascii="宋体" w:hAnsi="宋体" w:cs="宋体"/>
                <w:bCs/>
                <w:color w:val="auto"/>
                <w:sz w:val="24"/>
                <w:szCs w:val="24"/>
                <w:lang w:eastAsia="zh-CN"/>
              </w:rPr>
              <w:t>投标</w:t>
            </w:r>
            <w:r>
              <w:rPr>
                <w:rFonts w:hint="eastAsia" w:ascii="宋体" w:hAnsi="宋体" w:cs="宋体"/>
                <w:bCs/>
                <w:color w:val="auto"/>
                <w:sz w:val="24"/>
                <w:szCs w:val="24"/>
              </w:rPr>
              <w:t>文件份数</w:t>
            </w:r>
          </w:p>
        </w:tc>
        <w:tc>
          <w:tcPr>
            <w:tcW w:w="6914" w:type="dxa"/>
            <w:tcBorders>
              <w:top w:val="single" w:color="auto" w:sz="4" w:space="0"/>
              <w:left w:val="single" w:color="auto" w:sz="4" w:space="0"/>
              <w:bottom w:val="single" w:color="000000" w:sz="4" w:space="0"/>
            </w:tcBorders>
            <w:vAlign w:val="center"/>
          </w:tcPr>
          <w:p>
            <w:pPr>
              <w:keepNext w:val="0"/>
              <w:keepLines w:val="0"/>
              <w:pageBreakBefore w:val="0"/>
              <w:numPr>
                <w:ilvl w:val="0"/>
                <w:numId w:val="19"/>
              </w:numPr>
              <w:kinsoku/>
              <w:wordWrap/>
              <w:overflowPunct/>
              <w:topLinePunct w:val="0"/>
              <w:bidi w:val="0"/>
              <w:spacing w:line="440" w:lineRule="exact"/>
              <w:ind w:left="0" w:leftChars="0"/>
              <w:rPr>
                <w:rFonts w:hint="eastAsia" w:ascii="宋体" w:cs="宋体"/>
                <w:color w:val="auto"/>
                <w:sz w:val="24"/>
                <w:szCs w:val="24"/>
              </w:rPr>
            </w:pPr>
            <w:r>
              <w:rPr>
                <w:rFonts w:hint="eastAsia" w:ascii="宋体" w:cs="宋体"/>
                <w:color w:val="auto"/>
                <w:sz w:val="24"/>
                <w:szCs w:val="24"/>
              </w:rPr>
              <w:t>“电子加密投标文件”：在线上传递交（一份）。</w:t>
            </w:r>
          </w:p>
          <w:p>
            <w:pPr>
              <w:keepNext w:val="0"/>
              <w:keepLines w:val="0"/>
              <w:pageBreakBefore w:val="0"/>
              <w:numPr>
                <w:ilvl w:val="0"/>
                <w:numId w:val="19"/>
              </w:numPr>
              <w:kinsoku/>
              <w:wordWrap/>
              <w:overflowPunct/>
              <w:topLinePunct w:val="0"/>
              <w:bidi w:val="0"/>
              <w:spacing w:line="440" w:lineRule="exact"/>
              <w:ind w:left="0" w:leftChars="0"/>
              <w:rPr>
                <w:rFonts w:ascii="宋体" w:cs="宋体"/>
                <w:color w:val="auto"/>
                <w:sz w:val="24"/>
                <w:szCs w:val="24"/>
              </w:rPr>
            </w:pPr>
            <w:r>
              <w:rPr>
                <w:rFonts w:hint="eastAsia" w:ascii="宋体" w:cs="宋体"/>
                <w:color w:val="auto"/>
                <w:sz w:val="24"/>
                <w:szCs w:val="24"/>
              </w:rPr>
              <w:t>“备份投标文件”：密封包装后（EMS、顺丰邮寄等形式）投标截止时间前（送达时间以采购组织机构实际签收时间为准）送达（一份）（邮寄地址：嵊州市三江街道官河路南333号商会大厦十四层1407室竺小霞收）。</w:t>
            </w:r>
          </w:p>
          <w:p>
            <w:pPr>
              <w:keepNext w:val="0"/>
              <w:keepLines w:val="0"/>
              <w:pageBreakBefore w:val="0"/>
              <w:numPr>
                <w:ilvl w:val="0"/>
                <w:numId w:val="0"/>
              </w:numPr>
              <w:kinsoku/>
              <w:wordWrap/>
              <w:overflowPunct/>
              <w:topLinePunct w:val="0"/>
              <w:bidi w:val="0"/>
              <w:spacing w:line="440" w:lineRule="exact"/>
              <w:rPr>
                <w:rFonts w:ascii="宋体" w:cs="宋体"/>
                <w:color w:val="auto"/>
                <w:sz w:val="24"/>
                <w:szCs w:val="24"/>
              </w:rPr>
            </w:pPr>
            <w:r>
              <w:rPr>
                <w:rFonts w:ascii="宋体" w:hAnsi="宋体" w:cs="宋体"/>
                <w:b/>
                <w:bCs/>
                <w:color w:val="auto"/>
                <w:sz w:val="24"/>
                <w:highlight w:val="none"/>
                <w:lang w:bidi="ar"/>
              </w:rPr>
              <w:t>（3）如中标，中标人需根据招标人要求提供纸质投标文件至少三份。内容需与电子投标文件完全一致，标明页码，如与电子投标文件不符将影响中标人领取中标通知书。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eastAsia="宋体" w:cs="宋体"/>
                <w:color w:val="auto"/>
                <w:sz w:val="24"/>
                <w:szCs w:val="24"/>
                <w:lang w:val="en-US" w:eastAsia="zh-CN"/>
              </w:rPr>
            </w:pPr>
            <w:r>
              <w:rPr>
                <w:rFonts w:ascii="宋体" w:hAnsi="宋体" w:cs="宋体"/>
                <w:color w:val="auto"/>
                <w:sz w:val="24"/>
                <w:szCs w:val="24"/>
              </w:rPr>
              <w:t>1</w:t>
            </w:r>
            <w:r>
              <w:rPr>
                <w:rFonts w:hint="eastAsia" w:ascii="宋体" w:hAnsi="宋体" w:cs="宋体"/>
                <w:color w:val="auto"/>
                <w:sz w:val="24"/>
                <w:szCs w:val="24"/>
                <w:lang w:val="en-US" w:eastAsia="zh-CN"/>
              </w:rPr>
              <w:t>3</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ascii="宋体" w:cs="宋体"/>
                <w:bCs/>
                <w:color w:val="auto"/>
                <w:sz w:val="24"/>
                <w:szCs w:val="24"/>
              </w:rPr>
            </w:pPr>
            <w:r>
              <w:rPr>
                <w:rFonts w:hint="eastAsia" w:ascii="宋体" w:hAnsi="宋体" w:cs="宋体"/>
                <w:bCs/>
                <w:color w:val="auto"/>
                <w:sz w:val="24"/>
                <w:szCs w:val="24"/>
                <w:lang w:eastAsia="zh-CN"/>
              </w:rPr>
              <w:t>投标文件</w:t>
            </w:r>
            <w:r>
              <w:rPr>
                <w:rFonts w:hint="eastAsia" w:ascii="宋体" w:hAnsi="宋体" w:cs="宋体"/>
                <w:bCs/>
                <w:color w:val="auto"/>
                <w:sz w:val="24"/>
                <w:szCs w:val="24"/>
              </w:rPr>
              <w:t>的上传和递交</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hint="eastAsia" w:ascii="宋体"/>
                <w:color w:val="auto"/>
                <w:sz w:val="24"/>
                <w:szCs w:val="24"/>
              </w:rPr>
            </w:pPr>
            <w:r>
              <w:rPr>
                <w:rFonts w:hint="eastAsia" w:ascii="宋体"/>
                <w:color w:val="auto"/>
                <w:sz w:val="24"/>
                <w:szCs w:val="24"/>
              </w:rPr>
              <w:t>（1）“电子加密投标文件”的上传、递交：</w:t>
            </w:r>
          </w:p>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hint="eastAsia" w:ascii="宋体"/>
                <w:color w:val="auto"/>
                <w:sz w:val="24"/>
                <w:szCs w:val="24"/>
              </w:rPr>
            </w:pPr>
            <w:r>
              <w:rPr>
                <w:rFonts w:hint="eastAsia" w:ascii="宋体"/>
                <w:color w:val="auto"/>
                <w:sz w:val="24"/>
                <w:szCs w:val="24"/>
              </w:rPr>
              <w:t>a.投标人应在投标截止时间前将“电子加密投标文件”成功上传递交至“政府采购云平台”，否则投标无效。</w:t>
            </w:r>
          </w:p>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hint="eastAsia" w:ascii="宋体"/>
                <w:color w:val="auto"/>
                <w:sz w:val="24"/>
                <w:szCs w:val="24"/>
              </w:rPr>
            </w:pPr>
            <w:r>
              <w:rPr>
                <w:rFonts w:hint="eastAsia" w:ascii="宋体"/>
                <w:color w:val="auto"/>
                <w:sz w:val="24"/>
                <w:szCs w:val="24"/>
              </w:rPr>
              <w:t>b.“电子加密投标文件”成功上传递交后，投标人可自行打印投标文件接收回执。</w:t>
            </w:r>
          </w:p>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hint="eastAsia" w:ascii="宋体"/>
                <w:color w:val="auto"/>
                <w:sz w:val="24"/>
                <w:szCs w:val="24"/>
              </w:rPr>
            </w:pPr>
            <w:r>
              <w:rPr>
                <w:rFonts w:hint="eastAsia" w:ascii="宋体"/>
                <w:color w:val="auto"/>
                <w:sz w:val="24"/>
                <w:szCs w:val="24"/>
              </w:rPr>
              <w:t>c.投标截止时间前，除投标人补充、修改或者撤回投标文件外，任何单位和个人不得解密或提取投标文件。</w:t>
            </w:r>
          </w:p>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hint="eastAsia" w:ascii="宋体"/>
                <w:color w:val="auto"/>
                <w:sz w:val="24"/>
                <w:szCs w:val="24"/>
              </w:rPr>
            </w:pPr>
            <w:r>
              <w:rPr>
                <w:rFonts w:hint="eastAsia" w:ascii="宋体"/>
                <w:color w:val="auto"/>
                <w:sz w:val="24"/>
                <w:szCs w:val="24"/>
              </w:rPr>
              <w:t>（2）“备份投标文件”的密封包装、递交：</w:t>
            </w:r>
          </w:p>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hint="eastAsia" w:ascii="宋体"/>
                <w:color w:val="auto"/>
                <w:sz w:val="24"/>
                <w:szCs w:val="24"/>
              </w:rPr>
            </w:pPr>
            <w:r>
              <w:rPr>
                <w:rFonts w:hint="eastAsia" w:ascii="宋体"/>
                <w:color w:val="auto"/>
                <w:sz w:val="24"/>
                <w:szCs w:val="24"/>
              </w:rPr>
              <w:t>a.投标人在“政府采购云平台”完成“电子加密投标文件”的上传递交后以EMS、顺丰邮寄等形式在投标截止时间前送达以介质（U盘）存储的 “备份投标文件”（一份），送达时间以采购组织机构实际签收时间为准；</w:t>
            </w:r>
          </w:p>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hint="eastAsia" w:ascii="宋体"/>
                <w:color w:val="auto"/>
                <w:sz w:val="24"/>
                <w:szCs w:val="24"/>
              </w:rPr>
            </w:pPr>
            <w:r>
              <w:rPr>
                <w:rFonts w:hint="eastAsia" w:ascii="宋体"/>
                <w:color w:val="auto"/>
                <w:sz w:val="24"/>
                <w:szCs w:val="24"/>
              </w:rPr>
              <w:t>b.“备份投标文件”应当密封包装，并在包装上标注投标项目名称、投标单位名称并加盖公章。没有密封包装或标识或盖章或逾期送达至投标地点的“备份投标文件”视为未递交；</w:t>
            </w:r>
          </w:p>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ascii="宋体"/>
                <w:color w:val="auto"/>
                <w:sz w:val="24"/>
                <w:szCs w:val="24"/>
              </w:rPr>
            </w:pPr>
            <w:r>
              <w:rPr>
                <w:rFonts w:hint="eastAsia" w:ascii="宋体"/>
                <w:color w:val="auto"/>
                <w:sz w:val="24"/>
                <w:szCs w:val="24"/>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40" w:lineRule="exact"/>
              <w:jc w:val="center"/>
              <w:rPr>
                <w:rFonts w:hint="eastAsia" w:ascii="宋体" w:hAnsi="宋体" w:cs="宋体"/>
                <w:color w:val="auto"/>
                <w:sz w:val="24"/>
                <w:szCs w:val="24"/>
              </w:rPr>
            </w:pPr>
            <w:r>
              <w:rPr>
                <w:rFonts w:hint="eastAsia" w:ascii="宋体" w:hAnsi="宋体" w:eastAsia="宋体" w:cs="宋体"/>
                <w:color w:val="auto"/>
                <w:sz w:val="24"/>
              </w:rPr>
              <w:t>有效期</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40" w:lineRule="exact"/>
              <w:jc w:val="left"/>
              <w:rPr>
                <w:rFonts w:hint="eastAsia" w:ascii="宋体" w:hAnsi="宋体" w:cs="宋体"/>
                <w:color w:val="auto"/>
                <w:sz w:val="24"/>
                <w:szCs w:val="24"/>
              </w:rPr>
            </w:pPr>
            <w:r>
              <w:rPr>
                <w:rFonts w:hint="eastAsia" w:ascii="宋体" w:hAnsi="宋体" w:eastAsia="宋体" w:cs="宋体"/>
                <w:color w:val="auto"/>
                <w:sz w:val="24"/>
              </w:rPr>
              <w:t>投标文件有效期：90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eastAsia="宋体" w:cs="宋体"/>
                <w:color w:val="auto"/>
                <w:sz w:val="24"/>
                <w:szCs w:val="24"/>
                <w:lang w:val="en-US" w:eastAsia="zh-CN"/>
              </w:rPr>
            </w:pPr>
            <w:r>
              <w:rPr>
                <w:rFonts w:ascii="宋体" w:hAnsi="宋体" w:cs="宋体"/>
                <w:color w:val="auto"/>
                <w:sz w:val="24"/>
                <w:szCs w:val="24"/>
              </w:rPr>
              <w:t>1</w:t>
            </w:r>
            <w:r>
              <w:rPr>
                <w:rFonts w:hint="eastAsia" w:ascii="宋体" w:hAnsi="宋体" w:cs="宋体"/>
                <w:color w:val="auto"/>
                <w:sz w:val="24"/>
                <w:szCs w:val="24"/>
                <w:lang w:val="en-US" w:eastAsia="zh-CN"/>
              </w:rPr>
              <w:t>5</w:t>
            </w:r>
          </w:p>
        </w:tc>
        <w:tc>
          <w:tcPr>
            <w:tcW w:w="1459" w:type="dxa"/>
            <w:tcBorders>
              <w:top w:val="single" w:color="auto" w:sz="4" w:space="0"/>
              <w:left w:val="single" w:color="000000" w:sz="4" w:space="0"/>
              <w:bottom w:val="single" w:color="auto" w:sz="4" w:space="0"/>
              <w:right w:val="single" w:color="auto" w:sz="4" w:space="0"/>
            </w:tcBorders>
            <w:vAlign w:val="center"/>
          </w:tcPr>
          <w:p>
            <w:pPr>
              <w:pStyle w:val="15"/>
              <w:keepNext w:val="0"/>
              <w:keepLines w:val="0"/>
              <w:pageBreakBefore w:val="0"/>
              <w:kinsoku/>
              <w:wordWrap/>
              <w:overflowPunct/>
              <w:topLinePunct w:val="0"/>
              <w:bidi w:val="0"/>
              <w:spacing w:line="440" w:lineRule="exact"/>
              <w:ind w:left="0" w:leftChars="0" w:firstLine="0"/>
              <w:jc w:val="center"/>
              <w:rPr>
                <w:rFonts w:ascii="宋体" w:cs="宋体"/>
                <w:bCs/>
                <w:color w:val="auto"/>
                <w:sz w:val="24"/>
                <w:szCs w:val="24"/>
              </w:rPr>
            </w:pPr>
            <w:r>
              <w:rPr>
                <w:rFonts w:hint="eastAsia" w:ascii="宋体" w:hAnsi="宋体" w:cs="宋体"/>
                <w:color w:val="auto"/>
                <w:sz w:val="24"/>
                <w:szCs w:val="24"/>
              </w:rPr>
              <w:t>结果公告及《中标通知书》签发</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pacing w:line="440" w:lineRule="exact"/>
              <w:ind w:left="0" w:leftChars="0"/>
              <w:jc w:val="left"/>
              <w:rPr>
                <w:rFonts w:ascii="宋体" w:cs="宋体"/>
                <w:color w:val="auto"/>
                <w:sz w:val="24"/>
                <w:szCs w:val="24"/>
              </w:rPr>
            </w:pPr>
            <w:r>
              <w:rPr>
                <w:rFonts w:hint="eastAsia" w:ascii="宋体" w:hAnsi="宋体" w:cs="宋体"/>
                <w:color w:val="auto"/>
                <w:sz w:val="24"/>
                <w:szCs w:val="24"/>
              </w:rPr>
              <w:t>采购结果经采购人确认后2个工作日内，采购代理机构将在“浙江政府采购网”公告采购结果，同时向中标单位发出《中标通知书》。中标公告期限为1个工作日。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726" w:type="dxa"/>
            <w:tcBorders>
              <w:top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6</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ascii="宋体" w:hAnsi="宋体" w:cs="宋体"/>
                <w:bCs/>
                <w:color w:val="auto"/>
                <w:sz w:val="24"/>
                <w:szCs w:val="24"/>
              </w:rPr>
            </w:pPr>
            <w:r>
              <w:rPr>
                <w:rFonts w:ascii="宋体" w:hAnsi="宋体"/>
                <w:bCs/>
                <w:color w:val="auto"/>
                <w:sz w:val="24"/>
                <w:szCs w:val="24"/>
              </w:rPr>
              <w:t>现场勘查</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left"/>
              <w:rPr>
                <w:color w:val="auto"/>
              </w:rPr>
            </w:pPr>
            <w:r>
              <w:rPr>
                <w:color w:val="auto"/>
                <w:sz w:val="24"/>
                <w:szCs w:val="24"/>
              </w:rPr>
              <w:t>各投标人自行前往现场踏勘，投标人因自身原因未进行实地踏勘的，成交后签订合同时和履约过程中，不得以不完全了解现场情况为由，提出任何形式的增加合同外造价或索赔的要求。</w:t>
            </w:r>
            <w:r>
              <w:rPr>
                <w:color w:va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7" w:hRule="atLeast"/>
          <w:jc w:val="center"/>
        </w:trPr>
        <w:tc>
          <w:tcPr>
            <w:tcW w:w="726" w:type="dxa"/>
            <w:tcBorders>
              <w:top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ascii="宋体" w:hAnsi="宋体"/>
                <w:bCs/>
                <w:color w:val="auto"/>
                <w:sz w:val="24"/>
                <w:szCs w:val="24"/>
              </w:rPr>
            </w:pPr>
            <w:r>
              <w:rPr>
                <w:rFonts w:hint="eastAsia" w:ascii="宋体" w:hAnsi="宋体"/>
                <w:bCs/>
                <w:color w:val="auto"/>
                <w:sz w:val="24"/>
                <w:szCs w:val="24"/>
              </w:rPr>
              <w:t>样品提供</w:t>
            </w:r>
          </w:p>
        </w:tc>
        <w:tc>
          <w:tcPr>
            <w:tcW w:w="6914" w:type="dxa"/>
            <w:tcBorders>
              <w:top w:val="single" w:color="auto" w:sz="4" w:space="0"/>
              <w:left w:val="single" w:color="auto" w:sz="4" w:space="0"/>
              <w:bottom w:val="single" w:color="auto" w:sz="4" w:space="0"/>
            </w:tcBorders>
            <w:vAlign w:val="center"/>
          </w:tcPr>
          <w:p>
            <w:pPr>
              <w:pStyle w:val="23"/>
              <w:jc w:val="both"/>
              <w:rPr>
                <w:rFonts w:hint="eastAsia" w:ascii="宋体" w:hAnsi="宋体" w:eastAsia="宋体" w:cs="宋体"/>
                <w:color w:val="auto"/>
                <w:sz w:val="24"/>
                <w:szCs w:val="24"/>
              </w:rPr>
            </w:pPr>
            <w:sdt>
              <w:sdtPr>
                <w:rPr>
                  <w:rFonts w:hint="eastAsia" w:ascii="宋体" w:hAnsi="宋体" w:eastAsia="宋体" w:cs="宋体"/>
                  <w:color w:val="auto"/>
                  <w:sz w:val="24"/>
                  <w:szCs w:val="24"/>
                </w:rPr>
                <w:id w:val="467336"/>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t>☐</w:t>
                </w:r>
              </w:sdtContent>
            </w:sdt>
            <w:r>
              <w:rPr>
                <w:rFonts w:hint="eastAsia" w:ascii="宋体" w:hAnsi="宋体" w:eastAsia="宋体" w:cs="宋体"/>
                <w:color w:val="auto"/>
                <w:sz w:val="24"/>
                <w:szCs w:val="24"/>
              </w:rPr>
              <w:t>A不要求提供。</w:t>
            </w:r>
          </w:p>
          <w:p>
            <w:pPr>
              <w:pStyle w:val="23"/>
              <w:jc w:val="both"/>
              <w:rPr>
                <w:rFonts w:hint="eastAsia" w:ascii="宋体" w:hAnsi="宋体" w:eastAsia="宋体" w:cs="宋体"/>
                <w:color w:val="auto"/>
                <w:sz w:val="24"/>
                <w:szCs w:val="24"/>
              </w:rPr>
            </w:pPr>
            <w:sdt>
              <w:sdtPr>
                <w:rPr>
                  <w:rFonts w:hint="eastAsia" w:ascii="宋体" w:hAnsi="宋体" w:eastAsia="宋体" w:cs="宋体"/>
                  <w:color w:val="auto"/>
                  <w:sz w:val="24"/>
                  <w:szCs w:val="24"/>
                </w:rPr>
                <w:id w:val="1026831988"/>
              </w:sdtPr>
              <w:sdtEndPr>
                <w:rPr>
                  <w:rFonts w:hint="eastAsia" w:ascii="宋体" w:hAnsi="宋体" w:eastAsia="宋体" w:cs="宋体"/>
                  <w:color w:val="auto"/>
                  <w:sz w:val="24"/>
                  <w:szCs w:val="24"/>
                </w:rPr>
              </w:sdtEndPr>
              <w:sdtContent>
                <w:sdt>
                  <w:sdtPr>
                    <w:rPr>
                      <w:rFonts w:hint="eastAsia" w:ascii="宋体" w:hAnsi="宋体" w:eastAsia="宋体" w:cs="宋体"/>
                      <w:color w:val="auto"/>
                      <w:sz w:val="24"/>
                      <w:szCs w:val="24"/>
                    </w:rPr>
                    <w:id w:val="203606205"/>
                  </w:sdtPr>
                  <w:sdtEndPr>
                    <w:rPr>
                      <w:rFonts w:hint="eastAsia" w:ascii="宋体" w:hAnsi="宋体" w:eastAsia="宋体" w:cs="宋体"/>
                      <w:color w:val="auto"/>
                      <w:sz w:val="24"/>
                      <w:szCs w:val="24"/>
                    </w:rPr>
                  </w:sdtEndPr>
                  <w:sdtContent>
                    <w:r>
                      <w:rPr>
                        <w:rFonts w:hint="eastAsia" w:ascii="宋体" w:hAnsi="宋体" w:eastAsia="宋体" w:cs="宋体"/>
                        <w:color w:val="auto"/>
                        <w:sz w:val="24"/>
                        <w:szCs w:val="24"/>
                      </w:rPr>
                      <w:sym w:font="Wingdings" w:char="F0FE"/>
                    </w:r>
                  </w:sdtContent>
                </w:sdt>
              </w:sdtContent>
            </w:sdt>
            <w:r>
              <w:rPr>
                <w:rFonts w:hint="eastAsia" w:ascii="宋体" w:hAnsi="宋体" w:eastAsia="宋体" w:cs="宋体"/>
                <w:color w:val="auto"/>
                <w:sz w:val="24"/>
                <w:szCs w:val="24"/>
              </w:rPr>
              <w:t>B要求提供，</w:t>
            </w:r>
          </w:p>
          <w:p>
            <w:pPr>
              <w:pStyle w:val="23"/>
              <w:numPr>
                <w:ilvl w:val="0"/>
                <w:numId w:val="20"/>
              </w:numPr>
              <w:jc w:val="both"/>
              <w:rPr>
                <w:rFonts w:hint="default"/>
                <w:color w:val="auto"/>
                <w:lang w:val="en-US" w:eastAsia="zh-CN"/>
              </w:rPr>
            </w:pPr>
            <w:r>
              <w:rPr>
                <w:rFonts w:hint="eastAsia" w:ascii="宋体" w:hAnsi="宋体" w:eastAsia="宋体" w:cs="宋体"/>
                <w:color w:val="auto"/>
                <w:sz w:val="24"/>
                <w:szCs w:val="24"/>
              </w:rPr>
              <w:t>样品：</w:t>
            </w:r>
            <w:r>
              <w:rPr>
                <w:rFonts w:hint="eastAsia" w:ascii="宋体" w:hAnsi="宋体" w:cs="宋体"/>
                <w:color w:val="auto"/>
                <w:sz w:val="24"/>
                <w:szCs w:val="24"/>
                <w:lang w:val="en-US" w:eastAsia="zh-CN"/>
              </w:rPr>
              <w:t>一体式马桶扶手架</w:t>
            </w:r>
            <w:r>
              <w:rPr>
                <w:rFonts w:hint="eastAsia" w:ascii="宋体" w:hAnsi="宋体" w:eastAsia="宋体" w:cs="宋体"/>
                <w:color w:val="auto"/>
                <w:sz w:val="24"/>
                <w:szCs w:val="24"/>
                <w:lang w:val="en-US" w:eastAsia="zh-CN"/>
              </w:rPr>
              <w:t>；</w:t>
            </w:r>
          </w:p>
          <w:p>
            <w:pPr>
              <w:pStyle w:val="23"/>
              <w:numPr>
                <w:ilvl w:val="0"/>
                <w:numId w:val="2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样品的评审方法以及评审标准：详见评标办法；</w:t>
            </w:r>
          </w:p>
          <w:p>
            <w:pPr>
              <w:pStyle w:val="24"/>
              <w:numPr>
                <w:ilvl w:val="0"/>
                <w:numId w:val="20"/>
              </w:numPr>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提供样品的时间：开标时间前；地点：开标室；联系人：</w:t>
            </w:r>
            <w:r>
              <w:rPr>
                <w:rFonts w:hint="eastAsia" w:asciiTheme="minorEastAsia" w:hAnsiTheme="minorEastAsia" w:eastAsiaTheme="minorEastAsia" w:cstheme="minorEastAsia"/>
                <w:color w:val="auto"/>
                <w:sz w:val="24"/>
                <w:szCs w:val="24"/>
                <w:shd w:val="clear" w:color="auto" w:fill="FFFFFF"/>
              </w:rPr>
              <w:t>竺女士</w:t>
            </w:r>
            <w:r>
              <w:rPr>
                <w:rFonts w:hint="eastAsia" w:asciiTheme="minorEastAsia" w:hAnsiTheme="minorEastAsia" w:eastAsiaTheme="minorEastAsia" w:cstheme="minorEastAsia"/>
                <w:color w:val="auto"/>
                <w:sz w:val="24"/>
                <w:szCs w:val="24"/>
                <w:shd w:val="clear" w:color="auto" w:fill="FFFFFF"/>
                <w:lang w:eastAsia="zh-CN"/>
              </w:rPr>
              <w:t>；</w:t>
            </w:r>
            <w:r>
              <w:rPr>
                <w:rFonts w:hint="eastAsia" w:asciiTheme="minorEastAsia" w:hAnsiTheme="minorEastAsia" w:eastAsiaTheme="minorEastAsia" w:cstheme="minorEastAsia"/>
                <w:color w:val="auto"/>
                <w:sz w:val="24"/>
                <w:szCs w:val="24"/>
                <w:shd w:val="clear" w:color="auto" w:fill="FFFFFF"/>
                <w:lang w:val="en-US" w:eastAsia="zh-CN"/>
              </w:rPr>
              <w:t>电话：</w:t>
            </w:r>
            <w:r>
              <w:rPr>
                <w:rFonts w:hint="eastAsia" w:ascii="宋体" w:hAnsi="宋体" w:eastAsia="宋体" w:cs="宋体"/>
                <w:i w:val="0"/>
                <w:iCs w:val="0"/>
                <w:caps w:val="0"/>
                <w:color w:val="auto"/>
                <w:spacing w:val="0"/>
                <w:sz w:val="24"/>
                <w:szCs w:val="24"/>
                <w:u w:val="none"/>
              </w:rPr>
              <w:t>0575-86667669</w:t>
            </w:r>
            <w:r>
              <w:rPr>
                <w:rFonts w:hint="eastAsia" w:ascii="宋体" w:hAnsi="宋体" w:eastAsia="宋体" w:cs="宋体"/>
                <w:i w:val="0"/>
                <w:iCs w:val="0"/>
                <w:caps w:val="0"/>
                <w:color w:val="auto"/>
                <w:spacing w:val="0"/>
                <w:sz w:val="24"/>
                <w:szCs w:val="24"/>
                <w:u w:val="none"/>
                <w:lang w:eastAsia="zh-CN"/>
              </w:rPr>
              <w:t>；</w:t>
            </w:r>
          </w:p>
          <w:p>
            <w:pPr>
              <w:rPr>
                <w:rFonts w:hint="default"/>
                <w:color w:val="auto"/>
                <w:lang w:val="en-US" w:eastAsia="zh-CN"/>
              </w:rPr>
            </w:pPr>
            <w:r>
              <w:rPr>
                <w:rFonts w:hint="eastAsia" w:ascii="宋体" w:hAnsi="宋体" w:eastAsia="宋体" w:cs="宋体"/>
                <w:i w:val="0"/>
                <w:iCs w:val="0"/>
                <w:caps w:val="0"/>
                <w:color w:val="auto"/>
                <w:spacing w:val="0"/>
                <w:sz w:val="24"/>
                <w:szCs w:val="24"/>
                <w:u w:val="none"/>
                <w:lang w:eastAsia="zh-CN"/>
              </w:rPr>
              <w:t>（</w:t>
            </w:r>
            <w:r>
              <w:rPr>
                <w:rFonts w:hint="eastAsia" w:ascii="宋体" w:hAnsi="宋体" w:eastAsia="宋体" w:cs="宋体"/>
                <w:i w:val="0"/>
                <w:iCs w:val="0"/>
                <w:caps w:val="0"/>
                <w:color w:val="auto"/>
                <w:spacing w:val="0"/>
                <w:sz w:val="24"/>
                <w:szCs w:val="24"/>
                <w:u w:val="none"/>
                <w:lang w:val="en-US" w:eastAsia="zh-CN"/>
              </w:rPr>
              <w:t>4）制作、运输、安装和保管样品所发生的一切费用由投标人自理。</w:t>
            </w:r>
          </w:p>
          <w:p>
            <w:pPr>
              <w:pStyle w:val="24"/>
              <w:numPr>
                <w:ilvl w:val="0"/>
                <w:numId w:val="0"/>
              </w:numPr>
              <w:jc w:val="both"/>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726" w:type="dxa"/>
            <w:tcBorders>
              <w:top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8</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jc w:val="center"/>
              <w:rPr>
                <w:rFonts w:ascii="宋体" w:hAnsi="宋体" w:cs="宋体"/>
                <w:bCs/>
                <w:color w:val="auto"/>
                <w:sz w:val="24"/>
                <w:szCs w:val="24"/>
              </w:rPr>
            </w:pPr>
            <w:r>
              <w:rPr>
                <w:rFonts w:hint="eastAsia" w:ascii="宋体" w:hAnsi="宋体" w:cs="宋体"/>
                <w:bCs/>
                <w:color w:val="auto"/>
                <w:sz w:val="24"/>
                <w:szCs w:val="24"/>
              </w:rPr>
              <w:t>付款方式</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440" w:lineRule="exact"/>
              <w:ind w:left="0" w:leftChars="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1.合同签订后，且中标单位已递交合同金额1%的履约保证金后25日内，采购人支付中标单位合同金额的30%；</w:t>
            </w:r>
          </w:p>
          <w:p>
            <w:pPr>
              <w:keepNext w:val="0"/>
              <w:keepLines w:val="0"/>
              <w:pageBreakBefore w:val="0"/>
              <w:kinsoku/>
              <w:wordWrap/>
              <w:overflowPunct/>
              <w:topLinePunct w:val="0"/>
              <w:bidi w:val="0"/>
              <w:adjustRightInd w:val="0"/>
              <w:snapToGrid w:val="0"/>
              <w:spacing w:line="440" w:lineRule="exact"/>
              <w:ind w:left="0" w:leftChars="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2.中标单位按要求实施改造经验收合格后25个工作日内采购人付清余款。</w:t>
            </w:r>
          </w:p>
          <w:p>
            <w:pPr>
              <w:keepNext w:val="0"/>
              <w:keepLines w:val="0"/>
              <w:pageBreakBefore w:val="0"/>
              <w:kinsoku/>
              <w:wordWrap/>
              <w:overflowPunct/>
              <w:topLinePunct w:val="0"/>
              <w:bidi w:val="0"/>
              <w:adjustRightInd w:val="0"/>
              <w:snapToGrid w:val="0"/>
              <w:spacing w:line="440" w:lineRule="exact"/>
              <w:ind w:left="0" w:leftChars="0"/>
              <w:rPr>
                <w:rFonts w:ascii="宋体" w:hAnsi="宋体" w:cs="宋体"/>
                <w:color w:val="auto"/>
                <w:kern w:val="0"/>
                <w:sz w:val="24"/>
                <w:szCs w:val="24"/>
              </w:rPr>
            </w:pPr>
            <w:r>
              <w:rPr>
                <w:rFonts w:hint="eastAsia" w:ascii="宋体" w:hAnsi="宋体" w:cs="宋体"/>
                <w:color w:val="auto"/>
                <w:kern w:val="0"/>
                <w:sz w:val="24"/>
                <w:szCs w:val="24"/>
                <w:lang w:val="en-US" w:eastAsia="zh-CN"/>
              </w:rPr>
              <w:t>注：每次付款前</w:t>
            </w:r>
            <w:r>
              <w:rPr>
                <w:rFonts w:hint="eastAsia" w:ascii="宋体" w:hAnsi="宋体" w:eastAsia="宋体" w:cs="宋体"/>
                <w:color w:val="auto"/>
                <w:sz w:val="24"/>
                <w:highlight w:val="none"/>
                <w:lang w:val="en-US" w:eastAsia="zh-CN"/>
              </w:rPr>
              <w:t>中标单位</w:t>
            </w:r>
            <w:r>
              <w:rPr>
                <w:rFonts w:hint="eastAsia" w:ascii="宋体" w:hAnsi="宋体" w:cs="宋体"/>
                <w:color w:val="auto"/>
                <w:kern w:val="0"/>
                <w:sz w:val="24"/>
                <w:szCs w:val="24"/>
                <w:lang w:val="en-US" w:eastAsia="zh-CN"/>
              </w:rPr>
              <w:t>需提供正式发票，因</w:t>
            </w:r>
            <w:r>
              <w:rPr>
                <w:rFonts w:hint="eastAsia" w:ascii="宋体" w:hAnsi="宋体" w:eastAsia="宋体" w:cs="宋体"/>
                <w:color w:val="auto"/>
                <w:sz w:val="24"/>
                <w:highlight w:val="none"/>
                <w:lang w:val="en-US" w:eastAsia="zh-CN"/>
              </w:rPr>
              <w:t>中标单位</w:t>
            </w:r>
            <w:r>
              <w:rPr>
                <w:rFonts w:hint="eastAsia" w:ascii="宋体" w:hAnsi="宋体" w:cs="宋体"/>
                <w:color w:val="auto"/>
                <w:kern w:val="0"/>
                <w:sz w:val="24"/>
                <w:szCs w:val="24"/>
                <w:lang w:val="en-US" w:eastAsia="zh-CN"/>
              </w:rPr>
              <w:t>不能及时提供发票导致</w:t>
            </w: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人</w:t>
            </w:r>
            <w:r>
              <w:rPr>
                <w:rFonts w:hint="eastAsia" w:ascii="宋体" w:hAnsi="宋体" w:cs="宋体"/>
                <w:color w:val="auto"/>
                <w:kern w:val="0"/>
                <w:sz w:val="24"/>
                <w:szCs w:val="24"/>
                <w:lang w:val="en-US" w:eastAsia="zh-CN"/>
              </w:rPr>
              <w:t>未能按约付款的，由</w:t>
            </w:r>
            <w:r>
              <w:rPr>
                <w:rFonts w:hint="eastAsia" w:ascii="宋体" w:hAnsi="宋体" w:eastAsia="宋体" w:cs="宋体"/>
                <w:color w:val="auto"/>
                <w:sz w:val="24"/>
                <w:highlight w:val="none"/>
                <w:lang w:val="en-US" w:eastAsia="zh-CN"/>
              </w:rPr>
              <w:t>中标单位</w:t>
            </w:r>
            <w:r>
              <w:rPr>
                <w:rFonts w:hint="eastAsia" w:ascii="宋体" w:hAnsi="宋体" w:cs="宋体"/>
                <w:color w:val="auto"/>
                <w:kern w:val="0"/>
                <w:sz w:val="24"/>
                <w:szCs w:val="24"/>
                <w:lang w:val="en-US" w:eastAsia="zh-CN"/>
              </w:rPr>
              <w:t>自行承担相应责任。签订合同时，中标单位明确表示无需预付款或者主动要求降低预付款比例的，采购人可不支付或减少预付款支付比例。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6" w:type="dxa"/>
            <w:tcBorders>
              <w:top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spacing w:line="440" w:lineRule="exact"/>
              <w:ind w:left="0" w:leftChars="0"/>
              <w:jc w:val="center"/>
              <w:rPr>
                <w:rFonts w:hint="eastAsia" w:ascii="宋体" w:eastAsia="宋体" w:cs="宋体"/>
                <w:color w:val="auto"/>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9</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jc w:val="center"/>
              <w:rPr>
                <w:rFonts w:ascii="宋体" w:hAnsi="宋体" w:cs="宋体"/>
                <w:bCs/>
                <w:color w:val="auto"/>
                <w:sz w:val="24"/>
                <w:szCs w:val="24"/>
              </w:rPr>
            </w:pPr>
            <w:r>
              <w:rPr>
                <w:rFonts w:hint="eastAsia" w:ascii="宋体" w:hAnsi="宋体" w:cs="宋体"/>
                <w:bCs/>
                <w:color w:val="auto"/>
                <w:sz w:val="24"/>
                <w:szCs w:val="24"/>
              </w:rPr>
              <w:t>履约保证金</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val="0"/>
              <w:snapToGrid w:val="0"/>
              <w:spacing w:line="440" w:lineRule="exact"/>
              <w:ind w:left="0" w:leftChars="0"/>
              <w:rPr>
                <w:rFonts w:ascii="宋体" w:hAnsi="宋体"/>
                <w:bCs/>
                <w:color w:val="auto"/>
                <w:sz w:val="24"/>
                <w:szCs w:val="24"/>
              </w:rPr>
            </w:pPr>
            <w:r>
              <w:rPr>
                <w:rFonts w:hint="eastAsia" w:ascii="宋体" w:hAnsi="宋体"/>
                <w:bCs/>
                <w:color w:val="auto"/>
                <w:sz w:val="24"/>
                <w:szCs w:val="24"/>
              </w:rPr>
              <w:t>中标通知书发出后10个工作日内</w:t>
            </w:r>
            <w:r>
              <w:rPr>
                <w:rFonts w:hint="eastAsia" w:ascii="宋体" w:hAnsi="宋体" w:eastAsia="宋体" w:cs="宋体"/>
                <w:color w:val="auto"/>
                <w:kern w:val="0"/>
                <w:sz w:val="24"/>
                <w:szCs w:val="24"/>
                <w:lang w:val="en-US" w:eastAsia="zh-CN"/>
              </w:rPr>
              <w:t>中标单位</w:t>
            </w:r>
            <w:r>
              <w:rPr>
                <w:rFonts w:hint="eastAsia" w:ascii="宋体" w:hAnsi="宋体"/>
                <w:bCs/>
                <w:color w:val="auto"/>
                <w:sz w:val="24"/>
                <w:szCs w:val="24"/>
              </w:rPr>
              <w:t>向采购人递交</w:t>
            </w:r>
            <w:r>
              <w:rPr>
                <w:rFonts w:hint="eastAsia" w:ascii="宋体" w:hAnsi="宋体"/>
                <w:bCs/>
                <w:color w:val="auto"/>
                <w:sz w:val="24"/>
                <w:szCs w:val="24"/>
                <w:lang w:eastAsia="zh-CN"/>
              </w:rPr>
              <w:t>合同</w:t>
            </w:r>
            <w:r>
              <w:rPr>
                <w:rFonts w:hint="eastAsia" w:ascii="宋体" w:hAnsi="宋体"/>
                <w:bCs/>
                <w:color w:val="auto"/>
                <w:sz w:val="24"/>
                <w:szCs w:val="24"/>
              </w:rPr>
              <w:t>金额</w:t>
            </w:r>
            <w:r>
              <w:rPr>
                <w:rFonts w:hint="eastAsia" w:ascii="宋体" w:hAnsi="宋体"/>
                <w:bCs/>
                <w:color w:val="auto"/>
                <w:sz w:val="24"/>
                <w:szCs w:val="24"/>
                <w:lang w:val="en-US" w:eastAsia="zh-CN"/>
              </w:rPr>
              <w:t>1</w:t>
            </w:r>
            <w:r>
              <w:rPr>
                <w:rFonts w:hint="eastAsia" w:ascii="宋体" w:hAnsi="宋体"/>
                <w:bCs/>
                <w:color w:val="auto"/>
                <w:sz w:val="24"/>
                <w:szCs w:val="24"/>
              </w:rPr>
              <w:t>%的履约保证金，安装调试完毕验收合格后无质量问题7个工作日内退还（</w:t>
            </w:r>
            <w:r>
              <w:rPr>
                <w:rFonts w:hint="eastAsia" w:ascii="宋体" w:hAnsi="宋体"/>
                <w:bCs/>
                <w:color w:val="auto"/>
                <w:sz w:val="24"/>
                <w:szCs w:val="24"/>
                <w:lang w:eastAsia="zh-CN"/>
              </w:rPr>
              <w:t>不</w:t>
            </w:r>
            <w:r>
              <w:rPr>
                <w:rFonts w:hint="eastAsia" w:ascii="宋体" w:hAnsi="宋体"/>
                <w:bCs/>
                <w:color w:val="auto"/>
                <w:sz w:val="24"/>
                <w:szCs w:val="24"/>
              </w:rPr>
              <w:t>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726" w:type="dxa"/>
            <w:tcBorders>
              <w:top w:val="single" w:color="auto" w:sz="4" w:space="0"/>
              <w:bottom w:val="single" w:color="auto" w:sz="4" w:space="0"/>
              <w:right w:val="single" w:color="000000"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hint="default" w:ascii="宋体" w:eastAsia="宋体" w:cs="宋体"/>
                <w:color w:val="auto"/>
                <w:sz w:val="24"/>
                <w:szCs w:val="24"/>
                <w:lang w:val="en-US" w:eastAsia="zh-CN"/>
              </w:rPr>
            </w:pPr>
            <w:r>
              <w:rPr>
                <w:rFonts w:hint="eastAsia" w:ascii="宋体" w:hAnsi="宋体"/>
                <w:color w:val="auto"/>
                <w:sz w:val="24"/>
                <w:szCs w:val="24"/>
                <w:lang w:val="en-US" w:eastAsia="zh-CN"/>
              </w:rPr>
              <w:t>20</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jc w:val="center"/>
              <w:rPr>
                <w:rFonts w:ascii="宋体" w:cs="宋体"/>
                <w:bCs/>
                <w:color w:val="auto"/>
                <w:sz w:val="24"/>
                <w:szCs w:val="24"/>
              </w:rPr>
            </w:pPr>
            <w:r>
              <w:rPr>
                <w:rFonts w:hint="eastAsia" w:ascii="宋体" w:hAnsi="宋体" w:cs="宋体"/>
                <w:bCs/>
                <w:color w:val="auto"/>
                <w:sz w:val="24"/>
                <w:szCs w:val="24"/>
              </w:rPr>
              <w:t>代理服务费</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left"/>
              <w:rPr>
                <w:rFonts w:ascii="宋体"/>
                <w:color w:val="auto"/>
                <w:sz w:val="24"/>
                <w:szCs w:val="24"/>
              </w:rPr>
            </w:pPr>
            <w:r>
              <w:rPr>
                <w:rFonts w:hint="eastAsia" w:ascii="宋体" w:hAnsi="宋体"/>
                <w:color w:val="auto"/>
                <w:sz w:val="24"/>
                <w:szCs w:val="24"/>
              </w:rPr>
              <w:t>①招标代理机构参照国家计委计价格</w:t>
            </w:r>
            <w:r>
              <w:rPr>
                <w:rFonts w:ascii="宋体" w:hAnsi="宋体"/>
                <w:color w:val="auto"/>
                <w:sz w:val="24"/>
                <w:szCs w:val="24"/>
              </w:rPr>
              <w:t>[2002]1980</w:t>
            </w:r>
            <w:r>
              <w:rPr>
                <w:rFonts w:hint="eastAsia" w:ascii="宋体" w:hAnsi="宋体"/>
                <w:color w:val="auto"/>
                <w:sz w:val="24"/>
                <w:szCs w:val="24"/>
              </w:rPr>
              <w:t>号文</w:t>
            </w:r>
            <w:r>
              <w:rPr>
                <w:rFonts w:hint="eastAsia" w:ascii="宋体" w:hAnsi="宋体"/>
                <w:color w:val="auto"/>
                <w:sz w:val="24"/>
                <w:szCs w:val="24"/>
                <w:lang w:eastAsia="zh-CN"/>
              </w:rPr>
              <w:t>、</w:t>
            </w:r>
            <w:r>
              <w:rPr>
                <w:rFonts w:ascii="宋体" w:hAnsi="宋体"/>
                <w:color w:val="auto"/>
                <w:sz w:val="24"/>
                <w:szCs w:val="24"/>
              </w:rPr>
              <w:t>[2011]534</w:t>
            </w:r>
            <w:r>
              <w:rPr>
                <w:rFonts w:hint="eastAsia" w:ascii="宋体" w:hAnsi="宋体"/>
                <w:color w:val="auto"/>
                <w:sz w:val="24"/>
                <w:szCs w:val="24"/>
              </w:rPr>
              <w:t>号文规定的收费标准，在招标成功后向中标单位收取。</w:t>
            </w:r>
          </w:p>
          <w:p>
            <w:pPr>
              <w:keepNext w:val="0"/>
              <w:keepLines w:val="0"/>
              <w:pageBreakBefore w:val="0"/>
              <w:kinsoku/>
              <w:wordWrap/>
              <w:overflowPunct/>
              <w:topLinePunct w:val="0"/>
              <w:bidi w:val="0"/>
              <w:snapToGrid w:val="0"/>
              <w:spacing w:line="440" w:lineRule="exact"/>
              <w:ind w:left="0" w:leftChars="0"/>
              <w:jc w:val="left"/>
              <w:rPr>
                <w:rFonts w:ascii="宋体"/>
                <w:color w:val="auto"/>
                <w:sz w:val="24"/>
                <w:szCs w:val="24"/>
              </w:rPr>
            </w:pPr>
            <w:r>
              <w:rPr>
                <w:rFonts w:hint="eastAsia" w:ascii="宋体" w:hAnsi="宋体"/>
                <w:color w:val="auto"/>
                <w:sz w:val="24"/>
                <w:szCs w:val="24"/>
              </w:rPr>
              <w:t>②用银行支票、电汇、现金等付款方式直接交纳</w:t>
            </w:r>
            <w:r>
              <w:rPr>
                <w:rFonts w:hint="eastAsia" w:ascii="宋体" w:hAnsi="宋体"/>
                <w:color w:val="auto"/>
                <w:sz w:val="24"/>
                <w:szCs w:val="24"/>
                <w:lang w:eastAsia="zh-CN"/>
              </w:rPr>
              <w:t>代理</w:t>
            </w:r>
            <w:r>
              <w:rPr>
                <w:rFonts w:hint="eastAsia" w:ascii="宋体" w:hAnsi="宋体"/>
                <w:color w:val="auto"/>
                <w:sz w:val="24"/>
                <w:szCs w:val="24"/>
              </w:rPr>
              <w:t>服务费。</w:t>
            </w:r>
          </w:p>
          <w:p>
            <w:pPr>
              <w:keepNext w:val="0"/>
              <w:keepLines w:val="0"/>
              <w:pageBreakBefore w:val="0"/>
              <w:kinsoku/>
              <w:wordWrap/>
              <w:overflowPunct/>
              <w:topLinePunct w:val="0"/>
              <w:bidi w:val="0"/>
              <w:snapToGrid w:val="0"/>
              <w:spacing w:line="440" w:lineRule="exact"/>
              <w:ind w:left="0" w:leftChars="0"/>
              <w:jc w:val="left"/>
              <w:rPr>
                <w:rFonts w:ascii="宋体"/>
                <w:color w:val="auto"/>
                <w:sz w:val="24"/>
                <w:szCs w:val="24"/>
              </w:rPr>
            </w:pPr>
            <w:r>
              <w:rPr>
                <w:rFonts w:hint="eastAsia" w:ascii="宋体" w:hAnsi="宋体"/>
                <w:color w:val="auto"/>
                <w:sz w:val="24"/>
                <w:szCs w:val="24"/>
              </w:rPr>
              <w:t>公司名称</w:t>
            </w:r>
            <w:r>
              <w:rPr>
                <w:rFonts w:ascii="宋体" w:hAnsi="宋体"/>
                <w:color w:val="auto"/>
                <w:sz w:val="24"/>
                <w:szCs w:val="24"/>
              </w:rPr>
              <w:t xml:space="preserve">: </w:t>
            </w:r>
            <w:r>
              <w:rPr>
                <w:rFonts w:hint="eastAsia" w:ascii="宋体" w:hAnsi="宋体"/>
                <w:color w:val="auto"/>
                <w:sz w:val="24"/>
                <w:szCs w:val="24"/>
              </w:rPr>
              <w:t>绍兴平准招标代理有限公司</w:t>
            </w:r>
          </w:p>
          <w:p>
            <w:pPr>
              <w:keepNext w:val="0"/>
              <w:keepLines w:val="0"/>
              <w:pageBreakBefore w:val="0"/>
              <w:kinsoku/>
              <w:wordWrap/>
              <w:overflowPunct/>
              <w:topLinePunct w:val="0"/>
              <w:bidi w:val="0"/>
              <w:snapToGrid w:val="0"/>
              <w:spacing w:line="440" w:lineRule="exact"/>
              <w:ind w:left="0" w:leftChars="0"/>
              <w:jc w:val="left"/>
              <w:rPr>
                <w:rFonts w:ascii="宋体"/>
                <w:color w:val="auto"/>
                <w:sz w:val="24"/>
                <w:szCs w:val="24"/>
              </w:rPr>
            </w:pPr>
            <w:r>
              <w:rPr>
                <w:rFonts w:hint="eastAsia" w:ascii="宋体" w:hAnsi="宋体"/>
                <w:color w:val="auto"/>
                <w:sz w:val="24"/>
                <w:szCs w:val="24"/>
              </w:rPr>
              <w:t>开户行</w:t>
            </w:r>
            <w:r>
              <w:rPr>
                <w:rFonts w:ascii="宋体" w:hAnsi="宋体"/>
                <w:color w:val="auto"/>
                <w:sz w:val="24"/>
                <w:szCs w:val="24"/>
              </w:rPr>
              <w:t xml:space="preserve">: </w:t>
            </w:r>
            <w:r>
              <w:rPr>
                <w:rFonts w:hint="eastAsia" w:ascii="宋体" w:hAnsi="宋体"/>
                <w:color w:val="auto"/>
                <w:sz w:val="24"/>
                <w:szCs w:val="24"/>
              </w:rPr>
              <w:t>建设银行嵊州新城支行</w:t>
            </w:r>
          </w:p>
          <w:p>
            <w:pPr>
              <w:keepNext w:val="0"/>
              <w:keepLines w:val="0"/>
              <w:pageBreakBefore w:val="0"/>
              <w:kinsoku/>
              <w:wordWrap/>
              <w:overflowPunct/>
              <w:topLinePunct w:val="0"/>
              <w:bidi w:val="0"/>
              <w:snapToGrid w:val="0"/>
              <w:spacing w:line="440" w:lineRule="exact"/>
              <w:ind w:left="0" w:leftChars="0"/>
              <w:jc w:val="left"/>
              <w:rPr>
                <w:rFonts w:ascii="宋体"/>
                <w:color w:val="auto"/>
                <w:sz w:val="24"/>
                <w:szCs w:val="24"/>
              </w:rPr>
            </w:pPr>
            <w:r>
              <w:rPr>
                <w:rFonts w:hint="eastAsia" w:ascii="宋体" w:hAnsi="宋体"/>
                <w:color w:val="auto"/>
                <w:sz w:val="24"/>
                <w:szCs w:val="24"/>
              </w:rPr>
              <w:t>账号</w:t>
            </w:r>
            <w:r>
              <w:rPr>
                <w:rFonts w:ascii="宋体" w:hAnsi="宋体"/>
                <w:color w:val="auto"/>
                <w:sz w:val="24"/>
                <w:szCs w:val="24"/>
              </w:rPr>
              <w:t>: 33050165655009888888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hint="default" w:ascii="宋体" w:eastAsia="宋体" w:cs="宋体"/>
                <w:color w:val="auto"/>
                <w:sz w:val="24"/>
                <w:szCs w:val="24"/>
                <w:lang w:val="en-US" w:eastAsia="zh-CN"/>
              </w:rPr>
            </w:pPr>
            <w:r>
              <w:rPr>
                <w:rFonts w:hint="eastAsia" w:ascii="宋体" w:hAnsi="宋体"/>
                <w:color w:val="auto"/>
                <w:sz w:val="24"/>
                <w:szCs w:val="24"/>
                <w:lang w:val="en-US" w:eastAsia="zh-CN"/>
              </w:rPr>
              <w:t>21</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ascii="宋体"/>
                <w:bCs/>
                <w:color w:val="auto"/>
                <w:sz w:val="24"/>
                <w:szCs w:val="24"/>
              </w:rPr>
            </w:pPr>
            <w:r>
              <w:rPr>
                <w:rFonts w:hint="eastAsia" w:ascii="宋体" w:hAnsi="宋体"/>
                <w:bCs/>
                <w:color w:val="auto"/>
                <w:sz w:val="24"/>
                <w:szCs w:val="24"/>
              </w:rPr>
              <w:t>合同签订</w:t>
            </w:r>
          </w:p>
          <w:p>
            <w:pPr>
              <w:keepNext w:val="0"/>
              <w:keepLines w:val="0"/>
              <w:pageBreakBefore w:val="0"/>
              <w:kinsoku/>
              <w:wordWrap/>
              <w:overflowPunct/>
              <w:topLinePunct w:val="0"/>
              <w:bidi w:val="0"/>
              <w:snapToGrid w:val="0"/>
              <w:spacing w:line="440" w:lineRule="exact"/>
              <w:ind w:left="0" w:leftChars="0"/>
              <w:jc w:val="center"/>
              <w:rPr>
                <w:rFonts w:ascii="宋体" w:cs="宋体"/>
                <w:bCs/>
                <w:color w:val="auto"/>
                <w:sz w:val="24"/>
                <w:szCs w:val="24"/>
              </w:rPr>
            </w:pPr>
            <w:r>
              <w:rPr>
                <w:rFonts w:hint="eastAsia" w:ascii="宋体" w:hAnsi="宋体"/>
                <w:bCs/>
                <w:color w:val="auto"/>
                <w:sz w:val="24"/>
                <w:szCs w:val="24"/>
              </w:rPr>
              <w:t>时间</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ascii="宋体"/>
                <w:color w:val="auto"/>
                <w:sz w:val="24"/>
                <w:szCs w:val="24"/>
              </w:rPr>
            </w:pPr>
            <w:r>
              <w:rPr>
                <w:rFonts w:hint="eastAsia" w:ascii="宋体" w:hAnsi="宋体"/>
                <w:color w:val="auto"/>
                <w:sz w:val="24"/>
                <w:szCs w:val="24"/>
              </w:rPr>
              <w:t>中标通知书发出后</w:t>
            </w:r>
            <w:r>
              <w:rPr>
                <w:rFonts w:ascii="宋体" w:hAnsi="宋体"/>
                <w:color w:val="auto"/>
                <w:sz w:val="24"/>
                <w:szCs w:val="24"/>
              </w:rPr>
              <w:t>30</w:t>
            </w:r>
            <w:r>
              <w:rPr>
                <w:rFonts w:hint="eastAsia" w:ascii="宋体" w:hAnsi="宋体"/>
                <w:color w:val="auto"/>
                <w:sz w:val="24"/>
                <w:szCs w:val="24"/>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jc w:val="center"/>
              <w:textAlignment w:val="bottom"/>
              <w:rPr>
                <w:rFonts w:hint="default" w:ascii="宋体" w:eastAsia="宋体"/>
                <w:color w:val="auto"/>
                <w:sz w:val="24"/>
                <w:szCs w:val="24"/>
                <w:lang w:val="en-US" w:eastAsia="zh-CN"/>
              </w:rPr>
            </w:pPr>
            <w:r>
              <w:rPr>
                <w:rFonts w:hint="eastAsia" w:ascii="宋体" w:hAnsi="宋体"/>
                <w:color w:val="auto"/>
                <w:sz w:val="24"/>
                <w:szCs w:val="24"/>
                <w:lang w:val="en-US" w:eastAsia="zh-CN"/>
              </w:rPr>
              <w:t>22</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center"/>
              <w:rPr>
                <w:rFonts w:ascii="宋体"/>
                <w:bCs/>
                <w:color w:val="auto"/>
                <w:sz w:val="24"/>
                <w:szCs w:val="24"/>
              </w:rPr>
            </w:pPr>
            <w:r>
              <w:rPr>
                <w:rFonts w:hint="eastAsia" w:ascii="宋体" w:hAnsi="宋体"/>
                <w:bCs/>
                <w:color w:val="auto"/>
                <w:sz w:val="24"/>
                <w:szCs w:val="24"/>
                <w:lang w:eastAsia="zh-CN"/>
              </w:rPr>
              <w:t>投标</w:t>
            </w:r>
            <w:r>
              <w:rPr>
                <w:rFonts w:hint="eastAsia" w:ascii="宋体" w:hAnsi="宋体"/>
                <w:bCs/>
                <w:color w:val="auto"/>
                <w:sz w:val="24"/>
                <w:szCs w:val="24"/>
              </w:rPr>
              <w:t>文件的接收</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textAlignment w:val="bottom"/>
              <w:rPr>
                <w:rFonts w:asci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应当在</w:t>
            </w:r>
            <w:r>
              <w:rPr>
                <w:rFonts w:hint="eastAsia" w:ascii="宋体" w:hAnsi="宋体"/>
                <w:color w:val="auto"/>
                <w:sz w:val="24"/>
                <w:szCs w:val="24"/>
                <w:lang w:eastAsia="zh-CN"/>
              </w:rPr>
              <w:t>投标</w:t>
            </w:r>
            <w:r>
              <w:rPr>
                <w:rFonts w:hint="eastAsia" w:ascii="宋体" w:hAnsi="宋体"/>
                <w:color w:val="auto"/>
                <w:sz w:val="24"/>
                <w:szCs w:val="24"/>
              </w:rPr>
              <w:t>截止时间前完成电子</w:t>
            </w:r>
            <w:r>
              <w:rPr>
                <w:rFonts w:hint="eastAsia" w:ascii="宋体" w:hAnsi="宋体"/>
                <w:color w:val="auto"/>
                <w:sz w:val="24"/>
                <w:szCs w:val="24"/>
                <w:lang w:eastAsia="zh-CN"/>
              </w:rPr>
              <w:t>投标</w:t>
            </w:r>
            <w:r>
              <w:rPr>
                <w:rFonts w:hint="eastAsia" w:ascii="宋体" w:hAnsi="宋体"/>
                <w:color w:val="auto"/>
                <w:sz w:val="24"/>
                <w:szCs w:val="24"/>
              </w:rPr>
              <w:t>文件的传输递交，并可以补充、修改或者撤回电子</w:t>
            </w:r>
            <w:r>
              <w:rPr>
                <w:rFonts w:hint="eastAsia" w:ascii="宋体" w:hAnsi="宋体"/>
                <w:color w:val="auto"/>
                <w:sz w:val="24"/>
                <w:szCs w:val="24"/>
                <w:lang w:eastAsia="zh-CN"/>
              </w:rPr>
              <w:t>投标</w:t>
            </w:r>
            <w:r>
              <w:rPr>
                <w:rFonts w:hint="eastAsia" w:ascii="宋体" w:hAnsi="宋体"/>
                <w:color w:val="auto"/>
                <w:sz w:val="24"/>
                <w:szCs w:val="24"/>
              </w:rPr>
              <w:t>文件。补充或者修改电子</w:t>
            </w:r>
            <w:r>
              <w:rPr>
                <w:rFonts w:hint="eastAsia" w:ascii="宋体" w:hAnsi="宋体"/>
                <w:color w:val="auto"/>
                <w:sz w:val="24"/>
                <w:szCs w:val="24"/>
                <w:lang w:eastAsia="zh-CN"/>
              </w:rPr>
              <w:t>投标</w:t>
            </w:r>
            <w:r>
              <w:rPr>
                <w:rFonts w:hint="eastAsia" w:ascii="宋体" w:hAnsi="宋体"/>
                <w:color w:val="auto"/>
                <w:sz w:val="24"/>
                <w:szCs w:val="24"/>
              </w:rPr>
              <w:t>文件的，应当先行撤回原文件，补充、修改后重新传输递交。</w:t>
            </w:r>
            <w:r>
              <w:rPr>
                <w:rFonts w:hint="eastAsia" w:ascii="宋体" w:hAnsi="宋体"/>
                <w:color w:val="auto"/>
                <w:sz w:val="24"/>
                <w:szCs w:val="24"/>
                <w:lang w:eastAsia="zh-CN"/>
              </w:rPr>
              <w:t>投标</w:t>
            </w:r>
            <w:r>
              <w:rPr>
                <w:rFonts w:hint="eastAsia" w:ascii="宋体" w:hAnsi="宋体"/>
                <w:color w:val="auto"/>
                <w:sz w:val="24"/>
                <w:szCs w:val="24"/>
              </w:rPr>
              <w:t>截止时间前未完成传输的，视为撤回</w:t>
            </w:r>
            <w:r>
              <w:rPr>
                <w:rFonts w:hint="eastAsia" w:ascii="宋体" w:hAnsi="宋体"/>
                <w:color w:val="auto"/>
                <w:sz w:val="24"/>
                <w:szCs w:val="24"/>
                <w:lang w:eastAsia="zh-CN"/>
              </w:rPr>
              <w:t>投标</w:t>
            </w:r>
            <w:r>
              <w:rPr>
                <w:rFonts w:hint="eastAsia" w:ascii="宋体" w:hAnsi="宋体"/>
                <w:color w:val="auto"/>
                <w:sz w:val="24"/>
                <w:szCs w:val="24"/>
              </w:rPr>
              <w:t>文件。</w:t>
            </w:r>
            <w:r>
              <w:rPr>
                <w:rFonts w:hint="eastAsia" w:ascii="宋体" w:hAnsi="宋体"/>
                <w:color w:val="auto"/>
                <w:sz w:val="24"/>
                <w:szCs w:val="24"/>
                <w:lang w:eastAsia="zh-CN"/>
              </w:rPr>
              <w:t>投标</w:t>
            </w:r>
            <w:r>
              <w:rPr>
                <w:rFonts w:hint="eastAsia" w:ascii="宋体" w:hAnsi="宋体"/>
                <w:color w:val="auto"/>
                <w:sz w:val="24"/>
                <w:szCs w:val="24"/>
              </w:rPr>
              <w:t>截止时间后送达的</w:t>
            </w:r>
            <w:r>
              <w:rPr>
                <w:rFonts w:hint="eastAsia" w:ascii="宋体" w:hAnsi="宋体"/>
                <w:color w:val="auto"/>
                <w:sz w:val="24"/>
                <w:szCs w:val="24"/>
                <w:lang w:eastAsia="zh-CN"/>
              </w:rPr>
              <w:t>投标</w:t>
            </w:r>
            <w:r>
              <w:rPr>
                <w:rFonts w:hint="eastAsia" w:ascii="宋体" w:hAnsi="宋体"/>
                <w:color w:val="auto"/>
                <w:sz w:val="24"/>
                <w:szCs w:val="24"/>
              </w:rPr>
              <w:t>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jc w:val="center"/>
              <w:textAlignment w:val="bottom"/>
              <w:rPr>
                <w:rFonts w:hint="default" w:ascii="宋体" w:hAnsi="宋体"/>
                <w:color w:val="auto"/>
                <w:sz w:val="24"/>
                <w:szCs w:val="24"/>
                <w:lang w:val="en-US" w:eastAsia="zh-CN"/>
              </w:rPr>
            </w:pPr>
            <w:r>
              <w:rPr>
                <w:rFonts w:hint="eastAsia" w:ascii="宋体" w:hAnsi="宋体"/>
                <w:color w:val="auto"/>
                <w:sz w:val="24"/>
                <w:szCs w:val="24"/>
                <w:lang w:val="en-US" w:eastAsia="zh-CN"/>
              </w:rPr>
              <w:t>23</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40" w:lineRule="exact"/>
              <w:ind w:firstLine="0" w:firstLineChars="0"/>
              <w:jc w:val="center"/>
              <w:rPr>
                <w:rFonts w:hint="eastAsia" w:ascii="宋体" w:hAnsi="宋体"/>
                <w:bCs/>
                <w:color w:val="auto"/>
                <w:sz w:val="24"/>
                <w:szCs w:val="24"/>
                <w:lang w:eastAsia="zh-CN"/>
              </w:rPr>
            </w:pPr>
            <w:r>
              <w:rPr>
                <w:rFonts w:hint="eastAsia" w:ascii="宋体" w:hAnsi="宋体" w:eastAsia="宋体" w:cs="宋体"/>
                <w:color w:val="auto"/>
                <w:sz w:val="24"/>
                <w:lang w:eastAsia="zh-CN"/>
              </w:rPr>
              <w:t>中小</w:t>
            </w:r>
            <w:r>
              <w:rPr>
                <w:rFonts w:hint="eastAsia" w:ascii="宋体" w:hAnsi="宋体" w:eastAsia="宋体" w:cs="宋体"/>
                <w:color w:val="auto"/>
                <w:sz w:val="24"/>
              </w:rPr>
              <w:t>企业信用融资</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snapToGrid w:val="0"/>
              <w:spacing w:line="440" w:lineRule="exact"/>
              <w:ind w:firstLine="0" w:firstLineChars="0"/>
              <w:jc w:val="left"/>
              <w:rPr>
                <w:rFonts w:hint="eastAsia" w:ascii="宋体" w:hAnsi="宋体"/>
                <w:color w:val="auto"/>
                <w:sz w:val="24"/>
                <w:szCs w:val="24"/>
                <w:lang w:eastAsia="zh-CN"/>
              </w:rPr>
            </w:pPr>
            <w:r>
              <w:rPr>
                <w:rFonts w:hint="eastAsia" w:ascii="宋体" w:hAnsi="宋体" w:eastAsia="宋体" w:cs="宋体"/>
                <w:color w:val="auto"/>
                <w:sz w:val="24"/>
              </w:rPr>
              <w:t>为支持和促进中小企业发展，进一步发挥政府采购政策功能，</w:t>
            </w:r>
            <w:r>
              <w:rPr>
                <w:rFonts w:hint="eastAsia" w:ascii="宋体" w:hAnsi="宋体" w:eastAsia="宋体" w:cs="宋体"/>
                <w:color w:val="auto"/>
                <w:sz w:val="24"/>
                <w:lang w:val="en-US" w:eastAsia="zh-CN"/>
              </w:rPr>
              <w:t>中标单位可以凭中标通知书在政采云首页的“金融服务”版块申请“政采贷”及“保函”等。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jc w:val="center"/>
              <w:textAlignment w:val="bottom"/>
              <w:rPr>
                <w:rFonts w:hint="default" w:ascii="宋体" w:eastAsia="宋体"/>
                <w:color w:val="auto"/>
                <w:sz w:val="24"/>
                <w:szCs w:val="24"/>
                <w:lang w:val="en-US" w:eastAsia="zh-CN"/>
              </w:rPr>
            </w:pPr>
            <w:r>
              <w:rPr>
                <w:rFonts w:hint="eastAsia" w:ascii="宋体"/>
                <w:color w:val="auto"/>
                <w:sz w:val="24"/>
                <w:szCs w:val="24"/>
                <w:lang w:val="en-US" w:eastAsia="zh-CN"/>
              </w:rPr>
              <w:t>24</w:t>
            </w:r>
          </w:p>
        </w:tc>
        <w:tc>
          <w:tcPr>
            <w:tcW w:w="1459"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jc w:val="center"/>
              <w:rPr>
                <w:rFonts w:hint="eastAsia" w:ascii="宋体" w:eastAsia="宋体"/>
                <w:bCs/>
                <w:color w:val="auto"/>
                <w:sz w:val="24"/>
                <w:szCs w:val="24"/>
                <w:lang w:eastAsia="zh-CN"/>
              </w:rPr>
            </w:pPr>
            <w:r>
              <w:rPr>
                <w:rFonts w:hint="eastAsia" w:ascii="宋体" w:hAnsi="宋体" w:cs="宋体"/>
                <w:bCs/>
                <w:color w:val="auto"/>
                <w:sz w:val="24"/>
                <w:szCs w:val="24"/>
                <w:lang w:eastAsia="zh-CN"/>
              </w:rPr>
              <w:t>说明</w:t>
            </w:r>
          </w:p>
        </w:tc>
        <w:tc>
          <w:tcPr>
            <w:tcW w:w="691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val="0"/>
              <w:spacing w:line="440" w:lineRule="exact"/>
              <w:ind w:left="0" w:leftChars="0"/>
              <w:jc w:val="left"/>
              <w:rPr>
                <w:rFonts w:ascii="仿宋_GB2312" w:eastAsia="仿宋_GB2312"/>
                <w:b/>
                <w:color w:val="auto"/>
                <w:sz w:val="24"/>
                <w:szCs w:val="24"/>
              </w:rPr>
            </w:pPr>
            <w:r>
              <w:rPr>
                <w:rFonts w:ascii="宋体" w:hAnsi="宋体" w:cs="宋体"/>
                <w:color w:val="auto"/>
                <w:sz w:val="24"/>
                <w:szCs w:val="24"/>
              </w:rPr>
              <w:t>不接收未报名招标文件的</w:t>
            </w:r>
            <w:r>
              <w:rPr>
                <w:rFonts w:hint="eastAsia" w:ascii="宋体" w:hAnsi="宋体" w:cs="宋体"/>
                <w:color w:val="auto"/>
                <w:sz w:val="24"/>
                <w:szCs w:val="24"/>
              </w:rPr>
              <w:t>投标人</w:t>
            </w:r>
            <w:r>
              <w:rPr>
                <w:rFonts w:ascii="宋体" w:hAnsi="宋体" w:cs="宋体"/>
                <w:color w:val="auto"/>
                <w:sz w:val="24"/>
                <w:szCs w:val="24"/>
              </w:rPr>
              <w:t>参加投标。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snapToGrid w:val="0"/>
              <w:spacing w:line="440" w:lineRule="exact"/>
              <w:ind w:left="0" w:leftChars="0"/>
              <w:jc w:val="center"/>
              <w:textAlignment w:val="bottom"/>
              <w:rPr>
                <w:rFonts w:hint="default" w:ascii="宋体" w:eastAsia="宋体"/>
                <w:color w:val="auto"/>
                <w:sz w:val="24"/>
                <w:szCs w:val="24"/>
                <w:lang w:val="en-US" w:eastAsia="zh-CN"/>
              </w:rPr>
            </w:pPr>
            <w:r>
              <w:rPr>
                <w:rFonts w:hint="eastAsia" w:ascii="宋体"/>
                <w:color w:val="auto"/>
                <w:sz w:val="24"/>
                <w:szCs w:val="24"/>
                <w:lang w:val="en-US" w:eastAsia="zh-CN"/>
              </w:rPr>
              <w:t>25</w:t>
            </w:r>
          </w:p>
        </w:tc>
        <w:tc>
          <w:tcPr>
            <w:tcW w:w="1459"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pacing w:line="440" w:lineRule="exact"/>
              <w:ind w:left="0" w:leftChars="0"/>
              <w:jc w:val="center"/>
              <w:rPr>
                <w:rFonts w:hint="eastAsia" w:ascii="宋体" w:eastAsia="宋体" w:cs="宋体"/>
                <w:bCs/>
                <w:color w:val="auto"/>
                <w:sz w:val="24"/>
                <w:szCs w:val="24"/>
                <w:lang w:eastAsia="zh-CN"/>
              </w:rPr>
            </w:pPr>
            <w:r>
              <w:rPr>
                <w:rFonts w:ascii="宋体" w:hAnsi="宋体" w:cs="宋体"/>
                <w:color w:val="auto"/>
                <w:sz w:val="24"/>
                <w:szCs w:val="24"/>
              </w:rPr>
              <w:t>解释权</w:t>
            </w:r>
          </w:p>
        </w:tc>
        <w:tc>
          <w:tcPr>
            <w:tcW w:w="6914" w:type="dxa"/>
            <w:tcBorders>
              <w:top w:val="single" w:color="auto" w:sz="4" w:space="0"/>
              <w:left w:val="single" w:color="auto" w:sz="4" w:space="0"/>
              <w:bottom w:val="single" w:color="000000" w:sz="4" w:space="0"/>
            </w:tcBorders>
            <w:vAlign w:val="center"/>
          </w:tcPr>
          <w:p>
            <w:pPr>
              <w:keepNext w:val="0"/>
              <w:keepLines w:val="0"/>
              <w:pageBreakBefore w:val="0"/>
              <w:kinsoku/>
              <w:wordWrap/>
              <w:overflowPunct/>
              <w:topLinePunct w:val="0"/>
              <w:bidi w:val="0"/>
              <w:spacing w:line="440" w:lineRule="exact"/>
              <w:ind w:left="0" w:leftChars="0"/>
              <w:rPr>
                <w:rFonts w:ascii="宋体" w:cs="宋体"/>
                <w:color w:val="auto"/>
                <w:sz w:val="24"/>
                <w:szCs w:val="24"/>
              </w:rPr>
            </w:pPr>
            <w:r>
              <w:rPr>
                <w:rFonts w:ascii="宋体" w:hAnsi="宋体" w:cs="宋体"/>
                <w:color w:val="auto"/>
                <w:sz w:val="24"/>
                <w:szCs w:val="24"/>
              </w:rPr>
              <w:t>本招标文件的解释权属于采购人和采购代理机构。</w:t>
            </w:r>
          </w:p>
        </w:tc>
      </w:tr>
    </w:tbl>
    <w:p>
      <w:pPr>
        <w:pStyle w:val="3"/>
        <w:keepNext w:val="0"/>
        <w:keepLines w:val="0"/>
        <w:pageBreakBefore w:val="0"/>
        <w:widowControl w:val="0"/>
        <w:kinsoku/>
        <w:wordWrap/>
        <w:overflowPunct/>
        <w:topLinePunct w:val="0"/>
        <w:bidi w:val="0"/>
        <w:snapToGrid w:val="0"/>
        <w:spacing w:beforeLines="0" w:afterLines="0" w:line="440" w:lineRule="exact"/>
        <w:ind w:firstLine="482" w:firstLineChars="200"/>
        <w:jc w:val="left"/>
        <w:outlineLvl w:val="1"/>
        <w:rPr>
          <w:rFonts w:hint="eastAsia" w:ascii="宋体" w:hAnsi="宋体" w:eastAsia="宋体" w:cs="宋体"/>
          <w:b/>
          <w:color w:val="auto"/>
          <w:sz w:val="24"/>
          <w:szCs w:val="24"/>
        </w:rPr>
      </w:pPr>
      <w:bookmarkStart w:id="36" w:name="_Toc24238"/>
      <w:bookmarkStart w:id="37" w:name="_Toc27896"/>
      <w:bookmarkStart w:id="38" w:name="_Toc2638"/>
      <w:bookmarkStart w:id="39" w:name="_Toc749"/>
      <w:bookmarkStart w:id="40" w:name="_Toc20881"/>
      <w:bookmarkStart w:id="41" w:name="_Toc6257"/>
      <w:r>
        <w:rPr>
          <w:rFonts w:hint="eastAsia" w:ascii="宋体" w:hAnsi="宋体" w:eastAsia="宋体" w:cs="宋体"/>
          <w:b/>
          <w:color w:val="auto"/>
          <w:sz w:val="24"/>
          <w:szCs w:val="24"/>
        </w:rPr>
        <w:t>一、总  则</w:t>
      </w:r>
      <w:bookmarkEnd w:id="36"/>
      <w:bookmarkEnd w:id="37"/>
      <w:bookmarkEnd w:id="38"/>
      <w:bookmarkEnd w:id="39"/>
      <w:bookmarkEnd w:id="40"/>
      <w:bookmarkEnd w:id="41"/>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42" w:name="_Toc1221"/>
      <w:r>
        <w:rPr>
          <w:rFonts w:hint="eastAsia" w:ascii="宋体" w:hAnsi="宋体" w:eastAsia="宋体" w:cs="宋体"/>
          <w:b/>
          <w:color w:val="auto"/>
          <w:sz w:val="24"/>
          <w:szCs w:val="24"/>
        </w:rPr>
        <w:t>（一） 实施依据及适用范围</w:t>
      </w:r>
      <w:bookmarkEnd w:id="42"/>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2.本招标文件适用于</w:t>
      </w:r>
      <w:r>
        <w:rPr>
          <w:rFonts w:hint="eastAsia" w:ascii="宋体" w:hAnsi="宋体" w:cs="宋体"/>
          <w:color w:val="auto"/>
          <w:sz w:val="24"/>
          <w:szCs w:val="24"/>
          <w:lang w:eastAsia="zh-CN"/>
        </w:rPr>
        <w:t>2022年</w:t>
      </w:r>
      <w:r>
        <w:rPr>
          <w:rFonts w:hint="eastAsia" w:ascii="宋体" w:hAnsi="宋体" w:eastAsia="宋体" w:cs="宋体"/>
          <w:color w:val="auto"/>
          <w:sz w:val="24"/>
          <w:szCs w:val="24"/>
        </w:rPr>
        <w:t>新昌县无障碍进家庭物资采购项目</w:t>
      </w:r>
      <w:r>
        <w:rPr>
          <w:rFonts w:hint="eastAsia" w:ascii="宋体" w:hAnsi="宋体" w:eastAsia="宋体" w:cs="宋体"/>
          <w:bCs/>
          <w:iCs/>
          <w:color w:val="auto"/>
          <w:sz w:val="24"/>
          <w:szCs w:val="24"/>
        </w:rPr>
        <w:t>（项目编号：</w:t>
      </w:r>
      <w:r>
        <w:rPr>
          <w:rFonts w:hint="eastAsia" w:ascii="宋体" w:hAnsi="宋体" w:cs="宋体"/>
          <w:color w:val="auto"/>
          <w:sz w:val="24"/>
          <w:szCs w:val="24"/>
          <w:lang w:eastAsia="zh-CN"/>
        </w:rPr>
        <w:t>SXPZ-H20220809ZXX</w:t>
      </w:r>
      <w:r>
        <w:rPr>
          <w:rFonts w:hint="eastAsia" w:ascii="宋体" w:hAnsi="宋体" w:eastAsia="宋体" w:cs="宋体"/>
          <w:bCs/>
          <w:iCs/>
          <w:color w:val="auto"/>
          <w:sz w:val="24"/>
          <w:szCs w:val="24"/>
        </w:rPr>
        <w:t>）</w:t>
      </w:r>
      <w:r>
        <w:rPr>
          <w:rFonts w:hint="eastAsia" w:ascii="宋体" w:hAnsi="宋体" w:eastAsia="宋体" w:cs="宋体"/>
          <w:color w:val="auto"/>
          <w:sz w:val="24"/>
          <w:szCs w:val="24"/>
        </w:rPr>
        <w:t>的招标、投标、评标、定标、验收、合同履约、付款等行为（法律、法规另有规定的，从其规定</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bookmarkStart w:id="43" w:name="_Toc16941"/>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（二）定义</w:t>
      </w:r>
      <w:bookmarkEnd w:id="43"/>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1.“采购人”是指依法进行政府采购的国家机关、事业单位、团体组织，即政府采购合同中的“甲方”。</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2.“采购代理机构”是指受采购人委托，在委托的范围内办理采购事宜的机构（本项目的采购代理机构是指“绍兴平准招标代理有限公司”）；</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3.“采购组织机构”：是指采购人和受采购人委托的采购代理机构；</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4.“投标人”：是指响应招标、参加投标竞争的法人、其他组织或者自然人；</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5.“中标单位”：是指经评标委员会推荐并经采购人确认的中标成交单位，即政府采购合同中的“乙方”；</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bookmarkStart w:id="44" w:name="_Toc32246"/>
      <w:r>
        <w:rPr>
          <w:rFonts w:hint="eastAsia" w:ascii="宋体" w:hAnsi="宋体" w:eastAsia="宋体" w:cs="宋体"/>
          <w:bCs/>
          <w:color w:val="auto"/>
          <w:sz w:val="24"/>
          <w:szCs w:val="24"/>
        </w:rPr>
        <w:t>6.“中小企业（含中型、小型、微型）”：是指符合中小企业划分标准（工信部联企业[2011]300号）的企业；</w:t>
      </w:r>
      <w:bookmarkEnd w:id="44"/>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bookmarkStart w:id="45" w:name="_Toc15625"/>
      <w:r>
        <w:rPr>
          <w:rFonts w:hint="eastAsia" w:ascii="宋体" w:hAnsi="宋体" w:eastAsia="宋体" w:cs="宋体"/>
          <w:bCs/>
          <w:color w:val="auto"/>
          <w:sz w:val="24"/>
          <w:szCs w:val="24"/>
        </w:rPr>
        <w:t>7.“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bookmarkEnd w:id="45"/>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bookmarkStart w:id="46" w:name="_Toc32057"/>
      <w:r>
        <w:rPr>
          <w:rFonts w:hint="eastAsia" w:ascii="宋体" w:hAnsi="宋体" w:eastAsia="宋体" w:cs="宋体"/>
          <w:bCs/>
          <w:color w:val="auto"/>
          <w:sz w:val="24"/>
          <w:szCs w:val="24"/>
        </w:rPr>
        <w:t>8.“残疾人福利性单位”：是指符合《财政部 民政部 中国残疾人联合会关于促进残疾人就业政府采购政策的通知》（财库〔2017〕141号）的规定单位；</w:t>
      </w:r>
      <w:bookmarkEnd w:id="46"/>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bookmarkStart w:id="47" w:name="_Toc1632"/>
      <w:r>
        <w:rPr>
          <w:rFonts w:hint="eastAsia" w:ascii="宋体" w:hAnsi="宋体" w:eastAsia="宋体" w:cs="宋体"/>
          <w:bCs/>
          <w:color w:val="auto"/>
          <w:sz w:val="24"/>
          <w:szCs w:val="24"/>
        </w:rPr>
        <w:t>9.“项目”：是指投标人按采购文件规定向采购人提供的货物或服务或工程；</w:t>
      </w:r>
      <w:bookmarkEnd w:id="47"/>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10</w:t>
      </w:r>
      <w:r>
        <w:rPr>
          <w:rFonts w:hint="eastAsia" w:ascii="宋体" w:hAnsi="宋体" w:eastAsia="宋体" w:cs="宋体"/>
          <w:b w:val="0"/>
          <w:bCs/>
          <w:color w:val="auto"/>
          <w:sz w:val="24"/>
          <w:szCs w:val="24"/>
          <w:lang w:val="en-US" w:eastAsia="zh-CN"/>
        </w:rPr>
        <w:t>.特殊符号定义与说明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fldChar w:fldCharType="begin"/>
      </w:r>
      <w:r>
        <w:rPr>
          <w:rFonts w:hint="eastAsia" w:ascii="宋体" w:hAnsi="宋体" w:eastAsia="宋体" w:cs="宋体"/>
          <w:b w:val="0"/>
          <w:bCs/>
          <w:color w:val="auto"/>
          <w:sz w:val="24"/>
          <w:szCs w:val="24"/>
          <w:lang w:val="en-US" w:eastAsia="zh-CN"/>
        </w:rPr>
        <w:instrText xml:space="preserve"> = 1 \* GB3 \* MERGEFORMAT </w:instrText>
      </w:r>
      <w:r>
        <w:rPr>
          <w:rFonts w:hint="eastAsia" w:ascii="宋体" w:hAnsi="宋体" w:eastAsia="宋体" w:cs="宋体"/>
          <w:b w:val="0"/>
          <w:bCs/>
          <w:color w:val="auto"/>
          <w:sz w:val="24"/>
          <w:szCs w:val="24"/>
          <w:lang w:val="en-US" w:eastAsia="zh-CN"/>
        </w:rPr>
        <w:fldChar w:fldCharType="separate"/>
      </w:r>
      <w:r>
        <w:rPr>
          <w:rFonts w:hint="eastAsia" w:ascii="宋体" w:hAnsi="宋体" w:eastAsia="宋体" w:cs="宋体"/>
          <w:b w:val="0"/>
          <w:bCs/>
          <w:color w:val="auto"/>
          <w:sz w:val="24"/>
          <w:szCs w:val="24"/>
          <w:lang w:val="en-US" w:eastAsia="zh-CN"/>
        </w:rPr>
        <w:t>①</w:t>
      </w:r>
      <w:r>
        <w:rPr>
          <w:rFonts w:hint="eastAsia" w:ascii="宋体" w:hAnsi="宋体" w:eastAsia="宋体" w:cs="宋体"/>
          <w:b w:val="0"/>
          <w:bCs/>
          <w:color w:val="auto"/>
          <w:sz w:val="24"/>
          <w:szCs w:val="24"/>
          <w:lang w:val="en-US" w:eastAsia="zh-CN"/>
        </w:rPr>
        <w:fldChar w:fldCharType="end"/>
      </w:r>
      <w:r>
        <w:rPr>
          <w:rFonts w:hint="eastAsia" w:ascii="宋体" w:hAnsi="宋体" w:eastAsia="宋体" w:cs="宋体"/>
          <w:b w:val="0"/>
          <w:bCs/>
          <w:color w:val="auto"/>
          <w:sz w:val="24"/>
          <w:szCs w:val="24"/>
          <w:lang w:val="en-US" w:eastAsia="zh-CN"/>
        </w:rPr>
        <w:t>标注“☐”号的内容：系指“不适用本项目的要求”；</w:t>
      </w:r>
    </w:p>
    <w:p>
      <w:pPr>
        <w:keepNext w:val="0"/>
        <w:keepLines w:val="0"/>
        <w:pageBreakBefore w:val="0"/>
        <w:widowControl w:val="0"/>
        <w:kinsoku/>
        <w:wordWrap/>
        <w:overflowPunct/>
        <w:topLinePunct w:val="0"/>
        <w:autoSpaceDE/>
        <w:autoSpaceDN/>
        <w:bidi w:val="0"/>
        <w:snapToGrid w:val="0"/>
        <w:spacing w:line="42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②标注“☑”号的内容：系指“适用本项目的要求”；</w:t>
      </w:r>
    </w:p>
    <w:p>
      <w:pPr>
        <w:keepNext w:val="0"/>
        <w:keepLines w:val="0"/>
        <w:pageBreakBefore w:val="0"/>
        <w:widowControl w:val="0"/>
        <w:kinsoku/>
        <w:wordWrap/>
        <w:overflowPunct/>
        <w:topLinePunct w:val="0"/>
        <w:autoSpaceDE/>
        <w:autoSpaceDN/>
        <w:bidi w:val="0"/>
        <w:snapToGrid w:val="0"/>
        <w:spacing w:line="42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11.其他定义</w:t>
      </w:r>
    </w:p>
    <w:p>
      <w:pPr>
        <w:keepNext w:val="0"/>
        <w:keepLines w:val="0"/>
        <w:pageBreakBefore w:val="0"/>
        <w:widowControl w:val="0"/>
        <w:kinsoku/>
        <w:wordWrap/>
        <w:overflowPunct/>
        <w:topLinePunct w:val="0"/>
        <w:autoSpaceDE/>
        <w:autoSpaceDN/>
        <w:bidi w:val="0"/>
        <w:snapToGrid w:val="0"/>
        <w:spacing w:line="42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fldChar w:fldCharType="begin"/>
      </w:r>
      <w:r>
        <w:rPr>
          <w:rFonts w:hint="eastAsia" w:ascii="宋体" w:hAnsi="宋体" w:eastAsia="宋体" w:cs="宋体"/>
          <w:b w:val="0"/>
          <w:bCs/>
          <w:color w:val="auto"/>
          <w:sz w:val="24"/>
          <w:szCs w:val="24"/>
          <w:lang w:val="en-US" w:eastAsia="zh-CN"/>
        </w:rPr>
        <w:instrText xml:space="preserve"> = 1 \* GB3 \* MERGEFORMAT </w:instrText>
      </w:r>
      <w:r>
        <w:rPr>
          <w:rFonts w:hint="eastAsia" w:ascii="宋体" w:hAnsi="宋体" w:eastAsia="宋体" w:cs="宋体"/>
          <w:b w:val="0"/>
          <w:bCs/>
          <w:color w:val="auto"/>
          <w:sz w:val="24"/>
          <w:szCs w:val="24"/>
          <w:lang w:val="en-US" w:eastAsia="zh-CN"/>
        </w:rPr>
        <w:fldChar w:fldCharType="separate"/>
      </w:r>
      <w:r>
        <w:rPr>
          <w:rFonts w:hint="eastAsia" w:ascii="宋体" w:hAnsi="宋体" w:eastAsia="宋体" w:cs="宋体"/>
          <w:b w:val="0"/>
          <w:bCs/>
          <w:color w:val="auto"/>
          <w:sz w:val="24"/>
          <w:szCs w:val="24"/>
          <w:lang w:val="en-US" w:eastAsia="zh-CN"/>
        </w:rPr>
        <w:t>①</w:t>
      </w:r>
      <w:r>
        <w:rPr>
          <w:rFonts w:hint="eastAsia" w:ascii="宋体" w:hAnsi="宋体" w:eastAsia="宋体" w:cs="宋体"/>
          <w:b w:val="0"/>
          <w:bCs/>
          <w:color w:val="auto"/>
          <w:sz w:val="24"/>
          <w:szCs w:val="24"/>
          <w:lang w:val="en-US" w:eastAsia="zh-CN"/>
        </w:rPr>
        <w:fldChar w:fldCharType="end"/>
      </w:r>
      <w:r>
        <w:rPr>
          <w:rFonts w:hint="eastAsia" w:ascii="宋体" w:hAnsi="宋体" w:eastAsia="宋体" w:cs="宋体"/>
          <w:b w:val="0"/>
          <w:bCs/>
          <w:color w:val="auto"/>
          <w:sz w:val="24"/>
          <w:szCs w:val="24"/>
          <w:lang w:val="en-US" w:eastAsia="zh-CN"/>
        </w:rPr>
        <w:t>“书面形式”是合同书、信件、电报、电传、传真等可以有形地表现所载内容的形式。以电子数据交换、电子邮件等方式能够有形地表现所载内容，并可以随时调取查用的数据电文，视为书面形式。</w:t>
      </w:r>
    </w:p>
    <w:p>
      <w:pPr>
        <w:snapToGrid w:val="0"/>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 w:val="0"/>
          <w:bCs/>
          <w:color w:val="auto"/>
          <w:sz w:val="24"/>
          <w:szCs w:val="24"/>
          <w:lang w:val="en-US" w:eastAsia="zh-CN"/>
        </w:rPr>
        <w:t>②</w:t>
      </w:r>
      <w:r>
        <w:rPr>
          <w:rFonts w:hint="eastAsia" w:ascii="宋体" w:hAnsi="宋体" w:eastAsia="宋体" w:cs="宋体"/>
          <w:b/>
          <w:color w:val="auto"/>
          <w:kern w:val="0"/>
          <w:sz w:val="24"/>
          <w:szCs w:val="24"/>
        </w:rPr>
        <w:t>“复制件”</w:t>
      </w:r>
      <w:r>
        <w:rPr>
          <w:rFonts w:hint="eastAsia" w:ascii="宋体" w:hAnsi="宋体" w:eastAsia="宋体" w:cs="宋体"/>
          <w:color w:val="auto"/>
          <w:kern w:val="0"/>
          <w:sz w:val="24"/>
          <w:szCs w:val="24"/>
        </w:rPr>
        <w:t>是指原件的复印件或扫描件</w:t>
      </w:r>
      <w:r>
        <w:rPr>
          <w:rFonts w:hint="eastAsia" w:ascii="宋体" w:hAnsi="宋体" w:eastAsia="宋体" w:cs="宋体"/>
          <w:color w:val="auto"/>
          <w:kern w:val="0"/>
          <w:sz w:val="24"/>
          <w:szCs w:val="24"/>
          <w:lang w:eastAsia="zh-CN"/>
        </w:rPr>
        <w:t>。</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48" w:name="_Toc2033"/>
      <w:r>
        <w:rPr>
          <w:rFonts w:hint="eastAsia" w:ascii="宋体" w:hAnsi="宋体" w:eastAsia="宋体" w:cs="宋体"/>
          <w:b/>
          <w:color w:val="auto"/>
          <w:sz w:val="24"/>
          <w:szCs w:val="24"/>
        </w:rPr>
        <w:t>（三）采购方式和采购组织类型</w:t>
      </w:r>
      <w:bookmarkEnd w:id="48"/>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1.采购方式：本次招标采用公开招标方式进行。</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2.采购组织类型：分散采购-分散委托中介。</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49" w:name="_Toc32158"/>
      <w:r>
        <w:rPr>
          <w:rFonts w:hint="eastAsia" w:ascii="宋体" w:hAnsi="宋体" w:eastAsia="宋体" w:cs="宋体"/>
          <w:b/>
          <w:color w:val="auto"/>
          <w:sz w:val="24"/>
          <w:szCs w:val="24"/>
        </w:rPr>
        <w:t>（四）投标委托</w:t>
      </w:r>
      <w:bookmarkEnd w:id="49"/>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投标人的法定代表人可以授权其单位的其他在职员工全权代表其处理与本次投标有关的事项，但其授权代表必须持有法定代表人出具的《法定代表人授权委托书》（格式见第六部分 投标文件格式），《法定代表人授权委托书》必须经法定代表人签字（或盖章），否则视为无效授权（等同未提供）。</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50" w:name="_Toc31018"/>
      <w:r>
        <w:rPr>
          <w:rFonts w:hint="eastAsia" w:ascii="宋体" w:hAnsi="宋体" w:eastAsia="宋体" w:cs="宋体"/>
          <w:b/>
          <w:color w:val="auto"/>
          <w:sz w:val="24"/>
          <w:szCs w:val="24"/>
        </w:rPr>
        <w:t>（五）投标费用</w:t>
      </w:r>
      <w:bookmarkEnd w:id="50"/>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1.不论投标结果如何，投标人均应自行承担所有与投标有关的全部费用，采购组织机构概不负责；</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2.合同实施过程中，中标单位须与采购人积极配合。中标单位自行承担本次采购活动中所发生的全部费用。</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51" w:name="_Toc19901"/>
      <w:r>
        <w:rPr>
          <w:rFonts w:hint="eastAsia" w:ascii="宋体" w:hAnsi="宋体" w:eastAsia="宋体" w:cs="宋体"/>
          <w:b/>
          <w:color w:val="auto"/>
          <w:sz w:val="24"/>
          <w:szCs w:val="24"/>
        </w:rPr>
        <w:t>（六）联合体投标</w:t>
      </w:r>
      <w:bookmarkEnd w:id="51"/>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本项目不接受联合体投标。</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52" w:name="_Toc9098"/>
      <w:r>
        <w:rPr>
          <w:rFonts w:hint="eastAsia" w:ascii="宋体" w:hAnsi="宋体" w:eastAsia="宋体" w:cs="宋体"/>
          <w:b/>
          <w:color w:val="auto"/>
          <w:sz w:val="24"/>
          <w:szCs w:val="24"/>
        </w:rPr>
        <w:t>（七）转包与分包</w:t>
      </w:r>
      <w:bookmarkEnd w:id="52"/>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转包、分包：不允许；</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color w:val="auto"/>
          <w:sz w:val="24"/>
          <w:szCs w:val="24"/>
        </w:rPr>
      </w:pPr>
      <w:bookmarkStart w:id="53" w:name="_Toc27648"/>
      <w:r>
        <w:rPr>
          <w:rFonts w:hint="eastAsia" w:ascii="宋体" w:hAnsi="宋体" w:eastAsia="宋体" w:cs="宋体"/>
          <w:b/>
          <w:color w:val="auto"/>
          <w:sz w:val="24"/>
          <w:szCs w:val="24"/>
        </w:rPr>
        <w:t>（</w:t>
      </w:r>
      <w:r>
        <w:rPr>
          <w:rFonts w:hint="eastAsia" w:ascii="宋体" w:hAnsi="宋体" w:cs="宋体"/>
          <w:b/>
          <w:color w:val="auto"/>
          <w:sz w:val="24"/>
          <w:szCs w:val="24"/>
          <w:lang w:eastAsia="zh-CN"/>
        </w:rPr>
        <w:t>八</w:t>
      </w:r>
      <w:r>
        <w:rPr>
          <w:rFonts w:hint="eastAsia" w:ascii="宋体" w:hAnsi="宋体" w:eastAsia="宋体" w:cs="宋体"/>
          <w:b/>
          <w:color w:val="auto"/>
          <w:sz w:val="24"/>
          <w:szCs w:val="24"/>
        </w:rPr>
        <w:t>）项目属性、核心产品和采购标的对应行业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1.项目属性与核心产品：详见《须知前附表》；</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2.采购标的及其对应的中小企业划分标准所属行业：详见《须知前附表》。</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cs="宋体"/>
          <w:b/>
          <w:color w:val="auto"/>
          <w:sz w:val="24"/>
          <w:szCs w:val="24"/>
          <w:lang w:eastAsia="zh-CN"/>
        </w:rPr>
        <w:t>九</w:t>
      </w:r>
      <w:r>
        <w:rPr>
          <w:rFonts w:hint="eastAsia" w:ascii="宋体" w:hAnsi="宋体" w:eastAsia="宋体" w:cs="宋体"/>
          <w:b/>
          <w:color w:val="auto"/>
          <w:sz w:val="24"/>
          <w:szCs w:val="24"/>
        </w:rPr>
        <w:t>）特殊投标人投标规定</w:t>
      </w:r>
      <w:bookmarkEnd w:id="53"/>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十</w:t>
      </w:r>
      <w:r>
        <w:rPr>
          <w:rFonts w:hint="eastAsia" w:ascii="宋体" w:hAnsi="宋体" w:eastAsia="宋体" w:cs="宋体"/>
          <w:b/>
          <w:color w:val="auto"/>
          <w:sz w:val="24"/>
          <w:szCs w:val="24"/>
          <w:lang w:eastAsia="zh-CN"/>
        </w:rPr>
        <w:t>）</w:t>
      </w:r>
      <w:bookmarkStart w:id="54" w:name="_Toc15715"/>
      <w:r>
        <w:rPr>
          <w:rFonts w:hint="eastAsia" w:ascii="宋体" w:hAnsi="宋体" w:eastAsia="宋体" w:cs="宋体"/>
          <w:b/>
          <w:color w:val="auto"/>
          <w:sz w:val="24"/>
          <w:szCs w:val="24"/>
        </w:rPr>
        <w:t>关联</w:t>
      </w:r>
      <w:r>
        <w:rPr>
          <w:rFonts w:hint="eastAsia" w:ascii="宋体" w:hAnsi="宋体" w:eastAsia="宋体" w:cs="宋体"/>
          <w:b/>
          <w:color w:val="auto"/>
          <w:sz w:val="24"/>
          <w:szCs w:val="24"/>
          <w:lang w:eastAsia="zh-CN"/>
        </w:rPr>
        <w:t>投标人</w:t>
      </w:r>
      <w:r>
        <w:rPr>
          <w:rFonts w:hint="eastAsia" w:ascii="宋体" w:hAnsi="宋体" w:eastAsia="宋体" w:cs="宋体"/>
          <w:b/>
          <w:color w:val="auto"/>
          <w:sz w:val="24"/>
          <w:szCs w:val="24"/>
        </w:rPr>
        <w:t>投标限制</w:t>
      </w:r>
      <w:bookmarkEnd w:id="54"/>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本采购文件所称“关联企业”，是指存在关联关系的企业；“关联关系”的界定适用《中华人民共和国公司法》217条之规定。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单位负责人为同一人或者存在直接控股、管理关系的不同</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参加同一合同项下的政府采购活动的，相关</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均作资格无效处理。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不同</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之间存在以下利害关系并且存在影响政府采购公平竞争行为的，不得参加同一合同项下的政府采购活动，相关</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的投标均作无效处理：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（1）法定代表人或负责人或实际控制人是夫妻关系；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（6）存在共同直接或间接投资设立子公司、联营企业和合营企业情况；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（7）存在分级代理或代销关系、同一生产制造商关系、管理关系、重要业务（占主营业务收入50%以上）或重要财务往来关系（如融资）等其他实质性控制关系。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除单一来源采购项目外，为采购项目提供整体设计、规范编制或者项目管理、监理、检测等服务的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，不得再参加该采购项目的其他采购活动，相关</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的投标作无效处理。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（综合评分法、单一产品采购项目适用）提供相同品牌产品且通过资格审查、符合性审查的不同</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参加同一合同项下投标的，按一家</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计算，评审后综合得分最高的同品牌</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获得</w:t>
      </w:r>
      <w:r>
        <w:rPr>
          <w:rFonts w:hint="eastAsia" w:ascii="宋体" w:hAnsi="宋体" w:eastAsia="宋体" w:cs="宋体"/>
          <w:bCs/>
          <w:color w:val="auto"/>
          <w:sz w:val="24"/>
          <w:szCs w:val="24"/>
          <w:lang w:eastAsia="zh-CN"/>
        </w:rPr>
        <w:t>中标单位</w:t>
      </w:r>
      <w:r>
        <w:rPr>
          <w:rFonts w:hint="eastAsia" w:ascii="宋体" w:hAnsi="宋体" w:eastAsia="宋体" w:cs="宋体"/>
          <w:bCs/>
          <w:color w:val="auto"/>
          <w:sz w:val="24"/>
          <w:szCs w:val="24"/>
        </w:rPr>
        <w:t>推荐资格；综合得分相同时，投标报价最低的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获得</w:t>
      </w:r>
      <w:r>
        <w:rPr>
          <w:rFonts w:hint="eastAsia" w:ascii="宋体" w:hAnsi="宋体" w:eastAsia="宋体" w:cs="宋体"/>
          <w:bCs/>
          <w:color w:val="auto"/>
          <w:sz w:val="24"/>
          <w:szCs w:val="24"/>
          <w:lang w:eastAsia="zh-CN"/>
        </w:rPr>
        <w:t>中标单位</w:t>
      </w:r>
      <w:r>
        <w:rPr>
          <w:rFonts w:hint="eastAsia" w:ascii="宋体" w:hAnsi="宋体" w:eastAsia="宋体" w:cs="宋体"/>
          <w:bCs/>
          <w:color w:val="auto"/>
          <w:sz w:val="24"/>
          <w:szCs w:val="24"/>
        </w:rPr>
        <w:t>推荐资格；综合得分和投标报价均相同时，商务技术分最高的</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获得</w:t>
      </w:r>
      <w:r>
        <w:rPr>
          <w:rFonts w:hint="eastAsia" w:ascii="宋体" w:hAnsi="宋体" w:eastAsia="宋体" w:cs="宋体"/>
          <w:bCs/>
          <w:color w:val="auto"/>
          <w:sz w:val="24"/>
          <w:szCs w:val="24"/>
          <w:lang w:eastAsia="zh-CN"/>
        </w:rPr>
        <w:t>中标单位</w:t>
      </w:r>
      <w:r>
        <w:rPr>
          <w:rFonts w:hint="eastAsia" w:ascii="宋体" w:hAnsi="宋体" w:eastAsia="宋体" w:cs="宋体"/>
          <w:bCs/>
          <w:color w:val="auto"/>
          <w:sz w:val="24"/>
          <w:szCs w:val="24"/>
        </w:rPr>
        <w:t>推荐资格；综合得分、投标报价、商务技术分均相同时，由评标委员会按少数服从多数的原则，集体决定；其他同品牌</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不作为</w:t>
      </w:r>
      <w:r>
        <w:rPr>
          <w:rFonts w:hint="eastAsia" w:ascii="宋体" w:hAnsi="宋体" w:eastAsia="宋体" w:cs="宋体"/>
          <w:bCs/>
          <w:color w:val="auto"/>
          <w:sz w:val="24"/>
          <w:szCs w:val="24"/>
          <w:lang w:eastAsia="zh-CN"/>
        </w:rPr>
        <w:t>中标候选人</w:t>
      </w:r>
      <w:r>
        <w:rPr>
          <w:rFonts w:hint="eastAsia" w:ascii="宋体" w:hAnsi="宋体" w:eastAsia="宋体" w:cs="宋体"/>
          <w:bCs/>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（综合评分法、非单一产品采购项目适用）通过资格审查、符合性审查的不同</w:t>
      </w:r>
      <w:r>
        <w:rPr>
          <w:rFonts w:hint="eastAsia" w:ascii="宋体" w:hAnsi="宋体" w:eastAsia="宋体" w:cs="宋体"/>
          <w:bCs/>
          <w:color w:val="auto"/>
          <w:sz w:val="24"/>
          <w:szCs w:val="24"/>
          <w:lang w:eastAsia="zh-CN"/>
        </w:rPr>
        <w:t>投标人</w:t>
      </w:r>
      <w:r>
        <w:rPr>
          <w:rFonts w:hint="eastAsia" w:ascii="宋体" w:hAnsi="宋体" w:eastAsia="宋体" w:cs="宋体"/>
          <w:bCs/>
          <w:color w:val="auto"/>
          <w:sz w:val="24"/>
          <w:szCs w:val="24"/>
        </w:rPr>
        <w:t>参加同一合同项下投标时，提供的核心产品品牌均相同的，按照</w:t>
      </w:r>
      <w:r>
        <w:rPr>
          <w:rFonts w:hint="eastAsia" w:ascii="宋体" w:hAnsi="宋体" w:eastAsia="宋体" w:cs="宋体"/>
          <w:bCs/>
          <w:color w:val="auto"/>
          <w:sz w:val="24"/>
          <w:szCs w:val="24"/>
          <w:lang w:val="en-US" w:eastAsia="zh-CN"/>
        </w:rPr>
        <w:t>上条</w:t>
      </w:r>
      <w:r>
        <w:rPr>
          <w:rFonts w:hint="eastAsia" w:ascii="宋体" w:hAnsi="宋体" w:eastAsia="宋体" w:cs="宋体"/>
          <w:bCs/>
          <w:color w:val="auto"/>
          <w:sz w:val="24"/>
          <w:szCs w:val="24"/>
        </w:rPr>
        <w:t>款处理</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55" w:name="_Toc10168"/>
      <w:r>
        <w:rPr>
          <w:rFonts w:hint="eastAsia" w:ascii="宋体" w:hAnsi="宋体" w:eastAsia="宋体" w:cs="宋体"/>
          <w:b/>
          <w:color w:val="auto"/>
          <w:sz w:val="24"/>
          <w:szCs w:val="24"/>
        </w:rPr>
        <w:t>（</w:t>
      </w:r>
      <w:r>
        <w:rPr>
          <w:rFonts w:hint="eastAsia" w:ascii="宋体" w:hAnsi="宋体" w:cs="宋体"/>
          <w:b/>
          <w:color w:val="auto"/>
          <w:sz w:val="24"/>
          <w:szCs w:val="24"/>
          <w:lang w:eastAsia="zh-CN"/>
        </w:rPr>
        <w:t>十一</w:t>
      </w:r>
      <w:r>
        <w:rPr>
          <w:rFonts w:hint="eastAsia" w:ascii="宋体" w:hAnsi="宋体" w:eastAsia="宋体" w:cs="宋体"/>
          <w:b/>
          <w:color w:val="auto"/>
          <w:sz w:val="24"/>
          <w:szCs w:val="24"/>
        </w:rPr>
        <w:t>）质疑和投诉</w:t>
      </w:r>
      <w:bookmarkEnd w:id="55"/>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1.投标人认为招标文件、招标过程或中标结果使自己的合法权益受到损害的，应当在知道或者应知其权益受到损害之日起七个工作日内，以书面形式向采购人、采购代理机构提出质疑。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宋体"/>
          <w:color w:val="auto"/>
          <w:sz w:val="24"/>
          <w:szCs w:val="24"/>
        </w:rPr>
        <w:t>投标人对招标采购单位的质疑答复不满意或者招标采购单位未在规定时间内作出答复的，可以在答复期满后十五个工作日内向同级采购监管部门投诉。</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上述所指“投标人应知其权益受到损害之日”，是指：</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（1）对采购文件提出质疑的，为获取采购文件之日或者采购文件公告期限届满之日（采购文件公告期限届满后获取采购文件的，以采购文件公告期限届满之日为准）；</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（2）对采购过程提出质疑的，为各采购程序环节结束之日；</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（3）对中标或者成交结果提出质疑的，为中标或者成交结果公告期限届满之日。</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质疑、投诉应当采用书面形式（原件一式三份），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质疑函应当包括下列内容：</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（1）投标人的姓名或者名称、地址、邮编、联系人及联系电话；</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（2）质疑项目的名称、编号；</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（3）具体、明确的质疑事项和与质疑事项相关的请求；</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（4）事实依据；</w:t>
      </w:r>
    </w:p>
    <w:p>
      <w:pPr>
        <w:keepNext w:val="0"/>
        <w:keepLines w:val="0"/>
        <w:pageBreakBefore w:val="0"/>
        <w:widowControl w:val="0"/>
        <w:kinsoku/>
        <w:wordWrap/>
        <w:overflowPunct/>
        <w:topLinePunct w:val="0"/>
        <w:bidi w:val="0"/>
        <w:spacing w:line="440" w:lineRule="exact"/>
        <w:ind w:firstLine="464" w:firstLineChars="200"/>
        <w:jc w:val="left"/>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（5）必要的法律依据；</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64" w:firstLineChars="200"/>
        <w:jc w:val="left"/>
        <w:textAlignment w:val="auto"/>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（6）提出质疑的日期。</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pacing w:val="-4"/>
          <w:kern w:val="2"/>
          <w:sz w:val="24"/>
          <w:szCs w:val="24"/>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eastAsia="zh-CN"/>
        </w:rPr>
        <w:t>供应商为自然人的，应当由本人签字并附上身份证明；供应商为法人或者其他组织的，应当由法定代表人（单位负责人、自然人本人）或者其授权代表签字或者盖章，并加盖公章。</w:t>
      </w:r>
    </w:p>
    <w:p>
      <w:pPr>
        <w:keepNext w:val="0"/>
        <w:keepLines w:val="0"/>
        <w:pageBreakBefore w:val="0"/>
        <w:widowControl w:val="0"/>
        <w:kinsoku/>
        <w:wordWrap/>
        <w:overflowPunct/>
        <w:topLinePunct w:val="0"/>
        <w:bidi w:val="0"/>
        <w:spacing w:line="440" w:lineRule="exact"/>
        <w:ind w:firstLine="482" w:firstLineChars="200"/>
        <w:jc w:val="left"/>
        <w:outlineLvl w:val="9"/>
        <w:rPr>
          <w:rFonts w:hint="eastAsia" w:ascii="宋体" w:hAnsi="宋体" w:eastAsia="宋体" w:cs="宋体"/>
          <w:color w:val="auto"/>
          <w:spacing w:val="-4"/>
          <w:sz w:val="24"/>
          <w:szCs w:val="24"/>
        </w:rPr>
      </w:pPr>
      <w:r>
        <w:rPr>
          <w:rFonts w:hint="eastAsia" w:ascii="宋体" w:hAnsi="宋体" w:eastAsia="宋体" w:cs="宋体"/>
          <w:b/>
          <w:color w:val="auto"/>
          <w:sz w:val="24"/>
          <w:szCs w:val="24"/>
          <w:lang w:val="en-US" w:eastAsia="zh-CN"/>
        </w:rPr>
        <w:t>5.对同一采购程序环节的质疑，供应商须在法定质疑期内一次性提出。</w:t>
      </w:r>
    </w:p>
    <w:p>
      <w:pPr>
        <w:pStyle w:val="3"/>
        <w:keepNext w:val="0"/>
        <w:keepLines w:val="0"/>
        <w:pageBreakBefore w:val="0"/>
        <w:widowControl w:val="0"/>
        <w:kinsoku/>
        <w:wordWrap/>
        <w:overflowPunct/>
        <w:topLinePunct w:val="0"/>
        <w:bidi w:val="0"/>
        <w:snapToGrid w:val="0"/>
        <w:spacing w:beforeLines="0" w:afterLines="0" w:line="440" w:lineRule="exact"/>
        <w:ind w:firstLine="482" w:firstLineChars="200"/>
        <w:jc w:val="left"/>
        <w:outlineLvl w:val="9"/>
        <w:rPr>
          <w:rFonts w:hint="eastAsia" w:ascii="宋体" w:hAnsi="宋体" w:eastAsia="宋体" w:cs="宋体"/>
          <w:b/>
          <w:color w:val="auto"/>
          <w:sz w:val="24"/>
          <w:szCs w:val="24"/>
        </w:rPr>
      </w:pPr>
      <w:bookmarkStart w:id="56" w:name="_Toc4522"/>
      <w:bookmarkStart w:id="57" w:name="_Toc7476"/>
      <w:r>
        <w:rPr>
          <w:rFonts w:hint="eastAsia" w:ascii="宋体" w:hAnsi="宋体" w:eastAsia="宋体" w:cs="宋体"/>
          <w:b/>
          <w:color w:val="auto"/>
          <w:sz w:val="24"/>
          <w:szCs w:val="24"/>
        </w:rPr>
        <w:t>（十</w:t>
      </w:r>
      <w:r>
        <w:rPr>
          <w:rFonts w:hint="eastAsia" w:hAnsi="宋体" w:cs="宋体"/>
          <w:b/>
          <w:color w:val="auto"/>
          <w:sz w:val="24"/>
          <w:szCs w:val="24"/>
          <w:lang w:eastAsia="zh-CN"/>
        </w:rPr>
        <w:t>二</w:t>
      </w:r>
      <w:r>
        <w:rPr>
          <w:rFonts w:hint="eastAsia" w:ascii="宋体" w:hAnsi="宋体" w:eastAsia="宋体" w:cs="宋体"/>
          <w:b/>
          <w:color w:val="auto"/>
          <w:sz w:val="24"/>
          <w:szCs w:val="24"/>
        </w:rPr>
        <w:t>）其他说明</w:t>
      </w:r>
      <w:bookmarkEnd w:id="56"/>
      <w:bookmarkEnd w:id="57"/>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投标人投标所使用的资格、信誉、荣誉、投标人业绩与企业认证必须为本法人所拥有。投标人投标所使用的项目实施人员可以为其控股公司的工作人员。在组织资格性审查、商务或技术评审时，属于投标人母公司（总机构）或者同一母公司下属的其他子公司（同一总机构下属的其他分支机构）的人员、业绩、荣誉、知识产权、项目案例等，不得作为该投标人的资信文件予以确认或审查通过。</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投标人在投标活动中提供任何虚假材料或从事其他违法活动的，其投标无效，并报监管部门查处；中标后发现的，中标无效，并须依照相关规定双倍赔偿给采购人。且民事赔偿并不免除违法投标人的行政与刑事责任。</w:t>
      </w:r>
      <w:bookmarkStart w:id="58" w:name="_Toc30074"/>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2" w:firstLineChars="200"/>
        <w:jc w:val="left"/>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十</w:t>
      </w:r>
      <w:r>
        <w:rPr>
          <w:rFonts w:hint="eastAsia" w:hAnsi="宋体" w:cs="宋体"/>
          <w:b/>
          <w:color w:val="auto"/>
          <w:sz w:val="24"/>
          <w:szCs w:val="24"/>
          <w:lang w:val="en-US" w:eastAsia="zh-CN"/>
        </w:rPr>
        <w:t>三</w:t>
      </w:r>
      <w:r>
        <w:rPr>
          <w:rFonts w:hint="eastAsia" w:ascii="宋体" w:hAnsi="宋体" w:eastAsia="宋体" w:cs="宋体"/>
          <w:b/>
          <w:color w:val="auto"/>
          <w:sz w:val="24"/>
          <w:szCs w:val="24"/>
          <w:lang w:eastAsia="zh-CN"/>
        </w:rPr>
        <w:t>）采购项目需要落实的政府采购政策</w:t>
      </w:r>
      <w:bookmarkEnd w:id="58"/>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1.进口产品采购管理</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lang w:val="en-US" w:eastAsia="zh-CN"/>
        </w:rPr>
        <w:t>1.2是否允许采购进口产品：详见《须知前附表》。《须知前附表》已明确说明允许采购进口产品的，允许进口产品参加投标,没有明确说明允许采购进口产品的，一律拒绝进口产品参加投标。</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支持绿色发展</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val="0"/>
          <w:bCs/>
          <w:color w:val="auto"/>
          <w:sz w:val="24"/>
          <w:szCs w:val="24"/>
          <w:lang w:val="en-US" w:eastAsia="zh-CN"/>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bCs w:val="0"/>
          <w:color w:val="auto"/>
          <w:sz w:val="24"/>
          <w:szCs w:val="24"/>
          <w:lang w:val="en-US" w:eastAsia="zh-CN"/>
        </w:rPr>
        <w:t>采购人拟采购的产品若属于政府强制采购的节能产品品目清单范围的，投标人未按招标文件要求提供国家确定的认证机构出具的、处于有效期之内的节能产品认证证书的，投标无效。</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2.2修缮、装修类项目采购建材的，采购人应将绿色建筑和绿色建材性能、指标等作为实质性条件纳入招标文件和合同。</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440" w:lineRule="exact"/>
        <w:ind w:firstLine="480" w:firstLineChars="20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支持中小企业发展</w:t>
      </w:r>
    </w:p>
    <w:p>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3.1中小企业，系指在中华人民共和国境内依法设立，依据国务院批准的中小企业划分标准确定的中型企业、小型企业和微型企业，但与大企业的负责人为同一人，或者与大企业存在直接控股、管理关系的除外。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3.2在政府采购活动中，投标人提供的货物、工程或者服务符合下列情形的，享受中小企业扶持政策：</w:t>
      </w:r>
    </w:p>
    <w:p>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（2）在工程采购项目中，工程全部由中小企业承建，即工程施工单位为全部中小企业；</w:t>
      </w:r>
    </w:p>
    <w:p>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（3）在服务采购项目中，服务全部由中小企业承接，即提供服务的人员全部为中小企业依照《中华人民共和国劳动合同法》订立劳动合同的从业人员。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outlineLvl w:val="9"/>
        <w:rPr>
          <w:rFonts w:hint="eastAsia" w:ascii="宋体" w:hAnsi="宋体" w:eastAsia="宋体" w:cs="宋体"/>
          <w:color w:val="auto"/>
          <w:sz w:val="24"/>
          <w:szCs w:val="24"/>
        </w:rPr>
      </w:pPr>
      <w:r>
        <w:rPr>
          <w:rFonts w:hint="eastAsia" w:ascii="宋体" w:hAnsi="宋体" w:eastAsia="宋体" w:cs="宋体"/>
          <w:b/>
          <w:i w:val="0"/>
          <w:iCs w:val="0"/>
          <w:color w:val="auto"/>
          <w:sz w:val="24"/>
          <w:szCs w:val="24"/>
          <w:highlight w:val="none"/>
        </w:rPr>
        <w:t>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b/>
          <w:i w:val="0"/>
          <w:iCs w:val="0"/>
          <w:color w:val="auto"/>
          <w:sz w:val="24"/>
          <w:szCs w:val="24"/>
          <w:highlight w:val="none"/>
          <w:u w:val="single"/>
        </w:rPr>
        <w:t>20％</w:t>
      </w:r>
      <w:r>
        <w:rPr>
          <w:rFonts w:hint="eastAsia" w:ascii="宋体" w:hAnsi="宋体" w:eastAsia="宋体" w:cs="宋体"/>
          <w:b/>
          <w:i w:val="0"/>
          <w:iCs w:val="0"/>
          <w:color w:val="auto"/>
          <w:sz w:val="24"/>
          <w:szCs w:val="24"/>
          <w:highlight w:val="none"/>
        </w:rPr>
        <w:t>】的</w:t>
      </w:r>
      <w:r>
        <w:rPr>
          <w:rFonts w:hint="eastAsia" w:ascii="宋体" w:hAnsi="宋体" w:eastAsia="宋体" w:cs="宋体"/>
          <w:b/>
          <w:color w:val="auto"/>
          <w:sz w:val="24"/>
          <w:szCs w:val="24"/>
        </w:rPr>
        <w:t>扣除，用扣除后的价格参与评审。</w:t>
      </w:r>
      <w:r>
        <w:rPr>
          <w:rFonts w:hint="eastAsia" w:ascii="宋体" w:hAnsi="宋体" w:eastAsia="宋体" w:cs="宋体"/>
          <w:color w:val="auto"/>
          <w:sz w:val="24"/>
          <w:szCs w:val="24"/>
        </w:rPr>
        <w:t>接受大中型企业与小微企业组成联合体或者允许大中型企业向一家或者多家小微企业分包的政府采购货物</w:t>
      </w:r>
      <w:r>
        <w:rPr>
          <w:rFonts w:hint="eastAsia" w:ascii="宋体" w:hAnsi="宋体" w:eastAsia="宋体" w:cs="宋体"/>
          <w:b/>
          <w:color w:val="auto"/>
          <w:sz w:val="24"/>
          <w:szCs w:val="24"/>
        </w:rPr>
        <w:t>或服务</w:t>
      </w:r>
      <w:r>
        <w:rPr>
          <w:rFonts w:hint="eastAsia" w:ascii="宋体" w:hAnsi="宋体" w:eastAsia="宋体" w:cs="宋体"/>
          <w:color w:val="auto"/>
          <w:sz w:val="24"/>
          <w:szCs w:val="24"/>
        </w:rPr>
        <w:t>项目，</w:t>
      </w:r>
      <w:r>
        <w:rPr>
          <w:rFonts w:hint="eastAsia" w:ascii="宋体" w:hAnsi="宋体" w:eastAsia="宋体" w:cs="宋体"/>
          <w:b/>
          <w:color w:val="auto"/>
          <w:sz w:val="24"/>
          <w:szCs w:val="24"/>
        </w:rPr>
        <w:t>对于联合协议或者分包意向协议约定小微企业的合同份额占到合同总金额【</w:t>
      </w:r>
      <w:r>
        <w:rPr>
          <w:rFonts w:hint="eastAsia" w:ascii="宋体" w:hAnsi="宋体" w:eastAsia="宋体" w:cs="宋体"/>
          <w:b/>
          <w:i w:val="0"/>
          <w:iCs w:val="0"/>
          <w:color w:val="auto"/>
          <w:sz w:val="24"/>
          <w:szCs w:val="24"/>
          <w:highlight w:val="none"/>
          <w:u w:val="single"/>
        </w:rPr>
        <w:t>30％</w:t>
      </w:r>
      <w:r>
        <w:rPr>
          <w:rFonts w:hint="eastAsia" w:ascii="宋体" w:hAnsi="宋体" w:eastAsia="宋体" w:cs="宋体"/>
          <w:b/>
          <w:color w:val="auto"/>
          <w:sz w:val="24"/>
          <w:szCs w:val="24"/>
        </w:rPr>
        <w:t>】以上的，对联合体或者大中型企业的报价给予</w:t>
      </w:r>
      <w:r>
        <w:rPr>
          <w:rFonts w:hint="eastAsia" w:ascii="宋体" w:hAnsi="宋体" w:eastAsia="宋体" w:cs="宋体"/>
          <w:b/>
          <w:i w:val="0"/>
          <w:iCs w:val="0"/>
          <w:color w:val="auto"/>
          <w:sz w:val="24"/>
          <w:szCs w:val="24"/>
          <w:highlight w:val="none"/>
        </w:rPr>
        <w:t>【</w:t>
      </w:r>
      <w:r>
        <w:rPr>
          <w:rFonts w:hint="eastAsia" w:ascii="宋体" w:hAnsi="宋体" w:eastAsia="宋体" w:cs="宋体"/>
          <w:b/>
          <w:i w:val="0"/>
          <w:iCs w:val="0"/>
          <w:color w:val="auto"/>
          <w:sz w:val="24"/>
          <w:szCs w:val="24"/>
          <w:highlight w:val="none"/>
          <w:u w:val="single"/>
        </w:rPr>
        <w:t>6％</w:t>
      </w:r>
      <w:r>
        <w:rPr>
          <w:rFonts w:hint="eastAsia" w:ascii="宋体" w:hAnsi="宋体" w:eastAsia="宋体" w:cs="宋体"/>
          <w:b/>
          <w:i w:val="0"/>
          <w:iCs w:val="0"/>
          <w:color w:val="auto"/>
          <w:sz w:val="24"/>
          <w:szCs w:val="24"/>
          <w:highlight w:val="none"/>
        </w:rPr>
        <w:t>】</w:t>
      </w:r>
      <w:r>
        <w:rPr>
          <w:rFonts w:hint="eastAsia" w:ascii="宋体" w:hAnsi="宋体" w:eastAsia="宋体" w:cs="宋体"/>
          <w:b/>
          <w:i w:val="0"/>
          <w:iCs w:val="0"/>
          <w:color w:val="auto"/>
          <w:sz w:val="24"/>
          <w:szCs w:val="24"/>
        </w:rPr>
        <w:t>的扣除</w:t>
      </w:r>
      <w:r>
        <w:rPr>
          <w:rFonts w:hint="eastAsia" w:ascii="宋体" w:hAnsi="宋体" w:eastAsia="宋体" w:cs="宋体"/>
          <w:b/>
          <w:color w:val="auto"/>
          <w:sz w:val="24"/>
          <w:szCs w:val="24"/>
        </w:rPr>
        <w:t>，用扣除后的价格参加评审。</w:t>
      </w:r>
      <w:r>
        <w:rPr>
          <w:rFonts w:hint="eastAsia" w:ascii="宋体" w:hAnsi="宋体" w:eastAsia="宋体" w:cs="宋体"/>
          <w:color w:val="auto"/>
          <w:sz w:val="24"/>
          <w:szCs w:val="24"/>
        </w:rPr>
        <w:t>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3.4符合《关于促进残疾人就业政府采购政策的通知》（财库〔2017〕141号）规定的条件并提供《残疾人福利性单位声明函》的残疾人福利性单位视同小型、微型企业；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3.7中小企业享受扶持政策获得政府采购合同的，小微企业不得将合同分包给大中型企业，中型企业不得将合同分包给大型企业。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支持创新发展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4.1采购人优先采购被认定为首台套产品和“制造精品”的自主创新产品。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中小企业信用融资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中小企业信用融资政策：详见《须知前附表》。</w:t>
      </w:r>
    </w:p>
    <w:p>
      <w:pPr>
        <w:keepNext w:val="0"/>
        <w:keepLines w:val="0"/>
        <w:pageBreakBefore w:val="0"/>
        <w:widowControl w:val="0"/>
        <w:kinsoku/>
        <w:wordWrap/>
        <w:overflowPunct/>
        <w:topLinePunct w:val="0"/>
        <w:bidi w:val="0"/>
        <w:snapToGrid w:val="0"/>
        <w:spacing w:line="440" w:lineRule="exact"/>
        <w:ind w:firstLine="482" w:firstLineChars="200"/>
        <w:jc w:val="left"/>
        <w:outlineLvl w:val="1"/>
        <w:rPr>
          <w:rFonts w:hint="eastAsia" w:ascii="宋体" w:hAnsi="宋体" w:eastAsia="宋体" w:cs="宋体"/>
          <w:b/>
          <w:color w:val="auto"/>
          <w:sz w:val="24"/>
          <w:szCs w:val="24"/>
        </w:rPr>
      </w:pPr>
      <w:bookmarkStart w:id="59" w:name="_Toc15338"/>
      <w:r>
        <w:rPr>
          <w:rFonts w:hint="eastAsia" w:ascii="宋体" w:hAnsi="宋体" w:eastAsia="宋体" w:cs="宋体"/>
          <w:b/>
          <w:color w:val="auto"/>
          <w:sz w:val="24"/>
          <w:szCs w:val="24"/>
        </w:rPr>
        <w:t>二、招标文件</w:t>
      </w:r>
      <w:bookmarkEnd w:id="59"/>
    </w:p>
    <w:p>
      <w:pPr>
        <w:keepNext w:val="0"/>
        <w:keepLines w:val="0"/>
        <w:pageBreakBefore w:val="0"/>
        <w:widowControl w:val="0"/>
        <w:kinsoku/>
        <w:wordWrap/>
        <w:overflowPunct/>
        <w:topLinePunct w:val="0"/>
        <w:bidi w:val="0"/>
        <w:snapToGrid w:val="0"/>
        <w:spacing w:line="440" w:lineRule="exact"/>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color w:val="auto"/>
          <w:sz w:val="24"/>
          <w:szCs w:val="24"/>
        </w:rPr>
        <w:t>招标文件的构成</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本招标文件由以下部</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组成：</w:t>
      </w:r>
    </w:p>
    <w:p>
      <w:pPr>
        <w:pStyle w:val="38"/>
        <w:keepNext w:val="0"/>
        <w:keepLines w:val="0"/>
        <w:pageBreakBefore w:val="0"/>
        <w:widowControl w:val="0"/>
        <w:tabs>
          <w:tab w:val="right" w:leader="dot" w:pos="8478"/>
        </w:tabs>
        <w:kinsoku/>
        <w:wordWrap/>
        <w:overflowPunct/>
        <w:topLinePunct w:val="0"/>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"_Toc443642941"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 公开招标采购公告</w:t>
      </w:r>
      <w:r>
        <w:rPr>
          <w:rFonts w:hint="eastAsia" w:ascii="宋体" w:hAnsi="宋体" w:eastAsia="宋体" w:cs="宋体"/>
          <w:color w:val="auto"/>
          <w:sz w:val="24"/>
          <w:szCs w:val="24"/>
        </w:rPr>
        <w:fldChar w:fldCharType="end"/>
      </w:r>
    </w:p>
    <w:p>
      <w:pPr>
        <w:pStyle w:val="38"/>
        <w:keepNext w:val="0"/>
        <w:keepLines w:val="0"/>
        <w:pageBreakBefore w:val="0"/>
        <w:widowControl w:val="0"/>
        <w:tabs>
          <w:tab w:val="right" w:leader="dot" w:pos="8478"/>
        </w:tabs>
        <w:kinsoku/>
        <w:wordWrap/>
        <w:overflowPunct/>
        <w:topLinePunct w:val="0"/>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"_Toc443642942"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 投标须知</w:t>
      </w:r>
      <w:r>
        <w:rPr>
          <w:rFonts w:hint="eastAsia" w:ascii="宋体" w:hAnsi="宋体" w:eastAsia="宋体" w:cs="宋体"/>
          <w:color w:val="auto"/>
          <w:sz w:val="24"/>
          <w:szCs w:val="24"/>
        </w:rPr>
        <w:fldChar w:fldCharType="end"/>
      </w:r>
    </w:p>
    <w:p>
      <w:pPr>
        <w:pStyle w:val="38"/>
        <w:keepNext w:val="0"/>
        <w:keepLines w:val="0"/>
        <w:pageBreakBefore w:val="0"/>
        <w:widowControl w:val="0"/>
        <w:tabs>
          <w:tab w:val="right" w:leader="dot" w:pos="8478"/>
        </w:tabs>
        <w:kinsoku/>
        <w:wordWrap/>
        <w:overflowPunct/>
        <w:topLinePunct w:val="0"/>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"_Toc443642950"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 采购需求</w:t>
      </w:r>
      <w:r>
        <w:rPr>
          <w:rFonts w:hint="eastAsia" w:ascii="宋体" w:hAnsi="宋体" w:eastAsia="宋体" w:cs="宋体"/>
          <w:color w:val="auto"/>
          <w:sz w:val="24"/>
          <w:szCs w:val="24"/>
        </w:rPr>
        <w:fldChar w:fldCharType="end"/>
      </w:r>
    </w:p>
    <w:p>
      <w:pPr>
        <w:pStyle w:val="38"/>
        <w:keepNext w:val="0"/>
        <w:keepLines w:val="0"/>
        <w:pageBreakBefore w:val="0"/>
        <w:widowControl w:val="0"/>
        <w:tabs>
          <w:tab w:val="right" w:leader="dot" w:pos="8478"/>
        </w:tabs>
        <w:kinsoku/>
        <w:wordWrap/>
        <w:overflowPunct/>
        <w:topLinePunct w:val="0"/>
        <w:bidi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"_Toc443642961"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4. </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主要条款</w:t>
      </w:r>
    </w:p>
    <w:p>
      <w:pPr>
        <w:pStyle w:val="38"/>
        <w:keepNext w:val="0"/>
        <w:keepLines w:val="0"/>
        <w:pageBreakBefore w:val="0"/>
        <w:widowControl w:val="0"/>
        <w:tabs>
          <w:tab w:val="right" w:leader="dot" w:pos="8478"/>
        </w:tabs>
        <w:kinsoku/>
        <w:wordWrap/>
        <w:overflowPunct/>
        <w:topLinePunct w:val="0"/>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"_Toc443642971"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 评标办法及评分标准</w:t>
      </w:r>
      <w:r>
        <w:rPr>
          <w:rFonts w:hint="eastAsia" w:ascii="宋体" w:hAnsi="宋体" w:eastAsia="宋体" w:cs="宋体"/>
          <w:color w:val="auto"/>
          <w:sz w:val="24"/>
          <w:szCs w:val="24"/>
        </w:rPr>
        <w:fldChar w:fldCharType="end"/>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 投标文件格式</w:t>
      </w:r>
    </w:p>
    <w:p>
      <w:pPr>
        <w:keepNext w:val="0"/>
        <w:keepLines w:val="0"/>
        <w:pageBreakBefore w:val="0"/>
        <w:widowControl w:val="0"/>
        <w:kinsoku/>
        <w:wordWrap/>
        <w:overflowPunct/>
        <w:topLinePunct w:val="0"/>
        <w:bidi w:val="0"/>
        <w:snapToGrid w:val="0"/>
        <w:spacing w:line="440" w:lineRule="exact"/>
        <w:ind w:firstLine="480" w:firstLineChars="200"/>
        <w:jc w:val="left"/>
        <w:outlineLvl w:val="2"/>
        <w:rPr>
          <w:rFonts w:hint="eastAsia" w:ascii="宋体" w:hAnsi="宋体" w:eastAsia="宋体" w:cs="宋体"/>
          <w:color w:val="auto"/>
          <w:sz w:val="24"/>
          <w:szCs w:val="24"/>
        </w:rPr>
      </w:pPr>
      <w:r>
        <w:rPr>
          <w:rFonts w:hint="eastAsia" w:ascii="宋体" w:hAnsi="宋体" w:eastAsia="宋体" w:cs="宋体"/>
          <w:color w:val="auto"/>
          <w:sz w:val="24"/>
          <w:szCs w:val="24"/>
        </w:rPr>
        <w:t>7.招标文件的澄清、修改文件（如有，另附）</w:t>
      </w:r>
    </w:p>
    <w:p>
      <w:pPr>
        <w:keepNext w:val="0"/>
        <w:keepLines w:val="0"/>
        <w:pageBreakBefore w:val="0"/>
        <w:widowControl w:val="0"/>
        <w:kinsoku/>
        <w:wordWrap/>
        <w:overflowPunct/>
        <w:topLinePunct w:val="0"/>
        <w:bidi w:val="0"/>
        <w:snapToGrid w:val="0"/>
        <w:spacing w:line="440" w:lineRule="exac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eastAsia="zh-CN"/>
        </w:rPr>
        <w:t>投标人的风险</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投标人没有按照招标文件要求提供全部资料，或者投标人没有对招标文件在各方面作出实质性响应是投标人的风险，并可能导致其投标被拒绝。</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（三）招标文件的澄清与修改 </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1.投标人应认真阅读本招标文件，发现其中有误或有要求不合理的，投标人必须在投标须知前附表规定的招标文件答疑与澄清截止时间前以书面形式要求招标采购单位澄清。</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2.招标采购单位必须以书面形式答复投标人要求澄清的问题，并将不包含问题来源的答复书面通知所有购买招标文件的投标人。</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招标采购单位对已发出的招标文件进行必要澄清、答复、修改或补充的，应在招标文件要求提交投标文件截止时间3日前，在浙江政府采购网（http://www.zjzfcg.gov.cn）上发布澄清或更正公告，并以传真或邮件（原文扫描件）或网上公告等形式告知所有已登记获取采购文件的投标人。</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为保证投标人有足够的时间按修改、补充后的招标文件的要求编制和修正其投标文件，招标采购单位可酌情推迟投标截止时间和开标时间，并在招标文件要求提交投标文件截止时间3日前，将变更后的时间书面通知所有招标文件收受人，同时在浙江政府采购网（http://www.zjzfcg.gov.cn）上发布变更公告。</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5.招标文件澄清、答复、修改、补充的内容为招标文件的组成部分。当招标文件与招标文件的答复、澄清、修改、补充通知就同一内容的表述不一致时，以最后发出的书面文件为准。</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6.投标人收到采购组织机构发出的澄清、修改（更正）文件后，应在24小时内向采购组织机构提交的书面回执。</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7.投标人对收到的澄清、修改（更正）文件内容有疑问的，应当同时在书面回执中加注说明并与采购人或采购代理机构确认，疑问内容应加盖单位公章、写明日期。</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（四）关联投标人投标限制</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本采购文件所称“关联企业”，是指存在关联关系的企业；“关联关系”的界定适用《中华人民共和国公司法》217条之规定。</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1.单位负责人为同一人或者存在直接控股、管理关系的不同投标人参加同一合同项下的政府采购活动的，相关投标人均作资格无效处理。</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2.不同投标人之间存在以下利害关系并且存在影响政府采购公平竞争行为的，不得参加同一合同项下的政府采购活动，相关投标人的投标均作无效处理：</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（1）法定代表人或负责人或实际控制人是夫妻关系；</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（2）法定代表人或负责人或实际控制人是直系血亲关系；</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（3）法定代表人或负责人或实际控制人存在三代以内旁系血亲关系；</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（4）法定代表人或负责人或实际控制人存在近姻亲关系；</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（5）法定代表人或负责人或实际控制人存在股份控制或实际控制关系；</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（6）存在共同直接或间接投资设立子公司、联营企业和合营企业情况；</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3.除单一来源采购项目外，为采购项目提供整体设计、规范编制或者项目管理、监理、检测等服务的投标人，不得再参加该采购项目的其他采购活动，相关投标人的投标作无效处理。</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综合评分法、单一产品采购项目适用）提供相同品牌产品且通过资格审查、符合性审查的不同投标人参加同一合同项下投标的，按一家投标人计算，评审后综合得分最高的同品牌投标人获得中标单位推荐资格；综合得分相同时，投标报价最低的投标人获得中标单位推荐资格；综合得分和投标报价均相同时，商务技术分最高的投标人获得中标单位推荐资格；综合得分、投标报价、商务技术分均相同时，由评标委员会按少数服从多数的原则，集体决定；其他同品牌投标人不作为中标候选人。</w:t>
      </w:r>
    </w:p>
    <w:p>
      <w:pPr>
        <w:keepNext w:val="0"/>
        <w:keepLines w:val="0"/>
        <w:pageBreakBefore w:val="0"/>
        <w:widowControl w:val="0"/>
        <w:kinsoku/>
        <w:wordWrap/>
        <w:overflowPunct/>
        <w:topLinePunct w:val="0"/>
        <w:bidi w:val="0"/>
        <w:snapToGrid w:val="0"/>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5.（综合评分法、非单一产品采购项目适用）通过资格审查、符合性审查的不同投标人参加同一合同项下投标时，提供的核心产品品牌均相同的，按照上条款处理。</w:t>
      </w:r>
    </w:p>
    <w:p>
      <w:pPr>
        <w:pStyle w:val="23"/>
        <w:keepNext w:val="0"/>
        <w:keepLines w:val="0"/>
        <w:pageBreakBefore w:val="0"/>
        <w:widowControl w:val="0"/>
        <w:kinsoku/>
        <w:wordWrap/>
        <w:overflowPunct/>
        <w:topLinePunct w:val="0"/>
        <w:bidi w:val="0"/>
        <w:spacing w:after="0" w:line="440" w:lineRule="exact"/>
        <w:ind w:firstLine="482" w:firstLineChars="200"/>
        <w:outlineLvl w:val="1"/>
        <w:rPr>
          <w:rFonts w:hint="eastAsia" w:ascii="宋体" w:hAnsi="宋体" w:eastAsia="宋体" w:cs="宋体"/>
          <w:color w:val="auto"/>
          <w:sz w:val="24"/>
          <w:szCs w:val="24"/>
        </w:rPr>
      </w:pPr>
      <w:bookmarkStart w:id="60" w:name="_Toc30904"/>
      <w:r>
        <w:rPr>
          <w:rFonts w:hint="eastAsia" w:ascii="宋体" w:hAnsi="宋体" w:eastAsia="宋体" w:cs="宋体"/>
          <w:b/>
          <w:bCs/>
          <w:color w:val="auto"/>
          <w:sz w:val="24"/>
          <w:szCs w:val="24"/>
        </w:rPr>
        <w:t>三、投标文件</w:t>
      </w:r>
      <w:bookmarkEnd w:id="60"/>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（一）投标文件的形式</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投标文件的形式：电子加密投标文件（是指通过“政采云电子交易客户端”完成投标文件编制后生成并加密的数据电文形式的投标文件，文件格式“.jmbs”）。</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（二）投标文件的组成</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投标文件由资格文件、商务技术文件、报价文件组成。其中电子投标文件中所须加盖公章部分均采用CA签章。</w:t>
      </w:r>
    </w:p>
    <w:p>
      <w:pPr>
        <w:pStyle w:val="23"/>
        <w:keepNext w:val="0"/>
        <w:keepLines w:val="0"/>
        <w:pageBreakBefore w:val="0"/>
        <w:widowControl w:val="0"/>
        <w:kinsoku/>
        <w:wordWrap/>
        <w:overflowPunct/>
        <w:topLinePunct w:val="0"/>
        <w:bidi w:val="0"/>
        <w:spacing w:after="0" w:line="440" w:lineRule="exact"/>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1.资格文件目录</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（1）营业执照(或事业法人登记证书或其它工商等登记证明材料；自然人参与提供身份证)扫描件；</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（2）最近3个月财务报表(扫描件，新成立的公司提供情况说明)；</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（3）法定代表人身份证明书、法定代表人授权委托书及授权代理人有效身份证明（若委托）(格式见附件)；</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符合参加政府采购活动应当具备的一般条件的承诺函（格式见附件）</w:t>
      </w:r>
      <w:r>
        <w:rPr>
          <w:rFonts w:hint="eastAsia" w:ascii="宋体" w:hAnsi="宋体" w:cs="宋体"/>
          <w:color w:val="auto"/>
          <w:sz w:val="24"/>
          <w:szCs w:val="24"/>
          <w:lang w:eastAsia="zh-CN"/>
        </w:rPr>
        <w:t>；</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）单位负责人为同一人或者存在直接控股、管理关系的不同供应商，不得参加同一合同项下的政府采购活动（开标后提供《政府采购活动现场确认声明书》（PDF版），发送至邮箱554318517@qq.com）；</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w:t>
      </w:r>
      <w:r>
        <w:rPr>
          <w:rFonts w:hint="eastAsia" w:ascii="宋体" w:hAnsi="宋体" w:eastAsia="宋体" w:cs="宋体"/>
          <w:color w:val="auto"/>
          <w:sz w:val="24"/>
          <w:lang w:bidi="ar"/>
        </w:rPr>
        <w:t>符合“落实政府采购政策需满足的资格要求”的证明文件</w:t>
      </w:r>
      <w:r>
        <w:rPr>
          <w:rFonts w:hint="eastAsia" w:ascii="宋体" w:hAnsi="宋体" w:cs="宋体"/>
          <w:color w:val="auto"/>
          <w:sz w:val="24"/>
          <w:lang w:eastAsia="zh-CN" w:bidi="ar"/>
        </w:rPr>
        <w:t>；</w:t>
      </w:r>
    </w:p>
    <w:p>
      <w:pPr>
        <w:pStyle w:val="23"/>
        <w:keepNext w:val="0"/>
        <w:keepLines w:val="0"/>
        <w:pageBreakBefore w:val="0"/>
        <w:widowControl w:val="0"/>
        <w:kinsoku/>
        <w:wordWrap/>
        <w:overflowPunct/>
        <w:topLinePunct w:val="0"/>
        <w:bidi w:val="0"/>
        <w:spacing w:after="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）提供采购公告中符合特定条件要求的有效的其他资质扫描件并加盖公司公章及需要说明的资料。</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bCs/>
          <w:color w:val="auto"/>
          <w:sz w:val="24"/>
          <w:szCs w:val="24"/>
        </w:rPr>
      </w:pPr>
      <w:bookmarkStart w:id="61" w:name="_Toc451762250"/>
      <w:bookmarkStart w:id="62" w:name="_Toc451762181"/>
      <w:r>
        <w:rPr>
          <w:rFonts w:hint="eastAsia" w:ascii="宋体" w:hAnsi="宋体" w:eastAsia="宋体" w:cs="宋体"/>
          <w:b/>
          <w:bCs/>
          <w:color w:val="auto"/>
          <w:sz w:val="24"/>
          <w:szCs w:val="24"/>
        </w:rPr>
        <w:t>2.商务技术文件目录</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（1）投标函(格式见附件)；</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（2）法定代表人身份证明书、授权委托书及授权代理人有效身份证明（若委托）（格式见附件）；</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（3）营业执照(或事业法人登记证书或其它工商等登记证明材料；自然人参与政府采购，提供身份证)扫描件；</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基本情况表（格式见附件）； </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（5）技术</w:t>
      </w:r>
      <w:r>
        <w:rPr>
          <w:rFonts w:hint="eastAsia" w:ascii="宋体" w:hAnsi="宋体" w:cs="宋体"/>
          <w:color w:val="auto"/>
          <w:sz w:val="24"/>
          <w:szCs w:val="24"/>
          <w:lang w:eastAsia="zh-CN"/>
        </w:rPr>
        <w:t>响应表</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资信</w:t>
      </w:r>
      <w:r>
        <w:rPr>
          <w:rFonts w:hint="eastAsia" w:ascii="宋体" w:hAnsi="宋体" w:eastAsia="宋体" w:cs="宋体"/>
          <w:color w:val="auto"/>
          <w:sz w:val="24"/>
          <w:szCs w:val="24"/>
        </w:rPr>
        <w:t>商务</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表（格式见附件）；</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（6）投标人同类项目实施情况一览表（格式见附件）；</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szCs w:val="24"/>
        </w:rPr>
        <w:t>投标人资质、认证证书</w:t>
      </w:r>
      <w:r>
        <w:rPr>
          <w:rFonts w:hint="eastAsia" w:ascii="宋体" w:hAnsi="宋体" w:eastAsia="宋体" w:cs="宋体"/>
          <w:color w:val="auto"/>
          <w:sz w:val="24"/>
          <w:szCs w:val="24"/>
        </w:rPr>
        <w:t>（格式自拟）；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kern w:val="0"/>
          <w:sz w:val="24"/>
          <w:szCs w:val="24"/>
          <w:lang w:eastAsia="zh-CN"/>
        </w:rPr>
        <w:t>检测报告</w:t>
      </w:r>
      <w:r>
        <w:rPr>
          <w:rFonts w:hint="eastAsia" w:ascii="宋体" w:hAnsi="宋体" w:eastAsia="宋体" w:cs="宋体"/>
          <w:color w:val="auto"/>
          <w:sz w:val="24"/>
          <w:szCs w:val="24"/>
        </w:rPr>
        <w:t>（格式自拟）；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（9）拟派项目负责人资格情况表（格式见附件）；</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（10）项目服务人员汇总表（格式见附件）；</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）现状分析及建议（格式自拟）；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）评估及方案设计（格式自拟）；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）实施方案（格式自拟）；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）项目管理系统（格式自拟）；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实时监控</w:t>
      </w:r>
      <w:r>
        <w:rPr>
          <w:rFonts w:hint="eastAsia" w:ascii="宋体" w:hAnsi="宋体" w:eastAsia="宋体" w:cs="宋体"/>
          <w:color w:val="auto"/>
          <w:sz w:val="24"/>
          <w:szCs w:val="24"/>
        </w:rPr>
        <w:t>（格式自拟）；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）安装施工要求及应急响应（格式自拟）；</w:t>
      </w:r>
    </w:p>
    <w:p>
      <w:pPr>
        <w:keepNext w:val="0"/>
        <w:keepLines w:val="0"/>
        <w:pageBreakBefore w:val="0"/>
        <w:widowControl w:val="0"/>
        <w:kinsoku/>
        <w:wordWrap/>
        <w:overflowPunct/>
        <w:topLinePunct w:val="0"/>
        <w:bidi w:val="0"/>
        <w:snapToGrid w:val="0"/>
        <w:spacing w:line="44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）售后服务方案（格式自拟）；</w:t>
      </w:r>
    </w:p>
    <w:p>
      <w:pPr>
        <w:keepNext w:val="0"/>
        <w:keepLines w:val="0"/>
        <w:pageBreakBefore w:val="0"/>
        <w:widowControl w:val="0"/>
        <w:kinsoku/>
        <w:wordWrap/>
        <w:overflowPunct/>
        <w:topLinePunct w:val="0"/>
        <w:bidi w:val="0"/>
        <w:snapToGrid w:val="0"/>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认为有必要提供的其他相关资料。</w:t>
      </w:r>
    </w:p>
    <w:p>
      <w:pPr>
        <w:keepNext w:val="0"/>
        <w:keepLines w:val="0"/>
        <w:pageBreakBefore w:val="0"/>
        <w:widowControl w:val="0"/>
        <w:kinsoku/>
        <w:wordWrap/>
        <w:overflowPunct/>
        <w:topLinePunct w:val="0"/>
        <w:bidi w:val="0"/>
        <w:snapToGrid w:val="0"/>
        <w:spacing w:line="440" w:lineRule="exact"/>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3.报价文件：</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outlineLvl w:val="9"/>
        <w:rPr>
          <w:rFonts w:hint="eastAsia" w:ascii="宋体" w:hAnsi="宋体" w:eastAsia="宋体" w:cs="宋体"/>
          <w:color w:val="auto"/>
          <w:kern w:val="0"/>
          <w:sz w:val="24"/>
          <w:szCs w:val="24"/>
        </w:rPr>
      </w:pPr>
      <w:bookmarkStart w:id="63" w:name="_Toc7713"/>
      <w:bookmarkStart w:id="64" w:name="_Toc21264"/>
      <w:bookmarkStart w:id="65" w:name="_Toc14941"/>
      <w:bookmarkStart w:id="66" w:name="_Toc435"/>
      <w:bookmarkStart w:id="67" w:name="_Toc7862"/>
      <w:r>
        <w:rPr>
          <w:rFonts w:hint="eastAsia" w:ascii="宋体" w:hAnsi="宋体" w:eastAsia="宋体" w:cs="宋体"/>
          <w:color w:val="auto"/>
          <w:kern w:val="0"/>
          <w:sz w:val="24"/>
          <w:szCs w:val="24"/>
          <w:highlight w:val="none"/>
        </w:rPr>
        <w:t>（1）开标一览表（格式见附件）；</w:t>
      </w:r>
      <w:bookmarkEnd w:id="63"/>
      <w:bookmarkEnd w:id="64"/>
      <w:bookmarkEnd w:id="65"/>
      <w:bookmarkEnd w:id="66"/>
      <w:bookmarkEnd w:id="67"/>
      <w:r>
        <w:rPr>
          <w:rFonts w:hint="eastAsia" w:ascii="宋体" w:hAnsi="宋体" w:eastAsia="宋体" w:cs="宋体"/>
          <w:color w:val="auto"/>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jc w:val="left"/>
        <w:outlineLvl w:val="9"/>
        <w:rPr>
          <w:rFonts w:hint="eastAsia" w:ascii="宋体" w:hAnsi="宋体" w:eastAsia="宋体" w:cs="宋体"/>
          <w:color w:val="auto"/>
          <w:kern w:val="0"/>
          <w:sz w:val="24"/>
          <w:szCs w:val="24"/>
        </w:rPr>
      </w:pPr>
      <w:bookmarkStart w:id="68" w:name="_Toc12122"/>
      <w:bookmarkStart w:id="69" w:name="_Toc42"/>
      <w:bookmarkStart w:id="70" w:name="_Toc6631"/>
      <w:bookmarkStart w:id="71" w:name="_Toc23280"/>
      <w:bookmarkStart w:id="72" w:name="_Toc6750"/>
      <w:r>
        <w:rPr>
          <w:rFonts w:hint="eastAsia" w:ascii="宋体" w:hAnsi="宋体" w:eastAsia="宋体" w:cs="宋体"/>
          <w:color w:val="auto"/>
          <w:kern w:val="0"/>
          <w:sz w:val="24"/>
          <w:szCs w:val="24"/>
        </w:rPr>
        <w:t>（2）投标报价明细表（格式见附件）；</w:t>
      </w:r>
      <w:bookmarkEnd w:id="68"/>
      <w:bookmarkEnd w:id="69"/>
      <w:bookmarkEnd w:id="70"/>
      <w:bookmarkEnd w:id="71"/>
      <w:bookmarkEnd w:id="72"/>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）投标人针对报价需要说明的其他文件和说明，格式自拟。</w:t>
      </w:r>
    </w:p>
    <w:p>
      <w:pPr>
        <w:keepNext w:val="0"/>
        <w:keepLines w:val="0"/>
        <w:pageBreakBefore w:val="0"/>
        <w:widowControl w:val="0"/>
        <w:kinsoku/>
        <w:wordWrap/>
        <w:overflowPunct/>
        <w:topLinePunct w:val="0"/>
        <w:bidi w:val="0"/>
        <w:spacing w:line="440" w:lineRule="exact"/>
        <w:ind w:firstLine="482" w:firstLineChars="200"/>
        <w:jc w:val="lef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注：法定代表人身份证明书、法定代表人授权委托书、投标函、开标一览表必须由法定代表人签名（或盖章）并加盖单位公章，签章不齐的视同未提供；其中《资格文件》和《商务技术文件》中不得出现本项目投标报价，否则投标无效。</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73" w:name="_Toc62"/>
      <w:r>
        <w:rPr>
          <w:rFonts w:hint="eastAsia" w:ascii="宋体" w:hAnsi="宋体" w:eastAsia="宋体" w:cs="宋体"/>
          <w:b/>
          <w:color w:val="auto"/>
          <w:sz w:val="24"/>
          <w:szCs w:val="24"/>
        </w:rPr>
        <w:t>（三）投标文件的编制</w:t>
      </w:r>
      <w:bookmarkEnd w:id="73"/>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1.依据《浙江省政府采购项目电子交易管理暂行办法》，本项目通过“政府采购云平台”</w:t>
      </w:r>
      <w:r>
        <w:rPr>
          <w:rFonts w:hint="eastAsia" w:ascii="宋体" w:hAnsi="宋体" w:eastAsia="宋体" w:cs="宋体"/>
          <w:bCs/>
          <w:color w:val="auto"/>
          <w:sz w:val="24"/>
          <w:szCs w:val="24"/>
          <w:u w:val="none"/>
        </w:rPr>
        <w:t>（网址：</w:t>
      </w:r>
      <w:r>
        <w:rPr>
          <w:rFonts w:hint="eastAsia" w:ascii="宋体" w:hAnsi="宋体" w:eastAsia="宋体" w:cs="宋体"/>
          <w:bCs/>
          <w:color w:val="auto"/>
          <w:sz w:val="24"/>
          <w:szCs w:val="24"/>
          <w:u w:val="none"/>
        </w:rPr>
        <w:fldChar w:fldCharType="begin"/>
      </w:r>
      <w:r>
        <w:rPr>
          <w:rFonts w:hint="eastAsia" w:ascii="宋体" w:hAnsi="宋体" w:eastAsia="宋体" w:cs="宋体"/>
          <w:bCs/>
          <w:color w:val="auto"/>
          <w:sz w:val="24"/>
          <w:szCs w:val="24"/>
          <w:u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rFonts w:hint="eastAsia" w:ascii="宋体" w:hAnsi="宋体" w:eastAsia="宋体" w:cs="宋体"/>
          <w:bCs/>
          <w:color w:val="auto"/>
          <w:sz w:val="24"/>
          <w:szCs w:val="24"/>
          <w:u w:val="none"/>
        </w:rPr>
        <w:fldChar w:fldCharType="separate"/>
      </w:r>
      <w:r>
        <w:rPr>
          <w:rStyle w:val="60"/>
          <w:rFonts w:hint="eastAsia" w:ascii="宋体" w:hAnsi="宋体" w:eastAsia="宋体" w:cs="宋体"/>
          <w:bCs/>
          <w:color w:val="auto"/>
          <w:sz w:val="24"/>
          <w:szCs w:val="24"/>
          <w:u w:val="none"/>
        </w:rPr>
        <w:t>www.zcygov.cn）实行电子交易（在线投标响应）。投标人参加本项目电子交易应当安装“政采云电子交易客户端”，并按照本采购文件和“政府采购云平台”的要求编制并加密投标文件。投标人未按规定加密的投标文件，“政府采购云平台”将予以拒收。</w:t>
      </w:r>
      <w:r>
        <w:rPr>
          <w:rFonts w:hint="eastAsia" w:ascii="宋体" w:hAnsi="宋体" w:eastAsia="宋体" w:cs="宋体"/>
          <w:bCs/>
          <w:color w:val="auto"/>
          <w:sz w:val="24"/>
          <w:szCs w:val="24"/>
          <w:u w:val="none"/>
        </w:rPr>
        <w:fldChar w:fldCharType="end"/>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2.投标文件内容不完整、编排混乱导致投标文件被误读、漏读或者查找不到相关内容的，是投标人的责任。</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3.投标文件因字迹潦草或表达不清所引起的后果由投标人负责。</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4.投标人没有按照本章节文件目录要求提供全部资料，或者没有仔细阅读采购文件，或者没有对采购文件在各方面的要求作出实质性响应是投标人的风险，由此造成的一切后果由投标人自行承担。</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74" w:name="_Toc29229"/>
      <w:r>
        <w:rPr>
          <w:rFonts w:hint="eastAsia" w:ascii="宋体" w:hAnsi="宋体" w:eastAsia="宋体" w:cs="宋体"/>
          <w:b/>
          <w:color w:val="auto"/>
          <w:sz w:val="24"/>
          <w:szCs w:val="24"/>
        </w:rPr>
        <w:t>（四）投标文件的语言及计量</w:t>
      </w:r>
      <w:bookmarkEnd w:id="74"/>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1.投标文件以及投标人与招标方就有关投标事宜的所有来往函电，均应以中文汉语书写。除签名、盖章、专用名称等特殊情形外，以中文汉语以外的文字表述的投标文件视同未提供。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75" w:name="_Toc11949"/>
      <w:r>
        <w:rPr>
          <w:rFonts w:hint="eastAsia" w:ascii="宋体" w:hAnsi="宋体" w:eastAsia="宋体" w:cs="宋体"/>
          <w:b/>
          <w:color w:val="auto"/>
          <w:sz w:val="24"/>
          <w:szCs w:val="24"/>
        </w:rPr>
        <w:t>（五）投标报价</w:t>
      </w:r>
      <w:bookmarkEnd w:id="75"/>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1.投标报价应按招标文件中相关附表格式填写。</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2.投标报价是履行合同的最终价格，即完成本项目服务内容和要求所产生的所有费用，包括货款、标准附件、备品备件、专用工具、包装、运输、装卸、安装、调试、保修、税金、规费、保险、检测费、</w:t>
      </w:r>
      <w:r>
        <w:rPr>
          <w:rFonts w:hint="eastAsia" w:ascii="宋体" w:hAnsi="宋体" w:eastAsia="宋体" w:cs="宋体"/>
          <w:b/>
          <w:bCs/>
          <w:color w:val="auto"/>
          <w:sz w:val="24"/>
          <w:szCs w:val="24"/>
        </w:rPr>
        <w:t>培训、管理、招标代理服务费及其他费用等。</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3.投标文件只允许有一个报价，有选择的报价将不予接受（作无效标处理）。</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4.投标人应充分考虑因各种原因可能发生的费用。对没有填报的费用，招标人认为所有费用已包含在总价中，除合同条款另有规定外，不得进行调整。</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5.投标报价必须合理，经评委认定为明显不合理的报价将被取消中标资格。</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76" w:name="_Toc12535"/>
      <w:r>
        <w:rPr>
          <w:rFonts w:hint="eastAsia" w:ascii="宋体" w:hAnsi="宋体" w:eastAsia="宋体" w:cs="宋体"/>
          <w:b/>
          <w:color w:val="auto"/>
          <w:sz w:val="24"/>
          <w:szCs w:val="24"/>
        </w:rPr>
        <w:t>（六）投标文件的有效期</w:t>
      </w:r>
      <w:bookmarkEnd w:id="76"/>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1.自投标截止日起90天内投标文件应保持有效。有效期不足的投标文件将被拒绝。</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2.在特殊情况下，采购人可与投标人协商延长投标文件的有效期，协商过程以书面形式进行。</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3.投标人可拒绝接受延期要求，同意延长有效期的投标人不能修改投标文件；</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4.中标单位的投标文件自开标之日起至合同履行完毕止均应保持有效。</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5.投标人在投标文件有效期内强行撤回（撤销）其投标文件的，采购人将按采购预算金额的2%对其进行追偿，以弥补采购人、采购代理机构损失，同时将对其失信行为上报至同级政府采购监督管理部门依法处理。</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77" w:name="_Toc30372"/>
      <w:r>
        <w:rPr>
          <w:rFonts w:hint="eastAsia" w:ascii="宋体" w:hAnsi="宋体" w:eastAsia="宋体" w:cs="宋体"/>
          <w:b/>
          <w:color w:val="auto"/>
          <w:sz w:val="24"/>
          <w:szCs w:val="24"/>
        </w:rPr>
        <w:t>（七）投标文件的签署和份数</w:t>
      </w:r>
      <w:bookmarkEnd w:id="77"/>
      <w:r>
        <w:rPr>
          <w:rFonts w:hint="eastAsia" w:ascii="宋体" w:hAnsi="宋体" w:eastAsia="宋体" w:cs="宋体"/>
          <w:b/>
          <w:color w:val="auto"/>
          <w:sz w:val="24"/>
          <w:szCs w:val="24"/>
        </w:rPr>
        <w:t xml:space="preserve">  </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1.投标人应按招标文件规定的格式和顺序编制、装订投标文件并标注页码，投标文件内容不完整、编排混乱导致投标文件被误读、漏读或者查找不到相关内容的，是投标人的责任。</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2.投标人应按资格文件、商务技术文件、报价文件分别提交。</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3.投标文件不得涂改，若有修改错漏处，须加盖单位公章及法定代表人或授权委托人签字。投标文件因字迹潦草或表达不清所引起的后果由投标人负责。</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78" w:name="_Toc9260"/>
      <w:r>
        <w:rPr>
          <w:rFonts w:hint="eastAsia" w:ascii="宋体" w:hAnsi="宋体" w:eastAsia="宋体" w:cs="宋体"/>
          <w:b/>
          <w:color w:val="auto"/>
          <w:sz w:val="24"/>
          <w:szCs w:val="24"/>
        </w:rPr>
        <w:t>（八）投标文件的包装、递交、修改和撤回</w:t>
      </w:r>
      <w:bookmarkEnd w:id="78"/>
    </w:p>
    <w:p>
      <w:pPr>
        <w:keepNext w:val="0"/>
        <w:keepLines w:val="0"/>
        <w:pageBreakBefore w:val="0"/>
        <w:widowControl w:val="0"/>
        <w:kinsoku/>
        <w:wordWrap/>
        <w:overflowPunct/>
        <w:topLinePunct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2.采购人和采购代理机构可通过修改招标文件酌情延长投标截止日期，在此情况下，投标人的所有权利和义务以及投标人的投标截止日期均应以延长后新的截止日期为准。</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79" w:name="_Toc13146"/>
      <w:r>
        <w:rPr>
          <w:rFonts w:hint="eastAsia" w:ascii="宋体" w:hAnsi="宋体" w:eastAsia="宋体" w:cs="宋体"/>
          <w:b/>
          <w:color w:val="auto"/>
          <w:sz w:val="24"/>
          <w:szCs w:val="24"/>
        </w:rPr>
        <w:t>（九）投标无效的情形</w:t>
      </w:r>
      <w:bookmarkEnd w:id="79"/>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1.在资格审查时，如发现下列情形之一的，投标文件将被视为无效：</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（1）资格证明文件不全的，或者不符合招标文件标明的资格要求的；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（2）电子投标文件解密失败的，且未在规定时间内提交备份投标文件的；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（3）未按照招标文件规定的要求签署、盖章的。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2.在符合性审查时，如发现下列情形之一的，投标文件将被视为无效：</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（1）投标文件无法定代表人或授权代表签字，或授权代理人未经有效授权的；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（2）投标文件未按照招标文件规定的要求签署、盖章的；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（3）投标有效期、交货期（服务期）、质保期等商务条款不能满足招标文件要求的；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（4）不响应或者擅自改变招标文件要求或者投标文件有采购人不能接受的附加条件的；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（5）未提供或未如实提供投标产品（货物）技术性能、参数的，或者虚假投标的；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3.在技术评审时，如发现下列情形之一的，投标文件将被视为无效：</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（1）资格文件、商务技术文件内有商务报价出现的；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（2）未提供或未如实提供投标货物的技术参数，或者投标文件标明的响应或偏离与事实不符或虚假投标的；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（3）明显不符合招标文件要求的规格型号、质量标准；</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（4）投标技术方案不明确，存在一个或一个以上备选（替代）投标方案的；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（5）与其他参加本次投标投标人的投标文件（技术文件）的文字表述内容相同连续20行以上或者差错相同2处以上的。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4.在价格评审时，如发现下列情形之一的，投标文件将被视为无效：</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（1）未采用人民币报价或者未按照招标文件标明的币种报价的；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（2）报价超出最高限价，或者超出采购预算金额，采购人不能支付的；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（3）投标报价具有选择性，或者开标价格与投标文件承诺的优惠（折扣）价格不一致的；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（4）投标报价明细表总额与开标一览表总价不一致，且高于总价5％的；         </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（5）评标委员会认为投标人的报价明显低于其他通过符合性审查的投标人的报价有可能影响产品质量或者不能诚信履约时，投标人不能在规定的时间证明其报价合理性的。                                                                                            </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.法律、法规和招标文件规定的其他无效标情形。</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80" w:name="_Toc17456"/>
      <w:r>
        <w:rPr>
          <w:rFonts w:hint="eastAsia" w:ascii="宋体" w:hAnsi="宋体" w:eastAsia="宋体" w:cs="宋体"/>
          <w:b/>
          <w:color w:val="auto"/>
          <w:sz w:val="24"/>
          <w:szCs w:val="24"/>
        </w:rPr>
        <w:t>（十）废标的情形</w:t>
      </w:r>
      <w:bookmarkEnd w:id="80"/>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在招标采购中，出现下列情形之一的，应予废标：</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1.符合专业条件的投标人或者对招标文件作实质性响应的投标人不足三家的；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3.投标人的报价均超过了采购预算，采购人不能支付的；</w:t>
      </w:r>
    </w:p>
    <w:p>
      <w:pPr>
        <w:pStyle w:val="15"/>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bookmarkEnd w:id="61"/>
    <w:bookmarkEnd w:id="62"/>
    <w:p>
      <w:pPr>
        <w:pStyle w:val="15"/>
        <w:keepNext w:val="0"/>
        <w:keepLines w:val="0"/>
        <w:pageBreakBefore w:val="0"/>
        <w:widowControl w:val="0"/>
        <w:kinsoku/>
        <w:wordWrap/>
        <w:overflowPunct/>
        <w:topLinePunct w:val="0"/>
        <w:bidi w:val="0"/>
        <w:spacing w:line="440" w:lineRule="exact"/>
        <w:ind w:firstLine="482" w:firstLineChars="200"/>
        <w:jc w:val="left"/>
        <w:outlineLvl w:val="1"/>
        <w:rPr>
          <w:rFonts w:hint="eastAsia" w:ascii="宋体" w:hAnsi="宋体" w:eastAsia="宋体" w:cs="宋体"/>
          <w:b/>
          <w:snapToGrid w:val="0"/>
          <w:color w:val="auto"/>
          <w:sz w:val="24"/>
          <w:szCs w:val="24"/>
        </w:rPr>
      </w:pPr>
      <w:bookmarkStart w:id="81" w:name="_Toc22544"/>
      <w:bookmarkStart w:id="82" w:name="_Toc20063"/>
      <w:bookmarkStart w:id="83" w:name="_Toc11970"/>
      <w:r>
        <w:rPr>
          <w:rFonts w:hint="eastAsia" w:ascii="宋体" w:hAnsi="宋体" w:eastAsia="宋体" w:cs="宋体"/>
          <w:b/>
          <w:color w:val="auto"/>
          <w:sz w:val="24"/>
          <w:szCs w:val="24"/>
        </w:rPr>
        <w:t>四、开标</w:t>
      </w:r>
      <w:bookmarkEnd w:id="81"/>
      <w:bookmarkEnd w:id="82"/>
      <w:bookmarkEnd w:id="83"/>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bookmarkStart w:id="84" w:name="_Toc6468"/>
      <w:bookmarkStart w:id="85" w:name="_Toc531267757"/>
      <w:bookmarkStart w:id="86" w:name="_Toc514938677"/>
      <w:r>
        <w:rPr>
          <w:rFonts w:hint="eastAsia" w:ascii="宋体" w:hAnsi="宋体" w:eastAsia="宋体" w:cs="宋体"/>
          <w:color w:val="auto"/>
          <w:sz w:val="24"/>
          <w:szCs w:val="24"/>
        </w:rPr>
        <w:t>（一）开标形式</w:t>
      </w:r>
      <w:bookmarkEnd w:id="84"/>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 采购组织机构将按照招标文件规定的时间通过“政府采购云平台”组织开标、开启投标文件，</w:t>
      </w:r>
      <w:r>
        <w:rPr>
          <w:rFonts w:hint="eastAsia" w:ascii="宋体" w:hAnsi="宋体" w:eastAsia="宋体" w:cs="宋体"/>
          <w:b/>
          <w:bCs/>
          <w:color w:val="auto"/>
          <w:sz w:val="24"/>
          <w:szCs w:val="24"/>
        </w:rPr>
        <w:t>所有投标人均应当准时在线参加。</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bookmarkStart w:id="87" w:name="_Toc32071"/>
      <w:r>
        <w:rPr>
          <w:rFonts w:hint="eastAsia" w:ascii="宋体" w:hAnsi="宋体" w:eastAsia="宋体" w:cs="宋体"/>
          <w:color w:val="auto"/>
          <w:sz w:val="24"/>
          <w:szCs w:val="24"/>
        </w:rPr>
        <w:t>（二） 开标准备</w:t>
      </w:r>
      <w:bookmarkEnd w:id="87"/>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2.1开标的准备工作由采购组织机构负责落实；</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w:t>
      </w:r>
      <w:r>
        <w:rPr>
          <w:rFonts w:hint="eastAsia" w:ascii="宋体" w:hAnsi="宋体" w:eastAsia="宋体" w:cs="宋体"/>
          <w:color w:val="auto"/>
          <w:sz w:val="24"/>
          <w:szCs w:val="24"/>
        </w:rPr>
        <w:t>采购组织机构将按照招标文件规定的时间通过“政府采购云平台”组织开标、开启投标文件，所有投标人均应当准时在线参加。</w:t>
      </w:r>
      <w:r>
        <w:rPr>
          <w:rFonts w:hint="eastAsia" w:ascii="宋体" w:hAnsi="宋体" w:eastAsia="宋体" w:cs="宋体"/>
          <w:color w:val="auto"/>
          <w:kern w:val="0"/>
          <w:sz w:val="24"/>
          <w:szCs w:val="24"/>
        </w:rPr>
        <w:t>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2.3投标人对开标过程和开标记录有疑义，以及认为采购人、采购代理机构相关工作人员有需要回避的情形的，应当场提出询问或回避申请。</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bookmarkStart w:id="88" w:name="_Toc16394"/>
      <w:r>
        <w:rPr>
          <w:rFonts w:hint="eastAsia" w:ascii="宋体" w:hAnsi="宋体" w:eastAsia="宋体" w:cs="宋体"/>
          <w:color w:val="auto"/>
          <w:sz w:val="24"/>
          <w:szCs w:val="24"/>
        </w:rPr>
        <w:t>（三）开标流程</w:t>
      </w:r>
      <w:bookmarkEnd w:id="88"/>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（2）投标文件解密结束，各投标人组织签署《政府采购活动现场确认声明书》，格式见附件，填写完毕后发送至邮箱554318517@qq.com；</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开启标书信息（资格文件、商务技术文件）。标书信息开启后，首先由采购人或采购代理机构依法对投标人的资格文件进行审查，审查投标人的资格符合情况。资格审查合格的投标人数量不足三家的，项目不再进行评审；</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（4）开启资格审查通过的投标人的商务技术文件进入符合性审查、商务技术评审；</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（5）商务技术评审结束后，主持人宣告商务技术评审无效投标人名称及理由；公布经商务技术评审的有效投标人名单，同时公布其商务技术得分情况。</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开启有效投标人的《报价文件》，同时当场制作开标记录表，由投标人代表、唱标人、记录人和现场监督员在开标记录表上签字确认（电子交易项目投标人通过“政府采购云平台在线确认”），投标人不予确认的应说明理由，否则视为无异议。唱标结束后，由评标委员会对报价的合理性、准确性等进行审查核实。</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（7）在系统上公布评审结果。</w:t>
      </w:r>
    </w:p>
    <w:p>
      <w:pPr>
        <w:keepNext w:val="0"/>
        <w:keepLines w:val="0"/>
        <w:pageBreakBefore w:val="0"/>
        <w:widowControl w:val="0"/>
        <w:kinsoku/>
        <w:wordWrap/>
        <w:overflowPunct/>
        <w:topLinePunct w:val="0"/>
        <w:bidi w:val="0"/>
        <w:spacing w:line="440" w:lineRule="exact"/>
        <w:ind w:firstLine="482" w:firstLineChars="200"/>
        <w:jc w:val="left"/>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特别说明：</w:t>
      </w:r>
    </w:p>
    <w:p>
      <w:pPr>
        <w:keepNext w:val="0"/>
        <w:keepLines w:val="0"/>
        <w:pageBreakBefore w:val="0"/>
        <w:widowControl w:val="0"/>
        <w:numPr>
          <w:ilvl w:val="0"/>
          <w:numId w:val="21"/>
        </w:numPr>
        <w:kinsoku/>
        <w:wordWrap/>
        <w:overflowPunct/>
        <w:topLinePunct w:val="0"/>
        <w:bidi w:val="0"/>
        <w:spacing w:line="440" w:lineRule="exact"/>
        <w:ind w:firstLine="480" w:firstLineChars="200"/>
        <w:jc w:val="left"/>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如遇“政府采购云平台”电子化开标或评审程序调整的，按调整后程序执行。</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2.开标过程中需要相关当事人进行签字或盖章确认的材料将通过“政府采购云平台”进行，若因“政府采购云平台”技术问题无法进行签字或盖章确认的，采购组织机构将通过邮件、传真等形式予以确认。</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89" w:name="_Toc1352"/>
      <w:r>
        <w:rPr>
          <w:rFonts w:hint="eastAsia" w:ascii="宋体" w:hAnsi="宋体" w:eastAsia="宋体" w:cs="宋体"/>
          <w:b/>
          <w:color w:val="auto"/>
          <w:sz w:val="24"/>
          <w:szCs w:val="24"/>
        </w:rPr>
        <w:t>（四）情况说明</w:t>
      </w:r>
      <w:bookmarkEnd w:id="89"/>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本项目采用政采云电子招投标开标及评审程序，但有下情形之一的，按以下情况处理：</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投标人在规定时间内无法解密或解密失败，绍兴平准招标代理有限公司将开启解密失败的投标人递交的以介质存储的数据电文形式的备份投标文件，上传至政采云平台项目采购模块，以完成开标，电子投标文件自动失效。</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（2）采购过程中出现以下情形，导致电子交易平台无法正常运行，或者无法保证电子交易的公平、公正和安全时，采购组织机构可中止电子交易活动：</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1）电子交易平台发生故障而无法登录访问的； </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2）电子交易平台应用或数据库出现错误，不能进行正常操作的；</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3）电子交易平台发现严重安全漏洞，有潜在泄密危险的；</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4）病毒发作导致不能进行正常操作的； </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5）其他无法保证电子交易的公平、公正和安全的情况。</w:t>
      </w:r>
    </w:p>
    <w:bookmarkEnd w:id="85"/>
    <w:p>
      <w:pPr>
        <w:pStyle w:val="3"/>
        <w:keepNext w:val="0"/>
        <w:keepLines w:val="0"/>
        <w:pageBreakBefore w:val="0"/>
        <w:widowControl w:val="0"/>
        <w:kinsoku/>
        <w:wordWrap/>
        <w:overflowPunct/>
        <w:topLinePunct w:val="0"/>
        <w:bidi w:val="0"/>
        <w:snapToGrid w:val="0"/>
        <w:spacing w:beforeLines="0" w:afterLines="0" w:line="440" w:lineRule="exact"/>
        <w:ind w:firstLine="482" w:firstLineChars="200"/>
        <w:jc w:val="left"/>
        <w:outlineLvl w:val="1"/>
        <w:rPr>
          <w:rFonts w:hint="eastAsia" w:ascii="宋体" w:hAnsi="宋体" w:eastAsia="宋体" w:cs="宋体"/>
          <w:b/>
          <w:color w:val="auto"/>
          <w:sz w:val="24"/>
          <w:szCs w:val="24"/>
        </w:rPr>
      </w:pPr>
      <w:bookmarkStart w:id="90" w:name="_Toc26036"/>
      <w:bookmarkStart w:id="91" w:name="_Toc2857"/>
      <w:bookmarkStart w:id="92" w:name="_Toc179"/>
      <w:bookmarkStart w:id="93" w:name="_Toc531267758"/>
      <w:bookmarkStart w:id="94" w:name="_Toc33014423"/>
      <w:bookmarkStart w:id="95" w:name="_Toc19276"/>
      <w:bookmarkStart w:id="96" w:name="_Toc16172"/>
      <w:r>
        <w:rPr>
          <w:rFonts w:hint="eastAsia" w:ascii="宋体" w:hAnsi="宋体" w:eastAsia="宋体" w:cs="宋体"/>
          <w:b/>
          <w:color w:val="auto"/>
          <w:sz w:val="24"/>
          <w:szCs w:val="24"/>
        </w:rPr>
        <w:t>五、评标</w:t>
      </w:r>
      <w:bookmarkEnd w:id="90"/>
      <w:bookmarkEnd w:id="91"/>
      <w:bookmarkEnd w:id="92"/>
      <w:bookmarkEnd w:id="93"/>
      <w:bookmarkEnd w:id="94"/>
      <w:bookmarkEnd w:id="95"/>
      <w:bookmarkEnd w:id="96"/>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97" w:name="_Toc7708"/>
      <w:r>
        <w:rPr>
          <w:rFonts w:hint="eastAsia" w:ascii="宋体" w:hAnsi="宋体" w:eastAsia="宋体" w:cs="宋体"/>
          <w:b/>
          <w:color w:val="auto"/>
          <w:sz w:val="24"/>
          <w:szCs w:val="24"/>
        </w:rPr>
        <w:t>（一）组建评标委员会</w:t>
      </w:r>
      <w:bookmarkEnd w:id="97"/>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评标委员会由采购人代表和有关技术、经济等方面的专家组成,成员人数应当为五人及以上单数。其中,技术、经济等方面的专家不得少于成员总数的三分之二。</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98" w:name="_Toc7972"/>
      <w:r>
        <w:rPr>
          <w:rFonts w:hint="eastAsia" w:ascii="宋体" w:hAnsi="宋体" w:eastAsia="宋体" w:cs="宋体"/>
          <w:b/>
          <w:color w:val="auto"/>
          <w:sz w:val="24"/>
          <w:szCs w:val="24"/>
        </w:rPr>
        <w:t>（二）评标的方式</w:t>
      </w:r>
      <w:bookmarkEnd w:id="98"/>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本项目采用不公开方式评标，评标的依据为招标文件和投标文件。</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99" w:name="_Toc14195"/>
      <w:r>
        <w:rPr>
          <w:rFonts w:hint="eastAsia" w:ascii="宋体" w:hAnsi="宋体" w:eastAsia="宋体" w:cs="宋体"/>
          <w:b/>
          <w:color w:val="auto"/>
          <w:sz w:val="24"/>
          <w:szCs w:val="24"/>
        </w:rPr>
        <w:t>（三）评标委员会的职责</w:t>
      </w:r>
      <w:bookmarkEnd w:id="99"/>
    </w:p>
    <w:p>
      <w:pPr>
        <w:keepNext w:val="0"/>
        <w:keepLines w:val="0"/>
        <w:pageBreakBefore w:val="0"/>
        <w:widowControl w:val="0"/>
        <w:kinsoku/>
        <w:wordWrap/>
        <w:overflowPunct/>
        <w:topLinePunct w:val="0"/>
        <w:bidi w:val="0"/>
        <w:spacing w:line="440" w:lineRule="exact"/>
        <w:ind w:firstLine="482" w:firstLineChars="200"/>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评标委员会负责具体评审事务，并独立履行下列职责：</w:t>
      </w:r>
    </w:p>
    <w:p>
      <w:pPr>
        <w:keepNext w:val="0"/>
        <w:keepLines w:val="0"/>
        <w:pageBreakBefore w:val="0"/>
        <w:widowControl w:val="0"/>
        <w:kinsoku/>
        <w:wordWrap/>
        <w:overflowPunct/>
        <w:topLinePunct w:val="0"/>
        <w:bidi w:val="0"/>
        <w:spacing w:line="440" w:lineRule="exact"/>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（1）审查、评价投标文件是否符合采购文件的资信、技术等实质性要求；</w:t>
      </w:r>
    </w:p>
    <w:p>
      <w:pPr>
        <w:keepNext w:val="0"/>
        <w:keepLines w:val="0"/>
        <w:pageBreakBefore w:val="0"/>
        <w:widowControl w:val="0"/>
        <w:kinsoku/>
        <w:wordWrap/>
        <w:overflowPunct/>
        <w:topLinePunct w:val="0"/>
        <w:bidi w:val="0"/>
        <w:spacing w:line="440" w:lineRule="exact"/>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（2）要求投标人对投标文件有关事项作出澄清或者说明；</w:t>
      </w:r>
    </w:p>
    <w:p>
      <w:pPr>
        <w:keepNext w:val="0"/>
        <w:keepLines w:val="0"/>
        <w:pageBreakBefore w:val="0"/>
        <w:widowControl w:val="0"/>
        <w:kinsoku/>
        <w:wordWrap/>
        <w:overflowPunct/>
        <w:topLinePunct w:val="0"/>
        <w:bidi w:val="0"/>
        <w:spacing w:line="440" w:lineRule="exact"/>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（3）对投标文件进行比较和评价；</w:t>
      </w:r>
    </w:p>
    <w:p>
      <w:pPr>
        <w:keepNext w:val="0"/>
        <w:keepLines w:val="0"/>
        <w:pageBreakBefore w:val="0"/>
        <w:widowControl w:val="0"/>
        <w:kinsoku/>
        <w:wordWrap/>
        <w:overflowPunct/>
        <w:topLinePunct w:val="0"/>
        <w:bidi w:val="0"/>
        <w:spacing w:line="440" w:lineRule="exact"/>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（4）确定中标候选人名单，以及根据采购人委托直接确定中标单位；</w:t>
      </w:r>
    </w:p>
    <w:p>
      <w:pPr>
        <w:keepNext w:val="0"/>
        <w:keepLines w:val="0"/>
        <w:pageBreakBefore w:val="0"/>
        <w:widowControl w:val="0"/>
        <w:kinsoku/>
        <w:wordWrap/>
        <w:overflowPunct/>
        <w:topLinePunct w:val="0"/>
        <w:bidi w:val="0"/>
        <w:spacing w:line="440" w:lineRule="exact"/>
        <w:ind w:firstLine="480" w:firstLineChars="20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（5）向采购人、采购代理机构或者有关部门报告评审中发现的违法行为。</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（四）评审原则</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1.评审原则：评标委员会按照客观、公正、审慎、择优的原则，根据采购文件规定的评审程序、评审方法和评审标准进行独立评审。</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2.评审工作将依据采购文件、投标文件及采购文件中事先已列明的内容进行。</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（五）评审意见的争议处理</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评标委员会成员对需要共同认定的事项存在争议的，按照少数服从多数的原则作出结论。持不同意见的评标委员会成员应当在评审报告上签署不同意见及理由，否则视为同意评审报告。</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（六）评委纪律</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100" w:name="_Toc33194395"/>
      <w:bookmarkStart w:id="101" w:name="_Toc24550044"/>
      <w:r>
        <w:rPr>
          <w:rFonts w:hint="eastAsia" w:ascii="宋体" w:hAnsi="宋体" w:eastAsia="宋体" w:cs="宋体"/>
          <w:b/>
          <w:color w:val="auto"/>
          <w:sz w:val="24"/>
          <w:szCs w:val="24"/>
        </w:rPr>
        <w:t>（七）评审流程及内容</w:t>
      </w:r>
      <w:bookmarkEnd w:id="100"/>
      <w:bookmarkEnd w:id="101"/>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本项目具体的评审事务由评标委员会负责，评审流程及内容如下：</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 评审前准备</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1.1由评审专家推选评审小组组长，采购人代表不得担任评审小组组长。</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2.投标文件的初步审查、符合性审查</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对所有通过资格审查的投标人的投标文件进行初步审查，审查、评价投标文件是否符合采购文件的资信、技术、服务等实质性要求。</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 .投标文件的澄清、说明或补正</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3.2评标过程中评标委员会对投标人提出质询或要求投标人书面确认的（或通过“政府采购云平台”在线答复），采用书面形式（PDF格式）提交并加盖公章，或者由法定代表人或其授权的代表签字，在规定时间内予以书面（PDF格式）回复或确认，若因</w:t>
      </w:r>
      <w:r>
        <w:rPr>
          <w:rFonts w:hint="eastAsia" w:ascii="宋体" w:hAnsi="宋体" w:eastAsia="宋体" w:cs="宋体"/>
          <w:color w:val="auto"/>
          <w:kern w:val="0"/>
          <w:sz w:val="24"/>
          <w:szCs w:val="24"/>
        </w:rPr>
        <w:t>CA锁等原因无法上传，</w:t>
      </w:r>
      <w:r>
        <w:rPr>
          <w:rFonts w:hint="eastAsia" w:ascii="宋体" w:hAnsi="宋体" w:eastAsia="宋体" w:cs="宋体"/>
          <w:color w:val="auto"/>
          <w:sz w:val="24"/>
          <w:szCs w:val="24"/>
        </w:rPr>
        <w:t>在专家限定时间内</w:t>
      </w:r>
      <w:r>
        <w:rPr>
          <w:rFonts w:hint="eastAsia" w:ascii="宋体" w:hAnsi="宋体" w:eastAsia="宋体" w:cs="宋体"/>
          <w:color w:val="auto"/>
          <w:kern w:val="0"/>
          <w:sz w:val="24"/>
          <w:szCs w:val="24"/>
        </w:rPr>
        <w:t>可将线下材料</w:t>
      </w:r>
      <w:r>
        <w:rPr>
          <w:rFonts w:hint="eastAsia" w:ascii="宋体" w:hAnsi="宋体" w:eastAsia="宋体" w:cs="宋体"/>
          <w:color w:val="auto"/>
          <w:sz w:val="24"/>
          <w:szCs w:val="24"/>
        </w:rPr>
        <w:t>（PDF格式）</w:t>
      </w:r>
      <w:r>
        <w:rPr>
          <w:rFonts w:hint="eastAsia" w:ascii="宋体" w:hAnsi="宋体" w:eastAsia="宋体" w:cs="宋体"/>
          <w:color w:val="auto"/>
          <w:kern w:val="0"/>
          <w:sz w:val="24"/>
          <w:szCs w:val="24"/>
        </w:rPr>
        <w:t>发送到采购代理机构邮箱，由采购代理机构上传。</w:t>
      </w:r>
      <w:r>
        <w:rPr>
          <w:rFonts w:hint="eastAsia" w:ascii="宋体" w:hAnsi="宋体" w:eastAsia="宋体" w:cs="宋体"/>
          <w:color w:val="auto"/>
          <w:sz w:val="24"/>
          <w:szCs w:val="24"/>
        </w:rPr>
        <w:t>否则视为不予回复或确认，评标委员会有权拒绝该投标文件，澄清、说明或者补正不得超出投标文件的范围或者改变投标文件的实质性内容。</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3.3上述询标、澄清、说明和补正工作如因客观原因无法通过“政府采购云平台”在线进行的，将采用书面（含邮件）形式进行。</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 投标文件的错误修正</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4.1《投标文件》如果出现计算或表达上的错误，修正错误的原则如下：</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（1）投标文件中开标一览表（报价表）内容与投标文件中相应内容不一致的，以开标一览表（报价表）为准。</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（2）《投标文件》的大写金额和小写金额不一致的，以大写金额为准；</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（3）单价金额小数点或者百分比有明显错位的，应以开标一览表（报价表）的总价为准，并修改单价；</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（5）若</w:t>
      </w:r>
      <w:r>
        <w:rPr>
          <w:rFonts w:hint="eastAsia" w:ascii="宋体" w:hAnsi="宋体" w:eastAsia="宋体" w:cs="宋体"/>
          <w:color w:val="auto"/>
          <w:kern w:val="0"/>
          <w:sz w:val="24"/>
          <w:szCs w:val="24"/>
        </w:rPr>
        <w:t>在报价文件上传的报价和报价一览表里填写的报价不一致时，以投标人上传的报价文件为准，由采购代理机构经办人对投标人报价进行修正。</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4.2对不同文字文本《投标文件》的解释发生异议的，以中文文本为准。</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同时出现两种以上不一致的，按照前款规定的顺序修正。修正后的报价按照经投标人加盖CA签章，由法定代表人或其授权的代表签字确认后产生约束力，投标人不确认的，其投标无效。</w:t>
      </w:r>
    </w:p>
    <w:bookmarkEnd w:id="86"/>
    <w:p>
      <w:pPr>
        <w:pStyle w:val="3"/>
        <w:keepNext w:val="0"/>
        <w:keepLines w:val="0"/>
        <w:pageBreakBefore w:val="0"/>
        <w:widowControl w:val="0"/>
        <w:kinsoku/>
        <w:wordWrap/>
        <w:overflowPunct/>
        <w:topLinePunct w:val="0"/>
        <w:bidi w:val="0"/>
        <w:snapToGrid w:val="0"/>
        <w:spacing w:beforeLines="0" w:afterLines="0" w:line="440" w:lineRule="exact"/>
        <w:ind w:firstLine="482" w:firstLineChars="200"/>
        <w:jc w:val="left"/>
        <w:outlineLvl w:val="1"/>
        <w:rPr>
          <w:rFonts w:hint="eastAsia" w:ascii="宋体" w:hAnsi="宋体" w:eastAsia="宋体" w:cs="宋体"/>
          <w:b/>
          <w:color w:val="auto"/>
          <w:sz w:val="24"/>
          <w:szCs w:val="24"/>
        </w:rPr>
      </w:pPr>
      <w:bookmarkStart w:id="102" w:name="_Toc3505"/>
      <w:bookmarkStart w:id="103" w:name="_Toc8217"/>
      <w:bookmarkStart w:id="104" w:name="_Toc26865"/>
      <w:bookmarkStart w:id="105" w:name="_Toc23284"/>
      <w:bookmarkStart w:id="106" w:name="_Toc32129"/>
      <w:bookmarkStart w:id="107" w:name="_Toc514938678"/>
      <w:r>
        <w:rPr>
          <w:rFonts w:hint="eastAsia" w:ascii="宋体" w:hAnsi="宋体" w:eastAsia="宋体" w:cs="宋体"/>
          <w:b/>
          <w:color w:val="auto"/>
          <w:sz w:val="24"/>
          <w:szCs w:val="24"/>
        </w:rPr>
        <w:t>六、定标</w:t>
      </w:r>
      <w:bookmarkEnd w:id="102"/>
      <w:bookmarkEnd w:id="103"/>
      <w:bookmarkEnd w:id="104"/>
      <w:bookmarkEnd w:id="105"/>
      <w:bookmarkEnd w:id="106"/>
      <w:bookmarkEnd w:id="107"/>
    </w:p>
    <w:p>
      <w:pPr>
        <w:keepNext w:val="0"/>
        <w:keepLines w:val="0"/>
        <w:pageBreakBefore w:val="0"/>
        <w:widowControl w:val="0"/>
        <w:kinsoku/>
        <w:wordWrap/>
        <w:overflowPunct/>
        <w:topLinePunct w:val="0"/>
        <w:bidi w:val="0"/>
        <w:snapToGrid w:val="0"/>
        <w:spacing w:line="440" w:lineRule="exact"/>
        <w:ind w:firstLine="482" w:firstLineChars="200"/>
        <w:outlineLvl w:val="9"/>
        <w:rPr>
          <w:rFonts w:hint="eastAsia" w:ascii="宋体" w:hAnsi="宋体" w:eastAsia="宋体" w:cs="宋体"/>
          <w:b/>
          <w:color w:val="auto"/>
          <w:sz w:val="24"/>
          <w:szCs w:val="24"/>
        </w:rPr>
      </w:pPr>
      <w:bookmarkStart w:id="108" w:name="_Toc6866"/>
      <w:bookmarkStart w:id="109" w:name="_Toc534621006"/>
      <w:bookmarkStart w:id="110" w:name="_Toc514938679"/>
      <w:r>
        <w:rPr>
          <w:rFonts w:hint="eastAsia" w:ascii="宋体" w:hAnsi="宋体" w:eastAsia="宋体" w:cs="宋体"/>
          <w:b/>
          <w:color w:val="auto"/>
          <w:sz w:val="24"/>
          <w:szCs w:val="24"/>
        </w:rPr>
        <w:t>（一）采购结果确认（确定中标单位）</w:t>
      </w:r>
      <w:bookmarkEnd w:id="108"/>
    </w:p>
    <w:p>
      <w:pPr>
        <w:keepNext w:val="0"/>
        <w:keepLines w:val="0"/>
        <w:pageBreakBefore w:val="0"/>
        <w:widowControl w:val="0"/>
        <w:kinsoku/>
        <w:wordWrap/>
        <w:overflowPunct/>
        <w:topLinePunct w:val="0"/>
        <w:bidi w:val="0"/>
        <w:snapToGrid w:val="0"/>
        <w:spacing w:line="44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本项目由采购人根据评标委员会提交的《评审报告》，通过“政府采购云平台”依法确认采购结果、确定中标单位。具体流程如下：</w:t>
      </w:r>
    </w:p>
    <w:p>
      <w:pPr>
        <w:keepNext w:val="0"/>
        <w:keepLines w:val="0"/>
        <w:pageBreakBefore w:val="0"/>
        <w:widowControl w:val="0"/>
        <w:kinsoku/>
        <w:wordWrap/>
        <w:overflowPunct/>
        <w:topLinePunct w:val="0"/>
        <w:bidi w:val="0"/>
        <w:snapToGrid w:val="0"/>
        <w:spacing w:line="44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1.本项目由评标委员会推荐中标候选人，采购代理机构在评标结束后2个工作日内将评审报告交采购人确认。</w:t>
      </w:r>
      <w:bookmarkEnd w:id="109"/>
    </w:p>
    <w:p>
      <w:pPr>
        <w:keepNext w:val="0"/>
        <w:keepLines w:val="0"/>
        <w:pageBreakBefore w:val="0"/>
        <w:widowControl w:val="0"/>
        <w:kinsoku/>
        <w:wordWrap/>
        <w:overflowPunct/>
        <w:topLinePunct w:val="0"/>
        <w:bidi w:val="0"/>
        <w:snapToGrid w:val="0"/>
        <w:spacing w:line="440" w:lineRule="exact"/>
        <w:ind w:firstLine="480" w:firstLineChars="200"/>
        <w:outlineLvl w:val="9"/>
        <w:rPr>
          <w:rFonts w:hint="eastAsia" w:ascii="宋体" w:hAnsi="宋体" w:eastAsia="宋体" w:cs="宋体"/>
          <w:bCs/>
          <w:color w:val="auto"/>
          <w:sz w:val="24"/>
          <w:szCs w:val="24"/>
        </w:rPr>
      </w:pPr>
      <w:bookmarkStart w:id="111" w:name="_Toc534621007"/>
      <w:r>
        <w:rPr>
          <w:rFonts w:hint="eastAsia" w:ascii="宋体" w:hAnsi="宋体" w:eastAsia="宋体" w:cs="宋体"/>
          <w:bCs/>
          <w:color w:val="auto"/>
          <w:sz w:val="24"/>
          <w:szCs w:val="24"/>
        </w:rPr>
        <w:t>2.采购人应当自收到评审报告之日起5个工作日内，在评审报告确定的中标候选人名单中按顺序确定中标单位，或者采购人委托评标委员会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111"/>
    </w:p>
    <w:p>
      <w:pPr>
        <w:keepNext w:val="0"/>
        <w:keepLines w:val="0"/>
        <w:pageBreakBefore w:val="0"/>
        <w:widowControl w:val="0"/>
        <w:kinsoku/>
        <w:wordWrap/>
        <w:overflowPunct/>
        <w:topLinePunct w:val="0"/>
        <w:bidi w:val="0"/>
        <w:snapToGrid w:val="0"/>
        <w:spacing w:line="440" w:lineRule="exact"/>
        <w:ind w:firstLine="480" w:firstLineChars="200"/>
        <w:outlineLvl w:val="9"/>
        <w:rPr>
          <w:rFonts w:hint="eastAsia" w:ascii="宋体" w:hAnsi="宋体" w:eastAsia="宋体" w:cs="宋体"/>
          <w:bCs/>
          <w:color w:val="auto"/>
          <w:sz w:val="24"/>
          <w:szCs w:val="24"/>
        </w:rPr>
      </w:pPr>
      <w:bookmarkStart w:id="112" w:name="_Toc534621008"/>
      <w:r>
        <w:rPr>
          <w:rFonts w:hint="eastAsia" w:ascii="宋体" w:hAnsi="宋体" w:eastAsia="宋体" w:cs="宋体"/>
          <w:bCs/>
          <w:color w:val="auto"/>
          <w:sz w:val="24"/>
          <w:szCs w:val="24"/>
        </w:rPr>
        <w:t>3.采购人及采购组织机构不对评审结果做任何解释。</w:t>
      </w:r>
    </w:p>
    <w:p>
      <w:pPr>
        <w:keepNext w:val="0"/>
        <w:keepLines w:val="0"/>
        <w:pageBreakBefore w:val="0"/>
        <w:widowControl w:val="0"/>
        <w:kinsoku/>
        <w:wordWrap/>
        <w:overflowPunct/>
        <w:topLinePunct w:val="0"/>
        <w:bidi w:val="0"/>
        <w:snapToGrid w:val="0"/>
        <w:spacing w:line="440" w:lineRule="exact"/>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（二）采购结果公告和中标通知书签发</w:t>
      </w:r>
    </w:p>
    <w:p>
      <w:pPr>
        <w:keepNext w:val="0"/>
        <w:keepLines w:val="0"/>
        <w:pageBreakBefore w:val="0"/>
        <w:widowControl w:val="0"/>
        <w:kinsoku/>
        <w:wordWrap/>
        <w:overflowPunct/>
        <w:topLinePunct w:val="0"/>
        <w:bidi w:val="0"/>
        <w:snapToGrid w:val="0"/>
        <w:spacing w:line="44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1.采购结果经采购人确认后，采购代理机构将于2个工作日内在浙江省政府采购网上发布中标公告，并向中标方签发书面《中标通知书》。</w:t>
      </w:r>
      <w:bookmarkEnd w:id="112"/>
    </w:p>
    <w:p>
      <w:pPr>
        <w:keepNext w:val="0"/>
        <w:keepLines w:val="0"/>
        <w:pageBreakBefore w:val="0"/>
        <w:widowControl w:val="0"/>
        <w:kinsoku/>
        <w:wordWrap/>
        <w:overflowPunct/>
        <w:topLinePunct w:val="0"/>
        <w:bidi w:val="0"/>
        <w:snapToGrid w:val="0"/>
        <w:spacing w:line="44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2.中标公告期限为1个工作日；</w:t>
      </w:r>
    </w:p>
    <w:p>
      <w:pPr>
        <w:keepNext w:val="0"/>
        <w:keepLines w:val="0"/>
        <w:pageBreakBefore w:val="0"/>
        <w:widowControl w:val="0"/>
        <w:kinsoku/>
        <w:wordWrap/>
        <w:overflowPunct/>
        <w:topLinePunct w:val="0"/>
        <w:bidi w:val="0"/>
        <w:snapToGrid w:val="0"/>
        <w:spacing w:line="44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3.中标通知书发出后，中标单位无正当理由不得放弃中标。</w:t>
      </w:r>
    </w:p>
    <w:p>
      <w:pPr>
        <w:pStyle w:val="3"/>
        <w:keepNext w:val="0"/>
        <w:keepLines w:val="0"/>
        <w:pageBreakBefore w:val="0"/>
        <w:widowControl w:val="0"/>
        <w:kinsoku/>
        <w:wordWrap/>
        <w:overflowPunct/>
        <w:topLinePunct w:val="0"/>
        <w:bidi w:val="0"/>
        <w:snapToGrid w:val="0"/>
        <w:spacing w:beforeLines="0" w:afterLines="0" w:line="440" w:lineRule="exact"/>
        <w:ind w:firstLine="482" w:firstLineChars="200"/>
        <w:jc w:val="left"/>
        <w:outlineLvl w:val="1"/>
        <w:rPr>
          <w:rFonts w:hint="eastAsia" w:ascii="宋体" w:hAnsi="宋体" w:eastAsia="宋体" w:cs="宋体"/>
          <w:b/>
          <w:color w:val="auto"/>
          <w:sz w:val="24"/>
          <w:szCs w:val="24"/>
        </w:rPr>
      </w:pPr>
      <w:bookmarkStart w:id="113" w:name="_Toc25600"/>
      <w:bookmarkStart w:id="114" w:name="_Toc24035"/>
      <w:bookmarkStart w:id="115" w:name="_Toc21520"/>
      <w:bookmarkStart w:id="116" w:name="_Toc5921"/>
      <w:bookmarkStart w:id="117" w:name="_Toc24350"/>
      <w:r>
        <w:rPr>
          <w:rFonts w:hint="eastAsia" w:ascii="宋体" w:hAnsi="宋体" w:eastAsia="宋体" w:cs="宋体"/>
          <w:b/>
          <w:color w:val="auto"/>
          <w:sz w:val="24"/>
          <w:szCs w:val="24"/>
        </w:rPr>
        <w:t>七、合同授予</w:t>
      </w:r>
      <w:bookmarkEnd w:id="110"/>
      <w:bookmarkEnd w:id="113"/>
      <w:bookmarkEnd w:id="114"/>
      <w:bookmarkEnd w:id="115"/>
      <w:bookmarkEnd w:id="116"/>
      <w:bookmarkEnd w:id="117"/>
    </w:p>
    <w:p>
      <w:pPr>
        <w:keepNext w:val="0"/>
        <w:keepLines w:val="0"/>
        <w:pageBreakBefore w:val="0"/>
        <w:widowControl w:val="0"/>
        <w:kinsoku/>
        <w:wordWrap/>
        <w:overflowPunct/>
        <w:topLinePunct w:val="0"/>
        <w:bidi w:val="0"/>
        <w:snapToGrid w:val="0"/>
        <w:spacing w:line="440" w:lineRule="exact"/>
        <w:ind w:firstLine="482" w:firstLineChars="200"/>
        <w:jc w:val="left"/>
        <w:outlineLvl w:val="9"/>
        <w:rPr>
          <w:rFonts w:hint="eastAsia" w:ascii="宋体" w:hAnsi="宋体" w:eastAsia="宋体" w:cs="宋体"/>
          <w:b/>
          <w:color w:val="auto"/>
          <w:sz w:val="24"/>
          <w:szCs w:val="24"/>
        </w:rPr>
      </w:pPr>
      <w:bookmarkStart w:id="118" w:name="_Toc15725"/>
      <w:r>
        <w:rPr>
          <w:rFonts w:hint="eastAsia" w:ascii="宋体" w:hAnsi="宋体" w:eastAsia="宋体" w:cs="宋体"/>
          <w:b/>
          <w:color w:val="auto"/>
          <w:sz w:val="24"/>
          <w:szCs w:val="24"/>
        </w:rPr>
        <w:t>（一）签订合同</w:t>
      </w:r>
      <w:bookmarkEnd w:id="118"/>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1.采购人与中标单位应当在《中标通知书》发出之日起30日内持《中标通知书》与采购人签订《政府采购合同》。</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2.所签订的合同不得对采购文件确定的事项和中标单位投标文件作实质性修改。采购代理机构将根据采购人的委托，对合同内容进行审查，如发现与采购结果和投标承诺内容不一致的，将予以纠正。</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中标单位拒绝与采购人签订合同的，须按项目预算金额的5%向采购人进行赔偿（赔偿用于支付采购代理服务费、专家评审费、其他采购组织费用、补偿采购人损失，若预算金额的5%不足以支付，按实际损失赔偿），同时采购人、采购代理机构将对其失信行为上报至同级政府采购监督管理部门对其依法处理。</w:t>
      </w:r>
    </w:p>
    <w:p>
      <w:pPr>
        <w:keepNext w:val="0"/>
        <w:keepLines w:val="0"/>
        <w:pageBreakBefore w:val="0"/>
        <w:widowControl w:val="0"/>
        <w:kinsoku/>
        <w:wordWrap/>
        <w:overflowPunct/>
        <w:topLinePunct w:val="0"/>
        <w:bidi w:val="0"/>
        <w:snapToGrid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4.原中标单位拒绝与采购人签订合同后，采购人可以按照评审报告推荐的中标或者成交候选人名单排序，确定下一候选人为中标单位，也可以重新开展政府采购活动。</w:t>
      </w:r>
    </w:p>
    <w:p>
      <w:pPr>
        <w:pStyle w:val="3"/>
        <w:keepNext w:val="0"/>
        <w:keepLines w:val="0"/>
        <w:pageBreakBefore w:val="0"/>
        <w:widowControl w:val="0"/>
        <w:kinsoku/>
        <w:wordWrap/>
        <w:overflowPunct/>
        <w:topLinePunct w:val="0"/>
        <w:bidi w:val="0"/>
        <w:snapToGrid w:val="0"/>
        <w:spacing w:beforeLines="0" w:afterLines="0" w:line="44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color w:val="auto"/>
          <w:sz w:val="24"/>
          <w:szCs w:val="24"/>
        </w:rPr>
        <w:t>（二）</w:t>
      </w:r>
      <w:bookmarkStart w:id="119" w:name="_Toc514938680"/>
      <w:r>
        <w:rPr>
          <w:rFonts w:hint="eastAsia" w:ascii="宋体" w:hAnsi="宋体" w:eastAsia="宋体" w:cs="宋体"/>
          <w:b/>
          <w:bCs/>
          <w:color w:val="auto"/>
          <w:sz w:val="24"/>
          <w:szCs w:val="24"/>
        </w:rPr>
        <w:t>合同备案</w:t>
      </w:r>
    </w:p>
    <w:p>
      <w:pPr>
        <w:pStyle w:val="3"/>
        <w:keepNext w:val="0"/>
        <w:keepLines w:val="0"/>
        <w:pageBreakBefore w:val="0"/>
        <w:widowControl w:val="0"/>
        <w:kinsoku/>
        <w:wordWrap/>
        <w:overflowPunct/>
        <w:topLinePunct w:val="0"/>
        <w:bidi w:val="0"/>
        <w:snapToGrid w:val="0"/>
        <w:spacing w:beforeLines="0" w:afterLines="0" w:line="4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1.中标单位应当自采购合同签订之日起3个工作日内，将采购合同原件报绍兴平准招标代理有限公司备案。</w:t>
      </w:r>
    </w:p>
    <w:p>
      <w:pPr>
        <w:pStyle w:val="3"/>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0" w:firstLineChars="200"/>
        <w:jc w:val="left"/>
        <w:textAlignment w:val="auto"/>
        <w:outlineLvl w:val="9"/>
        <w:rPr>
          <w:rFonts w:hint="eastAsia" w:ascii="宋体" w:hAnsi="宋体" w:eastAsia="宋体" w:cs="宋体"/>
          <w:color w:val="auto"/>
          <w:sz w:val="24"/>
          <w:szCs w:val="24"/>
        </w:rPr>
      </w:pPr>
      <w:bookmarkStart w:id="120" w:name="_Toc19035"/>
      <w:r>
        <w:rPr>
          <w:rFonts w:hint="eastAsia" w:ascii="宋体" w:hAnsi="宋体" w:eastAsia="宋体" w:cs="宋体"/>
          <w:color w:val="auto"/>
          <w:sz w:val="24"/>
          <w:szCs w:val="24"/>
        </w:rPr>
        <w:t>2.未领取中标通知书，采购双方自行签订的合同不予备案。</w:t>
      </w:r>
      <w:bookmarkEnd w:id="120"/>
    </w:p>
    <w:p>
      <w:pPr>
        <w:pStyle w:val="3"/>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2" w:firstLineChars="200"/>
        <w:jc w:val="left"/>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（三）履约担保（履约保证金）</w:t>
      </w:r>
    </w:p>
    <w:p>
      <w:pPr>
        <w:pStyle w:val="3"/>
        <w:keepNext w:val="0"/>
        <w:keepLines w:val="0"/>
        <w:pageBreakBefore w:val="0"/>
        <w:widowControl w:val="0"/>
        <w:kinsoku/>
        <w:wordWrap/>
        <w:overflowPunct/>
        <w:topLinePunct w:val="0"/>
        <w:autoSpaceDE/>
        <w:autoSpaceDN/>
        <w:bidi w:val="0"/>
        <w:snapToGrid w:val="0"/>
        <w:spacing w:before="0" w:beforeLines="0" w:after="0" w:afterLines="0" w:line="440" w:lineRule="exact"/>
        <w:ind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详见《投标须知前附表》。</w:t>
      </w:r>
    </w:p>
    <w:p>
      <w:pPr>
        <w:pStyle w:val="3"/>
        <w:keepNext w:val="0"/>
        <w:keepLines w:val="0"/>
        <w:pageBreakBefore w:val="0"/>
        <w:widowControl w:val="0"/>
        <w:kinsoku/>
        <w:wordWrap/>
        <w:overflowPunct/>
        <w:topLinePunct w:val="0"/>
        <w:bidi w:val="0"/>
        <w:snapToGrid w:val="0"/>
        <w:spacing w:beforeLines="0" w:afterLines="0" w:line="440" w:lineRule="exact"/>
        <w:ind w:firstLine="482" w:firstLineChars="200"/>
        <w:jc w:val="left"/>
        <w:outlineLvl w:val="1"/>
        <w:rPr>
          <w:rFonts w:hint="eastAsia" w:ascii="宋体" w:hAnsi="宋体" w:eastAsia="宋体" w:cs="宋体"/>
          <w:b/>
          <w:color w:val="auto"/>
          <w:sz w:val="24"/>
          <w:szCs w:val="24"/>
        </w:rPr>
      </w:pPr>
      <w:bookmarkStart w:id="121" w:name="_Toc8644"/>
      <w:bookmarkStart w:id="122" w:name="_Toc27519"/>
      <w:bookmarkStart w:id="123" w:name="_Toc30386"/>
      <w:bookmarkStart w:id="124" w:name="_Toc22234"/>
      <w:bookmarkStart w:id="125" w:name="_Toc24857"/>
      <w:r>
        <w:rPr>
          <w:rFonts w:hint="eastAsia" w:ascii="宋体" w:hAnsi="宋体" w:eastAsia="宋体" w:cs="宋体"/>
          <w:b/>
          <w:color w:val="auto"/>
          <w:sz w:val="24"/>
          <w:szCs w:val="24"/>
        </w:rPr>
        <w:t>八、款项的结算</w:t>
      </w:r>
      <w:bookmarkEnd w:id="119"/>
      <w:bookmarkEnd w:id="121"/>
      <w:bookmarkEnd w:id="122"/>
      <w:bookmarkEnd w:id="123"/>
      <w:bookmarkEnd w:id="124"/>
      <w:bookmarkEnd w:id="125"/>
    </w:p>
    <w:p>
      <w:pPr>
        <w:keepNext w:val="0"/>
        <w:keepLines w:val="0"/>
        <w:pageBreakBefore w:val="0"/>
        <w:widowControl w:val="0"/>
        <w:kinsoku/>
        <w:wordWrap/>
        <w:overflowPunct/>
        <w:topLinePunct w:val="0"/>
        <w:bidi w:val="0"/>
        <w:spacing w:line="440" w:lineRule="exact"/>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按照前面前附表的有关规定结算。</w:t>
      </w:r>
    </w:p>
    <w:p>
      <w:pPr>
        <w:rPr>
          <w:rFonts w:hint="eastAsia" w:hAnsi="宋体"/>
          <w:b/>
          <w:color w:val="auto"/>
          <w:sz w:val="36"/>
          <w:szCs w:val="36"/>
        </w:rPr>
      </w:pPr>
      <w:bookmarkStart w:id="126" w:name="_Toc5008"/>
      <w:r>
        <w:rPr>
          <w:rFonts w:hint="eastAsia" w:hAnsi="宋体"/>
          <w:b/>
          <w:color w:val="auto"/>
          <w:sz w:val="36"/>
          <w:szCs w:val="36"/>
        </w:rPr>
        <w:br w:type="page"/>
      </w:r>
    </w:p>
    <w:p>
      <w:pPr>
        <w:pStyle w:val="3"/>
        <w:snapToGrid w:val="0"/>
        <w:spacing w:beforeLines="0" w:afterLines="0" w:line="440" w:lineRule="exact"/>
        <w:jc w:val="center"/>
        <w:outlineLvl w:val="0"/>
        <w:rPr>
          <w:rFonts w:hAnsi="宋体"/>
          <w:b/>
          <w:color w:val="auto"/>
          <w:sz w:val="36"/>
          <w:szCs w:val="36"/>
        </w:rPr>
      </w:pPr>
      <w:r>
        <w:rPr>
          <w:rFonts w:hint="eastAsia" w:hAnsi="宋体"/>
          <w:b/>
          <w:color w:val="auto"/>
          <w:sz w:val="36"/>
          <w:szCs w:val="36"/>
        </w:rPr>
        <w:t>第三章 采购需求</w:t>
      </w:r>
      <w:bookmarkEnd w:id="126"/>
    </w:p>
    <w:p>
      <w:pPr>
        <w:snapToGrid w:val="0"/>
        <w:spacing w:line="360" w:lineRule="auto"/>
        <w:ind w:firstLine="482" w:firstLineChars="200"/>
        <w:jc w:val="left"/>
        <w:outlineLvl w:val="1"/>
        <w:rPr>
          <w:rFonts w:ascii="宋体" w:hAnsi="宋体" w:cs="宋体"/>
          <w:b/>
          <w:bCs/>
          <w:color w:val="auto"/>
          <w:sz w:val="24"/>
        </w:rPr>
      </w:pPr>
      <w:bookmarkStart w:id="127" w:name="_Toc24159"/>
      <w:bookmarkStart w:id="128" w:name="_Toc31772"/>
      <w:bookmarkStart w:id="129" w:name="_Toc295"/>
      <w:r>
        <w:rPr>
          <w:rFonts w:hint="eastAsia" w:ascii="宋体" w:hAnsi="宋体" w:cs="宋体"/>
          <w:b/>
          <w:bCs/>
          <w:color w:val="auto"/>
          <w:sz w:val="24"/>
        </w:rPr>
        <w:t>一、项目说明</w:t>
      </w:r>
      <w:bookmarkEnd w:id="127"/>
      <w:bookmarkEnd w:id="128"/>
      <w:bookmarkEnd w:id="129"/>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1.本招标项目为202</w:t>
      </w:r>
      <w:r>
        <w:rPr>
          <w:rFonts w:hint="eastAsia" w:ascii="宋体" w:hAnsi="宋体" w:cs="宋体"/>
          <w:color w:val="auto"/>
          <w:sz w:val="24"/>
          <w:lang w:val="en-US" w:eastAsia="zh-CN"/>
        </w:rPr>
        <w:t>2</w:t>
      </w:r>
      <w:r>
        <w:rPr>
          <w:rFonts w:hint="eastAsia" w:ascii="宋体" w:hAnsi="宋体" w:cs="宋体"/>
          <w:color w:val="auto"/>
          <w:sz w:val="24"/>
        </w:rPr>
        <w:t>年新昌县无障碍进家庭物资采购项目，预算金额</w:t>
      </w:r>
      <w:r>
        <w:rPr>
          <w:rFonts w:hint="eastAsia" w:ascii="宋体" w:hAnsi="宋体" w:cs="宋体"/>
          <w:color w:val="auto"/>
          <w:sz w:val="24"/>
          <w:szCs w:val="24"/>
          <w:lang w:eastAsia="zh-CN"/>
        </w:rPr>
        <w:t>431475</w:t>
      </w:r>
      <w:r>
        <w:rPr>
          <w:rFonts w:hint="eastAsia" w:ascii="宋体" w:hAnsi="宋体" w:cs="宋体"/>
          <w:color w:val="auto"/>
          <w:sz w:val="24"/>
        </w:rPr>
        <w:t>元。</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投标货物必须是全新、未使用过的原装合格正品。投标产品符合招标文件规定的规格、性能和质量的要求，达到国家、行业规定的通用标准和强制标准，属于国家强制认证的产品的必须通过认证。具体采购数量和参数以采购人实际需求为准。</w:t>
      </w:r>
    </w:p>
    <w:p>
      <w:pPr>
        <w:pStyle w:val="23"/>
        <w:spacing w:line="360" w:lineRule="auto"/>
        <w:ind w:firstLine="482" w:firstLineChars="200"/>
        <w:outlineLvl w:val="1"/>
        <w:rPr>
          <w:rFonts w:ascii="宋体" w:hAnsi="宋体" w:cs="宋体"/>
          <w:b/>
          <w:bCs/>
          <w:color w:val="auto"/>
          <w:sz w:val="24"/>
        </w:rPr>
      </w:pPr>
      <w:bookmarkStart w:id="130" w:name="_Toc22098"/>
      <w:bookmarkStart w:id="131" w:name="_Toc21852"/>
      <w:r>
        <w:rPr>
          <w:rFonts w:hint="eastAsia" w:ascii="宋体" w:hAnsi="宋体" w:cs="宋体"/>
          <w:b/>
          <w:bCs/>
          <w:color w:val="auto"/>
          <w:sz w:val="24"/>
        </w:rPr>
        <w:t>二、采购需求清单</w:t>
      </w:r>
      <w:bookmarkEnd w:id="130"/>
      <w:bookmarkEnd w:id="131"/>
    </w:p>
    <w:tbl>
      <w:tblPr>
        <w:tblStyle w:val="53"/>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6"/>
        <w:gridCol w:w="1065"/>
        <w:gridCol w:w="5659"/>
        <w:gridCol w:w="547"/>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u w:val="none"/>
              </w:rPr>
            </w:pPr>
            <w:bookmarkStart w:id="132" w:name="_Toc24292"/>
            <w:bookmarkStart w:id="133" w:name="_Toc22745"/>
            <w:bookmarkStart w:id="134" w:name="_Toc32483"/>
            <w:r>
              <w:rPr>
                <w:rFonts w:hint="eastAsia" w:ascii="宋体" w:hAnsi="宋体" w:eastAsia="宋体" w:cs="宋体"/>
                <w:b/>
                <w:bCs/>
                <w:i w:val="0"/>
                <w:iCs w:val="0"/>
                <w:color w:val="auto"/>
                <w:kern w:val="0"/>
                <w:sz w:val="24"/>
                <w:szCs w:val="24"/>
                <w:u w:val="none"/>
                <w:lang w:val="en-US" w:eastAsia="zh-CN" w:bidi="ar"/>
              </w:rPr>
              <w:t>序号</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 型扶手</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highlight w:val="none"/>
                <w:u w:val="none"/>
                <w:lang w:val="en-US" w:eastAsia="zh-CN" w:bidi="ar"/>
              </w:rPr>
              <w:t>★白色黄色可选，尺寸：700*500mm，外层为ABS 抗菌尼龙材质，直径≥35mm；内部管材不锈钢材质；表面凹凸花纹设计，防滑耐磨，扶手承重力≥200kg.外部管件加入抗菌因子，抗菌性能对大肠杆菌、金黄色葡萄球菌抗菌率&gt;99.9，其中对大肠杆菌抗菌性能值＞6.0，对金黄色葡萄球菌抗菌性能值＞4.8。</w:t>
            </w:r>
            <w:r>
              <w:rPr>
                <w:rFonts w:hint="eastAsia" w:ascii="宋体" w:hAnsi="宋体" w:eastAsia="宋体" w:cs="宋体"/>
                <w:i w:val="0"/>
                <w:iCs w:val="0"/>
                <w:color w:val="auto"/>
                <w:kern w:val="0"/>
                <w:sz w:val="24"/>
                <w:szCs w:val="24"/>
                <w:u w:val="none"/>
                <w:lang w:val="en-US" w:eastAsia="zh-CN" w:bidi="ar"/>
              </w:rPr>
              <w:t>（需提供国家认可的第三方检测机构出具的质检报告）</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U型上翻马桶扶手</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尺寸：600*700mm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外管材质：ABS材质或者抗菌尼龙，直径≥35mm；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内管材质：铝合金/不锈钢内管，直径≥28mm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U型上翻带落地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扶手表面使用环保标准、抗老化、耐腐蚀耐火材料，能有效抑制大肠杆菌、金黄色葡萄球等细菌；扶手表面采用防滑浮点设计，厚度≥0.5毫米。</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8"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凹面语音电磁炉</w:t>
            </w:r>
          </w:p>
        </w:tc>
        <w:tc>
          <w:tcPr>
            <w:tcW w:w="5659" w:type="dxa"/>
            <w:shd w:val="clear" w:color="auto" w:fill="auto"/>
            <w:vAlign w:val="center"/>
          </w:tcPr>
          <w:p>
            <w:pPr>
              <w:keepNext w:val="0"/>
              <w:keepLines w:val="0"/>
              <w:pageBreakBefore w:val="0"/>
              <w:widowControl w:val="0"/>
              <w:numPr>
                <w:ilvl w:val="0"/>
                <w:numId w:val="22"/>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全部按键都有相应的语音播报和盲文标识，盲文标识都符合中华人民共和国国家标准（GB/T 15720-2008）《中国盲文》。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2.盲符尺寸:(1)点径:1.0mm-1.6mm(2)点高: 0.2mm-0.5mm(3)点距:2.2mm-2.8mm(4)方距:3.5mm-4mm (5)行距: ≥5mm,一般5mm-6mm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3.超宽电压设计（150－280伏电压），并有语音报读过热保护。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4.面板材质：TWFLP晶透面板，耐高温、冲击、不易变形、耐用。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5.面板4个电木定位柱，保证使用者放置锅体时能较准确地将锅体放置于电磁炉的中心位置，防止锅体倾覆，不导电、不导热、不会烫手。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6.支持文火、爆炒、炒菜、烧水、煲汤、火锅，童锁、预约、定时九大功能。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7.额定功率：≥2000W。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8.能效等级：3级及以上。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9.额定电 压：85-280伏。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10.产品净重：</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11.面板材质：TWFLP晶透面板。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12.规格尺寸：346*278*75MM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产品组成：电磁炉和汤锅。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13.功能要求：</w:t>
            </w: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pageBreakBefore w:val="0"/>
              <w:widowControl w:val="0"/>
              <w:numPr>
                <w:ilvl w:val="0"/>
                <w:numId w:val="23"/>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电磁炉采用电容式感应控制按键（触控按键）且与发热面板为一体；</w:t>
            </w:r>
          </w:p>
          <w:p>
            <w:pPr>
              <w:keepNext w:val="0"/>
              <w:keepLines w:val="0"/>
              <w:pageBreakBefore w:val="0"/>
              <w:widowControl w:val="0"/>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电磁炉具有盲文标识且全程语音提示：接通电源会有产品功能的使用介绍引导及操作注意事项的长语音使用说明。</w:t>
            </w:r>
          </w:p>
          <w:p>
            <w:pPr>
              <w:keepNext w:val="0"/>
              <w:keepLines w:val="0"/>
              <w:pageBreakBefore w:val="0"/>
              <w:widowControl w:val="0"/>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电磁炉主机具有待机模式和开机模式。</w:t>
            </w:r>
          </w:p>
          <w:p>
            <w:pPr>
              <w:keepNext w:val="0"/>
              <w:keepLines w:val="0"/>
              <w:pageBreakBefore w:val="0"/>
              <w:widowControl w:val="0"/>
              <w:numPr>
                <w:ilvl w:val="0"/>
                <w:numId w:val="24"/>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）待机模式：轻触任一按键有真人语音播报该按键的功能说明，但不会开启功能，方便视障朋友熟悉按键位置及功能组成。</w:t>
            </w:r>
          </w:p>
          <w:p>
            <w:pPr>
              <w:keepNext w:val="0"/>
              <w:keepLines w:val="0"/>
              <w:pageBreakBefore w:val="0"/>
              <w:widowControl w:val="0"/>
              <w:numPr>
                <w:ilvl w:val="0"/>
                <w:numId w:val="2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）开机模式（长按开机键进入）：双击触控按键解锁按键功能。未放锅具时会有“请放锅具”的安全提示。</w:t>
            </w:r>
          </w:p>
          <w:p>
            <w:pPr>
              <w:keepNext w:val="0"/>
              <w:keepLines w:val="0"/>
              <w:pageBreakBefore w:val="0"/>
              <w:widowControl w:val="0"/>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主机拥有六个触控按键，均为防误触无间隔引导设计。分别有1.“开关”键；2.“功能”键； 3.“增大”键; 4.“减小”键；5.“定时预约”键；6.“智能驱虫”键。开机状态下轻触“功能选择”键可依次选择火锅，爆炒，炒菜，煲汤，蒸炖，烧水六大功能。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5）电磁炉发热板上有4个定位条，呈圆形分布，起到定位锅具的作用。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便盆</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材质：PP，环保安全，卫生抑菌；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便盆光滑，触感好，便于清洗。</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不锈钢扶手</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不锈钢材质，面管≥ 5cm 直管≥ 4cm，单层高度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85-90cm。安装于楼梯上。</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不锈钢煤气灶台架</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总长120cm,宽40cm,左高80cm,右高70cm；采用优质不锈钢板制作，台面δ=1.0mm，层板侧板δ=1.0mm，主立柱38mm，横拉28mm,不锈钢可调节重力子弹脚。产品通过乙酸盐雾试验（AASS试验），经过24H乙酸盐雾试验，表面无生锈，起泡，斑点，颜色变化等现象。</w:t>
            </w:r>
            <w:r>
              <w:rPr>
                <w:rFonts w:hint="eastAsia" w:ascii="宋体" w:hAnsi="宋体" w:eastAsia="宋体" w:cs="宋体"/>
                <w:i w:val="0"/>
                <w:iCs w:val="0"/>
                <w:color w:val="auto"/>
                <w:kern w:val="0"/>
                <w:sz w:val="24"/>
                <w:szCs w:val="24"/>
                <w:u w:val="none"/>
                <w:lang w:val="en-US" w:eastAsia="zh-CN" w:bidi="ar"/>
              </w:rPr>
              <w:t>（需提供国家认可的第三方检测机构出具的质检报告）</w:t>
            </w:r>
            <w:r>
              <w:rPr>
                <w:rFonts w:hint="eastAsia" w:ascii="宋体" w:hAnsi="宋体" w:eastAsia="宋体" w:cs="宋体"/>
                <w:i w:val="0"/>
                <w:iCs w:val="0"/>
                <w:color w:val="auto"/>
                <w:kern w:val="0"/>
                <w:sz w:val="24"/>
                <w:szCs w:val="24"/>
                <w:highlight w:val="none"/>
                <w:u w:val="none"/>
                <w:lang w:val="en-US" w:eastAsia="zh-CN" w:bidi="ar"/>
              </w:rPr>
              <w:t>；</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抽拉水龙头</w:t>
            </w:r>
          </w:p>
        </w:tc>
        <w:tc>
          <w:tcPr>
            <w:tcW w:w="5659" w:type="dxa"/>
            <w:shd w:val="clear" w:color="auto" w:fill="auto"/>
            <w:vAlign w:val="center"/>
          </w:tcPr>
          <w:p>
            <w:pPr>
              <w:keepNext w:val="0"/>
              <w:keepLines w:val="0"/>
              <w:pageBreakBefore w:val="0"/>
              <w:widowControl w:val="0"/>
              <w:numPr>
                <w:ilvl w:val="0"/>
                <w:numId w:val="25"/>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尺寸:高179*宽127mm ；</w:t>
            </w:r>
          </w:p>
          <w:p>
            <w:pPr>
              <w:keepNext w:val="0"/>
              <w:keepLines w:val="0"/>
              <w:pageBreakBefore w:val="0"/>
              <w:widowControl w:val="0"/>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进口赛道阀芯；</w:t>
            </w:r>
          </w:p>
          <w:p>
            <w:pPr>
              <w:keepNext w:val="0"/>
              <w:keepLines w:val="0"/>
              <w:pageBreakBefore w:val="0"/>
              <w:widowControl w:val="0"/>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不锈钢编织软管；</w:t>
            </w:r>
          </w:p>
          <w:p>
            <w:pPr>
              <w:keepNext w:val="0"/>
              <w:keepLines w:val="0"/>
              <w:pageBreakBefore w:val="0"/>
              <w:widowControl w:val="0"/>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不锈钢抽拉头；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5.304不锈钢材质；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6.表面拉丝处理。</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6"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触摸式盲表</w:t>
            </w:r>
          </w:p>
        </w:tc>
        <w:tc>
          <w:tcPr>
            <w:tcW w:w="5659" w:type="dxa"/>
            <w:shd w:val="clear" w:color="auto" w:fill="auto"/>
            <w:vAlign w:val="center"/>
          </w:tcPr>
          <w:p>
            <w:pPr>
              <w:keepNext w:val="0"/>
              <w:keepLines w:val="0"/>
              <w:pageBreakBefore w:val="0"/>
              <w:widowControl w:val="0"/>
              <w:numPr>
                <w:ilvl w:val="0"/>
                <w:numId w:val="26"/>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组成：语音计算器 </w:t>
            </w:r>
          </w:p>
          <w:p>
            <w:pPr>
              <w:keepNext w:val="0"/>
              <w:keepLines w:val="0"/>
              <w:pageBreakBefore w:val="0"/>
              <w:widowControl w:val="0"/>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性能参数：</w:t>
            </w:r>
          </w:p>
          <w:p>
            <w:pPr>
              <w:keepNext w:val="0"/>
              <w:keepLines w:val="0"/>
              <w:pageBreakBefore w:val="0"/>
              <w:widowControl w:val="0"/>
              <w:numPr>
                <w:ilvl w:val="0"/>
                <w:numId w:val="27"/>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工作时间：待机时间一年</w:t>
            </w:r>
          </w:p>
          <w:p>
            <w:pPr>
              <w:keepNext w:val="0"/>
              <w:keepLines w:val="0"/>
              <w:pageBreakBefore w:val="0"/>
              <w:widowControl w:val="0"/>
              <w:numPr>
                <w:ilvl w:val="0"/>
                <w:numId w:val="2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供电方式：2节7号电池 </w:t>
            </w:r>
          </w:p>
          <w:p>
            <w:pPr>
              <w:keepNext w:val="0"/>
              <w:keepLines w:val="0"/>
              <w:pageBreakBefore w:val="0"/>
              <w:widowControl w:val="0"/>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规格：（长*宽*高） 180*108*15mm </w:t>
            </w:r>
          </w:p>
          <w:p>
            <w:pPr>
              <w:keepNext w:val="0"/>
              <w:keepLines w:val="0"/>
              <w:pageBreakBefore w:val="0"/>
              <w:widowControl w:val="0"/>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材质：外壳采用ABS工程塑料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功能：1）具有全程语音播报功能2）具有语音报时功能，可播报当前时间3）具有语音播报日历功能，可播报当前日期4）对应按键采用大字显示，具有辅助阅读功能采用合金表壳、电子机芯、免去每天上发条的麻烦。采用不锈钢表扣，不锈钢底盖，特制钢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指针物殊加固处理，表盘触摸高度0.09mm，凸起点明显，更能准确触摸时间。适合视障朋在无障碍地使用。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6.表盘直径：≤36mm。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7.整体重量：≤40G。</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床边扶手</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1.扶手采用无凉感的材质，底座采用稳固钢板材料，底座面积尺寸：≥800*600MM，产品净重量≥20KG，提高使用安全性；</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2.高度:750mm-850mm高度6挡可调；</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3.材料：扶手采用钢管材质，扶手套采用高密度橡塑NBR海绵套管；</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1）底座：3.75mm厚钢板，表面烤漆橡胶条包边处理，稳固安全。</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2）固定立柱套管采用直径43mm优质碳钢机加工而成，立柱壁厚4mm,立柱高度30cm,采用整体螺丝固定的方式，安全美观。</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3）扶手内管均采用壁厚1.2mm高强度碳钢。具有抗冲击，耐高温，耐低温，易清洁，不易滋生细菌的特性。★备注：提供产品说明书及彩色图片。</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床边护栏</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可折叠放下，碳素钢管，辅助支撑起床，具有防护作用。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带凳拐杖</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1.折叠尺寸： 43-50cm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2.展开尺寸： 81-91cm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3.凳面：24*24cm （坐姿需注意，要面向拐杖面）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4.座板：PVC材质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5.带 LED 照明灯，铝合金 ABS 塑料，重量约1.04kg，承重约200 斤 </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7"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带座助行器</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产品为两轮助行器，适合1.55—1.80m人群使用；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助行器主架采用高强度铝合金加工而成；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助行器利用扶手下压打开使用，整体可折叠，便携实用，PVC海绵座垫，方便清洁，助行、休息两用；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前脚管配有4个3寸耐磨轮、后脚管为耐磨橡胶脚垫，表面摩擦系数高；承重：≥100Kg</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单槽洗漱池</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建议采用SUS304不锈钢材质，单槽，带软管等其他配件，含高脚龙头，尺寸：500*500*800mm</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单拐</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伸展长度：72-94cm，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重量：≥0.51kg，适用身高140-184cm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材质：环保塑胶、铝合金        </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可升降衣架（智能晾衣机）</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20W全景照明，26挂孔，升降高度1100mm,晾杆长度1.32-2.2米</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电动轮椅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固定扶手，可上翻脚踏，靠背可折叠，高强度铝合金烤漆车架，智能万向控制电池一体化，大功率轻量点击，后轮双驱动，智能刹车，8寸前轮，12寸后轮，铅酸12AH电瓶，续航大于20公里。</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电路改造</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产品应符合国家有关标准，电路线进线≧10m²，空调插座线≧4m²，插座线≧2.5m²，灯具线≧1.5m²，线路为明装PVC套管，做到分路分漏保。包含明装套管、开关、插座、LED球泡灯等。</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854.00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电热水器</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外形尺寸（长*宽*高）：598*386*386mm；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产品容量：≥40L；                                     </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能效等级：2级及以上；</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额定功率：≥2000W，额定电压：220V/50HZ；</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稳定压力：≥0.75Mpa，供水压力：≥0.05Mpa；</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24h能耗系数：0.7，最高温度：75℃；</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防水等级：IPX4，热水输出率：≥80%；</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产品特点：一体成型内胆，静电微粉搪瓷层，高强度低碳钢板，机械旋钮。</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电子声光盲杖</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1.产品组成：手柄、声光报警器、杖体、杖尖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2.性能参数：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1）手柄结构设计适合盲杖使用中多种正确握持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2）杖尖采适合在水泥、沥青、砖质等硬质路面上使用，易更换 4.规格：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1）整杖长度：≥132cm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2）折叠后长度：≤35cm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1）杆身采用铝合金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2）杆身均贴有反光膜，反光色不低于四级反光膜亮度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3）手柄握把采用EVA材质，无毒、无害、抗菌、无异味、防滑、绝缘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4）杖尖采用尼龙加纤维，耐磨、绝缘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1）具有振动传导信号功能，有敲击声反馈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2）具备声光提醒，帮助盲人在行走时提示车辆和行人注意;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5.包装：配有独立布料收纳袋。</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 PVC</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 UC38 龙骨，厚≥9mm 、宽≥200mm  PVC 饰面板安装。</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吊顶辅材</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材料：方木档、钉子、边条等。</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吊顶人工</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人工安装费</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多功能床式轮椅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钢管焊接组合成型，管直径22mm，壁厚≥1.2mm，采用可拆式扶手、脚托，可折叠结构，安全性能好，表面镀铬处理，美观耐用，主架配有双防翻后轮，增加安全性，座高53cm，车高130cm，可拆式脚托，8英寸PVC前轮，24寸后轮。</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防滑地胶板</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材料：PVC材质，抗菌防霉易清洗，360度双圆点双重防滑，底部具备耐磨纹路，可采用免胶方式进行安装，防湿滑系数为R10地板，厚度≥2.5mm。适用于卫浴间、厨房等较湿滑地方。</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防褥疮充气床垫</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尺寸：2000*900mm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材质：PVC，由充气垫和静音气泵两部分组成，静音气泵，交替波动，每条气道采用，单边热合技术，每条气道可单独拆出。</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褥疮坐垫</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尺寸：480*480mm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材质：优质PVC材质；可充气，防褥疮坐垫，预防压疮，配备专用打气筒，充气方便快捷。</w:t>
            </w:r>
          </w:p>
        </w:tc>
        <w:tc>
          <w:tcPr>
            <w:tcW w:w="54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张</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6"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防溢报警器</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1.主要参数：静态电流&lt;18uA；最大电流&lt;35mA；发射距离90m；供电12V/23A干电池或外接12V/300mA电源适配器；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2.主要功能：具有带蜂略器功能、可电池供电或接电池供电、有线、无线兼容。悬挂于容器边，液体在接触防溢器开关时及时提示，即可停止倒液体。</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48"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防走失定位手环</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1.重量 ≤53g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2.主机配置 ASR3601 128M+128M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3.频段覆盖 GSM、LTE-FDD、LTE-TDD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屏幕尺寸、分辨率 1.54英寸，方屏、分辨率不低于240*240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5.尺寸 49x40x15mm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6.定位系统 GPS、北斗、LBS、wifi定位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7.其它配置 喇叭支持、Mic支持、马达支持、Nano SIM支持、按键具有电源、返回、开关机、一键SOS功能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标准配置：手环（手表）、USB充电线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8.防护功能 IP54,具有较强防摔防震防电磁防辐射功能，具有良好的散热功能。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9.电池 电池容量700mAh及以上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10.电源、充电接口 4pin充电，磁吸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11.WIFI 只做定位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12.表带 亲肤类硅胶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13.能够显示紧急联系人号码；能够显示手环（手表）编号等信息，便于从编号查找；显示字体大小适合老年人使用；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14.实时位置：手表端和APP端能够准确显示手环(手表）的实时位置；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15.SOS求救：具有一键紧急求救的功能，能够向紧急联系人发送SOS短信及位置信息；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16.历史轨迹：APP能够显示手环（手表）的历史行动轨迹；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17.安全区域：能够在APP上划定安全区域，一旦越出该区，能够在APP上提醒；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18.支持蓝牙室内定位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19.心率监测：支持24小时实时心率，可随时通过APP获取心率数据；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20、血压监测：支持监测老人血压，可通过APP获取血压变化趋势；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21.电量监控：APP能够随时显示、监控手环（手表）电量；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22.具有睡眠监测功能、有运动监测功能、有佩戴监测功能、有智能提醒功能、有天气预报功能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23.在异常情况，App会给关联人提供自动报警。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24.系统支持 APP支持安卓、苹果操作系统，一部手环（手表）可绑定多个手机用户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25.多重定位 支持至少双星七重定位</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高靠背轮椅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按照GB/T13800-2009《手动轮椅车》国家标准作为设计生产的执行标准，其结构特点如下：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车架采用高强度钢管制成，表面电镀处理；管直径22mm、壁厚1.0mm；主架配有防后翻小轮，安全可靠；7寸塑料轮毂配高品质PU实心橡胶轮胎；24寸免充气实心胎，配有ABS加厚防滑手扶圈；带驻车前后手刹，带安全带；靠背可调至全躺，高靠背、带头枕，采用PU皮革内包高密度海绵，带抽式坐便装置，ABS塑料马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固定式扶手、皮革扶手垫，ABS塑料护板；金属脚踏板，可速拆脚踏、脚踏可调至180度、带拖腿，脚踏可调整高度。</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0"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固定式不锈钢操作台</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1.优质不锈钢 拼装式 单层不锈钢桌子 120*60*80cm，可固定，防侧翻、安全性佳。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台面δ=1.0mm(下衬1.5cm多层实木板)，脚Φ48(配有可调子弹脚) 上层板 实际厚度&gt;0.85mm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3.下部不锈钢圆管腿脚，高度可调节 桌面前后两个宽面半圆倒角处理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4.腿脚为圆管,实际展开厚度&gt;0.85mm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5.下腿短边 长边均用螺丝固定 用Φ32圆管 实厚&gt;0.85mm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6.固定螺丝，挡片为镀锌材质 减震板下方撑为高强度全钢材质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恒温花洒套装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1.表面拉丝处理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2.赛道阀芯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3.1.5m304不锈钢花洒软管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4.304不锈钢五功能手洒</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0"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后大轮斜躺洗澡便椅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1.座宽：40CM,座深：≥42CM；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2.扶手到地面高度≥：69CM；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3.坐垫到地面高度：≥51CM；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4.头枕到地面高度：116/108/97CM；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5.总宽：≥58CM,侧面总长：≥74CM；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6.脚踏板尺寸：19*38CM；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7.前轮：5英寸万向轮，后轮：12英寸免充气PU轮；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8.靠背角度三挡可调节，头枕与推把可随时替换使用，方便不同场景使用。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阶梯式、折叠升降式助行器</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铝合金架，框式梯型，可折叠，高度可调节，承重≥100kg。</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接尿器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（男/女）</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适用于各种原因所致的尿频，尿急，尿失禁者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及昏迷，瘫痪，骨折手术后需要卧床休息的患者。</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7"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淋浴凳（椅）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1.产品尺寸：50*43*（66-79）CM;坐高：36-49CM;坐宽42CM;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坐板尺寸：40*33*5CM;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全承重：≥100KG,净重：≥3KG。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2.主架：由高强度铝合金管材组成，管的厚度是1.2mm，表面阳极氧化处理。采用交叉螺丝安装方式设计。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3.座靠板：坐板和靠背板是采用的PE吹塑成型，坐板表面设计有漏水孔和防滑纹。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4.扶手：扶手采用的是焊接拆装，扶手表面安装有泡沫棉，防滑耐用。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5.脚腿：四只脚腿高度6档可调节，可以根据不同的身高来调节舒适度，脚底配用大底斜形橡胶防滑脚垫，脚垫内有钢片经久耐用。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盲人人机对话电饭锅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1.采用微电脑控制技术，全部按键带盲文标识，全语音播报，老人及视障人士可无障碍使用。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2.电饭煲外壳采用连体设计，质量有保障。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3.盲符尺寸: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(1)点径:1.0mm-1.6mm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(2)点高: 0.2mm-0.5mm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(3)点距:2.2mm-2.8mm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(4)方距:3.5mm-4mm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(5)行距: ≥5mm,一般5mm-6mm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4.具有6个按键分区功能：精煮、快煮、粥/汤、预约、保温、取消。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5.电源220v-50hz，功率≥900w，内锅容量≥5升。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6.LED数码管显示工作模式，操作更直观。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7.可制定预约时间，也可调节烹饪时间。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8.电源：220v-50hz；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9.功率：≥900w；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10.容量：≥5L；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11.口径：</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22CM；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12.保温温度60-80摄氏度；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13.规格尺寸：280*260*290MM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产品符合GB17625.1-2012;GB4343.1-2018;GB4706.1-2005 ;GB4706.19-2008的国家标准。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产品组成：电饭煲主机、铝制内外喷涂不粘内锅，蒸笼、饭勺、汤勺、量杯、盲文和中文说明书、电源线。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3．产品规格及.性能要求：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1）功率：490w 2）额定电压：220V 3）额定频率 50Hz 4）容量：3L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5）长270x宽230x高210 (mm)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1）功能按钮均带盲点、文字及闪烁显示屏，外观精美大方。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2）宽电压工作模式160V~250V范围内都能使用，可满足电压不稳定区域用户使用。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3）可根据米量自动调节煮饭时间。水烧干后自动转入焖饭（焖饭时长12分钟），具有防烧干功能。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4）共有5个功能按键，分别为“煮饭，煮粥，功能，预约，取消/保温"。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全程语音提示，烹饪开始及烹饪结束语音提示。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5）按下“功能“键可选择并语音播报9种烹饪功能：加热、柴火饭，杂粮饭、煲仔饭、杂粮粥、煲汤、蒸煮、无水焗鸡、蛋糕。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按预约键后可为所有功能提供1-24小时的预约时间并播报预约的时间。未按功能键的情况下按预约键则默认为预约煮饭。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6）按“煮饭、煮粥、预约“键则可满足用户一键煮饭、一键煮粥、一键预约煮饭的需求。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7）具有人体感应功能。当电饭煲开始任意功能后，感应到用户靠近，则会自动播报当前工作状态及剩余时间。</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0"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煤气泄漏报警器</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支持三大运营商网络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1.纳米传感器，警情排除自动复位；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2.可测气体：天然气、煤气、液化石油气；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3.告警方式：声光报警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4.告警内容：泄露预警，浓度超高；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5.报警记忆：GAS浓度峰值记忆存储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6.联网模式：NB-IoT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7.报警浓度：8% LEL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8.报警声音：大于75DB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9.工作电压：AC110V—240V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10.工作电流：≤120mA监视，≤150mA报警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11.工作环境：-10℃～50℃，&lt;95%RH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12.电源防水等级：≥IP65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13.颜色：白色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14.外形尺寸：φ65*36mm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15.外壳材料：ABS防火材料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16.指示灯：四色状态指示灯，故障黄色指示灯，正常绿色指示灯，报警红色指示灯，NB连接蓝色状态指示灯</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普通花洒套装</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应采用拨杆式把手，冷热混水阀，龙头连接花洒，可淋浴。</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普通轮椅</w:t>
            </w:r>
          </w:p>
        </w:tc>
        <w:tc>
          <w:tcPr>
            <w:tcW w:w="5659" w:type="dxa"/>
            <w:shd w:val="clear" w:color="auto" w:fill="auto"/>
            <w:vAlign w:val="center"/>
          </w:tcPr>
          <w:p>
            <w:pPr>
              <w:keepNext w:val="0"/>
              <w:keepLines w:val="0"/>
              <w:pageBreakBefore w:val="0"/>
              <w:widowControl w:val="0"/>
              <w:numPr>
                <w:ilvl w:val="0"/>
                <w:numId w:val="28"/>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车架选用航钛高强度A3钢焊接而成，表面经喷漆处理后具有不褪色、防锈能力强、安全性能高、坚固耐用等特点。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2.靠背架：角度完全按人体腰部生理弯曲度来设计，为人体提供最佳支撑。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3.座垫/靠垫：采用牛津尼龙布料做成，质地柔软、透气防滑，平整美观. 座面平整。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4.采用固定斜扶手架，坚固耐用，方便使用者站立时辅助。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5.拆脚：固定式拆脚、操作简易，脚踏板采用塑料脚踏板，高度可调。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6.前轮：8英寸（20cm）PVC前轮，配高强度塑料轮毂,坚固耐用，实心轮耐磨。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7.后轮：24英寸（60cm）实心胎后轮，耐磨不用充气，减震功能卓越，配工程塑料手轮装置（手直接驱动轮椅时使用）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8.肘节式刹车装置制动低于座位面，快捷方便、安全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9.可折叠式车型方便携带出行，且能节省占用空间位置。</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辆</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强电箱及漏电保护器装置</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强电箱应符合国家有关标准，建议总控空气开关1个，功率≥63A，其他空气开关≥5个，功率≥10A。适用于有电路安全隐患，无总控开关盒、空气开关的家庭。</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墙面批灰</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白水泥、腻子粉至少 2 道、找平、打磨人工费用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漆</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乳胶漆（底漆 1 道、面漆 2 道）、人工费用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墙面刷白</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涂料、胶水，含人工费用</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6"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闪光音乐门铃（闪光门铃及火灾报警一体机）</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执行标准：GB15322.2《独立式可燃气体探测器》及GB20517《独立式感烟火灾探测报警器》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产品组成：控制主机，燃气感应报警器，烟雾感应报警器，移动闪光震动门铃，门铃室外机，震动数字闪光提示手环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性能参数要求：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1.控制主机能同时接收门铃室外机、烟雾报警器、燃气报警器的无线信号，并同时发射信号给震动闪光手环，同时高亮LED开始闪光提示（</w:t>
            </w:r>
            <w:r>
              <w:rPr>
                <w:rFonts w:hint="eastAsia" w:ascii="宋体" w:hAnsi="宋体" w:eastAsia="宋体" w:cs="宋体"/>
                <w:i w:val="0"/>
                <w:iCs w:val="0"/>
                <w:color w:val="auto"/>
                <w:kern w:val="0"/>
                <w:sz w:val="24"/>
                <w:szCs w:val="24"/>
                <w:u w:val="none"/>
                <w:lang w:val="en-US" w:eastAsia="zh-CN" w:bidi="ar"/>
              </w:rPr>
              <w:t>具备声音报警功能</w:t>
            </w:r>
            <w:r>
              <w:rPr>
                <w:rFonts w:hint="eastAsia" w:ascii="宋体" w:hAnsi="宋体" w:eastAsia="宋体" w:cs="宋体"/>
                <w:i w:val="0"/>
                <w:iCs w:val="0"/>
                <w:color w:val="auto"/>
                <w:kern w:val="0"/>
                <w:sz w:val="24"/>
                <w:szCs w:val="24"/>
                <w:u w:val="none"/>
                <w:lang w:val="en-US" w:eastAsia="zh-CN" w:bidi="ar"/>
              </w:rPr>
              <w:t>），无线射频频率采用433MHZ频段，电源为AC220V 50HZ 内置防停电装置，停电状态下可持续工作24小时以上。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燃气感应报警器采用433MHZ频段无线连接至控制主机，无线传输距离100米（空旷条件下测试）室内环境下≥18米，如感应到燃气泄漏，会以80dB警示音及闪灯报警，响应时间为20秒，并同时发射信号至控制主机，控制主机和手环开始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烟雾感应报警器采用433MHZ频段无线连接至控制主机，无线传输距离100米（空旷条件下测试）室内环境下≥18米，采用光电技术探测烟雾，如探测到烟雾，会以80dB警示音及闪灯报警，响应时间为20秒，并同时发射信号至控制主机，控制主机和手环开始报警。工作电压为DC9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移动闪光震动门铃采用433MHZ频段无线连接至控制主机，无线传输距离100米（空旷条件下测试）室内环境下≥18米，音量0~7八级可调，内置33首和弦铃声可由用户自由选择，提供震动和白色高亮LED闪光及语音提示功能，工作电压220V 50HZ，内置防停电装置，停电状态下可持续工作48小时以上。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5.门铃室外机使用DC12V23A电池供电，采用省电线路设计，无线采用433MHZ频段无线连接至控制主机，无线传输距离100米（空旷条件下测试）室内环境下≥18米。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震动数字闪光手环，以震动/闪光提示用户，同时显示提示内容（门铃显示Y**,烟雾报警显示YWBJ,燃气报警显示RQBJ）手环款式美观大方并拥有普通手表的功能，能显示时间，日期，星期，可关闭提醒功能当普通手表佩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规格参数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1.控制主机：高201mm宽112mm厚65mm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2.燃气感应报警器：高110mm宽70mm厚37mm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3.烟雾感应报警器：直径105mm厚32mm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4.移动闪光震动门铃：高78mm宽64mm厚20mm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5.门铃室外机使用：高70mm宽40mm厚17mm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6.震动数字闪光提示手环外观尺寸：全长250mm，表带宽20mm，表体高51mm宽45厚11mm，显示尺寸30x24mm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当有客人到访时，按动室外机按健，室外机以无线信号发送至室内主控机，控制主机开始强光闪烁，与此同时控制主机控制移动闪光震动门铃及震动闪光手环开始工作提醒用户，手环文字显示Y** (有访客)。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当烟雾报警器探测到烟雾时，会发射无线信号至控制主机，控制主机开始强光闪烁，与此同时控制主机控制闪光震动门铃及震动手环开始工作提醒用户。手环文字显示YWBJ (烟雾报警)。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当燃气报警器探测到燃气泄漏时，会发射无线信号至控制主机，控制主机开始强光闪烁，与此同时控制主机控制闪光震动门铃及震动手环开始工作提醒用户。手环文字显示RQBJ (燃气报警)。</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生态集成板</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生态集成板材</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生态集成板人工费</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人工安装费</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树脂扶手</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外管材质为树脂，内芯采用材质铝合金，底座采用锌合金，靠墙安装，稳固性强，产品美观大方，直径为35-50mm，适用于走廊扶手安装。</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4"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双摇护理床</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尺寸：2040×960mm（长×宽），整体承重可达≥300kg,背板动态载重≥70kg。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调整角度：背部调节高度：0-70°/±5°,腿部调节高度：0-40°/±5。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床框采用30*60mm钢管，床面框30*20mm矩型碳素钢管焊接,整床采用机器人焊接，精度高、强度高、金属熔深大。（厚度1.0mm）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床面板采用4mm优质钢网焊接而成，每段承重80kg，段与段之间留有间隙槽，透气防湿，有效预防压疮。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优质网状钢丝结构，弹性大、透气性好，可避免床垫因潮湿而产生的霉变。四分段式结构，更符合人体工学原理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金属表面采用双重涂层技术：真正达到内外防锈，经静电喷塑处理工艺，抗酸碱腐蚀，防霉，耐褪色。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摇杆系统：摇杆为含油带极限位置双向过营保护螺杆。采用高强度轴承钢制的螺杆， 丝杆万向节采用 45#精钢制成，双重保护，防滑丝，耐磨、轻便省力、无噪音。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双侧可插式护栏,方便起身及坐卧助力，有效防止坠床，护栏尺寸：900*270mm（长*宽），护栏圆管直径：19mm。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床腿采用优质钢管，底座采用防滑设计脚垫，耐磨延年，使整床支撑力更稳定。承重更牢固。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摇手柄长90mm，操作半径180mm；摇手柄圆形设计，有防滑凹痕。手摇柄伸缩隐藏式拉杆系统，避免碰撞，护理人员双腿，更方便于护理操作，安全可靠。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床头尾板及包围采用弧线形设计。双面贴三聚氰胺，耐划伤，抗氧化强，环保认证产品。床头尾实现快速拆卸，满足临床急救需求。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床头尾板及包围采用弧线形设计,床头尾厚度40mm，床尾上弧形扶手35mmφ，床头尾实现快速拆卸，满足临床急救需求。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床垫：与床尺寸配套 ，材质说明：20mm 高密度海棉+40mm 天然机压环保椰棕+防水布套，高温水消毒，防虫处理，防止变形,具透气、透湿、防霉、耐磨作用，带拉链可灵活拆卸，多折。</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水管改造</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产品应符合国家有关标准，建议采用PPR热熔管，明管铺设</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7"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四脚拐杖</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上支:铝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下支:铝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双珠弹片:铁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大头胶脚:橡胶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三层平头盖:塑料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T型拐杖头:塑料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挽手带:绳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十字塞:塑料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44*83胶袋:PO</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塑料介子(配22管):塑料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M22塑料螺母:塑料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纸箱:纸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厚度:≥1.2MM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底座尺寸:15*15CM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可调高度:73-91CM</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吸顶灯</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高透光，光源均匀柔和不刺眼。采用LED光源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功率：≥18W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外径：≥340mm</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洗脸台立柱式</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材质：陶瓷/人造石，釉面洁净平滑，高度≤800mm，方便轮椅进入。应包含下水器、软管。</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7"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洗脸台水龙头</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1.尺寸：高186*宽115mm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2.表面拉丝处理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3.纽珀起泡器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4.凯洛士35平底阀芯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5.马蹄片紧固套件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6.500mm304不锈钢进水软管</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1"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洗浴宝</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“移动、折叠、卧躺、泡澡”等多功能融入一体，方便洗澡者可在任何一地方或在床上直接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洗澡，方便了不能移动的卧床病人。适用人群：长期卧床病人，瘫痪患者，老年人。</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橡胶斜坡</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材质：尼龙+PE 塑料，配件：膨胀螺丝或钢钉。</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新建隔墙</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国标水泥，沙子，墙砖等。</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8"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夜间灯</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尺寸：96*92*29mm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材质：ABS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带6颗led灯珠、内置600mAH锂电池，暖光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感应距离是正面100度，3米以内，天黑的时候，走到它的感应范围，就自动亮起，人离开感应范围，25秒正负5秒自动熄灭</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7"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一字扶手</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尺寸：φ35mm*430mm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外管材质：ABS材质或者抗菌尼龙，直径≥35mm；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内管材质：铝合金/不锈钢内管，直径≥28mm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扶手表面使用环保标准、抗老化、耐腐蚀耐火材料，能有效抑制大肠杆菌、金黄色葡萄球菌等细菌；扶手表面采用防滑浮点设计，厚度≥0.5毫米。</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4"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移位枕[配套训练产品字母大龙球</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尺寸：500*250*150mm，形状：R型或者三角型，高密度海绵，外套为全棉材质，适用于卧床老人护理翻身垫，预防压疮。回弹性好，柔软贴合舒适。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配套训练产品字母大龙球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规格：外形：圆形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整体材料：PVC材料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外形尺寸（cm)：Φ50±10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内置球数量：≥10个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负载：≥120kg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使用方法：用于训练卧床老人的平衡感觉、反射调节、缓解肌痉挛</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音乐闪光报警水壶</w:t>
            </w:r>
          </w:p>
        </w:tc>
        <w:tc>
          <w:tcPr>
            <w:tcW w:w="5659" w:type="dxa"/>
            <w:shd w:val="clear" w:color="auto" w:fill="auto"/>
            <w:vAlign w:val="center"/>
          </w:tcPr>
          <w:p>
            <w:pPr>
              <w:keepNext w:val="0"/>
              <w:keepLines w:val="0"/>
              <w:pageBreakBefore w:val="0"/>
              <w:widowControl w:val="0"/>
              <w:numPr>
                <w:ilvl w:val="0"/>
                <w:numId w:val="29"/>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产品由电水壶、闪光语音警示器两部分组成。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2.水壶内胆采用304不锈钢材质，环保卫生，杜绝了红水、蓝绿水、和隐患水问题，无异味，无有害物质，更安全。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3.水壶采用外壳双层食品级PP材质，防摔，防烫。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4.闪光语音警示器具有闪光、语音两种警示功能，通过功能开关可以调节成单闪光、单语音、闪光+语音三种警示模式。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5.警示器的音量低、中、高三档音量控制，可根据环境手动调节。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6.当电水壶水开了以后，闪光语音警示器会发“咕噜……”水开了音效+语音播报“水开了，请切断电源”，同时警示器的黄色LED灯组会快速闪烁进行警示。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7.三重保护：水开自动断电，防干烧保护，壶盖锁水保护。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8.水壶：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（1）额定电压：220 V 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（2）额定功率：≥1500W；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（3）内胆材质：304不锈钢；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（4）外壳材质：ABS塑胶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（5）容量：≥1.8L；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(6)规格尺寸：220*230*260MM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9.闪光音乐警示器：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(1)额定电压：210-230V/50HZ；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(2)无线载波频率：315MHZ；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(3)无线调制方式：ASK；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(4)无线空旷遥控距离：≥130m；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（5)声音强度：≥85DB；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(6)发光亮度：1000MCD7：</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（7）警示器尺寸：125×90×75mm</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1.性能要求：功率：≥1500W 容量：≥1.7L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2.产品组成：水壶壶体、底座、语音闪光震动一体提示器、适配器，USB数据线。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3.功能要求：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1）水壶全程可语音、闪光、震动提示（语音提示内容：通电提示；水烧开提示；开启保温模式；关闭保温模式提示，语音播报使用说明提示）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2）具有音量可调功能，震动打开或关闭可选功能。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3）水壶具有多种提示方式：闪光，语音，震动，闪光+语音，闪光+震动。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4）水壶拥有恒温主动保温功能，随时享用温水服务。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5）提示器配有固定支架可随身携带,带Micro-USB充电接口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6）提示器同时按下音量键和模式选择键，有水壶使用说明书的长语音读报，大致语音内容包括：欢迎语、产品详细介绍、适用注意事项及售后服务提示。</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语音体温计</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智能语音播报且语音可观；精密探头：自动记录数值，更稳定更精确。</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3"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语音血压计</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有语音；显示方法：大屏幕液晶数字式，测量方法：示波法；加压/泄压： 使用微电子气泵控制系统来进行加压/泄压；储存功能： 128 组测量值，含日期/时间（免丢失记忆体）</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7"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浴霸</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产品尺寸：30cm*60cm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总功率：≥2480W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功能：取暖强/弱、吹风、换气、照明（光通800）防频闪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电机：双/纯铜滚珠电机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额定电压：≥220V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材质：ABS面罩+PP后壳</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远程紧急呼救器</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产品尺寸：86mm</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86mm</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 xml:space="preserve">17.5mm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拉绳长度：约1米（可定制）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外壳材质：ABS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表面处理：抛光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产品颜色: 白色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表面按键：触控式按键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按键寿命：百万次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按键数量：1个触控按键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使用频段：433.92MHz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EMC抗干扰：强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EMI兼容性：符合国内标准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使用电池：2节23A 12V碱性电池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电池寿命：一般可用8-12个月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防水程度：生活防水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适用主机：所有主机</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座便器</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1.尺寸:685*381*780mm          </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2.盖板材质：PP</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3.水件：吉博力2寸水件</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4.排水方式：地排。   </w:t>
            </w: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5.坑距：约300mm  </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6.功能：节水型，喷射虹吸，顶按双档，缓降静音盖板。   </w:t>
            </w: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7.用水量：≤4.8升</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座便器辅材</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材料：玻璃胶、软管、三角阀、防漏电等。</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座便器安装费</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人工安装费</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座便椅</w:t>
            </w:r>
          </w:p>
        </w:tc>
        <w:tc>
          <w:tcPr>
            <w:tcW w:w="5659" w:type="dxa"/>
            <w:shd w:val="clear" w:color="auto" w:fill="auto"/>
            <w:vAlign w:val="center"/>
          </w:tcPr>
          <w:p>
            <w:pPr>
              <w:keepNext w:val="0"/>
              <w:keepLines w:val="0"/>
              <w:pageBreakBefore w:val="0"/>
              <w:widowControl w:val="0"/>
              <w:numPr>
                <w:ilvl w:val="0"/>
                <w:numId w:val="3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尺寸:53*45*(76-87)CM；</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折叠后尺寸：53*15*(76-87)CM；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座位高度：38-50CM；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高低5档可调;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座位宽度：≥46CM,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安全承重：≥100KG。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.以 GB/T24434-2009《座便椅（凳）》为执行标准，其结构如下：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（1）椅架; 由Q235B优质高碳钢管焊接而成，抗冲击，韧性强，承重高，钢管规格Φ22.2*1.2mm；采用可折叠结构，携带方便，占地面积小，免工具安装，方便使用，整体高度五档可调节。 表面采用高温粉体烤漆处理。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（2）座便器：厕板马桶均采用HD-PE工程塑料.厕板为两层吹塑而成,强度好,触感舒适,易清洁。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（3）桶：直径26CM，圆形加厚PVC光面桶，无味防裂。（4）扶手：PE防水扶手。（5）脚垫：采用弹性、耐磨、表面摩擦系数较高的防滑橡胶材料脚垫里面有铁,垫片防止穿透脚垫，耐用，防滑。</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6"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70</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一体式马桶扶手架（提供样品一套）</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1.尺寸：宽570×纵深540×高650mm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2.材质：PP+碳钢+TPE</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3.净重：约8.4kg</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4.适配马桶缸体座高：370~450mm</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5.可上翻扶手结构方便用户起身、移位，扶手部位采用柔性防滑材质，提升用户舒适度</w:t>
            </w:r>
          </w:p>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6.体积轻巧，曲线设计，造型简洁美观；无需打孔安装，产品直接安装在坐便器与坐便器盖板之间</w:t>
            </w:r>
          </w:p>
        </w:tc>
        <w:tc>
          <w:tcPr>
            <w:tcW w:w="54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62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06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评估及方案设计费</w:t>
            </w:r>
          </w:p>
        </w:tc>
        <w:tc>
          <w:tcPr>
            <w:tcW w:w="565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按文件及清单对残疾人家庭进行评估与方案设计。</w:t>
            </w:r>
          </w:p>
        </w:tc>
        <w:tc>
          <w:tcPr>
            <w:tcW w:w="547" w:type="dxa"/>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w:t>
            </w:r>
          </w:p>
        </w:tc>
        <w:tc>
          <w:tcPr>
            <w:tcW w:w="88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68 </w:t>
            </w:r>
          </w:p>
        </w:tc>
      </w:tr>
    </w:tbl>
    <w:p>
      <w:pPr>
        <w:spacing w:line="360" w:lineRule="auto"/>
        <w:ind w:firstLine="482" w:firstLineChars="200"/>
        <w:jc w:val="left"/>
        <w:outlineLvl w:val="1"/>
        <w:rPr>
          <w:rFonts w:ascii="宋体" w:hAnsi="宋体" w:cs="宋体"/>
          <w:b/>
          <w:bCs/>
          <w:color w:val="auto"/>
          <w:sz w:val="24"/>
        </w:rPr>
      </w:pPr>
      <w:r>
        <w:rPr>
          <w:rFonts w:hint="eastAsia" w:ascii="宋体" w:hAnsi="宋体" w:cs="宋体"/>
          <w:b/>
          <w:bCs/>
          <w:color w:val="auto"/>
          <w:sz w:val="24"/>
        </w:rPr>
        <w:t>三、商务要求</w:t>
      </w:r>
      <w:bookmarkEnd w:id="132"/>
      <w:bookmarkEnd w:id="133"/>
      <w:bookmarkEnd w:id="134"/>
    </w:p>
    <w:tbl>
      <w:tblPr>
        <w:tblStyle w:val="53"/>
        <w:tblW w:w="8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6"/>
        <w:gridCol w:w="7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9"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售后服务</w:t>
            </w:r>
          </w:p>
        </w:tc>
        <w:tc>
          <w:tcPr>
            <w:tcW w:w="7131" w:type="dxa"/>
            <w:tcBorders>
              <w:top w:val="single" w:color="auto" w:sz="4" w:space="0"/>
              <w:left w:val="single" w:color="auto" w:sz="4" w:space="0"/>
              <w:bottom w:val="single" w:color="auto" w:sz="4" w:space="0"/>
              <w:right w:val="single" w:color="auto" w:sz="4" w:space="0"/>
            </w:tcBorders>
            <w:vAlign w:val="center"/>
          </w:tcPr>
          <w:p>
            <w:pPr>
              <w:pStyle w:val="555"/>
              <w:spacing w:line="360" w:lineRule="auto"/>
              <w:rPr>
                <w:rFonts w:ascii="宋体" w:hAnsi="宋体" w:cs="宋体"/>
                <w:color w:val="auto"/>
                <w:sz w:val="24"/>
              </w:rPr>
            </w:pPr>
            <w:r>
              <w:rPr>
                <w:rFonts w:hint="eastAsia" w:ascii="宋体" w:hAnsi="宋体" w:cs="宋体"/>
                <w:color w:val="auto"/>
                <w:sz w:val="24"/>
              </w:rPr>
              <w:t>质保期：三年，质保期内免费维修、更换缺陷部件。</w:t>
            </w:r>
          </w:p>
          <w:p>
            <w:pPr>
              <w:pStyle w:val="555"/>
              <w:spacing w:line="360" w:lineRule="auto"/>
              <w:rPr>
                <w:rFonts w:ascii="宋体" w:hAnsi="宋体" w:cs="宋体"/>
                <w:color w:val="auto"/>
                <w:sz w:val="24"/>
              </w:rPr>
            </w:pPr>
            <w:r>
              <w:rPr>
                <w:rFonts w:hint="eastAsia" w:ascii="宋体" w:hAnsi="宋体" w:cs="宋体"/>
                <w:color w:val="auto"/>
                <w:sz w:val="24"/>
              </w:rPr>
              <w:t>售后服务响应时间为：在质保期内，用户有故障申报，</w:t>
            </w:r>
            <w:r>
              <w:rPr>
                <w:rFonts w:hint="eastAsia" w:ascii="宋体" w:hAnsi="宋体" w:eastAsia="宋体" w:cs="宋体"/>
                <w:color w:val="auto"/>
                <w:kern w:val="0"/>
                <w:sz w:val="24"/>
                <w:szCs w:val="24"/>
                <w:lang w:val="en-US" w:eastAsia="zh-CN"/>
              </w:rPr>
              <w:t>中标单位</w:t>
            </w:r>
            <w:r>
              <w:rPr>
                <w:rFonts w:hint="eastAsia" w:ascii="宋体" w:hAnsi="宋体" w:cs="宋体"/>
                <w:color w:val="auto"/>
                <w:sz w:val="24"/>
              </w:rPr>
              <w:t>提供 7×24 小时服务支持，服务响应时间小于半小时，要求 12 小时以内到达现场履行维修服务义务，24小时解决问题。若不能在 24 小时内解决，须提供同等性能、同等配置的设备替换。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交货安装时间及地点</w:t>
            </w:r>
          </w:p>
        </w:tc>
        <w:tc>
          <w:tcPr>
            <w:tcW w:w="71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eastAsia="宋体" w:cs="宋体"/>
                <w:color w:val="auto"/>
                <w:kern w:val="0"/>
                <w:sz w:val="24"/>
                <w:szCs w:val="24"/>
                <w:lang w:val="en-US" w:eastAsia="zh-CN"/>
              </w:rPr>
              <w:t>中标单位</w:t>
            </w:r>
            <w:r>
              <w:rPr>
                <w:rFonts w:hint="eastAsia" w:ascii="宋体" w:hAnsi="宋体" w:cs="宋体"/>
                <w:color w:val="auto"/>
                <w:sz w:val="24"/>
                <w:szCs w:val="24"/>
              </w:rPr>
              <w:t>需在签订合同后30日内完成所有货物的生产并进场安装，并完成安装调试，交用户验收。在供货物交付使用时，</w:t>
            </w:r>
            <w:r>
              <w:rPr>
                <w:rFonts w:hint="eastAsia" w:ascii="宋体" w:hAnsi="宋体" w:eastAsia="宋体" w:cs="宋体"/>
                <w:color w:val="auto"/>
                <w:kern w:val="0"/>
                <w:sz w:val="24"/>
                <w:szCs w:val="24"/>
                <w:lang w:val="en-US" w:eastAsia="zh-CN"/>
              </w:rPr>
              <w:t>中标单位</w:t>
            </w:r>
            <w:r>
              <w:rPr>
                <w:rFonts w:hint="eastAsia" w:ascii="宋体" w:hAnsi="宋体" w:cs="宋体"/>
                <w:color w:val="auto"/>
                <w:sz w:val="24"/>
                <w:szCs w:val="24"/>
              </w:rPr>
              <w:t>必须向用户提供质量保证书、保修卡等必须具备的相关资料和必备的附件。由用户签署验收回复单。交货地点为用户指定地点。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验收</w:t>
            </w:r>
          </w:p>
        </w:tc>
        <w:tc>
          <w:tcPr>
            <w:tcW w:w="713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由采购人负责进行验收。</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检验：采购人有权在货物的生产加工期间到卖方的工厂查看原料、加工工艺和货物实样，不按采购人要求的，采购人有权终止合同，一切责任由卖方承担。</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安装和验收：安装完毕，根据采购人需要，可以委托国家认可的专业检测机构进行检测，费用由</w:t>
            </w:r>
            <w:r>
              <w:rPr>
                <w:rFonts w:hint="eastAsia" w:ascii="宋体" w:hAnsi="宋体" w:eastAsia="宋体" w:cs="宋体"/>
                <w:color w:val="auto"/>
                <w:kern w:val="0"/>
                <w:sz w:val="24"/>
                <w:szCs w:val="24"/>
                <w:lang w:val="en-US" w:eastAsia="zh-CN"/>
              </w:rPr>
              <w:t>中标单位</w:t>
            </w:r>
            <w:r>
              <w:rPr>
                <w:rFonts w:hint="eastAsia" w:ascii="宋体" w:hAnsi="宋体" w:eastAsia="宋体" w:cs="宋体"/>
                <w:color w:val="auto"/>
                <w:sz w:val="24"/>
                <w:szCs w:val="24"/>
              </w:rPr>
              <w:t>承担。</w:t>
            </w:r>
          </w:p>
          <w:p>
            <w:pPr>
              <w:spacing w:line="360" w:lineRule="auto"/>
              <w:jc w:val="left"/>
              <w:rPr>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采购人在中标单位履行合同结束后进行检查验收，如果发现成果有质量、</w:t>
            </w:r>
            <w:r>
              <w:rPr>
                <w:rFonts w:hint="eastAsia"/>
                <w:color w:val="auto"/>
                <w:sz w:val="24"/>
                <w:szCs w:val="24"/>
              </w:rPr>
              <w:t>技术等问题，</w:t>
            </w:r>
            <w:r>
              <w:rPr>
                <w:rFonts w:hint="eastAsia" w:ascii="宋体" w:hAnsi="宋体" w:eastAsia="宋体" w:cs="宋体"/>
                <w:color w:val="auto"/>
                <w:kern w:val="0"/>
                <w:sz w:val="24"/>
                <w:szCs w:val="24"/>
                <w:lang w:val="en-US" w:eastAsia="zh-CN"/>
              </w:rPr>
              <w:t>中标单位</w:t>
            </w:r>
            <w:r>
              <w:rPr>
                <w:rFonts w:hint="eastAsia"/>
                <w:color w:val="auto"/>
                <w:sz w:val="24"/>
                <w:szCs w:val="24"/>
              </w:rPr>
              <w:t>应负责根据合同及采购人的要求采取补足或更换等处理措施，并承担由此发生的一切损失和费用。验收合格后，采购人在验收单上签字并加盖单位公章。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履约保证金</w:t>
            </w:r>
          </w:p>
        </w:tc>
        <w:tc>
          <w:tcPr>
            <w:tcW w:w="7131" w:type="dxa"/>
            <w:tcBorders>
              <w:top w:val="single" w:color="auto" w:sz="4" w:space="0"/>
              <w:left w:val="single" w:color="auto" w:sz="4" w:space="0"/>
              <w:bottom w:val="single" w:color="auto" w:sz="4" w:space="0"/>
              <w:right w:val="single" w:color="auto" w:sz="4" w:space="0"/>
            </w:tcBorders>
            <w:vAlign w:val="center"/>
          </w:tcPr>
          <w:p>
            <w:pPr>
              <w:pStyle w:val="64"/>
              <w:widowControl w:val="0"/>
              <w:numPr>
                <w:ilvl w:val="6"/>
                <w:numId w:val="0"/>
              </w:numPr>
              <w:spacing w:line="360" w:lineRule="auto"/>
              <w:rPr>
                <w:rFonts w:ascii="宋体" w:hAnsi="宋体" w:cs="宋体"/>
                <w:color w:val="auto"/>
                <w:sz w:val="24"/>
                <w:szCs w:val="24"/>
              </w:rPr>
            </w:pPr>
            <w:r>
              <w:rPr>
                <w:rFonts w:hint="eastAsia" w:ascii="宋体" w:hAnsi="宋体" w:cs="宋体"/>
                <w:color w:val="auto"/>
                <w:sz w:val="24"/>
                <w:szCs w:val="24"/>
              </w:rPr>
              <w:t>中标通知书发出后10个工作日内</w:t>
            </w:r>
            <w:r>
              <w:rPr>
                <w:rFonts w:hint="eastAsia" w:ascii="宋体" w:hAnsi="宋体" w:eastAsia="宋体" w:cs="宋体"/>
                <w:color w:val="auto"/>
                <w:kern w:val="0"/>
                <w:sz w:val="24"/>
                <w:szCs w:val="24"/>
                <w:lang w:val="en-US" w:eastAsia="zh-CN"/>
              </w:rPr>
              <w:t>中标单位</w:t>
            </w:r>
            <w:r>
              <w:rPr>
                <w:rFonts w:hint="eastAsia" w:ascii="宋体" w:hAnsi="宋体" w:cs="宋体"/>
                <w:color w:val="auto"/>
                <w:sz w:val="24"/>
                <w:szCs w:val="24"/>
              </w:rPr>
              <w:t>向采购人递交</w:t>
            </w:r>
            <w:r>
              <w:rPr>
                <w:rFonts w:hint="eastAsia" w:ascii="宋体" w:hAnsi="宋体" w:cs="宋体"/>
                <w:color w:val="auto"/>
                <w:sz w:val="24"/>
                <w:szCs w:val="24"/>
                <w:lang w:eastAsia="zh-CN"/>
              </w:rPr>
              <w:t>合同</w:t>
            </w:r>
            <w:r>
              <w:rPr>
                <w:rFonts w:hint="eastAsia" w:ascii="宋体" w:hAnsi="宋体" w:eastAsia="宋体" w:cs="宋体"/>
                <w:color w:val="auto"/>
                <w:sz w:val="24"/>
                <w:szCs w:val="24"/>
              </w:rPr>
              <w:t>金额</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%的履约保证金，安装调试完毕验收后无质量问题7个工作日内退还</w:t>
            </w:r>
            <w:r>
              <w:rPr>
                <w:rFonts w:hint="eastAsia" w:ascii="宋体" w:hAnsi="宋体" w:cs="宋体"/>
                <w:color w:val="auto"/>
                <w:sz w:val="24"/>
                <w:szCs w:val="24"/>
              </w:rPr>
              <w:t>（无计息）。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付款方式</w:t>
            </w:r>
          </w:p>
        </w:tc>
        <w:tc>
          <w:tcPr>
            <w:tcW w:w="71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40" w:lineRule="exact"/>
              <w:ind w:left="0" w:leftChars="0"/>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1.合同签订后，</w:t>
            </w:r>
            <w:r>
              <w:rPr>
                <w:rFonts w:hint="eastAsia" w:ascii="宋体" w:hAnsi="宋体" w:eastAsia="宋体" w:cs="宋体"/>
                <w:color w:val="auto"/>
                <w:kern w:val="0"/>
                <w:sz w:val="24"/>
                <w:szCs w:val="24"/>
                <w:lang w:val="en-US" w:eastAsia="zh-CN"/>
              </w:rPr>
              <w:t>且中标单位已递交合同金额1%的履约保证金后25日内，采购人支付中标单</w:t>
            </w:r>
            <w:r>
              <w:rPr>
                <w:rFonts w:hint="eastAsia" w:ascii="宋体" w:hAnsi="宋体" w:cs="宋体"/>
                <w:color w:val="auto"/>
                <w:kern w:val="0"/>
                <w:sz w:val="24"/>
                <w:szCs w:val="24"/>
                <w:lang w:val="en-US" w:eastAsia="zh-CN"/>
              </w:rPr>
              <w:t>位合同金额的30%；</w:t>
            </w:r>
          </w:p>
          <w:p>
            <w:pPr>
              <w:keepNext w:val="0"/>
              <w:keepLines w:val="0"/>
              <w:pageBreakBefore w:val="0"/>
              <w:kinsoku/>
              <w:wordWrap/>
              <w:overflowPunct/>
              <w:topLinePunct w:val="0"/>
              <w:bidi w:val="0"/>
              <w:adjustRightInd w:val="0"/>
              <w:snapToGrid w:val="0"/>
              <w:spacing w:line="440" w:lineRule="exact"/>
              <w:ind w:left="0" w:leftChars="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2.中标单位按要求实施改造经验收合格后25个工作日内采购人付清余款。</w:t>
            </w:r>
          </w:p>
          <w:p>
            <w:pPr>
              <w:pStyle w:val="64"/>
              <w:widowControl w:val="0"/>
              <w:numPr>
                <w:ilvl w:val="6"/>
                <w:numId w:val="0"/>
              </w:numPr>
              <w:spacing w:line="360" w:lineRule="auto"/>
              <w:rPr>
                <w:rFonts w:ascii="宋体" w:hAnsi="宋体" w:cs="宋体"/>
                <w:color w:val="auto"/>
                <w:sz w:val="24"/>
                <w:szCs w:val="24"/>
              </w:rPr>
            </w:pPr>
            <w:r>
              <w:rPr>
                <w:rFonts w:hint="eastAsia" w:ascii="宋体" w:hAnsi="宋体" w:cs="宋体"/>
                <w:color w:val="auto"/>
                <w:kern w:val="0"/>
                <w:sz w:val="24"/>
                <w:szCs w:val="24"/>
                <w:lang w:val="en-US" w:eastAsia="zh-CN"/>
              </w:rPr>
              <w:t>注：每次付款前</w:t>
            </w:r>
            <w:r>
              <w:rPr>
                <w:rFonts w:hint="eastAsia" w:ascii="宋体" w:hAnsi="宋体" w:eastAsia="宋体" w:cs="宋体"/>
                <w:color w:val="auto"/>
                <w:sz w:val="24"/>
                <w:highlight w:val="none"/>
                <w:lang w:val="en-US" w:eastAsia="zh-CN"/>
              </w:rPr>
              <w:t>中标单位</w:t>
            </w:r>
            <w:r>
              <w:rPr>
                <w:rFonts w:hint="eastAsia" w:ascii="宋体" w:hAnsi="宋体" w:cs="宋体"/>
                <w:color w:val="auto"/>
                <w:kern w:val="0"/>
                <w:sz w:val="24"/>
                <w:szCs w:val="24"/>
                <w:lang w:val="en-US" w:eastAsia="zh-CN"/>
              </w:rPr>
              <w:t>需提供正式发票，因</w:t>
            </w:r>
            <w:r>
              <w:rPr>
                <w:rFonts w:hint="eastAsia" w:ascii="宋体" w:hAnsi="宋体" w:eastAsia="宋体" w:cs="宋体"/>
                <w:color w:val="auto"/>
                <w:sz w:val="24"/>
                <w:highlight w:val="none"/>
                <w:lang w:val="en-US" w:eastAsia="zh-CN"/>
              </w:rPr>
              <w:t>中标单位</w:t>
            </w:r>
            <w:r>
              <w:rPr>
                <w:rFonts w:hint="eastAsia" w:ascii="宋体" w:hAnsi="宋体" w:cs="宋体"/>
                <w:color w:val="auto"/>
                <w:kern w:val="0"/>
                <w:sz w:val="24"/>
                <w:szCs w:val="24"/>
                <w:lang w:val="en-US" w:eastAsia="zh-CN"/>
              </w:rPr>
              <w:t>不能及时提供发票导致</w:t>
            </w:r>
            <w:r>
              <w:rPr>
                <w:rFonts w:hint="eastAsia" w:ascii="宋体" w:hAnsi="宋体" w:eastAsia="宋体" w:cs="宋体"/>
                <w:color w:val="auto"/>
                <w:sz w:val="24"/>
                <w:highlight w:val="none"/>
              </w:rPr>
              <w:t>采购</w:t>
            </w:r>
            <w:r>
              <w:rPr>
                <w:rFonts w:hint="eastAsia" w:ascii="宋体" w:hAnsi="宋体" w:cs="宋体"/>
                <w:color w:val="auto"/>
                <w:sz w:val="24"/>
                <w:highlight w:val="none"/>
                <w:lang w:eastAsia="zh-CN"/>
              </w:rPr>
              <w:t>人</w:t>
            </w:r>
            <w:r>
              <w:rPr>
                <w:rFonts w:hint="eastAsia" w:ascii="宋体" w:hAnsi="宋体" w:cs="宋体"/>
                <w:color w:val="auto"/>
                <w:kern w:val="0"/>
                <w:sz w:val="24"/>
                <w:szCs w:val="24"/>
                <w:lang w:val="en-US" w:eastAsia="zh-CN"/>
              </w:rPr>
              <w:t>未能按约付款的，由</w:t>
            </w:r>
            <w:r>
              <w:rPr>
                <w:rFonts w:hint="eastAsia" w:ascii="宋体" w:hAnsi="宋体" w:eastAsia="宋体" w:cs="宋体"/>
                <w:color w:val="auto"/>
                <w:sz w:val="24"/>
                <w:highlight w:val="none"/>
                <w:lang w:val="en-US" w:eastAsia="zh-CN"/>
              </w:rPr>
              <w:t>中标单位</w:t>
            </w:r>
            <w:r>
              <w:rPr>
                <w:rFonts w:hint="eastAsia" w:ascii="宋体" w:hAnsi="宋体" w:cs="宋体"/>
                <w:color w:val="auto"/>
                <w:kern w:val="0"/>
                <w:sz w:val="24"/>
                <w:szCs w:val="24"/>
                <w:lang w:val="en-US" w:eastAsia="zh-CN"/>
              </w:rPr>
              <w:t>自行承担相应责任</w:t>
            </w:r>
            <w:r>
              <w:rPr>
                <w:rFonts w:hint="eastAsia" w:ascii="宋体" w:hAnsi="宋体" w:eastAsia="宋体" w:cs="宋体"/>
                <w:color w:val="auto"/>
                <w:kern w:val="0"/>
                <w:sz w:val="24"/>
                <w:szCs w:val="24"/>
                <w:lang w:val="en-US" w:eastAsia="zh-CN"/>
              </w:rPr>
              <w:t>。签订合同时，中标单位明确表示无需预付款或者主动要求降低预付款比例的，采购人可不支付或减少预付款支付比例。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其他</w:t>
            </w:r>
          </w:p>
        </w:tc>
        <w:tc>
          <w:tcPr>
            <w:tcW w:w="7131" w:type="dxa"/>
            <w:tcBorders>
              <w:top w:val="single" w:color="auto" w:sz="4" w:space="0"/>
              <w:left w:val="single" w:color="auto" w:sz="4" w:space="0"/>
              <w:bottom w:val="single" w:color="auto" w:sz="4" w:space="0"/>
              <w:right w:val="single" w:color="auto" w:sz="4" w:space="0"/>
            </w:tcBorders>
            <w:vAlign w:val="center"/>
          </w:tcPr>
          <w:p>
            <w:pPr>
              <w:pStyle w:val="64"/>
              <w:widowControl w:val="0"/>
              <w:numPr>
                <w:ilvl w:val="6"/>
                <w:numId w:val="0"/>
              </w:numPr>
              <w:spacing w:line="360" w:lineRule="auto"/>
              <w:rPr>
                <w:rFonts w:ascii="宋体" w:hAnsi="宋体" w:cs="宋体"/>
                <w:color w:val="auto"/>
                <w:sz w:val="24"/>
                <w:szCs w:val="24"/>
              </w:rPr>
            </w:pPr>
            <w:r>
              <w:rPr>
                <w:rFonts w:hint="eastAsia" w:ascii="宋体" w:hAnsi="宋体" w:cs="宋体"/>
                <w:color w:val="auto"/>
                <w:sz w:val="24"/>
                <w:szCs w:val="24"/>
              </w:rPr>
              <w:t>采购人有权力对中标货物在数量规格和尺寸上作微调，价格不变。</w:t>
            </w:r>
          </w:p>
        </w:tc>
      </w:tr>
    </w:tbl>
    <w:p>
      <w:r>
        <w:rPr>
          <w:rFonts w:ascii="宋体" w:hAnsi="宋体"/>
          <w:color w:val="FF0000"/>
          <w:sz w:val="24"/>
          <w:szCs w:val="24"/>
        </w:rPr>
        <w:br w:type="page"/>
      </w:r>
    </w:p>
    <w:p>
      <w:pPr>
        <w:pStyle w:val="3"/>
        <w:snapToGrid w:val="0"/>
        <w:spacing w:beforeLines="0" w:afterLines="0" w:line="240" w:lineRule="auto"/>
        <w:jc w:val="center"/>
        <w:outlineLvl w:val="0"/>
        <w:rPr>
          <w:rFonts w:hAnsi="宋体"/>
          <w:b/>
          <w:sz w:val="36"/>
          <w:szCs w:val="36"/>
        </w:rPr>
      </w:pPr>
      <w:bookmarkStart w:id="135" w:name="_Toc22694"/>
      <w:r>
        <w:rPr>
          <w:rFonts w:hint="eastAsia" w:hAnsi="宋体"/>
          <w:b/>
          <w:sz w:val="36"/>
          <w:szCs w:val="36"/>
        </w:rPr>
        <w:t>第四章</w:t>
      </w:r>
      <w:r>
        <w:rPr>
          <w:rFonts w:hAnsi="宋体"/>
          <w:b/>
          <w:sz w:val="36"/>
          <w:szCs w:val="36"/>
        </w:rPr>
        <w:t xml:space="preserve">  </w:t>
      </w:r>
      <w:r>
        <w:rPr>
          <w:rFonts w:hint="eastAsia" w:hAnsi="宋体"/>
          <w:b/>
          <w:sz w:val="36"/>
          <w:szCs w:val="36"/>
        </w:rPr>
        <w:t>评审办法及评审标准</w:t>
      </w:r>
      <w:bookmarkEnd w:id="135"/>
    </w:p>
    <w:p>
      <w:pPr>
        <w:spacing w:line="460" w:lineRule="exact"/>
        <w:ind w:firstLine="420"/>
        <w:rPr>
          <w:rFonts w:ascii="宋体"/>
          <w:sz w:val="24"/>
          <w:szCs w:val="24"/>
        </w:rPr>
      </w:pPr>
      <w:r>
        <w:rPr>
          <w:rFonts w:hint="eastAsia" w:ascii="宋体" w:hAnsi="宋体"/>
          <w:sz w:val="24"/>
          <w:szCs w:val="24"/>
        </w:rPr>
        <w:t>根据《中华人民共和国政府采购法》、《中华人民共和国政府采购法实施条例》、《政府采购</w:t>
      </w:r>
      <w:r>
        <w:rPr>
          <w:rFonts w:hint="eastAsia" w:ascii="宋体" w:hAnsi="宋体"/>
          <w:sz w:val="24"/>
          <w:szCs w:val="24"/>
          <w:lang w:eastAsia="zh-CN"/>
        </w:rPr>
        <w:t>公开招标采购</w:t>
      </w:r>
      <w:r>
        <w:rPr>
          <w:rFonts w:hint="eastAsia" w:ascii="宋体" w:hAnsi="宋体"/>
          <w:sz w:val="24"/>
          <w:szCs w:val="24"/>
        </w:rPr>
        <w:t>采购方式管理暂行办法》等有关法律法规，结合本项目的实际需求，制定本办法。</w:t>
      </w:r>
    </w:p>
    <w:p>
      <w:pPr>
        <w:spacing w:line="460" w:lineRule="exact"/>
        <w:ind w:firstLine="472" w:firstLineChars="196"/>
        <w:outlineLvl w:val="1"/>
        <w:rPr>
          <w:rFonts w:ascii="宋体"/>
          <w:b/>
          <w:sz w:val="24"/>
          <w:szCs w:val="24"/>
        </w:rPr>
      </w:pPr>
      <w:bookmarkStart w:id="136" w:name="_Toc9667"/>
      <w:r>
        <w:rPr>
          <w:rFonts w:hint="eastAsia" w:ascii="宋体" w:hAnsi="宋体"/>
          <w:b/>
          <w:sz w:val="24"/>
          <w:szCs w:val="24"/>
        </w:rPr>
        <w:t>一、总则</w:t>
      </w:r>
      <w:bookmarkEnd w:id="136"/>
    </w:p>
    <w:p>
      <w:pPr>
        <w:spacing w:line="460" w:lineRule="exact"/>
        <w:ind w:firstLine="480" w:firstLineChars="200"/>
        <w:rPr>
          <w:rFonts w:ascii="宋体"/>
          <w:bCs/>
          <w:sz w:val="24"/>
          <w:szCs w:val="24"/>
        </w:rPr>
      </w:pPr>
      <w:r>
        <w:rPr>
          <w:rFonts w:hint="eastAsia" w:ascii="宋体" w:hAnsi="宋体"/>
          <w:sz w:val="24"/>
          <w:szCs w:val="24"/>
        </w:rPr>
        <w:t>本次评审采用综合评分法，总分为</w:t>
      </w:r>
      <w:r>
        <w:rPr>
          <w:rFonts w:ascii="宋体" w:hAnsi="宋体"/>
          <w:sz w:val="24"/>
          <w:szCs w:val="24"/>
        </w:rPr>
        <w:t>100</w:t>
      </w:r>
      <w:r>
        <w:rPr>
          <w:rFonts w:hint="eastAsia" w:ascii="宋体" w:hAnsi="宋体"/>
          <w:sz w:val="24"/>
          <w:szCs w:val="24"/>
        </w:rPr>
        <w:t>分。</w:t>
      </w:r>
      <w:r>
        <w:rPr>
          <w:rFonts w:hint="eastAsia" w:ascii="宋体" w:hAnsi="宋体"/>
          <w:sz w:val="24"/>
          <w:szCs w:val="24"/>
          <w:lang w:eastAsia="zh-CN"/>
        </w:rPr>
        <w:t>投标人</w:t>
      </w:r>
      <w:r>
        <w:rPr>
          <w:rFonts w:hint="eastAsia" w:ascii="宋体" w:hAnsi="宋体"/>
          <w:sz w:val="24"/>
          <w:szCs w:val="24"/>
        </w:rPr>
        <w:t>的得分为各项目汇总得分，成交推荐候选资格按得分由高到低顺序排列，得分相同的，按最终报价由低到高顺序排列；得分且最终报价相同的，按技术得分由高到低顺序排列。</w:t>
      </w:r>
      <w:r>
        <w:rPr>
          <w:rFonts w:hint="eastAsia" w:ascii="宋体" w:hAnsi="宋体"/>
          <w:bCs/>
          <w:sz w:val="24"/>
          <w:szCs w:val="24"/>
        </w:rPr>
        <w:t>评分过程中采用四舍五入法，并保留小数</w:t>
      </w:r>
      <w:r>
        <w:rPr>
          <w:rFonts w:ascii="宋体" w:hAnsi="宋体"/>
          <w:bCs/>
          <w:sz w:val="24"/>
          <w:szCs w:val="24"/>
        </w:rPr>
        <w:t>2</w:t>
      </w:r>
      <w:r>
        <w:rPr>
          <w:rFonts w:hint="eastAsia" w:ascii="宋体" w:hAnsi="宋体"/>
          <w:bCs/>
          <w:sz w:val="24"/>
          <w:szCs w:val="24"/>
        </w:rPr>
        <w:t>位。</w:t>
      </w:r>
    </w:p>
    <w:p>
      <w:pPr>
        <w:spacing w:line="460" w:lineRule="exact"/>
        <w:ind w:left="480"/>
        <w:outlineLvl w:val="1"/>
        <w:rPr>
          <w:rFonts w:ascii="宋体" w:hAnsi="宋体"/>
          <w:b/>
          <w:sz w:val="24"/>
          <w:szCs w:val="24"/>
        </w:rPr>
      </w:pPr>
      <w:bookmarkStart w:id="137" w:name="_Toc22251"/>
      <w:r>
        <w:rPr>
          <w:rFonts w:hint="eastAsia" w:ascii="宋体" w:hAnsi="宋体"/>
          <w:b/>
          <w:sz w:val="24"/>
          <w:szCs w:val="24"/>
        </w:rPr>
        <w:t>二、分值的计算</w:t>
      </w:r>
      <w:bookmarkEnd w:id="137"/>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cs="宋体"/>
          <w:sz w:val="24"/>
          <w:szCs w:val="24"/>
        </w:rPr>
      </w:pPr>
      <w:r>
        <w:rPr>
          <w:rFonts w:hint="eastAsia" w:ascii="宋体" w:hAnsi="宋体" w:cs="宋体"/>
          <w:sz w:val="24"/>
          <w:szCs w:val="24"/>
        </w:rPr>
        <w:t>1.满分为100分。</w:t>
      </w:r>
      <w:r>
        <w:rPr>
          <w:rFonts w:hint="eastAsia" w:ascii="宋体" w:hAnsi="宋体"/>
          <w:sz w:val="24"/>
          <w:szCs w:val="24"/>
        </w:rPr>
        <w:t>其中</w:t>
      </w:r>
      <w:r>
        <w:rPr>
          <w:rFonts w:hint="eastAsia" w:ascii="宋体" w:hAnsi="宋体"/>
          <w:sz w:val="24"/>
          <w:szCs w:val="24"/>
          <w:lang w:eastAsia="zh-CN"/>
        </w:rPr>
        <w:t>商务</w:t>
      </w:r>
      <w:r>
        <w:rPr>
          <w:rFonts w:hint="eastAsia" w:ascii="宋体" w:hAnsi="宋体"/>
          <w:sz w:val="24"/>
          <w:szCs w:val="24"/>
        </w:rPr>
        <w:t>技术分为70分，价格分为30分。</w:t>
      </w:r>
      <w:r>
        <w:rPr>
          <w:rFonts w:hint="eastAsia" w:ascii="宋体" w:hAnsi="宋体" w:cs="宋体"/>
          <w:sz w:val="24"/>
          <w:szCs w:val="24"/>
        </w:rPr>
        <w:t>总得分=</w:t>
      </w:r>
      <w:r>
        <w:rPr>
          <w:rFonts w:hint="eastAsia" w:ascii="宋体" w:hAnsi="宋体" w:cs="宋体"/>
          <w:sz w:val="24"/>
          <w:szCs w:val="24"/>
          <w:lang w:eastAsia="zh-CN"/>
        </w:rPr>
        <w:t>商务</w:t>
      </w:r>
      <w:r>
        <w:rPr>
          <w:rFonts w:hint="eastAsia" w:ascii="宋体" w:hAnsi="宋体" w:cs="宋体"/>
          <w:sz w:val="24"/>
          <w:szCs w:val="24"/>
        </w:rPr>
        <w:t>技术得分+价格得分。</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sz w:val="24"/>
          <w:szCs w:val="24"/>
        </w:rPr>
      </w:pPr>
      <w:r>
        <w:rPr>
          <w:rFonts w:hint="eastAsia" w:ascii="宋体" w:hAnsi="宋体"/>
          <w:sz w:val="24"/>
          <w:szCs w:val="24"/>
        </w:rPr>
        <w:t>2.</w:t>
      </w:r>
      <w:r>
        <w:rPr>
          <w:rFonts w:hint="eastAsia" w:ascii="宋体" w:hAnsi="宋体"/>
          <w:sz w:val="24"/>
          <w:szCs w:val="24"/>
          <w:lang w:eastAsia="zh-CN"/>
        </w:rPr>
        <w:t>商务</w:t>
      </w:r>
      <w:r>
        <w:rPr>
          <w:rFonts w:hint="eastAsia" w:ascii="宋体" w:hAnsi="宋体"/>
          <w:sz w:val="24"/>
          <w:szCs w:val="24"/>
        </w:rPr>
        <w:t>技术得分=各评委</w:t>
      </w:r>
      <w:r>
        <w:rPr>
          <w:rFonts w:hint="eastAsia" w:ascii="宋体" w:hAnsi="宋体"/>
          <w:sz w:val="24"/>
          <w:szCs w:val="24"/>
          <w:lang w:eastAsia="zh-CN"/>
        </w:rPr>
        <w:t>商务</w:t>
      </w:r>
      <w:r>
        <w:rPr>
          <w:rFonts w:hint="eastAsia" w:ascii="宋体" w:hAnsi="宋体"/>
          <w:sz w:val="24"/>
          <w:szCs w:val="24"/>
        </w:rPr>
        <w:t>技术评分打分平均值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eastAsia="宋体"/>
          <w:sz w:val="24"/>
          <w:szCs w:val="24"/>
          <w:lang w:eastAsia="zh-CN"/>
        </w:rPr>
      </w:pPr>
      <w:r>
        <w:rPr>
          <w:rFonts w:hint="eastAsia" w:ascii="宋体" w:hAnsi="宋体"/>
          <w:sz w:val="24"/>
          <w:szCs w:val="24"/>
        </w:rPr>
        <w:t>3.价格得分=（评标基准价/投标报价）*价格权值*100，评标基准价=有效报价中满足采购文件要求且投标价格最低的投标报价，价格权值=30%</w:t>
      </w:r>
      <w:r>
        <w:rPr>
          <w:rFonts w:hint="eastAsia" w:ascii="宋体" w:hAnsi="宋体"/>
          <w:sz w:val="24"/>
          <w:szCs w:val="24"/>
          <w:lang w:eastAsia="zh-CN"/>
        </w:rPr>
        <w:t>。</w:t>
      </w:r>
    </w:p>
    <w:p>
      <w:pPr>
        <w:numPr>
          <w:ilvl w:val="0"/>
          <w:numId w:val="18"/>
        </w:numPr>
        <w:spacing w:line="360" w:lineRule="auto"/>
        <w:ind w:left="480"/>
        <w:outlineLvl w:val="1"/>
        <w:rPr>
          <w:rFonts w:ascii="宋体" w:hAnsi="宋体"/>
          <w:b/>
          <w:sz w:val="24"/>
          <w:szCs w:val="24"/>
        </w:rPr>
      </w:pPr>
      <w:bookmarkStart w:id="138" w:name="_Toc17132"/>
      <w:r>
        <w:rPr>
          <w:rFonts w:hint="eastAsia" w:ascii="宋体" w:hAnsi="宋体"/>
          <w:b/>
          <w:sz w:val="24"/>
          <w:szCs w:val="24"/>
        </w:rPr>
        <w:t>评审内容及标准</w:t>
      </w:r>
      <w:bookmarkEnd w:id="138"/>
    </w:p>
    <w:p>
      <w:pPr>
        <w:pStyle w:val="541"/>
        <w:numPr>
          <w:ilvl w:val="0"/>
          <w:numId w:val="31"/>
        </w:numPr>
        <w:tabs>
          <w:tab w:val="left" w:pos="454"/>
          <w:tab w:val="left" w:pos="900"/>
          <w:tab w:val="clear" w:pos="312"/>
        </w:tabs>
        <w:spacing w:after="0" w:afterLines="0"/>
        <w:ind w:left="0" w:firstLine="480" w:firstLineChars="200"/>
        <w:rPr>
          <w:rFonts w:ascii="宋体" w:hAnsi="宋体"/>
          <w:kern w:val="2"/>
          <w:sz w:val="24"/>
          <w:szCs w:val="24"/>
        </w:rPr>
      </w:pPr>
      <w:bookmarkStart w:id="139" w:name="_Toc11861524"/>
      <w:r>
        <w:rPr>
          <w:rFonts w:hint="eastAsia" w:ascii="宋体" w:hAnsi="宋体"/>
          <w:kern w:val="2"/>
          <w:sz w:val="24"/>
          <w:szCs w:val="24"/>
          <w:lang w:eastAsia="zh-CN"/>
        </w:rPr>
        <w:t>商务</w:t>
      </w:r>
      <w:r>
        <w:rPr>
          <w:rFonts w:hint="eastAsia" w:ascii="宋体" w:hAnsi="宋体"/>
          <w:kern w:val="2"/>
          <w:sz w:val="24"/>
          <w:szCs w:val="24"/>
        </w:rPr>
        <w:t>技术分（7</w:t>
      </w:r>
      <w:r>
        <w:rPr>
          <w:rFonts w:ascii="宋体" w:hAnsi="宋体"/>
          <w:kern w:val="2"/>
          <w:sz w:val="24"/>
          <w:szCs w:val="24"/>
        </w:rPr>
        <w:t>0</w:t>
      </w:r>
      <w:r>
        <w:rPr>
          <w:rFonts w:hint="eastAsia" w:ascii="宋体" w:hAnsi="宋体"/>
          <w:kern w:val="2"/>
          <w:sz w:val="24"/>
          <w:szCs w:val="24"/>
        </w:rPr>
        <w:t>分）</w:t>
      </w:r>
      <w:bookmarkEnd w:id="139"/>
    </w:p>
    <w:tbl>
      <w:tblPr>
        <w:tblStyle w:val="53"/>
        <w:tblW w:w="522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7"/>
        <w:gridCol w:w="1240"/>
        <w:gridCol w:w="767"/>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评分内容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c>
          <w:tcPr>
            <w:tcW w:w="3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评分标准说明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企业综合情况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投标人具有装修装饰二级及以上、电子与智能化工程二级及以上资质。</w:t>
            </w:r>
            <w:r>
              <w:rPr>
                <w:rFonts w:hint="eastAsia" w:ascii="宋体" w:hAnsi="宋体" w:eastAsia="宋体" w:cs="宋体"/>
                <w:color w:val="auto"/>
                <w:sz w:val="24"/>
                <w:szCs w:val="24"/>
                <w:highlight w:val="none"/>
                <w:lang w:val="en-US" w:eastAsia="zh-CN"/>
              </w:rPr>
              <w:t>每提供一项证书得2分，最高得4分。</w:t>
            </w:r>
            <w:r>
              <w:rPr>
                <w:rFonts w:hint="eastAsia" w:ascii="宋体" w:hAnsi="宋体" w:eastAsia="宋体" w:cs="宋体"/>
                <w:b w:val="0"/>
                <w:bCs w:val="0"/>
                <w:color w:val="auto"/>
                <w:sz w:val="24"/>
                <w:szCs w:val="24"/>
                <w:highlight w:val="none"/>
                <w:lang w:val="en-US" w:eastAsia="zh-CN"/>
              </w:rPr>
              <w:t>(投标文件中须提供相关证书扫描件，不提供或不在有效期不得分)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企业体系认证证书</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投标人具有经中国国家认证认可监督管理委员会认可的认证机构颁发的有效的质量管理体系认证证书，环境管理体系认证证书，职业健康安全管理体系认证证书和售后服务认证证书且以上证书认证范围均包含康复辅具适配或适老化改造的。每提供一项认证得1分，最高得4分。(投标文件中须提供相关证书扫描件，不提供或不在有效期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30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95"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现状</w:t>
            </w:r>
            <w:r>
              <w:rPr>
                <w:rFonts w:hint="eastAsia" w:ascii="宋体" w:hAnsi="宋体" w:eastAsia="宋体" w:cs="宋体"/>
                <w:i w:val="0"/>
                <w:iCs w:val="0"/>
                <w:color w:val="auto"/>
                <w:sz w:val="24"/>
                <w:szCs w:val="24"/>
                <w:highlight w:val="none"/>
                <w:u w:val="none"/>
                <w:lang w:val="en-US" w:eastAsia="zh-CN"/>
              </w:rPr>
              <w:t>分</w:t>
            </w:r>
            <w:r>
              <w:rPr>
                <w:rFonts w:hint="eastAsia" w:ascii="宋体" w:hAnsi="宋体" w:eastAsia="宋体" w:cs="宋体"/>
                <w:i w:val="0"/>
                <w:iCs w:val="0"/>
                <w:color w:val="auto"/>
                <w:sz w:val="24"/>
                <w:szCs w:val="24"/>
                <w:highlight w:val="none"/>
                <w:u w:val="none"/>
              </w:rPr>
              <w:t>析及建议</w:t>
            </w:r>
          </w:p>
        </w:tc>
        <w:tc>
          <w:tcPr>
            <w:tcW w:w="430"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w:t>
            </w:r>
          </w:p>
        </w:tc>
        <w:tc>
          <w:tcPr>
            <w:tcW w:w="357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eastAsia="宋体" w:cs="宋体"/>
                <w:strike w:val="0"/>
                <w:dstrike w:val="0"/>
                <w:color w:val="auto"/>
                <w:sz w:val="24"/>
                <w:szCs w:val="24"/>
                <w:lang w:val="en-US" w:eastAsia="zh-CN"/>
              </w:rPr>
              <w:t>新昌残疾人</w:t>
            </w:r>
            <w:r>
              <w:rPr>
                <w:rFonts w:hint="eastAsia" w:ascii="宋体" w:hAnsi="宋体" w:eastAsia="宋体" w:cs="宋体"/>
                <w:color w:val="auto"/>
                <w:sz w:val="24"/>
                <w:szCs w:val="24"/>
                <w:lang w:val="en-US" w:eastAsia="zh-CN"/>
              </w:rPr>
              <w:t>生活环境现状、存在的问题和项目的重点、难点进行调查分析：</w:t>
            </w:r>
          </w:p>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方案内容科学，对新昌</w:t>
            </w:r>
            <w:r>
              <w:rPr>
                <w:rFonts w:hint="eastAsia" w:ascii="宋体" w:hAnsi="宋体" w:eastAsia="宋体" w:cs="宋体"/>
                <w:strike w:val="0"/>
                <w:dstrike w:val="0"/>
                <w:color w:val="auto"/>
                <w:sz w:val="24"/>
                <w:szCs w:val="24"/>
                <w:lang w:val="en-US" w:eastAsia="zh-CN"/>
              </w:rPr>
              <w:t>残疾人</w:t>
            </w:r>
            <w:r>
              <w:rPr>
                <w:rFonts w:hint="eastAsia" w:ascii="宋体" w:hAnsi="宋体" w:eastAsia="宋体" w:cs="宋体"/>
                <w:color w:val="auto"/>
                <w:sz w:val="24"/>
                <w:szCs w:val="24"/>
                <w:lang w:val="en-US" w:eastAsia="zh-CN"/>
              </w:rPr>
              <w:t>的生活环境现状情况了解透彻，调研充分的得5-4分；</w:t>
            </w:r>
          </w:p>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方案内容片面，对新昌</w:t>
            </w:r>
            <w:r>
              <w:rPr>
                <w:rFonts w:hint="eastAsia" w:ascii="宋体" w:hAnsi="宋体" w:eastAsia="宋体" w:cs="宋体"/>
                <w:strike w:val="0"/>
                <w:dstrike w:val="0"/>
                <w:color w:val="auto"/>
                <w:sz w:val="24"/>
                <w:szCs w:val="24"/>
                <w:lang w:val="en-US" w:eastAsia="zh-CN"/>
              </w:rPr>
              <w:t>残疾人</w:t>
            </w:r>
            <w:r>
              <w:rPr>
                <w:rFonts w:hint="eastAsia" w:ascii="宋体" w:hAnsi="宋体" w:eastAsia="宋体" w:cs="宋体"/>
                <w:color w:val="auto"/>
                <w:sz w:val="24"/>
                <w:szCs w:val="24"/>
                <w:lang w:val="en-US" w:eastAsia="zh-CN"/>
              </w:rPr>
              <w:t>的生活环境现状情况了解模糊，调研不足的得3.9-2分；</w:t>
            </w:r>
          </w:p>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方案内容模糊，对新昌</w:t>
            </w:r>
            <w:r>
              <w:rPr>
                <w:rFonts w:hint="eastAsia" w:ascii="宋体" w:hAnsi="宋体" w:eastAsia="宋体" w:cs="宋体"/>
                <w:strike w:val="0"/>
                <w:dstrike w:val="0"/>
                <w:color w:val="auto"/>
                <w:sz w:val="24"/>
                <w:szCs w:val="24"/>
                <w:lang w:val="en-US" w:eastAsia="zh-CN"/>
              </w:rPr>
              <w:t>残疾人</w:t>
            </w:r>
            <w:r>
              <w:rPr>
                <w:rFonts w:hint="eastAsia" w:ascii="宋体" w:hAnsi="宋体" w:eastAsia="宋体" w:cs="宋体"/>
                <w:color w:val="auto"/>
                <w:sz w:val="24"/>
                <w:szCs w:val="24"/>
                <w:lang w:val="en-US" w:eastAsia="zh-CN"/>
              </w:rPr>
              <w:t>的生活环境现状了解凌乱,调研缺乏实质内容的得1.9-0分。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6" w:hRule="atLeast"/>
          <w:jc w:val="center"/>
        </w:trPr>
        <w:tc>
          <w:tcPr>
            <w:tcW w:w="301"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695"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评估及方案设计</w:t>
            </w:r>
          </w:p>
        </w:tc>
        <w:tc>
          <w:tcPr>
            <w:tcW w:w="43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572"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w:t>
            </w:r>
            <w:r>
              <w:rPr>
                <w:rFonts w:hint="eastAsia" w:ascii="宋体" w:hAnsi="宋体" w:cs="宋体"/>
                <w:color w:val="auto"/>
                <w:sz w:val="24"/>
                <w:szCs w:val="24"/>
                <w:lang w:val="en-US" w:eastAsia="zh-CN"/>
              </w:rPr>
              <w:t>针对本</w:t>
            </w:r>
            <w:r>
              <w:rPr>
                <w:rFonts w:hint="eastAsia" w:ascii="宋体" w:hAnsi="宋体" w:eastAsia="宋体" w:cs="宋体"/>
                <w:color w:val="auto"/>
                <w:sz w:val="24"/>
                <w:szCs w:val="24"/>
                <w:lang w:val="en-US" w:eastAsia="zh-CN"/>
              </w:rPr>
              <w:t>提供的评估与方案进行综合评审：</w:t>
            </w:r>
          </w:p>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方案内容详细、全面、具针对性及合理性得5-4分；</w:t>
            </w:r>
          </w:p>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方案完整、可靠、基本可行的得3.9-2分；</w:t>
            </w:r>
          </w:p>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方案一般、描述有缺项、安全可靠性较差的得1.9-0分。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1" w:hRule="atLeast"/>
          <w:jc w:val="center"/>
        </w:trPr>
        <w:tc>
          <w:tcPr>
            <w:tcW w:w="301"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695"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投标产品技术参数响应</w:t>
            </w:r>
          </w:p>
        </w:tc>
        <w:tc>
          <w:tcPr>
            <w:tcW w:w="43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572"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各投标供应商对本次招标提供的产品技术参数响应情况进行评定。所有技术参数满足招标要求的得满分10分；带“★”号参数出现负偏差每有一项不满足扣1分，非“★”号参数出现负偏差每有一项不满足扣0.5分，扣完为止。（带“★”的参数须提供相应的证明材料，投标文件中须提供检测报告扫描件加盖</w:t>
            </w:r>
            <w:r>
              <w:rPr>
                <w:rFonts w:hint="eastAsia" w:ascii="宋体" w:hAnsi="宋体" w:cs="宋体"/>
                <w:i w:val="0"/>
                <w:iCs w:val="0"/>
                <w:color w:val="auto"/>
                <w:kern w:val="0"/>
                <w:sz w:val="24"/>
                <w:szCs w:val="24"/>
                <w:highlight w:val="none"/>
                <w:u w:val="none"/>
                <w:lang w:val="en-US" w:eastAsia="zh-CN" w:bidi="ar"/>
              </w:rPr>
              <w:t>CA签章</w:t>
            </w:r>
            <w:r>
              <w:rPr>
                <w:rFonts w:hint="eastAsia" w:ascii="宋体" w:hAnsi="宋体" w:eastAsia="宋体" w:cs="宋体"/>
                <w:i w:val="0"/>
                <w:iCs w:val="0"/>
                <w:color w:val="auto"/>
                <w:kern w:val="0"/>
                <w:sz w:val="24"/>
                <w:szCs w:val="24"/>
                <w:highlight w:val="none"/>
                <w:u w:val="none"/>
                <w:lang w:val="en-US" w:eastAsia="zh-CN" w:bidi="ar"/>
              </w:rPr>
              <w:t>，不提供或提供不全视或证明材料不足以证明的视为负偏离）。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jc w:val="center"/>
        </w:trPr>
        <w:tc>
          <w:tcPr>
            <w:tcW w:w="301"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695"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实物样品</w:t>
            </w:r>
          </w:p>
        </w:tc>
        <w:tc>
          <w:tcPr>
            <w:tcW w:w="430"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572"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根据所提供实物样品</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一体式马桶扶手架（提供样品一套）]）外观、材料、参数要求、功能等，由评委进行打分。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6.1.每件实物样品完全满足或优于项目需求，得</w:t>
            </w:r>
            <w:r>
              <w:rPr>
                <w:rFonts w:hint="eastAsia" w:ascii="宋体" w:hAnsi="宋体" w:cs="宋体"/>
                <w:i w:val="0"/>
                <w:iCs w:val="0"/>
                <w:color w:val="auto"/>
                <w:kern w:val="0"/>
                <w:sz w:val="24"/>
                <w:szCs w:val="24"/>
                <w:highlight w:val="none"/>
                <w:u w:val="none"/>
                <w:lang w:val="en-US" w:eastAsia="zh-CN" w:bidi="ar"/>
              </w:rPr>
              <w:t>6-4.1</w:t>
            </w:r>
            <w:r>
              <w:rPr>
                <w:rFonts w:hint="eastAsia" w:ascii="宋体" w:hAnsi="宋体" w:eastAsia="宋体" w:cs="宋体"/>
                <w:i w:val="0"/>
                <w:iCs w:val="0"/>
                <w:color w:val="auto"/>
                <w:kern w:val="0"/>
                <w:sz w:val="24"/>
                <w:szCs w:val="24"/>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6.2.每件实物样品基本符合本项目，得</w:t>
            </w:r>
            <w:r>
              <w:rPr>
                <w:rFonts w:hint="eastAsia" w:ascii="宋体" w:hAnsi="宋体" w:cs="宋体"/>
                <w:i w:val="0"/>
                <w:iCs w:val="0"/>
                <w:color w:val="auto"/>
                <w:kern w:val="0"/>
                <w:sz w:val="24"/>
                <w:szCs w:val="24"/>
                <w:highlight w:val="none"/>
                <w:u w:val="none"/>
                <w:lang w:val="en-US" w:eastAsia="zh-CN" w:bidi="ar"/>
              </w:rPr>
              <w:t>4-2.1</w:t>
            </w:r>
            <w:r>
              <w:rPr>
                <w:rFonts w:hint="eastAsia" w:ascii="宋体" w:hAnsi="宋体" w:eastAsia="宋体" w:cs="宋体"/>
                <w:i w:val="0"/>
                <w:iCs w:val="0"/>
                <w:color w:val="auto"/>
                <w:kern w:val="0"/>
                <w:sz w:val="24"/>
                <w:szCs w:val="24"/>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6.3.每件实物样品部分满足采购要求，得</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分；</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6.4.不提供样品该项得0分。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301" w:type="pc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695" w:type="pc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实施方案</w:t>
            </w:r>
          </w:p>
        </w:tc>
        <w:tc>
          <w:tcPr>
            <w:tcW w:w="430" w:type="pct"/>
            <w:tcBorders>
              <w:top w:val="single" w:color="auto" w:sz="4" w:space="0"/>
              <w:left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3572" w:type="pct"/>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根据制定的施工方案、改造进度、质量保证措施和完善的管理制度，包括质量管理、安全管理（包括人员、设备、资料）、设备管理、保密管理进行评审：</w:t>
            </w:r>
          </w:p>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以上每小点最多得1分，本项最高得6分。无相关方案得0分。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01"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695"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项目管理系统</w:t>
            </w:r>
          </w:p>
        </w:tc>
        <w:tc>
          <w:tcPr>
            <w:tcW w:w="430"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3572"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具备服务管理系统，通过信息化改造服务全过程进行管理，实现服务身体能力和家庭环境评估、评估人员定位，能实现改造服务对象数据导入、评估报告自动生成、评估数据自动统计、改造方案库系统匹配、任务审核、数据储存、改造服务前后场景照片对比等功能，由专家根据标书情况综合打分，上述几点均涉及且描述详细，系统功能完备得5分，有缺项或不满足，一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项目团队</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拟投入本项目的专业人员(除项目负责人外)具有高级辅具适配师、高级质量管理师、高级售后管理师以上3类人员提供一类人员得1分,最高得3分。</w:t>
            </w:r>
          </w:p>
          <w:p>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注：以上项目组成员证书不重复计算得分，以上所有项目团队成员必须为投标投标人正式职工，须提供开标前连续三个月的由社保机构出具的社保缴纳证明（加盖社保中心章或社保中心参保缴费证明电子专用章）等证明材料</w:t>
            </w:r>
            <w:r>
              <w:rPr>
                <w:rFonts w:hint="eastAsia" w:ascii="宋体" w:hAnsi="宋体" w:cs="宋体"/>
                <w:b w:val="0"/>
                <w:bCs w:val="0"/>
                <w:i w:val="0"/>
                <w:iCs w:val="0"/>
                <w:color w:val="auto"/>
                <w:kern w:val="0"/>
                <w:sz w:val="24"/>
                <w:szCs w:val="24"/>
                <w:highlight w:val="none"/>
                <w:u w:val="none"/>
                <w:lang w:val="en-US" w:eastAsia="zh-CN" w:bidi="ar"/>
              </w:rPr>
              <w:t>扫描</w:t>
            </w:r>
            <w:r>
              <w:rPr>
                <w:rFonts w:hint="eastAsia" w:ascii="宋体" w:hAnsi="宋体" w:eastAsia="宋体" w:cs="宋体"/>
                <w:b w:val="0"/>
                <w:bCs w:val="0"/>
                <w:i w:val="0"/>
                <w:iCs w:val="0"/>
                <w:color w:val="auto"/>
                <w:kern w:val="0"/>
                <w:sz w:val="24"/>
                <w:szCs w:val="24"/>
                <w:highlight w:val="none"/>
                <w:u w:val="none"/>
                <w:lang w:val="en-US" w:eastAsia="zh-CN" w:bidi="ar"/>
              </w:rPr>
              <w:t>件，不提供不得分。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实时监控</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3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根据投标人在改造实施过程中，采用的实时监控技术手段（诸如3D视觉相机监控（0-5），可实时传输画面影像（0-5）等）技术的先进性进行打分。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安装施工要求及应急响应</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w:t>
            </w:r>
          </w:p>
        </w:tc>
        <w:tc>
          <w:tcPr>
            <w:tcW w:w="3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投标人根据招标文件提供的施工安装、进度计划等施工全过程安全生产,质量控制的需求有文明施工、技术控制、应急处理、解决方案等）进行详细阐述。</w:t>
            </w:r>
            <w:r>
              <w:rPr>
                <w:rFonts w:hint="eastAsia" w:ascii="宋体" w:hAnsi="宋体" w:eastAsia="宋体" w:cs="宋体"/>
                <w:color w:val="auto"/>
                <w:sz w:val="24"/>
                <w:szCs w:val="24"/>
                <w:lang w:val="en-US" w:eastAsia="zh-CN"/>
              </w:rPr>
              <w:t>以上每小点最多得1分，本项最高得5分。</w:t>
            </w:r>
            <w:r>
              <w:rPr>
                <w:rFonts w:hint="eastAsia" w:ascii="宋体" w:hAnsi="宋体" w:eastAsia="宋体" w:cs="宋体"/>
                <w:i w:val="0"/>
                <w:iCs w:val="0"/>
                <w:color w:val="auto"/>
                <w:kern w:val="0"/>
                <w:sz w:val="24"/>
                <w:szCs w:val="24"/>
                <w:highlight w:val="none"/>
                <w:u w:val="none"/>
                <w:lang w:val="en-US" w:eastAsia="zh-CN" w:bidi="ar"/>
              </w:rPr>
              <w:t>未提供本项内容的不得分。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售后服务方案</w:t>
            </w:r>
          </w:p>
        </w:tc>
        <w:tc>
          <w:tcPr>
            <w:tcW w:w="4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5</w:t>
            </w:r>
          </w:p>
        </w:tc>
        <w:tc>
          <w:tcPr>
            <w:tcW w:w="357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投标人根据招标文件提供的售后服务需求（内容包括但不限于投标人的售后服务呼叫电话和响应时间、现场服务支持能力、应急处理方案、售后巡检、质量保证期限及范围）进行详细阐述。</w:t>
            </w:r>
            <w:r>
              <w:rPr>
                <w:rFonts w:hint="eastAsia" w:ascii="宋体" w:hAnsi="宋体" w:eastAsia="宋体" w:cs="宋体"/>
                <w:color w:val="auto"/>
                <w:sz w:val="24"/>
                <w:szCs w:val="24"/>
                <w:lang w:val="en-US" w:eastAsia="zh-CN"/>
              </w:rPr>
              <w:t>以上每小点最多得1分，本项最高得5分</w:t>
            </w:r>
            <w:r>
              <w:rPr>
                <w:rFonts w:hint="eastAsia" w:ascii="宋体" w:hAnsi="宋体" w:eastAsia="宋体" w:cs="宋体"/>
                <w:i w:val="0"/>
                <w:iCs w:val="0"/>
                <w:color w:val="auto"/>
                <w:kern w:val="0"/>
                <w:sz w:val="24"/>
                <w:szCs w:val="24"/>
                <w:highlight w:val="none"/>
                <w:u w:val="none"/>
                <w:lang w:val="en-US" w:eastAsia="zh-CN" w:bidi="ar"/>
              </w:rPr>
              <w:t>。未提供本项内容的不得分。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jc w:val="center"/>
        </w:trPr>
        <w:tc>
          <w:tcPr>
            <w:tcW w:w="30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695"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社会影响力</w:t>
            </w:r>
          </w:p>
        </w:tc>
        <w:tc>
          <w:tcPr>
            <w:tcW w:w="430"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3572"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投标人对残疾人事业做出贡献，开展社会捐赠、福利情况及发挥社会责任，由残疾人联合会授予“扶残助残先进单位”证书，提供相关证明材料，投标人每提供一个证书的，得2分，最高得2分。</w:t>
            </w:r>
          </w:p>
        </w:tc>
      </w:tr>
    </w:tbl>
    <w:p>
      <w:pPr>
        <w:pStyle w:val="541"/>
        <w:numPr>
          <w:ilvl w:val="0"/>
          <w:numId w:val="31"/>
        </w:numPr>
        <w:tabs>
          <w:tab w:val="left" w:pos="454"/>
          <w:tab w:val="left" w:pos="900"/>
          <w:tab w:val="clear" w:pos="312"/>
        </w:tabs>
        <w:spacing w:afterLines="0" w:line="460" w:lineRule="exact"/>
        <w:ind w:left="0" w:firstLine="480" w:firstLineChars="200"/>
        <w:rPr>
          <w:rFonts w:ascii="宋体" w:hAnsi="宋体"/>
          <w:kern w:val="2"/>
          <w:szCs w:val="24"/>
        </w:rPr>
      </w:pPr>
      <w:r>
        <w:rPr>
          <w:rFonts w:hint="eastAsia" w:ascii="宋体" w:hAnsi="宋体"/>
          <w:bCs/>
          <w:szCs w:val="24"/>
        </w:rPr>
        <w:t>价格分</w:t>
      </w:r>
      <w:r>
        <w:rPr>
          <w:rFonts w:ascii="宋体" w:hAnsi="宋体"/>
          <w:kern w:val="2"/>
          <w:szCs w:val="24"/>
        </w:rPr>
        <w:t>(</w:t>
      </w:r>
      <w:r>
        <w:rPr>
          <w:rFonts w:hint="eastAsia" w:ascii="宋体" w:hAnsi="宋体"/>
          <w:kern w:val="2"/>
          <w:szCs w:val="24"/>
        </w:rPr>
        <w:t>30分</w:t>
      </w:r>
      <w:r>
        <w:rPr>
          <w:rFonts w:ascii="宋体" w:hAnsi="宋体"/>
          <w:kern w:val="2"/>
          <w:szCs w:val="24"/>
        </w:rPr>
        <w:t>)</w:t>
      </w:r>
    </w:p>
    <w:p>
      <w:pPr>
        <w:pStyle w:val="541"/>
        <w:tabs>
          <w:tab w:val="left" w:pos="454"/>
          <w:tab w:val="left" w:pos="900"/>
        </w:tabs>
        <w:spacing w:afterLines="0"/>
        <w:ind w:left="0" w:firstLine="480" w:firstLineChars="200"/>
        <w:rPr>
          <w:rFonts w:ascii="宋体" w:hAnsi="宋体"/>
          <w:szCs w:val="24"/>
        </w:rPr>
      </w:pPr>
      <w:r>
        <w:rPr>
          <w:rFonts w:hint="eastAsia" w:ascii="宋体" w:hAnsi="宋体"/>
          <w:szCs w:val="24"/>
        </w:rPr>
        <w:t>评标基准价：以有效投标人的最低投标报价为评标基准价，其价格分为满分。其他投标人的价格分统一按照下列公式计算：</w:t>
      </w:r>
    </w:p>
    <w:p>
      <w:pPr>
        <w:snapToGrid w:val="0"/>
        <w:spacing w:line="360" w:lineRule="auto"/>
        <w:ind w:firstLine="480" w:firstLineChars="200"/>
        <w:rPr>
          <w:rFonts w:ascii="宋体" w:hAnsi="宋体"/>
          <w:kern w:val="0"/>
          <w:sz w:val="24"/>
          <w:szCs w:val="24"/>
        </w:rPr>
      </w:pPr>
      <w:r>
        <w:rPr>
          <w:rFonts w:hint="eastAsia" w:ascii="宋体" w:hAnsi="宋体"/>
          <w:kern w:val="0"/>
          <w:sz w:val="24"/>
          <w:szCs w:val="24"/>
        </w:rPr>
        <w:t>投标报价得分=(评标基准价／投标报价)*价格权值*100</w:t>
      </w:r>
    </w:p>
    <w:p>
      <w:pPr>
        <w:snapToGrid w:val="0"/>
        <w:spacing w:line="360" w:lineRule="auto"/>
        <w:ind w:firstLine="480" w:firstLineChars="200"/>
        <w:rPr>
          <w:rFonts w:ascii="宋体"/>
          <w:kern w:val="0"/>
          <w:sz w:val="24"/>
          <w:szCs w:val="24"/>
        </w:rPr>
      </w:pPr>
      <w:r>
        <w:rPr>
          <w:rFonts w:hint="eastAsia" w:ascii="宋体" w:hAnsi="宋体"/>
          <w:kern w:val="0"/>
          <w:sz w:val="24"/>
          <w:szCs w:val="24"/>
        </w:rPr>
        <w:t>根据《政府采购货物和服务招标投标管理办法》（中华人民共和国财政部第87号令 ）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Ansi="宋体"/>
          <w:b/>
          <w:sz w:val="24"/>
          <w:szCs w:val="24"/>
        </w:rPr>
      </w:pPr>
      <w:r>
        <w:rPr>
          <w:rFonts w:hAnsi="宋体"/>
          <w:b/>
          <w:sz w:val="24"/>
          <w:szCs w:val="24"/>
        </w:rPr>
        <w:br w:type="page"/>
      </w:r>
    </w:p>
    <w:p/>
    <w:p>
      <w:pPr>
        <w:pStyle w:val="49"/>
        <w:spacing w:after="240" w:line="460" w:lineRule="exact"/>
        <w:rPr>
          <w:sz w:val="24"/>
          <w:szCs w:val="24"/>
        </w:rPr>
      </w:pPr>
      <w:bookmarkStart w:id="140" w:name="_Toc26034"/>
      <w:r>
        <w:rPr>
          <w:rFonts w:hint="eastAsia" w:ascii="宋体" w:hAnsi="宋体"/>
          <w:sz w:val="36"/>
          <w:szCs w:val="36"/>
        </w:rPr>
        <w:t>第五章</w:t>
      </w:r>
      <w:r>
        <w:rPr>
          <w:sz w:val="36"/>
          <w:szCs w:val="36"/>
        </w:rPr>
        <w:t xml:space="preserve">  </w:t>
      </w:r>
      <w:r>
        <w:rPr>
          <w:rFonts w:hint="eastAsia" w:ascii="宋体" w:hAnsi="宋体"/>
          <w:sz w:val="36"/>
          <w:szCs w:val="36"/>
        </w:rPr>
        <w:t>浙江省政府采购合同主要条款指引</w:t>
      </w:r>
      <w:bookmarkEnd w:id="140"/>
    </w:p>
    <w:p>
      <w:pPr>
        <w:keepNext w:val="0"/>
        <w:keepLines w:val="0"/>
        <w:pageBreakBefore w:val="0"/>
        <w:widowControl/>
        <w:kinsoku/>
        <w:wordWrap/>
        <w:overflowPunct/>
        <w:topLinePunct w:val="0"/>
        <w:bidi w:val="0"/>
        <w:spacing w:line="440" w:lineRule="exact"/>
        <w:ind w:left="0" w:leftChars="0" w:right="0" w:rightChars="0" w:firstLine="480" w:firstLineChars="200"/>
        <w:rPr>
          <w:rFonts w:ascii="宋体" w:hAnsi="宋体"/>
          <w:sz w:val="24"/>
          <w:szCs w:val="24"/>
        </w:rPr>
      </w:pPr>
      <w:r>
        <w:rPr>
          <w:rFonts w:ascii="仿宋" w:hAnsi="仿宋" w:eastAsia="仿宋"/>
          <w:sz w:val="24"/>
          <w:szCs w:val="24"/>
        </w:rPr>
        <w:t xml:space="preserve">  </w:t>
      </w:r>
      <w:bookmarkStart w:id="141" w:name="_Toc375646996"/>
      <w:bookmarkStart w:id="142" w:name="_Toc330215293"/>
      <w:bookmarkStart w:id="143" w:name="_Toc330214740"/>
      <w:bookmarkStart w:id="144" w:name="_Toc366682413"/>
      <w:bookmarkStart w:id="145" w:name="_Toc330214868"/>
      <w:bookmarkStart w:id="146" w:name="_Toc381971608"/>
      <w:bookmarkStart w:id="147" w:name="_Toc330215491"/>
      <w:r>
        <w:rPr>
          <w:rFonts w:hint="eastAsia" w:ascii="宋体" w:hAnsi="宋体"/>
          <w:sz w:val="24"/>
          <w:szCs w:val="24"/>
        </w:rPr>
        <w:t>（本合同为合同主要商务条款，最终稿由双方协商后确定）</w:t>
      </w:r>
      <w:bookmarkEnd w:id="141"/>
      <w:bookmarkEnd w:id="142"/>
      <w:bookmarkEnd w:id="143"/>
      <w:bookmarkEnd w:id="144"/>
      <w:bookmarkEnd w:id="145"/>
      <w:bookmarkEnd w:id="146"/>
      <w:bookmarkEnd w:id="147"/>
    </w:p>
    <w:p>
      <w:pPr>
        <w:keepNext w:val="0"/>
        <w:keepLines w:val="0"/>
        <w:pageBreakBefore w:val="0"/>
        <w:widowControl/>
        <w:kinsoku/>
        <w:wordWrap/>
        <w:overflowPunct/>
        <w:topLinePunct w:val="0"/>
        <w:bidi w:val="0"/>
        <w:spacing w:line="440" w:lineRule="exact"/>
        <w:ind w:left="0" w:leftChars="0" w:right="0" w:rightChars="0" w:firstLine="480" w:firstLineChars="200"/>
        <w:rPr>
          <w:rFonts w:hAnsi="宋体" w:cs="宋体"/>
          <w:sz w:val="24"/>
          <w:szCs w:val="24"/>
        </w:rPr>
      </w:pPr>
      <w:r>
        <w:rPr>
          <w:rFonts w:hint="eastAsia" w:hAnsi="宋体" w:cs="宋体"/>
          <w:sz w:val="24"/>
          <w:szCs w:val="24"/>
        </w:rPr>
        <w:t xml:space="preserve">项目名称：                 </w:t>
      </w:r>
    </w:p>
    <w:p>
      <w:pPr>
        <w:keepNext w:val="0"/>
        <w:keepLines w:val="0"/>
        <w:pageBreakBefore w:val="0"/>
        <w:kinsoku/>
        <w:wordWrap/>
        <w:overflowPunct/>
        <w:topLinePunct w:val="0"/>
        <w:bidi w:val="0"/>
        <w:snapToGrid w:val="0"/>
        <w:spacing w:line="440" w:lineRule="exact"/>
        <w:ind w:left="0" w:leftChars="0" w:right="0" w:rightChars="0" w:firstLine="480" w:firstLineChars="200"/>
        <w:rPr>
          <w:rFonts w:ascii="宋体" w:hAnsi="宋体" w:cs="宋体"/>
          <w:sz w:val="24"/>
          <w:szCs w:val="24"/>
        </w:rPr>
      </w:pPr>
      <w:r>
        <w:rPr>
          <w:rFonts w:hint="eastAsia" w:ascii="宋体" w:hAnsi="宋体" w:cs="宋体"/>
          <w:sz w:val="24"/>
          <w:szCs w:val="24"/>
        </w:rPr>
        <w:t>项目编号：                                合同号：</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2" w:firstLineChars="200"/>
        <w:rPr>
          <w:rFonts w:hAnsi="宋体"/>
          <w:b/>
          <w:color w:val="000000"/>
          <w:sz w:val="24"/>
          <w:szCs w:val="24"/>
        </w:rPr>
      </w:pPr>
      <w:r>
        <w:rPr>
          <w:rFonts w:hint="eastAsia" w:hAnsi="宋体"/>
          <w:b/>
          <w:color w:val="000000"/>
          <w:sz w:val="24"/>
          <w:szCs w:val="24"/>
        </w:rPr>
        <w:t>甲方：新昌县残疾人联合会</w:t>
      </w:r>
    </w:p>
    <w:p>
      <w:pPr>
        <w:keepNext w:val="0"/>
        <w:keepLines w:val="0"/>
        <w:pageBreakBefore w:val="0"/>
        <w:kinsoku/>
        <w:wordWrap/>
        <w:overflowPunct/>
        <w:topLinePunct w:val="0"/>
        <w:bidi w:val="0"/>
        <w:spacing w:line="440" w:lineRule="exact"/>
        <w:ind w:left="0" w:leftChars="0" w:right="0" w:rightChars="0" w:firstLine="482" w:firstLineChars="200"/>
        <w:rPr>
          <w:rFonts w:hint="eastAsia" w:ascii="宋体" w:hAnsi="宋体"/>
          <w:b/>
          <w:color w:val="000000"/>
          <w:sz w:val="24"/>
          <w:szCs w:val="24"/>
        </w:rPr>
      </w:pPr>
      <w:r>
        <w:rPr>
          <w:rFonts w:hint="eastAsia" w:ascii="宋体" w:hAnsi="宋体"/>
          <w:b/>
          <w:color w:val="000000"/>
          <w:sz w:val="24"/>
          <w:szCs w:val="24"/>
        </w:rPr>
        <w:t>乙方：</w:t>
      </w:r>
    </w:p>
    <w:p>
      <w:pPr>
        <w:pStyle w:val="5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textAlignment w:val="auto"/>
        <w:rPr>
          <w:sz w:val="24"/>
          <w:szCs w:val="24"/>
        </w:rPr>
      </w:pPr>
      <w:r>
        <w:rPr>
          <w:rFonts w:hint="eastAsia"/>
          <w:sz w:val="24"/>
          <w:szCs w:val="24"/>
        </w:rPr>
        <w:t>根据《中华人民共和国</w:t>
      </w:r>
      <w:r>
        <w:rPr>
          <w:rFonts w:hint="eastAsia"/>
          <w:sz w:val="24"/>
          <w:szCs w:val="24"/>
          <w:lang w:val="en-US" w:eastAsia="zh-CN"/>
        </w:rPr>
        <w:t>民法典</w:t>
      </w:r>
      <w:r>
        <w:rPr>
          <w:rFonts w:hint="eastAsia"/>
          <w:sz w:val="24"/>
          <w:szCs w:val="24"/>
        </w:rPr>
        <w:t>》、 绍兴平准招标代理有限公司</w:t>
      </w:r>
      <w:r>
        <w:rPr>
          <w:rFonts w:hint="eastAsia" w:ascii="宋体" w:hAnsi="宋体"/>
          <w:sz w:val="24"/>
          <w:szCs w:val="24"/>
          <w:lang w:eastAsia="zh-CN"/>
        </w:rPr>
        <w:t>2022年</w:t>
      </w:r>
      <w:r>
        <w:rPr>
          <w:rFonts w:hint="eastAsia" w:ascii="宋体" w:hAnsi="宋体"/>
          <w:sz w:val="24"/>
          <w:szCs w:val="24"/>
        </w:rPr>
        <w:t>新昌县无障碍进家庭物资采购项目（</w:t>
      </w:r>
      <w:r>
        <w:rPr>
          <w:rFonts w:hint="eastAsia" w:ascii="宋体" w:hAnsi="宋体"/>
          <w:sz w:val="24"/>
          <w:szCs w:val="24"/>
          <w:lang w:val="en-US" w:eastAsia="zh-CN"/>
        </w:rPr>
        <w:t>项目</w:t>
      </w:r>
      <w:r>
        <w:rPr>
          <w:rFonts w:hint="eastAsia" w:ascii="宋体" w:hAnsi="宋体"/>
          <w:sz w:val="24"/>
          <w:szCs w:val="24"/>
        </w:rPr>
        <w:t>编号：</w:t>
      </w:r>
      <w:r>
        <w:rPr>
          <w:rFonts w:hint="eastAsia" w:ascii="宋体" w:hAnsi="宋体"/>
          <w:sz w:val="24"/>
          <w:szCs w:val="24"/>
          <w:lang w:eastAsia="zh-CN"/>
        </w:rPr>
        <w:t>SXPZ-H20220809ZXX</w:t>
      </w:r>
      <w:r>
        <w:rPr>
          <w:rFonts w:hint="eastAsia" w:ascii="宋体" w:hAnsi="宋体"/>
          <w:sz w:val="24"/>
          <w:szCs w:val="24"/>
        </w:rPr>
        <w:t>）</w:t>
      </w:r>
      <w:r>
        <w:rPr>
          <w:rFonts w:hint="eastAsia"/>
          <w:sz w:val="24"/>
          <w:szCs w:val="24"/>
        </w:rPr>
        <w:t>的招标文件和乙方的投标文件，经双方充分协商，特订立本合同，以便共同遵守。</w:t>
      </w:r>
    </w:p>
    <w:p>
      <w:pPr>
        <w:pStyle w:val="3"/>
        <w:keepNext w:val="0"/>
        <w:keepLines w:val="0"/>
        <w:pageBreakBefore w:val="0"/>
        <w:tabs>
          <w:tab w:val="left" w:pos="180"/>
        </w:tabs>
        <w:kinsoku/>
        <w:wordWrap/>
        <w:overflowPunct/>
        <w:topLinePunct w:val="0"/>
        <w:bidi w:val="0"/>
        <w:snapToGrid w:val="0"/>
        <w:spacing w:beforeLines="0" w:afterLines="0" w:line="440" w:lineRule="exact"/>
        <w:ind w:left="0" w:leftChars="0" w:right="0" w:rightChars="0" w:firstLine="482" w:firstLineChars="200"/>
        <w:rPr>
          <w:rFonts w:hAnsi="宋体"/>
          <w:sz w:val="24"/>
          <w:szCs w:val="24"/>
        </w:rPr>
      </w:pPr>
      <w:r>
        <w:rPr>
          <w:rFonts w:hint="eastAsia" w:hAnsi="宋体"/>
          <w:b/>
          <w:sz w:val="24"/>
          <w:szCs w:val="24"/>
        </w:rPr>
        <w:t xml:space="preserve">第一条：采购商品清单及合同价格     </w:t>
      </w:r>
      <w:r>
        <w:rPr>
          <w:rFonts w:hint="eastAsia" w:hAnsi="宋体"/>
          <w:sz w:val="24"/>
          <w:szCs w:val="24"/>
        </w:rPr>
        <w:t xml:space="preserve">               单位：元</w:t>
      </w:r>
    </w:p>
    <w:tbl>
      <w:tblPr>
        <w:tblStyle w:val="53"/>
        <w:tblW w:w="8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6"/>
        <w:gridCol w:w="2391"/>
        <w:gridCol w:w="1196"/>
        <w:gridCol w:w="10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366" w:type="dxa"/>
            <w:vAlign w:val="center"/>
          </w:tcPr>
          <w:p>
            <w:pPr>
              <w:keepNext w:val="0"/>
              <w:keepLines w:val="0"/>
              <w:pageBreakBefore w:val="0"/>
              <w:tabs>
                <w:tab w:val="left" w:pos="180"/>
              </w:tabs>
              <w:kinsoku/>
              <w:wordWrap/>
              <w:overflowPunct/>
              <w:topLinePunct w:val="0"/>
              <w:bidi w:val="0"/>
              <w:spacing w:line="440" w:lineRule="exact"/>
              <w:ind w:right="0" w:right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 牌</w:t>
            </w:r>
          </w:p>
        </w:tc>
        <w:tc>
          <w:tcPr>
            <w:tcW w:w="1366" w:type="dxa"/>
            <w:vAlign w:val="center"/>
          </w:tcPr>
          <w:p>
            <w:pPr>
              <w:keepNext w:val="0"/>
              <w:keepLines w:val="0"/>
              <w:pageBreakBefore w:val="0"/>
              <w:tabs>
                <w:tab w:val="left" w:pos="180"/>
              </w:tabs>
              <w:kinsoku/>
              <w:wordWrap/>
              <w:overflowPunct/>
              <w:topLinePunct w:val="0"/>
              <w:bidi w:val="0"/>
              <w:spacing w:line="440" w:lineRule="exact"/>
              <w:ind w:right="0" w:right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品名型号</w:t>
            </w:r>
          </w:p>
        </w:tc>
        <w:tc>
          <w:tcPr>
            <w:tcW w:w="2391"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规格及指标</w:t>
            </w:r>
          </w:p>
        </w:tc>
        <w:tc>
          <w:tcPr>
            <w:tcW w:w="1196" w:type="dxa"/>
            <w:vAlign w:val="center"/>
          </w:tcPr>
          <w:p>
            <w:pPr>
              <w:keepNext w:val="0"/>
              <w:keepLines w:val="0"/>
              <w:pageBreakBefore w:val="0"/>
              <w:tabs>
                <w:tab w:val="left" w:pos="180"/>
              </w:tabs>
              <w:kinsoku/>
              <w:wordWrap/>
              <w:overflowPunct/>
              <w:topLinePunct w:val="0"/>
              <w:bidi w:val="0"/>
              <w:spacing w:line="440" w:lineRule="exact"/>
              <w:ind w:right="0" w:right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025" w:type="dxa"/>
            <w:vAlign w:val="center"/>
          </w:tcPr>
          <w:p>
            <w:pPr>
              <w:keepNext w:val="0"/>
              <w:keepLines w:val="0"/>
              <w:pageBreakBefore w:val="0"/>
              <w:tabs>
                <w:tab w:val="left" w:pos="180"/>
              </w:tabs>
              <w:kinsoku/>
              <w:wordWrap/>
              <w:overflowPunct/>
              <w:topLinePunct w:val="0"/>
              <w:bidi w:val="0"/>
              <w:spacing w:line="440" w:lineRule="exact"/>
              <w:ind w:right="0" w:right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025" w:type="dxa"/>
            <w:vAlign w:val="center"/>
          </w:tcPr>
          <w:p>
            <w:pPr>
              <w:keepNext w:val="0"/>
              <w:keepLines w:val="0"/>
              <w:pageBreakBefore w:val="0"/>
              <w:tabs>
                <w:tab w:val="left" w:pos="180"/>
              </w:tabs>
              <w:kinsoku/>
              <w:wordWrap/>
              <w:overflowPunct/>
              <w:topLinePunct w:val="0"/>
              <w:bidi w:val="0"/>
              <w:spacing w:line="440" w:lineRule="exact"/>
              <w:ind w:right="0" w:rightChars="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1366"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1366"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2391"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p>
        </w:tc>
        <w:tc>
          <w:tcPr>
            <w:tcW w:w="1196"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1025"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1025" w:type="dxa"/>
            <w:tcBorders>
              <w:bottom w:val="single" w:color="auto" w:sz="4" w:space="0"/>
            </w:tcBorders>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1366"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1366"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2391"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p>
        </w:tc>
        <w:tc>
          <w:tcPr>
            <w:tcW w:w="1196"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1025"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c>
          <w:tcPr>
            <w:tcW w:w="1025" w:type="dxa"/>
            <w:tcBorders>
              <w:bottom w:val="single" w:color="auto" w:sz="4" w:space="0"/>
            </w:tcBorders>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trPr>
        <w:tc>
          <w:tcPr>
            <w:tcW w:w="7344" w:type="dxa"/>
            <w:gridSpan w:val="5"/>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1025" w:type="dxa"/>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369" w:type="dxa"/>
            <w:gridSpan w:val="6"/>
            <w:vAlign w:val="center"/>
          </w:tcPr>
          <w:p>
            <w:pPr>
              <w:keepNext w:val="0"/>
              <w:keepLines w:val="0"/>
              <w:pageBreakBefore w:val="0"/>
              <w:tabs>
                <w:tab w:val="left" w:pos="180"/>
              </w:tabs>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合同总价（人民币大写）：元整</w:t>
            </w:r>
          </w:p>
        </w:tc>
      </w:tr>
    </w:tbl>
    <w:p>
      <w:pPr>
        <w:keepNext w:val="0"/>
        <w:keepLines w:val="0"/>
        <w:pageBreakBefore w:val="0"/>
        <w:kinsoku/>
        <w:wordWrap/>
        <w:overflowPunct/>
        <w:topLinePunct w:val="0"/>
        <w:bidi w:val="0"/>
        <w:spacing w:line="440" w:lineRule="exact"/>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注：投标报价是履行合同的最终价格，即完成本项目服务内容和要求所产生的所有费用，包括货款、标准附件、备品备件、专用工具、包装、运输、装卸、安装、调试、保修、税金、规费、保险、检测费、</w:t>
      </w:r>
      <w:r>
        <w:rPr>
          <w:rFonts w:hint="eastAsia" w:asciiTheme="minorEastAsia" w:hAnsiTheme="minorEastAsia" w:eastAsiaTheme="minorEastAsia" w:cstheme="minorEastAsia"/>
          <w:b/>
          <w:bCs/>
          <w:sz w:val="24"/>
          <w:szCs w:val="24"/>
        </w:rPr>
        <w:t>培训、管理、招标代理服务费及其他费用等。</w:t>
      </w:r>
    </w:p>
    <w:p>
      <w:pPr>
        <w:pStyle w:val="3"/>
        <w:keepNext w:val="0"/>
        <w:keepLines w:val="0"/>
        <w:pageBreakBefore w:val="0"/>
        <w:tabs>
          <w:tab w:val="left" w:pos="180"/>
        </w:tabs>
        <w:kinsoku/>
        <w:wordWrap/>
        <w:overflowPunct/>
        <w:topLinePunct w:val="0"/>
        <w:bidi w:val="0"/>
        <w:snapToGrid w:val="0"/>
        <w:spacing w:beforeLines="0" w:afterLines="0" w:line="440" w:lineRule="exact"/>
        <w:ind w:left="0" w:leftChars="0" w:right="0" w:rightChars="0" w:firstLine="482" w:firstLineChars="200"/>
        <w:rPr>
          <w:rFonts w:hAnsi="宋体"/>
          <w:b/>
          <w:sz w:val="24"/>
          <w:szCs w:val="24"/>
        </w:rPr>
      </w:pPr>
      <w:r>
        <w:rPr>
          <w:rFonts w:hint="eastAsia" w:hAnsi="宋体"/>
          <w:b/>
          <w:sz w:val="24"/>
          <w:szCs w:val="24"/>
        </w:rPr>
        <w:t>第二条：质量保证</w:t>
      </w:r>
    </w:p>
    <w:p>
      <w:pPr>
        <w:pStyle w:val="3"/>
        <w:keepNext w:val="0"/>
        <w:keepLines w:val="0"/>
        <w:pageBreakBefore w:val="0"/>
        <w:tabs>
          <w:tab w:val="left" w:pos="180"/>
        </w:tabs>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乙方保证本合同中所供应的国产商品是近期生产的符合国家技术规格和质量标准的出厂合格产品；如发生所供商品与合同不符，甲方有权拒收或退货，由此产生的一切责任和后果由乙方承担。</w:t>
      </w:r>
    </w:p>
    <w:p>
      <w:pPr>
        <w:pStyle w:val="3"/>
        <w:keepNext w:val="0"/>
        <w:keepLines w:val="0"/>
        <w:pageBreakBefore w:val="0"/>
        <w:tabs>
          <w:tab w:val="left" w:pos="180"/>
        </w:tabs>
        <w:kinsoku/>
        <w:wordWrap/>
        <w:overflowPunct/>
        <w:topLinePunct w:val="0"/>
        <w:bidi w:val="0"/>
        <w:snapToGrid w:val="0"/>
        <w:spacing w:beforeLines="0" w:afterLines="0" w:line="440" w:lineRule="exact"/>
        <w:ind w:left="0" w:leftChars="0" w:right="0" w:rightChars="0" w:firstLine="482" w:firstLineChars="200"/>
        <w:rPr>
          <w:rFonts w:hAnsi="宋体"/>
          <w:b/>
          <w:sz w:val="24"/>
          <w:szCs w:val="24"/>
        </w:rPr>
      </w:pPr>
      <w:r>
        <w:rPr>
          <w:rFonts w:hint="eastAsia" w:hAnsi="宋体"/>
          <w:b/>
          <w:sz w:val="24"/>
          <w:szCs w:val="24"/>
        </w:rPr>
        <w:t>第三条：交货时间、地点</w:t>
      </w:r>
    </w:p>
    <w:p>
      <w:pPr>
        <w:keepNext w:val="0"/>
        <w:keepLines w:val="0"/>
        <w:pageBreakBefore w:val="0"/>
        <w:kinsoku/>
        <w:wordWrap/>
        <w:overflowPunct/>
        <w:topLinePunct w:val="0"/>
        <w:bidi w:val="0"/>
        <w:snapToGrid w:val="0"/>
        <w:spacing w:line="440" w:lineRule="exact"/>
        <w:ind w:left="0" w:leftChars="0" w:right="0" w:righ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需在签订合同后30日内完成所有货物的生产并进场安装，并完成安装调试，交用户验收。在供货物交付使用时，乙方必须向用户提供质量保证书、保修卡等必须具备的相关资料和必备的附件。由用户签署验收回复单。交货地点为用户指定地点。         </w:t>
      </w:r>
    </w:p>
    <w:p>
      <w:pPr>
        <w:keepNext w:val="0"/>
        <w:keepLines w:val="0"/>
        <w:pageBreakBefore w:val="0"/>
        <w:kinsoku/>
        <w:wordWrap/>
        <w:overflowPunct/>
        <w:topLinePunct w:val="0"/>
        <w:bidi w:val="0"/>
        <w:snapToGrid w:val="0"/>
        <w:spacing w:line="440" w:lineRule="exact"/>
        <w:ind w:left="0" w:leftChars="0" w:right="0" w:rightChars="0" w:firstLine="482" w:firstLineChars="200"/>
        <w:jc w:val="left"/>
        <w:rPr>
          <w:rFonts w:hAnsi="宋体"/>
          <w:b/>
          <w:sz w:val="24"/>
          <w:szCs w:val="24"/>
        </w:rPr>
      </w:pPr>
      <w:r>
        <w:rPr>
          <w:rFonts w:hint="eastAsia" w:hAnsi="宋体"/>
          <w:b/>
          <w:sz w:val="24"/>
          <w:szCs w:val="24"/>
        </w:rPr>
        <w:t>第四条：售后服务</w:t>
      </w:r>
    </w:p>
    <w:p>
      <w:pPr>
        <w:keepNext w:val="0"/>
        <w:keepLines w:val="0"/>
        <w:pageBreakBefore w:val="0"/>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（1）乙方提供 7×24 小时服务支持，服务响应时间小于半小时，要求 12 小时以内到达现场履行维修服务义务，24小时解决问题。若不能在 24 小时内解决，须提供同等性能、同等配置的设备替换。维修点需提供足够的备品备件以满足维修需求。</w:t>
      </w:r>
    </w:p>
    <w:p>
      <w:pPr>
        <w:keepNext w:val="0"/>
        <w:keepLines w:val="0"/>
        <w:pageBreakBefore w:val="0"/>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（2）在质保期期间，乙方应提供正常保养服务，因产品制造质量不良而产生损坏或不能正常工作的，乙方应提供免费维修。</w:t>
      </w:r>
    </w:p>
    <w:p>
      <w:pPr>
        <w:keepNext w:val="0"/>
        <w:keepLines w:val="0"/>
        <w:pageBreakBefore w:val="0"/>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（3）在质保期内的工作应包括对所有系统常规检查、调整和润滑等。</w:t>
      </w:r>
    </w:p>
    <w:p>
      <w:pPr>
        <w:pStyle w:val="3"/>
        <w:keepNext w:val="0"/>
        <w:keepLines w:val="0"/>
        <w:pageBreakBefore w:val="0"/>
        <w:tabs>
          <w:tab w:val="left" w:pos="180"/>
        </w:tabs>
        <w:kinsoku/>
        <w:wordWrap/>
        <w:overflowPunct/>
        <w:topLinePunct w:val="0"/>
        <w:bidi w:val="0"/>
        <w:snapToGrid w:val="0"/>
        <w:spacing w:beforeLines="0" w:afterLines="0" w:line="440" w:lineRule="exact"/>
        <w:ind w:left="0" w:leftChars="0" w:right="0" w:rightChars="0" w:firstLine="482" w:firstLineChars="200"/>
        <w:rPr>
          <w:rFonts w:hAnsi="宋体"/>
          <w:b/>
          <w:sz w:val="24"/>
          <w:szCs w:val="24"/>
        </w:rPr>
      </w:pPr>
      <w:r>
        <w:rPr>
          <w:rFonts w:hint="eastAsia" w:hAnsi="宋体"/>
          <w:b/>
          <w:sz w:val="24"/>
          <w:szCs w:val="24"/>
        </w:rPr>
        <w:t>第五条：验收</w:t>
      </w:r>
    </w:p>
    <w:p>
      <w:pPr>
        <w:keepNext w:val="0"/>
        <w:keepLines w:val="0"/>
        <w:pageBreakBefore w:val="0"/>
        <w:kinsoku/>
        <w:wordWrap/>
        <w:overflowPunct/>
        <w:topLinePunct w:val="0"/>
        <w:bidi w:val="0"/>
        <w:spacing w:line="440" w:lineRule="exact"/>
        <w:ind w:left="0" w:leftChars="0" w:right="0" w:righ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由甲方负责进行验收。</w:t>
      </w:r>
    </w:p>
    <w:p>
      <w:pPr>
        <w:keepNext w:val="0"/>
        <w:keepLines w:val="0"/>
        <w:pageBreakBefore w:val="0"/>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rPr>
        <w:t>检验：甲方有权在货物的生产加工期间到卖方的工厂查看原料、加工工艺和货物实样，不按甲方要求的，甲方有权终止合同，一切责任由乙方承担。</w:t>
      </w:r>
    </w:p>
    <w:p>
      <w:pPr>
        <w:keepNext w:val="0"/>
        <w:keepLines w:val="0"/>
        <w:pageBreakBefore w:val="0"/>
        <w:kinsoku/>
        <w:wordWrap/>
        <w:overflowPunct/>
        <w:topLinePunct w:val="0"/>
        <w:bidi w:val="0"/>
        <w:spacing w:line="440" w:lineRule="exact"/>
        <w:ind w:left="0" w:leftChars="0" w:right="0" w:righ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3.</w:t>
      </w:r>
      <w:r>
        <w:rPr>
          <w:rFonts w:hint="eastAsia" w:asciiTheme="minorEastAsia" w:hAnsiTheme="minorEastAsia" w:eastAsiaTheme="minorEastAsia" w:cstheme="minorEastAsia"/>
          <w:sz w:val="24"/>
          <w:szCs w:val="24"/>
        </w:rPr>
        <w:t>安装和验收：安装完毕，根据甲方需要，可以委托国家认可的专业检测机构进行检测，费用由乙方承担。</w:t>
      </w:r>
    </w:p>
    <w:p>
      <w:pPr>
        <w:keepNext w:val="0"/>
        <w:keepLines w:val="0"/>
        <w:pageBreakBefore w:val="0"/>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甲方在乙方履行合同结束后进行检查验收，如果发现成果有质量、技术等问题，乙方应负责根据合同及</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的要求采取补足或更换等处理措施，并承担由此发生的一切损失和费用。验收合格后，甲方在验收单上签字并加盖单位公章。</w:t>
      </w:r>
    </w:p>
    <w:p>
      <w:pPr>
        <w:keepNext w:val="0"/>
        <w:keepLines w:val="0"/>
        <w:pageBreakBefore w:val="0"/>
        <w:kinsoku/>
        <w:wordWrap/>
        <w:overflowPunct/>
        <w:topLinePunct w:val="0"/>
        <w:bidi w:val="0"/>
        <w:spacing w:line="440" w:lineRule="exact"/>
        <w:ind w:left="0" w:leftChars="0" w:right="0" w:rightChars="0" w:firstLine="482" w:firstLineChars="200"/>
        <w:rPr>
          <w:rFonts w:ascii="宋体" w:hAnsi="宋体" w:cs="宋体"/>
          <w:b/>
          <w:bCs/>
          <w:sz w:val="24"/>
          <w:szCs w:val="24"/>
        </w:rPr>
      </w:pPr>
      <w:r>
        <w:rPr>
          <w:rFonts w:hint="eastAsia" w:ascii="宋体" w:hAnsi="宋体"/>
          <w:b/>
          <w:sz w:val="24"/>
          <w:szCs w:val="24"/>
        </w:rPr>
        <w:t>第六条：</w:t>
      </w:r>
      <w:r>
        <w:rPr>
          <w:rFonts w:hint="eastAsia" w:ascii="宋体" w:hAnsi="宋体" w:cs="宋体"/>
          <w:b/>
          <w:bCs/>
          <w:sz w:val="24"/>
          <w:szCs w:val="24"/>
        </w:rPr>
        <w:t>质保期</w:t>
      </w:r>
    </w:p>
    <w:p>
      <w:pPr>
        <w:keepNext w:val="0"/>
        <w:keepLines w:val="0"/>
        <w:pageBreakBefore w:val="0"/>
        <w:kinsoku/>
        <w:wordWrap/>
        <w:overflowPunct/>
        <w:topLinePunct w:val="0"/>
        <w:bidi w:val="0"/>
        <w:spacing w:line="440" w:lineRule="exact"/>
        <w:ind w:left="0" w:leftChars="0" w:right="0" w:rightChars="0" w:firstLine="482" w:firstLineChars="200"/>
        <w:rPr>
          <w:rFonts w:ascii="宋体" w:hAnsi="宋体"/>
          <w:b/>
          <w:sz w:val="24"/>
          <w:szCs w:val="24"/>
        </w:rPr>
      </w:pPr>
      <w:r>
        <w:rPr>
          <w:rFonts w:hint="eastAsia" w:ascii="宋体" w:hAnsi="宋体" w:cs="宋体"/>
          <w:b/>
          <w:bCs/>
          <w:sz w:val="24"/>
          <w:szCs w:val="24"/>
        </w:rPr>
        <w:t>质保期：</w:t>
      </w:r>
      <w:r>
        <w:rPr>
          <w:rFonts w:hint="eastAsia" w:ascii="宋体" w:hAnsi="宋体" w:cs="宋体"/>
          <w:sz w:val="24"/>
          <w:szCs w:val="24"/>
        </w:rPr>
        <w:t>三年。质保期内免费维修、更换缺陷部件。</w:t>
      </w:r>
    </w:p>
    <w:p>
      <w:pPr>
        <w:keepNext w:val="0"/>
        <w:keepLines w:val="0"/>
        <w:pageBreakBefore w:val="0"/>
        <w:kinsoku/>
        <w:wordWrap/>
        <w:overflowPunct/>
        <w:topLinePunct w:val="0"/>
        <w:bidi w:val="0"/>
        <w:spacing w:line="440" w:lineRule="exact"/>
        <w:ind w:left="0" w:leftChars="0" w:right="0" w:rightChars="0" w:firstLine="482" w:firstLineChars="200"/>
        <w:rPr>
          <w:rFonts w:ascii="宋体" w:hAnsi="宋体"/>
          <w:b/>
          <w:sz w:val="24"/>
          <w:szCs w:val="24"/>
        </w:rPr>
      </w:pPr>
      <w:r>
        <w:rPr>
          <w:rFonts w:hint="eastAsia" w:ascii="宋体" w:hAnsi="宋体"/>
          <w:b/>
          <w:sz w:val="24"/>
          <w:szCs w:val="24"/>
        </w:rPr>
        <w:t>第七条：履约保证金</w:t>
      </w:r>
    </w:p>
    <w:p>
      <w:pPr>
        <w:keepNext w:val="0"/>
        <w:keepLines w:val="0"/>
        <w:pageBreakBefore w:val="0"/>
        <w:kinsoku/>
        <w:wordWrap/>
        <w:overflowPunct/>
        <w:topLinePunct w:val="0"/>
        <w:bidi w:val="0"/>
        <w:spacing w:line="440" w:lineRule="exact"/>
        <w:ind w:left="0" w:leftChars="0" w:right="0" w:rightChars="0"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中标通知书发出后10个工作日内乙方向甲方递交中标金额</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%的履约保证金，安装调试完毕验收合格后无质量问题7个工作日内退还（无计息）。</w:t>
      </w:r>
    </w:p>
    <w:p>
      <w:pPr>
        <w:keepNext w:val="0"/>
        <w:keepLines w:val="0"/>
        <w:pageBreakBefore w:val="0"/>
        <w:kinsoku/>
        <w:wordWrap/>
        <w:overflowPunct/>
        <w:topLinePunct w:val="0"/>
        <w:autoSpaceDE w:val="0"/>
        <w:autoSpaceDN w:val="0"/>
        <w:bidi w:val="0"/>
        <w:adjustRightInd w:val="0"/>
        <w:snapToGrid w:val="0"/>
        <w:spacing w:line="440" w:lineRule="exact"/>
        <w:ind w:left="0" w:leftChars="0" w:right="0" w:rightChars="0" w:firstLine="482" w:firstLineChars="200"/>
        <w:textAlignment w:val="bottom"/>
        <w:rPr>
          <w:rFonts w:ascii="宋体" w:hAnsi="宋体"/>
          <w:b/>
          <w:sz w:val="24"/>
          <w:szCs w:val="24"/>
        </w:rPr>
      </w:pPr>
      <w:r>
        <w:rPr>
          <w:rFonts w:hint="eastAsia" w:ascii="宋体" w:hAnsi="宋体"/>
          <w:b/>
          <w:sz w:val="24"/>
          <w:szCs w:val="24"/>
        </w:rPr>
        <w:t>第八条：付款方式</w:t>
      </w:r>
    </w:p>
    <w:p>
      <w:pPr>
        <w:keepNext w:val="0"/>
        <w:keepLines w:val="0"/>
        <w:pageBreakBefore w:val="0"/>
        <w:kinsoku/>
        <w:wordWrap/>
        <w:overflowPunct/>
        <w:topLinePunct w:val="0"/>
        <w:bidi w:val="0"/>
        <w:adjustRightInd w:val="0"/>
        <w:snapToGrid w:val="0"/>
        <w:spacing w:line="440" w:lineRule="exact"/>
        <w:ind w:left="0" w:leftChars="0"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1.合同签订后，</w:t>
      </w:r>
      <w:r>
        <w:rPr>
          <w:rFonts w:hint="eastAsia" w:ascii="宋体" w:hAnsi="宋体" w:eastAsia="宋体" w:cs="宋体"/>
          <w:kern w:val="0"/>
          <w:sz w:val="24"/>
          <w:szCs w:val="24"/>
          <w:lang w:val="en-US" w:eastAsia="zh-CN"/>
        </w:rPr>
        <w:t>且中标单位已递交合同金额1%的履约保证金后25日内，</w:t>
      </w:r>
      <w:r>
        <w:rPr>
          <w:rFonts w:hint="eastAsia" w:ascii="宋体" w:hAnsi="宋体" w:cs="宋体"/>
          <w:kern w:val="0"/>
          <w:sz w:val="24"/>
          <w:szCs w:val="24"/>
          <w:lang w:val="en-US" w:eastAsia="zh-CN"/>
        </w:rPr>
        <w:t>采购人支付中标单位合同金额的30%；</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hAnsi="宋体"/>
          <w:sz w:val="24"/>
          <w:szCs w:val="24"/>
        </w:rPr>
        <w:t>乙方</w:t>
      </w:r>
      <w:r>
        <w:rPr>
          <w:rFonts w:hint="eastAsia" w:ascii="宋体" w:hAnsi="宋体" w:eastAsia="宋体" w:cs="宋体"/>
          <w:kern w:val="0"/>
          <w:sz w:val="24"/>
          <w:szCs w:val="24"/>
          <w:lang w:val="en-US" w:eastAsia="zh-CN"/>
        </w:rPr>
        <w:t>按要求实施改造经验收合格后25个工作日内</w:t>
      </w:r>
      <w:r>
        <w:rPr>
          <w:rFonts w:hint="eastAsia" w:hAnsi="宋体"/>
          <w:sz w:val="24"/>
          <w:szCs w:val="24"/>
        </w:rPr>
        <w:t>甲方</w:t>
      </w:r>
      <w:r>
        <w:rPr>
          <w:rFonts w:hint="eastAsia" w:ascii="宋体" w:hAnsi="宋体" w:eastAsia="宋体" w:cs="宋体"/>
          <w:kern w:val="0"/>
          <w:sz w:val="24"/>
          <w:szCs w:val="24"/>
          <w:lang w:val="en-US" w:eastAsia="zh-CN"/>
        </w:rPr>
        <w:t>付清余款。</w:t>
      </w:r>
    </w:p>
    <w:p>
      <w:pPr>
        <w:pStyle w:val="3"/>
        <w:keepNext w:val="0"/>
        <w:keepLines w:val="0"/>
        <w:pageBreakBefore w:val="0"/>
        <w:widowControl w:val="0"/>
        <w:kinsoku/>
        <w:wordWrap/>
        <w:overflowPunct/>
        <w:topLinePunct w:val="0"/>
        <w:autoSpaceDE/>
        <w:autoSpaceDN/>
        <w:bidi w:val="0"/>
        <w:snapToGrid w:val="0"/>
        <w:spacing w:beforeLines="0" w:afterLines="0" w:line="440" w:lineRule="exact"/>
        <w:ind w:left="0" w:leftChars="0" w:right="0" w:rightChars="0"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注：每次付款前</w:t>
      </w:r>
      <w:r>
        <w:rPr>
          <w:rFonts w:hint="eastAsia" w:hAnsi="宋体"/>
          <w:sz w:val="24"/>
          <w:szCs w:val="24"/>
        </w:rPr>
        <w:t>乙方</w:t>
      </w:r>
      <w:r>
        <w:rPr>
          <w:rFonts w:hint="eastAsia" w:ascii="宋体" w:hAnsi="宋体" w:eastAsia="宋体" w:cs="宋体"/>
          <w:kern w:val="0"/>
          <w:sz w:val="24"/>
          <w:szCs w:val="24"/>
          <w:lang w:val="en-US" w:eastAsia="zh-CN"/>
        </w:rPr>
        <w:t>需提供正式发票，因</w:t>
      </w:r>
      <w:r>
        <w:rPr>
          <w:rFonts w:hint="eastAsia" w:hAnsi="宋体"/>
          <w:sz w:val="24"/>
          <w:szCs w:val="24"/>
        </w:rPr>
        <w:t>乙方</w:t>
      </w:r>
      <w:r>
        <w:rPr>
          <w:rFonts w:hint="eastAsia" w:ascii="宋体" w:hAnsi="宋体" w:eastAsia="宋体" w:cs="宋体"/>
          <w:kern w:val="0"/>
          <w:sz w:val="24"/>
          <w:szCs w:val="24"/>
          <w:lang w:val="en-US" w:eastAsia="zh-CN"/>
        </w:rPr>
        <w:t>不能及时提供发票导致</w:t>
      </w:r>
      <w:r>
        <w:rPr>
          <w:rFonts w:hint="eastAsia" w:hAnsi="宋体"/>
          <w:sz w:val="24"/>
          <w:szCs w:val="24"/>
        </w:rPr>
        <w:t>甲方</w:t>
      </w:r>
      <w:r>
        <w:rPr>
          <w:rFonts w:hint="eastAsia" w:ascii="宋体" w:hAnsi="宋体" w:eastAsia="宋体" w:cs="宋体"/>
          <w:kern w:val="0"/>
          <w:sz w:val="24"/>
          <w:szCs w:val="24"/>
          <w:lang w:val="en-US" w:eastAsia="zh-CN"/>
        </w:rPr>
        <w:t>未能按约付款的，由</w:t>
      </w:r>
      <w:r>
        <w:rPr>
          <w:rFonts w:hint="eastAsia" w:hAnsi="宋体"/>
          <w:sz w:val="24"/>
          <w:szCs w:val="24"/>
        </w:rPr>
        <w:t>乙方</w:t>
      </w:r>
      <w:r>
        <w:rPr>
          <w:rFonts w:hint="eastAsia" w:ascii="宋体" w:hAnsi="宋体" w:eastAsia="宋体" w:cs="宋体"/>
          <w:kern w:val="0"/>
          <w:sz w:val="24"/>
          <w:szCs w:val="24"/>
          <w:lang w:val="en-US" w:eastAsia="zh-CN"/>
        </w:rPr>
        <w:t>自行承担相应责任。签订合同时，乙方明确表示无需预付款或者主动要求降低预付款比例的，采购人可不支付或减少预付款支付比例。</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2" w:firstLineChars="200"/>
        <w:rPr>
          <w:rFonts w:hAnsi="宋体"/>
          <w:b/>
          <w:sz w:val="24"/>
          <w:szCs w:val="24"/>
        </w:rPr>
      </w:pPr>
      <w:r>
        <w:rPr>
          <w:rFonts w:hint="eastAsia" w:hAnsi="宋体"/>
          <w:b/>
          <w:sz w:val="24"/>
          <w:szCs w:val="24"/>
        </w:rPr>
        <w:t>第九条：违约责任</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lang w:eastAsia="zh-CN"/>
        </w:rPr>
        <w:t>1.</w:t>
      </w:r>
      <w:r>
        <w:rPr>
          <w:rFonts w:hint="eastAsia" w:hAnsi="宋体"/>
          <w:sz w:val="24"/>
          <w:szCs w:val="24"/>
        </w:rPr>
        <w:t>乙方逾期履行合同的，自逾期之日起，向甲方每日偿付合同总价万分之二的滞纳金；乙方逾期30日不能交货的，应向甲方支付合同总价百分之五的违约金，同时不解除合同交货责任。</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lang w:eastAsia="zh-CN"/>
        </w:rPr>
        <w:t>2.</w:t>
      </w:r>
      <w:r>
        <w:rPr>
          <w:rFonts w:hint="eastAsia" w:hAnsi="宋体"/>
          <w:sz w:val="24"/>
          <w:szCs w:val="24"/>
        </w:rPr>
        <w:t>因甲方原因逾期支付货款的，自逾期之日起，向乙方每日偿付合同总价万分之二的滞纳金；甲方无正当理由拒付货款的，应向乙方偿付合同总价百分之五的违约金，同时承担合同付款责任。</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lang w:eastAsia="zh-CN"/>
        </w:rPr>
        <w:t>3.</w:t>
      </w:r>
      <w:r>
        <w:rPr>
          <w:rFonts w:hint="eastAsia" w:hAnsi="宋体"/>
          <w:sz w:val="24"/>
          <w:szCs w:val="24"/>
        </w:rPr>
        <w:t>乙方在货物交付验收合格之日起</w:t>
      </w:r>
      <w:r>
        <w:rPr>
          <w:rFonts w:hint="eastAsia" w:hAnsi="宋体"/>
          <w:sz w:val="24"/>
          <w:szCs w:val="24"/>
          <w:lang w:eastAsia="zh-CN"/>
        </w:rPr>
        <w:t>三年</w:t>
      </w:r>
      <w:r>
        <w:rPr>
          <w:rFonts w:hint="eastAsia" w:hAnsi="宋体"/>
          <w:sz w:val="24"/>
          <w:szCs w:val="24"/>
        </w:rPr>
        <w:t>内违反本合同有关质量保证及售后服务的，将赔偿损失不足部分。</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2" w:firstLineChars="200"/>
        <w:rPr>
          <w:rFonts w:hAnsi="宋体"/>
          <w:b/>
          <w:sz w:val="24"/>
          <w:szCs w:val="24"/>
        </w:rPr>
      </w:pPr>
      <w:r>
        <w:rPr>
          <w:rFonts w:hint="eastAsia" w:hAnsi="宋体"/>
          <w:b/>
          <w:sz w:val="24"/>
          <w:szCs w:val="24"/>
        </w:rPr>
        <w:t>第十条：争议的解决</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本合同为政府采购之合同，本合同中所指甲方享有同等权力，在发生所供货物的质量、售后服务等问题时，甲方有权直接向乙方索赔，签订必要的书面处理协议。如协商不成，任何一方有权在合同签约地选择仲裁或诉讼的途径解决。</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2" w:firstLineChars="200"/>
        <w:rPr>
          <w:rFonts w:hAnsi="宋体"/>
          <w:b/>
          <w:sz w:val="24"/>
          <w:szCs w:val="24"/>
        </w:rPr>
      </w:pPr>
      <w:r>
        <w:rPr>
          <w:rFonts w:hint="eastAsia" w:hAnsi="宋体"/>
          <w:b/>
          <w:sz w:val="24"/>
          <w:szCs w:val="24"/>
        </w:rPr>
        <w:t>第十一条：合同的生效</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lang w:eastAsia="zh-CN"/>
        </w:rPr>
        <w:t>1.</w:t>
      </w:r>
      <w:r>
        <w:rPr>
          <w:rFonts w:hint="eastAsia" w:hAnsi="宋体"/>
          <w:sz w:val="24"/>
          <w:szCs w:val="24"/>
        </w:rPr>
        <w:t>本合同经甲方、乙方法定代表人或其委托人签字并加盖双方公章后生效。</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lang w:eastAsia="zh-CN"/>
        </w:rPr>
        <w:t>2.</w:t>
      </w:r>
      <w:r>
        <w:rPr>
          <w:rFonts w:hint="eastAsia" w:hAnsi="宋体"/>
          <w:sz w:val="24"/>
          <w:szCs w:val="24"/>
        </w:rPr>
        <w:t>本合同一式五份，甲、乙双方各执二份，代理机构一份。</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lang w:eastAsia="zh-CN"/>
        </w:rPr>
        <w:t>3.</w:t>
      </w:r>
      <w:r>
        <w:rPr>
          <w:rFonts w:hint="eastAsia" w:hAnsi="宋体"/>
          <w:sz w:val="24"/>
          <w:szCs w:val="24"/>
        </w:rPr>
        <w:t>与本合同有关标书及记录同本合同具有同等法律效果。</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2" w:firstLineChars="200"/>
        <w:rPr>
          <w:rFonts w:hAnsi="宋体"/>
          <w:sz w:val="24"/>
          <w:szCs w:val="24"/>
        </w:rPr>
      </w:pPr>
      <w:r>
        <w:rPr>
          <w:rFonts w:hint="eastAsia" w:hAnsi="宋体"/>
          <w:b/>
          <w:bCs/>
          <w:sz w:val="24"/>
          <w:szCs w:val="24"/>
        </w:rPr>
        <w:t>甲方（盖章）：                    　</w:t>
      </w:r>
      <w:r>
        <w:rPr>
          <w:rFonts w:hint="eastAsia" w:hAnsi="宋体"/>
          <w:b/>
          <w:bCs/>
          <w:sz w:val="24"/>
          <w:szCs w:val="24"/>
          <w:lang w:val="en-US" w:eastAsia="zh-CN"/>
        </w:rPr>
        <w:t xml:space="preserve"> </w:t>
      </w:r>
      <w:r>
        <w:rPr>
          <w:rFonts w:hint="eastAsia" w:hAnsi="宋体"/>
          <w:b/>
          <w:bCs/>
          <w:sz w:val="24"/>
          <w:szCs w:val="24"/>
        </w:rPr>
        <w:t>乙方（盖章）：</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法定代表人或受委托人                 法定代表人或受委托人</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（签字）                             （签字）</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地址：                               地址：　　</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邮编：                               邮编：　</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电话：                               电话：　</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传真：                               传真：　</w:t>
      </w:r>
    </w:p>
    <w:p>
      <w:pPr>
        <w:pStyle w:val="3"/>
        <w:keepNext w:val="0"/>
        <w:keepLines w:val="0"/>
        <w:pageBreakBefore w:val="0"/>
        <w:kinsoku/>
        <w:wordWrap/>
        <w:overflowPunct/>
        <w:topLinePunct w:val="0"/>
        <w:bidi w:val="0"/>
        <w:snapToGrid w:val="0"/>
        <w:spacing w:beforeLines="0" w:afterLines="0" w:line="440" w:lineRule="exact"/>
        <w:ind w:left="0" w:leftChars="0" w:right="0" w:rightChars="0" w:firstLine="480" w:firstLineChars="200"/>
        <w:rPr>
          <w:rFonts w:hAnsi="宋体"/>
          <w:sz w:val="24"/>
          <w:szCs w:val="24"/>
        </w:rPr>
      </w:pPr>
      <w:r>
        <w:rPr>
          <w:rFonts w:hint="eastAsia" w:hAnsi="宋体"/>
          <w:sz w:val="24"/>
          <w:szCs w:val="24"/>
        </w:rPr>
        <w:t>开户银行：                           开户银行：</w:t>
      </w:r>
    </w:p>
    <w:p>
      <w:pPr>
        <w:rPr>
          <w:rFonts w:hAnsi="宋体"/>
          <w:b/>
          <w:bCs/>
          <w:sz w:val="36"/>
          <w:szCs w:val="36"/>
        </w:rPr>
      </w:pPr>
      <w:r>
        <w:rPr>
          <w:rFonts w:ascii="宋体" w:hAnsi="宋体"/>
          <w:b/>
          <w:bCs/>
          <w:sz w:val="24"/>
        </w:rPr>
        <w:br w:type="page"/>
      </w:r>
    </w:p>
    <w:p>
      <w:pPr>
        <w:widowControl/>
        <w:spacing w:line="420" w:lineRule="exact"/>
        <w:ind w:firstLine="630"/>
        <w:jc w:val="center"/>
        <w:rPr>
          <w:rFonts w:ascii="宋体" w:cs="宋体"/>
          <w:b/>
          <w:kern w:val="0"/>
          <w:sz w:val="24"/>
        </w:rPr>
      </w:pPr>
      <w:r>
        <w:rPr>
          <w:rFonts w:hint="eastAsia" w:ascii="宋体" w:hAnsi="宋体" w:cs="宋体"/>
          <w:b/>
          <w:kern w:val="0"/>
          <w:sz w:val="32"/>
          <w:szCs w:val="32"/>
        </w:rPr>
        <w:t>政府采购项目廉政合同</w:t>
      </w:r>
    </w:p>
    <w:p>
      <w:pPr>
        <w:widowControl/>
        <w:spacing w:line="420" w:lineRule="exact"/>
        <w:ind w:firstLine="630"/>
        <w:rPr>
          <w:rFonts w:ascii="宋体" w:cs="宋体"/>
          <w:kern w:val="0"/>
          <w:sz w:val="24"/>
        </w:rPr>
      </w:pPr>
    </w:p>
    <w:p>
      <w:pPr>
        <w:widowControl/>
        <w:spacing w:line="420" w:lineRule="exact"/>
        <w:ind w:firstLine="630"/>
        <w:rPr>
          <w:rFonts w:ascii="宋体" w:cs="宋体"/>
          <w:kern w:val="0"/>
          <w:sz w:val="24"/>
          <w:u w:val="single"/>
        </w:rPr>
      </w:pPr>
      <w:r>
        <w:rPr>
          <w:rFonts w:hint="eastAsia" w:ascii="宋体" w:hAnsi="宋体" w:cs="宋体"/>
          <w:kern w:val="0"/>
          <w:sz w:val="24"/>
        </w:rPr>
        <w:t>甲方：</w:t>
      </w:r>
      <w:r>
        <w:rPr>
          <w:rFonts w:ascii="宋体" w:hAnsi="宋体" w:cs="宋体"/>
          <w:kern w:val="0"/>
          <w:sz w:val="24"/>
          <w:u w:val="single"/>
        </w:rPr>
        <w:t xml:space="preserve">                       </w:t>
      </w:r>
    </w:p>
    <w:p>
      <w:pPr>
        <w:widowControl/>
        <w:spacing w:line="420" w:lineRule="exact"/>
        <w:ind w:firstLine="630"/>
        <w:rPr>
          <w:rFonts w:ascii="宋体" w:cs="宋体"/>
          <w:kern w:val="0"/>
          <w:sz w:val="24"/>
        </w:rPr>
      </w:pPr>
      <w:r>
        <w:rPr>
          <w:rFonts w:hint="eastAsia" w:ascii="宋体" w:hAnsi="宋体" w:cs="宋体"/>
          <w:kern w:val="0"/>
          <w:sz w:val="24"/>
        </w:rPr>
        <w:t>乙方：</w:t>
      </w:r>
      <w:r>
        <w:rPr>
          <w:rFonts w:ascii="宋体" w:hAnsi="宋体" w:cs="宋体"/>
          <w:kern w:val="0"/>
          <w:sz w:val="24"/>
          <w:u w:val="single"/>
        </w:rPr>
        <w:t xml:space="preserve">                       </w:t>
      </w:r>
      <w:r>
        <w:rPr>
          <w:rFonts w:ascii="宋体" w:hAnsi="宋体" w:cs="宋体"/>
          <w:kern w:val="0"/>
          <w:sz w:val="24"/>
        </w:rPr>
        <w:t xml:space="preserve">                       </w:t>
      </w:r>
    </w:p>
    <w:p>
      <w:pPr>
        <w:widowControl/>
        <w:spacing w:line="420" w:lineRule="exact"/>
        <w:ind w:firstLine="630"/>
        <w:rPr>
          <w:rFonts w:ascii="宋体" w:cs="宋体"/>
          <w:kern w:val="0"/>
          <w:sz w:val="24"/>
        </w:rPr>
      </w:pPr>
      <w:r>
        <w:rPr>
          <w:rFonts w:hint="eastAsia" w:ascii="宋体" w:hAnsi="宋体" w:cs="宋体"/>
          <w:kern w:val="0"/>
          <w:sz w:val="24"/>
        </w:rPr>
        <w:t>为加强</w:t>
      </w:r>
      <w:r>
        <w:rPr>
          <w:rFonts w:hint="eastAsia" w:ascii="宋体" w:hAnsi="宋体"/>
          <w:sz w:val="24"/>
        </w:rPr>
        <w:t>政府采购项目</w:t>
      </w:r>
      <w:r>
        <w:rPr>
          <w:rFonts w:hint="eastAsia" w:ascii="宋体" w:hAnsi="宋体" w:cs="宋体"/>
          <w:kern w:val="0"/>
          <w:sz w:val="24"/>
        </w:rPr>
        <w:t>中的廉政建设，保证采购项目高效优质完成，保证建设资金的安全和有效使用，采购人</w:t>
      </w:r>
      <w:r>
        <w:rPr>
          <w:rFonts w:ascii="宋体" w:hAnsi="宋体" w:cs="宋体"/>
          <w:kern w:val="0"/>
          <w:sz w:val="24"/>
          <w:u w:val="single"/>
        </w:rPr>
        <w:t xml:space="preserve">                </w:t>
      </w:r>
      <w:r>
        <w:rPr>
          <w:rFonts w:hint="eastAsia" w:ascii="宋体" w:hAnsi="宋体" w:cs="宋体"/>
          <w:kern w:val="0"/>
          <w:sz w:val="24"/>
        </w:rPr>
        <w:t>（以下称甲方）与中标人</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（以下称乙方），特订立如下合同。</w:t>
      </w:r>
    </w:p>
    <w:p>
      <w:pPr>
        <w:widowControl/>
        <w:spacing w:line="420" w:lineRule="exact"/>
        <w:ind w:firstLine="630"/>
        <w:jc w:val="center"/>
        <w:rPr>
          <w:rFonts w:ascii="宋体" w:cs="宋体"/>
          <w:kern w:val="0"/>
          <w:sz w:val="24"/>
        </w:rPr>
      </w:pPr>
      <w:r>
        <w:rPr>
          <w:rFonts w:hint="eastAsia" w:ascii="宋体" w:hAnsi="宋体" w:cs="宋体"/>
          <w:kern w:val="0"/>
          <w:sz w:val="24"/>
        </w:rPr>
        <w:t>第一条</w:t>
      </w:r>
      <w:r>
        <w:rPr>
          <w:rFonts w:ascii="宋体" w:cs="宋体"/>
          <w:kern w:val="0"/>
          <w:sz w:val="24"/>
        </w:rPr>
        <w:t> </w:t>
      </w:r>
      <w:r>
        <w:rPr>
          <w:rFonts w:hint="eastAsia" w:ascii="宋体" w:hAnsi="宋体" w:cs="宋体"/>
          <w:kern w:val="0"/>
          <w:sz w:val="24"/>
        </w:rPr>
        <w:t>甲乙双方的权利和义务</w:t>
      </w:r>
    </w:p>
    <w:p>
      <w:pPr>
        <w:widowControl/>
        <w:spacing w:line="420" w:lineRule="exact"/>
        <w:ind w:firstLine="360" w:firstLineChars="150"/>
        <w:rPr>
          <w:rFonts w:ascii="宋体" w:cs="宋体"/>
          <w:kern w:val="0"/>
          <w:sz w:val="24"/>
        </w:rPr>
      </w:pPr>
      <w:r>
        <w:rPr>
          <w:rFonts w:hint="eastAsia" w:ascii="宋体" w:hAnsi="宋体" w:cs="宋体"/>
          <w:kern w:val="0"/>
          <w:sz w:val="24"/>
        </w:rPr>
        <w:t>（一）严格遵守党和国家有关法律法规及相关部门的有关规定。</w:t>
      </w:r>
    </w:p>
    <w:p>
      <w:pPr>
        <w:widowControl/>
        <w:spacing w:line="420" w:lineRule="exact"/>
        <w:ind w:firstLine="360" w:firstLineChars="150"/>
        <w:rPr>
          <w:rFonts w:ascii="宋体" w:cs="宋体"/>
          <w:kern w:val="0"/>
          <w:sz w:val="24"/>
        </w:rPr>
      </w:pPr>
      <w:r>
        <w:rPr>
          <w:rFonts w:hint="eastAsia" w:ascii="宋体" w:hAnsi="宋体" w:cs="宋体"/>
          <w:kern w:val="0"/>
          <w:sz w:val="24"/>
        </w:rPr>
        <w:t>（二）严格执行政府采购的合同文件，自觉按合同办事。</w:t>
      </w:r>
    </w:p>
    <w:p>
      <w:pPr>
        <w:widowControl/>
        <w:spacing w:line="420" w:lineRule="exact"/>
        <w:ind w:firstLine="360" w:firstLineChars="150"/>
        <w:rPr>
          <w:rFonts w:ascii="宋体" w:cs="宋体"/>
          <w:kern w:val="0"/>
          <w:sz w:val="24"/>
        </w:rPr>
      </w:pPr>
      <w:r>
        <w:rPr>
          <w:rFonts w:hint="eastAsia" w:ascii="宋体" w:hAnsi="宋体" w:cs="宋体"/>
          <w:kern w:val="0"/>
          <w:sz w:val="24"/>
        </w:rPr>
        <w:t>（三）双方的业务活动坚持公开、公平、公正、诚信、透明的原则（除法律认定的商业秘密和合同文件另有规定之外），不得损害国家和集体利益，违反政府采购管理规定。</w:t>
      </w:r>
    </w:p>
    <w:p>
      <w:pPr>
        <w:widowControl/>
        <w:spacing w:line="420" w:lineRule="exact"/>
        <w:ind w:firstLine="360" w:firstLineChars="150"/>
        <w:rPr>
          <w:rFonts w:ascii="宋体" w:cs="宋体"/>
          <w:kern w:val="0"/>
          <w:sz w:val="24"/>
        </w:rPr>
      </w:pPr>
      <w:r>
        <w:rPr>
          <w:rFonts w:hint="eastAsia" w:ascii="宋体" w:hAnsi="宋体" w:cs="宋体"/>
          <w:kern w:val="0"/>
          <w:sz w:val="24"/>
        </w:rPr>
        <w:t>（四）建立健全廉政制度、监督制度和处罚制度，开展廉政教育，设立廉政告示牌，公布举报电话，监督并认真查处违规行为及相关人员。</w:t>
      </w:r>
    </w:p>
    <w:p>
      <w:pPr>
        <w:widowControl/>
        <w:spacing w:line="420" w:lineRule="exact"/>
        <w:ind w:firstLine="360" w:firstLineChars="150"/>
        <w:rPr>
          <w:rFonts w:ascii="宋体" w:cs="宋体"/>
          <w:kern w:val="0"/>
          <w:sz w:val="24"/>
        </w:rPr>
      </w:pPr>
      <w:r>
        <w:rPr>
          <w:rFonts w:hint="eastAsia" w:ascii="宋体" w:hAnsi="宋体" w:cs="宋体"/>
          <w:kern w:val="0"/>
          <w:sz w:val="24"/>
        </w:rPr>
        <w:t>（五）发现对方在业务活动中有违反廉政规定的行为，有及时提醒对方纠正的权利和义务。</w:t>
      </w:r>
    </w:p>
    <w:p>
      <w:pPr>
        <w:widowControl/>
        <w:spacing w:line="420" w:lineRule="exact"/>
        <w:ind w:firstLine="360" w:firstLineChars="150"/>
        <w:rPr>
          <w:rFonts w:ascii="宋体" w:cs="宋体"/>
          <w:kern w:val="0"/>
          <w:sz w:val="24"/>
        </w:rPr>
      </w:pPr>
      <w:r>
        <w:rPr>
          <w:rFonts w:hint="eastAsia" w:ascii="宋体" w:hAnsi="宋体" w:cs="宋体"/>
          <w:kern w:val="0"/>
          <w:sz w:val="24"/>
        </w:rPr>
        <w:t>（六）发现对方严重违反合同义务条款的行为，有向其上级有关部门举报、建议给予处理并要求告知处理结果的权利。</w:t>
      </w:r>
    </w:p>
    <w:p>
      <w:pPr>
        <w:widowControl/>
        <w:spacing w:line="420" w:lineRule="exact"/>
        <w:ind w:firstLine="630"/>
        <w:jc w:val="center"/>
        <w:rPr>
          <w:rFonts w:ascii="宋体" w:cs="宋体"/>
          <w:kern w:val="0"/>
          <w:sz w:val="24"/>
        </w:rPr>
      </w:pPr>
      <w:r>
        <w:rPr>
          <w:rFonts w:hint="eastAsia" w:ascii="宋体" w:hAnsi="宋体" w:cs="宋体"/>
          <w:kern w:val="0"/>
          <w:sz w:val="24"/>
        </w:rPr>
        <w:t>第二条</w:t>
      </w:r>
      <w:r>
        <w:rPr>
          <w:rFonts w:ascii="宋体" w:cs="宋体"/>
          <w:kern w:val="0"/>
          <w:sz w:val="24"/>
        </w:rPr>
        <w:t> </w:t>
      </w:r>
      <w:r>
        <w:rPr>
          <w:rFonts w:hint="eastAsia" w:ascii="宋体" w:hAnsi="宋体" w:cs="宋体"/>
          <w:kern w:val="0"/>
          <w:sz w:val="24"/>
        </w:rPr>
        <w:t>甲方的义务</w:t>
      </w:r>
    </w:p>
    <w:p>
      <w:pPr>
        <w:widowControl/>
        <w:spacing w:line="420" w:lineRule="exact"/>
        <w:ind w:firstLine="360" w:firstLineChars="150"/>
        <w:rPr>
          <w:rFonts w:ascii="宋体" w:cs="宋体"/>
          <w:kern w:val="0"/>
          <w:sz w:val="24"/>
        </w:rPr>
      </w:pPr>
      <w:r>
        <w:rPr>
          <w:rFonts w:hint="eastAsia" w:ascii="宋体" w:hAnsi="宋体" w:cs="宋体"/>
          <w:kern w:val="0"/>
          <w:sz w:val="24"/>
        </w:rPr>
        <w:t>（一）甲方及其工作人员不得索要或接受乙方的礼金、礼券、有价证券和贵重物品，不得在乙方报销任何应由甲方或个人支付的费用等。</w:t>
      </w:r>
    </w:p>
    <w:p>
      <w:pPr>
        <w:widowControl/>
        <w:spacing w:line="420" w:lineRule="exact"/>
        <w:ind w:firstLine="360" w:firstLineChars="150"/>
        <w:rPr>
          <w:rFonts w:ascii="宋体" w:cs="宋体"/>
          <w:kern w:val="0"/>
          <w:sz w:val="24"/>
        </w:rPr>
      </w:pPr>
      <w:r>
        <w:rPr>
          <w:rFonts w:hint="eastAsia" w:ascii="宋体" w:hAnsi="宋体" w:cs="宋体"/>
          <w:kern w:val="0"/>
          <w:sz w:val="24"/>
        </w:rPr>
        <w:t>（二）甲方不得有意刁难、拖欠款项，不得违反规定批拨采购费用等。</w:t>
      </w:r>
    </w:p>
    <w:p>
      <w:pPr>
        <w:widowControl/>
        <w:spacing w:line="420" w:lineRule="exact"/>
        <w:ind w:firstLine="360" w:firstLineChars="150"/>
        <w:rPr>
          <w:rFonts w:ascii="宋体" w:cs="宋体"/>
          <w:kern w:val="0"/>
          <w:sz w:val="24"/>
        </w:rPr>
      </w:pPr>
      <w:r>
        <w:rPr>
          <w:rFonts w:hint="eastAsia" w:ascii="宋体" w:hAnsi="宋体" w:cs="宋体"/>
          <w:kern w:val="0"/>
          <w:sz w:val="24"/>
        </w:rPr>
        <w:t>（三）甲方工作人员不得参加乙方安排的宴请和娱乐活动；不得接受乙方提供的通讯工具、交通工具和高档办公用品等。</w:t>
      </w:r>
    </w:p>
    <w:p>
      <w:pPr>
        <w:widowControl/>
        <w:spacing w:line="420" w:lineRule="exact"/>
        <w:ind w:firstLine="360" w:firstLineChars="150"/>
        <w:rPr>
          <w:rFonts w:ascii="宋体" w:cs="宋体"/>
          <w:kern w:val="0"/>
          <w:sz w:val="24"/>
        </w:rPr>
      </w:pPr>
      <w:r>
        <w:rPr>
          <w:rFonts w:hint="eastAsia" w:ascii="宋体" w:hAnsi="宋体" w:cs="宋体"/>
          <w:kern w:val="0"/>
          <w:sz w:val="24"/>
        </w:rPr>
        <w:t>（四）甲方及其工作人员不得要求或者接受乙方为其住房装修、操办婚丧嫁娶、安排配偶子女的工作以及出国出境、旅游等。</w:t>
      </w:r>
    </w:p>
    <w:p>
      <w:pPr>
        <w:widowControl/>
        <w:spacing w:line="420" w:lineRule="exact"/>
        <w:ind w:firstLine="360" w:firstLineChars="150"/>
        <w:rPr>
          <w:rFonts w:ascii="宋体" w:cs="宋体"/>
          <w:kern w:val="0"/>
          <w:sz w:val="24"/>
        </w:rPr>
      </w:pPr>
      <w:r>
        <w:rPr>
          <w:rFonts w:hint="eastAsia" w:ascii="宋体" w:hAnsi="宋体" w:cs="宋体"/>
          <w:kern w:val="0"/>
          <w:sz w:val="24"/>
        </w:rPr>
        <w:t>（五）甲方工作人员的配偶、子女及下属单位不得从事与甲方项目采购有关的材料设备供应、劳务等经济活动。</w:t>
      </w:r>
    </w:p>
    <w:p>
      <w:pPr>
        <w:widowControl/>
        <w:spacing w:line="420" w:lineRule="exact"/>
        <w:ind w:firstLine="360" w:firstLineChars="150"/>
        <w:rPr>
          <w:rFonts w:ascii="宋体" w:cs="宋体"/>
          <w:kern w:val="0"/>
          <w:sz w:val="24"/>
        </w:rPr>
      </w:pPr>
      <w:r>
        <w:rPr>
          <w:rFonts w:hint="eastAsia" w:ascii="宋体" w:hAnsi="宋体" w:cs="宋体"/>
          <w:kern w:val="0"/>
          <w:sz w:val="24"/>
        </w:rPr>
        <w:t>（六）甲方及其工作人员不得以任何理由向乙方推荐分包单位，不得要求乙方购买合同规定外的材料和设备。</w:t>
      </w:r>
    </w:p>
    <w:p>
      <w:pPr>
        <w:widowControl/>
        <w:spacing w:line="420" w:lineRule="exact"/>
        <w:ind w:firstLine="630"/>
        <w:jc w:val="center"/>
        <w:rPr>
          <w:rFonts w:ascii="宋体" w:cs="宋体"/>
          <w:kern w:val="0"/>
          <w:sz w:val="24"/>
        </w:rPr>
      </w:pPr>
      <w:r>
        <w:rPr>
          <w:rFonts w:hint="eastAsia" w:ascii="宋体" w:hAnsi="宋体" w:cs="宋体"/>
          <w:kern w:val="0"/>
          <w:sz w:val="24"/>
        </w:rPr>
        <w:t>第三条</w:t>
      </w:r>
      <w:r>
        <w:rPr>
          <w:rFonts w:ascii="宋体" w:cs="宋体"/>
          <w:kern w:val="0"/>
          <w:sz w:val="24"/>
        </w:rPr>
        <w:t> </w:t>
      </w:r>
      <w:r>
        <w:rPr>
          <w:rFonts w:hint="eastAsia" w:ascii="宋体" w:hAnsi="宋体" w:cs="宋体"/>
          <w:kern w:val="0"/>
          <w:sz w:val="24"/>
        </w:rPr>
        <w:t>乙方义务</w:t>
      </w:r>
    </w:p>
    <w:p>
      <w:pPr>
        <w:widowControl/>
        <w:spacing w:line="420" w:lineRule="exact"/>
        <w:ind w:firstLine="360" w:firstLineChars="150"/>
        <w:rPr>
          <w:rFonts w:ascii="宋体" w:cs="宋体"/>
          <w:kern w:val="0"/>
          <w:sz w:val="24"/>
        </w:rPr>
      </w:pPr>
      <w:r>
        <w:rPr>
          <w:rFonts w:hint="eastAsia" w:ascii="宋体" w:hAnsi="宋体" w:cs="宋体"/>
          <w:kern w:val="0"/>
          <w:sz w:val="24"/>
        </w:rPr>
        <w:t>（一）乙方不得以任何理由向甲方及其工作人员行贿或馈赠礼金、礼券、有价证券、贵重礼品。</w:t>
      </w:r>
    </w:p>
    <w:p>
      <w:pPr>
        <w:widowControl/>
        <w:spacing w:line="420" w:lineRule="exact"/>
        <w:ind w:firstLine="360" w:firstLineChars="150"/>
        <w:rPr>
          <w:rFonts w:ascii="宋体" w:cs="宋体"/>
          <w:kern w:val="0"/>
          <w:sz w:val="24"/>
        </w:rPr>
      </w:pPr>
      <w:r>
        <w:rPr>
          <w:rFonts w:hint="eastAsia" w:ascii="宋体" w:hAnsi="宋体" w:cs="宋体"/>
          <w:kern w:val="0"/>
          <w:sz w:val="24"/>
        </w:rPr>
        <w:t>（二）乙方不得以任何名义为甲方及其工作人员报销应由甲方单位或个人支付的任何费用。</w:t>
      </w:r>
    </w:p>
    <w:p>
      <w:pPr>
        <w:widowControl/>
        <w:spacing w:line="420" w:lineRule="exact"/>
        <w:ind w:firstLine="360" w:firstLineChars="150"/>
        <w:rPr>
          <w:rFonts w:ascii="宋体" w:cs="宋体"/>
          <w:kern w:val="0"/>
          <w:sz w:val="24"/>
        </w:rPr>
      </w:pPr>
      <w:r>
        <w:rPr>
          <w:rFonts w:hint="eastAsia" w:ascii="宋体" w:hAnsi="宋体" w:cs="宋体"/>
          <w:kern w:val="0"/>
          <w:sz w:val="24"/>
        </w:rPr>
        <w:t>（三）乙方不得要求甲方违反规定批拨、追加采购费用等。</w:t>
      </w:r>
    </w:p>
    <w:p>
      <w:pPr>
        <w:widowControl/>
        <w:spacing w:line="420" w:lineRule="exact"/>
        <w:ind w:firstLine="360" w:firstLineChars="150"/>
        <w:rPr>
          <w:rFonts w:ascii="宋体" w:cs="宋体"/>
          <w:kern w:val="0"/>
          <w:sz w:val="24"/>
        </w:rPr>
      </w:pPr>
      <w:r>
        <w:rPr>
          <w:rFonts w:hint="eastAsia" w:ascii="宋体" w:hAnsi="宋体" w:cs="宋体"/>
          <w:kern w:val="0"/>
          <w:sz w:val="24"/>
        </w:rPr>
        <w:t>（四）乙方不得以任何理由安排甲方工作人员参加宴请及娱乐活动。</w:t>
      </w:r>
    </w:p>
    <w:p>
      <w:pPr>
        <w:widowControl/>
        <w:spacing w:line="420" w:lineRule="exact"/>
        <w:ind w:firstLine="360" w:firstLineChars="150"/>
        <w:rPr>
          <w:rFonts w:ascii="宋体" w:cs="宋体"/>
          <w:kern w:val="0"/>
          <w:sz w:val="24"/>
        </w:rPr>
      </w:pPr>
      <w:r>
        <w:rPr>
          <w:rFonts w:hint="eastAsia" w:ascii="宋体" w:hAnsi="宋体" w:cs="宋体"/>
          <w:kern w:val="0"/>
          <w:sz w:val="24"/>
        </w:rPr>
        <w:t>（五）乙方不得为甲方单位和个人购置或提供通讯工具、交通工具和高档办公用品等。</w:t>
      </w:r>
    </w:p>
    <w:p>
      <w:pPr>
        <w:widowControl/>
        <w:spacing w:line="420" w:lineRule="exact"/>
        <w:ind w:firstLine="3120" w:firstLineChars="1300"/>
        <w:rPr>
          <w:rFonts w:ascii="宋体" w:cs="宋体"/>
          <w:kern w:val="0"/>
          <w:sz w:val="24"/>
        </w:rPr>
      </w:pPr>
      <w:r>
        <w:rPr>
          <w:rFonts w:hint="eastAsia" w:ascii="宋体" w:hAnsi="宋体" w:cs="宋体"/>
          <w:kern w:val="0"/>
          <w:sz w:val="24"/>
        </w:rPr>
        <w:t>第四条</w:t>
      </w:r>
      <w:r>
        <w:rPr>
          <w:rFonts w:ascii="宋体" w:cs="宋体"/>
          <w:kern w:val="0"/>
          <w:sz w:val="24"/>
        </w:rPr>
        <w:t> </w:t>
      </w:r>
      <w:r>
        <w:rPr>
          <w:rFonts w:hint="eastAsia" w:ascii="宋体" w:hAnsi="宋体" w:cs="宋体"/>
          <w:kern w:val="0"/>
          <w:sz w:val="24"/>
        </w:rPr>
        <w:t>违约责任</w:t>
      </w:r>
    </w:p>
    <w:p>
      <w:pPr>
        <w:widowControl/>
        <w:spacing w:line="420" w:lineRule="exact"/>
        <w:ind w:firstLine="360" w:firstLineChars="150"/>
        <w:rPr>
          <w:rFonts w:ascii="宋体" w:cs="宋体"/>
          <w:kern w:val="0"/>
          <w:sz w:val="24"/>
        </w:rPr>
      </w:pPr>
      <w:r>
        <w:rPr>
          <w:rFonts w:hint="eastAsia" w:ascii="宋体" w:hAnsi="宋体" w:cs="宋体"/>
          <w:kern w:val="0"/>
          <w:sz w:val="24"/>
        </w:rPr>
        <w:t>（一）甲方及其工作人员违返本合同第一、二条，按管理权限，依据有关规定给予党纪、政纪或组织处理；涉嫌犯罪的，移送司法机关追究刑事责任；给乙方单位造成经济损失的，应予以赔偿。</w:t>
      </w:r>
    </w:p>
    <w:p>
      <w:pPr>
        <w:widowControl/>
        <w:spacing w:line="420" w:lineRule="exact"/>
        <w:ind w:firstLine="360" w:firstLineChars="150"/>
        <w:rPr>
          <w:rFonts w:ascii="宋体" w:cs="宋体"/>
          <w:kern w:val="0"/>
          <w:sz w:val="24"/>
        </w:rPr>
      </w:pPr>
      <w:r>
        <w:rPr>
          <w:rFonts w:hint="eastAsia" w:ascii="宋体" w:hAnsi="宋体" w:cs="宋体"/>
          <w:kern w:val="0"/>
          <w:sz w:val="24"/>
        </w:rPr>
        <w:t>（二）乙方及其工作人员违反本合同第一、三条，按管理权限，依据有关规定，给予党纪、政纪或组织处理；给甲方单位造成经济损失的，应予以赔偿；情节严重的，甲方建议有关主管部门给予乙方一至三年内不得参政府采购项目投标的处罚。与此同时，视情扣除乙方部分或全部的廉政保证金。</w:t>
      </w:r>
    </w:p>
    <w:p>
      <w:pPr>
        <w:widowControl/>
        <w:spacing w:line="420" w:lineRule="exact"/>
        <w:jc w:val="center"/>
        <w:rPr>
          <w:rFonts w:ascii="宋体" w:cs="宋体"/>
          <w:kern w:val="0"/>
          <w:sz w:val="24"/>
        </w:rPr>
      </w:pPr>
      <w:r>
        <w:rPr>
          <w:rFonts w:hint="eastAsia" w:ascii="宋体" w:hAnsi="宋体" w:cs="宋体"/>
          <w:kern w:val="0"/>
          <w:sz w:val="24"/>
        </w:rPr>
        <w:t>第五条</w:t>
      </w:r>
      <w:r>
        <w:rPr>
          <w:rFonts w:ascii="宋体" w:hAnsi="宋体" w:cs="宋体"/>
          <w:kern w:val="0"/>
          <w:sz w:val="24"/>
        </w:rPr>
        <w:t xml:space="preserve">  </w:t>
      </w:r>
      <w:r>
        <w:rPr>
          <w:rFonts w:hint="eastAsia" w:ascii="宋体" w:hAnsi="宋体" w:cs="宋体"/>
          <w:kern w:val="0"/>
          <w:sz w:val="24"/>
        </w:rPr>
        <w:t>双方约定</w:t>
      </w:r>
    </w:p>
    <w:p>
      <w:pPr>
        <w:widowControl/>
        <w:spacing w:line="420" w:lineRule="exact"/>
        <w:ind w:firstLine="480" w:firstLineChars="200"/>
        <w:rPr>
          <w:rFonts w:ascii="宋体" w:cs="宋体"/>
          <w:kern w:val="0"/>
          <w:sz w:val="24"/>
        </w:rPr>
      </w:pPr>
      <w:r>
        <w:rPr>
          <w:rFonts w:hint="eastAsia" w:ascii="宋体" w:hAnsi="宋体" w:cs="宋体"/>
          <w:kern w:val="0"/>
          <w:sz w:val="24"/>
        </w:rPr>
        <w:t>本合同由嵊州市纪委负责监督执行。嵊州市纪委对本合同执行情况进行抽查，提出属本合同规定范围内的处理意见。</w:t>
      </w:r>
    </w:p>
    <w:p>
      <w:pPr>
        <w:widowControl/>
        <w:spacing w:line="420" w:lineRule="exact"/>
        <w:jc w:val="center"/>
        <w:rPr>
          <w:rFonts w:ascii="宋体" w:cs="宋体"/>
          <w:kern w:val="0"/>
          <w:sz w:val="24"/>
        </w:rPr>
      </w:pPr>
      <w:r>
        <w:rPr>
          <w:rFonts w:hint="eastAsia" w:ascii="宋体" w:hAnsi="宋体" w:cs="宋体"/>
          <w:kern w:val="0"/>
          <w:sz w:val="24"/>
        </w:rPr>
        <w:t>第六条</w:t>
      </w:r>
      <w:r>
        <w:rPr>
          <w:rFonts w:ascii="宋体" w:hAnsi="宋体" w:cs="宋体"/>
          <w:kern w:val="0"/>
          <w:sz w:val="24"/>
        </w:rPr>
        <w:t xml:space="preserve">  </w:t>
      </w:r>
      <w:r>
        <w:rPr>
          <w:rFonts w:hint="eastAsia" w:ascii="宋体" w:hAnsi="宋体" w:cs="宋体"/>
          <w:kern w:val="0"/>
          <w:sz w:val="24"/>
        </w:rPr>
        <w:t>合同有效期</w:t>
      </w:r>
    </w:p>
    <w:p>
      <w:pPr>
        <w:widowControl/>
        <w:spacing w:line="420" w:lineRule="exact"/>
        <w:ind w:firstLine="480" w:firstLineChars="200"/>
        <w:rPr>
          <w:rFonts w:ascii="宋体" w:cs="宋体"/>
          <w:kern w:val="0"/>
          <w:sz w:val="24"/>
        </w:rPr>
      </w:pPr>
      <w:r>
        <w:rPr>
          <w:rFonts w:hint="eastAsia" w:ascii="宋体" w:hAnsi="宋体" w:cs="宋体"/>
          <w:kern w:val="0"/>
          <w:sz w:val="24"/>
        </w:rPr>
        <w:t>本合同有效期为甲乙双方签署之日起至该项目服务期满后止。</w:t>
      </w:r>
    </w:p>
    <w:p>
      <w:pPr>
        <w:widowControl/>
        <w:spacing w:line="420" w:lineRule="exact"/>
        <w:jc w:val="center"/>
        <w:rPr>
          <w:rFonts w:ascii="宋体" w:cs="宋体"/>
          <w:kern w:val="0"/>
          <w:sz w:val="24"/>
        </w:rPr>
      </w:pPr>
      <w:r>
        <w:rPr>
          <w:rFonts w:hint="eastAsia" w:ascii="宋体" w:hAnsi="宋体" w:cs="宋体"/>
          <w:kern w:val="0"/>
          <w:sz w:val="24"/>
        </w:rPr>
        <w:t>第七条</w:t>
      </w:r>
      <w:r>
        <w:rPr>
          <w:rFonts w:ascii="宋体" w:hAnsi="宋体" w:cs="宋体"/>
          <w:kern w:val="0"/>
          <w:sz w:val="24"/>
        </w:rPr>
        <w:t xml:space="preserve">   </w:t>
      </w:r>
      <w:r>
        <w:rPr>
          <w:rFonts w:hint="eastAsia" w:ascii="宋体" w:hAnsi="宋体" w:cs="宋体"/>
          <w:kern w:val="0"/>
          <w:sz w:val="24"/>
        </w:rPr>
        <w:t>本合同效力</w:t>
      </w:r>
    </w:p>
    <w:p>
      <w:pPr>
        <w:widowControl/>
        <w:spacing w:line="420" w:lineRule="exact"/>
        <w:ind w:firstLine="480" w:firstLineChars="200"/>
        <w:rPr>
          <w:rFonts w:ascii="宋体" w:cs="宋体"/>
          <w:kern w:val="0"/>
          <w:sz w:val="24"/>
        </w:rPr>
      </w:pPr>
      <w:r>
        <w:rPr>
          <w:rFonts w:hint="eastAsia" w:ascii="宋体" w:hAnsi="宋体" w:cs="宋体"/>
          <w:kern w:val="0"/>
          <w:sz w:val="24"/>
        </w:rPr>
        <w:t>本合同作为服务合同的附件，与服务合同具有同等的法律效力，经合同双方签署立即生效。</w:t>
      </w:r>
    </w:p>
    <w:p>
      <w:pPr>
        <w:widowControl/>
        <w:spacing w:line="420" w:lineRule="exact"/>
        <w:ind w:firstLine="630"/>
        <w:rPr>
          <w:rFonts w:ascii="宋体" w:cs="宋体"/>
          <w:kern w:val="0"/>
          <w:sz w:val="24"/>
        </w:rPr>
      </w:pPr>
      <w:r>
        <w:rPr>
          <w:rFonts w:hint="eastAsia" w:ascii="宋体" w:hAnsi="宋体" w:cs="宋体"/>
          <w:kern w:val="0"/>
          <w:sz w:val="24"/>
        </w:rPr>
        <w:t>第八条</w:t>
      </w:r>
      <w:r>
        <w:rPr>
          <w:rFonts w:ascii="宋体" w:cs="宋体"/>
          <w:kern w:val="0"/>
          <w:sz w:val="24"/>
        </w:rPr>
        <w:t> </w:t>
      </w:r>
      <w:r>
        <w:rPr>
          <w:rFonts w:hint="eastAsia" w:ascii="宋体" w:hAnsi="宋体" w:cs="宋体"/>
          <w:kern w:val="0"/>
          <w:sz w:val="24"/>
        </w:rPr>
        <w:t>本合同一式二份，甲、乙双方各执一份。</w:t>
      </w:r>
    </w:p>
    <w:p>
      <w:pPr>
        <w:widowControl/>
        <w:spacing w:line="420" w:lineRule="exact"/>
        <w:ind w:firstLine="630"/>
        <w:rPr>
          <w:rFonts w:ascii="宋体" w:cs="宋体"/>
          <w:kern w:val="0"/>
          <w:sz w:val="24"/>
        </w:rPr>
      </w:pPr>
    </w:p>
    <w:p>
      <w:pPr>
        <w:widowControl/>
        <w:spacing w:line="420" w:lineRule="exact"/>
        <w:ind w:firstLine="630"/>
        <w:rPr>
          <w:rFonts w:ascii="宋体" w:cs="宋体"/>
          <w:kern w:val="0"/>
          <w:sz w:val="24"/>
        </w:rPr>
      </w:pPr>
    </w:p>
    <w:p>
      <w:pPr>
        <w:widowControl/>
        <w:spacing w:line="420" w:lineRule="exact"/>
        <w:rPr>
          <w:rFonts w:ascii="宋体" w:cs="宋体"/>
          <w:kern w:val="0"/>
          <w:sz w:val="24"/>
        </w:rPr>
      </w:pPr>
    </w:p>
    <w:p>
      <w:pPr>
        <w:widowControl/>
        <w:spacing w:line="420" w:lineRule="exact"/>
        <w:rPr>
          <w:rFonts w:ascii="宋体" w:cs="宋体"/>
          <w:kern w:val="0"/>
          <w:sz w:val="24"/>
        </w:rPr>
      </w:pPr>
      <w:r>
        <w:rPr>
          <w:rFonts w:hint="eastAsia" w:ascii="宋体" w:hAnsi="宋体" w:cs="宋体"/>
          <w:kern w:val="0"/>
          <w:sz w:val="24"/>
        </w:rPr>
        <w:t>甲方单位：（盖章）</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乙方单位：（盖章）</w:t>
      </w:r>
    </w:p>
    <w:p>
      <w:pPr>
        <w:widowControl/>
        <w:spacing w:line="420" w:lineRule="exact"/>
        <w:rPr>
          <w:rFonts w:ascii="宋体" w:cs="宋体"/>
          <w:kern w:val="0"/>
          <w:sz w:val="24"/>
        </w:rPr>
      </w:pPr>
      <w:r>
        <w:rPr>
          <w:rFonts w:hint="eastAsia" w:ascii="宋体" w:hAnsi="宋体" w:cs="宋体"/>
          <w:kern w:val="0"/>
          <w:sz w:val="24"/>
        </w:rPr>
        <w:t>法定代表人：</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法定代表人：</w:t>
      </w:r>
    </w:p>
    <w:p>
      <w:pPr>
        <w:widowControl/>
        <w:spacing w:line="420" w:lineRule="exact"/>
        <w:rPr>
          <w:rFonts w:ascii="宋体" w:cs="宋体"/>
          <w:kern w:val="0"/>
          <w:sz w:val="24"/>
        </w:rPr>
      </w:pPr>
      <w:r>
        <w:rPr>
          <w:rFonts w:hint="eastAsia" w:ascii="宋体" w:hAnsi="宋体" w:cs="宋体"/>
          <w:kern w:val="0"/>
          <w:sz w:val="24"/>
        </w:rPr>
        <w:t>地址：</w:t>
      </w:r>
      <w:r>
        <w:rPr>
          <w:rFonts w:ascii="宋体" w:hAnsi="宋体" w:cs="宋体"/>
          <w:kern w:val="0"/>
          <w:sz w:val="24"/>
        </w:rPr>
        <w:t xml:space="preserve">                    </w:t>
      </w:r>
      <w:r>
        <w:rPr>
          <w:rFonts w:hint="eastAsia" w:ascii="宋体" w:hAnsi="宋体" w:cs="宋体"/>
          <w:kern w:val="0"/>
          <w:sz w:val="24"/>
        </w:rPr>
        <w:t xml:space="preserve">                     地址：</w:t>
      </w:r>
      <w:r>
        <w:rPr>
          <w:rFonts w:ascii="宋体" w:hAnsi="宋体" w:cs="宋体"/>
          <w:kern w:val="0"/>
          <w:sz w:val="24"/>
        </w:rPr>
        <w:t xml:space="preserve"> </w:t>
      </w:r>
    </w:p>
    <w:p>
      <w:pPr>
        <w:widowControl/>
        <w:spacing w:line="420" w:lineRule="exact"/>
        <w:rPr>
          <w:rFonts w:ascii="宋体" w:cs="宋体"/>
          <w:kern w:val="0"/>
          <w:sz w:val="24"/>
        </w:rPr>
      </w:pPr>
      <w:r>
        <w:rPr>
          <w:rFonts w:hint="eastAsia" w:ascii="宋体" w:hAnsi="宋体" w:cs="宋体"/>
          <w:kern w:val="0"/>
          <w:sz w:val="24"/>
        </w:rPr>
        <w:t>电话：</w:t>
      </w:r>
      <w:r>
        <w:rPr>
          <w:rFonts w:ascii="宋体" w:hAnsi="宋体" w:cs="宋体"/>
          <w:kern w:val="0"/>
          <w:sz w:val="24"/>
        </w:rPr>
        <w:t xml:space="preserve">                </w:t>
      </w:r>
      <w:r>
        <w:rPr>
          <w:rFonts w:hint="eastAsia" w:ascii="宋体" w:hAnsi="宋体" w:cs="宋体"/>
          <w:kern w:val="0"/>
          <w:sz w:val="24"/>
        </w:rPr>
        <w:t xml:space="preserve">                     电话：</w:t>
      </w:r>
    </w:p>
    <w:p>
      <w:pPr>
        <w:widowControl/>
        <w:spacing w:line="420" w:lineRule="exact"/>
        <w:rPr>
          <w:rFonts w:ascii="宋体" w:cs="宋体"/>
          <w:kern w:val="0"/>
          <w:sz w:val="24"/>
        </w:rPr>
      </w:pPr>
      <w:r>
        <w:rPr>
          <w:rFonts w:hint="eastAsia" w:ascii="宋体" w:hAnsi="宋体" w:cs="宋体"/>
          <w:kern w:val="0"/>
          <w:sz w:val="24"/>
        </w:rPr>
        <w:t>年</w:t>
      </w:r>
      <w:r>
        <w:rPr>
          <w:rFonts w:ascii="宋体" w:cs="宋体"/>
          <w:kern w:val="0"/>
          <w:sz w:val="24"/>
        </w:rPr>
        <w:t> </w:t>
      </w:r>
      <w:r>
        <w:rPr>
          <w:rFonts w:hint="eastAsia" w:ascii="宋体" w:hAnsi="宋体" w:cs="宋体"/>
          <w:kern w:val="0"/>
          <w:sz w:val="24"/>
        </w:rPr>
        <w:t>月</w:t>
      </w:r>
      <w:r>
        <w:rPr>
          <w:rFonts w:ascii="宋体" w:cs="宋体"/>
          <w:kern w:val="0"/>
          <w:sz w:val="24"/>
        </w:rPr>
        <w:t>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 xml:space="preserve">                年</w:t>
      </w:r>
      <w:r>
        <w:rPr>
          <w:rFonts w:ascii="宋体" w:cs="宋体"/>
          <w:kern w:val="0"/>
          <w:sz w:val="24"/>
        </w:rPr>
        <w:t> </w:t>
      </w:r>
      <w:r>
        <w:rPr>
          <w:rFonts w:hint="eastAsia" w:ascii="宋体" w:hAnsi="宋体" w:cs="宋体"/>
          <w:kern w:val="0"/>
          <w:sz w:val="24"/>
        </w:rPr>
        <w:t>月</w:t>
      </w:r>
      <w:r>
        <w:rPr>
          <w:rFonts w:ascii="宋体" w:cs="宋体"/>
          <w:kern w:val="0"/>
          <w:sz w:val="24"/>
        </w:rPr>
        <w:t> </w:t>
      </w:r>
      <w:r>
        <w:rPr>
          <w:rFonts w:hint="eastAsia" w:ascii="宋体" w:hAnsi="宋体" w:cs="宋体"/>
          <w:kern w:val="0"/>
          <w:sz w:val="24"/>
        </w:rPr>
        <w:t>日</w:t>
      </w:r>
    </w:p>
    <w:p>
      <w:pPr>
        <w:spacing w:line="420" w:lineRule="exact"/>
        <w:rPr>
          <w:rFonts w:hAnsi="宋体"/>
          <w:b/>
          <w:bCs/>
          <w:sz w:val="36"/>
          <w:szCs w:val="36"/>
        </w:rPr>
      </w:pPr>
      <w:r>
        <w:rPr>
          <w:rFonts w:hAnsi="宋体"/>
          <w:b/>
          <w:bCs/>
          <w:sz w:val="36"/>
          <w:szCs w:val="36"/>
        </w:rPr>
        <w:br w:type="page"/>
      </w:r>
    </w:p>
    <w:p>
      <w:pPr>
        <w:pStyle w:val="3"/>
        <w:snapToGrid w:val="0"/>
        <w:spacing w:before="120" w:after="120" w:line="480" w:lineRule="auto"/>
        <w:jc w:val="center"/>
        <w:outlineLvl w:val="0"/>
        <w:rPr>
          <w:rFonts w:hAnsi="宋体"/>
          <w:b/>
          <w:bCs/>
          <w:sz w:val="36"/>
          <w:szCs w:val="36"/>
        </w:rPr>
      </w:pPr>
      <w:bookmarkStart w:id="148" w:name="_Toc22899"/>
      <w:r>
        <w:rPr>
          <w:rFonts w:hint="eastAsia" w:hAnsi="宋体"/>
          <w:b/>
          <w:bCs/>
          <w:sz w:val="36"/>
          <w:szCs w:val="36"/>
        </w:rPr>
        <w:t>第六章</w:t>
      </w:r>
      <w:r>
        <w:rPr>
          <w:rFonts w:hAnsi="宋体"/>
          <w:b/>
          <w:bCs/>
          <w:sz w:val="36"/>
          <w:szCs w:val="36"/>
        </w:rPr>
        <w:t xml:space="preserve">  </w:t>
      </w:r>
      <w:r>
        <w:rPr>
          <w:rFonts w:hint="eastAsia" w:hAnsi="宋体"/>
          <w:b/>
          <w:bCs/>
          <w:sz w:val="36"/>
          <w:szCs w:val="36"/>
          <w:lang w:eastAsia="zh-CN"/>
        </w:rPr>
        <w:t>投标文件</w:t>
      </w:r>
      <w:r>
        <w:rPr>
          <w:rFonts w:hint="eastAsia" w:hAnsi="宋体"/>
          <w:b/>
          <w:bCs/>
          <w:sz w:val="36"/>
          <w:szCs w:val="36"/>
        </w:rPr>
        <w:t>格式附件</w:t>
      </w:r>
      <w:bookmarkEnd w:id="148"/>
    </w:p>
    <w:p>
      <w:pPr>
        <w:snapToGrid w:val="0"/>
        <w:spacing w:before="50" w:after="120" w:afterLines="50"/>
        <w:jc w:val="left"/>
        <w:rPr>
          <w:rFonts w:ascii="宋体"/>
          <w:b/>
          <w:sz w:val="28"/>
          <w:szCs w:val="28"/>
        </w:rPr>
      </w:pPr>
      <w:r>
        <w:rPr>
          <w:rFonts w:hint="eastAsia" w:ascii="宋体" w:hAnsi="宋体"/>
          <w:b/>
          <w:sz w:val="28"/>
          <w:szCs w:val="28"/>
        </w:rPr>
        <w:t>附件</w:t>
      </w:r>
      <w:r>
        <w:rPr>
          <w:rFonts w:ascii="宋体" w:hAnsi="宋体"/>
          <w:b/>
          <w:sz w:val="28"/>
          <w:szCs w:val="28"/>
        </w:rPr>
        <w:t>1</w:t>
      </w:r>
      <w:r>
        <w:rPr>
          <w:rFonts w:hint="eastAsia" w:ascii="宋体" w:hAnsi="宋体"/>
          <w:b/>
          <w:sz w:val="28"/>
          <w:szCs w:val="28"/>
        </w:rPr>
        <w:t>：</w:t>
      </w:r>
    </w:p>
    <w:p>
      <w:pPr>
        <w:snapToGrid w:val="0"/>
        <w:spacing w:before="50" w:after="50"/>
        <w:jc w:val="center"/>
        <w:rPr>
          <w:rFonts w:ascii="宋体"/>
          <w:b/>
          <w:bCs/>
          <w:sz w:val="28"/>
          <w:szCs w:val="28"/>
        </w:rPr>
      </w:pPr>
      <w:r>
        <w:rPr>
          <w:rFonts w:hint="eastAsia" w:ascii="宋体" w:hAnsi="宋体"/>
          <w:b/>
          <w:bCs/>
          <w:sz w:val="28"/>
          <w:szCs w:val="28"/>
          <w:lang w:eastAsia="zh-CN"/>
        </w:rPr>
        <w:t>投标</w:t>
      </w:r>
      <w:r>
        <w:rPr>
          <w:rFonts w:hint="eastAsia" w:ascii="宋体" w:hAnsi="宋体"/>
          <w:b/>
          <w:bCs/>
          <w:sz w:val="28"/>
          <w:szCs w:val="28"/>
        </w:rPr>
        <w:t>函</w:t>
      </w:r>
    </w:p>
    <w:p>
      <w:pPr>
        <w:snapToGrid w:val="0"/>
        <w:spacing w:before="120" w:beforeLines="50" w:after="50" w:line="500" w:lineRule="exact"/>
        <w:jc w:val="center"/>
        <w:rPr>
          <w:rFonts w:ascii="仿宋" w:hAnsi="仿宋" w:eastAsia="仿宋"/>
          <w:b/>
          <w:bCs/>
          <w:sz w:val="36"/>
          <w:szCs w:val="36"/>
        </w:rPr>
      </w:pPr>
      <w:r>
        <w:rPr>
          <w:rFonts w:ascii="仿宋" w:hAnsi="仿宋" w:eastAsia="仿宋"/>
          <w:b/>
          <w:bCs/>
          <w:sz w:val="36"/>
          <w:szCs w:val="36"/>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 xml:space="preserve">    （招标人）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我方已仔细研究了</w:t>
      </w:r>
      <w:r>
        <w:rPr>
          <w:rFonts w:hint="eastAsia" w:ascii="宋体" w:hAnsi="宋体"/>
          <w:sz w:val="24"/>
          <w:szCs w:val="24"/>
          <w:u w:val="single"/>
          <w:lang w:eastAsia="zh-CN"/>
        </w:rPr>
        <w:t>2022年</w:t>
      </w:r>
      <w:r>
        <w:rPr>
          <w:rFonts w:hint="eastAsia" w:ascii="宋体" w:hAnsi="宋体"/>
          <w:sz w:val="24"/>
          <w:szCs w:val="24"/>
          <w:u w:val="single"/>
        </w:rPr>
        <w:t>新昌县无障碍进家庭物资采购项目</w:t>
      </w:r>
      <w:r>
        <w:rPr>
          <w:rFonts w:hint="eastAsia" w:ascii="宋体" w:hAnsi="宋体"/>
          <w:sz w:val="24"/>
          <w:szCs w:val="24"/>
        </w:rPr>
        <w:t>（</w:t>
      </w:r>
      <w:r>
        <w:rPr>
          <w:rFonts w:hint="eastAsia" w:ascii="宋体" w:hAnsi="宋体"/>
          <w:sz w:val="24"/>
          <w:szCs w:val="24"/>
          <w:lang w:val="en-US" w:eastAsia="zh-CN"/>
        </w:rPr>
        <w:t>项目</w:t>
      </w:r>
      <w:r>
        <w:rPr>
          <w:rFonts w:hint="eastAsia" w:ascii="宋体" w:hAnsi="宋体"/>
          <w:sz w:val="24"/>
          <w:szCs w:val="24"/>
        </w:rPr>
        <w:t>编号：</w:t>
      </w:r>
      <w:r>
        <w:rPr>
          <w:rFonts w:hint="eastAsia" w:ascii="宋体" w:hAnsi="宋体"/>
          <w:sz w:val="24"/>
          <w:szCs w:val="24"/>
          <w:lang w:eastAsia="zh-CN"/>
        </w:rPr>
        <w:t>SXPZ-H20220809ZXX</w:t>
      </w:r>
      <w:r>
        <w:rPr>
          <w:rFonts w:hint="eastAsia" w:ascii="宋体" w:hAnsi="宋体"/>
          <w:sz w:val="24"/>
          <w:szCs w:val="24"/>
        </w:rPr>
        <w:t>）招标文件和招标补充文件（若有），并已充分理解并掌握了本项目招标的全部有关情况。</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我方同意接受招标文件的全部内容和条件，并在招标要求规定的时间内完成，且不影响贵方的工作和秩序，将以最优的服务响应本次投标，愿意以本投标文件全部内容进行投标：</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我方将严格按照有关招标投标法律法规及招标文件的规定参加投标，并理解贵方不一定接受最低标价的投标，对决标结果也没有解释义务。如我方中标，在接到贵方发出的中标通知书起30日内，按中标通知书、招标文件和本投标文件的约定和承诺与贵方签订本服务项目的承包合同，履行规定的一切责任和义务。</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本投标文件自投标截止时间起90日历天内有效，在此有效期内，全部条款内容对我方具有约束力。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投标人：（单位章）：          法定代表人（签字</w:t>
      </w:r>
      <w:r>
        <w:rPr>
          <w:rFonts w:hint="eastAsia" w:ascii="宋体" w:hAnsi="宋体"/>
          <w:sz w:val="24"/>
          <w:szCs w:val="24"/>
          <w:lang w:eastAsia="zh-CN"/>
        </w:rPr>
        <w:t>或盖章</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 xml:space="preserve">      联系人：                     联系地址：</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 xml:space="preserve">      电话：                       邮编：</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 xml:space="preserve">      开户银行：                   帐号：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 xml:space="preserve">      日期：           年     月    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sz w:val="24"/>
          <w:szCs w:val="24"/>
        </w:rPr>
      </w:pPr>
      <w:r>
        <w:rPr>
          <w:rFonts w:hint="eastAsia" w:ascii="宋体" w:hAnsi="宋体"/>
          <w:sz w:val="24"/>
          <w:szCs w:val="24"/>
        </w:rPr>
        <w:t>注：未按照本投标函要求填报的将被视为非实质性响应投标，从而可能导致该投标被拒绝。</w:t>
      </w:r>
      <w:r>
        <w:rPr>
          <w:rFonts w:ascii="宋体" w:hAnsi="宋体"/>
          <w:sz w:val="24"/>
          <w:szCs w:val="24"/>
        </w:rPr>
        <w:t xml:space="preserve">  </w:t>
      </w:r>
    </w:p>
    <w:p>
      <w:pPr>
        <w:rPr>
          <w:rFonts w:ascii="宋体" w:hAnsi="宋体"/>
          <w:sz w:val="24"/>
          <w:szCs w:val="24"/>
        </w:rPr>
      </w:pPr>
      <w:r>
        <w:rPr>
          <w:rFonts w:ascii="宋体" w:hAnsi="宋体"/>
          <w:sz w:val="24"/>
          <w:szCs w:val="24"/>
        </w:rPr>
        <w:br w:type="page"/>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sz w:val="24"/>
          <w:szCs w:val="24"/>
        </w:rPr>
      </w:pPr>
      <w:r>
        <w:rPr>
          <w:rFonts w:ascii="宋体" w:hAnsi="宋体"/>
          <w:sz w:val="24"/>
          <w:szCs w:val="24"/>
        </w:rPr>
        <w:t xml:space="preserve">     </w:t>
      </w:r>
    </w:p>
    <w:p>
      <w:pPr>
        <w:snapToGrid w:val="0"/>
        <w:spacing w:before="120" w:beforeLines="50" w:after="50" w:line="460" w:lineRule="exact"/>
        <w:ind w:right="600"/>
        <w:rPr>
          <w:rFonts w:ascii="宋体"/>
          <w:b/>
          <w:sz w:val="28"/>
          <w:szCs w:val="28"/>
        </w:rPr>
      </w:pPr>
      <w:r>
        <w:rPr>
          <w:rFonts w:hint="eastAsia" w:ascii="宋体" w:hAnsi="宋体"/>
          <w:b/>
          <w:sz w:val="28"/>
          <w:szCs w:val="28"/>
        </w:rPr>
        <w:t>附件</w:t>
      </w:r>
      <w:r>
        <w:rPr>
          <w:rFonts w:ascii="宋体" w:hAnsi="宋体"/>
          <w:b/>
          <w:sz w:val="28"/>
          <w:szCs w:val="28"/>
        </w:rPr>
        <w:t>2</w:t>
      </w:r>
      <w:r>
        <w:rPr>
          <w:rFonts w:hint="eastAsia" w:ascii="宋体" w:hAnsi="宋体"/>
          <w:b/>
          <w:sz w:val="28"/>
          <w:szCs w:val="28"/>
        </w:rPr>
        <w:t>：</w:t>
      </w:r>
    </w:p>
    <w:p>
      <w:pPr>
        <w:snapToGrid w:val="0"/>
        <w:spacing w:before="50" w:after="50"/>
        <w:jc w:val="center"/>
        <w:rPr>
          <w:rFonts w:ascii="宋体"/>
          <w:b/>
          <w:bCs/>
          <w:sz w:val="28"/>
          <w:szCs w:val="28"/>
        </w:rPr>
      </w:pPr>
      <w:r>
        <w:rPr>
          <w:rFonts w:hint="eastAsia" w:ascii="宋体" w:hAnsi="宋体"/>
          <w:b/>
          <w:bCs/>
          <w:sz w:val="28"/>
          <w:szCs w:val="28"/>
        </w:rPr>
        <w:t>法定代表人授权委托书</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b/>
          <w:bCs/>
          <w:sz w:val="24"/>
          <w:szCs w:val="24"/>
        </w:rPr>
      </w:pPr>
      <w:r>
        <w:rPr>
          <w:rFonts w:ascii="仿宋" w:hAnsi="仿宋" w:eastAsia="仿宋"/>
          <w:b/>
          <w:bCs/>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sz w:val="24"/>
          <w:szCs w:val="24"/>
          <w:u w:val="single"/>
        </w:rPr>
        <w:t>（招标人名称）：</w:t>
      </w:r>
    </w:p>
    <w:p>
      <w:pPr>
        <w:pStyle w:val="23"/>
        <w:keepNext w:val="0"/>
        <w:keepLines w:val="0"/>
        <w:pageBreakBefore w:val="0"/>
        <w:widowControl w:val="0"/>
        <w:kinsoku/>
        <w:wordWrap/>
        <w:overflowPunct/>
        <w:topLinePunct w:val="0"/>
        <w:autoSpaceDE/>
        <w:autoSpaceDN/>
        <w:bidi w:val="0"/>
        <w:adjustRightInd/>
        <w:spacing w:after="0" w:line="440" w:lineRule="exact"/>
        <w:jc w:val="left"/>
        <w:textAlignment w:val="auto"/>
        <w:rPr>
          <w:rFonts w:ascii="方正小标宋简体" w:eastAsia="方正小标宋简体"/>
          <w:b/>
          <w:bCs/>
          <w:sz w:val="24"/>
          <w:szCs w:val="24"/>
          <w:u w:val="single"/>
        </w:rPr>
      </w:pPr>
      <w:r>
        <w:rPr>
          <w:rFonts w:hint="eastAsia" w:ascii="宋体" w:hAnsi="宋体"/>
          <w:sz w:val="24"/>
          <w:szCs w:val="24"/>
        </w:rPr>
        <w:t>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 xml:space="preserve">（投标人名称）的法定代表人，现授权委托本单位在职职工 </w:t>
      </w:r>
      <w:r>
        <w:rPr>
          <w:rFonts w:hint="eastAsia" w:ascii="宋体" w:hAnsi="宋体"/>
          <w:sz w:val="24"/>
          <w:szCs w:val="24"/>
          <w:u w:val="single"/>
        </w:rPr>
        <w:t xml:space="preserve">         </w:t>
      </w:r>
      <w:r>
        <w:rPr>
          <w:rFonts w:hint="eastAsia" w:ascii="宋体" w:hAnsi="宋体"/>
          <w:sz w:val="24"/>
          <w:szCs w:val="24"/>
        </w:rPr>
        <w:t>（姓名）为全权代表，以我方的名义参加项目编号：</w:t>
      </w:r>
      <w:r>
        <w:rPr>
          <w:rFonts w:hint="eastAsia" w:ascii="宋体" w:hAnsi="宋体"/>
          <w:sz w:val="24"/>
          <w:szCs w:val="24"/>
          <w:u w:val="single"/>
          <w:lang w:eastAsia="zh-CN"/>
        </w:rPr>
        <w:t>SXPZ-H20220809ZXX</w:t>
      </w:r>
      <w:r>
        <w:rPr>
          <w:rFonts w:hint="eastAsia" w:ascii="宋体" w:hAnsi="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w:t>
      </w:r>
      <w:r>
        <w:rPr>
          <w:rFonts w:hint="eastAsia" w:ascii="宋体" w:hAnsi="宋体"/>
          <w:sz w:val="24"/>
          <w:szCs w:val="24"/>
          <w:u w:val="single"/>
          <w:lang w:eastAsia="zh-CN"/>
        </w:rPr>
        <w:t>2022年新昌县无障碍进家庭物资采购项目</w:t>
      </w:r>
      <w:r>
        <w:rPr>
          <w:rFonts w:hint="eastAsia" w:ascii="方正小标宋简体" w:eastAsia="方正小标宋简体"/>
          <w:sz w:val="24"/>
          <w:szCs w:val="24"/>
          <w:u w:val="single"/>
        </w:rPr>
        <w:t xml:space="preserve">  </w:t>
      </w:r>
      <w:r>
        <w:rPr>
          <w:rFonts w:hint="eastAsia" w:ascii="宋体" w:hAnsi="宋体"/>
          <w:sz w:val="24"/>
          <w:szCs w:val="24"/>
        </w:rPr>
        <w:t>的投标活动，并代表我方全权办理针对上述项目的投标、开标、评标、签约等具体事务和签署相关文件。我方对全权代表的签名事项负全部责任。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30" w:firstLineChars="221"/>
        <w:textAlignment w:val="auto"/>
        <w:rPr>
          <w:rFonts w:ascii="宋体" w:hAnsi="宋体"/>
          <w:sz w:val="24"/>
          <w:szCs w:val="24"/>
        </w:rPr>
      </w:pPr>
      <w:r>
        <w:rPr>
          <w:rFonts w:hint="eastAsia" w:ascii="宋体" w:hAnsi="宋体"/>
          <w:sz w:val="24"/>
          <w:szCs w:val="24"/>
        </w:rPr>
        <w:t>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line="440" w:lineRule="exact"/>
        <w:ind w:firstLine="530" w:firstLineChars="221"/>
        <w:textAlignment w:val="auto"/>
        <w:rPr>
          <w:rFonts w:ascii="宋体" w:hAnsi="宋体"/>
          <w:sz w:val="24"/>
          <w:szCs w:val="24"/>
        </w:rPr>
      </w:pPr>
      <w:r>
        <w:rPr>
          <w:rFonts w:hint="eastAsia" w:ascii="宋体" w:hAnsi="宋体"/>
          <w:sz w:val="24"/>
          <w:szCs w:val="24"/>
        </w:rPr>
        <w:t>全权代表无转委托权，特此委托。</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r>
        <w:rPr>
          <w:rFonts w:hint="eastAsia" w:ascii="宋体" w:hAnsi="宋体"/>
          <w:sz w:val="24"/>
          <w:szCs w:val="24"/>
        </w:rPr>
        <w:t>全权代表签名或盖章：</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r>
        <w:rPr>
          <w:rFonts w:hint="eastAsia" w:ascii="宋体" w:hAnsi="宋体"/>
          <w:sz w:val="24"/>
          <w:szCs w:val="24"/>
        </w:rPr>
        <w:t>全权代表身份证号码：</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r>
        <w:rPr>
          <w:rFonts w:hint="eastAsia" w:ascii="宋体" w:hAnsi="宋体"/>
          <w:sz w:val="24"/>
          <w:szCs w:val="24"/>
        </w:rPr>
        <w:t>法定代表人签名或盖章：</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920" w:firstLineChars="2050"/>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textAlignment w:val="auto"/>
        <w:rPr>
          <w:rFonts w:ascii="宋体" w:hAnsi="宋体"/>
          <w:sz w:val="24"/>
          <w:szCs w:val="24"/>
          <w:u w:val="single"/>
        </w:rPr>
      </w:pPr>
      <w:r>
        <w:rPr>
          <w:rFonts w:hint="eastAsia" w:ascii="宋体" w:hAnsi="宋体"/>
          <w:sz w:val="24"/>
          <w:szCs w:val="24"/>
        </w:rPr>
        <w:t>单位全称（公章）：</w:t>
      </w:r>
      <w:r>
        <w:rPr>
          <w:rFonts w:hint="eastAsia" w:ascii="宋体" w:hAnsi="宋体"/>
          <w:sz w:val="24"/>
          <w:szCs w:val="24"/>
          <w:u w:val="single"/>
        </w:rPr>
        <w:t xml:space="preserve">           </w:t>
      </w:r>
      <w:r>
        <w:rPr>
          <w:rFonts w:hint="eastAsia" w:ascii="宋体" w:hAnsi="宋体"/>
          <w:sz w:val="24"/>
          <w:szCs w:val="24"/>
        </w:rPr>
        <w:t xml:space="preserve">                日  期：</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22"/>
        <w:jc w:val="left"/>
        <w:textAlignment w:val="auto"/>
        <w:rPr>
          <w:rFonts w:ascii="宋体" w:hAnsi="宋体"/>
          <w:b/>
          <w:sz w:val="24"/>
          <w:szCs w:val="24"/>
        </w:rPr>
      </w:pPr>
    </w:p>
    <w:p>
      <w:pPr>
        <w:snapToGrid w:val="0"/>
        <w:spacing w:before="120" w:beforeLines="50" w:after="50" w:line="460" w:lineRule="exact"/>
        <w:rPr>
          <w:rFonts w:ascii="宋体"/>
          <w:sz w:val="24"/>
          <w:szCs w:val="24"/>
          <w:u w:val="single"/>
        </w:rPr>
      </w:pPr>
    </w:p>
    <w:p>
      <w:pPr>
        <w:widowControl/>
        <w:jc w:val="left"/>
        <w:rPr>
          <w:rFonts w:ascii="宋体"/>
          <w:b/>
          <w:sz w:val="28"/>
          <w:szCs w:val="28"/>
        </w:rPr>
      </w:pPr>
      <w:r>
        <w:rPr>
          <w:rFonts w:ascii="宋体"/>
          <w:b/>
          <w:sz w:val="28"/>
          <w:szCs w:val="28"/>
        </w:rPr>
        <w:br w:type="page"/>
      </w:r>
    </w:p>
    <w:p>
      <w:pPr>
        <w:rPr>
          <w:kern w:val="0"/>
          <w:sz w:val="28"/>
          <w:szCs w:val="28"/>
        </w:rPr>
      </w:pPr>
      <w:r>
        <w:rPr>
          <w:rFonts w:hint="eastAsia" w:ascii="宋体" w:hAnsi="宋体"/>
          <w:b/>
          <w:sz w:val="28"/>
          <w:szCs w:val="28"/>
        </w:rPr>
        <w:t>附件</w:t>
      </w:r>
      <w:r>
        <w:rPr>
          <w:rFonts w:ascii="宋体" w:hAnsi="宋体"/>
          <w:b/>
          <w:sz w:val="28"/>
          <w:szCs w:val="28"/>
        </w:rPr>
        <w:t>3</w:t>
      </w:r>
      <w:r>
        <w:rPr>
          <w:rFonts w:hint="eastAsia" w:ascii="宋体" w:hAnsi="宋体"/>
          <w:b/>
          <w:sz w:val="28"/>
          <w:szCs w:val="28"/>
        </w:rPr>
        <w:t>：</w:t>
      </w:r>
    </w:p>
    <w:p>
      <w:pPr>
        <w:jc w:val="center"/>
        <w:rPr>
          <w:rFonts w:ascii="宋体"/>
          <w:b/>
          <w:sz w:val="28"/>
          <w:szCs w:val="28"/>
        </w:rPr>
      </w:pPr>
      <w:r>
        <w:rPr>
          <w:rFonts w:hint="eastAsia" w:ascii="宋体" w:hAnsi="宋体"/>
          <w:b/>
          <w:bCs/>
          <w:sz w:val="28"/>
          <w:szCs w:val="28"/>
        </w:rPr>
        <w:t>法定代表人身份证明书</w:t>
      </w:r>
    </w:p>
    <w:p>
      <w:pPr>
        <w:jc w:val="center"/>
        <w:rPr>
          <w:rFonts w:ascii="宋体"/>
          <w:sz w:val="24"/>
          <w:szCs w:val="24"/>
        </w:rPr>
      </w:pPr>
    </w:p>
    <w:p>
      <w:pPr>
        <w:spacing w:line="600" w:lineRule="exact"/>
        <w:ind w:left="611" w:leftChars="291" w:firstLine="360" w:firstLineChars="150"/>
        <w:rPr>
          <w:rFonts w:ascii="宋体"/>
          <w:sz w:val="24"/>
          <w:szCs w:val="24"/>
        </w:rPr>
      </w:pPr>
      <w:r>
        <w:rPr>
          <w:rFonts w:hint="eastAsia" w:ascii="宋体" w:hAnsi="宋体"/>
          <w:sz w:val="24"/>
          <w:szCs w:val="24"/>
        </w:rPr>
        <w:t>单位名称：</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hAnsi="宋体"/>
          <w:sz w:val="24"/>
          <w:szCs w:val="24"/>
          <w:u w:val="single"/>
        </w:rPr>
        <w:t xml:space="preserve">             </w:t>
      </w:r>
      <w:r>
        <w:rPr>
          <w:rFonts w:ascii="宋体" w:hAnsi="宋体"/>
          <w:sz w:val="24"/>
          <w:szCs w:val="24"/>
        </w:rPr>
        <w:t xml:space="preserve"> </w:t>
      </w:r>
    </w:p>
    <w:p>
      <w:pPr>
        <w:spacing w:line="600" w:lineRule="exact"/>
        <w:ind w:left="609" w:leftChars="290" w:firstLine="360" w:firstLineChars="150"/>
        <w:rPr>
          <w:rFonts w:ascii="宋体"/>
          <w:sz w:val="24"/>
          <w:szCs w:val="24"/>
        </w:rPr>
      </w:pPr>
      <w:r>
        <w:rPr>
          <w:rFonts w:hint="eastAsia" w:ascii="宋体" w:hAnsi="宋体"/>
          <w:sz w:val="24"/>
          <w:szCs w:val="24"/>
        </w:rPr>
        <w:t>单位性质：</w:t>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sz w:val="24"/>
          <w:szCs w:val="24"/>
          <w:u w:val="single"/>
        </w:rPr>
        <w:tab/>
      </w:r>
      <w:r>
        <w:rPr>
          <w:rFonts w:ascii="宋体" w:hAnsi="宋体"/>
          <w:sz w:val="24"/>
          <w:szCs w:val="24"/>
          <w:u w:val="single"/>
        </w:rPr>
        <w:t xml:space="preserve">                 </w:t>
      </w:r>
      <w:r>
        <w:rPr>
          <w:rFonts w:ascii="宋体" w:hAnsi="宋体"/>
          <w:sz w:val="24"/>
          <w:szCs w:val="24"/>
        </w:rPr>
        <w:t xml:space="preserve"> </w:t>
      </w:r>
    </w:p>
    <w:p>
      <w:pPr>
        <w:spacing w:line="600" w:lineRule="exact"/>
        <w:ind w:left="609" w:leftChars="290" w:firstLine="360" w:firstLineChars="150"/>
        <w:rPr>
          <w:rFonts w:asci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ascii="宋体"/>
          <w:sz w:val="24"/>
          <w:szCs w:val="24"/>
          <w:u w:val="single"/>
        </w:rPr>
        <w:tab/>
      </w:r>
      <w:r>
        <w:rPr>
          <w:rFonts w:asci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rPr>
        <w:t xml:space="preserve"> </w:t>
      </w:r>
      <w:r>
        <w:rPr>
          <w:rFonts w:ascii="宋体" w:hAnsi="宋体"/>
          <w:sz w:val="24"/>
          <w:szCs w:val="24"/>
        </w:rPr>
        <w:tab/>
      </w:r>
      <w:r>
        <w:rPr>
          <w:rFonts w:ascii="宋体" w:hAnsi="宋体"/>
          <w:sz w:val="24"/>
          <w:szCs w:val="24"/>
        </w:rPr>
        <w:t xml:space="preserve"> </w:t>
      </w:r>
    </w:p>
    <w:p>
      <w:pPr>
        <w:spacing w:line="600" w:lineRule="exact"/>
        <w:ind w:left="609" w:leftChars="290" w:firstLine="360" w:firstLineChars="150"/>
        <w:rPr>
          <w:rFonts w:ascii="宋体"/>
          <w:sz w:val="24"/>
          <w:szCs w:val="24"/>
          <w:u w:val="single"/>
        </w:rPr>
      </w:pPr>
      <w:r>
        <w:rPr>
          <w:rFonts w:hint="eastAsia" w:ascii="宋体" w:hAnsi="宋体"/>
          <w:sz w:val="24"/>
          <w:szCs w:val="24"/>
        </w:rPr>
        <w:t>成立时间：</w:t>
      </w:r>
      <w:r>
        <w:rPr>
          <w:rFonts w:ascii="宋体" w:hAnsi="宋体"/>
          <w:sz w:val="24"/>
          <w:szCs w:val="24"/>
          <w:u w:val="single"/>
        </w:rPr>
        <w:t xml:space="preserve">      </w:t>
      </w:r>
      <w:r>
        <w:rPr>
          <w:rFonts w:hint="eastAsia" w:ascii="宋体" w:hAnsi="宋体"/>
          <w:sz w:val="24"/>
          <w:szCs w:val="24"/>
          <w:u w:val="single"/>
        </w:rPr>
        <w:t>年</w:t>
      </w:r>
      <w:r>
        <w:rPr>
          <w:rFonts w:ascii="宋体" w:hAnsi="宋体"/>
          <w:sz w:val="24"/>
          <w:szCs w:val="24"/>
          <w:u w:val="single"/>
        </w:rPr>
        <w:t xml:space="preserve">      </w:t>
      </w:r>
      <w:r>
        <w:rPr>
          <w:rFonts w:hint="eastAsia" w:ascii="宋体" w:hAnsi="宋体"/>
          <w:sz w:val="24"/>
          <w:szCs w:val="24"/>
          <w:u w:val="single"/>
        </w:rPr>
        <w:t>月</w:t>
      </w:r>
      <w:r>
        <w:rPr>
          <w:rFonts w:ascii="宋体" w:hAnsi="宋体"/>
          <w:sz w:val="24"/>
          <w:szCs w:val="24"/>
          <w:u w:val="single"/>
        </w:rPr>
        <w:t xml:space="preserve">      </w:t>
      </w:r>
      <w:r>
        <w:rPr>
          <w:rFonts w:hint="eastAsia" w:ascii="宋体" w:hAnsi="宋体"/>
          <w:sz w:val="24"/>
          <w:szCs w:val="24"/>
          <w:u w:val="single"/>
        </w:rPr>
        <w:t>日</w:t>
      </w:r>
    </w:p>
    <w:p>
      <w:pPr>
        <w:spacing w:line="600" w:lineRule="exact"/>
        <w:ind w:left="609" w:leftChars="290" w:firstLine="360" w:firstLineChars="150"/>
        <w:rPr>
          <w:rFonts w:ascii="宋体"/>
          <w:sz w:val="24"/>
          <w:szCs w:val="24"/>
        </w:rPr>
      </w:pPr>
      <w:r>
        <w:rPr>
          <w:rFonts w:hint="eastAsia" w:ascii="宋体" w:hAnsi="宋体"/>
          <w:sz w:val="24"/>
          <w:szCs w:val="24"/>
        </w:rPr>
        <w:t>经营期限：</w:t>
      </w:r>
      <w:r>
        <w:rPr>
          <w:rFonts w:ascii="宋体"/>
          <w:sz w:val="24"/>
          <w:szCs w:val="24"/>
          <w:u w:val="single"/>
        </w:rPr>
        <w:tab/>
      </w:r>
      <w:r>
        <w:rPr>
          <w:rFonts w:ascii="宋体" w:hAnsi="宋体"/>
          <w:sz w:val="24"/>
          <w:szCs w:val="24"/>
          <w:u w:val="single"/>
        </w:rPr>
        <w:t xml:space="preserve">                                             </w:t>
      </w:r>
      <w:r>
        <w:rPr>
          <w:rFonts w:ascii="宋体"/>
          <w:sz w:val="24"/>
          <w:szCs w:val="24"/>
        </w:rPr>
        <w:tab/>
      </w:r>
    </w:p>
    <w:p>
      <w:pPr>
        <w:spacing w:line="600" w:lineRule="exact"/>
        <w:ind w:left="609" w:leftChars="290" w:firstLine="360" w:firstLineChars="150"/>
        <w:rPr>
          <w:rFonts w:ascii="宋体"/>
          <w:sz w:val="24"/>
          <w:szCs w:val="24"/>
          <w:u w:val="single"/>
        </w:rPr>
      </w:pPr>
      <w:r>
        <w:rPr>
          <w:rFonts w:hint="eastAsia" w:ascii="宋体" w:hAnsi="宋体"/>
          <w:sz w:val="24"/>
          <w:szCs w:val="24"/>
        </w:rPr>
        <w:t>姓</w:t>
      </w:r>
      <w:r>
        <w:rPr>
          <w:rFonts w:ascii="宋体" w:hAnsi="宋体"/>
          <w:sz w:val="24"/>
          <w:szCs w:val="24"/>
        </w:rPr>
        <w:t xml:space="preserve">    </w:t>
      </w:r>
      <w:r>
        <w:rPr>
          <w:rFonts w:hint="eastAsia" w:ascii="宋体" w:hAnsi="宋体"/>
          <w:sz w:val="24"/>
          <w:szCs w:val="24"/>
        </w:rPr>
        <w:t>名：</w:t>
      </w:r>
      <w:r>
        <w:rPr>
          <w:rFonts w:ascii="宋体" w:hAnsi="宋体"/>
          <w:sz w:val="24"/>
          <w:szCs w:val="24"/>
          <w:u w:val="single"/>
        </w:rPr>
        <w:t xml:space="preserve">  </w:t>
      </w:r>
      <w:r>
        <w:rPr>
          <w:rFonts w:hint="eastAsia" w:ascii="宋体" w:hAnsi="宋体"/>
          <w:sz w:val="24"/>
          <w:szCs w:val="24"/>
          <w:u w:val="single"/>
        </w:rPr>
        <w:t>（签字）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性别</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年龄：</w:t>
      </w:r>
      <w:r>
        <w:rPr>
          <w:rFonts w:ascii="宋体" w:hAnsi="宋体"/>
          <w:sz w:val="24"/>
          <w:szCs w:val="24"/>
          <w:u w:val="single"/>
        </w:rPr>
        <w:t xml:space="preserve">    </w:t>
      </w:r>
      <w:r>
        <w:rPr>
          <w:rFonts w:hint="eastAsia" w:ascii="宋体" w:hAnsi="宋体"/>
          <w:sz w:val="24"/>
          <w:szCs w:val="24"/>
        </w:rPr>
        <w:t>职务：</w:t>
      </w:r>
      <w:r>
        <w:rPr>
          <w:rFonts w:ascii="宋体"/>
          <w:sz w:val="24"/>
          <w:szCs w:val="24"/>
          <w:u w:val="single"/>
        </w:rPr>
        <w:tab/>
      </w:r>
      <w:r>
        <w:rPr>
          <w:rFonts w:ascii="宋体"/>
          <w:sz w:val="24"/>
          <w:szCs w:val="24"/>
          <w:u w:val="single"/>
        </w:rPr>
        <w:tab/>
      </w:r>
    </w:p>
    <w:p>
      <w:pPr>
        <w:spacing w:line="600" w:lineRule="exact"/>
        <w:ind w:left="609" w:leftChars="290" w:firstLine="360" w:firstLineChars="150"/>
        <w:rPr>
          <w:rFonts w:ascii="宋体"/>
          <w:sz w:val="24"/>
          <w:szCs w:val="24"/>
        </w:rPr>
      </w:pP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w:t>
      </w:r>
      <w:r>
        <w:rPr>
          <w:rFonts w:hint="eastAsia" w:ascii="宋体" w:hAnsi="宋体"/>
          <w:sz w:val="24"/>
          <w:szCs w:val="24"/>
          <w:u w:val="single"/>
          <w:lang w:eastAsia="zh-CN"/>
        </w:rPr>
        <w:t>投标人</w:t>
      </w:r>
      <w:r>
        <w:rPr>
          <w:rFonts w:hint="eastAsia" w:ascii="宋体" w:hAnsi="宋体"/>
          <w:sz w:val="24"/>
          <w:szCs w:val="24"/>
          <w:u w:val="single"/>
        </w:rPr>
        <w:t>名称）</w:t>
      </w:r>
      <w:r>
        <w:rPr>
          <w:rFonts w:ascii="宋体" w:hAnsi="宋体"/>
          <w:sz w:val="24"/>
          <w:szCs w:val="24"/>
          <w:u w:val="single"/>
        </w:rPr>
        <w:t xml:space="preserve">                 </w:t>
      </w:r>
      <w:r>
        <w:rPr>
          <w:rFonts w:hint="eastAsia" w:ascii="宋体" w:hAnsi="宋体"/>
          <w:sz w:val="24"/>
          <w:szCs w:val="24"/>
        </w:rPr>
        <w:t>的法定代表人。</w:t>
      </w:r>
    </w:p>
    <w:p>
      <w:pPr>
        <w:spacing w:line="600" w:lineRule="exact"/>
        <w:ind w:left="610"/>
        <w:rPr>
          <w:rFonts w:ascii="宋体"/>
          <w:sz w:val="24"/>
          <w:szCs w:val="24"/>
        </w:rPr>
      </w:pPr>
    </w:p>
    <w:p>
      <w:pPr>
        <w:spacing w:line="600" w:lineRule="exact"/>
        <w:ind w:left="609" w:leftChars="290" w:firstLine="480" w:firstLineChars="200"/>
        <w:rPr>
          <w:rFonts w:ascii="宋体"/>
          <w:sz w:val="24"/>
          <w:szCs w:val="24"/>
        </w:rPr>
      </w:pPr>
      <w:r>
        <w:rPr>
          <w:rFonts w:hint="eastAsia" w:ascii="宋体" w:hAnsi="宋体"/>
          <w:sz w:val="24"/>
          <w:szCs w:val="24"/>
        </w:rPr>
        <w:t>特此证明。</w:t>
      </w:r>
    </w:p>
    <w:p>
      <w:pPr>
        <w:tabs>
          <w:tab w:val="left" w:pos="720"/>
          <w:tab w:val="left" w:pos="900"/>
        </w:tabs>
        <w:spacing w:line="600" w:lineRule="exact"/>
        <w:ind w:left="560"/>
        <w:rPr>
          <w:rFonts w:ascii="宋体"/>
          <w:sz w:val="24"/>
          <w:szCs w:val="24"/>
        </w:rPr>
      </w:pPr>
    </w:p>
    <w:p>
      <w:pPr>
        <w:tabs>
          <w:tab w:val="left" w:pos="720"/>
          <w:tab w:val="left" w:pos="900"/>
        </w:tabs>
        <w:spacing w:line="600" w:lineRule="exact"/>
        <w:ind w:left="5040" w:leftChars="2400" w:firstLine="120" w:firstLineChars="50"/>
        <w:rPr>
          <w:rFonts w:ascii="宋体"/>
          <w:sz w:val="24"/>
          <w:szCs w:val="24"/>
          <w:u w:val="single"/>
        </w:rPr>
      </w:pPr>
      <w:r>
        <w:rPr>
          <w:rFonts w:hint="eastAsia" w:ascii="宋体" w:hAnsi="宋体"/>
          <w:sz w:val="24"/>
          <w:szCs w:val="24"/>
          <w:lang w:eastAsia="zh-CN"/>
        </w:rPr>
        <w:t>投标人</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 xml:space="preserve">        </w:t>
      </w:r>
    </w:p>
    <w:p>
      <w:pPr>
        <w:tabs>
          <w:tab w:val="left" w:pos="720"/>
          <w:tab w:val="left" w:pos="900"/>
        </w:tabs>
        <w:spacing w:line="600" w:lineRule="exact"/>
        <w:ind w:left="5040" w:leftChars="2400" w:firstLine="120" w:firstLineChars="50"/>
        <w:rPr>
          <w:rFonts w:ascii="仿宋" w:hAnsi="仿宋" w:eastAsia="仿宋"/>
          <w:sz w:val="30"/>
          <w:szCs w:val="30"/>
        </w:rPr>
        <w:sectPr>
          <w:footerReference r:id="rId8" w:type="default"/>
          <w:pgSz w:w="11906" w:h="16838"/>
          <w:pgMar w:top="1474" w:right="1797" w:bottom="1247" w:left="1797" w:header="720" w:footer="720" w:gutter="0"/>
          <w:pgNumType w:start="1"/>
          <w:cols w:space="720" w:num="1"/>
        </w:sect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p>
    <w:p>
      <w:pPr>
        <w:snapToGrid w:val="0"/>
        <w:spacing w:before="50" w:after="50"/>
        <w:rPr>
          <w:rFonts w:ascii="宋体" w:cs="宋体"/>
          <w:b/>
          <w:color w:val="000000"/>
          <w:sz w:val="28"/>
          <w:szCs w:val="28"/>
        </w:rPr>
      </w:pPr>
      <w:bookmarkStart w:id="149" w:name="_Toc247514300"/>
      <w:bookmarkStart w:id="150" w:name="_Toc152045808"/>
      <w:bookmarkStart w:id="151" w:name="_Toc144974876"/>
      <w:bookmarkStart w:id="152" w:name="_Toc152042597"/>
      <w:bookmarkStart w:id="153" w:name="_Toc247527848"/>
      <w:r>
        <w:rPr>
          <w:rFonts w:hint="eastAsia" w:ascii="宋体" w:hAnsi="宋体" w:cs="宋体"/>
          <w:b/>
          <w:color w:val="000000"/>
          <w:sz w:val="28"/>
          <w:szCs w:val="28"/>
        </w:rPr>
        <w:t>附件</w:t>
      </w:r>
      <w:r>
        <w:rPr>
          <w:rFonts w:ascii="宋体" w:hAnsi="宋体" w:cs="宋体"/>
          <w:b/>
          <w:color w:val="000000"/>
          <w:sz w:val="28"/>
          <w:szCs w:val="28"/>
        </w:rPr>
        <w:t>4</w:t>
      </w:r>
      <w:r>
        <w:rPr>
          <w:rFonts w:hint="eastAsia" w:ascii="宋体" w:hAnsi="宋体" w:cs="宋体"/>
          <w:b/>
          <w:color w:val="000000"/>
          <w:sz w:val="28"/>
          <w:szCs w:val="28"/>
        </w:rPr>
        <w:t>：</w:t>
      </w:r>
    </w:p>
    <w:p>
      <w:pPr>
        <w:pStyle w:val="23"/>
      </w:pPr>
    </w:p>
    <w:p>
      <w:pPr>
        <w:snapToGrid w:val="0"/>
        <w:spacing w:before="50" w:after="50"/>
        <w:ind w:firstLine="562"/>
        <w:jc w:val="center"/>
        <w:rPr>
          <w:rFonts w:ascii="宋体" w:cs="宋体"/>
          <w:b/>
          <w:color w:val="000000"/>
          <w:sz w:val="28"/>
          <w:szCs w:val="28"/>
        </w:rPr>
      </w:pPr>
      <w:r>
        <w:rPr>
          <w:rFonts w:hint="eastAsia" w:ascii="宋体" w:cs="宋体"/>
          <w:b/>
          <w:color w:val="000000"/>
          <w:sz w:val="28"/>
          <w:szCs w:val="28"/>
        </w:rPr>
        <w:t>符合参加政府采购活动应当具备的一般条件的承诺函</w:t>
      </w:r>
    </w:p>
    <w:p>
      <w:pPr>
        <w:ind w:firstLine="480"/>
        <w:rPr>
          <w:rFonts w:ascii="华文中宋" w:hAnsi="华文中宋" w:eastAsia="华文中宋" w:cs="Arial"/>
          <w:b/>
          <w:color w:val="000000"/>
          <w:kern w:val="0"/>
          <w:sz w:val="24"/>
          <w:szCs w:val="28"/>
          <w:u w:val="single"/>
        </w:rPr>
      </w:pPr>
    </w:p>
    <w:p>
      <w:pPr>
        <w:snapToGrid w:val="0"/>
        <w:spacing w:before="120" w:beforeLines="50" w:after="50" w:line="360" w:lineRule="auto"/>
        <w:ind w:firstLine="482"/>
        <w:rPr>
          <w:rFonts w:ascii="宋体" w:cs="宋体"/>
          <w:color w:val="000000"/>
          <w:kern w:val="0"/>
          <w:sz w:val="24"/>
        </w:rPr>
      </w:pPr>
      <w:r>
        <w:rPr>
          <w:rFonts w:hint="eastAsia" w:ascii="宋体" w:hAnsi="宋体" w:cs="宋体"/>
          <w:color w:val="000000"/>
          <w:sz w:val="24"/>
          <w:u w:val="single"/>
        </w:rPr>
        <w:t>新昌县残疾人联合会、绍兴平准招标代理有限公司：</w:t>
      </w:r>
    </w:p>
    <w:p>
      <w:pPr>
        <w:spacing w:line="360" w:lineRule="auto"/>
        <w:ind w:left="0" w:leftChars="0"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我方参与</w:t>
      </w:r>
      <w:r>
        <w:rPr>
          <w:rFonts w:hint="eastAsia" w:ascii="宋体" w:hAnsi="宋体" w:cs="宋体"/>
          <w:color w:val="auto"/>
          <w:sz w:val="24"/>
          <w:u w:val="single"/>
          <w:lang w:eastAsia="zh-CN"/>
        </w:rPr>
        <w:t>2022年新昌县无障碍进家庭物资采购项目</w:t>
      </w:r>
      <w:r>
        <w:rPr>
          <w:rFonts w:hint="eastAsia" w:ascii="宋体" w:hAnsi="宋体" w:eastAsia="宋体" w:cs="宋体"/>
          <w:color w:val="auto"/>
          <w:sz w:val="24"/>
          <w:u w:val="single"/>
        </w:rPr>
        <w:t>（编号为</w:t>
      </w:r>
      <w:r>
        <w:rPr>
          <w:rFonts w:hint="eastAsia" w:ascii="宋体" w:hAnsi="宋体" w:cs="宋体"/>
          <w:color w:val="auto"/>
          <w:sz w:val="24"/>
          <w:u w:val="single"/>
          <w:lang w:eastAsia="zh-CN"/>
        </w:rPr>
        <w:t>SXPZ-H20220809ZXX</w:t>
      </w:r>
      <w:r>
        <w:rPr>
          <w:rFonts w:hint="eastAsia" w:ascii="宋体" w:hAnsi="宋体" w:eastAsia="宋体" w:cs="宋体"/>
          <w:color w:val="auto"/>
          <w:sz w:val="24"/>
          <w:u w:val="single"/>
        </w:rPr>
        <w:t>）</w:t>
      </w:r>
      <w:r>
        <w:rPr>
          <w:rFonts w:hint="eastAsia" w:ascii="宋体" w:hAnsi="宋体" w:eastAsia="宋体" w:cs="宋体"/>
          <w:color w:val="auto"/>
          <w:kern w:val="0"/>
          <w:sz w:val="24"/>
        </w:rPr>
        <w:t>的政府采购活动，郑重承诺：</w:t>
      </w:r>
    </w:p>
    <w:p>
      <w:pPr>
        <w:spacing w:line="360" w:lineRule="auto"/>
        <w:ind w:firstLine="426" w:firstLineChars="177"/>
        <w:rPr>
          <w:rFonts w:hint="eastAsia" w:ascii="宋体" w:hAnsi="宋体" w:eastAsia="宋体" w:cs="宋体"/>
          <w:b/>
          <w:color w:val="auto"/>
          <w:kern w:val="0"/>
          <w:sz w:val="24"/>
        </w:rPr>
      </w:pPr>
      <w:r>
        <w:rPr>
          <w:rFonts w:hint="eastAsia" w:ascii="宋体" w:hAnsi="宋体" w:eastAsia="宋体" w:cs="宋体"/>
          <w:b/>
          <w:color w:val="auto"/>
          <w:sz w:val="24"/>
        </w:rPr>
        <w:t>一、具备《中华人民共和国政府采购法》第二十二条第一款规定的条件：</w:t>
      </w:r>
    </w:p>
    <w:p>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1.具有独立承担民事责任的能力；</w:t>
      </w:r>
    </w:p>
    <w:p>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2.具有良好的商业信誉和健全的财务会计制度；</w:t>
      </w:r>
    </w:p>
    <w:p>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3.具有履行本项目合同所必需的设备和专业技术能力；</w:t>
      </w:r>
    </w:p>
    <w:p>
      <w:pPr>
        <w:spacing w:line="360" w:lineRule="auto"/>
        <w:ind w:firstLine="424" w:firstLineChars="177"/>
        <w:rPr>
          <w:rFonts w:hint="eastAsia" w:ascii="宋体" w:hAnsi="宋体" w:eastAsia="宋体" w:cs="宋体"/>
          <w:color w:val="auto"/>
          <w:kern w:val="0"/>
          <w:sz w:val="24"/>
        </w:rPr>
      </w:pPr>
      <w:r>
        <w:rPr>
          <w:rFonts w:hint="eastAsia" w:ascii="宋体" w:hAnsi="宋体" w:eastAsia="宋体" w:cs="宋体"/>
          <w:color w:val="auto"/>
          <w:kern w:val="0"/>
          <w:sz w:val="24"/>
        </w:rPr>
        <w:t>4.有依法缴纳税收和社会保障资金的良好记录；</w:t>
      </w:r>
    </w:p>
    <w:p>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kern w:val="0"/>
          <w:sz w:val="24"/>
        </w:rPr>
        <w:t>5.在参加本次政府采购活动前三年内，经营活动中没有重大违法记录</w:t>
      </w:r>
      <w:r>
        <w:rPr>
          <w:rFonts w:hint="eastAsia" w:ascii="宋体" w:hAnsi="宋体" w:eastAsia="宋体" w:cs="宋体"/>
          <w:color w:val="auto"/>
          <w:sz w:val="24"/>
        </w:rPr>
        <w:t>；</w:t>
      </w:r>
    </w:p>
    <w:p>
      <w:pPr>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pacing w:line="360" w:lineRule="auto"/>
        <w:ind w:firstLine="426" w:firstLineChars="177"/>
        <w:rPr>
          <w:rFonts w:hint="eastAsia" w:ascii="宋体" w:hAnsi="宋体" w:eastAsia="宋体" w:cs="宋体"/>
          <w:b/>
          <w:color w:val="auto"/>
          <w:kern w:val="0"/>
          <w:sz w:val="24"/>
        </w:rPr>
      </w:pPr>
      <w:r>
        <w:rPr>
          <w:rFonts w:hint="eastAsia" w:ascii="宋体" w:hAnsi="宋体" w:eastAsia="宋体" w:cs="宋体"/>
          <w:b/>
          <w:color w:val="auto"/>
          <w:sz w:val="24"/>
        </w:rPr>
        <w:t>二、</w:t>
      </w:r>
      <w:r>
        <w:rPr>
          <w:rFonts w:hint="eastAsia" w:ascii="宋体" w:hAnsi="宋体" w:eastAsia="宋体" w:cs="宋体"/>
          <w:b/>
          <w:color w:val="auto"/>
          <w:kern w:val="0"/>
          <w:sz w:val="24"/>
        </w:rPr>
        <w:t>未被“信用中国”（www.creditchina.gov.cn）、“中国政府采购网”（www.ccgp.gov.cn）列入失信被执行人名单、重大税收违法案件当事人名单、政府采购严重违法失信行为记录名单。</w:t>
      </w:r>
    </w:p>
    <w:p>
      <w:pPr>
        <w:spacing w:line="360" w:lineRule="auto"/>
        <w:ind w:firstLine="426" w:firstLineChars="177"/>
        <w:rPr>
          <w:rFonts w:hint="eastAsia" w:ascii="宋体" w:hAnsi="宋体" w:eastAsia="宋体" w:cs="宋体"/>
          <w:b/>
          <w:color w:val="auto"/>
          <w:kern w:val="0"/>
          <w:sz w:val="24"/>
        </w:rPr>
      </w:pPr>
      <w:r>
        <w:rPr>
          <w:rFonts w:hint="eastAsia" w:ascii="宋体" w:hAnsi="宋体" w:eastAsia="宋体" w:cs="宋体"/>
          <w:b/>
          <w:color w:val="auto"/>
          <w:kern w:val="0"/>
          <w:sz w:val="24"/>
        </w:rPr>
        <w:t>三、不存在以下情况：</w:t>
      </w:r>
    </w:p>
    <w:p>
      <w:pPr>
        <w:snapToGrid w:val="0"/>
        <w:spacing w:line="360" w:lineRule="auto"/>
        <w:ind w:firstLine="424" w:firstLineChars="177"/>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ind w:firstLine="560"/>
        <w:rPr>
          <w:rFonts w:ascii="仿宋" w:hAnsi="仿宋" w:eastAsia="仿宋" w:cs="Arial"/>
          <w:color w:val="000000"/>
          <w:kern w:val="0"/>
          <w:sz w:val="28"/>
          <w:szCs w:val="28"/>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ind w:firstLine="560"/>
        <w:rPr>
          <w:rFonts w:ascii="仿宋" w:hAnsi="仿宋" w:eastAsia="仿宋" w:cs="Arial"/>
          <w:color w:val="000000"/>
          <w:kern w:val="0"/>
          <w:sz w:val="28"/>
          <w:szCs w:val="28"/>
        </w:rPr>
      </w:pPr>
    </w:p>
    <w:p>
      <w:pPr>
        <w:spacing w:line="360" w:lineRule="auto"/>
        <w:ind w:firstLine="560"/>
        <w:rPr>
          <w:rFonts w:ascii="仿宋" w:hAnsi="仿宋" w:eastAsia="仿宋" w:cs="Arial"/>
          <w:color w:val="000000"/>
          <w:kern w:val="0"/>
          <w:sz w:val="28"/>
          <w:szCs w:val="28"/>
        </w:rPr>
      </w:pPr>
    </w:p>
    <w:p>
      <w:pPr>
        <w:spacing w:line="360" w:lineRule="auto"/>
        <w:ind w:right="-21" w:rightChars="-10" w:firstLine="4800" w:firstLineChars="2000"/>
        <w:rPr>
          <w:rFonts w:ascii="宋体"/>
          <w:color w:val="000000"/>
          <w:sz w:val="24"/>
        </w:rPr>
      </w:pPr>
      <w:r>
        <w:rPr>
          <w:rFonts w:hint="eastAsia" w:ascii="宋体" w:hAnsi="宋体"/>
          <w:color w:val="000000"/>
          <w:sz w:val="24"/>
        </w:rPr>
        <w:t>投标人（盖章）：</w:t>
      </w:r>
    </w:p>
    <w:p>
      <w:pPr>
        <w:spacing w:line="360" w:lineRule="auto"/>
        <w:ind w:right="-21" w:rightChars="-10" w:firstLine="480"/>
        <w:jc w:val="center"/>
        <w:rPr>
          <w:rFonts w:ascii="宋体"/>
          <w:color w:val="000000"/>
          <w:sz w:val="24"/>
        </w:rPr>
      </w:pPr>
      <w:r>
        <w:rPr>
          <w:rFonts w:ascii="宋体" w:hAnsi="宋体"/>
          <w:color w:val="000000"/>
          <w:sz w:val="24"/>
        </w:rPr>
        <w:t xml:space="preserve">                     </w:t>
      </w:r>
      <w:r>
        <w:rPr>
          <w:rFonts w:hint="eastAsia" w:ascii="宋体" w:hAnsi="宋体"/>
          <w:color w:val="000000"/>
          <w:sz w:val="24"/>
        </w:rPr>
        <w:t>法定代表人或授权代表人签字（签字或盖章）：</w:t>
      </w:r>
    </w:p>
    <w:p>
      <w:pPr>
        <w:spacing w:line="360" w:lineRule="auto"/>
        <w:ind w:firstLine="4800" w:firstLineChars="2000"/>
        <w:rPr>
          <w:kern w:val="0"/>
          <w:szCs w:val="21"/>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rPr>
          <w:rFonts w:ascii="宋体" w:cs="宋体"/>
          <w:b/>
          <w:bCs/>
          <w:sz w:val="28"/>
          <w:szCs w:val="28"/>
        </w:rPr>
      </w:pPr>
    </w:p>
    <w:p>
      <w:pPr>
        <w:rPr>
          <w:rFonts w:ascii="宋体" w:cs="宋体"/>
          <w:b/>
          <w:bCs/>
          <w:sz w:val="28"/>
          <w:szCs w:val="28"/>
        </w:rPr>
      </w:pPr>
    </w:p>
    <w:p>
      <w:pPr>
        <w:rPr>
          <w:rFonts w:ascii="宋体" w:cs="宋体"/>
          <w:b/>
          <w:bCs/>
          <w:sz w:val="28"/>
          <w:szCs w:val="28"/>
        </w:rPr>
      </w:pPr>
    </w:p>
    <w:p>
      <w:pPr>
        <w:rPr>
          <w:rFonts w:ascii="宋体" w:cs="宋体"/>
          <w:b/>
          <w:bCs/>
          <w:sz w:val="28"/>
          <w:szCs w:val="28"/>
        </w:rPr>
      </w:pPr>
    </w:p>
    <w:p>
      <w:pPr>
        <w:rPr>
          <w:rFonts w:ascii="宋体" w:cs="宋体"/>
          <w:b/>
          <w:bCs/>
          <w:sz w:val="28"/>
          <w:szCs w:val="28"/>
        </w:rPr>
      </w:pPr>
    </w:p>
    <w:p>
      <w:pPr>
        <w:rPr>
          <w:rFonts w:ascii="宋体" w:cs="宋体"/>
          <w:b/>
          <w:bCs/>
          <w:sz w:val="28"/>
          <w:szCs w:val="28"/>
        </w:rPr>
      </w:pPr>
      <w:r>
        <w:rPr>
          <w:rFonts w:hint="eastAsia" w:ascii="宋体" w:hAnsi="宋体" w:cs="宋体"/>
          <w:b/>
          <w:bCs/>
          <w:sz w:val="28"/>
          <w:szCs w:val="28"/>
        </w:rPr>
        <w:t>附件</w:t>
      </w:r>
      <w:r>
        <w:rPr>
          <w:rFonts w:ascii="宋体" w:hAnsi="宋体" w:cs="宋体"/>
          <w:b/>
          <w:bCs/>
          <w:sz w:val="28"/>
          <w:szCs w:val="28"/>
        </w:rPr>
        <w:t>5</w:t>
      </w:r>
      <w:r>
        <w:rPr>
          <w:rFonts w:hint="eastAsia" w:ascii="宋体" w:hAnsi="宋体" w:cs="宋体"/>
          <w:b/>
          <w:bCs/>
          <w:sz w:val="28"/>
          <w:szCs w:val="28"/>
        </w:rPr>
        <w:t>：</w:t>
      </w:r>
      <w:r>
        <w:rPr>
          <w:rFonts w:ascii="宋体" w:hAnsi="宋体" w:cs="宋体"/>
          <w:b/>
          <w:bCs/>
          <w:sz w:val="28"/>
          <w:szCs w:val="28"/>
        </w:rPr>
        <w:t xml:space="preserve"> </w:t>
      </w:r>
    </w:p>
    <w:p>
      <w:pPr>
        <w:pStyle w:val="543"/>
        <w:snapToGrid w:val="0"/>
        <w:ind w:right="0" w:firstLine="0" w:firstLineChars="0"/>
        <w:jc w:val="center"/>
        <w:rPr>
          <w:rFonts w:ascii="宋体" w:cs="宋体"/>
          <w:b/>
          <w:sz w:val="28"/>
          <w:szCs w:val="28"/>
          <w:lang w:val="en-GB"/>
        </w:rPr>
      </w:pPr>
      <w:r>
        <w:rPr>
          <w:rFonts w:hint="eastAsia" w:ascii="宋体" w:hAnsi="宋体" w:cs="宋体"/>
          <w:b/>
          <w:sz w:val="28"/>
          <w:szCs w:val="28"/>
          <w:lang w:val="en-GB" w:eastAsia="zh-CN"/>
        </w:rPr>
        <w:t>投标人</w:t>
      </w:r>
      <w:r>
        <w:rPr>
          <w:rFonts w:hint="eastAsia" w:ascii="宋体" w:hAnsi="宋体" w:cs="宋体"/>
          <w:b/>
          <w:sz w:val="28"/>
          <w:szCs w:val="28"/>
          <w:lang w:val="en-GB"/>
        </w:rPr>
        <w:t>基本情况表</w:t>
      </w:r>
      <w:bookmarkEnd w:id="149"/>
      <w:bookmarkEnd w:id="150"/>
      <w:bookmarkEnd w:id="151"/>
      <w:bookmarkEnd w:id="152"/>
      <w:bookmarkEnd w:id="153"/>
    </w:p>
    <w:p>
      <w:pPr>
        <w:spacing w:line="560" w:lineRule="exact"/>
        <w:rPr>
          <w:rFonts w:ascii="宋体"/>
          <w:sz w:val="24"/>
          <w:szCs w:val="24"/>
        </w:rPr>
      </w:pPr>
      <w:r>
        <w:rPr>
          <w:rFonts w:hint="eastAsia" w:ascii="宋体" w:hAnsi="宋体" w:cs="宋体"/>
          <w:sz w:val="24"/>
          <w:szCs w:val="24"/>
        </w:rPr>
        <w:t>项目名称：</w:t>
      </w:r>
      <w:r>
        <w:rPr>
          <w:rFonts w:ascii="宋体" w:hAnsi="宋体" w:cs="宋体"/>
          <w:sz w:val="24"/>
          <w:szCs w:val="24"/>
        </w:rPr>
        <w:t xml:space="preserve">                                      </w:t>
      </w:r>
      <w:r>
        <w:rPr>
          <w:rFonts w:hint="eastAsia" w:ascii="宋体" w:hAnsi="宋体" w:cs="宋体"/>
          <w:sz w:val="24"/>
          <w:szCs w:val="24"/>
        </w:rPr>
        <w:t>项目编号：</w:t>
      </w:r>
    </w:p>
    <w:tbl>
      <w:tblPr>
        <w:tblStyle w:val="53"/>
        <w:tblW w:w="95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vAlign w:val="center"/>
          </w:tcPr>
          <w:p>
            <w:pPr>
              <w:snapToGrid w:val="0"/>
              <w:spacing w:line="460" w:lineRule="exact"/>
              <w:jc w:val="center"/>
              <w:rPr>
                <w:rFonts w:ascii="宋体"/>
                <w:sz w:val="24"/>
                <w:szCs w:val="24"/>
              </w:rPr>
            </w:pPr>
            <w:r>
              <w:rPr>
                <w:rFonts w:hint="eastAsia" w:ascii="宋体" w:hAnsi="宋体"/>
                <w:b/>
                <w:sz w:val="24"/>
                <w:szCs w:val="24"/>
                <w:lang w:eastAsia="zh-CN"/>
              </w:rPr>
              <w:t>投标人</w:t>
            </w:r>
            <w:r>
              <w:rPr>
                <w:rFonts w:hint="eastAsia" w:ascii="宋体" w:hAnsi="宋体"/>
                <w:sz w:val="24"/>
                <w:szCs w:val="24"/>
              </w:rPr>
              <w:t>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企业名称</w:t>
            </w:r>
          </w:p>
        </w:tc>
        <w:tc>
          <w:tcPr>
            <w:tcW w:w="7775" w:type="dxa"/>
            <w:gridSpan w:val="5"/>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联合体投标</w:t>
            </w:r>
          </w:p>
        </w:tc>
        <w:tc>
          <w:tcPr>
            <w:tcW w:w="2358" w:type="dxa"/>
            <w:vAlign w:val="center"/>
          </w:tcPr>
          <w:p>
            <w:pPr>
              <w:snapToGrid w:val="0"/>
              <w:spacing w:line="460" w:lineRule="exact"/>
              <w:rPr>
                <w:rFonts w:ascii="宋体"/>
                <w:sz w:val="24"/>
                <w:szCs w:val="24"/>
              </w:rPr>
            </w:pPr>
            <w:r>
              <w:rPr>
                <w:rFonts w:hint="eastAsia" w:ascii="宋体" w:hAnsi="宋体"/>
                <w:sz w:val="24"/>
                <w:szCs w:val="24"/>
              </w:rPr>
              <w:t>是□</w:t>
            </w:r>
            <w:r>
              <w:rPr>
                <w:rFonts w:ascii="宋体" w:hAnsi="宋体"/>
                <w:sz w:val="24"/>
                <w:szCs w:val="24"/>
              </w:rPr>
              <w:t xml:space="preserve">    </w:t>
            </w:r>
            <w:r>
              <w:rPr>
                <w:rFonts w:hint="eastAsia" w:ascii="宋体" w:hAnsi="宋体"/>
                <w:sz w:val="24"/>
                <w:szCs w:val="24"/>
              </w:rPr>
              <w:t>否□</w:t>
            </w:r>
          </w:p>
        </w:tc>
        <w:tc>
          <w:tcPr>
            <w:tcW w:w="1957" w:type="dxa"/>
            <w:gridSpan w:val="2"/>
            <w:vAlign w:val="center"/>
          </w:tcPr>
          <w:p>
            <w:pPr>
              <w:snapToGrid w:val="0"/>
              <w:spacing w:line="460" w:lineRule="exact"/>
              <w:rPr>
                <w:rFonts w:ascii="宋体"/>
                <w:sz w:val="24"/>
                <w:szCs w:val="24"/>
              </w:rPr>
            </w:pPr>
            <w:r>
              <w:rPr>
                <w:rFonts w:hint="eastAsia" w:ascii="宋体" w:hAnsi="宋体"/>
                <w:sz w:val="24"/>
                <w:szCs w:val="24"/>
              </w:rPr>
              <w:t>联合体成员单位</w:t>
            </w:r>
          </w:p>
        </w:tc>
        <w:tc>
          <w:tcPr>
            <w:tcW w:w="3460" w:type="dxa"/>
            <w:gridSpan w:val="2"/>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性质</w:t>
            </w:r>
          </w:p>
        </w:tc>
        <w:tc>
          <w:tcPr>
            <w:tcW w:w="7775" w:type="dxa"/>
            <w:gridSpan w:val="5"/>
            <w:vAlign w:val="center"/>
          </w:tcPr>
          <w:p>
            <w:pPr>
              <w:snapToGrid w:val="0"/>
              <w:spacing w:line="460" w:lineRule="exact"/>
              <w:rPr>
                <w:rFonts w:ascii="宋体"/>
                <w:sz w:val="24"/>
                <w:szCs w:val="24"/>
              </w:rPr>
            </w:pPr>
            <w:r>
              <w:rPr>
                <w:rFonts w:hint="eastAsia" w:ascii="宋体" w:hAnsi="宋体"/>
                <w:sz w:val="24"/>
                <w:szCs w:val="24"/>
              </w:rPr>
              <w:t>国有□</w:t>
            </w:r>
            <w:r>
              <w:rPr>
                <w:rFonts w:ascii="宋体" w:hAnsi="宋体"/>
                <w:sz w:val="24"/>
                <w:szCs w:val="24"/>
              </w:rPr>
              <w:t xml:space="preserve">     </w:t>
            </w:r>
            <w:r>
              <w:rPr>
                <w:rFonts w:hint="eastAsia" w:ascii="宋体" w:hAnsi="宋体"/>
                <w:sz w:val="24"/>
                <w:szCs w:val="24"/>
              </w:rPr>
              <w:t>国有控股□</w:t>
            </w:r>
            <w:r>
              <w:rPr>
                <w:rFonts w:ascii="宋体" w:hAnsi="宋体"/>
                <w:sz w:val="24"/>
                <w:szCs w:val="24"/>
              </w:rPr>
              <w:t xml:space="preserve">     </w:t>
            </w:r>
            <w:r>
              <w:rPr>
                <w:rFonts w:hint="eastAsia" w:ascii="宋体" w:hAnsi="宋体"/>
                <w:sz w:val="24"/>
                <w:szCs w:val="24"/>
              </w:rPr>
              <w:t>私营□</w:t>
            </w:r>
            <w:r>
              <w:rPr>
                <w:rFonts w:ascii="宋体" w:hAnsi="宋体"/>
                <w:sz w:val="24"/>
                <w:szCs w:val="24"/>
              </w:rPr>
              <w:t xml:space="preserve">     </w:t>
            </w:r>
            <w:r>
              <w:rPr>
                <w:rFonts w:hint="eastAsia" w:ascii="宋体" w:hAnsi="宋体"/>
                <w:sz w:val="24"/>
                <w:szCs w:val="24"/>
              </w:rPr>
              <w:t>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sz w:val="24"/>
                <w:szCs w:val="24"/>
              </w:rPr>
            </w:pPr>
            <w:r>
              <w:rPr>
                <w:rFonts w:hint="eastAsia" w:ascii="宋体" w:hAnsi="宋体"/>
                <w:sz w:val="24"/>
                <w:szCs w:val="24"/>
              </w:rPr>
              <w:t>统一社会信用代码</w:t>
            </w:r>
          </w:p>
        </w:tc>
        <w:tc>
          <w:tcPr>
            <w:tcW w:w="3123" w:type="dxa"/>
            <w:gridSpan w:val="2"/>
            <w:vAlign w:val="center"/>
          </w:tcPr>
          <w:p>
            <w:pPr>
              <w:snapToGrid w:val="0"/>
              <w:spacing w:line="460" w:lineRule="exact"/>
              <w:rPr>
                <w:rFonts w:ascii="宋体"/>
                <w:sz w:val="24"/>
                <w:szCs w:val="24"/>
              </w:rPr>
            </w:pPr>
          </w:p>
        </w:tc>
        <w:tc>
          <w:tcPr>
            <w:tcW w:w="1735" w:type="dxa"/>
            <w:gridSpan w:val="2"/>
            <w:vAlign w:val="center"/>
          </w:tcPr>
          <w:p>
            <w:pPr>
              <w:snapToGrid w:val="0"/>
              <w:spacing w:line="460" w:lineRule="exact"/>
              <w:rPr>
                <w:rFonts w:ascii="宋体"/>
                <w:sz w:val="24"/>
                <w:szCs w:val="24"/>
              </w:rPr>
            </w:pPr>
            <w:r>
              <w:rPr>
                <w:rFonts w:hint="eastAsia" w:ascii="宋体" w:hAnsi="宋体"/>
                <w:sz w:val="24"/>
                <w:szCs w:val="24"/>
              </w:rPr>
              <w:t>注册资本</w:t>
            </w:r>
          </w:p>
        </w:tc>
        <w:tc>
          <w:tcPr>
            <w:tcW w:w="2917" w:type="dxa"/>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法定代表人</w:t>
            </w:r>
          </w:p>
        </w:tc>
        <w:tc>
          <w:tcPr>
            <w:tcW w:w="3123" w:type="dxa"/>
            <w:gridSpan w:val="2"/>
            <w:vAlign w:val="center"/>
          </w:tcPr>
          <w:p>
            <w:pPr>
              <w:snapToGrid w:val="0"/>
              <w:spacing w:line="460" w:lineRule="exact"/>
              <w:rPr>
                <w:rFonts w:ascii="宋体"/>
                <w:sz w:val="24"/>
                <w:szCs w:val="24"/>
              </w:rPr>
            </w:pPr>
          </w:p>
        </w:tc>
        <w:tc>
          <w:tcPr>
            <w:tcW w:w="1735" w:type="dxa"/>
            <w:gridSpan w:val="2"/>
            <w:vAlign w:val="center"/>
          </w:tcPr>
          <w:p>
            <w:pPr>
              <w:snapToGrid w:val="0"/>
              <w:spacing w:line="460" w:lineRule="exact"/>
              <w:rPr>
                <w:rFonts w:ascii="宋体"/>
                <w:sz w:val="24"/>
                <w:szCs w:val="24"/>
              </w:rPr>
            </w:pPr>
            <w:r>
              <w:rPr>
                <w:rFonts w:hint="eastAsia" w:ascii="宋体" w:hAnsi="宋体"/>
                <w:sz w:val="24"/>
                <w:szCs w:val="24"/>
              </w:rPr>
              <w:t>身份证号码</w:t>
            </w:r>
          </w:p>
        </w:tc>
        <w:tc>
          <w:tcPr>
            <w:tcW w:w="2917" w:type="dxa"/>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通信地址</w:t>
            </w:r>
          </w:p>
        </w:tc>
        <w:tc>
          <w:tcPr>
            <w:tcW w:w="3123" w:type="dxa"/>
            <w:gridSpan w:val="2"/>
            <w:vAlign w:val="center"/>
          </w:tcPr>
          <w:p>
            <w:pPr>
              <w:snapToGrid w:val="0"/>
              <w:spacing w:line="460" w:lineRule="exact"/>
              <w:rPr>
                <w:rFonts w:ascii="宋体"/>
                <w:sz w:val="24"/>
                <w:szCs w:val="24"/>
              </w:rPr>
            </w:pPr>
          </w:p>
        </w:tc>
        <w:tc>
          <w:tcPr>
            <w:tcW w:w="1735" w:type="dxa"/>
            <w:gridSpan w:val="2"/>
            <w:vAlign w:val="center"/>
          </w:tcPr>
          <w:p>
            <w:pPr>
              <w:snapToGrid w:val="0"/>
              <w:spacing w:line="460" w:lineRule="exact"/>
              <w:rPr>
                <w:rFonts w:ascii="宋体"/>
                <w:sz w:val="24"/>
                <w:szCs w:val="24"/>
              </w:rPr>
            </w:pPr>
            <w:r>
              <w:rPr>
                <w:rFonts w:hint="eastAsia" w:ascii="宋体" w:hAnsi="宋体"/>
                <w:sz w:val="24"/>
                <w:szCs w:val="24"/>
              </w:rPr>
              <w:t>邮政编码</w:t>
            </w:r>
          </w:p>
        </w:tc>
        <w:tc>
          <w:tcPr>
            <w:tcW w:w="2917" w:type="dxa"/>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公司电话</w:t>
            </w:r>
          </w:p>
        </w:tc>
        <w:tc>
          <w:tcPr>
            <w:tcW w:w="3123" w:type="dxa"/>
            <w:gridSpan w:val="2"/>
            <w:vAlign w:val="center"/>
          </w:tcPr>
          <w:p>
            <w:pPr>
              <w:snapToGrid w:val="0"/>
              <w:spacing w:line="460" w:lineRule="exact"/>
              <w:rPr>
                <w:rFonts w:ascii="宋体"/>
                <w:sz w:val="24"/>
                <w:szCs w:val="24"/>
              </w:rPr>
            </w:pPr>
          </w:p>
        </w:tc>
        <w:tc>
          <w:tcPr>
            <w:tcW w:w="1735" w:type="dxa"/>
            <w:gridSpan w:val="2"/>
            <w:vAlign w:val="center"/>
          </w:tcPr>
          <w:p>
            <w:pPr>
              <w:snapToGrid w:val="0"/>
              <w:spacing w:line="460" w:lineRule="exact"/>
              <w:rPr>
                <w:rFonts w:ascii="宋体"/>
                <w:sz w:val="24"/>
                <w:szCs w:val="24"/>
              </w:rPr>
            </w:pPr>
            <w:r>
              <w:rPr>
                <w:rFonts w:hint="eastAsia" w:ascii="宋体" w:hAnsi="宋体"/>
                <w:sz w:val="24"/>
                <w:szCs w:val="24"/>
              </w:rPr>
              <w:t>传真</w:t>
            </w:r>
          </w:p>
        </w:tc>
        <w:tc>
          <w:tcPr>
            <w:tcW w:w="2917" w:type="dxa"/>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公司网址</w:t>
            </w:r>
          </w:p>
        </w:tc>
        <w:tc>
          <w:tcPr>
            <w:tcW w:w="3123" w:type="dxa"/>
            <w:gridSpan w:val="2"/>
            <w:vAlign w:val="center"/>
          </w:tcPr>
          <w:p>
            <w:pPr>
              <w:snapToGrid w:val="0"/>
              <w:spacing w:line="460" w:lineRule="exact"/>
              <w:rPr>
                <w:rFonts w:ascii="宋体"/>
                <w:sz w:val="24"/>
                <w:szCs w:val="24"/>
              </w:rPr>
            </w:pPr>
          </w:p>
        </w:tc>
        <w:tc>
          <w:tcPr>
            <w:tcW w:w="1735" w:type="dxa"/>
            <w:gridSpan w:val="2"/>
            <w:vAlign w:val="center"/>
          </w:tcPr>
          <w:p>
            <w:pPr>
              <w:snapToGrid w:val="0"/>
              <w:spacing w:line="460" w:lineRule="exact"/>
              <w:rPr>
                <w:rFonts w:ascii="宋体"/>
                <w:sz w:val="24"/>
                <w:szCs w:val="24"/>
              </w:rPr>
            </w:pPr>
            <w:r>
              <w:rPr>
                <w:rFonts w:hint="eastAsia" w:ascii="宋体" w:hAnsi="宋体"/>
                <w:sz w:val="24"/>
                <w:szCs w:val="24"/>
              </w:rPr>
              <w:t>电子邮箱</w:t>
            </w:r>
          </w:p>
        </w:tc>
        <w:tc>
          <w:tcPr>
            <w:tcW w:w="2917" w:type="dxa"/>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sz w:val="24"/>
                <w:szCs w:val="24"/>
              </w:rPr>
            </w:pPr>
            <w:r>
              <w:rPr>
                <w:rFonts w:hint="eastAsia" w:ascii="宋体" w:hAnsi="宋体"/>
                <w:sz w:val="24"/>
                <w:szCs w:val="24"/>
              </w:rPr>
              <w:t>开户银行及账号</w:t>
            </w:r>
          </w:p>
        </w:tc>
        <w:tc>
          <w:tcPr>
            <w:tcW w:w="7775" w:type="dxa"/>
            <w:gridSpan w:val="5"/>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sz w:val="24"/>
                <w:szCs w:val="24"/>
              </w:rPr>
            </w:pPr>
            <w:r>
              <w:rPr>
                <w:rFonts w:hint="eastAsia" w:ascii="宋体" w:hAnsi="宋体"/>
                <w:sz w:val="24"/>
                <w:szCs w:val="24"/>
              </w:rPr>
              <w:t>人员情况</w:t>
            </w:r>
          </w:p>
        </w:tc>
        <w:tc>
          <w:tcPr>
            <w:tcW w:w="7775" w:type="dxa"/>
            <w:gridSpan w:val="5"/>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sz w:val="24"/>
                <w:szCs w:val="24"/>
              </w:rPr>
            </w:pPr>
            <w:r>
              <w:rPr>
                <w:rFonts w:hint="eastAsia" w:ascii="宋体" w:hAnsi="宋体"/>
                <w:sz w:val="24"/>
                <w:szCs w:val="24"/>
              </w:rPr>
              <w:t>企业资质</w:t>
            </w:r>
          </w:p>
        </w:tc>
        <w:tc>
          <w:tcPr>
            <w:tcW w:w="7775" w:type="dxa"/>
            <w:gridSpan w:val="5"/>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ascii="宋体" w:cs="楷体"/>
                <w:b/>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sz w:val="24"/>
                <w:szCs w:val="24"/>
              </w:rPr>
            </w:pPr>
            <w:r>
              <w:rPr>
                <w:rFonts w:hint="eastAsia" w:ascii="宋体" w:hAnsi="宋体"/>
                <w:sz w:val="24"/>
                <w:szCs w:val="24"/>
              </w:rPr>
              <w:t>企业认证</w:t>
            </w:r>
          </w:p>
        </w:tc>
        <w:tc>
          <w:tcPr>
            <w:tcW w:w="7775" w:type="dxa"/>
            <w:gridSpan w:val="5"/>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ascii="宋体" w:cs="楷体"/>
                <w:b/>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宋体"/>
                <w:sz w:val="24"/>
                <w:szCs w:val="24"/>
              </w:rPr>
            </w:pPr>
            <w:r>
              <w:rPr>
                <w:rFonts w:hint="eastAsia" w:ascii="宋体" w:hAnsi="宋体"/>
                <w:sz w:val="24"/>
                <w:szCs w:val="24"/>
              </w:rPr>
              <w:t>企业获奖（如有）</w:t>
            </w:r>
          </w:p>
        </w:tc>
        <w:tc>
          <w:tcPr>
            <w:tcW w:w="7775" w:type="dxa"/>
            <w:gridSpan w:val="5"/>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备注</w:t>
            </w:r>
          </w:p>
        </w:tc>
        <w:tc>
          <w:tcPr>
            <w:tcW w:w="7775" w:type="dxa"/>
            <w:gridSpan w:val="5"/>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vAlign w:val="center"/>
          </w:tcPr>
          <w:p>
            <w:pPr>
              <w:snapToGrid w:val="0"/>
              <w:spacing w:line="460" w:lineRule="exact"/>
              <w:jc w:val="center"/>
              <w:rPr>
                <w:rFonts w:ascii="宋体"/>
                <w:sz w:val="24"/>
                <w:szCs w:val="24"/>
              </w:rPr>
            </w:pPr>
            <w:r>
              <w:rPr>
                <w:rFonts w:hint="eastAsia" w:ascii="宋体" w:hAnsi="宋体"/>
                <w:b/>
                <w:sz w:val="24"/>
                <w:szCs w:val="24"/>
                <w:lang w:eastAsia="zh-CN"/>
              </w:rPr>
              <w:t>投标人</w:t>
            </w:r>
            <w:r>
              <w:rPr>
                <w:rFonts w:hint="eastAsia" w:ascii="宋体" w:hAnsi="宋体"/>
                <w:sz w:val="24"/>
                <w:szCs w:val="24"/>
              </w:rPr>
              <w:t>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姓名</w:t>
            </w:r>
          </w:p>
        </w:tc>
        <w:tc>
          <w:tcPr>
            <w:tcW w:w="3123" w:type="dxa"/>
            <w:gridSpan w:val="2"/>
            <w:vAlign w:val="center"/>
          </w:tcPr>
          <w:p>
            <w:pPr>
              <w:snapToGrid w:val="0"/>
              <w:spacing w:line="460" w:lineRule="exact"/>
              <w:rPr>
                <w:rFonts w:ascii="宋体"/>
                <w:sz w:val="24"/>
                <w:szCs w:val="24"/>
              </w:rPr>
            </w:pPr>
          </w:p>
        </w:tc>
        <w:tc>
          <w:tcPr>
            <w:tcW w:w="1735" w:type="dxa"/>
            <w:gridSpan w:val="2"/>
            <w:vAlign w:val="center"/>
          </w:tcPr>
          <w:p>
            <w:pPr>
              <w:snapToGrid w:val="0"/>
              <w:spacing w:line="460" w:lineRule="exact"/>
              <w:rPr>
                <w:rFonts w:ascii="宋体"/>
                <w:sz w:val="24"/>
                <w:szCs w:val="24"/>
              </w:rPr>
            </w:pPr>
            <w:r>
              <w:rPr>
                <w:rFonts w:hint="eastAsia" w:ascii="宋体" w:hAnsi="宋体"/>
                <w:sz w:val="24"/>
                <w:szCs w:val="24"/>
              </w:rPr>
              <w:t>移动电话</w:t>
            </w:r>
          </w:p>
        </w:tc>
        <w:tc>
          <w:tcPr>
            <w:tcW w:w="2917" w:type="dxa"/>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snapToGrid w:val="0"/>
              <w:spacing w:line="460" w:lineRule="exact"/>
              <w:rPr>
                <w:rFonts w:ascii="宋体"/>
                <w:sz w:val="24"/>
                <w:szCs w:val="24"/>
              </w:rPr>
            </w:pPr>
            <w:r>
              <w:rPr>
                <w:rFonts w:hint="eastAsia" w:ascii="宋体" w:hAnsi="宋体"/>
                <w:sz w:val="24"/>
                <w:szCs w:val="24"/>
              </w:rPr>
              <w:t>固定电话</w:t>
            </w:r>
          </w:p>
        </w:tc>
        <w:tc>
          <w:tcPr>
            <w:tcW w:w="3123" w:type="dxa"/>
            <w:gridSpan w:val="2"/>
            <w:vAlign w:val="center"/>
          </w:tcPr>
          <w:p>
            <w:pPr>
              <w:snapToGrid w:val="0"/>
              <w:spacing w:line="460" w:lineRule="exact"/>
              <w:rPr>
                <w:rFonts w:ascii="宋体"/>
                <w:sz w:val="24"/>
                <w:szCs w:val="24"/>
              </w:rPr>
            </w:pPr>
          </w:p>
        </w:tc>
        <w:tc>
          <w:tcPr>
            <w:tcW w:w="1735" w:type="dxa"/>
            <w:gridSpan w:val="2"/>
            <w:vAlign w:val="center"/>
          </w:tcPr>
          <w:p>
            <w:pPr>
              <w:snapToGrid w:val="0"/>
              <w:spacing w:line="460" w:lineRule="exact"/>
              <w:rPr>
                <w:rFonts w:ascii="宋体"/>
                <w:sz w:val="24"/>
                <w:szCs w:val="24"/>
              </w:rPr>
            </w:pPr>
            <w:r>
              <w:rPr>
                <w:rFonts w:hint="eastAsia" w:ascii="宋体" w:hAnsi="宋体"/>
                <w:sz w:val="24"/>
                <w:szCs w:val="24"/>
              </w:rPr>
              <w:t>电子邮箱</w:t>
            </w:r>
          </w:p>
        </w:tc>
        <w:tc>
          <w:tcPr>
            <w:tcW w:w="2917" w:type="dxa"/>
            <w:vAlign w:val="center"/>
          </w:tcPr>
          <w:p>
            <w:pPr>
              <w:snapToGrid w:val="0"/>
              <w:spacing w:line="460" w:lineRule="exact"/>
              <w:rPr>
                <w:rFonts w:ascii="宋体"/>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vAlign w:val="center"/>
          </w:tcPr>
          <w:p>
            <w:pPr>
              <w:snapToGrid w:val="0"/>
              <w:spacing w:line="460" w:lineRule="exact"/>
              <w:rPr>
                <w:rFonts w:ascii="宋体"/>
                <w:sz w:val="24"/>
                <w:szCs w:val="24"/>
              </w:rPr>
            </w:pPr>
            <w:r>
              <w:rPr>
                <w:rFonts w:hint="eastAsia" w:ascii="宋体" w:hAnsi="宋体"/>
                <w:sz w:val="24"/>
                <w:szCs w:val="24"/>
              </w:rPr>
              <w:t>企业简介：（可另附页或企业对外宣传手册，如有附后）</w:t>
            </w:r>
          </w:p>
        </w:tc>
      </w:tr>
    </w:tbl>
    <w:p>
      <w:pPr>
        <w:adjustRightInd w:val="0"/>
        <w:snapToGrid w:val="0"/>
        <w:spacing w:line="360" w:lineRule="auto"/>
        <w:textAlignment w:val="baseline"/>
        <w:rPr>
          <w:rFonts w:ascii="宋体"/>
          <w:sz w:val="24"/>
          <w:szCs w:val="24"/>
        </w:rPr>
      </w:pPr>
      <w:r>
        <w:rPr>
          <w:rFonts w:hint="eastAsia" w:ascii="宋体" w:hAnsi="宋体"/>
          <w:b/>
          <w:bCs/>
          <w:sz w:val="24"/>
          <w:szCs w:val="24"/>
        </w:rPr>
        <w:t>（后附上与评标相关的</w:t>
      </w:r>
      <w:r>
        <w:rPr>
          <w:rFonts w:hint="eastAsia" w:ascii="宋体" w:hAnsi="宋体"/>
          <w:b/>
          <w:bCs/>
          <w:sz w:val="24"/>
          <w:szCs w:val="24"/>
          <w:lang w:eastAsia="zh-CN"/>
        </w:rPr>
        <w:t>投标人</w:t>
      </w:r>
      <w:r>
        <w:rPr>
          <w:rFonts w:hint="eastAsia" w:ascii="宋体" w:hAnsi="宋体"/>
          <w:b/>
          <w:bCs/>
          <w:sz w:val="24"/>
          <w:szCs w:val="24"/>
        </w:rPr>
        <w:t>证书荣誉等相关证书扫描件加盖</w:t>
      </w:r>
      <w:r>
        <w:rPr>
          <w:rFonts w:ascii="宋体" w:hAnsi="宋体"/>
          <w:b/>
          <w:bCs/>
          <w:sz w:val="24"/>
          <w:szCs w:val="24"/>
        </w:rPr>
        <w:t>CA</w:t>
      </w:r>
      <w:r>
        <w:rPr>
          <w:rFonts w:hint="eastAsia" w:ascii="宋体" w:hAnsi="宋体"/>
          <w:b/>
          <w:bCs/>
          <w:sz w:val="24"/>
          <w:szCs w:val="24"/>
        </w:rPr>
        <w:t>签章）</w:t>
      </w:r>
    </w:p>
    <w:p>
      <w:pPr>
        <w:spacing w:line="360" w:lineRule="auto"/>
        <w:rPr>
          <w:rFonts w:ascii="宋体"/>
          <w:sz w:val="24"/>
          <w:szCs w:val="24"/>
        </w:rPr>
      </w:pPr>
      <w:r>
        <w:rPr>
          <w:rFonts w:hint="eastAsia" w:ascii="宋体" w:hAnsi="宋体"/>
          <w:sz w:val="24"/>
          <w:szCs w:val="24"/>
          <w:lang w:eastAsia="zh-CN"/>
        </w:rPr>
        <w:t>投标人</w:t>
      </w:r>
      <w:r>
        <w:rPr>
          <w:rFonts w:hint="eastAsia" w:ascii="宋体" w:hAnsi="宋体"/>
          <w:sz w:val="24"/>
          <w:szCs w:val="24"/>
        </w:rPr>
        <w:t>全称（公章）：</w:t>
      </w:r>
    </w:p>
    <w:p>
      <w:pPr>
        <w:spacing w:line="360" w:lineRule="auto"/>
        <w:rPr>
          <w:rFonts w:ascii="宋体"/>
          <w:sz w:val="24"/>
          <w:szCs w:val="24"/>
        </w:rPr>
      </w:pPr>
      <w:r>
        <w:rPr>
          <w:rFonts w:hint="eastAsia" w:ascii="宋体" w:hAnsi="宋体"/>
          <w:sz w:val="24"/>
          <w:szCs w:val="24"/>
        </w:rPr>
        <w:t>法定代表或委托代理人（签字或盖章）：</w:t>
      </w:r>
    </w:p>
    <w:p>
      <w:pPr>
        <w:spacing w:line="360" w:lineRule="auto"/>
        <w:rPr>
          <w:rFonts w:ascii="宋体"/>
          <w:sz w:val="24"/>
          <w:szCs w:val="24"/>
        </w:rPr>
      </w:pPr>
      <w:r>
        <w:rPr>
          <w:rFonts w:hint="eastAsia" w:ascii="宋体" w:hAnsi="宋体"/>
          <w:sz w:val="24"/>
          <w:szCs w:val="24"/>
        </w:rPr>
        <w:t>日期：</w:t>
      </w:r>
    </w:p>
    <w:p>
      <w:pPr>
        <w:snapToGrid w:val="0"/>
        <w:spacing w:before="50"/>
        <w:jc w:val="left"/>
        <w:rPr>
          <w:rFonts w:ascii="宋体"/>
          <w:b/>
          <w:sz w:val="28"/>
          <w:szCs w:val="28"/>
        </w:rPr>
      </w:pPr>
      <w:r>
        <w:rPr>
          <w:rFonts w:hint="eastAsia" w:ascii="宋体" w:hAnsi="宋体"/>
          <w:b/>
          <w:sz w:val="28"/>
          <w:szCs w:val="28"/>
        </w:rPr>
        <w:t>附件</w:t>
      </w:r>
      <w:r>
        <w:rPr>
          <w:rFonts w:ascii="宋体" w:hAnsi="宋体"/>
          <w:b/>
          <w:sz w:val="28"/>
          <w:szCs w:val="28"/>
        </w:rPr>
        <w:t>6</w:t>
      </w:r>
      <w:r>
        <w:rPr>
          <w:rFonts w:hint="eastAsia" w:ascii="宋体" w:hAnsi="宋体"/>
          <w:b/>
          <w:sz w:val="28"/>
          <w:szCs w:val="28"/>
        </w:rPr>
        <w:t>：</w:t>
      </w:r>
    </w:p>
    <w:p>
      <w:pPr>
        <w:snapToGrid w:val="0"/>
        <w:spacing w:before="50"/>
        <w:jc w:val="center"/>
        <w:rPr>
          <w:rFonts w:hint="eastAsia" w:ascii="宋体" w:hAnsi="宋体"/>
          <w:b/>
          <w:sz w:val="28"/>
          <w:szCs w:val="28"/>
        </w:rPr>
      </w:pPr>
      <w:r>
        <w:rPr>
          <w:rFonts w:hint="eastAsia" w:ascii="宋体" w:hAnsi="宋体"/>
          <w:b/>
          <w:sz w:val="28"/>
          <w:szCs w:val="28"/>
          <w:lang w:val="en-US" w:eastAsia="zh-CN"/>
        </w:rPr>
        <w:t>资信</w:t>
      </w:r>
      <w:r>
        <w:rPr>
          <w:rFonts w:hint="eastAsia" w:ascii="宋体" w:hAnsi="宋体"/>
          <w:b/>
          <w:sz w:val="28"/>
          <w:szCs w:val="28"/>
        </w:rPr>
        <w:t>商务</w:t>
      </w:r>
      <w:r>
        <w:rPr>
          <w:rFonts w:hint="eastAsia" w:ascii="宋体" w:hAnsi="宋体"/>
          <w:b/>
          <w:sz w:val="28"/>
          <w:szCs w:val="28"/>
          <w:lang w:val="en-US" w:eastAsia="zh-CN"/>
        </w:rPr>
        <w:t>响应</w:t>
      </w:r>
      <w:r>
        <w:rPr>
          <w:rFonts w:hint="eastAsia" w:ascii="宋体" w:hAnsi="宋体"/>
          <w:b/>
          <w:sz w:val="28"/>
          <w:szCs w:val="28"/>
        </w:rPr>
        <w:t>表</w:t>
      </w:r>
    </w:p>
    <w:p>
      <w:pPr>
        <w:spacing w:line="440" w:lineRule="exact"/>
        <w:ind w:firstLine="480"/>
        <w:rPr>
          <w:rFonts w:ascii="宋体" w:hAnsi="宋体" w:cs="宋体"/>
          <w:sz w:val="24"/>
          <w:szCs w:val="24"/>
          <w:u w:val="single"/>
        </w:rPr>
      </w:pPr>
      <w:r>
        <w:rPr>
          <w:rFonts w:hint="eastAsia" w:ascii="宋体" w:hAnsi="宋体" w:cs="宋体"/>
          <w:sz w:val="24"/>
          <w:lang w:eastAsia="zh-CN"/>
        </w:rPr>
        <w:t>项目</w:t>
      </w:r>
      <w:r>
        <w:rPr>
          <w:rFonts w:hint="eastAsia" w:ascii="宋体" w:hAnsi="宋体" w:cs="宋体"/>
          <w:sz w:val="24"/>
        </w:rPr>
        <w:t>名称：</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szCs w:val="24"/>
        </w:rPr>
        <w:t xml:space="preserve">项目编号：       </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1"/>
        <w:gridCol w:w="2523"/>
        <w:gridCol w:w="1279"/>
        <w:gridCol w:w="3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203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宋体" w:hAnsi="宋体" w:cs="宋体"/>
                <w:sz w:val="24"/>
                <w:szCs w:val="24"/>
              </w:rPr>
            </w:pPr>
            <w:r>
              <w:rPr>
                <w:rFonts w:hint="eastAsia" w:ascii="宋体" w:hAnsi="宋体" w:cs="宋体"/>
                <w:sz w:val="24"/>
                <w:szCs w:val="24"/>
              </w:rPr>
              <w:t>招标文件要求</w:t>
            </w:r>
          </w:p>
        </w:tc>
        <w:tc>
          <w:tcPr>
            <w:tcW w:w="252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ind w:firstLine="480"/>
              <w:jc w:val="center"/>
              <w:rPr>
                <w:rFonts w:ascii="宋体" w:hAnsi="宋体" w:cs="宋体"/>
                <w:sz w:val="24"/>
                <w:szCs w:val="24"/>
              </w:rPr>
            </w:pPr>
            <w:r>
              <w:rPr>
                <w:rFonts w:hint="eastAsia" w:ascii="宋体" w:hAnsi="宋体" w:cs="宋体"/>
                <w:sz w:val="24"/>
                <w:szCs w:val="24"/>
              </w:rPr>
              <w:t>投标文件响应</w:t>
            </w:r>
          </w:p>
        </w:tc>
        <w:tc>
          <w:tcPr>
            <w:tcW w:w="1279"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宋体" w:hAnsi="宋体" w:cs="宋体"/>
                <w:sz w:val="24"/>
                <w:szCs w:val="24"/>
              </w:rPr>
            </w:pPr>
            <w:r>
              <w:rPr>
                <w:rFonts w:hint="eastAsia" w:ascii="宋体" w:hAnsi="宋体" w:cs="宋体"/>
                <w:sz w:val="24"/>
                <w:szCs w:val="24"/>
              </w:rPr>
              <w:t>偏离情况</w:t>
            </w:r>
          </w:p>
        </w:tc>
        <w:tc>
          <w:tcPr>
            <w:tcW w:w="306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firstLine="480"/>
              <w:jc w:val="center"/>
              <w:rPr>
                <w:rFonts w:ascii="宋体" w:hAnsi="宋体" w:cs="宋体"/>
                <w:sz w:val="24"/>
                <w:szCs w:val="24"/>
              </w:rPr>
            </w:pPr>
            <w:r>
              <w:rPr>
                <w:rFonts w:hint="eastAsia" w:ascii="宋体" w:hAnsi="宋体" w:cs="宋体"/>
                <w:sz w:val="24"/>
                <w:szCs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2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售后服务</w:t>
            </w:r>
          </w:p>
        </w:tc>
        <w:tc>
          <w:tcPr>
            <w:tcW w:w="2523"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127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3067"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2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交货安装时间及地点</w:t>
            </w:r>
          </w:p>
        </w:tc>
        <w:tc>
          <w:tcPr>
            <w:tcW w:w="2523"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1279"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jc w:val="center"/>
              <w:rPr>
                <w:rFonts w:ascii="宋体" w:hAnsi="宋体" w:cs="宋体"/>
                <w:sz w:val="24"/>
                <w:szCs w:val="24"/>
              </w:rPr>
            </w:pPr>
          </w:p>
        </w:tc>
        <w:tc>
          <w:tcPr>
            <w:tcW w:w="3067" w:type="dxa"/>
            <w:tcBorders>
              <w:top w:val="single" w:color="auto" w:sz="4" w:space="0"/>
              <w:left w:val="single" w:color="auto" w:sz="4" w:space="0"/>
              <w:bottom w:val="single" w:color="auto" w:sz="4" w:space="0"/>
              <w:right w:val="single" w:color="auto" w:sz="4" w:space="0"/>
            </w:tcBorders>
          </w:tcPr>
          <w:p>
            <w:pPr>
              <w:snapToGrid w:val="0"/>
              <w:spacing w:before="120" w:beforeLines="50"/>
              <w:ind w:left="43"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验收</w:t>
            </w:r>
          </w:p>
        </w:tc>
        <w:tc>
          <w:tcPr>
            <w:tcW w:w="2523"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127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3067"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0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履约保证金</w:t>
            </w:r>
          </w:p>
        </w:tc>
        <w:tc>
          <w:tcPr>
            <w:tcW w:w="2523"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127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3067"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031"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sz w:val="24"/>
                <w:szCs w:val="24"/>
              </w:rPr>
            </w:pPr>
            <w:r>
              <w:rPr>
                <w:rFonts w:hint="eastAsia" w:ascii="宋体" w:hAnsi="宋体" w:cs="宋体"/>
                <w:sz w:val="24"/>
                <w:szCs w:val="24"/>
              </w:rPr>
              <w:t>……</w:t>
            </w:r>
          </w:p>
        </w:tc>
        <w:tc>
          <w:tcPr>
            <w:tcW w:w="2523"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1279"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c>
          <w:tcPr>
            <w:tcW w:w="3067" w:type="dxa"/>
            <w:tcBorders>
              <w:top w:val="single" w:color="auto" w:sz="4" w:space="0"/>
              <w:left w:val="single" w:color="auto" w:sz="4" w:space="0"/>
              <w:bottom w:val="single" w:color="auto" w:sz="4" w:space="0"/>
              <w:right w:val="single" w:color="auto" w:sz="4" w:space="0"/>
            </w:tcBorders>
          </w:tcPr>
          <w:p>
            <w:pPr>
              <w:snapToGrid w:val="0"/>
              <w:spacing w:before="120" w:beforeLines="50"/>
              <w:ind w:firstLine="480"/>
              <w:jc w:val="center"/>
              <w:rPr>
                <w:rFonts w:ascii="宋体" w:hAnsi="宋体" w:cs="宋体"/>
                <w:sz w:val="24"/>
                <w:szCs w:val="24"/>
              </w:rPr>
            </w:pPr>
          </w:p>
        </w:tc>
      </w:tr>
    </w:tbl>
    <w:p>
      <w:pPr>
        <w:ind w:firstLine="480" w:firstLineChars="200"/>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hint="eastAsia" w:ascii="宋体" w:hAnsi="宋体"/>
          <w:sz w:val="24"/>
          <w:szCs w:val="24"/>
          <w:lang w:eastAsia="zh-CN"/>
        </w:rPr>
        <w:t>投标人</w:t>
      </w:r>
      <w:r>
        <w:rPr>
          <w:rFonts w:hint="eastAsia" w:ascii="宋体" w:hAnsi="宋体"/>
          <w:sz w:val="24"/>
          <w:szCs w:val="24"/>
        </w:rPr>
        <w:t>全称（公章）：</w:t>
      </w:r>
    </w:p>
    <w:p>
      <w:pPr>
        <w:spacing w:line="360" w:lineRule="auto"/>
        <w:rPr>
          <w:rFonts w:ascii="宋体"/>
          <w:sz w:val="24"/>
          <w:szCs w:val="24"/>
        </w:rPr>
      </w:pPr>
      <w:r>
        <w:rPr>
          <w:rFonts w:hint="eastAsia" w:ascii="宋体" w:hAnsi="宋体"/>
          <w:sz w:val="24"/>
          <w:szCs w:val="24"/>
        </w:rPr>
        <w:t>法定代表或委托代理人（签字或盖章）：</w:t>
      </w:r>
    </w:p>
    <w:p>
      <w:pPr>
        <w:spacing w:line="360" w:lineRule="auto"/>
        <w:rPr>
          <w:rFonts w:ascii="仿宋" w:hAnsi="仿宋" w:eastAsia="仿宋"/>
          <w:spacing w:val="20"/>
          <w:sz w:val="30"/>
          <w:szCs w:val="30"/>
        </w:rPr>
      </w:pPr>
      <w:r>
        <w:rPr>
          <w:rFonts w:hint="eastAsia" w:ascii="宋体" w:hAnsi="宋体"/>
          <w:sz w:val="24"/>
          <w:szCs w:val="24"/>
        </w:rPr>
        <w:t>日期：</w:t>
      </w:r>
    </w:p>
    <w:p>
      <w:pPr>
        <w:snapToGrid w:val="0"/>
        <w:spacing w:before="120" w:beforeLines="50" w:after="50"/>
        <w:ind w:firstLine="2700" w:firstLineChars="900"/>
        <w:rPr>
          <w:rFonts w:ascii="仿宋" w:hAnsi="仿宋" w:eastAsia="仿宋"/>
          <w:sz w:val="30"/>
          <w:szCs w:val="30"/>
        </w:rPr>
      </w:pPr>
      <w:r>
        <w:rPr>
          <w:rFonts w:ascii="仿宋" w:hAnsi="仿宋" w:eastAsia="仿宋"/>
          <w:sz w:val="30"/>
          <w:szCs w:val="30"/>
        </w:rPr>
        <w:br w:type="page"/>
      </w:r>
      <w:bookmarkStart w:id="154" w:name="_Toc33695977"/>
    </w:p>
    <w:p>
      <w:pPr>
        <w:snapToGrid w:val="0"/>
        <w:spacing w:before="120" w:beforeLines="50" w:after="50"/>
        <w:rPr>
          <w:rFonts w:ascii="宋体" w:hAnsi="宋体" w:cs="宋体"/>
          <w:b/>
          <w:bCs/>
          <w:sz w:val="30"/>
          <w:szCs w:val="30"/>
        </w:rPr>
      </w:pPr>
      <w:r>
        <w:rPr>
          <w:rFonts w:hint="eastAsia" w:ascii="宋体" w:hAnsi="宋体" w:cs="宋体"/>
          <w:b/>
          <w:bCs/>
          <w:sz w:val="30"/>
          <w:szCs w:val="30"/>
        </w:rPr>
        <w:t>附件7：</w:t>
      </w:r>
    </w:p>
    <w:p>
      <w:pPr>
        <w:snapToGrid w:val="0"/>
        <w:spacing w:before="120" w:beforeLines="50" w:after="50"/>
        <w:ind w:firstLine="3250" w:firstLineChars="900"/>
        <w:rPr>
          <w:rFonts w:ascii="宋体" w:hAnsi="宋体" w:cs="宋体"/>
          <w:b/>
          <w:sz w:val="28"/>
          <w:szCs w:val="28"/>
        </w:rPr>
      </w:pPr>
      <w:r>
        <w:rPr>
          <w:rFonts w:hint="eastAsia" w:ascii="宋体" w:hAnsi="宋体" w:cs="宋体"/>
          <w:b/>
          <w:spacing w:val="40"/>
          <w:kern w:val="0"/>
          <w:sz w:val="28"/>
          <w:szCs w:val="28"/>
        </w:rPr>
        <w:t>技术</w:t>
      </w:r>
      <w:r>
        <w:rPr>
          <w:rFonts w:hint="eastAsia" w:ascii="宋体" w:hAnsi="宋体" w:cs="宋体"/>
          <w:b/>
          <w:spacing w:val="40"/>
          <w:kern w:val="0"/>
          <w:sz w:val="28"/>
          <w:szCs w:val="28"/>
          <w:lang w:val="en-US" w:eastAsia="zh-CN"/>
        </w:rPr>
        <w:t>响应</w:t>
      </w:r>
      <w:r>
        <w:rPr>
          <w:rFonts w:hint="eastAsia" w:ascii="宋体" w:hAnsi="宋体" w:cs="宋体"/>
          <w:b/>
          <w:spacing w:val="40"/>
          <w:kern w:val="0"/>
          <w:sz w:val="28"/>
          <w:szCs w:val="28"/>
        </w:rPr>
        <w:t>表</w:t>
      </w:r>
    </w:p>
    <w:p>
      <w:pPr>
        <w:spacing w:line="440" w:lineRule="exact"/>
        <w:ind w:firstLine="480"/>
        <w:rPr>
          <w:rFonts w:ascii="宋体" w:hAnsi="宋体" w:cs="宋体"/>
          <w:sz w:val="24"/>
          <w:szCs w:val="24"/>
          <w:u w:val="single"/>
        </w:rPr>
      </w:pPr>
      <w:r>
        <w:rPr>
          <w:rFonts w:hint="eastAsia" w:ascii="宋体" w:hAnsi="宋体" w:cs="宋体"/>
          <w:sz w:val="24"/>
          <w:lang w:eastAsia="zh-CN"/>
        </w:rPr>
        <w:t>项目</w:t>
      </w:r>
      <w:r>
        <w:rPr>
          <w:rFonts w:hint="eastAsia" w:ascii="宋体" w:hAnsi="宋体" w:cs="宋体"/>
          <w:sz w:val="24"/>
        </w:rPr>
        <w:t xml:space="preserve">名称：  </w:t>
      </w:r>
      <w:r>
        <w:rPr>
          <w:rFonts w:hint="eastAsia" w:ascii="宋体" w:hAnsi="宋体" w:cs="宋体"/>
          <w:sz w:val="24"/>
          <w:lang w:val="en-US" w:eastAsia="zh-CN"/>
        </w:rPr>
        <w:t xml:space="preserve">                              </w:t>
      </w:r>
      <w:r>
        <w:rPr>
          <w:rFonts w:hint="eastAsia" w:ascii="宋体" w:hAnsi="宋体" w:cs="宋体"/>
          <w:sz w:val="24"/>
          <w:szCs w:val="24"/>
        </w:rPr>
        <w:t>项目编号：</w:t>
      </w:r>
    </w:p>
    <w:p>
      <w:pPr>
        <w:pStyle w:val="17"/>
        <w:snapToGrid w:val="0"/>
        <w:rPr>
          <w:rFonts w:ascii="宋体" w:hAnsi="宋体" w:eastAsia="宋体" w:cs="宋体"/>
          <w:sz w:val="24"/>
          <w:szCs w:val="24"/>
          <w:u w:val="single"/>
        </w:rPr>
      </w:pPr>
      <w:r>
        <w:rPr>
          <w:rFonts w:hint="eastAsia" w:ascii="宋体" w:hAnsi="宋体" w:eastAsia="宋体" w:cs="宋体"/>
          <w:sz w:val="24"/>
          <w:szCs w:val="24"/>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jc w:val="center"/>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480"/>
              <w:jc w:val="center"/>
              <w:rPr>
                <w:rFonts w:ascii="宋体" w:hAnsi="宋体" w:cs="宋体"/>
                <w:sz w:val="24"/>
                <w:szCs w:val="24"/>
              </w:rPr>
            </w:pPr>
            <w:r>
              <w:rPr>
                <w:rFonts w:hint="eastAsia" w:ascii="宋体" w:hAnsi="宋体" w:cs="宋体"/>
                <w:sz w:val="24"/>
                <w:szCs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480"/>
              <w:jc w:val="center"/>
              <w:rPr>
                <w:rFonts w:ascii="宋体" w:hAnsi="宋体" w:cs="宋体"/>
                <w:sz w:val="24"/>
                <w:szCs w:val="24"/>
              </w:rPr>
            </w:pPr>
            <w:r>
              <w:rPr>
                <w:rFonts w:hint="eastAsia" w:ascii="宋体" w:hAnsi="宋体" w:cs="宋体"/>
                <w:sz w:val="24"/>
                <w:szCs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ind w:firstLine="480"/>
              <w:jc w:val="center"/>
              <w:rPr>
                <w:rFonts w:ascii="宋体" w:hAnsi="宋体" w:cs="宋体"/>
                <w:sz w:val="24"/>
                <w:szCs w:val="24"/>
              </w:rPr>
            </w:pPr>
            <w:r>
              <w:rPr>
                <w:rFonts w:hint="eastAsia" w:ascii="宋体" w:hAnsi="宋体" w:cs="宋体"/>
                <w:sz w:val="24"/>
                <w:szCs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c>
          <w:tcPr>
            <w:tcW w:w="2423" w:type="dxa"/>
            <w:tcBorders>
              <w:top w:val="single" w:color="auto" w:sz="4" w:space="0"/>
              <w:left w:val="single" w:color="auto" w:sz="4" w:space="0"/>
              <w:bottom w:val="nil"/>
              <w:right w:val="single" w:color="auto" w:sz="4" w:space="0"/>
            </w:tcBorders>
          </w:tcPr>
          <w:p>
            <w:pPr>
              <w:pStyle w:val="3"/>
              <w:snapToGrid w:val="0"/>
              <w:spacing w:before="120" w:after="12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rPr>
                <w:rFonts w:hAnsi="宋体" w:cs="宋体"/>
              </w:rPr>
            </w:pPr>
          </w:p>
        </w:tc>
        <w:tc>
          <w:tcPr>
            <w:tcW w:w="2196"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c>
          <w:tcPr>
            <w:tcW w:w="2423" w:type="dxa"/>
            <w:tcBorders>
              <w:top w:val="single" w:color="auto" w:sz="4" w:space="0"/>
              <w:left w:val="single" w:color="auto" w:sz="4" w:space="0"/>
              <w:bottom w:val="single" w:color="auto" w:sz="4" w:space="0"/>
              <w:right w:val="single" w:color="auto" w:sz="4" w:space="0"/>
            </w:tcBorders>
          </w:tcPr>
          <w:p>
            <w:pPr>
              <w:pStyle w:val="3"/>
              <w:snapToGrid w:val="0"/>
              <w:spacing w:before="120" w:after="120"/>
              <w:rPr>
                <w:rFonts w:hAnsi="宋体" w:cs="宋体"/>
              </w:rPr>
            </w:pPr>
          </w:p>
        </w:tc>
      </w:tr>
    </w:tbl>
    <w:p>
      <w:pPr>
        <w:rPr>
          <w:sz w:val="24"/>
          <w:szCs w:val="28"/>
        </w:rPr>
      </w:pPr>
      <w:r>
        <w:rPr>
          <w:rFonts w:hint="eastAsia"/>
          <w:sz w:val="24"/>
          <w:szCs w:val="28"/>
        </w:rPr>
        <w:t>注：投标人应根据投标设备的性能指标、对照招标文件要求详细、如实地填写各种品牌、数据、情况，简单地填写“投标”、“符合”视为未实质性响应，在“偏离情况”栏注明“正偏离”、“负偏离”或“无偏离”。</w:t>
      </w:r>
    </w:p>
    <w:p/>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sz w:val="24"/>
          <w:szCs w:val="24"/>
        </w:rPr>
      </w:pPr>
      <w:r>
        <w:rPr>
          <w:rFonts w:hint="eastAsia" w:ascii="宋体" w:hAnsi="宋体"/>
          <w:sz w:val="24"/>
          <w:szCs w:val="24"/>
          <w:lang w:eastAsia="zh-CN"/>
        </w:rPr>
        <w:t>投标人</w:t>
      </w:r>
      <w:r>
        <w:rPr>
          <w:rFonts w:hint="eastAsia" w:ascii="宋体" w:hAnsi="宋体"/>
          <w:sz w:val="24"/>
          <w:szCs w:val="24"/>
        </w:rPr>
        <w:t>全称（公章）：</w:t>
      </w:r>
    </w:p>
    <w:p>
      <w:pPr>
        <w:spacing w:line="360" w:lineRule="auto"/>
        <w:rPr>
          <w:rFonts w:ascii="宋体"/>
          <w:sz w:val="24"/>
          <w:szCs w:val="24"/>
        </w:rPr>
      </w:pPr>
      <w:r>
        <w:rPr>
          <w:rFonts w:hint="eastAsia" w:ascii="宋体" w:hAnsi="宋体"/>
          <w:sz w:val="24"/>
          <w:szCs w:val="24"/>
        </w:rPr>
        <w:t>法定代表或委托代理人（签字或盖章）：</w:t>
      </w:r>
    </w:p>
    <w:p>
      <w:pPr>
        <w:rPr>
          <w:rFonts w:ascii="仿宋" w:hAnsi="仿宋" w:eastAsia="仿宋"/>
          <w:sz w:val="30"/>
          <w:szCs w:val="30"/>
        </w:rPr>
      </w:pPr>
      <w:r>
        <w:rPr>
          <w:rFonts w:hint="eastAsia" w:ascii="宋体" w:hAnsi="宋体"/>
          <w:sz w:val="24"/>
          <w:szCs w:val="24"/>
        </w:rPr>
        <w:t>日期：</w:t>
      </w:r>
      <w:r>
        <w:rPr>
          <w:rFonts w:ascii="仿宋" w:hAnsi="仿宋" w:eastAsia="仿宋"/>
          <w:sz w:val="30"/>
          <w:szCs w:val="30"/>
        </w:rPr>
        <w:br w:type="page"/>
      </w:r>
    </w:p>
    <w:p>
      <w:pPr>
        <w:snapToGrid w:val="0"/>
        <w:spacing w:line="360" w:lineRule="auto"/>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附件</w:t>
      </w:r>
      <w:r>
        <w:rPr>
          <w:rFonts w:hint="eastAsia" w:asciiTheme="minorEastAsia" w:hAnsiTheme="minorEastAsia" w:eastAsiaTheme="minorEastAsia"/>
          <w:b/>
          <w:sz w:val="28"/>
          <w:szCs w:val="28"/>
          <w:lang w:val="en-US" w:eastAsia="zh-CN"/>
        </w:rPr>
        <w:t>8</w:t>
      </w:r>
      <w:r>
        <w:rPr>
          <w:rFonts w:hint="eastAsia" w:asciiTheme="minorEastAsia" w:hAnsiTheme="minorEastAsia" w:eastAsiaTheme="minorEastAsia"/>
          <w:b/>
          <w:sz w:val="28"/>
          <w:szCs w:val="28"/>
        </w:rPr>
        <w:t>：</w:t>
      </w:r>
    </w:p>
    <w:p>
      <w:pPr>
        <w:snapToGrid w:val="0"/>
        <w:spacing w:line="360" w:lineRule="auto"/>
        <w:ind w:firstLine="2670" w:firstLineChars="950"/>
        <w:rPr>
          <w:rFonts w:ascii="宋体"/>
          <w:b/>
          <w:bCs/>
          <w:sz w:val="28"/>
          <w:szCs w:val="28"/>
        </w:rPr>
      </w:pPr>
      <w:r>
        <w:rPr>
          <w:rFonts w:hint="eastAsia" w:ascii="宋体" w:hAnsi="宋体" w:cs="宋体"/>
          <w:b/>
          <w:bCs/>
          <w:sz w:val="28"/>
          <w:szCs w:val="28"/>
        </w:rPr>
        <w:t>拟派项目负责人资格情况表</w:t>
      </w:r>
    </w:p>
    <w:p>
      <w:pPr>
        <w:spacing w:before="240" w:beforeLines="100" w:line="360" w:lineRule="exact"/>
        <w:rPr>
          <w:rFonts w:ascii="宋体"/>
          <w:b/>
          <w:bCs/>
          <w:sz w:val="24"/>
          <w:szCs w:val="24"/>
        </w:rPr>
      </w:pPr>
      <w:r>
        <w:rPr>
          <w:rFonts w:hint="eastAsia" w:ascii="宋体" w:cs="宋体"/>
          <w:sz w:val="24"/>
          <w:szCs w:val="24"/>
        </w:rPr>
        <w:t>项目名称：                                 项目编号：</w:t>
      </w:r>
      <w:r>
        <w:rPr>
          <w:rFonts w:ascii="宋体" w:cs="宋体"/>
          <w:sz w:val="24"/>
          <w:szCs w:val="24"/>
        </w:rPr>
        <w:t xml:space="preserve">                      </w:t>
      </w:r>
    </w:p>
    <w:tbl>
      <w:tblPr>
        <w:tblStyle w:val="53"/>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336"/>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89" w:type="dxa"/>
            <w:tcBorders>
              <w:top w:val="single" w:color="auto" w:sz="12" w:space="0"/>
              <w:left w:val="single" w:color="auto" w:sz="12" w:space="0"/>
              <w:bottom w:val="single" w:color="auto" w:sz="4" w:space="0"/>
              <w:right w:val="single" w:color="auto" w:sz="4" w:space="0"/>
            </w:tcBorders>
            <w:vAlign w:val="center"/>
          </w:tcPr>
          <w:p>
            <w:pPr>
              <w:pStyle w:val="338"/>
              <w:autoSpaceDE w:val="0"/>
              <w:autoSpaceDN w:val="0"/>
              <w:adjustRightInd w:val="0"/>
              <w:rPr>
                <w:rFonts w:ascii="宋体" w:eastAsia="宋体"/>
                <w:lang w:val="zh-CN"/>
              </w:rPr>
            </w:pPr>
            <w:r>
              <w:rPr>
                <w:rFonts w:hint="eastAsia" w:ascii="宋体" w:eastAsia="宋体"/>
                <w:lang w:val="zh-CN"/>
              </w:rPr>
              <w:t>姓名</w:t>
            </w:r>
          </w:p>
        </w:tc>
        <w:tc>
          <w:tcPr>
            <w:tcW w:w="233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tcBorders>
              <w:top w:val="single" w:color="auto" w:sz="12" w:space="0"/>
              <w:left w:val="single" w:color="auto" w:sz="4" w:space="0"/>
              <w:bottom w:val="single" w:color="auto" w:sz="4" w:space="0"/>
              <w:right w:val="single" w:color="auto" w:sz="12" w:space="0"/>
            </w:tcBorders>
            <w:vAlign w:val="center"/>
          </w:tcPr>
          <w:p>
            <w:pPr>
              <w:pStyle w:val="338"/>
              <w:autoSpaceDE w:val="0"/>
              <w:autoSpaceDN w:val="0"/>
              <w:adjustRightInd w:val="0"/>
              <w:ind w:firstLine="340"/>
              <w:rPr>
                <w:rFonts w:ascii="宋体" w:eastAsia="宋体"/>
                <w:lang w:val="zh-CN"/>
              </w:rPr>
            </w:pPr>
            <w:r>
              <w:rPr>
                <w:rFonts w:hint="eastAsia" w:ascii="宋体" w:eastAsia="宋体"/>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lang w:val="zh-CN"/>
              </w:rPr>
              <w:t>性别</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lang w:val="zh-CN"/>
              </w:rPr>
              <w:t>年龄</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lang w:val="zh-CN"/>
              </w:rPr>
              <w:t>职称</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lang w:val="zh-CN"/>
              </w:rPr>
              <w:t>毕业时间</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lang w:val="zh-CN"/>
              </w:rPr>
              <w:t>学校所学专业</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lang w:val="zh-CN"/>
              </w:rPr>
              <w:t>联系电话</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08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rPr>
              <w:t>最近一年工作状况</w:t>
            </w:r>
          </w:p>
        </w:tc>
        <w:tc>
          <w:tcPr>
            <w:tcW w:w="23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b/>
                <w:sz w:val="24"/>
                <w:szCs w:val="24"/>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89"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60" w:lineRule="auto"/>
              <w:jc w:val="center"/>
              <w:rPr>
                <w:rFonts w:ascii="宋体"/>
                <w:bCs/>
                <w:sz w:val="24"/>
                <w:szCs w:val="24"/>
                <w:lang w:val="zh-CN"/>
              </w:rPr>
            </w:pPr>
            <w:r>
              <w:rPr>
                <w:rFonts w:hint="eastAsia" w:ascii="宋体"/>
                <w:bCs/>
                <w:sz w:val="24"/>
                <w:szCs w:val="24"/>
                <w:lang w:val="zh-CN"/>
              </w:rPr>
              <w:t>拟在本项目中担任主要工作</w:t>
            </w:r>
          </w:p>
        </w:tc>
        <w:tc>
          <w:tcPr>
            <w:tcW w:w="691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b/>
                <w:sz w:val="24"/>
                <w:szCs w:val="24"/>
                <w:lang w:val="zh-CN"/>
              </w:rPr>
            </w:pPr>
          </w:p>
        </w:tc>
      </w:tr>
    </w:tbl>
    <w:p>
      <w:pPr>
        <w:autoSpaceDE w:val="0"/>
        <w:autoSpaceDN w:val="0"/>
        <w:adjustRightInd w:val="0"/>
        <w:spacing w:line="360" w:lineRule="auto"/>
        <w:rPr>
          <w:rFonts w:ascii="宋体"/>
          <w:b/>
          <w:sz w:val="24"/>
          <w:szCs w:val="24"/>
        </w:rPr>
      </w:pPr>
    </w:p>
    <w:p>
      <w:pPr>
        <w:autoSpaceDE w:val="0"/>
        <w:autoSpaceDN w:val="0"/>
        <w:adjustRightInd w:val="0"/>
        <w:spacing w:line="360" w:lineRule="auto"/>
        <w:ind w:firstLine="352" w:firstLineChars="147"/>
        <w:rPr>
          <w:rFonts w:ascii="宋体"/>
          <w:sz w:val="24"/>
          <w:szCs w:val="24"/>
        </w:rPr>
      </w:pPr>
      <w:r>
        <w:rPr>
          <w:rFonts w:hint="eastAsia" w:ascii="宋体"/>
          <w:sz w:val="24"/>
          <w:szCs w:val="24"/>
        </w:rPr>
        <w:t>注：项目负责人相关证书（如有则提供）、毕业证书、业绩证明应提供旁证材料（合同）应附本表后</w:t>
      </w:r>
    </w:p>
    <w:p>
      <w:pPr>
        <w:spacing w:line="360" w:lineRule="auto"/>
        <w:rPr>
          <w:rFonts w:ascii="宋体" w:hAnsi="宋体"/>
          <w:sz w:val="24"/>
          <w:szCs w:val="24"/>
        </w:rPr>
      </w:pPr>
      <w:r>
        <w:rPr>
          <w:rFonts w:hint="eastAsia" w:ascii="宋体" w:hAnsi="宋体"/>
          <w:sz w:val="24"/>
          <w:szCs w:val="24"/>
          <w:lang w:eastAsia="zh-CN"/>
        </w:rPr>
        <w:t>投标人</w:t>
      </w:r>
      <w:r>
        <w:rPr>
          <w:rFonts w:hint="eastAsia" w:ascii="宋体" w:hAnsi="宋体"/>
          <w:sz w:val="24"/>
          <w:szCs w:val="24"/>
        </w:rPr>
        <w:t>全称（公章）：</w:t>
      </w:r>
    </w:p>
    <w:p>
      <w:pPr>
        <w:spacing w:line="360" w:lineRule="auto"/>
        <w:rPr>
          <w:rFonts w:ascii="宋体" w:hAnsi="宋体"/>
          <w:sz w:val="24"/>
          <w:szCs w:val="24"/>
        </w:rPr>
      </w:pPr>
      <w:r>
        <w:rPr>
          <w:rFonts w:hint="eastAsia" w:ascii="宋体" w:hAnsi="宋体"/>
          <w:sz w:val="24"/>
          <w:szCs w:val="24"/>
        </w:rPr>
        <w:t>法定代表或委托代理人（签字或盖章）：</w:t>
      </w:r>
    </w:p>
    <w:p>
      <w:pPr>
        <w:spacing w:line="360" w:lineRule="auto"/>
        <w:rPr>
          <w:rFonts w:ascii="宋体" w:hAnsi="宋体"/>
          <w:sz w:val="24"/>
          <w:szCs w:val="24"/>
        </w:rPr>
      </w:pPr>
      <w:r>
        <w:rPr>
          <w:rFonts w:hint="eastAsia" w:ascii="宋体" w:hAnsi="宋体"/>
          <w:sz w:val="24"/>
          <w:szCs w:val="24"/>
        </w:rPr>
        <w:t>日期：</w:t>
      </w:r>
    </w:p>
    <w:p>
      <w:pPr>
        <w:snapToGrid w:val="0"/>
        <w:spacing w:before="120" w:beforeLines="50" w:after="50"/>
        <w:rPr>
          <w:rFonts w:asciiTheme="minorEastAsia" w:hAnsiTheme="minorEastAsia" w:eastAsiaTheme="minorEastAsia"/>
          <w:b/>
          <w:sz w:val="28"/>
          <w:szCs w:val="28"/>
        </w:rPr>
      </w:pPr>
    </w:p>
    <w:p>
      <w:pPr>
        <w:snapToGrid w:val="0"/>
        <w:spacing w:before="50" w:after="120" w:afterLines="50"/>
        <w:jc w:val="left"/>
        <w:rPr>
          <w:rFonts w:ascii="宋体" w:hAnsi="宋体"/>
          <w:b/>
          <w:sz w:val="28"/>
          <w:szCs w:val="28"/>
        </w:rPr>
      </w:pPr>
    </w:p>
    <w:p>
      <w:pPr>
        <w:snapToGrid w:val="0"/>
        <w:spacing w:before="50" w:after="120" w:afterLines="5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附件</w:t>
      </w:r>
      <w:r>
        <w:rPr>
          <w:rFonts w:hint="eastAsia" w:asciiTheme="minorEastAsia" w:hAnsiTheme="minorEastAsia" w:eastAsiaTheme="minorEastAsia"/>
          <w:b/>
          <w:bCs/>
          <w:sz w:val="28"/>
          <w:szCs w:val="28"/>
          <w:lang w:val="en-US" w:eastAsia="zh-CN"/>
        </w:rPr>
        <w:t>9</w:t>
      </w:r>
      <w:r>
        <w:rPr>
          <w:rFonts w:hint="eastAsia" w:asciiTheme="minorEastAsia" w:hAnsiTheme="minorEastAsia" w:eastAsiaTheme="minorEastAsia"/>
          <w:b/>
          <w:bCs/>
          <w:sz w:val="28"/>
          <w:szCs w:val="28"/>
        </w:rPr>
        <w:t>：</w:t>
      </w:r>
    </w:p>
    <w:p>
      <w:pPr>
        <w:snapToGrid w:val="0"/>
        <w:spacing w:before="120" w:beforeLines="50" w:after="50"/>
        <w:jc w:val="center"/>
        <w:rPr>
          <w:rFonts w:ascii="仿宋" w:hAnsi="仿宋" w:eastAsia="仿宋"/>
          <w:b/>
          <w:bCs/>
          <w:sz w:val="30"/>
          <w:szCs w:val="30"/>
        </w:rPr>
      </w:pPr>
      <w:r>
        <w:rPr>
          <w:rFonts w:hint="eastAsia" w:asciiTheme="minorEastAsia" w:hAnsiTheme="minorEastAsia" w:eastAsiaTheme="minorEastAsia"/>
          <w:b/>
          <w:bCs/>
          <w:sz w:val="28"/>
          <w:szCs w:val="28"/>
        </w:rPr>
        <w:t>项目服务人员汇总表</w:t>
      </w:r>
      <w:r>
        <w:rPr>
          <w:rFonts w:hint="eastAsia" w:ascii="仿宋" w:hAnsi="仿宋" w:eastAsia="仿宋"/>
          <w:b/>
          <w:bCs/>
          <w:sz w:val="30"/>
          <w:szCs w:val="30"/>
        </w:rPr>
        <w:t xml:space="preserve"> </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                            项目编号：</w:t>
      </w:r>
    </w:p>
    <w:tbl>
      <w:tblPr>
        <w:tblStyle w:val="53"/>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004" w:type="dxa"/>
            <w:tcBorders>
              <w:top w:val="single" w:color="auto" w:sz="4" w:space="0"/>
              <w:left w:val="nil"/>
              <w:bottom w:val="single" w:color="auto" w:sz="4" w:space="0"/>
              <w:right w:val="single" w:color="auto" w:sz="4" w:space="0"/>
            </w:tcBorders>
            <w:vAlign w:val="center"/>
          </w:tcPr>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职务</w:t>
            </w:r>
          </w:p>
        </w:tc>
        <w:tc>
          <w:tcPr>
            <w:tcW w:w="1663" w:type="dxa"/>
            <w:tcBorders>
              <w:top w:val="single" w:color="auto" w:sz="4" w:space="0"/>
              <w:left w:val="nil"/>
              <w:bottom w:val="single" w:color="auto" w:sz="4" w:space="0"/>
              <w:right w:val="single" w:color="auto" w:sz="4" w:space="0"/>
            </w:tcBorders>
            <w:vAlign w:val="center"/>
          </w:tcPr>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专业技</w:t>
            </w:r>
          </w:p>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术资格</w:t>
            </w:r>
          </w:p>
        </w:tc>
        <w:tc>
          <w:tcPr>
            <w:tcW w:w="1260" w:type="dxa"/>
            <w:tcBorders>
              <w:top w:val="single" w:color="auto" w:sz="4" w:space="0"/>
              <w:left w:val="nil"/>
              <w:bottom w:val="single" w:color="auto" w:sz="4" w:space="0"/>
              <w:right w:val="single" w:color="auto" w:sz="4" w:space="0"/>
            </w:tcBorders>
            <w:vAlign w:val="center"/>
          </w:tcPr>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证书</w:t>
            </w:r>
          </w:p>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编号</w:t>
            </w:r>
          </w:p>
        </w:tc>
        <w:tc>
          <w:tcPr>
            <w:tcW w:w="1800" w:type="dxa"/>
            <w:tcBorders>
              <w:top w:val="single" w:color="auto" w:sz="4" w:space="0"/>
              <w:left w:val="nil"/>
              <w:bottom w:val="single" w:color="auto" w:sz="4" w:space="0"/>
              <w:right w:val="single" w:color="auto" w:sz="4" w:space="0"/>
            </w:tcBorders>
            <w:vAlign w:val="center"/>
          </w:tcPr>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参加本单位工作时间</w:t>
            </w:r>
          </w:p>
        </w:tc>
        <w:tc>
          <w:tcPr>
            <w:tcW w:w="1800" w:type="dxa"/>
            <w:tcBorders>
              <w:top w:val="single" w:color="auto" w:sz="4" w:space="0"/>
              <w:left w:val="nil"/>
              <w:bottom w:val="single" w:color="auto" w:sz="4" w:space="0"/>
              <w:right w:val="single" w:color="auto" w:sz="4" w:space="0"/>
            </w:tcBorders>
            <w:vAlign w:val="center"/>
          </w:tcPr>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劳动合</w:t>
            </w:r>
          </w:p>
          <w:p>
            <w:pPr>
              <w:snapToGrid w:val="0"/>
              <w:spacing w:before="120" w:beforeLines="50" w:after="50" w:line="460" w:lineRule="exact"/>
              <w:jc w:val="center"/>
              <w:rPr>
                <w:rFonts w:cs="宋体" w:asciiTheme="minorEastAsia" w:hAnsiTheme="minorEastAsia" w:eastAsiaTheme="minorEastAsia"/>
                <w:sz w:val="24"/>
                <w:szCs w:val="24"/>
              </w:rPr>
            </w:pPr>
            <w:r>
              <w:rPr>
                <w:rFonts w:hint="eastAsia" w:asciiTheme="minorEastAsia" w:hAnsiTheme="minorEastAsia" w:eastAsiaTheme="minorEastAsia"/>
                <w:sz w:val="24"/>
                <w:szCs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pStyle w:val="32"/>
              <w:snapToGrid w:val="0"/>
              <w:spacing w:before="120" w:beforeLines="50" w:after="50" w:line="460" w:lineRule="exact"/>
              <w:ind w:left="5250"/>
              <w:rPr>
                <w:rFonts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004"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663"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26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c>
          <w:tcPr>
            <w:tcW w:w="1800" w:type="dxa"/>
            <w:tcBorders>
              <w:top w:val="single" w:color="auto" w:sz="4" w:space="0"/>
              <w:left w:val="nil"/>
              <w:bottom w:val="single" w:color="auto" w:sz="4" w:space="0"/>
              <w:right w:val="single" w:color="auto" w:sz="4" w:space="0"/>
            </w:tcBorders>
          </w:tcPr>
          <w:p>
            <w:pPr>
              <w:snapToGrid w:val="0"/>
              <w:spacing w:before="120" w:beforeLines="50" w:after="50" w:line="460" w:lineRule="exact"/>
              <w:rPr>
                <w:rFonts w:cs="宋体" w:asciiTheme="minorEastAsia" w:hAnsiTheme="minorEastAsia" w:eastAsiaTheme="minorEastAsia"/>
                <w:sz w:val="24"/>
                <w:szCs w:val="24"/>
              </w:rPr>
            </w:pPr>
          </w:p>
        </w:tc>
      </w:tr>
    </w:tbl>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注：在填写时，如本表格不适合</w:t>
      </w:r>
      <w:r>
        <w:rPr>
          <w:rFonts w:hint="eastAsia" w:asciiTheme="minorEastAsia" w:hAnsiTheme="minorEastAsia" w:eastAsiaTheme="minorEastAsia"/>
          <w:sz w:val="24"/>
          <w:szCs w:val="24"/>
          <w:lang w:eastAsia="zh-CN"/>
        </w:rPr>
        <w:t>投标单位</w:t>
      </w:r>
      <w:r>
        <w:rPr>
          <w:rFonts w:hint="eastAsia" w:asciiTheme="minorEastAsia" w:hAnsiTheme="minorEastAsia" w:eastAsiaTheme="minorEastAsia"/>
          <w:sz w:val="24"/>
          <w:szCs w:val="24"/>
        </w:rPr>
        <w:t xml:space="preserve">的实际情况，可根据本表格式自行划表填写。 </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投标人</w:t>
      </w:r>
      <w:r>
        <w:rPr>
          <w:rFonts w:hint="eastAsia" w:asciiTheme="minorEastAsia" w:hAnsiTheme="minorEastAsia" w:eastAsiaTheme="minorEastAsia"/>
          <w:sz w:val="24"/>
          <w:szCs w:val="24"/>
        </w:rPr>
        <w:t>全称（公章）：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法定代表或委托代理人（签字或盖章）：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napToGrid w:val="0"/>
        <w:spacing w:before="50" w:after="120" w:afterLines="50"/>
        <w:jc w:val="left"/>
        <w:rPr>
          <w:rFonts w:ascii="宋体" w:hAnsi="宋体"/>
          <w:b/>
          <w:sz w:val="28"/>
          <w:szCs w:val="28"/>
        </w:rPr>
      </w:pPr>
    </w:p>
    <w:p>
      <w:pPr>
        <w:snapToGrid w:val="0"/>
        <w:spacing w:before="50" w:after="120" w:afterLines="50"/>
        <w:jc w:val="left"/>
        <w:rPr>
          <w:rFonts w:ascii="宋体" w:hAnsi="宋体"/>
          <w:b/>
          <w:sz w:val="28"/>
          <w:szCs w:val="28"/>
        </w:rPr>
      </w:pPr>
    </w:p>
    <w:p>
      <w:pPr>
        <w:snapToGrid w:val="0"/>
        <w:spacing w:before="50" w:after="120" w:afterLines="50"/>
        <w:jc w:val="left"/>
        <w:rPr>
          <w:rFonts w:ascii="宋体" w:hAnsi="宋体"/>
          <w:b/>
          <w:sz w:val="28"/>
          <w:szCs w:val="28"/>
        </w:rPr>
      </w:pPr>
    </w:p>
    <w:p>
      <w:pPr>
        <w:snapToGrid w:val="0"/>
        <w:spacing w:before="50" w:after="120" w:afterLines="50"/>
        <w:jc w:val="left"/>
        <w:rPr>
          <w:rFonts w:ascii="宋体" w:hAnsi="宋体"/>
          <w:b/>
          <w:sz w:val="28"/>
          <w:szCs w:val="28"/>
        </w:rPr>
      </w:pPr>
    </w:p>
    <w:p>
      <w:pPr>
        <w:snapToGrid w:val="0"/>
        <w:spacing w:before="50" w:after="120" w:afterLines="50"/>
        <w:jc w:val="left"/>
        <w:rPr>
          <w:rFonts w:ascii="宋体" w:hAnsi="宋体"/>
          <w:b/>
          <w:sz w:val="28"/>
          <w:szCs w:val="28"/>
        </w:rPr>
      </w:pPr>
    </w:p>
    <w:p>
      <w:pPr>
        <w:snapToGrid w:val="0"/>
        <w:spacing w:before="50" w:after="120" w:afterLines="50"/>
        <w:jc w:val="left"/>
        <w:rPr>
          <w:rFonts w:ascii="宋体"/>
          <w:b/>
          <w:sz w:val="28"/>
          <w:szCs w:val="28"/>
        </w:rPr>
      </w:pPr>
      <w:r>
        <w:rPr>
          <w:rFonts w:hint="eastAsia" w:ascii="宋体" w:hAnsi="宋体"/>
          <w:b/>
          <w:sz w:val="28"/>
          <w:szCs w:val="28"/>
        </w:rPr>
        <w:t>附件1</w:t>
      </w:r>
      <w:r>
        <w:rPr>
          <w:rFonts w:hint="eastAsia" w:ascii="宋体" w:hAnsi="宋体"/>
          <w:b/>
          <w:sz w:val="28"/>
          <w:szCs w:val="28"/>
          <w:lang w:val="en-US" w:eastAsia="zh-CN"/>
        </w:rPr>
        <w:t>0</w:t>
      </w:r>
      <w:r>
        <w:rPr>
          <w:rFonts w:hint="eastAsia" w:ascii="宋体" w:hAnsi="宋体"/>
          <w:b/>
          <w:sz w:val="28"/>
          <w:szCs w:val="28"/>
        </w:rPr>
        <w:t>：</w:t>
      </w:r>
      <w:bookmarkEnd w:id="154"/>
    </w:p>
    <w:p>
      <w:pPr>
        <w:snapToGrid w:val="0"/>
        <w:spacing w:before="50" w:after="120" w:afterLines="50"/>
        <w:jc w:val="center"/>
        <w:rPr>
          <w:rFonts w:ascii="宋体"/>
          <w:b/>
          <w:bCs/>
          <w:sz w:val="28"/>
          <w:szCs w:val="28"/>
        </w:rPr>
      </w:pPr>
      <w:r>
        <w:rPr>
          <w:rFonts w:hint="eastAsia" w:ascii="宋体" w:hAnsi="宋体"/>
          <w:b/>
          <w:bCs/>
          <w:sz w:val="28"/>
          <w:szCs w:val="28"/>
          <w:lang w:eastAsia="zh-CN"/>
        </w:rPr>
        <w:t>开标</w:t>
      </w:r>
      <w:r>
        <w:rPr>
          <w:rFonts w:hint="eastAsia" w:ascii="宋体" w:hAnsi="宋体"/>
          <w:b/>
          <w:bCs/>
          <w:sz w:val="28"/>
          <w:szCs w:val="28"/>
        </w:rPr>
        <w:t>一览表</w:t>
      </w:r>
    </w:p>
    <w:p>
      <w:pPr>
        <w:spacing w:before="156" w:beforeLines="50" w:after="156" w:afterLines="50" w:line="440" w:lineRule="exact"/>
        <w:ind w:firstLine="120" w:firstLineChars="50"/>
        <w:rPr>
          <w:rFonts w:ascii="宋体" w:hAnsi="宋体"/>
          <w:sz w:val="24"/>
          <w:u w:val="single"/>
        </w:rPr>
      </w:pPr>
      <w:r>
        <w:rPr>
          <w:rFonts w:hint="eastAsia" w:ascii="宋体" w:hAnsi="宋体"/>
          <w:sz w:val="24"/>
          <w:lang w:eastAsia="zh-CN"/>
        </w:rPr>
        <w:t>项目</w:t>
      </w:r>
      <w:r>
        <w:rPr>
          <w:rFonts w:hint="eastAsia" w:ascii="宋体" w:hAnsi="宋体"/>
          <w:sz w:val="24"/>
        </w:rPr>
        <w:t>名称</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szCs w:val="24"/>
        </w:rPr>
        <w:t>项目编号：</w:t>
      </w:r>
    </w:p>
    <w:p>
      <w:pPr>
        <w:pStyle w:val="6"/>
      </w:pPr>
      <w:r>
        <w:rPr>
          <w:rFonts w:hint="eastAsia" w:ascii="宋体" w:hAnsi="宋体"/>
          <w:sz w:val="24"/>
        </w:rPr>
        <w:t xml:space="preserve">                                                            </w:t>
      </w:r>
      <w:r>
        <w:rPr>
          <w:rFonts w:hint="eastAsia" w:ascii="宋体" w:hAnsi="宋体"/>
          <w:b w:val="0"/>
          <w:bCs w:val="0"/>
          <w:sz w:val="24"/>
        </w:rPr>
        <w:t xml:space="preserve">  单位/元</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8"/>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868" w:type="dxa"/>
            <w:noWrap w:val="0"/>
            <w:vAlign w:val="center"/>
          </w:tcPr>
          <w:p>
            <w:pPr>
              <w:spacing w:line="240" w:lineRule="auto"/>
              <w:ind w:firstLine="960" w:firstLineChars="400"/>
              <w:rPr>
                <w:rFonts w:hint="eastAsia" w:ascii="宋体" w:hAnsi="宋体" w:cs="宋体"/>
                <w:sz w:val="24"/>
                <w:szCs w:val="21"/>
              </w:rPr>
            </w:pPr>
            <w:r>
              <w:rPr>
                <w:rFonts w:hint="eastAsia" w:ascii="宋体" w:hAnsi="宋体" w:cs="宋体"/>
                <w:sz w:val="24"/>
                <w:szCs w:val="21"/>
              </w:rPr>
              <w:t>项目名称</w:t>
            </w:r>
          </w:p>
        </w:tc>
        <w:tc>
          <w:tcPr>
            <w:tcW w:w="4715" w:type="dxa"/>
            <w:noWrap w:val="0"/>
            <w:vAlign w:val="center"/>
          </w:tcPr>
          <w:p>
            <w:pPr>
              <w:spacing w:line="240" w:lineRule="auto"/>
              <w:jc w:val="center"/>
              <w:rPr>
                <w:rFonts w:ascii="宋体" w:hAnsi="宋体" w:cs="宋体"/>
                <w:sz w:val="24"/>
                <w:szCs w:val="21"/>
              </w:rPr>
            </w:pPr>
            <w:r>
              <w:rPr>
                <w:rFonts w:hint="eastAsia" w:ascii="宋体" w:hAnsi="宋体" w:cs="宋体"/>
                <w:sz w:val="24"/>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868" w:type="dxa"/>
            <w:noWrap w:val="0"/>
            <w:vAlign w:val="center"/>
          </w:tcPr>
          <w:p>
            <w:pPr>
              <w:spacing w:line="240" w:lineRule="auto"/>
              <w:jc w:val="center"/>
              <w:rPr>
                <w:rFonts w:hint="eastAsia" w:ascii="宋体" w:hAnsi="宋体" w:eastAsia="宋体" w:cs="宋体"/>
                <w:sz w:val="24"/>
                <w:szCs w:val="21"/>
                <w:lang w:eastAsia="zh-CN"/>
              </w:rPr>
            </w:pPr>
            <w:r>
              <w:rPr>
                <w:rFonts w:hint="eastAsia" w:ascii="宋体" w:hAnsi="宋体" w:cs="宋体"/>
                <w:sz w:val="24"/>
                <w:szCs w:val="21"/>
                <w:lang w:eastAsia="zh-CN"/>
              </w:rPr>
              <w:t>2022年</w:t>
            </w:r>
            <w:r>
              <w:rPr>
                <w:rFonts w:hint="eastAsia" w:ascii="宋体" w:hAnsi="宋体" w:eastAsia="宋体" w:cs="宋体"/>
                <w:sz w:val="24"/>
                <w:szCs w:val="21"/>
                <w:lang w:eastAsia="zh-CN"/>
              </w:rPr>
              <w:t>新昌县无障碍进家庭物资采购项目</w:t>
            </w:r>
          </w:p>
        </w:tc>
        <w:tc>
          <w:tcPr>
            <w:tcW w:w="4715" w:type="dxa"/>
            <w:noWrap w:val="0"/>
            <w:vAlign w:val="center"/>
          </w:tcPr>
          <w:p>
            <w:pPr>
              <w:spacing w:line="240" w:lineRule="auto"/>
              <w:rPr>
                <w:rFonts w:hint="eastAsia" w:ascii="宋体" w:hAnsi="宋体" w:cs="宋体"/>
                <w:sz w:val="24"/>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3868" w:type="dxa"/>
            <w:noWrap w:val="0"/>
            <w:vAlign w:val="center"/>
          </w:tcPr>
          <w:p>
            <w:pPr>
              <w:spacing w:line="240" w:lineRule="auto"/>
              <w:jc w:val="center"/>
              <w:rPr>
                <w:rFonts w:ascii="宋体" w:hAnsi="宋体" w:cs="宋体"/>
                <w:bCs/>
                <w:sz w:val="24"/>
                <w:szCs w:val="21"/>
              </w:rPr>
            </w:pPr>
            <w:r>
              <w:rPr>
                <w:rFonts w:hint="eastAsia" w:ascii="宋体" w:hAnsi="宋体" w:cs="宋体"/>
                <w:bCs/>
                <w:sz w:val="24"/>
                <w:szCs w:val="21"/>
              </w:rPr>
              <w:t>大写（人民币）</w:t>
            </w:r>
          </w:p>
        </w:tc>
        <w:tc>
          <w:tcPr>
            <w:tcW w:w="4715" w:type="dxa"/>
            <w:noWrap w:val="0"/>
            <w:vAlign w:val="center"/>
          </w:tcPr>
          <w:p>
            <w:pPr>
              <w:spacing w:line="240" w:lineRule="auto"/>
              <w:rPr>
                <w:rFonts w:hint="eastAsia" w:ascii="宋体" w:hAnsi="宋体" w:cs="宋体"/>
                <w:sz w:val="24"/>
                <w:szCs w:val="21"/>
                <w:u w:val="single"/>
              </w:rPr>
            </w:pPr>
          </w:p>
        </w:tc>
      </w:tr>
    </w:tbl>
    <w:p>
      <w:pPr>
        <w:spacing w:line="360" w:lineRule="auto"/>
        <w:jc w:val="center"/>
        <w:rPr>
          <w:rFonts w:hint="eastAsia" w:ascii="宋体" w:hAnsi="宋体" w:cs="宋体"/>
          <w:sz w:val="24"/>
          <w:szCs w:val="21"/>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注：1.此表的报价系本次投标所有需买方支付的金额总数即投标报价。</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2.投标报价是履行合同的最终价格，即完成本项目服务内容和要求所产生的所有费用，包括货款、标准附件、备品备件、专用工具、包装、运输、装卸、安装、调试、保修、税金、规费、保险、检测费、培训、管理、招标代理服务费及其他费用等。</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szCs w:val="24"/>
        </w:rPr>
        <w:t>投标人:（盖章）</w:t>
      </w:r>
    </w:p>
    <w:p>
      <w:pPr>
        <w:keepNext w:val="0"/>
        <w:keepLines w:val="0"/>
        <w:pageBreakBefore w:val="0"/>
        <w:widowControl w:val="0"/>
        <w:kinsoku/>
        <w:wordWrap/>
        <w:overflowPunct/>
        <w:topLinePunct w:val="0"/>
        <w:autoSpaceDE/>
        <w:autoSpaceDN/>
        <w:bidi w:val="0"/>
        <w:adjustRightInd/>
        <w:spacing w:line="440" w:lineRule="exact"/>
        <w:ind w:right="0" w:rightChars="0" w:firstLine="5040" w:firstLineChars="2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eastAsia="zh-CN"/>
        </w:rPr>
        <w:t>签字</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eastAsia="zh-CN"/>
        </w:rPr>
        <w:t>盖章</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pPr>
        <w:widowControl/>
        <w:jc w:val="left"/>
        <w:rPr>
          <w:rFonts w:ascii="仿宋" w:hAnsi="仿宋" w:eastAsia="仿宋"/>
          <w:sz w:val="30"/>
          <w:szCs w:val="30"/>
        </w:rPr>
      </w:pPr>
      <w:r>
        <w:rPr>
          <w:rFonts w:ascii="仿宋" w:hAnsi="仿宋" w:eastAsia="仿宋"/>
          <w:sz w:val="30"/>
          <w:szCs w:val="30"/>
        </w:rPr>
        <w:br w:type="page"/>
      </w:r>
    </w:p>
    <w:p>
      <w:pPr>
        <w:snapToGrid w:val="0"/>
        <w:spacing w:before="50" w:after="120" w:afterLines="50" w:line="460" w:lineRule="exact"/>
        <w:jc w:val="left"/>
        <w:rPr>
          <w:rFonts w:ascii="宋体"/>
          <w:b/>
          <w:sz w:val="28"/>
          <w:szCs w:val="28"/>
        </w:rPr>
      </w:pPr>
      <w:r>
        <w:rPr>
          <w:rFonts w:hint="eastAsia" w:ascii="宋体" w:hAnsi="宋体"/>
          <w:b/>
          <w:sz w:val="28"/>
          <w:szCs w:val="28"/>
        </w:rPr>
        <w:t>附件1</w:t>
      </w:r>
      <w:r>
        <w:rPr>
          <w:rFonts w:hint="eastAsia" w:ascii="宋体" w:hAnsi="宋体"/>
          <w:b/>
          <w:sz w:val="28"/>
          <w:szCs w:val="28"/>
          <w:lang w:val="en-US" w:eastAsia="zh-CN"/>
        </w:rPr>
        <w:t>1</w:t>
      </w:r>
      <w:r>
        <w:rPr>
          <w:rFonts w:hint="eastAsia" w:ascii="宋体" w:hAnsi="宋体"/>
          <w:b/>
          <w:sz w:val="28"/>
          <w:szCs w:val="28"/>
        </w:rPr>
        <w:t>：</w:t>
      </w:r>
    </w:p>
    <w:p>
      <w:pPr>
        <w:pStyle w:val="3"/>
        <w:snapToGrid w:val="0"/>
        <w:spacing w:before="120" w:after="120"/>
        <w:ind w:firstLine="964" w:firstLineChars="300"/>
        <w:jc w:val="center"/>
        <w:rPr>
          <w:rFonts w:hint="eastAsia" w:hAnsi="宋体"/>
          <w:b/>
          <w:sz w:val="32"/>
          <w:szCs w:val="32"/>
        </w:rPr>
      </w:pPr>
      <w:r>
        <w:rPr>
          <w:rFonts w:hint="eastAsia" w:hAnsi="宋体"/>
          <w:b/>
          <w:sz w:val="32"/>
          <w:szCs w:val="32"/>
        </w:rPr>
        <w:t>投 标 报 价 明 细 表</w:t>
      </w:r>
    </w:p>
    <w:p>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rPr>
          <w:rFonts w:hint="eastAsia" w:ascii="宋体" w:hAnsi="宋体"/>
          <w:sz w:val="24"/>
          <w:szCs w:val="24"/>
          <w:u w:val="single"/>
        </w:rPr>
      </w:pPr>
      <w:r>
        <w:rPr>
          <w:rFonts w:hint="eastAsia" w:ascii="宋体" w:hAnsi="宋体"/>
          <w:sz w:val="24"/>
          <w:lang w:eastAsia="zh-CN"/>
        </w:rPr>
        <w:t>项目</w:t>
      </w:r>
      <w:r>
        <w:rPr>
          <w:rFonts w:hint="eastAsia" w:ascii="宋体" w:hAnsi="宋体"/>
          <w:sz w:val="24"/>
        </w:rPr>
        <w:t>名称</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szCs w:val="24"/>
        </w:rPr>
        <w:t>项目编号：</w:t>
      </w:r>
    </w:p>
    <w:p>
      <w:pPr>
        <w:keepNext w:val="0"/>
        <w:keepLines w:val="0"/>
        <w:pageBreakBefore w:val="0"/>
        <w:widowControl w:val="0"/>
        <w:kinsoku/>
        <w:wordWrap/>
        <w:overflowPunct/>
        <w:topLinePunct w:val="0"/>
        <w:autoSpaceDE/>
        <w:autoSpaceDN/>
        <w:bidi w:val="0"/>
        <w:adjustRightInd/>
        <w:snapToGrid/>
        <w:spacing w:line="440" w:lineRule="exact"/>
        <w:ind w:firstLine="5760" w:firstLineChars="2400"/>
        <w:textAlignment w:val="auto"/>
        <w:rPr>
          <w:rFonts w:hint="eastAsia" w:ascii="宋体" w:hAnsi="宋体"/>
          <w:sz w:val="24"/>
          <w:szCs w:val="24"/>
        </w:rPr>
      </w:pPr>
      <w:r>
        <w:rPr>
          <w:rFonts w:hint="eastAsia" w:ascii="宋体" w:hAnsi="宋体"/>
          <w:sz w:val="24"/>
          <w:szCs w:val="24"/>
        </w:rPr>
        <w:t>价格单位：（人民币）元</w:t>
      </w:r>
    </w:p>
    <w:p>
      <w:pPr>
        <w:snapToGrid w:val="0"/>
        <w:rPr>
          <w:rFonts w:hint="eastAsia" w:ascii="仿宋" w:hAnsi="仿宋" w:eastAsia="仿宋"/>
          <w:b/>
          <w:sz w:val="24"/>
          <w:szCs w:val="24"/>
          <w:u w:val="single"/>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524"/>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货物</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2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品牌</w:t>
            </w:r>
          </w:p>
        </w:tc>
        <w:tc>
          <w:tcPr>
            <w:tcW w:w="1029"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规格</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单价</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sz w:val="24"/>
                <w:szCs w:val="24"/>
              </w:rPr>
            </w:pPr>
          </w:p>
        </w:tc>
        <w:tc>
          <w:tcPr>
            <w:tcW w:w="1524" w:type="dxa"/>
            <w:vMerge w:val="continue"/>
            <w:tcBorders>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b/>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是否小微企业</w:t>
            </w:r>
          </w:p>
        </w:tc>
        <w:tc>
          <w:tcPr>
            <w:tcW w:w="1419"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投标总价合计金额大写：                                小写： ￥</w:t>
            </w:r>
            <w:r>
              <w:rPr>
                <w:rFonts w:hint="eastAsia" w:asciiTheme="minorEastAsia" w:hAnsiTheme="minorEastAsia" w:eastAsiaTheme="minorEastAsia" w:cstheme="minorEastAsia"/>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851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1.此表应按项目的明细情况列项填报,在填写时，如上表不适合本项目的实际情况，可在确保投标明细内容完整的情况下，根据上表格式自行划表填写。</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要求：投标报价是履行合同的最终价格，即完成本项目服务内容和要求所产生的所有费用，包括货款、标准附件、备品备件、专用工具、包装、运输、装卸、安装、调试、保修、税金、规费、保险、检测费、培训、管理、招标代理服务费及其他费用等。</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3.报价中不允许出现报价优惠等字样,投标总价合计金额应与明细报价汇总相等。</w:t>
            </w: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firstLine="3360" w:firstLineChars="1200"/>
        <w:textAlignment w:val="auto"/>
        <w:rPr>
          <w:rFonts w:ascii="宋体" w:hAnsi="宋体"/>
          <w:sz w:val="24"/>
          <w:szCs w:val="24"/>
        </w:rPr>
      </w:pPr>
      <w:r>
        <w:rPr>
          <w:rFonts w:ascii="宋体" w:hAnsi="宋体"/>
          <w:spacing w:val="20"/>
          <w:sz w:val="24"/>
        </w:rPr>
        <w:t xml:space="preserve">        </w:t>
      </w:r>
      <w:r>
        <w:rPr>
          <w:rFonts w:ascii="宋体" w:hAnsi="宋体"/>
          <w:sz w:val="24"/>
        </w:rPr>
        <w:t xml:space="preserve"> </w:t>
      </w:r>
      <w:r>
        <w:rPr>
          <w:rFonts w:hint="eastAsia" w:ascii="宋体" w:hAnsi="宋体"/>
          <w:sz w:val="24"/>
          <w:szCs w:val="24"/>
        </w:rPr>
        <w:t>投标人（盖章）：</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jc w:val="center"/>
        <w:textAlignment w:val="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投标人代表（签字或盖章）：</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0" w:firstLineChars="2000"/>
        <w:textAlignment w:val="auto"/>
        <w:rPr>
          <w:rFonts w:hint="eastAsia"/>
          <w:kern w:val="0"/>
          <w:sz w:val="24"/>
          <w:szCs w:val="24"/>
        </w:rPr>
      </w:pPr>
      <w:r>
        <w:rPr>
          <w:rFonts w:hint="eastAsia" w:ascii="宋体" w:hAnsi="宋体"/>
          <w:sz w:val="24"/>
          <w:szCs w:val="24"/>
        </w:rPr>
        <w:t>日    期：</w:t>
      </w:r>
    </w:p>
    <w:p>
      <w:pPr>
        <w:snapToGrid w:val="0"/>
        <w:spacing w:before="50" w:after="120" w:afterLines="50" w:line="460" w:lineRule="exact"/>
        <w:jc w:val="left"/>
        <w:rPr>
          <w:rFonts w:ascii="仿宋" w:hAnsi="仿宋" w:eastAsia="仿宋"/>
          <w:sz w:val="30"/>
          <w:szCs w:val="30"/>
        </w:rPr>
      </w:pPr>
    </w:p>
    <w:p>
      <w:pPr>
        <w:pStyle w:val="3"/>
        <w:snapToGrid w:val="0"/>
        <w:spacing w:before="120" w:after="120" w:line="460" w:lineRule="exact"/>
        <w:rPr>
          <w:rFonts w:ascii="仿宋" w:hAnsi="仿宋" w:eastAsia="仿宋"/>
          <w:sz w:val="30"/>
          <w:szCs w:val="30"/>
        </w:rPr>
      </w:pPr>
      <w:r>
        <w:rPr>
          <w:rFonts w:ascii="仿宋" w:hAnsi="仿宋" w:eastAsia="仿宋"/>
          <w:sz w:val="30"/>
          <w:szCs w:val="30"/>
        </w:rPr>
        <w:t xml:space="preserve"> </w:t>
      </w:r>
    </w:p>
    <w:p>
      <w:pPr>
        <w:snapToGrid w:val="0"/>
        <w:spacing w:before="50" w:after="50"/>
        <w:rPr>
          <w:rFonts w:ascii="宋体"/>
          <w:b/>
          <w:sz w:val="28"/>
          <w:szCs w:val="28"/>
        </w:rPr>
      </w:pPr>
      <w:r>
        <w:rPr>
          <w:rFonts w:ascii="仿宋" w:hAnsi="仿宋" w:eastAsia="仿宋"/>
          <w:sz w:val="30"/>
          <w:szCs w:val="30"/>
        </w:rPr>
        <w:br w:type="page"/>
      </w:r>
      <w:r>
        <w:rPr>
          <w:rFonts w:hint="eastAsia" w:ascii="宋体" w:hAnsi="宋体"/>
          <w:b/>
          <w:sz w:val="28"/>
          <w:szCs w:val="28"/>
        </w:rPr>
        <w:t>附件1</w:t>
      </w:r>
      <w:r>
        <w:rPr>
          <w:rFonts w:hint="eastAsia" w:ascii="宋体" w:hAnsi="宋体"/>
          <w:b/>
          <w:sz w:val="28"/>
          <w:szCs w:val="28"/>
          <w:lang w:val="en-US" w:eastAsia="zh-CN"/>
        </w:rPr>
        <w:t>2</w:t>
      </w:r>
      <w:r>
        <w:rPr>
          <w:rFonts w:hint="eastAsia" w:ascii="宋体" w:hAnsi="宋体"/>
          <w:b/>
          <w:sz w:val="28"/>
          <w:szCs w:val="28"/>
        </w:rPr>
        <w:t>：</w:t>
      </w:r>
      <w:r>
        <w:rPr>
          <w:rFonts w:ascii="宋体" w:hAnsi="宋体"/>
          <w:b/>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561"/>
        <w:jc w:val="center"/>
        <w:textAlignment w:val="baseline"/>
        <w:rPr>
          <w:rFonts w:ascii="宋体" w:cs="宋体"/>
          <w:b/>
          <w:bCs/>
          <w:sz w:val="24"/>
          <w:szCs w:val="24"/>
        </w:rPr>
      </w:pPr>
      <w:r>
        <w:rPr>
          <w:rFonts w:hint="eastAsia" w:ascii="宋体" w:hAnsi="宋体" w:cs="宋体"/>
          <w:b/>
          <w:bCs/>
          <w:sz w:val="28"/>
          <w:szCs w:val="28"/>
        </w:rPr>
        <w:t>中小企业声明函</w:t>
      </w:r>
    </w:p>
    <w:p>
      <w:pPr>
        <w:spacing w:line="340" w:lineRule="exact"/>
        <w:ind w:firstLine="480"/>
        <w:jc w:val="left"/>
        <w:outlineLvl w:val="9"/>
        <w:rPr>
          <w:rFonts w:hint="eastAsia" w:ascii="宋体" w:hAnsi="宋体" w:cs="宋体"/>
          <w:sz w:val="24"/>
        </w:rPr>
      </w:pPr>
      <w:r>
        <w:rPr>
          <w:rFonts w:hint="eastAsia" w:ascii="宋体" w:hAnsi="宋体" w:cs="宋体"/>
          <w:sz w:val="24"/>
        </w:rPr>
        <w:t>本公司郑重声明，根据《政府采购促进中小企业发展管理办法》 （财库﹝2020﹞46 号）的规定，本公司参加</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 采购活动，提供的货物全部由符合政策要求的中小企业制造。相关企业的具体情况如下：</w:t>
      </w:r>
    </w:p>
    <w:p>
      <w:pPr>
        <w:spacing w:line="340" w:lineRule="exact"/>
        <w:ind w:firstLine="480"/>
        <w:jc w:val="left"/>
        <w:outlineLvl w:val="9"/>
        <w:rPr>
          <w:rFonts w:hint="eastAsia" w:ascii="宋体" w:hAnsi="宋体" w:cs="宋体"/>
          <w:sz w:val="24"/>
        </w:rPr>
      </w:pPr>
      <w:r>
        <w:rPr>
          <w:rFonts w:hint="eastAsia" w:ascii="宋体" w:hAnsi="宋体" w:cs="宋体"/>
          <w:sz w:val="24"/>
        </w:rPr>
        <w:t>1.</w:t>
      </w: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行业 ；制造商为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 ，属于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40" w:lineRule="exact"/>
        <w:ind w:firstLine="480"/>
        <w:jc w:val="left"/>
        <w:outlineLvl w:val="9"/>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行业 ；制造商为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 ，属于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40" w:lineRule="exact"/>
        <w:ind w:firstLine="480"/>
        <w:jc w:val="left"/>
        <w:outlineLvl w:val="9"/>
        <w:rPr>
          <w:rFonts w:hint="eastAsia" w:ascii="宋体" w:hAnsi="宋体" w:cs="宋体"/>
          <w:sz w:val="24"/>
        </w:rPr>
      </w:pPr>
      <w:r>
        <w:rPr>
          <w:rFonts w:hint="eastAsia" w:ascii="宋体" w:hAnsi="宋体" w:cs="宋体"/>
          <w:sz w:val="24"/>
        </w:rPr>
        <w:t>……</w:t>
      </w:r>
    </w:p>
    <w:p>
      <w:pPr>
        <w:spacing w:line="340" w:lineRule="exact"/>
        <w:ind w:firstLine="480"/>
        <w:jc w:val="left"/>
        <w:outlineLvl w:val="9"/>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40" w:lineRule="exact"/>
        <w:ind w:firstLine="480"/>
        <w:jc w:val="left"/>
        <w:outlineLvl w:val="9"/>
        <w:rPr>
          <w:rFonts w:hint="eastAsia" w:ascii="宋体" w:hAnsi="宋体" w:cs="宋体"/>
          <w:sz w:val="24"/>
        </w:rPr>
      </w:pPr>
      <w:r>
        <w:rPr>
          <w:rFonts w:hint="eastAsia" w:ascii="宋体" w:hAnsi="宋体" w:cs="宋体"/>
          <w:sz w:val="24"/>
        </w:rPr>
        <w:t>本企业对上述声明内容的真实性负责。如有虚假，将依法承担相应责任。</w:t>
      </w:r>
    </w:p>
    <w:p>
      <w:pPr>
        <w:ind w:firstLine="6000" w:firstLineChars="2500"/>
        <w:outlineLvl w:val="9"/>
        <w:rPr>
          <w:rFonts w:ascii="宋体" w:hAnsi="宋体" w:cs="宋体"/>
          <w:sz w:val="24"/>
          <w:szCs w:val="24"/>
        </w:rPr>
      </w:pPr>
    </w:p>
    <w:p>
      <w:pPr>
        <w:ind w:firstLine="6000" w:firstLineChars="2500"/>
        <w:outlineLvl w:val="9"/>
        <w:rPr>
          <w:rFonts w:ascii="宋体" w:cs="宋体"/>
          <w:sz w:val="24"/>
          <w:szCs w:val="24"/>
        </w:rPr>
      </w:pPr>
      <w:r>
        <w:rPr>
          <w:rFonts w:hint="eastAsia" w:ascii="宋体" w:hAnsi="宋体" w:cs="宋体"/>
          <w:sz w:val="24"/>
          <w:szCs w:val="24"/>
        </w:rPr>
        <w:t>投标人名称（盖章）：</w:t>
      </w:r>
    </w:p>
    <w:p>
      <w:pPr>
        <w:ind w:firstLine="6000" w:firstLineChars="2500"/>
        <w:outlineLvl w:val="9"/>
        <w:rPr>
          <w:rFonts w:ascii="宋体" w:cs="宋体"/>
          <w:sz w:val="24"/>
          <w:szCs w:val="24"/>
        </w:rPr>
      </w:pPr>
      <w:r>
        <w:rPr>
          <w:rFonts w:hint="eastAsia" w:ascii="宋体" w:hAnsi="宋体" w:cs="宋体"/>
          <w:sz w:val="24"/>
          <w:szCs w:val="24"/>
        </w:rPr>
        <w:t>日期：年月日</w:t>
      </w:r>
    </w:p>
    <w:p>
      <w:pPr>
        <w:ind w:firstLine="480"/>
        <w:outlineLvl w:val="9"/>
        <w:rPr>
          <w:rFonts w:ascii="宋体" w:cs="宋体"/>
          <w:sz w:val="24"/>
          <w:szCs w:val="24"/>
        </w:rPr>
      </w:pPr>
    </w:p>
    <w:p>
      <w:pPr>
        <w:ind w:firstLine="480"/>
        <w:outlineLvl w:val="9"/>
        <w:rPr>
          <w:rFonts w:ascii="宋体" w:cs="宋体"/>
          <w:sz w:val="24"/>
          <w:szCs w:val="24"/>
        </w:rPr>
      </w:pPr>
    </w:p>
    <w:p>
      <w:pPr>
        <w:spacing w:line="312" w:lineRule="auto"/>
        <w:ind w:firstLine="600" w:firstLineChars="250"/>
        <w:outlineLvl w:val="9"/>
        <w:rPr>
          <w:rFonts w:ascii="宋体"/>
          <w:b/>
          <w:sz w:val="24"/>
          <w:szCs w:val="24"/>
        </w:rPr>
      </w:pPr>
      <w:r>
        <w:rPr>
          <w:rFonts w:hint="eastAsia" w:ascii="宋体" w:hAnsi="宋体" w:cs="宋体"/>
          <w:sz w:val="24"/>
          <w:szCs w:val="24"/>
        </w:rPr>
        <w:t>从业人员、营业收入、资产总额填报上一年度数据，无上一年度数据的新成立企业可不填报。</w:t>
      </w:r>
      <w:r>
        <w:rPr>
          <w:rFonts w:ascii="宋体"/>
          <w:b/>
          <w:sz w:val="24"/>
          <w:szCs w:val="24"/>
        </w:rPr>
        <w:br w:type="page"/>
      </w:r>
    </w:p>
    <w:p>
      <w:pPr>
        <w:snapToGrid w:val="0"/>
        <w:spacing w:line="440" w:lineRule="exact"/>
        <w:jc w:val="left"/>
        <w:rPr>
          <w:rFonts w:ascii="宋体"/>
          <w:b/>
          <w:sz w:val="28"/>
          <w:szCs w:val="28"/>
        </w:rPr>
      </w:pPr>
      <w:r>
        <w:rPr>
          <w:rFonts w:hint="eastAsia" w:ascii="宋体" w:hAnsi="宋体"/>
          <w:b/>
          <w:sz w:val="28"/>
          <w:szCs w:val="28"/>
        </w:rPr>
        <w:t>附件1</w:t>
      </w:r>
      <w:r>
        <w:rPr>
          <w:rFonts w:hint="eastAsia" w:ascii="宋体" w:hAnsi="宋体"/>
          <w:b/>
          <w:sz w:val="28"/>
          <w:szCs w:val="28"/>
          <w:lang w:val="en-US" w:eastAsia="zh-CN"/>
        </w:rPr>
        <w:t>3</w:t>
      </w:r>
      <w:r>
        <w:rPr>
          <w:rFonts w:hint="eastAsia" w:ascii="宋体" w:hAnsi="宋体"/>
          <w:b/>
          <w:sz w:val="28"/>
          <w:szCs w:val="28"/>
        </w:rPr>
        <w:t>：</w:t>
      </w:r>
    </w:p>
    <w:p>
      <w:pPr>
        <w:pStyle w:val="4"/>
      </w:pPr>
    </w:p>
    <w:p>
      <w:pPr>
        <w:adjustRightInd w:val="0"/>
        <w:snapToGrid w:val="0"/>
        <w:jc w:val="center"/>
        <w:textAlignment w:val="baseline"/>
        <w:rPr>
          <w:rFonts w:ascii="宋体" w:cs="宋体"/>
          <w:b/>
          <w:bCs/>
          <w:sz w:val="28"/>
          <w:szCs w:val="28"/>
        </w:rPr>
      </w:pPr>
      <w:r>
        <w:rPr>
          <w:rFonts w:hint="eastAsia" w:ascii="宋体" w:hAnsi="宋体" w:cs="宋体"/>
          <w:b/>
          <w:bCs/>
          <w:sz w:val="28"/>
          <w:szCs w:val="28"/>
        </w:rPr>
        <w:t>监狱企业声明函及其相关的充分的证明材料监狱企业声明函</w:t>
      </w:r>
    </w:p>
    <w:p>
      <w:pPr>
        <w:spacing w:line="40" w:lineRule="exact"/>
        <w:ind w:firstLine="420"/>
        <w:rPr>
          <w:rFonts w:ascii="宋体" w:cs="宋体"/>
          <w:sz w:val="24"/>
          <w:szCs w:val="24"/>
        </w:rPr>
      </w:pPr>
    </w:p>
    <w:p>
      <w:pPr>
        <w:jc w:val="center"/>
        <w:rPr>
          <w:rFonts w:ascii="宋体" w:cs="宋体"/>
          <w:sz w:val="24"/>
          <w:szCs w:val="24"/>
        </w:rPr>
      </w:pPr>
    </w:p>
    <w:p>
      <w:pPr>
        <w:jc w:val="center"/>
        <w:rPr>
          <w:rFonts w:ascii="宋体" w:cs="宋体"/>
          <w:sz w:val="24"/>
          <w:szCs w:val="24"/>
        </w:rPr>
      </w:pPr>
      <w:r>
        <w:rPr>
          <w:rFonts w:hint="eastAsia" w:ascii="宋体" w:hAnsi="宋体" w:cs="宋体"/>
          <w:sz w:val="24"/>
          <w:szCs w:val="24"/>
        </w:rPr>
        <w:t>【不属于监狱企业的无需填写、递交】</w:t>
      </w:r>
    </w:p>
    <w:p>
      <w:pPr>
        <w:spacing w:line="480" w:lineRule="auto"/>
        <w:ind w:firstLine="480"/>
        <w:rPr>
          <w:rFonts w:ascii="宋体" w:cs="宋体"/>
          <w:sz w:val="24"/>
          <w:szCs w:val="24"/>
        </w:rPr>
      </w:pPr>
      <w:r>
        <w:rPr>
          <w:rFonts w:hint="eastAsia" w:ascii="宋体" w:hAnsi="宋体" w:cs="宋体"/>
          <w:sz w:val="24"/>
          <w:szCs w:val="24"/>
        </w:rPr>
        <w:t>本公司郑重声明，根据《关于政府采购支持监狱企业发展有关问题的通知》（财库</w:t>
      </w:r>
      <w:r>
        <w:rPr>
          <w:rFonts w:ascii="宋体" w:hAnsi="宋体" w:cs="宋体"/>
          <w:sz w:val="24"/>
          <w:szCs w:val="24"/>
        </w:rPr>
        <w:t xml:space="preserve">[2014]68 </w:t>
      </w:r>
      <w:r>
        <w:rPr>
          <w:rFonts w:hint="eastAsia" w:ascii="宋体" w:hAnsi="宋体" w:cs="宋体"/>
          <w:sz w:val="24"/>
          <w:szCs w:val="24"/>
        </w:rPr>
        <w:t>号）的规定，本公司为监狱企业。</w:t>
      </w:r>
    </w:p>
    <w:p>
      <w:pPr>
        <w:spacing w:line="480" w:lineRule="auto"/>
        <w:ind w:firstLine="480"/>
        <w:rPr>
          <w:rFonts w:ascii="宋体" w:cs="宋体"/>
          <w:sz w:val="24"/>
          <w:szCs w:val="24"/>
        </w:rPr>
      </w:pPr>
      <w:r>
        <w:rPr>
          <w:rFonts w:hint="eastAsia" w:ascii="宋体" w:hAnsi="宋体" w:cs="宋体"/>
          <w:sz w:val="24"/>
          <w:szCs w:val="24"/>
        </w:rPr>
        <w:t>根据上述标准，我公司属于监狱企业的理由为：本公司为参加</w:t>
      </w:r>
      <w:r>
        <w:rPr>
          <w:rFonts w:hint="eastAsia" w:ascii="宋体" w:hAnsi="宋体" w:cs="宋体"/>
          <w:sz w:val="24"/>
          <w:szCs w:val="24"/>
          <w:u w:val="single"/>
        </w:rPr>
        <w:t>（</w:t>
      </w:r>
      <w:r>
        <w:rPr>
          <w:rFonts w:hint="eastAsia" w:ascii="宋体" w:hAnsi="宋体" w:cs="宋体"/>
          <w:sz w:val="24"/>
          <w:szCs w:val="24"/>
        </w:rPr>
        <w:t>项目名称）</w:t>
      </w:r>
    </w:p>
    <w:p>
      <w:pPr>
        <w:spacing w:line="480" w:lineRule="auto"/>
        <w:ind w:firstLine="480"/>
        <w:rPr>
          <w:rFonts w:ascii="宋体" w:cs="宋体"/>
          <w:sz w:val="24"/>
          <w:szCs w:val="24"/>
        </w:rPr>
      </w:pPr>
      <w:r>
        <w:rPr>
          <w:rFonts w:hint="eastAsia" w:ascii="宋体" w:hAnsi="宋体" w:cs="宋体"/>
          <w:sz w:val="24"/>
          <w:szCs w:val="24"/>
        </w:rPr>
        <w:t>项目编号</w:t>
      </w:r>
      <w:r>
        <w:rPr>
          <w:rFonts w:hint="eastAsia" w:ascii="宋体" w:hAnsi="宋体" w:cs="宋体"/>
          <w:sz w:val="24"/>
          <w:szCs w:val="24"/>
          <w:u w:val="single"/>
        </w:rPr>
        <w:t>（）</w:t>
      </w:r>
      <w:r>
        <w:rPr>
          <w:rFonts w:hint="eastAsia" w:ascii="宋体" w:hAnsi="宋体" w:cs="宋体"/>
          <w:sz w:val="24"/>
          <w:szCs w:val="24"/>
        </w:rPr>
        <w:t>采购活动提供本企业提供服务</w:t>
      </w:r>
    </w:p>
    <w:p>
      <w:pPr>
        <w:spacing w:line="480" w:lineRule="auto"/>
        <w:ind w:firstLine="480"/>
        <w:rPr>
          <w:rFonts w:ascii="宋体" w:cs="宋体"/>
          <w:sz w:val="24"/>
          <w:szCs w:val="24"/>
        </w:rPr>
      </w:pPr>
      <w:r>
        <w:rPr>
          <w:rFonts w:hint="eastAsia" w:ascii="宋体" w:hAnsi="宋体" w:cs="宋体"/>
          <w:sz w:val="24"/>
          <w:szCs w:val="24"/>
        </w:rPr>
        <w:t>本公司对上述声明的真实性负责。如有虚假，将依法承担相应责任。</w:t>
      </w:r>
    </w:p>
    <w:p>
      <w:pPr>
        <w:spacing w:line="480" w:lineRule="auto"/>
        <w:ind w:firstLine="3840" w:firstLineChars="1600"/>
        <w:rPr>
          <w:rFonts w:ascii="宋体" w:cs="宋体"/>
          <w:sz w:val="24"/>
          <w:szCs w:val="24"/>
        </w:rPr>
      </w:pPr>
    </w:p>
    <w:p>
      <w:pPr>
        <w:spacing w:line="480" w:lineRule="auto"/>
        <w:ind w:firstLine="4800" w:firstLineChars="2000"/>
        <w:rPr>
          <w:rFonts w:ascii="宋体" w:cs="宋体"/>
          <w:sz w:val="24"/>
          <w:szCs w:val="24"/>
        </w:rPr>
      </w:pPr>
      <w:r>
        <w:rPr>
          <w:rFonts w:hint="eastAsia" w:ascii="宋体" w:hAnsi="宋体" w:cs="宋体"/>
          <w:sz w:val="24"/>
          <w:szCs w:val="24"/>
          <w:lang w:eastAsia="zh-CN"/>
        </w:rPr>
        <w:t>投标人</w:t>
      </w:r>
      <w:r>
        <w:rPr>
          <w:rFonts w:hint="eastAsia" w:ascii="宋体" w:hAnsi="宋体" w:cs="宋体"/>
          <w:sz w:val="24"/>
          <w:szCs w:val="24"/>
        </w:rPr>
        <w:t>名称（盖章）：</w:t>
      </w:r>
    </w:p>
    <w:p>
      <w:pPr>
        <w:spacing w:line="480" w:lineRule="auto"/>
        <w:ind w:firstLine="4800" w:firstLineChars="2000"/>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before="50" w:after="120" w:afterLines="50"/>
        <w:jc w:val="center"/>
        <w:rPr>
          <w:rFonts w:ascii="宋体" w:cs="宋体"/>
          <w:sz w:val="24"/>
          <w:szCs w:val="24"/>
        </w:rPr>
      </w:pPr>
      <w:r>
        <w:rPr>
          <w:rFonts w:ascii="宋体" w:cs="宋体"/>
          <w:sz w:val="24"/>
          <w:szCs w:val="24"/>
        </w:rPr>
        <w:br w:type="page"/>
      </w:r>
    </w:p>
    <w:p>
      <w:pPr>
        <w:snapToGrid w:val="0"/>
        <w:spacing w:before="50" w:after="120" w:afterLines="50"/>
        <w:jc w:val="left"/>
        <w:rPr>
          <w:rFonts w:ascii="宋体" w:cs="宋体"/>
          <w:b/>
          <w:bCs/>
          <w:sz w:val="28"/>
          <w:szCs w:val="28"/>
        </w:rPr>
      </w:pPr>
      <w:r>
        <w:rPr>
          <w:rFonts w:hint="eastAsia" w:ascii="宋体" w:hAnsi="宋体" w:cs="宋体"/>
          <w:b/>
          <w:bCs/>
          <w:sz w:val="28"/>
          <w:szCs w:val="28"/>
        </w:rPr>
        <w:t>附件1</w:t>
      </w:r>
      <w:r>
        <w:rPr>
          <w:rFonts w:hint="eastAsia" w:ascii="宋体" w:hAnsi="宋体" w:cs="宋体"/>
          <w:b/>
          <w:bCs/>
          <w:sz w:val="28"/>
          <w:szCs w:val="28"/>
          <w:lang w:val="en-US" w:eastAsia="zh-CN"/>
        </w:rPr>
        <w:t>4</w:t>
      </w:r>
      <w:r>
        <w:rPr>
          <w:rFonts w:hint="eastAsia" w:ascii="宋体" w:hAnsi="宋体" w:cs="宋体"/>
          <w:b/>
          <w:bCs/>
          <w:sz w:val="28"/>
          <w:szCs w:val="28"/>
        </w:rPr>
        <w:t>：</w:t>
      </w:r>
    </w:p>
    <w:p>
      <w:pPr>
        <w:snapToGrid w:val="0"/>
        <w:spacing w:before="50" w:after="120" w:afterLines="50"/>
        <w:jc w:val="center"/>
        <w:rPr>
          <w:rFonts w:ascii="宋体"/>
          <w:b/>
          <w:bCs/>
          <w:sz w:val="28"/>
          <w:szCs w:val="28"/>
        </w:rPr>
      </w:pPr>
      <w:r>
        <w:rPr>
          <w:rFonts w:hint="eastAsia" w:ascii="宋体" w:hAnsi="宋体"/>
          <w:b/>
          <w:bCs/>
          <w:sz w:val="28"/>
          <w:szCs w:val="28"/>
        </w:rPr>
        <w:t>残疾人福利性单位声明函</w:t>
      </w:r>
    </w:p>
    <w:p>
      <w:pPr>
        <w:spacing w:line="588" w:lineRule="exact"/>
        <w:ind w:firstLine="631"/>
        <w:rPr>
          <w:rFonts w:ascii="宋体"/>
          <w:b/>
          <w:spacing w:val="6"/>
          <w:sz w:val="24"/>
          <w:szCs w:val="24"/>
        </w:rPr>
      </w:pPr>
    </w:p>
    <w:p>
      <w:pPr>
        <w:pStyle w:val="3"/>
        <w:snapToGrid w:val="0"/>
        <w:spacing w:before="120" w:after="120" w:line="640" w:lineRule="exact"/>
        <w:jc w:val="left"/>
        <w:rPr>
          <w:rFonts w:hAnsi="宋体"/>
          <w:sz w:val="24"/>
          <w:szCs w:val="24"/>
        </w:rPr>
      </w:pPr>
      <w:r>
        <w:rPr>
          <w:rFonts w:ascii="仿宋" w:hAnsi="仿宋" w:eastAsia="仿宋"/>
          <w:sz w:val="30"/>
          <w:szCs w:val="30"/>
        </w:rPr>
        <w:t xml:space="preserve">    </w:t>
      </w:r>
      <w:r>
        <w:rPr>
          <w:rFonts w:hint="eastAsia" w:hAnsi="宋体"/>
          <w:sz w:val="24"/>
          <w:szCs w:val="24"/>
        </w:rPr>
        <w:t>本单位郑重声明，根据《财政部</w:t>
      </w:r>
      <w:r>
        <w:rPr>
          <w:rFonts w:hAnsi="宋体"/>
          <w:sz w:val="24"/>
          <w:szCs w:val="24"/>
        </w:rPr>
        <w:t xml:space="preserve"> </w:t>
      </w:r>
      <w:r>
        <w:rPr>
          <w:rFonts w:hint="eastAsia" w:hAnsi="宋体"/>
          <w:sz w:val="24"/>
          <w:szCs w:val="24"/>
        </w:rPr>
        <w:t>民政部</w:t>
      </w:r>
      <w:r>
        <w:rPr>
          <w:rFonts w:hAnsi="宋体"/>
          <w:sz w:val="24"/>
          <w:szCs w:val="24"/>
        </w:rPr>
        <w:t xml:space="preserve"> </w:t>
      </w:r>
      <w:r>
        <w:rPr>
          <w:rFonts w:hint="eastAsia" w:hAnsi="宋体"/>
          <w:sz w:val="24"/>
          <w:szCs w:val="24"/>
        </w:rPr>
        <w:t>中国残疾人联合会关于促进残疾人就业政府采购政策的通知》（财库〔</w:t>
      </w:r>
      <w:r>
        <w:rPr>
          <w:rFonts w:hAnsi="宋体"/>
          <w:sz w:val="24"/>
          <w:szCs w:val="24"/>
        </w:rPr>
        <w:t>2017</w:t>
      </w:r>
      <w:r>
        <w:rPr>
          <w:rFonts w:hint="eastAsia" w:hAnsi="宋体"/>
          <w:sz w:val="24"/>
          <w:szCs w:val="24"/>
        </w:rPr>
        <w:t>〕</w:t>
      </w:r>
      <w:r>
        <w:rPr>
          <w:rFonts w:hAnsi="宋体"/>
          <w:sz w:val="24"/>
          <w:szCs w:val="24"/>
        </w:rPr>
        <w:t xml:space="preserve"> 141</w:t>
      </w:r>
      <w:r>
        <w:rPr>
          <w:rFonts w:hint="eastAsia" w:hAnsi="宋体"/>
          <w:sz w:val="24"/>
          <w:szCs w:val="24"/>
        </w:rPr>
        <w:t>号）的规定，本单位为符合条件的残疾人福利性单位，且本单位参加</w:t>
      </w:r>
      <w:r>
        <w:rPr>
          <w:rFonts w:hAnsi="宋体"/>
          <w:sz w:val="24"/>
          <w:szCs w:val="24"/>
        </w:rPr>
        <w:t>______</w:t>
      </w:r>
      <w:r>
        <w:rPr>
          <w:rFonts w:hint="eastAsia" w:hAnsi="宋体"/>
          <w:sz w:val="24"/>
          <w:szCs w:val="24"/>
        </w:rPr>
        <w:t>单位的</w:t>
      </w:r>
      <w:r>
        <w:rPr>
          <w:rFonts w:hAnsi="宋体"/>
          <w:sz w:val="24"/>
          <w:szCs w:val="24"/>
        </w:rPr>
        <w:t>______</w:t>
      </w:r>
      <w:r>
        <w:rPr>
          <w:rFonts w:hint="eastAsia" w:hAnsi="宋体"/>
          <w:sz w:val="24"/>
          <w:szCs w:val="24"/>
        </w:rPr>
        <w:t>项目采购活动提供本单位制造的货物（由本单位承担工程</w:t>
      </w:r>
      <w:r>
        <w:rPr>
          <w:rFonts w:hAnsi="宋体"/>
          <w:sz w:val="24"/>
          <w:szCs w:val="24"/>
        </w:rPr>
        <w:t>/</w:t>
      </w:r>
      <w:r>
        <w:rPr>
          <w:rFonts w:hint="eastAsia" w:hAnsi="宋体"/>
          <w:sz w:val="24"/>
          <w:szCs w:val="24"/>
        </w:rPr>
        <w:t>提供服务），或者提供其他残疾人福利性单位制造的货物（不包括使用非残疾人福利性单位注册商标的货物）。</w:t>
      </w:r>
    </w:p>
    <w:p>
      <w:pPr>
        <w:pStyle w:val="3"/>
        <w:snapToGrid w:val="0"/>
        <w:spacing w:before="120" w:after="120" w:line="640" w:lineRule="exact"/>
        <w:ind w:firstLine="480" w:firstLineChars="200"/>
        <w:jc w:val="left"/>
        <w:rPr>
          <w:rFonts w:hAnsi="宋体"/>
          <w:sz w:val="24"/>
          <w:szCs w:val="24"/>
        </w:rPr>
      </w:pPr>
      <w:r>
        <w:rPr>
          <w:rFonts w:hint="eastAsia" w:hAnsi="宋体"/>
          <w:sz w:val="24"/>
          <w:szCs w:val="24"/>
        </w:rPr>
        <w:t>本单位对上述声明的真实性负责。如有虚假，将依法承担相应责任。</w:t>
      </w:r>
    </w:p>
    <w:p>
      <w:pPr>
        <w:ind w:firstLine="560"/>
        <w:rPr>
          <w:rFonts w:ascii="宋体"/>
          <w:sz w:val="24"/>
          <w:szCs w:val="24"/>
        </w:rPr>
      </w:pPr>
    </w:p>
    <w:p>
      <w:pPr>
        <w:spacing w:line="588" w:lineRule="exact"/>
        <w:ind w:firstLine="624"/>
        <w:rPr>
          <w:rFonts w:ascii="宋体"/>
          <w:spacing w:val="6"/>
          <w:sz w:val="24"/>
          <w:szCs w:val="24"/>
        </w:rPr>
      </w:pPr>
    </w:p>
    <w:p>
      <w:pPr>
        <w:spacing w:line="480" w:lineRule="auto"/>
        <w:ind w:firstLine="5040" w:firstLineChars="2000"/>
        <w:jc w:val="right"/>
        <w:rPr>
          <w:rFonts w:ascii="宋体" w:cs="宋体"/>
          <w:sz w:val="24"/>
          <w:szCs w:val="24"/>
        </w:rPr>
      </w:pPr>
      <w:r>
        <w:rPr>
          <w:rFonts w:ascii="宋体" w:hAnsi="宋体"/>
          <w:spacing w:val="6"/>
          <w:sz w:val="24"/>
          <w:szCs w:val="24"/>
        </w:rPr>
        <w:t xml:space="preserve">         </w:t>
      </w:r>
      <w:r>
        <w:rPr>
          <w:rFonts w:ascii="宋体" w:hAnsi="宋体"/>
          <w:sz w:val="24"/>
          <w:szCs w:val="24"/>
        </w:rPr>
        <w:t xml:space="preserve">                            </w:t>
      </w:r>
      <w:r>
        <w:rPr>
          <w:rFonts w:hint="eastAsia" w:ascii="宋体" w:hAnsi="宋体" w:cs="宋体"/>
          <w:sz w:val="24"/>
          <w:szCs w:val="24"/>
          <w:lang w:eastAsia="zh-CN"/>
        </w:rPr>
        <w:t>投标人</w:t>
      </w:r>
      <w:r>
        <w:rPr>
          <w:rFonts w:hint="eastAsia" w:ascii="宋体" w:hAnsi="宋体" w:cs="宋体"/>
          <w:sz w:val="24"/>
          <w:szCs w:val="24"/>
        </w:rPr>
        <w:t>名称（盖章）：</w:t>
      </w:r>
    </w:p>
    <w:p>
      <w:pPr>
        <w:spacing w:line="480" w:lineRule="auto"/>
        <w:ind w:firstLine="4800" w:firstLineChars="2000"/>
        <w:jc w:val="right"/>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3"/>
        <w:snapToGrid w:val="0"/>
        <w:spacing w:before="120" w:after="120"/>
        <w:ind w:firstLine="680" w:firstLineChars="200"/>
        <w:jc w:val="left"/>
        <w:rPr>
          <w:rFonts w:ascii="仿宋" w:hAnsi="仿宋" w:eastAsia="仿宋"/>
          <w:spacing w:val="20"/>
          <w:sz w:val="30"/>
          <w:szCs w:val="30"/>
        </w:rPr>
      </w:pPr>
    </w:p>
    <w:p>
      <w:pPr>
        <w:pStyle w:val="4"/>
        <w:rPr>
          <w:rFonts w:ascii="仿宋" w:hAnsi="仿宋" w:eastAsia="仿宋"/>
          <w:spacing w:val="20"/>
          <w:sz w:val="30"/>
          <w:szCs w:val="30"/>
        </w:rPr>
      </w:pPr>
    </w:p>
    <w:p>
      <w:pPr>
        <w:rPr>
          <w:rFonts w:ascii="仿宋" w:hAnsi="仿宋" w:eastAsia="仿宋"/>
          <w:spacing w:val="20"/>
          <w:sz w:val="30"/>
          <w:szCs w:val="30"/>
        </w:rPr>
      </w:pPr>
    </w:p>
    <w:p>
      <w:pPr>
        <w:pStyle w:val="4"/>
        <w:rPr>
          <w:rFonts w:ascii="仿宋" w:hAnsi="仿宋" w:eastAsia="仿宋"/>
          <w:spacing w:val="20"/>
          <w:sz w:val="30"/>
          <w:szCs w:val="30"/>
        </w:rPr>
      </w:pPr>
    </w:p>
    <w:p>
      <w:pPr>
        <w:rPr>
          <w:rFonts w:ascii="仿宋" w:hAnsi="仿宋" w:eastAsia="仿宋"/>
          <w:spacing w:val="20"/>
          <w:sz w:val="30"/>
          <w:szCs w:val="30"/>
        </w:rPr>
      </w:pPr>
    </w:p>
    <w:p>
      <w:pPr>
        <w:pStyle w:val="4"/>
        <w:rPr>
          <w:rFonts w:ascii="仿宋" w:hAnsi="仿宋" w:eastAsia="仿宋"/>
          <w:spacing w:val="20"/>
          <w:sz w:val="30"/>
          <w:szCs w:val="30"/>
        </w:rPr>
      </w:pPr>
    </w:p>
    <w:p>
      <w:pPr>
        <w:rPr>
          <w:rFonts w:ascii="仿宋" w:hAnsi="仿宋" w:eastAsia="仿宋"/>
          <w:spacing w:val="20"/>
          <w:sz w:val="30"/>
          <w:szCs w:val="30"/>
        </w:rPr>
      </w:pPr>
    </w:p>
    <w:p>
      <w:pPr>
        <w:pStyle w:val="4"/>
        <w:rPr>
          <w:rFonts w:ascii="仿宋" w:hAnsi="仿宋" w:eastAsia="仿宋"/>
          <w:spacing w:val="20"/>
          <w:sz w:val="30"/>
          <w:szCs w:val="30"/>
        </w:rPr>
      </w:pPr>
    </w:p>
    <w:p>
      <w:pPr>
        <w:snapToGrid w:val="0"/>
        <w:jc w:val="left"/>
        <w:rPr>
          <w:rFonts w:ascii="宋体" w:cs="宋体"/>
          <w:sz w:val="24"/>
          <w:szCs w:val="24"/>
        </w:rPr>
      </w:pPr>
    </w:p>
    <w:p>
      <w:pPr>
        <w:snapToGrid w:val="0"/>
        <w:jc w:val="left"/>
        <w:rPr>
          <w:rFonts w:ascii="宋体" w:cs="宋体"/>
          <w:sz w:val="24"/>
          <w:szCs w:val="24"/>
        </w:rPr>
      </w:pPr>
    </w:p>
    <w:p>
      <w:pPr>
        <w:snapToGrid w:val="0"/>
        <w:jc w:val="left"/>
        <w:rPr>
          <w:rFonts w:ascii="宋体" w:cs="宋体"/>
          <w:sz w:val="24"/>
          <w:szCs w:val="24"/>
        </w:rPr>
      </w:pPr>
    </w:p>
    <w:p>
      <w:pPr>
        <w:snapToGrid w:val="0"/>
        <w:jc w:val="left"/>
        <w:rPr>
          <w:rFonts w:ascii="宋体" w:cs="宋体"/>
          <w:sz w:val="24"/>
          <w:szCs w:val="24"/>
        </w:rPr>
      </w:pPr>
    </w:p>
    <w:p>
      <w:pPr>
        <w:snapToGrid w:val="0"/>
        <w:jc w:val="left"/>
        <w:rPr>
          <w:rFonts w:ascii="宋体" w:cs="宋体"/>
          <w:b/>
          <w:bCs/>
          <w:sz w:val="28"/>
          <w:szCs w:val="28"/>
        </w:rPr>
      </w:pPr>
      <w:r>
        <w:rPr>
          <w:rFonts w:hint="eastAsia" w:ascii="宋体" w:hAnsi="宋体" w:cs="宋体"/>
          <w:b/>
          <w:bCs/>
          <w:sz w:val="28"/>
          <w:szCs w:val="28"/>
        </w:rPr>
        <w:t>附件1</w:t>
      </w:r>
      <w:r>
        <w:rPr>
          <w:rFonts w:hint="eastAsia" w:ascii="宋体" w:hAnsi="宋体" w:cs="宋体"/>
          <w:b/>
          <w:bCs/>
          <w:sz w:val="28"/>
          <w:szCs w:val="28"/>
          <w:lang w:val="en-US" w:eastAsia="zh-CN"/>
        </w:rPr>
        <w:t>5</w:t>
      </w:r>
      <w:r>
        <w:rPr>
          <w:rFonts w:hint="eastAsia" w:ascii="宋体" w:hAnsi="宋体" w:cs="宋体"/>
          <w:b/>
          <w:bCs/>
          <w:sz w:val="28"/>
          <w:szCs w:val="28"/>
        </w:rPr>
        <w:t>：</w:t>
      </w:r>
    </w:p>
    <w:p>
      <w:pPr>
        <w:pStyle w:val="545"/>
        <w:widowControl w:val="0"/>
        <w:snapToGrid w:val="0"/>
        <w:spacing w:line="500" w:lineRule="exact"/>
        <w:jc w:val="center"/>
        <w:rPr>
          <w:rFonts w:hAnsi="宋体"/>
          <w:b/>
          <w:bCs/>
          <w:kern w:val="0"/>
          <w:sz w:val="28"/>
          <w:szCs w:val="28"/>
        </w:rPr>
      </w:pPr>
      <w:r>
        <w:rPr>
          <w:rFonts w:hint="eastAsia" w:hAnsi="宋体"/>
          <w:b/>
          <w:bCs/>
          <w:sz w:val="28"/>
          <w:szCs w:val="28"/>
        </w:rPr>
        <w:t>政府采购活动现场确认声明书</w:t>
      </w:r>
    </w:p>
    <w:p>
      <w:pPr>
        <w:pStyle w:val="545"/>
        <w:widowControl w:val="0"/>
        <w:snapToGrid w:val="0"/>
        <w:spacing w:line="440" w:lineRule="exact"/>
        <w:jc w:val="both"/>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u w:val="single"/>
        </w:rPr>
        <w:t>绍兴平准招标代理有限公司</w:t>
      </w:r>
      <w:r>
        <w:rPr>
          <w:rFonts w:hint="eastAsia" w:asciiTheme="minorEastAsia" w:hAnsiTheme="minorEastAsia" w:eastAsiaTheme="minorEastAsia" w:cstheme="minorEastAsia"/>
          <w:kern w:val="0"/>
          <w:sz w:val="24"/>
          <w:szCs w:val="24"/>
        </w:rPr>
        <w:t>（采购组织机构名称）：</w:t>
      </w:r>
    </w:p>
    <w:p>
      <w:pPr>
        <w:pStyle w:val="545"/>
        <w:wordWrap w:val="0"/>
        <w:ind w:firstLine="504"/>
        <w:outlineLvl w:val="9"/>
        <w:rPr>
          <w:rFonts w:hint="eastAsia" w:asciiTheme="minorEastAsia" w:hAnsiTheme="minorEastAsia" w:eastAsiaTheme="minorEastAsia" w:cstheme="minorEastAsia"/>
          <w:b/>
          <w:bCs/>
          <w:spacing w:val="6"/>
          <w:sz w:val="24"/>
          <w:szCs w:val="24"/>
          <w:u w:val="single"/>
        </w:rPr>
      </w:pPr>
      <w:r>
        <w:rPr>
          <w:rFonts w:hint="eastAsia" w:asciiTheme="minorEastAsia" w:hAnsiTheme="minorEastAsia" w:eastAsiaTheme="minorEastAsia" w:cstheme="minorEastAsia"/>
          <w:spacing w:val="6"/>
          <w:sz w:val="24"/>
          <w:szCs w:val="24"/>
        </w:rPr>
        <w:t>本人经由</w:t>
      </w:r>
      <w:r>
        <w:rPr>
          <w:rFonts w:hint="eastAsia" w:asciiTheme="minorEastAsia" w:hAnsiTheme="minorEastAsia" w:eastAsiaTheme="minorEastAsia" w:cstheme="minorEastAsia"/>
          <w:spacing w:val="6"/>
          <w:sz w:val="24"/>
          <w:szCs w:val="24"/>
          <w:u w:val="single"/>
        </w:rPr>
        <w:t xml:space="preserve">                           （单位）</w:t>
      </w:r>
      <w:r>
        <w:rPr>
          <w:rFonts w:hint="eastAsia" w:asciiTheme="minorEastAsia" w:hAnsiTheme="minorEastAsia" w:eastAsiaTheme="minorEastAsia" w:cstheme="minorEastAsia"/>
          <w:spacing w:val="6"/>
          <w:sz w:val="24"/>
          <w:szCs w:val="24"/>
        </w:rPr>
        <w:t>负责人</w:t>
      </w:r>
      <w:r>
        <w:rPr>
          <w:rFonts w:hint="eastAsia" w:asciiTheme="minorEastAsia" w:hAnsiTheme="minorEastAsia" w:eastAsiaTheme="minorEastAsia" w:cstheme="minorEastAsia"/>
          <w:spacing w:val="6"/>
          <w:sz w:val="24"/>
          <w:szCs w:val="24"/>
          <w:u w:val="single"/>
        </w:rPr>
        <w:t xml:space="preserve">         （姓名）</w:t>
      </w:r>
      <w:r>
        <w:rPr>
          <w:rFonts w:hint="eastAsia" w:asciiTheme="minorEastAsia" w:hAnsiTheme="minorEastAsia" w:eastAsiaTheme="minorEastAsia" w:cstheme="minorEastAsia"/>
          <w:spacing w:val="6"/>
          <w:sz w:val="24"/>
          <w:szCs w:val="24"/>
        </w:rPr>
        <w:t>合法授权参加</w:t>
      </w:r>
      <w:r>
        <w:rPr>
          <w:rFonts w:hint="eastAsia" w:asciiTheme="minorEastAsia" w:hAnsiTheme="minorEastAsia" w:eastAsiaTheme="minorEastAsia" w:cstheme="minorEastAsia"/>
          <w:sz w:val="24"/>
          <w:szCs w:val="24"/>
          <w:u w:val="single"/>
          <w:lang w:eastAsia="zh-CN"/>
        </w:rPr>
        <w:t>2022年</w:t>
      </w:r>
      <w:r>
        <w:rPr>
          <w:rFonts w:hint="eastAsia" w:asciiTheme="minorEastAsia" w:hAnsiTheme="minorEastAsia" w:eastAsiaTheme="minorEastAsia" w:cstheme="minorEastAsia"/>
          <w:sz w:val="24"/>
          <w:szCs w:val="24"/>
          <w:u w:val="single"/>
        </w:rPr>
        <w:t>新昌县无障碍进家庭物资采购项目</w:t>
      </w:r>
      <w:r>
        <w:rPr>
          <w:rFonts w:hint="eastAsia" w:asciiTheme="minorEastAsia" w:hAnsiTheme="minorEastAsia" w:eastAsiaTheme="minorEastAsia" w:cstheme="minorEastAsia"/>
          <w:spacing w:val="6"/>
          <w:sz w:val="24"/>
          <w:szCs w:val="24"/>
        </w:rPr>
        <w:t xml:space="preserve">（项目编号:   ）政府采购活动，经与本单位法人代表（负责人）联系确认，现就有关公平竞争事项郑重声明如下： </w:t>
      </w:r>
    </w:p>
    <w:p>
      <w:pPr>
        <w:pStyle w:val="546"/>
        <w:widowControl/>
        <w:snapToGrid w:val="0"/>
        <w:spacing w:line="440" w:lineRule="exact"/>
        <w:ind w:firstLine="48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一、本单位与采购人之间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 xml:space="preserve">不存在利害关系 </w:t>
      </w: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kern w:val="0"/>
          <w:sz w:val="24"/>
          <w:szCs w:val="24"/>
        </w:rPr>
        <w:t>存在下列利害关系</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pStyle w:val="546"/>
        <w:widowControl/>
        <w:snapToGrid w:val="0"/>
        <w:spacing w:line="440" w:lineRule="exact"/>
        <w:ind w:firstLine="48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A.投资关系    B.行政隶属关系    C.业务指导关系</w:t>
      </w:r>
    </w:p>
    <w:p>
      <w:pPr>
        <w:pStyle w:val="546"/>
        <w:widowControl/>
        <w:snapToGrid w:val="0"/>
        <w:spacing w:line="440" w:lineRule="exact"/>
        <w:ind w:firstLine="480"/>
        <w:jc w:val="left"/>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D.其他可能</w:t>
      </w:r>
      <w:r>
        <w:rPr>
          <w:rFonts w:hint="eastAsia" w:asciiTheme="minorEastAsia" w:hAnsiTheme="minorEastAsia" w:eastAsiaTheme="minorEastAsia" w:cstheme="minorEastAsia"/>
          <w:sz w:val="24"/>
          <w:szCs w:val="24"/>
        </w:rPr>
        <w:t>影响采购公正的</w:t>
      </w:r>
      <w:r>
        <w:rPr>
          <w:rFonts w:hint="eastAsia" w:asciiTheme="minorEastAsia" w:hAnsiTheme="minorEastAsia" w:eastAsiaTheme="minorEastAsia" w:cstheme="minorEastAsia"/>
          <w:kern w:val="0"/>
          <w:sz w:val="24"/>
          <w:szCs w:val="24"/>
        </w:rPr>
        <w:t>利害关系</w:t>
      </w:r>
      <w:r>
        <w:rPr>
          <w:rFonts w:hint="eastAsia" w:asciiTheme="minorEastAsia" w:hAnsiTheme="minorEastAsia" w:eastAsiaTheme="minorEastAsia" w:cstheme="minorEastAsia"/>
          <w:kern w:val="0"/>
          <w:sz w:val="24"/>
          <w:szCs w:val="24"/>
          <w:u w:val="single"/>
        </w:rPr>
        <w:t xml:space="preserve">（如有，请如实说明）               </w:t>
      </w:r>
      <w:r>
        <w:rPr>
          <w:rFonts w:hint="eastAsia" w:asciiTheme="minorEastAsia" w:hAnsiTheme="minorEastAsia" w:eastAsiaTheme="minorEastAsia" w:cstheme="minorEastAsia"/>
          <w:kern w:val="0"/>
          <w:sz w:val="24"/>
          <w:szCs w:val="24"/>
        </w:rPr>
        <w:t>。</w:t>
      </w:r>
    </w:p>
    <w:p>
      <w:pPr>
        <w:pStyle w:val="546"/>
        <w:widowControl/>
        <w:snapToGrid w:val="0"/>
        <w:spacing w:line="440" w:lineRule="exact"/>
        <w:ind w:firstLine="504"/>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6"/>
          <w:sz w:val="24"/>
          <w:szCs w:val="24"/>
        </w:rPr>
        <w:t>二、</w:t>
      </w:r>
      <w:r>
        <w:rPr>
          <w:rFonts w:hint="eastAsia" w:asciiTheme="minorEastAsia" w:hAnsiTheme="minorEastAsia" w:eastAsiaTheme="minorEastAsia" w:cstheme="minorEastAsia"/>
          <w:kern w:val="0"/>
          <w:sz w:val="24"/>
          <w:szCs w:val="24"/>
        </w:rPr>
        <w:t xml:space="preserve">现已清楚知道参加本项目采购活动的其他所有供应商名称，本单位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 xml:space="preserve">与其他所有供应商之间均不存在利害关系 </w:t>
      </w:r>
      <w:r>
        <w:rPr>
          <w:rFonts w:hint="eastAsia" w:asciiTheme="minorEastAsia" w:hAnsiTheme="minorEastAsia" w:eastAsiaTheme="minorEastAsia" w:cstheme="minorEastAsia"/>
          <w:sz w:val="24"/>
          <w:szCs w:val="24"/>
        </w:rPr>
        <w:sym w:font="Wingdings 2" w:char="F0A3"/>
      </w:r>
      <w:r>
        <w:rPr>
          <w:rFonts w:hint="eastAsia" w:asciiTheme="minorEastAsia" w:hAnsiTheme="minorEastAsia" w:eastAsiaTheme="minorEastAsia" w:cstheme="minorEastAsia"/>
          <w:kern w:val="0"/>
          <w:sz w:val="24"/>
          <w:szCs w:val="24"/>
        </w:rPr>
        <w:t>与</w:t>
      </w:r>
      <w:r>
        <w:rPr>
          <w:rFonts w:hint="eastAsia" w:asciiTheme="minorEastAsia" w:hAnsiTheme="minorEastAsia" w:eastAsiaTheme="minorEastAsia" w:cstheme="minorEastAsia"/>
          <w:kern w:val="0"/>
          <w:sz w:val="24"/>
          <w:szCs w:val="24"/>
          <w:u w:val="single"/>
        </w:rPr>
        <w:t xml:space="preserve">           （供应商名称）</w:t>
      </w:r>
      <w:r>
        <w:rPr>
          <w:rFonts w:hint="eastAsia" w:asciiTheme="minorEastAsia" w:hAnsiTheme="minorEastAsia" w:eastAsiaTheme="minorEastAsia" w:cstheme="minorEastAsia"/>
          <w:kern w:val="0"/>
          <w:sz w:val="24"/>
          <w:szCs w:val="24"/>
        </w:rPr>
        <w:t>之间存在下列利害关系</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A.法定代表人或负责人或实际控制人是同一人</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kern w:val="0"/>
          <w:sz w:val="24"/>
          <w:szCs w:val="24"/>
        </w:rPr>
        <w:t xml:space="preserve"> B.法定代表人或负责人或实际控制人是夫妻关系</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kern w:val="0"/>
          <w:sz w:val="24"/>
          <w:szCs w:val="24"/>
        </w:rPr>
        <w:t xml:space="preserve"> C.法定代表人或负责人或实际控制人是直系血亲关系</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kern w:val="0"/>
          <w:sz w:val="24"/>
          <w:szCs w:val="24"/>
        </w:rPr>
        <w:t xml:space="preserve"> D.法定代表人或负责人或实际控制人存在三代以内旁系血亲关系</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E.法定代表人或负责人或实际控制人存在近姻亲关系</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F.法定代表人或负责人或实际控制人存在股份控制或实际控制关系</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bookmarkStart w:id="155" w:name="_Toc28271"/>
      <w:bookmarkStart w:id="156" w:name="_Toc23075"/>
      <w:bookmarkStart w:id="157" w:name="_Toc2268"/>
      <w:bookmarkStart w:id="158" w:name="_Toc4985"/>
      <w:bookmarkStart w:id="159" w:name="_Toc11073"/>
      <w:r>
        <w:rPr>
          <w:rFonts w:hint="eastAsia" w:asciiTheme="minorEastAsia" w:hAnsiTheme="minorEastAsia" w:eastAsiaTheme="minorEastAsia" w:cstheme="minorEastAsia"/>
          <w:kern w:val="0"/>
          <w:sz w:val="24"/>
          <w:szCs w:val="24"/>
        </w:rPr>
        <w:t>G.存在共同直接或间接投资设立子公司、联营企业和合营企业情况</w:t>
      </w:r>
      <w:bookmarkEnd w:id="155"/>
      <w:bookmarkEnd w:id="156"/>
      <w:bookmarkEnd w:id="157"/>
      <w:bookmarkEnd w:id="158"/>
      <w:bookmarkEnd w:id="159"/>
    </w:p>
    <w:p>
      <w:pPr>
        <w:pStyle w:val="545"/>
        <w:widowControl w:val="0"/>
        <w:snapToGrid w:val="0"/>
        <w:spacing w:line="440" w:lineRule="exact"/>
        <w:ind w:firstLine="48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H.存在分级代理或代销关系、同一生产制造商关系、</w:t>
      </w:r>
      <w:r>
        <w:rPr>
          <w:rFonts w:hint="eastAsia" w:asciiTheme="minorEastAsia" w:hAnsiTheme="minorEastAsia" w:eastAsiaTheme="minorEastAsia" w:cstheme="minorEastAsia"/>
          <w:sz w:val="24"/>
          <w:szCs w:val="24"/>
        </w:rPr>
        <w:t>管理关系、重要业务（占主营业务收入50%以上）或重要财务往来关系（如融资）等其他实质性控制关系</w:t>
      </w:r>
    </w:p>
    <w:p>
      <w:pPr>
        <w:pStyle w:val="545"/>
        <w:widowControl w:val="0"/>
        <w:tabs>
          <w:tab w:val="left" w:pos="426"/>
        </w:tabs>
        <w:snapToGrid w:val="0"/>
        <w:spacing w:line="440" w:lineRule="exact"/>
        <w:ind w:firstLine="480"/>
        <w:jc w:val="both"/>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其他利害关系情况</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rPr>
        <w:t>。</w:t>
      </w:r>
    </w:p>
    <w:p>
      <w:pPr>
        <w:pStyle w:val="546"/>
        <w:widowControl/>
        <w:numPr>
          <w:ilvl w:val="0"/>
          <w:numId w:val="32"/>
        </w:numPr>
        <w:snapToGrid w:val="0"/>
        <w:spacing w:line="440" w:lineRule="exact"/>
        <w:ind w:firstLine="480"/>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现已清楚知道并</w:t>
      </w:r>
      <w:r>
        <w:rPr>
          <w:rFonts w:hint="eastAsia" w:asciiTheme="minorEastAsia" w:hAnsiTheme="minorEastAsia" w:eastAsiaTheme="minorEastAsia" w:cstheme="minorEastAsia"/>
          <w:kern w:val="0"/>
          <w:sz w:val="24"/>
          <w:szCs w:val="24"/>
        </w:rPr>
        <w:t>严格遵守政府采购法律法规和现场纪律。</w:t>
      </w:r>
    </w:p>
    <w:p>
      <w:pPr>
        <w:pStyle w:val="546"/>
        <w:widowControl/>
        <w:numPr>
          <w:ilvl w:val="0"/>
          <w:numId w:val="32"/>
        </w:numPr>
        <w:snapToGrid w:val="0"/>
        <w:spacing w:line="440" w:lineRule="exact"/>
        <w:ind w:firstLine="48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我发现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供应商之间存在或可能存在上述第二条第</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项利害关系。</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（供应商代表签名）</w:t>
      </w:r>
    </w:p>
    <w:p>
      <w:pPr>
        <w:pStyle w:val="545"/>
        <w:widowControl w:val="0"/>
        <w:snapToGrid w:val="0"/>
        <w:spacing w:line="440" w:lineRule="exact"/>
        <w:ind w:firstLine="48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2022年</w:t>
      </w:r>
      <w:r>
        <w:rPr>
          <w:rFonts w:hint="eastAsia" w:asciiTheme="minorEastAsia" w:hAnsiTheme="minorEastAsia" w:eastAsiaTheme="minorEastAsia" w:cstheme="minorEastAsia"/>
          <w:sz w:val="24"/>
          <w:szCs w:val="24"/>
        </w:rPr>
        <w:t xml:space="preserve">  月    日</w:t>
      </w:r>
    </w:p>
    <w:p>
      <w:pPr>
        <w:pStyle w:val="545"/>
        <w:widowControl w:val="0"/>
        <w:snapToGrid w:val="0"/>
        <w:spacing w:line="440" w:lineRule="exact"/>
        <w:ind w:firstLine="480"/>
        <w:jc w:val="both"/>
      </w:pPr>
    </w:p>
    <w:p>
      <w:pPr>
        <w:pStyle w:val="23"/>
      </w:pPr>
    </w:p>
    <w:sectPr>
      <w:headerReference r:id="rId11" w:type="first"/>
      <w:footerReference r:id="rId14" w:type="first"/>
      <w:headerReference r:id="rId9" w:type="default"/>
      <w:footerReference r:id="rId12" w:type="default"/>
      <w:headerReference r:id="rId10" w:type="even"/>
      <w:footerReference r:id="rId13"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4049"/>
        <w:tab w:val="clear" w:pos="4153"/>
      </w:tabs>
      <w:ind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left" w:pos="4049"/>
        <w:tab w:val="clear" w:pos="4153"/>
      </w:tabs>
      <w:ind w:firstLine="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K9j2DAsAgAAVQQAAA4AAABkcnMvZTJvRG9jLnhtbK1UzY7TMBC+I/EO lu80aVFX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3k7T9sLVA3CpkSOS6B4brdDsm57Z3uRn EHOm6wxv+aZC8i3z4YE5tAIejGEJ91gKaZDE9BYlpXFf/3Ue41EheCmp0VoZ1ZgkSuQHjcoBMAyG G4z9YOijujPo1TGG0PLWxAUX5GAWzqgvmKBVzAEX0xyZMhoG8y507Y0J5GK1aoPQa5aFrd5ZHqGj eN6ujgECtrpGUToleq3QbW1l+smI7fznvo16+hssHwF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r2PYMCwCAABVBAAADgAAAAAAAAABACAAAAAfAQAAZHJzL2Uyb0RvYy54bWxQSwUGAAAAAAYA BgBZAQAAvQUAAAAA ">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jc w:val="center"/>
                          </w:pPr>
                          <w:r>
                            <w:fldChar w:fldCharType="begin"/>
                          </w:r>
                          <w:r>
                            <w:instrText xml:space="preserve"> PAGE   \* MERGEFORMAT </w:instrText>
                          </w:r>
                          <w:r>
                            <w:fldChar w:fldCharType="separate"/>
                          </w:r>
                          <w:r>
                            <w:rPr>
                              <w:lang w:val="zh-CN"/>
                            </w:rPr>
                            <w:t>53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bVWnMqAgAAVQQAAA4AAABkcnMvZTJvRG9jLnhtbK1UzY7TMBC+I/EO lu80bRFVVTVdla2KkCp2pQVxdh2nieQ/2W6T8gDwBpy4cOe5+hx8dpIuWjjsgYsz9oy/8ffNTJY3 rZLkJJyvjc7pZDSmRGhuilofcvrp4/bVnBIfmC6YNFrk9Cw8vVm9fLFs7EJMTWVkIRwBiPaLxua0 CsEusszzSijmR8YKDWdpnGIBW3fICscaoCuZTcfjWdYYV1hnuPAep5vOSXtE9xxAU5Y1FxvDj0ro 0KE6IVkAJV/V1tNVem1ZCh7uytKLQGROwTSkFUlg7+OarZZscXDMVjXvn8Ce84QnnBSrNZJeoTYs MHJ09V9QqubOeFOGETcq64gkRcBiMn6izUPFrEhcILW3V9H9/4PlH073jtRFTmeUaKZQ8Mv3b5cf vy4/v5JZlKexfoGoB4u40L41LZpmOPc4jKzb0qn4BR8CP8Q9X8UVbSA8XppP5/MxXBy+YQP87PG6 dT68E0aRaOTUoXpJVHba+dCFDiExmzbbWspUQalJAwqv34zThasH4FIjRyTRPTZaod23PbO9Kc4g 5kzXGd7ybY3kO+bDPXNoBTwYwxLusJTSIInpLUoq47786zzGo0LwUtKgtXKqMUmUyPcalQNgGAw3 GPvB0Ed1a9CrEwyh5cnEBRfkYJbOqM+YoHXMARfTHJlyGgbzNnTtjQnkYr1OQeg1y8JOP1geoaN4 3q6PAQImXaMonRK9Vui2VJl+MmI7/7lPUY9/g9Vv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AAAAAGRycy9QSwECFAAUAAAACACHTuJAs0lY 7tAAAAAFAQAADwAAAAAAAAABACAAAAAiAAAAZHJzL2Rvd25yZXYueG1sUEsBAhQAFAAAAAgAh07i QCbVWnMqAgAAVQQAAA4AAAAAAAAAAQAgAAAAHwEAAGRycy9lMm9Eb2MueG1sUEsFBgAAAAAGAAYA WQEAALsFAAAAAA== ">
              <v:fill on="f" focussize="0,0"/>
              <v:stroke on="f" weight="0.5pt"/>
              <v:imagedata o:title=""/>
              <o:lock v:ext="edit" aspectratio="f"/>
              <v:textbox inset="0mm,0mm,0mm,0mm" style="mso-fit-shape-to-text:t;">
                <w:txbxContent>
                  <w:p>
                    <w:pPr>
                      <w:pStyle w:val="36"/>
                      <w:jc w:val="center"/>
                    </w:pPr>
                    <w:r>
                      <w:fldChar w:fldCharType="begin"/>
                    </w:r>
                    <w:r>
                      <w:instrText xml:space="preserve"> PAGE   \* MERGEFORMAT </w:instrText>
                    </w:r>
                    <w:r>
                      <w:fldChar w:fldCharType="separate"/>
                    </w:r>
                    <w:r>
                      <w:rPr>
                        <w:lang w:val="zh-CN"/>
                      </w:rPr>
                      <w:t>53</w:t>
                    </w:r>
                    <w:r>
                      <w:rPr>
                        <w:lang w:val="zh-CN"/>
                      </w:rPr>
                      <w:fldChar w:fldCharType="end"/>
                    </w:r>
                  </w:p>
                </w:txbxContent>
              </v:textbox>
            </v:shape>
          </w:pict>
        </mc:Fallback>
      </mc:AlternateContent>
    </w:r>
  </w:p>
  <w:p>
    <w:pPr>
      <w:pStyle w:val="36"/>
      <w:ind w:right="720" w:firstLine="180" w:firstLineChars="10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outside" w:y="1"/>
      <w:rPr>
        <w:rStyle w:val="57"/>
      </w:rPr>
    </w:pPr>
    <w:r>
      <w:rPr>
        <w:rStyle w:val="57"/>
      </w:rPr>
      <w:fldChar w:fldCharType="begin"/>
    </w:r>
    <w:r>
      <w:rPr>
        <w:rStyle w:val="57"/>
      </w:rPr>
      <w:instrText xml:space="preserve">PAGE  </w:instrText>
    </w:r>
    <w:r>
      <w:rPr>
        <w:rStyle w:val="57"/>
      </w:rPr>
      <w:fldChar w:fldCharType="separate"/>
    </w:r>
    <w:r>
      <w:rPr>
        <w:rStyle w:val="57"/>
      </w:rPr>
      <w:t>19</w:t>
    </w:r>
    <w:r>
      <w:rPr>
        <w:rStyle w:val="57"/>
      </w:rPr>
      <w:fldChar w:fldCharType="end"/>
    </w:r>
  </w:p>
  <w:p>
    <w:pPr>
      <w:pStyle w:val="3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1406298551" o:spid="_x0000_s3074" o:spt="136" type="#_x0000_t136" style="position:absolute;left:0pt;height:48.45pt;width:581.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1406298550" o:spid="_x0000_s3075" o:spt="136" type="#_x0000_t136" style="position:absolute;left:0pt;height:48.45pt;width:581.7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1406298549" o:spid="_x0000_s3073" o:spt="136" type="#_x0000_t136" style="position:absolute;left:0pt;height:48.45pt;width:581.7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406298554" o:spid="_x0000_s3077" o:spt="136" type="#_x0000_t136" style="position:absolute;left:0pt;height:48.45pt;width:581.7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pict>
        <v:shape id="PowerPlusWaterMarkObject1406298553" o:spid="_x0000_s3078" o:spt="136" type="#_x0000_t136" style="position:absolute;left:0pt;height:48.45pt;width:581.7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406298552" o:spid="_x0000_s3076" o:spt="136" type="#_x0000_t136" style="position:absolute;left:0pt;height:48.45pt;width:581.7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B6951"/>
    <w:multiLevelType w:val="singleLevel"/>
    <w:tmpl w:val="909B6951"/>
    <w:lvl w:ilvl="0" w:tentative="0">
      <w:start w:val="1"/>
      <w:numFmt w:val="decimal"/>
      <w:suff w:val="nothing"/>
      <w:lvlText w:val="%1）"/>
      <w:lvlJc w:val="left"/>
    </w:lvl>
  </w:abstractNum>
  <w:abstractNum w:abstractNumId="1">
    <w:nsid w:val="C9CACB8D"/>
    <w:multiLevelType w:val="singleLevel"/>
    <w:tmpl w:val="C9CACB8D"/>
    <w:lvl w:ilvl="0" w:tentative="0">
      <w:start w:val="1"/>
      <w:numFmt w:val="decimal"/>
      <w:suff w:val="nothing"/>
      <w:lvlText w:val="%1、"/>
      <w:lvlJc w:val="left"/>
    </w:lvl>
  </w:abstractNum>
  <w:abstractNum w:abstractNumId="2">
    <w:nsid w:val="D0086EC9"/>
    <w:multiLevelType w:val="singleLevel"/>
    <w:tmpl w:val="D0086EC9"/>
    <w:lvl w:ilvl="0" w:tentative="0">
      <w:start w:val="1"/>
      <w:numFmt w:val="decimal"/>
      <w:lvlText w:val="%1."/>
      <w:lvlJc w:val="left"/>
      <w:pPr>
        <w:tabs>
          <w:tab w:val="left" w:pos="312"/>
        </w:tabs>
      </w:pPr>
    </w:lvl>
  </w:abstractNum>
  <w:abstractNum w:abstractNumId="3">
    <w:nsid w:val="D49F5985"/>
    <w:multiLevelType w:val="singleLevel"/>
    <w:tmpl w:val="D49F5985"/>
    <w:lvl w:ilvl="0" w:tentative="0">
      <w:start w:val="1"/>
      <w:numFmt w:val="decimal"/>
      <w:suff w:val="nothing"/>
      <w:lvlText w:val="（%1）"/>
      <w:lvlJc w:val="left"/>
      <w:rPr>
        <w:rFonts w:hint="default"/>
        <w:sz w:val="24"/>
        <w:szCs w:val="24"/>
      </w:rPr>
    </w:lvl>
  </w:abstractNum>
  <w:abstractNum w:abstractNumId="4">
    <w:nsid w:val="EB7B5624"/>
    <w:multiLevelType w:val="singleLevel"/>
    <w:tmpl w:val="EB7B5624"/>
    <w:lvl w:ilvl="0" w:tentative="0">
      <w:start w:val="1"/>
      <w:numFmt w:val="decimal"/>
      <w:lvlText w:val="%1."/>
      <w:lvlJc w:val="left"/>
      <w:pPr>
        <w:tabs>
          <w:tab w:val="left" w:pos="312"/>
        </w:tabs>
      </w:pPr>
    </w:lvl>
  </w:abstractNum>
  <w:abstractNum w:abstractNumId="5">
    <w:nsid w:val="F7DE1CAC"/>
    <w:multiLevelType w:val="singleLevel"/>
    <w:tmpl w:val="F7DE1CAC"/>
    <w:lvl w:ilvl="0" w:tentative="0">
      <w:start w:val="1"/>
      <w:numFmt w:val="decimal"/>
      <w:suff w:val="nothing"/>
      <w:lvlText w:val="（%1）"/>
      <w:lvlJc w:val="left"/>
    </w:lvl>
  </w:abstractNum>
  <w:abstractNum w:abstractNumId="6">
    <w:nsid w:val="FB0192C1"/>
    <w:multiLevelType w:val="singleLevel"/>
    <w:tmpl w:val="FB0192C1"/>
    <w:lvl w:ilvl="0" w:tentative="0">
      <w:start w:val="1"/>
      <w:numFmt w:val="decimal"/>
      <w:suff w:val="nothing"/>
      <w:lvlText w:val="%1）"/>
      <w:lvlJc w:val="left"/>
    </w:lvl>
  </w:abstractNum>
  <w:abstractNum w:abstractNumId="7">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009B6D4D"/>
    <w:multiLevelType w:val="multilevel"/>
    <w:tmpl w:val="009B6D4D"/>
    <w:lvl w:ilvl="0" w:tentative="0">
      <w:start w:val="1"/>
      <w:numFmt w:val="bullet"/>
      <w:pStyle w:val="25"/>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rPr>
        <w:rFonts w:cs="Times New Roman"/>
      </w:rPr>
    </w:lvl>
    <w:lvl w:ilvl="3" w:tentative="0">
      <w:start w:val="1"/>
      <w:numFmt w:val="decimal"/>
      <w:pStyle w:val="327"/>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0">
    <w:nsid w:val="01EE354D"/>
    <w:multiLevelType w:val="multilevel"/>
    <w:tmpl w:val="01EE354D"/>
    <w:lvl w:ilvl="0" w:tentative="0">
      <w:start w:val="1"/>
      <w:numFmt w:val="decimal"/>
      <w:pStyle w:val="449"/>
      <w:lvlText w:val="%1."/>
      <w:lvlJc w:val="left"/>
      <w:pPr>
        <w:ind w:left="420" w:hanging="420"/>
      </w:pPr>
      <w:rPr>
        <w:rFonts w:hint="eastAsia" w:cs="Times New Roman"/>
      </w:rPr>
    </w:lvl>
    <w:lvl w:ilvl="1" w:tentative="0">
      <w:start w:val="1"/>
      <w:numFmt w:val="lowerLetter"/>
      <w:pStyle w:val="448"/>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1">
    <w:nsid w:val="110CA138"/>
    <w:multiLevelType w:val="singleLevel"/>
    <w:tmpl w:val="110CA138"/>
    <w:lvl w:ilvl="0" w:tentative="0">
      <w:start w:val="2"/>
      <w:numFmt w:val="chineseCounting"/>
      <w:suff w:val="nothing"/>
      <w:lvlText w:val="%1、"/>
      <w:lvlJc w:val="left"/>
      <w:rPr>
        <w:rFonts w:hint="eastAsia"/>
      </w:rPr>
    </w:lvl>
  </w:abstractNum>
  <w:abstractNum w:abstractNumId="12">
    <w:nsid w:val="18A777E8"/>
    <w:multiLevelType w:val="multilevel"/>
    <w:tmpl w:val="18A777E8"/>
    <w:lvl w:ilvl="0" w:tentative="0">
      <w:start w:val="1"/>
      <w:numFmt w:val="decimal"/>
      <w:pStyle w:val="34"/>
      <w:suff w:val="nothing"/>
      <w:lvlText w:val="%1."/>
      <w:lvlJc w:val="left"/>
      <w:rPr>
        <w:rFonts w:hint="eastAsia" w:cs="Times New Roman"/>
        <w:b/>
        <w:i w:val="0"/>
        <w:sz w:val="32"/>
        <w:szCs w:val="32"/>
      </w:rPr>
    </w:lvl>
    <w:lvl w:ilvl="1" w:tentative="0">
      <w:start w:val="0"/>
      <w:numFmt w:val="decimal"/>
      <w:pStyle w:val="512"/>
      <w:suff w:val="nothing"/>
      <w:lvlText w:val="%1.%2."/>
      <w:lvlJc w:val="left"/>
      <w:pPr>
        <w:ind w:left="380" w:hanging="380"/>
      </w:pPr>
      <w:rPr>
        <w:rFonts w:hint="eastAsia" w:cs="Times New Roman"/>
        <w:b/>
        <w:i w:val="0"/>
        <w:sz w:val="28"/>
        <w:szCs w:val="28"/>
      </w:rPr>
    </w:lvl>
    <w:lvl w:ilvl="2" w:tentative="0">
      <w:start w:val="1"/>
      <w:numFmt w:val="decimal"/>
      <w:pStyle w:val="351"/>
      <w:suff w:val="nothing"/>
      <w:lvlText w:val="%1.%2.%3."/>
      <w:lvlJc w:val="left"/>
      <w:rPr>
        <w:rFonts w:hint="eastAsia" w:cs="Times New Roman"/>
        <w:b/>
        <w:i w:val="0"/>
        <w:sz w:val="24"/>
        <w:szCs w:val="24"/>
      </w:rPr>
    </w:lvl>
    <w:lvl w:ilvl="3" w:tentative="0">
      <w:start w:val="1"/>
      <w:numFmt w:val="decimal"/>
      <w:pStyle w:val="309"/>
      <w:suff w:val="nothing"/>
      <w:lvlText w:val="%1.%2.%3.%4."/>
      <w:lvlJc w:val="left"/>
      <w:rPr>
        <w:rFonts w:hint="eastAsia" w:cs="Times New Roman"/>
        <w:b/>
        <w:i w:val="0"/>
        <w:sz w:val="21"/>
        <w:szCs w:val="21"/>
      </w:rPr>
    </w:lvl>
    <w:lvl w:ilvl="4" w:tentative="0">
      <w:start w:val="1"/>
      <w:numFmt w:val="decimal"/>
      <w:lvlText w:val="%1.%2.%3.%4.%5."/>
      <w:lvlJc w:val="left"/>
      <w:pPr>
        <w:tabs>
          <w:tab w:val="left" w:pos="9067"/>
        </w:tabs>
        <w:ind w:left="9067" w:hanging="992"/>
      </w:pPr>
      <w:rPr>
        <w:rFonts w:hint="eastAsia" w:cs="Times New Roman"/>
      </w:rPr>
    </w:lvl>
    <w:lvl w:ilvl="5" w:tentative="0">
      <w:start w:val="1"/>
      <w:numFmt w:val="decimal"/>
      <w:lvlText w:val="%1.%2.%3.%4.%5.%6."/>
      <w:lvlJc w:val="left"/>
      <w:pPr>
        <w:tabs>
          <w:tab w:val="left" w:pos="9209"/>
        </w:tabs>
        <w:ind w:left="9209" w:hanging="1134"/>
      </w:pPr>
      <w:rPr>
        <w:rFonts w:hint="eastAsia" w:cs="Times New Roman"/>
      </w:rPr>
    </w:lvl>
    <w:lvl w:ilvl="6" w:tentative="0">
      <w:start w:val="1"/>
      <w:numFmt w:val="decimal"/>
      <w:lvlText w:val="%1.%2.%3.%4.%5.%6.%7."/>
      <w:lvlJc w:val="left"/>
      <w:pPr>
        <w:tabs>
          <w:tab w:val="left" w:pos="9351"/>
        </w:tabs>
        <w:ind w:left="9351" w:hanging="1276"/>
      </w:pPr>
      <w:rPr>
        <w:rFonts w:hint="eastAsia" w:cs="Times New Roman"/>
      </w:rPr>
    </w:lvl>
    <w:lvl w:ilvl="7" w:tentative="0">
      <w:start w:val="1"/>
      <w:numFmt w:val="decimal"/>
      <w:lvlText w:val="%1.%2.%3.%4.%5.%6.%7.%8."/>
      <w:lvlJc w:val="left"/>
      <w:pPr>
        <w:tabs>
          <w:tab w:val="left" w:pos="9493"/>
        </w:tabs>
        <w:ind w:left="9493" w:hanging="1418"/>
      </w:pPr>
      <w:rPr>
        <w:rFonts w:hint="eastAsia" w:cs="Times New Roman"/>
      </w:rPr>
    </w:lvl>
    <w:lvl w:ilvl="8" w:tentative="0">
      <w:start w:val="1"/>
      <w:numFmt w:val="decimal"/>
      <w:lvlText w:val="%1.%2.%3.%4.%5.%6.%7.%8.%9."/>
      <w:lvlJc w:val="left"/>
      <w:pPr>
        <w:tabs>
          <w:tab w:val="left" w:pos="9634"/>
        </w:tabs>
        <w:ind w:left="9634" w:hanging="1559"/>
      </w:pPr>
      <w:rPr>
        <w:rFonts w:hint="eastAsia" w:cs="Times New Roman"/>
      </w:rPr>
    </w:lvl>
  </w:abstractNum>
  <w:abstractNum w:abstractNumId="13">
    <w:nsid w:val="1B9E447F"/>
    <w:multiLevelType w:val="multilevel"/>
    <w:tmpl w:val="1B9E447F"/>
    <w:lvl w:ilvl="0" w:tentative="0">
      <w:start w:val="1"/>
      <w:numFmt w:val="bullet"/>
      <w:pStyle w:val="32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cs="Times New Roman"/>
      </w:rPr>
    </w:lvl>
    <w:lvl w:ilvl="4" w:tentative="0">
      <w:start w:val="1"/>
      <w:numFmt w:val="decimal"/>
      <w:pStyle w:val="387"/>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237E4D61"/>
    <w:multiLevelType w:val="multilevel"/>
    <w:tmpl w:val="237E4D61"/>
    <w:lvl w:ilvl="0" w:tentative="0">
      <w:start w:val="1"/>
      <w:numFmt w:val="japaneseCounting"/>
      <w:lvlText w:val="第%1章"/>
      <w:lvlJc w:val="left"/>
      <w:pPr>
        <w:ind w:left="300" w:hanging="420"/>
      </w:pPr>
      <w:rPr>
        <w:rFonts w:hint="eastAsia" w:ascii="黑体" w:eastAsia="黑体" w:cs="Times New Roman"/>
        <w:b w:val="0"/>
        <w:sz w:val="36"/>
      </w:rPr>
    </w:lvl>
    <w:lvl w:ilvl="1" w:tentative="0">
      <w:start w:val="1"/>
      <w:numFmt w:val="decimal"/>
      <w:pStyle w:val="408"/>
      <w:isLgl/>
      <w:lvlText w:val="%1.%2"/>
      <w:lvlJc w:val="left"/>
      <w:pPr>
        <w:tabs>
          <w:tab w:val="left" w:pos="851"/>
        </w:tabs>
      </w:pPr>
      <w:rPr>
        <w:rFonts w:cs="Times New Roman"/>
      </w:rPr>
    </w:lvl>
    <w:lvl w:ilvl="2" w:tentative="0">
      <w:start w:val="1"/>
      <w:numFmt w:val="decimal"/>
      <w:pStyle w:val="402"/>
      <w:isLgl/>
      <w:lvlText w:val="%1.%2.%3"/>
      <w:lvlJc w:val="left"/>
      <w:pPr>
        <w:tabs>
          <w:tab w:val="left" w:pos="851"/>
        </w:tabs>
      </w:pPr>
      <w:rPr>
        <w:rFonts w:cs="Times New Roman"/>
        <w:color w:val="000000"/>
      </w:rPr>
    </w:lvl>
    <w:lvl w:ilvl="3" w:tentative="0">
      <w:start w:val="1"/>
      <w:numFmt w:val="decimal"/>
      <w:isLgl/>
      <w:lvlText w:val="%1.%2.%3.%4"/>
      <w:lvlJc w:val="left"/>
      <w:pPr>
        <w:tabs>
          <w:tab w:val="left" w:pos="1134"/>
        </w:tabs>
      </w:pPr>
      <w:rPr>
        <w:rFonts w:hint="eastAsia" w:cs="Times New Roman"/>
      </w:rPr>
    </w:lvl>
    <w:lvl w:ilvl="4" w:tentative="0">
      <w:start w:val="1"/>
      <w:numFmt w:val="decimal"/>
      <w:lvlText w:val="%1.%2.%3.%4.%5"/>
      <w:lvlJc w:val="left"/>
      <w:pPr>
        <w:tabs>
          <w:tab w:val="left" w:pos="4850"/>
        </w:tabs>
        <w:ind w:left="4620" w:hanging="850"/>
      </w:pPr>
      <w:rPr>
        <w:rFonts w:hint="eastAsia" w:cs="Times New Roman"/>
      </w:rPr>
    </w:lvl>
    <w:lvl w:ilvl="5" w:tentative="0">
      <w:start w:val="1"/>
      <w:numFmt w:val="decimal"/>
      <w:lvlText w:val="%1.%2.%3.%4.%5.%6"/>
      <w:lvlJc w:val="left"/>
      <w:pPr>
        <w:tabs>
          <w:tab w:val="left" w:pos="5635"/>
        </w:tabs>
        <w:ind w:left="5329" w:hanging="1134"/>
      </w:pPr>
      <w:rPr>
        <w:rFonts w:hint="eastAsia" w:cs="Times New Roman"/>
      </w:rPr>
    </w:lvl>
    <w:lvl w:ilvl="6" w:tentative="0">
      <w:start w:val="1"/>
      <w:numFmt w:val="decimal"/>
      <w:lvlText w:val="%1.%2.%3.%4.%5.%6.%7"/>
      <w:lvlJc w:val="left"/>
      <w:pPr>
        <w:tabs>
          <w:tab w:val="left" w:pos="6420"/>
        </w:tabs>
        <w:ind w:left="5896" w:hanging="1276"/>
      </w:pPr>
      <w:rPr>
        <w:rFonts w:hint="eastAsia" w:cs="Times New Roman"/>
      </w:rPr>
    </w:lvl>
    <w:lvl w:ilvl="7" w:tentative="0">
      <w:start w:val="1"/>
      <w:numFmt w:val="decimal"/>
      <w:lvlText w:val="%1.%2.%3.%4.%5.%6.%7.%8"/>
      <w:lvlJc w:val="left"/>
      <w:pPr>
        <w:tabs>
          <w:tab w:val="left" w:pos="6845"/>
        </w:tabs>
        <w:ind w:left="6463" w:hanging="1418"/>
      </w:pPr>
      <w:rPr>
        <w:rFonts w:hint="eastAsia" w:cs="Times New Roman"/>
      </w:rPr>
    </w:lvl>
    <w:lvl w:ilvl="8" w:tentative="0">
      <w:start w:val="1"/>
      <w:numFmt w:val="decimal"/>
      <w:lvlText w:val="%1.%2.%3.%4.%5.%6.%7.%8.%9"/>
      <w:lvlJc w:val="left"/>
      <w:pPr>
        <w:tabs>
          <w:tab w:val="left" w:pos="7631"/>
        </w:tabs>
        <w:ind w:left="7171" w:hanging="1700"/>
      </w:pPr>
      <w:rPr>
        <w:rFonts w:hint="eastAsia" w:cs="Times New Roman"/>
      </w:rPr>
    </w:lvl>
  </w:abstractNum>
  <w:abstractNum w:abstractNumId="16">
    <w:nsid w:val="2F7C4573"/>
    <w:multiLevelType w:val="singleLevel"/>
    <w:tmpl w:val="2F7C4573"/>
    <w:lvl w:ilvl="0" w:tentative="0">
      <w:start w:val="1"/>
      <w:numFmt w:val="decimal"/>
      <w:suff w:val="nothing"/>
      <w:lvlText w:val="%1、"/>
      <w:lvlJc w:val="left"/>
    </w:lvl>
  </w:abstractNum>
  <w:abstractNum w:abstractNumId="17">
    <w:nsid w:val="35B05358"/>
    <w:multiLevelType w:val="multilevel"/>
    <w:tmpl w:val="35B05358"/>
    <w:lvl w:ilvl="0" w:tentative="0">
      <w:start w:val="1"/>
      <w:numFmt w:val="bullet"/>
      <w:pStyle w:val="22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8">
    <w:nsid w:val="36E406B1"/>
    <w:multiLevelType w:val="multilevel"/>
    <w:tmpl w:val="36E406B1"/>
    <w:lvl w:ilvl="0" w:tentative="0">
      <w:start w:val="1"/>
      <w:numFmt w:val="bullet"/>
      <w:pStyle w:val="4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6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9597961"/>
    <w:multiLevelType w:val="singleLevel"/>
    <w:tmpl w:val="39597961"/>
    <w:lvl w:ilvl="0" w:tentative="0">
      <w:start w:val="1"/>
      <w:numFmt w:val="decimal"/>
      <w:lvlText w:val="%1."/>
      <w:lvlJc w:val="left"/>
      <w:pPr>
        <w:tabs>
          <w:tab w:val="left" w:pos="312"/>
        </w:tabs>
      </w:pPr>
    </w:lvl>
  </w:abstractNum>
  <w:abstractNum w:abstractNumId="20">
    <w:nsid w:val="3A309132"/>
    <w:multiLevelType w:val="singleLevel"/>
    <w:tmpl w:val="3A309132"/>
    <w:lvl w:ilvl="0" w:tentative="0">
      <w:start w:val="1"/>
      <w:numFmt w:val="lowerLetter"/>
      <w:lvlText w:val="%1."/>
      <w:lvlJc w:val="left"/>
      <w:pPr>
        <w:tabs>
          <w:tab w:val="left" w:pos="312"/>
        </w:tabs>
      </w:pPr>
    </w:lvl>
  </w:abstractNum>
  <w:abstractNum w:abstractNumId="21">
    <w:nsid w:val="3A91F59E"/>
    <w:multiLevelType w:val="singleLevel"/>
    <w:tmpl w:val="3A91F59E"/>
    <w:lvl w:ilvl="0" w:tentative="0">
      <w:start w:val="1"/>
      <w:numFmt w:val="decimal"/>
      <w:suff w:val="nothing"/>
      <w:lvlText w:val="%1、"/>
      <w:lvlJc w:val="left"/>
    </w:lvl>
  </w:abstractNum>
  <w:abstractNum w:abstractNumId="22">
    <w:nsid w:val="3CFD7D5B"/>
    <w:multiLevelType w:val="multilevel"/>
    <w:tmpl w:val="3CFD7D5B"/>
    <w:lvl w:ilvl="0" w:tentative="0">
      <w:start w:val="1"/>
      <w:numFmt w:val="chineseCountingThousand"/>
      <w:pStyle w:val="19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4834BE96"/>
    <w:multiLevelType w:val="singleLevel"/>
    <w:tmpl w:val="4834BE96"/>
    <w:lvl w:ilvl="0" w:tentative="0">
      <w:start w:val="1"/>
      <w:numFmt w:val="decimal"/>
      <w:lvlText w:val="%1."/>
      <w:lvlJc w:val="left"/>
      <w:pPr>
        <w:tabs>
          <w:tab w:val="left" w:pos="312"/>
        </w:tabs>
      </w:pPr>
    </w:lvl>
  </w:abstractNum>
  <w:abstractNum w:abstractNumId="24">
    <w:nsid w:val="4AF31D51"/>
    <w:multiLevelType w:val="multilevel"/>
    <w:tmpl w:val="4AF31D51"/>
    <w:lvl w:ilvl="0" w:tentative="0">
      <w:start w:val="1"/>
      <w:numFmt w:val="bullet"/>
      <w:pStyle w:val="432"/>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31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163"/>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pPr>
      <w:rPr>
        <w:rFonts w:hint="eastAsia" w:cs="Times New Roman"/>
      </w:rPr>
    </w:lvl>
    <w:lvl w:ilvl="2" w:tentative="0">
      <w:start w:val="1"/>
      <w:numFmt w:val="decimal"/>
      <w:suff w:val="nothing"/>
      <w:lvlText w:val="%1.%2.%3 "/>
      <w:lvlJc w:val="left"/>
      <w:pPr>
        <w:ind w:left="420"/>
      </w:pPr>
      <w:rPr>
        <w:rFonts w:hint="eastAsia" w:cs="Times New Roman"/>
      </w:rPr>
    </w:lvl>
    <w:lvl w:ilvl="3" w:tentative="0">
      <w:start w:val="1"/>
      <w:numFmt w:val="decimal"/>
      <w:suff w:val="nothing"/>
      <w:lvlText w:val="%1.%2.%3.%4 "/>
      <w:lvlJc w:val="left"/>
      <w:pPr>
        <w:ind w:left="420"/>
      </w:pPr>
      <w:rPr>
        <w:rFonts w:hint="eastAsia" w:cs="Times New Roman"/>
      </w:rPr>
    </w:lvl>
    <w:lvl w:ilvl="4" w:tentative="0">
      <w:start w:val="1"/>
      <w:numFmt w:val="decimal"/>
      <w:suff w:val="nothing"/>
      <w:lvlText w:val="%1.%2.%3.%4.%5 "/>
      <w:lvlJc w:val="left"/>
      <w:pPr>
        <w:ind w:left="420"/>
      </w:pPr>
      <w:rPr>
        <w:rFonts w:hint="eastAsia" w:cs="Times New Roman"/>
      </w:rPr>
    </w:lvl>
    <w:lvl w:ilvl="5" w:tentative="0">
      <w:start w:val="1"/>
      <w:numFmt w:val="decimal"/>
      <w:suff w:val="nothing"/>
      <w:lvlText w:val="%1.%2.%3.%4.%5.%6 "/>
      <w:lvlJc w:val="left"/>
      <w:pPr>
        <w:ind w:left="420"/>
      </w:pPr>
      <w:rPr>
        <w:rFonts w:hint="eastAsia" w:cs="Times New Roman"/>
      </w:rPr>
    </w:lvl>
    <w:lvl w:ilvl="6" w:tentative="0">
      <w:start w:val="1"/>
      <w:numFmt w:val="decimal"/>
      <w:suff w:val="nothing"/>
      <w:lvlText w:val="%7."/>
      <w:lvlJc w:val="left"/>
      <w:pPr>
        <w:ind w:left="420"/>
      </w:pPr>
      <w:rPr>
        <w:rFonts w:hint="eastAsia" w:cs="Times New Roman"/>
      </w:rPr>
    </w:lvl>
    <w:lvl w:ilvl="7" w:tentative="0">
      <w:start w:val="1"/>
      <w:numFmt w:val="none"/>
      <w:suff w:val="nothing"/>
      <w:lvlText w:val=""/>
      <w:lvlJc w:val="left"/>
      <w:pPr>
        <w:ind w:left="420"/>
      </w:pPr>
      <w:rPr>
        <w:rFonts w:hint="eastAsia" w:cs="Times New Roman"/>
      </w:rPr>
    </w:lvl>
    <w:lvl w:ilvl="8" w:tentative="0">
      <w:start w:val="1"/>
      <w:numFmt w:val="none"/>
      <w:suff w:val="nothing"/>
      <w:lvlText w:val=""/>
      <w:lvlJc w:val="left"/>
      <w:pPr>
        <w:ind w:left="420"/>
      </w:pPr>
      <w:rPr>
        <w:rFonts w:hint="eastAsia" w:cs="Times New Roman"/>
      </w:rPr>
    </w:lvl>
  </w:abstractNum>
  <w:abstractNum w:abstractNumId="27">
    <w:nsid w:val="54267737"/>
    <w:multiLevelType w:val="multilevel"/>
    <w:tmpl w:val="54267737"/>
    <w:lvl w:ilvl="0" w:tentative="0">
      <w:start w:val="1"/>
      <w:numFmt w:val="bullet"/>
      <w:pStyle w:val="515"/>
      <w:lvlText w:val=""/>
      <w:lvlJc w:val="left"/>
      <w:pPr>
        <w:tabs>
          <w:tab w:val="left" w:pos="397"/>
        </w:tabs>
        <w:ind w:left="397" w:hanging="397"/>
      </w:pPr>
      <w:rPr>
        <w:rFonts w:hint="default" w:ascii="Wingdings" w:hAnsi="Wingdings"/>
        <w:sz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pStyle w:val="313"/>
      <w:lvlText w:val="%1.%2.%3.%4.%5"/>
      <w:lvlJc w:val="left"/>
      <w:pPr>
        <w:ind w:left="1984" w:hanging="850"/>
      </w:pPr>
      <w:rPr>
        <w:rFonts w:cs="Times New Roman"/>
      </w:rPr>
    </w:lvl>
    <w:lvl w:ilvl="5" w:tentative="0">
      <w:start w:val="1"/>
      <w:numFmt w:val="decimal"/>
      <w:lvlText w:val="%1.%2.%3.%4.%5.%6"/>
      <w:lvlJc w:val="left"/>
      <w:pPr>
        <w:ind w:left="2694"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9">
    <w:nsid w:val="58E8074C"/>
    <w:multiLevelType w:val="multilevel"/>
    <w:tmpl w:val="58E8074C"/>
    <w:lvl w:ilvl="0" w:tentative="0">
      <w:start w:val="1"/>
      <w:numFmt w:val="decimal"/>
      <w:pStyle w:val="47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3F0BC07"/>
    <w:multiLevelType w:val="singleLevel"/>
    <w:tmpl w:val="63F0BC07"/>
    <w:lvl w:ilvl="0" w:tentative="0">
      <w:start w:val="1"/>
      <w:numFmt w:val="decimal"/>
      <w:lvlText w:val="%1."/>
      <w:lvlJc w:val="left"/>
      <w:pPr>
        <w:tabs>
          <w:tab w:val="left" w:pos="312"/>
        </w:tabs>
      </w:pPr>
    </w:lvl>
  </w:abstractNum>
  <w:abstractNum w:abstractNumId="31">
    <w:nsid w:val="67403E98"/>
    <w:multiLevelType w:val="singleLevel"/>
    <w:tmpl w:val="67403E98"/>
    <w:lvl w:ilvl="0" w:tentative="0">
      <w:start w:val="1"/>
      <w:numFmt w:val="bullet"/>
      <w:pStyle w:val="500"/>
      <w:lvlText w:val=""/>
      <w:lvlJc w:val="left"/>
      <w:pPr>
        <w:tabs>
          <w:tab w:val="left" w:pos="360"/>
        </w:tabs>
        <w:ind w:left="360" w:hanging="360"/>
      </w:pPr>
      <w:rPr>
        <w:rFonts w:hint="default" w:ascii="Symbol" w:hAnsi="Symbol"/>
      </w:rPr>
    </w:lvl>
  </w:abstractNum>
  <w:num w:numId="1">
    <w:abstractNumId w:val="8"/>
  </w:num>
  <w:num w:numId="2">
    <w:abstractNumId w:val="12"/>
  </w:num>
  <w:num w:numId="3">
    <w:abstractNumId w:val="18"/>
  </w:num>
  <w:num w:numId="4">
    <w:abstractNumId w:val="26"/>
  </w:num>
  <w:num w:numId="5">
    <w:abstractNumId w:val="22"/>
  </w:num>
  <w:num w:numId="6">
    <w:abstractNumId w:val="17"/>
  </w:num>
  <w:num w:numId="7">
    <w:abstractNumId w:val="25"/>
  </w:num>
  <w:num w:numId="8">
    <w:abstractNumId w:val="28"/>
  </w:num>
  <w:num w:numId="9">
    <w:abstractNumId w:val="13"/>
  </w:num>
  <w:num w:numId="10">
    <w:abstractNumId w:val="14"/>
  </w:num>
  <w:num w:numId="11">
    <w:abstractNumId w:val="15"/>
  </w:num>
  <w:num w:numId="12">
    <w:abstractNumId w:val="24"/>
  </w:num>
  <w:num w:numId="13">
    <w:abstractNumId w:val="9"/>
  </w:num>
  <w:num w:numId="14">
    <w:abstractNumId w:val="10"/>
  </w:num>
  <w:num w:numId="15">
    <w:abstractNumId w:val="29"/>
  </w:num>
  <w:num w:numId="16">
    <w:abstractNumId w:val="31"/>
  </w:num>
  <w:num w:numId="17">
    <w:abstractNumId w:val="27"/>
  </w:num>
  <w:num w:numId="18">
    <w:abstractNumId w:val="11"/>
  </w:num>
  <w:num w:numId="19">
    <w:abstractNumId w:val="5"/>
  </w:num>
  <w:num w:numId="20">
    <w:abstractNumId w:val="3"/>
  </w:num>
  <w:num w:numId="21">
    <w:abstractNumId w:val="30"/>
  </w:num>
  <w:num w:numId="22">
    <w:abstractNumId w:val="1"/>
  </w:num>
  <w:num w:numId="23">
    <w:abstractNumId w:val="0"/>
  </w:num>
  <w:num w:numId="24">
    <w:abstractNumId w:val="20"/>
  </w:num>
  <w:num w:numId="25">
    <w:abstractNumId w:val="19"/>
  </w:num>
  <w:num w:numId="26">
    <w:abstractNumId w:val="23"/>
  </w:num>
  <w:num w:numId="27">
    <w:abstractNumId w:val="6"/>
  </w:num>
  <w:num w:numId="28">
    <w:abstractNumId w:val="16"/>
  </w:num>
  <w:num w:numId="29">
    <w:abstractNumId w:val="21"/>
  </w:num>
  <w:num w:numId="30">
    <w:abstractNumId w:val="4"/>
  </w:num>
  <w:num w:numId="31">
    <w:abstractNumId w:val="2"/>
  </w:num>
  <w:num w:numId="32">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8F85F340000D7A6" w:val=" "/>
    <w:docVar w:name="590C20C30000B15A" w:val=" "/>
    <w:docVar w:name="59191045000008A8" w:val=" "/>
    <w:docVar w:name="591912F900009B43" w:val=" "/>
    <w:docVar w:name="5919143F00009290" w:val=" "/>
    <w:docVar w:name="commondata" w:val="eyJoZGlkIjoiYTdlNzc3MDFiYWI5Nzg0MDZhNjM5YjlhYmRkNmE3NzkifQ=="/>
  </w:docVars>
  <w:rsids>
    <w:rsidRoot w:val="00561877"/>
    <w:rsid w:val="000005CC"/>
    <w:rsid w:val="000033FA"/>
    <w:rsid w:val="0000424E"/>
    <w:rsid w:val="00004979"/>
    <w:rsid w:val="00005A13"/>
    <w:rsid w:val="000068E2"/>
    <w:rsid w:val="000078A7"/>
    <w:rsid w:val="000119C1"/>
    <w:rsid w:val="00013896"/>
    <w:rsid w:val="00013DDD"/>
    <w:rsid w:val="00013E2B"/>
    <w:rsid w:val="000157D6"/>
    <w:rsid w:val="00015829"/>
    <w:rsid w:val="00023784"/>
    <w:rsid w:val="0002403C"/>
    <w:rsid w:val="000258D1"/>
    <w:rsid w:val="000264CD"/>
    <w:rsid w:val="00036732"/>
    <w:rsid w:val="0003787A"/>
    <w:rsid w:val="0004755F"/>
    <w:rsid w:val="000535A3"/>
    <w:rsid w:val="00053EA6"/>
    <w:rsid w:val="00056A23"/>
    <w:rsid w:val="00061217"/>
    <w:rsid w:val="00066B18"/>
    <w:rsid w:val="000678AC"/>
    <w:rsid w:val="00071D2C"/>
    <w:rsid w:val="0007254D"/>
    <w:rsid w:val="00072637"/>
    <w:rsid w:val="00073DBC"/>
    <w:rsid w:val="00076D03"/>
    <w:rsid w:val="00083369"/>
    <w:rsid w:val="00083A63"/>
    <w:rsid w:val="00083BB4"/>
    <w:rsid w:val="00094260"/>
    <w:rsid w:val="000952F8"/>
    <w:rsid w:val="00096E00"/>
    <w:rsid w:val="000A1437"/>
    <w:rsid w:val="000A5205"/>
    <w:rsid w:val="000A58FA"/>
    <w:rsid w:val="000B21AF"/>
    <w:rsid w:val="000B3278"/>
    <w:rsid w:val="000B3850"/>
    <w:rsid w:val="000B403A"/>
    <w:rsid w:val="000B7204"/>
    <w:rsid w:val="000B78B3"/>
    <w:rsid w:val="000C1D57"/>
    <w:rsid w:val="000C4066"/>
    <w:rsid w:val="000C4356"/>
    <w:rsid w:val="000C6AF8"/>
    <w:rsid w:val="000C758D"/>
    <w:rsid w:val="000D0597"/>
    <w:rsid w:val="000D42CE"/>
    <w:rsid w:val="000D4348"/>
    <w:rsid w:val="000D521A"/>
    <w:rsid w:val="000D67C9"/>
    <w:rsid w:val="000E4797"/>
    <w:rsid w:val="000E7251"/>
    <w:rsid w:val="000F2A8F"/>
    <w:rsid w:val="000F2DCA"/>
    <w:rsid w:val="000F2EC4"/>
    <w:rsid w:val="000F4491"/>
    <w:rsid w:val="000F71E1"/>
    <w:rsid w:val="00105970"/>
    <w:rsid w:val="001100D4"/>
    <w:rsid w:val="00111820"/>
    <w:rsid w:val="0011297B"/>
    <w:rsid w:val="00113F5D"/>
    <w:rsid w:val="001146B3"/>
    <w:rsid w:val="001156C1"/>
    <w:rsid w:val="00122D2D"/>
    <w:rsid w:val="001235ED"/>
    <w:rsid w:val="001274DF"/>
    <w:rsid w:val="00130CC2"/>
    <w:rsid w:val="00136275"/>
    <w:rsid w:val="00136CBB"/>
    <w:rsid w:val="0014299D"/>
    <w:rsid w:val="0014510A"/>
    <w:rsid w:val="001462D9"/>
    <w:rsid w:val="00152390"/>
    <w:rsid w:val="001524BF"/>
    <w:rsid w:val="0015258F"/>
    <w:rsid w:val="001551E2"/>
    <w:rsid w:val="00155CC9"/>
    <w:rsid w:val="001560D3"/>
    <w:rsid w:val="001573DB"/>
    <w:rsid w:val="00157A02"/>
    <w:rsid w:val="001614F4"/>
    <w:rsid w:val="00173665"/>
    <w:rsid w:val="001742AE"/>
    <w:rsid w:val="00184CB3"/>
    <w:rsid w:val="00185821"/>
    <w:rsid w:val="00185E28"/>
    <w:rsid w:val="00186992"/>
    <w:rsid w:val="00193B88"/>
    <w:rsid w:val="00195E24"/>
    <w:rsid w:val="00196A3F"/>
    <w:rsid w:val="001A29E8"/>
    <w:rsid w:val="001A3858"/>
    <w:rsid w:val="001A5ACC"/>
    <w:rsid w:val="001B1CB3"/>
    <w:rsid w:val="001B2370"/>
    <w:rsid w:val="001B415D"/>
    <w:rsid w:val="001B459A"/>
    <w:rsid w:val="001B49FF"/>
    <w:rsid w:val="001C37FE"/>
    <w:rsid w:val="001C4E80"/>
    <w:rsid w:val="001D044D"/>
    <w:rsid w:val="001D4769"/>
    <w:rsid w:val="001D547C"/>
    <w:rsid w:val="001D7CCF"/>
    <w:rsid w:val="001E4F60"/>
    <w:rsid w:val="001E5EF9"/>
    <w:rsid w:val="001F0B36"/>
    <w:rsid w:val="001F2948"/>
    <w:rsid w:val="001F374D"/>
    <w:rsid w:val="001F675B"/>
    <w:rsid w:val="001F7F18"/>
    <w:rsid w:val="00203238"/>
    <w:rsid w:val="00205962"/>
    <w:rsid w:val="00207D0A"/>
    <w:rsid w:val="0021353F"/>
    <w:rsid w:val="00213795"/>
    <w:rsid w:val="00214AD7"/>
    <w:rsid w:val="00214F0C"/>
    <w:rsid w:val="00232DD5"/>
    <w:rsid w:val="00234C03"/>
    <w:rsid w:val="002375D8"/>
    <w:rsid w:val="002401E5"/>
    <w:rsid w:val="00242DA3"/>
    <w:rsid w:val="002456E1"/>
    <w:rsid w:val="0024611F"/>
    <w:rsid w:val="0024624B"/>
    <w:rsid w:val="00246552"/>
    <w:rsid w:val="0024670E"/>
    <w:rsid w:val="00253B0A"/>
    <w:rsid w:val="00262237"/>
    <w:rsid w:val="002747B5"/>
    <w:rsid w:val="00277673"/>
    <w:rsid w:val="00281F77"/>
    <w:rsid w:val="00284781"/>
    <w:rsid w:val="00286658"/>
    <w:rsid w:val="002928B0"/>
    <w:rsid w:val="00292F05"/>
    <w:rsid w:val="0029503E"/>
    <w:rsid w:val="002A17F0"/>
    <w:rsid w:val="002A4A6E"/>
    <w:rsid w:val="002A6D6B"/>
    <w:rsid w:val="002B04F0"/>
    <w:rsid w:val="002B5619"/>
    <w:rsid w:val="002B62B7"/>
    <w:rsid w:val="002B6CAE"/>
    <w:rsid w:val="002C7ED1"/>
    <w:rsid w:val="002D2389"/>
    <w:rsid w:val="002D4572"/>
    <w:rsid w:val="002D720F"/>
    <w:rsid w:val="002E3D07"/>
    <w:rsid w:val="002E3FC8"/>
    <w:rsid w:val="002F00F5"/>
    <w:rsid w:val="002F218B"/>
    <w:rsid w:val="002F5394"/>
    <w:rsid w:val="00303F80"/>
    <w:rsid w:val="00304389"/>
    <w:rsid w:val="0030734D"/>
    <w:rsid w:val="003108BC"/>
    <w:rsid w:val="00311DFA"/>
    <w:rsid w:val="00317862"/>
    <w:rsid w:val="0032154C"/>
    <w:rsid w:val="00325974"/>
    <w:rsid w:val="00327403"/>
    <w:rsid w:val="0033287A"/>
    <w:rsid w:val="00335E6B"/>
    <w:rsid w:val="00340B20"/>
    <w:rsid w:val="003456A2"/>
    <w:rsid w:val="0035049A"/>
    <w:rsid w:val="003506E9"/>
    <w:rsid w:val="0035281A"/>
    <w:rsid w:val="003555D5"/>
    <w:rsid w:val="0035649C"/>
    <w:rsid w:val="003607D3"/>
    <w:rsid w:val="00361357"/>
    <w:rsid w:val="0036136A"/>
    <w:rsid w:val="00361F32"/>
    <w:rsid w:val="0037158B"/>
    <w:rsid w:val="0037173A"/>
    <w:rsid w:val="00375882"/>
    <w:rsid w:val="00377114"/>
    <w:rsid w:val="00386275"/>
    <w:rsid w:val="0038661C"/>
    <w:rsid w:val="00386864"/>
    <w:rsid w:val="0039277C"/>
    <w:rsid w:val="00393345"/>
    <w:rsid w:val="00394461"/>
    <w:rsid w:val="0039592D"/>
    <w:rsid w:val="003973C8"/>
    <w:rsid w:val="003A1B4E"/>
    <w:rsid w:val="003A518E"/>
    <w:rsid w:val="003A6561"/>
    <w:rsid w:val="003B46BB"/>
    <w:rsid w:val="003B4A5E"/>
    <w:rsid w:val="003B5D65"/>
    <w:rsid w:val="003C1C53"/>
    <w:rsid w:val="003C2353"/>
    <w:rsid w:val="003C23AA"/>
    <w:rsid w:val="003C2511"/>
    <w:rsid w:val="003D2EB9"/>
    <w:rsid w:val="003D5471"/>
    <w:rsid w:val="003E1186"/>
    <w:rsid w:val="003E141E"/>
    <w:rsid w:val="003E3A70"/>
    <w:rsid w:val="003F061B"/>
    <w:rsid w:val="003F0FA6"/>
    <w:rsid w:val="003F236A"/>
    <w:rsid w:val="003F30EA"/>
    <w:rsid w:val="003F40C4"/>
    <w:rsid w:val="003F59E6"/>
    <w:rsid w:val="003F5F68"/>
    <w:rsid w:val="003F6027"/>
    <w:rsid w:val="00401FC5"/>
    <w:rsid w:val="00412032"/>
    <w:rsid w:val="00412A56"/>
    <w:rsid w:val="0042157C"/>
    <w:rsid w:val="00422802"/>
    <w:rsid w:val="0042431D"/>
    <w:rsid w:val="00424B04"/>
    <w:rsid w:val="00424ECB"/>
    <w:rsid w:val="00430786"/>
    <w:rsid w:val="00436944"/>
    <w:rsid w:val="004371E9"/>
    <w:rsid w:val="00437B56"/>
    <w:rsid w:val="00443469"/>
    <w:rsid w:val="00444D87"/>
    <w:rsid w:val="00445EEA"/>
    <w:rsid w:val="004477C3"/>
    <w:rsid w:val="00450AE7"/>
    <w:rsid w:val="00451339"/>
    <w:rsid w:val="00452E3D"/>
    <w:rsid w:val="004547B0"/>
    <w:rsid w:val="004569D0"/>
    <w:rsid w:val="00457231"/>
    <w:rsid w:val="00457869"/>
    <w:rsid w:val="00460C5E"/>
    <w:rsid w:val="004724BE"/>
    <w:rsid w:val="004734B7"/>
    <w:rsid w:val="00475770"/>
    <w:rsid w:val="00483CA6"/>
    <w:rsid w:val="004859CD"/>
    <w:rsid w:val="004957A6"/>
    <w:rsid w:val="004A097A"/>
    <w:rsid w:val="004A0B57"/>
    <w:rsid w:val="004A0B7E"/>
    <w:rsid w:val="004A13B1"/>
    <w:rsid w:val="004A2F1F"/>
    <w:rsid w:val="004A3078"/>
    <w:rsid w:val="004A6567"/>
    <w:rsid w:val="004B2370"/>
    <w:rsid w:val="004B4B68"/>
    <w:rsid w:val="004B5706"/>
    <w:rsid w:val="004C4A69"/>
    <w:rsid w:val="004C5B73"/>
    <w:rsid w:val="004C66AD"/>
    <w:rsid w:val="004C7CCE"/>
    <w:rsid w:val="004D2207"/>
    <w:rsid w:val="004D657C"/>
    <w:rsid w:val="004D7488"/>
    <w:rsid w:val="004E0B14"/>
    <w:rsid w:val="004E13F1"/>
    <w:rsid w:val="004E36DB"/>
    <w:rsid w:val="004E4077"/>
    <w:rsid w:val="004E5A70"/>
    <w:rsid w:val="004F469F"/>
    <w:rsid w:val="00500E54"/>
    <w:rsid w:val="005019D4"/>
    <w:rsid w:val="005061AD"/>
    <w:rsid w:val="005078F4"/>
    <w:rsid w:val="00507EB7"/>
    <w:rsid w:val="00515D74"/>
    <w:rsid w:val="00521325"/>
    <w:rsid w:val="00523D0C"/>
    <w:rsid w:val="00524368"/>
    <w:rsid w:val="00526AED"/>
    <w:rsid w:val="005277E3"/>
    <w:rsid w:val="00530187"/>
    <w:rsid w:val="005366C9"/>
    <w:rsid w:val="0053717F"/>
    <w:rsid w:val="00540A30"/>
    <w:rsid w:val="00543279"/>
    <w:rsid w:val="0054573C"/>
    <w:rsid w:val="00546767"/>
    <w:rsid w:val="005553D1"/>
    <w:rsid w:val="00556744"/>
    <w:rsid w:val="0055747C"/>
    <w:rsid w:val="00561877"/>
    <w:rsid w:val="00563018"/>
    <w:rsid w:val="0056408E"/>
    <w:rsid w:val="00571028"/>
    <w:rsid w:val="00574EED"/>
    <w:rsid w:val="00581C67"/>
    <w:rsid w:val="005901D9"/>
    <w:rsid w:val="00593FE3"/>
    <w:rsid w:val="005A2F2B"/>
    <w:rsid w:val="005A30A6"/>
    <w:rsid w:val="005A3A62"/>
    <w:rsid w:val="005A6FA0"/>
    <w:rsid w:val="005A7A81"/>
    <w:rsid w:val="005B537B"/>
    <w:rsid w:val="005C24CE"/>
    <w:rsid w:val="005C3D21"/>
    <w:rsid w:val="005C6982"/>
    <w:rsid w:val="005D759E"/>
    <w:rsid w:val="005E53E2"/>
    <w:rsid w:val="005E6A44"/>
    <w:rsid w:val="005F7D38"/>
    <w:rsid w:val="006053F7"/>
    <w:rsid w:val="00605414"/>
    <w:rsid w:val="0061033A"/>
    <w:rsid w:val="00611BEF"/>
    <w:rsid w:val="00611D45"/>
    <w:rsid w:val="006122FE"/>
    <w:rsid w:val="006150A2"/>
    <w:rsid w:val="006258A0"/>
    <w:rsid w:val="0063483C"/>
    <w:rsid w:val="006371DA"/>
    <w:rsid w:val="00640E6E"/>
    <w:rsid w:val="00641BB2"/>
    <w:rsid w:val="006506EF"/>
    <w:rsid w:val="00657694"/>
    <w:rsid w:val="00657D2C"/>
    <w:rsid w:val="006608BE"/>
    <w:rsid w:val="00661958"/>
    <w:rsid w:val="00666869"/>
    <w:rsid w:val="00670EE0"/>
    <w:rsid w:val="00676AA2"/>
    <w:rsid w:val="0067783C"/>
    <w:rsid w:val="006816AD"/>
    <w:rsid w:val="006837FA"/>
    <w:rsid w:val="00686D72"/>
    <w:rsid w:val="00691CB7"/>
    <w:rsid w:val="00692C4E"/>
    <w:rsid w:val="006931FA"/>
    <w:rsid w:val="00693792"/>
    <w:rsid w:val="006A1323"/>
    <w:rsid w:val="006A4C73"/>
    <w:rsid w:val="006A68C4"/>
    <w:rsid w:val="006A7988"/>
    <w:rsid w:val="006B1EB9"/>
    <w:rsid w:val="006B1F6D"/>
    <w:rsid w:val="006B298A"/>
    <w:rsid w:val="006B6ADE"/>
    <w:rsid w:val="006B7BCE"/>
    <w:rsid w:val="006C30C4"/>
    <w:rsid w:val="006D7134"/>
    <w:rsid w:val="006E18A3"/>
    <w:rsid w:val="006E3966"/>
    <w:rsid w:val="006E5D9A"/>
    <w:rsid w:val="006E5EDF"/>
    <w:rsid w:val="006F44D3"/>
    <w:rsid w:val="007006C6"/>
    <w:rsid w:val="00704588"/>
    <w:rsid w:val="00715002"/>
    <w:rsid w:val="00716EFA"/>
    <w:rsid w:val="007207F2"/>
    <w:rsid w:val="007234C1"/>
    <w:rsid w:val="00723A4B"/>
    <w:rsid w:val="00724FCA"/>
    <w:rsid w:val="00733200"/>
    <w:rsid w:val="00733421"/>
    <w:rsid w:val="0073431A"/>
    <w:rsid w:val="007343BE"/>
    <w:rsid w:val="00736CAD"/>
    <w:rsid w:val="00737404"/>
    <w:rsid w:val="00740DF5"/>
    <w:rsid w:val="00744B8B"/>
    <w:rsid w:val="00746DBF"/>
    <w:rsid w:val="007470CD"/>
    <w:rsid w:val="00752626"/>
    <w:rsid w:val="00756336"/>
    <w:rsid w:val="00756D57"/>
    <w:rsid w:val="0076462E"/>
    <w:rsid w:val="0077572C"/>
    <w:rsid w:val="00776408"/>
    <w:rsid w:val="00776E4A"/>
    <w:rsid w:val="007770E8"/>
    <w:rsid w:val="007823C2"/>
    <w:rsid w:val="00784700"/>
    <w:rsid w:val="007857D7"/>
    <w:rsid w:val="00790D78"/>
    <w:rsid w:val="007A06CF"/>
    <w:rsid w:val="007A6217"/>
    <w:rsid w:val="007B440B"/>
    <w:rsid w:val="007B564A"/>
    <w:rsid w:val="007C0D97"/>
    <w:rsid w:val="007C3877"/>
    <w:rsid w:val="007C6B62"/>
    <w:rsid w:val="007D1874"/>
    <w:rsid w:val="007D3DE0"/>
    <w:rsid w:val="007D5B50"/>
    <w:rsid w:val="007D5CDF"/>
    <w:rsid w:val="007E3D1B"/>
    <w:rsid w:val="007E4744"/>
    <w:rsid w:val="007F55C0"/>
    <w:rsid w:val="007F5E34"/>
    <w:rsid w:val="00802001"/>
    <w:rsid w:val="00806390"/>
    <w:rsid w:val="0081221C"/>
    <w:rsid w:val="00817509"/>
    <w:rsid w:val="008177CF"/>
    <w:rsid w:val="00817C4A"/>
    <w:rsid w:val="00821684"/>
    <w:rsid w:val="00823D59"/>
    <w:rsid w:val="00831DE5"/>
    <w:rsid w:val="0084513D"/>
    <w:rsid w:val="0086317C"/>
    <w:rsid w:val="00863A72"/>
    <w:rsid w:val="00863E3B"/>
    <w:rsid w:val="00867F1C"/>
    <w:rsid w:val="00873122"/>
    <w:rsid w:val="0087377B"/>
    <w:rsid w:val="00875887"/>
    <w:rsid w:val="0087645B"/>
    <w:rsid w:val="00891542"/>
    <w:rsid w:val="008919EF"/>
    <w:rsid w:val="00894226"/>
    <w:rsid w:val="00895800"/>
    <w:rsid w:val="00897D01"/>
    <w:rsid w:val="008A3AA2"/>
    <w:rsid w:val="008B0E7D"/>
    <w:rsid w:val="008B2F7C"/>
    <w:rsid w:val="008B393A"/>
    <w:rsid w:val="008B4D12"/>
    <w:rsid w:val="008C01F9"/>
    <w:rsid w:val="008C1A1B"/>
    <w:rsid w:val="008C1CAF"/>
    <w:rsid w:val="008C5739"/>
    <w:rsid w:val="008C5AF8"/>
    <w:rsid w:val="008D0E9D"/>
    <w:rsid w:val="008D34A6"/>
    <w:rsid w:val="008D373F"/>
    <w:rsid w:val="008D42EC"/>
    <w:rsid w:val="008D665A"/>
    <w:rsid w:val="008E2451"/>
    <w:rsid w:val="008E25DF"/>
    <w:rsid w:val="008E79CF"/>
    <w:rsid w:val="009000A6"/>
    <w:rsid w:val="0090219F"/>
    <w:rsid w:val="009045D3"/>
    <w:rsid w:val="00905E34"/>
    <w:rsid w:val="0090605E"/>
    <w:rsid w:val="009073C7"/>
    <w:rsid w:val="00910CA6"/>
    <w:rsid w:val="009112BF"/>
    <w:rsid w:val="00912ADC"/>
    <w:rsid w:val="00922D2A"/>
    <w:rsid w:val="009241A4"/>
    <w:rsid w:val="00926EB2"/>
    <w:rsid w:val="00926F03"/>
    <w:rsid w:val="00931D37"/>
    <w:rsid w:val="0094091A"/>
    <w:rsid w:val="0094256C"/>
    <w:rsid w:val="0094469F"/>
    <w:rsid w:val="0095505B"/>
    <w:rsid w:val="00956E0A"/>
    <w:rsid w:val="00960310"/>
    <w:rsid w:val="0096242C"/>
    <w:rsid w:val="00971488"/>
    <w:rsid w:val="009738F1"/>
    <w:rsid w:val="00977E48"/>
    <w:rsid w:val="00981422"/>
    <w:rsid w:val="0098181D"/>
    <w:rsid w:val="009850D3"/>
    <w:rsid w:val="0099085F"/>
    <w:rsid w:val="00993921"/>
    <w:rsid w:val="009950CB"/>
    <w:rsid w:val="00997FEE"/>
    <w:rsid w:val="009A2415"/>
    <w:rsid w:val="009A332D"/>
    <w:rsid w:val="009A5ABC"/>
    <w:rsid w:val="009B1B02"/>
    <w:rsid w:val="009B259B"/>
    <w:rsid w:val="009B296E"/>
    <w:rsid w:val="009B405E"/>
    <w:rsid w:val="009C0EDD"/>
    <w:rsid w:val="009C275A"/>
    <w:rsid w:val="009C4404"/>
    <w:rsid w:val="009C76DE"/>
    <w:rsid w:val="009D0204"/>
    <w:rsid w:val="009D1AFE"/>
    <w:rsid w:val="009D2CF2"/>
    <w:rsid w:val="009D32A9"/>
    <w:rsid w:val="009D4CD5"/>
    <w:rsid w:val="009E21C0"/>
    <w:rsid w:val="009E3E58"/>
    <w:rsid w:val="009E6DDD"/>
    <w:rsid w:val="009F12B2"/>
    <w:rsid w:val="009F1C15"/>
    <w:rsid w:val="009F2560"/>
    <w:rsid w:val="009F3F73"/>
    <w:rsid w:val="009F519D"/>
    <w:rsid w:val="009F5827"/>
    <w:rsid w:val="00A034D8"/>
    <w:rsid w:val="00A0368D"/>
    <w:rsid w:val="00A071DB"/>
    <w:rsid w:val="00A11BD2"/>
    <w:rsid w:val="00A11E7C"/>
    <w:rsid w:val="00A355A6"/>
    <w:rsid w:val="00A36A2C"/>
    <w:rsid w:val="00A37864"/>
    <w:rsid w:val="00A41947"/>
    <w:rsid w:val="00A4271C"/>
    <w:rsid w:val="00A43B14"/>
    <w:rsid w:val="00A473CD"/>
    <w:rsid w:val="00A509B6"/>
    <w:rsid w:val="00A512ED"/>
    <w:rsid w:val="00A529F5"/>
    <w:rsid w:val="00A5397D"/>
    <w:rsid w:val="00A54FE7"/>
    <w:rsid w:val="00A56BBB"/>
    <w:rsid w:val="00A57930"/>
    <w:rsid w:val="00A57FD8"/>
    <w:rsid w:val="00A63E1F"/>
    <w:rsid w:val="00A65F42"/>
    <w:rsid w:val="00A66131"/>
    <w:rsid w:val="00A70987"/>
    <w:rsid w:val="00A8069A"/>
    <w:rsid w:val="00A844B0"/>
    <w:rsid w:val="00A86980"/>
    <w:rsid w:val="00A9208F"/>
    <w:rsid w:val="00A97132"/>
    <w:rsid w:val="00AA2507"/>
    <w:rsid w:val="00AA2B60"/>
    <w:rsid w:val="00AA2B9D"/>
    <w:rsid w:val="00AA52F8"/>
    <w:rsid w:val="00AB2015"/>
    <w:rsid w:val="00AB2C4C"/>
    <w:rsid w:val="00AC2312"/>
    <w:rsid w:val="00AC4DDB"/>
    <w:rsid w:val="00AC5990"/>
    <w:rsid w:val="00AC7E91"/>
    <w:rsid w:val="00AD3F78"/>
    <w:rsid w:val="00AE1834"/>
    <w:rsid w:val="00AE51BC"/>
    <w:rsid w:val="00AE76F8"/>
    <w:rsid w:val="00AF67E4"/>
    <w:rsid w:val="00AF72AE"/>
    <w:rsid w:val="00AF7630"/>
    <w:rsid w:val="00B00C10"/>
    <w:rsid w:val="00B01814"/>
    <w:rsid w:val="00B03158"/>
    <w:rsid w:val="00B04A33"/>
    <w:rsid w:val="00B04BA5"/>
    <w:rsid w:val="00B04CB4"/>
    <w:rsid w:val="00B160BB"/>
    <w:rsid w:val="00B165A3"/>
    <w:rsid w:val="00B21018"/>
    <w:rsid w:val="00B212ED"/>
    <w:rsid w:val="00B243C7"/>
    <w:rsid w:val="00B270BB"/>
    <w:rsid w:val="00B27224"/>
    <w:rsid w:val="00B33CF8"/>
    <w:rsid w:val="00B3473F"/>
    <w:rsid w:val="00B35851"/>
    <w:rsid w:val="00B37FB4"/>
    <w:rsid w:val="00B411BB"/>
    <w:rsid w:val="00B4272F"/>
    <w:rsid w:val="00B44390"/>
    <w:rsid w:val="00B44F21"/>
    <w:rsid w:val="00B462D3"/>
    <w:rsid w:val="00B46D14"/>
    <w:rsid w:val="00B5265F"/>
    <w:rsid w:val="00B55DD7"/>
    <w:rsid w:val="00B564FF"/>
    <w:rsid w:val="00B61CF3"/>
    <w:rsid w:val="00B62605"/>
    <w:rsid w:val="00B64AA7"/>
    <w:rsid w:val="00B660B3"/>
    <w:rsid w:val="00B7126F"/>
    <w:rsid w:val="00B71F8E"/>
    <w:rsid w:val="00B747F1"/>
    <w:rsid w:val="00B82A88"/>
    <w:rsid w:val="00B93A27"/>
    <w:rsid w:val="00B94329"/>
    <w:rsid w:val="00B971D4"/>
    <w:rsid w:val="00BA1916"/>
    <w:rsid w:val="00BB39A2"/>
    <w:rsid w:val="00BC1567"/>
    <w:rsid w:val="00BC3FF5"/>
    <w:rsid w:val="00BC4522"/>
    <w:rsid w:val="00BC5649"/>
    <w:rsid w:val="00BC58E9"/>
    <w:rsid w:val="00BD28EB"/>
    <w:rsid w:val="00BD2B86"/>
    <w:rsid w:val="00BD363A"/>
    <w:rsid w:val="00BD6025"/>
    <w:rsid w:val="00BD6161"/>
    <w:rsid w:val="00BE029A"/>
    <w:rsid w:val="00BE3CE2"/>
    <w:rsid w:val="00BE65F2"/>
    <w:rsid w:val="00C00A7C"/>
    <w:rsid w:val="00C00AA8"/>
    <w:rsid w:val="00C06AB6"/>
    <w:rsid w:val="00C10A90"/>
    <w:rsid w:val="00C131E3"/>
    <w:rsid w:val="00C16C43"/>
    <w:rsid w:val="00C17FD2"/>
    <w:rsid w:val="00C21D63"/>
    <w:rsid w:val="00C24F3C"/>
    <w:rsid w:val="00C31CD9"/>
    <w:rsid w:val="00C40B95"/>
    <w:rsid w:val="00C51742"/>
    <w:rsid w:val="00C541F1"/>
    <w:rsid w:val="00C5584D"/>
    <w:rsid w:val="00C57A58"/>
    <w:rsid w:val="00C60F3C"/>
    <w:rsid w:val="00C65790"/>
    <w:rsid w:val="00C71C7B"/>
    <w:rsid w:val="00C722B1"/>
    <w:rsid w:val="00C74BC4"/>
    <w:rsid w:val="00C81101"/>
    <w:rsid w:val="00C870AB"/>
    <w:rsid w:val="00C8786D"/>
    <w:rsid w:val="00C93FAF"/>
    <w:rsid w:val="00C94249"/>
    <w:rsid w:val="00C9455B"/>
    <w:rsid w:val="00C961E0"/>
    <w:rsid w:val="00C96DB8"/>
    <w:rsid w:val="00C97347"/>
    <w:rsid w:val="00C97860"/>
    <w:rsid w:val="00CA10E6"/>
    <w:rsid w:val="00CA2C55"/>
    <w:rsid w:val="00CA3F85"/>
    <w:rsid w:val="00CA6404"/>
    <w:rsid w:val="00CA652D"/>
    <w:rsid w:val="00CA79D1"/>
    <w:rsid w:val="00CB0808"/>
    <w:rsid w:val="00CB1EF1"/>
    <w:rsid w:val="00CB74E2"/>
    <w:rsid w:val="00CC25AD"/>
    <w:rsid w:val="00CC65F3"/>
    <w:rsid w:val="00CD10D1"/>
    <w:rsid w:val="00CD3DE1"/>
    <w:rsid w:val="00CD445E"/>
    <w:rsid w:val="00CD5367"/>
    <w:rsid w:val="00CD5B2F"/>
    <w:rsid w:val="00CE1ADB"/>
    <w:rsid w:val="00CE46F1"/>
    <w:rsid w:val="00CE54DB"/>
    <w:rsid w:val="00CE6905"/>
    <w:rsid w:val="00CE6B59"/>
    <w:rsid w:val="00CE7720"/>
    <w:rsid w:val="00CF1E2B"/>
    <w:rsid w:val="00D017D3"/>
    <w:rsid w:val="00D0216D"/>
    <w:rsid w:val="00D10ACE"/>
    <w:rsid w:val="00D1498C"/>
    <w:rsid w:val="00D14B27"/>
    <w:rsid w:val="00D1664C"/>
    <w:rsid w:val="00D17EB8"/>
    <w:rsid w:val="00D23245"/>
    <w:rsid w:val="00D279E9"/>
    <w:rsid w:val="00D300B3"/>
    <w:rsid w:val="00D32356"/>
    <w:rsid w:val="00D34D6B"/>
    <w:rsid w:val="00D358BB"/>
    <w:rsid w:val="00D359D5"/>
    <w:rsid w:val="00D36941"/>
    <w:rsid w:val="00D41046"/>
    <w:rsid w:val="00D43685"/>
    <w:rsid w:val="00D439E9"/>
    <w:rsid w:val="00D50784"/>
    <w:rsid w:val="00D55E6C"/>
    <w:rsid w:val="00D62EB8"/>
    <w:rsid w:val="00D652E2"/>
    <w:rsid w:val="00D65CAA"/>
    <w:rsid w:val="00D7130E"/>
    <w:rsid w:val="00D7312C"/>
    <w:rsid w:val="00D75EF6"/>
    <w:rsid w:val="00D81178"/>
    <w:rsid w:val="00D81F31"/>
    <w:rsid w:val="00D86607"/>
    <w:rsid w:val="00D90B89"/>
    <w:rsid w:val="00D956BD"/>
    <w:rsid w:val="00DA1034"/>
    <w:rsid w:val="00DA3BCD"/>
    <w:rsid w:val="00DA5D62"/>
    <w:rsid w:val="00DA733B"/>
    <w:rsid w:val="00DA7697"/>
    <w:rsid w:val="00DA7F4A"/>
    <w:rsid w:val="00DB0AA3"/>
    <w:rsid w:val="00DB1B35"/>
    <w:rsid w:val="00DB3F8D"/>
    <w:rsid w:val="00DB42B5"/>
    <w:rsid w:val="00DB5C74"/>
    <w:rsid w:val="00DB5E13"/>
    <w:rsid w:val="00DB6740"/>
    <w:rsid w:val="00DB686B"/>
    <w:rsid w:val="00DC2DE3"/>
    <w:rsid w:val="00DC7050"/>
    <w:rsid w:val="00DC7B53"/>
    <w:rsid w:val="00DD053D"/>
    <w:rsid w:val="00DD2488"/>
    <w:rsid w:val="00DD6692"/>
    <w:rsid w:val="00DE0677"/>
    <w:rsid w:val="00DE3353"/>
    <w:rsid w:val="00DE37C6"/>
    <w:rsid w:val="00DE41BA"/>
    <w:rsid w:val="00DF704B"/>
    <w:rsid w:val="00DF713E"/>
    <w:rsid w:val="00E04037"/>
    <w:rsid w:val="00E04A83"/>
    <w:rsid w:val="00E102C3"/>
    <w:rsid w:val="00E26260"/>
    <w:rsid w:val="00E26F21"/>
    <w:rsid w:val="00E32E08"/>
    <w:rsid w:val="00E33866"/>
    <w:rsid w:val="00E34140"/>
    <w:rsid w:val="00E36888"/>
    <w:rsid w:val="00E44A98"/>
    <w:rsid w:val="00E53048"/>
    <w:rsid w:val="00E55536"/>
    <w:rsid w:val="00E56024"/>
    <w:rsid w:val="00E6104F"/>
    <w:rsid w:val="00E61B4E"/>
    <w:rsid w:val="00E64D65"/>
    <w:rsid w:val="00E65ED3"/>
    <w:rsid w:val="00E70FDE"/>
    <w:rsid w:val="00E7392B"/>
    <w:rsid w:val="00E75EC3"/>
    <w:rsid w:val="00E81385"/>
    <w:rsid w:val="00E82BF4"/>
    <w:rsid w:val="00E84B6E"/>
    <w:rsid w:val="00E9494A"/>
    <w:rsid w:val="00E94B0D"/>
    <w:rsid w:val="00E9716A"/>
    <w:rsid w:val="00E97C7B"/>
    <w:rsid w:val="00EA34CA"/>
    <w:rsid w:val="00EA6FF1"/>
    <w:rsid w:val="00EB3806"/>
    <w:rsid w:val="00EB3BEC"/>
    <w:rsid w:val="00EB4723"/>
    <w:rsid w:val="00EB7CA1"/>
    <w:rsid w:val="00EC4F43"/>
    <w:rsid w:val="00EC5BE2"/>
    <w:rsid w:val="00EC7049"/>
    <w:rsid w:val="00EC7B16"/>
    <w:rsid w:val="00ED1451"/>
    <w:rsid w:val="00ED4AF9"/>
    <w:rsid w:val="00ED7888"/>
    <w:rsid w:val="00EE3D39"/>
    <w:rsid w:val="00EE5784"/>
    <w:rsid w:val="00EE658A"/>
    <w:rsid w:val="00EE7818"/>
    <w:rsid w:val="00EF5A3A"/>
    <w:rsid w:val="00EF5C19"/>
    <w:rsid w:val="00EF6BFF"/>
    <w:rsid w:val="00F015DA"/>
    <w:rsid w:val="00F05BA3"/>
    <w:rsid w:val="00F10D2B"/>
    <w:rsid w:val="00F12423"/>
    <w:rsid w:val="00F16329"/>
    <w:rsid w:val="00F22129"/>
    <w:rsid w:val="00F23242"/>
    <w:rsid w:val="00F27E76"/>
    <w:rsid w:val="00F32518"/>
    <w:rsid w:val="00F3397D"/>
    <w:rsid w:val="00F36B24"/>
    <w:rsid w:val="00F43C0E"/>
    <w:rsid w:val="00F507B0"/>
    <w:rsid w:val="00F50CDF"/>
    <w:rsid w:val="00F510B1"/>
    <w:rsid w:val="00F53639"/>
    <w:rsid w:val="00F53B36"/>
    <w:rsid w:val="00F54C0E"/>
    <w:rsid w:val="00F55DE5"/>
    <w:rsid w:val="00F601DE"/>
    <w:rsid w:val="00F609E1"/>
    <w:rsid w:val="00F6113C"/>
    <w:rsid w:val="00F6122B"/>
    <w:rsid w:val="00F66DE4"/>
    <w:rsid w:val="00F73580"/>
    <w:rsid w:val="00F75522"/>
    <w:rsid w:val="00F77BFC"/>
    <w:rsid w:val="00F820B8"/>
    <w:rsid w:val="00F87670"/>
    <w:rsid w:val="00F9373F"/>
    <w:rsid w:val="00FA0061"/>
    <w:rsid w:val="00FA1AFF"/>
    <w:rsid w:val="00FA3483"/>
    <w:rsid w:val="00FA41B6"/>
    <w:rsid w:val="00FA47BB"/>
    <w:rsid w:val="00FA493E"/>
    <w:rsid w:val="00FA61D7"/>
    <w:rsid w:val="00FA6B8F"/>
    <w:rsid w:val="00FB1868"/>
    <w:rsid w:val="00FB378E"/>
    <w:rsid w:val="00FB3C3D"/>
    <w:rsid w:val="00FB57F5"/>
    <w:rsid w:val="00FB6155"/>
    <w:rsid w:val="00FB6AF5"/>
    <w:rsid w:val="00FC123D"/>
    <w:rsid w:val="00FC25DD"/>
    <w:rsid w:val="00FC32BA"/>
    <w:rsid w:val="00FC6EDC"/>
    <w:rsid w:val="00FD1332"/>
    <w:rsid w:val="00FD158F"/>
    <w:rsid w:val="00FD6673"/>
    <w:rsid w:val="00FE1DC8"/>
    <w:rsid w:val="00FE6FB4"/>
    <w:rsid w:val="00FF6BE8"/>
    <w:rsid w:val="01241472"/>
    <w:rsid w:val="0155568E"/>
    <w:rsid w:val="016A4E0D"/>
    <w:rsid w:val="01C3301F"/>
    <w:rsid w:val="01DF7131"/>
    <w:rsid w:val="01E63AF2"/>
    <w:rsid w:val="023B7497"/>
    <w:rsid w:val="029C4FEC"/>
    <w:rsid w:val="02E92054"/>
    <w:rsid w:val="033B58E5"/>
    <w:rsid w:val="03B14B52"/>
    <w:rsid w:val="03BC6065"/>
    <w:rsid w:val="04007B1B"/>
    <w:rsid w:val="043E6615"/>
    <w:rsid w:val="044A32F9"/>
    <w:rsid w:val="04815300"/>
    <w:rsid w:val="048C0506"/>
    <w:rsid w:val="04947FAB"/>
    <w:rsid w:val="04B94763"/>
    <w:rsid w:val="04BE637B"/>
    <w:rsid w:val="05C32BF2"/>
    <w:rsid w:val="06645EA8"/>
    <w:rsid w:val="06683242"/>
    <w:rsid w:val="06951857"/>
    <w:rsid w:val="069B0266"/>
    <w:rsid w:val="07910ED0"/>
    <w:rsid w:val="08116798"/>
    <w:rsid w:val="0862057B"/>
    <w:rsid w:val="08CD1C72"/>
    <w:rsid w:val="08D71D8F"/>
    <w:rsid w:val="094516C3"/>
    <w:rsid w:val="097B5BA0"/>
    <w:rsid w:val="09AA7B69"/>
    <w:rsid w:val="09D06D5B"/>
    <w:rsid w:val="0A276566"/>
    <w:rsid w:val="0B4D4E16"/>
    <w:rsid w:val="0B705BA8"/>
    <w:rsid w:val="0B726E12"/>
    <w:rsid w:val="0B992821"/>
    <w:rsid w:val="0BC23C08"/>
    <w:rsid w:val="0BC73FE0"/>
    <w:rsid w:val="0C37609C"/>
    <w:rsid w:val="0C667699"/>
    <w:rsid w:val="0C8A2699"/>
    <w:rsid w:val="0CD64B05"/>
    <w:rsid w:val="0CEB6D41"/>
    <w:rsid w:val="0D3A4FE8"/>
    <w:rsid w:val="0D77644C"/>
    <w:rsid w:val="0D84048D"/>
    <w:rsid w:val="0DA43980"/>
    <w:rsid w:val="0DC2263A"/>
    <w:rsid w:val="0DF73614"/>
    <w:rsid w:val="0E5E2924"/>
    <w:rsid w:val="0E9F6A2A"/>
    <w:rsid w:val="0EC07BC1"/>
    <w:rsid w:val="0F0D7E50"/>
    <w:rsid w:val="0F0F6C83"/>
    <w:rsid w:val="0F1D2692"/>
    <w:rsid w:val="0F5F1FE1"/>
    <w:rsid w:val="0F6B3B40"/>
    <w:rsid w:val="0FD92DF3"/>
    <w:rsid w:val="10B83505"/>
    <w:rsid w:val="10E27828"/>
    <w:rsid w:val="1102627C"/>
    <w:rsid w:val="1194267F"/>
    <w:rsid w:val="11A36EB9"/>
    <w:rsid w:val="11B94024"/>
    <w:rsid w:val="11E22816"/>
    <w:rsid w:val="120324D2"/>
    <w:rsid w:val="12120CAD"/>
    <w:rsid w:val="123A6E81"/>
    <w:rsid w:val="13403EA3"/>
    <w:rsid w:val="13503EBB"/>
    <w:rsid w:val="13770ECF"/>
    <w:rsid w:val="13CC2D90"/>
    <w:rsid w:val="13F7338E"/>
    <w:rsid w:val="1414488B"/>
    <w:rsid w:val="154646C4"/>
    <w:rsid w:val="156173A0"/>
    <w:rsid w:val="1566251B"/>
    <w:rsid w:val="158562DB"/>
    <w:rsid w:val="15BE551A"/>
    <w:rsid w:val="16065EC7"/>
    <w:rsid w:val="162257DB"/>
    <w:rsid w:val="162E53C6"/>
    <w:rsid w:val="16337664"/>
    <w:rsid w:val="16494458"/>
    <w:rsid w:val="16A504B3"/>
    <w:rsid w:val="16CD3219"/>
    <w:rsid w:val="17697AFD"/>
    <w:rsid w:val="179518BE"/>
    <w:rsid w:val="179A0AA1"/>
    <w:rsid w:val="17A033E5"/>
    <w:rsid w:val="17CA4AB5"/>
    <w:rsid w:val="185D720C"/>
    <w:rsid w:val="18607FA0"/>
    <w:rsid w:val="1878051E"/>
    <w:rsid w:val="188B46AF"/>
    <w:rsid w:val="19561A3F"/>
    <w:rsid w:val="196E409F"/>
    <w:rsid w:val="19BA02C3"/>
    <w:rsid w:val="19E64E0D"/>
    <w:rsid w:val="1A0B3921"/>
    <w:rsid w:val="1AF27DC8"/>
    <w:rsid w:val="1B610CFA"/>
    <w:rsid w:val="1B905946"/>
    <w:rsid w:val="1BFC581E"/>
    <w:rsid w:val="1C6C7749"/>
    <w:rsid w:val="1CAD7FF0"/>
    <w:rsid w:val="1D4163F1"/>
    <w:rsid w:val="1D943902"/>
    <w:rsid w:val="1D9F56A6"/>
    <w:rsid w:val="1DB06C45"/>
    <w:rsid w:val="1E053F58"/>
    <w:rsid w:val="1E260735"/>
    <w:rsid w:val="1E3F360D"/>
    <w:rsid w:val="1E7C31D9"/>
    <w:rsid w:val="1F6031B0"/>
    <w:rsid w:val="1F770BE9"/>
    <w:rsid w:val="1F836F4A"/>
    <w:rsid w:val="1FB466A2"/>
    <w:rsid w:val="20270A5D"/>
    <w:rsid w:val="204C5C2B"/>
    <w:rsid w:val="20967902"/>
    <w:rsid w:val="20E410FB"/>
    <w:rsid w:val="20E5701F"/>
    <w:rsid w:val="21740F97"/>
    <w:rsid w:val="217B788B"/>
    <w:rsid w:val="21D547DC"/>
    <w:rsid w:val="2207578A"/>
    <w:rsid w:val="227C5E2D"/>
    <w:rsid w:val="2293648A"/>
    <w:rsid w:val="23046B45"/>
    <w:rsid w:val="23112215"/>
    <w:rsid w:val="232E141E"/>
    <w:rsid w:val="234A4BD6"/>
    <w:rsid w:val="23B96013"/>
    <w:rsid w:val="23F13CCA"/>
    <w:rsid w:val="24211A19"/>
    <w:rsid w:val="24271DCE"/>
    <w:rsid w:val="2442676C"/>
    <w:rsid w:val="244A5C4C"/>
    <w:rsid w:val="24691BAB"/>
    <w:rsid w:val="246A0786"/>
    <w:rsid w:val="246B230C"/>
    <w:rsid w:val="252E1F87"/>
    <w:rsid w:val="258C285F"/>
    <w:rsid w:val="25AF7188"/>
    <w:rsid w:val="26011429"/>
    <w:rsid w:val="26023BEC"/>
    <w:rsid w:val="262F1115"/>
    <w:rsid w:val="26BF25A3"/>
    <w:rsid w:val="26E30026"/>
    <w:rsid w:val="270C7545"/>
    <w:rsid w:val="27C27B9D"/>
    <w:rsid w:val="27CD5767"/>
    <w:rsid w:val="27E6061F"/>
    <w:rsid w:val="28E463FD"/>
    <w:rsid w:val="2970130A"/>
    <w:rsid w:val="29744693"/>
    <w:rsid w:val="2983449F"/>
    <w:rsid w:val="29EB48D9"/>
    <w:rsid w:val="2A212A5D"/>
    <w:rsid w:val="2A2655B6"/>
    <w:rsid w:val="2A270C6A"/>
    <w:rsid w:val="2A4E4245"/>
    <w:rsid w:val="2A5063FA"/>
    <w:rsid w:val="2A674EC7"/>
    <w:rsid w:val="2AB54922"/>
    <w:rsid w:val="2ABB4F6B"/>
    <w:rsid w:val="2B001F65"/>
    <w:rsid w:val="2BAF3007"/>
    <w:rsid w:val="2C1B1611"/>
    <w:rsid w:val="2C1E78EF"/>
    <w:rsid w:val="2C435497"/>
    <w:rsid w:val="2C463031"/>
    <w:rsid w:val="2C526E20"/>
    <w:rsid w:val="2C936948"/>
    <w:rsid w:val="2CC34424"/>
    <w:rsid w:val="2D7B23E8"/>
    <w:rsid w:val="2D9D70A8"/>
    <w:rsid w:val="2DA14B22"/>
    <w:rsid w:val="2DC201ED"/>
    <w:rsid w:val="2E7867C9"/>
    <w:rsid w:val="2F3A6C85"/>
    <w:rsid w:val="2FC72C84"/>
    <w:rsid w:val="301607F4"/>
    <w:rsid w:val="30926B64"/>
    <w:rsid w:val="30C54A3A"/>
    <w:rsid w:val="314D344E"/>
    <w:rsid w:val="31851A68"/>
    <w:rsid w:val="319F27CA"/>
    <w:rsid w:val="31BD5A09"/>
    <w:rsid w:val="31FA1C8E"/>
    <w:rsid w:val="32AF6AE2"/>
    <w:rsid w:val="32EC610B"/>
    <w:rsid w:val="33092ED6"/>
    <w:rsid w:val="330C4877"/>
    <w:rsid w:val="333F2212"/>
    <w:rsid w:val="33571BCB"/>
    <w:rsid w:val="3365214F"/>
    <w:rsid w:val="33BA63EC"/>
    <w:rsid w:val="33DB44F1"/>
    <w:rsid w:val="33E921AF"/>
    <w:rsid w:val="340C7D1E"/>
    <w:rsid w:val="343916BF"/>
    <w:rsid w:val="34597E82"/>
    <w:rsid w:val="349C1FEF"/>
    <w:rsid w:val="34EB257F"/>
    <w:rsid w:val="34FF182E"/>
    <w:rsid w:val="350F0F1C"/>
    <w:rsid w:val="35135555"/>
    <w:rsid w:val="355C3E35"/>
    <w:rsid w:val="35B23FA8"/>
    <w:rsid w:val="35C104B3"/>
    <w:rsid w:val="35C906B2"/>
    <w:rsid w:val="35D15757"/>
    <w:rsid w:val="36007C49"/>
    <w:rsid w:val="360337A6"/>
    <w:rsid w:val="36CB32FE"/>
    <w:rsid w:val="36D27154"/>
    <w:rsid w:val="373B1EFA"/>
    <w:rsid w:val="374C4ED8"/>
    <w:rsid w:val="37537E51"/>
    <w:rsid w:val="375B2D9E"/>
    <w:rsid w:val="37834F80"/>
    <w:rsid w:val="37C273C8"/>
    <w:rsid w:val="37CF3975"/>
    <w:rsid w:val="380F5FD7"/>
    <w:rsid w:val="3846678D"/>
    <w:rsid w:val="384E3D70"/>
    <w:rsid w:val="38561DCD"/>
    <w:rsid w:val="386E6D8B"/>
    <w:rsid w:val="386E7684"/>
    <w:rsid w:val="390A032E"/>
    <w:rsid w:val="3911148F"/>
    <w:rsid w:val="39524915"/>
    <w:rsid w:val="39651263"/>
    <w:rsid w:val="3A14789A"/>
    <w:rsid w:val="3AA00327"/>
    <w:rsid w:val="3AA70225"/>
    <w:rsid w:val="3AC5514E"/>
    <w:rsid w:val="3B002807"/>
    <w:rsid w:val="3B0911E6"/>
    <w:rsid w:val="3C146221"/>
    <w:rsid w:val="3C781D36"/>
    <w:rsid w:val="3C7D386F"/>
    <w:rsid w:val="3CB706B9"/>
    <w:rsid w:val="3CD12704"/>
    <w:rsid w:val="3D163BD1"/>
    <w:rsid w:val="3D30577F"/>
    <w:rsid w:val="3D49121D"/>
    <w:rsid w:val="3D5D7C2E"/>
    <w:rsid w:val="3D715FBB"/>
    <w:rsid w:val="3DE265B1"/>
    <w:rsid w:val="3DF55FC8"/>
    <w:rsid w:val="3DF623D7"/>
    <w:rsid w:val="3E23065E"/>
    <w:rsid w:val="3E30786C"/>
    <w:rsid w:val="3EAD715C"/>
    <w:rsid w:val="3EC3605F"/>
    <w:rsid w:val="3EE40268"/>
    <w:rsid w:val="3EFF0306"/>
    <w:rsid w:val="3F0D52EB"/>
    <w:rsid w:val="3F4956D0"/>
    <w:rsid w:val="3F5C36FF"/>
    <w:rsid w:val="3F6F0575"/>
    <w:rsid w:val="3FB24EAB"/>
    <w:rsid w:val="3FC75C52"/>
    <w:rsid w:val="404F558C"/>
    <w:rsid w:val="405B3EA3"/>
    <w:rsid w:val="407441CC"/>
    <w:rsid w:val="40795C05"/>
    <w:rsid w:val="40A26518"/>
    <w:rsid w:val="40A678DF"/>
    <w:rsid w:val="40FD2BD1"/>
    <w:rsid w:val="413D42A5"/>
    <w:rsid w:val="41753FA3"/>
    <w:rsid w:val="41855357"/>
    <w:rsid w:val="41F85D0C"/>
    <w:rsid w:val="421867D9"/>
    <w:rsid w:val="421D4E1D"/>
    <w:rsid w:val="42280180"/>
    <w:rsid w:val="424572F6"/>
    <w:rsid w:val="425975DD"/>
    <w:rsid w:val="4268590F"/>
    <w:rsid w:val="42907F0C"/>
    <w:rsid w:val="42C30DBF"/>
    <w:rsid w:val="433D76A6"/>
    <w:rsid w:val="4379236E"/>
    <w:rsid w:val="43BE5964"/>
    <w:rsid w:val="43D77842"/>
    <w:rsid w:val="43DA292E"/>
    <w:rsid w:val="44067498"/>
    <w:rsid w:val="44482CCB"/>
    <w:rsid w:val="445A066D"/>
    <w:rsid w:val="449574FF"/>
    <w:rsid w:val="44B71CCD"/>
    <w:rsid w:val="44F75E85"/>
    <w:rsid w:val="45110CC4"/>
    <w:rsid w:val="452B6409"/>
    <w:rsid w:val="4574635F"/>
    <w:rsid w:val="45805869"/>
    <w:rsid w:val="45BE3DE8"/>
    <w:rsid w:val="46540556"/>
    <w:rsid w:val="467C182A"/>
    <w:rsid w:val="46B93E6F"/>
    <w:rsid w:val="46C80939"/>
    <w:rsid w:val="47973495"/>
    <w:rsid w:val="47DD33F8"/>
    <w:rsid w:val="47F20AC4"/>
    <w:rsid w:val="48395DA0"/>
    <w:rsid w:val="483D45B0"/>
    <w:rsid w:val="48474EFD"/>
    <w:rsid w:val="48C9704D"/>
    <w:rsid w:val="48DD1FCE"/>
    <w:rsid w:val="491A1D6F"/>
    <w:rsid w:val="496E0687"/>
    <w:rsid w:val="49F24E5B"/>
    <w:rsid w:val="4A4449D6"/>
    <w:rsid w:val="4AF733D4"/>
    <w:rsid w:val="4AFE5EBB"/>
    <w:rsid w:val="4B714B2F"/>
    <w:rsid w:val="4BAF6AC8"/>
    <w:rsid w:val="4BE1376C"/>
    <w:rsid w:val="4C2A5B60"/>
    <w:rsid w:val="4C2B7286"/>
    <w:rsid w:val="4CB476C7"/>
    <w:rsid w:val="4D426C64"/>
    <w:rsid w:val="4D894B92"/>
    <w:rsid w:val="4E255593"/>
    <w:rsid w:val="4E255DB0"/>
    <w:rsid w:val="4E4C0585"/>
    <w:rsid w:val="4ECC0586"/>
    <w:rsid w:val="4F09622F"/>
    <w:rsid w:val="4F1725E6"/>
    <w:rsid w:val="4F8D5F89"/>
    <w:rsid w:val="4FED00CE"/>
    <w:rsid w:val="500100AF"/>
    <w:rsid w:val="503A372E"/>
    <w:rsid w:val="507B22A6"/>
    <w:rsid w:val="51591101"/>
    <w:rsid w:val="517149F7"/>
    <w:rsid w:val="51B22554"/>
    <w:rsid w:val="51E51FEA"/>
    <w:rsid w:val="52232203"/>
    <w:rsid w:val="52423B1B"/>
    <w:rsid w:val="524E29FC"/>
    <w:rsid w:val="52693A5E"/>
    <w:rsid w:val="526F66CB"/>
    <w:rsid w:val="52AA4F04"/>
    <w:rsid w:val="52D856E3"/>
    <w:rsid w:val="52ED6F99"/>
    <w:rsid w:val="530C4F97"/>
    <w:rsid w:val="53E53C1B"/>
    <w:rsid w:val="54262BDE"/>
    <w:rsid w:val="544A1E9C"/>
    <w:rsid w:val="547D09A9"/>
    <w:rsid w:val="54882382"/>
    <w:rsid w:val="54CA1EED"/>
    <w:rsid w:val="54FB4AFB"/>
    <w:rsid w:val="550E2F04"/>
    <w:rsid w:val="55216B7F"/>
    <w:rsid w:val="55225DF9"/>
    <w:rsid w:val="55A96F8D"/>
    <w:rsid w:val="55B63CA9"/>
    <w:rsid w:val="55B90813"/>
    <w:rsid w:val="55D852F8"/>
    <w:rsid w:val="56100A0A"/>
    <w:rsid w:val="568A3D29"/>
    <w:rsid w:val="569A7D90"/>
    <w:rsid w:val="56B10E2B"/>
    <w:rsid w:val="56BE21DD"/>
    <w:rsid w:val="56C0660D"/>
    <w:rsid w:val="56F277AC"/>
    <w:rsid w:val="573A24CF"/>
    <w:rsid w:val="57475245"/>
    <w:rsid w:val="57727F70"/>
    <w:rsid w:val="577D7A74"/>
    <w:rsid w:val="58027B03"/>
    <w:rsid w:val="58BE7724"/>
    <w:rsid w:val="593F3127"/>
    <w:rsid w:val="5955554F"/>
    <w:rsid w:val="59632C1D"/>
    <w:rsid w:val="59F14527"/>
    <w:rsid w:val="5A4B29D2"/>
    <w:rsid w:val="5B5B3870"/>
    <w:rsid w:val="5B9C0D49"/>
    <w:rsid w:val="5D6B7DD8"/>
    <w:rsid w:val="5DB55E34"/>
    <w:rsid w:val="5DC85205"/>
    <w:rsid w:val="5E361A1F"/>
    <w:rsid w:val="5E867255"/>
    <w:rsid w:val="5EEB0A6C"/>
    <w:rsid w:val="5EEE7630"/>
    <w:rsid w:val="5F096EE1"/>
    <w:rsid w:val="5F162E16"/>
    <w:rsid w:val="5F23444E"/>
    <w:rsid w:val="5F2E4FD2"/>
    <w:rsid w:val="5F3F3403"/>
    <w:rsid w:val="5F6C1DAB"/>
    <w:rsid w:val="5FD5619A"/>
    <w:rsid w:val="60276A4D"/>
    <w:rsid w:val="606D5C52"/>
    <w:rsid w:val="60E6502A"/>
    <w:rsid w:val="612B4AF6"/>
    <w:rsid w:val="615A1EB1"/>
    <w:rsid w:val="616014F6"/>
    <w:rsid w:val="61724770"/>
    <w:rsid w:val="61B361AF"/>
    <w:rsid w:val="61DE18A1"/>
    <w:rsid w:val="621876DB"/>
    <w:rsid w:val="62D368CB"/>
    <w:rsid w:val="62E06DFC"/>
    <w:rsid w:val="62E1788D"/>
    <w:rsid w:val="633C67DE"/>
    <w:rsid w:val="63870700"/>
    <w:rsid w:val="63A27267"/>
    <w:rsid w:val="63C9032D"/>
    <w:rsid w:val="63D619DB"/>
    <w:rsid w:val="63EA1DC8"/>
    <w:rsid w:val="63F80888"/>
    <w:rsid w:val="63FD459A"/>
    <w:rsid w:val="645C5ECD"/>
    <w:rsid w:val="646B2F17"/>
    <w:rsid w:val="647E4AE2"/>
    <w:rsid w:val="648147E7"/>
    <w:rsid w:val="6485361E"/>
    <w:rsid w:val="64911A6F"/>
    <w:rsid w:val="64B04A4D"/>
    <w:rsid w:val="64B928D3"/>
    <w:rsid w:val="64CA7F76"/>
    <w:rsid w:val="64F459A1"/>
    <w:rsid w:val="650514F3"/>
    <w:rsid w:val="6519434E"/>
    <w:rsid w:val="651F5E26"/>
    <w:rsid w:val="65942C36"/>
    <w:rsid w:val="65DE4D8E"/>
    <w:rsid w:val="665B1692"/>
    <w:rsid w:val="67567A94"/>
    <w:rsid w:val="675B48BC"/>
    <w:rsid w:val="67A57D6B"/>
    <w:rsid w:val="67B2593F"/>
    <w:rsid w:val="67EB4F98"/>
    <w:rsid w:val="68000819"/>
    <w:rsid w:val="680B5347"/>
    <w:rsid w:val="681D290A"/>
    <w:rsid w:val="68306D42"/>
    <w:rsid w:val="68334DCA"/>
    <w:rsid w:val="68600ACD"/>
    <w:rsid w:val="689C116A"/>
    <w:rsid w:val="68CC59C0"/>
    <w:rsid w:val="69023BD7"/>
    <w:rsid w:val="691B6792"/>
    <w:rsid w:val="694D4784"/>
    <w:rsid w:val="694F4FBE"/>
    <w:rsid w:val="69A60F77"/>
    <w:rsid w:val="69BF098B"/>
    <w:rsid w:val="69CB380B"/>
    <w:rsid w:val="69D5059A"/>
    <w:rsid w:val="69DF06E5"/>
    <w:rsid w:val="69E47ED2"/>
    <w:rsid w:val="6A117B68"/>
    <w:rsid w:val="6A16156F"/>
    <w:rsid w:val="6A1E54E2"/>
    <w:rsid w:val="6A6441F0"/>
    <w:rsid w:val="6AD92158"/>
    <w:rsid w:val="6AE37628"/>
    <w:rsid w:val="6AEE44AE"/>
    <w:rsid w:val="6B6D4E46"/>
    <w:rsid w:val="6B934DFE"/>
    <w:rsid w:val="6C0C6DD1"/>
    <w:rsid w:val="6C355499"/>
    <w:rsid w:val="6C423E91"/>
    <w:rsid w:val="6C6D3A77"/>
    <w:rsid w:val="6C7918A9"/>
    <w:rsid w:val="6CC10EBE"/>
    <w:rsid w:val="6CE25BC9"/>
    <w:rsid w:val="6CE83AE4"/>
    <w:rsid w:val="6CF0352F"/>
    <w:rsid w:val="6D250DC8"/>
    <w:rsid w:val="6D4228E7"/>
    <w:rsid w:val="6D7C5FAF"/>
    <w:rsid w:val="6D926868"/>
    <w:rsid w:val="6DB91A1A"/>
    <w:rsid w:val="6DC555AF"/>
    <w:rsid w:val="6DCA33F7"/>
    <w:rsid w:val="6E331149"/>
    <w:rsid w:val="6F196756"/>
    <w:rsid w:val="6F51286D"/>
    <w:rsid w:val="6F946CE0"/>
    <w:rsid w:val="700143EA"/>
    <w:rsid w:val="703E792B"/>
    <w:rsid w:val="70465FED"/>
    <w:rsid w:val="705A1860"/>
    <w:rsid w:val="70B41AA1"/>
    <w:rsid w:val="710644A9"/>
    <w:rsid w:val="7110135C"/>
    <w:rsid w:val="715C7408"/>
    <w:rsid w:val="717714BE"/>
    <w:rsid w:val="71B46619"/>
    <w:rsid w:val="71C63EF4"/>
    <w:rsid w:val="737177D4"/>
    <w:rsid w:val="738F08E6"/>
    <w:rsid w:val="73901ECD"/>
    <w:rsid w:val="73D03FDB"/>
    <w:rsid w:val="73F704CE"/>
    <w:rsid w:val="74031833"/>
    <w:rsid w:val="74245119"/>
    <w:rsid w:val="743D4FF2"/>
    <w:rsid w:val="745436A1"/>
    <w:rsid w:val="74C776A8"/>
    <w:rsid w:val="74F6147A"/>
    <w:rsid w:val="75414826"/>
    <w:rsid w:val="75466473"/>
    <w:rsid w:val="759274A6"/>
    <w:rsid w:val="75BC1B92"/>
    <w:rsid w:val="75C564F0"/>
    <w:rsid w:val="76303EF4"/>
    <w:rsid w:val="768247F5"/>
    <w:rsid w:val="76A0174E"/>
    <w:rsid w:val="76BE7DC8"/>
    <w:rsid w:val="76EA61BA"/>
    <w:rsid w:val="76F913BE"/>
    <w:rsid w:val="76FF6AB8"/>
    <w:rsid w:val="7764254A"/>
    <w:rsid w:val="779010CB"/>
    <w:rsid w:val="77DB7443"/>
    <w:rsid w:val="78786F35"/>
    <w:rsid w:val="78A66DC8"/>
    <w:rsid w:val="794B27AE"/>
    <w:rsid w:val="79672EE5"/>
    <w:rsid w:val="7A2F3F09"/>
    <w:rsid w:val="7A3B3665"/>
    <w:rsid w:val="7A430088"/>
    <w:rsid w:val="7A605FCB"/>
    <w:rsid w:val="7A724233"/>
    <w:rsid w:val="7A730F9A"/>
    <w:rsid w:val="7AC402A8"/>
    <w:rsid w:val="7AFA3721"/>
    <w:rsid w:val="7B47472E"/>
    <w:rsid w:val="7B4C5147"/>
    <w:rsid w:val="7B5D15F3"/>
    <w:rsid w:val="7B750041"/>
    <w:rsid w:val="7BA43054"/>
    <w:rsid w:val="7C242775"/>
    <w:rsid w:val="7C3073CD"/>
    <w:rsid w:val="7C8E4313"/>
    <w:rsid w:val="7CE12149"/>
    <w:rsid w:val="7D271FAF"/>
    <w:rsid w:val="7D754A97"/>
    <w:rsid w:val="7DF32DE1"/>
    <w:rsid w:val="7E33742F"/>
    <w:rsid w:val="7E36681D"/>
    <w:rsid w:val="7E747ABB"/>
    <w:rsid w:val="7EC113F4"/>
    <w:rsid w:val="7F1E2F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uiPriority="39" w:name="toc 6" w:locked="1"/>
    <w:lsdException w:uiPriority="39" w:name="toc 7" w:locked="1"/>
    <w:lsdException w:qFormat="1" w:unhideWhenUsed="0" w:uiPriority="99" w:semiHidden="0" w:name="toc 8"/>
    <w:lsdException w:uiPriority="39" w:name="toc 9" w:locked="1"/>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qFormat="1" w:unhideWhenUsed="0" w:uiPriority="99" w:semiHidden="0" w:name="List Bullet 4"/>
    <w:lsdException w:qFormat="1" w:unhideWhenUsed="0" w:uiPriority="99" w:semiHidden="0" w:name="List Bullet 5"/>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9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68"/>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9"/>
    <w:qFormat/>
    <w:uiPriority w:val="99"/>
    <w:pPr>
      <w:keepNext/>
      <w:keepLines/>
      <w:spacing w:before="260" w:after="260" w:line="416" w:lineRule="auto"/>
      <w:outlineLvl w:val="2"/>
    </w:pPr>
    <w:rPr>
      <w:rFonts w:ascii="Calibri" w:hAnsi="Calibri"/>
      <w:b/>
      <w:bCs/>
      <w:sz w:val="32"/>
      <w:szCs w:val="32"/>
    </w:rPr>
  </w:style>
  <w:style w:type="paragraph" w:styleId="2">
    <w:name w:val="heading 4"/>
    <w:basedOn w:val="1"/>
    <w:next w:val="3"/>
    <w:link w:val="70"/>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1"/>
    <w:qFormat/>
    <w:uiPriority w:val="9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2"/>
    <w:qFormat/>
    <w:uiPriority w:val="9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3"/>
    <w:qFormat/>
    <w:uiPriority w:val="9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4"/>
    <w:qFormat/>
    <w:uiPriority w:val="9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75"/>
    <w:qFormat/>
    <w:uiPriority w:val="99"/>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link w:val="82"/>
    <w:qFormat/>
    <w:uiPriority w:val="99"/>
    <w:pPr>
      <w:spacing w:beforeLines="50" w:afterLines="50" w:line="400" w:lineRule="exact"/>
    </w:pPr>
    <w:rPr>
      <w:rFonts w:ascii="宋体" w:hAnsi="Courier New"/>
      <w:sz w:val="24"/>
      <w:szCs w:val="24"/>
    </w:rPr>
  </w:style>
  <w:style w:type="paragraph" w:styleId="12">
    <w:name w:val="List 3"/>
    <w:basedOn w:val="1"/>
    <w:qFormat/>
    <w:uiPriority w:val="99"/>
    <w:pPr>
      <w:ind w:left="100" w:leftChars="400" w:hanging="200" w:hangingChars="200"/>
    </w:pPr>
    <w:rPr>
      <w:szCs w:val="20"/>
    </w:rPr>
  </w:style>
  <w:style w:type="paragraph" w:styleId="13">
    <w:name w:val="List Bullet 4"/>
    <w:basedOn w:val="1"/>
    <w:qFormat/>
    <w:uiPriority w:val="99"/>
    <w:pPr>
      <w:tabs>
        <w:tab w:val="left" w:pos="780"/>
      </w:tabs>
      <w:ind w:left="780" w:hanging="420"/>
    </w:pPr>
    <w:rPr>
      <w:szCs w:val="24"/>
    </w:rPr>
  </w:style>
  <w:style w:type="paragraph" w:styleId="14">
    <w:name w:val="List Number"/>
    <w:basedOn w:val="1"/>
    <w:qFormat/>
    <w:uiPriority w:val="99"/>
    <w:pPr>
      <w:widowControl/>
      <w:tabs>
        <w:tab w:val="left" w:pos="454"/>
        <w:tab w:val="left" w:pos="720"/>
      </w:tabs>
      <w:spacing w:afterLines="50"/>
      <w:ind w:left="454" w:hanging="284"/>
      <w:jc w:val="left"/>
    </w:pPr>
    <w:rPr>
      <w:kern w:val="0"/>
      <w:sz w:val="24"/>
      <w:szCs w:val="20"/>
    </w:rPr>
  </w:style>
  <w:style w:type="paragraph" w:styleId="15">
    <w:name w:val="Normal Indent"/>
    <w:basedOn w:val="1"/>
    <w:next w:val="16"/>
    <w:link w:val="149"/>
    <w:qFormat/>
    <w:uiPriority w:val="99"/>
    <w:pPr>
      <w:ind w:firstLine="420"/>
    </w:pPr>
    <w:rPr>
      <w:szCs w:val="20"/>
    </w:rPr>
  </w:style>
  <w:style w:type="paragraph" w:styleId="16">
    <w:name w:val="Body Text Indent"/>
    <w:basedOn w:val="1"/>
    <w:next w:val="15"/>
    <w:link w:val="81"/>
    <w:qFormat/>
    <w:uiPriority w:val="99"/>
    <w:pPr>
      <w:spacing w:line="200" w:lineRule="exact"/>
      <w:ind w:firstLine="301"/>
    </w:pPr>
    <w:rPr>
      <w:rFonts w:ascii="宋体" w:hAnsi="Courier New"/>
      <w:spacing w:val="-4"/>
      <w:sz w:val="18"/>
      <w:szCs w:val="20"/>
    </w:rPr>
  </w:style>
  <w:style w:type="paragraph" w:styleId="17">
    <w:name w:val="caption"/>
    <w:basedOn w:val="1"/>
    <w:next w:val="1"/>
    <w:qFormat/>
    <w:uiPriority w:val="99"/>
    <w:pPr>
      <w:spacing w:before="152" w:after="160"/>
    </w:pPr>
    <w:rPr>
      <w:rFonts w:ascii="Arial" w:hAnsi="Arial" w:eastAsia="黑体" w:cs="Arial"/>
      <w:sz w:val="20"/>
      <w:szCs w:val="20"/>
    </w:rPr>
  </w:style>
  <w:style w:type="paragraph" w:styleId="18">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77"/>
    <w:qFormat/>
    <w:uiPriority w:val="99"/>
    <w:rPr>
      <w:rFonts w:ascii="宋体"/>
      <w:sz w:val="18"/>
      <w:szCs w:val="18"/>
    </w:rPr>
  </w:style>
  <w:style w:type="paragraph" w:styleId="20">
    <w:name w:val="annotation text"/>
    <w:basedOn w:val="1"/>
    <w:link w:val="78"/>
    <w:semiHidden/>
    <w:qFormat/>
    <w:uiPriority w:val="99"/>
    <w:pPr>
      <w:jc w:val="left"/>
    </w:pPr>
  </w:style>
  <w:style w:type="paragraph" w:styleId="21">
    <w:name w:val="Salutation"/>
    <w:basedOn w:val="1"/>
    <w:next w:val="1"/>
    <w:link w:val="79"/>
    <w:qFormat/>
    <w:uiPriority w:val="99"/>
    <w:rPr>
      <w:rFonts w:ascii="宋体"/>
      <w:b/>
      <w:sz w:val="28"/>
      <w:szCs w:val="20"/>
    </w:rPr>
  </w:style>
  <w:style w:type="paragraph" w:styleId="22">
    <w:name w:val="Body Text 3"/>
    <w:basedOn w:val="1"/>
    <w:link w:val="80"/>
    <w:qFormat/>
    <w:uiPriority w:val="99"/>
    <w:pPr>
      <w:snapToGrid w:val="0"/>
      <w:spacing w:before="50" w:after="50"/>
    </w:pPr>
    <w:rPr>
      <w:rFonts w:hAnsi="宋体" w:eastAsia="仿宋_GB2312"/>
      <w:b/>
      <w:bCs/>
      <w:sz w:val="24"/>
      <w:szCs w:val="20"/>
    </w:rPr>
  </w:style>
  <w:style w:type="paragraph" w:styleId="23">
    <w:name w:val="Body Text"/>
    <w:basedOn w:val="1"/>
    <w:next w:val="24"/>
    <w:link w:val="76"/>
    <w:qFormat/>
    <w:uiPriority w:val="99"/>
    <w:pPr>
      <w:spacing w:after="120"/>
    </w:pPr>
    <w:rPr>
      <w:sz w:val="28"/>
      <w:szCs w:val="24"/>
    </w:rPr>
  </w:style>
  <w:style w:type="paragraph" w:styleId="24">
    <w:name w:val="toc 4"/>
    <w:basedOn w:val="1"/>
    <w:next w:val="1"/>
    <w:qFormat/>
    <w:uiPriority w:val="99"/>
    <w:pPr>
      <w:ind w:left="1260" w:leftChars="600"/>
    </w:pPr>
  </w:style>
  <w:style w:type="paragraph" w:styleId="25">
    <w:name w:val="List Number 3"/>
    <w:basedOn w:val="1"/>
    <w:qFormat/>
    <w:uiPriority w:val="99"/>
    <w:pPr>
      <w:numPr>
        <w:ilvl w:val="0"/>
        <w:numId w:val="1"/>
      </w:numPr>
    </w:pPr>
    <w:rPr>
      <w:szCs w:val="24"/>
    </w:rPr>
  </w:style>
  <w:style w:type="paragraph" w:styleId="26">
    <w:name w:val="List 2"/>
    <w:basedOn w:val="1"/>
    <w:qFormat/>
    <w:uiPriority w:val="99"/>
    <w:pPr>
      <w:ind w:left="100" w:leftChars="200" w:hanging="200" w:hangingChars="200"/>
    </w:pPr>
    <w:rPr>
      <w:sz w:val="28"/>
      <w:szCs w:val="24"/>
    </w:rPr>
  </w:style>
  <w:style w:type="paragraph" w:styleId="27">
    <w:name w:val="List Bullet 2"/>
    <w:basedOn w:val="1"/>
    <w:qFormat/>
    <w:uiPriority w:val="99"/>
    <w:pPr>
      <w:tabs>
        <w:tab w:val="left" w:pos="780"/>
      </w:tabs>
      <w:ind w:left="780" w:leftChars="200" w:hanging="360" w:hangingChars="200"/>
    </w:pPr>
    <w:rPr>
      <w:szCs w:val="24"/>
    </w:rPr>
  </w:style>
  <w:style w:type="paragraph" w:styleId="28">
    <w:name w:val="toc 5"/>
    <w:basedOn w:val="1"/>
    <w:next w:val="1"/>
    <w:qFormat/>
    <w:uiPriority w:val="99"/>
    <w:pPr>
      <w:spacing w:afterLines="50"/>
      <w:ind w:left="840"/>
      <w:jc w:val="left"/>
    </w:pPr>
    <w:rPr>
      <w:kern w:val="0"/>
      <w:sz w:val="18"/>
      <w:szCs w:val="18"/>
    </w:rPr>
  </w:style>
  <w:style w:type="paragraph" w:styleId="29">
    <w:name w:val="toc 3"/>
    <w:basedOn w:val="1"/>
    <w:next w:val="1"/>
    <w:qFormat/>
    <w:uiPriority w:val="99"/>
    <w:pPr>
      <w:ind w:left="840" w:leftChars="400"/>
    </w:pPr>
  </w:style>
  <w:style w:type="paragraph" w:styleId="30">
    <w:name w:val="List Bullet 5"/>
    <w:basedOn w:val="1"/>
    <w:qFormat/>
    <w:uiPriority w:val="99"/>
    <w:pPr>
      <w:tabs>
        <w:tab w:val="left" w:pos="780"/>
      </w:tabs>
      <w:ind w:left="780" w:hanging="420"/>
    </w:pPr>
    <w:rPr>
      <w:szCs w:val="24"/>
    </w:rPr>
  </w:style>
  <w:style w:type="paragraph" w:styleId="31">
    <w:name w:val="toc 8"/>
    <w:basedOn w:val="1"/>
    <w:next w:val="1"/>
    <w:qFormat/>
    <w:uiPriority w:val="99"/>
    <w:pPr>
      <w:spacing w:afterLines="50"/>
      <w:ind w:left="1470"/>
      <w:jc w:val="left"/>
    </w:pPr>
    <w:rPr>
      <w:kern w:val="0"/>
      <w:sz w:val="18"/>
      <w:szCs w:val="18"/>
    </w:rPr>
  </w:style>
  <w:style w:type="paragraph" w:styleId="32">
    <w:name w:val="Date"/>
    <w:basedOn w:val="1"/>
    <w:next w:val="1"/>
    <w:link w:val="83"/>
    <w:qFormat/>
    <w:uiPriority w:val="99"/>
    <w:pPr>
      <w:ind w:left="2500" w:leftChars="2500"/>
    </w:pPr>
    <w:rPr>
      <w:rFonts w:eastAsia="楷体_GB2312"/>
      <w:sz w:val="32"/>
      <w:szCs w:val="20"/>
    </w:rPr>
  </w:style>
  <w:style w:type="paragraph" w:styleId="33">
    <w:name w:val="Body Text Indent 2"/>
    <w:basedOn w:val="1"/>
    <w:link w:val="84"/>
    <w:qFormat/>
    <w:uiPriority w:val="99"/>
    <w:pPr>
      <w:snapToGrid w:val="0"/>
      <w:ind w:firstLine="542" w:firstLineChars="225"/>
    </w:pPr>
    <w:rPr>
      <w:rFonts w:ascii="仿宋_GB2312" w:hAnsi="宋体"/>
      <w:b/>
      <w:bCs/>
      <w:color w:val="000000"/>
      <w:sz w:val="24"/>
      <w:szCs w:val="24"/>
    </w:rPr>
  </w:style>
  <w:style w:type="paragraph" w:styleId="34">
    <w:name w:val="endnote text"/>
    <w:basedOn w:val="1"/>
    <w:link w:val="85"/>
    <w:qFormat/>
    <w:uiPriority w:val="99"/>
    <w:pPr>
      <w:numPr>
        <w:ilvl w:val="0"/>
        <w:numId w:val="2"/>
      </w:numPr>
      <w:snapToGrid w:val="0"/>
      <w:spacing w:afterLines="50"/>
      <w:jc w:val="left"/>
    </w:pPr>
    <w:rPr>
      <w:rFonts w:ascii="宋体"/>
      <w:kern w:val="0"/>
      <w:szCs w:val="20"/>
    </w:rPr>
  </w:style>
  <w:style w:type="paragraph" w:styleId="35">
    <w:name w:val="Balloon Text"/>
    <w:basedOn w:val="1"/>
    <w:link w:val="86"/>
    <w:semiHidden/>
    <w:qFormat/>
    <w:uiPriority w:val="99"/>
    <w:rPr>
      <w:sz w:val="18"/>
      <w:szCs w:val="18"/>
    </w:rPr>
  </w:style>
  <w:style w:type="paragraph" w:styleId="36">
    <w:name w:val="footer"/>
    <w:basedOn w:val="1"/>
    <w:link w:val="87"/>
    <w:qFormat/>
    <w:uiPriority w:val="99"/>
    <w:pPr>
      <w:tabs>
        <w:tab w:val="center" w:pos="4153"/>
        <w:tab w:val="right" w:pos="8306"/>
      </w:tabs>
      <w:snapToGrid w:val="0"/>
      <w:jc w:val="left"/>
    </w:pPr>
    <w:rPr>
      <w:sz w:val="18"/>
      <w:szCs w:val="18"/>
    </w:rPr>
  </w:style>
  <w:style w:type="paragraph" w:styleId="37">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99"/>
    <w:rPr>
      <w:szCs w:val="24"/>
    </w:rPr>
  </w:style>
  <w:style w:type="paragraph" w:styleId="39">
    <w:name w:val="Subtitle"/>
    <w:basedOn w:val="1"/>
    <w:link w:val="89"/>
    <w:qFormat/>
    <w:uiPriority w:val="99"/>
    <w:pPr>
      <w:spacing w:afterLines="50"/>
      <w:jc w:val="center"/>
    </w:pPr>
    <w:rPr>
      <w:sz w:val="18"/>
      <w:szCs w:val="18"/>
    </w:rPr>
  </w:style>
  <w:style w:type="paragraph" w:styleId="40">
    <w:name w:val="List"/>
    <w:basedOn w:val="1"/>
    <w:qFormat/>
    <w:uiPriority w:val="99"/>
    <w:pPr>
      <w:ind w:left="200" w:hanging="200" w:hangingChars="200"/>
    </w:pPr>
    <w:rPr>
      <w:sz w:val="28"/>
      <w:szCs w:val="24"/>
    </w:rPr>
  </w:style>
  <w:style w:type="paragraph" w:styleId="41">
    <w:name w:val="footnote text"/>
    <w:basedOn w:val="1"/>
    <w:link w:val="90"/>
    <w:qFormat/>
    <w:uiPriority w:val="99"/>
    <w:pPr>
      <w:snapToGrid w:val="0"/>
      <w:jc w:val="left"/>
    </w:pPr>
    <w:rPr>
      <w:sz w:val="18"/>
      <w:szCs w:val="18"/>
    </w:rPr>
  </w:style>
  <w:style w:type="paragraph" w:styleId="42">
    <w:name w:val="Body Text Indent 3"/>
    <w:basedOn w:val="1"/>
    <w:link w:val="91"/>
    <w:qFormat/>
    <w:uiPriority w:val="99"/>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99"/>
    <w:pPr>
      <w:tabs>
        <w:tab w:val="left" w:pos="1270"/>
      </w:tabs>
      <w:spacing w:line="360" w:lineRule="auto"/>
      <w:ind w:left="1270" w:hanging="420"/>
      <w:jc w:val="left"/>
    </w:pPr>
    <w:rPr>
      <w:smallCaps/>
      <w:sz w:val="20"/>
      <w:szCs w:val="20"/>
    </w:rPr>
  </w:style>
  <w:style w:type="paragraph" w:styleId="44">
    <w:name w:val="toc 2"/>
    <w:basedOn w:val="1"/>
    <w:next w:val="1"/>
    <w:qFormat/>
    <w:uiPriority w:val="99"/>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92"/>
    <w:qFormat/>
    <w:uiPriority w:val="99"/>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93"/>
    <w:qFormat/>
    <w:uiPriority w:val="99"/>
    <w:rPr>
      <w:rFonts w:ascii="Courier New" w:hAnsi="Courier New"/>
      <w:sz w:val="20"/>
      <w:szCs w:val="20"/>
    </w:rPr>
  </w:style>
  <w:style w:type="paragraph" w:styleId="4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99"/>
    <w:rPr>
      <w:szCs w:val="20"/>
    </w:rPr>
  </w:style>
  <w:style w:type="paragraph" w:styleId="49">
    <w:name w:val="Title"/>
    <w:basedOn w:val="1"/>
    <w:link w:val="94"/>
    <w:qFormat/>
    <w:uiPriority w:val="99"/>
    <w:pPr>
      <w:spacing w:before="240" w:after="60"/>
      <w:jc w:val="center"/>
      <w:outlineLvl w:val="0"/>
    </w:pPr>
    <w:rPr>
      <w:rFonts w:ascii="Arial" w:hAnsi="Arial"/>
      <w:b/>
      <w:bCs/>
      <w:sz w:val="32"/>
      <w:szCs w:val="32"/>
    </w:rPr>
  </w:style>
  <w:style w:type="paragraph" w:styleId="50">
    <w:name w:val="annotation subject"/>
    <w:basedOn w:val="20"/>
    <w:next w:val="20"/>
    <w:link w:val="95"/>
    <w:semiHidden/>
    <w:qFormat/>
    <w:uiPriority w:val="99"/>
    <w:rPr>
      <w:b/>
      <w:bCs/>
    </w:rPr>
  </w:style>
  <w:style w:type="paragraph" w:styleId="51">
    <w:name w:val="Body Text First Indent"/>
    <w:basedOn w:val="23"/>
    <w:next w:val="1"/>
    <w:link w:val="96"/>
    <w:qFormat/>
    <w:uiPriority w:val="99"/>
    <w:pPr>
      <w:ind w:firstLine="420" w:firstLineChars="100"/>
    </w:pPr>
    <w:rPr>
      <w:rFonts w:ascii="Calibri" w:hAnsi="Calibri"/>
      <w:sz w:val="21"/>
      <w:szCs w:val="22"/>
    </w:rPr>
  </w:style>
  <w:style w:type="paragraph" w:styleId="52">
    <w:name w:val="Body Text First Indent 2"/>
    <w:basedOn w:val="16"/>
    <w:link w:val="97"/>
    <w:qFormat/>
    <w:uiPriority w:val="99"/>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basedOn w:val="55"/>
    <w:qFormat/>
    <w:uiPriority w:val="99"/>
    <w:rPr>
      <w:rFonts w:cs="Times New Roman"/>
      <w:b/>
    </w:rPr>
  </w:style>
  <w:style w:type="character" w:styleId="57">
    <w:name w:val="page number"/>
    <w:basedOn w:val="55"/>
    <w:qFormat/>
    <w:uiPriority w:val="99"/>
    <w:rPr>
      <w:rFonts w:cs="Times New Roman"/>
    </w:rPr>
  </w:style>
  <w:style w:type="character" w:styleId="58">
    <w:name w:val="FollowedHyperlink"/>
    <w:basedOn w:val="55"/>
    <w:qFormat/>
    <w:uiPriority w:val="99"/>
    <w:rPr>
      <w:rFonts w:cs="Times New Roman"/>
      <w:color w:val="800080"/>
      <w:u w:val="single"/>
    </w:rPr>
  </w:style>
  <w:style w:type="character" w:styleId="59">
    <w:name w:val="Emphasis"/>
    <w:basedOn w:val="55"/>
    <w:qFormat/>
    <w:uiPriority w:val="99"/>
    <w:rPr>
      <w:rFonts w:cs="Times New Roman"/>
      <w:color w:val="CC0033"/>
    </w:rPr>
  </w:style>
  <w:style w:type="character" w:styleId="60">
    <w:name w:val="Hyperlink"/>
    <w:basedOn w:val="55"/>
    <w:qFormat/>
    <w:uiPriority w:val="99"/>
    <w:rPr>
      <w:rFonts w:cs="Times New Roman"/>
      <w:color w:val="0000FF"/>
      <w:u w:val="single"/>
    </w:rPr>
  </w:style>
  <w:style w:type="character" w:styleId="61">
    <w:name w:val="annotation reference"/>
    <w:basedOn w:val="55"/>
    <w:semiHidden/>
    <w:qFormat/>
    <w:uiPriority w:val="99"/>
    <w:rPr>
      <w:rFonts w:cs="Times New Roman"/>
      <w:sz w:val="21"/>
    </w:rPr>
  </w:style>
  <w:style w:type="character" w:styleId="62">
    <w:name w:val="footnote reference"/>
    <w:basedOn w:val="55"/>
    <w:qFormat/>
    <w:uiPriority w:val="99"/>
    <w:rPr>
      <w:rFonts w:cs="Times New Roman"/>
      <w:vertAlign w:val="superscript"/>
    </w:rPr>
  </w:style>
  <w:style w:type="paragraph" w:customStyle="1" w:styleId="63">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64">
    <w:name w:val="首行缩进"/>
    <w:basedOn w:val="1"/>
    <w:qFormat/>
    <w:uiPriority w:val="99"/>
    <w:pPr>
      <w:widowControl/>
      <w:numPr>
        <w:ilvl w:val="6"/>
        <w:numId w:val="3"/>
      </w:numPr>
      <w:tabs>
        <w:tab w:val="left" w:pos="822"/>
      </w:tabs>
      <w:snapToGrid w:val="0"/>
      <w:spacing w:before="40" w:after="40" w:line="300" w:lineRule="atLeast"/>
    </w:pPr>
    <w:rPr>
      <w:rFonts w:ascii="Arial" w:hAnsi="Arial"/>
      <w:kern w:val="0"/>
      <w:szCs w:val="20"/>
    </w:rPr>
  </w:style>
  <w:style w:type="paragraph" w:customStyle="1" w:styleId="65">
    <w:name w:val="正文首行缩进 21"/>
    <w:basedOn w:val="66"/>
    <w:link w:val="177"/>
    <w:qFormat/>
    <w:uiPriority w:val="99"/>
    <w:pPr>
      <w:adjustRightInd w:val="0"/>
      <w:spacing w:line="360" w:lineRule="auto"/>
      <w:ind w:firstLine="420" w:firstLineChars="200"/>
      <w:textAlignment w:val="baseline"/>
    </w:pPr>
    <w:rPr>
      <w:rFonts w:eastAsia="仿宋" w:cs="Times New Roman"/>
      <w:kern w:val="0"/>
      <w:sz w:val="24"/>
      <w:szCs w:val="20"/>
    </w:rPr>
  </w:style>
  <w:style w:type="paragraph" w:customStyle="1" w:styleId="66">
    <w:name w:val="正文文本缩进1"/>
    <w:basedOn w:val="1"/>
    <w:next w:val="1"/>
    <w:qFormat/>
    <w:uiPriority w:val="99"/>
    <w:pPr>
      <w:spacing w:after="120"/>
      <w:ind w:left="420" w:leftChars="200"/>
    </w:pPr>
    <w:rPr>
      <w:rFonts w:cs="黑体"/>
    </w:rPr>
  </w:style>
  <w:style w:type="character" w:customStyle="1" w:styleId="67">
    <w:name w:val="标题 1 字符"/>
    <w:basedOn w:val="55"/>
    <w:link w:val="4"/>
    <w:qFormat/>
    <w:locked/>
    <w:uiPriority w:val="99"/>
    <w:rPr>
      <w:rFonts w:eastAsia="隶书" w:cs="Times New Roman"/>
      <w:b/>
      <w:sz w:val="36"/>
      <w:lang w:val="en-US" w:eastAsia="zh-CN"/>
    </w:rPr>
  </w:style>
  <w:style w:type="character" w:customStyle="1" w:styleId="68">
    <w:name w:val="标题 2 字符"/>
    <w:basedOn w:val="55"/>
    <w:link w:val="5"/>
    <w:qFormat/>
    <w:locked/>
    <w:uiPriority w:val="99"/>
    <w:rPr>
      <w:rFonts w:ascii="Arial" w:hAnsi="Arial" w:eastAsia="黑体" w:cs="Times New Roman"/>
      <w:b/>
      <w:kern w:val="2"/>
      <w:sz w:val="32"/>
      <w:lang w:val="en-US" w:eastAsia="zh-CN"/>
    </w:rPr>
  </w:style>
  <w:style w:type="character" w:customStyle="1" w:styleId="69">
    <w:name w:val="标题 3 字符"/>
    <w:basedOn w:val="55"/>
    <w:link w:val="6"/>
    <w:qFormat/>
    <w:locked/>
    <w:uiPriority w:val="99"/>
    <w:rPr>
      <w:rFonts w:ascii="Calibri" w:hAnsi="Calibri" w:eastAsia="宋体" w:cs="Times New Roman"/>
      <w:b/>
      <w:kern w:val="2"/>
      <w:sz w:val="32"/>
      <w:lang w:val="en-US" w:eastAsia="zh-CN"/>
    </w:rPr>
  </w:style>
  <w:style w:type="character" w:customStyle="1" w:styleId="70">
    <w:name w:val="标题 4 字符"/>
    <w:basedOn w:val="55"/>
    <w:link w:val="2"/>
    <w:qFormat/>
    <w:locked/>
    <w:uiPriority w:val="99"/>
    <w:rPr>
      <w:rFonts w:ascii="Arial" w:hAnsi="Arial" w:eastAsia="黑体" w:cs="Times New Roman"/>
      <w:b/>
      <w:kern w:val="2"/>
      <w:sz w:val="28"/>
      <w:lang w:val="en-US" w:eastAsia="zh-CN"/>
    </w:rPr>
  </w:style>
  <w:style w:type="character" w:customStyle="1" w:styleId="71">
    <w:name w:val="标题 5 字符"/>
    <w:basedOn w:val="55"/>
    <w:link w:val="7"/>
    <w:qFormat/>
    <w:locked/>
    <w:uiPriority w:val="99"/>
    <w:rPr>
      <w:rFonts w:eastAsia="宋体" w:cs="Times New Roman"/>
      <w:b/>
      <w:kern w:val="2"/>
      <w:sz w:val="28"/>
    </w:rPr>
  </w:style>
  <w:style w:type="character" w:customStyle="1" w:styleId="72">
    <w:name w:val="标题 6 字符"/>
    <w:basedOn w:val="55"/>
    <w:link w:val="8"/>
    <w:qFormat/>
    <w:locked/>
    <w:uiPriority w:val="99"/>
    <w:rPr>
      <w:rFonts w:ascii="Arial" w:hAnsi="Arial" w:eastAsia="黑体" w:cs="Times New Roman"/>
      <w:b/>
      <w:kern w:val="2"/>
      <w:sz w:val="24"/>
      <w:lang w:val="en-US" w:eastAsia="zh-CN"/>
    </w:rPr>
  </w:style>
  <w:style w:type="character" w:customStyle="1" w:styleId="73">
    <w:name w:val="标题 7 字符"/>
    <w:basedOn w:val="55"/>
    <w:link w:val="9"/>
    <w:qFormat/>
    <w:locked/>
    <w:uiPriority w:val="99"/>
    <w:rPr>
      <w:rFonts w:eastAsia="宋体" w:cs="Times New Roman"/>
      <w:b/>
      <w:kern w:val="2"/>
      <w:sz w:val="24"/>
      <w:lang w:val="en-US" w:eastAsia="zh-CN"/>
    </w:rPr>
  </w:style>
  <w:style w:type="character" w:customStyle="1" w:styleId="74">
    <w:name w:val="标题 8 字符"/>
    <w:basedOn w:val="55"/>
    <w:link w:val="10"/>
    <w:qFormat/>
    <w:locked/>
    <w:uiPriority w:val="99"/>
    <w:rPr>
      <w:rFonts w:ascii="Cambria" w:hAnsi="Cambria" w:eastAsia="宋体" w:cs="Times New Roman"/>
      <w:kern w:val="2"/>
      <w:sz w:val="24"/>
      <w:lang w:val="en-US" w:eastAsia="zh-CN"/>
    </w:rPr>
  </w:style>
  <w:style w:type="character" w:customStyle="1" w:styleId="75">
    <w:name w:val="标题 9 字符"/>
    <w:basedOn w:val="55"/>
    <w:link w:val="11"/>
    <w:qFormat/>
    <w:locked/>
    <w:uiPriority w:val="99"/>
    <w:rPr>
      <w:rFonts w:ascii="Cambria" w:hAnsi="Cambria" w:eastAsia="宋体" w:cs="Times New Roman"/>
      <w:kern w:val="2"/>
      <w:sz w:val="21"/>
      <w:lang w:val="en-US" w:eastAsia="zh-CN"/>
    </w:rPr>
  </w:style>
  <w:style w:type="character" w:customStyle="1" w:styleId="76">
    <w:name w:val="正文文本 字符"/>
    <w:basedOn w:val="55"/>
    <w:link w:val="23"/>
    <w:qFormat/>
    <w:locked/>
    <w:uiPriority w:val="99"/>
    <w:rPr>
      <w:rFonts w:eastAsia="宋体" w:cs="Times New Roman"/>
      <w:kern w:val="2"/>
      <w:sz w:val="24"/>
      <w:lang w:val="en-US" w:eastAsia="zh-CN"/>
    </w:rPr>
  </w:style>
  <w:style w:type="character" w:customStyle="1" w:styleId="77">
    <w:name w:val="文档结构图 字符"/>
    <w:basedOn w:val="55"/>
    <w:link w:val="19"/>
    <w:qFormat/>
    <w:locked/>
    <w:uiPriority w:val="99"/>
    <w:rPr>
      <w:rFonts w:ascii="宋体" w:cs="Times New Roman"/>
      <w:kern w:val="2"/>
      <w:sz w:val="18"/>
    </w:rPr>
  </w:style>
  <w:style w:type="character" w:customStyle="1" w:styleId="78">
    <w:name w:val="批注文字 字符"/>
    <w:basedOn w:val="55"/>
    <w:link w:val="20"/>
    <w:qFormat/>
    <w:locked/>
    <w:uiPriority w:val="99"/>
    <w:rPr>
      <w:rFonts w:cs="Times New Roman"/>
      <w:kern w:val="2"/>
      <w:sz w:val="22"/>
    </w:rPr>
  </w:style>
  <w:style w:type="character" w:customStyle="1" w:styleId="79">
    <w:name w:val="称呼 字符"/>
    <w:basedOn w:val="55"/>
    <w:link w:val="21"/>
    <w:qFormat/>
    <w:locked/>
    <w:uiPriority w:val="99"/>
    <w:rPr>
      <w:rFonts w:ascii="宋体" w:hAnsi="Times New Roman" w:cs="Times New Roman"/>
      <w:b/>
      <w:kern w:val="2"/>
      <w:sz w:val="28"/>
    </w:rPr>
  </w:style>
  <w:style w:type="character" w:customStyle="1" w:styleId="80">
    <w:name w:val="正文文本 3 字符"/>
    <w:basedOn w:val="55"/>
    <w:link w:val="22"/>
    <w:qFormat/>
    <w:locked/>
    <w:uiPriority w:val="99"/>
    <w:rPr>
      <w:rFonts w:ascii="Times New Roman" w:hAnsi="宋体" w:eastAsia="仿宋_GB2312" w:cs="Times New Roman"/>
      <w:b/>
      <w:kern w:val="2"/>
      <w:sz w:val="24"/>
    </w:rPr>
  </w:style>
  <w:style w:type="character" w:customStyle="1" w:styleId="81">
    <w:name w:val="正文文本缩进 字符"/>
    <w:basedOn w:val="55"/>
    <w:link w:val="16"/>
    <w:qFormat/>
    <w:locked/>
    <w:uiPriority w:val="99"/>
    <w:rPr>
      <w:rFonts w:ascii="宋体" w:hAnsi="Courier New" w:eastAsia="宋体" w:cs="Times New Roman"/>
      <w:spacing w:val="-4"/>
      <w:kern w:val="2"/>
      <w:sz w:val="18"/>
      <w:lang w:val="en-US" w:eastAsia="zh-CN"/>
    </w:rPr>
  </w:style>
  <w:style w:type="character" w:customStyle="1" w:styleId="82">
    <w:name w:val="纯文本 字符"/>
    <w:basedOn w:val="55"/>
    <w:link w:val="3"/>
    <w:qFormat/>
    <w:locked/>
    <w:uiPriority w:val="99"/>
    <w:rPr>
      <w:rFonts w:ascii="宋体" w:hAnsi="Courier New" w:cs="Times New Roman"/>
      <w:kern w:val="2"/>
      <w:sz w:val="24"/>
    </w:rPr>
  </w:style>
  <w:style w:type="character" w:customStyle="1" w:styleId="83">
    <w:name w:val="日期 字符"/>
    <w:basedOn w:val="55"/>
    <w:link w:val="32"/>
    <w:qFormat/>
    <w:locked/>
    <w:uiPriority w:val="99"/>
    <w:rPr>
      <w:rFonts w:eastAsia="楷体_GB2312" w:cs="Times New Roman"/>
      <w:kern w:val="2"/>
      <w:sz w:val="32"/>
      <w:lang w:val="en-US" w:eastAsia="zh-CN"/>
    </w:rPr>
  </w:style>
  <w:style w:type="character" w:customStyle="1" w:styleId="84">
    <w:name w:val="正文文本缩进 2 字符"/>
    <w:basedOn w:val="55"/>
    <w:link w:val="33"/>
    <w:qFormat/>
    <w:locked/>
    <w:uiPriority w:val="99"/>
    <w:rPr>
      <w:rFonts w:ascii="仿宋_GB2312" w:hAnsi="宋体" w:cs="Times New Roman"/>
      <w:b/>
      <w:color w:val="000000"/>
      <w:kern w:val="2"/>
      <w:sz w:val="24"/>
    </w:rPr>
  </w:style>
  <w:style w:type="character" w:customStyle="1" w:styleId="85">
    <w:name w:val="尾注文本 字符"/>
    <w:basedOn w:val="55"/>
    <w:link w:val="34"/>
    <w:qFormat/>
    <w:locked/>
    <w:uiPriority w:val="99"/>
    <w:rPr>
      <w:rFonts w:ascii="宋体"/>
      <w:kern w:val="0"/>
      <w:szCs w:val="20"/>
    </w:rPr>
  </w:style>
  <w:style w:type="character" w:customStyle="1" w:styleId="86">
    <w:name w:val="批注框文本 字符"/>
    <w:basedOn w:val="55"/>
    <w:link w:val="35"/>
    <w:semiHidden/>
    <w:qFormat/>
    <w:locked/>
    <w:uiPriority w:val="99"/>
    <w:rPr>
      <w:rFonts w:cs="Times New Roman"/>
      <w:kern w:val="2"/>
      <w:sz w:val="18"/>
    </w:rPr>
  </w:style>
  <w:style w:type="character" w:customStyle="1" w:styleId="87">
    <w:name w:val="页脚 字符"/>
    <w:basedOn w:val="55"/>
    <w:link w:val="36"/>
    <w:qFormat/>
    <w:locked/>
    <w:uiPriority w:val="99"/>
    <w:rPr>
      <w:rFonts w:cs="Times New Roman"/>
      <w:kern w:val="2"/>
      <w:sz w:val="18"/>
    </w:rPr>
  </w:style>
  <w:style w:type="character" w:customStyle="1" w:styleId="88">
    <w:name w:val="页眉 字符"/>
    <w:basedOn w:val="55"/>
    <w:link w:val="37"/>
    <w:qFormat/>
    <w:locked/>
    <w:uiPriority w:val="99"/>
    <w:rPr>
      <w:rFonts w:cs="Times New Roman"/>
      <w:kern w:val="2"/>
      <w:sz w:val="18"/>
    </w:rPr>
  </w:style>
  <w:style w:type="character" w:customStyle="1" w:styleId="89">
    <w:name w:val="副标题 字符"/>
    <w:basedOn w:val="55"/>
    <w:link w:val="39"/>
    <w:qFormat/>
    <w:locked/>
    <w:uiPriority w:val="99"/>
    <w:rPr>
      <w:rFonts w:ascii="Times New Roman" w:hAnsi="Times New Roman" w:cs="Times New Roman"/>
      <w:kern w:val="2"/>
      <w:sz w:val="18"/>
      <w:lang w:val="en-US" w:eastAsia="zh-CN"/>
    </w:rPr>
  </w:style>
  <w:style w:type="character" w:customStyle="1" w:styleId="90">
    <w:name w:val="脚注文本 字符"/>
    <w:basedOn w:val="55"/>
    <w:link w:val="41"/>
    <w:qFormat/>
    <w:locked/>
    <w:uiPriority w:val="99"/>
    <w:rPr>
      <w:rFonts w:cs="Times New Roman"/>
      <w:kern w:val="2"/>
      <w:sz w:val="18"/>
    </w:rPr>
  </w:style>
  <w:style w:type="character" w:customStyle="1" w:styleId="91">
    <w:name w:val="正文文本缩进 3 字符"/>
    <w:basedOn w:val="55"/>
    <w:link w:val="42"/>
    <w:qFormat/>
    <w:locked/>
    <w:uiPriority w:val="99"/>
    <w:rPr>
      <w:rFonts w:ascii="仿宋_GB2312" w:hAnsi="宋体" w:eastAsia="仿宋_GB2312" w:cs="Times New Roman"/>
      <w:color w:val="000000"/>
      <w:kern w:val="2"/>
      <w:sz w:val="24"/>
    </w:rPr>
  </w:style>
  <w:style w:type="character" w:customStyle="1" w:styleId="92">
    <w:name w:val="正文文本 2 字符"/>
    <w:basedOn w:val="55"/>
    <w:link w:val="45"/>
    <w:qFormat/>
    <w:locked/>
    <w:uiPriority w:val="99"/>
    <w:rPr>
      <w:rFonts w:ascii="宋体" w:hAnsi="宋体" w:eastAsia="宋体" w:cs="Times New Roman"/>
      <w:color w:val="000000"/>
      <w:kern w:val="2"/>
      <w:sz w:val="24"/>
      <w:lang w:val="en-US" w:eastAsia="zh-CN"/>
    </w:rPr>
  </w:style>
  <w:style w:type="character" w:customStyle="1" w:styleId="93">
    <w:name w:val="HTML 预设格式 字符"/>
    <w:basedOn w:val="55"/>
    <w:link w:val="46"/>
    <w:qFormat/>
    <w:locked/>
    <w:uiPriority w:val="99"/>
    <w:rPr>
      <w:rFonts w:ascii="Courier New" w:hAnsi="Courier New" w:cs="Times New Roman"/>
      <w:kern w:val="2"/>
    </w:rPr>
  </w:style>
  <w:style w:type="character" w:customStyle="1" w:styleId="94">
    <w:name w:val="标题 字符"/>
    <w:basedOn w:val="55"/>
    <w:link w:val="49"/>
    <w:qFormat/>
    <w:locked/>
    <w:uiPriority w:val="99"/>
    <w:rPr>
      <w:rFonts w:ascii="Arial" w:hAnsi="Arial" w:cs="Times New Roman"/>
      <w:b/>
      <w:kern w:val="2"/>
      <w:sz w:val="32"/>
    </w:rPr>
  </w:style>
  <w:style w:type="character" w:customStyle="1" w:styleId="95">
    <w:name w:val="批注主题 字符"/>
    <w:basedOn w:val="78"/>
    <w:link w:val="50"/>
    <w:semiHidden/>
    <w:qFormat/>
    <w:locked/>
    <w:uiPriority w:val="99"/>
    <w:rPr>
      <w:rFonts w:cs="Times New Roman"/>
      <w:b/>
      <w:bCs/>
      <w:kern w:val="2"/>
      <w:sz w:val="22"/>
    </w:rPr>
  </w:style>
  <w:style w:type="character" w:customStyle="1" w:styleId="96">
    <w:name w:val="正文文本首行缩进 字符"/>
    <w:basedOn w:val="76"/>
    <w:link w:val="51"/>
    <w:qFormat/>
    <w:locked/>
    <w:uiPriority w:val="99"/>
    <w:rPr>
      <w:rFonts w:ascii="Calibri" w:hAnsi="Calibri" w:eastAsia="宋体" w:cs="Times New Roman"/>
      <w:kern w:val="2"/>
      <w:sz w:val="22"/>
      <w:lang w:val="en-US" w:eastAsia="zh-CN"/>
    </w:rPr>
  </w:style>
  <w:style w:type="character" w:customStyle="1" w:styleId="97">
    <w:name w:val="正文文本首行缩进 2 字符"/>
    <w:basedOn w:val="81"/>
    <w:link w:val="52"/>
    <w:semiHidden/>
    <w:qFormat/>
    <w:locked/>
    <w:uiPriority w:val="99"/>
    <w:rPr>
      <w:rFonts w:ascii="宋体" w:hAnsi="Courier New" w:eastAsia="宋体" w:cs="Times New Roman"/>
      <w:spacing w:val="-4"/>
      <w:kern w:val="2"/>
      <w:sz w:val="18"/>
      <w:lang w:val="en-US" w:eastAsia="zh-CN"/>
    </w:rPr>
  </w:style>
  <w:style w:type="character" w:customStyle="1" w:styleId="98">
    <w:name w:val="正文 首行缩进:  2 字符 Char"/>
    <w:link w:val="99"/>
    <w:qFormat/>
    <w:locked/>
    <w:uiPriority w:val="99"/>
    <w:rPr>
      <w:sz w:val="24"/>
    </w:rPr>
  </w:style>
  <w:style w:type="paragraph" w:customStyle="1" w:styleId="99">
    <w:name w:val="正文 首行缩进:  2 字符"/>
    <w:basedOn w:val="1"/>
    <w:next w:val="1"/>
    <w:link w:val="98"/>
    <w:qFormat/>
    <w:uiPriority w:val="99"/>
    <w:pPr>
      <w:spacing w:line="360" w:lineRule="auto"/>
      <w:ind w:firstLine="480" w:firstLineChars="200"/>
      <w:jc w:val="left"/>
    </w:pPr>
    <w:rPr>
      <w:kern w:val="0"/>
      <w:sz w:val="24"/>
      <w:szCs w:val="20"/>
    </w:rPr>
  </w:style>
  <w:style w:type="character" w:customStyle="1" w:styleId="100">
    <w:name w:val="正文（首行缩进2字符） Char Char"/>
    <w:link w:val="101"/>
    <w:qFormat/>
    <w:locked/>
    <w:uiPriority w:val="99"/>
    <w:rPr>
      <w:sz w:val="21"/>
    </w:rPr>
  </w:style>
  <w:style w:type="paragraph" w:customStyle="1" w:styleId="101">
    <w:name w:val="正文（首行缩进2字符）"/>
    <w:basedOn w:val="1"/>
    <w:link w:val="100"/>
    <w:qFormat/>
    <w:uiPriority w:val="99"/>
    <w:pPr>
      <w:spacing w:line="360" w:lineRule="auto"/>
      <w:ind w:firstLine="420" w:firstLineChars="200"/>
    </w:pPr>
    <w:rPr>
      <w:kern w:val="0"/>
      <w:szCs w:val="20"/>
    </w:rPr>
  </w:style>
  <w:style w:type="character" w:customStyle="1" w:styleId="102">
    <w:name w:val="正文标准样式ty Char2"/>
    <w:link w:val="103"/>
    <w:qFormat/>
    <w:locked/>
    <w:uiPriority w:val="99"/>
    <w:rPr>
      <w:rFonts w:eastAsia="宋体"/>
      <w:kern w:val="2"/>
      <w:sz w:val="24"/>
      <w:lang w:val="en-US" w:eastAsia="zh-CN"/>
    </w:rPr>
  </w:style>
  <w:style w:type="paragraph" w:customStyle="1" w:styleId="103">
    <w:name w:val="正文标准样式ty"/>
    <w:basedOn w:val="1"/>
    <w:link w:val="102"/>
    <w:qFormat/>
    <w:uiPriority w:val="99"/>
    <w:pPr>
      <w:spacing w:line="360" w:lineRule="auto"/>
      <w:ind w:firstLine="480" w:firstLineChars="200"/>
    </w:pPr>
    <w:rPr>
      <w:sz w:val="24"/>
      <w:szCs w:val="20"/>
    </w:rPr>
  </w:style>
  <w:style w:type="character" w:customStyle="1" w:styleId="104">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105">
    <w:name w:val="彩色列表 - 强调文字颜色 1 Char"/>
    <w:link w:val="106"/>
    <w:qFormat/>
    <w:locked/>
    <w:uiPriority w:val="99"/>
    <w:rPr>
      <w:kern w:val="2"/>
      <w:sz w:val="22"/>
    </w:rPr>
  </w:style>
  <w:style w:type="paragraph" w:customStyle="1" w:styleId="106">
    <w:name w:val="彩色列表 - 强调文字颜色 11"/>
    <w:basedOn w:val="1"/>
    <w:link w:val="105"/>
    <w:qFormat/>
    <w:uiPriority w:val="99"/>
    <w:pPr>
      <w:ind w:firstLine="420" w:firstLineChars="200"/>
    </w:pPr>
    <w:rPr>
      <w:sz w:val="22"/>
      <w:szCs w:val="20"/>
    </w:rPr>
  </w:style>
  <w:style w:type="character" w:customStyle="1" w:styleId="107">
    <w:name w:val="glossaryitem"/>
    <w:qFormat/>
    <w:uiPriority w:val="99"/>
    <w:rPr>
      <w:u w:val="none"/>
    </w:rPr>
  </w:style>
  <w:style w:type="character" w:customStyle="1" w:styleId="108">
    <w:name w:val="Char Char14"/>
    <w:qFormat/>
    <w:uiPriority w:val="99"/>
    <w:rPr>
      <w:rFonts w:ascii="Calibri" w:hAnsi="Calibri" w:eastAsia="宋体"/>
      <w:b/>
      <w:sz w:val="28"/>
    </w:rPr>
  </w:style>
  <w:style w:type="character" w:customStyle="1" w:styleId="109">
    <w:name w:val="b11_01b Char"/>
    <w:link w:val="110"/>
    <w:qFormat/>
    <w:locked/>
    <w:uiPriority w:val="99"/>
    <w:rPr>
      <w:rFonts w:ascii="Verdana" w:hAnsi="Verdana" w:eastAsia="宋体"/>
      <w:b/>
      <w:color w:val="4A82CA"/>
      <w:sz w:val="17"/>
      <w:lang w:val="en-US" w:eastAsia="zh-CN"/>
    </w:rPr>
  </w:style>
  <w:style w:type="paragraph" w:customStyle="1" w:styleId="110">
    <w:name w:val="b11_01b"/>
    <w:basedOn w:val="1"/>
    <w:next w:val="1"/>
    <w:link w:val="109"/>
    <w:qFormat/>
    <w:uiPriority w:val="99"/>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111">
    <w:name w:val="font3"/>
    <w:basedOn w:val="55"/>
    <w:qFormat/>
    <w:uiPriority w:val="99"/>
    <w:rPr>
      <w:rFonts w:cs="Times New Roman"/>
    </w:rPr>
  </w:style>
  <w:style w:type="character" w:customStyle="1" w:styleId="112">
    <w:name w:val="ca-16"/>
    <w:basedOn w:val="55"/>
    <w:qFormat/>
    <w:uiPriority w:val="99"/>
    <w:rPr>
      <w:rFonts w:cs="Times New Roman"/>
    </w:rPr>
  </w:style>
  <w:style w:type="character" w:customStyle="1" w:styleId="113">
    <w:name w:val="Normal Indent Char Char"/>
    <w:qFormat/>
    <w:uiPriority w:val="99"/>
    <w:rPr>
      <w:rFonts w:eastAsia="宋体"/>
      <w:kern w:val="2"/>
      <w:sz w:val="24"/>
      <w:lang w:val="en-US" w:eastAsia="zh-CN"/>
    </w:rPr>
  </w:style>
  <w:style w:type="character" w:customStyle="1" w:styleId="114">
    <w:name w:val="p21"/>
    <w:qFormat/>
    <w:uiPriority w:val="99"/>
    <w:rPr>
      <w:rFonts w:ascii="Arial" w:hAnsi="Arial"/>
      <w:color w:val="333333"/>
      <w:sz w:val="18"/>
      <w:u w:val="none"/>
    </w:rPr>
  </w:style>
  <w:style w:type="character" w:customStyle="1" w:styleId="115">
    <w:name w:val="样式 样式 正文首行缩进 + 首行缩进:  2 字符 + 首行缩进:  2 字符 Char"/>
    <w:link w:val="116"/>
    <w:qFormat/>
    <w:locked/>
    <w:uiPriority w:val="99"/>
    <w:rPr>
      <w:kern w:val="2"/>
      <w:sz w:val="24"/>
    </w:rPr>
  </w:style>
  <w:style w:type="paragraph" w:customStyle="1" w:styleId="116">
    <w:name w:val="样式 样式 正文首行缩进 + 首行缩进:  2 字符 + 首行缩进:  2 字符"/>
    <w:basedOn w:val="1"/>
    <w:link w:val="115"/>
    <w:qFormat/>
    <w:uiPriority w:val="99"/>
    <w:pPr>
      <w:spacing w:line="440" w:lineRule="exact"/>
      <w:ind w:firstLine="200" w:firstLineChars="200"/>
    </w:pPr>
    <w:rPr>
      <w:sz w:val="24"/>
      <w:szCs w:val="20"/>
    </w:rPr>
  </w:style>
  <w:style w:type="character" w:customStyle="1" w:styleId="117">
    <w:name w:val="point_normal1"/>
    <w:qFormat/>
    <w:uiPriority w:val="99"/>
    <w:rPr>
      <w:rFonts w:ascii="Arial" w:hAnsi="Arial"/>
      <w:sz w:val="18"/>
    </w:rPr>
  </w:style>
  <w:style w:type="character" w:customStyle="1" w:styleId="118">
    <w:name w:val="style31"/>
    <w:qFormat/>
    <w:uiPriority w:val="99"/>
    <w:rPr>
      <w:color w:val="666666"/>
    </w:rPr>
  </w:style>
  <w:style w:type="character" w:customStyle="1" w:styleId="119">
    <w:name w:val="标题4-dyf Char"/>
    <w:link w:val="120"/>
    <w:qFormat/>
    <w:locked/>
    <w:uiPriority w:val="99"/>
    <w:rPr>
      <w:rFonts w:ascii="Cambria" w:hAnsi="Cambria" w:eastAsia="宋体"/>
      <w:b/>
      <w:color w:val="000000"/>
      <w:kern w:val="2"/>
      <w:sz w:val="21"/>
      <w:lang w:val="en-US" w:eastAsia="zh-CN"/>
    </w:rPr>
  </w:style>
  <w:style w:type="paragraph" w:customStyle="1" w:styleId="120">
    <w:name w:val="标题4-dyf"/>
    <w:basedOn w:val="2"/>
    <w:link w:val="119"/>
    <w:qFormat/>
    <w:uiPriority w:val="99"/>
    <w:pPr>
      <w:tabs>
        <w:tab w:val="left" w:pos="851"/>
      </w:tabs>
      <w:spacing w:line="376" w:lineRule="atLeast"/>
      <w:ind w:left="851" w:hanging="851"/>
    </w:pPr>
    <w:rPr>
      <w:rFonts w:ascii="Cambria" w:hAnsi="Cambria" w:eastAsia="宋体"/>
      <w:bCs w:val="0"/>
      <w:color w:val="000000"/>
      <w:sz w:val="21"/>
      <w:szCs w:val="20"/>
    </w:rPr>
  </w:style>
  <w:style w:type="character" w:customStyle="1" w:styleId="121">
    <w:name w:val="H2 Char3"/>
    <w:qFormat/>
    <w:uiPriority w:val="99"/>
    <w:rPr>
      <w:rFonts w:ascii="Arial" w:hAnsi="Arial" w:eastAsia="黑体"/>
      <w:b/>
      <w:kern w:val="2"/>
      <w:sz w:val="32"/>
      <w:lang w:val="en-US" w:eastAsia="zh-CN"/>
    </w:rPr>
  </w:style>
  <w:style w:type="character" w:customStyle="1" w:styleId="122">
    <w:name w:val="标题 1 Char1"/>
    <w:qFormat/>
    <w:uiPriority w:val="99"/>
    <w:rPr>
      <w:b/>
      <w:kern w:val="44"/>
      <w:sz w:val="44"/>
    </w:rPr>
  </w:style>
  <w:style w:type="character" w:customStyle="1" w:styleId="123">
    <w:name w:val="无间隔 Char"/>
    <w:link w:val="124"/>
    <w:qFormat/>
    <w:locked/>
    <w:uiPriority w:val="99"/>
    <w:rPr>
      <w:rFonts w:eastAsia="宋体"/>
      <w:sz w:val="22"/>
      <w:lang w:val="en-US" w:eastAsia="zh-CN"/>
    </w:rPr>
  </w:style>
  <w:style w:type="paragraph" w:customStyle="1" w:styleId="124">
    <w:name w:val="无间隔1"/>
    <w:link w:val="123"/>
    <w:qFormat/>
    <w:uiPriority w:val="99"/>
    <w:rPr>
      <w:rFonts w:ascii="Times New Roman" w:hAnsi="Times New Roman" w:eastAsia="宋体" w:cs="Times New Roman"/>
      <w:sz w:val="22"/>
      <w:lang w:val="en-US" w:eastAsia="zh-CN" w:bidi="ar-SA"/>
    </w:rPr>
  </w:style>
  <w:style w:type="character" w:customStyle="1" w:styleId="125">
    <w:name w:val="Char Char8"/>
    <w:qFormat/>
    <w:uiPriority w:val="99"/>
    <w:rPr>
      <w:rFonts w:ascii="Arial" w:hAnsi="Arial" w:eastAsia="黑体"/>
      <w:b/>
      <w:kern w:val="2"/>
      <w:sz w:val="32"/>
      <w:lang w:val="en-US" w:eastAsia="zh-CN"/>
    </w:rPr>
  </w:style>
  <w:style w:type="character" w:customStyle="1" w:styleId="126">
    <w:name w:val="unnamed11"/>
    <w:qFormat/>
    <w:uiPriority w:val="99"/>
    <w:rPr>
      <w:color w:val="000000"/>
      <w:sz w:val="20"/>
    </w:rPr>
  </w:style>
  <w:style w:type="character" w:customStyle="1" w:styleId="127">
    <w:name w:val="大汉方案正文 Char Char Char"/>
    <w:link w:val="128"/>
    <w:qFormat/>
    <w:locked/>
    <w:uiPriority w:val="99"/>
    <w:rPr>
      <w:rFonts w:ascii="Arial" w:hAnsi="Arial" w:eastAsia="宋体"/>
      <w:sz w:val="24"/>
    </w:rPr>
  </w:style>
  <w:style w:type="paragraph" w:customStyle="1" w:styleId="128">
    <w:name w:val="大汉方案正文 Char"/>
    <w:basedOn w:val="1"/>
    <w:link w:val="127"/>
    <w:qFormat/>
    <w:uiPriority w:val="99"/>
    <w:pPr>
      <w:spacing w:line="360" w:lineRule="auto"/>
      <w:ind w:firstLine="200" w:firstLineChars="200"/>
    </w:pPr>
    <w:rPr>
      <w:rFonts w:ascii="Arial" w:hAnsi="Arial"/>
      <w:kern w:val="0"/>
      <w:sz w:val="24"/>
      <w:szCs w:val="20"/>
    </w:rPr>
  </w:style>
  <w:style w:type="character" w:customStyle="1" w:styleId="129">
    <w:name w:val="Char Char3"/>
    <w:qFormat/>
    <w:uiPriority w:val="99"/>
    <w:rPr>
      <w:rFonts w:ascii="Arial" w:hAnsi="Arial" w:eastAsia="黑体"/>
      <w:b/>
      <w:kern w:val="2"/>
      <w:sz w:val="32"/>
      <w:lang w:val="en-US" w:eastAsia="zh-CN"/>
    </w:rPr>
  </w:style>
  <w:style w:type="character" w:customStyle="1" w:styleId="130">
    <w:name w:val="unnamed1"/>
    <w:basedOn w:val="55"/>
    <w:qFormat/>
    <w:uiPriority w:val="99"/>
    <w:rPr>
      <w:rFonts w:cs="Times New Roman"/>
    </w:rPr>
  </w:style>
  <w:style w:type="character" w:customStyle="1" w:styleId="131">
    <w:name w:val="Char Char2"/>
    <w:qFormat/>
    <w:uiPriority w:val="99"/>
    <w:rPr>
      <w:rFonts w:ascii="宋体" w:hAnsi="Courier New" w:eastAsia="宋体"/>
      <w:sz w:val="21"/>
      <w:lang w:val="en-US" w:eastAsia="zh-CN"/>
    </w:rPr>
  </w:style>
  <w:style w:type="character" w:customStyle="1" w:styleId="132">
    <w:name w:val="Char Char7"/>
    <w:qFormat/>
    <w:uiPriority w:val="99"/>
    <w:rPr>
      <w:rFonts w:eastAsia="宋体"/>
      <w:b/>
      <w:kern w:val="2"/>
      <w:sz w:val="32"/>
    </w:rPr>
  </w:style>
  <w:style w:type="character" w:customStyle="1" w:styleId="133">
    <w:name w:val="tw4winExternal"/>
    <w:qFormat/>
    <w:uiPriority w:val="99"/>
    <w:rPr>
      <w:rFonts w:ascii="Courier New" w:hAnsi="Courier New"/>
      <w:color w:val="808080"/>
    </w:rPr>
  </w:style>
  <w:style w:type="character" w:customStyle="1" w:styleId="134">
    <w:name w:val="样式 正文缩进 + 首行缩进:  2 字符 Char"/>
    <w:link w:val="135"/>
    <w:qFormat/>
    <w:locked/>
    <w:uiPriority w:val="99"/>
    <w:rPr>
      <w:rFonts w:ascii="Times New Roman" w:hAnsi="Times New Roman"/>
      <w:kern w:val="2"/>
      <w:sz w:val="24"/>
    </w:rPr>
  </w:style>
  <w:style w:type="paragraph" w:customStyle="1" w:styleId="135">
    <w:name w:val="样式 正文缩进 + 首行缩进:  2 字符"/>
    <w:basedOn w:val="15"/>
    <w:link w:val="134"/>
    <w:qFormat/>
    <w:uiPriority w:val="99"/>
    <w:pPr>
      <w:spacing w:line="360" w:lineRule="auto"/>
      <w:ind w:firstLine="200" w:firstLineChars="200"/>
    </w:pPr>
    <w:rPr>
      <w:sz w:val="24"/>
    </w:rPr>
  </w:style>
  <w:style w:type="character" w:customStyle="1" w:styleId="136">
    <w:name w:val="Char Char6"/>
    <w:qFormat/>
    <w:uiPriority w:val="99"/>
    <w:rPr>
      <w:rFonts w:ascii="Calibri" w:hAnsi="Calibri" w:eastAsia="宋体"/>
      <w:b/>
      <w:kern w:val="2"/>
      <w:sz w:val="28"/>
    </w:rPr>
  </w:style>
  <w:style w:type="character" w:customStyle="1" w:styleId="137">
    <w:name w:val="正文（缩进） Char"/>
    <w:link w:val="138"/>
    <w:qFormat/>
    <w:locked/>
    <w:uiPriority w:val="99"/>
    <w:rPr>
      <w:kern w:val="2"/>
      <w:sz w:val="24"/>
    </w:rPr>
  </w:style>
  <w:style w:type="paragraph" w:customStyle="1" w:styleId="138">
    <w:name w:val="正文（缩进）"/>
    <w:basedOn w:val="1"/>
    <w:link w:val="137"/>
    <w:qFormat/>
    <w:uiPriority w:val="99"/>
    <w:pPr>
      <w:spacing w:beforeLines="50" w:afterLines="50" w:line="360" w:lineRule="auto"/>
      <w:ind w:firstLine="480" w:firstLineChars="200"/>
    </w:pPr>
    <w:rPr>
      <w:sz w:val="24"/>
      <w:szCs w:val="20"/>
    </w:rPr>
  </w:style>
  <w:style w:type="character" w:customStyle="1" w:styleId="139">
    <w:name w:val="Char Char61"/>
    <w:qFormat/>
    <w:uiPriority w:val="99"/>
    <w:rPr>
      <w:rFonts w:ascii="Calibri" w:hAnsi="Calibri" w:eastAsia="宋体"/>
      <w:b/>
      <w:kern w:val="2"/>
      <w:sz w:val="28"/>
    </w:rPr>
  </w:style>
  <w:style w:type="character" w:customStyle="1" w:styleId="140">
    <w:name w:val="title_sub_blue1"/>
    <w:qFormat/>
    <w:uiPriority w:val="99"/>
    <w:rPr>
      <w:rFonts w:ascii="Arial" w:hAnsi="Arial"/>
      <w:b/>
      <w:color w:val="16344F"/>
      <w:spacing w:val="15"/>
      <w:sz w:val="18"/>
      <w:u w:val="none"/>
    </w:rPr>
  </w:style>
  <w:style w:type="character" w:customStyle="1" w:styleId="141">
    <w:name w:val="Char Char9"/>
    <w:qFormat/>
    <w:uiPriority w:val="99"/>
    <w:rPr>
      <w:rFonts w:eastAsia="宋体"/>
      <w:b/>
      <w:kern w:val="44"/>
      <w:sz w:val="44"/>
    </w:rPr>
  </w:style>
  <w:style w:type="character" w:customStyle="1" w:styleId="142">
    <w:name w:val="14_black1"/>
    <w:qFormat/>
    <w:uiPriority w:val="99"/>
    <w:rPr>
      <w:color w:val="000000"/>
      <w:sz w:val="21"/>
    </w:rPr>
  </w:style>
  <w:style w:type="character" w:customStyle="1" w:styleId="143">
    <w:name w:val="浅色网格 - 强调文字颜色 3 Char1"/>
    <w:link w:val="144"/>
    <w:qFormat/>
    <w:locked/>
    <w:uiPriority w:val="99"/>
    <w:rPr>
      <w:rFonts w:eastAsia="宋体"/>
      <w:kern w:val="2"/>
      <w:sz w:val="24"/>
      <w:lang w:val="en-US" w:eastAsia="zh-CN"/>
    </w:rPr>
  </w:style>
  <w:style w:type="paragraph" w:customStyle="1" w:styleId="144">
    <w:name w:val="浅色网格 - 强调文字颜色 31"/>
    <w:basedOn w:val="1"/>
    <w:link w:val="143"/>
    <w:qFormat/>
    <w:uiPriority w:val="99"/>
    <w:pPr>
      <w:ind w:firstLine="420" w:firstLineChars="200"/>
    </w:pPr>
    <w:rPr>
      <w:sz w:val="24"/>
      <w:szCs w:val="20"/>
    </w:rPr>
  </w:style>
  <w:style w:type="character" w:customStyle="1" w:styleId="145">
    <w:name w:val="公司一级标题"/>
    <w:qFormat/>
    <w:uiPriority w:val="99"/>
    <w:rPr>
      <w:rFonts w:ascii="黑体" w:hAnsi="黑体" w:eastAsia="黑体"/>
      <w:color w:val="333300"/>
      <w:sz w:val="30"/>
    </w:rPr>
  </w:style>
  <w:style w:type="character" w:customStyle="1" w:styleId="146">
    <w:name w:val="正 文 1 Char Char"/>
    <w:qFormat/>
    <w:uiPriority w:val="99"/>
    <w:rPr>
      <w:rFonts w:ascii="宋体" w:hAnsi="Courier New" w:eastAsia="宋体"/>
      <w:kern w:val="2"/>
      <w:sz w:val="21"/>
      <w:lang w:val="en-US" w:eastAsia="zh-CN"/>
    </w:rPr>
  </w:style>
  <w:style w:type="character" w:customStyle="1" w:styleId="147">
    <w:name w:val="tw4winMark"/>
    <w:qFormat/>
    <w:uiPriority w:val="99"/>
    <w:rPr>
      <w:rFonts w:ascii="Courier New" w:hAnsi="Courier New"/>
      <w:vanish/>
      <w:color w:val="800080"/>
      <w:vertAlign w:val="subscript"/>
    </w:rPr>
  </w:style>
  <w:style w:type="character" w:customStyle="1" w:styleId="148">
    <w:name w:val="paramname2"/>
    <w:basedOn w:val="55"/>
    <w:qFormat/>
    <w:uiPriority w:val="99"/>
    <w:rPr>
      <w:rFonts w:cs="Times New Roman"/>
    </w:rPr>
  </w:style>
  <w:style w:type="character" w:customStyle="1" w:styleId="149">
    <w:name w:val="正文缩进 字符"/>
    <w:link w:val="15"/>
    <w:qFormat/>
    <w:locked/>
    <w:uiPriority w:val="99"/>
    <w:rPr>
      <w:rFonts w:eastAsia="宋体"/>
      <w:kern w:val="2"/>
      <w:sz w:val="21"/>
      <w:lang w:val="en-US" w:eastAsia="zh-CN"/>
    </w:rPr>
  </w:style>
  <w:style w:type="character" w:customStyle="1" w:styleId="150">
    <w:name w:val="标题 4 Char1"/>
    <w:qFormat/>
    <w:uiPriority w:val="99"/>
    <w:rPr>
      <w:rFonts w:ascii="Cambria" w:hAnsi="Cambria" w:eastAsia="宋体"/>
      <w:b/>
      <w:kern w:val="2"/>
      <w:sz w:val="28"/>
    </w:rPr>
  </w:style>
  <w:style w:type="character" w:customStyle="1" w:styleId="151">
    <w:name w:val="A C"/>
    <w:qFormat/>
    <w:uiPriority w:val="99"/>
    <w:rPr>
      <w:rFonts w:ascii="仿宋_GB2312"/>
      <w:sz w:val="24"/>
    </w:rPr>
  </w:style>
  <w:style w:type="character" w:customStyle="1" w:styleId="152">
    <w:name w:val="浅色网格 - 强调文字颜色 3 Char"/>
    <w:qFormat/>
    <w:locked/>
    <w:uiPriority w:val="99"/>
    <w:rPr>
      <w:rFonts w:ascii="Calibri" w:hAnsi="Calibri" w:eastAsia="宋体"/>
    </w:rPr>
  </w:style>
  <w:style w:type="character" w:customStyle="1" w:styleId="153">
    <w:name w:val="文档正文1 Char"/>
    <w:link w:val="154"/>
    <w:qFormat/>
    <w:locked/>
    <w:uiPriority w:val="99"/>
    <w:rPr>
      <w:rFonts w:ascii="仿宋_GB2312" w:hAnsi="仿宋" w:eastAsia="仿宋_GB2312"/>
      <w:kern w:val="2"/>
      <w:sz w:val="30"/>
    </w:rPr>
  </w:style>
  <w:style w:type="paragraph" w:customStyle="1" w:styleId="154">
    <w:name w:val="文档正文1"/>
    <w:basedOn w:val="1"/>
    <w:link w:val="153"/>
    <w:qFormat/>
    <w:uiPriority w:val="99"/>
    <w:pPr>
      <w:spacing w:line="360" w:lineRule="auto"/>
      <w:ind w:firstLine="600"/>
    </w:pPr>
    <w:rPr>
      <w:rFonts w:ascii="仿宋_GB2312" w:hAnsi="仿宋" w:eastAsia="仿宋_GB2312"/>
      <w:sz w:val="30"/>
      <w:szCs w:val="20"/>
    </w:rPr>
  </w:style>
  <w:style w:type="character" w:customStyle="1" w:styleId="155">
    <w:name w:val="标题 1 Char Char"/>
    <w:qFormat/>
    <w:uiPriority w:val="99"/>
    <w:rPr>
      <w:rFonts w:eastAsia="宋体"/>
      <w:b/>
      <w:spacing w:val="-2"/>
      <w:sz w:val="24"/>
      <w:lang w:val="en-US" w:eastAsia="zh-CN"/>
    </w:rPr>
  </w:style>
  <w:style w:type="character" w:customStyle="1" w:styleId="156">
    <w:name w:val="z-窗体顶端 Char"/>
    <w:link w:val="157"/>
    <w:qFormat/>
    <w:locked/>
    <w:uiPriority w:val="99"/>
    <w:rPr>
      <w:rFonts w:ascii="Arial" w:hAnsi="Arial"/>
      <w:vanish/>
      <w:sz w:val="16"/>
    </w:rPr>
  </w:style>
  <w:style w:type="paragraph" w:customStyle="1" w:styleId="157">
    <w:name w:val="z-窗体顶端1"/>
    <w:basedOn w:val="1"/>
    <w:next w:val="1"/>
    <w:link w:val="156"/>
    <w:qFormat/>
    <w:uiPriority w:val="99"/>
    <w:pPr>
      <w:widowControl/>
      <w:pBdr>
        <w:bottom w:val="single" w:color="auto" w:sz="6" w:space="1"/>
      </w:pBdr>
      <w:jc w:val="center"/>
    </w:pPr>
    <w:rPr>
      <w:rFonts w:ascii="Arial" w:hAnsi="Arial"/>
      <w:vanish/>
      <w:kern w:val="0"/>
      <w:sz w:val="16"/>
      <w:szCs w:val="20"/>
    </w:rPr>
  </w:style>
  <w:style w:type="character" w:customStyle="1" w:styleId="158">
    <w:name w:val="Char2 Char"/>
    <w:qFormat/>
    <w:uiPriority w:val="99"/>
    <w:rPr>
      <w:rFonts w:ascii="Verdana" w:hAnsi="宋体" w:eastAsia="宋体"/>
      <w:sz w:val="28"/>
    </w:rPr>
  </w:style>
  <w:style w:type="character" w:customStyle="1" w:styleId="159">
    <w:name w:val="Char Char21"/>
    <w:qFormat/>
    <w:uiPriority w:val="99"/>
    <w:rPr>
      <w:rFonts w:ascii="宋体" w:hAnsi="Courier New" w:eastAsia="宋体"/>
      <w:sz w:val="21"/>
      <w:lang w:val="en-US" w:eastAsia="zh-CN"/>
    </w:rPr>
  </w:style>
  <w:style w:type="character" w:customStyle="1" w:styleId="160">
    <w:name w:val="公文正文 Char"/>
    <w:link w:val="161"/>
    <w:qFormat/>
    <w:locked/>
    <w:uiPriority w:val="99"/>
    <w:rPr>
      <w:rFonts w:ascii="仿宋_GB2312" w:eastAsia="仿宋_GB2312"/>
      <w:kern w:val="2"/>
      <w:sz w:val="24"/>
      <w:lang w:val="en-US" w:eastAsia="zh-CN"/>
    </w:rPr>
  </w:style>
  <w:style w:type="paragraph" w:customStyle="1" w:styleId="161">
    <w:name w:val="公文正文"/>
    <w:basedOn w:val="1"/>
    <w:link w:val="160"/>
    <w:qFormat/>
    <w:uiPriority w:val="99"/>
    <w:pPr>
      <w:spacing w:before="156" w:line="360" w:lineRule="auto"/>
      <w:ind w:firstLine="360" w:firstLineChars="200"/>
    </w:pPr>
    <w:rPr>
      <w:rFonts w:ascii="仿宋_GB2312" w:eastAsia="仿宋_GB2312"/>
      <w:sz w:val="24"/>
      <w:szCs w:val="20"/>
    </w:rPr>
  </w:style>
  <w:style w:type="character" w:customStyle="1" w:styleId="162">
    <w:name w:val="正文4 Char"/>
    <w:link w:val="163"/>
    <w:qFormat/>
    <w:locked/>
    <w:uiPriority w:val="99"/>
    <w:rPr>
      <w:kern w:val="0"/>
      <w:sz w:val="24"/>
      <w:szCs w:val="24"/>
    </w:rPr>
  </w:style>
  <w:style w:type="paragraph" w:customStyle="1" w:styleId="163">
    <w:name w:val="正文4"/>
    <w:basedOn w:val="1"/>
    <w:link w:val="162"/>
    <w:qFormat/>
    <w:uiPriority w:val="99"/>
    <w:pPr>
      <w:numPr>
        <w:ilvl w:val="0"/>
        <w:numId w:val="4"/>
      </w:numPr>
      <w:spacing w:before="60" w:after="60" w:line="360" w:lineRule="auto"/>
      <w:ind w:firstLine="0"/>
    </w:pPr>
    <w:rPr>
      <w:kern w:val="0"/>
      <w:sz w:val="24"/>
      <w:szCs w:val="24"/>
    </w:rPr>
  </w:style>
  <w:style w:type="character" w:customStyle="1" w:styleId="164">
    <w:name w:val="tw4winError"/>
    <w:qFormat/>
    <w:uiPriority w:val="99"/>
    <w:rPr>
      <w:rFonts w:ascii="Courier New" w:hAnsi="Courier New"/>
      <w:color w:val="00FF00"/>
      <w:sz w:val="40"/>
    </w:rPr>
  </w:style>
  <w:style w:type="character" w:customStyle="1" w:styleId="165">
    <w:name w:val="样式 样式3 + 宋体 五号 Char Char Char Char"/>
    <w:qFormat/>
    <w:uiPriority w:val="99"/>
    <w:rPr>
      <w:rFonts w:ascii="宋体" w:hAnsi="宋体" w:eastAsia="宋体"/>
      <w:b/>
      <w:kern w:val="2"/>
      <w:sz w:val="24"/>
      <w:lang w:val="en-US" w:eastAsia="zh-CN"/>
    </w:rPr>
  </w:style>
  <w:style w:type="character" w:customStyle="1" w:styleId="166">
    <w:name w:val="文档结构图 Char1"/>
    <w:qFormat/>
    <w:uiPriority w:val="99"/>
    <w:rPr>
      <w:rFonts w:ascii="宋体" w:hAnsi="Courier New" w:eastAsia="宋体"/>
      <w:sz w:val="21"/>
      <w:lang w:val="en-US" w:eastAsia="zh-CN"/>
    </w:rPr>
  </w:style>
  <w:style w:type="character" w:customStyle="1" w:styleId="167">
    <w:name w:val="para"/>
    <w:basedOn w:val="55"/>
    <w:qFormat/>
    <w:uiPriority w:val="99"/>
    <w:rPr>
      <w:rFonts w:cs="Times New Roman"/>
    </w:rPr>
  </w:style>
  <w:style w:type="character" w:customStyle="1" w:styleId="168">
    <w:name w:val="7.表小四 Char"/>
    <w:link w:val="169"/>
    <w:qFormat/>
    <w:locked/>
    <w:uiPriority w:val="99"/>
    <w:rPr>
      <w:rFonts w:ascii="宋体" w:hAnsi="宋体" w:eastAsia="宋体"/>
      <w:kern w:val="2"/>
      <w:sz w:val="24"/>
      <w:lang w:val="en-US" w:eastAsia="zh-CN"/>
    </w:rPr>
  </w:style>
  <w:style w:type="paragraph" w:customStyle="1" w:styleId="169">
    <w:name w:val="7.表小四"/>
    <w:basedOn w:val="1"/>
    <w:link w:val="168"/>
    <w:qFormat/>
    <w:uiPriority w:val="99"/>
    <w:pPr>
      <w:spacing w:beforeLines="50" w:afterLines="50"/>
    </w:pPr>
    <w:rPr>
      <w:rFonts w:ascii="宋体" w:hAnsi="宋体"/>
      <w:sz w:val="24"/>
      <w:szCs w:val="20"/>
    </w:rPr>
  </w:style>
  <w:style w:type="character" w:customStyle="1" w:styleId="170">
    <w:name w:val="Char Char5"/>
    <w:qFormat/>
    <w:uiPriority w:val="99"/>
    <w:rPr>
      <w:rFonts w:ascii="Calibri" w:hAnsi="Calibri" w:eastAsia="宋体"/>
      <w:sz w:val="18"/>
    </w:rPr>
  </w:style>
  <w:style w:type="character" w:customStyle="1" w:styleId="171">
    <w:name w:val="Char Char71"/>
    <w:qFormat/>
    <w:uiPriority w:val="99"/>
    <w:rPr>
      <w:rFonts w:eastAsia="宋体"/>
      <w:b/>
      <w:kern w:val="2"/>
      <w:sz w:val="32"/>
    </w:rPr>
  </w:style>
  <w:style w:type="character" w:customStyle="1" w:styleId="172">
    <w:name w:val="表正文 Char1"/>
    <w:qFormat/>
    <w:uiPriority w:val="99"/>
    <w:rPr>
      <w:rFonts w:eastAsia="宋体"/>
      <w:kern w:val="2"/>
      <w:sz w:val="24"/>
      <w:lang w:val="en-US" w:eastAsia="zh-CN"/>
    </w:rPr>
  </w:style>
  <w:style w:type="character" w:customStyle="1" w:styleId="173">
    <w:name w:val="Char Char1"/>
    <w:qFormat/>
    <w:uiPriority w:val="99"/>
    <w:rPr>
      <w:kern w:val="2"/>
      <w:sz w:val="18"/>
    </w:rPr>
  </w:style>
  <w:style w:type="character" w:customStyle="1" w:styleId="174">
    <w:name w:val="paramname3"/>
    <w:qFormat/>
    <w:uiPriority w:val="99"/>
    <w:rPr>
      <w:color w:val="999999"/>
    </w:rPr>
  </w:style>
  <w:style w:type="character" w:customStyle="1" w:styleId="175">
    <w:name w:val="headline-content2"/>
    <w:basedOn w:val="55"/>
    <w:qFormat/>
    <w:uiPriority w:val="99"/>
    <w:rPr>
      <w:rFonts w:cs="Times New Roman"/>
    </w:rPr>
  </w:style>
  <w:style w:type="character" w:customStyle="1" w:styleId="176">
    <w:name w:val="Char Char81"/>
    <w:qFormat/>
    <w:uiPriority w:val="99"/>
    <w:rPr>
      <w:rFonts w:ascii="Arial" w:hAnsi="Arial" w:eastAsia="黑体"/>
      <w:b/>
      <w:kern w:val="2"/>
      <w:sz w:val="32"/>
      <w:lang w:val="en-US" w:eastAsia="zh-CN"/>
    </w:rPr>
  </w:style>
  <w:style w:type="character" w:customStyle="1" w:styleId="177">
    <w:name w:val="正文首行缩进 2 Char"/>
    <w:link w:val="65"/>
    <w:qFormat/>
    <w:locked/>
    <w:uiPriority w:val="99"/>
    <w:rPr>
      <w:rFonts w:eastAsia="仿宋"/>
      <w:sz w:val="24"/>
    </w:rPr>
  </w:style>
  <w:style w:type="character" w:customStyle="1" w:styleId="178">
    <w:name w:val="h4 Char2"/>
    <w:qFormat/>
    <w:uiPriority w:val="99"/>
    <w:rPr>
      <w:rFonts w:ascii="Arial" w:hAnsi="Arial" w:eastAsia="黑体"/>
      <w:b/>
      <w:kern w:val="2"/>
      <w:sz w:val="28"/>
      <w:lang w:val="en-US" w:eastAsia="zh-CN"/>
    </w:rPr>
  </w:style>
  <w:style w:type="character" w:customStyle="1" w:styleId="179">
    <w:name w:val="h3 Char"/>
    <w:qFormat/>
    <w:uiPriority w:val="99"/>
    <w:rPr>
      <w:rFonts w:ascii="Times New Roman" w:hAnsi="Times New Roman"/>
      <w:b/>
      <w:kern w:val="2"/>
      <w:sz w:val="32"/>
    </w:rPr>
  </w:style>
  <w:style w:type="character" w:customStyle="1" w:styleId="180">
    <w:name w:val="样式 首行缩进:  0.85 厘米 Char"/>
    <w:link w:val="181"/>
    <w:qFormat/>
    <w:locked/>
    <w:uiPriority w:val="99"/>
    <w:rPr>
      <w:rFonts w:eastAsia="宋体"/>
      <w:kern w:val="2"/>
      <w:sz w:val="24"/>
      <w:lang w:val="en-US" w:eastAsia="zh-CN"/>
    </w:rPr>
  </w:style>
  <w:style w:type="paragraph" w:customStyle="1" w:styleId="181">
    <w:name w:val="样式 首行缩进:  0.85 厘米"/>
    <w:basedOn w:val="1"/>
    <w:link w:val="180"/>
    <w:qFormat/>
    <w:uiPriority w:val="99"/>
    <w:pPr>
      <w:spacing w:line="360" w:lineRule="auto"/>
      <w:ind w:firstLine="480"/>
    </w:pPr>
    <w:rPr>
      <w:sz w:val="24"/>
      <w:szCs w:val="20"/>
    </w:rPr>
  </w:style>
  <w:style w:type="character" w:customStyle="1" w:styleId="182">
    <w:name w:val="样式4 Char"/>
    <w:link w:val="183"/>
    <w:qFormat/>
    <w:locked/>
    <w:uiPriority w:val="99"/>
    <w:rPr>
      <w:rFonts w:ascii="Calibri" w:hAnsi="Calibri" w:eastAsia="宋体"/>
      <w:kern w:val="2"/>
      <w:sz w:val="22"/>
      <w:lang w:val="en-US" w:eastAsia="zh-CN"/>
    </w:rPr>
  </w:style>
  <w:style w:type="paragraph" w:customStyle="1" w:styleId="183">
    <w:name w:val="样式4"/>
    <w:basedOn w:val="1"/>
    <w:link w:val="182"/>
    <w:qFormat/>
    <w:uiPriority w:val="99"/>
    <w:pPr>
      <w:spacing w:line="360" w:lineRule="auto"/>
    </w:pPr>
    <w:rPr>
      <w:rFonts w:ascii="Calibri" w:hAnsi="Calibri"/>
      <w:sz w:val="22"/>
      <w:szCs w:val="20"/>
    </w:rPr>
  </w:style>
  <w:style w:type="character" w:customStyle="1" w:styleId="184">
    <w:name w:val="列表1 Char Char"/>
    <w:link w:val="185"/>
    <w:qFormat/>
    <w:locked/>
    <w:uiPriority w:val="99"/>
    <w:rPr>
      <w:rFonts w:ascii="Century" w:hAnsi="Century"/>
      <w:kern w:val="2"/>
      <w:sz w:val="21"/>
    </w:rPr>
  </w:style>
  <w:style w:type="paragraph" w:customStyle="1" w:styleId="185">
    <w:name w:val="列表1"/>
    <w:basedOn w:val="1"/>
    <w:link w:val="184"/>
    <w:qFormat/>
    <w:uiPriority w:val="99"/>
    <w:pPr>
      <w:tabs>
        <w:tab w:val="left" w:pos="840"/>
      </w:tabs>
      <w:spacing w:line="360" w:lineRule="auto"/>
      <w:ind w:left="840" w:hanging="420"/>
      <w:jc w:val="left"/>
    </w:pPr>
    <w:rPr>
      <w:rFonts w:ascii="Century" w:hAnsi="Century"/>
      <w:szCs w:val="20"/>
    </w:rPr>
  </w:style>
  <w:style w:type="character" w:customStyle="1" w:styleId="186">
    <w:name w:val="标准文本 Char"/>
    <w:link w:val="187"/>
    <w:qFormat/>
    <w:locked/>
    <w:uiPriority w:val="99"/>
    <w:rPr>
      <w:kern w:val="2"/>
      <w:sz w:val="24"/>
    </w:rPr>
  </w:style>
  <w:style w:type="paragraph" w:customStyle="1" w:styleId="187">
    <w:name w:val="标准文本"/>
    <w:basedOn w:val="1"/>
    <w:link w:val="186"/>
    <w:qFormat/>
    <w:uiPriority w:val="99"/>
    <w:pPr>
      <w:spacing w:line="360" w:lineRule="auto"/>
      <w:ind w:firstLine="480" w:firstLineChars="200"/>
    </w:pPr>
    <w:rPr>
      <w:sz w:val="24"/>
      <w:szCs w:val="20"/>
    </w:rPr>
  </w:style>
  <w:style w:type="character" w:customStyle="1" w:styleId="188">
    <w:name w:val="grame"/>
    <w:basedOn w:val="55"/>
    <w:qFormat/>
    <w:uiPriority w:val="99"/>
    <w:rPr>
      <w:rFonts w:cs="Times New Roman"/>
    </w:rPr>
  </w:style>
  <w:style w:type="character" w:customStyle="1" w:styleId="189">
    <w:name w:val="一级标题 Char Char"/>
    <w:qFormat/>
    <w:uiPriority w:val="99"/>
    <w:rPr>
      <w:rFonts w:eastAsia="仿宋"/>
      <w:b/>
      <w:kern w:val="44"/>
      <w:sz w:val="28"/>
      <w:lang w:val="en-US" w:eastAsia="zh-CN"/>
    </w:rPr>
  </w:style>
  <w:style w:type="character" w:customStyle="1" w:styleId="190">
    <w:name w:val="加重文字 Char"/>
    <w:link w:val="191"/>
    <w:qFormat/>
    <w:locked/>
    <w:uiPriority w:val="99"/>
    <w:rPr>
      <w:b/>
      <w:kern w:val="2"/>
      <w:sz w:val="24"/>
      <w:u w:val="thick"/>
    </w:rPr>
  </w:style>
  <w:style w:type="paragraph" w:customStyle="1" w:styleId="191">
    <w:name w:val="加重文字"/>
    <w:basedOn w:val="187"/>
    <w:link w:val="190"/>
    <w:qFormat/>
    <w:uiPriority w:val="99"/>
    <w:pPr>
      <w:ind w:firstLine="0" w:firstLineChars="0"/>
    </w:pPr>
    <w:rPr>
      <w:b/>
      <w:u w:val="thick"/>
    </w:rPr>
  </w:style>
  <w:style w:type="character" w:customStyle="1" w:styleId="192">
    <w:name w:val="列表1、 Char"/>
    <w:link w:val="193"/>
    <w:qFormat/>
    <w:locked/>
    <w:uiPriority w:val="99"/>
    <w:rPr>
      <w:rFonts w:ascii="仿宋" w:hAnsi="仿宋" w:eastAsia="仿宋"/>
      <w:kern w:val="2"/>
      <w:sz w:val="21"/>
    </w:rPr>
  </w:style>
  <w:style w:type="paragraph" w:customStyle="1" w:styleId="193">
    <w:name w:val="列表1、"/>
    <w:basedOn w:val="144"/>
    <w:link w:val="192"/>
    <w:qFormat/>
    <w:uiPriority w:val="99"/>
    <w:pPr>
      <w:tabs>
        <w:tab w:val="left" w:pos="1276"/>
      </w:tabs>
      <w:spacing w:line="360" w:lineRule="auto"/>
      <w:ind w:left="987" w:firstLine="0" w:firstLineChars="0"/>
      <w:jc w:val="left"/>
    </w:pPr>
    <w:rPr>
      <w:rFonts w:ascii="仿宋" w:hAnsi="仿宋" w:eastAsia="仿宋"/>
    </w:rPr>
  </w:style>
  <w:style w:type="character" w:customStyle="1" w:styleId="194">
    <w:name w:val="paragraph1 Char"/>
    <w:link w:val="195"/>
    <w:qFormat/>
    <w:locked/>
    <w:uiPriority w:val="99"/>
    <w:rPr>
      <w:rFonts w:eastAsia="楷体_GB2312"/>
      <w:kern w:val="2"/>
      <w:sz w:val="24"/>
      <w:lang w:val="en-US" w:eastAsia="zh-CN"/>
    </w:rPr>
  </w:style>
  <w:style w:type="paragraph" w:customStyle="1" w:styleId="195">
    <w:name w:val="paragraph1"/>
    <w:basedOn w:val="1"/>
    <w:link w:val="194"/>
    <w:qFormat/>
    <w:uiPriority w:val="99"/>
    <w:pPr>
      <w:spacing w:afterLines="30" w:line="360" w:lineRule="auto"/>
      <w:ind w:firstLine="420" w:firstLineChars="200"/>
    </w:pPr>
    <w:rPr>
      <w:rFonts w:eastAsia="楷体_GB2312"/>
      <w:sz w:val="24"/>
      <w:szCs w:val="20"/>
    </w:rPr>
  </w:style>
  <w:style w:type="character" w:customStyle="1" w:styleId="196">
    <w:name w:val="样式(-) Char"/>
    <w:link w:val="197"/>
    <w:qFormat/>
    <w:locked/>
    <w:uiPriority w:val="99"/>
    <w:rPr>
      <w:rFonts w:eastAsia="仿宋"/>
      <w:b/>
      <w:kern w:val="0"/>
      <w:sz w:val="28"/>
      <w:szCs w:val="21"/>
    </w:rPr>
  </w:style>
  <w:style w:type="paragraph" w:customStyle="1" w:styleId="197">
    <w:name w:val="样式(-)"/>
    <w:basedOn w:val="144"/>
    <w:link w:val="196"/>
    <w:qFormat/>
    <w:uiPriority w:val="99"/>
    <w:pPr>
      <w:numPr>
        <w:ilvl w:val="0"/>
        <w:numId w:val="5"/>
      </w:numPr>
      <w:spacing w:line="360" w:lineRule="auto"/>
      <w:ind w:firstLine="0" w:firstLineChars="0"/>
      <w:jc w:val="left"/>
    </w:pPr>
    <w:rPr>
      <w:rFonts w:eastAsia="仿宋"/>
      <w:b/>
      <w:kern w:val="0"/>
      <w:sz w:val="28"/>
      <w:szCs w:val="21"/>
    </w:rPr>
  </w:style>
  <w:style w:type="character" w:customStyle="1" w:styleId="198">
    <w:name w:val="我的正文 Char"/>
    <w:link w:val="199"/>
    <w:qFormat/>
    <w:locked/>
    <w:uiPriority w:val="99"/>
    <w:rPr>
      <w:rFonts w:eastAsia="仿宋_GB2312"/>
      <w:kern w:val="2"/>
      <w:sz w:val="24"/>
    </w:rPr>
  </w:style>
  <w:style w:type="paragraph" w:customStyle="1" w:styleId="199">
    <w:name w:val="我的正文"/>
    <w:basedOn w:val="1"/>
    <w:link w:val="198"/>
    <w:qFormat/>
    <w:uiPriority w:val="99"/>
    <w:pPr>
      <w:spacing w:afterLines="100" w:line="360" w:lineRule="auto"/>
      <w:ind w:firstLine="480" w:firstLineChars="200"/>
    </w:pPr>
    <w:rPr>
      <w:rFonts w:eastAsia="仿宋_GB2312"/>
      <w:sz w:val="24"/>
      <w:szCs w:val="20"/>
    </w:rPr>
  </w:style>
  <w:style w:type="character" w:customStyle="1" w:styleId="200">
    <w:name w:val="apple-converted-space"/>
    <w:qFormat/>
    <w:uiPriority w:val="99"/>
  </w:style>
  <w:style w:type="character" w:customStyle="1" w:styleId="201">
    <w:name w:val="Char Char141"/>
    <w:qFormat/>
    <w:locked/>
    <w:uiPriority w:val="99"/>
    <w:rPr>
      <w:rFonts w:ascii="楷体_GB2312" w:eastAsia="楷体_GB2312"/>
      <w:kern w:val="2"/>
      <w:sz w:val="32"/>
      <w:lang w:val="en-US" w:eastAsia="zh-CN"/>
    </w:rPr>
  </w:style>
  <w:style w:type="character" w:customStyle="1" w:styleId="202">
    <w:name w:val="华电 正文 Char"/>
    <w:link w:val="203"/>
    <w:qFormat/>
    <w:locked/>
    <w:uiPriority w:val="99"/>
    <w:rPr>
      <w:rFonts w:ascii="宋体" w:hAnsi="宋体" w:eastAsia="宋体"/>
      <w:sz w:val="22"/>
    </w:rPr>
  </w:style>
  <w:style w:type="paragraph" w:customStyle="1" w:styleId="203">
    <w:name w:val="华电 正文"/>
    <w:basedOn w:val="1"/>
    <w:link w:val="202"/>
    <w:qFormat/>
    <w:uiPriority w:val="99"/>
    <w:pPr>
      <w:widowControl/>
      <w:spacing w:line="360" w:lineRule="auto"/>
      <w:ind w:firstLine="440" w:firstLineChars="200"/>
      <w:jc w:val="left"/>
    </w:pPr>
    <w:rPr>
      <w:rFonts w:ascii="宋体" w:hAnsi="宋体"/>
      <w:kern w:val="0"/>
      <w:sz w:val="22"/>
      <w:szCs w:val="20"/>
    </w:rPr>
  </w:style>
  <w:style w:type="character" w:customStyle="1" w:styleId="204">
    <w:name w:val="标题 3 Char1"/>
    <w:qFormat/>
    <w:uiPriority w:val="99"/>
    <w:rPr>
      <w:rFonts w:ascii="Calibri" w:hAnsi="Calibri" w:eastAsia="宋体"/>
      <w:b/>
      <w:kern w:val="2"/>
      <w:sz w:val="32"/>
      <w:lang w:val="en-US" w:eastAsia="zh-CN"/>
    </w:rPr>
  </w:style>
  <w:style w:type="character" w:customStyle="1" w:styleId="205">
    <w:name w:val="mark"/>
    <w:qFormat/>
    <w:uiPriority w:val="99"/>
  </w:style>
  <w:style w:type="character" w:customStyle="1" w:styleId="206">
    <w:name w:val="页脚 Char"/>
    <w:qFormat/>
    <w:uiPriority w:val="99"/>
    <w:rPr>
      <w:kern w:val="2"/>
      <w:sz w:val="18"/>
    </w:rPr>
  </w:style>
  <w:style w:type="character" w:customStyle="1" w:styleId="207">
    <w:name w:val="Char Char51"/>
    <w:qFormat/>
    <w:uiPriority w:val="99"/>
    <w:rPr>
      <w:rFonts w:ascii="Calibri" w:hAnsi="Calibri" w:eastAsia="宋体"/>
      <w:sz w:val="18"/>
    </w:rPr>
  </w:style>
  <w:style w:type="character" w:customStyle="1" w:styleId="208">
    <w:name w:val="表格文字 Char"/>
    <w:link w:val="209"/>
    <w:qFormat/>
    <w:locked/>
    <w:uiPriority w:val="99"/>
    <w:rPr>
      <w:rFonts w:ascii="Times New Roman" w:hAnsi="Times New Roman"/>
      <w:kern w:val="2"/>
      <w:sz w:val="24"/>
    </w:rPr>
  </w:style>
  <w:style w:type="paragraph" w:customStyle="1" w:styleId="209">
    <w:name w:val="表格文字"/>
    <w:basedOn w:val="1"/>
    <w:next w:val="23"/>
    <w:link w:val="208"/>
    <w:qFormat/>
    <w:uiPriority w:val="99"/>
    <w:pPr>
      <w:jc w:val="left"/>
      <w:textAlignment w:val="top"/>
    </w:pPr>
    <w:rPr>
      <w:sz w:val="24"/>
      <w:szCs w:val="20"/>
    </w:rPr>
  </w:style>
  <w:style w:type="character" w:customStyle="1" w:styleId="210">
    <w:name w:val="Char Char12"/>
    <w:qFormat/>
    <w:uiPriority w:val="99"/>
    <w:rPr>
      <w:rFonts w:ascii="宋体" w:hAnsi="Courier New" w:eastAsia="宋体"/>
      <w:spacing w:val="-4"/>
      <w:sz w:val="20"/>
    </w:rPr>
  </w:style>
  <w:style w:type="character" w:customStyle="1" w:styleId="211">
    <w:name w:val="maywed421"/>
    <w:qFormat/>
    <w:uiPriority w:val="99"/>
    <w:rPr>
      <w:color w:val="366FB6"/>
      <w:u w:val="none"/>
    </w:rPr>
  </w:style>
  <w:style w:type="character" w:customStyle="1" w:styleId="212">
    <w:name w:val="正文2 Char Char"/>
    <w:link w:val="213"/>
    <w:qFormat/>
    <w:locked/>
    <w:uiPriority w:val="99"/>
    <w:rPr>
      <w:rFonts w:ascii="Times New Roman" w:hAnsi="Times New Roman"/>
      <w:kern w:val="2"/>
      <w:sz w:val="24"/>
    </w:rPr>
  </w:style>
  <w:style w:type="paragraph" w:customStyle="1" w:styleId="213">
    <w:name w:val="正文2"/>
    <w:basedOn w:val="1"/>
    <w:link w:val="212"/>
    <w:qFormat/>
    <w:uiPriority w:val="99"/>
    <w:pPr>
      <w:spacing w:before="156" w:line="360" w:lineRule="auto"/>
      <w:ind w:firstLine="510" w:firstLineChars="200"/>
    </w:pPr>
    <w:rPr>
      <w:sz w:val="24"/>
      <w:szCs w:val="20"/>
    </w:rPr>
  </w:style>
  <w:style w:type="character" w:customStyle="1" w:styleId="214">
    <w:name w:val="样式 小四"/>
    <w:qFormat/>
    <w:uiPriority w:val="99"/>
    <w:rPr>
      <w:sz w:val="21"/>
    </w:rPr>
  </w:style>
  <w:style w:type="character" w:customStyle="1" w:styleId="215">
    <w:name w:val="List Paragraph Char"/>
    <w:link w:val="216"/>
    <w:qFormat/>
    <w:locked/>
    <w:uiPriority w:val="99"/>
    <w:rPr>
      <w:rFonts w:ascii="Times New Roman" w:hAnsi="Times New Roman"/>
      <w:kern w:val="2"/>
      <w:sz w:val="24"/>
    </w:rPr>
  </w:style>
  <w:style w:type="paragraph" w:customStyle="1" w:styleId="216">
    <w:name w:val="列出段落1"/>
    <w:basedOn w:val="1"/>
    <w:link w:val="215"/>
    <w:qFormat/>
    <w:uiPriority w:val="99"/>
    <w:pPr>
      <w:ind w:firstLine="420" w:firstLineChars="200"/>
    </w:pPr>
    <w:rPr>
      <w:sz w:val="24"/>
      <w:szCs w:val="20"/>
    </w:rPr>
  </w:style>
  <w:style w:type="character" w:customStyle="1" w:styleId="217">
    <w:name w:val="fontdz1"/>
    <w:qFormat/>
    <w:uiPriority w:val="99"/>
    <w:rPr>
      <w:sz w:val="18"/>
    </w:rPr>
  </w:style>
  <w:style w:type="character" w:customStyle="1" w:styleId="218">
    <w:name w:val="H1 Char2"/>
    <w:qFormat/>
    <w:uiPriority w:val="99"/>
    <w:rPr>
      <w:rFonts w:eastAsia="隶书"/>
      <w:b/>
      <w:sz w:val="36"/>
      <w:lang w:val="en-US" w:eastAsia="zh-CN"/>
    </w:rPr>
  </w:style>
  <w:style w:type="character" w:customStyle="1" w:styleId="219">
    <w:name w:val="black10"/>
    <w:basedOn w:val="55"/>
    <w:qFormat/>
    <w:uiPriority w:val="99"/>
    <w:rPr>
      <w:rFonts w:cs="Times New Roman"/>
    </w:rPr>
  </w:style>
  <w:style w:type="character" w:customStyle="1" w:styleId="220">
    <w:name w:val="样式 首行缩进:  2 字符 Char"/>
    <w:link w:val="221"/>
    <w:qFormat/>
    <w:locked/>
    <w:uiPriority w:val="99"/>
    <w:rPr>
      <w:rFonts w:ascii="宋体" w:hAnsi="宋体"/>
      <w:bCs/>
      <w:color w:val="000000"/>
      <w:kern w:val="0"/>
      <w:sz w:val="24"/>
      <w:szCs w:val="24"/>
    </w:rPr>
  </w:style>
  <w:style w:type="paragraph" w:customStyle="1" w:styleId="221">
    <w:name w:val="样式 首行缩进:  2 字符"/>
    <w:basedOn w:val="1"/>
    <w:link w:val="220"/>
    <w:qFormat/>
    <w:uiPriority w:val="99"/>
    <w:pPr>
      <w:widowControl/>
      <w:numPr>
        <w:ilvl w:val="0"/>
        <w:numId w:val="6"/>
      </w:numPr>
    </w:pPr>
    <w:rPr>
      <w:rFonts w:ascii="宋体" w:hAnsi="宋体"/>
      <w:bCs/>
      <w:color w:val="000000"/>
      <w:kern w:val="0"/>
      <w:sz w:val="24"/>
      <w:szCs w:val="24"/>
    </w:rPr>
  </w:style>
  <w:style w:type="character" w:customStyle="1" w:styleId="222">
    <w:name w:val="正文文字 Char"/>
    <w:qFormat/>
    <w:uiPriority w:val="99"/>
    <w:rPr>
      <w:rFonts w:ascii="Arial" w:hAnsi="Arial" w:eastAsia="宋体"/>
      <w:kern w:val="2"/>
      <w:sz w:val="24"/>
      <w:lang w:val="en-US" w:eastAsia="zh-CN"/>
    </w:rPr>
  </w:style>
  <w:style w:type="character" w:customStyle="1" w:styleId="223">
    <w:name w:val="mark8"/>
    <w:qFormat/>
    <w:uiPriority w:val="99"/>
    <w:rPr>
      <w:b/>
      <w:sz w:val="21"/>
    </w:rPr>
  </w:style>
  <w:style w:type="character" w:customStyle="1" w:styleId="224">
    <w:name w:val="批注主题 Char"/>
    <w:link w:val="225"/>
    <w:qFormat/>
    <w:locked/>
    <w:uiPriority w:val="99"/>
    <w:rPr>
      <w:b/>
    </w:rPr>
  </w:style>
  <w:style w:type="paragraph" w:customStyle="1" w:styleId="225">
    <w:name w:val="批注主题2"/>
    <w:basedOn w:val="20"/>
    <w:next w:val="20"/>
    <w:link w:val="224"/>
    <w:qFormat/>
    <w:uiPriority w:val="99"/>
    <w:rPr>
      <w:b/>
      <w:kern w:val="0"/>
      <w:sz w:val="20"/>
      <w:szCs w:val="20"/>
    </w:rPr>
  </w:style>
  <w:style w:type="character" w:customStyle="1" w:styleId="226">
    <w:name w:val="Char Char91"/>
    <w:qFormat/>
    <w:uiPriority w:val="99"/>
    <w:rPr>
      <w:rFonts w:eastAsia="宋体"/>
      <w:b/>
      <w:kern w:val="44"/>
      <w:sz w:val="44"/>
    </w:rPr>
  </w:style>
  <w:style w:type="character" w:customStyle="1" w:styleId="227">
    <w:name w:val="二级标题 Char Char"/>
    <w:qFormat/>
    <w:uiPriority w:val="99"/>
    <w:rPr>
      <w:rFonts w:eastAsia="仿宋"/>
      <w:b/>
      <w:sz w:val="28"/>
      <w:lang w:val="en-US" w:eastAsia="zh-CN"/>
    </w:rPr>
  </w:style>
  <w:style w:type="character" w:customStyle="1" w:styleId="228">
    <w:name w:val="font9_black_line14"/>
    <w:basedOn w:val="55"/>
    <w:qFormat/>
    <w:uiPriority w:val="99"/>
    <w:rPr>
      <w:rFonts w:cs="Times New Roman"/>
    </w:rPr>
  </w:style>
  <w:style w:type="character" w:customStyle="1" w:styleId="229">
    <w:name w:val="Char Char4"/>
    <w:qFormat/>
    <w:uiPriority w:val="99"/>
    <w:rPr>
      <w:rFonts w:ascii="Calibri" w:hAnsi="Calibri" w:eastAsia="宋体"/>
      <w:sz w:val="18"/>
    </w:rPr>
  </w:style>
  <w:style w:type="character" w:customStyle="1" w:styleId="230">
    <w:name w:val="中等深浅网格 11"/>
    <w:semiHidden/>
    <w:qFormat/>
    <w:uiPriority w:val="99"/>
    <w:rPr>
      <w:color w:val="808080"/>
    </w:rPr>
  </w:style>
  <w:style w:type="character" w:customStyle="1" w:styleId="231">
    <w:name w:val="tw4winJump"/>
    <w:qFormat/>
    <w:uiPriority w:val="99"/>
    <w:rPr>
      <w:rFonts w:ascii="Courier New" w:hAnsi="Courier New"/>
      <w:color w:val="008080"/>
    </w:rPr>
  </w:style>
  <w:style w:type="character" w:customStyle="1" w:styleId="232">
    <w:name w:val="flname7"/>
    <w:basedOn w:val="55"/>
    <w:qFormat/>
    <w:uiPriority w:val="99"/>
    <w:rPr>
      <w:rFonts w:cs="Times New Roman"/>
    </w:rPr>
  </w:style>
  <w:style w:type="character" w:customStyle="1" w:styleId="233">
    <w:name w:val="header odd Char Char1"/>
    <w:qFormat/>
    <w:uiPriority w:val="99"/>
    <w:rPr>
      <w:rFonts w:eastAsia="宋体"/>
      <w:kern w:val="2"/>
      <w:sz w:val="18"/>
      <w:lang w:val="en-US" w:eastAsia="zh-CN"/>
    </w:rPr>
  </w:style>
  <w:style w:type="character" w:customStyle="1" w:styleId="234">
    <w:name w:val="封面日期 Char Char1"/>
    <w:qFormat/>
    <w:uiPriority w:val="99"/>
    <w:rPr>
      <w:rFonts w:ascii="Calibri" w:hAnsi="Calibri" w:eastAsia="楷体_GB2312"/>
      <w:kern w:val="2"/>
      <w:sz w:val="32"/>
      <w:lang w:val="en-US" w:eastAsia="zh-CN"/>
    </w:rPr>
  </w:style>
  <w:style w:type="character" w:customStyle="1" w:styleId="235">
    <w:name w:val="css21"/>
    <w:qFormat/>
    <w:uiPriority w:val="99"/>
    <w:rPr>
      <w:sz w:val="18"/>
    </w:rPr>
  </w:style>
  <w:style w:type="character" w:customStyle="1" w:styleId="236">
    <w:name w:val="huide001"/>
    <w:qFormat/>
    <w:uiPriority w:val="99"/>
    <w:rPr>
      <w:rFonts w:ascii="Arial" w:hAnsi="Arial"/>
      <w:color w:val="666666"/>
      <w:sz w:val="18"/>
    </w:rPr>
  </w:style>
  <w:style w:type="character" w:customStyle="1" w:styleId="237">
    <w:name w:val="title_emph1"/>
    <w:qFormat/>
    <w:uiPriority w:val="99"/>
    <w:rPr>
      <w:rFonts w:ascii="Arial" w:hAnsi="Arial"/>
      <w:b/>
      <w:sz w:val="18"/>
    </w:rPr>
  </w:style>
  <w:style w:type="character" w:customStyle="1" w:styleId="238">
    <w:name w:val="tw4winPopup"/>
    <w:qFormat/>
    <w:uiPriority w:val="99"/>
    <w:rPr>
      <w:rFonts w:ascii="Courier New" w:hAnsi="Courier New"/>
      <w:color w:val="008000"/>
    </w:rPr>
  </w:style>
  <w:style w:type="character" w:customStyle="1" w:styleId="239">
    <w:name w:val="数据小节格式"/>
    <w:qFormat/>
    <w:uiPriority w:val="99"/>
    <w:rPr>
      <w:rFonts w:ascii="新宋体" w:hAnsi="新宋体" w:eastAsia="华文中宋"/>
      <w:b/>
      <w:sz w:val="26"/>
      <w:shd w:val="clear" w:color="auto" w:fill="auto"/>
    </w:rPr>
  </w:style>
  <w:style w:type="character" w:customStyle="1" w:styleId="240">
    <w:name w:val="Indent Normal Char"/>
    <w:link w:val="241"/>
    <w:qFormat/>
    <w:locked/>
    <w:uiPriority w:val="99"/>
    <w:rPr>
      <w:kern w:val="2"/>
      <w:sz w:val="21"/>
    </w:rPr>
  </w:style>
  <w:style w:type="paragraph" w:customStyle="1" w:styleId="241">
    <w:name w:val="Indent Normal"/>
    <w:basedOn w:val="1"/>
    <w:link w:val="240"/>
    <w:qFormat/>
    <w:uiPriority w:val="99"/>
    <w:pPr>
      <w:ind w:firstLine="420"/>
    </w:pPr>
    <w:rPr>
      <w:szCs w:val="20"/>
    </w:rPr>
  </w:style>
  <w:style w:type="character" w:customStyle="1" w:styleId="242">
    <w:name w:val="标题 2 Char"/>
    <w:qFormat/>
    <w:uiPriority w:val="99"/>
    <w:rPr>
      <w:rFonts w:ascii="Arial" w:hAnsi="Arial" w:eastAsia="黑体"/>
      <w:b/>
      <w:kern w:val="2"/>
      <w:sz w:val="32"/>
      <w:lang w:val="en-US" w:eastAsia="zh-CN"/>
    </w:rPr>
  </w:style>
  <w:style w:type="character" w:customStyle="1" w:styleId="243">
    <w:name w:val="Char Char121"/>
    <w:qFormat/>
    <w:uiPriority w:val="99"/>
    <w:rPr>
      <w:rFonts w:ascii="宋体" w:hAnsi="Courier New" w:eastAsia="宋体"/>
      <w:spacing w:val="-4"/>
      <w:sz w:val="20"/>
    </w:rPr>
  </w:style>
  <w:style w:type="character" w:customStyle="1" w:styleId="244">
    <w:name w:val="标准正文格式 Char"/>
    <w:link w:val="245"/>
    <w:qFormat/>
    <w:locked/>
    <w:uiPriority w:val="99"/>
    <w:rPr>
      <w:rFonts w:ascii="宋体" w:eastAsia="仿宋_GB2312"/>
      <w:color w:val="000000"/>
      <w:sz w:val="24"/>
      <w:lang w:val="en-US" w:eastAsia="zh-CN"/>
    </w:rPr>
  </w:style>
  <w:style w:type="paragraph" w:customStyle="1" w:styleId="245">
    <w:name w:val="标准正文格式"/>
    <w:basedOn w:val="1"/>
    <w:link w:val="244"/>
    <w:qFormat/>
    <w:uiPriority w:val="99"/>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246">
    <w:name w:val="H1 Char3"/>
    <w:qFormat/>
    <w:uiPriority w:val="99"/>
    <w:rPr>
      <w:rFonts w:eastAsia="隶书"/>
      <w:b/>
      <w:sz w:val="36"/>
      <w:lang w:val="en-US" w:eastAsia="zh-CN"/>
    </w:rPr>
  </w:style>
  <w:style w:type="character" w:customStyle="1" w:styleId="247">
    <w:name w:val="大标题 Char"/>
    <w:link w:val="248"/>
    <w:qFormat/>
    <w:locked/>
    <w:uiPriority w:val="99"/>
    <w:rPr>
      <w:rFonts w:eastAsia="宋体"/>
      <w:b/>
      <w:sz w:val="28"/>
      <w:lang w:val="en-US" w:eastAsia="zh-CN"/>
    </w:rPr>
  </w:style>
  <w:style w:type="paragraph" w:customStyle="1" w:styleId="248">
    <w:name w:val="大标题"/>
    <w:next w:val="1"/>
    <w:link w:val="247"/>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9">
    <w:name w:val="apple-style-span"/>
    <w:basedOn w:val="55"/>
    <w:qFormat/>
    <w:uiPriority w:val="99"/>
    <w:rPr>
      <w:rFonts w:cs="Times New Roman"/>
    </w:rPr>
  </w:style>
  <w:style w:type="character" w:customStyle="1" w:styleId="250">
    <w:name w:val="h Char"/>
    <w:qFormat/>
    <w:uiPriority w:val="99"/>
    <w:rPr>
      <w:rFonts w:ascii="Calibri" w:hAnsi="Calibri" w:eastAsia="宋体"/>
      <w:sz w:val="18"/>
    </w:rPr>
  </w:style>
  <w:style w:type="character" w:customStyle="1" w:styleId="251">
    <w:name w:val="样式 小四1"/>
    <w:qFormat/>
    <w:uiPriority w:val="99"/>
    <w:rPr>
      <w:rFonts w:ascii="Tahoma" w:hAnsi="Tahoma" w:eastAsia="仿宋_GB2312"/>
      <w:kern w:val="2"/>
      <w:sz w:val="24"/>
      <w:lang w:val="en-US" w:eastAsia="zh-CN"/>
    </w:rPr>
  </w:style>
  <w:style w:type="character" w:customStyle="1" w:styleId="252">
    <w:name w:val="表格中文字 Char"/>
    <w:link w:val="253"/>
    <w:qFormat/>
    <w:locked/>
    <w:uiPriority w:val="99"/>
    <w:rPr>
      <w:rFonts w:ascii="新宋体" w:hAnsi="新宋体" w:eastAsia="新宋体"/>
      <w:sz w:val="24"/>
    </w:rPr>
  </w:style>
  <w:style w:type="paragraph" w:customStyle="1" w:styleId="253">
    <w:name w:val="表格中文字"/>
    <w:basedOn w:val="1"/>
    <w:link w:val="252"/>
    <w:qFormat/>
    <w:uiPriority w:val="99"/>
    <w:pPr>
      <w:spacing w:line="288" w:lineRule="auto"/>
    </w:pPr>
    <w:rPr>
      <w:rFonts w:ascii="新宋体" w:hAnsi="新宋体" w:eastAsia="新宋体"/>
      <w:kern w:val="0"/>
      <w:sz w:val="24"/>
      <w:szCs w:val="20"/>
    </w:rPr>
  </w:style>
  <w:style w:type="character" w:customStyle="1" w:styleId="254">
    <w:name w:val="普通文字 Char Char2"/>
    <w:qFormat/>
    <w:uiPriority w:val="99"/>
    <w:rPr>
      <w:rFonts w:ascii="宋体" w:hAnsi="Courier New" w:eastAsia="宋体"/>
      <w:sz w:val="21"/>
      <w:lang w:val="en-US" w:eastAsia="zh-CN"/>
    </w:rPr>
  </w:style>
  <w:style w:type="character" w:customStyle="1" w:styleId="255">
    <w:name w:val="Char Char31"/>
    <w:qFormat/>
    <w:uiPriority w:val="99"/>
    <w:rPr>
      <w:rFonts w:ascii="Arial" w:hAnsi="Arial" w:eastAsia="黑体"/>
      <w:b/>
      <w:kern w:val="2"/>
      <w:sz w:val="32"/>
      <w:lang w:val="en-US" w:eastAsia="zh-CN"/>
    </w:rPr>
  </w:style>
  <w:style w:type="character" w:customStyle="1" w:styleId="256">
    <w:name w:val="title14"/>
    <w:basedOn w:val="55"/>
    <w:qFormat/>
    <w:uiPriority w:val="99"/>
    <w:rPr>
      <w:rFonts w:cs="Times New Roman"/>
    </w:rPr>
  </w:style>
  <w:style w:type="character" w:customStyle="1" w:styleId="257">
    <w:name w:val="z-窗体底端 Char"/>
    <w:link w:val="258"/>
    <w:qFormat/>
    <w:locked/>
    <w:uiPriority w:val="99"/>
    <w:rPr>
      <w:rFonts w:ascii="Arial" w:hAnsi="Arial"/>
      <w:vanish/>
      <w:sz w:val="16"/>
    </w:rPr>
  </w:style>
  <w:style w:type="paragraph" w:customStyle="1" w:styleId="258">
    <w:name w:val="z-窗体底端1"/>
    <w:basedOn w:val="1"/>
    <w:next w:val="1"/>
    <w:link w:val="257"/>
    <w:qFormat/>
    <w:uiPriority w:val="99"/>
    <w:pPr>
      <w:widowControl/>
      <w:pBdr>
        <w:top w:val="single" w:color="auto" w:sz="6" w:space="1"/>
      </w:pBdr>
      <w:jc w:val="center"/>
    </w:pPr>
    <w:rPr>
      <w:rFonts w:ascii="Arial" w:hAnsi="Arial"/>
      <w:vanish/>
      <w:kern w:val="0"/>
      <w:sz w:val="16"/>
      <w:szCs w:val="20"/>
    </w:rPr>
  </w:style>
  <w:style w:type="character" w:customStyle="1" w:styleId="259">
    <w:name w:val="Char Char13"/>
    <w:qFormat/>
    <w:uiPriority w:val="99"/>
    <w:rPr>
      <w:rFonts w:ascii="Calibri" w:hAnsi="Calibri" w:eastAsia="宋体"/>
      <w:sz w:val="18"/>
    </w:rPr>
  </w:style>
  <w:style w:type="character" w:customStyle="1" w:styleId="260">
    <w:name w:val="a Char"/>
    <w:link w:val="261"/>
    <w:qFormat/>
    <w:locked/>
    <w:uiPriority w:val="99"/>
    <w:rPr>
      <w:rFonts w:ascii="宋体" w:hAnsi="宋体" w:eastAsia="仿宋_GB2312"/>
      <w:sz w:val="24"/>
      <w:lang w:val="en-US" w:eastAsia="zh-CN"/>
    </w:rPr>
  </w:style>
  <w:style w:type="paragraph" w:customStyle="1" w:styleId="261">
    <w:name w:val="a"/>
    <w:basedOn w:val="1"/>
    <w:link w:val="260"/>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62">
    <w:name w:val="tw4winTerm"/>
    <w:qFormat/>
    <w:uiPriority w:val="99"/>
    <w:rPr>
      <w:color w:val="0000FF"/>
    </w:rPr>
  </w:style>
  <w:style w:type="character" w:customStyle="1" w:styleId="263">
    <w:name w:val="ca-7"/>
    <w:basedOn w:val="55"/>
    <w:qFormat/>
    <w:uiPriority w:val="99"/>
    <w:rPr>
      <w:rFonts w:cs="Times New Roman"/>
    </w:rPr>
  </w:style>
  <w:style w:type="character" w:customStyle="1" w:styleId="264">
    <w:name w:val="b titlename wangputoptitle"/>
    <w:basedOn w:val="55"/>
    <w:qFormat/>
    <w:uiPriority w:val="99"/>
    <w:rPr>
      <w:rFonts w:cs="Times New Roman"/>
    </w:rPr>
  </w:style>
  <w:style w:type="character" w:customStyle="1" w:styleId="265">
    <w:name w:val="表正文 Char2"/>
    <w:qFormat/>
    <w:uiPriority w:val="99"/>
    <w:rPr>
      <w:rFonts w:eastAsia="宋体"/>
      <w:kern w:val="2"/>
      <w:sz w:val="21"/>
      <w:lang w:val="en-US" w:eastAsia="zh-CN"/>
    </w:rPr>
  </w:style>
  <w:style w:type="character" w:customStyle="1" w:styleId="266">
    <w:name w:val="ca-8"/>
    <w:basedOn w:val="55"/>
    <w:qFormat/>
    <w:uiPriority w:val="99"/>
    <w:rPr>
      <w:rFonts w:cs="Times New Roman"/>
    </w:rPr>
  </w:style>
  <w:style w:type="character" w:customStyle="1" w:styleId="267">
    <w:name w:val="line1"/>
    <w:qFormat/>
    <w:uiPriority w:val="99"/>
    <w:rPr>
      <w:spacing w:val="360"/>
      <w:u w:val="none"/>
    </w:rPr>
  </w:style>
  <w:style w:type="character" w:customStyle="1" w:styleId="268">
    <w:name w:val="自定义正文 Char"/>
    <w:link w:val="269"/>
    <w:qFormat/>
    <w:locked/>
    <w:uiPriority w:val="99"/>
    <w:rPr>
      <w:rFonts w:ascii="仿宋_GB2312" w:eastAsia="仿宋_GB2312"/>
      <w:kern w:val="2"/>
      <w:sz w:val="24"/>
    </w:rPr>
  </w:style>
  <w:style w:type="paragraph" w:customStyle="1" w:styleId="269">
    <w:name w:val="自定义正文"/>
    <w:basedOn w:val="1"/>
    <w:link w:val="268"/>
    <w:qFormat/>
    <w:uiPriority w:val="99"/>
    <w:pPr>
      <w:spacing w:before="120" w:after="120" w:line="480" w:lineRule="exact"/>
      <w:ind w:firstLine="200" w:firstLineChars="200"/>
      <w:jc w:val="left"/>
    </w:pPr>
    <w:rPr>
      <w:rFonts w:ascii="仿宋_GB2312" w:eastAsia="仿宋_GB2312"/>
      <w:sz w:val="24"/>
      <w:szCs w:val="20"/>
    </w:rPr>
  </w:style>
  <w:style w:type="character" w:customStyle="1" w:styleId="270">
    <w:name w:val="text_show1"/>
    <w:qFormat/>
    <w:uiPriority w:val="99"/>
    <w:rPr>
      <w:color w:val="000000"/>
      <w:sz w:val="21"/>
      <w:u w:val="none"/>
    </w:rPr>
  </w:style>
  <w:style w:type="character" w:customStyle="1" w:styleId="271">
    <w:name w:val="inf1"/>
    <w:qFormat/>
    <w:uiPriority w:val="99"/>
    <w:rPr>
      <w:rFonts w:ascii="宋体" w:hAnsi="宋体" w:eastAsia="宋体"/>
      <w:color w:val="000000"/>
      <w:sz w:val="20"/>
    </w:rPr>
  </w:style>
  <w:style w:type="character" w:customStyle="1" w:styleId="272">
    <w:name w:val="Char Char131"/>
    <w:qFormat/>
    <w:uiPriority w:val="99"/>
    <w:rPr>
      <w:rFonts w:ascii="Calibri" w:hAnsi="Calibri" w:eastAsia="宋体"/>
      <w:sz w:val="18"/>
    </w:rPr>
  </w:style>
  <w:style w:type="character" w:customStyle="1" w:styleId="273">
    <w:name w:val="info4"/>
    <w:basedOn w:val="55"/>
    <w:qFormat/>
    <w:uiPriority w:val="99"/>
    <w:rPr>
      <w:rFonts w:cs="Times New Roman"/>
    </w:rPr>
  </w:style>
  <w:style w:type="character" w:customStyle="1" w:styleId="274">
    <w:name w:val="页眉 Char"/>
    <w:qFormat/>
    <w:uiPriority w:val="99"/>
    <w:rPr>
      <w:kern w:val="2"/>
      <w:sz w:val="18"/>
    </w:rPr>
  </w:style>
  <w:style w:type="character" w:customStyle="1" w:styleId="275">
    <w:name w:val="Char Char41"/>
    <w:qFormat/>
    <w:uiPriority w:val="99"/>
    <w:rPr>
      <w:rFonts w:ascii="Calibri" w:hAnsi="Calibri" w:eastAsia="宋体"/>
      <w:sz w:val="18"/>
    </w:rPr>
  </w:style>
  <w:style w:type="character" w:customStyle="1" w:styleId="276">
    <w:name w:val="大汉方案正文 Char1"/>
    <w:link w:val="277"/>
    <w:qFormat/>
    <w:locked/>
    <w:uiPriority w:val="99"/>
    <w:rPr>
      <w:rFonts w:ascii="Arial" w:hAnsi="Arial" w:eastAsia="宋体"/>
      <w:sz w:val="24"/>
    </w:rPr>
  </w:style>
  <w:style w:type="paragraph" w:customStyle="1" w:styleId="277">
    <w:name w:val="大汉方案正文"/>
    <w:basedOn w:val="1"/>
    <w:link w:val="276"/>
    <w:qFormat/>
    <w:uiPriority w:val="99"/>
    <w:pPr>
      <w:spacing w:line="360" w:lineRule="auto"/>
      <w:ind w:firstLine="200" w:firstLineChars="200"/>
    </w:pPr>
    <w:rPr>
      <w:rFonts w:ascii="Arial" w:hAnsi="Arial"/>
      <w:kern w:val="0"/>
      <w:sz w:val="24"/>
      <w:szCs w:val="20"/>
    </w:rPr>
  </w:style>
  <w:style w:type="character" w:customStyle="1" w:styleId="278">
    <w:name w:val="tw4winInternal"/>
    <w:qFormat/>
    <w:uiPriority w:val="99"/>
    <w:rPr>
      <w:rFonts w:ascii="Courier New" w:hAnsi="Courier New"/>
      <w:color w:val="FF0000"/>
    </w:rPr>
  </w:style>
  <w:style w:type="character" w:customStyle="1" w:styleId="279">
    <w:name w:val="封面日期 Char Char"/>
    <w:qFormat/>
    <w:uiPriority w:val="99"/>
    <w:rPr>
      <w:rFonts w:eastAsia="楷体_GB2312"/>
      <w:kern w:val="2"/>
      <w:sz w:val="32"/>
      <w:lang w:val="en-US" w:eastAsia="zh-CN"/>
    </w:rPr>
  </w:style>
  <w:style w:type="character" w:customStyle="1" w:styleId="280">
    <w:name w:val="p71"/>
    <w:qFormat/>
    <w:uiPriority w:val="99"/>
    <w:rPr>
      <w:sz w:val="21"/>
    </w:rPr>
  </w:style>
  <w:style w:type="character" w:customStyle="1" w:styleId="281">
    <w:name w:val="批注文字 Char"/>
    <w:semiHidden/>
    <w:qFormat/>
    <w:uiPriority w:val="99"/>
    <w:rPr>
      <w:kern w:val="2"/>
      <w:sz w:val="24"/>
    </w:rPr>
  </w:style>
  <w:style w:type="character" w:customStyle="1" w:styleId="282">
    <w:name w:val="普通文字 Char Char1"/>
    <w:qFormat/>
    <w:uiPriority w:val="99"/>
    <w:rPr>
      <w:rFonts w:ascii="宋体" w:hAnsi="Courier New" w:eastAsia="宋体"/>
      <w:sz w:val="20"/>
    </w:rPr>
  </w:style>
  <w:style w:type="character" w:customStyle="1" w:styleId="283">
    <w:name w:val="标题1 Char"/>
    <w:link w:val="284"/>
    <w:qFormat/>
    <w:locked/>
    <w:uiPriority w:val="99"/>
    <w:rPr>
      <w:rFonts w:ascii="宋体" w:hAnsi="Courier New" w:eastAsia="宋体"/>
      <w:b/>
      <w:kern w:val="2"/>
      <w:sz w:val="30"/>
      <w:lang w:val="en-US" w:eastAsia="zh-CN"/>
    </w:rPr>
  </w:style>
  <w:style w:type="paragraph" w:customStyle="1" w:styleId="284">
    <w:name w:val="标题1"/>
    <w:basedOn w:val="3"/>
    <w:link w:val="283"/>
    <w:qFormat/>
    <w:uiPriority w:val="99"/>
    <w:pPr>
      <w:spacing w:beforeLines="0" w:afterLines="0" w:line="360" w:lineRule="auto"/>
    </w:pPr>
    <w:rPr>
      <w:b/>
      <w:sz w:val="30"/>
      <w:szCs w:val="20"/>
    </w:rPr>
  </w:style>
  <w:style w:type="character" w:customStyle="1" w:styleId="285">
    <w:name w:val="标题3 Char"/>
    <w:link w:val="286"/>
    <w:qFormat/>
    <w:locked/>
    <w:uiPriority w:val="99"/>
    <w:rPr>
      <w:rFonts w:eastAsia="方正仿宋"/>
      <w:kern w:val="2"/>
      <w:sz w:val="32"/>
      <w:lang w:val="en-US" w:eastAsia="zh-CN"/>
    </w:rPr>
  </w:style>
  <w:style w:type="paragraph" w:customStyle="1" w:styleId="286">
    <w:name w:val="标题3"/>
    <w:basedOn w:val="1"/>
    <w:link w:val="285"/>
    <w:qFormat/>
    <w:uiPriority w:val="99"/>
    <w:pPr>
      <w:ind w:firstLine="200" w:firstLineChars="200"/>
      <w:outlineLvl w:val="2"/>
    </w:pPr>
    <w:rPr>
      <w:rFonts w:eastAsia="方正仿宋"/>
      <w:sz w:val="32"/>
      <w:szCs w:val="20"/>
    </w:rPr>
  </w:style>
  <w:style w:type="character" w:customStyle="1" w:styleId="287">
    <w:name w:val="标题2 Char"/>
    <w:link w:val="288"/>
    <w:qFormat/>
    <w:locked/>
    <w:uiPriority w:val="99"/>
    <w:rPr>
      <w:rFonts w:eastAsia="方正楷体"/>
      <w:kern w:val="2"/>
      <w:sz w:val="32"/>
      <w:lang w:val="en-US" w:eastAsia="zh-CN"/>
    </w:rPr>
  </w:style>
  <w:style w:type="paragraph" w:customStyle="1" w:styleId="288">
    <w:name w:val="标题2"/>
    <w:basedOn w:val="1"/>
    <w:link w:val="287"/>
    <w:qFormat/>
    <w:uiPriority w:val="99"/>
    <w:pPr>
      <w:ind w:firstLine="200" w:firstLineChars="200"/>
      <w:outlineLvl w:val="1"/>
    </w:pPr>
    <w:rPr>
      <w:rFonts w:eastAsia="方正楷体"/>
      <w:sz w:val="32"/>
      <w:szCs w:val="20"/>
    </w:rPr>
  </w:style>
  <w:style w:type="character" w:customStyle="1" w:styleId="289">
    <w:name w:val="标题正文 Char"/>
    <w:link w:val="290"/>
    <w:qFormat/>
    <w:locked/>
    <w:uiPriority w:val="99"/>
    <w:rPr>
      <w:rFonts w:eastAsia="方正仿宋"/>
      <w:kern w:val="2"/>
      <w:sz w:val="30"/>
      <w:lang w:val="en-US" w:eastAsia="zh-CN"/>
    </w:rPr>
  </w:style>
  <w:style w:type="paragraph" w:customStyle="1" w:styleId="290">
    <w:name w:val="标题正文"/>
    <w:basedOn w:val="1"/>
    <w:link w:val="289"/>
    <w:qFormat/>
    <w:uiPriority w:val="99"/>
    <w:pPr>
      <w:ind w:firstLine="200" w:firstLineChars="200"/>
    </w:pPr>
    <w:rPr>
      <w:rFonts w:eastAsia="方正仿宋"/>
      <w:sz w:val="30"/>
      <w:szCs w:val="20"/>
    </w:rPr>
  </w:style>
  <w:style w:type="character" w:customStyle="1" w:styleId="291">
    <w:name w:val="Footer-Even Char1"/>
    <w:qFormat/>
    <w:uiPriority w:val="99"/>
    <w:rPr>
      <w:kern w:val="2"/>
      <w:sz w:val="18"/>
    </w:rPr>
  </w:style>
  <w:style w:type="character" w:customStyle="1" w:styleId="292">
    <w:name w:val="_正文段落 Char"/>
    <w:link w:val="293"/>
    <w:qFormat/>
    <w:locked/>
    <w:uiPriority w:val="99"/>
    <w:rPr>
      <w:rFonts w:ascii="Calibri" w:hAnsi="Calibri" w:eastAsia="宋体"/>
      <w:kern w:val="2"/>
      <w:sz w:val="24"/>
    </w:rPr>
  </w:style>
  <w:style w:type="paragraph" w:customStyle="1" w:styleId="293">
    <w:name w:val="_正文段落"/>
    <w:basedOn w:val="1"/>
    <w:link w:val="292"/>
    <w:qFormat/>
    <w:uiPriority w:val="99"/>
    <w:pPr>
      <w:spacing w:beforeLines="15" w:afterLines="15" w:line="360" w:lineRule="auto"/>
      <w:ind w:firstLine="200" w:firstLineChars="200"/>
    </w:pPr>
    <w:rPr>
      <w:rFonts w:ascii="Calibri" w:hAnsi="Calibri"/>
      <w:sz w:val="24"/>
      <w:szCs w:val="20"/>
    </w:rPr>
  </w:style>
  <w:style w:type="character" w:customStyle="1" w:styleId="294">
    <w:name w:val="正文首行缩进2字符 Char"/>
    <w:link w:val="295"/>
    <w:qFormat/>
    <w:locked/>
    <w:uiPriority w:val="99"/>
    <w:rPr>
      <w:rFonts w:eastAsia="宋体"/>
      <w:kern w:val="2"/>
      <w:sz w:val="24"/>
      <w:lang w:val="en-US" w:eastAsia="zh-CN"/>
    </w:rPr>
  </w:style>
  <w:style w:type="paragraph" w:customStyle="1" w:styleId="295">
    <w:name w:val="正文首行缩进2字符"/>
    <w:basedOn w:val="1"/>
    <w:link w:val="294"/>
    <w:qFormat/>
    <w:uiPriority w:val="99"/>
    <w:pPr>
      <w:spacing w:line="360" w:lineRule="auto"/>
      <w:ind w:firstLine="482"/>
    </w:pPr>
    <w:rPr>
      <w:sz w:val="24"/>
      <w:szCs w:val="20"/>
    </w:rPr>
  </w:style>
  <w:style w:type="paragraph" w:customStyle="1" w:styleId="296">
    <w:name w:val="样式 样式 标题 3Chapter X.X.X. + 段后: 0.5 行 + 段后: 0.5 行"/>
    <w:basedOn w:val="297"/>
    <w:qFormat/>
    <w:uiPriority w:val="99"/>
  </w:style>
  <w:style w:type="paragraph" w:customStyle="1" w:styleId="297">
    <w:name w:val="样式 标题 3Chapter X.X.X. + 段后: 0.5 行"/>
    <w:basedOn w:val="6"/>
    <w:qFormat/>
    <w:uiPriority w:val="99"/>
    <w:pPr>
      <w:keepLines w:val="0"/>
      <w:spacing w:before="120" w:afterLines="50" w:line="240" w:lineRule="auto"/>
      <w:jc w:val="left"/>
    </w:pPr>
    <w:rPr>
      <w:rFonts w:ascii="宋体" w:cs="宋体"/>
      <w:kern w:val="0"/>
      <w:sz w:val="24"/>
      <w:szCs w:val="20"/>
    </w:rPr>
  </w:style>
  <w:style w:type="paragraph" w:customStyle="1" w:styleId="298">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299">
    <w:name w:val="P1"/>
    <w:basedOn w:val="1"/>
    <w:qFormat/>
    <w:uiPriority w:val="99"/>
    <w:pPr>
      <w:widowControl/>
      <w:spacing w:before="240" w:line="240" w:lineRule="atLeast"/>
      <w:jc w:val="left"/>
    </w:pPr>
    <w:rPr>
      <w:b/>
      <w:kern w:val="0"/>
      <w:szCs w:val="21"/>
      <w:lang w:val="en-AU" w:eastAsia="en-US"/>
    </w:rPr>
  </w:style>
  <w:style w:type="paragraph" w:customStyle="1" w:styleId="300">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301">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302">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3">
    <w:name w:val="mod_selection1"/>
    <w:basedOn w:val="1"/>
    <w:qFormat/>
    <w:uiPriority w:val="99"/>
    <w:pPr>
      <w:widowControl/>
      <w:ind w:left="75"/>
      <w:jc w:val="left"/>
    </w:pPr>
    <w:rPr>
      <w:rFonts w:ascii="Arial" w:hAnsi="Arial" w:cs="Arial"/>
      <w:b/>
      <w:bCs/>
      <w:kern w:val="0"/>
      <w:sz w:val="20"/>
      <w:szCs w:val="20"/>
    </w:rPr>
  </w:style>
  <w:style w:type="paragraph" w:customStyle="1" w:styleId="304">
    <w:name w:val="样式 标题 2 + 五号"/>
    <w:basedOn w:val="5"/>
    <w:qFormat/>
    <w:uiPriority w:val="99"/>
    <w:pPr>
      <w:spacing w:before="0" w:after="0" w:line="240" w:lineRule="auto"/>
    </w:pPr>
    <w:rPr>
      <w:rFonts w:ascii="宋体" w:hAnsi="宋体" w:eastAsia="宋体"/>
      <w:sz w:val="21"/>
    </w:rPr>
  </w:style>
  <w:style w:type="paragraph" w:customStyle="1" w:styleId="305">
    <w:name w:val="Bullet2"/>
    <w:basedOn w:val="1"/>
    <w:qFormat/>
    <w:uiPriority w:val="99"/>
    <w:pPr>
      <w:spacing w:afterLines="50"/>
      <w:ind w:left="1440" w:hanging="360"/>
      <w:jc w:val="left"/>
    </w:pPr>
    <w:rPr>
      <w:rFonts w:ascii="宋体"/>
      <w:color w:val="000080"/>
      <w:kern w:val="0"/>
      <w:szCs w:val="20"/>
    </w:rPr>
  </w:style>
  <w:style w:type="paragraph" w:customStyle="1" w:styleId="306">
    <w:name w:val="正文段落"/>
    <w:basedOn w:val="1"/>
    <w:qFormat/>
    <w:uiPriority w:val="99"/>
    <w:pPr>
      <w:spacing w:line="300" w:lineRule="auto"/>
      <w:ind w:firstLine="510"/>
    </w:pPr>
    <w:rPr>
      <w:sz w:val="24"/>
      <w:szCs w:val="20"/>
    </w:rPr>
  </w:style>
  <w:style w:type="paragraph" w:customStyle="1" w:styleId="307">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8">
    <w:name w:val="样式 标题 4Chapter X.X.X. + 段后: 0.5 行1 + 段后: 0.5 行"/>
    <w:basedOn w:val="309"/>
    <w:qFormat/>
    <w:uiPriority w:val="99"/>
    <w:pPr>
      <w:numPr>
        <w:numId w:val="0"/>
      </w:numPr>
      <w:tabs>
        <w:tab w:val="left" w:pos="864"/>
      </w:tabs>
      <w:ind w:left="425" w:hanging="425"/>
    </w:pPr>
    <w:rPr>
      <w:szCs w:val="21"/>
    </w:rPr>
  </w:style>
  <w:style w:type="paragraph" w:customStyle="1" w:styleId="309">
    <w:name w:val="样式 标题 4Chapter X.X.X. + 段后: 0.5 行1"/>
    <w:basedOn w:val="2"/>
    <w:next w:val="2"/>
    <w:qFormat/>
    <w:uiPriority w:val="99"/>
    <w:pPr>
      <w:keepLines w:val="0"/>
      <w:numPr>
        <w:ilvl w:val="3"/>
        <w:numId w:val="2"/>
      </w:numPr>
      <w:spacing w:before="120" w:afterLines="50" w:line="240" w:lineRule="auto"/>
      <w:ind w:left="425" w:hanging="425"/>
      <w:jc w:val="left"/>
    </w:pPr>
    <w:rPr>
      <w:rFonts w:ascii="宋体" w:hAnsi="Times New Roman" w:eastAsia="宋体" w:cs="宋体"/>
      <w:kern w:val="0"/>
      <w:sz w:val="21"/>
      <w:szCs w:val="20"/>
    </w:rPr>
  </w:style>
  <w:style w:type="paragraph" w:customStyle="1" w:styleId="310">
    <w:name w:val="列表内容"/>
    <w:basedOn w:val="1"/>
    <w:next w:val="1"/>
    <w:qFormat/>
    <w:uiPriority w:val="99"/>
    <w:pPr>
      <w:widowControl/>
      <w:numPr>
        <w:ilvl w:val="0"/>
        <w:numId w:val="7"/>
      </w:numPr>
      <w:jc w:val="left"/>
    </w:pPr>
    <w:rPr>
      <w:kern w:val="0"/>
      <w:sz w:val="18"/>
      <w:szCs w:val="24"/>
    </w:rPr>
  </w:style>
  <w:style w:type="paragraph" w:customStyle="1" w:styleId="311">
    <w:name w:val="Style-正文"/>
    <w:basedOn w:val="1"/>
    <w:qFormat/>
    <w:uiPriority w:val="99"/>
    <w:pPr>
      <w:spacing w:line="360" w:lineRule="auto"/>
      <w:ind w:firstLine="420"/>
    </w:pPr>
    <w:rPr>
      <w:rFonts w:ascii="宋体" w:hAnsi="宋体"/>
      <w:sz w:val="24"/>
      <w:szCs w:val="24"/>
    </w:rPr>
  </w:style>
  <w:style w:type="paragraph" w:customStyle="1" w:styleId="312">
    <w:name w:val="标准标题2"/>
    <w:basedOn w:val="5"/>
    <w:qFormat/>
    <w:uiPriority w:val="99"/>
    <w:pPr>
      <w:spacing w:line="360" w:lineRule="auto"/>
    </w:pPr>
    <w:rPr>
      <w:rFonts w:eastAsia="仿宋_GB2312"/>
      <w:bCs w:val="0"/>
      <w:sz w:val="28"/>
    </w:rPr>
  </w:style>
  <w:style w:type="paragraph" w:customStyle="1" w:styleId="313">
    <w:name w:val="5级"/>
    <w:basedOn w:val="1"/>
    <w:next w:val="15"/>
    <w:qFormat/>
    <w:uiPriority w:val="99"/>
    <w:pPr>
      <w:numPr>
        <w:ilvl w:val="4"/>
        <w:numId w:val="8"/>
      </w:numPr>
    </w:pPr>
    <w:rPr>
      <w:rFonts w:eastAsia="黑体"/>
      <w:kern w:val="0"/>
      <w:sz w:val="24"/>
      <w:szCs w:val="20"/>
    </w:rPr>
  </w:style>
  <w:style w:type="paragraph" w:customStyle="1" w:styleId="314">
    <w:name w:val="Paragraph1"/>
    <w:basedOn w:val="1"/>
    <w:qFormat/>
    <w:uiPriority w:val="99"/>
    <w:pPr>
      <w:spacing w:before="80" w:afterLines="50"/>
    </w:pPr>
    <w:rPr>
      <w:rFonts w:ascii="宋体"/>
      <w:kern w:val="0"/>
      <w:szCs w:val="20"/>
    </w:rPr>
  </w:style>
  <w:style w:type="paragraph" w:customStyle="1" w:styleId="315">
    <w:name w:val="招标文件－紧缩表格用正文"/>
    <w:basedOn w:val="1"/>
    <w:next w:val="1"/>
    <w:qFormat/>
    <w:uiPriority w:val="99"/>
    <w:pPr>
      <w:spacing w:beforeLines="30" w:afterLines="30"/>
      <w:jc w:val="center"/>
    </w:pPr>
    <w:rPr>
      <w:kern w:val="0"/>
      <w:sz w:val="24"/>
      <w:szCs w:val="20"/>
    </w:rPr>
  </w:style>
  <w:style w:type="paragraph" w:customStyle="1" w:styleId="316">
    <w:name w:val="S4-I-L15-U"/>
    <w:basedOn w:val="1"/>
    <w:qFormat/>
    <w:uiPriority w:val="99"/>
    <w:pPr>
      <w:spacing w:line="360" w:lineRule="auto"/>
    </w:pPr>
    <w:rPr>
      <w:b/>
      <w:i/>
      <w:sz w:val="24"/>
      <w:szCs w:val="24"/>
      <w:u w:val="single"/>
    </w:rPr>
  </w:style>
  <w:style w:type="paragraph" w:customStyle="1" w:styleId="317">
    <w:name w:val="大表 mt"/>
    <w:basedOn w:val="1"/>
    <w:qFormat/>
    <w:uiPriority w:val="99"/>
    <w:pPr>
      <w:widowControl/>
      <w:jc w:val="left"/>
    </w:pPr>
    <w:rPr>
      <w:rFonts w:ascii="宋体" w:hAnsi="宋体" w:cs="宋体"/>
      <w:kern w:val="0"/>
      <w:szCs w:val="21"/>
    </w:rPr>
  </w:style>
  <w:style w:type="paragraph" w:customStyle="1" w:styleId="318">
    <w:name w:val="左对齐的表内文字"/>
    <w:basedOn w:val="1"/>
    <w:qFormat/>
    <w:uiPriority w:val="99"/>
    <w:rPr>
      <w:rFonts w:eastAsia="仿宋_GB2312" w:cs="宋体"/>
      <w:szCs w:val="20"/>
    </w:rPr>
  </w:style>
  <w:style w:type="paragraph" w:customStyle="1" w:styleId="319">
    <w:name w:val="Paragraph2"/>
    <w:basedOn w:val="1"/>
    <w:qFormat/>
    <w:uiPriority w:val="99"/>
    <w:pPr>
      <w:spacing w:before="80" w:afterLines="50"/>
      <w:ind w:left="720"/>
    </w:pPr>
    <w:rPr>
      <w:rFonts w:ascii="宋体"/>
      <w:color w:val="000000"/>
      <w:kern w:val="0"/>
      <w:szCs w:val="20"/>
      <w:lang w:val="en-AU"/>
    </w:rPr>
  </w:style>
  <w:style w:type="paragraph" w:customStyle="1" w:styleId="32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21">
    <w:name w:val="Body"/>
    <w:basedOn w:val="1"/>
    <w:qFormat/>
    <w:uiPriority w:val="99"/>
    <w:pPr>
      <w:widowControl/>
      <w:spacing w:before="120" w:afterLines="50"/>
    </w:pPr>
    <w:rPr>
      <w:rFonts w:ascii="宋体"/>
      <w:kern w:val="0"/>
      <w:szCs w:val="20"/>
    </w:rPr>
  </w:style>
  <w:style w:type="paragraph" w:customStyle="1" w:styleId="322">
    <w:name w:val="一级项目符号"/>
    <w:basedOn w:val="1"/>
    <w:qFormat/>
    <w:uiPriority w:val="99"/>
    <w:pPr>
      <w:widowControl/>
      <w:numPr>
        <w:ilvl w:val="0"/>
        <w:numId w:val="9"/>
      </w:numPr>
      <w:spacing w:line="360" w:lineRule="auto"/>
    </w:pPr>
    <w:rPr>
      <w:kern w:val="0"/>
      <w:sz w:val="24"/>
      <w:szCs w:val="20"/>
    </w:rPr>
  </w:style>
  <w:style w:type="paragraph" w:customStyle="1" w:styleId="323">
    <w:name w:val="pa-30"/>
    <w:basedOn w:val="1"/>
    <w:qFormat/>
    <w:uiPriority w:val="99"/>
    <w:pPr>
      <w:widowControl/>
      <w:spacing w:before="150" w:after="150"/>
      <w:jc w:val="left"/>
    </w:pPr>
    <w:rPr>
      <w:rFonts w:ascii="宋体" w:hAnsi="宋体" w:cs="宋体"/>
      <w:kern w:val="0"/>
      <w:sz w:val="24"/>
      <w:szCs w:val="24"/>
    </w:rPr>
  </w:style>
  <w:style w:type="paragraph" w:customStyle="1" w:styleId="324">
    <w:name w:val="彩色列表 - 强调文字颜色 111"/>
    <w:basedOn w:val="1"/>
    <w:qFormat/>
    <w:uiPriority w:val="99"/>
    <w:pPr>
      <w:ind w:firstLine="420" w:firstLineChars="200"/>
    </w:pPr>
  </w:style>
  <w:style w:type="paragraph" w:customStyle="1" w:styleId="325">
    <w:name w:val="Paragraph4"/>
    <w:basedOn w:val="1"/>
    <w:qFormat/>
    <w:uiPriority w:val="99"/>
    <w:pPr>
      <w:spacing w:before="80" w:afterLines="50"/>
      <w:ind w:left="2250"/>
    </w:pPr>
    <w:rPr>
      <w:rFonts w:ascii="宋体"/>
      <w:kern w:val="0"/>
      <w:szCs w:val="20"/>
    </w:rPr>
  </w:style>
  <w:style w:type="paragraph" w:customStyle="1" w:styleId="326">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7">
    <w:name w:val="样式 标题 4 + 段后: 0.5 行"/>
    <w:basedOn w:val="2"/>
    <w:qFormat/>
    <w:uiPriority w:val="99"/>
    <w:pPr>
      <w:keepLines w:val="0"/>
      <w:numPr>
        <w:ilvl w:val="3"/>
        <w:numId w:val="1"/>
      </w:numPr>
      <w:spacing w:before="120" w:afterLines="50" w:line="240" w:lineRule="auto"/>
      <w:jc w:val="left"/>
    </w:pPr>
    <w:rPr>
      <w:rFonts w:ascii="宋体" w:hAnsi="Times New Roman" w:eastAsia="宋体" w:cs="宋体"/>
      <w:kern w:val="0"/>
      <w:sz w:val="21"/>
      <w:szCs w:val="20"/>
    </w:rPr>
  </w:style>
  <w:style w:type="paragraph" w:customStyle="1" w:styleId="328">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9">
    <w:name w:val="_Style 164"/>
    <w:basedOn w:val="1"/>
    <w:qFormat/>
    <w:uiPriority w:val="99"/>
    <w:rPr>
      <w:szCs w:val="20"/>
    </w:rPr>
  </w:style>
  <w:style w:type="paragraph" w:customStyle="1" w:styleId="330">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31">
    <w:name w:val="a8"/>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332">
    <w:name w:val="MM Title"/>
    <w:basedOn w:val="49"/>
    <w:qFormat/>
    <w:uiPriority w:val="99"/>
    <w:rPr>
      <w:rFonts w:ascii="Calibri" w:hAnsi="Calibri" w:cs="Arial"/>
      <w:b w:val="0"/>
      <w:sz w:val="18"/>
    </w:rPr>
  </w:style>
  <w:style w:type="paragraph" w:customStyle="1" w:styleId="333">
    <w:name w:val="默认段落字体 Para Char Char Char"/>
    <w:basedOn w:val="1"/>
    <w:qFormat/>
    <w:uiPriority w:val="99"/>
    <w:rPr>
      <w:szCs w:val="24"/>
    </w:rPr>
  </w:style>
  <w:style w:type="paragraph" w:customStyle="1" w:styleId="334">
    <w:name w:val="文档结构图1"/>
    <w:basedOn w:val="1"/>
    <w:qFormat/>
    <w:uiPriority w:val="99"/>
    <w:rPr>
      <w:rFonts w:ascii="宋体"/>
      <w:kern w:val="0"/>
      <w:sz w:val="18"/>
      <w:szCs w:val="18"/>
    </w:rPr>
  </w:style>
  <w:style w:type="paragraph" w:customStyle="1" w:styleId="335">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7">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8">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9">
    <w:name w:val="Char Char1 Char Char Char Char Char Char"/>
    <w:basedOn w:val="1"/>
    <w:qFormat/>
    <w:uiPriority w:val="99"/>
    <w:rPr>
      <w:sz w:val="36"/>
      <w:szCs w:val="24"/>
    </w:rPr>
  </w:style>
  <w:style w:type="paragraph" w:customStyle="1" w:styleId="340">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41">
    <w:name w:val="A正文小四"/>
    <w:basedOn w:val="1"/>
    <w:qFormat/>
    <w:uiPriority w:val="99"/>
    <w:pPr>
      <w:spacing w:line="360" w:lineRule="auto"/>
      <w:ind w:firstLine="200" w:firstLineChars="200"/>
    </w:pPr>
    <w:rPr>
      <w:sz w:val="24"/>
      <w:szCs w:val="24"/>
    </w:rPr>
  </w:style>
  <w:style w:type="paragraph" w:customStyle="1" w:styleId="342">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343">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4">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5">
    <w:name w:val="msolistparagraph"/>
    <w:basedOn w:val="1"/>
    <w:qFormat/>
    <w:uiPriority w:val="99"/>
    <w:pPr>
      <w:ind w:firstLine="420" w:firstLineChars="200"/>
    </w:pPr>
  </w:style>
  <w:style w:type="paragraph" w:customStyle="1" w:styleId="346">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8">
    <w:name w:val="样式 标题 4Chapter X.X.X.X. + 段后: 0.5 行1"/>
    <w:basedOn w:val="327"/>
    <w:qFormat/>
    <w:uiPriority w:val="99"/>
    <w:pPr>
      <w:numPr>
        <w:numId w:val="0"/>
      </w:numPr>
      <w:tabs>
        <w:tab w:val="left" w:pos="864"/>
      </w:tabs>
      <w:ind w:left="864" w:hanging="864"/>
    </w:pPr>
  </w:style>
  <w:style w:type="paragraph" w:customStyle="1" w:styleId="349">
    <w:name w:val="样式 左侧:  1 厘米 段后: 0.5 行"/>
    <w:basedOn w:val="1"/>
    <w:qFormat/>
    <w:uiPriority w:val="99"/>
    <w:pPr>
      <w:spacing w:afterLines="50"/>
      <w:ind w:firstLine="425"/>
      <w:jc w:val="left"/>
    </w:pPr>
    <w:rPr>
      <w:rFonts w:ascii="宋体" w:cs="宋体"/>
      <w:kern w:val="0"/>
      <w:szCs w:val="20"/>
    </w:rPr>
  </w:style>
  <w:style w:type="paragraph" w:customStyle="1" w:styleId="350">
    <w:name w:val="样式 标题 4"/>
    <w:basedOn w:val="348"/>
    <w:next w:val="351"/>
    <w:qFormat/>
    <w:uiPriority w:val="99"/>
    <w:pPr>
      <w:numPr>
        <w:ilvl w:val="0"/>
      </w:numPr>
      <w:tabs>
        <w:tab w:val="left" w:pos="2100"/>
        <w:tab w:val="clear" w:pos="864"/>
      </w:tabs>
      <w:ind w:left="2100" w:hanging="420"/>
    </w:pPr>
  </w:style>
  <w:style w:type="paragraph" w:customStyle="1" w:styleId="351">
    <w:name w:val="样式 正文"/>
    <w:basedOn w:val="1"/>
    <w:next w:val="1"/>
    <w:qFormat/>
    <w:uiPriority w:val="99"/>
    <w:pPr>
      <w:numPr>
        <w:ilvl w:val="2"/>
        <w:numId w:val="2"/>
      </w:numPr>
      <w:spacing w:afterLines="50"/>
      <w:jc w:val="left"/>
    </w:pPr>
    <w:rPr>
      <w:rFonts w:ascii="宋体" w:cs="宋体"/>
      <w:kern w:val="0"/>
      <w:szCs w:val="20"/>
    </w:rPr>
  </w:style>
  <w:style w:type="paragraph" w:customStyle="1" w:styleId="352">
    <w:name w:val="最新标题4"/>
    <w:basedOn w:val="350"/>
    <w:next w:val="1"/>
    <w:qFormat/>
    <w:uiPriority w:val="99"/>
    <w:pPr>
      <w:tabs>
        <w:tab w:val="clear" w:pos="2100"/>
      </w:tabs>
      <w:ind w:left="0" w:firstLine="0"/>
    </w:pPr>
  </w:style>
  <w:style w:type="paragraph" w:customStyle="1" w:styleId="353">
    <w:name w:val="CM12"/>
    <w:basedOn w:val="63"/>
    <w:next w:val="63"/>
    <w:qFormat/>
    <w:uiPriority w:val="99"/>
    <w:pPr>
      <w:spacing w:line="468" w:lineRule="atLeast"/>
    </w:pPr>
    <w:rPr>
      <w:rFonts w:ascii="宋体" w:eastAsia="宋体" w:cs="Times New Roman"/>
      <w:color w:val="auto"/>
    </w:rPr>
  </w:style>
  <w:style w:type="paragraph" w:customStyle="1" w:styleId="354">
    <w:name w:val="样式 样式 样式 标题 3Chapter X.X.X. + 段后: 0.5 行 + 段后: 0.5 行 + 段后: 0.5 行"/>
    <w:basedOn w:val="296"/>
    <w:qFormat/>
    <w:uiPriority w:val="99"/>
    <w:pPr>
      <w:spacing w:afterLines="0"/>
    </w:pPr>
  </w:style>
  <w:style w:type="paragraph" w:customStyle="1" w:styleId="355">
    <w:name w:val="默认段落字体 Para Char Char Char Char Char Char Char Char Char1 Char Char Char Char"/>
    <w:basedOn w:val="1"/>
    <w:qFormat/>
    <w:uiPriority w:val="99"/>
    <w:rPr>
      <w:rFonts w:ascii="Tahoma" w:hAnsi="Tahoma"/>
      <w:sz w:val="24"/>
      <w:szCs w:val="20"/>
    </w:rPr>
  </w:style>
  <w:style w:type="paragraph" w:customStyle="1" w:styleId="356">
    <w:name w:val="样式 标题 2Chapter X.X. Statementh22Header 2l2Level 2 Headhea...1"/>
    <w:basedOn w:val="6"/>
    <w:qFormat/>
    <w:uiPriority w:val="99"/>
    <w:pPr>
      <w:keepLines w:val="0"/>
      <w:spacing w:before="120" w:afterLines="50" w:line="240" w:lineRule="auto"/>
      <w:jc w:val="left"/>
    </w:pPr>
    <w:rPr>
      <w:rFonts w:ascii="宋体" w:cs="宋体"/>
      <w:kern w:val="0"/>
      <w:sz w:val="24"/>
      <w:szCs w:val="20"/>
    </w:rPr>
  </w:style>
  <w:style w:type="paragraph" w:customStyle="1" w:styleId="357">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8">
    <w:name w:val="Char1 Char Char Char"/>
    <w:basedOn w:val="1"/>
    <w:qFormat/>
    <w:uiPriority w:val="99"/>
    <w:rPr>
      <w:rFonts w:ascii="Tahoma" w:hAnsi="Tahoma"/>
      <w:sz w:val="24"/>
      <w:szCs w:val="20"/>
    </w:rPr>
  </w:style>
  <w:style w:type="paragraph" w:customStyle="1" w:styleId="359">
    <w:name w:val="缺省文本"/>
    <w:basedOn w:val="1"/>
    <w:qFormat/>
    <w:uiPriority w:val="99"/>
    <w:pPr>
      <w:autoSpaceDE w:val="0"/>
      <w:autoSpaceDN w:val="0"/>
      <w:adjustRightInd w:val="0"/>
      <w:jc w:val="left"/>
    </w:pPr>
    <w:rPr>
      <w:kern w:val="0"/>
      <w:sz w:val="24"/>
      <w:szCs w:val="20"/>
    </w:rPr>
  </w:style>
  <w:style w:type="paragraph" w:customStyle="1" w:styleId="3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361">
    <w:name w:val="正文文本 New New"/>
    <w:basedOn w:val="362"/>
    <w:qFormat/>
    <w:uiPriority w:val="99"/>
    <w:pPr>
      <w:spacing w:after="120"/>
    </w:pPr>
    <w:rPr>
      <w:sz w:val="28"/>
      <w:szCs w:val="24"/>
    </w:rPr>
  </w:style>
  <w:style w:type="paragraph" w:customStyle="1" w:styleId="362">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3">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5">
    <w:name w:val="aa"/>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366">
    <w:name w:val="标题6"/>
    <w:basedOn w:val="1"/>
    <w:next w:val="4"/>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7">
    <w:name w:val="正文段"/>
    <w:basedOn w:val="1"/>
    <w:qFormat/>
    <w:uiPriority w:val="99"/>
    <w:pPr>
      <w:widowControl/>
      <w:snapToGrid w:val="0"/>
      <w:spacing w:afterLines="50"/>
      <w:ind w:firstLine="200" w:firstLineChars="200"/>
    </w:pPr>
    <w:rPr>
      <w:kern w:val="0"/>
      <w:sz w:val="24"/>
      <w:szCs w:val="20"/>
    </w:rPr>
  </w:style>
  <w:style w:type="paragraph" w:customStyle="1" w:styleId="368">
    <w:name w:val="无间隔2"/>
    <w:qFormat/>
    <w:uiPriority w:val="99"/>
    <w:rPr>
      <w:rFonts w:ascii="Times New Roman" w:hAnsi="Times New Roman" w:eastAsia="宋体" w:cs="Times New Roman"/>
      <w:kern w:val="2"/>
      <w:sz w:val="22"/>
      <w:szCs w:val="22"/>
      <w:lang w:val="en-US" w:eastAsia="zh-CN" w:bidi="ar-SA"/>
    </w:rPr>
  </w:style>
  <w:style w:type="paragraph" w:customStyle="1" w:styleId="36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0">
    <w:name w:val="Char"/>
    <w:basedOn w:val="1"/>
    <w:qFormat/>
    <w:uiPriority w:val="99"/>
    <w:rPr>
      <w:rFonts w:ascii="仿宋_GB2312" w:eastAsia="仿宋_GB2312"/>
      <w:b/>
      <w:sz w:val="32"/>
      <w:szCs w:val="32"/>
    </w:rPr>
  </w:style>
  <w:style w:type="paragraph" w:customStyle="1" w:styleId="371">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72">
    <w:name w:val="小四正文"/>
    <w:basedOn w:val="1"/>
    <w:qFormat/>
    <w:uiPriority w:val="99"/>
    <w:pPr>
      <w:spacing w:line="360" w:lineRule="auto"/>
      <w:ind w:firstLine="200" w:firstLineChars="200"/>
    </w:pPr>
    <w:rPr>
      <w:rFonts w:eastAsia="仿宋_GB2312" w:cs="宋体"/>
      <w:sz w:val="24"/>
      <w:szCs w:val="24"/>
    </w:rPr>
  </w:style>
  <w:style w:type="paragraph" w:customStyle="1" w:styleId="373">
    <w:name w:val="Char Char1 Char"/>
    <w:basedOn w:val="1"/>
    <w:qFormat/>
    <w:uiPriority w:val="99"/>
    <w:rPr>
      <w:rFonts w:ascii="仿宋_GB2312" w:eastAsia="仿宋_GB2312"/>
      <w:b/>
      <w:sz w:val="32"/>
      <w:szCs w:val="32"/>
    </w:rPr>
  </w:style>
  <w:style w:type="paragraph" w:customStyle="1" w:styleId="374">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5">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7">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8">
    <w:name w:val="样式 标题 3"/>
    <w:basedOn w:val="6"/>
    <w:next w:val="352"/>
    <w:qFormat/>
    <w:uiPriority w:val="99"/>
    <w:pPr>
      <w:keepLines w:val="0"/>
      <w:spacing w:before="120" w:afterLines="50" w:line="240" w:lineRule="auto"/>
      <w:jc w:val="left"/>
    </w:pPr>
    <w:rPr>
      <w:rFonts w:ascii="宋体" w:cs="宋体"/>
      <w:kern w:val="0"/>
      <w:sz w:val="24"/>
      <w:szCs w:val="20"/>
    </w:rPr>
  </w:style>
  <w:style w:type="paragraph" w:customStyle="1" w:styleId="379">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380">
    <w:name w:val="文档正文 Char"/>
    <w:basedOn w:val="1"/>
    <w:qFormat/>
    <w:uiPriority w:val="99"/>
    <w:pPr>
      <w:adjustRightInd w:val="0"/>
      <w:spacing w:line="500" w:lineRule="atLeast"/>
      <w:ind w:firstLine="567"/>
    </w:pPr>
    <w:rPr>
      <w:rFonts w:ascii="仿宋_GB2312" w:eastAsia="仿宋_GB2312"/>
      <w:sz w:val="28"/>
      <w:szCs w:val="24"/>
    </w:rPr>
  </w:style>
  <w:style w:type="paragraph" w:customStyle="1" w:styleId="381">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82">
    <w:name w:val="样式 三号 加粗 段后: 0.5 行"/>
    <w:basedOn w:val="1"/>
    <w:qFormat/>
    <w:uiPriority w:val="99"/>
    <w:pPr>
      <w:spacing w:afterLines="50"/>
      <w:jc w:val="left"/>
    </w:pPr>
    <w:rPr>
      <w:rFonts w:ascii="宋体" w:cs="宋体"/>
      <w:b/>
      <w:bCs/>
      <w:kern w:val="0"/>
      <w:sz w:val="32"/>
      <w:szCs w:val="20"/>
    </w:rPr>
  </w:style>
  <w:style w:type="paragraph" w:customStyle="1" w:styleId="383">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4">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5">
    <w:name w:val="S4-L15-C"/>
    <w:basedOn w:val="1"/>
    <w:qFormat/>
    <w:uiPriority w:val="99"/>
    <w:pPr>
      <w:spacing w:after="120" w:line="360" w:lineRule="auto"/>
      <w:jc w:val="center"/>
    </w:pPr>
    <w:rPr>
      <w:szCs w:val="21"/>
    </w:rPr>
  </w:style>
  <w:style w:type="paragraph" w:customStyle="1" w:styleId="386">
    <w:name w:val="正文1"/>
    <w:basedOn w:val="19"/>
    <w:next w:val="1"/>
    <w:qFormat/>
    <w:uiPriority w:val="99"/>
    <w:pPr>
      <w:shd w:val="clear" w:color="auto" w:fill="000080"/>
    </w:pPr>
    <w:rPr>
      <w:rFonts w:ascii="Tahoma" w:hAnsi="Tahoma" w:cs="Tahoma"/>
      <w:kern w:val="0"/>
      <w:szCs w:val="24"/>
    </w:rPr>
  </w:style>
  <w:style w:type="paragraph" w:customStyle="1" w:styleId="387">
    <w:name w:val="Figure Description"/>
    <w:next w:val="1"/>
    <w:qFormat/>
    <w:uiPriority w:val="99"/>
    <w:pPr>
      <w:numPr>
        <w:ilvl w:val="4"/>
        <w:numId w:val="10"/>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8">
    <w:name w:val="xl28"/>
    <w:basedOn w:val="1"/>
    <w:qFormat/>
    <w:uiPriority w:val="99"/>
    <w:pPr>
      <w:widowControl/>
      <w:spacing w:before="100" w:beforeAutospacing="1" w:after="100" w:afterAutospacing="1"/>
      <w:jc w:val="center"/>
    </w:pPr>
    <w:rPr>
      <w:rFonts w:ascii="Arial Unicode MS" w:hAnsi="Arial Unicode MS"/>
      <w:kern w:val="0"/>
      <w:sz w:val="24"/>
      <w:szCs w:val="24"/>
    </w:rPr>
  </w:style>
  <w:style w:type="paragraph" w:customStyle="1" w:styleId="389">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90">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391">
    <w:name w:val="段落文字"/>
    <w:basedOn w:val="51"/>
    <w:qFormat/>
    <w:uiPriority w:val="99"/>
    <w:pPr>
      <w:spacing w:after="60"/>
      <w:ind w:left="420" w:firstLine="200" w:firstLineChars="200"/>
    </w:pPr>
    <w:rPr>
      <w:rFonts w:ascii="Times New Roman" w:hAnsi="Times New Roman"/>
      <w:szCs w:val="24"/>
    </w:rPr>
  </w:style>
  <w:style w:type="paragraph" w:customStyle="1" w:styleId="392">
    <w:name w:val="S4-B-L15"/>
    <w:basedOn w:val="1"/>
    <w:qFormat/>
    <w:uiPriority w:val="99"/>
    <w:pPr>
      <w:spacing w:line="360" w:lineRule="auto"/>
    </w:pPr>
    <w:rPr>
      <w:b/>
      <w:bCs/>
      <w:sz w:val="24"/>
      <w:szCs w:val="24"/>
    </w:rPr>
  </w:style>
  <w:style w:type="paragraph" w:customStyle="1" w:styleId="393">
    <w:name w:val="批注主题1"/>
    <w:basedOn w:val="20"/>
    <w:next w:val="20"/>
    <w:qFormat/>
    <w:uiPriority w:val="99"/>
    <w:rPr>
      <w:b/>
      <w:bCs/>
      <w:kern w:val="0"/>
      <w:sz w:val="20"/>
      <w:szCs w:val="20"/>
    </w:rPr>
  </w:style>
  <w:style w:type="paragraph" w:customStyle="1" w:styleId="394">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5">
    <w:name w:val="样式 标题1"/>
    <w:basedOn w:val="396"/>
    <w:next w:val="397"/>
    <w:qFormat/>
    <w:uiPriority w:val="99"/>
    <w:pPr>
      <w:tabs>
        <w:tab w:val="left" w:pos="1140"/>
      </w:tabs>
      <w:ind w:left="1140" w:hanging="720"/>
    </w:pPr>
    <w:rPr>
      <w:bCs w:val="0"/>
      <w:sz w:val="32"/>
    </w:rPr>
  </w:style>
  <w:style w:type="paragraph" w:customStyle="1" w:styleId="396">
    <w:name w:val="样式 标题 1 + 段后: 0.5 行"/>
    <w:basedOn w:val="4"/>
    <w:qFormat/>
    <w:uiPriority w:val="99"/>
    <w:pPr>
      <w:keepNext/>
      <w:autoSpaceDE/>
      <w:autoSpaceDN/>
      <w:adjustRightInd/>
      <w:spacing w:before="120" w:afterLines="50" w:line="240" w:lineRule="auto"/>
      <w:jc w:val="left"/>
    </w:pPr>
    <w:rPr>
      <w:rFonts w:ascii="宋体" w:eastAsia="宋体" w:cs="宋体"/>
      <w:sz w:val="28"/>
      <w:szCs w:val="20"/>
    </w:rPr>
  </w:style>
  <w:style w:type="paragraph" w:customStyle="1" w:styleId="397">
    <w:name w:val="最新标题2"/>
    <w:basedOn w:val="398"/>
    <w:next w:val="399"/>
    <w:qFormat/>
    <w:uiPriority w:val="99"/>
  </w:style>
  <w:style w:type="paragraph" w:customStyle="1" w:styleId="398">
    <w:name w:val="样式 标题 2"/>
    <w:basedOn w:val="5"/>
    <w:next w:val="399"/>
    <w:qFormat/>
    <w:uiPriority w:val="99"/>
    <w:pPr>
      <w:keepLines w:val="0"/>
      <w:spacing w:before="120" w:afterLines="50" w:line="240" w:lineRule="auto"/>
      <w:ind w:left="380" w:hanging="380"/>
      <w:jc w:val="left"/>
    </w:pPr>
    <w:rPr>
      <w:rFonts w:ascii="宋体" w:hAnsi="Times New Roman" w:eastAsia="宋体" w:cs="宋体"/>
      <w:kern w:val="0"/>
      <w:sz w:val="28"/>
      <w:szCs w:val="20"/>
    </w:rPr>
  </w:style>
  <w:style w:type="paragraph" w:customStyle="1" w:styleId="399">
    <w:name w:val="最新标题3"/>
    <w:basedOn w:val="378"/>
    <w:next w:val="352"/>
    <w:qFormat/>
    <w:uiPriority w:val="99"/>
  </w:style>
  <w:style w:type="paragraph" w:customStyle="1" w:styleId="400">
    <w:name w:val="Char3"/>
    <w:basedOn w:val="1"/>
    <w:qFormat/>
    <w:uiPriority w:val="99"/>
    <w:rPr>
      <w:rFonts w:ascii="仿宋_GB2312" w:eastAsia="仿宋_GB2312"/>
      <w:b/>
      <w:sz w:val="32"/>
      <w:szCs w:val="20"/>
    </w:rPr>
  </w:style>
  <w:style w:type="paragraph" w:customStyle="1" w:styleId="401">
    <w:name w:val="Char Char Char Char Char Char Char"/>
    <w:basedOn w:val="1"/>
    <w:qFormat/>
    <w:uiPriority w:val="99"/>
    <w:pPr>
      <w:tabs>
        <w:tab w:val="left" w:pos="432"/>
      </w:tabs>
      <w:ind w:left="432" w:hanging="432"/>
    </w:pPr>
    <w:rPr>
      <w:rFonts w:ascii="Tahoma" w:hAnsi="Tahoma"/>
      <w:sz w:val="24"/>
      <w:szCs w:val="20"/>
    </w:rPr>
  </w:style>
  <w:style w:type="paragraph" w:customStyle="1" w:styleId="402">
    <w:name w:val="正文 1.1.1"/>
    <w:basedOn w:val="1"/>
    <w:next w:val="1"/>
    <w:qFormat/>
    <w:uiPriority w:val="99"/>
    <w:pPr>
      <w:numPr>
        <w:ilvl w:val="2"/>
        <w:numId w:val="11"/>
      </w:numPr>
      <w:outlineLvl w:val="2"/>
    </w:pPr>
    <w:rPr>
      <w:rFonts w:hAnsi="宋体"/>
      <w:color w:val="FF0000"/>
    </w:rPr>
  </w:style>
  <w:style w:type="paragraph" w:customStyle="1" w:styleId="403">
    <w:name w:val="样式 正文文本缩进 + 仿宋_GB2312 小四 首行缩进:  0 厘米 行距: 1.5 倍行距"/>
    <w:basedOn w:val="16"/>
    <w:qFormat/>
    <w:uiPriority w:val="99"/>
    <w:pPr>
      <w:spacing w:line="360" w:lineRule="auto"/>
      <w:ind w:firstLine="0"/>
    </w:pPr>
    <w:rPr>
      <w:rFonts w:ascii="仿宋_GB2312" w:hAnsi="Times New Roman" w:eastAsia="新宋体"/>
      <w:spacing w:val="0"/>
      <w:sz w:val="24"/>
    </w:rPr>
  </w:style>
  <w:style w:type="paragraph" w:customStyle="1" w:styleId="404">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405">
    <w:name w:val="样式"/>
    <w:basedOn w:val="1"/>
    <w:qFormat/>
    <w:uiPriority w:val="99"/>
    <w:pPr>
      <w:autoSpaceDE w:val="0"/>
      <w:autoSpaceDN w:val="0"/>
      <w:snapToGrid w:val="0"/>
      <w:spacing w:before="120" w:after="120" w:line="360" w:lineRule="auto"/>
      <w:jc w:val="left"/>
    </w:pPr>
    <w:rPr>
      <w:rFonts w:ascii="宋体" w:hAnsi="宋体" w:eastAsia="仿宋_GB2312" w:cs="Arial"/>
      <w:sz w:val="24"/>
      <w:szCs w:val="20"/>
    </w:rPr>
  </w:style>
  <w:style w:type="paragraph" w:customStyle="1" w:styleId="406">
    <w:name w:val="Char Char Char Char"/>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407">
    <w:name w:val="IBM 正文"/>
    <w:basedOn w:val="1"/>
    <w:qFormat/>
    <w:uiPriority w:val="99"/>
    <w:pPr>
      <w:spacing w:line="360" w:lineRule="atLeast"/>
    </w:pPr>
    <w:rPr>
      <w:sz w:val="24"/>
      <w:szCs w:val="20"/>
    </w:rPr>
  </w:style>
  <w:style w:type="paragraph" w:customStyle="1" w:styleId="408">
    <w:name w:val="正文 1.1"/>
    <w:basedOn w:val="1"/>
    <w:next w:val="402"/>
    <w:qFormat/>
    <w:uiPriority w:val="99"/>
    <w:pPr>
      <w:numPr>
        <w:ilvl w:val="1"/>
        <w:numId w:val="11"/>
      </w:numPr>
      <w:tabs>
        <w:tab w:val="clear" w:pos="851"/>
      </w:tabs>
      <w:ind w:left="980" w:hanging="980" w:hangingChars="350"/>
      <w:outlineLvl w:val="1"/>
    </w:pPr>
    <w:rPr>
      <w:rFonts w:ascii="仿宋" w:hAnsi="仿宋"/>
      <w:b/>
    </w:rPr>
  </w:style>
  <w:style w:type="paragraph" w:customStyle="1" w:styleId="409">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10">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11">
    <w:name w:val="表格内容"/>
    <w:basedOn w:val="23"/>
    <w:qFormat/>
    <w:uiPriority w:val="99"/>
    <w:pPr>
      <w:suppressLineNumbers/>
      <w:suppressAutoHyphens/>
    </w:pPr>
    <w:rPr>
      <w:kern w:val="1"/>
      <w:sz w:val="21"/>
      <w:lang w:eastAsia="ar-SA"/>
    </w:rPr>
  </w:style>
  <w:style w:type="paragraph" w:customStyle="1" w:styleId="412">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3">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4">
    <w:name w:val="Char11"/>
    <w:basedOn w:val="1"/>
    <w:qFormat/>
    <w:uiPriority w:val="99"/>
    <w:rPr>
      <w:rFonts w:ascii="仿宋_GB2312" w:eastAsia="仿宋_GB2312"/>
      <w:b/>
      <w:sz w:val="32"/>
      <w:szCs w:val="32"/>
    </w:rPr>
  </w:style>
  <w:style w:type="paragraph" w:customStyle="1" w:styleId="415">
    <w:name w:val="pbulletcmt"/>
    <w:basedOn w:val="1"/>
    <w:qFormat/>
    <w:uiPriority w:val="99"/>
    <w:pPr>
      <w:widowControl/>
      <w:spacing w:before="100" w:beforeAutospacing="1" w:after="100" w:afterAutospacing="1"/>
      <w:jc w:val="left"/>
    </w:pPr>
    <w:rPr>
      <w:kern w:val="0"/>
      <w:sz w:val="24"/>
      <w:szCs w:val="24"/>
    </w:rPr>
  </w:style>
  <w:style w:type="paragraph" w:customStyle="1" w:styleId="416">
    <w:name w:val="aff5"/>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417">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8">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9">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420">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21">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422">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3">
    <w:name w:val="Char Char1 Char1"/>
    <w:basedOn w:val="1"/>
    <w:qFormat/>
    <w:uiPriority w:val="99"/>
    <w:rPr>
      <w:rFonts w:ascii="仿宋_GB2312" w:eastAsia="仿宋_GB2312"/>
      <w:b/>
      <w:sz w:val="32"/>
      <w:szCs w:val="32"/>
    </w:rPr>
  </w:style>
  <w:style w:type="paragraph" w:customStyle="1" w:styleId="424">
    <w:name w:val="红日标题"/>
    <w:basedOn w:val="49"/>
    <w:next w:val="1"/>
    <w:qFormat/>
    <w:uiPriority w:val="99"/>
    <w:pPr>
      <w:pageBreakBefore/>
      <w:widowControl/>
      <w:numPr>
        <w:ilvl w:val="0"/>
        <w:numId w:val="3"/>
      </w:numPr>
      <w:spacing w:line="276" w:lineRule="auto"/>
      <w:jc w:val="left"/>
    </w:pPr>
    <w:rPr>
      <w:caps/>
      <w:color w:val="4F81BD"/>
      <w:spacing w:val="10"/>
      <w:kern w:val="28"/>
      <w:sz w:val="36"/>
      <w:szCs w:val="36"/>
      <w:lang w:eastAsia="en-US"/>
    </w:rPr>
  </w:style>
  <w:style w:type="paragraph" w:customStyle="1" w:styleId="425">
    <w:name w:val="pa-17"/>
    <w:basedOn w:val="1"/>
    <w:qFormat/>
    <w:uiPriority w:val="99"/>
    <w:pPr>
      <w:widowControl/>
      <w:spacing w:before="150" w:after="150"/>
      <w:jc w:val="left"/>
    </w:pPr>
    <w:rPr>
      <w:rFonts w:ascii="宋体" w:hAnsi="宋体" w:cs="宋体"/>
      <w:kern w:val="0"/>
      <w:sz w:val="24"/>
      <w:szCs w:val="24"/>
    </w:rPr>
  </w:style>
  <w:style w:type="paragraph" w:customStyle="1" w:styleId="426">
    <w:name w:val="文本框内文字"/>
    <w:basedOn w:val="1"/>
    <w:qFormat/>
    <w:uiPriority w:val="99"/>
    <w:pPr>
      <w:spacing w:line="240" w:lineRule="atLeast"/>
    </w:pPr>
    <w:rPr>
      <w:rFonts w:eastAsia="仿宋_GB2312"/>
      <w:sz w:val="22"/>
      <w:szCs w:val="24"/>
    </w:rPr>
  </w:style>
  <w:style w:type="paragraph" w:customStyle="1" w:styleId="427">
    <w:name w:val="psubhead2cmt"/>
    <w:basedOn w:val="1"/>
    <w:qFormat/>
    <w:uiPriority w:val="99"/>
    <w:pPr>
      <w:widowControl/>
      <w:spacing w:before="100" w:beforeAutospacing="1" w:after="100" w:afterAutospacing="1"/>
      <w:jc w:val="left"/>
    </w:pPr>
    <w:rPr>
      <w:kern w:val="0"/>
      <w:sz w:val="24"/>
      <w:szCs w:val="24"/>
    </w:rPr>
  </w:style>
  <w:style w:type="paragraph" w:customStyle="1" w:styleId="42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9">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30">
    <w:name w:val="要点2"/>
    <w:basedOn w:val="1"/>
    <w:qFormat/>
    <w:uiPriority w:val="99"/>
    <w:pPr>
      <w:spacing w:line="360" w:lineRule="auto"/>
      <w:ind w:left="420" w:hanging="420"/>
    </w:pPr>
    <w:rPr>
      <w:b/>
      <w:szCs w:val="21"/>
      <w:shd w:val="pct10" w:color="auto" w:fill="FFFFFF"/>
    </w:rPr>
  </w:style>
  <w:style w:type="paragraph" w:customStyle="1" w:styleId="431">
    <w:name w:val="标准标题3"/>
    <w:basedOn w:val="6"/>
    <w:qFormat/>
    <w:uiPriority w:val="99"/>
    <w:pPr>
      <w:tabs>
        <w:tab w:val="left" w:pos="1050"/>
      </w:tabs>
      <w:spacing w:line="240" w:lineRule="auto"/>
      <w:ind w:left="-258" w:leftChars="-258"/>
    </w:pPr>
    <w:rPr>
      <w:rFonts w:eastAsia="仿宋_GB2312"/>
      <w:sz w:val="28"/>
    </w:rPr>
  </w:style>
  <w:style w:type="paragraph" w:customStyle="1" w:styleId="432">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3">
    <w:name w:val="默认段落字体 Para Char Char Char Char"/>
    <w:basedOn w:val="1"/>
    <w:qFormat/>
    <w:uiPriority w:val="99"/>
    <w:pPr>
      <w:adjustRightInd w:val="0"/>
      <w:spacing w:line="360" w:lineRule="auto"/>
    </w:pPr>
    <w:rPr>
      <w:kern w:val="0"/>
      <w:sz w:val="24"/>
      <w:szCs w:val="20"/>
    </w:rPr>
  </w:style>
  <w:style w:type="paragraph" w:customStyle="1" w:styleId="434">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5">
    <w:name w:val="List Paragraph1"/>
    <w:basedOn w:val="1"/>
    <w:qFormat/>
    <w:uiPriority w:val="99"/>
    <w:pPr>
      <w:ind w:firstLine="420" w:firstLineChars="200"/>
    </w:pPr>
    <w:rPr>
      <w:szCs w:val="24"/>
    </w:rPr>
  </w:style>
  <w:style w:type="paragraph" w:customStyle="1" w:styleId="436">
    <w:name w:val="Bullet1"/>
    <w:basedOn w:val="1"/>
    <w:qFormat/>
    <w:uiPriority w:val="99"/>
    <w:pPr>
      <w:spacing w:afterLines="50"/>
      <w:ind w:left="720" w:hanging="432"/>
      <w:jc w:val="left"/>
    </w:pPr>
    <w:rPr>
      <w:rFonts w:ascii="宋体"/>
      <w:kern w:val="0"/>
      <w:szCs w:val="20"/>
    </w:rPr>
  </w:style>
  <w:style w:type="paragraph" w:customStyle="1" w:styleId="43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8">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9">
    <w:name w:val="正文首行缩进 211"/>
    <w:basedOn w:val="440"/>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40">
    <w:name w:val="正文文本缩进11"/>
    <w:basedOn w:val="1"/>
    <w:qFormat/>
    <w:uiPriority w:val="99"/>
    <w:pPr>
      <w:spacing w:after="120"/>
      <w:ind w:left="420" w:leftChars="200"/>
    </w:pPr>
    <w:rPr>
      <w:rFonts w:cs="黑体"/>
    </w:rPr>
  </w:style>
  <w:style w:type="paragraph" w:customStyle="1" w:styleId="441">
    <w:name w:val="文档结构图11"/>
    <w:basedOn w:val="1"/>
    <w:qFormat/>
    <w:uiPriority w:val="99"/>
    <w:rPr>
      <w:rFonts w:ascii="宋体"/>
      <w:kern w:val="0"/>
      <w:sz w:val="18"/>
      <w:szCs w:val="18"/>
    </w:rPr>
  </w:style>
  <w:style w:type="paragraph" w:customStyle="1" w:styleId="442">
    <w:name w:val="样式 标题 3Chapter X.X.X. + 五号 段后: 0.5 行"/>
    <w:basedOn w:val="6"/>
    <w:qFormat/>
    <w:uiPriority w:val="99"/>
    <w:pPr>
      <w:keepLines w:val="0"/>
      <w:spacing w:before="120" w:afterLines="50" w:line="240" w:lineRule="auto"/>
      <w:jc w:val="left"/>
    </w:pPr>
    <w:rPr>
      <w:rFonts w:ascii="宋体" w:cs="宋体"/>
      <w:kern w:val="0"/>
      <w:sz w:val="21"/>
      <w:szCs w:val="20"/>
    </w:rPr>
  </w:style>
  <w:style w:type="paragraph" w:customStyle="1" w:styleId="443">
    <w:name w:val="pa-7"/>
    <w:basedOn w:val="1"/>
    <w:qFormat/>
    <w:uiPriority w:val="99"/>
    <w:pPr>
      <w:widowControl/>
      <w:spacing w:before="150" w:after="150"/>
      <w:jc w:val="left"/>
    </w:pPr>
    <w:rPr>
      <w:rFonts w:ascii="宋体" w:hAnsi="宋体" w:cs="宋体"/>
      <w:kern w:val="0"/>
      <w:sz w:val="24"/>
      <w:szCs w:val="24"/>
    </w:rPr>
  </w:style>
  <w:style w:type="paragraph" w:customStyle="1" w:styleId="44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5">
    <w:name w:val="样式 标题 3Chapter X.X.X. + 段后: 0.5 行1"/>
    <w:basedOn w:val="6"/>
    <w:next w:val="1"/>
    <w:qFormat/>
    <w:uiPriority w:val="99"/>
    <w:pPr>
      <w:keepLines w:val="0"/>
      <w:spacing w:before="120" w:afterLines="50" w:line="240" w:lineRule="auto"/>
      <w:jc w:val="left"/>
    </w:pPr>
    <w:rPr>
      <w:rFonts w:ascii="宋体" w:cs="宋体"/>
      <w:kern w:val="0"/>
      <w:sz w:val="24"/>
      <w:szCs w:val="20"/>
    </w:rPr>
  </w:style>
  <w:style w:type="paragraph" w:customStyle="1" w:styleId="446">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7">
    <w:name w:val="正文样式"/>
    <w:basedOn w:val="1"/>
    <w:qFormat/>
    <w:uiPriority w:val="99"/>
    <w:pPr>
      <w:spacing w:line="360" w:lineRule="auto"/>
      <w:ind w:firstLine="200" w:firstLineChars="200"/>
    </w:pPr>
    <w:rPr>
      <w:rFonts w:ascii="宋体"/>
      <w:sz w:val="24"/>
      <w:szCs w:val="24"/>
    </w:rPr>
  </w:style>
  <w:style w:type="paragraph" w:customStyle="1" w:styleId="448">
    <w:name w:val="列表（编号二级）（绿盟科技）"/>
    <w:basedOn w:val="449"/>
    <w:qFormat/>
    <w:uiPriority w:val="99"/>
    <w:pPr>
      <w:numPr>
        <w:ilvl w:val="1"/>
      </w:numPr>
      <w:tabs>
        <w:tab w:val="left" w:pos="840"/>
      </w:tabs>
      <w:spacing w:beforeLines="0"/>
      <w:ind w:left="1260"/>
    </w:pPr>
  </w:style>
  <w:style w:type="paragraph" w:customStyle="1" w:styleId="449">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50">
    <w:name w:val="目录标题"/>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51">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52">
    <w:name w:val="样式　标题4"/>
    <w:basedOn w:val="309"/>
    <w:next w:val="1"/>
    <w:qFormat/>
    <w:uiPriority w:val="99"/>
    <w:pPr>
      <w:numPr>
        <w:numId w:val="0"/>
      </w:numPr>
      <w:ind w:left="425" w:hanging="425"/>
    </w:pPr>
  </w:style>
  <w:style w:type="paragraph" w:customStyle="1" w:styleId="453">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4">
    <w:name w:val="样式 样式 正文文本缩进 + 仿宋_GB2312 小四 首行缩进:  0 厘米 行距: 1.5 倍行距 + (中文) 仿宋_GB..."/>
    <w:basedOn w:val="403"/>
    <w:qFormat/>
    <w:uiPriority w:val="99"/>
    <w:pPr>
      <w:ind w:firstLine="480" w:firstLineChars="200"/>
    </w:pPr>
  </w:style>
  <w:style w:type="paragraph" w:customStyle="1" w:styleId="45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6">
    <w:name w:val="aff"/>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457">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9">
    <w:name w:val="贷方"/>
    <w:basedOn w:val="1"/>
    <w:qFormat/>
    <w:uiPriority w:val="99"/>
    <w:pPr>
      <w:ind w:left="1890" w:leftChars="900"/>
    </w:pPr>
    <w:rPr>
      <w:sz w:val="24"/>
      <w:szCs w:val="24"/>
    </w:rPr>
  </w:style>
  <w:style w:type="paragraph" w:customStyle="1" w:styleId="460">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61">
    <w:name w:val="表格中序号"/>
    <w:basedOn w:val="1"/>
    <w:qFormat/>
    <w:uiPriority w:val="99"/>
    <w:pPr>
      <w:spacing w:line="288" w:lineRule="auto"/>
      <w:jc w:val="center"/>
    </w:pPr>
    <w:rPr>
      <w:rFonts w:ascii="新宋体" w:eastAsia="新宋体"/>
      <w:sz w:val="24"/>
      <w:szCs w:val="24"/>
    </w:rPr>
  </w:style>
  <w:style w:type="paragraph" w:customStyle="1" w:styleId="462">
    <w:name w:val="linyang-正文"/>
    <w:basedOn w:val="1"/>
    <w:qFormat/>
    <w:uiPriority w:val="99"/>
    <w:pPr>
      <w:spacing w:before="120" w:after="120" w:line="400" w:lineRule="exact"/>
      <w:ind w:firstLine="200" w:firstLineChars="200"/>
    </w:pPr>
    <w:rPr>
      <w:sz w:val="24"/>
      <w:szCs w:val="24"/>
    </w:rPr>
  </w:style>
  <w:style w:type="paragraph" w:customStyle="1" w:styleId="463">
    <w:name w:val="_Style 13"/>
    <w:basedOn w:val="1"/>
    <w:qFormat/>
    <w:uiPriority w:val="99"/>
    <w:pPr>
      <w:tabs>
        <w:tab w:val="left" w:pos="360"/>
      </w:tabs>
      <w:ind w:firstLine="420" w:firstLineChars="150"/>
    </w:pPr>
    <w:rPr>
      <w:szCs w:val="20"/>
    </w:rPr>
  </w:style>
  <w:style w:type="paragraph" w:customStyle="1" w:styleId="464">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5">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6">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7">
    <w:name w:val="Char1 Char Char Char1"/>
    <w:basedOn w:val="1"/>
    <w:qFormat/>
    <w:uiPriority w:val="99"/>
    <w:rPr>
      <w:rFonts w:ascii="Tahoma" w:hAnsi="Tahoma"/>
      <w:sz w:val="24"/>
      <w:szCs w:val="20"/>
    </w:rPr>
  </w:style>
  <w:style w:type="paragraph" w:customStyle="1" w:styleId="468">
    <w:name w:val="标题 3Chapter X.X.X. + 段后: 0.5 行 + 段后: 0.5 行 + 段后: 0.5 行1"/>
    <w:basedOn w:val="296"/>
    <w:qFormat/>
    <w:uiPriority w:val="99"/>
  </w:style>
  <w:style w:type="paragraph" w:customStyle="1" w:styleId="469">
    <w:name w:val="样式 纯文本 + 首行缩进:  2 字符 Char Char Char Char Char Char Char Char Char Char Char Char Char Char Char Char Char Char Char Char Char Char Char Char"/>
    <w:basedOn w:val="3"/>
    <w:qFormat/>
    <w:uiPriority w:val="99"/>
    <w:pPr>
      <w:spacing w:beforeLines="0" w:afterLines="0" w:line="360" w:lineRule="auto"/>
      <w:jc w:val="left"/>
    </w:pPr>
    <w:rPr>
      <w:rFonts w:eastAsia="仿宋_GB2312" w:cs="Arial"/>
      <w:sz w:val="28"/>
      <w:szCs w:val="20"/>
    </w:rPr>
  </w:style>
  <w:style w:type="paragraph" w:customStyle="1" w:styleId="470">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71">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72">
    <w:name w:val="Normal0"/>
    <w:qFormat/>
    <w:uiPriority w:val="99"/>
    <w:rPr>
      <w:rFonts w:ascii="Times New Roman" w:hAnsi="Times New Roman" w:eastAsia="宋体" w:cs="Times New Roman"/>
      <w:lang w:val="en-US" w:eastAsia="en-US" w:bidi="ar-SA"/>
    </w:rPr>
  </w:style>
  <w:style w:type="paragraph" w:customStyle="1" w:styleId="473">
    <w:name w:val="InfoBlue"/>
    <w:basedOn w:val="1"/>
    <w:next w:val="23"/>
    <w:qFormat/>
    <w:uiPriority w:val="99"/>
    <w:pPr>
      <w:spacing w:afterLines="50"/>
      <w:ind w:left="720"/>
      <w:jc w:val="left"/>
    </w:pPr>
    <w:rPr>
      <w:rFonts w:ascii="宋体"/>
      <w:i/>
      <w:color w:val="0000FF"/>
      <w:kern w:val="0"/>
      <w:szCs w:val="20"/>
    </w:rPr>
  </w:style>
  <w:style w:type="paragraph" w:customStyle="1" w:styleId="474">
    <w:name w:val="二级标题"/>
    <w:basedOn w:val="5"/>
    <w:qFormat/>
    <w:uiPriority w:val="99"/>
    <w:pPr>
      <w:tabs>
        <w:tab w:val="left" w:pos="1116"/>
      </w:tabs>
      <w:ind w:left="1116" w:hanging="576"/>
    </w:pPr>
    <w:rPr>
      <w:rFonts w:ascii="黑体" w:hAnsi="Cambria"/>
      <w:kern w:val="0"/>
    </w:rPr>
  </w:style>
  <w:style w:type="paragraph" w:customStyle="1" w:styleId="475">
    <w:name w:val="正文空4格  1）"/>
    <w:basedOn w:val="1"/>
    <w:qFormat/>
    <w:uiPriority w:val="99"/>
    <w:pPr>
      <w:ind w:firstLine="1120" w:firstLineChars="400"/>
    </w:pPr>
    <w:rPr>
      <w:rFonts w:cs="宋体"/>
      <w:szCs w:val="20"/>
    </w:rPr>
  </w:style>
  <w:style w:type="paragraph" w:customStyle="1" w:styleId="476">
    <w:name w:val="S4-L15"/>
    <w:basedOn w:val="1"/>
    <w:qFormat/>
    <w:uiPriority w:val="99"/>
    <w:pPr>
      <w:spacing w:after="120" w:line="360" w:lineRule="auto"/>
      <w:ind w:left="720" w:firstLine="392"/>
    </w:pPr>
    <w:rPr>
      <w:szCs w:val="21"/>
      <w:lang w:val="fr-FR"/>
    </w:rPr>
  </w:style>
  <w:style w:type="paragraph" w:customStyle="1" w:styleId="477">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478">
    <w:name w:val="正文-带编号1)"/>
    <w:basedOn w:val="1"/>
    <w:qFormat/>
    <w:uiPriority w:val="99"/>
    <w:pPr>
      <w:numPr>
        <w:ilvl w:val="0"/>
        <w:numId w:val="15"/>
      </w:numPr>
      <w:spacing w:line="400" w:lineRule="exact"/>
    </w:pPr>
    <w:rPr>
      <w:rFonts w:ascii="Arial" w:hAnsi="Arial"/>
      <w:szCs w:val="24"/>
    </w:rPr>
  </w:style>
  <w:style w:type="paragraph" w:customStyle="1" w:styleId="47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8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81">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82">
    <w:name w:val="图样式"/>
    <w:basedOn w:val="1"/>
    <w:qFormat/>
    <w:uiPriority w:val="99"/>
    <w:pPr>
      <w:keepNext/>
      <w:widowControl/>
      <w:spacing w:before="80" w:after="80"/>
      <w:jc w:val="center"/>
    </w:pPr>
    <w:rPr>
      <w:szCs w:val="20"/>
    </w:rPr>
  </w:style>
  <w:style w:type="paragraph" w:customStyle="1" w:styleId="483">
    <w:name w:val="沈标题四"/>
    <w:basedOn w:val="2"/>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4">
    <w:name w:val="Char Char Char"/>
    <w:basedOn w:val="1"/>
    <w:qFormat/>
    <w:uiPriority w:val="99"/>
  </w:style>
  <w:style w:type="paragraph" w:customStyle="1" w:styleId="485">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6">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7">
    <w:name w:val="P3"/>
    <w:basedOn w:val="1"/>
    <w:qFormat/>
    <w:uiPriority w:val="99"/>
    <w:pPr>
      <w:widowControl/>
      <w:spacing w:before="240" w:line="240" w:lineRule="atLeast"/>
      <w:ind w:left="1152"/>
      <w:jc w:val="left"/>
    </w:pPr>
    <w:rPr>
      <w:b/>
      <w:kern w:val="0"/>
      <w:szCs w:val="21"/>
      <w:lang w:val="en-AU" w:eastAsia="en-US"/>
    </w:rPr>
  </w:style>
  <w:style w:type="paragraph" w:customStyle="1" w:styleId="488">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9">
    <w:name w:val="此正文"/>
    <w:basedOn w:val="1"/>
    <w:qFormat/>
    <w:uiPriority w:val="99"/>
    <w:pPr>
      <w:spacing w:line="360" w:lineRule="auto"/>
      <w:ind w:firstLine="200" w:firstLineChars="200"/>
    </w:pPr>
    <w:rPr>
      <w:sz w:val="24"/>
      <w:szCs w:val="24"/>
    </w:rPr>
  </w:style>
  <w:style w:type="paragraph" w:customStyle="1" w:styleId="490">
    <w:name w:val="列出段落11"/>
    <w:basedOn w:val="1"/>
    <w:qFormat/>
    <w:uiPriority w:val="99"/>
    <w:pPr>
      <w:ind w:firstLine="420" w:firstLineChars="200"/>
    </w:pPr>
  </w:style>
  <w:style w:type="paragraph" w:customStyle="1" w:styleId="491">
    <w:name w:val="正文文本 New"/>
    <w:basedOn w:val="1"/>
    <w:qFormat/>
    <w:uiPriority w:val="99"/>
    <w:pPr>
      <w:spacing w:after="120"/>
    </w:pPr>
    <w:rPr>
      <w:sz w:val="28"/>
      <w:szCs w:val="24"/>
    </w:rPr>
  </w:style>
  <w:style w:type="paragraph" w:customStyle="1" w:styleId="49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3">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4">
    <w:name w:val="[Normal]"/>
    <w:qFormat/>
    <w:uiPriority w:val="99"/>
    <w:rPr>
      <w:rFonts w:ascii="宋体" w:hAnsi="宋体" w:eastAsia="宋体" w:cs="Times New Roman"/>
      <w:sz w:val="24"/>
      <w:lang w:val="zh-CN" w:eastAsia="zh-CN" w:bidi="ar-SA"/>
    </w:rPr>
  </w:style>
  <w:style w:type="paragraph" w:customStyle="1" w:styleId="495">
    <w:name w:val="样式 标题 3Chapter X.X.X"/>
    <w:basedOn w:val="468"/>
    <w:qFormat/>
    <w:uiPriority w:val="99"/>
    <w:pPr>
      <w:spacing w:afterLines="0"/>
    </w:pPr>
  </w:style>
  <w:style w:type="paragraph" w:customStyle="1" w:styleId="496">
    <w:name w:val="15"/>
    <w:basedOn w:val="1"/>
    <w:qFormat/>
    <w:uiPriority w:val="99"/>
    <w:pPr>
      <w:widowControl/>
      <w:spacing w:line="312" w:lineRule="auto"/>
      <w:ind w:firstLine="202"/>
    </w:pPr>
    <w:rPr>
      <w:kern w:val="0"/>
      <w:sz w:val="24"/>
      <w:szCs w:val="24"/>
    </w:rPr>
  </w:style>
  <w:style w:type="paragraph" w:customStyle="1" w:styleId="497">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8">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9">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500">
    <w:name w:val="表格标题"/>
    <w:basedOn w:val="411"/>
    <w:qFormat/>
    <w:uiPriority w:val="99"/>
    <w:pPr>
      <w:numPr>
        <w:ilvl w:val="0"/>
        <w:numId w:val="16"/>
      </w:numPr>
      <w:tabs>
        <w:tab w:val="clear" w:pos="360"/>
      </w:tabs>
      <w:ind w:left="0" w:firstLine="0"/>
      <w:jc w:val="center"/>
    </w:pPr>
    <w:rPr>
      <w:b/>
      <w:bCs/>
      <w:i/>
      <w:iCs/>
    </w:rPr>
  </w:style>
  <w:style w:type="paragraph" w:customStyle="1" w:styleId="501">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504">
    <w:name w:val="Char2 Char Char Char"/>
    <w:basedOn w:val="1"/>
    <w:qFormat/>
    <w:uiPriority w:val="99"/>
    <w:rPr>
      <w:rFonts w:ascii="仿宋_GB2312" w:eastAsia="仿宋_GB2312"/>
      <w:b/>
      <w:sz w:val="32"/>
      <w:szCs w:val="32"/>
    </w:rPr>
  </w:style>
  <w:style w:type="paragraph" w:customStyle="1" w:styleId="505">
    <w:name w:val="a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506">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7">
    <w:name w:val="样式 正文（首行缩进两字） + 首行缩进:  2 字符 段后: 0.5 行 行距: 1.5 倍行距"/>
    <w:basedOn w:val="15"/>
    <w:qFormat/>
    <w:uiPriority w:val="99"/>
    <w:pPr>
      <w:spacing w:line="360" w:lineRule="auto"/>
    </w:pPr>
    <w:rPr>
      <w:sz w:val="24"/>
      <w:szCs w:val="24"/>
    </w:rPr>
  </w:style>
  <w:style w:type="paragraph" w:customStyle="1" w:styleId="508">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0">
    <w:name w:val="S4-L15-No"/>
    <w:basedOn w:val="476"/>
    <w:qFormat/>
    <w:uiPriority w:val="99"/>
    <w:pPr>
      <w:tabs>
        <w:tab w:val="left" w:pos="720"/>
      </w:tabs>
      <w:ind w:hanging="720"/>
    </w:pPr>
  </w:style>
  <w:style w:type="paragraph" w:customStyle="1" w:styleId="511">
    <w:name w:val="Char3 Char Char Char1"/>
    <w:basedOn w:val="1"/>
    <w:qFormat/>
    <w:uiPriority w:val="99"/>
    <w:pPr>
      <w:widowControl/>
      <w:spacing w:after="160" w:line="240" w:lineRule="exact"/>
      <w:jc w:val="left"/>
    </w:pPr>
    <w:rPr>
      <w:szCs w:val="20"/>
    </w:rPr>
  </w:style>
  <w:style w:type="paragraph" w:customStyle="1" w:styleId="512">
    <w:name w:val="样式 样式 标题 4 + 段后: 0.5 行1"/>
    <w:basedOn w:val="327"/>
    <w:next w:val="34"/>
    <w:qFormat/>
    <w:uiPriority w:val="99"/>
    <w:pPr>
      <w:numPr>
        <w:ilvl w:val="1"/>
        <w:numId w:val="2"/>
      </w:numPr>
      <w:ind w:left="0" w:firstLine="0"/>
    </w:pPr>
  </w:style>
  <w:style w:type="paragraph" w:customStyle="1" w:styleId="513">
    <w:name w:val="Paragraph3"/>
    <w:basedOn w:val="1"/>
    <w:qFormat/>
    <w:uiPriority w:val="99"/>
    <w:pPr>
      <w:spacing w:before="80" w:afterLines="50"/>
      <w:ind w:left="1530"/>
    </w:pPr>
    <w:rPr>
      <w:rFonts w:ascii="宋体"/>
      <w:kern w:val="0"/>
      <w:szCs w:val="20"/>
    </w:rPr>
  </w:style>
  <w:style w:type="paragraph" w:customStyle="1" w:styleId="514">
    <w:name w:val="样式 标题 3(A-3)sect1.2.3h3H3level_3PIM 3Level 3 HeadHeading..."/>
    <w:basedOn w:val="6"/>
    <w:qFormat/>
    <w:uiPriority w:val="99"/>
    <w:rPr>
      <w:rFonts w:ascii="Arial" w:hAnsi="Arial"/>
      <w:sz w:val="30"/>
    </w:rPr>
  </w:style>
  <w:style w:type="paragraph" w:customStyle="1" w:styleId="515">
    <w:name w:val="Bullet 2"/>
    <w:basedOn w:val="23"/>
    <w:qFormat/>
    <w:uiPriority w:val="99"/>
    <w:pPr>
      <w:numPr>
        <w:ilvl w:val="0"/>
        <w:numId w:val="17"/>
      </w:numPr>
      <w:spacing w:beforeLines="10" w:afterLines="10" w:line="264" w:lineRule="auto"/>
    </w:pPr>
    <w:rPr>
      <w:rFonts w:ascii="Arial" w:hAnsi="Arial"/>
      <w:sz w:val="21"/>
      <w:szCs w:val="21"/>
    </w:rPr>
  </w:style>
  <w:style w:type="paragraph" w:customStyle="1" w:styleId="516">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7">
    <w:name w:val="样式 模板描述"/>
    <w:basedOn w:val="1"/>
    <w:next w:val="351"/>
    <w:qFormat/>
    <w:uiPriority w:val="99"/>
    <w:pPr>
      <w:spacing w:afterLines="50"/>
      <w:jc w:val="left"/>
    </w:pPr>
    <w:rPr>
      <w:rFonts w:ascii="宋体" w:cs="宋体"/>
      <w:i/>
      <w:iCs/>
      <w:color w:val="0000FF"/>
      <w:kern w:val="0"/>
      <w:szCs w:val="21"/>
    </w:rPr>
  </w:style>
  <w:style w:type="paragraph" w:customStyle="1" w:styleId="518">
    <w:name w:val="P2"/>
    <w:basedOn w:val="1"/>
    <w:qFormat/>
    <w:uiPriority w:val="99"/>
    <w:pPr>
      <w:widowControl/>
      <w:spacing w:before="240" w:line="240" w:lineRule="atLeast"/>
      <w:ind w:left="578"/>
      <w:jc w:val="left"/>
    </w:pPr>
    <w:rPr>
      <w:b/>
      <w:kern w:val="0"/>
      <w:szCs w:val="21"/>
      <w:lang w:val="en-AU" w:eastAsia="en-US"/>
    </w:rPr>
  </w:style>
  <w:style w:type="paragraph" w:customStyle="1" w:styleId="519">
    <w:name w:val="标书_正文"/>
    <w:basedOn w:val="1"/>
    <w:qFormat/>
    <w:uiPriority w:val="99"/>
    <w:pPr>
      <w:spacing w:line="360" w:lineRule="auto"/>
    </w:pPr>
    <w:rPr>
      <w:rFonts w:ascii="宋体"/>
      <w:b/>
      <w:kern w:val="0"/>
      <w:sz w:val="32"/>
      <w:szCs w:val="32"/>
    </w:rPr>
  </w:style>
  <w:style w:type="paragraph" w:customStyle="1" w:styleId="520">
    <w:name w:val="样式 样式 正文文本缩进 + 仿宋_GB2312 小四 首行缩进:  0 厘米 行距: 1.5 倍行距 + (中文) 仿宋_GB... Char Char"/>
    <w:basedOn w:val="403"/>
    <w:qFormat/>
    <w:uiPriority w:val="99"/>
    <w:pPr>
      <w:ind w:firstLine="480" w:firstLineChars="200"/>
    </w:pPr>
  </w:style>
  <w:style w:type="paragraph" w:customStyle="1" w:styleId="521">
    <w:name w:val="正文空2格  1."/>
    <w:basedOn w:val="1"/>
    <w:qFormat/>
    <w:uiPriority w:val="99"/>
    <w:pPr>
      <w:ind w:firstLine="480" w:firstLineChars="200"/>
    </w:pPr>
    <w:rPr>
      <w:rFonts w:cs="宋体"/>
      <w:sz w:val="28"/>
      <w:szCs w:val="20"/>
    </w:rPr>
  </w:style>
  <w:style w:type="paragraph" w:customStyle="1" w:styleId="522">
    <w:name w:val="Table - Text"/>
    <w:basedOn w:val="1"/>
    <w:qFormat/>
    <w:uiPriority w:val="99"/>
    <w:pPr>
      <w:widowControl/>
      <w:spacing w:before="60" w:afterLines="50"/>
      <w:jc w:val="left"/>
    </w:pPr>
    <w:rPr>
      <w:kern w:val="0"/>
      <w:szCs w:val="20"/>
      <w:lang w:eastAsia="en-US"/>
    </w:rPr>
  </w:style>
  <w:style w:type="paragraph" w:customStyle="1" w:styleId="523">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4">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525">
    <w:name w:val="小标题"/>
    <w:basedOn w:val="23"/>
    <w:qFormat/>
    <w:uiPriority w:val="99"/>
    <w:pPr>
      <w:tabs>
        <w:tab w:val="left" w:pos="840"/>
      </w:tabs>
      <w:spacing w:before="60" w:after="60" w:line="360" w:lineRule="auto"/>
      <w:ind w:left="840" w:hanging="420"/>
    </w:pPr>
    <w:rPr>
      <w:rFonts w:eastAsia="黑体"/>
      <w:sz w:val="24"/>
      <w:szCs w:val="20"/>
    </w:rPr>
  </w:style>
  <w:style w:type="paragraph" w:customStyle="1" w:styleId="526">
    <w:name w:val="样式 样式 标题 4 + 段后: 0.5 行 + 段后: 0.5 行"/>
    <w:basedOn w:val="327"/>
    <w:qFormat/>
    <w:uiPriority w:val="99"/>
    <w:pPr>
      <w:numPr>
        <w:numId w:val="0"/>
      </w:numPr>
      <w:tabs>
        <w:tab w:val="left" w:pos="864"/>
      </w:tabs>
      <w:ind w:left="864" w:hanging="864"/>
    </w:pPr>
  </w:style>
  <w:style w:type="paragraph" w:customStyle="1" w:styleId="527">
    <w:name w:val="4"/>
    <w:basedOn w:val="1"/>
    <w:qFormat/>
    <w:uiPriority w:val="99"/>
  </w:style>
  <w:style w:type="paragraph" w:customStyle="1" w:styleId="528">
    <w:name w:val="样式 四号 行距: 1.5 倍行距"/>
    <w:basedOn w:val="1"/>
    <w:qFormat/>
    <w:uiPriority w:val="99"/>
    <w:pPr>
      <w:spacing w:line="312" w:lineRule="auto"/>
      <w:ind w:firstLine="202" w:firstLineChars="202"/>
    </w:pPr>
    <w:rPr>
      <w:rFonts w:cs="宋体"/>
      <w:sz w:val="24"/>
      <w:szCs w:val="20"/>
    </w:rPr>
  </w:style>
  <w:style w:type="paragraph" w:customStyle="1" w:styleId="529">
    <w:name w:val="最新标题1"/>
    <w:basedOn w:val="395"/>
    <w:next w:val="397"/>
    <w:qFormat/>
    <w:uiPriority w:val="99"/>
    <w:rPr>
      <w:bCs/>
    </w:rPr>
  </w:style>
  <w:style w:type="paragraph" w:customStyle="1" w:styleId="530">
    <w:name w:val="Main Title"/>
    <w:basedOn w:val="1"/>
    <w:qFormat/>
    <w:uiPriority w:val="99"/>
    <w:pPr>
      <w:spacing w:before="480" w:afterLines="50"/>
      <w:jc w:val="center"/>
    </w:pPr>
    <w:rPr>
      <w:rFonts w:ascii="宋体"/>
      <w:b/>
      <w:kern w:val="28"/>
      <w:sz w:val="32"/>
      <w:szCs w:val="20"/>
    </w:rPr>
  </w:style>
  <w:style w:type="paragraph" w:customStyle="1" w:styleId="531">
    <w:name w:val="_Style 118"/>
    <w:basedOn w:val="1"/>
    <w:qFormat/>
    <w:uiPriority w:val="99"/>
  </w:style>
  <w:style w:type="paragraph" w:customStyle="1" w:styleId="532">
    <w:name w:val="Tabletext"/>
    <w:basedOn w:val="1"/>
    <w:qFormat/>
    <w:uiPriority w:val="99"/>
    <w:pPr>
      <w:keepLines/>
      <w:spacing w:afterLines="50"/>
      <w:jc w:val="left"/>
    </w:pPr>
    <w:rPr>
      <w:rFonts w:ascii="宋体"/>
      <w:kern w:val="0"/>
      <w:szCs w:val="20"/>
    </w:rPr>
  </w:style>
  <w:style w:type="table" w:customStyle="1" w:styleId="533">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4">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5">
    <w:name w:val="纯文本1"/>
    <w:basedOn w:val="534"/>
    <w:qFormat/>
    <w:uiPriority w:val="99"/>
    <w:pPr>
      <w:widowControl/>
      <w:jc w:val="left"/>
    </w:pPr>
    <w:rPr>
      <w:rFonts w:ascii="宋体" w:hAnsi="Courier New"/>
    </w:rPr>
  </w:style>
  <w:style w:type="paragraph" w:customStyle="1" w:styleId="536">
    <w:name w:val="一级标题"/>
    <w:qFormat/>
    <w:uiPriority w:val="99"/>
    <w:pPr>
      <w:widowControl w:val="0"/>
      <w:spacing w:beforeLines="50" w:afterLines="50" w:line="360" w:lineRule="auto"/>
      <w:jc w:val="center"/>
    </w:pPr>
    <w:rPr>
      <w:rFonts w:ascii="宋体" w:hAnsi="宋体" w:eastAsia="宋体" w:cs="宋体"/>
      <w:b/>
      <w:bCs/>
      <w:kern w:val="2"/>
      <w:sz w:val="36"/>
      <w:szCs w:val="36"/>
      <w:lang w:val="en-US" w:eastAsia="zh-CN" w:bidi="ar-SA"/>
    </w:rPr>
  </w:style>
  <w:style w:type="character" w:customStyle="1" w:styleId="537">
    <w:name w:val="10"/>
    <w:basedOn w:val="55"/>
    <w:qFormat/>
    <w:uiPriority w:val="99"/>
    <w:rPr>
      <w:rFonts w:ascii="楷体_GB2312" w:eastAsia="楷体_GB2312" w:cs="Times New Roman"/>
    </w:rPr>
  </w:style>
  <w:style w:type="character" w:customStyle="1" w:styleId="538">
    <w:name w:val="font41"/>
    <w:qFormat/>
    <w:uiPriority w:val="99"/>
    <w:rPr>
      <w:rFonts w:ascii="Wingdings" w:hAnsi="Wingdings"/>
      <w:color w:val="000000"/>
      <w:sz w:val="22"/>
      <w:u w:val="none"/>
    </w:rPr>
  </w:style>
  <w:style w:type="character" w:customStyle="1" w:styleId="539">
    <w:name w:val="font01"/>
    <w:qFormat/>
    <w:uiPriority w:val="99"/>
    <w:rPr>
      <w:rFonts w:ascii="宋体" w:hAnsi="宋体" w:eastAsia="宋体"/>
      <w:color w:val="000000"/>
      <w:sz w:val="22"/>
      <w:u w:val="none"/>
    </w:rPr>
  </w:style>
  <w:style w:type="paragraph" w:customStyle="1" w:styleId="540">
    <w:name w:val="_Style 5"/>
    <w:basedOn w:val="1"/>
    <w:qFormat/>
    <w:uiPriority w:val="99"/>
    <w:pPr>
      <w:widowControl/>
      <w:spacing w:after="160" w:line="259" w:lineRule="auto"/>
      <w:ind w:firstLine="420" w:firstLineChars="200"/>
      <w:jc w:val="left"/>
    </w:pPr>
    <w:rPr>
      <w:rFonts w:ascii="Calibri" w:hAnsi="Calibri"/>
      <w:kern w:val="0"/>
      <w:sz w:val="22"/>
    </w:rPr>
  </w:style>
  <w:style w:type="paragraph" w:customStyle="1" w:styleId="541">
    <w:name w:val="样式 列表编号 + 段后: 0.5 行"/>
    <w:basedOn w:val="14"/>
    <w:qFormat/>
    <w:uiPriority w:val="99"/>
    <w:pPr>
      <w:tabs>
        <w:tab w:val="clear" w:pos="454"/>
      </w:tabs>
      <w:spacing w:after="156" w:line="360" w:lineRule="auto"/>
      <w:ind w:left="720" w:hanging="720"/>
    </w:pPr>
  </w:style>
  <w:style w:type="paragraph" w:customStyle="1" w:styleId="542">
    <w:name w:val="正文 + 宋体"/>
    <w:basedOn w:val="1"/>
    <w:qFormat/>
    <w:uiPriority w:val="99"/>
    <w:pPr>
      <w:spacing w:beforeLines="10" w:line="400" w:lineRule="atLeast"/>
      <w:ind w:firstLine="420"/>
    </w:pPr>
    <w:rPr>
      <w:rFonts w:ascii="宋体" w:hAnsi="宋体"/>
      <w:szCs w:val="20"/>
    </w:rPr>
  </w:style>
  <w:style w:type="paragraph" w:customStyle="1" w:styleId="543">
    <w:name w:val="DG正文"/>
    <w:basedOn w:val="1"/>
    <w:qFormat/>
    <w:uiPriority w:val="99"/>
    <w:pPr>
      <w:widowControl/>
      <w:spacing w:line="360" w:lineRule="auto"/>
      <w:ind w:right="142" w:firstLine="640" w:firstLineChars="200"/>
      <w:jc w:val="left"/>
    </w:pPr>
    <w:rPr>
      <w:rFonts w:ascii="Calibri" w:hAnsi="Calibri" w:cs="Calibri"/>
      <w:sz w:val="24"/>
      <w:szCs w:val="24"/>
    </w:rPr>
  </w:style>
  <w:style w:type="character" w:customStyle="1" w:styleId="544">
    <w:name w:val="case31"/>
    <w:basedOn w:val="55"/>
    <w:qFormat/>
    <w:uiPriority w:val="99"/>
    <w:rPr>
      <w:rFonts w:ascii="_x000B__x000C_" w:hAnsi="_x000B__x000C_" w:cs="Times New Roman"/>
      <w:sz w:val="21"/>
      <w:szCs w:val="21"/>
    </w:rPr>
  </w:style>
  <w:style w:type="paragraph" w:customStyle="1" w:styleId="545">
    <w:name w:val="Plain Text2"/>
    <w:basedOn w:val="546"/>
    <w:qFormat/>
    <w:uiPriority w:val="99"/>
    <w:pPr>
      <w:widowControl/>
      <w:jc w:val="left"/>
    </w:pPr>
    <w:rPr>
      <w:rFonts w:ascii="Times New Roman" w:hAnsi="Courier New" w:cs="Times New Roman"/>
    </w:rPr>
  </w:style>
  <w:style w:type="paragraph" w:customStyle="1" w:styleId="546">
    <w:name w:val="Normal1"/>
    <w:basedOn w:val="1"/>
    <w:qFormat/>
    <w:uiPriority w:val="99"/>
    <w:rPr>
      <w:rFonts w:ascii="宋体" w:hAnsi="宋体" w:cs="宋体"/>
      <w:szCs w:val="21"/>
    </w:rPr>
  </w:style>
  <w:style w:type="paragraph" w:customStyle="1" w:styleId="547">
    <w:name w:val="Heading1"/>
    <w:next w:val="1"/>
    <w:qFormat/>
    <w:uiPriority w:val="0"/>
    <w:pPr>
      <w:keepNext/>
      <w:keepLines/>
      <w:widowControl w:val="0"/>
      <w:spacing w:before="340" w:after="330" w:line="578" w:lineRule="auto"/>
      <w:ind w:left="425" w:hanging="425" w:firstLineChars="200"/>
      <w:jc w:val="both"/>
    </w:pPr>
    <w:rPr>
      <w:rFonts w:ascii="Times New Roman" w:hAnsi="Times New Roman" w:eastAsia="仿宋_GB2312" w:cs="Times New Roman"/>
      <w:b/>
      <w:kern w:val="44"/>
      <w:sz w:val="44"/>
      <w:lang w:val="en-US" w:eastAsia="zh-CN" w:bidi="ar-SA"/>
    </w:rPr>
  </w:style>
  <w:style w:type="character" w:customStyle="1" w:styleId="548">
    <w:name w:val="font11"/>
    <w:basedOn w:val="55"/>
    <w:qFormat/>
    <w:uiPriority w:val="0"/>
    <w:rPr>
      <w:rFonts w:hint="eastAsia" w:ascii="宋体" w:hAnsi="宋体" w:eastAsia="宋体" w:cs="宋体"/>
      <w:color w:val="000000"/>
      <w:sz w:val="20"/>
      <w:szCs w:val="20"/>
      <w:u w:val="none"/>
    </w:rPr>
  </w:style>
  <w:style w:type="paragraph" w:customStyle="1" w:styleId="549">
    <w:name w:val="列出段落"/>
    <w:basedOn w:val="1"/>
    <w:qFormat/>
    <w:uiPriority w:val="0"/>
    <w:pPr>
      <w:ind w:firstLine="420" w:firstLineChars="200"/>
    </w:pPr>
  </w:style>
  <w:style w:type="paragraph" w:customStyle="1" w:styleId="550">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551">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552">
    <w:name w:val="List Paragraph"/>
    <w:basedOn w:val="1"/>
    <w:qFormat/>
    <w:uiPriority w:val="34"/>
    <w:pPr>
      <w:ind w:firstLine="420" w:firstLineChars="200"/>
    </w:pPr>
  </w:style>
  <w:style w:type="paragraph" w:customStyle="1" w:styleId="553">
    <w:name w:val="_正文"/>
    <w:basedOn w:val="1"/>
    <w:qFormat/>
    <w:uiPriority w:val="0"/>
    <w:pPr>
      <w:adjustRightInd w:val="0"/>
      <w:snapToGrid w:val="0"/>
      <w:ind w:firstLine="200" w:firstLineChars="200"/>
    </w:pPr>
    <w:rPr>
      <w:rFonts w:cs="宋体"/>
    </w:rPr>
  </w:style>
  <w:style w:type="character" w:customStyle="1" w:styleId="554">
    <w:name w:val="font151"/>
    <w:basedOn w:val="55"/>
    <w:qFormat/>
    <w:uiPriority w:val="0"/>
    <w:rPr>
      <w:rFonts w:hint="eastAsia" w:ascii="宋体" w:hAnsi="宋体" w:eastAsia="宋体" w:cs="宋体"/>
      <w:color w:val="000000"/>
      <w:sz w:val="20"/>
      <w:szCs w:val="20"/>
      <w:u w:val="none"/>
    </w:rPr>
  </w:style>
  <w:style w:type="paragraph" w:customStyle="1" w:styleId="555">
    <w:name w:val="正文 New New New New"/>
    <w:qFormat/>
    <w:uiPriority w:val="99"/>
    <w:pPr>
      <w:widowControl w:val="0"/>
      <w:jc w:val="both"/>
    </w:pPr>
    <w:rPr>
      <w:rFonts w:ascii="Times New Roman" w:hAnsi="Times New Roman" w:eastAsia="宋体" w:cs="Times New Roman"/>
      <w:szCs w:val="24"/>
      <w:lang w:val="en-US" w:eastAsia="zh-CN" w:bidi="ar-SA"/>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header6.xml" Type="http://schemas.openxmlformats.org/officeDocument/2006/relationships/head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theme/theme1.xml" Type="http://schemas.openxmlformats.org/officeDocument/2006/relationships/theme"/><Relationship Id="rId16" Target="../customXml/item1.xml" Type="http://schemas.openxmlformats.org/officeDocument/2006/relationships/customXml"/><Relationship Id="rId17" Target="numbering.xml" Type="http://schemas.openxmlformats.org/officeDocument/2006/relationships/numbering"/><Relationship Id="rId18" Target="customizations.xml" Type="http://schemas.microsoft.com/office/2006/relationships/keyMapCustomizations"/><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3"/>
    <customShpInfo spid="_x0000_s1026" textRotate="1"/>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69</Pages>
  <Words>39961</Words>
  <Characters>43277</Characters>
  <Lines>281</Lines>
  <Paragraphs>79</Paragraphs>
  <TotalTime>103</TotalTime>
  <ScaleCrop>false</ScaleCrop>
  <LinksUpToDate>false</LinksUpToDate>
  <CharactersWithSpaces>46147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2020-02-25T08:48:00Z</dcterms:created>
  <dc:creator>zhangjing</dc:creator>
  <cp:lastModifiedBy>13705853420</cp:lastModifiedBy>
  <cp:lastPrinted>2021-08-23T09:07:00Z</cp:lastPrinted>
  <dcterms:modified xsi:type="dcterms:W3CDTF">2022-08-11T10:45:18Z</dcterms:modified>
  <cp:revision>27</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C34A2C7D9C904A9686DC47CA4631B04D</vt:lpwstr>
  </property>
</Properties>
</file>