
<file path=[Content_Types].xml><?xml version="1.0" encoding="utf-8"?>
<Types xmlns="http://schemas.openxmlformats.org/package/2006/content-types">
  <Default ContentType="image/jpeg" Extension="jpeg"/>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0" w:beforeLines="250" w:line="240" w:lineRule="atLeast"/>
        <w:ind w:right="-107" w:rightChars="-51" w:firstLine="0" w:firstLineChars="0"/>
        <w:jc w:val="center"/>
        <w:rPr>
          <w:rFonts w:hint="eastAsia" w:eastAsia="宋体"/>
          <w:b/>
          <w:bCs/>
          <w:color w:val="auto"/>
          <w:spacing w:val="-23"/>
          <w:w w:val="95"/>
          <w:sz w:val="52"/>
          <w:szCs w:val="52"/>
          <w:lang w:eastAsia="zh-CN"/>
        </w:rPr>
      </w:pPr>
      <w:bookmarkStart w:id="392" w:name="_GoBack"/>
      <w:bookmarkEnd w:id="392"/>
      <w:r>
        <w:rPr>
          <w:rFonts w:hint="eastAsia"/>
          <w:b/>
          <w:color w:val="auto"/>
          <w:spacing w:val="-23"/>
          <w:w w:val="95"/>
          <w:sz w:val="52"/>
          <w:szCs w:val="52"/>
          <w:lang w:eastAsia="zh-CN"/>
        </w:rPr>
        <w:t>嵊州市甘霖镇人民政府消防员、城管、安保等人员服务采购项目</w:t>
      </w:r>
    </w:p>
    <w:p>
      <w:pPr>
        <w:spacing w:before="240" w:beforeLines="100" w:line="240" w:lineRule="atLeast"/>
        <w:ind w:left="0" w:leftChars="0" w:right="-107" w:rightChars="-51" w:firstLine="0" w:firstLineChars="0"/>
        <w:rPr>
          <w:rFonts w:hint="eastAsia" w:ascii="宋体" w:hAnsi="宋体"/>
          <w:b/>
          <w:color w:val="auto"/>
          <w:sz w:val="36"/>
          <w:szCs w:val="36"/>
        </w:rPr>
      </w:pPr>
    </w:p>
    <w:p>
      <w:pPr>
        <w:spacing w:before="240" w:beforeLines="100" w:line="240" w:lineRule="atLeast"/>
        <w:ind w:right="-107" w:rightChars="-51" w:firstLine="1789" w:firstLineChars="495"/>
        <w:rPr>
          <w:rFonts w:hint="eastAsia" w:ascii="宋体" w:hAnsi="宋体"/>
          <w:b/>
          <w:color w:val="auto"/>
          <w:sz w:val="84"/>
          <w:szCs w:val="84"/>
        </w:rPr>
      </w:pPr>
      <w:r>
        <w:rPr>
          <w:rFonts w:hint="eastAsia" w:ascii="宋体" w:hAnsi="宋体"/>
          <w:b/>
          <w:color w:val="auto"/>
          <w:sz w:val="36"/>
          <w:szCs w:val="36"/>
        </w:rPr>
        <w:t>项目编号：</w:t>
      </w:r>
      <w:r>
        <w:rPr>
          <w:rFonts w:hint="eastAsia" w:ascii="宋体" w:hAnsi="宋体"/>
          <w:b/>
          <w:bCs/>
          <w:color w:val="auto"/>
          <w:sz w:val="36"/>
          <w:szCs w:val="36"/>
          <w:lang w:eastAsia="zh-CN"/>
        </w:rPr>
        <w:t>SXPZ-F20200914ZXX</w:t>
      </w:r>
    </w:p>
    <w:p>
      <w:pPr>
        <w:spacing w:line="1400" w:lineRule="exact"/>
        <w:ind w:firstLine="3795" w:firstLineChars="450"/>
        <w:rPr>
          <w:rFonts w:hint="eastAsia" w:ascii="宋体" w:hAnsi="宋体"/>
          <w:b/>
          <w:color w:val="auto"/>
          <w:sz w:val="84"/>
          <w:szCs w:val="84"/>
        </w:rPr>
      </w:pPr>
    </w:p>
    <w:p>
      <w:pPr>
        <w:spacing w:line="1400" w:lineRule="exact"/>
        <w:ind w:firstLine="3795" w:firstLineChars="450"/>
        <w:rPr>
          <w:rFonts w:hint="eastAsia" w:ascii="宋体" w:hAnsi="宋体"/>
          <w:b/>
          <w:color w:val="auto"/>
          <w:sz w:val="84"/>
          <w:szCs w:val="84"/>
        </w:rPr>
      </w:pPr>
      <w:r>
        <w:rPr>
          <w:rFonts w:hint="eastAsia" w:ascii="宋体" w:hAnsi="宋体"/>
          <w:b/>
          <w:color w:val="auto"/>
          <w:sz w:val="84"/>
          <w:szCs w:val="84"/>
        </w:rPr>
        <w:t>公</w:t>
      </w:r>
    </w:p>
    <w:p>
      <w:pPr>
        <w:spacing w:line="1400" w:lineRule="exact"/>
        <w:ind w:firstLine="3795" w:firstLineChars="450"/>
        <w:rPr>
          <w:rFonts w:hint="eastAsia" w:ascii="宋体" w:hAnsi="宋体"/>
          <w:b/>
          <w:color w:val="auto"/>
          <w:sz w:val="84"/>
          <w:szCs w:val="84"/>
        </w:rPr>
      </w:pPr>
      <w:r>
        <w:rPr>
          <w:rFonts w:hint="eastAsia" w:ascii="宋体" w:hAnsi="宋体"/>
          <w:b/>
          <w:color w:val="auto"/>
          <w:sz w:val="84"/>
          <w:szCs w:val="84"/>
        </w:rPr>
        <w:t>开</w:t>
      </w:r>
    </w:p>
    <w:p>
      <w:pPr>
        <w:spacing w:line="1400" w:lineRule="exact"/>
        <w:ind w:firstLine="3795" w:firstLineChars="450"/>
        <w:rPr>
          <w:rFonts w:hint="eastAsia" w:ascii="宋体" w:hAnsi="宋体"/>
          <w:b/>
          <w:color w:val="auto"/>
          <w:sz w:val="84"/>
          <w:szCs w:val="84"/>
        </w:rPr>
      </w:pPr>
      <w:r>
        <w:rPr>
          <w:rFonts w:hint="eastAsia" w:ascii="宋体" w:hAnsi="宋体"/>
          <w:b/>
          <w:color w:val="auto"/>
          <w:sz w:val="84"/>
          <w:szCs w:val="84"/>
        </w:rPr>
        <w:t>招</w:t>
      </w:r>
    </w:p>
    <w:p>
      <w:pPr>
        <w:spacing w:line="1400" w:lineRule="exact"/>
        <w:ind w:firstLine="3795" w:firstLineChars="450"/>
        <w:rPr>
          <w:rFonts w:hint="eastAsia" w:ascii="宋体" w:hAnsi="宋体"/>
          <w:b/>
          <w:color w:val="auto"/>
          <w:sz w:val="84"/>
          <w:szCs w:val="84"/>
        </w:rPr>
      </w:pPr>
      <w:r>
        <w:rPr>
          <w:rFonts w:hint="eastAsia" w:ascii="宋体" w:hAnsi="宋体"/>
          <w:b/>
          <w:color w:val="auto"/>
          <w:sz w:val="84"/>
          <w:szCs w:val="84"/>
        </w:rPr>
        <w:t>标</w:t>
      </w:r>
    </w:p>
    <w:p>
      <w:pPr>
        <w:ind w:firstLine="198" w:firstLineChars="55"/>
        <w:rPr>
          <w:rFonts w:hint="eastAsia" w:ascii="宋体" w:hAnsi="宋体"/>
          <w:color w:val="auto"/>
          <w:sz w:val="36"/>
          <w:szCs w:val="36"/>
        </w:rPr>
      </w:pPr>
    </w:p>
    <w:p>
      <w:pPr>
        <w:ind w:firstLine="1446" w:firstLineChars="400"/>
        <w:jc w:val="left"/>
        <w:rPr>
          <w:rFonts w:hint="eastAsia" w:ascii="宋体" w:hAnsi="宋体"/>
          <w:b/>
          <w:color w:val="auto"/>
          <w:sz w:val="36"/>
          <w:szCs w:val="36"/>
        </w:rPr>
      </w:pPr>
    </w:p>
    <w:p>
      <w:pPr>
        <w:ind w:firstLine="1446" w:firstLineChars="400"/>
        <w:jc w:val="left"/>
        <w:rPr>
          <w:rFonts w:hint="eastAsia" w:ascii="宋体" w:hAnsi="宋体"/>
          <w:b/>
          <w:color w:val="auto"/>
          <w:sz w:val="36"/>
          <w:szCs w:val="36"/>
        </w:rPr>
      </w:pPr>
      <w:r>
        <w:rPr>
          <w:rFonts w:hint="eastAsia" w:ascii="宋体" w:hAnsi="宋体"/>
          <w:b/>
          <w:color w:val="auto"/>
          <w:sz w:val="36"/>
          <w:szCs w:val="36"/>
        </w:rPr>
        <w:t>采购机构：嵊州市甘霖镇人民政府</w:t>
      </w:r>
    </w:p>
    <w:p>
      <w:pPr>
        <w:ind w:firstLine="1446" w:firstLineChars="400"/>
        <w:jc w:val="left"/>
        <w:rPr>
          <w:rFonts w:hint="eastAsia" w:ascii="宋体" w:hAnsi="宋体"/>
          <w:b/>
          <w:color w:val="auto"/>
          <w:sz w:val="36"/>
          <w:szCs w:val="36"/>
        </w:rPr>
      </w:pPr>
      <w:r>
        <w:rPr>
          <w:rFonts w:hint="eastAsia" w:ascii="宋体" w:hAnsi="宋体"/>
          <w:b/>
          <w:color w:val="auto"/>
          <w:sz w:val="36"/>
          <w:szCs w:val="36"/>
        </w:rPr>
        <w:t>代理机构：绍兴平准招标代理有限公司</w:t>
      </w:r>
    </w:p>
    <w:p>
      <w:pPr>
        <w:pStyle w:val="19"/>
        <w:tabs>
          <w:tab w:val="right" w:leader="dot" w:pos="8478"/>
        </w:tabs>
        <w:spacing w:before="0" w:after="0" w:line="240" w:lineRule="auto"/>
        <w:ind w:firstLine="1446" w:firstLineChars="400"/>
        <w:rPr>
          <w:rFonts w:ascii="宋体" w:hAnsi="宋体"/>
          <w:color w:val="auto"/>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558" w:right="1531" w:bottom="468" w:left="1531" w:header="851" w:footer="851" w:gutter="0"/>
          <w:pgNumType w:start="1" w:chapStyle="1" w:chapSep="colon"/>
          <w:cols w:space="720" w:num="1"/>
        </w:sectPr>
      </w:pPr>
      <w:r>
        <w:rPr>
          <w:rFonts w:hint="eastAsia" w:ascii="宋体" w:hAnsi="宋体"/>
          <w:color w:val="auto"/>
          <w:sz w:val="36"/>
          <w:szCs w:val="36"/>
        </w:rPr>
        <w:t>日    期：2020年</w:t>
      </w:r>
      <w:r>
        <w:rPr>
          <w:rFonts w:hint="eastAsia" w:ascii="宋体" w:hAnsi="宋体"/>
          <w:color w:val="auto"/>
          <w:sz w:val="36"/>
          <w:szCs w:val="36"/>
          <w:lang w:val="en-US" w:eastAsia="zh-CN"/>
        </w:rPr>
        <w:t>9</w:t>
      </w:r>
      <w:r>
        <w:rPr>
          <w:rFonts w:hint="eastAsia" w:ascii="宋体" w:hAnsi="宋体"/>
          <w:color w:val="auto"/>
          <w:sz w:val="36"/>
          <w:szCs w:val="36"/>
        </w:rPr>
        <w:t xml:space="preserve"> 月</w:t>
      </w:r>
      <w:bookmarkStart w:id="0" w:name="_Toc340321907"/>
      <w:bookmarkStart w:id="1" w:name="_Toc340322162"/>
      <w:bookmarkStart w:id="2" w:name="_Toc348704821"/>
      <w:bookmarkStart w:id="3" w:name="_Toc226337756"/>
      <w:bookmarkStart w:id="4" w:name="_Toc339302123"/>
      <w:bookmarkStart w:id="5" w:name="_Toc348709927"/>
      <w:bookmarkStart w:id="6" w:name="_Toc383683529"/>
      <w:bookmarkStart w:id="7" w:name="_Toc341768534"/>
      <w:bookmarkStart w:id="8" w:name="_Toc248065034"/>
      <w:bookmarkStart w:id="9" w:name="_Toc304551308"/>
    </w:p>
    <w:p>
      <w:pPr>
        <w:pStyle w:val="19"/>
        <w:tabs>
          <w:tab w:val="right" w:leader="dot" w:pos="8478"/>
        </w:tabs>
        <w:spacing w:before="0" w:after="0" w:line="480" w:lineRule="auto"/>
        <w:ind w:firstLine="1760" w:firstLineChars="400"/>
        <w:jc w:val="center"/>
        <w:outlineLvl w:val="0"/>
        <w:rPr>
          <w:rFonts w:hint="eastAsia"/>
          <w:b w:val="0"/>
          <w:bCs/>
          <w:color w:val="auto"/>
          <w:sz w:val="44"/>
          <w:szCs w:val="44"/>
        </w:rPr>
      </w:pPr>
      <w:bookmarkStart w:id="10" w:name="_Toc6155"/>
      <w:bookmarkStart w:id="11" w:name="_Toc16217"/>
      <w:bookmarkStart w:id="12" w:name="_Toc25264"/>
      <w:bookmarkStart w:id="13" w:name="_Toc20404"/>
      <w:r>
        <w:rPr>
          <w:rFonts w:hint="eastAsia"/>
          <w:b w:val="0"/>
          <w:bCs/>
          <w:color w:val="auto"/>
          <w:sz w:val="44"/>
          <w:szCs w:val="44"/>
        </w:rPr>
        <w:t>目  录</w:t>
      </w:r>
      <w:bookmarkEnd w:id="10"/>
      <w:bookmarkEnd w:id="11"/>
      <w:bookmarkEnd w:id="12"/>
      <w:bookmarkEnd w:id="13"/>
      <w:bookmarkStart w:id="14" w:name="_Toc514938669"/>
    </w:p>
    <w:p>
      <w:pPr>
        <w:pStyle w:val="19"/>
        <w:keepNext w:val="0"/>
        <w:keepLines w:val="0"/>
        <w:pageBreakBefore w:val="0"/>
        <w:widowControl w:val="0"/>
        <w:tabs>
          <w:tab w:val="right" w:leader="dot" w:pos="9542"/>
        </w:tabs>
        <w:kinsoku/>
        <w:wordWrap/>
        <w:overflowPunct/>
        <w:topLinePunct w:val="0"/>
        <w:autoSpaceDE/>
        <w:autoSpaceDN/>
        <w:bidi w:val="0"/>
        <w:adjustRightInd/>
        <w:snapToGrid/>
        <w:spacing w:before="0" w:after="0" w:line="400" w:lineRule="exact"/>
        <w:textAlignment w:val="auto"/>
        <w:rPr>
          <w:color w:val="auto"/>
          <w:sz w:val="24"/>
          <w:szCs w:val="24"/>
        </w:rPr>
      </w:pPr>
      <w:r>
        <w:rPr>
          <w:color w:val="auto"/>
          <w:sz w:val="24"/>
          <w:szCs w:val="24"/>
        </w:rPr>
        <w:fldChar w:fldCharType="begin"/>
      </w:r>
      <w:r>
        <w:rPr>
          <w:color w:val="auto"/>
          <w:sz w:val="24"/>
          <w:szCs w:val="24"/>
        </w:rPr>
        <w:instrText xml:space="preserve">TOC \o "1-2" \h \u </w:instrText>
      </w:r>
      <w:r>
        <w:rPr>
          <w:color w:val="auto"/>
          <w:sz w:val="24"/>
          <w:szCs w:val="24"/>
        </w:rPr>
        <w:fldChar w:fldCharType="separate"/>
      </w:r>
      <w:r>
        <w:rPr>
          <w:color w:val="auto"/>
          <w:sz w:val="24"/>
          <w:szCs w:val="24"/>
        </w:rPr>
        <w:fldChar w:fldCharType="begin"/>
      </w:r>
      <w:r>
        <w:rPr>
          <w:color w:val="auto"/>
          <w:sz w:val="24"/>
          <w:szCs w:val="24"/>
        </w:rPr>
        <w:instrText xml:space="preserve"> HYPERLINK \l _Toc2338 </w:instrText>
      </w:r>
      <w:r>
        <w:rPr>
          <w:color w:val="auto"/>
          <w:sz w:val="24"/>
          <w:szCs w:val="24"/>
        </w:rPr>
        <w:fldChar w:fldCharType="separate"/>
      </w:r>
      <w:r>
        <w:rPr>
          <w:color w:val="auto"/>
          <w:sz w:val="24"/>
          <w:szCs w:val="24"/>
        </w:rPr>
        <w:t>第一部分</w:t>
      </w:r>
      <w:r>
        <w:rPr>
          <w:rFonts w:hint="eastAsia"/>
          <w:color w:val="auto"/>
          <w:sz w:val="24"/>
          <w:szCs w:val="24"/>
        </w:rPr>
        <w:t xml:space="preserve">  公开招标采购公告</w:t>
      </w:r>
      <w:r>
        <w:rPr>
          <w:color w:val="auto"/>
          <w:sz w:val="24"/>
          <w:szCs w:val="24"/>
        </w:rPr>
        <w:tab/>
      </w:r>
      <w:r>
        <w:rPr>
          <w:color w:val="auto"/>
          <w:sz w:val="24"/>
          <w:szCs w:val="24"/>
        </w:rPr>
        <w:fldChar w:fldCharType="begin"/>
      </w:r>
      <w:r>
        <w:rPr>
          <w:color w:val="auto"/>
          <w:sz w:val="24"/>
          <w:szCs w:val="24"/>
        </w:rPr>
        <w:instrText xml:space="preserve"> PAGEREF _Toc2338 </w:instrText>
      </w:r>
      <w:r>
        <w:rPr>
          <w:color w:val="auto"/>
          <w:sz w:val="24"/>
          <w:szCs w:val="24"/>
        </w:rPr>
        <w:fldChar w:fldCharType="separate"/>
      </w:r>
      <w:r>
        <w:rPr>
          <w:color w:val="auto"/>
          <w:sz w:val="24"/>
          <w:szCs w:val="24"/>
        </w:rPr>
        <w:t>1</w:t>
      </w:r>
      <w:r>
        <w:rPr>
          <w:color w:val="auto"/>
          <w:sz w:val="24"/>
          <w:szCs w:val="24"/>
        </w:rPr>
        <w:fldChar w:fldCharType="end"/>
      </w:r>
      <w:r>
        <w:rPr>
          <w:color w:val="auto"/>
          <w:sz w:val="24"/>
          <w:szCs w:val="24"/>
        </w:rPr>
        <w:fldChar w:fldCharType="end"/>
      </w:r>
    </w:p>
    <w:p>
      <w:pPr>
        <w:pStyle w:val="22"/>
        <w:keepNext w:val="0"/>
        <w:keepLines w:val="0"/>
        <w:pageBreakBefore w:val="0"/>
        <w:widowControl w:val="0"/>
        <w:tabs>
          <w:tab w:val="right" w:leader="dot" w:pos="9542"/>
          <w:tab w:val="clear" w:pos="600"/>
          <w:tab w:val="clear" w:pos="9019"/>
        </w:tabs>
        <w:kinsoku/>
        <w:wordWrap/>
        <w:overflowPunct/>
        <w:topLinePunct w:val="0"/>
        <w:autoSpaceDE/>
        <w:autoSpaceDN/>
        <w:bidi w:val="0"/>
        <w:adjustRightInd/>
        <w:snapToGrid/>
        <w:spacing w:line="400" w:lineRule="exact"/>
        <w:textAlignment w:val="auto"/>
        <w:rPr>
          <w:color w:val="auto"/>
          <w:sz w:val="24"/>
          <w:szCs w:val="24"/>
        </w:rPr>
      </w:pPr>
      <w:r>
        <w:rPr>
          <w:color w:val="auto"/>
          <w:sz w:val="24"/>
          <w:szCs w:val="24"/>
        </w:rPr>
        <w:fldChar w:fldCharType="begin"/>
      </w:r>
      <w:r>
        <w:rPr>
          <w:color w:val="auto"/>
          <w:sz w:val="24"/>
          <w:szCs w:val="24"/>
        </w:rPr>
        <w:instrText xml:space="preserve"> HYPERLINK \l _Toc7442 </w:instrText>
      </w:r>
      <w:r>
        <w:rPr>
          <w:color w:val="auto"/>
          <w:sz w:val="24"/>
          <w:szCs w:val="24"/>
        </w:rPr>
        <w:fldChar w:fldCharType="separate"/>
      </w:r>
      <w:r>
        <w:rPr>
          <w:rFonts w:hint="eastAsia" w:ascii="宋体" w:hAnsi="宋体" w:cs="宋体"/>
          <w:bCs/>
          <w:color w:val="auto"/>
          <w:sz w:val="24"/>
          <w:szCs w:val="24"/>
        </w:rPr>
        <w:t>一、项目基本情况</w:t>
      </w:r>
      <w:r>
        <w:rPr>
          <w:color w:val="auto"/>
          <w:sz w:val="24"/>
          <w:szCs w:val="24"/>
        </w:rPr>
        <w:tab/>
      </w:r>
      <w:r>
        <w:rPr>
          <w:color w:val="auto"/>
          <w:sz w:val="24"/>
          <w:szCs w:val="24"/>
        </w:rPr>
        <w:fldChar w:fldCharType="begin"/>
      </w:r>
      <w:r>
        <w:rPr>
          <w:color w:val="auto"/>
          <w:sz w:val="24"/>
          <w:szCs w:val="24"/>
        </w:rPr>
        <w:instrText xml:space="preserve"> PAGEREF _Toc7442 </w:instrText>
      </w:r>
      <w:r>
        <w:rPr>
          <w:color w:val="auto"/>
          <w:sz w:val="24"/>
          <w:szCs w:val="24"/>
        </w:rPr>
        <w:fldChar w:fldCharType="separate"/>
      </w:r>
      <w:r>
        <w:rPr>
          <w:color w:val="auto"/>
          <w:sz w:val="24"/>
          <w:szCs w:val="24"/>
        </w:rPr>
        <w:t>1</w:t>
      </w:r>
      <w:r>
        <w:rPr>
          <w:color w:val="auto"/>
          <w:sz w:val="24"/>
          <w:szCs w:val="24"/>
        </w:rPr>
        <w:fldChar w:fldCharType="end"/>
      </w:r>
      <w:r>
        <w:rPr>
          <w:color w:val="auto"/>
          <w:sz w:val="24"/>
          <w:szCs w:val="24"/>
        </w:rPr>
        <w:fldChar w:fldCharType="end"/>
      </w:r>
    </w:p>
    <w:p>
      <w:pPr>
        <w:pStyle w:val="22"/>
        <w:keepNext w:val="0"/>
        <w:keepLines w:val="0"/>
        <w:pageBreakBefore w:val="0"/>
        <w:widowControl w:val="0"/>
        <w:tabs>
          <w:tab w:val="right" w:leader="dot" w:pos="9542"/>
          <w:tab w:val="clear" w:pos="600"/>
          <w:tab w:val="clear" w:pos="9019"/>
        </w:tabs>
        <w:kinsoku/>
        <w:wordWrap/>
        <w:overflowPunct/>
        <w:topLinePunct w:val="0"/>
        <w:autoSpaceDE/>
        <w:autoSpaceDN/>
        <w:bidi w:val="0"/>
        <w:adjustRightInd/>
        <w:snapToGrid/>
        <w:spacing w:line="400" w:lineRule="exact"/>
        <w:textAlignment w:val="auto"/>
        <w:rPr>
          <w:color w:val="auto"/>
          <w:sz w:val="24"/>
          <w:szCs w:val="24"/>
        </w:rPr>
      </w:pPr>
      <w:r>
        <w:rPr>
          <w:color w:val="auto"/>
          <w:sz w:val="24"/>
          <w:szCs w:val="24"/>
        </w:rPr>
        <w:fldChar w:fldCharType="begin"/>
      </w:r>
      <w:r>
        <w:rPr>
          <w:color w:val="auto"/>
          <w:sz w:val="24"/>
          <w:szCs w:val="24"/>
        </w:rPr>
        <w:instrText xml:space="preserve"> HYPERLINK \l _Toc16903 </w:instrText>
      </w:r>
      <w:r>
        <w:rPr>
          <w:color w:val="auto"/>
          <w:sz w:val="24"/>
          <w:szCs w:val="24"/>
        </w:rPr>
        <w:fldChar w:fldCharType="separate"/>
      </w:r>
      <w:r>
        <w:rPr>
          <w:rFonts w:hint="eastAsia" w:ascii="宋体" w:hAnsi="宋体" w:cs="宋体"/>
          <w:bCs/>
          <w:color w:val="auto"/>
          <w:sz w:val="24"/>
          <w:szCs w:val="24"/>
        </w:rPr>
        <w:t>二、申请人的资格要求</w:t>
      </w:r>
      <w:r>
        <w:rPr>
          <w:color w:val="auto"/>
          <w:sz w:val="24"/>
          <w:szCs w:val="24"/>
        </w:rPr>
        <w:tab/>
      </w:r>
      <w:r>
        <w:rPr>
          <w:color w:val="auto"/>
          <w:sz w:val="24"/>
          <w:szCs w:val="24"/>
        </w:rPr>
        <w:fldChar w:fldCharType="begin"/>
      </w:r>
      <w:r>
        <w:rPr>
          <w:color w:val="auto"/>
          <w:sz w:val="24"/>
          <w:szCs w:val="24"/>
        </w:rPr>
        <w:instrText xml:space="preserve"> PAGEREF _Toc16903 </w:instrText>
      </w:r>
      <w:r>
        <w:rPr>
          <w:color w:val="auto"/>
          <w:sz w:val="24"/>
          <w:szCs w:val="24"/>
        </w:rPr>
        <w:fldChar w:fldCharType="separate"/>
      </w:r>
      <w:r>
        <w:rPr>
          <w:color w:val="auto"/>
          <w:sz w:val="24"/>
          <w:szCs w:val="24"/>
        </w:rPr>
        <w:t>1</w:t>
      </w:r>
      <w:r>
        <w:rPr>
          <w:color w:val="auto"/>
          <w:sz w:val="24"/>
          <w:szCs w:val="24"/>
        </w:rPr>
        <w:fldChar w:fldCharType="end"/>
      </w:r>
      <w:r>
        <w:rPr>
          <w:color w:val="auto"/>
          <w:sz w:val="24"/>
          <w:szCs w:val="24"/>
        </w:rPr>
        <w:fldChar w:fldCharType="end"/>
      </w:r>
    </w:p>
    <w:p>
      <w:pPr>
        <w:pStyle w:val="22"/>
        <w:keepNext w:val="0"/>
        <w:keepLines w:val="0"/>
        <w:pageBreakBefore w:val="0"/>
        <w:widowControl w:val="0"/>
        <w:tabs>
          <w:tab w:val="right" w:leader="dot" w:pos="9542"/>
          <w:tab w:val="clear" w:pos="600"/>
          <w:tab w:val="clear" w:pos="9019"/>
        </w:tabs>
        <w:kinsoku/>
        <w:wordWrap/>
        <w:overflowPunct/>
        <w:topLinePunct w:val="0"/>
        <w:autoSpaceDE/>
        <w:autoSpaceDN/>
        <w:bidi w:val="0"/>
        <w:adjustRightInd/>
        <w:snapToGrid/>
        <w:spacing w:line="400" w:lineRule="exact"/>
        <w:textAlignment w:val="auto"/>
        <w:rPr>
          <w:color w:val="auto"/>
          <w:sz w:val="24"/>
          <w:szCs w:val="24"/>
        </w:rPr>
      </w:pPr>
      <w:r>
        <w:rPr>
          <w:color w:val="auto"/>
          <w:sz w:val="24"/>
          <w:szCs w:val="24"/>
        </w:rPr>
        <w:fldChar w:fldCharType="begin"/>
      </w:r>
      <w:r>
        <w:rPr>
          <w:color w:val="auto"/>
          <w:sz w:val="24"/>
          <w:szCs w:val="24"/>
        </w:rPr>
        <w:instrText xml:space="preserve"> HYPERLINK \l _Toc3212 </w:instrText>
      </w:r>
      <w:r>
        <w:rPr>
          <w:color w:val="auto"/>
          <w:sz w:val="24"/>
          <w:szCs w:val="24"/>
        </w:rPr>
        <w:fldChar w:fldCharType="separate"/>
      </w:r>
      <w:r>
        <w:rPr>
          <w:rFonts w:hint="eastAsia" w:ascii="宋体" w:hAnsi="宋体" w:cs="宋体"/>
          <w:bCs/>
          <w:color w:val="auto"/>
          <w:sz w:val="24"/>
          <w:szCs w:val="24"/>
        </w:rPr>
        <w:t>三、获取招标文件 </w:t>
      </w:r>
      <w:r>
        <w:rPr>
          <w:color w:val="auto"/>
          <w:sz w:val="24"/>
          <w:szCs w:val="24"/>
        </w:rPr>
        <w:tab/>
      </w:r>
      <w:r>
        <w:rPr>
          <w:color w:val="auto"/>
          <w:sz w:val="24"/>
          <w:szCs w:val="24"/>
        </w:rPr>
        <w:fldChar w:fldCharType="begin"/>
      </w:r>
      <w:r>
        <w:rPr>
          <w:color w:val="auto"/>
          <w:sz w:val="24"/>
          <w:szCs w:val="24"/>
        </w:rPr>
        <w:instrText xml:space="preserve"> PAGEREF _Toc3212 </w:instrText>
      </w:r>
      <w:r>
        <w:rPr>
          <w:color w:val="auto"/>
          <w:sz w:val="24"/>
          <w:szCs w:val="24"/>
        </w:rPr>
        <w:fldChar w:fldCharType="separate"/>
      </w:r>
      <w:r>
        <w:rPr>
          <w:color w:val="auto"/>
          <w:sz w:val="24"/>
          <w:szCs w:val="24"/>
        </w:rPr>
        <w:t>1</w:t>
      </w:r>
      <w:r>
        <w:rPr>
          <w:color w:val="auto"/>
          <w:sz w:val="24"/>
          <w:szCs w:val="24"/>
        </w:rPr>
        <w:fldChar w:fldCharType="end"/>
      </w:r>
      <w:r>
        <w:rPr>
          <w:color w:val="auto"/>
          <w:sz w:val="24"/>
          <w:szCs w:val="24"/>
        </w:rPr>
        <w:fldChar w:fldCharType="end"/>
      </w:r>
    </w:p>
    <w:p>
      <w:pPr>
        <w:pStyle w:val="22"/>
        <w:keepNext w:val="0"/>
        <w:keepLines w:val="0"/>
        <w:pageBreakBefore w:val="0"/>
        <w:widowControl w:val="0"/>
        <w:tabs>
          <w:tab w:val="right" w:leader="dot" w:pos="9542"/>
          <w:tab w:val="clear" w:pos="600"/>
          <w:tab w:val="clear" w:pos="9019"/>
        </w:tabs>
        <w:kinsoku/>
        <w:wordWrap/>
        <w:overflowPunct/>
        <w:topLinePunct w:val="0"/>
        <w:autoSpaceDE/>
        <w:autoSpaceDN/>
        <w:bidi w:val="0"/>
        <w:adjustRightInd/>
        <w:snapToGrid/>
        <w:spacing w:line="400" w:lineRule="exact"/>
        <w:textAlignment w:val="auto"/>
        <w:rPr>
          <w:color w:val="auto"/>
          <w:sz w:val="24"/>
          <w:szCs w:val="24"/>
        </w:rPr>
      </w:pPr>
      <w:r>
        <w:rPr>
          <w:color w:val="auto"/>
          <w:sz w:val="24"/>
          <w:szCs w:val="24"/>
        </w:rPr>
        <w:fldChar w:fldCharType="begin"/>
      </w:r>
      <w:r>
        <w:rPr>
          <w:color w:val="auto"/>
          <w:sz w:val="24"/>
          <w:szCs w:val="24"/>
        </w:rPr>
        <w:instrText xml:space="preserve"> HYPERLINK \l _Toc11706 </w:instrText>
      </w:r>
      <w:r>
        <w:rPr>
          <w:color w:val="auto"/>
          <w:sz w:val="24"/>
          <w:szCs w:val="24"/>
        </w:rPr>
        <w:fldChar w:fldCharType="separate"/>
      </w:r>
      <w:r>
        <w:rPr>
          <w:rFonts w:hint="eastAsia" w:ascii="宋体" w:hAnsi="宋体" w:cs="宋体"/>
          <w:bCs/>
          <w:color w:val="auto"/>
          <w:sz w:val="24"/>
          <w:szCs w:val="24"/>
          <w:lang w:val="en-US" w:eastAsia="zh-CN"/>
        </w:rPr>
        <w:t>四、</w:t>
      </w:r>
      <w:r>
        <w:rPr>
          <w:rFonts w:hint="eastAsia" w:ascii="宋体" w:hAnsi="宋体" w:cs="宋体"/>
          <w:bCs/>
          <w:color w:val="auto"/>
          <w:sz w:val="24"/>
          <w:szCs w:val="24"/>
        </w:rPr>
        <w:t>提交投标文件截止时间、开标时间和地点</w:t>
      </w:r>
      <w:r>
        <w:rPr>
          <w:color w:val="auto"/>
          <w:sz w:val="24"/>
          <w:szCs w:val="24"/>
        </w:rPr>
        <w:tab/>
      </w:r>
      <w:r>
        <w:rPr>
          <w:color w:val="auto"/>
          <w:sz w:val="24"/>
          <w:szCs w:val="24"/>
        </w:rPr>
        <w:fldChar w:fldCharType="begin"/>
      </w:r>
      <w:r>
        <w:rPr>
          <w:color w:val="auto"/>
          <w:sz w:val="24"/>
          <w:szCs w:val="24"/>
        </w:rPr>
        <w:instrText xml:space="preserve"> PAGEREF _Toc11706 </w:instrText>
      </w:r>
      <w:r>
        <w:rPr>
          <w:color w:val="auto"/>
          <w:sz w:val="24"/>
          <w:szCs w:val="24"/>
        </w:rPr>
        <w:fldChar w:fldCharType="separate"/>
      </w:r>
      <w:r>
        <w:rPr>
          <w:color w:val="auto"/>
          <w:sz w:val="24"/>
          <w:szCs w:val="24"/>
        </w:rPr>
        <w:t>2</w:t>
      </w:r>
      <w:r>
        <w:rPr>
          <w:color w:val="auto"/>
          <w:sz w:val="24"/>
          <w:szCs w:val="24"/>
        </w:rPr>
        <w:fldChar w:fldCharType="end"/>
      </w:r>
      <w:r>
        <w:rPr>
          <w:color w:val="auto"/>
          <w:sz w:val="24"/>
          <w:szCs w:val="24"/>
        </w:rPr>
        <w:fldChar w:fldCharType="end"/>
      </w:r>
    </w:p>
    <w:p>
      <w:pPr>
        <w:pStyle w:val="22"/>
        <w:keepNext w:val="0"/>
        <w:keepLines w:val="0"/>
        <w:pageBreakBefore w:val="0"/>
        <w:widowControl w:val="0"/>
        <w:tabs>
          <w:tab w:val="right" w:leader="dot" w:pos="9542"/>
          <w:tab w:val="clear" w:pos="600"/>
          <w:tab w:val="clear" w:pos="9019"/>
        </w:tabs>
        <w:kinsoku/>
        <w:wordWrap/>
        <w:overflowPunct/>
        <w:topLinePunct w:val="0"/>
        <w:autoSpaceDE/>
        <w:autoSpaceDN/>
        <w:bidi w:val="0"/>
        <w:adjustRightInd/>
        <w:snapToGrid/>
        <w:spacing w:line="400" w:lineRule="exact"/>
        <w:textAlignment w:val="auto"/>
        <w:rPr>
          <w:color w:val="auto"/>
          <w:sz w:val="24"/>
          <w:szCs w:val="24"/>
        </w:rPr>
      </w:pPr>
      <w:r>
        <w:rPr>
          <w:color w:val="auto"/>
          <w:sz w:val="24"/>
          <w:szCs w:val="24"/>
        </w:rPr>
        <w:fldChar w:fldCharType="begin"/>
      </w:r>
      <w:r>
        <w:rPr>
          <w:color w:val="auto"/>
          <w:sz w:val="24"/>
          <w:szCs w:val="24"/>
        </w:rPr>
        <w:instrText xml:space="preserve"> HYPERLINK \l _Toc30294 </w:instrText>
      </w:r>
      <w:r>
        <w:rPr>
          <w:color w:val="auto"/>
          <w:sz w:val="24"/>
          <w:szCs w:val="24"/>
        </w:rPr>
        <w:fldChar w:fldCharType="separate"/>
      </w:r>
      <w:r>
        <w:rPr>
          <w:rFonts w:hint="eastAsia" w:ascii="宋体" w:hAnsi="宋体" w:cs="宋体"/>
          <w:bCs/>
          <w:color w:val="auto"/>
          <w:sz w:val="24"/>
          <w:szCs w:val="24"/>
          <w:lang w:val="en-US" w:eastAsia="zh-CN"/>
        </w:rPr>
        <w:t>五、公告期限 </w:t>
      </w:r>
      <w:r>
        <w:rPr>
          <w:color w:val="auto"/>
          <w:sz w:val="24"/>
          <w:szCs w:val="24"/>
        </w:rPr>
        <w:tab/>
      </w:r>
      <w:r>
        <w:rPr>
          <w:color w:val="auto"/>
          <w:sz w:val="24"/>
          <w:szCs w:val="24"/>
        </w:rPr>
        <w:fldChar w:fldCharType="begin"/>
      </w:r>
      <w:r>
        <w:rPr>
          <w:color w:val="auto"/>
          <w:sz w:val="24"/>
          <w:szCs w:val="24"/>
        </w:rPr>
        <w:instrText xml:space="preserve"> PAGEREF _Toc30294 </w:instrText>
      </w:r>
      <w:r>
        <w:rPr>
          <w:color w:val="auto"/>
          <w:sz w:val="24"/>
          <w:szCs w:val="24"/>
        </w:rPr>
        <w:fldChar w:fldCharType="separate"/>
      </w:r>
      <w:r>
        <w:rPr>
          <w:color w:val="auto"/>
          <w:sz w:val="24"/>
          <w:szCs w:val="24"/>
        </w:rPr>
        <w:t>2</w:t>
      </w:r>
      <w:r>
        <w:rPr>
          <w:color w:val="auto"/>
          <w:sz w:val="24"/>
          <w:szCs w:val="24"/>
        </w:rPr>
        <w:fldChar w:fldCharType="end"/>
      </w:r>
      <w:r>
        <w:rPr>
          <w:color w:val="auto"/>
          <w:sz w:val="24"/>
          <w:szCs w:val="24"/>
        </w:rPr>
        <w:fldChar w:fldCharType="end"/>
      </w:r>
    </w:p>
    <w:p>
      <w:pPr>
        <w:pStyle w:val="22"/>
        <w:keepNext w:val="0"/>
        <w:keepLines w:val="0"/>
        <w:pageBreakBefore w:val="0"/>
        <w:widowControl w:val="0"/>
        <w:tabs>
          <w:tab w:val="right" w:leader="dot" w:pos="9542"/>
          <w:tab w:val="clear" w:pos="600"/>
          <w:tab w:val="clear" w:pos="9019"/>
        </w:tabs>
        <w:kinsoku/>
        <w:wordWrap/>
        <w:overflowPunct/>
        <w:topLinePunct w:val="0"/>
        <w:autoSpaceDE/>
        <w:autoSpaceDN/>
        <w:bidi w:val="0"/>
        <w:adjustRightInd/>
        <w:snapToGrid/>
        <w:spacing w:line="400" w:lineRule="exact"/>
        <w:textAlignment w:val="auto"/>
        <w:rPr>
          <w:color w:val="auto"/>
          <w:sz w:val="24"/>
          <w:szCs w:val="24"/>
        </w:rPr>
      </w:pPr>
      <w:r>
        <w:rPr>
          <w:color w:val="auto"/>
          <w:sz w:val="24"/>
          <w:szCs w:val="24"/>
        </w:rPr>
        <w:fldChar w:fldCharType="begin"/>
      </w:r>
      <w:r>
        <w:rPr>
          <w:color w:val="auto"/>
          <w:sz w:val="24"/>
          <w:szCs w:val="24"/>
        </w:rPr>
        <w:instrText xml:space="preserve"> HYPERLINK \l _Toc19205 </w:instrText>
      </w:r>
      <w:r>
        <w:rPr>
          <w:color w:val="auto"/>
          <w:sz w:val="24"/>
          <w:szCs w:val="24"/>
        </w:rPr>
        <w:fldChar w:fldCharType="separate"/>
      </w:r>
      <w:r>
        <w:rPr>
          <w:rFonts w:hint="eastAsia" w:ascii="宋体" w:hAnsi="宋体" w:cs="宋体"/>
          <w:bCs/>
          <w:color w:val="auto"/>
          <w:sz w:val="24"/>
          <w:szCs w:val="24"/>
          <w:lang w:val="en-US" w:eastAsia="zh-CN"/>
        </w:rPr>
        <w:t>六、其他补充事宜</w:t>
      </w:r>
      <w:r>
        <w:rPr>
          <w:color w:val="auto"/>
          <w:sz w:val="24"/>
          <w:szCs w:val="24"/>
        </w:rPr>
        <w:tab/>
      </w:r>
      <w:r>
        <w:rPr>
          <w:color w:val="auto"/>
          <w:sz w:val="24"/>
          <w:szCs w:val="24"/>
        </w:rPr>
        <w:fldChar w:fldCharType="begin"/>
      </w:r>
      <w:r>
        <w:rPr>
          <w:color w:val="auto"/>
          <w:sz w:val="24"/>
          <w:szCs w:val="24"/>
        </w:rPr>
        <w:instrText xml:space="preserve"> PAGEREF _Toc19205 </w:instrText>
      </w:r>
      <w:r>
        <w:rPr>
          <w:color w:val="auto"/>
          <w:sz w:val="24"/>
          <w:szCs w:val="24"/>
        </w:rPr>
        <w:fldChar w:fldCharType="separate"/>
      </w:r>
      <w:r>
        <w:rPr>
          <w:color w:val="auto"/>
          <w:sz w:val="24"/>
          <w:szCs w:val="24"/>
        </w:rPr>
        <w:t>2</w:t>
      </w:r>
      <w:r>
        <w:rPr>
          <w:color w:val="auto"/>
          <w:sz w:val="24"/>
          <w:szCs w:val="24"/>
        </w:rPr>
        <w:fldChar w:fldCharType="end"/>
      </w:r>
      <w:r>
        <w:rPr>
          <w:color w:val="auto"/>
          <w:sz w:val="24"/>
          <w:szCs w:val="24"/>
        </w:rPr>
        <w:fldChar w:fldCharType="end"/>
      </w:r>
    </w:p>
    <w:p>
      <w:pPr>
        <w:pStyle w:val="22"/>
        <w:keepNext w:val="0"/>
        <w:keepLines w:val="0"/>
        <w:pageBreakBefore w:val="0"/>
        <w:widowControl w:val="0"/>
        <w:tabs>
          <w:tab w:val="right" w:leader="dot" w:pos="9542"/>
          <w:tab w:val="clear" w:pos="600"/>
          <w:tab w:val="clear" w:pos="9019"/>
        </w:tabs>
        <w:kinsoku/>
        <w:wordWrap/>
        <w:overflowPunct/>
        <w:topLinePunct w:val="0"/>
        <w:autoSpaceDE/>
        <w:autoSpaceDN/>
        <w:bidi w:val="0"/>
        <w:adjustRightInd/>
        <w:snapToGrid/>
        <w:spacing w:line="400" w:lineRule="exact"/>
        <w:textAlignment w:val="auto"/>
        <w:rPr>
          <w:color w:val="auto"/>
          <w:sz w:val="24"/>
          <w:szCs w:val="24"/>
        </w:rPr>
      </w:pPr>
      <w:r>
        <w:rPr>
          <w:color w:val="auto"/>
          <w:sz w:val="24"/>
          <w:szCs w:val="24"/>
        </w:rPr>
        <w:fldChar w:fldCharType="begin"/>
      </w:r>
      <w:r>
        <w:rPr>
          <w:color w:val="auto"/>
          <w:sz w:val="24"/>
          <w:szCs w:val="24"/>
        </w:rPr>
        <w:instrText xml:space="preserve"> HYPERLINK \l _Toc26722 </w:instrText>
      </w:r>
      <w:r>
        <w:rPr>
          <w:color w:val="auto"/>
          <w:sz w:val="24"/>
          <w:szCs w:val="24"/>
        </w:rPr>
        <w:fldChar w:fldCharType="separate"/>
      </w:r>
      <w:r>
        <w:rPr>
          <w:rFonts w:hint="eastAsia" w:ascii="宋体" w:hAnsi="宋体" w:cs="宋体"/>
          <w:bCs/>
          <w:color w:val="auto"/>
          <w:sz w:val="24"/>
          <w:szCs w:val="24"/>
          <w:lang w:val="en-US" w:eastAsia="zh-CN"/>
        </w:rPr>
        <w:t>七、对本次采购提出询问、质疑、投诉，请按以下方式联系</w:t>
      </w:r>
      <w:r>
        <w:rPr>
          <w:color w:val="auto"/>
          <w:sz w:val="24"/>
          <w:szCs w:val="24"/>
        </w:rPr>
        <w:tab/>
      </w:r>
      <w:r>
        <w:rPr>
          <w:color w:val="auto"/>
          <w:sz w:val="24"/>
          <w:szCs w:val="24"/>
        </w:rPr>
        <w:fldChar w:fldCharType="begin"/>
      </w:r>
      <w:r>
        <w:rPr>
          <w:color w:val="auto"/>
          <w:sz w:val="24"/>
          <w:szCs w:val="24"/>
        </w:rPr>
        <w:instrText xml:space="preserve"> PAGEREF _Toc26722 </w:instrText>
      </w:r>
      <w:r>
        <w:rPr>
          <w:color w:val="auto"/>
          <w:sz w:val="24"/>
          <w:szCs w:val="24"/>
        </w:rPr>
        <w:fldChar w:fldCharType="separate"/>
      </w:r>
      <w:r>
        <w:rPr>
          <w:color w:val="auto"/>
          <w:sz w:val="24"/>
          <w:szCs w:val="24"/>
        </w:rPr>
        <w:t>2</w:t>
      </w:r>
      <w:r>
        <w:rPr>
          <w:color w:val="auto"/>
          <w:sz w:val="24"/>
          <w:szCs w:val="24"/>
        </w:rPr>
        <w:fldChar w:fldCharType="end"/>
      </w:r>
      <w:r>
        <w:rPr>
          <w:color w:val="auto"/>
          <w:sz w:val="24"/>
          <w:szCs w:val="24"/>
        </w:rPr>
        <w:fldChar w:fldCharType="end"/>
      </w:r>
    </w:p>
    <w:p>
      <w:pPr>
        <w:pStyle w:val="19"/>
        <w:keepNext w:val="0"/>
        <w:keepLines w:val="0"/>
        <w:pageBreakBefore w:val="0"/>
        <w:widowControl w:val="0"/>
        <w:tabs>
          <w:tab w:val="right" w:leader="dot" w:pos="9542"/>
        </w:tabs>
        <w:kinsoku/>
        <w:wordWrap/>
        <w:overflowPunct/>
        <w:topLinePunct w:val="0"/>
        <w:autoSpaceDE/>
        <w:autoSpaceDN/>
        <w:bidi w:val="0"/>
        <w:adjustRightInd/>
        <w:snapToGrid/>
        <w:spacing w:before="0" w:after="0" w:line="400" w:lineRule="exact"/>
        <w:textAlignment w:val="auto"/>
        <w:rPr>
          <w:color w:val="auto"/>
          <w:sz w:val="24"/>
          <w:szCs w:val="24"/>
        </w:rPr>
      </w:pPr>
      <w:r>
        <w:rPr>
          <w:color w:val="auto"/>
          <w:sz w:val="24"/>
          <w:szCs w:val="24"/>
        </w:rPr>
        <w:fldChar w:fldCharType="begin"/>
      </w:r>
      <w:r>
        <w:rPr>
          <w:color w:val="auto"/>
          <w:sz w:val="24"/>
          <w:szCs w:val="24"/>
        </w:rPr>
        <w:instrText xml:space="preserve"> HYPERLINK \l _Toc22081 </w:instrText>
      </w:r>
      <w:r>
        <w:rPr>
          <w:color w:val="auto"/>
          <w:sz w:val="24"/>
          <w:szCs w:val="24"/>
        </w:rPr>
        <w:fldChar w:fldCharType="separate"/>
      </w:r>
      <w:r>
        <w:rPr>
          <w:color w:val="auto"/>
          <w:sz w:val="24"/>
          <w:szCs w:val="24"/>
        </w:rPr>
        <w:t>第二部分</w:t>
      </w:r>
      <w:r>
        <w:rPr>
          <w:rFonts w:hint="eastAsia"/>
          <w:color w:val="auto"/>
          <w:sz w:val="24"/>
          <w:szCs w:val="24"/>
        </w:rPr>
        <w:t xml:space="preserve"> </w:t>
      </w:r>
      <w:r>
        <w:rPr>
          <w:color w:val="auto"/>
          <w:sz w:val="24"/>
          <w:szCs w:val="24"/>
        </w:rPr>
        <w:t>投标须知</w:t>
      </w:r>
      <w:r>
        <w:rPr>
          <w:color w:val="auto"/>
          <w:sz w:val="24"/>
          <w:szCs w:val="24"/>
        </w:rPr>
        <w:tab/>
      </w:r>
      <w:r>
        <w:rPr>
          <w:color w:val="auto"/>
          <w:sz w:val="24"/>
          <w:szCs w:val="24"/>
        </w:rPr>
        <w:fldChar w:fldCharType="begin"/>
      </w:r>
      <w:r>
        <w:rPr>
          <w:color w:val="auto"/>
          <w:sz w:val="24"/>
          <w:szCs w:val="24"/>
        </w:rPr>
        <w:instrText xml:space="preserve"> PAGEREF _Toc22081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2"/>
        <w:keepNext w:val="0"/>
        <w:keepLines w:val="0"/>
        <w:pageBreakBefore w:val="0"/>
        <w:widowControl w:val="0"/>
        <w:tabs>
          <w:tab w:val="right" w:leader="dot" w:pos="9542"/>
          <w:tab w:val="clear" w:pos="600"/>
          <w:tab w:val="clear" w:pos="9019"/>
        </w:tabs>
        <w:kinsoku/>
        <w:wordWrap/>
        <w:overflowPunct/>
        <w:topLinePunct w:val="0"/>
        <w:autoSpaceDE/>
        <w:autoSpaceDN/>
        <w:bidi w:val="0"/>
        <w:adjustRightInd/>
        <w:snapToGrid/>
        <w:spacing w:line="400" w:lineRule="exact"/>
        <w:textAlignment w:val="auto"/>
        <w:rPr>
          <w:color w:val="auto"/>
          <w:sz w:val="24"/>
          <w:szCs w:val="24"/>
        </w:rPr>
      </w:pPr>
      <w:r>
        <w:rPr>
          <w:color w:val="auto"/>
          <w:sz w:val="24"/>
          <w:szCs w:val="24"/>
        </w:rPr>
        <w:fldChar w:fldCharType="begin"/>
      </w:r>
      <w:r>
        <w:rPr>
          <w:color w:val="auto"/>
          <w:sz w:val="24"/>
          <w:szCs w:val="24"/>
        </w:rPr>
        <w:instrText xml:space="preserve"> HYPERLINK \l _Toc12847 </w:instrText>
      </w:r>
      <w:r>
        <w:rPr>
          <w:color w:val="auto"/>
          <w:sz w:val="24"/>
          <w:szCs w:val="24"/>
        </w:rPr>
        <w:fldChar w:fldCharType="separate"/>
      </w:r>
      <w:r>
        <w:rPr>
          <w:rFonts w:hint="eastAsia"/>
          <w:color w:val="auto"/>
          <w:sz w:val="24"/>
          <w:szCs w:val="24"/>
        </w:rPr>
        <w:t>投标须知前附表</w:t>
      </w:r>
      <w:r>
        <w:rPr>
          <w:color w:val="auto"/>
          <w:sz w:val="24"/>
          <w:szCs w:val="24"/>
        </w:rPr>
        <w:tab/>
      </w:r>
      <w:r>
        <w:rPr>
          <w:color w:val="auto"/>
          <w:sz w:val="24"/>
          <w:szCs w:val="24"/>
        </w:rPr>
        <w:fldChar w:fldCharType="begin"/>
      </w:r>
      <w:r>
        <w:rPr>
          <w:color w:val="auto"/>
          <w:sz w:val="24"/>
          <w:szCs w:val="24"/>
        </w:rPr>
        <w:instrText xml:space="preserve"> PAGEREF _Toc12847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2"/>
        <w:keepNext w:val="0"/>
        <w:keepLines w:val="0"/>
        <w:pageBreakBefore w:val="0"/>
        <w:widowControl w:val="0"/>
        <w:tabs>
          <w:tab w:val="right" w:leader="dot" w:pos="9542"/>
          <w:tab w:val="clear" w:pos="600"/>
          <w:tab w:val="clear" w:pos="9019"/>
        </w:tabs>
        <w:kinsoku/>
        <w:wordWrap/>
        <w:overflowPunct/>
        <w:topLinePunct w:val="0"/>
        <w:autoSpaceDE/>
        <w:autoSpaceDN/>
        <w:bidi w:val="0"/>
        <w:adjustRightInd/>
        <w:snapToGrid/>
        <w:spacing w:line="400" w:lineRule="exact"/>
        <w:textAlignment w:val="auto"/>
        <w:rPr>
          <w:color w:val="auto"/>
          <w:sz w:val="24"/>
          <w:szCs w:val="24"/>
        </w:rPr>
      </w:pPr>
      <w:r>
        <w:rPr>
          <w:color w:val="auto"/>
          <w:sz w:val="24"/>
          <w:szCs w:val="24"/>
        </w:rPr>
        <w:fldChar w:fldCharType="begin"/>
      </w:r>
      <w:r>
        <w:rPr>
          <w:color w:val="auto"/>
          <w:sz w:val="24"/>
          <w:szCs w:val="24"/>
        </w:rPr>
        <w:instrText xml:space="preserve"> HYPERLINK \l _Toc1907 </w:instrText>
      </w:r>
      <w:r>
        <w:rPr>
          <w:color w:val="auto"/>
          <w:sz w:val="24"/>
          <w:szCs w:val="24"/>
        </w:rPr>
        <w:fldChar w:fldCharType="separate"/>
      </w:r>
      <w:r>
        <w:rPr>
          <w:rFonts w:hint="eastAsia" w:hAnsi="宋体"/>
          <w:color w:val="auto"/>
          <w:sz w:val="24"/>
          <w:szCs w:val="24"/>
        </w:rPr>
        <w:t>一、总  则</w:t>
      </w:r>
      <w:r>
        <w:rPr>
          <w:color w:val="auto"/>
          <w:sz w:val="24"/>
          <w:szCs w:val="24"/>
        </w:rPr>
        <w:tab/>
      </w:r>
      <w:r>
        <w:rPr>
          <w:color w:val="auto"/>
          <w:sz w:val="24"/>
          <w:szCs w:val="24"/>
        </w:rPr>
        <w:fldChar w:fldCharType="begin"/>
      </w:r>
      <w:r>
        <w:rPr>
          <w:color w:val="auto"/>
          <w:sz w:val="24"/>
          <w:szCs w:val="24"/>
        </w:rPr>
        <w:instrText xml:space="preserve"> PAGEREF _Toc1907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2"/>
        <w:keepNext w:val="0"/>
        <w:keepLines w:val="0"/>
        <w:pageBreakBefore w:val="0"/>
        <w:widowControl w:val="0"/>
        <w:tabs>
          <w:tab w:val="right" w:leader="dot" w:pos="9542"/>
          <w:tab w:val="clear" w:pos="600"/>
          <w:tab w:val="clear" w:pos="9019"/>
        </w:tabs>
        <w:kinsoku/>
        <w:wordWrap/>
        <w:overflowPunct/>
        <w:topLinePunct w:val="0"/>
        <w:autoSpaceDE/>
        <w:autoSpaceDN/>
        <w:bidi w:val="0"/>
        <w:adjustRightInd/>
        <w:snapToGrid/>
        <w:spacing w:line="400" w:lineRule="exact"/>
        <w:textAlignment w:val="auto"/>
        <w:rPr>
          <w:color w:val="auto"/>
          <w:sz w:val="24"/>
          <w:szCs w:val="24"/>
        </w:rPr>
      </w:pPr>
      <w:r>
        <w:rPr>
          <w:color w:val="auto"/>
          <w:sz w:val="24"/>
          <w:szCs w:val="24"/>
        </w:rPr>
        <w:fldChar w:fldCharType="begin"/>
      </w:r>
      <w:r>
        <w:rPr>
          <w:color w:val="auto"/>
          <w:sz w:val="24"/>
          <w:szCs w:val="24"/>
        </w:rPr>
        <w:instrText xml:space="preserve"> HYPERLINK \l _Toc32616 </w:instrText>
      </w:r>
      <w:r>
        <w:rPr>
          <w:color w:val="auto"/>
          <w:sz w:val="24"/>
          <w:szCs w:val="24"/>
        </w:rPr>
        <w:fldChar w:fldCharType="separate"/>
      </w:r>
      <w:r>
        <w:rPr>
          <w:rFonts w:hint="eastAsia" w:hAnsi="宋体"/>
          <w:color w:val="auto"/>
          <w:sz w:val="24"/>
          <w:szCs w:val="24"/>
        </w:rPr>
        <w:t>二、 招标文件</w:t>
      </w:r>
      <w:r>
        <w:rPr>
          <w:color w:val="auto"/>
          <w:sz w:val="24"/>
          <w:szCs w:val="24"/>
        </w:rPr>
        <w:tab/>
      </w:r>
      <w:r>
        <w:rPr>
          <w:color w:val="auto"/>
          <w:sz w:val="24"/>
          <w:szCs w:val="24"/>
        </w:rPr>
        <w:fldChar w:fldCharType="begin"/>
      </w:r>
      <w:r>
        <w:rPr>
          <w:color w:val="auto"/>
          <w:sz w:val="24"/>
          <w:szCs w:val="24"/>
        </w:rPr>
        <w:instrText xml:space="preserve"> PAGEREF _Toc32616 </w:instrText>
      </w:r>
      <w:r>
        <w:rPr>
          <w:color w:val="auto"/>
          <w:sz w:val="24"/>
          <w:szCs w:val="24"/>
        </w:rPr>
        <w:fldChar w:fldCharType="separate"/>
      </w:r>
      <w:r>
        <w:rPr>
          <w:color w:val="auto"/>
          <w:sz w:val="24"/>
          <w:szCs w:val="24"/>
        </w:rPr>
        <w:t>9</w:t>
      </w:r>
      <w:r>
        <w:rPr>
          <w:color w:val="auto"/>
          <w:sz w:val="24"/>
          <w:szCs w:val="24"/>
        </w:rPr>
        <w:fldChar w:fldCharType="end"/>
      </w:r>
      <w:r>
        <w:rPr>
          <w:color w:val="auto"/>
          <w:sz w:val="24"/>
          <w:szCs w:val="24"/>
        </w:rPr>
        <w:fldChar w:fldCharType="end"/>
      </w:r>
    </w:p>
    <w:p>
      <w:pPr>
        <w:pStyle w:val="22"/>
        <w:keepNext w:val="0"/>
        <w:keepLines w:val="0"/>
        <w:pageBreakBefore w:val="0"/>
        <w:widowControl w:val="0"/>
        <w:tabs>
          <w:tab w:val="right" w:leader="dot" w:pos="9542"/>
          <w:tab w:val="clear" w:pos="600"/>
          <w:tab w:val="clear" w:pos="9019"/>
        </w:tabs>
        <w:kinsoku/>
        <w:wordWrap/>
        <w:overflowPunct/>
        <w:topLinePunct w:val="0"/>
        <w:autoSpaceDE/>
        <w:autoSpaceDN/>
        <w:bidi w:val="0"/>
        <w:adjustRightInd/>
        <w:snapToGrid/>
        <w:spacing w:line="400" w:lineRule="exact"/>
        <w:textAlignment w:val="auto"/>
        <w:rPr>
          <w:color w:val="auto"/>
          <w:sz w:val="24"/>
          <w:szCs w:val="24"/>
        </w:rPr>
      </w:pPr>
      <w:r>
        <w:rPr>
          <w:color w:val="auto"/>
          <w:sz w:val="24"/>
          <w:szCs w:val="24"/>
        </w:rPr>
        <w:fldChar w:fldCharType="begin"/>
      </w:r>
      <w:r>
        <w:rPr>
          <w:color w:val="auto"/>
          <w:sz w:val="24"/>
          <w:szCs w:val="24"/>
        </w:rPr>
        <w:instrText xml:space="preserve"> HYPERLINK \l _Toc22395 </w:instrText>
      </w:r>
      <w:r>
        <w:rPr>
          <w:color w:val="auto"/>
          <w:sz w:val="24"/>
          <w:szCs w:val="24"/>
        </w:rPr>
        <w:fldChar w:fldCharType="separate"/>
      </w:r>
      <w:r>
        <w:rPr>
          <w:rFonts w:hint="eastAsia" w:hAnsi="宋体"/>
          <w:color w:val="auto"/>
          <w:sz w:val="24"/>
          <w:szCs w:val="24"/>
        </w:rPr>
        <w:t>三、投标文件的编制</w:t>
      </w:r>
      <w:r>
        <w:rPr>
          <w:color w:val="auto"/>
          <w:sz w:val="24"/>
          <w:szCs w:val="24"/>
        </w:rPr>
        <w:tab/>
      </w:r>
      <w:r>
        <w:rPr>
          <w:color w:val="auto"/>
          <w:sz w:val="24"/>
          <w:szCs w:val="24"/>
        </w:rPr>
        <w:fldChar w:fldCharType="begin"/>
      </w:r>
      <w:r>
        <w:rPr>
          <w:color w:val="auto"/>
          <w:sz w:val="24"/>
          <w:szCs w:val="24"/>
        </w:rPr>
        <w:instrText xml:space="preserve"> PAGEREF _Toc22395 </w:instrText>
      </w:r>
      <w:r>
        <w:rPr>
          <w:color w:val="auto"/>
          <w:sz w:val="24"/>
          <w:szCs w:val="24"/>
        </w:rPr>
        <w:fldChar w:fldCharType="separate"/>
      </w:r>
      <w:r>
        <w:rPr>
          <w:color w:val="auto"/>
          <w:sz w:val="24"/>
          <w:szCs w:val="24"/>
        </w:rPr>
        <w:t>10</w:t>
      </w:r>
      <w:r>
        <w:rPr>
          <w:color w:val="auto"/>
          <w:sz w:val="24"/>
          <w:szCs w:val="24"/>
        </w:rPr>
        <w:fldChar w:fldCharType="end"/>
      </w:r>
      <w:r>
        <w:rPr>
          <w:color w:val="auto"/>
          <w:sz w:val="24"/>
          <w:szCs w:val="24"/>
        </w:rPr>
        <w:fldChar w:fldCharType="end"/>
      </w:r>
    </w:p>
    <w:p>
      <w:pPr>
        <w:pStyle w:val="22"/>
        <w:keepNext w:val="0"/>
        <w:keepLines w:val="0"/>
        <w:pageBreakBefore w:val="0"/>
        <w:widowControl w:val="0"/>
        <w:tabs>
          <w:tab w:val="right" w:leader="dot" w:pos="9542"/>
          <w:tab w:val="clear" w:pos="600"/>
          <w:tab w:val="clear" w:pos="9019"/>
        </w:tabs>
        <w:kinsoku/>
        <w:wordWrap/>
        <w:overflowPunct/>
        <w:topLinePunct w:val="0"/>
        <w:autoSpaceDE/>
        <w:autoSpaceDN/>
        <w:bidi w:val="0"/>
        <w:adjustRightInd/>
        <w:snapToGrid/>
        <w:spacing w:line="400" w:lineRule="exact"/>
        <w:textAlignment w:val="auto"/>
        <w:rPr>
          <w:color w:val="auto"/>
          <w:sz w:val="24"/>
          <w:szCs w:val="24"/>
        </w:rPr>
      </w:pPr>
      <w:r>
        <w:rPr>
          <w:color w:val="auto"/>
          <w:sz w:val="24"/>
          <w:szCs w:val="24"/>
        </w:rPr>
        <w:fldChar w:fldCharType="begin"/>
      </w:r>
      <w:r>
        <w:rPr>
          <w:color w:val="auto"/>
          <w:sz w:val="24"/>
          <w:szCs w:val="24"/>
        </w:rPr>
        <w:instrText xml:space="preserve"> HYPERLINK \l _Toc23009 </w:instrText>
      </w:r>
      <w:r>
        <w:rPr>
          <w:color w:val="auto"/>
          <w:sz w:val="24"/>
          <w:szCs w:val="24"/>
        </w:rPr>
        <w:fldChar w:fldCharType="separate"/>
      </w:r>
      <w:r>
        <w:rPr>
          <w:rFonts w:hint="eastAsia" w:ascii="宋体" w:hAnsi="宋体"/>
          <w:color w:val="auto"/>
          <w:spacing w:val="-4"/>
          <w:sz w:val="24"/>
          <w:szCs w:val="24"/>
        </w:rPr>
        <w:t>四、开标</w:t>
      </w:r>
      <w:r>
        <w:rPr>
          <w:color w:val="auto"/>
          <w:sz w:val="24"/>
          <w:szCs w:val="24"/>
        </w:rPr>
        <w:tab/>
      </w:r>
      <w:r>
        <w:rPr>
          <w:color w:val="auto"/>
          <w:sz w:val="24"/>
          <w:szCs w:val="24"/>
        </w:rPr>
        <w:fldChar w:fldCharType="begin"/>
      </w:r>
      <w:r>
        <w:rPr>
          <w:color w:val="auto"/>
          <w:sz w:val="24"/>
          <w:szCs w:val="24"/>
        </w:rPr>
        <w:instrText xml:space="preserve"> PAGEREF _Toc23009 </w:instrText>
      </w:r>
      <w:r>
        <w:rPr>
          <w:color w:val="auto"/>
          <w:sz w:val="24"/>
          <w:szCs w:val="24"/>
        </w:rPr>
        <w:fldChar w:fldCharType="separate"/>
      </w:r>
      <w:r>
        <w:rPr>
          <w:color w:val="auto"/>
          <w:sz w:val="24"/>
          <w:szCs w:val="24"/>
        </w:rPr>
        <w:t>15</w:t>
      </w:r>
      <w:r>
        <w:rPr>
          <w:color w:val="auto"/>
          <w:sz w:val="24"/>
          <w:szCs w:val="24"/>
        </w:rPr>
        <w:fldChar w:fldCharType="end"/>
      </w:r>
      <w:r>
        <w:rPr>
          <w:color w:val="auto"/>
          <w:sz w:val="24"/>
          <w:szCs w:val="24"/>
        </w:rPr>
        <w:fldChar w:fldCharType="end"/>
      </w:r>
    </w:p>
    <w:p>
      <w:pPr>
        <w:pStyle w:val="22"/>
        <w:keepNext w:val="0"/>
        <w:keepLines w:val="0"/>
        <w:pageBreakBefore w:val="0"/>
        <w:widowControl w:val="0"/>
        <w:tabs>
          <w:tab w:val="right" w:leader="dot" w:pos="9542"/>
          <w:tab w:val="clear" w:pos="600"/>
          <w:tab w:val="clear" w:pos="9019"/>
        </w:tabs>
        <w:kinsoku/>
        <w:wordWrap/>
        <w:overflowPunct/>
        <w:topLinePunct w:val="0"/>
        <w:autoSpaceDE/>
        <w:autoSpaceDN/>
        <w:bidi w:val="0"/>
        <w:adjustRightInd/>
        <w:snapToGrid/>
        <w:spacing w:line="400" w:lineRule="exact"/>
        <w:textAlignment w:val="auto"/>
        <w:rPr>
          <w:color w:val="auto"/>
          <w:sz w:val="24"/>
          <w:szCs w:val="24"/>
        </w:rPr>
      </w:pPr>
      <w:r>
        <w:rPr>
          <w:color w:val="auto"/>
          <w:sz w:val="24"/>
          <w:szCs w:val="24"/>
        </w:rPr>
        <w:fldChar w:fldCharType="begin"/>
      </w:r>
      <w:r>
        <w:rPr>
          <w:color w:val="auto"/>
          <w:sz w:val="24"/>
          <w:szCs w:val="24"/>
        </w:rPr>
        <w:instrText xml:space="preserve"> HYPERLINK \l _Toc4990 </w:instrText>
      </w:r>
      <w:r>
        <w:rPr>
          <w:color w:val="auto"/>
          <w:sz w:val="24"/>
          <w:szCs w:val="24"/>
        </w:rPr>
        <w:fldChar w:fldCharType="separate"/>
      </w:r>
      <w:r>
        <w:rPr>
          <w:rFonts w:hint="eastAsia" w:ascii="宋体" w:hAnsi="宋体" w:cs="宋体"/>
          <w:color w:val="auto"/>
          <w:sz w:val="24"/>
          <w:szCs w:val="24"/>
        </w:rPr>
        <w:t>电子招投标开标及评审程序</w:t>
      </w:r>
      <w:r>
        <w:rPr>
          <w:color w:val="auto"/>
          <w:sz w:val="24"/>
          <w:szCs w:val="24"/>
        </w:rPr>
        <w:tab/>
      </w:r>
      <w:r>
        <w:rPr>
          <w:color w:val="auto"/>
          <w:sz w:val="24"/>
          <w:szCs w:val="24"/>
        </w:rPr>
        <w:fldChar w:fldCharType="begin"/>
      </w:r>
      <w:r>
        <w:rPr>
          <w:color w:val="auto"/>
          <w:sz w:val="24"/>
          <w:szCs w:val="24"/>
        </w:rPr>
        <w:instrText xml:space="preserve"> PAGEREF _Toc4990 </w:instrText>
      </w:r>
      <w:r>
        <w:rPr>
          <w:color w:val="auto"/>
          <w:sz w:val="24"/>
          <w:szCs w:val="24"/>
        </w:rPr>
        <w:fldChar w:fldCharType="separate"/>
      </w:r>
      <w:r>
        <w:rPr>
          <w:color w:val="auto"/>
          <w:sz w:val="24"/>
          <w:szCs w:val="24"/>
        </w:rPr>
        <w:t>15</w:t>
      </w:r>
      <w:r>
        <w:rPr>
          <w:color w:val="auto"/>
          <w:sz w:val="24"/>
          <w:szCs w:val="24"/>
        </w:rPr>
        <w:fldChar w:fldCharType="end"/>
      </w:r>
      <w:r>
        <w:rPr>
          <w:color w:val="auto"/>
          <w:sz w:val="24"/>
          <w:szCs w:val="24"/>
        </w:rPr>
        <w:fldChar w:fldCharType="end"/>
      </w:r>
    </w:p>
    <w:p>
      <w:pPr>
        <w:pStyle w:val="22"/>
        <w:keepNext w:val="0"/>
        <w:keepLines w:val="0"/>
        <w:pageBreakBefore w:val="0"/>
        <w:widowControl w:val="0"/>
        <w:tabs>
          <w:tab w:val="right" w:leader="dot" w:pos="9542"/>
          <w:tab w:val="clear" w:pos="600"/>
          <w:tab w:val="clear" w:pos="9019"/>
        </w:tabs>
        <w:kinsoku/>
        <w:wordWrap/>
        <w:overflowPunct/>
        <w:topLinePunct w:val="0"/>
        <w:autoSpaceDE/>
        <w:autoSpaceDN/>
        <w:bidi w:val="0"/>
        <w:adjustRightInd/>
        <w:snapToGrid/>
        <w:spacing w:line="400" w:lineRule="exact"/>
        <w:textAlignment w:val="auto"/>
        <w:rPr>
          <w:color w:val="auto"/>
          <w:sz w:val="24"/>
          <w:szCs w:val="24"/>
        </w:rPr>
      </w:pPr>
      <w:r>
        <w:rPr>
          <w:color w:val="auto"/>
          <w:sz w:val="24"/>
          <w:szCs w:val="24"/>
        </w:rPr>
        <w:fldChar w:fldCharType="begin"/>
      </w:r>
      <w:r>
        <w:rPr>
          <w:color w:val="auto"/>
          <w:sz w:val="24"/>
          <w:szCs w:val="24"/>
        </w:rPr>
        <w:instrText xml:space="preserve"> HYPERLINK \l _Toc16940 </w:instrText>
      </w:r>
      <w:r>
        <w:rPr>
          <w:color w:val="auto"/>
          <w:sz w:val="24"/>
          <w:szCs w:val="24"/>
        </w:rPr>
        <w:fldChar w:fldCharType="separate"/>
      </w:r>
      <w:r>
        <w:rPr>
          <w:rFonts w:hint="eastAsia" w:ascii="宋体" w:hAnsi="宋体"/>
          <w:color w:val="auto"/>
          <w:sz w:val="24"/>
          <w:szCs w:val="24"/>
        </w:rPr>
        <w:t>五、评标</w:t>
      </w:r>
      <w:r>
        <w:rPr>
          <w:color w:val="auto"/>
          <w:sz w:val="24"/>
          <w:szCs w:val="24"/>
        </w:rPr>
        <w:tab/>
      </w:r>
      <w:r>
        <w:rPr>
          <w:color w:val="auto"/>
          <w:sz w:val="24"/>
          <w:szCs w:val="24"/>
        </w:rPr>
        <w:fldChar w:fldCharType="begin"/>
      </w:r>
      <w:r>
        <w:rPr>
          <w:color w:val="auto"/>
          <w:sz w:val="24"/>
          <w:szCs w:val="24"/>
        </w:rPr>
        <w:instrText xml:space="preserve"> PAGEREF _Toc16940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22"/>
        <w:keepNext w:val="0"/>
        <w:keepLines w:val="0"/>
        <w:pageBreakBefore w:val="0"/>
        <w:widowControl w:val="0"/>
        <w:tabs>
          <w:tab w:val="right" w:leader="dot" w:pos="9542"/>
          <w:tab w:val="clear" w:pos="600"/>
          <w:tab w:val="clear" w:pos="9019"/>
        </w:tabs>
        <w:kinsoku/>
        <w:wordWrap/>
        <w:overflowPunct/>
        <w:topLinePunct w:val="0"/>
        <w:autoSpaceDE/>
        <w:autoSpaceDN/>
        <w:bidi w:val="0"/>
        <w:adjustRightInd/>
        <w:snapToGrid/>
        <w:spacing w:line="400" w:lineRule="exact"/>
        <w:textAlignment w:val="auto"/>
        <w:rPr>
          <w:color w:val="auto"/>
          <w:sz w:val="24"/>
          <w:szCs w:val="24"/>
        </w:rPr>
      </w:pPr>
      <w:r>
        <w:rPr>
          <w:color w:val="auto"/>
          <w:sz w:val="24"/>
          <w:szCs w:val="24"/>
        </w:rPr>
        <w:fldChar w:fldCharType="begin"/>
      </w:r>
      <w:r>
        <w:rPr>
          <w:color w:val="auto"/>
          <w:sz w:val="24"/>
          <w:szCs w:val="24"/>
        </w:rPr>
        <w:instrText xml:space="preserve"> HYPERLINK \l _Toc2502 </w:instrText>
      </w:r>
      <w:r>
        <w:rPr>
          <w:color w:val="auto"/>
          <w:sz w:val="24"/>
          <w:szCs w:val="24"/>
        </w:rPr>
        <w:fldChar w:fldCharType="separate"/>
      </w:r>
      <w:r>
        <w:rPr>
          <w:rFonts w:hint="eastAsia" w:ascii="宋体" w:hAnsi="宋体"/>
          <w:color w:val="auto"/>
          <w:sz w:val="24"/>
          <w:szCs w:val="24"/>
        </w:rPr>
        <w:t>七、定标</w:t>
      </w:r>
      <w:r>
        <w:rPr>
          <w:color w:val="auto"/>
          <w:sz w:val="24"/>
          <w:szCs w:val="24"/>
        </w:rPr>
        <w:tab/>
      </w:r>
      <w:r>
        <w:rPr>
          <w:color w:val="auto"/>
          <w:sz w:val="24"/>
          <w:szCs w:val="24"/>
        </w:rPr>
        <w:fldChar w:fldCharType="begin"/>
      </w:r>
      <w:r>
        <w:rPr>
          <w:color w:val="auto"/>
          <w:sz w:val="24"/>
          <w:szCs w:val="24"/>
        </w:rPr>
        <w:instrText xml:space="preserve"> PAGEREF _Toc2502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22"/>
        <w:keepNext w:val="0"/>
        <w:keepLines w:val="0"/>
        <w:pageBreakBefore w:val="0"/>
        <w:widowControl w:val="0"/>
        <w:tabs>
          <w:tab w:val="right" w:leader="dot" w:pos="9542"/>
          <w:tab w:val="clear" w:pos="600"/>
          <w:tab w:val="clear" w:pos="9019"/>
        </w:tabs>
        <w:kinsoku/>
        <w:wordWrap/>
        <w:overflowPunct/>
        <w:topLinePunct w:val="0"/>
        <w:autoSpaceDE/>
        <w:autoSpaceDN/>
        <w:bidi w:val="0"/>
        <w:adjustRightInd/>
        <w:snapToGrid/>
        <w:spacing w:line="400" w:lineRule="exact"/>
        <w:textAlignment w:val="auto"/>
        <w:rPr>
          <w:color w:val="auto"/>
          <w:sz w:val="24"/>
          <w:szCs w:val="24"/>
        </w:rPr>
      </w:pPr>
      <w:r>
        <w:rPr>
          <w:color w:val="auto"/>
          <w:sz w:val="24"/>
          <w:szCs w:val="24"/>
        </w:rPr>
        <w:fldChar w:fldCharType="begin"/>
      </w:r>
      <w:r>
        <w:rPr>
          <w:color w:val="auto"/>
          <w:sz w:val="24"/>
          <w:szCs w:val="24"/>
        </w:rPr>
        <w:instrText xml:space="preserve"> HYPERLINK \l _Toc17785 </w:instrText>
      </w:r>
      <w:r>
        <w:rPr>
          <w:color w:val="auto"/>
          <w:sz w:val="24"/>
          <w:szCs w:val="24"/>
        </w:rPr>
        <w:fldChar w:fldCharType="separate"/>
      </w:r>
      <w:r>
        <w:rPr>
          <w:rFonts w:hint="eastAsia" w:ascii="宋体" w:hAnsi="宋体"/>
          <w:color w:val="auto"/>
          <w:sz w:val="24"/>
          <w:szCs w:val="24"/>
        </w:rPr>
        <w:t>八、合同授予</w:t>
      </w:r>
      <w:r>
        <w:rPr>
          <w:color w:val="auto"/>
          <w:sz w:val="24"/>
          <w:szCs w:val="24"/>
        </w:rPr>
        <w:tab/>
      </w:r>
      <w:r>
        <w:rPr>
          <w:color w:val="auto"/>
          <w:sz w:val="24"/>
          <w:szCs w:val="24"/>
        </w:rPr>
        <w:fldChar w:fldCharType="begin"/>
      </w:r>
      <w:r>
        <w:rPr>
          <w:color w:val="auto"/>
          <w:sz w:val="24"/>
          <w:szCs w:val="24"/>
        </w:rPr>
        <w:instrText xml:space="preserve"> PAGEREF _Toc17785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22"/>
        <w:keepNext w:val="0"/>
        <w:keepLines w:val="0"/>
        <w:pageBreakBefore w:val="0"/>
        <w:widowControl w:val="0"/>
        <w:tabs>
          <w:tab w:val="right" w:leader="dot" w:pos="9542"/>
          <w:tab w:val="clear" w:pos="600"/>
          <w:tab w:val="clear" w:pos="9019"/>
        </w:tabs>
        <w:kinsoku/>
        <w:wordWrap/>
        <w:overflowPunct/>
        <w:topLinePunct w:val="0"/>
        <w:autoSpaceDE/>
        <w:autoSpaceDN/>
        <w:bidi w:val="0"/>
        <w:adjustRightInd/>
        <w:snapToGrid/>
        <w:spacing w:line="400" w:lineRule="exact"/>
        <w:textAlignment w:val="auto"/>
        <w:rPr>
          <w:color w:val="auto"/>
          <w:sz w:val="24"/>
          <w:szCs w:val="24"/>
        </w:rPr>
      </w:pPr>
      <w:r>
        <w:rPr>
          <w:color w:val="auto"/>
          <w:sz w:val="24"/>
          <w:szCs w:val="24"/>
        </w:rPr>
        <w:fldChar w:fldCharType="begin"/>
      </w:r>
      <w:r>
        <w:rPr>
          <w:color w:val="auto"/>
          <w:sz w:val="24"/>
          <w:szCs w:val="24"/>
        </w:rPr>
        <w:instrText xml:space="preserve"> HYPERLINK \l _Toc29322 </w:instrText>
      </w:r>
      <w:r>
        <w:rPr>
          <w:color w:val="auto"/>
          <w:sz w:val="24"/>
          <w:szCs w:val="24"/>
        </w:rPr>
        <w:fldChar w:fldCharType="separate"/>
      </w:r>
      <w:r>
        <w:rPr>
          <w:rFonts w:hint="eastAsia" w:ascii="宋体" w:hAnsi="宋体"/>
          <w:color w:val="auto"/>
          <w:sz w:val="24"/>
          <w:szCs w:val="24"/>
        </w:rPr>
        <w:t>九、款</w:t>
      </w:r>
      <w:r>
        <w:rPr>
          <w:rFonts w:hint="eastAsia" w:ascii="宋体" w:hAnsi="宋体"/>
          <w:color w:val="auto"/>
          <w:sz w:val="24"/>
          <w:szCs w:val="24"/>
          <w:lang w:val="en-US" w:eastAsia="zh-CN"/>
        </w:rPr>
        <w:t>项</w:t>
      </w:r>
      <w:r>
        <w:rPr>
          <w:rFonts w:hint="eastAsia" w:ascii="宋体" w:hAnsi="宋体"/>
          <w:color w:val="auto"/>
          <w:sz w:val="24"/>
          <w:szCs w:val="24"/>
        </w:rPr>
        <w:t>的结算</w:t>
      </w:r>
      <w:r>
        <w:rPr>
          <w:color w:val="auto"/>
          <w:sz w:val="24"/>
          <w:szCs w:val="24"/>
        </w:rPr>
        <w:tab/>
      </w:r>
      <w:r>
        <w:rPr>
          <w:color w:val="auto"/>
          <w:sz w:val="24"/>
          <w:szCs w:val="24"/>
        </w:rPr>
        <w:fldChar w:fldCharType="begin"/>
      </w:r>
      <w:r>
        <w:rPr>
          <w:color w:val="auto"/>
          <w:sz w:val="24"/>
          <w:szCs w:val="24"/>
        </w:rPr>
        <w:instrText xml:space="preserve"> PAGEREF _Toc29322 </w:instrText>
      </w:r>
      <w:r>
        <w:rPr>
          <w:color w:val="auto"/>
          <w:sz w:val="24"/>
          <w:szCs w:val="24"/>
        </w:rPr>
        <w:fldChar w:fldCharType="separate"/>
      </w:r>
      <w:r>
        <w:rPr>
          <w:color w:val="auto"/>
          <w:sz w:val="24"/>
          <w:szCs w:val="24"/>
        </w:rPr>
        <w:t>19</w:t>
      </w:r>
      <w:r>
        <w:rPr>
          <w:color w:val="auto"/>
          <w:sz w:val="24"/>
          <w:szCs w:val="24"/>
        </w:rPr>
        <w:fldChar w:fldCharType="end"/>
      </w:r>
      <w:r>
        <w:rPr>
          <w:color w:val="auto"/>
          <w:sz w:val="24"/>
          <w:szCs w:val="24"/>
        </w:rPr>
        <w:fldChar w:fldCharType="end"/>
      </w:r>
    </w:p>
    <w:p>
      <w:pPr>
        <w:pStyle w:val="22"/>
        <w:keepNext w:val="0"/>
        <w:keepLines w:val="0"/>
        <w:pageBreakBefore w:val="0"/>
        <w:widowControl w:val="0"/>
        <w:tabs>
          <w:tab w:val="right" w:leader="dot" w:pos="9542"/>
          <w:tab w:val="clear" w:pos="600"/>
          <w:tab w:val="clear" w:pos="9019"/>
        </w:tabs>
        <w:kinsoku/>
        <w:wordWrap/>
        <w:overflowPunct/>
        <w:topLinePunct w:val="0"/>
        <w:autoSpaceDE/>
        <w:autoSpaceDN/>
        <w:bidi w:val="0"/>
        <w:adjustRightInd/>
        <w:snapToGrid/>
        <w:spacing w:line="400" w:lineRule="exact"/>
        <w:textAlignment w:val="auto"/>
        <w:rPr>
          <w:color w:val="auto"/>
          <w:sz w:val="24"/>
          <w:szCs w:val="24"/>
        </w:rPr>
      </w:pPr>
      <w:r>
        <w:rPr>
          <w:color w:val="auto"/>
          <w:sz w:val="24"/>
          <w:szCs w:val="24"/>
        </w:rPr>
        <w:fldChar w:fldCharType="begin"/>
      </w:r>
      <w:r>
        <w:rPr>
          <w:color w:val="auto"/>
          <w:sz w:val="24"/>
          <w:szCs w:val="24"/>
        </w:rPr>
        <w:instrText xml:space="preserve"> HYPERLINK \l _Toc17353 </w:instrText>
      </w:r>
      <w:r>
        <w:rPr>
          <w:color w:val="auto"/>
          <w:sz w:val="24"/>
          <w:szCs w:val="24"/>
        </w:rPr>
        <w:fldChar w:fldCharType="separate"/>
      </w:r>
      <w:r>
        <w:rPr>
          <w:rFonts w:hint="eastAsia" w:ascii="宋体" w:hAnsi="宋体"/>
          <w:bCs/>
          <w:color w:val="auto"/>
          <w:sz w:val="24"/>
          <w:szCs w:val="24"/>
          <w:lang w:val="en-US" w:eastAsia="zh-CN"/>
        </w:rPr>
        <w:t>十</w:t>
      </w:r>
      <w:r>
        <w:rPr>
          <w:rFonts w:hint="eastAsia" w:ascii="宋体" w:hAnsi="宋体"/>
          <w:bCs/>
          <w:color w:val="auto"/>
          <w:sz w:val="24"/>
          <w:szCs w:val="24"/>
        </w:rPr>
        <w:t>、落实的政府采购政策</w:t>
      </w:r>
      <w:r>
        <w:rPr>
          <w:color w:val="auto"/>
          <w:sz w:val="24"/>
          <w:szCs w:val="24"/>
        </w:rPr>
        <w:tab/>
      </w:r>
      <w:r>
        <w:rPr>
          <w:color w:val="auto"/>
          <w:sz w:val="24"/>
          <w:szCs w:val="24"/>
        </w:rPr>
        <w:fldChar w:fldCharType="begin"/>
      </w:r>
      <w:r>
        <w:rPr>
          <w:color w:val="auto"/>
          <w:sz w:val="24"/>
          <w:szCs w:val="24"/>
        </w:rPr>
        <w:instrText xml:space="preserve"> PAGEREF _Toc17353 </w:instrText>
      </w:r>
      <w:r>
        <w:rPr>
          <w:color w:val="auto"/>
          <w:sz w:val="24"/>
          <w:szCs w:val="24"/>
        </w:rPr>
        <w:fldChar w:fldCharType="separate"/>
      </w:r>
      <w:r>
        <w:rPr>
          <w:color w:val="auto"/>
          <w:sz w:val="24"/>
          <w:szCs w:val="24"/>
        </w:rPr>
        <w:t>19</w:t>
      </w:r>
      <w:r>
        <w:rPr>
          <w:color w:val="auto"/>
          <w:sz w:val="24"/>
          <w:szCs w:val="24"/>
        </w:rPr>
        <w:fldChar w:fldCharType="end"/>
      </w:r>
      <w:r>
        <w:rPr>
          <w:color w:val="auto"/>
          <w:sz w:val="24"/>
          <w:szCs w:val="24"/>
        </w:rPr>
        <w:fldChar w:fldCharType="end"/>
      </w:r>
    </w:p>
    <w:p>
      <w:pPr>
        <w:pStyle w:val="22"/>
        <w:keepNext w:val="0"/>
        <w:keepLines w:val="0"/>
        <w:pageBreakBefore w:val="0"/>
        <w:widowControl w:val="0"/>
        <w:tabs>
          <w:tab w:val="right" w:leader="dot" w:pos="9542"/>
          <w:tab w:val="clear" w:pos="600"/>
          <w:tab w:val="clear" w:pos="9019"/>
        </w:tabs>
        <w:kinsoku/>
        <w:wordWrap/>
        <w:overflowPunct/>
        <w:topLinePunct w:val="0"/>
        <w:autoSpaceDE/>
        <w:autoSpaceDN/>
        <w:bidi w:val="0"/>
        <w:adjustRightInd/>
        <w:snapToGrid/>
        <w:spacing w:line="400" w:lineRule="exact"/>
        <w:ind w:left="0" w:leftChars="0" w:firstLine="0" w:firstLineChars="0"/>
        <w:textAlignment w:val="auto"/>
        <w:rPr>
          <w:color w:val="auto"/>
          <w:sz w:val="24"/>
          <w:szCs w:val="24"/>
        </w:rPr>
      </w:pPr>
      <w:r>
        <w:rPr>
          <w:b/>
          <w:bCs/>
          <w:color w:val="auto"/>
          <w:sz w:val="24"/>
          <w:szCs w:val="24"/>
        </w:rPr>
        <w:fldChar w:fldCharType="begin"/>
      </w:r>
      <w:r>
        <w:rPr>
          <w:b/>
          <w:bCs/>
          <w:color w:val="auto"/>
          <w:sz w:val="24"/>
          <w:szCs w:val="24"/>
        </w:rPr>
        <w:instrText xml:space="preserve"> HYPERLINK \l _Toc28808 </w:instrText>
      </w:r>
      <w:r>
        <w:rPr>
          <w:b/>
          <w:bCs/>
          <w:color w:val="auto"/>
          <w:sz w:val="24"/>
          <w:szCs w:val="24"/>
        </w:rPr>
        <w:fldChar w:fldCharType="separate"/>
      </w:r>
      <w:r>
        <w:rPr>
          <w:rFonts w:hint="eastAsia"/>
          <w:b/>
          <w:bCs/>
          <w:color w:val="auto"/>
          <w:sz w:val="24"/>
          <w:szCs w:val="24"/>
        </w:rPr>
        <w:t>第三部分   采购需求</w:t>
      </w:r>
      <w:r>
        <w:rPr>
          <w:b/>
          <w:bCs/>
          <w:color w:val="auto"/>
          <w:sz w:val="24"/>
          <w:szCs w:val="24"/>
        </w:rPr>
        <w:tab/>
      </w:r>
      <w:r>
        <w:rPr>
          <w:b/>
          <w:bCs/>
          <w:color w:val="auto"/>
          <w:sz w:val="24"/>
          <w:szCs w:val="24"/>
        </w:rPr>
        <w:fldChar w:fldCharType="begin"/>
      </w:r>
      <w:r>
        <w:rPr>
          <w:b/>
          <w:bCs/>
          <w:color w:val="auto"/>
          <w:sz w:val="24"/>
          <w:szCs w:val="24"/>
        </w:rPr>
        <w:instrText xml:space="preserve"> PAGEREF _Toc28808 </w:instrText>
      </w:r>
      <w:r>
        <w:rPr>
          <w:b/>
          <w:bCs/>
          <w:color w:val="auto"/>
          <w:sz w:val="24"/>
          <w:szCs w:val="24"/>
        </w:rPr>
        <w:fldChar w:fldCharType="separate"/>
      </w:r>
      <w:r>
        <w:rPr>
          <w:b/>
          <w:bCs/>
          <w:color w:val="auto"/>
          <w:sz w:val="24"/>
          <w:szCs w:val="24"/>
        </w:rPr>
        <w:t>21</w:t>
      </w:r>
      <w:r>
        <w:rPr>
          <w:b/>
          <w:bCs/>
          <w:color w:val="auto"/>
          <w:sz w:val="24"/>
          <w:szCs w:val="24"/>
        </w:rPr>
        <w:fldChar w:fldCharType="end"/>
      </w:r>
      <w:r>
        <w:rPr>
          <w:b/>
          <w:bCs/>
          <w:color w:val="auto"/>
          <w:sz w:val="24"/>
          <w:szCs w:val="24"/>
        </w:rPr>
        <w:fldChar w:fldCharType="end"/>
      </w:r>
    </w:p>
    <w:p>
      <w:pPr>
        <w:pStyle w:val="22"/>
        <w:keepNext w:val="0"/>
        <w:keepLines w:val="0"/>
        <w:pageBreakBefore w:val="0"/>
        <w:widowControl w:val="0"/>
        <w:tabs>
          <w:tab w:val="right" w:leader="dot" w:pos="9542"/>
          <w:tab w:val="clear" w:pos="600"/>
          <w:tab w:val="clear" w:pos="9019"/>
        </w:tabs>
        <w:kinsoku/>
        <w:wordWrap/>
        <w:overflowPunct/>
        <w:topLinePunct w:val="0"/>
        <w:autoSpaceDE/>
        <w:autoSpaceDN/>
        <w:bidi w:val="0"/>
        <w:adjustRightInd/>
        <w:snapToGrid/>
        <w:spacing w:line="400" w:lineRule="exact"/>
        <w:textAlignment w:val="auto"/>
        <w:rPr>
          <w:color w:val="auto"/>
          <w:sz w:val="24"/>
          <w:szCs w:val="24"/>
        </w:rPr>
      </w:pPr>
      <w:r>
        <w:rPr>
          <w:color w:val="auto"/>
          <w:sz w:val="24"/>
          <w:szCs w:val="24"/>
        </w:rPr>
        <w:fldChar w:fldCharType="begin"/>
      </w:r>
      <w:r>
        <w:rPr>
          <w:color w:val="auto"/>
          <w:sz w:val="24"/>
          <w:szCs w:val="24"/>
        </w:rPr>
        <w:instrText xml:space="preserve"> HYPERLINK \l _Toc23159 </w:instrText>
      </w:r>
      <w:r>
        <w:rPr>
          <w:color w:val="auto"/>
          <w:sz w:val="24"/>
          <w:szCs w:val="24"/>
        </w:rPr>
        <w:fldChar w:fldCharType="separate"/>
      </w:r>
      <w:r>
        <w:rPr>
          <w:rFonts w:hint="eastAsia" w:ascii="宋体" w:hAnsi="宋体" w:cs="宋体"/>
          <w:color w:val="auto"/>
          <w:sz w:val="24"/>
          <w:szCs w:val="24"/>
        </w:rPr>
        <w:t>一、项目概况、采购内容及数量</w:t>
      </w:r>
      <w:r>
        <w:rPr>
          <w:color w:val="auto"/>
          <w:sz w:val="24"/>
          <w:szCs w:val="24"/>
        </w:rPr>
        <w:tab/>
      </w:r>
      <w:r>
        <w:rPr>
          <w:color w:val="auto"/>
          <w:sz w:val="24"/>
          <w:szCs w:val="24"/>
        </w:rPr>
        <w:fldChar w:fldCharType="begin"/>
      </w:r>
      <w:r>
        <w:rPr>
          <w:color w:val="auto"/>
          <w:sz w:val="24"/>
          <w:szCs w:val="24"/>
        </w:rPr>
        <w:instrText xml:space="preserve"> PAGEREF _Toc23159 </w:instrText>
      </w:r>
      <w:r>
        <w:rPr>
          <w:color w:val="auto"/>
          <w:sz w:val="24"/>
          <w:szCs w:val="24"/>
        </w:rPr>
        <w:fldChar w:fldCharType="separate"/>
      </w:r>
      <w:r>
        <w:rPr>
          <w:color w:val="auto"/>
          <w:sz w:val="24"/>
          <w:szCs w:val="24"/>
        </w:rPr>
        <w:t>21</w:t>
      </w:r>
      <w:r>
        <w:rPr>
          <w:color w:val="auto"/>
          <w:sz w:val="24"/>
          <w:szCs w:val="24"/>
        </w:rPr>
        <w:fldChar w:fldCharType="end"/>
      </w:r>
      <w:r>
        <w:rPr>
          <w:color w:val="auto"/>
          <w:sz w:val="24"/>
          <w:szCs w:val="24"/>
        </w:rPr>
        <w:fldChar w:fldCharType="end"/>
      </w:r>
    </w:p>
    <w:p>
      <w:pPr>
        <w:pStyle w:val="22"/>
        <w:keepNext w:val="0"/>
        <w:keepLines w:val="0"/>
        <w:pageBreakBefore w:val="0"/>
        <w:widowControl w:val="0"/>
        <w:tabs>
          <w:tab w:val="right" w:leader="dot" w:pos="9542"/>
          <w:tab w:val="clear" w:pos="600"/>
          <w:tab w:val="clear" w:pos="9019"/>
        </w:tabs>
        <w:kinsoku/>
        <w:wordWrap/>
        <w:overflowPunct/>
        <w:topLinePunct w:val="0"/>
        <w:autoSpaceDE/>
        <w:autoSpaceDN/>
        <w:bidi w:val="0"/>
        <w:adjustRightInd/>
        <w:snapToGrid/>
        <w:spacing w:line="400" w:lineRule="exact"/>
        <w:textAlignment w:val="auto"/>
        <w:rPr>
          <w:color w:val="auto"/>
          <w:sz w:val="24"/>
          <w:szCs w:val="24"/>
        </w:rPr>
      </w:pPr>
      <w:r>
        <w:rPr>
          <w:color w:val="auto"/>
          <w:sz w:val="24"/>
          <w:szCs w:val="24"/>
        </w:rPr>
        <w:fldChar w:fldCharType="begin"/>
      </w:r>
      <w:r>
        <w:rPr>
          <w:color w:val="auto"/>
          <w:sz w:val="24"/>
          <w:szCs w:val="24"/>
        </w:rPr>
        <w:instrText xml:space="preserve"> HYPERLINK \l _Toc22310 </w:instrText>
      </w:r>
      <w:r>
        <w:rPr>
          <w:color w:val="auto"/>
          <w:sz w:val="24"/>
          <w:szCs w:val="24"/>
        </w:rPr>
        <w:fldChar w:fldCharType="separate"/>
      </w:r>
      <w:r>
        <w:rPr>
          <w:rFonts w:hint="eastAsia" w:ascii="宋体" w:hAnsi="宋体" w:cs="宋体"/>
          <w:color w:val="auto"/>
          <w:sz w:val="24"/>
          <w:szCs w:val="24"/>
        </w:rPr>
        <w:t>二、服务期限</w:t>
      </w:r>
      <w:r>
        <w:rPr>
          <w:color w:val="auto"/>
          <w:sz w:val="24"/>
          <w:szCs w:val="24"/>
        </w:rPr>
        <w:tab/>
      </w:r>
      <w:r>
        <w:rPr>
          <w:color w:val="auto"/>
          <w:sz w:val="24"/>
          <w:szCs w:val="24"/>
        </w:rPr>
        <w:fldChar w:fldCharType="begin"/>
      </w:r>
      <w:r>
        <w:rPr>
          <w:color w:val="auto"/>
          <w:sz w:val="24"/>
          <w:szCs w:val="24"/>
        </w:rPr>
        <w:instrText xml:space="preserve"> PAGEREF _Toc22310 </w:instrText>
      </w:r>
      <w:r>
        <w:rPr>
          <w:color w:val="auto"/>
          <w:sz w:val="24"/>
          <w:szCs w:val="24"/>
        </w:rPr>
        <w:fldChar w:fldCharType="separate"/>
      </w:r>
      <w:r>
        <w:rPr>
          <w:color w:val="auto"/>
          <w:sz w:val="24"/>
          <w:szCs w:val="24"/>
        </w:rPr>
        <w:t>21</w:t>
      </w:r>
      <w:r>
        <w:rPr>
          <w:color w:val="auto"/>
          <w:sz w:val="24"/>
          <w:szCs w:val="24"/>
        </w:rPr>
        <w:fldChar w:fldCharType="end"/>
      </w:r>
      <w:r>
        <w:rPr>
          <w:color w:val="auto"/>
          <w:sz w:val="24"/>
          <w:szCs w:val="24"/>
        </w:rPr>
        <w:fldChar w:fldCharType="end"/>
      </w:r>
    </w:p>
    <w:p>
      <w:pPr>
        <w:pStyle w:val="22"/>
        <w:keepNext w:val="0"/>
        <w:keepLines w:val="0"/>
        <w:pageBreakBefore w:val="0"/>
        <w:widowControl w:val="0"/>
        <w:tabs>
          <w:tab w:val="right" w:leader="dot" w:pos="9542"/>
          <w:tab w:val="clear" w:pos="600"/>
          <w:tab w:val="clear" w:pos="9019"/>
        </w:tabs>
        <w:kinsoku/>
        <w:wordWrap/>
        <w:overflowPunct/>
        <w:topLinePunct w:val="0"/>
        <w:autoSpaceDE/>
        <w:autoSpaceDN/>
        <w:bidi w:val="0"/>
        <w:adjustRightInd/>
        <w:snapToGrid/>
        <w:spacing w:line="400" w:lineRule="exact"/>
        <w:textAlignment w:val="auto"/>
        <w:rPr>
          <w:color w:val="auto"/>
          <w:sz w:val="24"/>
          <w:szCs w:val="24"/>
        </w:rPr>
      </w:pPr>
      <w:r>
        <w:rPr>
          <w:color w:val="auto"/>
          <w:sz w:val="24"/>
          <w:szCs w:val="24"/>
        </w:rPr>
        <w:fldChar w:fldCharType="begin"/>
      </w:r>
      <w:r>
        <w:rPr>
          <w:color w:val="auto"/>
          <w:sz w:val="24"/>
          <w:szCs w:val="24"/>
        </w:rPr>
        <w:instrText xml:space="preserve"> HYPERLINK \l _Toc11403 </w:instrText>
      </w:r>
      <w:r>
        <w:rPr>
          <w:color w:val="auto"/>
          <w:sz w:val="24"/>
          <w:szCs w:val="24"/>
        </w:rPr>
        <w:fldChar w:fldCharType="separate"/>
      </w:r>
      <w:r>
        <w:rPr>
          <w:rFonts w:hint="eastAsia" w:ascii="宋体" w:hAnsi="宋体" w:cs="宋体"/>
          <w:color w:val="auto"/>
          <w:kern w:val="0"/>
          <w:sz w:val="24"/>
          <w:szCs w:val="24"/>
        </w:rPr>
        <w:t>三、工作岗位配置安排表</w:t>
      </w:r>
      <w:r>
        <w:rPr>
          <w:color w:val="auto"/>
          <w:sz w:val="24"/>
          <w:szCs w:val="24"/>
        </w:rPr>
        <w:tab/>
      </w:r>
      <w:r>
        <w:rPr>
          <w:color w:val="auto"/>
          <w:sz w:val="24"/>
          <w:szCs w:val="24"/>
        </w:rPr>
        <w:fldChar w:fldCharType="begin"/>
      </w:r>
      <w:r>
        <w:rPr>
          <w:color w:val="auto"/>
          <w:sz w:val="24"/>
          <w:szCs w:val="24"/>
        </w:rPr>
        <w:instrText xml:space="preserve"> PAGEREF _Toc11403 </w:instrText>
      </w:r>
      <w:r>
        <w:rPr>
          <w:color w:val="auto"/>
          <w:sz w:val="24"/>
          <w:szCs w:val="24"/>
        </w:rPr>
        <w:fldChar w:fldCharType="separate"/>
      </w:r>
      <w:r>
        <w:rPr>
          <w:color w:val="auto"/>
          <w:sz w:val="24"/>
          <w:szCs w:val="24"/>
        </w:rPr>
        <w:t>21</w:t>
      </w:r>
      <w:r>
        <w:rPr>
          <w:color w:val="auto"/>
          <w:sz w:val="24"/>
          <w:szCs w:val="24"/>
        </w:rPr>
        <w:fldChar w:fldCharType="end"/>
      </w:r>
      <w:r>
        <w:rPr>
          <w:color w:val="auto"/>
          <w:sz w:val="24"/>
          <w:szCs w:val="24"/>
        </w:rPr>
        <w:fldChar w:fldCharType="end"/>
      </w:r>
    </w:p>
    <w:p>
      <w:pPr>
        <w:pStyle w:val="22"/>
        <w:keepNext w:val="0"/>
        <w:keepLines w:val="0"/>
        <w:pageBreakBefore w:val="0"/>
        <w:widowControl w:val="0"/>
        <w:tabs>
          <w:tab w:val="right" w:leader="dot" w:pos="9542"/>
          <w:tab w:val="clear" w:pos="600"/>
          <w:tab w:val="clear" w:pos="9019"/>
        </w:tabs>
        <w:kinsoku/>
        <w:wordWrap/>
        <w:overflowPunct/>
        <w:topLinePunct w:val="0"/>
        <w:autoSpaceDE/>
        <w:autoSpaceDN/>
        <w:bidi w:val="0"/>
        <w:adjustRightInd/>
        <w:snapToGrid/>
        <w:spacing w:line="400" w:lineRule="exact"/>
        <w:textAlignment w:val="auto"/>
        <w:rPr>
          <w:color w:val="auto"/>
          <w:sz w:val="24"/>
          <w:szCs w:val="24"/>
        </w:rPr>
      </w:pPr>
      <w:r>
        <w:rPr>
          <w:color w:val="auto"/>
          <w:sz w:val="24"/>
          <w:szCs w:val="24"/>
        </w:rPr>
        <w:fldChar w:fldCharType="begin"/>
      </w:r>
      <w:r>
        <w:rPr>
          <w:color w:val="auto"/>
          <w:sz w:val="24"/>
          <w:szCs w:val="24"/>
        </w:rPr>
        <w:instrText xml:space="preserve"> HYPERLINK \l _Toc3378 </w:instrText>
      </w:r>
      <w:r>
        <w:rPr>
          <w:color w:val="auto"/>
          <w:sz w:val="24"/>
          <w:szCs w:val="24"/>
        </w:rPr>
        <w:fldChar w:fldCharType="separate"/>
      </w:r>
      <w:r>
        <w:rPr>
          <w:rFonts w:hint="eastAsia" w:ascii="宋体" w:hAnsi="宋体" w:cs="宋体"/>
          <w:bCs/>
          <w:color w:val="auto"/>
          <w:sz w:val="24"/>
          <w:szCs w:val="24"/>
        </w:rPr>
        <w:t>四、</w:t>
      </w:r>
      <w:r>
        <w:rPr>
          <w:rFonts w:hint="eastAsia" w:ascii="宋体" w:hAnsi="宋体"/>
          <w:color w:val="auto"/>
          <w:sz w:val="24"/>
          <w:szCs w:val="24"/>
        </w:rPr>
        <w:t>服务要求</w:t>
      </w:r>
      <w:r>
        <w:rPr>
          <w:color w:val="auto"/>
          <w:sz w:val="24"/>
          <w:szCs w:val="24"/>
        </w:rPr>
        <w:tab/>
      </w:r>
      <w:r>
        <w:rPr>
          <w:color w:val="auto"/>
          <w:sz w:val="24"/>
          <w:szCs w:val="24"/>
        </w:rPr>
        <w:fldChar w:fldCharType="begin"/>
      </w:r>
      <w:r>
        <w:rPr>
          <w:color w:val="auto"/>
          <w:sz w:val="24"/>
          <w:szCs w:val="24"/>
        </w:rPr>
        <w:instrText xml:space="preserve"> PAGEREF _Toc3378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19"/>
        <w:keepNext w:val="0"/>
        <w:keepLines w:val="0"/>
        <w:pageBreakBefore w:val="0"/>
        <w:widowControl w:val="0"/>
        <w:tabs>
          <w:tab w:val="right" w:leader="dot" w:pos="9542"/>
        </w:tabs>
        <w:kinsoku/>
        <w:wordWrap/>
        <w:overflowPunct/>
        <w:topLinePunct w:val="0"/>
        <w:autoSpaceDE/>
        <w:autoSpaceDN/>
        <w:bidi w:val="0"/>
        <w:adjustRightInd/>
        <w:snapToGrid/>
        <w:spacing w:before="0" w:after="0" w:line="400" w:lineRule="exact"/>
        <w:textAlignment w:val="auto"/>
        <w:rPr>
          <w:color w:val="auto"/>
          <w:sz w:val="24"/>
          <w:szCs w:val="24"/>
        </w:rPr>
      </w:pPr>
      <w:r>
        <w:rPr>
          <w:color w:val="auto"/>
          <w:sz w:val="24"/>
          <w:szCs w:val="24"/>
        </w:rPr>
        <w:fldChar w:fldCharType="begin"/>
      </w:r>
      <w:r>
        <w:rPr>
          <w:color w:val="auto"/>
          <w:sz w:val="24"/>
          <w:szCs w:val="24"/>
        </w:rPr>
        <w:instrText xml:space="preserve"> HYPERLINK \l _Toc3048 </w:instrText>
      </w:r>
      <w:r>
        <w:rPr>
          <w:color w:val="auto"/>
          <w:sz w:val="24"/>
          <w:szCs w:val="24"/>
        </w:rPr>
        <w:fldChar w:fldCharType="separate"/>
      </w:r>
      <w:r>
        <w:rPr>
          <w:bCs/>
          <w:color w:val="auto"/>
          <w:sz w:val="24"/>
          <w:szCs w:val="24"/>
        </w:rPr>
        <w:t>第</w:t>
      </w:r>
      <w:r>
        <w:rPr>
          <w:rFonts w:hint="eastAsia"/>
          <w:bCs/>
          <w:color w:val="auto"/>
          <w:sz w:val="24"/>
          <w:szCs w:val="24"/>
        </w:rPr>
        <w:t>四</w:t>
      </w:r>
      <w:r>
        <w:rPr>
          <w:bCs/>
          <w:color w:val="auto"/>
          <w:sz w:val="24"/>
          <w:szCs w:val="24"/>
        </w:rPr>
        <w:t xml:space="preserve">部分 </w:t>
      </w:r>
      <w:r>
        <w:rPr>
          <w:rFonts w:hint="eastAsia"/>
          <w:bCs/>
          <w:color w:val="auto"/>
          <w:sz w:val="24"/>
          <w:szCs w:val="24"/>
        </w:rPr>
        <w:t xml:space="preserve"> </w:t>
      </w:r>
      <w:r>
        <w:rPr>
          <w:rFonts w:ascii="宋体" w:hAnsi="宋体"/>
          <w:caps/>
          <w:color w:val="auto"/>
          <w:sz w:val="24"/>
          <w:szCs w:val="24"/>
        </w:rPr>
        <w:t>评标办法</w:t>
      </w:r>
      <w:r>
        <w:rPr>
          <w:rFonts w:hint="eastAsia" w:ascii="宋体" w:hAnsi="宋体"/>
          <w:caps/>
          <w:color w:val="auto"/>
          <w:sz w:val="24"/>
          <w:szCs w:val="24"/>
        </w:rPr>
        <w:t>及评分标准</w:t>
      </w:r>
      <w:r>
        <w:rPr>
          <w:color w:val="auto"/>
          <w:sz w:val="24"/>
          <w:szCs w:val="24"/>
        </w:rPr>
        <w:tab/>
      </w:r>
      <w:r>
        <w:rPr>
          <w:color w:val="auto"/>
          <w:sz w:val="24"/>
          <w:szCs w:val="24"/>
        </w:rPr>
        <w:fldChar w:fldCharType="begin"/>
      </w:r>
      <w:r>
        <w:rPr>
          <w:color w:val="auto"/>
          <w:sz w:val="24"/>
          <w:szCs w:val="24"/>
        </w:rPr>
        <w:instrText xml:space="preserve"> PAGEREF _Toc3048 </w:instrText>
      </w:r>
      <w:r>
        <w:rPr>
          <w:color w:val="auto"/>
          <w:sz w:val="24"/>
          <w:szCs w:val="24"/>
        </w:rPr>
        <w:fldChar w:fldCharType="separate"/>
      </w:r>
      <w:r>
        <w:rPr>
          <w:color w:val="auto"/>
          <w:sz w:val="24"/>
          <w:szCs w:val="24"/>
        </w:rPr>
        <w:t>27</w:t>
      </w:r>
      <w:r>
        <w:rPr>
          <w:color w:val="auto"/>
          <w:sz w:val="24"/>
          <w:szCs w:val="24"/>
        </w:rPr>
        <w:fldChar w:fldCharType="end"/>
      </w:r>
      <w:r>
        <w:rPr>
          <w:color w:val="auto"/>
          <w:sz w:val="24"/>
          <w:szCs w:val="24"/>
        </w:rPr>
        <w:fldChar w:fldCharType="end"/>
      </w:r>
    </w:p>
    <w:p>
      <w:pPr>
        <w:pStyle w:val="19"/>
        <w:keepNext w:val="0"/>
        <w:keepLines w:val="0"/>
        <w:pageBreakBefore w:val="0"/>
        <w:widowControl w:val="0"/>
        <w:tabs>
          <w:tab w:val="right" w:leader="dot" w:pos="9542"/>
        </w:tabs>
        <w:kinsoku/>
        <w:wordWrap/>
        <w:overflowPunct/>
        <w:topLinePunct w:val="0"/>
        <w:autoSpaceDE/>
        <w:autoSpaceDN/>
        <w:bidi w:val="0"/>
        <w:adjustRightInd/>
        <w:snapToGrid/>
        <w:spacing w:before="0" w:after="0" w:line="400" w:lineRule="exact"/>
        <w:textAlignment w:val="auto"/>
        <w:rPr>
          <w:color w:val="auto"/>
          <w:sz w:val="24"/>
          <w:szCs w:val="24"/>
        </w:rPr>
      </w:pPr>
      <w:r>
        <w:rPr>
          <w:color w:val="auto"/>
          <w:sz w:val="24"/>
          <w:szCs w:val="24"/>
        </w:rPr>
        <w:fldChar w:fldCharType="begin"/>
      </w:r>
      <w:r>
        <w:rPr>
          <w:color w:val="auto"/>
          <w:sz w:val="24"/>
          <w:szCs w:val="24"/>
        </w:rPr>
        <w:instrText xml:space="preserve"> HYPERLINK \l _Toc31404 </w:instrText>
      </w:r>
      <w:r>
        <w:rPr>
          <w:color w:val="auto"/>
          <w:sz w:val="24"/>
          <w:szCs w:val="24"/>
        </w:rPr>
        <w:fldChar w:fldCharType="separate"/>
      </w:r>
      <w:r>
        <w:rPr>
          <w:rFonts w:hint="eastAsia" w:hAnsi="宋体"/>
          <w:color w:val="auto"/>
          <w:sz w:val="24"/>
          <w:szCs w:val="24"/>
        </w:rPr>
        <w:t>第五部分  合同主要条款</w:t>
      </w:r>
      <w:r>
        <w:rPr>
          <w:color w:val="auto"/>
          <w:sz w:val="24"/>
          <w:szCs w:val="24"/>
        </w:rPr>
        <w:tab/>
      </w:r>
      <w:r>
        <w:rPr>
          <w:color w:val="auto"/>
          <w:sz w:val="24"/>
          <w:szCs w:val="24"/>
        </w:rPr>
        <w:fldChar w:fldCharType="begin"/>
      </w:r>
      <w:r>
        <w:rPr>
          <w:color w:val="auto"/>
          <w:sz w:val="24"/>
          <w:szCs w:val="24"/>
        </w:rPr>
        <w:instrText xml:space="preserve"> PAGEREF _Toc31404 </w:instrText>
      </w:r>
      <w:r>
        <w:rPr>
          <w:color w:val="auto"/>
          <w:sz w:val="24"/>
          <w:szCs w:val="24"/>
        </w:rPr>
        <w:fldChar w:fldCharType="separate"/>
      </w:r>
      <w:r>
        <w:rPr>
          <w:color w:val="auto"/>
          <w:sz w:val="24"/>
          <w:szCs w:val="24"/>
        </w:rPr>
        <w:t>33</w:t>
      </w:r>
      <w:r>
        <w:rPr>
          <w:color w:val="auto"/>
          <w:sz w:val="24"/>
          <w:szCs w:val="24"/>
        </w:rPr>
        <w:fldChar w:fldCharType="end"/>
      </w:r>
      <w:r>
        <w:rPr>
          <w:color w:val="auto"/>
          <w:sz w:val="24"/>
          <w:szCs w:val="24"/>
        </w:rPr>
        <w:fldChar w:fldCharType="end"/>
      </w:r>
    </w:p>
    <w:p>
      <w:pPr>
        <w:pStyle w:val="19"/>
        <w:keepNext w:val="0"/>
        <w:keepLines w:val="0"/>
        <w:pageBreakBefore w:val="0"/>
        <w:widowControl w:val="0"/>
        <w:tabs>
          <w:tab w:val="right" w:leader="dot" w:pos="9542"/>
        </w:tabs>
        <w:kinsoku/>
        <w:wordWrap/>
        <w:overflowPunct/>
        <w:topLinePunct w:val="0"/>
        <w:autoSpaceDE/>
        <w:autoSpaceDN/>
        <w:bidi w:val="0"/>
        <w:adjustRightInd/>
        <w:snapToGrid/>
        <w:spacing w:before="0" w:after="0" w:line="400" w:lineRule="exact"/>
        <w:textAlignment w:val="auto"/>
        <w:rPr>
          <w:color w:val="auto"/>
          <w:sz w:val="24"/>
          <w:szCs w:val="24"/>
        </w:rPr>
      </w:pPr>
      <w:r>
        <w:rPr>
          <w:color w:val="auto"/>
          <w:sz w:val="24"/>
          <w:szCs w:val="24"/>
        </w:rPr>
        <w:fldChar w:fldCharType="begin"/>
      </w:r>
      <w:r>
        <w:rPr>
          <w:color w:val="auto"/>
          <w:sz w:val="24"/>
          <w:szCs w:val="24"/>
        </w:rPr>
        <w:instrText xml:space="preserve"> HYPERLINK \l _Toc27859 </w:instrText>
      </w:r>
      <w:r>
        <w:rPr>
          <w:color w:val="auto"/>
          <w:sz w:val="24"/>
          <w:szCs w:val="24"/>
        </w:rPr>
        <w:fldChar w:fldCharType="separate"/>
      </w:r>
      <w:r>
        <w:rPr>
          <w:rFonts w:hint="eastAsia"/>
          <w:color w:val="auto"/>
          <w:sz w:val="24"/>
          <w:szCs w:val="24"/>
        </w:rPr>
        <w:t>第六部分  投标文件格式</w:t>
      </w:r>
      <w:r>
        <w:rPr>
          <w:color w:val="auto"/>
          <w:sz w:val="24"/>
          <w:szCs w:val="24"/>
        </w:rPr>
        <w:tab/>
      </w:r>
      <w:r>
        <w:rPr>
          <w:color w:val="auto"/>
          <w:sz w:val="24"/>
          <w:szCs w:val="24"/>
        </w:rPr>
        <w:fldChar w:fldCharType="begin"/>
      </w:r>
      <w:r>
        <w:rPr>
          <w:color w:val="auto"/>
          <w:sz w:val="24"/>
          <w:szCs w:val="24"/>
        </w:rPr>
        <w:instrText xml:space="preserve"> PAGEREF _Toc27859 </w:instrText>
      </w:r>
      <w:r>
        <w:rPr>
          <w:color w:val="auto"/>
          <w:sz w:val="24"/>
          <w:szCs w:val="24"/>
        </w:rPr>
        <w:fldChar w:fldCharType="separate"/>
      </w:r>
      <w:r>
        <w:rPr>
          <w:color w:val="auto"/>
          <w:sz w:val="24"/>
          <w:szCs w:val="24"/>
        </w:rPr>
        <w:t>40</w:t>
      </w:r>
      <w:r>
        <w:rPr>
          <w:color w:val="auto"/>
          <w:sz w:val="24"/>
          <w:szCs w:val="24"/>
        </w:rPr>
        <w:fldChar w:fldCharType="end"/>
      </w:r>
      <w:r>
        <w:rPr>
          <w:color w:val="auto"/>
          <w:sz w:val="24"/>
          <w:szCs w:val="24"/>
        </w:rPr>
        <w:fldChar w:fldCharType="end"/>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color w:val="auto"/>
          <w:sz w:val="24"/>
          <w:szCs w:val="24"/>
        </w:rPr>
        <w:fldChar w:fldCharType="end"/>
      </w:r>
    </w:p>
    <w:p>
      <w:pPr>
        <w:ind w:firstLine="420"/>
        <w:jc w:val="center"/>
        <w:outlineLvl w:val="0"/>
        <w:rPr>
          <w:b/>
          <w:color w:val="auto"/>
          <w:sz w:val="28"/>
          <w:szCs w:val="28"/>
        </w:rPr>
        <w:sectPr>
          <w:footerReference r:id="rId11" w:type="default"/>
          <w:pgSz w:w="11906" w:h="16838"/>
          <w:pgMar w:top="1440" w:right="1134" w:bottom="1440" w:left="1230" w:header="851" w:footer="992" w:gutter="0"/>
          <w:pgNumType w:start="1"/>
          <w:cols w:space="720" w:num="1"/>
          <w:docGrid w:type="lines" w:linePitch="312" w:charSpace="0"/>
        </w:sectPr>
      </w:pPr>
      <w:bookmarkStart w:id="15" w:name="_Toc31957"/>
    </w:p>
    <w:p>
      <w:pPr>
        <w:ind w:firstLine="420"/>
        <w:jc w:val="center"/>
        <w:outlineLvl w:val="0"/>
        <w:rPr>
          <w:rFonts w:hint="eastAsia"/>
          <w:b w:val="0"/>
          <w:color w:val="auto"/>
          <w:sz w:val="36"/>
          <w:szCs w:val="36"/>
        </w:rPr>
      </w:pPr>
      <w:bookmarkStart w:id="16" w:name="_Toc2338"/>
      <w:r>
        <w:rPr>
          <w:b/>
          <w:color w:val="auto"/>
          <w:sz w:val="28"/>
          <w:szCs w:val="28"/>
        </w:rPr>
        <w:t>第一部分</w:t>
      </w:r>
      <w:bookmarkEnd w:id="0"/>
      <w:bookmarkEnd w:id="1"/>
      <w:bookmarkEnd w:id="2"/>
      <w:bookmarkEnd w:id="3"/>
      <w:bookmarkEnd w:id="4"/>
      <w:bookmarkEnd w:id="5"/>
      <w:bookmarkEnd w:id="6"/>
      <w:bookmarkEnd w:id="7"/>
      <w:bookmarkEnd w:id="8"/>
      <w:bookmarkEnd w:id="9"/>
      <w:r>
        <w:rPr>
          <w:rFonts w:hint="eastAsia"/>
          <w:b/>
          <w:color w:val="auto"/>
          <w:sz w:val="28"/>
          <w:szCs w:val="28"/>
        </w:rPr>
        <w:t xml:space="preserve">  公开招标采购公告</w:t>
      </w:r>
      <w:bookmarkEnd w:id="14"/>
      <w:bookmarkEnd w:id="15"/>
      <w:bookmarkEnd w:id="16"/>
      <w:bookmarkStart w:id="17" w:name="_Toc340322163"/>
      <w:bookmarkStart w:id="18" w:name="_Toc341768535"/>
      <w:bookmarkStart w:id="19" w:name="_Toc248065035"/>
      <w:bookmarkStart w:id="20" w:name="_Toc348704822"/>
      <w:bookmarkStart w:id="21" w:name="_Toc348709928"/>
      <w:bookmarkStart w:id="22" w:name="_Toc383683530"/>
      <w:bookmarkStart w:id="23" w:name="_Toc304551309"/>
      <w:bookmarkStart w:id="24" w:name="_Toc339302124"/>
      <w:bookmarkStart w:id="25" w:name="_Toc226337757"/>
      <w:bookmarkStart w:id="26" w:name="_Toc340321908"/>
      <w:bookmarkStart w:id="27" w:name="_Toc180555916"/>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嵊州市甘霖镇人民政府消防员、城管、安保</w:t>
      </w:r>
      <w:r>
        <w:rPr>
          <w:rFonts w:hint="eastAsia" w:ascii="宋体" w:hAnsi="宋体" w:eastAsia="宋体" w:cs="宋体"/>
          <w:color w:val="auto"/>
          <w:sz w:val="24"/>
          <w:szCs w:val="24"/>
          <w:highlight w:val="none"/>
          <w:u w:val="single"/>
          <w:lang w:val="en-US" w:eastAsia="zh-CN"/>
        </w:rPr>
        <w:t>等</w:t>
      </w:r>
      <w:r>
        <w:rPr>
          <w:rFonts w:hint="eastAsia" w:ascii="宋体" w:hAnsi="宋体" w:eastAsia="宋体" w:cs="宋体"/>
          <w:color w:val="auto"/>
          <w:sz w:val="24"/>
          <w:szCs w:val="24"/>
          <w:highlight w:val="none"/>
          <w:u w:val="single"/>
          <w:lang w:eastAsia="zh-CN"/>
        </w:rPr>
        <w:t>人员服务采购项目</w:t>
      </w:r>
      <w:r>
        <w:rPr>
          <w:rFonts w:hint="eastAsia" w:ascii="宋体" w:hAnsi="宋体" w:eastAsia="宋体" w:cs="宋体"/>
          <w:color w:val="auto"/>
          <w:sz w:val="24"/>
          <w:szCs w:val="24"/>
          <w:highlight w:val="none"/>
          <w:u w:val="none"/>
        </w:rPr>
        <w:t>招标项目的潜在投标人应在政采云平台（https://www.zcygov.cn/）获取（下载）招标文件，并于 2020年</w:t>
      </w:r>
      <w:r>
        <w:rPr>
          <w:rFonts w:hint="eastAsia" w:ascii="宋体" w:hAnsi="宋体" w:eastAsia="宋体" w:cs="宋体"/>
          <w:color w:val="auto"/>
          <w:sz w:val="24"/>
          <w:szCs w:val="24"/>
          <w:highlight w:val="none"/>
          <w:u w:val="none"/>
          <w:lang w:val="en-US" w:eastAsia="zh-CN"/>
        </w:rPr>
        <w:t>10</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9</w:t>
      </w:r>
      <w:r>
        <w:rPr>
          <w:rFonts w:hint="eastAsia" w:ascii="宋体" w:hAnsi="宋体" w:eastAsia="宋体" w:cs="宋体"/>
          <w:color w:val="auto"/>
          <w:sz w:val="24"/>
          <w:szCs w:val="24"/>
          <w:highlight w:val="none"/>
          <w:u w:val="none"/>
        </w:rPr>
        <w:t>日 09:</w:t>
      </w: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rPr>
        <w:t xml:space="preserve">0（北京时间）前递交（上传）投标文件。                 </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482" w:firstLineChars="200"/>
        <w:textAlignment w:val="auto"/>
        <w:outlineLvl w:val="1"/>
        <w:rPr>
          <w:rFonts w:ascii="宋体" w:hAnsi="宋体" w:cs="宋体"/>
          <w:b/>
          <w:bCs/>
          <w:color w:val="auto"/>
          <w:sz w:val="24"/>
        </w:rPr>
      </w:pPr>
      <w:bookmarkStart w:id="28" w:name="_Toc7940"/>
      <w:bookmarkStart w:id="29" w:name="_Toc51"/>
      <w:bookmarkStart w:id="30" w:name="_Toc7442"/>
      <w:bookmarkStart w:id="31" w:name="_Toc205"/>
      <w:r>
        <w:rPr>
          <w:rFonts w:hint="eastAsia" w:ascii="宋体" w:hAnsi="宋体" w:cs="宋体"/>
          <w:b/>
          <w:bCs/>
          <w:color w:val="auto"/>
          <w:sz w:val="24"/>
        </w:rPr>
        <w:t>一、项目基本情况</w:t>
      </w:r>
      <w:bookmarkEnd w:id="28"/>
      <w:bookmarkEnd w:id="29"/>
      <w:bookmarkEnd w:id="30"/>
      <w:bookmarkEnd w:id="31"/>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ascii="宋体" w:hAnsi="宋体" w:cs="宋体"/>
          <w:b w:val="0"/>
          <w:bCs w:val="0"/>
          <w:iCs/>
          <w:color w:val="auto"/>
          <w:sz w:val="24"/>
        </w:rPr>
      </w:pPr>
      <w:r>
        <w:rPr>
          <w:rFonts w:ascii="宋体" w:hAnsi="宋体" w:cs="宋体"/>
          <w:b w:val="0"/>
          <w:bCs w:val="0"/>
          <w:color w:val="auto"/>
          <w:sz w:val="24"/>
        </w:rPr>
        <w:t>项目编号：</w:t>
      </w:r>
      <w:r>
        <w:rPr>
          <w:rFonts w:hint="eastAsia" w:ascii="宋体" w:hAnsi="宋体" w:cs="宋体"/>
          <w:b w:val="0"/>
          <w:bCs w:val="0"/>
          <w:iCs/>
          <w:color w:val="auto"/>
          <w:sz w:val="24"/>
          <w:lang w:eastAsia="zh-CN"/>
        </w:rPr>
        <w:t>SXPZ-F20200914ZXX</w:t>
      </w:r>
    </w:p>
    <w:p>
      <w:pPr>
        <w:keepNext w:val="0"/>
        <w:keepLines w:val="0"/>
        <w:pageBreakBefore w:val="0"/>
        <w:kinsoku/>
        <w:wordWrap/>
        <w:overflowPunct/>
        <w:topLinePunct w:val="0"/>
        <w:autoSpaceDE/>
        <w:autoSpaceDN/>
        <w:bidi w:val="0"/>
        <w:adjustRightInd/>
        <w:snapToGrid w:val="0"/>
        <w:spacing w:line="440" w:lineRule="exact"/>
        <w:ind w:firstLine="468" w:firstLineChars="195"/>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lang w:eastAsia="zh-CN"/>
        </w:rPr>
        <w:t>嵊州市甘霖镇人民政府消防员、城管、安保等人员服务采购项目</w:t>
      </w:r>
    </w:p>
    <w:p>
      <w:pPr>
        <w:keepNext w:val="0"/>
        <w:keepLines w:val="0"/>
        <w:pageBreakBefore w:val="0"/>
        <w:kinsoku/>
        <w:wordWrap/>
        <w:overflowPunct/>
        <w:topLinePunct w:val="0"/>
        <w:autoSpaceDE/>
        <w:autoSpaceDN/>
        <w:bidi w:val="0"/>
        <w:adjustRightInd/>
        <w:snapToGrid w:val="0"/>
        <w:spacing w:line="440" w:lineRule="exact"/>
        <w:ind w:firstLine="468" w:firstLineChars="195"/>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预算金额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5620000</w:t>
      </w:r>
    </w:p>
    <w:p>
      <w:pPr>
        <w:keepNext w:val="0"/>
        <w:keepLines w:val="0"/>
        <w:pageBreakBefore w:val="0"/>
        <w:kinsoku/>
        <w:wordWrap/>
        <w:overflowPunct/>
        <w:topLinePunct w:val="0"/>
        <w:autoSpaceDE/>
        <w:autoSpaceDN/>
        <w:bidi w:val="0"/>
        <w:adjustRightInd/>
        <w:snapToGrid w:val="0"/>
        <w:spacing w:line="440" w:lineRule="exact"/>
        <w:ind w:firstLine="468" w:firstLineChars="195"/>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最高限价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5620000</w:t>
      </w:r>
    </w:p>
    <w:p>
      <w:pPr>
        <w:keepNext w:val="0"/>
        <w:keepLines w:val="0"/>
        <w:pageBreakBefore w:val="0"/>
        <w:kinsoku/>
        <w:wordWrap/>
        <w:overflowPunct/>
        <w:topLinePunct w:val="0"/>
        <w:autoSpaceDE/>
        <w:autoSpaceDN/>
        <w:bidi w:val="0"/>
        <w:adjustRightInd/>
        <w:snapToGrid w:val="0"/>
        <w:spacing w:line="440" w:lineRule="exact"/>
        <w:ind w:firstLine="468" w:firstLineChars="195"/>
        <w:textAlignment w:val="auto"/>
        <w:outlineLvl w:val="9"/>
        <w:rPr>
          <w:rFonts w:hint="eastAsia"/>
          <w:color w:val="auto"/>
        </w:rPr>
      </w:pPr>
      <w:r>
        <w:rPr>
          <w:rFonts w:hint="eastAsia" w:ascii="宋体" w:hAnsi="宋体" w:eastAsia="宋体" w:cs="宋体"/>
          <w:b w:val="0"/>
          <w:bCs w:val="0"/>
          <w:color w:val="auto"/>
          <w:sz w:val="24"/>
          <w:szCs w:val="24"/>
        </w:rPr>
        <w:t>采购需求：</w:t>
      </w:r>
    </w:p>
    <w:tbl>
      <w:tblPr>
        <w:tblStyle w:val="27"/>
        <w:tblW w:w="0" w:type="auto"/>
        <w:tblInd w:w="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4"/>
        <w:gridCol w:w="2127"/>
        <w:gridCol w:w="957"/>
        <w:gridCol w:w="1902"/>
        <w:gridCol w:w="826"/>
        <w:gridCol w:w="1079"/>
        <w:gridCol w:w="21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5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cs="宋体"/>
                <w:color w:val="auto"/>
                <w:sz w:val="24"/>
                <w:szCs w:val="24"/>
              </w:rPr>
            </w:pPr>
            <w:r>
              <w:rPr>
                <w:rFonts w:hint="eastAsia" w:ascii="宋体" w:hAnsi="宋体" w:cs="宋体"/>
                <w:color w:val="auto"/>
                <w:sz w:val="24"/>
                <w:szCs w:val="24"/>
              </w:rPr>
              <w:t>标项</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cs="宋体"/>
                <w:color w:val="auto"/>
                <w:sz w:val="24"/>
                <w:szCs w:val="24"/>
              </w:rPr>
            </w:pPr>
            <w:r>
              <w:rPr>
                <w:rFonts w:hint="eastAsia" w:ascii="宋体" w:hAnsi="宋体" w:cs="宋体"/>
                <w:color w:val="auto"/>
                <w:sz w:val="24"/>
                <w:szCs w:val="24"/>
              </w:rPr>
              <w:t>采购内容</w:t>
            </w:r>
          </w:p>
        </w:tc>
        <w:tc>
          <w:tcPr>
            <w:tcW w:w="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cs="宋体"/>
                <w:color w:val="auto"/>
                <w:sz w:val="24"/>
                <w:szCs w:val="24"/>
              </w:rPr>
            </w:pPr>
            <w:r>
              <w:rPr>
                <w:rFonts w:hint="eastAsia" w:ascii="宋体" w:hAnsi="宋体" w:cs="宋体"/>
                <w:color w:val="auto"/>
                <w:sz w:val="24"/>
                <w:szCs w:val="24"/>
              </w:rPr>
              <w:t>服务期</w:t>
            </w:r>
          </w:p>
        </w:tc>
        <w:tc>
          <w:tcPr>
            <w:tcW w:w="1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cs="宋体"/>
                <w:color w:val="auto"/>
                <w:sz w:val="24"/>
                <w:szCs w:val="24"/>
              </w:rPr>
            </w:pPr>
            <w:r>
              <w:rPr>
                <w:rFonts w:hint="eastAsia" w:ascii="宋体" w:hAnsi="宋体" w:cs="宋体"/>
                <w:color w:val="auto"/>
                <w:sz w:val="24"/>
                <w:szCs w:val="24"/>
              </w:rPr>
              <w:t>管理费费率</w:t>
            </w:r>
            <w:r>
              <w:rPr>
                <w:rFonts w:hint="eastAsia" w:ascii="宋体" w:hAnsi="宋体" w:cs="宋体"/>
                <w:bCs/>
                <w:color w:val="auto"/>
                <w:sz w:val="24"/>
              </w:rPr>
              <w:t>（含利润、税金等）</w:t>
            </w: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cs="宋体"/>
                <w:color w:val="auto"/>
                <w:sz w:val="24"/>
                <w:szCs w:val="24"/>
              </w:rPr>
            </w:pPr>
            <w:r>
              <w:rPr>
                <w:rFonts w:hint="eastAsia" w:ascii="宋体" w:hAnsi="宋体" w:cs="宋体"/>
                <w:color w:val="auto"/>
                <w:sz w:val="24"/>
                <w:szCs w:val="24"/>
              </w:rPr>
              <w:t>人数</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cs="宋体"/>
                <w:color w:val="auto"/>
                <w:sz w:val="24"/>
                <w:szCs w:val="24"/>
              </w:rPr>
            </w:pPr>
            <w:r>
              <w:rPr>
                <w:rFonts w:hint="eastAsia" w:ascii="宋体" w:hAnsi="宋体" w:cs="宋体"/>
                <w:color w:val="auto"/>
                <w:sz w:val="24"/>
                <w:szCs w:val="24"/>
              </w:rPr>
              <w:t>简要技术要求</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cs="宋体"/>
                <w:color w:val="auto"/>
                <w:sz w:val="24"/>
                <w:szCs w:val="24"/>
              </w:rPr>
            </w:pPr>
            <w:r>
              <w:rPr>
                <w:rFonts w:hint="eastAsia" w:ascii="宋体" w:hAnsi="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cs="宋体"/>
                <w:color w:val="auto"/>
                <w:sz w:val="24"/>
                <w:szCs w:val="24"/>
              </w:rPr>
            </w:pPr>
            <w:r>
              <w:rPr>
                <w:rFonts w:hint="eastAsia" w:ascii="宋体" w:hAnsi="宋体" w:cs="宋体"/>
                <w:color w:val="auto"/>
                <w:sz w:val="24"/>
                <w:szCs w:val="24"/>
              </w:rPr>
              <w:t>1</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rPr>
              <w:t>消防人员</w:t>
            </w:r>
            <w:r>
              <w:rPr>
                <w:rFonts w:hint="eastAsia" w:ascii="宋体" w:hAnsi="宋体" w:cs="宋体"/>
                <w:color w:val="auto"/>
                <w:sz w:val="24"/>
                <w:szCs w:val="24"/>
                <w:lang w:eastAsia="zh-CN"/>
              </w:rPr>
              <w:t>（</w:t>
            </w:r>
            <w:r>
              <w:rPr>
                <w:rFonts w:hint="eastAsia" w:ascii="宋体" w:hAnsi="宋体" w:cs="宋体"/>
                <w:color w:val="auto"/>
                <w:sz w:val="24"/>
                <w:lang w:val="en-US" w:eastAsia="zh-CN"/>
              </w:rPr>
              <w:t>综合应急救援队、流动人口管理</w:t>
            </w:r>
            <w:r>
              <w:rPr>
                <w:rFonts w:hint="eastAsia" w:ascii="宋体" w:hAnsi="宋体" w:cs="宋体"/>
                <w:color w:val="auto"/>
                <w:sz w:val="24"/>
                <w:szCs w:val="24"/>
                <w:lang w:eastAsia="zh-CN"/>
              </w:rPr>
              <w:t>）</w:t>
            </w:r>
          </w:p>
        </w:tc>
        <w:tc>
          <w:tcPr>
            <w:tcW w:w="95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年</w:t>
            </w:r>
          </w:p>
        </w:tc>
        <w:tc>
          <w:tcPr>
            <w:tcW w:w="190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cs="宋体"/>
                <w:color w:val="auto"/>
                <w:sz w:val="24"/>
                <w:szCs w:val="24"/>
              </w:rPr>
            </w:pPr>
            <w:r>
              <w:rPr>
                <w:rFonts w:hint="eastAsia" w:ascii="宋体" w:hAnsi="宋体" w:cs="宋体"/>
                <w:color w:val="auto"/>
                <w:sz w:val="24"/>
                <w:szCs w:val="24"/>
              </w:rPr>
              <w:t>18%</w:t>
            </w: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107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cs="宋体"/>
                <w:color w:val="auto"/>
                <w:sz w:val="24"/>
                <w:szCs w:val="24"/>
              </w:rPr>
            </w:pPr>
            <w:r>
              <w:rPr>
                <w:rFonts w:hint="eastAsia" w:ascii="宋体" w:hAnsi="宋体" w:cs="宋体"/>
                <w:color w:val="auto"/>
                <w:sz w:val="24"/>
                <w:szCs w:val="24"/>
              </w:rPr>
              <w:t>详见招标文件</w:t>
            </w:r>
          </w:p>
        </w:tc>
        <w:tc>
          <w:tcPr>
            <w:tcW w:w="210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cs="宋体"/>
                <w:color w:val="auto"/>
                <w:sz w:val="24"/>
                <w:szCs w:val="24"/>
              </w:rPr>
            </w:pPr>
            <w:r>
              <w:rPr>
                <w:rFonts w:hint="eastAsia" w:ascii="宋体" w:hAnsi="宋体"/>
                <w:color w:val="auto"/>
                <w:sz w:val="24"/>
                <w:szCs w:val="24"/>
              </w:rPr>
              <w:t>本项目按</w:t>
            </w:r>
            <w:r>
              <w:rPr>
                <w:rFonts w:hint="eastAsia" w:ascii="宋体" w:hAnsi="宋体" w:cs="宋体"/>
                <w:color w:val="auto"/>
                <w:sz w:val="24"/>
                <w:szCs w:val="24"/>
              </w:rPr>
              <w:t>管理费费率</w:t>
            </w:r>
            <w:r>
              <w:rPr>
                <w:rFonts w:hint="eastAsia" w:ascii="宋体" w:hAnsi="宋体"/>
                <w:color w:val="auto"/>
                <w:sz w:val="24"/>
                <w:szCs w:val="24"/>
              </w:rPr>
              <w:t>报价，只允许每个供应商中一个标段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cs="宋体"/>
                <w:color w:val="auto"/>
                <w:sz w:val="24"/>
                <w:szCs w:val="24"/>
              </w:rPr>
            </w:pPr>
            <w:r>
              <w:rPr>
                <w:rFonts w:hint="eastAsia" w:ascii="宋体" w:hAnsi="宋体" w:cs="宋体"/>
                <w:color w:val="auto"/>
                <w:sz w:val="24"/>
                <w:szCs w:val="24"/>
              </w:rPr>
              <w:t>2</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cs="宋体"/>
                <w:color w:val="auto"/>
                <w:sz w:val="24"/>
                <w:szCs w:val="24"/>
              </w:rPr>
            </w:pPr>
            <w:r>
              <w:rPr>
                <w:rFonts w:hint="eastAsia" w:ascii="宋体" w:hAnsi="宋体" w:cs="宋体"/>
                <w:color w:val="auto"/>
                <w:sz w:val="24"/>
                <w:szCs w:val="24"/>
              </w:rPr>
              <w:t>城管人员</w:t>
            </w:r>
          </w:p>
        </w:tc>
        <w:tc>
          <w:tcPr>
            <w:tcW w:w="95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cs="宋体"/>
                <w:color w:val="auto"/>
                <w:sz w:val="24"/>
                <w:szCs w:val="24"/>
              </w:rPr>
            </w:pPr>
          </w:p>
        </w:tc>
        <w:tc>
          <w:tcPr>
            <w:tcW w:w="190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firstLine="0" w:firstLineChars="0"/>
              <w:textAlignment w:val="auto"/>
              <w:rPr>
                <w:rFonts w:hint="eastAsia" w:ascii="宋体" w:hAnsi="宋体" w:cs="宋体"/>
                <w:color w:val="auto"/>
                <w:sz w:val="24"/>
                <w:szCs w:val="24"/>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p>
        </w:tc>
        <w:tc>
          <w:tcPr>
            <w:tcW w:w="107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cs="宋体"/>
                <w:color w:val="auto"/>
                <w:sz w:val="24"/>
                <w:szCs w:val="24"/>
              </w:rPr>
            </w:pPr>
          </w:p>
        </w:tc>
        <w:tc>
          <w:tcPr>
            <w:tcW w:w="210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firstLine="0" w:firstLineChars="0"/>
              <w:textAlignment w:val="auto"/>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9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cs="宋体"/>
                <w:color w:val="auto"/>
                <w:sz w:val="24"/>
                <w:szCs w:val="24"/>
              </w:rPr>
            </w:pPr>
            <w:r>
              <w:rPr>
                <w:rFonts w:hint="eastAsia" w:ascii="宋体" w:hAnsi="宋体" w:cs="宋体"/>
                <w:color w:val="auto"/>
                <w:sz w:val="24"/>
                <w:szCs w:val="24"/>
              </w:rPr>
              <w:t>3</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cs="宋体"/>
                <w:color w:val="auto"/>
                <w:sz w:val="24"/>
                <w:szCs w:val="24"/>
              </w:rPr>
            </w:pPr>
            <w:r>
              <w:rPr>
                <w:rFonts w:hint="eastAsia" w:ascii="宋体" w:hAnsi="宋体" w:cs="宋体"/>
                <w:color w:val="auto"/>
                <w:sz w:val="24"/>
                <w:szCs w:val="24"/>
              </w:rPr>
              <w:t>其他（门卫、保洁</w:t>
            </w:r>
            <w:r>
              <w:rPr>
                <w:rFonts w:hint="eastAsia" w:ascii="宋体" w:hAnsi="宋体" w:cs="宋体"/>
                <w:color w:val="auto"/>
                <w:sz w:val="24"/>
                <w:szCs w:val="24"/>
                <w:lang w:eastAsia="zh-CN"/>
              </w:rPr>
              <w:t>、交通劝导员</w:t>
            </w:r>
            <w:r>
              <w:rPr>
                <w:rFonts w:hint="eastAsia" w:ascii="宋体" w:hAnsi="宋体" w:cs="宋体"/>
                <w:color w:val="auto"/>
                <w:sz w:val="24"/>
                <w:szCs w:val="24"/>
              </w:rPr>
              <w:t>）</w:t>
            </w:r>
          </w:p>
        </w:tc>
        <w:tc>
          <w:tcPr>
            <w:tcW w:w="95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cs="宋体"/>
                <w:color w:val="auto"/>
                <w:sz w:val="24"/>
                <w:szCs w:val="24"/>
              </w:rPr>
            </w:pPr>
          </w:p>
        </w:tc>
        <w:tc>
          <w:tcPr>
            <w:tcW w:w="190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firstLine="0" w:firstLineChars="0"/>
              <w:textAlignment w:val="auto"/>
              <w:rPr>
                <w:rFonts w:hint="eastAsia" w:ascii="宋体" w:hAnsi="宋体" w:cs="宋体"/>
                <w:color w:val="auto"/>
                <w:sz w:val="24"/>
                <w:szCs w:val="24"/>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w:t>
            </w:r>
          </w:p>
        </w:tc>
        <w:tc>
          <w:tcPr>
            <w:tcW w:w="107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宋体" w:hAnsi="宋体" w:cs="宋体"/>
                <w:color w:val="auto"/>
                <w:sz w:val="24"/>
                <w:szCs w:val="24"/>
              </w:rPr>
            </w:pPr>
          </w:p>
        </w:tc>
        <w:tc>
          <w:tcPr>
            <w:tcW w:w="210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firstLine="0" w:firstLineChars="0"/>
              <w:textAlignment w:val="auto"/>
              <w:rPr>
                <w:rFonts w:hint="eastAsia" w:ascii="宋体" w:hAnsi="宋体" w:cs="宋体"/>
                <w:color w:val="auto"/>
                <w:sz w:val="24"/>
                <w:szCs w:val="24"/>
              </w:rPr>
            </w:pPr>
          </w:p>
        </w:tc>
      </w:tr>
    </w:tbl>
    <w:p>
      <w:pPr>
        <w:keepNext w:val="0"/>
        <w:keepLines w:val="0"/>
        <w:pageBreakBefore w:val="0"/>
        <w:widowControl/>
        <w:kinsoku/>
        <w:wordWrap/>
        <w:overflowPunct/>
        <w:topLinePunct w:val="0"/>
        <w:autoSpaceDE/>
        <w:autoSpaceDN/>
        <w:bidi w:val="0"/>
        <w:adjustRightInd/>
        <w:snapToGrid w:val="0"/>
        <w:spacing w:line="440" w:lineRule="exact"/>
        <w:ind w:left="0" w:leftChars="0" w:right="0" w:rightChars="0" w:firstLine="480" w:firstLineChars="200"/>
        <w:jc w:val="left"/>
        <w:textAlignment w:val="auto"/>
        <w:rPr>
          <w:rFonts w:hint="eastAsia" w:ascii="宋体" w:hAnsi="宋体" w:eastAsia="宋体"/>
          <w:b w:val="0"/>
          <w:bCs w:val="0"/>
          <w:color w:val="auto"/>
          <w:sz w:val="24"/>
          <w:lang w:eastAsia="zh-CN"/>
        </w:rPr>
      </w:pPr>
      <w:r>
        <w:rPr>
          <w:rFonts w:hint="eastAsia" w:ascii="宋体" w:hAnsi="宋体"/>
          <w:b w:val="0"/>
          <w:bCs w:val="0"/>
          <w:color w:val="auto"/>
          <w:sz w:val="24"/>
        </w:rPr>
        <w:t>合同履行期限：详见招标文件</w:t>
      </w:r>
      <w:r>
        <w:rPr>
          <w:rFonts w:hint="eastAsia" w:ascii="宋体" w:hAnsi="宋体"/>
          <w:b w:val="0"/>
          <w:bCs w:val="0"/>
          <w:color w:val="auto"/>
          <w:sz w:val="24"/>
          <w:lang w:eastAsia="zh-CN"/>
        </w:rPr>
        <w:t>。</w:t>
      </w:r>
    </w:p>
    <w:p>
      <w:pPr>
        <w:keepNext w:val="0"/>
        <w:keepLines w:val="0"/>
        <w:pageBreakBefore w:val="0"/>
        <w:widowControl/>
        <w:kinsoku/>
        <w:wordWrap/>
        <w:overflowPunct/>
        <w:topLinePunct w:val="0"/>
        <w:autoSpaceDE/>
        <w:autoSpaceDN/>
        <w:bidi w:val="0"/>
        <w:adjustRightInd/>
        <w:snapToGrid w:val="0"/>
        <w:spacing w:line="440" w:lineRule="exact"/>
        <w:ind w:left="0" w:leftChars="0" w:right="0" w:rightChars="0" w:firstLine="480" w:firstLineChars="200"/>
        <w:jc w:val="left"/>
        <w:textAlignment w:val="auto"/>
        <w:rPr>
          <w:rFonts w:hint="eastAsia" w:ascii="宋体" w:hAnsi="宋体"/>
          <w:b/>
          <w:color w:val="auto"/>
          <w:spacing w:val="6"/>
          <w:sz w:val="24"/>
          <w:szCs w:val="24"/>
        </w:rPr>
      </w:pPr>
      <w:r>
        <w:rPr>
          <w:rFonts w:hint="eastAsia" w:ascii="宋体" w:hAnsi="宋体"/>
          <w:b w:val="0"/>
          <w:bCs w:val="0"/>
          <w:color w:val="auto"/>
          <w:sz w:val="24"/>
        </w:rPr>
        <w:t>本项目（否）接受联合体投标。</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482" w:firstLineChars="200"/>
        <w:textAlignment w:val="auto"/>
        <w:outlineLvl w:val="1"/>
        <w:rPr>
          <w:rFonts w:hint="eastAsia" w:ascii="宋体" w:hAnsi="宋体" w:cs="宋体"/>
          <w:b/>
          <w:bCs/>
          <w:color w:val="auto"/>
          <w:sz w:val="24"/>
        </w:rPr>
      </w:pPr>
      <w:bookmarkStart w:id="32" w:name="_Toc8467"/>
      <w:bookmarkStart w:id="33" w:name="_Toc15110"/>
      <w:bookmarkStart w:id="34" w:name="_Toc16903"/>
      <w:bookmarkStart w:id="35" w:name="_Toc514938670"/>
      <w:r>
        <w:rPr>
          <w:rFonts w:hint="eastAsia" w:ascii="宋体" w:hAnsi="宋体" w:cs="宋体"/>
          <w:b/>
          <w:bCs/>
          <w:color w:val="auto"/>
          <w:sz w:val="24"/>
        </w:rPr>
        <w:t>二、申请人的资格要求</w:t>
      </w:r>
      <w:bookmarkEnd w:id="32"/>
      <w:bookmarkEnd w:id="33"/>
      <w:bookmarkEnd w:id="34"/>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cs="宋体"/>
          <w:b w:val="0"/>
          <w:bCs w:val="0"/>
          <w:color w:val="auto"/>
          <w:sz w:val="24"/>
        </w:rPr>
      </w:pPr>
      <w:r>
        <w:rPr>
          <w:rFonts w:hint="eastAsia" w:ascii="宋体" w:hAnsi="宋体" w:cs="宋体"/>
          <w:b w:val="0"/>
          <w:bCs w:val="0"/>
          <w:color w:val="auto"/>
          <w:sz w:val="24"/>
        </w:rPr>
        <w:t>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cs="宋体"/>
          <w:b w:val="0"/>
          <w:bCs w:val="0"/>
          <w:color w:val="auto"/>
          <w:sz w:val="24"/>
        </w:rPr>
      </w:pPr>
      <w:r>
        <w:rPr>
          <w:rFonts w:hint="eastAsia" w:ascii="宋体" w:hAnsi="宋体" w:cs="宋体"/>
          <w:b w:val="0"/>
          <w:bCs w:val="0"/>
          <w:color w:val="auto"/>
          <w:sz w:val="24"/>
        </w:rPr>
        <w:t>2.落实政府采购政策需满足的资格要求：</w:t>
      </w:r>
      <w:r>
        <w:rPr>
          <w:rFonts w:hint="eastAsia" w:ascii="宋体" w:hAnsi="宋体" w:cs="宋体"/>
          <w:b w:val="0"/>
          <w:bCs w:val="0"/>
          <w:color w:val="auto"/>
          <w:sz w:val="24"/>
          <w:lang w:val="en-US" w:eastAsia="zh-CN"/>
        </w:rPr>
        <w:t>无</w:t>
      </w:r>
      <w:r>
        <w:rPr>
          <w:rFonts w:hint="eastAsia" w:ascii="宋体" w:hAnsi="宋体" w:cs="宋体"/>
          <w:b w:val="0"/>
          <w:bCs w:val="0"/>
          <w:color w:val="auto"/>
          <w:sz w:val="24"/>
        </w:rPr>
        <w:t>。 </w:t>
      </w:r>
    </w:p>
    <w:p>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cs="宋体"/>
          <w:b w:val="0"/>
          <w:bCs w:val="0"/>
          <w:color w:val="auto"/>
          <w:sz w:val="24"/>
        </w:rPr>
      </w:pPr>
      <w:r>
        <w:rPr>
          <w:rFonts w:hint="eastAsia" w:ascii="宋体" w:hAnsi="宋体" w:cs="宋体"/>
          <w:b w:val="0"/>
          <w:bCs w:val="0"/>
          <w:color w:val="auto"/>
          <w:sz w:val="24"/>
        </w:rPr>
        <w:t>3.本项目的特定资格要求：</w:t>
      </w:r>
      <w:r>
        <w:rPr>
          <w:rFonts w:hint="eastAsia" w:ascii="宋体" w:hAnsi="宋体"/>
          <w:color w:val="auto"/>
          <w:sz w:val="24"/>
          <w:szCs w:val="24"/>
          <w:lang w:val="en-US" w:eastAsia="zh-CN"/>
        </w:rPr>
        <w:t>无</w:t>
      </w:r>
      <w:r>
        <w:rPr>
          <w:rFonts w:hint="eastAsia" w:ascii="宋体" w:hAnsi="宋体"/>
          <w:color w:val="auto"/>
          <w:sz w:val="24"/>
          <w:szCs w:val="24"/>
        </w:rPr>
        <w:t>。</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482" w:firstLineChars="200"/>
        <w:textAlignment w:val="auto"/>
        <w:outlineLvl w:val="1"/>
        <w:rPr>
          <w:rFonts w:hint="eastAsia" w:ascii="宋体" w:hAnsi="宋体" w:cs="宋体"/>
          <w:b/>
          <w:bCs/>
          <w:color w:val="auto"/>
          <w:sz w:val="24"/>
        </w:rPr>
      </w:pPr>
      <w:bookmarkStart w:id="36" w:name="_Toc27978"/>
      <w:bookmarkStart w:id="37" w:name="_Toc15943"/>
      <w:bookmarkStart w:id="38" w:name="_Toc3212"/>
      <w:r>
        <w:rPr>
          <w:rFonts w:hint="eastAsia" w:ascii="宋体" w:hAnsi="宋体" w:cs="宋体"/>
          <w:b/>
          <w:bCs/>
          <w:color w:val="auto"/>
          <w:sz w:val="24"/>
        </w:rPr>
        <w:t>三、获取招标文件 </w:t>
      </w:r>
      <w:bookmarkEnd w:id="36"/>
      <w:bookmarkEnd w:id="37"/>
      <w:bookmarkEnd w:id="38"/>
    </w:p>
    <w:p>
      <w:pPr>
        <w:pStyle w:val="65"/>
        <w:keepNext w:val="0"/>
        <w:keepLines w:val="0"/>
        <w:pageBreakBefore w:val="0"/>
        <w:widowControl w:val="0"/>
        <w:kinsoku/>
        <w:wordWrap/>
        <w:overflowPunct/>
        <w:topLinePunct w:val="0"/>
        <w:autoSpaceDE/>
        <w:autoSpaceDN/>
        <w:bidi w:val="0"/>
        <w:adjustRightInd/>
        <w:snapToGrid/>
        <w:spacing w:after="0" w:afterLines="0" w:line="440" w:lineRule="exact"/>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时间：/至2020年</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日，每天上午00:00至12:00，下午12:00至23:59（北京时间，线上获取法定节假日均可，线下获取文件法定节假日除外）</w:t>
      </w:r>
    </w:p>
    <w:p>
      <w:pPr>
        <w:pStyle w:val="65"/>
        <w:keepNext w:val="0"/>
        <w:keepLines w:val="0"/>
        <w:pageBreakBefore w:val="0"/>
        <w:widowControl w:val="0"/>
        <w:kinsoku/>
        <w:wordWrap/>
        <w:overflowPunct/>
        <w:topLinePunct w:val="0"/>
        <w:autoSpaceDE/>
        <w:autoSpaceDN/>
        <w:bidi w:val="0"/>
        <w:adjustRightInd/>
        <w:snapToGrid/>
        <w:spacing w:after="0" w:afterLines="0" w:line="440" w:lineRule="exact"/>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地点（网址）：政采云平台（https://www.zcygov.cn/） </w:t>
      </w:r>
    </w:p>
    <w:p>
      <w:pPr>
        <w:pStyle w:val="65"/>
        <w:keepNext w:val="0"/>
        <w:keepLines w:val="0"/>
        <w:pageBreakBefore w:val="0"/>
        <w:widowControl w:val="0"/>
        <w:kinsoku/>
        <w:wordWrap/>
        <w:overflowPunct/>
        <w:topLinePunct w:val="0"/>
        <w:autoSpaceDE/>
        <w:autoSpaceDN/>
        <w:bidi w:val="0"/>
        <w:adjustRightInd/>
        <w:snapToGrid/>
        <w:spacing w:after="0" w:afterLines="0" w:line="440" w:lineRule="exact"/>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式：供应商登陆政采云平台https://www.zcygov.cn/，在线申请获取采购文件（进入“项目采购”应用，在获取采购文件菜单中选择项目，申请获取采购文件,仅需浏览采购文件的供应商可点击“游客，浏览采购文件”直接下载采购文件浏览）。  </w:t>
      </w:r>
    </w:p>
    <w:p>
      <w:pPr>
        <w:pStyle w:val="65"/>
        <w:keepNext w:val="0"/>
        <w:keepLines w:val="0"/>
        <w:pageBreakBefore w:val="0"/>
        <w:widowControl w:val="0"/>
        <w:kinsoku/>
        <w:wordWrap/>
        <w:overflowPunct/>
        <w:topLinePunct w:val="0"/>
        <w:autoSpaceDE/>
        <w:autoSpaceDN/>
        <w:bidi w:val="0"/>
        <w:adjustRightInd/>
        <w:snapToGrid/>
        <w:spacing w:after="0" w:afterLines="0" w:line="440" w:lineRule="exact"/>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售价（元）：0 </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482" w:firstLineChars="200"/>
        <w:textAlignment w:val="auto"/>
        <w:outlineLvl w:val="1"/>
        <w:rPr>
          <w:rFonts w:hint="eastAsia" w:ascii="宋体" w:hAnsi="宋体" w:cs="宋体"/>
          <w:b/>
          <w:bCs/>
          <w:color w:val="auto"/>
          <w:sz w:val="24"/>
        </w:rPr>
      </w:pPr>
      <w:bookmarkStart w:id="39" w:name="_Toc13176"/>
      <w:bookmarkStart w:id="40" w:name="_Toc11706"/>
      <w:bookmarkStart w:id="41" w:name="_Toc16226"/>
      <w:r>
        <w:rPr>
          <w:rFonts w:hint="eastAsia" w:ascii="宋体" w:hAnsi="宋体" w:cs="宋体"/>
          <w:b/>
          <w:bCs/>
          <w:color w:val="auto"/>
          <w:sz w:val="24"/>
          <w:lang w:val="en-US" w:eastAsia="zh-CN"/>
        </w:rPr>
        <w:t>四、</w:t>
      </w:r>
      <w:r>
        <w:rPr>
          <w:rFonts w:hint="eastAsia" w:ascii="宋体" w:hAnsi="宋体" w:cs="宋体"/>
          <w:b/>
          <w:bCs/>
          <w:color w:val="auto"/>
          <w:sz w:val="24"/>
        </w:rPr>
        <w:t>提交投标文件截止时间、开标时间和地点</w:t>
      </w:r>
      <w:bookmarkEnd w:id="39"/>
      <w:bookmarkEnd w:id="40"/>
      <w:bookmarkEnd w:id="41"/>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440" w:lineRule="exact"/>
        <w:ind w:leftChars="0" w:firstLine="480" w:firstLineChars="200"/>
        <w:textAlignment w:val="auto"/>
        <w:outlineLvl w:val="9"/>
        <w:rPr>
          <w:rFonts w:hint="eastAsia" w:ascii="宋体" w:hAnsi="宋体" w:eastAsia="宋体" w:cs="宋体"/>
          <w:color w:val="auto"/>
          <w:sz w:val="24"/>
          <w:szCs w:val="24"/>
        </w:rPr>
      </w:pPr>
      <w:bookmarkStart w:id="42" w:name="_Toc19467"/>
      <w:bookmarkStart w:id="43" w:name="_Toc300"/>
      <w:bookmarkStart w:id="44" w:name="_Toc2220"/>
      <w:bookmarkStart w:id="45" w:name="_Toc11106"/>
      <w:r>
        <w:rPr>
          <w:rFonts w:hint="eastAsia" w:ascii="宋体" w:hAnsi="宋体" w:eastAsia="宋体" w:cs="宋体"/>
          <w:i w:val="0"/>
          <w:caps w:val="0"/>
          <w:color w:val="auto"/>
          <w:spacing w:val="0"/>
          <w:sz w:val="24"/>
          <w:szCs w:val="24"/>
          <w:u w:val="none"/>
        </w:rPr>
        <w:t>提交投标文件截止时间：2020年</w:t>
      </w:r>
      <w:r>
        <w:rPr>
          <w:rFonts w:hint="eastAsia" w:ascii="宋体" w:hAnsi="宋体" w:eastAsia="宋体" w:cs="宋体"/>
          <w:i w:val="0"/>
          <w:caps w:val="0"/>
          <w:color w:val="auto"/>
          <w:spacing w:val="0"/>
          <w:sz w:val="24"/>
          <w:szCs w:val="24"/>
          <w:u w:val="none"/>
          <w:lang w:val="en-US" w:eastAsia="zh-CN"/>
        </w:rPr>
        <w:t>10</w:t>
      </w:r>
      <w:r>
        <w:rPr>
          <w:rFonts w:hint="eastAsia" w:ascii="宋体" w:hAnsi="宋体" w:eastAsia="宋体" w:cs="宋体"/>
          <w:i w:val="0"/>
          <w:caps w:val="0"/>
          <w:color w:val="auto"/>
          <w:spacing w:val="0"/>
          <w:sz w:val="24"/>
          <w:szCs w:val="24"/>
          <w:u w:val="none"/>
        </w:rPr>
        <w:t>月</w:t>
      </w:r>
      <w:r>
        <w:rPr>
          <w:rFonts w:hint="eastAsia" w:ascii="宋体" w:hAnsi="宋体" w:eastAsia="宋体" w:cs="宋体"/>
          <w:i w:val="0"/>
          <w:caps w:val="0"/>
          <w:color w:val="auto"/>
          <w:spacing w:val="0"/>
          <w:sz w:val="24"/>
          <w:szCs w:val="24"/>
          <w:u w:val="none"/>
          <w:lang w:val="en-US" w:eastAsia="zh-CN"/>
        </w:rPr>
        <w:t>9</w:t>
      </w:r>
      <w:r>
        <w:rPr>
          <w:rFonts w:hint="eastAsia" w:ascii="宋体" w:hAnsi="宋体" w:eastAsia="宋体" w:cs="宋体"/>
          <w:i w:val="0"/>
          <w:caps w:val="0"/>
          <w:color w:val="auto"/>
          <w:spacing w:val="0"/>
          <w:sz w:val="24"/>
          <w:szCs w:val="24"/>
          <w:u w:val="none"/>
        </w:rPr>
        <w:t>日 09:</w:t>
      </w:r>
      <w:r>
        <w:rPr>
          <w:rFonts w:hint="eastAsia" w:ascii="宋体" w:hAnsi="宋体" w:eastAsia="宋体" w:cs="宋体"/>
          <w:i w:val="0"/>
          <w:caps w:val="0"/>
          <w:color w:val="auto"/>
          <w:spacing w:val="0"/>
          <w:sz w:val="24"/>
          <w:szCs w:val="24"/>
          <w:u w:val="none"/>
          <w:lang w:val="en-US" w:eastAsia="zh-CN"/>
        </w:rPr>
        <w:t>3</w:t>
      </w:r>
      <w:r>
        <w:rPr>
          <w:rFonts w:hint="eastAsia" w:ascii="宋体" w:hAnsi="宋体" w:eastAsia="宋体" w:cs="宋体"/>
          <w:i w:val="0"/>
          <w:caps w:val="0"/>
          <w:color w:val="auto"/>
          <w:spacing w:val="0"/>
          <w:sz w:val="24"/>
          <w:szCs w:val="24"/>
          <w:u w:val="none"/>
        </w:rPr>
        <w:t>0（北京时间）</w:t>
      </w:r>
      <w:bookmarkEnd w:id="42"/>
      <w:bookmarkEnd w:id="43"/>
      <w:bookmarkEnd w:id="44"/>
      <w:bookmarkEnd w:id="45"/>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u w:val="none"/>
        </w:rPr>
        <w:t>投标地点（网址）：政采云平台</w:t>
      </w:r>
      <w:r>
        <w:rPr>
          <w:rFonts w:hint="eastAsia" w:ascii="宋体" w:hAnsi="宋体" w:eastAsia="宋体" w:cs="宋体"/>
          <w:i w:val="0"/>
          <w:caps w:val="0"/>
          <w:color w:val="auto"/>
          <w:spacing w:val="0"/>
          <w:sz w:val="24"/>
          <w:szCs w:val="24"/>
        </w:rPr>
        <w:t>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outlineLvl w:val="9"/>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u w:val="none"/>
        </w:rPr>
        <w:t>开标时间：2020年</w:t>
      </w:r>
      <w:r>
        <w:rPr>
          <w:rFonts w:hint="eastAsia" w:eastAsia="宋体" w:cs="宋体"/>
          <w:i w:val="0"/>
          <w:caps w:val="0"/>
          <w:color w:val="auto"/>
          <w:spacing w:val="0"/>
          <w:sz w:val="24"/>
          <w:szCs w:val="24"/>
          <w:u w:val="none"/>
          <w:lang w:val="en-US" w:eastAsia="zh-CN"/>
        </w:rPr>
        <w:t>10</w:t>
      </w:r>
      <w:r>
        <w:rPr>
          <w:rFonts w:hint="eastAsia" w:ascii="宋体" w:hAnsi="宋体" w:eastAsia="宋体" w:cs="宋体"/>
          <w:i w:val="0"/>
          <w:caps w:val="0"/>
          <w:color w:val="auto"/>
          <w:spacing w:val="0"/>
          <w:sz w:val="24"/>
          <w:szCs w:val="24"/>
          <w:u w:val="none"/>
        </w:rPr>
        <w:t>月</w:t>
      </w:r>
      <w:r>
        <w:rPr>
          <w:rFonts w:hint="eastAsia" w:eastAsia="宋体" w:cs="宋体"/>
          <w:i w:val="0"/>
          <w:caps w:val="0"/>
          <w:color w:val="auto"/>
          <w:spacing w:val="0"/>
          <w:sz w:val="24"/>
          <w:szCs w:val="24"/>
          <w:u w:val="none"/>
          <w:lang w:val="en-US" w:eastAsia="zh-CN"/>
        </w:rPr>
        <w:t>9</w:t>
      </w:r>
      <w:r>
        <w:rPr>
          <w:rFonts w:hint="eastAsia" w:ascii="宋体" w:hAnsi="宋体" w:eastAsia="宋体" w:cs="宋体"/>
          <w:i w:val="0"/>
          <w:caps w:val="0"/>
          <w:color w:val="auto"/>
          <w:spacing w:val="0"/>
          <w:sz w:val="24"/>
          <w:szCs w:val="24"/>
          <w:u w:val="none"/>
        </w:rPr>
        <w:t>日 09:</w:t>
      </w:r>
      <w:r>
        <w:rPr>
          <w:rFonts w:hint="eastAsia" w:eastAsia="宋体" w:cs="宋体"/>
          <w:i w:val="0"/>
          <w:caps w:val="0"/>
          <w:color w:val="auto"/>
          <w:spacing w:val="0"/>
          <w:sz w:val="24"/>
          <w:szCs w:val="24"/>
          <w:u w:val="none"/>
          <w:lang w:val="en-US" w:eastAsia="zh-CN"/>
        </w:rPr>
        <w:t>3</w:t>
      </w:r>
      <w:r>
        <w:rPr>
          <w:rFonts w:hint="eastAsia" w:ascii="宋体" w:hAnsi="宋体" w:eastAsia="宋体" w:cs="宋体"/>
          <w:i w:val="0"/>
          <w:caps w:val="0"/>
          <w:color w:val="auto"/>
          <w:spacing w:val="0"/>
          <w:sz w:val="24"/>
          <w:szCs w:val="24"/>
          <w:u w:val="none"/>
        </w:rPr>
        <w:t>0</w:t>
      </w:r>
      <w:r>
        <w:rPr>
          <w:rFonts w:hint="eastAsia" w:ascii="宋体" w:hAnsi="宋体" w:eastAsia="宋体" w:cs="宋体"/>
          <w:i w:val="0"/>
          <w:caps w:val="0"/>
          <w:color w:val="auto"/>
          <w:spacing w:val="0"/>
          <w:sz w:val="24"/>
          <w:szCs w:val="24"/>
        </w:rPr>
        <w:t>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u w:val="none"/>
        </w:rPr>
        <w:t>开标地点：绍兴平准招标代理有限公司（嵊州市三江街道官河路南333号商会大厦十四层1407室）</w:t>
      </w:r>
      <w:r>
        <w:rPr>
          <w:rFonts w:hint="eastAsia" w:ascii="宋体" w:hAnsi="宋体" w:eastAsia="宋体" w:cs="宋体"/>
          <w:i w:val="0"/>
          <w:caps w:val="0"/>
          <w:color w:val="auto"/>
          <w:spacing w:val="0"/>
          <w:sz w:val="24"/>
          <w:szCs w:val="24"/>
        </w:rPr>
        <w:t>  </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482" w:firstLineChars="200"/>
        <w:textAlignment w:val="auto"/>
        <w:outlineLvl w:val="1"/>
        <w:rPr>
          <w:rFonts w:hint="eastAsia" w:ascii="宋体" w:hAnsi="宋体" w:cs="宋体"/>
          <w:b/>
          <w:bCs/>
          <w:color w:val="auto"/>
          <w:sz w:val="24"/>
          <w:lang w:val="en-US" w:eastAsia="zh-CN"/>
        </w:rPr>
      </w:pPr>
      <w:bookmarkStart w:id="46" w:name="_Toc22821"/>
      <w:bookmarkStart w:id="47" w:name="_Toc30294"/>
      <w:bookmarkStart w:id="48" w:name="_Toc10679"/>
      <w:r>
        <w:rPr>
          <w:rFonts w:hint="eastAsia" w:ascii="宋体" w:hAnsi="宋体" w:cs="宋体"/>
          <w:b/>
          <w:bCs/>
          <w:color w:val="auto"/>
          <w:sz w:val="24"/>
          <w:lang w:val="en-US" w:eastAsia="zh-CN"/>
        </w:rPr>
        <w:t>五、公告期限 </w:t>
      </w:r>
      <w:bookmarkEnd w:id="46"/>
      <w:bookmarkEnd w:id="47"/>
      <w:bookmarkEnd w:id="48"/>
    </w:p>
    <w:p>
      <w:pPr>
        <w:pStyle w:val="24"/>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rPr>
        <w:t>自本公告发布之日起5个工作日。</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482" w:firstLineChars="200"/>
        <w:textAlignment w:val="auto"/>
        <w:outlineLvl w:val="1"/>
        <w:rPr>
          <w:rFonts w:hint="eastAsia" w:ascii="宋体" w:hAnsi="宋体" w:cs="宋体"/>
          <w:b/>
          <w:bCs/>
          <w:color w:val="auto"/>
          <w:sz w:val="24"/>
          <w:lang w:val="en-US" w:eastAsia="zh-CN"/>
        </w:rPr>
      </w:pPr>
      <w:bookmarkStart w:id="49" w:name="_Toc27691"/>
      <w:bookmarkStart w:id="50" w:name="_Toc19205"/>
      <w:bookmarkStart w:id="51" w:name="_Toc27686"/>
      <w:r>
        <w:rPr>
          <w:rFonts w:hint="eastAsia" w:ascii="宋体" w:hAnsi="宋体" w:cs="宋体"/>
          <w:b/>
          <w:bCs/>
          <w:color w:val="auto"/>
          <w:sz w:val="24"/>
          <w:lang w:val="en-US" w:eastAsia="zh-CN"/>
        </w:rPr>
        <w:t>六、其他补充事宜</w:t>
      </w:r>
      <w:bookmarkEnd w:id="49"/>
      <w:bookmarkEnd w:id="50"/>
      <w:bookmarkEnd w:id="51"/>
    </w:p>
    <w:p>
      <w:pPr>
        <w:pStyle w:val="24"/>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440" w:lineRule="exact"/>
        <w:ind w:leftChars="0" w:right="0" w:rightChars="0" w:firstLine="480" w:firstLineChars="200"/>
        <w:jc w:val="both"/>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i w:val="0"/>
          <w:caps w:val="0"/>
          <w:color w:val="auto"/>
          <w:spacing w:val="0"/>
          <w:sz w:val="24"/>
          <w:szCs w:val="24"/>
        </w:rPr>
        <w:br w:type="textWrapping"/>
      </w:r>
      <w:r>
        <w:rPr>
          <w:rFonts w:hint="eastAsia" w:ascii="宋体" w:hAnsi="宋体" w:eastAsia="宋体" w:cs="宋体"/>
          <w:i w:val="0"/>
          <w:caps w:val="0"/>
          <w:color w:val="auto"/>
          <w:spacing w:val="0"/>
          <w:sz w:val="24"/>
          <w:szCs w:val="24"/>
          <w:lang w:val="en-US" w:eastAsia="zh-CN"/>
        </w:rPr>
        <w:t xml:space="preserve">    </w:t>
      </w:r>
      <w:r>
        <w:rPr>
          <w:rFonts w:hint="eastAsia" w:ascii="宋体" w:hAnsi="宋体" w:eastAsia="宋体" w:cs="宋体"/>
          <w:i w:val="0"/>
          <w:caps w:val="0"/>
          <w:color w:val="auto"/>
          <w:spacing w:val="0"/>
          <w:sz w:val="24"/>
          <w:szCs w:val="24"/>
        </w:rPr>
        <w:t>2.其他事项：无  </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482" w:firstLineChars="200"/>
        <w:textAlignment w:val="auto"/>
        <w:outlineLvl w:val="1"/>
        <w:rPr>
          <w:rFonts w:hint="eastAsia" w:ascii="宋体" w:hAnsi="宋体" w:cs="宋体"/>
          <w:b/>
          <w:bCs/>
          <w:color w:val="auto"/>
          <w:sz w:val="24"/>
          <w:lang w:val="en-US" w:eastAsia="zh-CN"/>
        </w:rPr>
      </w:pPr>
      <w:bookmarkStart w:id="52" w:name="_Toc8003"/>
      <w:bookmarkStart w:id="53" w:name="_Toc26722"/>
      <w:bookmarkStart w:id="54" w:name="_Toc1977"/>
      <w:r>
        <w:rPr>
          <w:rFonts w:hint="eastAsia" w:ascii="宋体" w:hAnsi="宋体" w:cs="宋体"/>
          <w:b/>
          <w:bCs/>
          <w:color w:val="auto"/>
          <w:sz w:val="24"/>
          <w:lang w:val="en-US" w:eastAsia="zh-CN"/>
        </w:rPr>
        <w:t>七、对本次采购提出询问、质疑、投诉，请按以下方式联系</w:t>
      </w:r>
      <w:bookmarkEnd w:id="52"/>
      <w:bookmarkEnd w:id="53"/>
      <w:bookmarkEnd w:id="54"/>
    </w:p>
    <w:p>
      <w:pPr>
        <w:pStyle w:val="24"/>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rPr>
        <w:t>1.采购人信息</w:t>
      </w:r>
    </w:p>
    <w:p>
      <w:pPr>
        <w:pStyle w:val="24"/>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rPr>
        <w:t>名    称：</w:t>
      </w:r>
      <w:r>
        <w:rPr>
          <w:rFonts w:ascii="宋体" w:hAnsi="宋体" w:cs="宋体"/>
          <w:color w:val="auto"/>
          <w:sz w:val="24"/>
        </w:rPr>
        <w:t>嵊州市甘霖镇人民政府</w:t>
      </w:r>
      <w:r>
        <w:rPr>
          <w:rFonts w:hint="eastAsia" w:ascii="宋体" w:hAnsi="宋体" w:eastAsia="宋体" w:cs="宋体"/>
          <w:i w:val="0"/>
          <w:caps w:val="0"/>
          <w:color w:val="auto"/>
          <w:spacing w:val="0"/>
          <w:sz w:val="24"/>
          <w:szCs w:val="24"/>
        </w:rPr>
        <w:t> </w:t>
      </w:r>
    </w:p>
    <w:p>
      <w:pPr>
        <w:pStyle w:val="24"/>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rPr>
        <w:t>地    址：嵊州市桃源路1号</w:t>
      </w:r>
    </w:p>
    <w:p>
      <w:pPr>
        <w:pStyle w:val="24"/>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rPr>
        <w:t>传    真：/  </w:t>
      </w:r>
    </w:p>
    <w:p>
      <w:pPr>
        <w:pStyle w:val="24"/>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default" w:ascii="宋体" w:hAnsi="宋体" w:eastAsia="宋体" w:cs="宋体"/>
          <w:i w:val="0"/>
          <w:caps w:val="0"/>
          <w:color w:val="auto"/>
          <w:spacing w:val="0"/>
          <w:sz w:val="24"/>
          <w:szCs w:val="24"/>
          <w:lang w:val="en-US" w:eastAsia="zh-CN"/>
        </w:rPr>
      </w:pPr>
      <w:r>
        <w:rPr>
          <w:rFonts w:hint="eastAsia" w:ascii="宋体" w:hAnsi="宋体" w:eastAsia="宋体" w:cs="宋体"/>
          <w:i w:val="0"/>
          <w:caps w:val="0"/>
          <w:color w:val="auto"/>
          <w:spacing w:val="0"/>
          <w:sz w:val="24"/>
          <w:szCs w:val="24"/>
        </w:rPr>
        <w:t>项目联系人（询问）：</w:t>
      </w:r>
      <w:r>
        <w:rPr>
          <w:rFonts w:hint="eastAsia" w:eastAsia="宋体" w:cs="宋体"/>
          <w:i w:val="0"/>
          <w:caps w:val="0"/>
          <w:color w:val="auto"/>
          <w:spacing w:val="0"/>
          <w:sz w:val="24"/>
          <w:szCs w:val="24"/>
          <w:lang w:val="en-US" w:eastAsia="zh-CN"/>
        </w:rPr>
        <w:t>方女士</w:t>
      </w:r>
    </w:p>
    <w:p>
      <w:pPr>
        <w:pStyle w:val="24"/>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i w:val="0"/>
          <w:caps w:val="0"/>
          <w:color w:val="auto"/>
          <w:spacing w:val="0"/>
          <w:sz w:val="24"/>
          <w:szCs w:val="24"/>
        </w:rPr>
        <w:t>项目联系方式（询问）</w:t>
      </w:r>
      <w:r>
        <w:rPr>
          <w:rFonts w:hint="eastAsia" w:eastAsia="宋体" w:cs="宋体"/>
          <w:i w:val="0"/>
          <w:caps w:val="0"/>
          <w:color w:val="auto"/>
          <w:spacing w:val="0"/>
          <w:sz w:val="24"/>
          <w:szCs w:val="24"/>
          <w:lang w:eastAsia="zh-CN"/>
        </w:rPr>
        <w:t>：</w:t>
      </w:r>
      <w:r>
        <w:rPr>
          <w:rFonts w:hint="eastAsia" w:eastAsia="宋体" w:cs="宋体"/>
          <w:i w:val="0"/>
          <w:caps w:val="0"/>
          <w:color w:val="auto"/>
          <w:spacing w:val="0"/>
          <w:sz w:val="24"/>
          <w:szCs w:val="24"/>
          <w:lang w:val="en-US" w:eastAsia="zh-CN"/>
        </w:rPr>
        <w:t>0575-83061260</w:t>
      </w:r>
    </w:p>
    <w:p>
      <w:pPr>
        <w:pStyle w:val="24"/>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rPr>
        <w:t>质疑联系人：</w:t>
      </w:r>
      <w:r>
        <w:rPr>
          <w:rFonts w:hint="eastAsia" w:eastAsia="宋体" w:cs="宋体"/>
          <w:i w:val="0"/>
          <w:caps w:val="0"/>
          <w:color w:val="auto"/>
          <w:spacing w:val="0"/>
          <w:sz w:val="24"/>
          <w:szCs w:val="24"/>
          <w:lang w:val="en-US" w:eastAsia="zh-CN"/>
        </w:rPr>
        <w:t>魏先生</w:t>
      </w:r>
      <w:r>
        <w:rPr>
          <w:rFonts w:hint="eastAsia" w:ascii="宋体" w:hAnsi="宋体" w:eastAsia="宋体" w:cs="宋体"/>
          <w:i w:val="0"/>
          <w:caps w:val="0"/>
          <w:color w:val="auto"/>
          <w:spacing w:val="0"/>
          <w:sz w:val="24"/>
          <w:szCs w:val="24"/>
        </w:rPr>
        <w:t>   </w:t>
      </w:r>
    </w:p>
    <w:p>
      <w:pPr>
        <w:pStyle w:val="24"/>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rPr>
        <w:t>质疑联系方式：0575-83061260</w:t>
      </w:r>
      <w:r>
        <w:rPr>
          <w:rFonts w:hint="eastAsia" w:ascii="宋体" w:hAnsi="宋体" w:eastAsia="宋体" w:cs="宋体"/>
          <w:i w:val="0"/>
          <w:caps w:val="0"/>
          <w:color w:val="auto"/>
          <w:spacing w:val="0"/>
          <w:sz w:val="24"/>
          <w:szCs w:val="24"/>
        </w:rPr>
        <w:br w:type="textWrapping"/>
      </w:r>
      <w:r>
        <w:rPr>
          <w:rFonts w:hint="eastAsia" w:ascii="宋体" w:hAnsi="宋体" w:eastAsia="宋体" w:cs="宋体"/>
          <w:i w:val="0"/>
          <w:caps w:val="0"/>
          <w:color w:val="auto"/>
          <w:spacing w:val="0"/>
          <w:sz w:val="24"/>
          <w:szCs w:val="24"/>
        </w:rPr>
        <w:t xml:space="preserve">  </w:t>
      </w:r>
      <w:r>
        <w:rPr>
          <w:rFonts w:hint="eastAsia" w:ascii="宋体" w:hAnsi="宋体" w:eastAsia="宋体" w:cs="宋体"/>
          <w:i w:val="0"/>
          <w:caps w:val="0"/>
          <w:color w:val="auto"/>
          <w:spacing w:val="0"/>
          <w:sz w:val="24"/>
          <w:szCs w:val="24"/>
          <w:lang w:val="en-US" w:eastAsia="zh-CN"/>
        </w:rPr>
        <w:t xml:space="preserve"> </w:t>
      </w:r>
      <w:r>
        <w:rPr>
          <w:rFonts w:hint="eastAsia" w:ascii="宋体" w:hAnsi="宋体" w:eastAsia="宋体" w:cs="宋体"/>
          <w:i w:val="0"/>
          <w:caps w:val="0"/>
          <w:color w:val="auto"/>
          <w:spacing w:val="0"/>
          <w:sz w:val="24"/>
          <w:szCs w:val="24"/>
        </w:rPr>
        <w:t>2.采购代理机构信息            </w:t>
      </w:r>
    </w:p>
    <w:p>
      <w:pPr>
        <w:pStyle w:val="24"/>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rPr>
        <w:t>名    称：绍兴平准招标代理有限公司             </w:t>
      </w:r>
    </w:p>
    <w:p>
      <w:pPr>
        <w:pStyle w:val="24"/>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rPr>
        <w:t>地    址：</w:t>
      </w:r>
      <w:r>
        <w:rPr>
          <w:rFonts w:hint="eastAsia"/>
          <w:color w:val="auto"/>
          <w:sz w:val="24"/>
          <w:szCs w:val="24"/>
        </w:rPr>
        <w:t>嵊州市三江街道官河路南333号商会大厦十四层1407室</w:t>
      </w:r>
      <w:r>
        <w:rPr>
          <w:rFonts w:hint="eastAsia" w:ascii="宋体" w:hAnsi="宋体" w:eastAsia="宋体" w:cs="宋体"/>
          <w:i w:val="0"/>
          <w:caps w:val="0"/>
          <w:color w:val="auto"/>
          <w:spacing w:val="0"/>
          <w:sz w:val="24"/>
          <w:szCs w:val="24"/>
        </w:rPr>
        <w:t xml:space="preserve">    </w:t>
      </w:r>
    </w:p>
    <w:p>
      <w:pPr>
        <w:pStyle w:val="24"/>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rPr>
        <w:t xml:space="preserve">传    </w:t>
      </w:r>
      <w:r>
        <w:rPr>
          <w:rFonts w:hint="eastAsia" w:eastAsia="宋体" w:cs="宋体"/>
          <w:i w:val="0"/>
          <w:caps w:val="0"/>
          <w:color w:val="auto"/>
          <w:spacing w:val="0"/>
          <w:sz w:val="24"/>
          <w:szCs w:val="24"/>
          <w:lang w:val="en-US" w:eastAsia="zh-CN"/>
        </w:rPr>
        <w:t xml:space="preserve"> </w:t>
      </w:r>
      <w:r>
        <w:rPr>
          <w:rFonts w:hint="eastAsia" w:ascii="宋体" w:hAnsi="宋体" w:eastAsia="宋体" w:cs="宋体"/>
          <w:i w:val="0"/>
          <w:caps w:val="0"/>
          <w:color w:val="auto"/>
          <w:spacing w:val="0"/>
          <w:sz w:val="24"/>
          <w:szCs w:val="24"/>
        </w:rPr>
        <w:t>真：/             </w:t>
      </w:r>
    </w:p>
    <w:p>
      <w:pPr>
        <w:pStyle w:val="24"/>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rPr>
        <w:t>项目联系人（询问）：</w:t>
      </w:r>
      <w:r>
        <w:rPr>
          <w:rFonts w:hint="eastAsia" w:ascii="宋体" w:hAnsi="宋体" w:eastAsia="宋体" w:cs="宋体"/>
          <w:i w:val="0"/>
          <w:caps w:val="0"/>
          <w:color w:val="auto"/>
          <w:spacing w:val="0"/>
          <w:sz w:val="24"/>
          <w:szCs w:val="24"/>
          <w:lang w:val="en-US" w:eastAsia="zh-CN"/>
        </w:rPr>
        <w:t>竺</w:t>
      </w:r>
      <w:r>
        <w:rPr>
          <w:rFonts w:hint="eastAsia" w:ascii="宋体" w:hAnsi="宋体" w:eastAsia="宋体" w:cs="宋体"/>
          <w:i w:val="0"/>
          <w:caps w:val="0"/>
          <w:color w:val="auto"/>
          <w:spacing w:val="0"/>
          <w:sz w:val="24"/>
          <w:szCs w:val="24"/>
        </w:rPr>
        <w:t>女士              </w:t>
      </w:r>
    </w:p>
    <w:p>
      <w:pPr>
        <w:pStyle w:val="24"/>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rPr>
        <w:t>项目联系方式（询问）：0575-83176688 </w:t>
      </w:r>
    </w:p>
    <w:p>
      <w:pPr>
        <w:pStyle w:val="24"/>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rPr>
        <w:t>质疑联系人：</w:t>
      </w:r>
      <w:r>
        <w:rPr>
          <w:rFonts w:hint="eastAsia" w:eastAsia="宋体" w:cs="宋体"/>
          <w:i w:val="0"/>
          <w:caps w:val="0"/>
          <w:color w:val="auto"/>
          <w:spacing w:val="0"/>
          <w:sz w:val="24"/>
          <w:szCs w:val="24"/>
          <w:lang w:val="en-US" w:eastAsia="zh-CN"/>
        </w:rPr>
        <w:t>孙女士</w:t>
      </w:r>
      <w:r>
        <w:rPr>
          <w:rFonts w:hint="eastAsia" w:ascii="宋体" w:hAnsi="宋体" w:eastAsia="宋体" w:cs="宋体"/>
          <w:i w:val="0"/>
          <w:caps w:val="0"/>
          <w:color w:val="auto"/>
          <w:spacing w:val="0"/>
          <w:sz w:val="24"/>
          <w:szCs w:val="24"/>
        </w:rPr>
        <w:t>           </w:t>
      </w:r>
    </w:p>
    <w:p>
      <w:pPr>
        <w:pStyle w:val="24"/>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rPr>
        <w:t>质疑联系方式：</w:t>
      </w:r>
      <w:r>
        <w:rPr>
          <w:rFonts w:hint="eastAsia" w:eastAsia="宋体" w:cs="宋体"/>
          <w:i w:val="0"/>
          <w:caps w:val="0"/>
          <w:color w:val="auto"/>
          <w:spacing w:val="0"/>
          <w:sz w:val="24"/>
          <w:szCs w:val="24"/>
          <w:lang w:val="en-US" w:eastAsia="zh-CN"/>
        </w:rPr>
        <w:t>18857560746</w:t>
      </w:r>
      <w:r>
        <w:rPr>
          <w:rFonts w:hint="eastAsia" w:ascii="宋体" w:hAnsi="宋体" w:eastAsia="宋体" w:cs="宋体"/>
          <w:i w:val="0"/>
          <w:caps w:val="0"/>
          <w:color w:val="auto"/>
          <w:spacing w:val="0"/>
          <w:sz w:val="24"/>
          <w:szCs w:val="24"/>
        </w:rPr>
        <w:t>　　　　　　        </w:t>
      </w:r>
      <w:r>
        <w:rPr>
          <w:rFonts w:hint="eastAsia" w:ascii="宋体" w:hAnsi="宋体" w:eastAsia="宋体" w:cs="宋体"/>
          <w:i w:val="0"/>
          <w:caps w:val="0"/>
          <w:color w:val="auto"/>
          <w:spacing w:val="0"/>
          <w:sz w:val="24"/>
          <w:szCs w:val="24"/>
        </w:rPr>
        <w:br w:type="textWrapping"/>
      </w:r>
      <w:r>
        <w:rPr>
          <w:rFonts w:hint="eastAsia" w:ascii="宋体" w:hAnsi="宋体" w:eastAsia="宋体" w:cs="宋体"/>
          <w:i w:val="0"/>
          <w:caps w:val="0"/>
          <w:color w:val="auto"/>
          <w:spacing w:val="0"/>
          <w:sz w:val="24"/>
          <w:szCs w:val="24"/>
        </w:rPr>
        <w:t xml:space="preserve">  </w:t>
      </w:r>
      <w:r>
        <w:rPr>
          <w:rFonts w:hint="eastAsia" w:ascii="宋体" w:hAnsi="宋体" w:eastAsia="宋体" w:cs="宋体"/>
          <w:i w:val="0"/>
          <w:caps w:val="0"/>
          <w:color w:val="auto"/>
          <w:spacing w:val="0"/>
          <w:sz w:val="24"/>
          <w:szCs w:val="24"/>
          <w:lang w:val="en-US" w:eastAsia="zh-CN"/>
        </w:rPr>
        <w:t xml:space="preserve"> </w:t>
      </w:r>
      <w:r>
        <w:rPr>
          <w:rFonts w:hint="eastAsia" w:ascii="宋体" w:hAnsi="宋体" w:eastAsia="宋体" w:cs="宋体"/>
          <w:i w:val="0"/>
          <w:caps w:val="0"/>
          <w:color w:val="auto"/>
          <w:spacing w:val="0"/>
          <w:sz w:val="24"/>
          <w:szCs w:val="24"/>
        </w:rPr>
        <w:t>3.同级政府采购监督管理部门            </w:t>
      </w:r>
    </w:p>
    <w:p>
      <w:pPr>
        <w:pStyle w:val="24"/>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rPr>
        <w:t>名    称：嵊州市采购监管             </w:t>
      </w:r>
    </w:p>
    <w:p>
      <w:pPr>
        <w:pStyle w:val="24"/>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rPr>
        <w:t>地    址：嵊州市领带一路403号国资大楼10楼             </w:t>
      </w:r>
    </w:p>
    <w:p>
      <w:pPr>
        <w:pStyle w:val="24"/>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rPr>
        <w:t xml:space="preserve">传    </w:t>
      </w:r>
      <w:r>
        <w:rPr>
          <w:rFonts w:hint="eastAsia" w:ascii="宋体" w:hAnsi="宋体" w:eastAsia="宋体" w:cs="宋体"/>
          <w:i w:val="0"/>
          <w:caps w:val="0"/>
          <w:color w:val="auto"/>
          <w:spacing w:val="0"/>
          <w:sz w:val="24"/>
          <w:szCs w:val="24"/>
          <w:lang w:val="en-US" w:eastAsia="zh-CN"/>
        </w:rPr>
        <w:t xml:space="preserve"> </w:t>
      </w:r>
      <w:r>
        <w:rPr>
          <w:rFonts w:hint="eastAsia" w:ascii="宋体" w:hAnsi="宋体" w:eastAsia="宋体" w:cs="宋体"/>
          <w:i w:val="0"/>
          <w:caps w:val="0"/>
          <w:color w:val="auto"/>
          <w:spacing w:val="0"/>
          <w:sz w:val="24"/>
          <w:szCs w:val="24"/>
        </w:rPr>
        <w:t>真：/             </w:t>
      </w:r>
    </w:p>
    <w:p>
      <w:pPr>
        <w:pStyle w:val="24"/>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rPr>
        <w:t>联</w:t>
      </w:r>
      <w:r>
        <w:rPr>
          <w:rFonts w:hint="eastAsia" w:ascii="宋体" w:hAnsi="宋体" w:eastAsia="宋体" w:cs="宋体"/>
          <w:i w:val="0"/>
          <w:caps w:val="0"/>
          <w:color w:val="auto"/>
          <w:spacing w:val="0"/>
          <w:sz w:val="24"/>
          <w:szCs w:val="24"/>
          <w:lang w:val="en-US" w:eastAsia="zh-CN"/>
        </w:rPr>
        <w:t xml:space="preserve">  </w:t>
      </w:r>
      <w:r>
        <w:rPr>
          <w:rFonts w:hint="eastAsia" w:ascii="宋体" w:hAnsi="宋体" w:eastAsia="宋体" w:cs="宋体"/>
          <w:i w:val="0"/>
          <w:caps w:val="0"/>
          <w:color w:val="auto"/>
          <w:spacing w:val="0"/>
          <w:sz w:val="24"/>
          <w:szCs w:val="24"/>
        </w:rPr>
        <w:t>系</w:t>
      </w:r>
      <w:r>
        <w:rPr>
          <w:rFonts w:hint="eastAsia" w:ascii="宋体" w:hAnsi="宋体" w:eastAsia="宋体" w:cs="宋体"/>
          <w:i w:val="0"/>
          <w:caps w:val="0"/>
          <w:color w:val="auto"/>
          <w:spacing w:val="0"/>
          <w:sz w:val="24"/>
          <w:szCs w:val="24"/>
          <w:lang w:val="en-US" w:eastAsia="zh-CN"/>
        </w:rPr>
        <w:t xml:space="preserve">   </w:t>
      </w:r>
      <w:r>
        <w:rPr>
          <w:rFonts w:hint="eastAsia" w:ascii="宋体" w:hAnsi="宋体" w:eastAsia="宋体" w:cs="宋体"/>
          <w:i w:val="0"/>
          <w:caps w:val="0"/>
          <w:color w:val="auto"/>
          <w:spacing w:val="0"/>
          <w:sz w:val="24"/>
          <w:szCs w:val="24"/>
        </w:rPr>
        <w:t>人：张老师             </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olor w:val="auto"/>
          <w:sz w:val="24"/>
        </w:rPr>
      </w:pPr>
      <w:r>
        <w:rPr>
          <w:rFonts w:hint="eastAsia" w:ascii="宋体" w:hAnsi="宋体" w:eastAsia="宋体" w:cs="宋体"/>
          <w:i w:val="0"/>
          <w:caps w:val="0"/>
          <w:color w:val="auto"/>
          <w:spacing w:val="0"/>
          <w:sz w:val="24"/>
          <w:szCs w:val="24"/>
        </w:rPr>
        <w:t>监督投诉电话：0575-81397906</w:t>
      </w:r>
    </w:p>
    <w:p>
      <w:pPr>
        <w:pStyle w:val="3"/>
        <w:spacing w:line="360" w:lineRule="auto"/>
        <w:outlineLvl w:val="0"/>
        <w:rPr>
          <w:b/>
          <w:color w:val="auto"/>
        </w:rPr>
      </w:pPr>
      <w:bookmarkStart w:id="55" w:name="_Toc22081"/>
      <w:bookmarkStart w:id="56" w:name="_Toc22661"/>
      <w:r>
        <w:rPr>
          <w:b/>
          <w:color w:val="auto"/>
        </w:rPr>
        <w:t>第二部分</w:t>
      </w:r>
      <w:r>
        <w:rPr>
          <w:rFonts w:hint="eastAsia"/>
          <w:color w:val="auto"/>
          <w:szCs w:val="24"/>
        </w:rPr>
        <w:t xml:space="preserve"> </w:t>
      </w:r>
      <w:r>
        <w:rPr>
          <w:b/>
          <w:color w:val="auto"/>
        </w:rPr>
        <w:t>投标须知</w:t>
      </w:r>
      <w:bookmarkEnd w:id="17"/>
      <w:bookmarkEnd w:id="18"/>
      <w:bookmarkEnd w:id="19"/>
      <w:bookmarkEnd w:id="20"/>
      <w:bookmarkEnd w:id="21"/>
      <w:bookmarkEnd w:id="22"/>
      <w:bookmarkEnd w:id="23"/>
      <w:bookmarkEnd w:id="24"/>
      <w:bookmarkEnd w:id="25"/>
      <w:bookmarkEnd w:id="26"/>
      <w:bookmarkEnd w:id="27"/>
      <w:bookmarkEnd w:id="35"/>
      <w:bookmarkEnd w:id="55"/>
      <w:bookmarkEnd w:id="56"/>
    </w:p>
    <w:p>
      <w:pPr>
        <w:pStyle w:val="4"/>
        <w:ind w:left="0" w:firstLine="0"/>
        <w:rPr>
          <w:rFonts w:hint="eastAsia"/>
          <w:color w:val="auto"/>
          <w:sz w:val="24"/>
          <w:szCs w:val="24"/>
        </w:rPr>
      </w:pPr>
      <w:bookmarkStart w:id="57" w:name="_Toc348709929"/>
      <w:bookmarkStart w:id="58" w:name="_Toc384363120"/>
      <w:bookmarkStart w:id="59" w:name="_Toc341768536"/>
      <w:bookmarkStart w:id="60" w:name="_Toc348704823"/>
      <w:bookmarkStart w:id="61" w:name="_Toc180555917"/>
      <w:bookmarkStart w:id="62" w:name="_Toc383683531"/>
      <w:bookmarkStart w:id="63" w:name="_Toc248065036"/>
      <w:bookmarkStart w:id="64" w:name="_Toc339302125"/>
      <w:bookmarkStart w:id="65" w:name="_Toc5633"/>
      <w:bookmarkStart w:id="66" w:name="_Toc514938671"/>
      <w:bookmarkStart w:id="67" w:name="_Toc340321909"/>
      <w:bookmarkStart w:id="68" w:name="_Toc304551310"/>
      <w:bookmarkStart w:id="69" w:name="_Toc226337758"/>
      <w:bookmarkStart w:id="70" w:name="_Toc12847"/>
      <w:bookmarkStart w:id="71" w:name="_Toc340322164"/>
      <w:r>
        <w:rPr>
          <w:rFonts w:hint="eastAsia"/>
          <w:color w:val="auto"/>
          <w:sz w:val="24"/>
          <w:szCs w:val="24"/>
        </w:rPr>
        <w:t>投标须知前附表</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tbl>
      <w:tblPr>
        <w:tblStyle w:val="27"/>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500"/>
        <w:gridCol w:w="7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4" w:hRule="atLeast"/>
        </w:trPr>
        <w:tc>
          <w:tcPr>
            <w:tcW w:w="894" w:type="dxa"/>
            <w:noWrap w:val="0"/>
            <w:vAlign w:val="center"/>
          </w:tcPr>
          <w:p>
            <w:pPr>
              <w:autoSpaceDE w:val="0"/>
              <w:autoSpaceDN w:val="0"/>
              <w:snapToGrid w:val="0"/>
              <w:ind w:firstLine="0" w:firstLineChars="0"/>
              <w:jc w:val="center"/>
              <w:textAlignment w:val="bottom"/>
              <w:rPr>
                <w:rFonts w:hint="eastAsia" w:ascii="宋体" w:hAnsi="宋体"/>
                <w:color w:val="auto"/>
                <w:sz w:val="24"/>
                <w:szCs w:val="24"/>
              </w:rPr>
            </w:pPr>
            <w:r>
              <w:rPr>
                <w:rFonts w:hint="eastAsia" w:ascii="宋体" w:hAnsi="宋体"/>
                <w:color w:val="auto"/>
                <w:sz w:val="24"/>
                <w:szCs w:val="24"/>
              </w:rPr>
              <w:t>序号</w:t>
            </w:r>
          </w:p>
        </w:tc>
        <w:tc>
          <w:tcPr>
            <w:tcW w:w="1500" w:type="dxa"/>
            <w:noWrap w:val="0"/>
            <w:vAlign w:val="center"/>
          </w:tcPr>
          <w:p>
            <w:pPr>
              <w:autoSpaceDE w:val="0"/>
              <w:autoSpaceDN w:val="0"/>
              <w:snapToGrid w:val="0"/>
              <w:ind w:firstLine="0" w:firstLineChars="0"/>
              <w:jc w:val="center"/>
              <w:textAlignment w:val="bottom"/>
              <w:rPr>
                <w:rFonts w:hint="eastAsia" w:ascii="宋体" w:hAnsi="宋体"/>
                <w:color w:val="auto"/>
                <w:sz w:val="24"/>
                <w:szCs w:val="24"/>
              </w:rPr>
            </w:pPr>
            <w:r>
              <w:rPr>
                <w:rFonts w:hint="eastAsia" w:ascii="宋体" w:hAnsi="宋体"/>
                <w:color w:val="auto"/>
                <w:sz w:val="24"/>
                <w:szCs w:val="24"/>
              </w:rPr>
              <w:t>项目</w:t>
            </w:r>
          </w:p>
        </w:tc>
        <w:tc>
          <w:tcPr>
            <w:tcW w:w="7425" w:type="dxa"/>
            <w:noWrap w:val="0"/>
            <w:vAlign w:val="center"/>
          </w:tcPr>
          <w:p>
            <w:pPr>
              <w:autoSpaceDE w:val="0"/>
              <w:autoSpaceDN w:val="0"/>
              <w:snapToGrid w:val="0"/>
              <w:ind w:firstLine="0" w:firstLineChars="0"/>
              <w:jc w:val="center"/>
              <w:textAlignment w:val="bottom"/>
              <w:rPr>
                <w:rFonts w:hint="eastAsia" w:ascii="宋体" w:hAnsi="宋体"/>
                <w:color w:val="auto"/>
                <w:sz w:val="24"/>
                <w:szCs w:val="24"/>
              </w:rPr>
            </w:pPr>
            <w:r>
              <w:rPr>
                <w:rFonts w:hint="eastAsia" w:ascii="宋体" w:hAnsi="宋体"/>
                <w:color w:val="auto"/>
                <w:sz w:val="24"/>
                <w:szCs w:val="24"/>
              </w:rPr>
              <w:t>编例内容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0" w:hRule="atLeast"/>
        </w:trPr>
        <w:tc>
          <w:tcPr>
            <w:tcW w:w="894" w:type="dxa"/>
            <w:noWrap w:val="0"/>
            <w:vAlign w:val="center"/>
          </w:tcPr>
          <w:p>
            <w:pPr>
              <w:autoSpaceDE w:val="0"/>
              <w:autoSpaceDN w:val="0"/>
              <w:snapToGrid w:val="0"/>
              <w:ind w:firstLine="0" w:firstLineChars="0"/>
              <w:jc w:val="center"/>
              <w:textAlignment w:val="bottom"/>
              <w:rPr>
                <w:rFonts w:hint="eastAsia" w:ascii="宋体" w:hAnsi="宋体"/>
                <w:color w:val="auto"/>
                <w:sz w:val="24"/>
                <w:szCs w:val="24"/>
              </w:rPr>
            </w:pPr>
            <w:r>
              <w:rPr>
                <w:rFonts w:hint="eastAsia" w:ascii="宋体" w:hAnsi="宋体"/>
                <w:color w:val="auto"/>
                <w:sz w:val="24"/>
                <w:szCs w:val="24"/>
              </w:rPr>
              <w:t>1</w:t>
            </w:r>
          </w:p>
        </w:tc>
        <w:tc>
          <w:tcPr>
            <w:tcW w:w="1500" w:type="dxa"/>
            <w:noWrap w:val="0"/>
            <w:vAlign w:val="center"/>
          </w:tcPr>
          <w:p>
            <w:pPr>
              <w:autoSpaceDE w:val="0"/>
              <w:autoSpaceDN w:val="0"/>
              <w:snapToGrid w:val="0"/>
              <w:ind w:firstLine="0" w:firstLineChars="0"/>
              <w:jc w:val="center"/>
              <w:textAlignment w:val="bottom"/>
              <w:rPr>
                <w:rFonts w:hint="eastAsia" w:ascii="宋体" w:hAnsi="宋体"/>
                <w:color w:val="auto"/>
                <w:sz w:val="24"/>
                <w:szCs w:val="24"/>
              </w:rPr>
            </w:pPr>
            <w:r>
              <w:rPr>
                <w:rFonts w:hint="eastAsia" w:ascii="宋体" w:hAnsi="宋体"/>
                <w:color w:val="auto"/>
                <w:sz w:val="24"/>
                <w:szCs w:val="24"/>
              </w:rPr>
              <w:t>项目名称</w:t>
            </w:r>
          </w:p>
        </w:tc>
        <w:tc>
          <w:tcPr>
            <w:tcW w:w="7425" w:type="dxa"/>
            <w:noWrap w:val="0"/>
            <w:vAlign w:val="center"/>
          </w:tcPr>
          <w:p>
            <w:pPr>
              <w:autoSpaceDE w:val="0"/>
              <w:autoSpaceDN w:val="0"/>
              <w:snapToGrid w:val="0"/>
              <w:ind w:firstLine="0" w:firstLineChars="0"/>
              <w:jc w:val="left"/>
              <w:textAlignment w:val="bottom"/>
              <w:rPr>
                <w:rFonts w:hint="eastAsia" w:ascii="宋体" w:hAnsi="宋体" w:eastAsia="宋体"/>
                <w:color w:val="auto"/>
                <w:sz w:val="24"/>
                <w:szCs w:val="24"/>
                <w:lang w:eastAsia="zh-CN"/>
              </w:rPr>
            </w:pPr>
            <w:r>
              <w:rPr>
                <w:rFonts w:hint="eastAsia" w:ascii="宋体" w:hAnsi="宋体"/>
                <w:color w:val="auto"/>
                <w:sz w:val="24"/>
                <w:szCs w:val="24"/>
              </w:rPr>
              <w:t>项目名称：</w:t>
            </w:r>
            <w:r>
              <w:rPr>
                <w:rFonts w:hint="eastAsia" w:ascii="宋体" w:hAnsi="宋体"/>
                <w:color w:val="auto"/>
                <w:sz w:val="24"/>
                <w:szCs w:val="24"/>
                <w:lang w:eastAsia="zh-CN"/>
              </w:rPr>
              <w:t>嵊州市甘霖镇人民政府消防员、城管、安保等人员服务采购项目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0" w:hRule="atLeast"/>
        </w:trPr>
        <w:tc>
          <w:tcPr>
            <w:tcW w:w="894" w:type="dxa"/>
            <w:noWrap w:val="0"/>
            <w:vAlign w:val="center"/>
          </w:tcPr>
          <w:p>
            <w:pPr>
              <w:snapToGrid w:val="0"/>
              <w:ind w:firstLine="0" w:firstLineChars="0"/>
              <w:jc w:val="center"/>
              <w:rPr>
                <w:rFonts w:ascii="宋体" w:hAnsi="宋体"/>
                <w:color w:val="auto"/>
                <w:sz w:val="24"/>
                <w:szCs w:val="24"/>
              </w:rPr>
            </w:pPr>
            <w:r>
              <w:rPr>
                <w:rFonts w:hint="eastAsia" w:ascii="宋体" w:hAnsi="宋体"/>
                <w:color w:val="auto"/>
                <w:sz w:val="24"/>
                <w:szCs w:val="24"/>
              </w:rPr>
              <w:t>2</w:t>
            </w:r>
          </w:p>
        </w:tc>
        <w:tc>
          <w:tcPr>
            <w:tcW w:w="1500" w:type="dxa"/>
            <w:noWrap w:val="0"/>
            <w:vAlign w:val="center"/>
          </w:tcPr>
          <w:p>
            <w:pPr>
              <w:snapToGrid w:val="0"/>
              <w:spacing w:line="440" w:lineRule="exact"/>
              <w:ind w:firstLine="0" w:firstLineChars="0"/>
              <w:jc w:val="center"/>
              <w:rPr>
                <w:rFonts w:ascii="宋体" w:hAnsi="宋体" w:cs="宋体"/>
                <w:color w:val="auto"/>
                <w:sz w:val="24"/>
              </w:rPr>
            </w:pPr>
            <w:r>
              <w:rPr>
                <w:rFonts w:ascii="宋体" w:hAnsi="宋体" w:cs="宋体"/>
                <w:color w:val="auto"/>
                <w:sz w:val="24"/>
              </w:rPr>
              <w:t>投标报价</w:t>
            </w:r>
          </w:p>
        </w:tc>
        <w:tc>
          <w:tcPr>
            <w:tcW w:w="7425" w:type="dxa"/>
            <w:noWrap w:val="0"/>
            <w:vAlign w:val="center"/>
          </w:tcPr>
          <w:p>
            <w:pPr>
              <w:keepNext w:val="0"/>
              <w:keepLines w:val="0"/>
              <w:pageBreakBefore w:val="0"/>
              <w:widowControl/>
              <w:kinsoku/>
              <w:wordWrap/>
              <w:overflowPunct/>
              <w:topLinePunct w:val="0"/>
              <w:bidi w:val="0"/>
              <w:spacing w:line="360" w:lineRule="auto"/>
              <w:ind w:firstLine="0" w:firstLineChars="0"/>
              <w:jc w:val="left"/>
              <w:rPr>
                <w:rFonts w:hint="eastAsia" w:ascii="宋体" w:hAnsi="宋体"/>
                <w:color w:val="auto"/>
                <w:sz w:val="24"/>
                <w:szCs w:val="24"/>
              </w:rPr>
            </w:pPr>
            <w:r>
              <w:rPr>
                <w:rFonts w:hint="eastAsia" w:ascii="宋体" w:hAnsi="宋体" w:cs="宋体"/>
                <w:snapToGrid w:val="0"/>
                <w:color w:val="auto"/>
                <w:kern w:val="0"/>
                <w:sz w:val="24"/>
                <w:szCs w:val="24"/>
              </w:rPr>
              <w:t>1.</w:t>
            </w:r>
            <w:r>
              <w:rPr>
                <w:rFonts w:ascii="宋体" w:hAnsi="宋体" w:cs="宋体"/>
                <w:snapToGrid w:val="0"/>
                <w:color w:val="auto"/>
                <w:kern w:val="0"/>
                <w:sz w:val="24"/>
                <w:szCs w:val="24"/>
              </w:rPr>
              <w:t>投标人的投标</w:t>
            </w:r>
            <w:r>
              <w:rPr>
                <w:rFonts w:hint="eastAsia" w:ascii="宋体" w:hAnsi="宋体" w:cs="宋体"/>
                <w:snapToGrid w:val="0"/>
                <w:color w:val="auto"/>
                <w:kern w:val="0"/>
                <w:sz w:val="24"/>
                <w:szCs w:val="24"/>
              </w:rPr>
              <w:t>报价管理费费率（含利润、税金等）</w:t>
            </w:r>
            <w:r>
              <w:rPr>
                <w:rFonts w:ascii="宋体" w:hAnsi="宋体" w:cs="宋体"/>
                <w:snapToGrid w:val="0"/>
                <w:color w:val="auto"/>
                <w:kern w:val="0"/>
                <w:sz w:val="24"/>
                <w:szCs w:val="24"/>
              </w:rPr>
              <w:t>应</w:t>
            </w:r>
            <w:r>
              <w:rPr>
                <w:rFonts w:hint="eastAsia" w:ascii="宋体" w:hAnsi="宋体"/>
                <w:color w:val="auto"/>
                <w:sz w:val="24"/>
                <w:szCs w:val="24"/>
              </w:rPr>
              <w:t>包括服务所需的</w:t>
            </w:r>
            <w:r>
              <w:rPr>
                <w:rFonts w:hint="eastAsia" w:ascii="宋体" w:hAnsi="宋体" w:cs="宋体"/>
                <w:color w:val="auto"/>
                <w:sz w:val="24"/>
                <w:szCs w:val="24"/>
              </w:rPr>
              <w:t>服装、工具、装备等费用、公司管理费、税费</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代理费</w:t>
            </w:r>
            <w:r>
              <w:rPr>
                <w:rFonts w:hint="eastAsia" w:ascii="宋体" w:hAnsi="宋体" w:cs="宋体"/>
                <w:color w:val="auto"/>
                <w:sz w:val="24"/>
                <w:szCs w:val="24"/>
              </w:rPr>
              <w:t>等</w:t>
            </w:r>
            <w:r>
              <w:rPr>
                <w:rFonts w:hint="eastAsia" w:ascii="宋体" w:hAnsi="宋体"/>
                <w:color w:val="auto"/>
                <w:sz w:val="24"/>
                <w:szCs w:val="24"/>
              </w:rPr>
              <w:t>一切费用。</w:t>
            </w:r>
          </w:p>
          <w:p>
            <w:pPr>
              <w:keepNext w:val="0"/>
              <w:keepLines w:val="0"/>
              <w:pageBreakBefore w:val="0"/>
              <w:widowControl/>
              <w:kinsoku/>
              <w:wordWrap/>
              <w:overflowPunct/>
              <w:topLinePunct w:val="0"/>
              <w:bidi w:val="0"/>
              <w:spacing w:line="360" w:lineRule="auto"/>
              <w:ind w:firstLine="0" w:firstLineChars="0"/>
              <w:jc w:val="left"/>
              <w:rPr>
                <w:rFonts w:ascii="宋体" w:cs="宋体"/>
                <w:color w:val="auto"/>
                <w:sz w:val="24"/>
                <w:szCs w:val="24"/>
              </w:rPr>
            </w:pPr>
            <w:r>
              <w:rPr>
                <w:rFonts w:ascii="宋体" w:cs="宋体"/>
                <w:color w:val="auto"/>
                <w:sz w:val="24"/>
                <w:szCs w:val="24"/>
              </w:rPr>
              <w:t>2</w:t>
            </w:r>
            <w:r>
              <w:rPr>
                <w:rFonts w:hint="eastAsia" w:ascii="宋体" w:cs="宋体"/>
                <w:color w:val="auto"/>
                <w:sz w:val="24"/>
                <w:szCs w:val="24"/>
              </w:rPr>
              <w:t>.</w:t>
            </w:r>
            <w:r>
              <w:rPr>
                <w:rFonts w:ascii="宋体" w:cs="宋体"/>
                <w:color w:val="auto"/>
                <w:sz w:val="24"/>
                <w:szCs w:val="24"/>
              </w:rPr>
              <w:t>投标人的报价超过</w:t>
            </w:r>
            <w:r>
              <w:rPr>
                <w:rFonts w:hint="eastAsia" w:ascii="宋体" w:hAnsi="宋体" w:cs="宋体"/>
                <w:snapToGrid w:val="0"/>
                <w:color w:val="auto"/>
                <w:kern w:val="0"/>
                <w:sz w:val="24"/>
                <w:szCs w:val="24"/>
              </w:rPr>
              <w:t>管理费费率最高限价</w:t>
            </w:r>
            <w:r>
              <w:rPr>
                <w:rFonts w:ascii="宋体" w:cs="宋体"/>
                <w:color w:val="auto"/>
                <w:sz w:val="24"/>
                <w:szCs w:val="24"/>
              </w:rPr>
              <w:t>的将作无效标处理。</w:t>
            </w:r>
          </w:p>
          <w:p>
            <w:pPr>
              <w:snapToGrid w:val="0"/>
              <w:spacing w:line="440" w:lineRule="exact"/>
              <w:ind w:firstLine="0" w:firstLineChars="0"/>
              <w:jc w:val="left"/>
              <w:rPr>
                <w:rFonts w:ascii="宋体" w:hAnsi="宋体" w:cs="宋体"/>
                <w:color w:val="auto"/>
                <w:sz w:val="24"/>
              </w:rPr>
            </w:pPr>
            <w:r>
              <w:rPr>
                <w:rFonts w:hint="eastAsia" w:ascii="宋体" w:cs="宋体"/>
                <w:color w:val="auto"/>
                <w:sz w:val="24"/>
                <w:szCs w:val="24"/>
                <w:lang w:val="en-US" w:eastAsia="zh-CN"/>
              </w:rPr>
              <w:t>3.管理费=（基本工资+奖金+社保费用）*</w:t>
            </w:r>
            <w:r>
              <w:rPr>
                <w:rFonts w:hint="eastAsia" w:ascii="宋体" w:hAnsi="宋体" w:cs="宋体"/>
                <w:snapToGrid w:val="0"/>
                <w:color w:val="auto"/>
                <w:kern w:val="0"/>
                <w:sz w:val="24"/>
                <w:szCs w:val="24"/>
              </w:rPr>
              <w:t>管理费费率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0" w:hRule="atLeast"/>
        </w:trPr>
        <w:tc>
          <w:tcPr>
            <w:tcW w:w="894" w:type="dxa"/>
            <w:noWrap w:val="0"/>
            <w:vAlign w:val="center"/>
          </w:tcPr>
          <w:p>
            <w:pPr>
              <w:autoSpaceDE w:val="0"/>
              <w:autoSpaceDN w:val="0"/>
              <w:snapToGrid w:val="0"/>
              <w:ind w:firstLine="0" w:firstLineChars="0"/>
              <w:jc w:val="center"/>
              <w:textAlignment w:val="bottom"/>
              <w:rPr>
                <w:rFonts w:hint="eastAsia" w:ascii="宋体" w:hAnsi="宋体"/>
                <w:color w:val="auto"/>
                <w:sz w:val="24"/>
                <w:szCs w:val="24"/>
              </w:rPr>
            </w:pPr>
            <w:r>
              <w:rPr>
                <w:rFonts w:hint="eastAsia" w:ascii="宋体" w:hAnsi="宋体"/>
                <w:color w:val="auto"/>
                <w:sz w:val="24"/>
                <w:szCs w:val="24"/>
              </w:rPr>
              <w:t>3</w:t>
            </w:r>
          </w:p>
        </w:tc>
        <w:tc>
          <w:tcPr>
            <w:tcW w:w="1500" w:type="dxa"/>
            <w:noWrap w:val="0"/>
            <w:vAlign w:val="center"/>
          </w:tcPr>
          <w:p>
            <w:pPr>
              <w:tabs>
                <w:tab w:val="left" w:pos="3780"/>
              </w:tabs>
              <w:spacing w:line="500" w:lineRule="exact"/>
              <w:ind w:firstLine="0" w:firstLineChars="0"/>
              <w:jc w:val="center"/>
              <w:rPr>
                <w:rFonts w:ascii="宋体" w:hAnsi="宋体" w:cs="宋体"/>
                <w:color w:val="auto"/>
                <w:sz w:val="24"/>
                <w:szCs w:val="24"/>
              </w:rPr>
            </w:pPr>
            <w:r>
              <w:rPr>
                <w:rFonts w:hint="eastAsia" w:ascii="宋体" w:hAnsi="宋体" w:cs="宋体"/>
                <w:color w:val="auto"/>
                <w:sz w:val="24"/>
                <w:szCs w:val="24"/>
              </w:rPr>
              <w:t>信用记录</w:t>
            </w:r>
          </w:p>
        </w:tc>
        <w:tc>
          <w:tcPr>
            <w:tcW w:w="7425" w:type="dxa"/>
            <w:noWrap w:val="0"/>
            <w:vAlign w:val="center"/>
          </w:tcPr>
          <w:p>
            <w:pPr>
              <w:tabs>
                <w:tab w:val="left" w:pos="3780"/>
              </w:tabs>
              <w:spacing w:line="500" w:lineRule="exact"/>
              <w:ind w:firstLine="0" w:firstLineChars="0"/>
              <w:rPr>
                <w:rFonts w:ascii="宋体" w:hAnsi="宋体" w:cs="宋体"/>
                <w:color w:val="auto"/>
                <w:sz w:val="24"/>
                <w:szCs w:val="24"/>
              </w:rPr>
            </w:pPr>
            <w:r>
              <w:rPr>
                <w:rFonts w:hint="eastAsia" w:ascii="宋体" w:hAnsi="宋体" w:cs="宋体"/>
                <w:color w:val="auto"/>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宋体" w:hAnsi="宋体" w:cs="宋体"/>
                <w:b/>
                <w:color w:val="auto"/>
                <w:sz w:val="24"/>
                <w:szCs w:val="24"/>
              </w:rPr>
              <w:t>其投标将作无效标处理</w:t>
            </w: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0" w:hRule="atLeast"/>
        </w:trPr>
        <w:tc>
          <w:tcPr>
            <w:tcW w:w="894" w:type="dxa"/>
            <w:noWrap w:val="0"/>
            <w:vAlign w:val="center"/>
          </w:tcPr>
          <w:p>
            <w:pPr>
              <w:autoSpaceDE w:val="0"/>
              <w:autoSpaceDN w:val="0"/>
              <w:snapToGrid w:val="0"/>
              <w:ind w:firstLine="0" w:firstLineChars="0"/>
              <w:jc w:val="center"/>
              <w:textAlignment w:val="bottom"/>
              <w:rPr>
                <w:rFonts w:hint="eastAsia" w:ascii="宋体" w:hAnsi="宋体"/>
                <w:color w:val="auto"/>
                <w:sz w:val="24"/>
                <w:szCs w:val="24"/>
              </w:rPr>
            </w:pPr>
            <w:r>
              <w:rPr>
                <w:rFonts w:hint="eastAsia" w:ascii="宋体" w:hAnsi="宋体"/>
                <w:color w:val="auto"/>
                <w:sz w:val="24"/>
                <w:szCs w:val="24"/>
              </w:rPr>
              <w:t>4</w:t>
            </w:r>
          </w:p>
        </w:tc>
        <w:tc>
          <w:tcPr>
            <w:tcW w:w="1500" w:type="dxa"/>
            <w:noWrap w:val="0"/>
            <w:vAlign w:val="center"/>
          </w:tcPr>
          <w:p>
            <w:pPr>
              <w:snapToGrid w:val="0"/>
              <w:ind w:firstLine="0" w:firstLineChars="0"/>
              <w:jc w:val="center"/>
              <w:rPr>
                <w:rFonts w:ascii="宋体" w:hAnsi="宋体"/>
                <w:color w:val="auto"/>
                <w:sz w:val="24"/>
                <w:szCs w:val="24"/>
              </w:rPr>
            </w:pPr>
            <w:r>
              <w:rPr>
                <w:rFonts w:hint="eastAsia" w:ascii="宋体" w:hAnsi="宋体" w:cs="宋体"/>
                <w:color w:val="auto"/>
                <w:kern w:val="0"/>
                <w:sz w:val="24"/>
              </w:rPr>
              <w:t>采购项目需要落实的政府采购政策</w:t>
            </w:r>
          </w:p>
        </w:tc>
        <w:tc>
          <w:tcPr>
            <w:tcW w:w="7425" w:type="dxa"/>
            <w:noWrap w:val="0"/>
            <w:vAlign w:val="center"/>
          </w:tcPr>
          <w:p>
            <w:pPr>
              <w:snapToGrid w:val="0"/>
              <w:ind w:firstLine="0" w:firstLineChars="0"/>
              <w:rPr>
                <w:rFonts w:ascii="宋体" w:hAnsi="宋体"/>
                <w:color w:val="auto"/>
                <w:sz w:val="24"/>
                <w:szCs w:val="24"/>
              </w:rPr>
            </w:pPr>
            <w:r>
              <w:rPr>
                <w:rFonts w:hint="eastAsia" w:ascii="宋体" w:hAnsi="宋体" w:cs="宋体"/>
                <w:color w:val="auto"/>
                <w:kern w:val="0"/>
                <w:sz w:val="24"/>
              </w:rPr>
              <w:t>本项目依法落实政府采购小微企业、监狱企业、残疾人福利性单位价格扣除扶持政策和节能产品、环境标志产品政府采购实施相关规定。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0" w:hRule="atLeast"/>
        </w:trPr>
        <w:tc>
          <w:tcPr>
            <w:tcW w:w="894" w:type="dxa"/>
            <w:noWrap w:val="0"/>
            <w:vAlign w:val="center"/>
          </w:tcPr>
          <w:p>
            <w:pPr>
              <w:autoSpaceDE w:val="0"/>
              <w:autoSpaceDN w:val="0"/>
              <w:snapToGrid w:val="0"/>
              <w:ind w:firstLine="0" w:firstLineChars="0"/>
              <w:jc w:val="center"/>
              <w:textAlignment w:val="bottom"/>
              <w:rPr>
                <w:rFonts w:hint="eastAsia" w:ascii="宋体" w:hAnsi="宋体"/>
                <w:color w:val="auto"/>
                <w:sz w:val="24"/>
                <w:szCs w:val="24"/>
              </w:rPr>
            </w:pPr>
            <w:r>
              <w:rPr>
                <w:rFonts w:hint="eastAsia" w:ascii="宋体" w:hAnsi="宋体"/>
                <w:color w:val="auto"/>
                <w:sz w:val="24"/>
                <w:szCs w:val="24"/>
              </w:rPr>
              <w:t>5</w:t>
            </w:r>
          </w:p>
        </w:tc>
        <w:tc>
          <w:tcPr>
            <w:tcW w:w="1500" w:type="dxa"/>
            <w:noWrap w:val="0"/>
            <w:vAlign w:val="center"/>
          </w:tcPr>
          <w:p>
            <w:pPr>
              <w:tabs>
                <w:tab w:val="left" w:pos="0"/>
              </w:tabs>
              <w:autoSpaceDE w:val="0"/>
              <w:autoSpaceDN w:val="0"/>
              <w:adjustRightInd w:val="0"/>
              <w:spacing w:line="400" w:lineRule="exact"/>
              <w:ind w:firstLine="0" w:firstLineChars="0"/>
              <w:jc w:val="center"/>
              <w:rPr>
                <w:rFonts w:hint="eastAsia" w:ascii="宋体" w:hAnsi="宋体"/>
                <w:color w:val="auto"/>
                <w:sz w:val="24"/>
                <w:szCs w:val="24"/>
              </w:rPr>
            </w:pPr>
            <w:r>
              <w:rPr>
                <w:rFonts w:hint="eastAsia" w:ascii="宋体" w:hAnsi="宋体" w:cs="宋体"/>
                <w:color w:val="auto"/>
                <w:sz w:val="24"/>
                <w:szCs w:val="24"/>
              </w:rPr>
              <w:t>踏勘现场</w:t>
            </w:r>
          </w:p>
        </w:tc>
        <w:tc>
          <w:tcPr>
            <w:tcW w:w="7425" w:type="dxa"/>
            <w:noWrap w:val="0"/>
            <w:vAlign w:val="center"/>
          </w:tcPr>
          <w:p>
            <w:pPr>
              <w:tabs>
                <w:tab w:val="left" w:pos="0"/>
              </w:tabs>
              <w:autoSpaceDE w:val="0"/>
              <w:autoSpaceDN w:val="0"/>
              <w:adjustRightInd w:val="0"/>
              <w:spacing w:line="400" w:lineRule="exact"/>
              <w:ind w:firstLine="0" w:firstLineChars="0"/>
              <w:jc w:val="left"/>
              <w:rPr>
                <w:rFonts w:hint="eastAsia" w:ascii="宋体" w:hAnsi="宋体"/>
                <w:color w:val="auto"/>
                <w:sz w:val="24"/>
                <w:szCs w:val="24"/>
              </w:rPr>
            </w:pPr>
            <w:r>
              <w:rPr>
                <w:rFonts w:ascii="宋体" w:hAnsi="宋体" w:cs="宋体"/>
                <w:color w:val="auto"/>
                <w:sz w:val="24"/>
              </w:rPr>
              <w:t>不集中组织。自行前往现场踏勘，投标人因自身原因未进行实地踏勘的，成交后签订合同时和履约过程中，不得以不完全了解现场情况为由，提出任何形式的增加合同外造价或索赔的要求。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8" w:hRule="atLeast"/>
        </w:trPr>
        <w:tc>
          <w:tcPr>
            <w:tcW w:w="894" w:type="dxa"/>
            <w:noWrap w:val="0"/>
            <w:vAlign w:val="center"/>
          </w:tcPr>
          <w:p>
            <w:pPr>
              <w:autoSpaceDE w:val="0"/>
              <w:autoSpaceDN w:val="0"/>
              <w:snapToGrid w:val="0"/>
              <w:ind w:firstLine="0" w:firstLineChars="0"/>
              <w:jc w:val="center"/>
              <w:textAlignment w:val="bottom"/>
              <w:rPr>
                <w:rFonts w:hint="eastAsia" w:ascii="宋体" w:hAnsi="宋体"/>
                <w:color w:val="auto"/>
                <w:sz w:val="24"/>
                <w:szCs w:val="24"/>
              </w:rPr>
            </w:pPr>
            <w:r>
              <w:rPr>
                <w:rFonts w:hint="eastAsia" w:ascii="宋体" w:hAnsi="宋体"/>
                <w:color w:val="auto"/>
                <w:sz w:val="24"/>
                <w:szCs w:val="24"/>
              </w:rPr>
              <w:t>6</w:t>
            </w:r>
          </w:p>
        </w:tc>
        <w:tc>
          <w:tcPr>
            <w:tcW w:w="1500" w:type="dxa"/>
            <w:noWrap w:val="0"/>
            <w:vAlign w:val="center"/>
          </w:tcPr>
          <w:p>
            <w:pPr>
              <w:snapToGrid w:val="0"/>
              <w:spacing w:line="440" w:lineRule="exact"/>
              <w:ind w:firstLine="0" w:firstLineChars="0"/>
              <w:jc w:val="left"/>
              <w:rPr>
                <w:rFonts w:ascii="宋体" w:cs="宋体"/>
                <w:color w:val="auto"/>
                <w:sz w:val="24"/>
                <w:szCs w:val="24"/>
              </w:rPr>
            </w:pPr>
            <w:r>
              <w:rPr>
                <w:rFonts w:ascii="宋体" w:hAnsi="宋体" w:cs="宋体"/>
                <w:color w:val="auto"/>
                <w:sz w:val="24"/>
              </w:rPr>
              <w:t>答疑与澄清</w:t>
            </w:r>
          </w:p>
        </w:tc>
        <w:tc>
          <w:tcPr>
            <w:tcW w:w="7425" w:type="dxa"/>
            <w:noWrap w:val="0"/>
            <w:vAlign w:val="center"/>
          </w:tcPr>
          <w:p>
            <w:pPr>
              <w:snapToGrid w:val="0"/>
              <w:spacing w:line="440" w:lineRule="exact"/>
              <w:ind w:firstLine="0" w:firstLineChars="0"/>
              <w:jc w:val="left"/>
              <w:rPr>
                <w:rFonts w:ascii="宋体" w:cs="宋体"/>
                <w:color w:val="auto"/>
                <w:sz w:val="24"/>
                <w:szCs w:val="24"/>
              </w:rPr>
            </w:pPr>
            <w:r>
              <w:rPr>
                <w:rFonts w:ascii="宋体" w:hAnsi="宋体" w:cs="宋体"/>
                <w:color w:val="auto"/>
                <w:sz w:val="24"/>
              </w:rPr>
              <w:t>供应商认为采购文件使自己的权益受到损害的，可以自收到采购文件之日（</w:t>
            </w:r>
            <w:r>
              <w:rPr>
                <w:rFonts w:ascii="宋体" w:hAnsi="宋体" w:cs="宋体"/>
                <w:bCs/>
                <w:color w:val="auto"/>
                <w:kern w:val="0"/>
                <w:sz w:val="24"/>
              </w:rPr>
              <w:t>公告截止日</w:t>
            </w:r>
            <w:r>
              <w:rPr>
                <w:rFonts w:ascii="宋体" w:hAnsi="宋体" w:cs="宋体"/>
                <w:color w:val="auto"/>
                <w:sz w:val="24"/>
              </w:rPr>
              <w:t>之后收到采购文件的，以</w:t>
            </w:r>
            <w:r>
              <w:rPr>
                <w:rFonts w:ascii="宋体" w:hAnsi="宋体" w:cs="宋体"/>
                <w:bCs/>
                <w:color w:val="auto"/>
                <w:kern w:val="0"/>
                <w:sz w:val="24"/>
              </w:rPr>
              <w:t>公告发布之日起五个工作日截止时间</w:t>
            </w:r>
            <w:r>
              <w:rPr>
                <w:rFonts w:ascii="宋体" w:hAnsi="宋体" w:cs="宋体"/>
                <w:color w:val="auto"/>
                <w:sz w:val="24"/>
              </w:rPr>
              <w:t>为准）或者采购文件公告期限届满之日（即为招标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8" w:hRule="atLeast"/>
        </w:trPr>
        <w:tc>
          <w:tcPr>
            <w:tcW w:w="894" w:type="dxa"/>
            <w:noWrap w:val="0"/>
            <w:vAlign w:val="center"/>
          </w:tcPr>
          <w:p>
            <w:pPr>
              <w:autoSpaceDE w:val="0"/>
              <w:autoSpaceDN w:val="0"/>
              <w:adjustRightInd w:val="0"/>
              <w:snapToGrid w:val="0"/>
              <w:ind w:firstLine="0" w:firstLineChars="0"/>
              <w:jc w:val="center"/>
              <w:rPr>
                <w:rFonts w:hint="eastAsia" w:ascii="宋体" w:hAnsi="宋体"/>
                <w:color w:val="auto"/>
                <w:sz w:val="24"/>
                <w:szCs w:val="24"/>
              </w:rPr>
            </w:pPr>
            <w:r>
              <w:rPr>
                <w:rFonts w:hint="eastAsia" w:ascii="宋体" w:hAnsi="宋体"/>
                <w:color w:val="auto"/>
                <w:kern w:val="0"/>
                <w:sz w:val="24"/>
                <w:szCs w:val="24"/>
              </w:rPr>
              <w:t>7</w:t>
            </w:r>
          </w:p>
        </w:tc>
        <w:tc>
          <w:tcPr>
            <w:tcW w:w="1500" w:type="dxa"/>
            <w:noWrap w:val="0"/>
            <w:vAlign w:val="center"/>
          </w:tcPr>
          <w:p>
            <w:pPr>
              <w:snapToGrid w:val="0"/>
              <w:ind w:firstLine="0" w:firstLineChars="0"/>
              <w:jc w:val="center"/>
              <w:rPr>
                <w:rFonts w:ascii="宋体" w:hAnsi="宋体" w:cs="宋体"/>
                <w:color w:val="auto"/>
                <w:sz w:val="24"/>
              </w:rPr>
            </w:pPr>
            <w:r>
              <w:rPr>
                <w:rFonts w:ascii="宋体" w:hAnsi="宋体" w:cs="宋体"/>
                <w:bCs/>
                <w:color w:val="auto"/>
                <w:sz w:val="24"/>
              </w:rPr>
              <w:t>投标文件的形式</w:t>
            </w:r>
          </w:p>
        </w:tc>
        <w:tc>
          <w:tcPr>
            <w:tcW w:w="7425" w:type="dxa"/>
            <w:noWrap w:val="0"/>
            <w:vAlign w:val="center"/>
          </w:tcPr>
          <w:p>
            <w:pPr>
              <w:ind w:firstLine="0" w:firstLineChars="0"/>
              <w:rPr>
                <w:rFonts w:ascii="宋体" w:hAnsi="宋体" w:cs="宋体"/>
                <w:color w:val="auto"/>
                <w:sz w:val="24"/>
              </w:rPr>
            </w:pPr>
            <w:r>
              <w:rPr>
                <w:rFonts w:ascii="宋体" w:hAnsi="宋体" w:cs="宋体"/>
                <w:color w:val="auto"/>
                <w:sz w:val="24"/>
              </w:rPr>
              <w:t>电子投标文件（包括“电子加密投标文件”和“备份投标文件”，在投标文件编制完成后同时生成）；</w:t>
            </w:r>
          </w:p>
          <w:p>
            <w:pPr>
              <w:ind w:firstLine="0" w:firstLineChars="0"/>
              <w:rPr>
                <w:rFonts w:ascii="宋体" w:hAnsi="宋体" w:cs="宋体"/>
                <w:color w:val="auto"/>
                <w:sz w:val="24"/>
              </w:rPr>
            </w:pPr>
            <w:r>
              <w:rPr>
                <w:rFonts w:ascii="宋体" w:hAnsi="宋体" w:cs="宋体"/>
                <w:color w:val="auto"/>
                <w:sz w:val="24"/>
              </w:rPr>
              <w:t>（1）“电子加密投标文件”是指通过“</w:t>
            </w:r>
            <w:r>
              <w:rPr>
                <w:rFonts w:ascii="宋体" w:hAnsi="宋体" w:cs="宋体"/>
                <w:b/>
                <w:bCs/>
                <w:color w:val="auto"/>
                <w:sz w:val="24"/>
              </w:rPr>
              <w:t>政采云电子交易客户端</w:t>
            </w:r>
            <w:r>
              <w:rPr>
                <w:rFonts w:ascii="宋体" w:hAnsi="宋体" w:cs="宋体"/>
                <w:color w:val="auto"/>
                <w:sz w:val="24"/>
              </w:rPr>
              <w:t>”完成投标文件编制后</w:t>
            </w:r>
            <w:r>
              <w:rPr>
                <w:rFonts w:ascii="宋体" w:hAnsi="宋体" w:cs="宋体"/>
                <w:b/>
                <w:bCs/>
                <w:color w:val="auto"/>
                <w:sz w:val="24"/>
              </w:rPr>
              <w:t>生成并加密的数据电文形式的投标文件</w:t>
            </w:r>
            <w:r>
              <w:rPr>
                <w:rFonts w:hint="eastAsia" w:ascii="宋体" w:hAnsi="宋体" w:cs="宋体"/>
                <w:b/>
                <w:bCs/>
                <w:color w:val="auto"/>
                <w:sz w:val="24"/>
              </w:rPr>
              <w:t>，文件格式“.jmbs”</w:t>
            </w:r>
            <w:r>
              <w:rPr>
                <w:rFonts w:hint="eastAsia" w:ascii="宋体" w:hAnsi="宋体" w:cs="宋体"/>
                <w:color w:val="auto"/>
                <w:sz w:val="24"/>
              </w:rPr>
              <w:t>。</w:t>
            </w:r>
          </w:p>
          <w:p>
            <w:pPr>
              <w:snapToGrid w:val="0"/>
              <w:ind w:firstLine="0" w:firstLineChars="0"/>
              <w:jc w:val="left"/>
              <w:rPr>
                <w:rFonts w:ascii="宋体" w:hAnsi="宋体" w:cs="宋体"/>
                <w:color w:val="auto"/>
                <w:sz w:val="24"/>
              </w:rPr>
            </w:pPr>
            <w:r>
              <w:rPr>
                <w:rFonts w:ascii="宋体" w:hAnsi="宋体" w:cs="宋体"/>
                <w:color w:val="auto"/>
                <w:sz w:val="24"/>
              </w:rPr>
              <w:t>（2）“备份投标文件”是指与“电子加密投标文件”同时生成的数据电文形式的电子文件（</w:t>
            </w:r>
            <w:r>
              <w:rPr>
                <w:rFonts w:hint="eastAsia" w:ascii="宋体" w:hAnsi="宋体" w:cs="宋体"/>
                <w:color w:val="auto"/>
                <w:sz w:val="24"/>
              </w:rPr>
              <w:t>文件格式</w:t>
            </w:r>
            <w:r>
              <w:rPr>
                <w:rFonts w:hint="eastAsia" w:ascii="宋体" w:hAnsi="宋体" w:cs="宋体"/>
                <w:b/>
                <w:bCs/>
                <w:color w:val="auto"/>
                <w:sz w:val="24"/>
              </w:rPr>
              <w:t>“.bfbs”</w:t>
            </w:r>
            <w:r>
              <w:rPr>
                <w:rFonts w:ascii="宋体" w:hAnsi="宋体" w:cs="宋体"/>
                <w:color w:val="auto"/>
                <w:sz w:val="24"/>
              </w:rPr>
              <w:t>），</w:t>
            </w:r>
            <w:r>
              <w:rPr>
                <w:rFonts w:ascii="宋体" w:hAnsi="宋体" w:cs="宋体"/>
                <w:b/>
                <w:bCs/>
                <w:color w:val="auto"/>
                <w:sz w:val="24"/>
              </w:rPr>
              <w:t>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8" w:hRule="atLeast"/>
        </w:trPr>
        <w:tc>
          <w:tcPr>
            <w:tcW w:w="894" w:type="dxa"/>
            <w:noWrap w:val="0"/>
            <w:vAlign w:val="center"/>
          </w:tcPr>
          <w:p>
            <w:pPr>
              <w:autoSpaceDE w:val="0"/>
              <w:autoSpaceDN w:val="0"/>
              <w:adjustRightInd w:val="0"/>
              <w:snapToGrid w:val="0"/>
              <w:ind w:firstLine="0" w:firstLineChars="0"/>
              <w:jc w:val="center"/>
              <w:rPr>
                <w:rFonts w:hint="eastAsia" w:ascii="宋体" w:hAnsi="宋体"/>
                <w:color w:val="auto"/>
                <w:kern w:val="0"/>
                <w:sz w:val="24"/>
                <w:szCs w:val="24"/>
                <w:lang w:val="zh-CN"/>
              </w:rPr>
            </w:pPr>
            <w:r>
              <w:rPr>
                <w:rFonts w:hint="eastAsia" w:ascii="宋体" w:hAnsi="宋体"/>
                <w:color w:val="auto"/>
                <w:kern w:val="0"/>
                <w:sz w:val="24"/>
                <w:szCs w:val="24"/>
              </w:rPr>
              <w:t>8</w:t>
            </w:r>
          </w:p>
        </w:tc>
        <w:tc>
          <w:tcPr>
            <w:tcW w:w="1500" w:type="dxa"/>
            <w:noWrap w:val="0"/>
            <w:vAlign w:val="center"/>
          </w:tcPr>
          <w:p>
            <w:pPr>
              <w:snapToGrid w:val="0"/>
              <w:spacing w:line="440" w:lineRule="exact"/>
              <w:ind w:firstLine="0" w:firstLineChars="0"/>
              <w:jc w:val="center"/>
              <w:rPr>
                <w:rFonts w:ascii="宋体" w:hAnsi="宋体" w:cs="宋体"/>
                <w:color w:val="auto"/>
                <w:sz w:val="24"/>
              </w:rPr>
            </w:pPr>
            <w:r>
              <w:rPr>
                <w:rFonts w:hint="eastAsia" w:ascii="宋体" w:hAnsi="宋体" w:cs="宋体"/>
                <w:color w:val="auto"/>
                <w:sz w:val="24"/>
              </w:rPr>
              <w:t>投标文件组成</w:t>
            </w:r>
          </w:p>
        </w:tc>
        <w:tc>
          <w:tcPr>
            <w:tcW w:w="7425" w:type="dxa"/>
            <w:noWrap w:val="0"/>
            <w:vAlign w:val="center"/>
          </w:tcPr>
          <w:p>
            <w:pPr>
              <w:pStyle w:val="24"/>
              <w:snapToGrid w:val="0"/>
              <w:spacing w:before="0" w:beforeAutospacing="0" w:after="0" w:afterAutospacing="0" w:line="400" w:lineRule="exact"/>
              <w:rPr>
                <w:color w:val="auto"/>
              </w:rPr>
            </w:pPr>
            <w:r>
              <w:rPr>
                <w:color w:val="auto"/>
              </w:rPr>
              <w:t>投标文件份数：本项目实行网上投标，供应商应准备以下投标文件：</w:t>
            </w:r>
          </w:p>
          <w:p>
            <w:pPr>
              <w:pStyle w:val="24"/>
              <w:snapToGrid w:val="0"/>
              <w:spacing w:before="0" w:beforeAutospacing="0" w:after="0" w:afterAutospacing="0" w:line="400" w:lineRule="exact"/>
              <w:rPr>
                <w:color w:val="auto"/>
              </w:rPr>
            </w:pPr>
            <w:r>
              <w:rPr>
                <w:color w:val="auto"/>
              </w:rPr>
              <w:t>（1）电子投标文件，按政采云平台项目采购-电子招投标操作指南及本招标文件要求递交。</w:t>
            </w:r>
          </w:p>
          <w:p>
            <w:pPr>
              <w:pStyle w:val="24"/>
              <w:snapToGrid w:val="0"/>
              <w:spacing w:before="0" w:beforeAutospacing="0" w:after="0" w:afterAutospacing="0" w:line="400" w:lineRule="exact"/>
              <w:rPr>
                <w:color w:val="auto"/>
              </w:rPr>
            </w:pPr>
            <w:r>
              <w:rPr>
                <w:color w:val="auto"/>
              </w:rPr>
              <w:t>（2）以U盘介质存储的数据电文形式提供的备份电子投标文件数量1份 ，按政采云平台项目采购-电子招投标操作指南中上传的电子投标文件格式。</w:t>
            </w:r>
          </w:p>
          <w:p>
            <w:pPr>
              <w:autoSpaceDE w:val="0"/>
              <w:autoSpaceDN w:val="0"/>
              <w:snapToGrid w:val="0"/>
              <w:ind w:firstLine="0" w:firstLineChars="0"/>
              <w:jc w:val="left"/>
              <w:textAlignment w:val="bottom"/>
              <w:rPr>
                <w:rFonts w:ascii="宋体" w:hAnsi="宋体" w:cs="宋体"/>
                <w:color w:val="auto"/>
                <w:sz w:val="24"/>
              </w:rPr>
            </w:pPr>
            <w:r>
              <w:rPr>
                <w:rFonts w:hint="eastAsia" w:ascii="宋体" w:hAnsi="宋体" w:cs="宋体"/>
                <w:color w:val="auto"/>
                <w:sz w:val="24"/>
              </w:rPr>
              <w:t>投标文件由“资格文件”、“商务技术文件”和“报价文件”三个部分组成。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8" w:hRule="atLeast"/>
        </w:trPr>
        <w:tc>
          <w:tcPr>
            <w:tcW w:w="894" w:type="dxa"/>
            <w:noWrap w:val="0"/>
            <w:vAlign w:val="center"/>
          </w:tcPr>
          <w:p>
            <w:pPr>
              <w:autoSpaceDE w:val="0"/>
              <w:autoSpaceDN w:val="0"/>
              <w:snapToGrid w:val="0"/>
              <w:ind w:firstLine="0" w:firstLineChars="0"/>
              <w:jc w:val="center"/>
              <w:textAlignment w:val="bottom"/>
              <w:rPr>
                <w:rFonts w:hint="eastAsia" w:ascii="宋体" w:hAnsi="宋体"/>
                <w:color w:val="auto"/>
                <w:kern w:val="0"/>
                <w:sz w:val="24"/>
                <w:szCs w:val="24"/>
              </w:rPr>
            </w:pPr>
            <w:r>
              <w:rPr>
                <w:rFonts w:hint="eastAsia" w:ascii="宋体" w:hAnsi="宋体"/>
                <w:color w:val="auto"/>
                <w:sz w:val="24"/>
                <w:szCs w:val="24"/>
              </w:rPr>
              <w:t>9</w:t>
            </w:r>
          </w:p>
        </w:tc>
        <w:tc>
          <w:tcPr>
            <w:tcW w:w="1500" w:type="dxa"/>
            <w:noWrap w:val="0"/>
            <w:vAlign w:val="center"/>
          </w:tcPr>
          <w:p>
            <w:pPr>
              <w:ind w:firstLine="0" w:firstLineChars="0"/>
              <w:jc w:val="center"/>
              <w:rPr>
                <w:rFonts w:hint="eastAsia" w:ascii="宋体" w:hAnsi="宋体" w:cs="宋体"/>
                <w:color w:val="auto"/>
                <w:sz w:val="24"/>
              </w:rPr>
            </w:pPr>
            <w:r>
              <w:rPr>
                <w:rFonts w:hint="eastAsia" w:ascii="宋体" w:hAnsi="宋体" w:cs="宋体"/>
                <w:bCs/>
                <w:color w:val="auto"/>
                <w:kern w:val="0"/>
                <w:sz w:val="24"/>
              </w:rPr>
              <w:t>投标文件的签章形式</w:t>
            </w:r>
          </w:p>
        </w:tc>
        <w:tc>
          <w:tcPr>
            <w:tcW w:w="7425" w:type="dxa"/>
            <w:noWrap w:val="0"/>
            <w:vAlign w:val="center"/>
          </w:tcPr>
          <w:p>
            <w:pPr>
              <w:ind w:firstLine="0" w:firstLineChars="0"/>
              <w:rPr>
                <w:rFonts w:ascii="宋体" w:hAnsi="宋体"/>
                <w:color w:val="auto"/>
                <w:sz w:val="24"/>
              </w:rPr>
            </w:pPr>
            <w:r>
              <w:rPr>
                <w:rFonts w:hint="eastAsia" w:ascii="宋体" w:hAnsi="宋体" w:cs="宋体"/>
                <w:b/>
                <w:color w:val="auto"/>
                <w:sz w:val="24"/>
              </w:rPr>
              <w:t>☑</w:t>
            </w:r>
            <w:r>
              <w:rPr>
                <w:rFonts w:hint="eastAsia" w:ascii="宋体" w:hAnsi="宋体" w:cs="宋体"/>
                <w:b/>
                <w:color w:val="auto"/>
                <w:sz w:val="24"/>
                <w:u w:val="single"/>
              </w:rPr>
              <w:t>电子签章</w:t>
            </w:r>
            <w:r>
              <w:rPr>
                <w:rFonts w:hint="eastAsia" w:ascii="宋体" w:hAnsi="宋体" w:cs="宋体"/>
                <w:color w:val="auto"/>
                <w:sz w:val="24"/>
              </w:rPr>
              <w:t>。按《第二部分 投标须知》和《第六部分 投标文件格式》标注的要求进行盖章、签署（电子签章）。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8" w:hRule="atLeast"/>
        </w:trPr>
        <w:tc>
          <w:tcPr>
            <w:tcW w:w="894" w:type="dxa"/>
            <w:noWrap w:val="0"/>
            <w:vAlign w:val="center"/>
          </w:tcPr>
          <w:p>
            <w:pPr>
              <w:autoSpaceDE w:val="0"/>
              <w:autoSpaceDN w:val="0"/>
              <w:snapToGrid w:val="0"/>
              <w:ind w:firstLine="0" w:firstLineChars="0"/>
              <w:jc w:val="center"/>
              <w:textAlignment w:val="bottom"/>
              <w:rPr>
                <w:rFonts w:hint="eastAsia" w:ascii="宋体" w:hAnsi="宋体"/>
                <w:color w:val="auto"/>
                <w:kern w:val="0"/>
                <w:sz w:val="24"/>
                <w:szCs w:val="24"/>
                <w:lang w:val="zh-CN"/>
              </w:rPr>
            </w:pPr>
            <w:r>
              <w:rPr>
                <w:rFonts w:hint="eastAsia" w:ascii="宋体" w:hAnsi="宋体"/>
                <w:color w:val="auto"/>
                <w:sz w:val="24"/>
                <w:szCs w:val="24"/>
              </w:rPr>
              <w:t>10</w:t>
            </w:r>
          </w:p>
        </w:tc>
        <w:tc>
          <w:tcPr>
            <w:tcW w:w="1500" w:type="dxa"/>
            <w:noWrap w:val="0"/>
            <w:vAlign w:val="center"/>
          </w:tcPr>
          <w:p>
            <w:pPr>
              <w:autoSpaceDE w:val="0"/>
              <w:autoSpaceDN w:val="0"/>
              <w:snapToGrid w:val="0"/>
              <w:ind w:firstLine="0" w:firstLineChars="0"/>
              <w:jc w:val="center"/>
              <w:textAlignment w:val="bottom"/>
              <w:rPr>
                <w:rFonts w:hint="eastAsia" w:ascii="宋体" w:hAnsi="宋体" w:cs="宋体"/>
                <w:color w:val="auto"/>
                <w:sz w:val="24"/>
              </w:rPr>
            </w:pPr>
            <w:r>
              <w:rPr>
                <w:rFonts w:hint="eastAsia" w:ascii="宋体" w:hAnsi="宋体"/>
                <w:color w:val="auto"/>
                <w:sz w:val="24"/>
                <w:szCs w:val="24"/>
              </w:rPr>
              <w:t>投标有效期</w:t>
            </w:r>
          </w:p>
        </w:tc>
        <w:tc>
          <w:tcPr>
            <w:tcW w:w="7425" w:type="dxa"/>
            <w:noWrap w:val="0"/>
            <w:vAlign w:val="center"/>
          </w:tcPr>
          <w:p>
            <w:pPr>
              <w:autoSpaceDE w:val="0"/>
              <w:autoSpaceDN w:val="0"/>
              <w:snapToGrid w:val="0"/>
              <w:ind w:firstLine="0" w:firstLineChars="0"/>
              <w:jc w:val="left"/>
              <w:textAlignment w:val="bottom"/>
              <w:rPr>
                <w:rFonts w:hint="eastAsia" w:ascii="宋体" w:hAnsi="宋体"/>
                <w:color w:val="auto"/>
                <w:sz w:val="24"/>
                <w:szCs w:val="24"/>
              </w:rPr>
            </w:pPr>
            <w:r>
              <w:rPr>
                <w:rFonts w:hint="eastAsia" w:ascii="宋体" w:hAnsi="宋体"/>
                <w:color w:val="auto"/>
                <w:sz w:val="24"/>
                <w:szCs w:val="24"/>
              </w:rPr>
              <w:t>投标截止时间后90天内应保持投标文件有效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8" w:hRule="atLeast"/>
        </w:trPr>
        <w:tc>
          <w:tcPr>
            <w:tcW w:w="894" w:type="dxa"/>
            <w:noWrap w:val="0"/>
            <w:vAlign w:val="center"/>
          </w:tcPr>
          <w:p>
            <w:pPr>
              <w:autoSpaceDE w:val="0"/>
              <w:autoSpaceDN w:val="0"/>
              <w:snapToGrid w:val="0"/>
              <w:ind w:firstLine="0" w:firstLineChars="0"/>
              <w:jc w:val="center"/>
              <w:textAlignment w:val="bottom"/>
              <w:rPr>
                <w:rFonts w:hint="eastAsia" w:ascii="宋体" w:hAnsi="宋体"/>
                <w:color w:val="auto"/>
                <w:sz w:val="24"/>
                <w:szCs w:val="24"/>
              </w:rPr>
            </w:pPr>
            <w:r>
              <w:rPr>
                <w:rFonts w:hint="eastAsia" w:ascii="宋体" w:hAnsi="宋体"/>
                <w:color w:val="auto"/>
                <w:sz w:val="24"/>
                <w:szCs w:val="24"/>
              </w:rPr>
              <w:t>11</w:t>
            </w:r>
          </w:p>
        </w:tc>
        <w:tc>
          <w:tcPr>
            <w:tcW w:w="1500" w:type="dxa"/>
            <w:noWrap w:val="0"/>
            <w:vAlign w:val="center"/>
          </w:tcPr>
          <w:p>
            <w:pPr>
              <w:snapToGrid w:val="0"/>
              <w:ind w:firstLine="0" w:firstLineChars="0"/>
              <w:jc w:val="center"/>
              <w:rPr>
                <w:rFonts w:ascii="宋体" w:hAnsi="宋体" w:cs="宋体"/>
                <w:bCs/>
                <w:color w:val="auto"/>
                <w:sz w:val="24"/>
              </w:rPr>
            </w:pPr>
            <w:r>
              <w:rPr>
                <w:rFonts w:ascii="宋体" w:hAnsi="宋体" w:cs="宋体"/>
                <w:bCs/>
                <w:color w:val="auto"/>
                <w:sz w:val="24"/>
              </w:rPr>
              <w:t>投标文件</w:t>
            </w:r>
          </w:p>
          <w:p>
            <w:pPr>
              <w:snapToGrid w:val="0"/>
              <w:ind w:firstLine="0" w:firstLineChars="0"/>
              <w:jc w:val="center"/>
              <w:rPr>
                <w:rFonts w:hint="eastAsia" w:ascii="宋体" w:hAnsi="宋体"/>
                <w:color w:val="auto"/>
                <w:sz w:val="24"/>
                <w:szCs w:val="24"/>
              </w:rPr>
            </w:pPr>
            <w:r>
              <w:rPr>
                <w:rFonts w:ascii="宋体" w:hAnsi="宋体" w:cs="宋体"/>
                <w:bCs/>
                <w:color w:val="auto"/>
                <w:sz w:val="24"/>
              </w:rPr>
              <w:t>份数</w:t>
            </w:r>
          </w:p>
        </w:tc>
        <w:tc>
          <w:tcPr>
            <w:tcW w:w="7425" w:type="dxa"/>
            <w:noWrap w:val="0"/>
            <w:vAlign w:val="center"/>
          </w:tcPr>
          <w:p>
            <w:pPr>
              <w:ind w:firstLine="0" w:firstLineChars="0"/>
              <w:rPr>
                <w:rFonts w:hint="eastAsia" w:ascii="宋体" w:hAnsi="宋体"/>
                <w:color w:val="auto"/>
                <w:sz w:val="24"/>
                <w:szCs w:val="24"/>
              </w:rPr>
            </w:pPr>
            <w:r>
              <w:rPr>
                <w:rFonts w:ascii="宋体" w:hAnsi="宋体" w:cs="宋体"/>
                <w:color w:val="auto"/>
                <w:sz w:val="24"/>
              </w:rPr>
              <w:t>（1）“电子加密投标文件”：在线上传递交（一份）。（2）“备份投标文件”：密封包装后（</w:t>
            </w:r>
            <w:r>
              <w:rPr>
                <w:rFonts w:hint="eastAsia" w:ascii="宋体" w:hAnsi="宋体" w:cs="宋体"/>
                <w:color w:val="auto"/>
                <w:sz w:val="24"/>
                <w:lang w:val="en-US" w:eastAsia="zh-CN"/>
              </w:rPr>
              <w:t>建议以</w:t>
            </w:r>
            <w:r>
              <w:rPr>
                <w:rFonts w:ascii="宋体" w:hAnsi="宋体" w:cs="宋体"/>
                <w:color w:val="auto"/>
                <w:sz w:val="24"/>
              </w:rPr>
              <w:t>EMS、顺丰邮寄</w:t>
            </w:r>
            <w:r>
              <w:rPr>
                <w:rFonts w:hint="eastAsia" w:ascii="宋体" w:hAnsi="宋体" w:cs="宋体"/>
                <w:color w:val="auto"/>
                <w:sz w:val="24"/>
              </w:rPr>
              <w:t>等</w:t>
            </w:r>
            <w:r>
              <w:rPr>
                <w:rFonts w:ascii="宋体" w:hAnsi="宋体" w:cs="宋体"/>
                <w:color w:val="auto"/>
                <w:sz w:val="24"/>
              </w:rPr>
              <w:t>形式）投标截止时间前</w:t>
            </w:r>
            <w:r>
              <w:rPr>
                <w:rFonts w:hint="eastAsia" w:ascii="宋体" w:hAnsi="宋体" w:cs="宋体"/>
                <w:color w:val="auto"/>
                <w:sz w:val="24"/>
              </w:rPr>
              <w:t>（送达时间以采购组织机构实际签收时间为准）送达</w:t>
            </w:r>
            <w:r>
              <w:rPr>
                <w:rFonts w:ascii="宋体" w:hAnsi="宋体" w:cs="宋体"/>
                <w:color w:val="auto"/>
                <w:sz w:val="24"/>
              </w:rPr>
              <w:t>（一份）（邮寄地址：</w:t>
            </w:r>
            <w:r>
              <w:rPr>
                <w:rFonts w:ascii="宋体" w:hAnsi="宋体" w:cs="宋体"/>
                <w:bCs/>
                <w:color w:val="auto"/>
                <w:kern w:val="0"/>
                <w:sz w:val="24"/>
              </w:rPr>
              <w:t>嵊州市三江街道官河路南333号商会大厦十四层1407室竺小霞</w:t>
            </w:r>
            <w:r>
              <w:rPr>
                <w:rFonts w:ascii="宋体" w:hAnsi="宋体" w:cs="宋体"/>
                <w:color w:val="auto"/>
                <w:sz w:val="24"/>
              </w:rPr>
              <w:t>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8" w:hRule="atLeast"/>
        </w:trPr>
        <w:tc>
          <w:tcPr>
            <w:tcW w:w="894" w:type="dxa"/>
            <w:noWrap w:val="0"/>
            <w:vAlign w:val="center"/>
          </w:tcPr>
          <w:p>
            <w:pPr>
              <w:autoSpaceDE w:val="0"/>
              <w:autoSpaceDN w:val="0"/>
              <w:snapToGrid w:val="0"/>
              <w:ind w:firstLine="0" w:firstLineChars="0"/>
              <w:jc w:val="center"/>
              <w:textAlignment w:val="bottom"/>
              <w:rPr>
                <w:rFonts w:hint="eastAsia" w:ascii="宋体" w:hAnsi="宋体"/>
                <w:color w:val="auto"/>
                <w:sz w:val="24"/>
                <w:szCs w:val="24"/>
              </w:rPr>
            </w:pPr>
            <w:r>
              <w:rPr>
                <w:rFonts w:hint="eastAsia" w:ascii="宋体" w:hAnsi="宋体"/>
                <w:color w:val="auto"/>
                <w:sz w:val="24"/>
                <w:szCs w:val="24"/>
              </w:rPr>
              <w:t>12</w:t>
            </w:r>
          </w:p>
        </w:tc>
        <w:tc>
          <w:tcPr>
            <w:tcW w:w="1500" w:type="dxa"/>
            <w:noWrap w:val="0"/>
            <w:vAlign w:val="center"/>
          </w:tcPr>
          <w:p>
            <w:pPr>
              <w:snapToGrid w:val="0"/>
              <w:ind w:firstLine="0" w:firstLineChars="0"/>
              <w:jc w:val="center"/>
              <w:rPr>
                <w:rFonts w:hint="eastAsia" w:ascii="宋体" w:hAnsi="宋体"/>
                <w:color w:val="auto"/>
                <w:sz w:val="24"/>
                <w:szCs w:val="24"/>
              </w:rPr>
            </w:pPr>
            <w:r>
              <w:rPr>
                <w:rFonts w:hint="eastAsia" w:ascii="宋体" w:hAnsi="宋体" w:cs="宋体"/>
                <w:bCs/>
                <w:color w:val="auto"/>
                <w:sz w:val="24"/>
              </w:rPr>
              <w:t>备份投标文件的约定</w:t>
            </w:r>
          </w:p>
        </w:tc>
        <w:tc>
          <w:tcPr>
            <w:tcW w:w="7425" w:type="dxa"/>
            <w:noWrap w:val="0"/>
            <w:vAlign w:val="center"/>
          </w:tcPr>
          <w:p>
            <w:pPr>
              <w:ind w:firstLine="0" w:firstLineChars="0"/>
              <w:rPr>
                <w:rFonts w:hint="eastAsia" w:ascii="宋体" w:hAnsi="宋体"/>
                <w:color w:val="auto"/>
                <w:sz w:val="24"/>
                <w:szCs w:val="24"/>
              </w:rPr>
            </w:pPr>
            <w:r>
              <w:rPr>
                <w:rFonts w:hint="eastAsia" w:ascii="宋体" w:hAnsi="宋体" w:cs="宋体"/>
                <w:color w:val="auto"/>
                <w:sz w:val="24"/>
              </w:rPr>
              <w:t>投标人在“政府采购云平台”完成电子加密“投标文件”的在线传输递交后，还可以在投标截止时间前通过</w:t>
            </w:r>
            <w:r>
              <w:rPr>
                <w:rFonts w:ascii="宋体" w:hAnsi="宋体" w:cs="宋体"/>
                <w:color w:val="auto"/>
                <w:sz w:val="24"/>
              </w:rPr>
              <w:t>EMS、顺丰邮寄</w:t>
            </w:r>
            <w:r>
              <w:rPr>
                <w:rFonts w:hint="eastAsia" w:ascii="宋体" w:hAnsi="宋体" w:cs="宋体"/>
                <w:color w:val="auto"/>
                <w:sz w:val="24"/>
              </w:rPr>
              <w:t>等</w:t>
            </w:r>
            <w:r>
              <w:rPr>
                <w:rFonts w:ascii="宋体" w:hAnsi="宋体" w:cs="宋体"/>
                <w:color w:val="auto"/>
                <w:sz w:val="24"/>
              </w:rPr>
              <w:t>形式</w:t>
            </w:r>
            <w:r>
              <w:rPr>
                <w:rFonts w:hint="eastAsia" w:ascii="宋体" w:hAnsi="宋体" w:cs="宋体"/>
                <w:color w:val="auto"/>
                <w:sz w:val="24"/>
              </w:rPr>
              <w:t>送达以介质存储的数据电文形式的“备份投标文件”。“备份投标文件”由投标人自愿提交，采购文件不作强制性要求，但投标人仅递交了“备份投标文件”的，投标无效。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8" w:hRule="atLeast"/>
        </w:trPr>
        <w:tc>
          <w:tcPr>
            <w:tcW w:w="894" w:type="dxa"/>
            <w:noWrap w:val="0"/>
            <w:vAlign w:val="center"/>
          </w:tcPr>
          <w:p>
            <w:pPr>
              <w:autoSpaceDE w:val="0"/>
              <w:autoSpaceDN w:val="0"/>
              <w:snapToGrid w:val="0"/>
              <w:ind w:firstLine="0" w:firstLineChars="0"/>
              <w:jc w:val="center"/>
              <w:textAlignment w:val="bottom"/>
              <w:rPr>
                <w:rFonts w:hint="eastAsia" w:ascii="宋体" w:hAnsi="宋体"/>
                <w:color w:val="auto"/>
                <w:sz w:val="24"/>
                <w:szCs w:val="24"/>
              </w:rPr>
            </w:pPr>
            <w:r>
              <w:rPr>
                <w:rFonts w:hint="eastAsia" w:ascii="宋体" w:hAnsi="宋体"/>
                <w:color w:val="auto"/>
                <w:sz w:val="24"/>
                <w:szCs w:val="24"/>
              </w:rPr>
              <w:t>13</w:t>
            </w:r>
          </w:p>
        </w:tc>
        <w:tc>
          <w:tcPr>
            <w:tcW w:w="1500" w:type="dxa"/>
            <w:noWrap w:val="0"/>
            <w:vAlign w:val="center"/>
          </w:tcPr>
          <w:p>
            <w:pPr>
              <w:ind w:firstLine="0" w:firstLineChars="0"/>
              <w:jc w:val="center"/>
              <w:rPr>
                <w:rFonts w:hint="eastAsia" w:ascii="宋体" w:hAnsi="宋体"/>
                <w:color w:val="auto"/>
                <w:sz w:val="24"/>
                <w:szCs w:val="24"/>
              </w:rPr>
            </w:pPr>
            <w:r>
              <w:rPr>
                <w:rFonts w:hint="eastAsia" w:ascii="宋体" w:hAnsi="宋体" w:cs="宋体"/>
                <w:color w:val="auto"/>
                <w:sz w:val="24"/>
              </w:rPr>
              <w:t>备份投标文件的编制</w:t>
            </w:r>
          </w:p>
        </w:tc>
        <w:tc>
          <w:tcPr>
            <w:tcW w:w="7425" w:type="dxa"/>
            <w:noWrap w:val="0"/>
            <w:vAlign w:val="center"/>
          </w:tcPr>
          <w:p>
            <w:pPr>
              <w:ind w:firstLine="0" w:firstLineChars="0"/>
              <w:rPr>
                <w:rFonts w:hint="eastAsia" w:ascii="宋体" w:hAnsi="宋体"/>
                <w:color w:val="auto"/>
                <w:sz w:val="24"/>
                <w:szCs w:val="24"/>
              </w:rPr>
            </w:pPr>
            <w:r>
              <w:rPr>
                <w:rFonts w:hint="eastAsia" w:ascii="宋体" w:hAnsi="宋体" w:cs="宋体"/>
                <w:color w:val="auto"/>
                <w:sz w:val="24"/>
              </w:rPr>
              <w:t>投标人提交的备份投标文件应当是通过“政采云电子交易客户端”完成投标文件编制后，与电子加密“投标文件”同时生成的数据电文形式的未加密的备份投标文件，文件格式“.bfbs”。</w:t>
            </w:r>
            <w:r>
              <w:rPr>
                <w:rFonts w:hint="eastAsia" w:ascii="宋体" w:hAnsi="宋体" w:cs="宋体"/>
                <w:b/>
                <w:color w:val="auto"/>
                <w:sz w:val="24"/>
              </w:rPr>
              <w:t>以其他方式编制的“备份投标文件”视为无效“备份投标文件”。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2" w:hRule="atLeast"/>
        </w:trPr>
        <w:tc>
          <w:tcPr>
            <w:tcW w:w="894" w:type="dxa"/>
            <w:noWrap w:val="0"/>
            <w:vAlign w:val="center"/>
          </w:tcPr>
          <w:p>
            <w:pPr>
              <w:autoSpaceDE w:val="0"/>
              <w:autoSpaceDN w:val="0"/>
              <w:snapToGrid w:val="0"/>
              <w:ind w:firstLine="0" w:firstLineChars="0"/>
              <w:jc w:val="center"/>
              <w:textAlignment w:val="bottom"/>
              <w:rPr>
                <w:rFonts w:ascii="宋体" w:hAnsi="宋体"/>
                <w:color w:val="auto"/>
                <w:sz w:val="24"/>
                <w:szCs w:val="24"/>
              </w:rPr>
            </w:pPr>
            <w:r>
              <w:rPr>
                <w:rFonts w:hint="eastAsia" w:ascii="宋体" w:hAnsi="宋体"/>
                <w:color w:val="auto"/>
                <w:sz w:val="24"/>
                <w:szCs w:val="24"/>
              </w:rPr>
              <w:t>14</w:t>
            </w:r>
          </w:p>
        </w:tc>
        <w:tc>
          <w:tcPr>
            <w:tcW w:w="1500" w:type="dxa"/>
            <w:noWrap w:val="0"/>
            <w:vAlign w:val="center"/>
          </w:tcPr>
          <w:p>
            <w:pPr>
              <w:snapToGrid w:val="0"/>
              <w:spacing w:line="440" w:lineRule="exact"/>
              <w:ind w:left="0" w:leftChars="0" w:firstLine="0" w:firstLineChars="0"/>
              <w:jc w:val="center"/>
              <w:rPr>
                <w:rFonts w:hint="eastAsia" w:ascii="宋体" w:hAnsi="宋体"/>
                <w:color w:val="auto"/>
                <w:sz w:val="24"/>
                <w:szCs w:val="24"/>
              </w:rPr>
            </w:pPr>
            <w:r>
              <w:rPr>
                <w:rFonts w:ascii="宋体" w:hAnsi="宋体" w:cs="宋体"/>
                <w:color w:val="auto"/>
                <w:sz w:val="24"/>
              </w:rPr>
              <w:t>投标文件的接收</w:t>
            </w:r>
          </w:p>
        </w:tc>
        <w:tc>
          <w:tcPr>
            <w:tcW w:w="7425" w:type="dxa"/>
            <w:noWrap w:val="0"/>
            <w:vAlign w:val="center"/>
          </w:tcPr>
          <w:p>
            <w:pPr>
              <w:autoSpaceDE w:val="0"/>
              <w:autoSpaceDN w:val="0"/>
              <w:snapToGrid w:val="0"/>
              <w:spacing w:line="400" w:lineRule="exact"/>
              <w:ind w:left="0" w:leftChars="0" w:firstLine="0" w:firstLineChars="0"/>
              <w:textAlignment w:val="bottom"/>
              <w:rPr>
                <w:rFonts w:hint="eastAsia" w:ascii="宋体" w:hAnsi="宋体"/>
                <w:color w:val="auto"/>
                <w:sz w:val="24"/>
                <w:szCs w:val="24"/>
              </w:rPr>
            </w:pPr>
            <w:r>
              <w:rPr>
                <w:rFonts w:ascii="宋体" w:hAnsi="宋体"/>
                <w:color w:val="auto"/>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2" w:hRule="atLeast"/>
        </w:trPr>
        <w:tc>
          <w:tcPr>
            <w:tcW w:w="894" w:type="dxa"/>
            <w:noWrap w:val="0"/>
            <w:vAlign w:val="center"/>
          </w:tcPr>
          <w:p>
            <w:pPr>
              <w:autoSpaceDE w:val="0"/>
              <w:autoSpaceDN w:val="0"/>
              <w:snapToGrid w:val="0"/>
              <w:ind w:firstLine="0" w:firstLineChars="0"/>
              <w:jc w:val="center"/>
              <w:textAlignment w:val="bottom"/>
              <w:rPr>
                <w:rFonts w:hint="eastAsia" w:ascii="宋体" w:hAnsi="宋体"/>
                <w:color w:val="auto"/>
                <w:sz w:val="24"/>
                <w:szCs w:val="24"/>
              </w:rPr>
            </w:pPr>
            <w:r>
              <w:rPr>
                <w:rFonts w:hint="eastAsia" w:ascii="宋体" w:hAnsi="宋体"/>
                <w:color w:val="auto"/>
                <w:sz w:val="24"/>
                <w:szCs w:val="24"/>
              </w:rPr>
              <w:t>15</w:t>
            </w:r>
          </w:p>
        </w:tc>
        <w:tc>
          <w:tcPr>
            <w:tcW w:w="1500" w:type="dxa"/>
            <w:noWrap w:val="0"/>
            <w:vAlign w:val="center"/>
          </w:tcPr>
          <w:p>
            <w:pPr>
              <w:snapToGrid w:val="0"/>
              <w:ind w:firstLine="0" w:firstLineChars="0"/>
              <w:rPr>
                <w:rFonts w:ascii="宋体" w:hAnsi="宋体" w:cs="宋体"/>
                <w:color w:val="auto"/>
                <w:sz w:val="24"/>
              </w:rPr>
            </w:pPr>
            <w:r>
              <w:rPr>
                <w:rFonts w:ascii="宋体" w:hAnsi="宋体" w:cs="宋体"/>
                <w:color w:val="auto"/>
                <w:sz w:val="24"/>
              </w:rPr>
              <w:t>投标文件的上传和递交</w:t>
            </w:r>
          </w:p>
        </w:tc>
        <w:tc>
          <w:tcPr>
            <w:tcW w:w="7425" w:type="dxa"/>
            <w:noWrap w:val="0"/>
            <w:vAlign w:val="center"/>
          </w:tcPr>
          <w:p>
            <w:pPr>
              <w:ind w:firstLine="0" w:firstLineChars="0"/>
              <w:rPr>
                <w:rFonts w:ascii="宋体" w:hAnsi="宋体" w:cs="宋体"/>
                <w:color w:val="auto"/>
                <w:sz w:val="24"/>
              </w:rPr>
            </w:pPr>
            <w:r>
              <w:rPr>
                <w:rFonts w:ascii="宋体" w:hAnsi="宋体" w:cs="宋体"/>
                <w:color w:val="auto"/>
                <w:sz w:val="24"/>
              </w:rPr>
              <w:t>（1）“电子加密投标文件”的上传、递交：</w:t>
            </w:r>
          </w:p>
          <w:p>
            <w:pPr>
              <w:ind w:firstLine="0" w:firstLineChars="0"/>
              <w:rPr>
                <w:rFonts w:ascii="宋体" w:hAnsi="宋体" w:cs="宋体"/>
                <w:color w:val="auto"/>
                <w:sz w:val="24"/>
              </w:rPr>
            </w:pPr>
            <w:r>
              <w:rPr>
                <w:rFonts w:ascii="宋体" w:hAnsi="宋体" w:cs="宋体"/>
                <w:color w:val="auto"/>
                <w:sz w:val="24"/>
              </w:rPr>
              <w:t>a.</w:t>
            </w:r>
            <w:r>
              <w:rPr>
                <w:rFonts w:hint="eastAsia" w:ascii="宋体" w:hAnsi="宋体" w:cs="宋体"/>
                <w:color w:val="auto"/>
                <w:sz w:val="24"/>
              </w:rPr>
              <w:t>投标人</w:t>
            </w:r>
            <w:r>
              <w:rPr>
                <w:rFonts w:ascii="宋体" w:hAnsi="宋体" w:cs="宋体"/>
                <w:color w:val="auto"/>
                <w:sz w:val="24"/>
              </w:rPr>
              <w:t>应在投标截止时间前将“电子加密投标文件”成功上传递交至“政府采购云平台”，否则投标无效。</w:t>
            </w:r>
          </w:p>
          <w:p>
            <w:pPr>
              <w:ind w:firstLine="0" w:firstLineChars="0"/>
              <w:rPr>
                <w:rFonts w:ascii="宋体" w:hAnsi="宋体" w:cs="宋体"/>
                <w:color w:val="auto"/>
                <w:sz w:val="24"/>
              </w:rPr>
            </w:pPr>
            <w:r>
              <w:rPr>
                <w:rFonts w:ascii="宋体" w:hAnsi="宋体" w:cs="宋体"/>
                <w:color w:val="auto"/>
                <w:sz w:val="24"/>
              </w:rPr>
              <w:t>b.“电子加密投标文件”成功上传递交后，</w:t>
            </w:r>
            <w:r>
              <w:rPr>
                <w:rFonts w:hint="eastAsia" w:ascii="宋体" w:hAnsi="宋体" w:cs="宋体"/>
                <w:color w:val="auto"/>
                <w:sz w:val="24"/>
              </w:rPr>
              <w:t>投标人</w:t>
            </w:r>
            <w:r>
              <w:rPr>
                <w:rFonts w:ascii="宋体" w:hAnsi="宋体" w:cs="宋体"/>
                <w:color w:val="auto"/>
                <w:sz w:val="24"/>
              </w:rPr>
              <w:t>可自行打印投标文件接收回执。</w:t>
            </w:r>
          </w:p>
          <w:p>
            <w:pPr>
              <w:ind w:firstLine="0" w:firstLineChars="0"/>
              <w:rPr>
                <w:rFonts w:ascii="宋体" w:hAnsi="宋体" w:cs="宋体"/>
                <w:color w:val="auto"/>
                <w:sz w:val="24"/>
              </w:rPr>
            </w:pPr>
            <w:r>
              <w:rPr>
                <w:rFonts w:hint="eastAsia" w:ascii="宋体" w:hAnsi="宋体" w:cs="宋体"/>
                <w:color w:val="auto"/>
                <w:sz w:val="24"/>
              </w:rPr>
              <w:t>c.投标截止时间前，除投标人补充、修改或者撤回投标文件外，任何单位和个人不得解密或提取投标文件。</w:t>
            </w:r>
          </w:p>
          <w:p>
            <w:pPr>
              <w:ind w:firstLine="0" w:firstLineChars="0"/>
              <w:rPr>
                <w:rFonts w:ascii="宋体" w:hAnsi="宋体" w:cs="宋体"/>
                <w:color w:val="auto"/>
                <w:sz w:val="24"/>
              </w:rPr>
            </w:pPr>
            <w:r>
              <w:rPr>
                <w:rFonts w:ascii="宋体" w:hAnsi="宋体" w:cs="宋体"/>
                <w:color w:val="auto"/>
                <w:sz w:val="24"/>
              </w:rPr>
              <w:t>（2）“备份投标文件”的密封包装、递交：</w:t>
            </w:r>
          </w:p>
          <w:p>
            <w:pPr>
              <w:ind w:firstLine="0" w:firstLineChars="0"/>
              <w:rPr>
                <w:rFonts w:ascii="宋体" w:hAnsi="宋体" w:cs="宋体"/>
                <w:color w:val="auto"/>
                <w:sz w:val="24"/>
              </w:rPr>
            </w:pPr>
            <w:r>
              <w:rPr>
                <w:rFonts w:ascii="宋体" w:hAnsi="宋体" w:cs="宋体"/>
                <w:color w:val="auto"/>
                <w:sz w:val="24"/>
              </w:rPr>
              <w:t>a.</w:t>
            </w:r>
            <w:r>
              <w:rPr>
                <w:rFonts w:hint="eastAsia" w:ascii="宋体" w:hAnsi="宋体" w:cs="宋体"/>
                <w:color w:val="auto"/>
                <w:sz w:val="24"/>
              </w:rPr>
              <w:t>投标人</w:t>
            </w:r>
            <w:r>
              <w:rPr>
                <w:rFonts w:ascii="宋体" w:hAnsi="宋体" w:cs="宋体"/>
                <w:color w:val="auto"/>
                <w:sz w:val="24"/>
              </w:rPr>
              <w:t>在“政府采购云平台”完成“电子加密投标文件”的上传递交后以EMS、顺丰邮寄</w:t>
            </w:r>
            <w:r>
              <w:rPr>
                <w:rFonts w:hint="eastAsia" w:ascii="宋体" w:hAnsi="宋体" w:cs="宋体"/>
                <w:color w:val="auto"/>
                <w:sz w:val="24"/>
              </w:rPr>
              <w:t>等</w:t>
            </w:r>
            <w:r>
              <w:rPr>
                <w:rFonts w:ascii="宋体" w:hAnsi="宋体" w:cs="宋体"/>
                <w:color w:val="auto"/>
                <w:sz w:val="24"/>
              </w:rPr>
              <w:t>形式在投标截止时间前</w:t>
            </w:r>
            <w:r>
              <w:rPr>
                <w:rFonts w:hint="eastAsia" w:ascii="宋体" w:hAnsi="宋体" w:cs="宋体"/>
                <w:color w:val="auto"/>
                <w:sz w:val="24"/>
              </w:rPr>
              <w:t>送达</w:t>
            </w:r>
            <w:r>
              <w:rPr>
                <w:rFonts w:ascii="宋体" w:hAnsi="宋体" w:cs="宋体"/>
                <w:color w:val="auto"/>
                <w:sz w:val="24"/>
              </w:rPr>
              <w:t>以介质（U盘）存储的 “备份投标文件”（一份）</w:t>
            </w:r>
            <w:r>
              <w:rPr>
                <w:rFonts w:hint="eastAsia" w:ascii="宋体" w:hAnsi="宋体" w:cs="宋体"/>
                <w:color w:val="auto"/>
                <w:sz w:val="24"/>
              </w:rPr>
              <w:t>，</w:t>
            </w:r>
            <w:r>
              <w:rPr>
                <w:rFonts w:hint="eastAsia" w:ascii="宋体" w:hAnsi="宋体" w:cs="宋体"/>
                <w:b/>
                <w:bCs/>
                <w:color w:val="auto"/>
                <w:sz w:val="24"/>
              </w:rPr>
              <w:t>送达时间以采购组织机构实际签收时间为准</w:t>
            </w:r>
            <w:r>
              <w:rPr>
                <w:rFonts w:ascii="宋体" w:hAnsi="宋体" w:cs="宋体"/>
                <w:color w:val="auto"/>
                <w:sz w:val="24"/>
              </w:rPr>
              <w:t>；</w:t>
            </w:r>
          </w:p>
          <w:p>
            <w:pPr>
              <w:ind w:firstLine="0" w:firstLineChars="0"/>
              <w:rPr>
                <w:rFonts w:ascii="宋体" w:hAnsi="宋体" w:cs="宋体"/>
                <w:b/>
                <w:bCs/>
                <w:color w:val="auto"/>
                <w:sz w:val="24"/>
              </w:rPr>
            </w:pPr>
            <w:r>
              <w:rPr>
                <w:rFonts w:ascii="宋体" w:hAnsi="宋体" w:cs="宋体"/>
                <w:b/>
                <w:bCs/>
                <w:color w:val="auto"/>
                <w:sz w:val="24"/>
              </w:rPr>
              <w:t>b.“备份投标文件”应当密封包装，并在包装上标注投标项目名称、投标单位名称并加盖公章。没有密封包装</w:t>
            </w:r>
            <w:r>
              <w:rPr>
                <w:rFonts w:hint="eastAsia" w:ascii="宋体" w:hAnsi="宋体" w:cs="宋体"/>
                <w:b/>
                <w:bCs/>
                <w:color w:val="auto"/>
                <w:sz w:val="24"/>
              </w:rPr>
              <w:t>或标识或盖章</w:t>
            </w:r>
            <w:r>
              <w:rPr>
                <w:rFonts w:ascii="宋体" w:hAnsi="宋体" w:cs="宋体"/>
                <w:b/>
                <w:bCs/>
                <w:color w:val="auto"/>
                <w:sz w:val="24"/>
              </w:rPr>
              <w:t>或逾期送达至投标地点的“备份投标文件”</w:t>
            </w:r>
            <w:r>
              <w:rPr>
                <w:rFonts w:hint="eastAsia" w:ascii="宋体" w:hAnsi="宋体" w:cs="宋体"/>
                <w:b/>
                <w:bCs/>
                <w:color w:val="auto"/>
                <w:sz w:val="24"/>
              </w:rPr>
              <w:t>视为未递交</w:t>
            </w:r>
            <w:r>
              <w:rPr>
                <w:rFonts w:ascii="宋体" w:hAnsi="宋体" w:cs="宋体"/>
                <w:b/>
                <w:bCs/>
                <w:color w:val="auto"/>
                <w:sz w:val="24"/>
              </w:rPr>
              <w:t>；</w:t>
            </w:r>
          </w:p>
          <w:p>
            <w:pPr>
              <w:autoSpaceDE w:val="0"/>
              <w:autoSpaceDN w:val="0"/>
              <w:snapToGrid w:val="0"/>
              <w:ind w:firstLine="0" w:firstLineChars="0"/>
              <w:textAlignment w:val="bottom"/>
              <w:rPr>
                <w:rFonts w:ascii="宋体" w:hAnsi="宋体"/>
                <w:color w:val="auto"/>
                <w:sz w:val="24"/>
              </w:rPr>
            </w:pPr>
            <w:r>
              <w:rPr>
                <w:rFonts w:ascii="宋体" w:hAnsi="宋体" w:cs="宋体"/>
                <w:color w:val="auto"/>
                <w:sz w:val="24"/>
              </w:rPr>
              <w:t>c.通过“政府采购云平台”成功上传递交的“电子加密投标文件”已按时解密的，“备份投标文件”自动3失效。投标截止时间前，</w:t>
            </w:r>
            <w:r>
              <w:rPr>
                <w:rFonts w:hint="eastAsia" w:ascii="宋体" w:hAnsi="宋体" w:cs="宋体"/>
                <w:color w:val="auto"/>
                <w:sz w:val="24"/>
              </w:rPr>
              <w:t>投标人</w:t>
            </w:r>
            <w:r>
              <w:rPr>
                <w:rFonts w:ascii="宋体" w:hAnsi="宋体" w:cs="宋体"/>
                <w:color w:val="auto"/>
                <w:sz w:val="24"/>
              </w:rPr>
              <w:t>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2" w:hRule="atLeast"/>
        </w:trPr>
        <w:tc>
          <w:tcPr>
            <w:tcW w:w="894" w:type="dxa"/>
            <w:noWrap w:val="0"/>
            <w:vAlign w:val="center"/>
          </w:tcPr>
          <w:p>
            <w:pPr>
              <w:autoSpaceDE w:val="0"/>
              <w:autoSpaceDN w:val="0"/>
              <w:snapToGrid w:val="0"/>
              <w:ind w:firstLine="0" w:firstLineChars="0"/>
              <w:jc w:val="center"/>
              <w:textAlignment w:val="bottom"/>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16</w:t>
            </w:r>
          </w:p>
        </w:tc>
        <w:tc>
          <w:tcPr>
            <w:tcW w:w="1500" w:type="dxa"/>
            <w:noWrap w:val="0"/>
            <w:vAlign w:val="center"/>
          </w:tcPr>
          <w:p>
            <w:pPr>
              <w:snapToGrid w:val="0"/>
              <w:ind w:firstLine="0" w:firstLineChars="0"/>
              <w:jc w:val="center"/>
              <w:rPr>
                <w:rFonts w:ascii="宋体" w:hAnsi="宋体" w:cs="宋体"/>
                <w:color w:val="auto"/>
                <w:sz w:val="24"/>
              </w:rPr>
            </w:pPr>
            <w:r>
              <w:rPr>
                <w:rFonts w:hint="eastAsia" w:ascii="宋体" w:hAnsi="宋体" w:cs="宋体"/>
                <w:color w:val="auto"/>
                <w:sz w:val="24"/>
              </w:rPr>
              <w:t>投标文件的解密</w:t>
            </w:r>
          </w:p>
        </w:tc>
        <w:tc>
          <w:tcPr>
            <w:tcW w:w="7425" w:type="dxa"/>
            <w:noWrap w:val="0"/>
            <w:vAlign w:val="center"/>
          </w:tcPr>
          <w:p>
            <w:pPr>
              <w:snapToGrid w:val="0"/>
              <w:ind w:firstLine="0" w:firstLineChars="0"/>
              <w:jc w:val="left"/>
              <w:rPr>
                <w:rFonts w:ascii="宋体" w:hAnsi="宋体"/>
                <w:color w:val="auto"/>
                <w:sz w:val="24"/>
              </w:rPr>
            </w:pPr>
            <w:r>
              <w:rPr>
                <w:rFonts w:hint="eastAsia" w:ascii="宋体" w:hAnsi="宋体" w:cs="宋体"/>
                <w:color w:val="auto"/>
                <w:sz w:val="24"/>
              </w:rPr>
              <w:t>开标后，采购组织机构将通过政府采购云平台（电子交易平台）在线向各投标人远程发出电子加密“投标文件解密”通知，各投标人代表应当在解密通知发出后30分钟内自行完成投标文件的在线解密。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2" w:hRule="atLeast"/>
        </w:trPr>
        <w:tc>
          <w:tcPr>
            <w:tcW w:w="894" w:type="dxa"/>
            <w:noWrap w:val="0"/>
            <w:vAlign w:val="center"/>
          </w:tcPr>
          <w:p>
            <w:pPr>
              <w:autoSpaceDE w:val="0"/>
              <w:autoSpaceDN w:val="0"/>
              <w:snapToGrid w:val="0"/>
              <w:ind w:firstLine="0" w:firstLineChars="0"/>
              <w:jc w:val="center"/>
              <w:textAlignment w:val="bottom"/>
              <w:rPr>
                <w:rFonts w:hint="default" w:ascii="宋体" w:hAnsi="宋体"/>
                <w:color w:val="auto"/>
                <w:sz w:val="24"/>
                <w:szCs w:val="24"/>
                <w:lang w:val="en-US" w:eastAsia="zh-CN"/>
              </w:rPr>
            </w:pPr>
            <w:r>
              <w:rPr>
                <w:rFonts w:hint="eastAsia" w:ascii="宋体" w:hAnsi="宋体"/>
                <w:color w:val="auto"/>
                <w:sz w:val="24"/>
                <w:szCs w:val="24"/>
                <w:lang w:val="en-US" w:eastAsia="zh-CN"/>
              </w:rPr>
              <w:t>17</w:t>
            </w:r>
          </w:p>
        </w:tc>
        <w:tc>
          <w:tcPr>
            <w:tcW w:w="1500" w:type="dxa"/>
            <w:noWrap w:val="0"/>
            <w:vAlign w:val="center"/>
          </w:tcPr>
          <w:p>
            <w:pPr>
              <w:snapToGrid w:val="0"/>
              <w:ind w:firstLine="0" w:firstLineChars="0"/>
              <w:jc w:val="center"/>
              <w:rPr>
                <w:rFonts w:hint="eastAsia" w:ascii="宋体" w:hAnsi="宋体" w:cs="宋体"/>
                <w:color w:val="auto"/>
                <w:sz w:val="24"/>
              </w:rPr>
            </w:pPr>
            <w:r>
              <w:rPr>
                <w:rFonts w:hint="eastAsia" w:ascii="宋体" w:hAnsi="宋体" w:cs="宋体"/>
                <w:color w:val="auto"/>
                <w:sz w:val="24"/>
              </w:rPr>
              <w:t>投标文件解密异常情况处理办法</w:t>
            </w:r>
          </w:p>
        </w:tc>
        <w:tc>
          <w:tcPr>
            <w:tcW w:w="7425" w:type="dxa"/>
            <w:noWrap w:val="0"/>
            <w:vAlign w:val="center"/>
          </w:tcPr>
          <w:p>
            <w:pPr>
              <w:snapToGrid w:val="0"/>
              <w:ind w:firstLine="0" w:firstLineChars="0"/>
              <w:jc w:val="left"/>
              <w:rPr>
                <w:rFonts w:ascii="宋体" w:hAnsi="宋体" w:cs="宋体"/>
                <w:color w:val="auto"/>
                <w:sz w:val="24"/>
              </w:rPr>
            </w:pPr>
            <w:r>
              <w:rPr>
                <w:rFonts w:hint="eastAsia" w:ascii="宋体" w:hAnsi="宋体" w:cs="宋体"/>
                <w:color w:val="auto"/>
                <w:sz w:val="24"/>
              </w:rPr>
              <w:t>投标人传输递交至“政府采购云平台”的电子加密“投标文件”无法按时解密时：</w:t>
            </w:r>
          </w:p>
          <w:p>
            <w:pPr>
              <w:snapToGrid w:val="0"/>
              <w:ind w:firstLine="0" w:firstLineChars="0"/>
              <w:jc w:val="left"/>
              <w:rPr>
                <w:rFonts w:ascii="宋体" w:hAnsi="宋体" w:cs="宋体"/>
                <w:color w:val="auto"/>
                <w:sz w:val="24"/>
              </w:rPr>
            </w:pPr>
            <w:r>
              <w:rPr>
                <w:rFonts w:hint="eastAsia" w:ascii="宋体" w:hAnsi="宋体" w:cs="宋体"/>
                <w:color w:val="auto"/>
                <w:sz w:val="24"/>
              </w:rPr>
              <w:t>（1）已按规定递交了合格的“备份投标文件”的，采购组织机构将拆封投标人递交的“备份投标文件”，按“政府采购云平台”操作规范将“备份投标文件”上传至“政府采购云平台”，并以“备份投标文件”为依据进行评审。“备份投标文件”上传成功后，已传输递交至“政府采购云平台”的电子加密“投标文件”自动失效；</w:t>
            </w:r>
          </w:p>
          <w:p>
            <w:pPr>
              <w:snapToGrid w:val="0"/>
              <w:ind w:firstLine="0" w:firstLineChars="0"/>
              <w:jc w:val="left"/>
              <w:rPr>
                <w:rFonts w:ascii="宋体" w:hAnsi="宋体" w:cs="宋体"/>
                <w:color w:val="auto"/>
                <w:sz w:val="24"/>
              </w:rPr>
            </w:pPr>
            <w:r>
              <w:rPr>
                <w:rFonts w:hint="eastAsia" w:ascii="宋体" w:hAnsi="宋体" w:cs="宋体"/>
                <w:color w:val="auto"/>
                <w:sz w:val="24"/>
              </w:rPr>
              <w:t>（2）未按规定递交合格“备份投标文件”的或递交的“备份投标文件”无法成功上传的，视为投标文件撤回。</w:t>
            </w:r>
          </w:p>
          <w:p>
            <w:pPr>
              <w:snapToGrid w:val="0"/>
              <w:ind w:firstLine="0" w:firstLineChars="0"/>
              <w:jc w:val="left"/>
              <w:rPr>
                <w:rFonts w:hint="eastAsia" w:ascii="宋体" w:hAnsi="宋体" w:cs="宋体"/>
                <w:color w:val="auto"/>
                <w:sz w:val="24"/>
              </w:rPr>
            </w:pPr>
            <w:r>
              <w:rPr>
                <w:rFonts w:hint="eastAsia" w:ascii="宋体" w:hAnsi="宋体" w:cs="宋体"/>
                <w:color w:val="auto"/>
                <w:sz w:val="24"/>
              </w:rPr>
              <w:t>（3）备份投标文件上传成功后视为投标文件解密成功，投标人可以进入后续评审。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11" w:hRule="atLeast"/>
        </w:trPr>
        <w:tc>
          <w:tcPr>
            <w:tcW w:w="894" w:type="dxa"/>
            <w:noWrap w:val="0"/>
            <w:vAlign w:val="center"/>
          </w:tcPr>
          <w:p>
            <w:pPr>
              <w:autoSpaceDE w:val="0"/>
              <w:autoSpaceDN w:val="0"/>
              <w:snapToGrid w:val="0"/>
              <w:ind w:firstLine="0" w:firstLineChars="0"/>
              <w:jc w:val="center"/>
              <w:textAlignment w:val="bottom"/>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18</w:t>
            </w:r>
          </w:p>
        </w:tc>
        <w:tc>
          <w:tcPr>
            <w:tcW w:w="1500" w:type="dxa"/>
            <w:noWrap w:val="0"/>
            <w:vAlign w:val="center"/>
          </w:tcPr>
          <w:p>
            <w:pPr>
              <w:autoSpaceDE w:val="0"/>
              <w:autoSpaceDN w:val="0"/>
              <w:snapToGrid w:val="0"/>
              <w:ind w:firstLine="0" w:firstLineChars="0"/>
              <w:jc w:val="center"/>
              <w:textAlignment w:val="bottom"/>
              <w:rPr>
                <w:rFonts w:ascii="宋体" w:hAnsi="宋体" w:cs="宋体"/>
                <w:color w:val="auto"/>
                <w:sz w:val="24"/>
                <w:lang/>
              </w:rPr>
            </w:pPr>
            <w:r>
              <w:rPr>
                <w:rFonts w:hint="eastAsia" w:ascii="宋体" w:hAnsi="宋体"/>
                <w:color w:val="auto"/>
                <w:sz w:val="24"/>
                <w:szCs w:val="24"/>
              </w:rPr>
              <w:t>履约保证金</w:t>
            </w:r>
          </w:p>
        </w:tc>
        <w:tc>
          <w:tcPr>
            <w:tcW w:w="7425" w:type="dxa"/>
            <w:noWrap w:val="0"/>
            <w:vAlign w:val="center"/>
          </w:tcPr>
          <w:p>
            <w:pPr>
              <w:autoSpaceDE w:val="0"/>
              <w:autoSpaceDN w:val="0"/>
              <w:snapToGrid w:val="0"/>
              <w:ind w:firstLine="0" w:firstLineChars="0"/>
              <w:jc w:val="left"/>
              <w:textAlignment w:val="bottom"/>
              <w:rPr>
                <w:rFonts w:ascii="宋体" w:hAnsi="宋体"/>
                <w:color w:val="auto"/>
                <w:sz w:val="24"/>
                <w:lang/>
              </w:rPr>
            </w:pPr>
            <w:r>
              <w:rPr>
                <w:rFonts w:hint="eastAsia" w:ascii="宋体" w:hAnsi="宋体"/>
                <w:color w:val="auto"/>
                <w:sz w:val="24"/>
                <w:szCs w:val="24"/>
              </w:rPr>
              <w:t>中标通知书发出后10个工作日内中标人向采购人递交履约保证金。</w:t>
            </w:r>
            <w:r>
              <w:rPr>
                <w:rFonts w:hint="eastAsia" w:ascii="宋体" w:hAnsi="宋体" w:cs="宋体"/>
                <w:color w:val="auto"/>
                <w:sz w:val="24"/>
              </w:rPr>
              <w:t>服务期</w:t>
            </w:r>
            <w:r>
              <w:rPr>
                <w:rFonts w:hint="eastAsia" w:ascii="宋体" w:hAnsi="宋体"/>
                <w:color w:val="auto"/>
                <w:sz w:val="24"/>
                <w:szCs w:val="24"/>
              </w:rPr>
              <w:t>满后无违约问题10个工作日内无息退还，标段一：</w:t>
            </w:r>
            <w:r>
              <w:rPr>
                <w:rFonts w:hint="eastAsia" w:ascii="宋体" w:hAnsi="宋体"/>
                <w:color w:val="auto"/>
                <w:sz w:val="24"/>
                <w:szCs w:val="24"/>
                <w:lang w:val="en-US" w:eastAsia="zh-CN"/>
              </w:rPr>
              <w:t>70000</w:t>
            </w:r>
            <w:r>
              <w:rPr>
                <w:rFonts w:hint="eastAsia" w:ascii="宋体" w:hAnsi="宋体"/>
                <w:color w:val="auto"/>
                <w:sz w:val="24"/>
                <w:szCs w:val="24"/>
              </w:rPr>
              <w:t>元，标段二：</w:t>
            </w:r>
            <w:r>
              <w:rPr>
                <w:rFonts w:hint="eastAsia" w:ascii="宋体" w:hAnsi="宋体"/>
                <w:color w:val="auto"/>
                <w:sz w:val="24"/>
                <w:szCs w:val="24"/>
                <w:lang w:val="en-US" w:eastAsia="zh-CN"/>
              </w:rPr>
              <w:t>50000</w:t>
            </w:r>
            <w:r>
              <w:rPr>
                <w:rFonts w:hint="eastAsia" w:ascii="宋体" w:hAnsi="宋体"/>
                <w:color w:val="auto"/>
                <w:sz w:val="24"/>
                <w:szCs w:val="24"/>
              </w:rPr>
              <w:t>元,标段三：</w:t>
            </w:r>
            <w:r>
              <w:rPr>
                <w:rFonts w:hint="eastAsia" w:ascii="宋体" w:hAnsi="宋体"/>
                <w:color w:val="auto"/>
                <w:sz w:val="24"/>
                <w:szCs w:val="24"/>
                <w:lang w:val="en-US" w:eastAsia="zh-CN"/>
              </w:rPr>
              <w:t>20000</w:t>
            </w:r>
            <w:r>
              <w:rPr>
                <w:rFonts w:hint="eastAsia" w:ascii="宋体" w:hAnsi="宋体"/>
                <w:color w:val="auto"/>
                <w:sz w:val="24"/>
                <w:szCs w:val="24"/>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2" w:hRule="atLeast"/>
        </w:trPr>
        <w:tc>
          <w:tcPr>
            <w:tcW w:w="894" w:type="dxa"/>
            <w:noWrap w:val="0"/>
            <w:vAlign w:val="center"/>
          </w:tcPr>
          <w:p>
            <w:pPr>
              <w:autoSpaceDE w:val="0"/>
              <w:autoSpaceDN w:val="0"/>
              <w:snapToGrid w:val="0"/>
              <w:ind w:firstLine="0" w:firstLineChars="0"/>
              <w:jc w:val="center"/>
              <w:textAlignment w:val="bottom"/>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19</w:t>
            </w:r>
          </w:p>
        </w:tc>
        <w:tc>
          <w:tcPr>
            <w:tcW w:w="1500" w:type="dxa"/>
            <w:noWrap w:val="0"/>
            <w:vAlign w:val="center"/>
          </w:tcPr>
          <w:p>
            <w:pPr>
              <w:autoSpaceDE w:val="0"/>
              <w:autoSpaceDN w:val="0"/>
              <w:snapToGrid w:val="0"/>
              <w:ind w:firstLine="0" w:firstLineChars="0"/>
              <w:jc w:val="center"/>
              <w:textAlignment w:val="bottom"/>
              <w:rPr>
                <w:rFonts w:ascii="宋体" w:cs="宋体"/>
                <w:color w:val="auto"/>
                <w:sz w:val="24"/>
                <w:szCs w:val="24"/>
              </w:rPr>
            </w:pPr>
            <w:r>
              <w:rPr>
                <w:rFonts w:hint="eastAsia" w:ascii="宋体" w:hAnsi="宋体" w:cs="宋体"/>
                <w:color w:val="auto"/>
                <w:sz w:val="24"/>
              </w:rPr>
              <w:t>服务期</w:t>
            </w:r>
          </w:p>
        </w:tc>
        <w:tc>
          <w:tcPr>
            <w:tcW w:w="7425" w:type="dxa"/>
            <w:noWrap w:val="0"/>
            <w:vAlign w:val="center"/>
          </w:tcPr>
          <w:p>
            <w:pPr>
              <w:autoSpaceDE w:val="0"/>
              <w:autoSpaceDN w:val="0"/>
              <w:snapToGrid w:val="0"/>
              <w:ind w:firstLine="0" w:firstLineChars="0"/>
              <w:jc w:val="left"/>
              <w:textAlignment w:val="bottom"/>
              <w:rPr>
                <w:rFonts w:ascii="宋体" w:cs="宋体"/>
                <w:color w:val="auto"/>
                <w:sz w:val="24"/>
                <w:szCs w:val="24"/>
              </w:rPr>
            </w:pPr>
            <w:r>
              <w:rPr>
                <w:rFonts w:hint="eastAsia" w:ascii="宋体" w:hAnsi="宋体" w:cs="宋体"/>
                <w:color w:val="auto"/>
                <w:sz w:val="24"/>
                <w:szCs w:val="24"/>
                <w:lang w:val="en-US" w:eastAsia="zh-CN" w:bidi="ar"/>
              </w:rPr>
              <w:t>2</w:t>
            </w:r>
            <w:r>
              <w:rPr>
                <w:rFonts w:hint="eastAsia" w:ascii="宋体" w:hAnsi="宋体" w:cs="宋体"/>
                <w:color w:val="auto"/>
                <w:sz w:val="24"/>
                <w:szCs w:val="24"/>
                <w:lang w:bidi="ar"/>
              </w:rPr>
              <w:t>年。</w:t>
            </w:r>
            <w:r>
              <w:rPr>
                <w:rFonts w:hint="eastAsia" w:ascii="宋体" w:hAnsi="宋体" w:cs="宋体"/>
                <w:color w:val="auto"/>
                <w:sz w:val="24"/>
                <w:szCs w:val="24"/>
              </w:rPr>
              <w:t>（</w:t>
            </w:r>
            <w:r>
              <w:rPr>
                <w:rFonts w:hint="eastAsia" w:ascii="新宋体" w:hAnsi="新宋体" w:eastAsia="新宋体"/>
                <w:color w:val="auto"/>
                <w:sz w:val="24"/>
              </w:rPr>
              <w:t>采购人因工作需要，需</w:t>
            </w:r>
            <w:r>
              <w:rPr>
                <w:rFonts w:hint="eastAsia" w:ascii="新宋体" w:hAnsi="新宋体" w:eastAsia="新宋体"/>
                <w:color w:val="auto"/>
                <w:sz w:val="24"/>
                <w:lang w:val="en-US" w:eastAsia="zh-CN"/>
              </w:rPr>
              <w:t>中止/终</w:t>
            </w:r>
            <w:r>
              <w:rPr>
                <w:rFonts w:hint="eastAsia" w:ascii="新宋体" w:hAnsi="新宋体" w:eastAsia="新宋体"/>
                <w:color w:val="auto"/>
                <w:sz w:val="24"/>
              </w:rPr>
              <w:t>止合同的，采购人需提前一个月通知中标人</w:t>
            </w:r>
            <w:r>
              <w:rPr>
                <w:rFonts w:hint="eastAsia" w:ascii="新宋体" w:hAnsi="新宋体" w:eastAsia="新宋体"/>
                <w:color w:val="auto"/>
                <w:sz w:val="24"/>
                <w:lang w:eastAsia="zh-CN"/>
              </w:rPr>
              <w:t>，</w:t>
            </w:r>
            <w:r>
              <w:rPr>
                <w:rFonts w:hint="eastAsia" w:ascii="新宋体" w:hAnsi="新宋体" w:eastAsia="新宋体"/>
                <w:color w:val="auto"/>
                <w:sz w:val="24"/>
              </w:rPr>
              <w:t>采购人根据工作需要需增减劳务人数，应提前15天通知中标人</w:t>
            </w:r>
            <w:r>
              <w:rPr>
                <w:rFonts w:hint="eastAsia" w:ascii="新宋体" w:hAnsi="新宋体" w:eastAsia="新宋体"/>
                <w:color w:val="auto"/>
                <w:sz w:val="24"/>
                <w:lang w:eastAsia="zh-CN"/>
              </w:rPr>
              <w:t>，</w:t>
            </w:r>
            <w:r>
              <w:rPr>
                <w:rFonts w:hint="eastAsia" w:ascii="新宋体" w:hAnsi="新宋体" w:eastAsia="新宋体"/>
                <w:color w:val="auto"/>
                <w:sz w:val="24"/>
                <w:lang w:val="en-US" w:eastAsia="zh-CN"/>
              </w:rPr>
              <w:t>中标单位收到通知后须无条件执行。</w:t>
            </w:r>
            <w:r>
              <w:rPr>
                <w:rFonts w:hint="eastAsia" w:ascii="新宋体" w:hAnsi="新宋体" w:eastAsia="新宋体"/>
                <w:color w:val="auto"/>
                <w:sz w:val="24"/>
              </w:rPr>
              <w:t>派遣的劳务人员日常工作由采购人、中标人双方共同管理。</w:t>
            </w: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6" w:hRule="atLeast"/>
        </w:trPr>
        <w:tc>
          <w:tcPr>
            <w:tcW w:w="894" w:type="dxa"/>
            <w:noWrap w:val="0"/>
            <w:vAlign w:val="center"/>
          </w:tcPr>
          <w:p>
            <w:pPr>
              <w:autoSpaceDE w:val="0"/>
              <w:autoSpaceDN w:val="0"/>
              <w:snapToGrid w:val="0"/>
              <w:ind w:firstLine="0" w:firstLineChars="0"/>
              <w:jc w:val="center"/>
              <w:textAlignment w:val="bottom"/>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20</w:t>
            </w:r>
          </w:p>
        </w:tc>
        <w:tc>
          <w:tcPr>
            <w:tcW w:w="1500" w:type="dxa"/>
            <w:noWrap w:val="0"/>
            <w:vAlign w:val="center"/>
          </w:tcPr>
          <w:p>
            <w:pPr>
              <w:autoSpaceDE w:val="0"/>
              <w:autoSpaceDN w:val="0"/>
              <w:snapToGrid w:val="0"/>
              <w:ind w:firstLine="0" w:firstLineChars="0"/>
              <w:jc w:val="center"/>
              <w:textAlignment w:val="bottom"/>
              <w:rPr>
                <w:rFonts w:hint="eastAsia" w:ascii="宋体" w:hAnsi="宋体"/>
                <w:color w:val="auto"/>
                <w:sz w:val="24"/>
                <w:szCs w:val="24"/>
              </w:rPr>
            </w:pPr>
            <w:r>
              <w:rPr>
                <w:rFonts w:hint="eastAsia" w:ascii="宋体" w:hAnsi="宋体" w:cs="宋体"/>
                <w:color w:val="auto"/>
                <w:sz w:val="24"/>
              </w:rPr>
              <w:t>付款方式</w:t>
            </w:r>
          </w:p>
        </w:tc>
        <w:tc>
          <w:tcPr>
            <w:tcW w:w="7425" w:type="dxa"/>
            <w:noWrap w:val="0"/>
            <w:vAlign w:val="center"/>
          </w:tcPr>
          <w:p>
            <w:pPr>
              <w:pStyle w:val="14"/>
              <w:adjustRightInd w:val="0"/>
              <w:snapToGrid w:val="0"/>
              <w:spacing w:line="440" w:lineRule="exact"/>
              <w:jc w:val="left"/>
              <w:rPr>
                <w:rFonts w:hint="eastAsia" w:ascii="宋体" w:hAnsi="宋体"/>
                <w:color w:val="auto"/>
                <w:sz w:val="24"/>
                <w:szCs w:val="24"/>
              </w:rPr>
            </w:pPr>
            <w:r>
              <w:rPr>
                <w:rFonts w:hint="eastAsia" w:hAnsi="宋体" w:cs="宋体"/>
                <w:color w:val="auto"/>
                <w:sz w:val="24"/>
                <w:szCs w:val="24"/>
                <w:lang w:val="en-US" w:eastAsia="zh-CN" w:bidi="ar"/>
              </w:rPr>
              <w:t>结算方式为每季度结算一次，采购人在次月 10日前支付给服务供应商上季度的工作人员服务费及管理费（遇节假日顺延），工作人员服务费由中标单位代发，相关处罚扣款在管理费中一并扣除。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894" w:type="dxa"/>
            <w:noWrap w:val="0"/>
            <w:vAlign w:val="center"/>
          </w:tcPr>
          <w:p>
            <w:pPr>
              <w:autoSpaceDE w:val="0"/>
              <w:autoSpaceDN w:val="0"/>
              <w:snapToGrid w:val="0"/>
              <w:ind w:firstLine="0" w:firstLineChars="0"/>
              <w:jc w:val="center"/>
              <w:textAlignment w:val="bottom"/>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21</w:t>
            </w:r>
          </w:p>
        </w:tc>
        <w:tc>
          <w:tcPr>
            <w:tcW w:w="1500" w:type="dxa"/>
            <w:noWrap w:val="0"/>
            <w:vAlign w:val="center"/>
          </w:tcPr>
          <w:p>
            <w:pPr>
              <w:autoSpaceDE w:val="0"/>
              <w:autoSpaceDN w:val="0"/>
              <w:snapToGrid w:val="0"/>
              <w:ind w:firstLine="0" w:firstLineChars="0"/>
              <w:jc w:val="center"/>
              <w:textAlignment w:val="bottom"/>
              <w:rPr>
                <w:rFonts w:hint="eastAsia" w:ascii="宋体" w:hAnsi="宋体"/>
                <w:color w:val="auto"/>
                <w:sz w:val="24"/>
                <w:szCs w:val="24"/>
              </w:rPr>
            </w:pPr>
            <w:r>
              <w:rPr>
                <w:rFonts w:hint="eastAsia" w:ascii="宋体" w:hAnsi="宋体" w:cs="宋体"/>
                <w:color w:val="auto"/>
                <w:sz w:val="24"/>
              </w:rPr>
              <w:t>代理服务费</w:t>
            </w:r>
          </w:p>
        </w:tc>
        <w:tc>
          <w:tcPr>
            <w:tcW w:w="7425" w:type="dxa"/>
            <w:noWrap w:val="0"/>
            <w:vAlign w:val="center"/>
          </w:tcPr>
          <w:p>
            <w:pPr>
              <w:widowControl/>
              <w:spacing w:line="400" w:lineRule="exact"/>
              <w:ind w:firstLine="0" w:firstLineChars="0"/>
              <w:rPr>
                <w:rFonts w:ascii="宋体" w:hAnsi="宋体"/>
                <w:color w:val="auto"/>
                <w:sz w:val="24"/>
                <w:szCs w:val="24"/>
              </w:rPr>
            </w:pPr>
            <w:r>
              <w:rPr>
                <w:rFonts w:hint="eastAsia" w:ascii="宋体" w:hAnsi="宋体"/>
                <w:color w:val="auto"/>
                <w:sz w:val="24"/>
                <w:szCs w:val="24"/>
              </w:rPr>
              <w:t xml:space="preserve">中标人须向招标代理机构按如下标准和规定交纳中标服务费，请在投标报价中自行考虑： </w:t>
            </w:r>
          </w:p>
          <w:p>
            <w:pPr>
              <w:keepNext w:val="0"/>
              <w:keepLines w:val="0"/>
              <w:pageBreakBefore w:val="0"/>
              <w:widowControl w:val="0"/>
              <w:kinsoku/>
              <w:wordWrap/>
              <w:overflowPunct/>
              <w:topLinePunct w:val="0"/>
              <w:autoSpaceDE/>
              <w:autoSpaceDN/>
              <w:bidi w:val="0"/>
              <w:adjustRightInd/>
              <w:snapToGrid w:val="0"/>
              <w:spacing w:line="440" w:lineRule="exact"/>
              <w:ind w:left="0" w:firstLine="0" w:firstLineChars="0"/>
              <w:jc w:val="left"/>
              <w:textAlignment w:val="auto"/>
              <w:rPr>
                <w:rFonts w:hint="eastAsia" w:ascii="宋体" w:hAnsi="宋体" w:eastAsia="宋体" w:cs="宋体"/>
                <w:color w:val="auto"/>
                <w:sz w:val="24"/>
                <w:lang w:eastAsia="zh-CN"/>
              </w:rPr>
            </w:pPr>
            <w:r>
              <w:rPr>
                <w:rFonts w:ascii="宋体" w:hAnsi="宋体"/>
                <w:color w:val="auto"/>
                <w:sz w:val="24"/>
                <w:szCs w:val="24"/>
              </w:rPr>
              <w:fldChar w:fldCharType="begin"/>
            </w:r>
            <w:r>
              <w:rPr>
                <w:rFonts w:ascii="宋体" w:hAnsi="宋体"/>
                <w:color w:val="auto"/>
                <w:sz w:val="24"/>
                <w:szCs w:val="24"/>
              </w:rPr>
              <w:instrText xml:space="preserve"> </w:instrText>
            </w:r>
            <w:r>
              <w:rPr>
                <w:rFonts w:hint="eastAsia" w:ascii="宋体" w:hAnsi="宋体"/>
                <w:color w:val="auto"/>
                <w:sz w:val="24"/>
                <w:szCs w:val="24"/>
              </w:rPr>
              <w:instrText xml:space="preserve">= 1 \* GB3</w:instrText>
            </w:r>
            <w:r>
              <w:rPr>
                <w:rFonts w:ascii="宋体" w:hAnsi="宋体"/>
                <w:color w:val="auto"/>
                <w:sz w:val="24"/>
                <w:szCs w:val="24"/>
              </w:rPr>
              <w:instrText xml:space="preserve"> </w:instrText>
            </w:r>
            <w:r>
              <w:rPr>
                <w:rFonts w:ascii="宋体" w:hAnsi="宋体"/>
                <w:color w:val="auto"/>
                <w:sz w:val="24"/>
                <w:szCs w:val="24"/>
              </w:rPr>
              <w:fldChar w:fldCharType="separate"/>
            </w:r>
            <w:r>
              <w:rPr>
                <w:rFonts w:hint="eastAsia" w:ascii="宋体" w:hAnsi="宋体"/>
                <w:color w:val="auto"/>
                <w:sz w:val="24"/>
                <w:szCs w:val="24"/>
              </w:rPr>
              <w:t>①</w:t>
            </w:r>
            <w:r>
              <w:rPr>
                <w:rFonts w:ascii="宋体" w:hAnsi="宋体"/>
                <w:color w:val="auto"/>
                <w:sz w:val="24"/>
                <w:szCs w:val="24"/>
              </w:rPr>
              <w:fldChar w:fldCharType="end"/>
            </w:r>
            <w:r>
              <w:rPr>
                <w:rFonts w:hint="eastAsia" w:ascii="宋体" w:hAnsi="宋体"/>
                <w:color w:val="auto"/>
                <w:sz w:val="24"/>
                <w:szCs w:val="24"/>
              </w:rPr>
              <w:t>招标代理机构按照国家计委计价格[2002]1980号文、[2011]534号文规定收费,其他费用按实际支出支付（由中标单位均摊），在招标成功后领取中标通知书前向中标人收取。</w:t>
            </w:r>
            <w:r>
              <w:rPr>
                <w:rFonts w:hint="eastAsia" w:ascii="宋体" w:hAnsi="宋体"/>
                <w:color w:val="auto"/>
                <w:sz w:val="24"/>
                <w:szCs w:val="24"/>
                <w:lang w:eastAsia="zh-CN"/>
              </w:rPr>
              <w:t>（</w:t>
            </w:r>
            <w:r>
              <w:rPr>
                <w:rFonts w:hint="eastAsia" w:ascii="宋体" w:hAnsi="宋体"/>
                <w:color w:val="auto"/>
                <w:sz w:val="24"/>
                <w:szCs w:val="24"/>
                <w:lang w:val="en-US" w:eastAsia="zh-CN"/>
              </w:rPr>
              <w:t>本项目代理费按预算价计算</w:t>
            </w:r>
            <w:r>
              <w:rPr>
                <w:rFonts w:hint="eastAsia" w:ascii="宋体" w:hAnsi="宋体"/>
                <w:color w:val="auto"/>
                <w:sz w:val="24"/>
                <w:szCs w:val="24"/>
                <w:lang w:eastAsia="zh-CN"/>
              </w:rPr>
              <w:t>）</w:t>
            </w:r>
          </w:p>
          <w:p>
            <w:pPr>
              <w:widowControl/>
              <w:spacing w:line="400" w:lineRule="exact"/>
              <w:ind w:firstLine="0" w:firstLineChars="0"/>
              <w:rPr>
                <w:rFonts w:hint="eastAsia" w:ascii="宋体" w:hAnsi="宋体"/>
                <w:color w:val="auto"/>
                <w:sz w:val="24"/>
                <w:szCs w:val="24"/>
              </w:rPr>
            </w:pPr>
            <w:r>
              <w:rPr>
                <w:rFonts w:hint="eastAsia" w:ascii="宋体" w:hAnsi="宋体"/>
                <w:color w:val="auto"/>
                <w:sz w:val="24"/>
                <w:szCs w:val="24"/>
              </w:rPr>
              <w:t>②用银行支票、电汇、现金等付款方式直接交纳中标服务费。</w:t>
            </w:r>
          </w:p>
          <w:p>
            <w:pPr>
              <w:widowControl/>
              <w:spacing w:line="400" w:lineRule="exact"/>
              <w:ind w:firstLine="0" w:firstLineChars="0"/>
              <w:rPr>
                <w:rFonts w:hint="eastAsia" w:ascii="宋体" w:hAnsi="宋体"/>
                <w:color w:val="auto"/>
                <w:sz w:val="24"/>
                <w:szCs w:val="24"/>
              </w:rPr>
            </w:pPr>
            <w:r>
              <w:rPr>
                <w:rFonts w:hint="eastAsia" w:ascii="宋体" w:hAnsi="宋体"/>
                <w:color w:val="auto"/>
                <w:sz w:val="24"/>
                <w:szCs w:val="24"/>
              </w:rPr>
              <w:t>公司名称: 绍兴平准招标代理有限公司</w:t>
            </w:r>
          </w:p>
          <w:p>
            <w:pPr>
              <w:widowControl/>
              <w:spacing w:line="400" w:lineRule="exact"/>
              <w:ind w:firstLine="0" w:firstLineChars="0"/>
              <w:rPr>
                <w:rFonts w:hint="eastAsia" w:ascii="宋体" w:hAnsi="宋体"/>
                <w:color w:val="auto"/>
                <w:sz w:val="24"/>
                <w:szCs w:val="24"/>
              </w:rPr>
            </w:pPr>
            <w:r>
              <w:rPr>
                <w:rFonts w:hint="eastAsia" w:ascii="宋体" w:hAnsi="宋体"/>
                <w:color w:val="auto"/>
                <w:sz w:val="24"/>
                <w:szCs w:val="24"/>
              </w:rPr>
              <w:t>开户行: 建设银行嵊州</w:t>
            </w:r>
            <w:r>
              <w:rPr>
                <w:rFonts w:hint="eastAsia" w:ascii="宋体" w:hAnsi="宋体"/>
                <w:color w:val="auto"/>
                <w:sz w:val="24"/>
                <w:szCs w:val="24"/>
                <w:lang w:val="en-US" w:eastAsia="zh-CN"/>
              </w:rPr>
              <w:t>新城</w:t>
            </w:r>
            <w:r>
              <w:rPr>
                <w:rFonts w:hint="eastAsia" w:ascii="宋体" w:hAnsi="宋体"/>
                <w:color w:val="auto"/>
                <w:sz w:val="24"/>
                <w:szCs w:val="24"/>
              </w:rPr>
              <w:t>支行</w:t>
            </w:r>
          </w:p>
          <w:p>
            <w:pPr>
              <w:widowControl/>
              <w:spacing w:line="400" w:lineRule="exact"/>
              <w:ind w:firstLine="0" w:firstLineChars="0"/>
              <w:rPr>
                <w:rFonts w:hint="eastAsia" w:ascii="宋体" w:hAnsi="宋体"/>
                <w:color w:val="auto"/>
                <w:sz w:val="24"/>
                <w:szCs w:val="24"/>
              </w:rPr>
            </w:pPr>
            <w:r>
              <w:rPr>
                <w:rFonts w:hint="eastAsia" w:ascii="宋体" w:hAnsi="宋体"/>
                <w:color w:val="auto"/>
                <w:sz w:val="24"/>
                <w:szCs w:val="24"/>
              </w:rPr>
              <w:t>账号: 33050165655009888888</w:t>
            </w:r>
          </w:p>
          <w:p>
            <w:pPr>
              <w:pStyle w:val="61"/>
              <w:widowControl w:val="0"/>
              <w:autoSpaceDE w:val="0"/>
              <w:autoSpaceDN w:val="0"/>
              <w:snapToGrid w:val="0"/>
              <w:spacing w:line="360" w:lineRule="auto"/>
              <w:jc w:val="left"/>
              <w:textAlignment w:val="bottom"/>
              <w:rPr>
                <w:rFonts w:hint="eastAsia" w:ascii="宋体" w:hAnsi="宋体"/>
                <w:color w:val="auto"/>
                <w:sz w:val="24"/>
                <w:szCs w:val="24"/>
              </w:rPr>
            </w:pPr>
            <w:r>
              <w:rPr>
                <w:rFonts w:hint="eastAsia" w:hAnsi="宋体"/>
                <w:color w:val="auto"/>
                <w:szCs w:val="24"/>
              </w:rPr>
              <w:t xml:space="preserve">③中标服务费的交纳时间: 领取中标通知书前交纳。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02" w:hRule="atLeast"/>
        </w:trPr>
        <w:tc>
          <w:tcPr>
            <w:tcW w:w="894" w:type="dxa"/>
            <w:noWrap w:val="0"/>
            <w:vAlign w:val="center"/>
          </w:tcPr>
          <w:p>
            <w:pPr>
              <w:autoSpaceDE w:val="0"/>
              <w:autoSpaceDN w:val="0"/>
              <w:snapToGrid w:val="0"/>
              <w:ind w:firstLine="0" w:firstLineChars="0"/>
              <w:jc w:val="center"/>
              <w:textAlignment w:val="bottom"/>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22</w:t>
            </w:r>
          </w:p>
        </w:tc>
        <w:tc>
          <w:tcPr>
            <w:tcW w:w="1500" w:type="dxa"/>
            <w:noWrap w:val="0"/>
            <w:vAlign w:val="center"/>
          </w:tcPr>
          <w:p>
            <w:pPr>
              <w:autoSpaceDE w:val="0"/>
              <w:autoSpaceDN w:val="0"/>
              <w:snapToGrid w:val="0"/>
              <w:ind w:firstLine="0" w:firstLineChars="0"/>
              <w:jc w:val="center"/>
              <w:textAlignment w:val="bottom"/>
              <w:rPr>
                <w:rFonts w:hint="eastAsia" w:ascii="宋体" w:hAnsi="宋体" w:cs="宋体"/>
                <w:color w:val="auto"/>
                <w:sz w:val="24"/>
              </w:rPr>
            </w:pPr>
            <w:r>
              <w:rPr>
                <w:rFonts w:hint="eastAsia" w:ascii="宋体" w:hAnsi="宋体" w:cs="宋体"/>
                <w:color w:val="auto"/>
                <w:sz w:val="24"/>
              </w:rPr>
              <w:t>投标人注册</w:t>
            </w:r>
          </w:p>
        </w:tc>
        <w:tc>
          <w:tcPr>
            <w:tcW w:w="7425" w:type="dxa"/>
            <w:noWrap w:val="0"/>
            <w:vAlign w:val="center"/>
          </w:tcPr>
          <w:p>
            <w:pPr>
              <w:pStyle w:val="61"/>
              <w:widowControl w:val="0"/>
              <w:autoSpaceDE w:val="0"/>
              <w:autoSpaceDN w:val="0"/>
              <w:snapToGrid w:val="0"/>
              <w:spacing w:line="360" w:lineRule="auto"/>
              <w:jc w:val="left"/>
              <w:textAlignment w:val="bottom"/>
              <w:rPr>
                <w:rFonts w:hint="eastAsia" w:hAnsi="宋体"/>
                <w:color w:val="auto"/>
                <w:sz w:val="24"/>
                <w:szCs w:val="24"/>
                <w:lang w:val="en-US" w:eastAsia="zh-CN"/>
              </w:rPr>
            </w:pPr>
            <w:r>
              <w:rPr>
                <w:rFonts w:hint="eastAsia" w:hAnsi="宋体" w:cs="宋体"/>
                <w:color w:val="auto"/>
              </w:rPr>
              <w:t>未注册加入“浙江省政府采购投标人库”的投标人，应当按照《浙江省政府采购投标人注册及诚信管理暂行办法》的规定进行注册登记（网址：http://www.zjzfcg.gov.cn/）。中标或成交供应商应在签订合同前在浙江省政府采购网上进行登记注册，否则视为放弃中标。</w:t>
            </w:r>
          </w:p>
        </w:tc>
      </w:tr>
    </w:tbl>
    <w:p>
      <w:pPr>
        <w:pStyle w:val="14"/>
        <w:keepNext w:val="0"/>
        <w:keepLines w:val="0"/>
        <w:pageBreakBefore w:val="0"/>
        <w:widowControl w:val="0"/>
        <w:kinsoku/>
        <w:wordWrap/>
        <w:overflowPunct/>
        <w:topLinePunct w:val="0"/>
        <w:autoSpaceDE/>
        <w:autoSpaceDN/>
        <w:bidi w:val="0"/>
        <w:adjustRightInd/>
        <w:snapToGrid w:val="0"/>
        <w:spacing w:line="440" w:lineRule="exact"/>
        <w:ind w:right="0" w:firstLine="420"/>
        <w:jc w:val="left"/>
        <w:textAlignment w:val="auto"/>
        <w:outlineLvl w:val="1"/>
        <w:rPr>
          <w:rFonts w:hAnsi="宋体"/>
          <w:b/>
          <w:color w:val="auto"/>
          <w:sz w:val="24"/>
          <w:szCs w:val="24"/>
        </w:rPr>
      </w:pPr>
      <w:bookmarkStart w:id="72" w:name="_Toc24535"/>
      <w:bookmarkStart w:id="73" w:name="_Toc1907"/>
      <w:bookmarkStart w:id="74" w:name="_Toc33014418"/>
      <w:bookmarkStart w:id="75" w:name="_Toc381971539"/>
      <w:bookmarkStart w:id="76" w:name="_Toc330212071"/>
      <w:bookmarkStart w:id="77" w:name="_Toc330215267"/>
      <w:bookmarkStart w:id="78" w:name="_Toc330214712"/>
      <w:bookmarkStart w:id="79" w:name="_Toc330214840"/>
      <w:bookmarkStart w:id="80" w:name="_Toc330215465"/>
      <w:r>
        <w:rPr>
          <w:rFonts w:hint="eastAsia" w:hAnsi="宋体"/>
          <w:b/>
          <w:color w:val="auto"/>
          <w:sz w:val="24"/>
          <w:szCs w:val="24"/>
        </w:rPr>
        <w:t>一、总  则</w:t>
      </w:r>
      <w:bookmarkEnd w:id="72"/>
      <w:bookmarkEnd w:id="73"/>
      <w:bookmarkEnd w:id="74"/>
    </w:p>
    <w:p>
      <w:pPr>
        <w:keepNext w:val="0"/>
        <w:keepLines w:val="0"/>
        <w:pageBreakBefore w:val="0"/>
        <w:kinsoku/>
        <w:wordWrap/>
        <w:overflowPunct/>
        <w:topLinePunct w:val="0"/>
        <w:autoSpaceDE/>
        <w:autoSpaceDN/>
        <w:bidi w:val="0"/>
        <w:snapToGrid w:val="0"/>
        <w:spacing w:line="440" w:lineRule="exact"/>
        <w:ind w:right="0" w:firstLine="482"/>
        <w:jc w:val="left"/>
        <w:textAlignment w:val="auto"/>
        <w:outlineLvl w:val="2"/>
        <w:rPr>
          <w:rFonts w:ascii="宋体" w:hAnsi="宋体"/>
          <w:b/>
          <w:color w:val="auto"/>
          <w:sz w:val="24"/>
        </w:rPr>
      </w:pPr>
      <w:bookmarkStart w:id="81" w:name="_Toc24485"/>
      <w:bookmarkStart w:id="82" w:name="_Toc330212059"/>
      <w:bookmarkStart w:id="83" w:name="_Toc330214828"/>
      <w:bookmarkStart w:id="84" w:name="_Toc381971527"/>
      <w:bookmarkStart w:id="85" w:name="_Toc330215453"/>
      <w:bookmarkStart w:id="86" w:name="_Toc504504524"/>
      <w:bookmarkStart w:id="87" w:name="_Toc330214700"/>
      <w:bookmarkStart w:id="88" w:name="_Toc330215255"/>
      <w:r>
        <w:rPr>
          <w:rFonts w:ascii="宋体" w:hAnsi="宋体"/>
          <w:b/>
          <w:color w:val="auto"/>
          <w:sz w:val="24"/>
        </w:rPr>
        <w:t>（一） 适用范围</w:t>
      </w:r>
      <w:bookmarkEnd w:id="81"/>
      <w:bookmarkEnd w:id="82"/>
      <w:bookmarkEnd w:id="83"/>
      <w:bookmarkEnd w:id="84"/>
      <w:bookmarkEnd w:id="85"/>
      <w:bookmarkEnd w:id="86"/>
      <w:bookmarkEnd w:id="87"/>
      <w:bookmarkEnd w:id="88"/>
    </w:p>
    <w:p>
      <w:pPr>
        <w:keepNext w:val="0"/>
        <w:keepLines w:val="0"/>
        <w:pageBreakBefore w:val="0"/>
        <w:kinsoku/>
        <w:wordWrap/>
        <w:overflowPunct/>
        <w:topLinePunct w:val="0"/>
        <w:autoSpaceDE/>
        <w:autoSpaceDN/>
        <w:bidi w:val="0"/>
        <w:snapToGrid w:val="0"/>
        <w:spacing w:line="440" w:lineRule="exact"/>
        <w:ind w:right="0" w:firstLine="480"/>
        <w:textAlignment w:val="auto"/>
        <w:rPr>
          <w:rFonts w:ascii="宋体" w:hAnsi="宋体" w:cs="Arial"/>
          <w:color w:val="auto"/>
          <w:sz w:val="24"/>
        </w:rPr>
      </w:pPr>
      <w:r>
        <w:rPr>
          <w:rFonts w:ascii="宋体" w:hAnsi="宋体" w:cs="Arial"/>
          <w:color w:val="auto"/>
          <w:sz w:val="24"/>
        </w:rPr>
        <w:t>仅适用于本次招标文件中采购项目的的招标、投标、评标、定标、验收、合同履约、付款等行为（法律、法规另有规定的，从其规定）。</w:t>
      </w:r>
    </w:p>
    <w:p>
      <w:pPr>
        <w:keepNext w:val="0"/>
        <w:keepLines w:val="0"/>
        <w:pageBreakBefore w:val="0"/>
        <w:kinsoku/>
        <w:wordWrap/>
        <w:overflowPunct/>
        <w:topLinePunct w:val="0"/>
        <w:autoSpaceDE/>
        <w:autoSpaceDN/>
        <w:bidi w:val="0"/>
        <w:snapToGrid w:val="0"/>
        <w:spacing w:line="440" w:lineRule="exact"/>
        <w:ind w:right="0" w:firstLine="482"/>
        <w:jc w:val="left"/>
        <w:textAlignment w:val="auto"/>
        <w:outlineLvl w:val="2"/>
        <w:rPr>
          <w:rFonts w:ascii="宋体" w:hAnsi="宋体"/>
          <w:b/>
          <w:color w:val="auto"/>
          <w:sz w:val="24"/>
        </w:rPr>
      </w:pPr>
      <w:bookmarkStart w:id="89" w:name="_Toc330215256"/>
      <w:bookmarkStart w:id="90" w:name="_Toc330214701"/>
      <w:bookmarkStart w:id="91" w:name="_Toc381971528"/>
      <w:bookmarkStart w:id="92" w:name="_Toc330215454"/>
      <w:bookmarkStart w:id="93" w:name="_Toc23488"/>
      <w:bookmarkStart w:id="94" w:name="_Toc504504525"/>
      <w:bookmarkStart w:id="95" w:name="_Toc330212060"/>
      <w:bookmarkStart w:id="96" w:name="_Toc330214829"/>
      <w:r>
        <w:rPr>
          <w:rFonts w:ascii="宋体" w:hAnsi="宋体"/>
          <w:b/>
          <w:color w:val="auto"/>
          <w:sz w:val="24"/>
        </w:rPr>
        <w:t>（二）定义</w:t>
      </w:r>
      <w:bookmarkEnd w:id="89"/>
      <w:bookmarkEnd w:id="90"/>
      <w:bookmarkEnd w:id="91"/>
      <w:bookmarkEnd w:id="92"/>
      <w:bookmarkEnd w:id="93"/>
      <w:bookmarkEnd w:id="94"/>
      <w:bookmarkEnd w:id="95"/>
      <w:bookmarkEnd w:id="96"/>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rPr>
      </w:pPr>
      <w:r>
        <w:rPr>
          <w:rFonts w:ascii="宋体" w:hAnsi="宋体" w:cs="Arial"/>
          <w:color w:val="auto"/>
          <w:sz w:val="24"/>
        </w:rPr>
        <w:t>1.</w:t>
      </w:r>
      <w:r>
        <w:rPr>
          <w:rFonts w:ascii="宋体" w:hAnsi="宋体"/>
          <w:color w:val="auto"/>
          <w:sz w:val="24"/>
        </w:rPr>
        <w:t>“招标人”系指组织本次招标的招标单位(或采购人/采购单位)。</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rPr>
      </w:pPr>
      <w:r>
        <w:rPr>
          <w:rFonts w:ascii="宋体" w:hAnsi="宋体"/>
          <w:color w:val="auto"/>
          <w:sz w:val="24"/>
        </w:rPr>
        <w:t>2.“投标人”系指向招标方提交投标文件的制造商或投标人。</w:t>
      </w:r>
    </w:p>
    <w:p>
      <w:pPr>
        <w:keepNext w:val="0"/>
        <w:keepLines w:val="0"/>
        <w:pageBreakBefore w:val="0"/>
        <w:kinsoku/>
        <w:wordWrap/>
        <w:overflowPunct/>
        <w:topLinePunct w:val="0"/>
        <w:autoSpaceDE/>
        <w:autoSpaceDN/>
        <w:bidi w:val="0"/>
        <w:snapToGrid w:val="0"/>
        <w:spacing w:line="440" w:lineRule="exact"/>
        <w:ind w:right="0" w:firstLine="480"/>
        <w:textAlignment w:val="auto"/>
        <w:rPr>
          <w:rFonts w:ascii="宋体" w:hAnsi="宋体" w:cs="Arial"/>
          <w:color w:val="auto"/>
          <w:sz w:val="24"/>
        </w:rPr>
      </w:pPr>
      <w:r>
        <w:rPr>
          <w:rFonts w:ascii="宋体" w:hAnsi="宋体" w:cs="Arial"/>
          <w:color w:val="auto"/>
          <w:sz w:val="24"/>
        </w:rPr>
        <w:t>3.“产品”系指供方按招标文件规定，须向采购人提供的一切设备、保险、税金、备品备件、工具、手册及其它有关技术资料和材料。</w:t>
      </w:r>
    </w:p>
    <w:p>
      <w:pPr>
        <w:keepNext w:val="0"/>
        <w:keepLines w:val="0"/>
        <w:pageBreakBefore w:val="0"/>
        <w:kinsoku/>
        <w:wordWrap/>
        <w:overflowPunct/>
        <w:topLinePunct w:val="0"/>
        <w:autoSpaceDE/>
        <w:autoSpaceDN/>
        <w:bidi w:val="0"/>
        <w:snapToGrid w:val="0"/>
        <w:spacing w:line="440" w:lineRule="exact"/>
        <w:ind w:right="0" w:firstLine="480"/>
        <w:textAlignment w:val="auto"/>
        <w:rPr>
          <w:rFonts w:ascii="宋体" w:hAnsi="宋体" w:cs="Arial"/>
          <w:color w:val="auto"/>
          <w:sz w:val="24"/>
        </w:rPr>
      </w:pPr>
      <w:r>
        <w:rPr>
          <w:rFonts w:ascii="宋体" w:hAnsi="宋体" w:cs="Arial"/>
          <w:color w:val="auto"/>
          <w:sz w:val="24"/>
        </w:rPr>
        <w:t>4.“服务”系指招标文件规定投标人须承担的技术协助、校准、培训、技术指导以及其他类似的义务。</w:t>
      </w:r>
    </w:p>
    <w:p>
      <w:pPr>
        <w:keepNext w:val="0"/>
        <w:keepLines w:val="0"/>
        <w:pageBreakBefore w:val="0"/>
        <w:kinsoku/>
        <w:wordWrap/>
        <w:overflowPunct/>
        <w:topLinePunct w:val="0"/>
        <w:autoSpaceDE/>
        <w:autoSpaceDN/>
        <w:bidi w:val="0"/>
        <w:snapToGrid w:val="0"/>
        <w:spacing w:line="440" w:lineRule="exact"/>
        <w:ind w:right="0" w:firstLine="480"/>
        <w:textAlignment w:val="auto"/>
        <w:rPr>
          <w:rFonts w:ascii="宋体" w:hAnsi="宋体" w:cs="Arial"/>
          <w:color w:val="auto"/>
          <w:sz w:val="24"/>
        </w:rPr>
      </w:pPr>
      <w:r>
        <w:rPr>
          <w:rFonts w:ascii="宋体" w:hAnsi="宋体" w:cs="Arial"/>
          <w:color w:val="auto"/>
          <w:sz w:val="24"/>
        </w:rPr>
        <w:t>5.“项目”系指投标人按招标文件规定向采购人提供的产品和服务。</w:t>
      </w:r>
    </w:p>
    <w:p>
      <w:pPr>
        <w:keepNext w:val="0"/>
        <w:keepLines w:val="0"/>
        <w:pageBreakBefore w:val="0"/>
        <w:kinsoku/>
        <w:wordWrap/>
        <w:overflowPunct/>
        <w:topLinePunct w:val="0"/>
        <w:autoSpaceDE/>
        <w:autoSpaceDN/>
        <w:bidi w:val="0"/>
        <w:snapToGrid w:val="0"/>
        <w:spacing w:line="440" w:lineRule="exact"/>
        <w:ind w:right="0" w:firstLine="482"/>
        <w:jc w:val="left"/>
        <w:textAlignment w:val="auto"/>
        <w:outlineLvl w:val="2"/>
        <w:rPr>
          <w:rFonts w:ascii="宋体" w:hAnsi="宋体"/>
          <w:b/>
          <w:color w:val="auto"/>
          <w:sz w:val="24"/>
        </w:rPr>
      </w:pPr>
      <w:bookmarkStart w:id="97" w:name="_Toc504504526"/>
      <w:bookmarkStart w:id="98" w:name="_Toc31372"/>
      <w:bookmarkStart w:id="99" w:name="_Toc330215457"/>
      <w:bookmarkStart w:id="100" w:name="_Toc330215259"/>
      <w:bookmarkStart w:id="101" w:name="_Toc330214832"/>
      <w:bookmarkStart w:id="102" w:name="_Toc381971531"/>
      <w:bookmarkStart w:id="103" w:name="_Toc330214704"/>
      <w:bookmarkStart w:id="104" w:name="_Toc330212063"/>
      <w:r>
        <w:rPr>
          <w:rFonts w:ascii="宋体" w:hAnsi="宋体"/>
          <w:b/>
          <w:color w:val="auto"/>
          <w:sz w:val="24"/>
        </w:rPr>
        <w:t>（三）招标方式</w:t>
      </w:r>
      <w:bookmarkEnd w:id="97"/>
      <w:bookmarkEnd w:id="98"/>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rPr>
      </w:pPr>
      <w:r>
        <w:rPr>
          <w:rFonts w:ascii="宋体" w:hAnsi="宋体"/>
          <w:color w:val="auto"/>
          <w:sz w:val="24"/>
        </w:rPr>
        <w:t>本次招标采用公开招标方式进行。</w:t>
      </w:r>
    </w:p>
    <w:p>
      <w:pPr>
        <w:keepNext w:val="0"/>
        <w:keepLines w:val="0"/>
        <w:pageBreakBefore w:val="0"/>
        <w:kinsoku/>
        <w:wordWrap/>
        <w:overflowPunct/>
        <w:topLinePunct w:val="0"/>
        <w:autoSpaceDE/>
        <w:autoSpaceDN/>
        <w:bidi w:val="0"/>
        <w:snapToGrid w:val="0"/>
        <w:spacing w:line="440" w:lineRule="exact"/>
        <w:ind w:right="0" w:firstLine="482"/>
        <w:jc w:val="left"/>
        <w:textAlignment w:val="auto"/>
        <w:outlineLvl w:val="2"/>
        <w:rPr>
          <w:rFonts w:ascii="宋体" w:hAnsi="宋体"/>
          <w:color w:val="auto"/>
          <w:sz w:val="24"/>
        </w:rPr>
      </w:pPr>
      <w:bookmarkStart w:id="105" w:name="_Toc504504527"/>
      <w:bookmarkStart w:id="106" w:name="_Toc5053"/>
      <w:r>
        <w:rPr>
          <w:rFonts w:ascii="宋体" w:hAnsi="宋体"/>
          <w:b/>
          <w:color w:val="auto"/>
          <w:sz w:val="24"/>
        </w:rPr>
        <w:t>（四）</w:t>
      </w:r>
      <w:bookmarkEnd w:id="105"/>
      <w:bookmarkStart w:id="107" w:name="_Toc504504528"/>
      <w:r>
        <w:rPr>
          <w:rFonts w:ascii="宋体" w:hAnsi="宋体"/>
          <w:b/>
          <w:color w:val="auto"/>
          <w:sz w:val="24"/>
        </w:rPr>
        <w:t>投标人及委托有关说明</w:t>
      </w:r>
      <w:bookmarkEnd w:id="106"/>
    </w:p>
    <w:p>
      <w:pPr>
        <w:keepNext w:val="0"/>
        <w:keepLines w:val="0"/>
        <w:pageBreakBefore w:val="0"/>
        <w:widowControl w:val="0"/>
        <w:kinsoku/>
        <w:wordWrap/>
        <w:overflowPunct/>
        <w:topLinePunct w:val="0"/>
        <w:autoSpaceDE/>
        <w:autoSpaceDN/>
        <w:bidi w:val="0"/>
        <w:adjustRightInd/>
        <w:snapToGrid w:val="0"/>
        <w:spacing w:line="440" w:lineRule="exact"/>
        <w:ind w:right="0" w:firstLine="480"/>
        <w:jc w:val="left"/>
        <w:textAlignment w:val="auto"/>
        <w:outlineLvl w:val="9"/>
        <w:rPr>
          <w:rFonts w:ascii="宋体" w:hAnsi="宋体"/>
          <w:color w:val="auto"/>
          <w:sz w:val="24"/>
        </w:rPr>
      </w:pPr>
      <w:bookmarkStart w:id="108" w:name="_Toc17838"/>
      <w:r>
        <w:rPr>
          <w:rFonts w:ascii="宋体" w:hAnsi="宋体"/>
          <w:color w:val="auto"/>
          <w:sz w:val="24"/>
        </w:rPr>
        <w:t>1.</w:t>
      </w:r>
      <w:r>
        <w:rPr>
          <w:color w:val="auto"/>
        </w:rPr>
        <w:t xml:space="preserve"> </w:t>
      </w:r>
      <w:r>
        <w:rPr>
          <w:rFonts w:ascii="宋体" w:hAnsi="宋体"/>
          <w:color w:val="auto"/>
          <w:sz w:val="24"/>
        </w:rPr>
        <w:t>法定代表人参加开标会的须携带个人身份证明原件；如授权代表参加投标的，则须有法定代表人出具的授权委托书及授权代表的个人身份证明原件（身份证明原件如：本人身份证原件、户口本原件、本人驾驶证原件等）。</w:t>
      </w:r>
      <w:bookmarkEnd w:id="108"/>
    </w:p>
    <w:p>
      <w:pPr>
        <w:keepNext w:val="0"/>
        <w:keepLines w:val="0"/>
        <w:pageBreakBefore w:val="0"/>
        <w:widowControl w:val="0"/>
        <w:kinsoku/>
        <w:wordWrap/>
        <w:overflowPunct/>
        <w:topLinePunct w:val="0"/>
        <w:autoSpaceDE/>
        <w:autoSpaceDN/>
        <w:bidi w:val="0"/>
        <w:adjustRightInd/>
        <w:snapToGrid w:val="0"/>
        <w:spacing w:line="440" w:lineRule="exact"/>
        <w:ind w:right="0" w:firstLine="480"/>
        <w:jc w:val="left"/>
        <w:textAlignment w:val="auto"/>
        <w:outlineLvl w:val="9"/>
        <w:rPr>
          <w:rFonts w:ascii="宋体" w:hAnsi="宋体"/>
          <w:color w:val="auto"/>
          <w:sz w:val="24"/>
        </w:rPr>
      </w:pPr>
      <w:bookmarkStart w:id="109" w:name="_Toc14789"/>
      <w:r>
        <w:rPr>
          <w:rFonts w:ascii="宋体" w:hAnsi="宋体"/>
          <w:color w:val="auto"/>
          <w:sz w:val="24"/>
        </w:rPr>
        <w:t>2.投标人投标所使用的资格、信誉、荣誉、业绩与企业认证必须为本法人所拥有。投标人投标所使用的采购项目实施人员必须为投标人员工（或投标人控股公司正式员工）。</w:t>
      </w:r>
      <w:bookmarkEnd w:id="109"/>
    </w:p>
    <w:p>
      <w:pPr>
        <w:keepNext w:val="0"/>
        <w:keepLines w:val="0"/>
        <w:pageBreakBefore w:val="0"/>
        <w:widowControl w:val="0"/>
        <w:kinsoku/>
        <w:wordWrap/>
        <w:overflowPunct/>
        <w:topLinePunct w:val="0"/>
        <w:autoSpaceDE/>
        <w:autoSpaceDN/>
        <w:bidi w:val="0"/>
        <w:adjustRightInd/>
        <w:snapToGrid w:val="0"/>
        <w:spacing w:line="440" w:lineRule="exact"/>
        <w:ind w:right="0" w:firstLine="480"/>
        <w:jc w:val="left"/>
        <w:textAlignment w:val="auto"/>
        <w:outlineLvl w:val="9"/>
        <w:rPr>
          <w:rFonts w:ascii="宋体" w:hAnsi="宋体"/>
          <w:color w:val="auto"/>
          <w:sz w:val="24"/>
        </w:rPr>
      </w:pPr>
      <w:bookmarkStart w:id="110" w:name="_Toc1614"/>
      <w:r>
        <w:rPr>
          <w:rFonts w:ascii="宋体" w:hAnsi="宋体"/>
          <w:color w:val="auto"/>
          <w:sz w:val="24"/>
        </w:rPr>
        <w:t>3.单位负责人为同一人或者存在直接控股、管理关系的不同供应商，不得参加同一合同项下的政府采购活动。</w:t>
      </w:r>
      <w:bookmarkEnd w:id="110"/>
    </w:p>
    <w:p>
      <w:pPr>
        <w:keepNext w:val="0"/>
        <w:keepLines w:val="0"/>
        <w:pageBreakBefore w:val="0"/>
        <w:widowControl w:val="0"/>
        <w:kinsoku/>
        <w:wordWrap/>
        <w:overflowPunct/>
        <w:topLinePunct w:val="0"/>
        <w:autoSpaceDE/>
        <w:autoSpaceDN/>
        <w:bidi w:val="0"/>
        <w:adjustRightInd/>
        <w:snapToGrid w:val="0"/>
        <w:spacing w:line="440" w:lineRule="exact"/>
        <w:ind w:right="0" w:firstLine="480"/>
        <w:jc w:val="left"/>
        <w:textAlignment w:val="auto"/>
        <w:outlineLvl w:val="9"/>
        <w:rPr>
          <w:rFonts w:ascii="宋体" w:hAnsi="宋体"/>
          <w:color w:val="auto"/>
          <w:sz w:val="24"/>
        </w:rPr>
      </w:pPr>
      <w:bookmarkStart w:id="111" w:name="_Toc15475"/>
      <w:r>
        <w:rPr>
          <w:rFonts w:ascii="宋体" w:hAnsi="宋体"/>
          <w:color w:val="auto"/>
          <w:sz w:val="24"/>
        </w:rPr>
        <w:t>4.投标人应仔细阅读招标文件的所有内容，按照招标文件的要求提交投标文件，并对所提供的全部资料的真实性承担法律责任。</w:t>
      </w:r>
      <w:bookmarkEnd w:id="111"/>
    </w:p>
    <w:p>
      <w:pPr>
        <w:keepNext w:val="0"/>
        <w:keepLines w:val="0"/>
        <w:pageBreakBefore w:val="0"/>
        <w:kinsoku/>
        <w:wordWrap/>
        <w:overflowPunct/>
        <w:topLinePunct w:val="0"/>
        <w:autoSpaceDE/>
        <w:autoSpaceDN/>
        <w:bidi w:val="0"/>
        <w:snapToGrid w:val="0"/>
        <w:spacing w:line="440" w:lineRule="exact"/>
        <w:ind w:right="0" w:firstLine="482"/>
        <w:jc w:val="left"/>
        <w:textAlignment w:val="auto"/>
        <w:outlineLvl w:val="2"/>
        <w:rPr>
          <w:rFonts w:ascii="宋体" w:hAnsi="宋体"/>
          <w:b/>
          <w:color w:val="auto"/>
          <w:sz w:val="24"/>
        </w:rPr>
      </w:pPr>
      <w:bookmarkStart w:id="112" w:name="_Toc6816"/>
      <w:r>
        <w:rPr>
          <w:rFonts w:ascii="宋体" w:hAnsi="宋体"/>
          <w:b/>
          <w:color w:val="auto"/>
          <w:sz w:val="24"/>
        </w:rPr>
        <w:t>（五）投标费用</w:t>
      </w:r>
      <w:bookmarkEnd w:id="107"/>
      <w:bookmarkEnd w:id="112"/>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rPr>
      </w:pPr>
      <w:r>
        <w:rPr>
          <w:rFonts w:ascii="宋体" w:hAnsi="宋体"/>
          <w:color w:val="auto"/>
          <w:sz w:val="24"/>
        </w:rPr>
        <w:t>不论投标结果如何，供应商均应自行承担所有与投标有关的全部费用。</w:t>
      </w:r>
    </w:p>
    <w:p>
      <w:pPr>
        <w:keepNext w:val="0"/>
        <w:keepLines w:val="0"/>
        <w:pageBreakBefore w:val="0"/>
        <w:kinsoku/>
        <w:wordWrap/>
        <w:overflowPunct/>
        <w:topLinePunct w:val="0"/>
        <w:autoSpaceDE/>
        <w:autoSpaceDN/>
        <w:bidi w:val="0"/>
        <w:snapToGrid w:val="0"/>
        <w:spacing w:line="440" w:lineRule="exact"/>
        <w:ind w:right="0" w:firstLine="482"/>
        <w:jc w:val="left"/>
        <w:textAlignment w:val="auto"/>
        <w:outlineLvl w:val="2"/>
        <w:rPr>
          <w:rFonts w:ascii="宋体" w:hAnsi="宋体"/>
          <w:b/>
          <w:color w:val="auto"/>
          <w:sz w:val="24"/>
        </w:rPr>
      </w:pPr>
      <w:bookmarkStart w:id="113" w:name="_Toc13569"/>
      <w:bookmarkStart w:id="114" w:name="_Toc504504529"/>
      <w:r>
        <w:rPr>
          <w:rFonts w:ascii="宋体" w:hAnsi="宋体"/>
          <w:b/>
          <w:color w:val="auto"/>
          <w:sz w:val="24"/>
        </w:rPr>
        <w:t>（六）联合体投标</w:t>
      </w:r>
      <w:bookmarkEnd w:id="113"/>
      <w:bookmarkEnd w:id="114"/>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s="Arial"/>
          <w:color w:val="auto"/>
          <w:sz w:val="24"/>
        </w:rPr>
      </w:pPr>
      <w:r>
        <w:rPr>
          <w:rFonts w:ascii="宋体" w:hAnsi="宋体" w:cs="Arial"/>
          <w:color w:val="auto"/>
          <w:sz w:val="24"/>
        </w:rPr>
        <w:t>本项目不接受联合体投标。</w:t>
      </w:r>
    </w:p>
    <w:p>
      <w:pPr>
        <w:keepNext w:val="0"/>
        <w:keepLines w:val="0"/>
        <w:pageBreakBefore w:val="0"/>
        <w:kinsoku/>
        <w:wordWrap/>
        <w:overflowPunct/>
        <w:topLinePunct w:val="0"/>
        <w:autoSpaceDE/>
        <w:autoSpaceDN/>
        <w:bidi w:val="0"/>
        <w:snapToGrid w:val="0"/>
        <w:spacing w:line="440" w:lineRule="exact"/>
        <w:ind w:right="0" w:firstLine="482"/>
        <w:jc w:val="left"/>
        <w:textAlignment w:val="auto"/>
        <w:outlineLvl w:val="2"/>
        <w:rPr>
          <w:rFonts w:ascii="宋体" w:hAnsi="宋体"/>
          <w:b/>
          <w:color w:val="auto"/>
          <w:sz w:val="24"/>
        </w:rPr>
      </w:pPr>
      <w:bookmarkStart w:id="115" w:name="_Toc504504530"/>
      <w:bookmarkStart w:id="116" w:name="_Toc9581"/>
      <w:r>
        <w:rPr>
          <w:rFonts w:ascii="宋体" w:hAnsi="宋体"/>
          <w:b/>
          <w:color w:val="auto"/>
          <w:sz w:val="24"/>
        </w:rPr>
        <w:t>（七）转包与分包</w:t>
      </w:r>
      <w:bookmarkEnd w:id="115"/>
      <w:bookmarkEnd w:id="116"/>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rPr>
      </w:pPr>
      <w:r>
        <w:rPr>
          <w:rFonts w:ascii="宋体" w:hAnsi="宋体"/>
          <w:color w:val="auto"/>
          <w:sz w:val="24"/>
        </w:rPr>
        <w:t>本项目不允许转包</w:t>
      </w:r>
    </w:p>
    <w:p>
      <w:pPr>
        <w:keepNext w:val="0"/>
        <w:keepLines w:val="0"/>
        <w:pageBreakBefore w:val="0"/>
        <w:kinsoku/>
        <w:wordWrap/>
        <w:overflowPunct/>
        <w:topLinePunct w:val="0"/>
        <w:autoSpaceDE/>
        <w:autoSpaceDN/>
        <w:bidi w:val="0"/>
        <w:snapToGrid w:val="0"/>
        <w:spacing w:line="440" w:lineRule="exact"/>
        <w:ind w:right="0" w:firstLine="482"/>
        <w:jc w:val="left"/>
        <w:textAlignment w:val="auto"/>
        <w:outlineLvl w:val="2"/>
        <w:rPr>
          <w:rFonts w:ascii="宋体" w:hAnsi="宋体"/>
          <w:b/>
          <w:color w:val="auto"/>
          <w:sz w:val="24"/>
        </w:rPr>
      </w:pPr>
      <w:bookmarkStart w:id="117" w:name="_Toc504504531"/>
      <w:bookmarkStart w:id="118" w:name="_Toc28529"/>
      <w:r>
        <w:rPr>
          <w:rFonts w:ascii="宋体" w:hAnsi="宋体"/>
          <w:b/>
          <w:color w:val="auto"/>
          <w:sz w:val="24"/>
        </w:rPr>
        <w:t>（八）</w:t>
      </w:r>
      <w:bookmarkEnd w:id="99"/>
      <w:bookmarkEnd w:id="100"/>
      <w:bookmarkEnd w:id="101"/>
      <w:bookmarkEnd w:id="102"/>
      <w:bookmarkEnd w:id="103"/>
      <w:bookmarkEnd w:id="104"/>
      <w:bookmarkEnd w:id="117"/>
      <w:bookmarkStart w:id="119" w:name="_Toc504504532"/>
      <w:r>
        <w:rPr>
          <w:rFonts w:ascii="宋体" w:hAnsi="宋体"/>
          <w:b/>
          <w:color w:val="auto"/>
          <w:sz w:val="24"/>
        </w:rPr>
        <w:t>质疑和投诉</w:t>
      </w:r>
      <w:bookmarkEnd w:id="118"/>
      <w:bookmarkEnd w:id="119"/>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rPr>
      </w:pPr>
      <w:r>
        <w:rPr>
          <w:rFonts w:ascii="宋体" w:hAnsi="宋体"/>
          <w:color w:val="auto"/>
          <w:sz w:val="24"/>
        </w:rPr>
        <w:t>1.供应商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上级主管部门投诉。</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rPr>
      </w:pPr>
      <w:r>
        <w:rPr>
          <w:rFonts w:ascii="宋体" w:hAnsi="宋体"/>
          <w:color w:val="auto"/>
          <w:sz w:val="24"/>
        </w:rPr>
        <w:t>供应商应知其权益受到损害之日，是指：</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rPr>
      </w:pPr>
      <w:r>
        <w:rPr>
          <w:rFonts w:ascii="宋体" w:hAnsi="宋体"/>
          <w:color w:val="auto"/>
          <w:sz w:val="24"/>
        </w:rPr>
        <w:t>（1）对可以质疑的招标文件提出质疑的，为收到招标文件之日。</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rPr>
      </w:pPr>
      <w:r>
        <w:rPr>
          <w:rFonts w:ascii="宋体" w:hAnsi="宋体"/>
          <w:color w:val="auto"/>
          <w:sz w:val="24"/>
        </w:rPr>
        <w:t>（2）对采购过程提出质疑的，为各采购程序环节结束之日。</w:t>
      </w:r>
      <w:r>
        <w:rPr>
          <w:rFonts w:ascii="宋体" w:hAnsi="宋体"/>
          <w:color w:val="auto"/>
          <w:sz w:val="24"/>
        </w:rPr>
        <w:br w:type="textWrapping"/>
      </w:r>
      <w:r>
        <w:rPr>
          <w:rFonts w:ascii="宋体" w:hAnsi="宋体"/>
          <w:color w:val="auto"/>
          <w:sz w:val="24"/>
        </w:rPr>
        <w:t xml:space="preserve">     (3）对中标结果提出质疑的，为成交结果公告期限届满之日。</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rPr>
      </w:pPr>
      <w:r>
        <w:rPr>
          <w:rFonts w:ascii="宋体" w:hAnsi="宋体"/>
          <w:color w:val="auto"/>
          <w:sz w:val="24"/>
        </w:rPr>
        <w:t>2.质疑应当采用书面形式并署名。质疑人为自然人的，应当由本人签字并附有效身份证明；质疑人为法人或其他组织的，应当由法定代表人或主要负责人签字（或盖章）并加盖单位公章。质疑应明确阐述招标过程或中标结果中使自己合法权益受到损害的实质性内容，提供相关事实、依据和证据及其来源或线索，便于有关单位调查、答复和处理，否则，招标方将不予受理。质疑应当包括下列主要内容：</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rPr>
      </w:pPr>
      <w:r>
        <w:rPr>
          <w:rFonts w:ascii="宋体" w:hAnsi="宋体"/>
          <w:color w:val="auto"/>
          <w:sz w:val="24"/>
        </w:rPr>
        <w:t>a质疑人的名称、地址、邮政编码、联系人、联系电话，以及被质疑人名称及联系方式；</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rPr>
      </w:pPr>
      <w:r>
        <w:rPr>
          <w:rFonts w:ascii="宋体" w:hAnsi="宋体"/>
          <w:color w:val="auto"/>
          <w:sz w:val="24"/>
        </w:rPr>
        <w:t>b被质疑采购项目名称、编号及采购内容；</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rPr>
      </w:pPr>
      <w:r>
        <w:rPr>
          <w:rFonts w:ascii="宋体" w:hAnsi="宋体"/>
          <w:color w:val="auto"/>
          <w:sz w:val="24"/>
        </w:rPr>
        <w:t>c具体的质疑事项及事实依据；</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rPr>
      </w:pPr>
      <w:r>
        <w:rPr>
          <w:rFonts w:ascii="宋体" w:hAnsi="宋体"/>
          <w:color w:val="auto"/>
          <w:sz w:val="24"/>
        </w:rPr>
        <w:t>d认为自己合法权益受到损害或可能受到损害的相关证据材料；</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rPr>
      </w:pPr>
      <w:r>
        <w:rPr>
          <w:rFonts w:ascii="宋体" w:hAnsi="宋体"/>
          <w:color w:val="auto"/>
          <w:sz w:val="24"/>
        </w:rPr>
        <w:t>e提出质疑的日期。</w:t>
      </w:r>
    </w:p>
    <w:p>
      <w:pPr>
        <w:pStyle w:val="14"/>
        <w:keepNext w:val="0"/>
        <w:keepLines w:val="0"/>
        <w:pageBreakBefore w:val="0"/>
        <w:kinsoku/>
        <w:wordWrap/>
        <w:overflowPunct/>
        <w:topLinePunct w:val="0"/>
        <w:autoSpaceDE/>
        <w:autoSpaceDN/>
        <w:bidi w:val="0"/>
        <w:snapToGrid w:val="0"/>
        <w:spacing w:line="440" w:lineRule="exact"/>
        <w:ind w:right="0" w:firstLine="394" w:firstLineChars="196"/>
        <w:textAlignment w:val="auto"/>
        <w:outlineLvl w:val="1"/>
        <w:rPr>
          <w:rFonts w:hint="eastAsia" w:hAnsi="宋体"/>
          <w:b/>
          <w:color w:val="auto"/>
        </w:rPr>
      </w:pPr>
      <w:bookmarkStart w:id="120" w:name="_Toc29121"/>
      <w:bookmarkStart w:id="121" w:name="_Toc32616"/>
      <w:bookmarkStart w:id="122" w:name="_Toc33014419"/>
      <w:r>
        <w:rPr>
          <w:rFonts w:hint="eastAsia" w:hAnsi="宋体"/>
          <w:b/>
          <w:color w:val="auto"/>
        </w:rPr>
        <w:t>二、 招标文件</w:t>
      </w:r>
      <w:bookmarkEnd w:id="120"/>
      <w:bookmarkEnd w:id="121"/>
      <w:bookmarkEnd w:id="122"/>
    </w:p>
    <w:p>
      <w:pPr>
        <w:keepNext w:val="0"/>
        <w:keepLines w:val="0"/>
        <w:pageBreakBefore w:val="0"/>
        <w:kinsoku/>
        <w:wordWrap/>
        <w:overflowPunct/>
        <w:topLinePunct w:val="0"/>
        <w:autoSpaceDE/>
        <w:autoSpaceDN/>
        <w:bidi w:val="0"/>
        <w:snapToGrid w:val="0"/>
        <w:spacing w:line="440" w:lineRule="exact"/>
        <w:ind w:right="0" w:firstLine="482"/>
        <w:jc w:val="left"/>
        <w:textAlignment w:val="auto"/>
        <w:outlineLvl w:val="2"/>
        <w:rPr>
          <w:rFonts w:ascii="宋体" w:hAnsi="宋体"/>
          <w:b/>
          <w:color w:val="auto"/>
          <w:sz w:val="24"/>
        </w:rPr>
      </w:pPr>
      <w:bookmarkStart w:id="123" w:name="_Toc29485"/>
      <w:bookmarkStart w:id="124" w:name="_Toc381971534"/>
      <w:bookmarkStart w:id="125" w:name="_Toc504504534"/>
      <w:bookmarkStart w:id="126" w:name="_Toc330214835"/>
      <w:bookmarkStart w:id="127" w:name="_Toc330215460"/>
      <w:bookmarkStart w:id="128" w:name="_Toc330215262"/>
      <w:bookmarkStart w:id="129" w:name="_Toc330214707"/>
      <w:bookmarkStart w:id="130" w:name="_Toc330212066"/>
      <w:r>
        <w:rPr>
          <w:rFonts w:ascii="宋体" w:hAnsi="宋体"/>
          <w:b/>
          <w:color w:val="auto"/>
          <w:sz w:val="24"/>
        </w:rPr>
        <w:t>（一）招标文件的构成</w:t>
      </w:r>
      <w:bookmarkEnd w:id="123"/>
      <w:bookmarkEnd w:id="124"/>
      <w:bookmarkEnd w:id="125"/>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rPr>
      </w:pPr>
      <w:r>
        <w:rPr>
          <w:rFonts w:ascii="宋体" w:hAnsi="宋体"/>
          <w:color w:val="auto"/>
          <w:sz w:val="24"/>
        </w:rPr>
        <w:t>本招标文件由以下部份组成：</w:t>
      </w:r>
      <w:bookmarkEnd w:id="126"/>
      <w:bookmarkEnd w:id="127"/>
      <w:bookmarkEnd w:id="128"/>
      <w:bookmarkEnd w:id="129"/>
      <w:bookmarkEnd w:id="130"/>
    </w:p>
    <w:p>
      <w:pPr>
        <w:pStyle w:val="23"/>
        <w:keepNext w:val="0"/>
        <w:keepLines w:val="0"/>
        <w:pageBreakBefore w:val="0"/>
        <w:numPr>
          <w:ilvl w:val="0"/>
          <w:numId w:val="2"/>
        </w:numPr>
        <w:kinsoku/>
        <w:wordWrap/>
        <w:overflowPunct/>
        <w:topLinePunct w:val="0"/>
        <w:autoSpaceDE/>
        <w:autoSpaceDN/>
        <w:bidi w:val="0"/>
        <w:adjustRightInd w:val="0"/>
        <w:snapToGrid w:val="0"/>
        <w:spacing w:after="0" w:line="440" w:lineRule="exact"/>
        <w:ind w:left="0" w:right="0" w:firstLine="420"/>
        <w:textAlignment w:val="auto"/>
        <w:rPr>
          <w:rFonts w:hint="eastAsia" w:ascii="宋体" w:hAnsi="宋体" w:eastAsia="宋体" w:cs="宋体"/>
          <w:color w:val="auto"/>
          <w:sz w:val="24"/>
          <w:szCs w:val="24"/>
          <w:u w:val="none"/>
          <w:lang/>
        </w:rPr>
      </w:pPr>
      <w:r>
        <w:rPr>
          <w:rFonts w:hint="eastAsia" w:ascii="宋体" w:hAnsi="宋体" w:eastAsia="宋体" w:cs="宋体"/>
          <w:color w:val="auto"/>
          <w:sz w:val="24"/>
          <w:szCs w:val="24"/>
          <w:u w:val="none"/>
          <w:lang/>
        </w:rPr>
        <w:fldChar w:fldCharType="begin"/>
      </w:r>
      <w:r>
        <w:rPr>
          <w:rFonts w:hint="eastAsia" w:ascii="宋体" w:hAnsi="宋体" w:eastAsia="宋体" w:cs="宋体"/>
          <w:color w:val="auto"/>
          <w:sz w:val="24"/>
          <w:szCs w:val="24"/>
          <w:u w:val="none"/>
          <w:lang/>
        </w:rPr>
        <w:instrText xml:space="preserve"> HYPERLINK \l "_Toc443642941" </w:instrText>
      </w:r>
      <w:r>
        <w:rPr>
          <w:rFonts w:hint="eastAsia" w:ascii="宋体" w:hAnsi="宋体" w:eastAsia="宋体" w:cs="宋体"/>
          <w:color w:val="auto"/>
          <w:sz w:val="24"/>
          <w:szCs w:val="24"/>
          <w:u w:val="none"/>
          <w:lang/>
        </w:rPr>
        <w:fldChar w:fldCharType="separate"/>
      </w:r>
      <w:r>
        <w:rPr>
          <w:rStyle w:val="31"/>
          <w:rFonts w:hint="eastAsia" w:ascii="宋体" w:hAnsi="宋体" w:eastAsia="宋体" w:cs="宋体"/>
          <w:color w:val="auto"/>
          <w:sz w:val="24"/>
          <w:szCs w:val="24"/>
          <w:u w:val="none"/>
          <w:lang/>
        </w:rPr>
        <w:t>公开招标采购公告</w:t>
      </w:r>
      <w:r>
        <w:rPr>
          <w:rFonts w:hint="eastAsia" w:ascii="宋体" w:hAnsi="宋体" w:eastAsia="宋体" w:cs="宋体"/>
          <w:color w:val="auto"/>
          <w:sz w:val="24"/>
          <w:szCs w:val="24"/>
          <w:u w:val="none"/>
        </w:rPr>
        <w:fldChar w:fldCharType="end"/>
      </w:r>
    </w:p>
    <w:p>
      <w:pPr>
        <w:pStyle w:val="23"/>
        <w:keepNext w:val="0"/>
        <w:keepLines w:val="0"/>
        <w:pageBreakBefore w:val="0"/>
        <w:numPr>
          <w:ilvl w:val="0"/>
          <w:numId w:val="2"/>
        </w:numPr>
        <w:kinsoku/>
        <w:wordWrap/>
        <w:overflowPunct/>
        <w:topLinePunct w:val="0"/>
        <w:autoSpaceDE/>
        <w:autoSpaceDN/>
        <w:bidi w:val="0"/>
        <w:adjustRightInd w:val="0"/>
        <w:snapToGrid w:val="0"/>
        <w:spacing w:after="0" w:line="440" w:lineRule="exact"/>
        <w:ind w:left="0" w:right="0" w:firstLine="420"/>
        <w:textAlignment w:val="auto"/>
        <w:rPr>
          <w:rFonts w:hint="eastAsia" w:ascii="宋体" w:hAnsi="宋体" w:eastAsia="宋体" w:cs="宋体"/>
          <w:color w:val="auto"/>
          <w:sz w:val="24"/>
          <w:szCs w:val="24"/>
          <w:u w:val="none"/>
          <w:lang/>
        </w:rPr>
      </w:pPr>
      <w:r>
        <w:rPr>
          <w:rFonts w:hint="eastAsia" w:ascii="宋体" w:hAnsi="宋体" w:eastAsia="宋体" w:cs="宋体"/>
          <w:color w:val="auto"/>
          <w:sz w:val="24"/>
          <w:szCs w:val="24"/>
          <w:u w:val="none"/>
          <w:lang/>
        </w:rPr>
        <w:fldChar w:fldCharType="begin"/>
      </w:r>
      <w:r>
        <w:rPr>
          <w:rFonts w:hint="eastAsia" w:ascii="宋体" w:hAnsi="宋体" w:eastAsia="宋体" w:cs="宋体"/>
          <w:color w:val="auto"/>
          <w:sz w:val="24"/>
          <w:szCs w:val="24"/>
          <w:u w:val="none"/>
          <w:lang/>
        </w:rPr>
        <w:instrText xml:space="preserve"> HYPERLINK \l "_Toc443642942" </w:instrText>
      </w:r>
      <w:r>
        <w:rPr>
          <w:rFonts w:hint="eastAsia" w:ascii="宋体" w:hAnsi="宋体" w:eastAsia="宋体" w:cs="宋体"/>
          <w:color w:val="auto"/>
          <w:sz w:val="24"/>
          <w:szCs w:val="24"/>
          <w:u w:val="none"/>
          <w:lang/>
        </w:rPr>
        <w:fldChar w:fldCharType="separate"/>
      </w:r>
      <w:r>
        <w:rPr>
          <w:rStyle w:val="31"/>
          <w:rFonts w:hint="eastAsia" w:ascii="宋体" w:hAnsi="宋体" w:eastAsia="宋体" w:cs="宋体"/>
          <w:color w:val="auto"/>
          <w:sz w:val="24"/>
          <w:szCs w:val="24"/>
          <w:u w:val="none"/>
          <w:lang/>
        </w:rPr>
        <w:t>投标须知</w:t>
      </w:r>
      <w:r>
        <w:rPr>
          <w:rFonts w:hint="eastAsia" w:ascii="宋体" w:hAnsi="宋体" w:eastAsia="宋体" w:cs="宋体"/>
          <w:color w:val="auto"/>
          <w:sz w:val="24"/>
          <w:szCs w:val="24"/>
          <w:u w:val="none"/>
        </w:rPr>
        <w:fldChar w:fldCharType="end"/>
      </w:r>
    </w:p>
    <w:p>
      <w:pPr>
        <w:pStyle w:val="23"/>
        <w:keepNext w:val="0"/>
        <w:keepLines w:val="0"/>
        <w:pageBreakBefore w:val="0"/>
        <w:numPr>
          <w:ilvl w:val="0"/>
          <w:numId w:val="2"/>
        </w:numPr>
        <w:kinsoku/>
        <w:wordWrap/>
        <w:overflowPunct/>
        <w:topLinePunct w:val="0"/>
        <w:autoSpaceDE/>
        <w:autoSpaceDN/>
        <w:bidi w:val="0"/>
        <w:adjustRightInd w:val="0"/>
        <w:snapToGrid w:val="0"/>
        <w:spacing w:after="0" w:line="440" w:lineRule="exact"/>
        <w:ind w:left="0" w:right="0" w:firstLine="420"/>
        <w:textAlignment w:val="auto"/>
        <w:rPr>
          <w:rFonts w:hint="eastAsia" w:ascii="宋体" w:hAnsi="宋体" w:eastAsia="宋体" w:cs="宋体"/>
          <w:color w:val="auto"/>
          <w:sz w:val="24"/>
          <w:szCs w:val="24"/>
          <w:u w:val="none"/>
          <w:lang/>
        </w:rPr>
      </w:pPr>
      <w:r>
        <w:rPr>
          <w:rFonts w:hint="eastAsia" w:ascii="宋体" w:hAnsi="宋体" w:eastAsia="宋体" w:cs="宋体"/>
          <w:color w:val="auto"/>
          <w:sz w:val="24"/>
          <w:szCs w:val="24"/>
          <w:u w:val="none"/>
          <w:lang/>
        </w:rPr>
        <w:fldChar w:fldCharType="begin"/>
      </w:r>
      <w:r>
        <w:rPr>
          <w:rFonts w:hint="eastAsia" w:ascii="宋体" w:hAnsi="宋体" w:eastAsia="宋体" w:cs="宋体"/>
          <w:color w:val="auto"/>
          <w:sz w:val="24"/>
          <w:szCs w:val="24"/>
          <w:u w:val="none"/>
          <w:lang/>
        </w:rPr>
        <w:instrText xml:space="preserve"> HYPERLINK \l "_Toc443642950" </w:instrText>
      </w:r>
      <w:r>
        <w:rPr>
          <w:rFonts w:hint="eastAsia" w:ascii="宋体" w:hAnsi="宋体" w:eastAsia="宋体" w:cs="宋体"/>
          <w:color w:val="auto"/>
          <w:sz w:val="24"/>
          <w:szCs w:val="24"/>
          <w:u w:val="none"/>
          <w:lang/>
        </w:rPr>
        <w:fldChar w:fldCharType="separate"/>
      </w:r>
      <w:r>
        <w:rPr>
          <w:rStyle w:val="31"/>
          <w:rFonts w:hint="eastAsia" w:ascii="宋体" w:hAnsi="宋体" w:eastAsia="宋体" w:cs="宋体"/>
          <w:color w:val="auto"/>
          <w:sz w:val="24"/>
          <w:szCs w:val="24"/>
          <w:u w:val="none"/>
          <w:lang/>
        </w:rPr>
        <w:t>采购项目内容及要求</w:t>
      </w:r>
      <w:r>
        <w:rPr>
          <w:rFonts w:hint="eastAsia" w:ascii="宋体" w:hAnsi="宋体" w:eastAsia="宋体" w:cs="宋体"/>
          <w:color w:val="auto"/>
          <w:sz w:val="24"/>
          <w:szCs w:val="24"/>
          <w:u w:val="none"/>
        </w:rPr>
        <w:fldChar w:fldCharType="end"/>
      </w:r>
    </w:p>
    <w:p>
      <w:pPr>
        <w:pStyle w:val="23"/>
        <w:keepNext w:val="0"/>
        <w:keepLines w:val="0"/>
        <w:pageBreakBefore w:val="0"/>
        <w:numPr>
          <w:ilvl w:val="0"/>
          <w:numId w:val="2"/>
        </w:numPr>
        <w:kinsoku/>
        <w:wordWrap/>
        <w:overflowPunct/>
        <w:topLinePunct w:val="0"/>
        <w:autoSpaceDE/>
        <w:autoSpaceDN/>
        <w:bidi w:val="0"/>
        <w:adjustRightInd w:val="0"/>
        <w:snapToGrid w:val="0"/>
        <w:spacing w:after="0" w:line="440" w:lineRule="exact"/>
        <w:ind w:left="0" w:right="0" w:firstLine="420"/>
        <w:textAlignment w:val="auto"/>
        <w:rPr>
          <w:rFonts w:hint="eastAsia" w:ascii="宋体" w:hAnsi="宋体" w:eastAsia="宋体" w:cs="宋体"/>
          <w:color w:val="auto"/>
          <w:sz w:val="24"/>
          <w:szCs w:val="24"/>
          <w:u w:val="none"/>
          <w:lang/>
        </w:rPr>
      </w:pPr>
      <w:r>
        <w:rPr>
          <w:rFonts w:hint="eastAsia" w:ascii="宋体" w:hAnsi="宋体" w:eastAsia="宋体" w:cs="宋体"/>
          <w:color w:val="auto"/>
          <w:sz w:val="24"/>
          <w:szCs w:val="24"/>
          <w:u w:val="none"/>
          <w:lang/>
        </w:rPr>
        <w:fldChar w:fldCharType="begin"/>
      </w:r>
      <w:r>
        <w:rPr>
          <w:rFonts w:hint="eastAsia" w:ascii="宋体" w:hAnsi="宋体" w:eastAsia="宋体" w:cs="宋体"/>
          <w:color w:val="auto"/>
          <w:sz w:val="24"/>
          <w:szCs w:val="24"/>
          <w:u w:val="none"/>
          <w:lang/>
        </w:rPr>
        <w:instrText xml:space="preserve"> HYPERLINK \l "_Toc443642961" </w:instrText>
      </w:r>
      <w:r>
        <w:rPr>
          <w:rFonts w:hint="eastAsia" w:ascii="宋体" w:hAnsi="宋体" w:eastAsia="宋体" w:cs="宋体"/>
          <w:color w:val="auto"/>
          <w:sz w:val="24"/>
          <w:szCs w:val="24"/>
          <w:u w:val="none"/>
          <w:lang/>
        </w:rPr>
        <w:fldChar w:fldCharType="separate"/>
      </w:r>
      <w:r>
        <w:rPr>
          <w:rStyle w:val="31"/>
          <w:rFonts w:hint="eastAsia" w:ascii="宋体" w:hAnsi="宋体" w:eastAsia="宋体" w:cs="宋体"/>
          <w:color w:val="auto"/>
          <w:sz w:val="24"/>
          <w:szCs w:val="24"/>
          <w:u w:val="none"/>
          <w:lang/>
        </w:rPr>
        <w:t>合同主要条款</w:t>
      </w:r>
      <w:r>
        <w:rPr>
          <w:rFonts w:hint="eastAsia" w:ascii="宋体" w:hAnsi="宋体" w:eastAsia="宋体" w:cs="宋体"/>
          <w:color w:val="auto"/>
          <w:sz w:val="24"/>
          <w:szCs w:val="24"/>
          <w:u w:val="none"/>
        </w:rPr>
        <w:fldChar w:fldCharType="end"/>
      </w:r>
    </w:p>
    <w:p>
      <w:pPr>
        <w:pStyle w:val="23"/>
        <w:keepNext w:val="0"/>
        <w:keepLines w:val="0"/>
        <w:pageBreakBefore w:val="0"/>
        <w:numPr>
          <w:ilvl w:val="0"/>
          <w:numId w:val="2"/>
        </w:numPr>
        <w:kinsoku/>
        <w:wordWrap/>
        <w:overflowPunct/>
        <w:topLinePunct w:val="0"/>
        <w:autoSpaceDE/>
        <w:autoSpaceDN/>
        <w:bidi w:val="0"/>
        <w:adjustRightInd w:val="0"/>
        <w:snapToGrid w:val="0"/>
        <w:spacing w:after="0" w:line="440" w:lineRule="exact"/>
        <w:ind w:left="0" w:right="0" w:firstLine="420"/>
        <w:textAlignment w:val="auto"/>
        <w:rPr>
          <w:rFonts w:hint="eastAsia" w:ascii="宋体" w:hAnsi="宋体" w:eastAsia="宋体" w:cs="宋体"/>
          <w:color w:val="auto"/>
          <w:sz w:val="24"/>
          <w:szCs w:val="24"/>
          <w:u w:val="none"/>
          <w:lang/>
        </w:rPr>
      </w:pPr>
      <w:r>
        <w:rPr>
          <w:rFonts w:hint="eastAsia" w:ascii="宋体" w:hAnsi="宋体" w:eastAsia="宋体" w:cs="宋体"/>
          <w:color w:val="auto"/>
          <w:sz w:val="24"/>
          <w:szCs w:val="24"/>
          <w:u w:val="none"/>
          <w:lang/>
        </w:rPr>
        <w:fldChar w:fldCharType="begin"/>
      </w:r>
      <w:r>
        <w:rPr>
          <w:rFonts w:hint="eastAsia" w:ascii="宋体" w:hAnsi="宋体" w:eastAsia="宋体" w:cs="宋体"/>
          <w:color w:val="auto"/>
          <w:sz w:val="24"/>
          <w:szCs w:val="24"/>
          <w:u w:val="none"/>
          <w:lang/>
        </w:rPr>
        <w:instrText xml:space="preserve"> HYPERLINK \l "_Toc443642971" </w:instrText>
      </w:r>
      <w:r>
        <w:rPr>
          <w:rFonts w:hint="eastAsia" w:ascii="宋体" w:hAnsi="宋体" w:eastAsia="宋体" w:cs="宋体"/>
          <w:color w:val="auto"/>
          <w:sz w:val="24"/>
          <w:szCs w:val="24"/>
          <w:u w:val="none"/>
          <w:lang/>
        </w:rPr>
        <w:fldChar w:fldCharType="separate"/>
      </w:r>
      <w:r>
        <w:rPr>
          <w:rStyle w:val="31"/>
          <w:rFonts w:hint="eastAsia" w:ascii="宋体" w:hAnsi="宋体" w:eastAsia="宋体" w:cs="宋体"/>
          <w:bCs/>
          <w:color w:val="auto"/>
          <w:sz w:val="24"/>
          <w:szCs w:val="24"/>
          <w:u w:val="none"/>
          <w:lang/>
        </w:rPr>
        <w:t>评标办法及评分标准</w:t>
      </w:r>
      <w:r>
        <w:rPr>
          <w:rFonts w:hint="eastAsia" w:ascii="宋体" w:hAnsi="宋体" w:eastAsia="宋体" w:cs="宋体"/>
          <w:color w:val="auto"/>
          <w:sz w:val="24"/>
          <w:szCs w:val="24"/>
          <w:u w:val="none"/>
        </w:rPr>
        <w:fldChar w:fldCharType="end"/>
      </w:r>
    </w:p>
    <w:p>
      <w:pPr>
        <w:pStyle w:val="23"/>
        <w:keepNext w:val="0"/>
        <w:keepLines w:val="0"/>
        <w:pageBreakBefore w:val="0"/>
        <w:numPr>
          <w:ilvl w:val="0"/>
          <w:numId w:val="2"/>
        </w:numPr>
        <w:kinsoku/>
        <w:wordWrap/>
        <w:overflowPunct/>
        <w:topLinePunct w:val="0"/>
        <w:autoSpaceDE/>
        <w:autoSpaceDN/>
        <w:bidi w:val="0"/>
        <w:adjustRightInd w:val="0"/>
        <w:snapToGrid w:val="0"/>
        <w:spacing w:after="0" w:line="440" w:lineRule="exact"/>
        <w:ind w:left="0" w:right="0" w:firstLine="42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附件——响应文件格式</w:t>
      </w:r>
    </w:p>
    <w:p>
      <w:pPr>
        <w:pStyle w:val="23"/>
        <w:keepNext w:val="0"/>
        <w:keepLines w:val="0"/>
        <w:pageBreakBefore w:val="0"/>
        <w:numPr>
          <w:ilvl w:val="0"/>
          <w:numId w:val="2"/>
        </w:numPr>
        <w:kinsoku/>
        <w:wordWrap/>
        <w:overflowPunct/>
        <w:topLinePunct w:val="0"/>
        <w:autoSpaceDE/>
        <w:autoSpaceDN/>
        <w:bidi w:val="0"/>
        <w:adjustRightInd w:val="0"/>
        <w:snapToGrid w:val="0"/>
        <w:spacing w:after="0" w:line="440" w:lineRule="exact"/>
        <w:ind w:left="0" w:right="0" w:firstLine="42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本项目招标文件的澄清、答复、修改、补充的内容</w:t>
      </w:r>
    </w:p>
    <w:p>
      <w:pPr>
        <w:keepNext w:val="0"/>
        <w:keepLines w:val="0"/>
        <w:pageBreakBefore w:val="0"/>
        <w:kinsoku/>
        <w:wordWrap/>
        <w:overflowPunct/>
        <w:topLinePunct w:val="0"/>
        <w:autoSpaceDE/>
        <w:autoSpaceDN/>
        <w:bidi w:val="0"/>
        <w:snapToGrid w:val="0"/>
        <w:spacing w:line="440" w:lineRule="exact"/>
        <w:ind w:right="0" w:firstLine="482"/>
        <w:jc w:val="left"/>
        <w:textAlignment w:val="auto"/>
        <w:outlineLvl w:val="2"/>
        <w:rPr>
          <w:rFonts w:ascii="宋体" w:hAnsi="宋体"/>
          <w:b/>
          <w:color w:val="auto"/>
          <w:sz w:val="24"/>
        </w:rPr>
      </w:pPr>
      <w:bookmarkStart w:id="131" w:name="_Toc330214836"/>
      <w:bookmarkStart w:id="132" w:name="_Toc381971535"/>
      <w:bookmarkStart w:id="133" w:name="_Toc330214708"/>
      <w:bookmarkStart w:id="134" w:name="_Toc330215263"/>
      <w:bookmarkStart w:id="135" w:name="_Toc504504535"/>
      <w:bookmarkStart w:id="136" w:name="_Toc330212067"/>
      <w:bookmarkStart w:id="137" w:name="_Toc6528"/>
      <w:bookmarkStart w:id="138" w:name="_Toc330215461"/>
      <w:bookmarkStart w:id="139" w:name="_Toc426630138"/>
      <w:bookmarkStart w:id="140" w:name="_Toc522348342"/>
      <w:bookmarkStart w:id="141" w:name="_Toc6566"/>
      <w:bookmarkStart w:id="142" w:name="_Toc115756024"/>
      <w:r>
        <w:rPr>
          <w:rFonts w:ascii="宋体" w:hAnsi="宋体"/>
          <w:b/>
          <w:color w:val="auto"/>
          <w:sz w:val="24"/>
        </w:rPr>
        <w:t>（二）投标人的风险</w:t>
      </w:r>
      <w:bookmarkEnd w:id="131"/>
      <w:bookmarkEnd w:id="132"/>
      <w:bookmarkEnd w:id="133"/>
      <w:bookmarkEnd w:id="134"/>
      <w:bookmarkEnd w:id="135"/>
      <w:bookmarkEnd w:id="136"/>
      <w:bookmarkEnd w:id="137"/>
      <w:bookmarkEnd w:id="138"/>
    </w:p>
    <w:p>
      <w:pPr>
        <w:pStyle w:val="21"/>
        <w:keepNext w:val="0"/>
        <w:keepLines w:val="0"/>
        <w:pageBreakBefore w:val="0"/>
        <w:widowControl w:val="0"/>
        <w:kinsoku/>
        <w:wordWrap/>
        <w:overflowPunct/>
        <w:topLinePunct w:val="0"/>
        <w:autoSpaceDE/>
        <w:autoSpaceDN/>
        <w:bidi w:val="0"/>
        <w:adjustRightInd/>
        <w:snapToGrid/>
        <w:spacing w:after="0" w:line="440" w:lineRule="exact"/>
        <w:ind w:left="0" w:leftChars="0" w:right="0" w:firstLine="480" w:firstLineChars="200"/>
        <w:textAlignment w:val="auto"/>
        <w:rPr>
          <w:rFonts w:hint="eastAsia" w:ascii="宋体"/>
          <w:color w:val="auto"/>
          <w:sz w:val="24"/>
          <w:szCs w:val="24"/>
        </w:rPr>
      </w:pPr>
      <w:r>
        <w:rPr>
          <w:rFonts w:hint="eastAsia" w:ascii="宋体"/>
          <w:color w:val="auto"/>
          <w:sz w:val="24"/>
          <w:szCs w:val="24"/>
        </w:rPr>
        <w:t>投标人没有按照招标文件要求提供全部资料，或者投标人没有对招标文件在各方面作出实质性响应是投标人的风险，并可能导致其投标被拒绝。</w:t>
      </w:r>
    </w:p>
    <w:bookmarkEnd w:id="139"/>
    <w:bookmarkEnd w:id="140"/>
    <w:bookmarkEnd w:id="141"/>
    <w:bookmarkEnd w:id="142"/>
    <w:p>
      <w:pPr>
        <w:keepNext w:val="0"/>
        <w:keepLines w:val="0"/>
        <w:pageBreakBefore w:val="0"/>
        <w:kinsoku/>
        <w:wordWrap/>
        <w:overflowPunct/>
        <w:topLinePunct w:val="0"/>
        <w:autoSpaceDE/>
        <w:autoSpaceDN/>
        <w:bidi w:val="0"/>
        <w:snapToGrid w:val="0"/>
        <w:spacing w:line="440" w:lineRule="exact"/>
        <w:ind w:right="0" w:firstLine="482"/>
        <w:jc w:val="left"/>
        <w:textAlignment w:val="auto"/>
        <w:outlineLvl w:val="2"/>
        <w:rPr>
          <w:rFonts w:ascii="宋体" w:hAnsi="宋体"/>
          <w:b/>
          <w:color w:val="auto"/>
          <w:sz w:val="24"/>
        </w:rPr>
      </w:pPr>
      <w:bookmarkStart w:id="143" w:name="_Toc7086"/>
      <w:bookmarkStart w:id="144" w:name="_Toc330212068"/>
      <w:bookmarkStart w:id="145" w:name="_Toc330215264"/>
      <w:bookmarkStart w:id="146" w:name="_Toc504504536"/>
      <w:bookmarkStart w:id="147" w:name="_Toc330214709"/>
      <w:bookmarkStart w:id="148" w:name="_Toc330214837"/>
      <w:bookmarkStart w:id="149" w:name="_Toc381971536"/>
      <w:bookmarkStart w:id="150" w:name="_Toc330215462"/>
      <w:bookmarkStart w:id="151" w:name="_Toc30292"/>
      <w:bookmarkStart w:id="152" w:name="_Toc522348343"/>
      <w:bookmarkStart w:id="153" w:name="_Toc426630139"/>
      <w:r>
        <w:rPr>
          <w:rFonts w:ascii="宋体" w:hAnsi="宋体"/>
          <w:b/>
          <w:color w:val="auto"/>
          <w:sz w:val="24"/>
        </w:rPr>
        <w:t>（三）招标文件的澄清与修改</w:t>
      </w:r>
      <w:bookmarkEnd w:id="143"/>
      <w:bookmarkEnd w:id="144"/>
      <w:bookmarkEnd w:id="145"/>
      <w:bookmarkEnd w:id="146"/>
      <w:bookmarkEnd w:id="147"/>
      <w:bookmarkEnd w:id="148"/>
      <w:bookmarkEnd w:id="149"/>
      <w:bookmarkEnd w:id="150"/>
      <w:r>
        <w:rPr>
          <w:rFonts w:ascii="宋体" w:hAnsi="宋体"/>
          <w:b/>
          <w:color w:val="auto"/>
          <w:sz w:val="24"/>
        </w:rPr>
        <w:t xml:space="preserve"> </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rPr>
      </w:pPr>
      <w:r>
        <w:rPr>
          <w:rFonts w:ascii="宋体" w:hAnsi="宋体"/>
          <w:color w:val="auto"/>
          <w:sz w:val="24"/>
        </w:rPr>
        <w:t>1.投标人应认真阅读本招标文件，发现其中有误或有要求不合理的，投标人必须在投标须知前附表规定的招标文件答疑与澄清截止时间前以书面形式要求招标采购单位澄清。</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rPr>
      </w:pPr>
      <w:r>
        <w:rPr>
          <w:rFonts w:ascii="宋体" w:hAnsi="宋体"/>
          <w:color w:val="auto"/>
          <w:sz w:val="24"/>
        </w:rPr>
        <w:t>2.招标采购单位必须以书面形式答复投标人要求澄清的问题，并将不包含问题来源的答复书面通知所有购买招标文件的投标人。</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rPr>
      </w:pPr>
      <w:r>
        <w:rPr>
          <w:rFonts w:ascii="宋体" w:hAnsi="宋体"/>
          <w:color w:val="auto"/>
          <w:sz w:val="24"/>
        </w:rPr>
        <w:t>3.招标采购单位对已发出的招标文件进行必要澄清、答复、修改或补充的，应在招标文件要求提交投标文件截止时间3日前，在浙江政府采购网（</w:t>
      </w:r>
      <w:r>
        <w:rPr>
          <w:rFonts w:ascii="宋体" w:hAnsi="宋体"/>
          <w:color w:val="auto"/>
          <w:sz w:val="24"/>
        </w:rPr>
        <w:fldChar w:fldCharType="begin"/>
      </w:r>
      <w:r>
        <w:rPr>
          <w:rFonts w:ascii="宋体" w:hAnsi="宋体"/>
          <w:color w:val="auto"/>
          <w:sz w:val="24"/>
        </w:rPr>
        <w:instrText xml:space="preserve"> HYPERLINK "http://www.zjzfcg.gov.cn" </w:instrText>
      </w:r>
      <w:r>
        <w:rPr>
          <w:rFonts w:ascii="宋体" w:hAnsi="宋体"/>
          <w:color w:val="auto"/>
          <w:sz w:val="24"/>
        </w:rPr>
        <w:fldChar w:fldCharType="separate"/>
      </w:r>
      <w:r>
        <w:rPr>
          <w:rStyle w:val="31"/>
          <w:rFonts w:ascii="宋体" w:hAnsi="宋体"/>
          <w:color w:val="auto"/>
          <w:sz w:val="24"/>
          <w:szCs w:val="24"/>
        </w:rPr>
        <w:t>http://zfcg.czt.zj.gov.cn/</w:t>
      </w:r>
      <w:r>
        <w:rPr>
          <w:rFonts w:ascii="宋体" w:hAnsi="宋体"/>
          <w:color w:val="auto"/>
          <w:sz w:val="24"/>
        </w:rPr>
        <w:fldChar w:fldCharType="end"/>
      </w:r>
      <w:r>
        <w:rPr>
          <w:rFonts w:ascii="宋体" w:hAnsi="宋体"/>
          <w:color w:val="auto"/>
          <w:sz w:val="24"/>
        </w:rPr>
        <w:t>）上发布更正公告，并以书面形式通知所有招标文件收受人。</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rPr>
      </w:pPr>
      <w:r>
        <w:rPr>
          <w:rFonts w:ascii="宋体" w:hAnsi="宋体"/>
          <w:color w:val="auto"/>
          <w:sz w:val="24"/>
        </w:rPr>
        <w:t>4.为保证投标人有足够的时间按修改、补充后的招标文件的要求编制和修正其投标文件，招标采购单位可酌情推迟投标截止时间和开标时间，并在招标文件要求提交投标文件截止时间3日前，将变更后的时间书面通知所有招标文件收受人，同时在浙江政府采购网（</w:t>
      </w:r>
      <w:r>
        <w:rPr>
          <w:rFonts w:ascii="宋体" w:hAnsi="宋体"/>
          <w:color w:val="auto"/>
          <w:sz w:val="24"/>
        </w:rPr>
        <w:fldChar w:fldCharType="begin"/>
      </w:r>
      <w:r>
        <w:rPr>
          <w:rFonts w:ascii="宋体" w:hAnsi="宋体"/>
          <w:color w:val="auto"/>
          <w:sz w:val="24"/>
        </w:rPr>
        <w:instrText xml:space="preserve"> HYPERLINK "http://www.zjzfcg.gov.cn" </w:instrText>
      </w:r>
      <w:r>
        <w:rPr>
          <w:rFonts w:ascii="宋体" w:hAnsi="宋体"/>
          <w:color w:val="auto"/>
          <w:sz w:val="24"/>
        </w:rPr>
        <w:fldChar w:fldCharType="separate"/>
      </w:r>
      <w:r>
        <w:rPr>
          <w:rStyle w:val="31"/>
          <w:rFonts w:ascii="宋体" w:hAnsi="宋体"/>
          <w:color w:val="auto"/>
          <w:sz w:val="24"/>
          <w:szCs w:val="24"/>
        </w:rPr>
        <w:t>http://zfcg.czt.zj.gov.cn/</w:t>
      </w:r>
      <w:r>
        <w:rPr>
          <w:rFonts w:ascii="宋体" w:hAnsi="宋体"/>
          <w:color w:val="auto"/>
          <w:sz w:val="24"/>
        </w:rPr>
        <w:fldChar w:fldCharType="end"/>
      </w:r>
      <w:r>
        <w:rPr>
          <w:rFonts w:ascii="宋体" w:hAnsi="宋体"/>
          <w:color w:val="auto"/>
          <w:sz w:val="24"/>
        </w:rPr>
        <w:t>）上发布变更公告。</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rPr>
      </w:pPr>
      <w:r>
        <w:rPr>
          <w:rFonts w:ascii="宋体" w:hAnsi="宋体"/>
          <w:color w:val="auto"/>
          <w:sz w:val="24"/>
        </w:rPr>
        <w:t>5.招标文件澄清、答复、修改、补充的内容为招标文件的组成部分。当招标文件与招标文件的答复、澄清、修改、补充通知就同一内容的表述不一致时，以最后发出的书面文件为准。</w:t>
      </w:r>
    </w:p>
    <w:bookmarkEnd w:id="151"/>
    <w:bookmarkEnd w:id="152"/>
    <w:bookmarkEnd w:id="153"/>
    <w:p>
      <w:pPr>
        <w:pStyle w:val="12"/>
        <w:keepNext w:val="0"/>
        <w:keepLines w:val="0"/>
        <w:pageBreakBefore w:val="0"/>
        <w:kinsoku/>
        <w:wordWrap/>
        <w:overflowPunct/>
        <w:topLinePunct w:val="0"/>
        <w:autoSpaceDE/>
        <w:autoSpaceDN/>
        <w:bidi w:val="0"/>
        <w:snapToGrid w:val="0"/>
        <w:spacing w:before="0" w:after="0" w:line="440" w:lineRule="exact"/>
        <w:ind w:right="0" w:firstLine="482" w:firstLineChars="200"/>
        <w:textAlignment w:val="auto"/>
        <w:outlineLvl w:val="1"/>
        <w:rPr>
          <w:rFonts w:hint="eastAsia" w:hAnsi="宋体"/>
          <w:b/>
          <w:bCs/>
          <w:color w:val="auto"/>
          <w:szCs w:val="24"/>
        </w:rPr>
      </w:pPr>
      <w:bookmarkStart w:id="154" w:name="_Toc520986886"/>
      <w:bookmarkStart w:id="155" w:name="_Toc510614922"/>
      <w:bookmarkStart w:id="156" w:name="_Toc33014420"/>
      <w:bookmarkStart w:id="157" w:name="_Toc22395"/>
      <w:bookmarkStart w:id="158" w:name="_Toc5858"/>
      <w:r>
        <w:rPr>
          <w:rFonts w:hint="eastAsia" w:hAnsi="宋体"/>
          <w:b/>
          <w:bCs/>
          <w:color w:val="auto"/>
          <w:szCs w:val="24"/>
        </w:rPr>
        <w:t>三、投标文件的编制</w:t>
      </w:r>
      <w:bookmarkEnd w:id="154"/>
      <w:bookmarkEnd w:id="155"/>
      <w:bookmarkEnd w:id="156"/>
      <w:bookmarkEnd w:id="157"/>
      <w:bookmarkEnd w:id="158"/>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rPr>
      </w:pPr>
      <w:r>
        <w:rPr>
          <w:rFonts w:ascii="宋体" w:hAnsi="宋体"/>
          <w:color w:val="auto"/>
          <w:sz w:val="24"/>
        </w:rPr>
        <w:t>（一）投标文件的形式和效力</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rPr>
      </w:pPr>
      <w:r>
        <w:rPr>
          <w:rFonts w:ascii="宋体" w:hAnsi="宋体"/>
          <w:color w:val="auto"/>
          <w:sz w:val="24"/>
        </w:rPr>
        <w:t>投标文件分为电子投标文件以及备份投标文件，备份文件分为以介质存储的数据电文形式的备份投标文件。</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rPr>
      </w:pPr>
      <w:r>
        <w:rPr>
          <w:rFonts w:ascii="宋体" w:hAnsi="宋体"/>
          <w:color w:val="auto"/>
          <w:sz w:val="24"/>
        </w:rPr>
        <w:t>1.电子投标文件，按“政采云供应商项目采购-电子招投标操作指南”及本招标文件要求制作、加密并递交。</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rPr>
      </w:pPr>
      <w:r>
        <w:rPr>
          <w:rFonts w:ascii="宋体" w:hAnsi="宋体"/>
          <w:color w:val="auto"/>
          <w:sz w:val="24"/>
        </w:rPr>
        <w:t>2.以介质存储的数据电文形式的备份投标文件，即电子投标文件按“政采云供应商项目采购-电子招投标操作指南”制作的备份文件。</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rPr>
      </w:pPr>
      <w:r>
        <w:rPr>
          <w:rFonts w:ascii="宋体" w:hAnsi="宋体"/>
          <w:color w:val="auto"/>
          <w:sz w:val="24"/>
        </w:rPr>
        <w:t>3.投标文件的效力</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outlineLvl w:val="2"/>
        <w:rPr>
          <w:rFonts w:ascii="宋体" w:hAnsi="宋体"/>
          <w:color w:val="auto"/>
          <w:sz w:val="24"/>
        </w:rPr>
      </w:pPr>
      <w:bookmarkStart w:id="159" w:name="_Toc15487"/>
      <w:r>
        <w:rPr>
          <w:rFonts w:ascii="宋体" w:hAnsi="宋体"/>
          <w:color w:val="auto"/>
          <w:sz w:val="24"/>
        </w:rPr>
        <w:t>（1）投标文件的启用，按先后顺位分别为电子投标文件、以介质存储的数据电文形式的备份投标文件。在下一顺位的投标文件启用时，前一顺位的投标文件自动失效。</w:t>
      </w:r>
      <w:bookmarkEnd w:id="159"/>
    </w:p>
    <w:p>
      <w:pPr>
        <w:keepNext w:val="0"/>
        <w:keepLines w:val="0"/>
        <w:pageBreakBefore w:val="0"/>
        <w:kinsoku/>
        <w:wordWrap/>
        <w:overflowPunct/>
        <w:topLinePunct w:val="0"/>
        <w:autoSpaceDE/>
        <w:autoSpaceDN/>
        <w:bidi w:val="0"/>
        <w:snapToGrid w:val="0"/>
        <w:spacing w:line="440" w:lineRule="exact"/>
        <w:ind w:right="0" w:firstLine="480"/>
        <w:jc w:val="left"/>
        <w:textAlignment w:val="auto"/>
        <w:outlineLvl w:val="2"/>
        <w:rPr>
          <w:rFonts w:ascii="宋体" w:hAnsi="宋体"/>
          <w:color w:val="auto"/>
          <w:sz w:val="24"/>
        </w:rPr>
      </w:pPr>
      <w:bookmarkStart w:id="160" w:name="_Toc28841"/>
      <w:r>
        <w:rPr>
          <w:rFonts w:ascii="宋体" w:hAnsi="宋体"/>
          <w:color w:val="auto"/>
          <w:sz w:val="24"/>
        </w:rPr>
        <w:t>（2） 投标响应文件未按时解密，供应商提供了备份投标响应文件的，以备份投标文件作为依据，否则视为投标文件撤回。投标、响应文件已按时解密的，备份投标自动失效。</w:t>
      </w:r>
      <w:bookmarkEnd w:id="160"/>
    </w:p>
    <w:p>
      <w:pPr>
        <w:keepNext w:val="0"/>
        <w:keepLines w:val="0"/>
        <w:pageBreakBefore w:val="0"/>
        <w:kinsoku/>
        <w:wordWrap/>
        <w:overflowPunct/>
        <w:topLinePunct w:val="0"/>
        <w:autoSpaceDE/>
        <w:autoSpaceDN/>
        <w:bidi w:val="0"/>
        <w:snapToGrid w:val="0"/>
        <w:spacing w:line="440" w:lineRule="exact"/>
        <w:ind w:right="0" w:firstLine="482"/>
        <w:jc w:val="left"/>
        <w:textAlignment w:val="auto"/>
        <w:rPr>
          <w:rFonts w:ascii="宋体" w:hAnsi="宋体"/>
          <w:b/>
          <w:color w:val="auto"/>
          <w:sz w:val="24"/>
        </w:rPr>
      </w:pPr>
      <w:r>
        <w:rPr>
          <w:rFonts w:ascii="宋体" w:hAnsi="宋体"/>
          <w:b/>
          <w:color w:val="auto"/>
          <w:sz w:val="24"/>
        </w:rPr>
        <w:t>（二）投标文件的组成</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s="宋体"/>
          <w:color w:val="auto"/>
          <w:sz w:val="24"/>
        </w:rPr>
      </w:pPr>
      <w:r>
        <w:rPr>
          <w:rFonts w:ascii="宋体" w:hAnsi="宋体"/>
          <w:color w:val="auto"/>
          <w:sz w:val="24"/>
        </w:rPr>
        <w:t>投标文件组成均为</w:t>
      </w:r>
      <w:r>
        <w:rPr>
          <w:rFonts w:ascii="宋体" w:hAnsi="宋体"/>
          <w:bCs/>
          <w:color w:val="auto"/>
          <w:sz w:val="24"/>
          <w:lang w:bidi="ar"/>
        </w:rPr>
        <w:t>资格证明文件</w:t>
      </w:r>
      <w:r>
        <w:rPr>
          <w:rFonts w:ascii="宋体" w:hAnsi="宋体"/>
          <w:color w:val="auto"/>
          <w:sz w:val="24"/>
        </w:rPr>
        <w:t>、技术及商务文件、报价文件三部份组成。其中电子投标文件中所须加盖公章部分均采用CA签章。</w:t>
      </w:r>
    </w:p>
    <w:p>
      <w:pPr>
        <w:keepNext w:val="0"/>
        <w:keepLines w:val="0"/>
        <w:pageBreakBefore w:val="0"/>
        <w:kinsoku/>
        <w:wordWrap/>
        <w:overflowPunct/>
        <w:topLinePunct w:val="0"/>
        <w:autoSpaceDE/>
        <w:autoSpaceDN/>
        <w:bidi w:val="0"/>
        <w:snapToGrid w:val="0"/>
        <w:spacing w:line="440" w:lineRule="exact"/>
        <w:ind w:right="0" w:firstLine="482"/>
        <w:jc w:val="left"/>
        <w:textAlignment w:val="auto"/>
        <w:rPr>
          <w:rFonts w:hint="eastAsia" w:ascii="宋体" w:hAnsi="宋体"/>
          <w:color w:val="auto"/>
          <w:sz w:val="24"/>
          <w:szCs w:val="24"/>
          <w:lang w:bidi="ar"/>
        </w:rPr>
      </w:pPr>
      <w:r>
        <w:rPr>
          <w:rFonts w:hint="eastAsia" w:ascii="宋体" w:hAnsi="宋体"/>
          <w:b/>
          <w:bCs/>
          <w:color w:val="auto"/>
          <w:sz w:val="24"/>
          <w:szCs w:val="24"/>
          <w:lang w:bidi="ar"/>
        </w:rPr>
        <w:t>1.资格证明文件目录</w:t>
      </w:r>
    </w:p>
    <w:p>
      <w:pPr>
        <w:keepNext w:val="0"/>
        <w:keepLines w:val="0"/>
        <w:pageBreakBefore w:val="0"/>
        <w:widowControl w:val="0"/>
        <w:kinsoku/>
        <w:wordWrap/>
        <w:overflowPunct/>
        <w:topLinePunct w:val="0"/>
        <w:autoSpaceDE/>
        <w:autoSpaceDN/>
        <w:bidi w:val="0"/>
        <w:adjustRightInd/>
        <w:snapToGrid w:val="0"/>
        <w:spacing w:line="440" w:lineRule="exact"/>
        <w:ind w:right="0" w:firstLine="480"/>
        <w:jc w:val="left"/>
        <w:textAlignment w:val="auto"/>
        <w:rPr>
          <w:rFonts w:hint="eastAsia" w:ascii="宋体" w:hAnsi="宋体"/>
          <w:color w:val="auto"/>
          <w:sz w:val="24"/>
          <w:szCs w:val="24"/>
        </w:rPr>
      </w:pPr>
      <w:r>
        <w:rPr>
          <w:rFonts w:hint="eastAsia" w:ascii="宋体" w:hAnsi="宋体"/>
          <w:color w:val="auto"/>
          <w:sz w:val="24"/>
          <w:szCs w:val="24"/>
        </w:rPr>
        <w:t>（1）提供有效的营业执照复印件并加盖公司公章；事业单位的，则提供有效的《事业单位法人证书》副本复印件并加盖单位公章；自然人的，则提供有效的身份证复印件并签字；</w:t>
      </w:r>
    </w:p>
    <w:p>
      <w:pPr>
        <w:keepNext w:val="0"/>
        <w:keepLines w:val="0"/>
        <w:pageBreakBefore w:val="0"/>
        <w:widowControl w:val="0"/>
        <w:kinsoku/>
        <w:wordWrap/>
        <w:overflowPunct/>
        <w:topLinePunct w:val="0"/>
        <w:autoSpaceDE/>
        <w:autoSpaceDN/>
        <w:bidi w:val="0"/>
        <w:adjustRightInd/>
        <w:snapToGrid w:val="0"/>
        <w:spacing w:line="440" w:lineRule="exact"/>
        <w:ind w:firstLine="480"/>
        <w:jc w:val="left"/>
        <w:textAlignment w:val="auto"/>
        <w:rPr>
          <w:rFonts w:hint="eastAsia" w:ascii="宋体" w:hAnsi="宋体"/>
          <w:color w:val="auto"/>
          <w:sz w:val="24"/>
          <w:szCs w:val="24"/>
        </w:rPr>
      </w:pPr>
      <w:r>
        <w:rPr>
          <w:rFonts w:hint="eastAsia" w:ascii="宋体" w:hAnsi="宋体"/>
          <w:color w:val="auto"/>
          <w:sz w:val="24"/>
          <w:szCs w:val="24"/>
        </w:rPr>
        <w:t>（2）</w:t>
      </w:r>
      <w:r>
        <w:rPr>
          <w:rFonts w:hint="eastAsia" w:ascii="宋体" w:hAnsi="宋体" w:eastAsia="宋体" w:cs="宋体"/>
          <w:color w:val="auto"/>
          <w:sz w:val="24"/>
          <w:szCs w:val="24"/>
        </w:rPr>
        <w:t>最近</w:t>
      </w:r>
      <w:r>
        <w:rPr>
          <w:rFonts w:hint="eastAsia" w:ascii="宋体" w:hAnsi="宋体" w:eastAsia="宋体" w:cs="宋体"/>
          <w:color w:val="auto"/>
          <w:sz w:val="24"/>
          <w:szCs w:val="24"/>
          <w:lang w:val="en-US" w:eastAsia="zh-CN"/>
        </w:rPr>
        <w:t>3个月</w:t>
      </w:r>
      <w:r>
        <w:rPr>
          <w:rFonts w:hint="eastAsia" w:ascii="宋体" w:hAnsi="宋体" w:eastAsia="宋体" w:cs="宋体"/>
          <w:color w:val="auto"/>
          <w:sz w:val="24"/>
          <w:szCs w:val="24"/>
        </w:rPr>
        <w:t>财务报表(扫描件，新成立的公司提供情况说明)；</w:t>
      </w:r>
    </w:p>
    <w:p>
      <w:pPr>
        <w:keepNext w:val="0"/>
        <w:keepLines w:val="0"/>
        <w:pageBreakBefore w:val="0"/>
        <w:widowControl w:val="0"/>
        <w:kinsoku/>
        <w:wordWrap/>
        <w:overflowPunct/>
        <w:topLinePunct w:val="0"/>
        <w:autoSpaceDE/>
        <w:autoSpaceDN/>
        <w:bidi w:val="0"/>
        <w:adjustRightInd/>
        <w:snapToGrid w:val="0"/>
        <w:spacing w:line="440" w:lineRule="exact"/>
        <w:ind w:right="0" w:firstLine="480"/>
        <w:jc w:val="left"/>
        <w:textAlignment w:val="auto"/>
        <w:rPr>
          <w:rFonts w:hint="eastAsia" w:ascii="宋体" w:hAnsi="宋体"/>
          <w:color w:val="auto"/>
          <w:sz w:val="24"/>
          <w:szCs w:val="24"/>
        </w:rPr>
      </w:pPr>
      <w:r>
        <w:rPr>
          <w:rFonts w:hint="eastAsia" w:ascii="宋体" w:hAnsi="宋体"/>
          <w:color w:val="auto"/>
          <w:sz w:val="24"/>
          <w:szCs w:val="24"/>
        </w:rPr>
        <w:t>（3）提供法定代表人身份证明书、法人授权书（若委托）(格式见附件)；</w:t>
      </w:r>
    </w:p>
    <w:p>
      <w:pPr>
        <w:keepNext w:val="0"/>
        <w:keepLines w:val="0"/>
        <w:pageBreakBefore w:val="0"/>
        <w:widowControl w:val="0"/>
        <w:kinsoku/>
        <w:wordWrap/>
        <w:overflowPunct/>
        <w:topLinePunct w:val="0"/>
        <w:autoSpaceDE/>
        <w:autoSpaceDN/>
        <w:bidi w:val="0"/>
        <w:adjustRightInd/>
        <w:snapToGrid w:val="0"/>
        <w:spacing w:line="440" w:lineRule="exact"/>
        <w:ind w:right="0" w:firstLine="480"/>
        <w:jc w:val="left"/>
        <w:textAlignment w:val="auto"/>
        <w:rPr>
          <w:rFonts w:hint="eastAsia" w:ascii="宋体" w:hAnsi="宋体"/>
          <w:color w:val="auto"/>
          <w:sz w:val="24"/>
          <w:szCs w:val="24"/>
        </w:rPr>
      </w:pPr>
      <w:r>
        <w:rPr>
          <w:rFonts w:hint="eastAsia" w:ascii="宋体" w:hAnsi="宋体"/>
          <w:color w:val="auto"/>
          <w:sz w:val="24"/>
          <w:szCs w:val="24"/>
        </w:rPr>
        <w:t>（4）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keepNext w:val="0"/>
        <w:keepLines w:val="0"/>
        <w:pageBreakBefore w:val="0"/>
        <w:widowControl w:val="0"/>
        <w:kinsoku/>
        <w:wordWrap/>
        <w:overflowPunct/>
        <w:topLinePunct w:val="0"/>
        <w:autoSpaceDE/>
        <w:autoSpaceDN/>
        <w:bidi w:val="0"/>
        <w:adjustRightInd/>
        <w:snapToGrid w:val="0"/>
        <w:spacing w:line="440" w:lineRule="exact"/>
        <w:ind w:firstLine="480"/>
        <w:jc w:val="left"/>
        <w:textAlignment w:val="auto"/>
        <w:rPr>
          <w:rFonts w:hint="eastAsia" w:ascii="宋体" w:hAnsi="宋体"/>
          <w:color w:val="auto"/>
          <w:sz w:val="24"/>
          <w:szCs w:val="24"/>
        </w:rPr>
      </w:pPr>
      <w:r>
        <w:rPr>
          <w:rFonts w:hint="eastAsia" w:ascii="宋体" w:hAnsi="宋体"/>
          <w:color w:val="auto"/>
          <w:sz w:val="24"/>
          <w:szCs w:val="24"/>
        </w:rPr>
        <w:t>（5）</w:t>
      </w:r>
      <w:r>
        <w:rPr>
          <w:rFonts w:hint="eastAsia" w:ascii="宋体" w:hAnsi="宋体" w:eastAsia="宋体" w:cs="宋体"/>
          <w:color w:val="auto"/>
          <w:sz w:val="24"/>
          <w:szCs w:val="24"/>
        </w:rPr>
        <w:t>具有履行合同所必需的设备和专业技术能力的承诺函（格式见附件）</w:t>
      </w:r>
    </w:p>
    <w:p>
      <w:pPr>
        <w:keepNext w:val="0"/>
        <w:keepLines w:val="0"/>
        <w:pageBreakBefore w:val="0"/>
        <w:widowControl w:val="0"/>
        <w:kinsoku/>
        <w:wordWrap/>
        <w:overflowPunct/>
        <w:topLinePunct w:val="0"/>
        <w:autoSpaceDE/>
        <w:autoSpaceDN/>
        <w:bidi w:val="0"/>
        <w:adjustRightInd/>
        <w:snapToGrid w:val="0"/>
        <w:spacing w:line="440" w:lineRule="exact"/>
        <w:ind w:right="0" w:firstLine="480"/>
        <w:jc w:val="left"/>
        <w:textAlignment w:val="auto"/>
        <w:rPr>
          <w:rFonts w:hint="eastAsia" w:ascii="宋体" w:hAnsi="宋体"/>
          <w:color w:val="auto"/>
          <w:sz w:val="24"/>
          <w:szCs w:val="24"/>
        </w:rPr>
      </w:pPr>
      <w:r>
        <w:rPr>
          <w:rFonts w:hint="eastAsia" w:ascii="宋体" w:hAnsi="宋体"/>
          <w:color w:val="auto"/>
          <w:sz w:val="24"/>
          <w:szCs w:val="24"/>
        </w:rPr>
        <w:t>（6）提供有效的依法缴纳税收证明（完税凭证或税务部门出具的证明）；</w:t>
      </w:r>
    </w:p>
    <w:p>
      <w:pPr>
        <w:keepNext w:val="0"/>
        <w:keepLines w:val="0"/>
        <w:pageBreakBefore w:val="0"/>
        <w:widowControl w:val="0"/>
        <w:kinsoku/>
        <w:wordWrap/>
        <w:overflowPunct/>
        <w:topLinePunct w:val="0"/>
        <w:autoSpaceDE/>
        <w:autoSpaceDN/>
        <w:bidi w:val="0"/>
        <w:adjustRightInd/>
        <w:snapToGrid w:val="0"/>
        <w:spacing w:line="440" w:lineRule="exact"/>
        <w:ind w:right="0" w:firstLine="480"/>
        <w:jc w:val="left"/>
        <w:textAlignment w:val="auto"/>
        <w:rPr>
          <w:rFonts w:hint="eastAsia" w:ascii="宋体" w:hAnsi="宋体"/>
          <w:color w:val="auto"/>
          <w:sz w:val="24"/>
          <w:szCs w:val="24"/>
        </w:rPr>
      </w:pPr>
      <w:r>
        <w:rPr>
          <w:rFonts w:hint="eastAsia" w:ascii="宋体" w:hAnsi="宋体"/>
          <w:color w:val="auto"/>
          <w:sz w:val="24"/>
          <w:szCs w:val="24"/>
        </w:rPr>
        <w:t>（7）提供有效的依法缴纳社会保障资金证明（缴纳凭证或人社部门出具的证明）；</w:t>
      </w:r>
    </w:p>
    <w:p>
      <w:pPr>
        <w:keepNext w:val="0"/>
        <w:keepLines w:val="0"/>
        <w:pageBreakBefore w:val="0"/>
        <w:widowControl w:val="0"/>
        <w:kinsoku/>
        <w:wordWrap/>
        <w:overflowPunct/>
        <w:topLinePunct w:val="0"/>
        <w:autoSpaceDE/>
        <w:autoSpaceDN/>
        <w:bidi w:val="0"/>
        <w:adjustRightInd/>
        <w:snapToGrid w:val="0"/>
        <w:spacing w:line="440" w:lineRule="exact"/>
        <w:ind w:right="0" w:firstLine="480"/>
        <w:jc w:val="left"/>
        <w:textAlignment w:val="auto"/>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8</w:t>
      </w:r>
      <w:r>
        <w:rPr>
          <w:rFonts w:hint="eastAsia" w:ascii="宋体" w:hAnsi="宋体"/>
          <w:color w:val="auto"/>
          <w:sz w:val="24"/>
          <w:szCs w:val="24"/>
          <w:lang w:eastAsia="zh-CN"/>
        </w:rPr>
        <w:t>）</w:t>
      </w:r>
      <w:r>
        <w:rPr>
          <w:rFonts w:hint="eastAsia" w:ascii="宋体" w:hAnsi="宋体"/>
          <w:color w:val="auto"/>
          <w:sz w:val="24"/>
          <w:szCs w:val="24"/>
        </w:rPr>
        <w:t>提供采购公告中符合</w:t>
      </w:r>
      <w:r>
        <w:rPr>
          <w:rFonts w:hint="eastAsia" w:ascii="宋体" w:hAnsi="宋体"/>
          <w:bCs/>
          <w:color w:val="auto"/>
          <w:sz w:val="24"/>
          <w:szCs w:val="24"/>
        </w:rPr>
        <w:t>投标人特定条件要求的有效的</w:t>
      </w:r>
      <w:r>
        <w:rPr>
          <w:rFonts w:hint="eastAsia" w:ascii="宋体" w:hAnsi="宋体"/>
          <w:color w:val="auto"/>
          <w:sz w:val="24"/>
          <w:szCs w:val="24"/>
        </w:rPr>
        <w:t>其他资质复印件并加盖公司公章及需要说明的资料。</w:t>
      </w:r>
    </w:p>
    <w:p>
      <w:pPr>
        <w:keepNext w:val="0"/>
        <w:keepLines w:val="0"/>
        <w:pageBreakBefore w:val="0"/>
        <w:kinsoku/>
        <w:wordWrap/>
        <w:overflowPunct/>
        <w:topLinePunct w:val="0"/>
        <w:autoSpaceDE/>
        <w:autoSpaceDN/>
        <w:bidi w:val="0"/>
        <w:snapToGrid w:val="0"/>
        <w:spacing w:line="440" w:lineRule="exact"/>
        <w:ind w:right="0" w:firstLine="482"/>
        <w:jc w:val="left"/>
        <w:textAlignment w:val="auto"/>
        <w:rPr>
          <w:rFonts w:hint="eastAsia" w:ascii="宋体" w:hAnsi="宋体"/>
          <w:b/>
          <w:bCs/>
          <w:color w:val="auto"/>
          <w:sz w:val="24"/>
          <w:szCs w:val="24"/>
          <w:lang w:bidi="ar"/>
        </w:rPr>
      </w:pPr>
      <w:r>
        <w:rPr>
          <w:rFonts w:hint="eastAsia" w:ascii="宋体" w:hAnsi="宋体"/>
          <w:b/>
          <w:bCs/>
          <w:color w:val="auto"/>
          <w:sz w:val="24"/>
          <w:szCs w:val="24"/>
          <w:lang w:bidi="ar"/>
        </w:rPr>
        <w:t>2.</w:t>
      </w:r>
      <w:r>
        <w:rPr>
          <w:rFonts w:hint="eastAsia" w:ascii="宋体" w:hAnsi="宋体"/>
          <w:b/>
          <w:bCs/>
          <w:color w:val="auto"/>
          <w:sz w:val="24"/>
          <w:szCs w:val="24"/>
          <w:lang w:eastAsia="zh-CN" w:bidi="ar"/>
        </w:rPr>
        <w:t>商务技术</w:t>
      </w:r>
      <w:r>
        <w:rPr>
          <w:rFonts w:hint="eastAsia" w:ascii="宋体" w:hAnsi="宋体"/>
          <w:b/>
          <w:bCs/>
          <w:color w:val="auto"/>
          <w:sz w:val="24"/>
          <w:szCs w:val="24"/>
          <w:lang w:bidi="ar"/>
        </w:rPr>
        <w:t>文件目录</w:t>
      </w:r>
    </w:p>
    <w:p>
      <w:pPr>
        <w:keepNext w:val="0"/>
        <w:keepLines w:val="0"/>
        <w:pageBreakBefore w:val="0"/>
        <w:widowControl w:val="0"/>
        <w:kinsoku/>
        <w:wordWrap/>
        <w:overflowPunct/>
        <w:topLinePunct w:val="0"/>
        <w:autoSpaceDE/>
        <w:autoSpaceDN/>
        <w:bidi w:val="0"/>
        <w:adjustRightInd/>
        <w:snapToGrid w:val="0"/>
        <w:spacing w:line="440" w:lineRule="exact"/>
        <w:ind w:right="0" w:firstLine="480"/>
        <w:jc w:val="left"/>
        <w:textAlignment w:val="auto"/>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评分表</w:t>
      </w:r>
      <w:r>
        <w:rPr>
          <w:rFonts w:hint="eastAsia" w:ascii="宋体" w:hAnsi="宋体" w:cs="宋体"/>
          <w:color w:val="auto"/>
          <w:sz w:val="24"/>
          <w:szCs w:val="24"/>
        </w:rPr>
        <w:t>（格式见附件）；</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hint="eastAsia" w:ascii="宋体" w:hAnsi="宋体"/>
          <w:color w:val="auto"/>
          <w:sz w:val="24"/>
          <w:szCs w:val="24"/>
        </w:rPr>
      </w:pPr>
      <w:r>
        <w:rPr>
          <w:rFonts w:hint="eastAsia" w:ascii="宋体" w:hAnsi="宋体"/>
          <w:color w:val="auto"/>
          <w:sz w:val="24"/>
          <w:szCs w:val="24"/>
        </w:rPr>
        <w:t>（2）提供有效的营业执照复印件并加盖公司公章；事业单位的，则提供有效的《事业单位法人证书》副本复印件并加盖单位公章；自然人的，则提供有效的身份证复印件并签字；</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hint="eastAsia" w:ascii="宋体" w:hAnsi="宋体"/>
          <w:color w:val="auto"/>
          <w:sz w:val="24"/>
          <w:szCs w:val="24"/>
        </w:rPr>
      </w:pPr>
      <w:r>
        <w:rPr>
          <w:rFonts w:hint="eastAsia" w:ascii="宋体" w:hAnsi="宋体"/>
          <w:color w:val="auto"/>
          <w:sz w:val="24"/>
          <w:szCs w:val="24"/>
        </w:rPr>
        <w:t>（3）投标函</w:t>
      </w:r>
      <w:r>
        <w:rPr>
          <w:rFonts w:hint="eastAsia" w:ascii="宋体" w:hAnsi="宋体" w:cs="宋体"/>
          <w:color w:val="auto"/>
          <w:sz w:val="24"/>
          <w:szCs w:val="24"/>
        </w:rPr>
        <w:t>（格式见附件）</w:t>
      </w:r>
      <w:r>
        <w:rPr>
          <w:rFonts w:hint="eastAsia" w:ascii="宋体" w:hAnsi="宋体"/>
          <w:color w:val="auto"/>
          <w:sz w:val="24"/>
          <w:szCs w:val="24"/>
        </w:rPr>
        <w:t>；</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hint="eastAsia" w:ascii="宋体" w:hAnsi="宋体"/>
          <w:color w:val="auto"/>
          <w:sz w:val="24"/>
          <w:szCs w:val="24"/>
        </w:rPr>
      </w:pPr>
      <w:r>
        <w:rPr>
          <w:rFonts w:hint="eastAsia" w:ascii="宋体" w:hAnsi="宋体"/>
          <w:bCs/>
          <w:color w:val="auto"/>
          <w:sz w:val="24"/>
          <w:szCs w:val="24"/>
          <w:lang w:bidi="ar"/>
        </w:rPr>
        <w:t>（4）</w:t>
      </w:r>
      <w:r>
        <w:rPr>
          <w:rFonts w:hint="eastAsia" w:ascii="宋体" w:hAnsi="宋体"/>
          <w:color w:val="auto"/>
          <w:sz w:val="24"/>
          <w:szCs w:val="24"/>
        </w:rPr>
        <w:t>投标人须提供法定代表人身份证明书、法人授权书（若委托）；</w:t>
      </w:r>
    </w:p>
    <w:p>
      <w:pPr>
        <w:keepNext w:val="0"/>
        <w:keepLines w:val="0"/>
        <w:pageBreakBefore w:val="0"/>
        <w:tabs>
          <w:tab w:val="left" w:pos="3315"/>
        </w:tabs>
        <w:kinsoku/>
        <w:wordWrap/>
        <w:overflowPunct/>
        <w:topLinePunct w:val="0"/>
        <w:autoSpaceDE/>
        <w:autoSpaceDN/>
        <w:bidi w:val="0"/>
        <w:snapToGrid w:val="0"/>
        <w:spacing w:line="440" w:lineRule="exact"/>
        <w:ind w:right="0" w:firstLine="480"/>
        <w:jc w:val="left"/>
        <w:textAlignment w:val="auto"/>
        <w:rPr>
          <w:rFonts w:hint="eastAsia" w:ascii="宋体" w:hAnsi="宋体"/>
          <w:bCs/>
          <w:color w:val="auto"/>
          <w:sz w:val="24"/>
          <w:szCs w:val="24"/>
          <w:lang w:bidi="ar"/>
        </w:rPr>
      </w:pPr>
      <w:r>
        <w:rPr>
          <w:rFonts w:hint="eastAsia" w:ascii="宋体" w:hAnsi="宋体"/>
          <w:bCs/>
          <w:color w:val="auto"/>
          <w:sz w:val="24"/>
          <w:szCs w:val="24"/>
          <w:lang w:bidi="ar"/>
        </w:rPr>
        <w:t>（5）</w:t>
      </w:r>
      <w:r>
        <w:rPr>
          <w:rFonts w:hint="eastAsia" w:ascii="宋体" w:hAnsi="宋体" w:cs="宋体"/>
          <w:color w:val="auto"/>
          <w:sz w:val="24"/>
          <w:szCs w:val="24"/>
        </w:rPr>
        <w:t>同类成功案例的业绩证明（投标人同类项目实施情况一览表、合同复印件、中标通知书等）</w:t>
      </w:r>
      <w:r>
        <w:rPr>
          <w:rFonts w:hint="eastAsia" w:ascii="宋体" w:hAnsi="宋体"/>
          <w:bCs/>
          <w:color w:val="auto"/>
          <w:sz w:val="24"/>
          <w:szCs w:val="24"/>
          <w:lang w:bidi="ar"/>
        </w:rPr>
        <w:t>；</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hint="eastAsia" w:ascii="宋体" w:hAnsi="宋体"/>
          <w:bCs/>
          <w:color w:val="auto"/>
          <w:sz w:val="24"/>
          <w:szCs w:val="24"/>
          <w:lang w:bidi="ar"/>
        </w:rPr>
      </w:pPr>
      <w:r>
        <w:rPr>
          <w:rFonts w:hint="eastAsia" w:ascii="宋体" w:hAnsi="宋体"/>
          <w:bCs/>
          <w:color w:val="auto"/>
          <w:sz w:val="24"/>
          <w:szCs w:val="24"/>
          <w:lang w:bidi="ar"/>
        </w:rPr>
        <w:t>（6）</w:t>
      </w:r>
      <w:r>
        <w:rPr>
          <w:rFonts w:hint="eastAsia" w:ascii="宋体" w:hAnsi="宋体" w:cs="宋体"/>
          <w:color w:val="auto"/>
          <w:sz w:val="24"/>
          <w:szCs w:val="24"/>
        </w:rPr>
        <w:t>投标人基本情况介绍（格式见附件）；</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hint="eastAsia" w:ascii="宋体" w:hAnsi="宋体"/>
          <w:bCs/>
          <w:color w:val="auto"/>
          <w:sz w:val="24"/>
          <w:szCs w:val="24"/>
          <w:lang w:bidi="ar"/>
        </w:rPr>
      </w:pPr>
      <w:r>
        <w:rPr>
          <w:rFonts w:hint="eastAsia" w:ascii="宋体" w:hAnsi="宋体"/>
          <w:bCs/>
          <w:color w:val="auto"/>
          <w:sz w:val="24"/>
          <w:szCs w:val="24"/>
          <w:lang w:bidi="ar"/>
        </w:rPr>
        <w:t>（7）资信及商务响应表</w:t>
      </w:r>
      <w:r>
        <w:rPr>
          <w:rFonts w:hint="eastAsia" w:ascii="宋体" w:hAnsi="宋体" w:cs="宋体"/>
          <w:color w:val="auto"/>
          <w:sz w:val="24"/>
          <w:szCs w:val="24"/>
        </w:rPr>
        <w:t>（格式见附件）</w:t>
      </w:r>
      <w:r>
        <w:rPr>
          <w:rFonts w:hint="eastAsia" w:ascii="宋体" w:hAnsi="宋体"/>
          <w:bCs/>
          <w:color w:val="auto"/>
          <w:sz w:val="24"/>
          <w:szCs w:val="24"/>
          <w:lang w:bidi="ar"/>
        </w:rPr>
        <w:t>；</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hint="eastAsia" w:ascii="宋体" w:hAnsi="宋体"/>
          <w:bCs/>
          <w:color w:val="auto"/>
          <w:sz w:val="24"/>
          <w:szCs w:val="24"/>
          <w:lang w:bidi="ar"/>
        </w:rPr>
      </w:pPr>
      <w:r>
        <w:rPr>
          <w:rFonts w:hint="eastAsia" w:ascii="宋体" w:hAnsi="宋体"/>
          <w:bCs/>
          <w:color w:val="auto"/>
          <w:sz w:val="24"/>
          <w:szCs w:val="24"/>
          <w:lang w:bidi="ar"/>
        </w:rPr>
        <w:t>（8）</w:t>
      </w:r>
      <w:r>
        <w:rPr>
          <w:rFonts w:hint="eastAsia" w:ascii="宋体" w:hAnsi="宋体"/>
          <w:bCs/>
          <w:color w:val="auto"/>
          <w:sz w:val="24"/>
          <w:szCs w:val="24"/>
          <w:lang w:bidi="ar"/>
        </w:rPr>
        <w:t>技术响应表</w:t>
      </w:r>
      <w:r>
        <w:rPr>
          <w:rFonts w:hint="eastAsia" w:ascii="宋体" w:hAnsi="宋体" w:cs="宋体"/>
          <w:color w:val="auto"/>
          <w:sz w:val="24"/>
          <w:szCs w:val="24"/>
        </w:rPr>
        <w:t>（格式见附件）</w:t>
      </w:r>
      <w:r>
        <w:rPr>
          <w:rFonts w:hint="eastAsia" w:ascii="宋体" w:hAnsi="宋体"/>
          <w:bCs/>
          <w:color w:val="auto"/>
          <w:sz w:val="24"/>
          <w:szCs w:val="24"/>
          <w:lang w:bidi="ar"/>
        </w:rPr>
        <w:t>；</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hint="eastAsia" w:ascii="宋体" w:hAnsi="宋体"/>
          <w:bCs/>
          <w:color w:val="auto"/>
          <w:sz w:val="24"/>
          <w:szCs w:val="24"/>
          <w:lang w:bidi="ar"/>
        </w:rPr>
      </w:pPr>
      <w:r>
        <w:rPr>
          <w:rFonts w:hint="eastAsia" w:ascii="宋体" w:hAnsi="宋体"/>
          <w:bCs/>
          <w:color w:val="auto"/>
          <w:sz w:val="24"/>
          <w:szCs w:val="24"/>
          <w:lang w:bidi="ar"/>
        </w:rPr>
        <w:t>（9）</w:t>
      </w:r>
      <w:r>
        <w:rPr>
          <w:rFonts w:hint="eastAsia" w:ascii="宋体" w:hAnsi="宋体"/>
          <w:bCs/>
          <w:color w:val="auto"/>
          <w:sz w:val="24"/>
          <w:szCs w:val="24"/>
          <w:lang w:bidi="ar"/>
        </w:rPr>
        <w:t>投标人获得的相关证书和荣誉；</w:t>
      </w:r>
    </w:p>
    <w:p>
      <w:pPr>
        <w:keepNext w:val="0"/>
        <w:keepLines w:val="0"/>
        <w:pageBreakBefore w:val="0"/>
        <w:tabs>
          <w:tab w:val="left" w:pos="4018"/>
        </w:tabs>
        <w:kinsoku/>
        <w:wordWrap/>
        <w:overflowPunct/>
        <w:topLinePunct w:val="0"/>
        <w:autoSpaceDE/>
        <w:autoSpaceDN/>
        <w:bidi w:val="0"/>
        <w:snapToGrid w:val="0"/>
        <w:spacing w:line="440" w:lineRule="exact"/>
        <w:ind w:right="0" w:firstLine="480"/>
        <w:jc w:val="left"/>
        <w:textAlignment w:val="auto"/>
        <w:rPr>
          <w:rFonts w:ascii="宋体" w:hAnsi="宋体"/>
          <w:color w:val="auto"/>
          <w:sz w:val="24"/>
          <w:lang w:val="zh-CN"/>
        </w:rPr>
      </w:pP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hint="eastAsia" w:ascii="宋体" w:hAnsi="宋体"/>
          <w:bCs/>
          <w:color w:val="auto"/>
          <w:sz w:val="24"/>
          <w:szCs w:val="24"/>
          <w:lang w:bidi="ar"/>
        </w:rPr>
      </w:pPr>
      <w:r>
        <w:rPr>
          <w:rFonts w:hint="eastAsia" w:ascii="宋体" w:hAnsi="宋体"/>
          <w:bCs/>
          <w:color w:val="auto"/>
          <w:sz w:val="24"/>
          <w:szCs w:val="24"/>
          <w:lang w:bidi="ar"/>
        </w:rPr>
        <w:t>（10）拟派项目负责人资格情况表、项目实施人员（主要从业人员及其技术资格能力）一览表</w:t>
      </w:r>
      <w:r>
        <w:rPr>
          <w:rFonts w:hint="eastAsia" w:ascii="宋体" w:hAnsi="宋体" w:cs="宋体"/>
          <w:color w:val="auto"/>
          <w:sz w:val="24"/>
          <w:szCs w:val="24"/>
        </w:rPr>
        <w:t>（格式见附件）</w:t>
      </w:r>
      <w:r>
        <w:rPr>
          <w:rFonts w:hint="eastAsia" w:ascii="宋体" w:hAnsi="宋体"/>
          <w:bCs/>
          <w:color w:val="auto"/>
          <w:sz w:val="24"/>
          <w:szCs w:val="24"/>
          <w:lang w:bidi="ar"/>
        </w:rPr>
        <w:t>；</w:t>
      </w:r>
    </w:p>
    <w:p>
      <w:pPr>
        <w:keepNext w:val="0"/>
        <w:keepLines w:val="0"/>
        <w:pageBreakBefore w:val="0"/>
        <w:tabs>
          <w:tab w:val="left" w:pos="4018"/>
        </w:tabs>
        <w:kinsoku/>
        <w:wordWrap/>
        <w:overflowPunct/>
        <w:topLinePunct w:val="0"/>
        <w:autoSpaceDE/>
        <w:autoSpaceDN/>
        <w:bidi w:val="0"/>
        <w:snapToGrid w:val="0"/>
        <w:spacing w:line="440" w:lineRule="exact"/>
        <w:ind w:right="0" w:firstLine="480"/>
        <w:jc w:val="left"/>
        <w:textAlignment w:val="auto"/>
        <w:rPr>
          <w:rFonts w:hint="eastAsia" w:ascii="宋体" w:hAnsi="宋体"/>
          <w:color w:val="auto"/>
          <w:sz w:val="24"/>
        </w:rPr>
      </w:pPr>
      <w:r>
        <w:rPr>
          <w:rFonts w:hint="eastAsia" w:ascii="宋体" w:hAnsi="宋体"/>
          <w:color w:val="auto"/>
          <w:sz w:val="24"/>
        </w:rPr>
        <w:t>（11）服务方案；（格式自拟）；</w:t>
      </w:r>
    </w:p>
    <w:p>
      <w:pPr>
        <w:keepNext w:val="0"/>
        <w:keepLines w:val="0"/>
        <w:pageBreakBefore w:val="0"/>
        <w:tabs>
          <w:tab w:val="left" w:pos="4018"/>
        </w:tabs>
        <w:kinsoku/>
        <w:wordWrap/>
        <w:overflowPunct/>
        <w:topLinePunct w:val="0"/>
        <w:autoSpaceDE/>
        <w:autoSpaceDN/>
        <w:bidi w:val="0"/>
        <w:snapToGrid w:val="0"/>
        <w:spacing w:line="440" w:lineRule="exact"/>
        <w:ind w:right="0" w:firstLine="480"/>
        <w:jc w:val="left"/>
        <w:textAlignment w:val="auto"/>
        <w:rPr>
          <w:rFonts w:ascii="宋体" w:hAnsi="宋体"/>
          <w:color w:val="auto"/>
          <w:sz w:val="24"/>
        </w:rPr>
      </w:pPr>
      <w:r>
        <w:rPr>
          <w:rFonts w:hint="eastAsia" w:ascii="宋体" w:hAnsi="宋体"/>
          <w:color w:val="auto"/>
          <w:sz w:val="24"/>
        </w:rPr>
        <w:t>（12）</w:t>
      </w:r>
      <w:r>
        <w:rPr>
          <w:rFonts w:hint="eastAsia" w:ascii="宋体" w:hAnsi="宋体" w:cs="宋体"/>
          <w:color w:val="auto"/>
          <w:sz w:val="24"/>
          <w:szCs w:val="24"/>
        </w:rPr>
        <w:t>内部管理、考核制度</w:t>
      </w:r>
      <w:r>
        <w:rPr>
          <w:rFonts w:hint="eastAsia" w:ascii="宋体" w:hAnsi="宋体"/>
          <w:color w:val="auto"/>
          <w:sz w:val="24"/>
        </w:rPr>
        <w:t>（格式自拟）；</w:t>
      </w:r>
    </w:p>
    <w:p>
      <w:pPr>
        <w:keepNext w:val="0"/>
        <w:keepLines w:val="0"/>
        <w:pageBreakBefore w:val="0"/>
        <w:tabs>
          <w:tab w:val="left" w:pos="4018"/>
        </w:tabs>
        <w:kinsoku/>
        <w:wordWrap/>
        <w:overflowPunct/>
        <w:topLinePunct w:val="0"/>
        <w:autoSpaceDE/>
        <w:autoSpaceDN/>
        <w:bidi w:val="0"/>
        <w:snapToGrid w:val="0"/>
        <w:spacing w:line="440" w:lineRule="exact"/>
        <w:ind w:right="0" w:firstLine="480"/>
        <w:jc w:val="left"/>
        <w:textAlignment w:val="auto"/>
        <w:rPr>
          <w:rFonts w:ascii="宋体" w:hAnsi="宋体"/>
          <w:color w:val="auto"/>
          <w:sz w:val="24"/>
        </w:rPr>
      </w:pPr>
      <w:r>
        <w:rPr>
          <w:rFonts w:hint="eastAsia" w:ascii="宋体" w:hAnsi="宋体"/>
          <w:color w:val="auto"/>
          <w:sz w:val="24"/>
        </w:rPr>
        <w:t>（13）针对本项目的</w:t>
      </w:r>
      <w:r>
        <w:rPr>
          <w:rFonts w:hint="eastAsia" w:ascii="宋体" w:hAnsi="宋体" w:cs="宋体"/>
          <w:color w:val="auto"/>
          <w:sz w:val="24"/>
          <w:szCs w:val="24"/>
        </w:rPr>
        <w:t>服务质量保证及承诺</w:t>
      </w:r>
      <w:r>
        <w:rPr>
          <w:rFonts w:hint="eastAsia" w:ascii="宋体" w:hAnsi="宋体"/>
          <w:color w:val="auto"/>
          <w:sz w:val="24"/>
        </w:rPr>
        <w:t>（格式自拟）；</w:t>
      </w:r>
    </w:p>
    <w:p>
      <w:pPr>
        <w:keepNext w:val="0"/>
        <w:keepLines w:val="0"/>
        <w:pageBreakBefore w:val="0"/>
        <w:tabs>
          <w:tab w:val="left" w:pos="4018"/>
        </w:tabs>
        <w:kinsoku/>
        <w:wordWrap/>
        <w:overflowPunct/>
        <w:topLinePunct w:val="0"/>
        <w:autoSpaceDE/>
        <w:autoSpaceDN/>
        <w:bidi w:val="0"/>
        <w:snapToGrid w:val="0"/>
        <w:spacing w:line="440" w:lineRule="exact"/>
        <w:ind w:right="0" w:firstLine="480"/>
        <w:jc w:val="left"/>
        <w:textAlignment w:val="auto"/>
        <w:rPr>
          <w:rFonts w:ascii="宋体" w:hAnsi="宋体"/>
          <w:color w:val="auto"/>
          <w:sz w:val="24"/>
        </w:rPr>
      </w:pPr>
      <w:r>
        <w:rPr>
          <w:rFonts w:hint="eastAsia" w:ascii="宋体" w:hAnsi="宋体"/>
          <w:color w:val="auto"/>
          <w:sz w:val="24"/>
        </w:rPr>
        <w:t>（14）</w:t>
      </w:r>
      <w:r>
        <w:rPr>
          <w:rFonts w:hint="eastAsia" w:ascii="宋体" w:hAnsi="宋体" w:cs="宋体"/>
          <w:color w:val="auto"/>
          <w:sz w:val="24"/>
          <w:szCs w:val="24"/>
        </w:rPr>
        <w:t>应急事件处理预案</w:t>
      </w:r>
      <w:r>
        <w:rPr>
          <w:rFonts w:hint="eastAsia" w:ascii="宋体" w:hAnsi="宋体"/>
          <w:color w:val="auto"/>
          <w:sz w:val="24"/>
        </w:rPr>
        <w:t>（格式自拟）；</w:t>
      </w:r>
    </w:p>
    <w:p>
      <w:pPr>
        <w:keepNext w:val="0"/>
        <w:keepLines w:val="0"/>
        <w:pageBreakBefore w:val="0"/>
        <w:tabs>
          <w:tab w:val="left" w:pos="4018"/>
        </w:tabs>
        <w:kinsoku/>
        <w:wordWrap/>
        <w:overflowPunct/>
        <w:topLinePunct w:val="0"/>
        <w:autoSpaceDE/>
        <w:autoSpaceDN/>
        <w:bidi w:val="0"/>
        <w:snapToGrid w:val="0"/>
        <w:spacing w:line="440" w:lineRule="exact"/>
        <w:ind w:right="0" w:firstLine="480"/>
        <w:jc w:val="left"/>
        <w:textAlignment w:val="auto"/>
        <w:rPr>
          <w:rFonts w:ascii="宋体" w:hAnsi="宋体"/>
          <w:color w:val="auto"/>
          <w:sz w:val="24"/>
        </w:rPr>
      </w:pPr>
      <w:r>
        <w:rPr>
          <w:rFonts w:hint="eastAsia" w:ascii="宋体" w:hAnsi="宋体"/>
          <w:color w:val="auto"/>
          <w:sz w:val="24"/>
        </w:rPr>
        <w:t>（15）</w:t>
      </w:r>
      <w:r>
        <w:rPr>
          <w:rFonts w:hint="eastAsia" w:ascii="宋体" w:hAnsi="宋体" w:cs="宋体"/>
          <w:color w:val="auto"/>
          <w:sz w:val="24"/>
          <w:szCs w:val="24"/>
          <w:lang w:val="en-US" w:eastAsia="zh-CN"/>
        </w:rPr>
        <w:t>优惠措施及合理化建议</w:t>
      </w:r>
      <w:r>
        <w:rPr>
          <w:rFonts w:hint="eastAsia" w:ascii="宋体" w:hAnsi="宋体"/>
          <w:color w:val="auto"/>
          <w:sz w:val="24"/>
        </w:rPr>
        <w:t>（格式自拟）</w:t>
      </w:r>
      <w:r>
        <w:rPr>
          <w:rFonts w:hint="eastAsia" w:ascii="宋体" w:hAnsi="宋体" w:cs="宋体"/>
          <w:color w:val="auto"/>
          <w:sz w:val="24"/>
          <w:szCs w:val="24"/>
        </w:rPr>
        <w:t>；</w:t>
      </w:r>
    </w:p>
    <w:p>
      <w:pPr>
        <w:keepNext w:val="0"/>
        <w:keepLines w:val="0"/>
        <w:pageBreakBefore w:val="0"/>
        <w:tabs>
          <w:tab w:val="left" w:pos="4018"/>
        </w:tabs>
        <w:kinsoku/>
        <w:wordWrap/>
        <w:overflowPunct/>
        <w:topLinePunct w:val="0"/>
        <w:autoSpaceDE/>
        <w:autoSpaceDN/>
        <w:bidi w:val="0"/>
        <w:snapToGrid w:val="0"/>
        <w:spacing w:line="440" w:lineRule="exact"/>
        <w:ind w:right="0" w:firstLine="480"/>
        <w:jc w:val="left"/>
        <w:textAlignment w:val="auto"/>
        <w:rPr>
          <w:rFonts w:ascii="宋体" w:hAnsi="宋体"/>
          <w:color w:val="auto"/>
          <w:sz w:val="24"/>
        </w:rPr>
      </w:pPr>
      <w:r>
        <w:rPr>
          <w:rFonts w:hint="eastAsia" w:ascii="宋体" w:hAnsi="宋体"/>
          <w:color w:val="auto"/>
          <w:sz w:val="24"/>
        </w:rPr>
        <w:t>（16）小微企业声明函、网页证明资料（若有，格式见附件）；</w:t>
      </w:r>
    </w:p>
    <w:p>
      <w:pPr>
        <w:keepNext w:val="0"/>
        <w:keepLines w:val="0"/>
        <w:pageBreakBefore w:val="0"/>
        <w:tabs>
          <w:tab w:val="left" w:pos="4018"/>
        </w:tabs>
        <w:kinsoku/>
        <w:wordWrap/>
        <w:overflowPunct/>
        <w:topLinePunct w:val="0"/>
        <w:autoSpaceDE/>
        <w:autoSpaceDN/>
        <w:bidi w:val="0"/>
        <w:snapToGrid w:val="0"/>
        <w:spacing w:line="440" w:lineRule="exact"/>
        <w:ind w:right="0" w:firstLine="480"/>
        <w:jc w:val="left"/>
        <w:textAlignment w:val="auto"/>
        <w:rPr>
          <w:rFonts w:ascii="宋体" w:hAnsi="宋体"/>
          <w:color w:val="auto"/>
          <w:sz w:val="24"/>
        </w:rPr>
      </w:pPr>
      <w:r>
        <w:rPr>
          <w:rFonts w:hint="eastAsia" w:ascii="宋体" w:hAnsi="宋体"/>
          <w:color w:val="auto"/>
          <w:sz w:val="24"/>
        </w:rPr>
        <w:t>（17）残疾人福利企业声明函（若有，格式见附件）；</w:t>
      </w:r>
    </w:p>
    <w:p>
      <w:pPr>
        <w:keepNext w:val="0"/>
        <w:keepLines w:val="0"/>
        <w:pageBreakBefore w:val="0"/>
        <w:tabs>
          <w:tab w:val="left" w:pos="4018"/>
        </w:tabs>
        <w:kinsoku/>
        <w:wordWrap/>
        <w:overflowPunct/>
        <w:topLinePunct w:val="0"/>
        <w:autoSpaceDE/>
        <w:autoSpaceDN/>
        <w:bidi w:val="0"/>
        <w:snapToGrid w:val="0"/>
        <w:spacing w:line="440" w:lineRule="exact"/>
        <w:ind w:right="0" w:firstLine="480"/>
        <w:jc w:val="left"/>
        <w:textAlignment w:val="auto"/>
        <w:rPr>
          <w:rFonts w:hint="eastAsia" w:ascii="宋体" w:hAnsi="宋体"/>
          <w:color w:val="auto"/>
          <w:sz w:val="24"/>
        </w:rPr>
      </w:pPr>
      <w:r>
        <w:rPr>
          <w:rFonts w:hint="eastAsia" w:ascii="宋体" w:hAnsi="宋体"/>
          <w:color w:val="auto"/>
          <w:sz w:val="24"/>
        </w:rPr>
        <w:t>（18）</w:t>
      </w:r>
      <w:r>
        <w:rPr>
          <w:rFonts w:hint="eastAsia" w:ascii="宋体" w:hAnsi="宋体"/>
          <w:color w:val="auto"/>
          <w:sz w:val="24"/>
          <w:lang w:eastAsia="zh-CN"/>
        </w:rPr>
        <w:t>监狱企业声明函及其相关的充分的证明材料监狱企业声明函</w:t>
      </w:r>
    </w:p>
    <w:p>
      <w:pPr>
        <w:keepNext w:val="0"/>
        <w:keepLines w:val="0"/>
        <w:pageBreakBefore w:val="0"/>
        <w:tabs>
          <w:tab w:val="left" w:pos="4018"/>
        </w:tabs>
        <w:kinsoku/>
        <w:wordWrap/>
        <w:overflowPunct/>
        <w:topLinePunct w:val="0"/>
        <w:autoSpaceDE/>
        <w:autoSpaceDN/>
        <w:bidi w:val="0"/>
        <w:snapToGrid w:val="0"/>
        <w:spacing w:line="440" w:lineRule="exact"/>
        <w:ind w:right="0"/>
        <w:jc w:val="left"/>
        <w:textAlignment w:val="auto"/>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19</w:t>
      </w:r>
      <w:r>
        <w:rPr>
          <w:rFonts w:hint="eastAsia" w:ascii="宋体" w:hAnsi="宋体"/>
          <w:color w:val="auto"/>
          <w:sz w:val="24"/>
          <w:lang w:eastAsia="zh-CN"/>
        </w:rPr>
        <w:t>）</w:t>
      </w:r>
      <w:r>
        <w:rPr>
          <w:rFonts w:hint="eastAsia" w:ascii="宋体" w:hAnsi="宋体"/>
          <w:color w:val="auto"/>
          <w:sz w:val="24"/>
        </w:rPr>
        <w:t>投标人认为与评分有关的需要提供的其他资料。</w:t>
      </w:r>
    </w:p>
    <w:p>
      <w:pPr>
        <w:keepNext w:val="0"/>
        <w:keepLines w:val="0"/>
        <w:pageBreakBefore w:val="0"/>
        <w:kinsoku/>
        <w:wordWrap/>
        <w:overflowPunct/>
        <w:topLinePunct w:val="0"/>
        <w:autoSpaceDE/>
        <w:autoSpaceDN/>
        <w:bidi w:val="0"/>
        <w:snapToGrid w:val="0"/>
        <w:spacing w:line="440" w:lineRule="exact"/>
        <w:ind w:right="0" w:firstLine="482"/>
        <w:jc w:val="left"/>
        <w:textAlignment w:val="auto"/>
        <w:rPr>
          <w:rFonts w:hint="eastAsia" w:ascii="宋体" w:hAnsi="宋体"/>
          <w:color w:val="auto"/>
          <w:sz w:val="24"/>
          <w:szCs w:val="24"/>
          <w:lang w:bidi="ar"/>
        </w:rPr>
      </w:pPr>
      <w:r>
        <w:rPr>
          <w:rFonts w:hint="eastAsia" w:ascii="宋体" w:hAnsi="宋体"/>
          <w:b/>
          <w:bCs/>
          <w:color w:val="auto"/>
          <w:sz w:val="24"/>
          <w:szCs w:val="24"/>
          <w:lang w:bidi="ar"/>
        </w:rPr>
        <w:t>3.报价文件：</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hint="eastAsia" w:ascii="宋体" w:hAnsi="宋体"/>
          <w:color w:val="auto"/>
          <w:sz w:val="24"/>
          <w:szCs w:val="24"/>
        </w:rPr>
      </w:pPr>
      <w:r>
        <w:rPr>
          <w:rFonts w:hint="eastAsia" w:ascii="宋体" w:hAnsi="宋体"/>
          <w:color w:val="auto"/>
          <w:sz w:val="24"/>
          <w:szCs w:val="24"/>
        </w:rPr>
        <w:t xml:space="preserve">（1）开标一览表（格式见附件）； </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2</w:t>
      </w:r>
      <w:r>
        <w:rPr>
          <w:rFonts w:hint="eastAsia" w:ascii="宋体" w:hAnsi="宋体"/>
          <w:color w:val="auto"/>
          <w:sz w:val="24"/>
          <w:szCs w:val="24"/>
        </w:rPr>
        <w:t>）投标人针对报价需要说明的其他文件和说明（格式自拟）。</w:t>
      </w:r>
    </w:p>
    <w:bookmarkEnd w:id="75"/>
    <w:bookmarkEnd w:id="76"/>
    <w:bookmarkEnd w:id="77"/>
    <w:bookmarkEnd w:id="78"/>
    <w:bookmarkEnd w:id="79"/>
    <w:bookmarkEnd w:id="80"/>
    <w:p>
      <w:pPr>
        <w:keepNext w:val="0"/>
        <w:keepLines w:val="0"/>
        <w:pageBreakBefore w:val="0"/>
        <w:kinsoku/>
        <w:wordWrap/>
        <w:overflowPunct/>
        <w:topLinePunct w:val="0"/>
        <w:autoSpaceDE/>
        <w:autoSpaceDN/>
        <w:bidi w:val="0"/>
        <w:snapToGrid w:val="0"/>
        <w:spacing w:line="440" w:lineRule="exact"/>
        <w:ind w:right="0" w:firstLine="482"/>
        <w:textAlignment w:val="auto"/>
        <w:rPr>
          <w:rFonts w:ascii="宋体" w:hAnsi="宋体"/>
          <w:b/>
          <w:bCs/>
          <w:color w:val="auto"/>
          <w:sz w:val="24"/>
          <w:szCs w:val="20"/>
        </w:rPr>
      </w:pPr>
      <w:r>
        <w:rPr>
          <w:rFonts w:ascii="宋体" w:hAnsi="宋体"/>
          <w:b/>
          <w:bCs/>
          <w:color w:val="auto"/>
          <w:sz w:val="24"/>
          <w:szCs w:val="20"/>
        </w:rPr>
        <w:t>注：法定代表人授权委托书、投标函必须由法定代表人签名并加盖单位公章，签章不齐的视同未提供；资格证明文件、技术及商务文件中不得出现项目报价信息，否则将作无效标处理。</w:t>
      </w:r>
    </w:p>
    <w:p>
      <w:pPr>
        <w:keepNext w:val="0"/>
        <w:keepLines w:val="0"/>
        <w:pageBreakBefore w:val="0"/>
        <w:kinsoku/>
        <w:wordWrap/>
        <w:overflowPunct/>
        <w:topLinePunct w:val="0"/>
        <w:autoSpaceDE/>
        <w:autoSpaceDN/>
        <w:bidi w:val="0"/>
        <w:snapToGrid w:val="0"/>
        <w:spacing w:line="440" w:lineRule="exact"/>
        <w:ind w:right="0" w:firstLine="482"/>
        <w:jc w:val="left"/>
        <w:textAlignment w:val="auto"/>
        <w:outlineLvl w:val="2"/>
        <w:rPr>
          <w:rFonts w:ascii="宋体" w:hAnsi="宋体"/>
          <w:b/>
          <w:color w:val="auto"/>
          <w:sz w:val="24"/>
          <w:szCs w:val="20"/>
        </w:rPr>
      </w:pPr>
      <w:bookmarkStart w:id="161" w:name="_Toc25885"/>
      <w:r>
        <w:rPr>
          <w:rFonts w:ascii="宋体" w:hAnsi="宋体"/>
          <w:b/>
          <w:color w:val="auto"/>
          <w:sz w:val="24"/>
          <w:szCs w:val="20"/>
        </w:rPr>
        <w:t>（二）投标文件的语言及计量</w:t>
      </w:r>
      <w:bookmarkEnd w:id="161"/>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szCs w:val="20"/>
        </w:rPr>
      </w:pPr>
      <w:r>
        <w:rPr>
          <w:rFonts w:ascii="宋体" w:hAnsi="宋体"/>
          <w:color w:val="auto"/>
          <w:sz w:val="24"/>
          <w:szCs w:val="20"/>
        </w:rPr>
        <w:t>1.投标文件以及投标人与招标方就有关投标事宜的所有来往函电，均应以中文汉语书写。除签名、盖章、专用名称等特殊情形外，以中文汉语以外的文字表述的投标文件视同未提供。</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szCs w:val="20"/>
        </w:rPr>
      </w:pPr>
      <w:r>
        <w:rPr>
          <w:rFonts w:ascii="宋体" w:hAnsi="宋体"/>
          <w:color w:val="auto"/>
          <w:sz w:val="24"/>
          <w:szCs w:val="20"/>
        </w:rPr>
        <w:t>2.投标计量单位，招标文件已有明确规定的，使用招标文件规定的计量单位；招标文件没有规定的，应采用中华人民共和国法定计量单位（货币单位：人民币元），否则视同未响应。</w:t>
      </w:r>
    </w:p>
    <w:p>
      <w:pPr>
        <w:keepNext w:val="0"/>
        <w:keepLines w:val="0"/>
        <w:pageBreakBefore w:val="0"/>
        <w:kinsoku/>
        <w:wordWrap/>
        <w:overflowPunct/>
        <w:topLinePunct w:val="0"/>
        <w:autoSpaceDE/>
        <w:autoSpaceDN/>
        <w:bidi w:val="0"/>
        <w:snapToGrid w:val="0"/>
        <w:spacing w:line="440" w:lineRule="exact"/>
        <w:ind w:right="0" w:firstLine="482"/>
        <w:jc w:val="left"/>
        <w:textAlignment w:val="auto"/>
        <w:outlineLvl w:val="2"/>
        <w:rPr>
          <w:rFonts w:ascii="宋体" w:hAnsi="宋体"/>
          <w:b/>
          <w:color w:val="auto"/>
          <w:sz w:val="24"/>
          <w:szCs w:val="20"/>
        </w:rPr>
      </w:pPr>
      <w:bookmarkStart w:id="162" w:name="_Toc504504539"/>
      <w:bookmarkStart w:id="163" w:name="_Toc5402"/>
      <w:r>
        <w:rPr>
          <w:rFonts w:ascii="宋体" w:hAnsi="宋体"/>
          <w:b/>
          <w:color w:val="auto"/>
          <w:sz w:val="24"/>
          <w:szCs w:val="20"/>
        </w:rPr>
        <w:t>（三）投标报价</w:t>
      </w:r>
      <w:bookmarkEnd w:id="162"/>
      <w:bookmarkEnd w:id="163"/>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szCs w:val="20"/>
        </w:rPr>
      </w:pPr>
      <w:r>
        <w:rPr>
          <w:rFonts w:ascii="宋体" w:hAnsi="宋体"/>
          <w:color w:val="auto"/>
          <w:sz w:val="24"/>
          <w:szCs w:val="20"/>
        </w:rPr>
        <w:t>1.投标报价应按招标文件中相关附表格式填写。</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szCs w:val="20"/>
        </w:rPr>
      </w:pPr>
      <w:r>
        <w:rPr>
          <w:rFonts w:ascii="宋体" w:hAnsi="宋体"/>
          <w:color w:val="auto"/>
          <w:sz w:val="24"/>
          <w:szCs w:val="20"/>
        </w:rPr>
        <w:t>2.投标报价是履行合同的最终价格，</w:t>
      </w:r>
      <w:r>
        <w:rPr>
          <w:rFonts w:ascii="宋体" w:hAnsi="宋体" w:cs="Arial"/>
          <w:bCs/>
          <w:color w:val="auto"/>
          <w:sz w:val="24"/>
          <w:szCs w:val="20"/>
        </w:rPr>
        <w:t>包括劳务、货款、标准附件、包装、运输、装卸、调试、验收、保修、税金、检测费、培训、管理、</w:t>
      </w:r>
      <w:r>
        <w:rPr>
          <w:rFonts w:ascii="宋体" w:hAnsi="宋体"/>
          <w:bCs/>
          <w:color w:val="auto"/>
          <w:sz w:val="24"/>
          <w:szCs w:val="20"/>
        </w:rPr>
        <w:t>招标代理服务费</w:t>
      </w:r>
      <w:r>
        <w:rPr>
          <w:rFonts w:ascii="宋体" w:hAnsi="宋体" w:cs="Arial"/>
          <w:bCs/>
          <w:color w:val="auto"/>
          <w:sz w:val="24"/>
          <w:szCs w:val="20"/>
        </w:rPr>
        <w:t>及其他费用等</w:t>
      </w:r>
      <w:r>
        <w:rPr>
          <w:rFonts w:ascii="宋体" w:hAnsi="宋体"/>
          <w:color w:val="auto"/>
          <w:sz w:val="24"/>
          <w:szCs w:val="20"/>
        </w:rPr>
        <w:t>。</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szCs w:val="20"/>
        </w:rPr>
      </w:pPr>
      <w:r>
        <w:rPr>
          <w:rFonts w:ascii="宋体" w:hAnsi="宋体"/>
          <w:color w:val="auto"/>
          <w:sz w:val="24"/>
          <w:szCs w:val="20"/>
        </w:rPr>
        <w:t>3.投标文件只允许有一个报价，有选择的报价将不予接受。</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szCs w:val="20"/>
        </w:rPr>
      </w:pPr>
      <w:r>
        <w:rPr>
          <w:rFonts w:ascii="宋体" w:hAnsi="宋体"/>
          <w:color w:val="auto"/>
          <w:sz w:val="24"/>
          <w:szCs w:val="20"/>
        </w:rPr>
        <w:t>4.投标人应充分考虑因各种原因可能发生的费用。对没有填报的费用，招标人认为所有费用已包含在总价中，除合同条款另有规定外，不得进行调整。</w:t>
      </w:r>
    </w:p>
    <w:p>
      <w:pPr>
        <w:keepNext w:val="0"/>
        <w:keepLines w:val="0"/>
        <w:pageBreakBefore w:val="0"/>
        <w:kinsoku/>
        <w:wordWrap/>
        <w:overflowPunct/>
        <w:topLinePunct w:val="0"/>
        <w:autoSpaceDE/>
        <w:autoSpaceDN/>
        <w:bidi w:val="0"/>
        <w:snapToGrid w:val="0"/>
        <w:spacing w:line="440" w:lineRule="exact"/>
        <w:ind w:right="0" w:firstLine="482"/>
        <w:jc w:val="left"/>
        <w:textAlignment w:val="auto"/>
        <w:rPr>
          <w:rFonts w:ascii="宋体" w:hAnsi="宋体"/>
          <w:b/>
          <w:bCs/>
          <w:color w:val="auto"/>
          <w:sz w:val="24"/>
          <w:szCs w:val="20"/>
        </w:rPr>
      </w:pPr>
      <w:r>
        <w:rPr>
          <w:rFonts w:ascii="宋体" w:hAnsi="宋体"/>
          <w:b/>
          <w:bCs/>
          <w:color w:val="auto"/>
          <w:sz w:val="24"/>
          <w:szCs w:val="20"/>
        </w:rPr>
        <w:t>5.投标报价必须合理，经评委认定为明显不合理的报价将被取消中标资格。</w:t>
      </w:r>
    </w:p>
    <w:p>
      <w:pPr>
        <w:keepNext w:val="0"/>
        <w:keepLines w:val="0"/>
        <w:pageBreakBefore w:val="0"/>
        <w:kinsoku/>
        <w:wordWrap/>
        <w:overflowPunct/>
        <w:topLinePunct w:val="0"/>
        <w:autoSpaceDE/>
        <w:autoSpaceDN/>
        <w:bidi w:val="0"/>
        <w:snapToGrid w:val="0"/>
        <w:spacing w:line="440" w:lineRule="exact"/>
        <w:ind w:right="0" w:firstLine="482"/>
        <w:jc w:val="left"/>
        <w:textAlignment w:val="auto"/>
        <w:outlineLvl w:val="2"/>
        <w:rPr>
          <w:rFonts w:ascii="宋体" w:hAnsi="宋体"/>
          <w:b/>
          <w:color w:val="auto"/>
          <w:sz w:val="24"/>
          <w:szCs w:val="20"/>
        </w:rPr>
      </w:pPr>
      <w:bookmarkStart w:id="164" w:name="_Toc504504540"/>
      <w:bookmarkStart w:id="165" w:name="_Toc23687"/>
      <w:r>
        <w:rPr>
          <w:rFonts w:ascii="宋体" w:hAnsi="宋体"/>
          <w:b/>
          <w:color w:val="auto"/>
          <w:sz w:val="24"/>
          <w:szCs w:val="20"/>
        </w:rPr>
        <w:t>（四）投标文件的有效期</w:t>
      </w:r>
      <w:bookmarkEnd w:id="164"/>
      <w:bookmarkEnd w:id="165"/>
    </w:p>
    <w:p>
      <w:pPr>
        <w:keepNext w:val="0"/>
        <w:keepLines w:val="0"/>
        <w:pageBreakBefore w:val="0"/>
        <w:kinsoku/>
        <w:wordWrap/>
        <w:overflowPunct/>
        <w:topLinePunct w:val="0"/>
        <w:autoSpaceDE/>
        <w:autoSpaceDN/>
        <w:bidi w:val="0"/>
        <w:spacing w:line="440" w:lineRule="exact"/>
        <w:ind w:right="0" w:firstLine="480"/>
        <w:jc w:val="left"/>
        <w:textAlignment w:val="auto"/>
        <w:rPr>
          <w:rFonts w:hint="eastAsia" w:ascii="宋体" w:hAnsi="宋体" w:cs="宋体"/>
          <w:color w:val="auto"/>
          <w:sz w:val="24"/>
          <w:szCs w:val="24"/>
        </w:rPr>
      </w:pPr>
      <w:r>
        <w:rPr>
          <w:rFonts w:hint="eastAsia" w:ascii="宋体" w:hAnsi="宋体" w:cs="宋体"/>
          <w:color w:val="auto"/>
          <w:sz w:val="24"/>
          <w:szCs w:val="24"/>
        </w:rPr>
        <w:t xml:space="preserve"> 1.自投标截止日起90天内投标文件应保持有效。有效期不足的投标文件将被拒绝。</w:t>
      </w:r>
    </w:p>
    <w:p>
      <w:pPr>
        <w:keepNext w:val="0"/>
        <w:keepLines w:val="0"/>
        <w:pageBreakBefore w:val="0"/>
        <w:kinsoku/>
        <w:wordWrap/>
        <w:overflowPunct/>
        <w:topLinePunct w:val="0"/>
        <w:autoSpaceDE/>
        <w:autoSpaceDN/>
        <w:bidi w:val="0"/>
        <w:spacing w:line="440" w:lineRule="exact"/>
        <w:ind w:right="0" w:firstLine="480"/>
        <w:jc w:val="left"/>
        <w:textAlignment w:val="auto"/>
        <w:rPr>
          <w:rFonts w:hint="eastAsia" w:ascii="宋体" w:hAnsi="宋体" w:cs="宋体"/>
          <w:color w:val="auto"/>
          <w:sz w:val="24"/>
          <w:szCs w:val="24"/>
        </w:rPr>
      </w:pPr>
      <w:r>
        <w:rPr>
          <w:rFonts w:hint="eastAsia" w:ascii="宋体" w:hAnsi="宋体" w:cs="宋体"/>
          <w:color w:val="auto"/>
          <w:sz w:val="24"/>
          <w:szCs w:val="24"/>
        </w:rPr>
        <w:t xml:space="preserve"> 2.在特殊情况下，招标人可与投标人协商延长投标书的有效期，这种要求和答复均以书面形式进行。</w:t>
      </w:r>
    </w:p>
    <w:p>
      <w:pPr>
        <w:keepNext w:val="0"/>
        <w:keepLines w:val="0"/>
        <w:pageBreakBefore w:val="0"/>
        <w:kinsoku/>
        <w:wordWrap/>
        <w:overflowPunct/>
        <w:topLinePunct w:val="0"/>
        <w:autoSpaceDE/>
        <w:autoSpaceDN/>
        <w:bidi w:val="0"/>
        <w:spacing w:line="440" w:lineRule="exact"/>
        <w:ind w:right="0" w:firstLine="480"/>
        <w:jc w:val="left"/>
        <w:textAlignment w:val="auto"/>
        <w:rPr>
          <w:rFonts w:hint="eastAsia" w:ascii="宋体" w:hAnsi="宋体" w:cs="宋体"/>
          <w:color w:val="auto"/>
          <w:sz w:val="24"/>
          <w:szCs w:val="24"/>
        </w:rPr>
      </w:pPr>
      <w:r>
        <w:rPr>
          <w:rFonts w:hint="eastAsia" w:ascii="宋体" w:hAnsi="宋体" w:cs="宋体"/>
          <w:color w:val="auto"/>
          <w:sz w:val="24"/>
          <w:szCs w:val="24"/>
        </w:rPr>
        <w:t xml:space="preserve"> 3.投标人可拒绝接受延期要求。 </w:t>
      </w:r>
    </w:p>
    <w:p>
      <w:pPr>
        <w:keepNext w:val="0"/>
        <w:keepLines w:val="0"/>
        <w:pageBreakBefore w:val="0"/>
        <w:kinsoku/>
        <w:wordWrap/>
        <w:overflowPunct/>
        <w:topLinePunct w:val="0"/>
        <w:autoSpaceDE/>
        <w:autoSpaceDN/>
        <w:bidi w:val="0"/>
        <w:spacing w:line="440" w:lineRule="exact"/>
        <w:ind w:right="0" w:firstLine="480"/>
        <w:jc w:val="left"/>
        <w:textAlignment w:val="auto"/>
        <w:rPr>
          <w:rFonts w:hint="eastAsia" w:ascii="宋体" w:hAnsi="宋体" w:cs="宋体"/>
          <w:color w:val="auto"/>
          <w:sz w:val="24"/>
          <w:szCs w:val="24"/>
        </w:rPr>
      </w:pPr>
      <w:r>
        <w:rPr>
          <w:rFonts w:hint="eastAsia" w:ascii="宋体" w:hAnsi="宋体" w:cs="宋体"/>
          <w:color w:val="auto"/>
          <w:sz w:val="24"/>
          <w:szCs w:val="24"/>
        </w:rPr>
        <w:t xml:space="preserve"> 4.中标供应商的投标文件自开标之日起至合同履行完毕止均应保持有效。</w:t>
      </w:r>
    </w:p>
    <w:p>
      <w:pPr>
        <w:keepNext w:val="0"/>
        <w:keepLines w:val="0"/>
        <w:pageBreakBefore w:val="0"/>
        <w:kinsoku/>
        <w:wordWrap/>
        <w:overflowPunct/>
        <w:topLinePunct w:val="0"/>
        <w:autoSpaceDE/>
        <w:autoSpaceDN/>
        <w:bidi w:val="0"/>
        <w:snapToGrid w:val="0"/>
        <w:spacing w:line="440" w:lineRule="exact"/>
        <w:ind w:right="0" w:firstLine="482"/>
        <w:jc w:val="left"/>
        <w:textAlignment w:val="auto"/>
        <w:outlineLvl w:val="2"/>
        <w:rPr>
          <w:rFonts w:ascii="宋体" w:hAnsi="宋体" w:cs="宋体"/>
          <w:b/>
          <w:color w:val="auto"/>
          <w:sz w:val="24"/>
          <w:szCs w:val="20"/>
        </w:rPr>
      </w:pPr>
      <w:bookmarkStart w:id="166" w:name="_Toc504504549"/>
      <w:bookmarkStart w:id="167" w:name="_Toc16835"/>
      <w:r>
        <w:rPr>
          <w:rFonts w:ascii="宋体" w:hAnsi="宋体"/>
          <w:b/>
          <w:color w:val="auto"/>
          <w:sz w:val="24"/>
          <w:szCs w:val="20"/>
        </w:rPr>
        <w:t>（五）</w:t>
      </w:r>
      <w:bookmarkEnd w:id="166"/>
      <w:r>
        <w:rPr>
          <w:rFonts w:ascii="宋体" w:hAnsi="宋体"/>
          <w:b/>
          <w:color w:val="auto"/>
          <w:sz w:val="24"/>
          <w:szCs w:val="20"/>
        </w:rPr>
        <w:t>投标文件的签署和份数</w:t>
      </w:r>
      <w:bookmarkEnd w:id="167"/>
    </w:p>
    <w:p>
      <w:pPr>
        <w:keepNext w:val="0"/>
        <w:keepLines w:val="0"/>
        <w:pageBreakBefore w:val="0"/>
        <w:kinsoku/>
        <w:wordWrap/>
        <w:overflowPunct/>
        <w:topLinePunct w:val="0"/>
        <w:autoSpaceDE/>
        <w:autoSpaceDN/>
        <w:bidi w:val="0"/>
        <w:snapToGrid w:val="0"/>
        <w:spacing w:line="440" w:lineRule="exact"/>
        <w:ind w:right="0" w:firstLine="480"/>
        <w:jc w:val="left"/>
        <w:textAlignment w:val="auto"/>
        <w:outlineLvl w:val="2"/>
        <w:rPr>
          <w:rFonts w:ascii="宋体" w:hAnsi="宋体" w:cs="宋体"/>
          <w:color w:val="auto"/>
          <w:sz w:val="24"/>
          <w:szCs w:val="20"/>
        </w:rPr>
      </w:pPr>
      <w:bookmarkStart w:id="168" w:name="_Toc504504550"/>
      <w:bookmarkStart w:id="169" w:name="_Toc504504475"/>
      <w:bookmarkStart w:id="170" w:name="_Toc23161"/>
      <w:r>
        <w:rPr>
          <w:rFonts w:ascii="宋体" w:hAnsi="宋体" w:cs="宋体"/>
          <w:color w:val="auto"/>
          <w:sz w:val="24"/>
          <w:szCs w:val="20"/>
        </w:rPr>
        <w:t>1.投标人应按招标文件规定的格式和顺序编制投标文件并标注页码，投标文件内容不完整、编排混乱导致投标文件被误读、漏读或者查找不到相关内容的，是投标人的责任。</w:t>
      </w:r>
      <w:bookmarkEnd w:id="168"/>
      <w:bookmarkEnd w:id="169"/>
      <w:bookmarkEnd w:id="170"/>
    </w:p>
    <w:p>
      <w:pPr>
        <w:keepNext w:val="0"/>
        <w:keepLines w:val="0"/>
        <w:pageBreakBefore w:val="0"/>
        <w:kinsoku/>
        <w:wordWrap/>
        <w:overflowPunct/>
        <w:topLinePunct w:val="0"/>
        <w:autoSpaceDE/>
        <w:autoSpaceDN/>
        <w:bidi w:val="0"/>
        <w:snapToGrid w:val="0"/>
        <w:spacing w:line="440" w:lineRule="exact"/>
        <w:ind w:right="0" w:firstLine="480"/>
        <w:jc w:val="left"/>
        <w:textAlignment w:val="auto"/>
        <w:outlineLvl w:val="2"/>
        <w:rPr>
          <w:rFonts w:ascii="宋体" w:hAnsi="宋体" w:cs="宋体"/>
          <w:color w:val="auto"/>
          <w:sz w:val="24"/>
          <w:szCs w:val="20"/>
        </w:rPr>
      </w:pPr>
      <w:bookmarkStart w:id="171" w:name="_Toc504504551"/>
      <w:bookmarkStart w:id="172" w:name="_Toc1609"/>
      <w:bookmarkStart w:id="173" w:name="_Toc504504476"/>
      <w:r>
        <w:rPr>
          <w:rFonts w:ascii="宋体" w:hAnsi="宋体" w:cs="宋体"/>
          <w:color w:val="auto"/>
          <w:sz w:val="24"/>
          <w:szCs w:val="20"/>
        </w:rPr>
        <w:t>2.投标人应按资格证明文件、</w:t>
      </w:r>
      <w:r>
        <w:rPr>
          <w:rFonts w:hint="eastAsia" w:ascii="宋体" w:hAnsi="宋体" w:cs="宋体"/>
          <w:color w:val="auto"/>
          <w:sz w:val="24"/>
          <w:szCs w:val="20"/>
          <w:lang w:eastAsia="zh-CN"/>
        </w:rPr>
        <w:t>商务技术</w:t>
      </w:r>
      <w:r>
        <w:rPr>
          <w:rFonts w:ascii="宋体" w:hAnsi="宋体" w:cs="宋体"/>
          <w:color w:val="auto"/>
          <w:sz w:val="24"/>
          <w:szCs w:val="20"/>
        </w:rPr>
        <w:t>文件、报价文件分别编制，分三个包</w:t>
      </w:r>
      <w:r>
        <w:rPr>
          <w:rFonts w:ascii="宋体" w:hAnsi="宋体" w:cs="宋体"/>
          <w:b/>
          <w:bCs/>
          <w:color w:val="auto"/>
          <w:sz w:val="24"/>
          <w:szCs w:val="20"/>
        </w:rPr>
        <w:t>。</w:t>
      </w:r>
      <w:bookmarkEnd w:id="171"/>
      <w:bookmarkEnd w:id="172"/>
      <w:bookmarkEnd w:id="173"/>
    </w:p>
    <w:p>
      <w:pPr>
        <w:keepNext w:val="0"/>
        <w:keepLines w:val="0"/>
        <w:pageBreakBefore w:val="0"/>
        <w:kinsoku/>
        <w:wordWrap/>
        <w:overflowPunct/>
        <w:topLinePunct w:val="0"/>
        <w:autoSpaceDE/>
        <w:autoSpaceDN/>
        <w:bidi w:val="0"/>
        <w:snapToGrid w:val="0"/>
        <w:spacing w:line="440" w:lineRule="exact"/>
        <w:ind w:right="0" w:firstLine="480"/>
        <w:jc w:val="left"/>
        <w:textAlignment w:val="auto"/>
        <w:outlineLvl w:val="2"/>
        <w:rPr>
          <w:rFonts w:ascii="宋体" w:hAnsi="宋体" w:cs="宋体"/>
          <w:color w:val="auto"/>
          <w:sz w:val="24"/>
          <w:szCs w:val="20"/>
        </w:rPr>
      </w:pPr>
      <w:bookmarkStart w:id="174" w:name="_Toc29554"/>
      <w:bookmarkStart w:id="175" w:name="_Toc504504480"/>
      <w:bookmarkStart w:id="176" w:name="_Toc504504555"/>
      <w:r>
        <w:rPr>
          <w:rFonts w:ascii="宋体" w:hAnsi="宋体" w:cs="宋体"/>
          <w:color w:val="auto"/>
          <w:sz w:val="24"/>
          <w:szCs w:val="20"/>
        </w:rPr>
        <w:t>5.投标文件的须由投标人在规定位置加盖CA签章并由法定代表人或授权委托人签署，投标人应写全称。</w:t>
      </w:r>
      <w:bookmarkEnd w:id="174"/>
      <w:bookmarkEnd w:id="175"/>
      <w:bookmarkEnd w:id="176"/>
    </w:p>
    <w:p>
      <w:pPr>
        <w:keepNext w:val="0"/>
        <w:keepLines w:val="0"/>
        <w:pageBreakBefore w:val="0"/>
        <w:kinsoku/>
        <w:wordWrap/>
        <w:overflowPunct/>
        <w:topLinePunct w:val="0"/>
        <w:autoSpaceDE/>
        <w:autoSpaceDN/>
        <w:bidi w:val="0"/>
        <w:snapToGrid w:val="0"/>
        <w:spacing w:line="440" w:lineRule="exact"/>
        <w:ind w:right="0" w:firstLine="480"/>
        <w:jc w:val="left"/>
        <w:textAlignment w:val="auto"/>
        <w:outlineLvl w:val="2"/>
        <w:rPr>
          <w:rFonts w:ascii="宋体" w:hAnsi="宋体" w:cs="宋体"/>
          <w:color w:val="auto"/>
          <w:sz w:val="24"/>
          <w:szCs w:val="20"/>
        </w:rPr>
      </w:pPr>
      <w:bookmarkStart w:id="177" w:name="_Toc8921"/>
      <w:bookmarkStart w:id="178" w:name="_Toc504504556"/>
      <w:bookmarkStart w:id="179" w:name="_Toc504504481"/>
      <w:r>
        <w:rPr>
          <w:rFonts w:ascii="宋体" w:hAnsi="宋体" w:cs="宋体"/>
          <w:color w:val="auto"/>
          <w:sz w:val="24"/>
          <w:szCs w:val="20"/>
        </w:rPr>
        <w:t>6.投标文件不得涂改，若有修改错漏处，须加盖单位公章及法定代表人或授权委托人签字。投标文件因字迹潦草或表达不清所引起的后果由投标人负责。</w:t>
      </w:r>
      <w:bookmarkEnd w:id="177"/>
      <w:bookmarkEnd w:id="178"/>
      <w:bookmarkEnd w:id="179"/>
    </w:p>
    <w:p>
      <w:pPr>
        <w:keepNext w:val="0"/>
        <w:keepLines w:val="0"/>
        <w:pageBreakBefore w:val="0"/>
        <w:kinsoku/>
        <w:wordWrap/>
        <w:overflowPunct/>
        <w:topLinePunct w:val="0"/>
        <w:autoSpaceDE/>
        <w:autoSpaceDN/>
        <w:bidi w:val="0"/>
        <w:snapToGrid w:val="0"/>
        <w:spacing w:line="440" w:lineRule="exact"/>
        <w:ind w:right="0" w:firstLine="482"/>
        <w:jc w:val="left"/>
        <w:textAlignment w:val="auto"/>
        <w:outlineLvl w:val="2"/>
        <w:rPr>
          <w:rFonts w:ascii="宋体" w:hAnsi="宋体"/>
          <w:b/>
          <w:color w:val="auto"/>
          <w:sz w:val="24"/>
          <w:szCs w:val="20"/>
        </w:rPr>
      </w:pPr>
      <w:bookmarkStart w:id="180" w:name="_Toc504504558"/>
      <w:bookmarkStart w:id="181" w:name="_Toc5617"/>
      <w:r>
        <w:rPr>
          <w:rFonts w:ascii="宋体" w:hAnsi="宋体"/>
          <w:b/>
          <w:color w:val="auto"/>
          <w:sz w:val="24"/>
          <w:szCs w:val="20"/>
        </w:rPr>
        <w:t>（六）投标文件的递交、修改和撤回</w:t>
      </w:r>
      <w:bookmarkEnd w:id="180"/>
      <w:bookmarkEnd w:id="181"/>
    </w:p>
    <w:p>
      <w:pPr>
        <w:keepNext w:val="0"/>
        <w:keepLines w:val="0"/>
        <w:pageBreakBefore w:val="0"/>
        <w:kinsoku/>
        <w:wordWrap/>
        <w:overflowPunct/>
        <w:topLinePunct w:val="0"/>
        <w:autoSpaceDE/>
        <w:autoSpaceDN/>
        <w:bidi w:val="0"/>
        <w:adjustRightInd w:val="0"/>
        <w:snapToGrid w:val="0"/>
        <w:spacing w:line="440" w:lineRule="exact"/>
        <w:ind w:right="0" w:firstLine="480"/>
        <w:jc w:val="left"/>
        <w:textAlignment w:val="auto"/>
        <w:rPr>
          <w:rFonts w:ascii="宋体" w:hAnsi="宋体" w:cs="宋体"/>
          <w:color w:val="auto"/>
          <w:sz w:val="24"/>
          <w:szCs w:val="20"/>
          <w:lang/>
        </w:rPr>
      </w:pPr>
      <w:r>
        <w:rPr>
          <w:rFonts w:ascii="宋体" w:hAnsi="宋体" w:cs="宋体"/>
          <w:color w:val="auto"/>
          <w:sz w:val="24"/>
          <w:szCs w:val="20"/>
        </w:rPr>
        <w:t>1.</w:t>
      </w:r>
      <w:r>
        <w:rPr>
          <w:rFonts w:ascii="宋体" w:hAnsi="宋体"/>
          <w:color w:val="auto"/>
          <w:sz w:val="24"/>
          <w:lang/>
        </w:rPr>
        <w:t xml:space="preserve"> </w:t>
      </w:r>
      <w:r>
        <w:rPr>
          <w:rFonts w:ascii="宋体" w:hAnsi="宋体" w:cs="宋体"/>
          <w:color w:val="auto"/>
          <w:sz w:val="24"/>
          <w:szCs w:val="20"/>
          <w:lang/>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keepNext w:val="0"/>
        <w:keepLines w:val="0"/>
        <w:pageBreakBefore w:val="0"/>
        <w:kinsoku/>
        <w:wordWrap/>
        <w:overflowPunct/>
        <w:topLinePunct w:val="0"/>
        <w:autoSpaceDE/>
        <w:autoSpaceDN/>
        <w:bidi w:val="0"/>
        <w:adjustRightInd w:val="0"/>
        <w:snapToGrid w:val="0"/>
        <w:spacing w:line="440" w:lineRule="exact"/>
        <w:ind w:right="0" w:firstLine="480"/>
        <w:jc w:val="left"/>
        <w:textAlignment w:val="auto"/>
        <w:rPr>
          <w:rFonts w:ascii="宋体" w:hAnsi="宋体" w:cs="宋体"/>
          <w:color w:val="auto"/>
          <w:sz w:val="24"/>
          <w:szCs w:val="20"/>
        </w:rPr>
      </w:pPr>
      <w:r>
        <w:rPr>
          <w:rFonts w:ascii="宋体" w:hAnsi="宋体" w:cs="宋体"/>
          <w:color w:val="auto"/>
          <w:sz w:val="24"/>
          <w:szCs w:val="20"/>
        </w:rPr>
        <w:t>2.采购人和采购代理机构可通过修改招标文件酌情延长投标截止日期，在此情况下，投标人的所有权利和义务以及投标人的投标截止日期均应以延长后新的截止日期为准。</w:t>
      </w:r>
    </w:p>
    <w:p>
      <w:pPr>
        <w:keepNext w:val="0"/>
        <w:keepLines w:val="0"/>
        <w:pageBreakBefore w:val="0"/>
        <w:widowControl/>
        <w:kinsoku/>
        <w:wordWrap/>
        <w:overflowPunct/>
        <w:topLinePunct w:val="0"/>
        <w:autoSpaceDE/>
        <w:autoSpaceDN/>
        <w:bidi w:val="0"/>
        <w:spacing w:line="440" w:lineRule="exact"/>
        <w:ind w:right="0" w:firstLine="482"/>
        <w:jc w:val="left"/>
        <w:textAlignment w:val="auto"/>
        <w:rPr>
          <w:rFonts w:ascii="宋体" w:hAnsi="宋体"/>
          <w:b/>
          <w:color w:val="auto"/>
          <w:kern w:val="0"/>
          <w:sz w:val="24"/>
          <w:szCs w:val="20"/>
        </w:rPr>
      </w:pPr>
      <w:bookmarkStart w:id="182" w:name="_Toc504504559"/>
      <w:r>
        <w:rPr>
          <w:rFonts w:ascii="宋体" w:hAnsi="宋体"/>
          <w:b/>
          <w:color w:val="auto"/>
          <w:kern w:val="0"/>
          <w:sz w:val="24"/>
          <w:szCs w:val="20"/>
        </w:rPr>
        <w:t>（七）串通投标认定</w:t>
      </w:r>
    </w:p>
    <w:p>
      <w:pPr>
        <w:keepNext w:val="0"/>
        <w:keepLines w:val="0"/>
        <w:pageBreakBefore w:val="0"/>
        <w:widowControl/>
        <w:kinsoku/>
        <w:wordWrap/>
        <w:overflowPunct/>
        <w:topLinePunct w:val="0"/>
        <w:autoSpaceDE/>
        <w:autoSpaceDN/>
        <w:bidi w:val="0"/>
        <w:spacing w:line="440" w:lineRule="exact"/>
        <w:ind w:right="0" w:firstLine="480"/>
        <w:jc w:val="left"/>
        <w:textAlignment w:val="auto"/>
        <w:rPr>
          <w:rFonts w:ascii="宋体" w:hAnsi="宋体"/>
          <w:color w:val="auto"/>
          <w:kern w:val="0"/>
          <w:sz w:val="24"/>
          <w:szCs w:val="20"/>
        </w:rPr>
      </w:pPr>
      <w:r>
        <w:rPr>
          <w:rFonts w:ascii="宋体" w:hAnsi="宋体"/>
          <w:color w:val="auto"/>
          <w:kern w:val="0"/>
          <w:sz w:val="24"/>
          <w:szCs w:val="20"/>
        </w:rPr>
        <w:t>有下列情形之一的，视为投标人串通投标，其投标无效：</w:t>
      </w:r>
    </w:p>
    <w:p>
      <w:pPr>
        <w:keepNext w:val="0"/>
        <w:keepLines w:val="0"/>
        <w:pageBreakBefore w:val="0"/>
        <w:widowControl/>
        <w:kinsoku/>
        <w:wordWrap/>
        <w:overflowPunct/>
        <w:topLinePunct w:val="0"/>
        <w:autoSpaceDE/>
        <w:autoSpaceDN/>
        <w:bidi w:val="0"/>
        <w:spacing w:line="440" w:lineRule="exact"/>
        <w:ind w:right="0" w:firstLine="480"/>
        <w:jc w:val="left"/>
        <w:textAlignment w:val="auto"/>
        <w:rPr>
          <w:rFonts w:ascii="宋体" w:hAnsi="宋体"/>
          <w:color w:val="auto"/>
          <w:kern w:val="0"/>
          <w:sz w:val="24"/>
          <w:szCs w:val="20"/>
        </w:rPr>
      </w:pPr>
      <w:r>
        <w:rPr>
          <w:rFonts w:ascii="宋体" w:hAnsi="宋体"/>
          <w:color w:val="auto"/>
          <w:kern w:val="0"/>
          <w:sz w:val="24"/>
          <w:szCs w:val="20"/>
        </w:rPr>
        <w:t>1.不同投标人的投标文件由同一单位或者个人编制；</w:t>
      </w:r>
    </w:p>
    <w:p>
      <w:pPr>
        <w:keepNext w:val="0"/>
        <w:keepLines w:val="0"/>
        <w:pageBreakBefore w:val="0"/>
        <w:widowControl/>
        <w:kinsoku/>
        <w:wordWrap/>
        <w:overflowPunct/>
        <w:topLinePunct w:val="0"/>
        <w:autoSpaceDE/>
        <w:autoSpaceDN/>
        <w:bidi w:val="0"/>
        <w:spacing w:line="440" w:lineRule="exact"/>
        <w:ind w:right="0" w:firstLine="480"/>
        <w:jc w:val="left"/>
        <w:textAlignment w:val="auto"/>
        <w:rPr>
          <w:rFonts w:ascii="宋体" w:hAnsi="宋体"/>
          <w:color w:val="auto"/>
          <w:kern w:val="0"/>
          <w:sz w:val="24"/>
          <w:szCs w:val="20"/>
        </w:rPr>
      </w:pPr>
      <w:r>
        <w:rPr>
          <w:rFonts w:ascii="宋体" w:hAnsi="宋体"/>
          <w:color w:val="auto"/>
          <w:kern w:val="0"/>
          <w:sz w:val="24"/>
          <w:szCs w:val="20"/>
        </w:rPr>
        <w:t>2.不同投标人委托同一单位或者个人办理投标事宜；</w:t>
      </w:r>
    </w:p>
    <w:p>
      <w:pPr>
        <w:keepNext w:val="0"/>
        <w:keepLines w:val="0"/>
        <w:pageBreakBefore w:val="0"/>
        <w:widowControl/>
        <w:kinsoku/>
        <w:wordWrap/>
        <w:overflowPunct/>
        <w:topLinePunct w:val="0"/>
        <w:autoSpaceDE/>
        <w:autoSpaceDN/>
        <w:bidi w:val="0"/>
        <w:spacing w:line="440" w:lineRule="exact"/>
        <w:ind w:right="0" w:firstLine="480"/>
        <w:jc w:val="left"/>
        <w:textAlignment w:val="auto"/>
        <w:rPr>
          <w:rFonts w:ascii="宋体" w:hAnsi="宋体"/>
          <w:color w:val="auto"/>
          <w:kern w:val="0"/>
          <w:sz w:val="24"/>
          <w:szCs w:val="20"/>
        </w:rPr>
      </w:pPr>
      <w:r>
        <w:rPr>
          <w:rFonts w:ascii="宋体" w:hAnsi="宋体"/>
          <w:color w:val="auto"/>
          <w:kern w:val="0"/>
          <w:sz w:val="24"/>
          <w:szCs w:val="20"/>
        </w:rPr>
        <w:t>3.不同投标人的投标文件载明的项目管理成员或者联系人员为同一人；</w:t>
      </w:r>
    </w:p>
    <w:p>
      <w:pPr>
        <w:keepNext w:val="0"/>
        <w:keepLines w:val="0"/>
        <w:pageBreakBefore w:val="0"/>
        <w:widowControl/>
        <w:kinsoku/>
        <w:wordWrap/>
        <w:overflowPunct/>
        <w:topLinePunct w:val="0"/>
        <w:autoSpaceDE/>
        <w:autoSpaceDN/>
        <w:bidi w:val="0"/>
        <w:spacing w:line="440" w:lineRule="exact"/>
        <w:ind w:right="0" w:firstLine="480"/>
        <w:jc w:val="left"/>
        <w:textAlignment w:val="auto"/>
        <w:rPr>
          <w:rFonts w:ascii="宋体" w:hAnsi="宋体"/>
          <w:color w:val="auto"/>
          <w:kern w:val="0"/>
          <w:sz w:val="24"/>
          <w:szCs w:val="20"/>
        </w:rPr>
      </w:pPr>
      <w:r>
        <w:rPr>
          <w:rFonts w:ascii="宋体" w:hAnsi="宋体"/>
          <w:color w:val="auto"/>
          <w:kern w:val="0"/>
          <w:sz w:val="24"/>
          <w:szCs w:val="20"/>
        </w:rPr>
        <w:t>4.不同投标人的投标文件异常一致或者投标报价呈规律性差异；</w:t>
      </w:r>
    </w:p>
    <w:p>
      <w:pPr>
        <w:keepNext w:val="0"/>
        <w:keepLines w:val="0"/>
        <w:pageBreakBefore w:val="0"/>
        <w:kinsoku/>
        <w:wordWrap/>
        <w:overflowPunct/>
        <w:topLinePunct w:val="0"/>
        <w:autoSpaceDE/>
        <w:autoSpaceDN/>
        <w:bidi w:val="0"/>
        <w:snapToGrid w:val="0"/>
        <w:spacing w:line="440" w:lineRule="exact"/>
        <w:ind w:right="0" w:firstLine="482" w:firstLineChars="0"/>
        <w:jc w:val="left"/>
        <w:textAlignment w:val="auto"/>
        <w:outlineLvl w:val="2"/>
        <w:rPr>
          <w:rFonts w:ascii="宋体" w:hAnsi="宋体"/>
          <w:b/>
          <w:color w:val="auto"/>
          <w:sz w:val="24"/>
          <w:szCs w:val="20"/>
        </w:rPr>
      </w:pPr>
      <w:bookmarkStart w:id="183" w:name="_Toc18161"/>
      <w:r>
        <w:rPr>
          <w:rFonts w:ascii="宋体" w:hAnsi="宋体"/>
          <w:b/>
          <w:color w:val="auto"/>
          <w:sz w:val="24"/>
          <w:szCs w:val="20"/>
        </w:rPr>
        <w:t>（八）</w:t>
      </w:r>
      <w:bookmarkEnd w:id="182"/>
      <w:bookmarkStart w:id="184" w:name="_Toc504504560"/>
      <w:r>
        <w:rPr>
          <w:rFonts w:ascii="宋体" w:hAnsi="宋体"/>
          <w:b/>
          <w:color w:val="auto"/>
          <w:sz w:val="24"/>
          <w:szCs w:val="20"/>
        </w:rPr>
        <w:t>投标无效的情形</w:t>
      </w:r>
      <w:bookmarkEnd w:id="183"/>
    </w:p>
    <w:p>
      <w:pPr>
        <w:keepNext w:val="0"/>
        <w:keepLines w:val="0"/>
        <w:pageBreakBefore w:val="0"/>
        <w:kinsoku/>
        <w:wordWrap/>
        <w:overflowPunct/>
        <w:topLinePunct w:val="0"/>
        <w:autoSpaceDE/>
        <w:autoSpaceDN/>
        <w:bidi w:val="0"/>
        <w:spacing w:line="440" w:lineRule="exact"/>
        <w:ind w:right="0" w:firstLine="360" w:firstLineChars="150"/>
        <w:textAlignment w:val="auto"/>
        <w:rPr>
          <w:rFonts w:hint="eastAsia" w:ascii="宋体" w:hAnsi="宋体" w:cs="宋体"/>
          <w:color w:val="auto"/>
          <w:sz w:val="24"/>
          <w:szCs w:val="24"/>
        </w:rPr>
      </w:pPr>
      <w:r>
        <w:rPr>
          <w:rFonts w:hint="eastAsia" w:ascii="宋体" w:hAnsi="宋体" w:cs="宋体"/>
          <w:color w:val="auto"/>
          <w:sz w:val="24"/>
          <w:szCs w:val="24"/>
        </w:rPr>
        <w:t>1.在资格审查时，如发现下列情形之一的，投标文件将被视为无效：</w:t>
      </w:r>
    </w:p>
    <w:p>
      <w:pPr>
        <w:keepNext w:val="0"/>
        <w:keepLines w:val="0"/>
        <w:pageBreakBefore w:val="0"/>
        <w:kinsoku/>
        <w:wordWrap/>
        <w:overflowPunct/>
        <w:topLinePunct w:val="0"/>
        <w:autoSpaceDE/>
        <w:autoSpaceDN/>
        <w:bidi w:val="0"/>
        <w:spacing w:line="440" w:lineRule="exact"/>
        <w:ind w:right="0" w:firstLine="360" w:firstLineChars="150"/>
        <w:textAlignment w:val="auto"/>
        <w:rPr>
          <w:rFonts w:hint="eastAsia" w:ascii="宋体" w:hAnsi="宋体" w:cs="宋体"/>
          <w:color w:val="auto"/>
          <w:sz w:val="24"/>
          <w:szCs w:val="24"/>
        </w:rPr>
      </w:pPr>
      <w:r>
        <w:rPr>
          <w:rFonts w:hint="eastAsia" w:ascii="宋体" w:hAnsi="宋体" w:cs="宋体"/>
          <w:color w:val="auto"/>
          <w:sz w:val="24"/>
          <w:szCs w:val="24"/>
        </w:rPr>
        <w:t>（1）资格证明文件不全的，或者不符合招标文件标明的资格要求的；</w:t>
      </w:r>
    </w:p>
    <w:p>
      <w:pPr>
        <w:keepNext w:val="0"/>
        <w:keepLines w:val="0"/>
        <w:pageBreakBefore w:val="0"/>
        <w:kinsoku/>
        <w:wordWrap/>
        <w:overflowPunct/>
        <w:topLinePunct w:val="0"/>
        <w:autoSpaceDE/>
        <w:autoSpaceDN/>
        <w:bidi w:val="0"/>
        <w:spacing w:line="440" w:lineRule="exact"/>
        <w:ind w:right="0" w:firstLine="360" w:firstLineChars="150"/>
        <w:textAlignment w:val="auto"/>
        <w:rPr>
          <w:rFonts w:hint="eastAsia" w:ascii="宋体" w:hAnsi="宋体" w:cs="宋体"/>
          <w:color w:val="auto"/>
          <w:sz w:val="24"/>
          <w:szCs w:val="24"/>
        </w:rPr>
      </w:pPr>
      <w:r>
        <w:rPr>
          <w:rFonts w:hint="eastAsia" w:ascii="宋体" w:hAnsi="宋体" w:cs="宋体"/>
          <w:color w:val="auto"/>
          <w:sz w:val="24"/>
          <w:szCs w:val="24"/>
        </w:rPr>
        <w:t>（2）电子投标文件解密失败的，且未在规定时间内提交备份投标文件的；</w:t>
      </w:r>
    </w:p>
    <w:p>
      <w:pPr>
        <w:keepNext w:val="0"/>
        <w:keepLines w:val="0"/>
        <w:pageBreakBefore w:val="0"/>
        <w:kinsoku/>
        <w:wordWrap/>
        <w:overflowPunct/>
        <w:topLinePunct w:val="0"/>
        <w:autoSpaceDE/>
        <w:autoSpaceDN/>
        <w:bidi w:val="0"/>
        <w:spacing w:line="440" w:lineRule="exact"/>
        <w:ind w:right="0" w:firstLine="360" w:firstLineChars="150"/>
        <w:textAlignment w:val="auto"/>
        <w:rPr>
          <w:rFonts w:hint="eastAsia" w:ascii="宋体" w:hAnsi="宋体" w:cs="宋体"/>
          <w:color w:val="auto"/>
          <w:sz w:val="24"/>
          <w:szCs w:val="24"/>
        </w:rPr>
      </w:pPr>
      <w:r>
        <w:rPr>
          <w:rFonts w:hint="eastAsia" w:ascii="宋体" w:hAnsi="宋体" w:cs="宋体"/>
          <w:color w:val="auto"/>
          <w:sz w:val="24"/>
          <w:szCs w:val="24"/>
        </w:rPr>
        <w:t>2.在符合性审查时，如发现下列情形之一的，投标文件将被视为无效：</w:t>
      </w:r>
    </w:p>
    <w:p>
      <w:pPr>
        <w:keepNext w:val="0"/>
        <w:keepLines w:val="0"/>
        <w:pageBreakBefore w:val="0"/>
        <w:kinsoku/>
        <w:wordWrap/>
        <w:overflowPunct/>
        <w:topLinePunct w:val="0"/>
        <w:autoSpaceDE/>
        <w:autoSpaceDN/>
        <w:bidi w:val="0"/>
        <w:spacing w:line="440" w:lineRule="exact"/>
        <w:ind w:right="0" w:firstLine="361" w:firstLineChars="150"/>
        <w:textAlignment w:val="auto"/>
        <w:rPr>
          <w:rFonts w:hint="eastAsia" w:ascii="宋体" w:hAnsi="宋体" w:cs="宋体"/>
          <w:b/>
          <w:color w:val="auto"/>
          <w:sz w:val="24"/>
          <w:szCs w:val="24"/>
        </w:rPr>
      </w:pPr>
      <w:r>
        <w:rPr>
          <w:rFonts w:hint="eastAsia" w:ascii="宋体" w:hAnsi="宋体" w:cs="宋体"/>
          <w:b/>
          <w:color w:val="auto"/>
          <w:sz w:val="24"/>
          <w:szCs w:val="24"/>
        </w:rPr>
        <w:t>（</w:t>
      </w:r>
      <w:r>
        <w:rPr>
          <w:rFonts w:hint="eastAsia" w:ascii="宋体" w:hAnsi="宋体" w:cs="宋体"/>
          <w:b/>
          <w:color w:val="auto"/>
          <w:sz w:val="24"/>
          <w:szCs w:val="24"/>
          <w:lang w:val="en-US" w:eastAsia="zh-CN"/>
        </w:rPr>
        <w:t>1</w:t>
      </w:r>
      <w:r>
        <w:rPr>
          <w:rFonts w:hint="eastAsia" w:ascii="宋体" w:hAnsi="宋体" w:cs="宋体"/>
          <w:b/>
          <w:color w:val="auto"/>
          <w:sz w:val="24"/>
          <w:szCs w:val="24"/>
        </w:rPr>
        <w:t>）投标有效期、交货期（服务期）、付款方式、质保期等商务条款不能满足招标文件要求的；</w:t>
      </w:r>
    </w:p>
    <w:p>
      <w:pPr>
        <w:keepNext w:val="0"/>
        <w:keepLines w:val="0"/>
        <w:pageBreakBefore w:val="0"/>
        <w:kinsoku/>
        <w:wordWrap/>
        <w:overflowPunct/>
        <w:topLinePunct w:val="0"/>
        <w:autoSpaceDE/>
        <w:autoSpaceDN/>
        <w:bidi w:val="0"/>
        <w:spacing w:line="440" w:lineRule="exact"/>
        <w:ind w:right="0" w:firstLine="360" w:firstLineChars="150"/>
        <w:textAlignment w:val="auto"/>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2</w:t>
      </w:r>
      <w:r>
        <w:rPr>
          <w:rFonts w:hint="eastAsia" w:ascii="宋体" w:hAnsi="宋体" w:cs="宋体"/>
          <w:color w:val="auto"/>
          <w:sz w:val="24"/>
          <w:szCs w:val="24"/>
        </w:rPr>
        <w:t>）不响应或者擅自改变招标文件要求或者投标文件有采购人不能接受的附加条件的；</w:t>
      </w:r>
    </w:p>
    <w:p>
      <w:pPr>
        <w:keepNext w:val="0"/>
        <w:keepLines w:val="0"/>
        <w:pageBreakBefore w:val="0"/>
        <w:kinsoku/>
        <w:wordWrap/>
        <w:overflowPunct/>
        <w:topLinePunct w:val="0"/>
        <w:autoSpaceDE/>
        <w:autoSpaceDN/>
        <w:bidi w:val="0"/>
        <w:spacing w:line="440" w:lineRule="exact"/>
        <w:ind w:right="0" w:firstLine="360" w:firstLineChars="150"/>
        <w:textAlignment w:val="auto"/>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）未提供或未如实提供投标产品（货物）技术性能、参数的，或者虚假投标的；</w:t>
      </w:r>
    </w:p>
    <w:p>
      <w:pPr>
        <w:keepNext w:val="0"/>
        <w:keepLines w:val="0"/>
        <w:pageBreakBefore w:val="0"/>
        <w:kinsoku/>
        <w:wordWrap/>
        <w:overflowPunct/>
        <w:topLinePunct w:val="0"/>
        <w:autoSpaceDE/>
        <w:autoSpaceDN/>
        <w:bidi w:val="0"/>
        <w:spacing w:line="440" w:lineRule="exact"/>
        <w:ind w:right="0" w:firstLine="424" w:firstLineChars="177"/>
        <w:textAlignment w:val="auto"/>
        <w:rPr>
          <w:rFonts w:hint="eastAsia" w:ascii="宋体" w:hAnsi="宋体" w:cs="宋体"/>
          <w:color w:val="auto"/>
          <w:sz w:val="24"/>
          <w:szCs w:val="24"/>
        </w:rPr>
      </w:pPr>
      <w:r>
        <w:rPr>
          <w:rFonts w:hint="eastAsia" w:ascii="宋体" w:hAnsi="宋体" w:cs="宋体"/>
          <w:color w:val="auto"/>
          <w:sz w:val="24"/>
          <w:szCs w:val="24"/>
        </w:rPr>
        <w:t>3.在技术评审时，如发现下列情形之一的，投标文件将被视为无效：</w:t>
      </w:r>
    </w:p>
    <w:p>
      <w:pPr>
        <w:keepNext w:val="0"/>
        <w:keepLines w:val="0"/>
        <w:pageBreakBefore w:val="0"/>
        <w:kinsoku/>
        <w:wordWrap/>
        <w:overflowPunct/>
        <w:topLinePunct w:val="0"/>
        <w:autoSpaceDE/>
        <w:autoSpaceDN/>
        <w:bidi w:val="0"/>
        <w:spacing w:line="440" w:lineRule="exact"/>
        <w:ind w:right="0" w:firstLine="424" w:firstLineChars="177"/>
        <w:textAlignment w:val="auto"/>
        <w:rPr>
          <w:rFonts w:hint="eastAsia" w:ascii="宋体" w:hAnsi="宋体" w:cs="宋体"/>
          <w:color w:val="auto"/>
          <w:sz w:val="24"/>
          <w:szCs w:val="24"/>
        </w:rPr>
      </w:pPr>
      <w:r>
        <w:rPr>
          <w:rFonts w:hint="eastAsia" w:ascii="宋体" w:hAnsi="宋体" w:cs="宋体"/>
          <w:color w:val="auto"/>
          <w:sz w:val="24"/>
          <w:szCs w:val="24"/>
        </w:rPr>
        <w:t>(1)技术标内有商务报价出现的；</w:t>
      </w:r>
    </w:p>
    <w:p>
      <w:pPr>
        <w:keepNext w:val="0"/>
        <w:keepLines w:val="0"/>
        <w:pageBreakBefore w:val="0"/>
        <w:kinsoku/>
        <w:wordWrap/>
        <w:overflowPunct/>
        <w:topLinePunct w:val="0"/>
        <w:autoSpaceDE/>
        <w:autoSpaceDN/>
        <w:bidi w:val="0"/>
        <w:spacing w:line="440" w:lineRule="exact"/>
        <w:ind w:right="0" w:firstLine="360" w:firstLineChars="150"/>
        <w:textAlignment w:val="auto"/>
        <w:rPr>
          <w:rFonts w:hint="eastAsia" w:ascii="宋体" w:hAnsi="宋体"/>
          <w:color w:val="auto"/>
          <w:sz w:val="24"/>
          <w:szCs w:val="24"/>
        </w:rPr>
      </w:pPr>
      <w:r>
        <w:rPr>
          <w:rFonts w:hint="eastAsia" w:ascii="宋体" w:hAnsi="宋体"/>
          <w:color w:val="auto"/>
          <w:sz w:val="24"/>
          <w:szCs w:val="24"/>
        </w:rPr>
        <w:t>（2）未提供或未如实提供投标货物的技术参数，或者投标文件标明的响应或偏离与事实不符或虚假投标的；</w:t>
      </w:r>
    </w:p>
    <w:p>
      <w:pPr>
        <w:keepNext w:val="0"/>
        <w:keepLines w:val="0"/>
        <w:pageBreakBefore w:val="0"/>
        <w:kinsoku/>
        <w:wordWrap/>
        <w:overflowPunct/>
        <w:topLinePunct w:val="0"/>
        <w:autoSpaceDE/>
        <w:autoSpaceDN/>
        <w:bidi w:val="0"/>
        <w:spacing w:line="440" w:lineRule="exact"/>
        <w:ind w:right="0" w:firstLine="360" w:firstLineChars="150"/>
        <w:textAlignment w:val="auto"/>
        <w:rPr>
          <w:rFonts w:hint="eastAsia" w:ascii="宋体" w:hAnsi="宋体"/>
          <w:color w:val="auto"/>
          <w:sz w:val="24"/>
          <w:szCs w:val="24"/>
        </w:rPr>
      </w:pPr>
      <w:r>
        <w:rPr>
          <w:rFonts w:hint="eastAsia" w:ascii="宋体" w:hAnsi="宋体"/>
          <w:color w:val="auto"/>
          <w:sz w:val="24"/>
          <w:szCs w:val="24"/>
        </w:rPr>
        <w:t>（3）明显不符合招标文件要求的规格型号、质量标准，或者与招标文件中技术指标、主要功能项目发生实质性偏离的；</w:t>
      </w:r>
    </w:p>
    <w:p>
      <w:pPr>
        <w:keepNext w:val="0"/>
        <w:keepLines w:val="0"/>
        <w:pageBreakBefore w:val="0"/>
        <w:kinsoku/>
        <w:wordWrap/>
        <w:overflowPunct/>
        <w:topLinePunct w:val="0"/>
        <w:autoSpaceDE/>
        <w:autoSpaceDN/>
        <w:bidi w:val="0"/>
        <w:spacing w:line="440" w:lineRule="exact"/>
        <w:ind w:right="0" w:firstLine="360" w:firstLineChars="150"/>
        <w:textAlignment w:val="auto"/>
        <w:rPr>
          <w:rFonts w:hint="eastAsia" w:ascii="宋体" w:hAnsi="宋体"/>
          <w:color w:val="auto"/>
          <w:sz w:val="24"/>
          <w:szCs w:val="24"/>
        </w:rPr>
      </w:pPr>
      <w:r>
        <w:rPr>
          <w:rFonts w:hint="eastAsia" w:ascii="宋体" w:hAnsi="宋体"/>
          <w:color w:val="auto"/>
          <w:sz w:val="24"/>
          <w:szCs w:val="24"/>
        </w:rPr>
        <w:t>（4）投标技术方案不明确，存在一个或一个以上备选（替代）投标方案的；</w:t>
      </w:r>
    </w:p>
    <w:p>
      <w:pPr>
        <w:keepNext w:val="0"/>
        <w:keepLines w:val="0"/>
        <w:pageBreakBefore w:val="0"/>
        <w:kinsoku/>
        <w:wordWrap/>
        <w:overflowPunct/>
        <w:topLinePunct w:val="0"/>
        <w:autoSpaceDE/>
        <w:autoSpaceDN/>
        <w:bidi w:val="0"/>
        <w:spacing w:line="440" w:lineRule="exact"/>
        <w:ind w:right="0" w:firstLine="360" w:firstLineChars="150"/>
        <w:textAlignment w:val="auto"/>
        <w:rPr>
          <w:rFonts w:hint="eastAsia" w:ascii="宋体" w:hAnsi="宋体"/>
          <w:color w:val="auto"/>
          <w:sz w:val="24"/>
          <w:szCs w:val="24"/>
        </w:rPr>
      </w:pPr>
      <w:r>
        <w:rPr>
          <w:rFonts w:hint="eastAsia" w:ascii="宋体" w:hAnsi="宋体"/>
          <w:color w:val="auto"/>
          <w:sz w:val="24"/>
          <w:szCs w:val="24"/>
        </w:rPr>
        <w:t>（5）与其他参加本次投标供应商的投标文件（技术文件）的文字表述内容相同连续20行以上或者差错相同2处以上的。</w:t>
      </w:r>
    </w:p>
    <w:p>
      <w:pPr>
        <w:keepNext w:val="0"/>
        <w:keepLines w:val="0"/>
        <w:pageBreakBefore w:val="0"/>
        <w:kinsoku/>
        <w:wordWrap/>
        <w:overflowPunct/>
        <w:topLinePunct w:val="0"/>
        <w:autoSpaceDE/>
        <w:autoSpaceDN/>
        <w:bidi w:val="0"/>
        <w:spacing w:line="440" w:lineRule="exact"/>
        <w:ind w:right="0" w:firstLine="360" w:firstLineChars="150"/>
        <w:textAlignment w:val="auto"/>
        <w:rPr>
          <w:rFonts w:hint="eastAsia" w:ascii="宋体" w:hAnsi="宋体" w:cs="宋体"/>
          <w:color w:val="auto"/>
          <w:sz w:val="24"/>
          <w:szCs w:val="24"/>
        </w:rPr>
      </w:pPr>
      <w:r>
        <w:rPr>
          <w:rFonts w:hint="eastAsia" w:ascii="宋体" w:hAnsi="宋体" w:cs="宋体"/>
          <w:color w:val="auto"/>
          <w:sz w:val="24"/>
          <w:szCs w:val="24"/>
        </w:rPr>
        <w:t>4.在价格评审时，如发现下列情形之一的，投标文件将被视为无效：</w:t>
      </w:r>
    </w:p>
    <w:p>
      <w:pPr>
        <w:keepNext w:val="0"/>
        <w:keepLines w:val="0"/>
        <w:pageBreakBefore w:val="0"/>
        <w:kinsoku/>
        <w:wordWrap/>
        <w:overflowPunct/>
        <w:topLinePunct w:val="0"/>
        <w:autoSpaceDE/>
        <w:autoSpaceDN/>
        <w:bidi w:val="0"/>
        <w:spacing w:line="440" w:lineRule="exact"/>
        <w:ind w:right="0" w:firstLine="240" w:firstLineChars="100"/>
        <w:textAlignment w:val="auto"/>
        <w:rPr>
          <w:rFonts w:hint="eastAsia" w:ascii="宋体" w:hAnsi="宋体" w:cs="宋体"/>
          <w:color w:val="auto"/>
          <w:sz w:val="24"/>
          <w:szCs w:val="24"/>
        </w:rPr>
      </w:pPr>
      <w:r>
        <w:rPr>
          <w:rFonts w:hint="eastAsia" w:ascii="宋体" w:hAnsi="宋体" w:cs="宋体"/>
          <w:color w:val="auto"/>
          <w:sz w:val="24"/>
          <w:szCs w:val="24"/>
        </w:rPr>
        <w:t>（1）未采用人民币报价或者未按照招标文件标明的币种报价的；</w:t>
      </w:r>
    </w:p>
    <w:p>
      <w:pPr>
        <w:keepNext w:val="0"/>
        <w:keepLines w:val="0"/>
        <w:pageBreakBefore w:val="0"/>
        <w:kinsoku/>
        <w:wordWrap/>
        <w:overflowPunct/>
        <w:topLinePunct w:val="0"/>
        <w:autoSpaceDE/>
        <w:autoSpaceDN/>
        <w:bidi w:val="0"/>
        <w:spacing w:line="440" w:lineRule="exact"/>
        <w:ind w:right="0" w:firstLine="240" w:firstLineChars="100"/>
        <w:textAlignment w:val="auto"/>
        <w:rPr>
          <w:rFonts w:hint="eastAsia" w:ascii="宋体" w:hAnsi="宋体" w:cs="宋体"/>
          <w:color w:val="auto"/>
          <w:sz w:val="24"/>
          <w:szCs w:val="24"/>
        </w:rPr>
      </w:pPr>
      <w:r>
        <w:rPr>
          <w:rFonts w:hint="eastAsia" w:ascii="宋体" w:hAnsi="宋体" w:cs="宋体"/>
          <w:color w:val="auto"/>
          <w:sz w:val="24"/>
          <w:szCs w:val="24"/>
        </w:rPr>
        <w:t>（2）报价超出最高限价，或者超出采购预算金额，采购人不能支付的；</w:t>
      </w:r>
    </w:p>
    <w:p>
      <w:pPr>
        <w:keepNext w:val="0"/>
        <w:keepLines w:val="0"/>
        <w:pageBreakBefore w:val="0"/>
        <w:kinsoku/>
        <w:wordWrap/>
        <w:overflowPunct/>
        <w:topLinePunct w:val="0"/>
        <w:autoSpaceDE/>
        <w:autoSpaceDN/>
        <w:bidi w:val="0"/>
        <w:spacing w:line="440" w:lineRule="exact"/>
        <w:ind w:right="0" w:firstLine="240" w:firstLineChars="100"/>
        <w:textAlignment w:val="auto"/>
        <w:rPr>
          <w:rFonts w:hint="eastAsia" w:ascii="宋体" w:hAnsi="宋体" w:cs="宋体"/>
          <w:color w:val="auto"/>
          <w:sz w:val="24"/>
          <w:szCs w:val="24"/>
        </w:rPr>
      </w:pPr>
      <w:r>
        <w:rPr>
          <w:rFonts w:hint="eastAsia" w:ascii="宋体" w:hAnsi="宋体" w:cs="宋体"/>
          <w:color w:val="auto"/>
          <w:sz w:val="24"/>
          <w:szCs w:val="24"/>
        </w:rPr>
        <w:t>（3）投标报价具有选择性，或者开标价格与投标文件承诺的优惠（折扣）价格不一致的；</w:t>
      </w:r>
    </w:p>
    <w:p>
      <w:pPr>
        <w:keepNext w:val="0"/>
        <w:keepLines w:val="0"/>
        <w:pageBreakBefore w:val="0"/>
        <w:kinsoku/>
        <w:wordWrap/>
        <w:overflowPunct/>
        <w:topLinePunct w:val="0"/>
        <w:autoSpaceDE/>
        <w:autoSpaceDN/>
        <w:bidi w:val="0"/>
        <w:spacing w:line="440" w:lineRule="exact"/>
        <w:ind w:right="0" w:firstLine="240" w:firstLineChars="100"/>
        <w:textAlignment w:val="auto"/>
        <w:rPr>
          <w:rFonts w:hint="eastAsia" w:ascii="宋体" w:hAnsi="宋体" w:cs="宋体"/>
          <w:color w:val="auto"/>
          <w:sz w:val="24"/>
          <w:szCs w:val="24"/>
        </w:rPr>
      </w:pPr>
      <w:r>
        <w:rPr>
          <w:rFonts w:hint="eastAsia" w:ascii="宋体" w:hAnsi="宋体" w:cs="宋体"/>
          <w:color w:val="auto"/>
          <w:sz w:val="24"/>
          <w:szCs w:val="24"/>
        </w:rPr>
        <w:t xml:space="preserve">（4）投标报价明细表总额与开标一览表总价不一致，且高于总价5％的；                                                                                            </w:t>
      </w:r>
    </w:p>
    <w:p>
      <w:pPr>
        <w:keepNext w:val="0"/>
        <w:keepLines w:val="0"/>
        <w:pageBreakBefore w:val="0"/>
        <w:kinsoku/>
        <w:wordWrap/>
        <w:overflowPunct/>
        <w:topLinePunct w:val="0"/>
        <w:autoSpaceDE/>
        <w:autoSpaceDN/>
        <w:bidi w:val="0"/>
        <w:spacing w:line="440" w:lineRule="exact"/>
        <w:ind w:right="0" w:firstLine="360" w:firstLineChars="150"/>
        <w:textAlignment w:val="auto"/>
        <w:rPr>
          <w:rFonts w:hint="eastAsia" w:ascii="宋体" w:hAnsi="宋体" w:cs="宋体"/>
          <w:color w:val="auto"/>
          <w:sz w:val="24"/>
          <w:szCs w:val="24"/>
        </w:rPr>
      </w:pPr>
      <w:r>
        <w:rPr>
          <w:rFonts w:hint="eastAsia" w:ascii="宋体" w:hAnsi="宋体" w:cs="宋体"/>
          <w:color w:val="auto"/>
          <w:sz w:val="24"/>
          <w:szCs w:val="24"/>
        </w:rPr>
        <w:t>5.法律、法规和招标文件规定的其他无效标情形。</w:t>
      </w:r>
    </w:p>
    <w:p>
      <w:pPr>
        <w:keepNext w:val="0"/>
        <w:keepLines w:val="0"/>
        <w:pageBreakBefore w:val="0"/>
        <w:kinsoku/>
        <w:wordWrap/>
        <w:overflowPunct/>
        <w:topLinePunct w:val="0"/>
        <w:autoSpaceDE/>
        <w:autoSpaceDN/>
        <w:bidi w:val="0"/>
        <w:spacing w:line="440" w:lineRule="exact"/>
        <w:ind w:right="0" w:firstLine="360" w:firstLineChars="150"/>
        <w:textAlignment w:val="auto"/>
        <w:rPr>
          <w:rFonts w:hint="eastAsia" w:ascii="宋体" w:hAnsi="宋体" w:cs="宋体"/>
          <w:color w:val="auto"/>
          <w:sz w:val="24"/>
          <w:szCs w:val="24"/>
        </w:rPr>
      </w:pPr>
      <w:r>
        <w:rPr>
          <w:rFonts w:hint="eastAsia" w:ascii="宋体" w:hAnsi="宋体" w:cs="宋体"/>
          <w:color w:val="auto"/>
          <w:sz w:val="24"/>
          <w:szCs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keepNext w:val="0"/>
        <w:keepLines w:val="0"/>
        <w:pageBreakBefore w:val="0"/>
        <w:kinsoku/>
        <w:wordWrap/>
        <w:overflowPunct/>
        <w:topLinePunct w:val="0"/>
        <w:autoSpaceDE/>
        <w:autoSpaceDN/>
        <w:bidi w:val="0"/>
        <w:snapToGrid w:val="0"/>
        <w:spacing w:line="440" w:lineRule="exact"/>
        <w:ind w:right="0" w:firstLine="482"/>
        <w:jc w:val="left"/>
        <w:textAlignment w:val="auto"/>
        <w:outlineLvl w:val="2"/>
        <w:rPr>
          <w:rFonts w:ascii="宋体" w:hAnsi="宋体"/>
          <w:b/>
          <w:color w:val="auto"/>
          <w:sz w:val="24"/>
          <w:szCs w:val="20"/>
        </w:rPr>
      </w:pPr>
      <w:bookmarkStart w:id="185" w:name="_Toc10891"/>
      <w:r>
        <w:rPr>
          <w:rFonts w:ascii="宋体" w:hAnsi="宋体"/>
          <w:b/>
          <w:color w:val="auto"/>
          <w:sz w:val="24"/>
          <w:szCs w:val="20"/>
        </w:rPr>
        <w:t>（九）</w:t>
      </w:r>
      <w:bookmarkStart w:id="186" w:name="_Toc170792769"/>
      <w:bookmarkStart w:id="187" w:name="_Toc107820050"/>
      <w:r>
        <w:rPr>
          <w:rFonts w:ascii="宋体" w:hAnsi="宋体"/>
          <w:b/>
          <w:color w:val="auto"/>
          <w:sz w:val="24"/>
          <w:szCs w:val="20"/>
        </w:rPr>
        <w:t>废标的情形</w:t>
      </w:r>
      <w:bookmarkEnd w:id="184"/>
      <w:bookmarkEnd w:id="185"/>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hint="eastAsia" w:ascii="宋体" w:hAnsi="宋体" w:cs="宋体"/>
          <w:color w:val="auto"/>
          <w:sz w:val="24"/>
          <w:szCs w:val="24"/>
        </w:rPr>
      </w:pPr>
      <w:bookmarkStart w:id="188" w:name="_Toc504504486"/>
      <w:bookmarkStart w:id="189" w:name="_Toc504504561"/>
      <w:r>
        <w:rPr>
          <w:rFonts w:hint="eastAsia" w:ascii="宋体" w:hAnsi="宋体" w:cs="宋体"/>
          <w:color w:val="auto"/>
          <w:sz w:val="24"/>
          <w:szCs w:val="24"/>
        </w:rPr>
        <w:t>在招标采购中，出现下列情形之一的，应予废标：</w:t>
      </w:r>
      <w:bookmarkEnd w:id="188"/>
      <w:bookmarkEnd w:id="189"/>
    </w:p>
    <w:p>
      <w:pPr>
        <w:keepNext w:val="0"/>
        <w:keepLines w:val="0"/>
        <w:pageBreakBefore w:val="0"/>
        <w:kinsoku/>
        <w:wordWrap/>
        <w:overflowPunct/>
        <w:topLinePunct w:val="0"/>
        <w:autoSpaceDE/>
        <w:autoSpaceDN/>
        <w:bidi w:val="0"/>
        <w:snapToGrid w:val="0"/>
        <w:spacing w:line="440" w:lineRule="exact"/>
        <w:ind w:right="0" w:firstLine="480"/>
        <w:jc w:val="left"/>
        <w:textAlignment w:val="auto"/>
        <w:outlineLvl w:val="2"/>
        <w:rPr>
          <w:rFonts w:hint="eastAsia" w:ascii="宋体" w:hAnsi="宋体" w:cs="宋体"/>
          <w:color w:val="auto"/>
          <w:sz w:val="24"/>
          <w:szCs w:val="24"/>
        </w:rPr>
      </w:pPr>
      <w:bookmarkStart w:id="190" w:name="_Toc504504487"/>
      <w:bookmarkStart w:id="191" w:name="_Toc504504562"/>
      <w:bookmarkStart w:id="192" w:name="_Toc7065"/>
      <w:r>
        <w:rPr>
          <w:rFonts w:hint="eastAsia" w:ascii="宋体" w:hAnsi="宋体" w:cs="宋体"/>
          <w:color w:val="auto"/>
          <w:sz w:val="24"/>
          <w:szCs w:val="24"/>
        </w:rPr>
        <w:t>1.符合专业条件的投标人或者对招标文件作实质性响应的投标人不足三家的；</w:t>
      </w:r>
      <w:bookmarkEnd w:id="190"/>
      <w:bookmarkEnd w:id="191"/>
      <w:bookmarkEnd w:id="192"/>
    </w:p>
    <w:p>
      <w:pPr>
        <w:keepNext w:val="0"/>
        <w:keepLines w:val="0"/>
        <w:pageBreakBefore w:val="0"/>
        <w:kinsoku/>
        <w:wordWrap/>
        <w:overflowPunct/>
        <w:topLinePunct w:val="0"/>
        <w:autoSpaceDE/>
        <w:autoSpaceDN/>
        <w:bidi w:val="0"/>
        <w:snapToGrid w:val="0"/>
        <w:spacing w:line="440" w:lineRule="exact"/>
        <w:ind w:right="0" w:firstLine="480"/>
        <w:jc w:val="left"/>
        <w:textAlignment w:val="auto"/>
        <w:outlineLvl w:val="2"/>
        <w:rPr>
          <w:rFonts w:hint="eastAsia" w:ascii="宋体" w:hAnsi="宋体" w:cs="宋体"/>
          <w:color w:val="auto"/>
          <w:sz w:val="24"/>
          <w:szCs w:val="24"/>
        </w:rPr>
      </w:pPr>
      <w:bookmarkStart w:id="193" w:name="_Toc504504488"/>
      <w:bookmarkStart w:id="194" w:name="_Toc504504563"/>
      <w:bookmarkStart w:id="195" w:name="_Toc13773"/>
      <w:r>
        <w:rPr>
          <w:rFonts w:hint="eastAsia" w:ascii="宋体" w:hAnsi="宋体" w:cs="宋体"/>
          <w:color w:val="auto"/>
          <w:sz w:val="24"/>
          <w:szCs w:val="24"/>
        </w:rPr>
        <w:t>2.出现影响采购公正的违法、违规行为的；</w:t>
      </w:r>
      <w:bookmarkEnd w:id="193"/>
      <w:bookmarkEnd w:id="194"/>
      <w:bookmarkEnd w:id="195"/>
    </w:p>
    <w:p>
      <w:pPr>
        <w:keepNext w:val="0"/>
        <w:keepLines w:val="0"/>
        <w:pageBreakBefore w:val="0"/>
        <w:kinsoku/>
        <w:wordWrap/>
        <w:overflowPunct/>
        <w:topLinePunct w:val="0"/>
        <w:autoSpaceDE/>
        <w:autoSpaceDN/>
        <w:bidi w:val="0"/>
        <w:snapToGrid w:val="0"/>
        <w:spacing w:line="440" w:lineRule="exact"/>
        <w:ind w:right="0" w:firstLine="480"/>
        <w:jc w:val="left"/>
        <w:textAlignment w:val="auto"/>
        <w:outlineLvl w:val="2"/>
        <w:rPr>
          <w:rFonts w:hint="eastAsia" w:ascii="宋体" w:hAnsi="宋体" w:cs="宋体"/>
          <w:color w:val="auto"/>
          <w:sz w:val="24"/>
          <w:szCs w:val="24"/>
        </w:rPr>
      </w:pPr>
      <w:bookmarkStart w:id="196" w:name="_Toc7240"/>
      <w:bookmarkStart w:id="197" w:name="_Toc504504564"/>
      <w:bookmarkStart w:id="198" w:name="_Toc504504489"/>
      <w:r>
        <w:rPr>
          <w:rFonts w:hint="eastAsia" w:ascii="宋体" w:hAnsi="宋体" w:cs="宋体"/>
          <w:color w:val="auto"/>
          <w:sz w:val="24"/>
          <w:szCs w:val="24"/>
        </w:rPr>
        <w:t>3.投标人的报价均超过了采购预算，采购人不能支付的；</w:t>
      </w:r>
      <w:bookmarkEnd w:id="196"/>
      <w:bookmarkEnd w:id="197"/>
      <w:bookmarkEnd w:id="198"/>
    </w:p>
    <w:p>
      <w:pPr>
        <w:keepNext w:val="0"/>
        <w:keepLines w:val="0"/>
        <w:pageBreakBefore w:val="0"/>
        <w:kinsoku/>
        <w:wordWrap/>
        <w:overflowPunct/>
        <w:topLinePunct w:val="0"/>
        <w:autoSpaceDE/>
        <w:autoSpaceDN/>
        <w:bidi w:val="0"/>
        <w:snapToGrid w:val="0"/>
        <w:spacing w:line="440" w:lineRule="exact"/>
        <w:ind w:right="0" w:firstLine="480"/>
        <w:jc w:val="left"/>
        <w:textAlignment w:val="auto"/>
        <w:outlineLvl w:val="2"/>
        <w:rPr>
          <w:rFonts w:hint="eastAsia" w:ascii="宋体" w:hAnsi="宋体" w:cs="宋体"/>
          <w:color w:val="auto"/>
          <w:sz w:val="24"/>
          <w:szCs w:val="24"/>
        </w:rPr>
      </w:pPr>
      <w:bookmarkStart w:id="199" w:name="_Toc4610"/>
      <w:bookmarkStart w:id="200" w:name="_Toc504504490"/>
      <w:bookmarkStart w:id="201" w:name="_Toc504504565"/>
      <w:r>
        <w:rPr>
          <w:rFonts w:hint="eastAsia" w:ascii="宋体" w:hAnsi="宋体" w:cs="宋体"/>
          <w:color w:val="auto"/>
          <w:sz w:val="24"/>
          <w:szCs w:val="24"/>
        </w:rPr>
        <w:t>4.因重大变故，采购任务取消的。</w:t>
      </w:r>
      <w:bookmarkEnd w:id="199"/>
      <w:bookmarkEnd w:id="200"/>
      <w:bookmarkEnd w:id="201"/>
    </w:p>
    <w:bookmarkEnd w:id="186"/>
    <w:bookmarkEnd w:id="187"/>
    <w:p>
      <w:pPr>
        <w:keepNext w:val="0"/>
        <w:keepLines w:val="0"/>
        <w:pageBreakBefore w:val="0"/>
        <w:kinsoku/>
        <w:wordWrap/>
        <w:overflowPunct/>
        <w:topLinePunct w:val="0"/>
        <w:autoSpaceDE/>
        <w:autoSpaceDN/>
        <w:bidi w:val="0"/>
        <w:snapToGrid w:val="0"/>
        <w:spacing w:line="440" w:lineRule="exact"/>
        <w:ind w:right="0" w:firstLine="466"/>
        <w:jc w:val="left"/>
        <w:textAlignment w:val="auto"/>
        <w:outlineLvl w:val="1"/>
        <w:rPr>
          <w:rFonts w:ascii="宋体" w:hAnsi="宋体"/>
          <w:b/>
          <w:snapToGrid w:val="0"/>
          <w:color w:val="auto"/>
          <w:spacing w:val="-4"/>
          <w:sz w:val="24"/>
          <w:szCs w:val="24"/>
        </w:rPr>
      </w:pPr>
      <w:bookmarkStart w:id="202" w:name="_Toc33014421"/>
      <w:bookmarkStart w:id="203" w:name="_Toc7173"/>
      <w:bookmarkStart w:id="204" w:name="_Toc531267756"/>
      <w:bookmarkStart w:id="205" w:name="_Toc23009"/>
      <w:r>
        <w:rPr>
          <w:rFonts w:hint="eastAsia" w:ascii="宋体" w:hAnsi="宋体"/>
          <w:b/>
          <w:color w:val="auto"/>
          <w:spacing w:val="-4"/>
          <w:sz w:val="24"/>
          <w:szCs w:val="24"/>
        </w:rPr>
        <w:t>四、开标</w:t>
      </w:r>
      <w:bookmarkEnd w:id="202"/>
      <w:bookmarkEnd w:id="203"/>
      <w:bookmarkEnd w:id="204"/>
      <w:bookmarkEnd w:id="205"/>
    </w:p>
    <w:p>
      <w:pPr>
        <w:keepNext w:val="0"/>
        <w:keepLines w:val="0"/>
        <w:pageBreakBefore w:val="0"/>
        <w:kinsoku/>
        <w:wordWrap/>
        <w:overflowPunct/>
        <w:topLinePunct w:val="0"/>
        <w:autoSpaceDE/>
        <w:autoSpaceDN/>
        <w:bidi w:val="0"/>
        <w:snapToGrid w:val="0"/>
        <w:spacing w:line="440" w:lineRule="exact"/>
        <w:ind w:right="0" w:firstLine="482"/>
        <w:jc w:val="left"/>
        <w:textAlignment w:val="auto"/>
        <w:outlineLvl w:val="2"/>
        <w:rPr>
          <w:rFonts w:ascii="宋体" w:hAnsi="宋体"/>
          <w:b/>
          <w:color w:val="auto"/>
          <w:sz w:val="24"/>
          <w:szCs w:val="20"/>
        </w:rPr>
      </w:pPr>
      <w:bookmarkStart w:id="206" w:name="_Toc504504567"/>
      <w:bookmarkStart w:id="207" w:name="_Toc18517"/>
      <w:r>
        <w:rPr>
          <w:rFonts w:ascii="宋体" w:hAnsi="宋体"/>
          <w:b/>
          <w:color w:val="auto"/>
          <w:sz w:val="24"/>
          <w:szCs w:val="20"/>
        </w:rPr>
        <w:t>（一）开标准备</w:t>
      </w:r>
      <w:bookmarkEnd w:id="206"/>
      <w:bookmarkEnd w:id="207"/>
    </w:p>
    <w:p>
      <w:pPr>
        <w:keepNext w:val="0"/>
        <w:keepLines w:val="0"/>
        <w:pageBreakBefore w:val="0"/>
        <w:kinsoku/>
        <w:wordWrap/>
        <w:overflowPunct/>
        <w:topLinePunct w:val="0"/>
        <w:autoSpaceDE/>
        <w:autoSpaceDN/>
        <w:bidi w:val="0"/>
        <w:snapToGrid w:val="0"/>
        <w:spacing w:line="440" w:lineRule="exact"/>
        <w:ind w:right="0" w:firstLine="480"/>
        <w:jc w:val="left"/>
        <w:textAlignment w:val="auto"/>
        <w:outlineLvl w:val="2"/>
        <w:rPr>
          <w:rFonts w:hint="eastAsia" w:ascii="宋体" w:hAnsi="宋体"/>
          <w:bCs/>
          <w:color w:val="auto"/>
          <w:sz w:val="24"/>
          <w:szCs w:val="24"/>
        </w:rPr>
      </w:pPr>
      <w:bookmarkStart w:id="208" w:name="_Toc504504568"/>
      <w:bookmarkStart w:id="209" w:name="_Toc504504493"/>
      <w:bookmarkStart w:id="210" w:name="_Toc139"/>
      <w:r>
        <w:rPr>
          <w:rFonts w:hint="eastAsia" w:ascii="宋体" w:hAnsi="宋体"/>
          <w:bCs/>
          <w:color w:val="auto"/>
          <w:sz w:val="24"/>
          <w:szCs w:val="24"/>
        </w:rPr>
        <w:t>1.投标人应在采购文件规定投标截止时间前提交投标文件。逾期送达的或者未送达指定地点的投标文件，采购代理机构将不予接收。</w:t>
      </w:r>
      <w:bookmarkEnd w:id="208"/>
      <w:bookmarkEnd w:id="209"/>
      <w:bookmarkEnd w:id="210"/>
    </w:p>
    <w:p>
      <w:pPr>
        <w:keepNext w:val="0"/>
        <w:keepLines w:val="0"/>
        <w:pageBreakBefore w:val="0"/>
        <w:kinsoku/>
        <w:wordWrap/>
        <w:overflowPunct/>
        <w:topLinePunct w:val="0"/>
        <w:autoSpaceDE/>
        <w:autoSpaceDN/>
        <w:bidi w:val="0"/>
        <w:snapToGrid w:val="0"/>
        <w:spacing w:line="440" w:lineRule="exact"/>
        <w:ind w:right="0" w:firstLine="480"/>
        <w:jc w:val="left"/>
        <w:textAlignment w:val="auto"/>
        <w:outlineLvl w:val="2"/>
        <w:rPr>
          <w:rFonts w:hint="eastAsia" w:ascii="宋体" w:hAnsi="宋体"/>
          <w:bCs/>
          <w:color w:val="auto"/>
          <w:sz w:val="24"/>
          <w:szCs w:val="24"/>
        </w:rPr>
      </w:pPr>
      <w:bookmarkStart w:id="211" w:name="_Toc504504494"/>
      <w:bookmarkStart w:id="212" w:name="_Toc3052"/>
      <w:bookmarkStart w:id="213" w:name="_Toc504504569"/>
      <w:r>
        <w:rPr>
          <w:rFonts w:hint="eastAsia" w:ascii="宋体" w:hAnsi="宋体"/>
          <w:bCs/>
          <w:color w:val="auto"/>
          <w:sz w:val="24"/>
          <w:szCs w:val="24"/>
        </w:rPr>
        <w:t>2.采购代理机构将在规定的时间和地点进行开标。</w:t>
      </w:r>
      <w:bookmarkEnd w:id="211"/>
      <w:bookmarkEnd w:id="212"/>
      <w:bookmarkEnd w:id="213"/>
    </w:p>
    <w:p>
      <w:pPr>
        <w:keepNext w:val="0"/>
        <w:keepLines w:val="0"/>
        <w:pageBreakBefore w:val="0"/>
        <w:kinsoku/>
        <w:wordWrap/>
        <w:overflowPunct/>
        <w:topLinePunct w:val="0"/>
        <w:autoSpaceDE/>
        <w:autoSpaceDN/>
        <w:bidi w:val="0"/>
        <w:snapToGrid w:val="0"/>
        <w:spacing w:line="440" w:lineRule="exact"/>
        <w:ind w:right="0" w:firstLine="480"/>
        <w:jc w:val="left"/>
        <w:textAlignment w:val="auto"/>
        <w:outlineLvl w:val="2"/>
        <w:rPr>
          <w:rFonts w:hint="eastAsia" w:ascii="宋体" w:hAnsi="宋体"/>
          <w:bCs/>
          <w:color w:val="auto"/>
          <w:sz w:val="24"/>
          <w:szCs w:val="24"/>
        </w:rPr>
      </w:pPr>
      <w:bookmarkStart w:id="214" w:name="_Toc19308"/>
      <w:bookmarkStart w:id="215" w:name="_Toc504504570"/>
      <w:bookmarkStart w:id="216" w:name="_Toc504504495"/>
      <w:r>
        <w:rPr>
          <w:rFonts w:hint="eastAsia" w:ascii="宋体" w:hAnsi="宋体"/>
          <w:bCs/>
          <w:color w:val="auto"/>
          <w:sz w:val="24"/>
          <w:szCs w:val="24"/>
        </w:rPr>
        <w:t>3.投标截止时间后参加标项投标的供应商不足三家的，除财政部门另有规定外，应当终止该标项的开标并作废标处理。</w:t>
      </w:r>
      <w:bookmarkEnd w:id="214"/>
      <w:bookmarkEnd w:id="215"/>
      <w:bookmarkEnd w:id="216"/>
    </w:p>
    <w:p>
      <w:pPr>
        <w:keepNext w:val="0"/>
        <w:keepLines w:val="0"/>
        <w:pageBreakBefore w:val="0"/>
        <w:kinsoku/>
        <w:wordWrap/>
        <w:overflowPunct/>
        <w:topLinePunct w:val="0"/>
        <w:autoSpaceDE/>
        <w:autoSpaceDN/>
        <w:bidi w:val="0"/>
        <w:snapToGrid w:val="0"/>
        <w:spacing w:line="440" w:lineRule="exact"/>
        <w:ind w:right="0" w:firstLine="482"/>
        <w:jc w:val="left"/>
        <w:textAlignment w:val="auto"/>
        <w:outlineLvl w:val="2"/>
        <w:rPr>
          <w:rFonts w:ascii="宋体" w:hAnsi="宋体"/>
          <w:b/>
          <w:color w:val="auto"/>
          <w:sz w:val="24"/>
          <w:szCs w:val="20"/>
        </w:rPr>
      </w:pPr>
      <w:bookmarkStart w:id="217" w:name="_Toc504504571"/>
      <w:bookmarkStart w:id="218" w:name="_Toc12014"/>
      <w:r>
        <w:rPr>
          <w:rFonts w:ascii="宋体" w:hAnsi="宋体"/>
          <w:b/>
          <w:color w:val="auto"/>
          <w:sz w:val="24"/>
          <w:szCs w:val="20"/>
        </w:rPr>
        <w:t>（二） 开标程序：</w:t>
      </w:r>
      <w:bookmarkEnd w:id="217"/>
      <w:bookmarkEnd w:id="218"/>
    </w:p>
    <w:p>
      <w:pPr>
        <w:keepNext w:val="0"/>
        <w:keepLines w:val="0"/>
        <w:pageBreakBefore w:val="0"/>
        <w:kinsoku/>
        <w:wordWrap/>
        <w:overflowPunct/>
        <w:topLinePunct w:val="0"/>
        <w:autoSpaceDE/>
        <w:autoSpaceDN/>
        <w:bidi w:val="0"/>
        <w:snapToGrid w:val="0"/>
        <w:spacing w:line="440" w:lineRule="exact"/>
        <w:ind w:right="0" w:firstLine="480"/>
        <w:textAlignment w:val="auto"/>
        <w:rPr>
          <w:rFonts w:hint="eastAsia" w:ascii="宋体" w:hAnsi="宋体" w:cs="宋体"/>
          <w:color w:val="auto"/>
          <w:sz w:val="24"/>
          <w:szCs w:val="24"/>
        </w:rPr>
      </w:pPr>
      <w:bookmarkStart w:id="219" w:name="_Toc531267757"/>
      <w:r>
        <w:rPr>
          <w:rFonts w:hint="eastAsia" w:ascii="宋体" w:hAnsi="宋体" w:cs="宋体"/>
          <w:color w:val="auto"/>
          <w:sz w:val="24"/>
          <w:szCs w:val="24"/>
        </w:rPr>
        <w:t>招标方将按照招标文件规定的时间、地点和程序组织开标，各投标人授权代表及相关人员应参加开标会并接受核验、签到，无关人员不得进入开标现场。</w:t>
      </w:r>
    </w:p>
    <w:p>
      <w:pPr>
        <w:keepNext w:val="0"/>
        <w:keepLines w:val="0"/>
        <w:pageBreakBefore w:val="0"/>
        <w:kinsoku/>
        <w:wordWrap/>
        <w:overflowPunct/>
        <w:topLinePunct w:val="0"/>
        <w:autoSpaceDE/>
        <w:autoSpaceDN/>
        <w:bidi w:val="0"/>
        <w:snapToGrid w:val="0"/>
        <w:spacing w:line="440" w:lineRule="exact"/>
        <w:ind w:right="0" w:firstLine="600" w:firstLineChars="249"/>
        <w:textAlignment w:val="auto"/>
        <w:outlineLvl w:val="1"/>
        <w:rPr>
          <w:rFonts w:hint="eastAsia" w:ascii="宋体" w:hAnsi="宋体" w:cs="宋体"/>
          <w:b/>
          <w:color w:val="auto"/>
          <w:sz w:val="24"/>
          <w:szCs w:val="24"/>
        </w:rPr>
      </w:pPr>
      <w:bookmarkStart w:id="220" w:name="_Toc4990"/>
      <w:bookmarkStart w:id="221" w:name="_Toc33014422"/>
      <w:bookmarkStart w:id="222" w:name="_Toc2452"/>
      <w:r>
        <w:rPr>
          <w:rFonts w:hint="eastAsia" w:ascii="宋体" w:hAnsi="宋体" w:cs="宋体"/>
          <w:b/>
          <w:color w:val="auto"/>
          <w:sz w:val="24"/>
          <w:szCs w:val="24"/>
        </w:rPr>
        <w:t>电子招投标开标及评审程序</w:t>
      </w:r>
      <w:bookmarkEnd w:id="220"/>
      <w:bookmarkEnd w:id="221"/>
      <w:bookmarkEnd w:id="222"/>
    </w:p>
    <w:p>
      <w:pPr>
        <w:keepNext w:val="0"/>
        <w:keepLines w:val="0"/>
        <w:pageBreakBefore w:val="0"/>
        <w:kinsoku/>
        <w:wordWrap/>
        <w:overflowPunct/>
        <w:topLinePunct w:val="0"/>
        <w:autoSpaceDE/>
        <w:autoSpaceDN/>
        <w:bidi w:val="0"/>
        <w:snapToGrid w:val="0"/>
        <w:spacing w:line="440" w:lineRule="exact"/>
        <w:ind w:right="0" w:firstLine="480"/>
        <w:textAlignment w:val="auto"/>
        <w:rPr>
          <w:rFonts w:hint="eastAsia" w:ascii="宋体" w:hAnsi="宋体" w:cs="宋体"/>
          <w:color w:val="auto"/>
          <w:sz w:val="24"/>
          <w:szCs w:val="24"/>
        </w:rPr>
      </w:pPr>
      <w:r>
        <w:rPr>
          <w:rFonts w:hint="eastAsia" w:ascii="宋体" w:hAnsi="宋体" w:cs="宋体"/>
          <w:color w:val="auto"/>
          <w:sz w:val="24"/>
          <w:szCs w:val="24"/>
        </w:rPr>
        <w:t>1.投标截止时间后，投标人登录政采云平台，用“项目采购-开标评标”功能对电子投标文件进行在线解密。在线解密电子投标文件时间为开标时间起半个小时内。</w:t>
      </w:r>
    </w:p>
    <w:p>
      <w:pPr>
        <w:keepNext w:val="0"/>
        <w:keepLines w:val="0"/>
        <w:pageBreakBefore w:val="0"/>
        <w:kinsoku/>
        <w:wordWrap/>
        <w:overflowPunct/>
        <w:topLinePunct w:val="0"/>
        <w:autoSpaceDE/>
        <w:autoSpaceDN/>
        <w:bidi w:val="0"/>
        <w:snapToGrid w:val="0"/>
        <w:spacing w:line="440" w:lineRule="exact"/>
        <w:ind w:right="0" w:firstLine="480"/>
        <w:textAlignment w:val="auto"/>
        <w:rPr>
          <w:rFonts w:hint="eastAsia" w:ascii="宋体" w:hAnsi="宋体" w:cs="宋体"/>
          <w:color w:val="auto"/>
          <w:sz w:val="24"/>
          <w:szCs w:val="24"/>
        </w:rPr>
      </w:pPr>
      <w:r>
        <w:rPr>
          <w:rFonts w:hint="eastAsia" w:ascii="宋体" w:hAnsi="宋体" w:cs="宋体"/>
          <w:color w:val="auto"/>
          <w:sz w:val="24"/>
          <w:szCs w:val="24"/>
        </w:rPr>
        <w:t>2.评标委员会对资格和商务技术响应文件进行评审；</w:t>
      </w:r>
    </w:p>
    <w:p>
      <w:pPr>
        <w:keepNext w:val="0"/>
        <w:keepLines w:val="0"/>
        <w:pageBreakBefore w:val="0"/>
        <w:kinsoku/>
        <w:wordWrap/>
        <w:overflowPunct/>
        <w:topLinePunct w:val="0"/>
        <w:autoSpaceDE/>
        <w:autoSpaceDN/>
        <w:bidi w:val="0"/>
        <w:snapToGrid w:val="0"/>
        <w:spacing w:line="440" w:lineRule="exact"/>
        <w:ind w:right="0" w:firstLine="480"/>
        <w:textAlignment w:val="auto"/>
        <w:rPr>
          <w:rFonts w:hint="eastAsia" w:ascii="宋体" w:hAnsi="宋体" w:cs="宋体"/>
          <w:color w:val="auto"/>
          <w:sz w:val="24"/>
          <w:szCs w:val="24"/>
        </w:rPr>
      </w:pPr>
      <w:r>
        <w:rPr>
          <w:rFonts w:hint="eastAsia" w:ascii="宋体" w:hAnsi="宋体" w:cs="宋体"/>
          <w:color w:val="auto"/>
          <w:sz w:val="24"/>
          <w:szCs w:val="24"/>
        </w:rPr>
        <w:t>3.在系统上公开资格和商务技术评审结果；</w:t>
      </w:r>
    </w:p>
    <w:p>
      <w:pPr>
        <w:keepNext w:val="0"/>
        <w:keepLines w:val="0"/>
        <w:pageBreakBefore w:val="0"/>
        <w:kinsoku/>
        <w:wordWrap/>
        <w:overflowPunct/>
        <w:topLinePunct w:val="0"/>
        <w:autoSpaceDE/>
        <w:autoSpaceDN/>
        <w:bidi w:val="0"/>
        <w:snapToGrid w:val="0"/>
        <w:spacing w:line="440" w:lineRule="exact"/>
        <w:ind w:right="0" w:firstLine="480"/>
        <w:textAlignment w:val="auto"/>
        <w:rPr>
          <w:rFonts w:hint="eastAsia" w:ascii="宋体" w:hAnsi="宋体" w:cs="宋体"/>
          <w:color w:val="auto"/>
          <w:sz w:val="24"/>
          <w:szCs w:val="24"/>
        </w:rPr>
      </w:pPr>
      <w:r>
        <w:rPr>
          <w:rFonts w:hint="eastAsia" w:ascii="宋体" w:hAnsi="宋体" w:cs="宋体"/>
          <w:color w:val="auto"/>
          <w:sz w:val="24"/>
          <w:szCs w:val="24"/>
        </w:rPr>
        <w:t>4.在系统上公开报价开标情况；</w:t>
      </w:r>
    </w:p>
    <w:p>
      <w:pPr>
        <w:keepNext w:val="0"/>
        <w:keepLines w:val="0"/>
        <w:pageBreakBefore w:val="0"/>
        <w:kinsoku/>
        <w:wordWrap/>
        <w:overflowPunct/>
        <w:topLinePunct w:val="0"/>
        <w:autoSpaceDE/>
        <w:autoSpaceDN/>
        <w:bidi w:val="0"/>
        <w:snapToGrid w:val="0"/>
        <w:spacing w:line="440" w:lineRule="exact"/>
        <w:ind w:right="0" w:firstLine="480"/>
        <w:textAlignment w:val="auto"/>
        <w:rPr>
          <w:rFonts w:hint="eastAsia" w:ascii="宋体" w:hAnsi="宋体" w:cs="宋体"/>
          <w:color w:val="auto"/>
          <w:sz w:val="24"/>
          <w:szCs w:val="24"/>
        </w:rPr>
      </w:pPr>
      <w:r>
        <w:rPr>
          <w:rFonts w:hint="eastAsia" w:ascii="宋体" w:hAnsi="宋体" w:cs="宋体"/>
          <w:color w:val="auto"/>
          <w:sz w:val="24"/>
          <w:szCs w:val="24"/>
        </w:rPr>
        <w:t>5.评标委员会对报价情况进行评审；</w:t>
      </w:r>
    </w:p>
    <w:p>
      <w:pPr>
        <w:keepNext w:val="0"/>
        <w:keepLines w:val="0"/>
        <w:pageBreakBefore w:val="0"/>
        <w:kinsoku/>
        <w:wordWrap/>
        <w:overflowPunct/>
        <w:topLinePunct w:val="0"/>
        <w:autoSpaceDE/>
        <w:autoSpaceDN/>
        <w:bidi w:val="0"/>
        <w:snapToGrid w:val="0"/>
        <w:spacing w:line="440" w:lineRule="exact"/>
        <w:ind w:right="0" w:firstLine="480"/>
        <w:textAlignment w:val="auto"/>
        <w:rPr>
          <w:rFonts w:hint="eastAsia" w:ascii="宋体" w:hAnsi="宋体" w:cs="宋体"/>
          <w:color w:val="auto"/>
          <w:sz w:val="24"/>
          <w:szCs w:val="24"/>
        </w:rPr>
      </w:pPr>
      <w:r>
        <w:rPr>
          <w:rFonts w:hint="eastAsia" w:ascii="宋体" w:hAnsi="宋体" w:cs="宋体"/>
          <w:color w:val="auto"/>
          <w:sz w:val="24"/>
          <w:szCs w:val="24"/>
        </w:rPr>
        <w:t>6.在系统上公布评审结果。</w:t>
      </w:r>
    </w:p>
    <w:p>
      <w:pPr>
        <w:keepNext w:val="0"/>
        <w:keepLines w:val="0"/>
        <w:pageBreakBefore w:val="0"/>
        <w:kinsoku/>
        <w:wordWrap/>
        <w:overflowPunct/>
        <w:topLinePunct w:val="0"/>
        <w:autoSpaceDE/>
        <w:autoSpaceDN/>
        <w:bidi w:val="0"/>
        <w:snapToGrid w:val="0"/>
        <w:spacing w:line="440" w:lineRule="exact"/>
        <w:ind w:right="0" w:firstLine="480"/>
        <w:textAlignment w:val="auto"/>
        <w:rPr>
          <w:rFonts w:hint="eastAsia" w:ascii="宋体" w:hAnsi="宋体" w:cs="宋体"/>
          <w:color w:val="auto"/>
          <w:sz w:val="24"/>
          <w:szCs w:val="24"/>
        </w:rPr>
      </w:pPr>
      <w:r>
        <w:rPr>
          <w:rFonts w:hint="eastAsia" w:ascii="宋体" w:hAnsi="宋体" w:cs="宋体"/>
          <w:color w:val="auto"/>
          <w:sz w:val="24"/>
          <w:szCs w:val="24"/>
        </w:rPr>
        <w:t>特别说明：政采云公司如对电子化开标及评审程序有调整的，按调整后的程序操作。</w:t>
      </w:r>
    </w:p>
    <w:p>
      <w:pPr>
        <w:keepNext w:val="0"/>
        <w:keepLines w:val="0"/>
        <w:pageBreakBefore w:val="0"/>
        <w:kinsoku/>
        <w:wordWrap/>
        <w:overflowPunct/>
        <w:topLinePunct w:val="0"/>
        <w:autoSpaceDE/>
        <w:autoSpaceDN/>
        <w:bidi w:val="0"/>
        <w:snapToGrid w:val="0"/>
        <w:spacing w:line="440" w:lineRule="exact"/>
        <w:ind w:right="0" w:firstLine="482" w:firstLineChars="0"/>
        <w:jc w:val="left"/>
        <w:textAlignment w:val="auto"/>
        <w:outlineLvl w:val="2"/>
        <w:rPr>
          <w:rFonts w:ascii="宋体" w:hAnsi="宋体"/>
          <w:b/>
          <w:color w:val="auto"/>
          <w:sz w:val="24"/>
          <w:szCs w:val="20"/>
        </w:rPr>
      </w:pPr>
      <w:bookmarkStart w:id="223" w:name="_Toc26764"/>
      <w:r>
        <w:rPr>
          <w:rFonts w:ascii="宋体" w:hAnsi="宋体"/>
          <w:b/>
          <w:color w:val="auto"/>
          <w:sz w:val="24"/>
          <w:szCs w:val="20"/>
        </w:rPr>
        <w:t>（三）情况说明</w:t>
      </w:r>
      <w:bookmarkEnd w:id="223"/>
    </w:p>
    <w:p>
      <w:pPr>
        <w:keepNext w:val="0"/>
        <w:keepLines w:val="0"/>
        <w:pageBreakBefore w:val="0"/>
        <w:kinsoku/>
        <w:wordWrap/>
        <w:overflowPunct/>
        <w:topLinePunct w:val="0"/>
        <w:autoSpaceDE/>
        <w:autoSpaceDN/>
        <w:bidi w:val="0"/>
        <w:snapToGrid w:val="0"/>
        <w:spacing w:line="440" w:lineRule="exact"/>
        <w:ind w:right="0" w:firstLine="480"/>
        <w:textAlignment w:val="auto"/>
        <w:rPr>
          <w:rFonts w:ascii="宋体" w:hAnsi="宋体" w:cs="宋体"/>
          <w:color w:val="auto"/>
          <w:sz w:val="24"/>
          <w:szCs w:val="24"/>
        </w:rPr>
      </w:pPr>
      <w:r>
        <w:rPr>
          <w:rFonts w:hint="eastAsia" w:ascii="宋体" w:hAnsi="宋体" w:cs="宋体"/>
          <w:color w:val="auto"/>
          <w:sz w:val="24"/>
          <w:szCs w:val="24"/>
        </w:rPr>
        <w:t>1.本项目采用政采云电子招投标开标及评审程序，但有下情形之一的，按以下情况处理：</w:t>
      </w:r>
    </w:p>
    <w:p>
      <w:pPr>
        <w:keepNext w:val="0"/>
        <w:keepLines w:val="0"/>
        <w:pageBreakBefore w:val="0"/>
        <w:kinsoku/>
        <w:wordWrap/>
        <w:overflowPunct/>
        <w:topLinePunct w:val="0"/>
        <w:autoSpaceDE/>
        <w:autoSpaceDN/>
        <w:bidi w:val="0"/>
        <w:snapToGrid w:val="0"/>
        <w:spacing w:line="440" w:lineRule="exact"/>
        <w:ind w:right="0" w:firstLine="480"/>
        <w:textAlignment w:val="auto"/>
        <w:rPr>
          <w:rFonts w:ascii="宋体" w:hAnsi="宋体" w:cs="宋体"/>
          <w:color w:val="auto"/>
          <w:sz w:val="24"/>
          <w:szCs w:val="24"/>
        </w:rPr>
      </w:pPr>
      <w:r>
        <w:rPr>
          <w:rFonts w:hint="eastAsia" w:ascii="宋体" w:hAnsi="宋体" w:cs="宋体"/>
          <w:color w:val="auto"/>
          <w:sz w:val="24"/>
          <w:szCs w:val="24"/>
        </w:rPr>
        <w:t>（1）若投标人在规定时间内无法解密或解密失败，绍兴平准招标代理有限公司将开启所有投标人递交的以介质存储的数据电文形式的备份投标文件，上传至政采云平台项目采购模块，以完成开标，电子投标文件自动失效。</w:t>
      </w:r>
    </w:p>
    <w:p>
      <w:pPr>
        <w:keepNext w:val="0"/>
        <w:keepLines w:val="0"/>
        <w:pageBreakBefore w:val="0"/>
        <w:kinsoku/>
        <w:wordWrap/>
        <w:overflowPunct/>
        <w:topLinePunct w:val="0"/>
        <w:autoSpaceDE/>
        <w:autoSpaceDN/>
        <w:bidi w:val="0"/>
        <w:snapToGrid w:val="0"/>
        <w:spacing w:line="440" w:lineRule="exact"/>
        <w:ind w:right="0" w:firstLine="480"/>
        <w:textAlignment w:val="auto"/>
        <w:rPr>
          <w:rFonts w:ascii="宋体" w:hAnsi="宋体" w:cs="宋体"/>
          <w:color w:val="auto"/>
          <w:sz w:val="24"/>
          <w:szCs w:val="24"/>
        </w:rPr>
      </w:pPr>
      <w:r>
        <w:rPr>
          <w:rFonts w:hint="eastAsia" w:ascii="宋体" w:hAnsi="宋体" w:cs="宋体"/>
          <w:color w:val="auto"/>
          <w:sz w:val="24"/>
          <w:szCs w:val="24"/>
        </w:rPr>
        <w:t>（3）采购过程中出现以下情形，导致电子交易平台无法正常运行，或者无法保证电子交易的公平、公正和安全时，采购组织机构可中止电子交易活动：</w:t>
      </w:r>
    </w:p>
    <w:p>
      <w:pPr>
        <w:keepNext w:val="0"/>
        <w:keepLines w:val="0"/>
        <w:pageBreakBefore w:val="0"/>
        <w:kinsoku/>
        <w:wordWrap/>
        <w:overflowPunct/>
        <w:topLinePunct w:val="0"/>
        <w:autoSpaceDE/>
        <w:autoSpaceDN/>
        <w:bidi w:val="0"/>
        <w:snapToGrid w:val="0"/>
        <w:spacing w:line="440" w:lineRule="exact"/>
        <w:ind w:right="0" w:firstLine="480"/>
        <w:textAlignment w:val="auto"/>
        <w:rPr>
          <w:rFonts w:ascii="宋体" w:hAnsi="宋体" w:cs="宋体"/>
          <w:color w:val="auto"/>
          <w:sz w:val="24"/>
          <w:szCs w:val="24"/>
        </w:rPr>
      </w:pPr>
      <w:r>
        <w:rPr>
          <w:rFonts w:hint="eastAsia" w:ascii="宋体" w:hAnsi="宋体" w:cs="宋体"/>
          <w:color w:val="auto"/>
          <w:sz w:val="24"/>
          <w:szCs w:val="24"/>
        </w:rPr>
        <w:t xml:space="preserve">1）电子交易平台发生故障而无法登录访问的； </w:t>
      </w:r>
    </w:p>
    <w:p>
      <w:pPr>
        <w:keepNext w:val="0"/>
        <w:keepLines w:val="0"/>
        <w:pageBreakBefore w:val="0"/>
        <w:kinsoku/>
        <w:wordWrap/>
        <w:overflowPunct/>
        <w:topLinePunct w:val="0"/>
        <w:autoSpaceDE/>
        <w:autoSpaceDN/>
        <w:bidi w:val="0"/>
        <w:snapToGrid w:val="0"/>
        <w:spacing w:line="440" w:lineRule="exact"/>
        <w:ind w:right="0" w:firstLine="480"/>
        <w:textAlignment w:val="auto"/>
        <w:rPr>
          <w:rFonts w:ascii="宋体" w:hAnsi="宋体" w:cs="宋体"/>
          <w:color w:val="auto"/>
          <w:sz w:val="24"/>
          <w:szCs w:val="24"/>
        </w:rPr>
      </w:pPr>
      <w:r>
        <w:rPr>
          <w:rFonts w:hint="eastAsia" w:ascii="宋体" w:hAnsi="宋体" w:cs="宋体"/>
          <w:color w:val="auto"/>
          <w:sz w:val="24"/>
          <w:szCs w:val="24"/>
        </w:rPr>
        <w:t>2）电子交易平台应用或数据库出现错误，不能进行正常操作的；</w:t>
      </w:r>
    </w:p>
    <w:p>
      <w:pPr>
        <w:keepNext w:val="0"/>
        <w:keepLines w:val="0"/>
        <w:pageBreakBefore w:val="0"/>
        <w:kinsoku/>
        <w:wordWrap/>
        <w:overflowPunct/>
        <w:topLinePunct w:val="0"/>
        <w:autoSpaceDE/>
        <w:autoSpaceDN/>
        <w:bidi w:val="0"/>
        <w:snapToGrid w:val="0"/>
        <w:spacing w:line="440" w:lineRule="exact"/>
        <w:ind w:right="0" w:firstLine="480"/>
        <w:textAlignment w:val="auto"/>
        <w:rPr>
          <w:rFonts w:ascii="宋体" w:hAnsi="宋体" w:cs="宋体"/>
          <w:color w:val="auto"/>
          <w:sz w:val="24"/>
          <w:szCs w:val="24"/>
        </w:rPr>
      </w:pPr>
      <w:r>
        <w:rPr>
          <w:rFonts w:hint="eastAsia" w:ascii="宋体" w:hAnsi="宋体" w:cs="宋体"/>
          <w:color w:val="auto"/>
          <w:sz w:val="24"/>
          <w:szCs w:val="24"/>
        </w:rPr>
        <w:t>3）电子交易平台发现严重安全漏洞，有潜在泄密危险的；</w:t>
      </w:r>
    </w:p>
    <w:p>
      <w:pPr>
        <w:keepNext w:val="0"/>
        <w:keepLines w:val="0"/>
        <w:pageBreakBefore w:val="0"/>
        <w:kinsoku/>
        <w:wordWrap/>
        <w:overflowPunct/>
        <w:topLinePunct w:val="0"/>
        <w:autoSpaceDE/>
        <w:autoSpaceDN/>
        <w:bidi w:val="0"/>
        <w:snapToGrid w:val="0"/>
        <w:spacing w:line="440" w:lineRule="exact"/>
        <w:ind w:right="0" w:firstLine="480"/>
        <w:textAlignment w:val="auto"/>
        <w:rPr>
          <w:rFonts w:ascii="宋体" w:hAnsi="宋体" w:cs="宋体"/>
          <w:color w:val="auto"/>
          <w:sz w:val="24"/>
          <w:szCs w:val="24"/>
        </w:rPr>
      </w:pPr>
      <w:r>
        <w:rPr>
          <w:rFonts w:hint="eastAsia" w:ascii="宋体" w:hAnsi="宋体" w:cs="宋体"/>
          <w:color w:val="auto"/>
          <w:sz w:val="24"/>
          <w:szCs w:val="24"/>
        </w:rPr>
        <w:t xml:space="preserve">4）病毒发作导致不能进行正常操作的； </w:t>
      </w:r>
    </w:p>
    <w:p>
      <w:pPr>
        <w:keepNext w:val="0"/>
        <w:keepLines w:val="0"/>
        <w:pageBreakBefore w:val="0"/>
        <w:kinsoku/>
        <w:wordWrap/>
        <w:overflowPunct/>
        <w:topLinePunct w:val="0"/>
        <w:autoSpaceDE/>
        <w:autoSpaceDN/>
        <w:bidi w:val="0"/>
        <w:snapToGrid w:val="0"/>
        <w:spacing w:line="440" w:lineRule="exact"/>
        <w:ind w:right="0" w:firstLine="480"/>
        <w:textAlignment w:val="auto"/>
        <w:rPr>
          <w:rFonts w:ascii="宋体" w:hAnsi="宋体" w:cs="宋体"/>
          <w:color w:val="auto"/>
          <w:sz w:val="24"/>
          <w:szCs w:val="24"/>
        </w:rPr>
      </w:pPr>
      <w:r>
        <w:rPr>
          <w:rFonts w:hint="eastAsia" w:ascii="宋体" w:hAnsi="宋体" w:cs="宋体"/>
          <w:color w:val="auto"/>
          <w:sz w:val="24"/>
          <w:szCs w:val="24"/>
        </w:rPr>
        <w:t>5）其他无法保证电子交易的公平、公正和安全的情况。</w:t>
      </w:r>
    </w:p>
    <w:bookmarkEnd w:id="219"/>
    <w:p>
      <w:pPr>
        <w:keepNext w:val="0"/>
        <w:keepLines w:val="0"/>
        <w:pageBreakBefore w:val="0"/>
        <w:kinsoku/>
        <w:wordWrap/>
        <w:overflowPunct/>
        <w:topLinePunct w:val="0"/>
        <w:autoSpaceDE/>
        <w:autoSpaceDN/>
        <w:bidi w:val="0"/>
        <w:snapToGrid w:val="0"/>
        <w:spacing w:line="440" w:lineRule="exact"/>
        <w:ind w:right="0" w:firstLine="482"/>
        <w:jc w:val="left"/>
        <w:textAlignment w:val="auto"/>
        <w:outlineLvl w:val="1"/>
        <w:rPr>
          <w:rFonts w:ascii="宋体" w:hAnsi="宋体"/>
          <w:b/>
          <w:color w:val="auto"/>
          <w:sz w:val="24"/>
          <w:szCs w:val="24"/>
        </w:rPr>
      </w:pPr>
      <w:bookmarkStart w:id="224" w:name="_Toc531267758"/>
      <w:bookmarkStart w:id="225" w:name="_Toc33014423"/>
      <w:bookmarkStart w:id="226" w:name="_Toc17305"/>
      <w:bookmarkStart w:id="227" w:name="_Toc16940"/>
      <w:r>
        <w:rPr>
          <w:rFonts w:hint="eastAsia" w:ascii="宋体" w:hAnsi="宋体"/>
          <w:b/>
          <w:color w:val="auto"/>
          <w:sz w:val="24"/>
          <w:szCs w:val="24"/>
        </w:rPr>
        <w:t>五、评标</w:t>
      </w:r>
      <w:bookmarkEnd w:id="224"/>
      <w:bookmarkEnd w:id="225"/>
      <w:bookmarkEnd w:id="226"/>
      <w:bookmarkEnd w:id="227"/>
    </w:p>
    <w:p>
      <w:pPr>
        <w:keepNext w:val="0"/>
        <w:keepLines w:val="0"/>
        <w:pageBreakBefore w:val="0"/>
        <w:kinsoku/>
        <w:wordWrap/>
        <w:overflowPunct/>
        <w:topLinePunct w:val="0"/>
        <w:autoSpaceDE/>
        <w:autoSpaceDN/>
        <w:bidi w:val="0"/>
        <w:snapToGrid w:val="0"/>
        <w:spacing w:line="440" w:lineRule="exact"/>
        <w:ind w:right="0" w:firstLine="482"/>
        <w:jc w:val="left"/>
        <w:textAlignment w:val="auto"/>
        <w:outlineLvl w:val="2"/>
        <w:rPr>
          <w:rFonts w:ascii="宋体" w:hAnsi="宋体"/>
          <w:b/>
          <w:color w:val="auto"/>
          <w:sz w:val="24"/>
          <w:szCs w:val="20"/>
        </w:rPr>
      </w:pPr>
      <w:bookmarkStart w:id="228" w:name="_Toc15495"/>
      <w:r>
        <w:rPr>
          <w:rFonts w:ascii="宋体" w:hAnsi="宋体"/>
          <w:b/>
          <w:color w:val="auto"/>
          <w:sz w:val="24"/>
          <w:szCs w:val="20"/>
        </w:rPr>
        <w:t>（一）组建评标委员会</w:t>
      </w:r>
      <w:bookmarkEnd w:id="228"/>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szCs w:val="20"/>
        </w:rPr>
      </w:pPr>
      <w:r>
        <w:rPr>
          <w:rFonts w:ascii="Arial" w:hAnsi="Arial" w:cs="Arial"/>
          <w:color w:val="auto"/>
          <w:kern w:val="0"/>
          <w:sz w:val="24"/>
          <w:szCs w:val="20"/>
        </w:rPr>
        <w:t>评标委员会由采购人代表和有关技术、经济等方面的专家组成,成员人数应当为五人以上单数。其中</w:t>
      </w:r>
      <w:r>
        <w:rPr>
          <w:rFonts w:ascii="宋体" w:hAnsi="宋体" w:cs="Arial"/>
          <w:color w:val="auto"/>
          <w:kern w:val="0"/>
          <w:sz w:val="24"/>
          <w:szCs w:val="20"/>
        </w:rPr>
        <w:t>,</w:t>
      </w:r>
      <w:r>
        <w:rPr>
          <w:rFonts w:ascii="Arial" w:hAnsi="Arial" w:cs="Arial"/>
          <w:color w:val="auto"/>
          <w:kern w:val="0"/>
          <w:sz w:val="24"/>
          <w:szCs w:val="20"/>
        </w:rPr>
        <w:t>技术、经济等方面的专家不得少于成员总数的三分之二。</w:t>
      </w:r>
    </w:p>
    <w:p>
      <w:pPr>
        <w:keepNext w:val="0"/>
        <w:keepLines w:val="0"/>
        <w:pageBreakBefore w:val="0"/>
        <w:kinsoku/>
        <w:wordWrap/>
        <w:overflowPunct/>
        <w:topLinePunct w:val="0"/>
        <w:autoSpaceDE/>
        <w:autoSpaceDN/>
        <w:bidi w:val="0"/>
        <w:snapToGrid w:val="0"/>
        <w:spacing w:line="440" w:lineRule="exact"/>
        <w:ind w:right="0" w:firstLine="482"/>
        <w:jc w:val="left"/>
        <w:textAlignment w:val="auto"/>
        <w:outlineLvl w:val="2"/>
        <w:rPr>
          <w:rFonts w:ascii="宋体" w:hAnsi="宋体"/>
          <w:b/>
          <w:color w:val="auto"/>
          <w:sz w:val="24"/>
          <w:szCs w:val="20"/>
        </w:rPr>
      </w:pPr>
      <w:bookmarkStart w:id="229" w:name="_Toc7599"/>
      <w:r>
        <w:rPr>
          <w:rFonts w:ascii="宋体" w:hAnsi="宋体"/>
          <w:b/>
          <w:color w:val="auto"/>
          <w:sz w:val="24"/>
          <w:szCs w:val="20"/>
        </w:rPr>
        <w:t>（二）评标的方式</w:t>
      </w:r>
      <w:bookmarkEnd w:id="229"/>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szCs w:val="20"/>
        </w:rPr>
      </w:pPr>
      <w:r>
        <w:rPr>
          <w:rFonts w:ascii="宋体" w:hAnsi="宋体"/>
          <w:color w:val="auto"/>
          <w:sz w:val="24"/>
          <w:szCs w:val="20"/>
        </w:rPr>
        <w:t>本项目采用不公开方式评标，评标的依据为招标文件和投标文件。</w:t>
      </w:r>
    </w:p>
    <w:p>
      <w:pPr>
        <w:keepNext w:val="0"/>
        <w:keepLines w:val="0"/>
        <w:pageBreakBefore w:val="0"/>
        <w:kinsoku/>
        <w:wordWrap/>
        <w:overflowPunct/>
        <w:topLinePunct w:val="0"/>
        <w:autoSpaceDE/>
        <w:autoSpaceDN/>
        <w:bidi w:val="0"/>
        <w:snapToGrid w:val="0"/>
        <w:spacing w:line="440" w:lineRule="exact"/>
        <w:ind w:right="0" w:firstLine="482" w:firstLineChars="0"/>
        <w:jc w:val="left"/>
        <w:textAlignment w:val="auto"/>
        <w:outlineLvl w:val="2"/>
        <w:rPr>
          <w:rFonts w:ascii="宋体" w:hAnsi="宋体"/>
          <w:b/>
          <w:color w:val="auto"/>
          <w:sz w:val="24"/>
          <w:szCs w:val="20"/>
        </w:rPr>
      </w:pPr>
      <w:bookmarkStart w:id="230" w:name="_Toc6097"/>
      <w:r>
        <w:rPr>
          <w:rFonts w:ascii="宋体" w:hAnsi="宋体"/>
          <w:b/>
          <w:color w:val="auto"/>
          <w:sz w:val="24"/>
          <w:szCs w:val="20"/>
        </w:rPr>
        <w:t>（三）组织评标程序</w:t>
      </w:r>
      <w:bookmarkEnd w:id="230"/>
    </w:p>
    <w:p>
      <w:pPr>
        <w:keepNext w:val="0"/>
        <w:keepLines w:val="0"/>
        <w:pageBreakBefore w:val="0"/>
        <w:kinsoku/>
        <w:wordWrap/>
        <w:overflowPunct/>
        <w:topLinePunct w:val="0"/>
        <w:autoSpaceDE/>
        <w:autoSpaceDN/>
        <w:bidi w:val="0"/>
        <w:snapToGrid w:val="0"/>
        <w:spacing w:line="440" w:lineRule="exact"/>
        <w:ind w:right="0" w:firstLine="480" w:firstLineChars="0"/>
        <w:jc w:val="left"/>
        <w:textAlignment w:val="auto"/>
        <w:outlineLvl w:val="2"/>
        <w:rPr>
          <w:rFonts w:ascii="宋体" w:hAnsi="宋体"/>
          <w:bCs/>
          <w:color w:val="auto"/>
          <w:sz w:val="24"/>
          <w:szCs w:val="20"/>
        </w:rPr>
      </w:pPr>
      <w:bookmarkStart w:id="231" w:name="_Toc3146"/>
      <w:r>
        <w:rPr>
          <w:rFonts w:ascii="宋体" w:hAnsi="宋体"/>
          <w:bCs/>
          <w:color w:val="auto"/>
          <w:sz w:val="24"/>
          <w:szCs w:val="20"/>
        </w:rPr>
        <w:t>招标方将按照招标文件规定的时间、地点和程序组织评标，各评审专家及相关人员应参加评审活动并接受核验、签到，无关人员不得进入评审现场。</w:t>
      </w:r>
      <w:bookmarkEnd w:id="231"/>
    </w:p>
    <w:p>
      <w:pPr>
        <w:keepNext w:val="0"/>
        <w:keepLines w:val="0"/>
        <w:pageBreakBefore w:val="0"/>
        <w:kinsoku/>
        <w:wordWrap/>
        <w:overflowPunct/>
        <w:topLinePunct w:val="0"/>
        <w:autoSpaceDE/>
        <w:autoSpaceDN/>
        <w:bidi w:val="0"/>
        <w:snapToGrid w:val="0"/>
        <w:spacing w:line="440" w:lineRule="exact"/>
        <w:ind w:right="0" w:firstLine="480" w:firstLineChars="0"/>
        <w:jc w:val="left"/>
        <w:textAlignment w:val="auto"/>
        <w:outlineLvl w:val="2"/>
        <w:rPr>
          <w:rFonts w:ascii="宋体" w:hAnsi="宋体"/>
          <w:bCs/>
          <w:color w:val="auto"/>
          <w:sz w:val="24"/>
          <w:szCs w:val="20"/>
        </w:rPr>
      </w:pPr>
      <w:bookmarkStart w:id="232" w:name="_Toc4915"/>
      <w:r>
        <w:rPr>
          <w:rFonts w:ascii="宋体" w:hAnsi="宋体"/>
          <w:bCs/>
          <w:color w:val="auto"/>
          <w:sz w:val="24"/>
          <w:szCs w:val="20"/>
        </w:rPr>
        <w:t>1.按规定统一收缴、保存评标现场相关人员通讯工具。</w:t>
      </w:r>
      <w:bookmarkEnd w:id="232"/>
    </w:p>
    <w:p>
      <w:pPr>
        <w:keepNext w:val="0"/>
        <w:keepLines w:val="0"/>
        <w:pageBreakBefore w:val="0"/>
        <w:kinsoku/>
        <w:wordWrap/>
        <w:overflowPunct/>
        <w:topLinePunct w:val="0"/>
        <w:autoSpaceDE/>
        <w:autoSpaceDN/>
        <w:bidi w:val="0"/>
        <w:snapToGrid w:val="0"/>
        <w:spacing w:line="440" w:lineRule="exact"/>
        <w:ind w:right="0" w:firstLine="480" w:firstLineChars="0"/>
        <w:jc w:val="left"/>
        <w:textAlignment w:val="auto"/>
        <w:outlineLvl w:val="2"/>
        <w:rPr>
          <w:rFonts w:ascii="宋体" w:hAnsi="宋体"/>
          <w:bCs/>
          <w:color w:val="auto"/>
          <w:sz w:val="24"/>
          <w:szCs w:val="20"/>
        </w:rPr>
      </w:pPr>
      <w:bookmarkStart w:id="233" w:name="_Toc27306"/>
      <w:r>
        <w:rPr>
          <w:rFonts w:ascii="宋体" w:hAnsi="宋体"/>
          <w:bCs/>
          <w:color w:val="auto"/>
          <w:sz w:val="24"/>
          <w:szCs w:val="20"/>
        </w:rPr>
        <w:t>2.介绍评审现场的人员情况，宣布评审工作纪律，告知评审人员应当回避情形；组织推选评标委员会组长。</w:t>
      </w:r>
      <w:bookmarkEnd w:id="233"/>
    </w:p>
    <w:p>
      <w:pPr>
        <w:keepNext w:val="0"/>
        <w:keepLines w:val="0"/>
        <w:pageBreakBefore w:val="0"/>
        <w:kinsoku/>
        <w:wordWrap/>
        <w:overflowPunct/>
        <w:topLinePunct w:val="0"/>
        <w:autoSpaceDE/>
        <w:autoSpaceDN/>
        <w:bidi w:val="0"/>
        <w:snapToGrid w:val="0"/>
        <w:spacing w:line="440" w:lineRule="exact"/>
        <w:ind w:right="0" w:firstLine="480" w:firstLineChars="0"/>
        <w:jc w:val="left"/>
        <w:textAlignment w:val="auto"/>
        <w:outlineLvl w:val="2"/>
        <w:rPr>
          <w:rFonts w:ascii="宋体" w:hAnsi="宋体"/>
          <w:bCs/>
          <w:color w:val="auto"/>
          <w:sz w:val="24"/>
          <w:szCs w:val="20"/>
        </w:rPr>
      </w:pPr>
      <w:bookmarkStart w:id="234" w:name="_Toc5151"/>
      <w:r>
        <w:rPr>
          <w:rFonts w:ascii="宋体" w:hAnsi="宋体"/>
          <w:bCs/>
          <w:color w:val="auto"/>
          <w:sz w:val="24"/>
          <w:szCs w:val="20"/>
        </w:rPr>
        <w:t>3.宣读提交投标文件的</w:t>
      </w:r>
      <w:r>
        <w:rPr>
          <w:rFonts w:ascii="宋体" w:hAnsi="宋体" w:cs="宋体"/>
          <w:color w:val="auto"/>
          <w:sz w:val="24"/>
          <w:szCs w:val="20"/>
        </w:rPr>
        <w:t>投标人</w:t>
      </w:r>
      <w:r>
        <w:rPr>
          <w:rFonts w:ascii="宋体" w:hAnsi="宋体"/>
          <w:bCs/>
          <w:color w:val="auto"/>
          <w:sz w:val="24"/>
          <w:szCs w:val="20"/>
        </w:rPr>
        <w:t>名单，组织评标委员会各位成员签订《政府采购评审人员廉洁自律承诺书》。</w:t>
      </w:r>
      <w:bookmarkEnd w:id="234"/>
    </w:p>
    <w:p>
      <w:pPr>
        <w:keepNext w:val="0"/>
        <w:keepLines w:val="0"/>
        <w:pageBreakBefore w:val="0"/>
        <w:kinsoku/>
        <w:wordWrap/>
        <w:overflowPunct/>
        <w:topLinePunct w:val="0"/>
        <w:autoSpaceDE/>
        <w:autoSpaceDN/>
        <w:bidi w:val="0"/>
        <w:snapToGrid w:val="0"/>
        <w:spacing w:line="440" w:lineRule="exact"/>
        <w:ind w:right="0" w:firstLine="480" w:firstLineChars="0"/>
        <w:jc w:val="left"/>
        <w:textAlignment w:val="auto"/>
        <w:outlineLvl w:val="2"/>
        <w:rPr>
          <w:rFonts w:ascii="宋体" w:hAnsi="宋体"/>
          <w:bCs/>
          <w:color w:val="auto"/>
          <w:sz w:val="24"/>
          <w:szCs w:val="20"/>
        </w:rPr>
      </w:pPr>
      <w:bookmarkStart w:id="235" w:name="_Toc27364"/>
      <w:r>
        <w:rPr>
          <w:rFonts w:ascii="宋体" w:hAnsi="宋体"/>
          <w:bCs/>
          <w:color w:val="auto"/>
          <w:sz w:val="24"/>
          <w:szCs w:val="20"/>
        </w:rPr>
        <w:t>4.采购人可以在评标前说明项目背景和采购需求，说明内容不得含有歧视性、倾向性意见，不得超出招标文件所述范围。说明应当提交书面材料，并随采购文件一并存档。</w:t>
      </w:r>
      <w:bookmarkEnd w:id="235"/>
    </w:p>
    <w:p>
      <w:pPr>
        <w:keepNext w:val="0"/>
        <w:keepLines w:val="0"/>
        <w:pageBreakBefore w:val="0"/>
        <w:kinsoku/>
        <w:wordWrap/>
        <w:overflowPunct/>
        <w:topLinePunct w:val="0"/>
        <w:autoSpaceDE/>
        <w:autoSpaceDN/>
        <w:bidi w:val="0"/>
        <w:snapToGrid w:val="0"/>
        <w:spacing w:line="440" w:lineRule="exact"/>
        <w:ind w:right="0" w:firstLine="480" w:firstLineChars="0"/>
        <w:jc w:val="left"/>
        <w:textAlignment w:val="auto"/>
        <w:outlineLvl w:val="2"/>
        <w:rPr>
          <w:rFonts w:ascii="宋体" w:hAnsi="宋体"/>
          <w:bCs/>
          <w:color w:val="auto"/>
          <w:sz w:val="24"/>
          <w:szCs w:val="20"/>
        </w:rPr>
      </w:pPr>
      <w:bookmarkStart w:id="236" w:name="_Toc1303"/>
      <w:r>
        <w:rPr>
          <w:rFonts w:ascii="宋体" w:hAnsi="宋体"/>
          <w:bCs/>
          <w:color w:val="auto"/>
          <w:sz w:val="24"/>
          <w:szCs w:val="20"/>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bookmarkEnd w:id="236"/>
    </w:p>
    <w:p>
      <w:pPr>
        <w:keepNext w:val="0"/>
        <w:keepLines w:val="0"/>
        <w:pageBreakBefore w:val="0"/>
        <w:kinsoku/>
        <w:wordWrap/>
        <w:overflowPunct/>
        <w:topLinePunct w:val="0"/>
        <w:autoSpaceDE/>
        <w:autoSpaceDN/>
        <w:bidi w:val="0"/>
        <w:snapToGrid w:val="0"/>
        <w:spacing w:line="440" w:lineRule="exact"/>
        <w:ind w:right="0" w:firstLine="480" w:firstLineChars="0"/>
        <w:jc w:val="left"/>
        <w:textAlignment w:val="auto"/>
        <w:outlineLvl w:val="2"/>
        <w:rPr>
          <w:rFonts w:ascii="宋体" w:hAnsi="宋体"/>
          <w:bCs/>
          <w:color w:val="auto"/>
          <w:sz w:val="24"/>
          <w:szCs w:val="20"/>
        </w:rPr>
      </w:pPr>
      <w:bookmarkStart w:id="237" w:name="_Toc21291"/>
      <w:r>
        <w:rPr>
          <w:rFonts w:ascii="宋体" w:hAnsi="宋体"/>
          <w:bCs/>
          <w:color w:val="auto"/>
          <w:sz w:val="24"/>
          <w:szCs w:val="20"/>
        </w:rPr>
        <w:t>6.采购人代表或由采购人委托的评标委员会对投标人资格文件进行审查并</w:t>
      </w:r>
      <w:r>
        <w:rPr>
          <w:rFonts w:ascii="宋体" w:hAnsi="宋体"/>
          <w:color w:val="auto"/>
          <w:sz w:val="24"/>
          <w:szCs w:val="20"/>
        </w:rPr>
        <w:t>以开标当日为准</w:t>
      </w:r>
      <w:r>
        <w:rPr>
          <w:rFonts w:ascii="宋体" w:hAnsi="宋体"/>
          <w:bCs/>
          <w:color w:val="auto"/>
          <w:sz w:val="24"/>
          <w:szCs w:val="20"/>
        </w:rPr>
        <w:t>对投标人“信用中国”网站（www.creditchina.gov.cn）、中国政府采购网（www.ccgp.gov.cn）信用记录情况进行核实，资格不符合的，应组织相关投标人代表进行陈述、澄清或申辩。</w:t>
      </w:r>
      <w:bookmarkEnd w:id="237"/>
    </w:p>
    <w:p>
      <w:pPr>
        <w:keepNext w:val="0"/>
        <w:keepLines w:val="0"/>
        <w:pageBreakBefore w:val="0"/>
        <w:kinsoku/>
        <w:wordWrap/>
        <w:overflowPunct/>
        <w:topLinePunct w:val="0"/>
        <w:autoSpaceDE/>
        <w:autoSpaceDN/>
        <w:bidi w:val="0"/>
        <w:snapToGrid w:val="0"/>
        <w:spacing w:line="440" w:lineRule="exact"/>
        <w:ind w:right="0" w:firstLine="480" w:firstLineChars="0"/>
        <w:jc w:val="left"/>
        <w:textAlignment w:val="auto"/>
        <w:outlineLvl w:val="2"/>
        <w:rPr>
          <w:rFonts w:ascii="宋体" w:hAnsi="宋体"/>
          <w:bCs/>
          <w:color w:val="auto"/>
          <w:sz w:val="24"/>
          <w:szCs w:val="20"/>
        </w:rPr>
      </w:pPr>
      <w:bookmarkStart w:id="238" w:name="_Toc27219"/>
      <w:r>
        <w:rPr>
          <w:rFonts w:ascii="宋体" w:hAnsi="宋体"/>
          <w:bCs/>
          <w:color w:val="auto"/>
          <w:sz w:val="24"/>
          <w:szCs w:val="20"/>
        </w:rPr>
        <w:t>7.评标委员会组长组织评审人员独立评审。评标委员会对拟认定为投标文件无效，应组织相关投标人代表进行陈述、澄清或申辩；招标方可协助评标委员会组长对打分结果进行校对、核对并汇总统计；评审人员的评审、修改记录应保留原件，随项目其他资料一并存档。</w:t>
      </w:r>
      <w:bookmarkEnd w:id="238"/>
    </w:p>
    <w:p>
      <w:pPr>
        <w:keepNext w:val="0"/>
        <w:keepLines w:val="0"/>
        <w:pageBreakBefore w:val="0"/>
        <w:kinsoku/>
        <w:wordWrap/>
        <w:overflowPunct/>
        <w:topLinePunct w:val="0"/>
        <w:autoSpaceDE/>
        <w:autoSpaceDN/>
        <w:bidi w:val="0"/>
        <w:snapToGrid w:val="0"/>
        <w:spacing w:line="440" w:lineRule="exact"/>
        <w:ind w:right="0" w:firstLine="480" w:firstLineChars="0"/>
        <w:jc w:val="left"/>
        <w:textAlignment w:val="auto"/>
        <w:outlineLvl w:val="2"/>
        <w:rPr>
          <w:rFonts w:ascii="宋体" w:hAnsi="宋体"/>
          <w:bCs/>
          <w:color w:val="auto"/>
          <w:sz w:val="24"/>
          <w:szCs w:val="20"/>
        </w:rPr>
      </w:pPr>
      <w:bookmarkStart w:id="239" w:name="_Toc23140"/>
      <w:r>
        <w:rPr>
          <w:rFonts w:ascii="宋体" w:hAnsi="宋体"/>
          <w:bCs/>
          <w:color w:val="auto"/>
          <w:sz w:val="24"/>
          <w:szCs w:val="20"/>
        </w:rPr>
        <w:t>8.做好评审现场相关记录，协助评标委员会组长做好评审报告起草、有关内容电脑文字录入等工作，并要求评标委员会各成员签字确认。</w:t>
      </w:r>
      <w:bookmarkEnd w:id="239"/>
    </w:p>
    <w:p>
      <w:pPr>
        <w:keepNext w:val="0"/>
        <w:keepLines w:val="0"/>
        <w:pageBreakBefore w:val="0"/>
        <w:kinsoku/>
        <w:wordWrap/>
        <w:overflowPunct/>
        <w:topLinePunct w:val="0"/>
        <w:autoSpaceDE/>
        <w:autoSpaceDN/>
        <w:bidi w:val="0"/>
        <w:snapToGrid w:val="0"/>
        <w:spacing w:line="440" w:lineRule="exact"/>
        <w:ind w:right="0" w:firstLine="480" w:firstLineChars="0"/>
        <w:jc w:val="left"/>
        <w:textAlignment w:val="auto"/>
        <w:outlineLvl w:val="2"/>
        <w:rPr>
          <w:rFonts w:ascii="宋体" w:hAnsi="宋体"/>
          <w:bCs/>
          <w:color w:val="auto"/>
          <w:sz w:val="24"/>
          <w:szCs w:val="20"/>
        </w:rPr>
      </w:pPr>
      <w:bookmarkStart w:id="240" w:name="_Toc31879"/>
      <w:r>
        <w:rPr>
          <w:rFonts w:ascii="宋体" w:hAnsi="宋体"/>
          <w:bCs/>
          <w:color w:val="auto"/>
          <w:sz w:val="24"/>
          <w:szCs w:val="20"/>
        </w:rPr>
        <w:t>9.评审结束后，招标方应对评标委员会各成员的专业水平、职业道德、遵纪守法等情况进行评价；同时按规定向评审专家发放评审费，并交还评审人员及其他现场相关人员的通讯工具。</w:t>
      </w:r>
      <w:bookmarkEnd w:id="240"/>
    </w:p>
    <w:p>
      <w:pPr>
        <w:keepNext w:val="0"/>
        <w:keepLines w:val="0"/>
        <w:pageBreakBefore w:val="0"/>
        <w:kinsoku/>
        <w:wordWrap/>
        <w:overflowPunct/>
        <w:topLinePunct w:val="0"/>
        <w:autoSpaceDE/>
        <w:autoSpaceDN/>
        <w:bidi w:val="0"/>
        <w:snapToGrid w:val="0"/>
        <w:spacing w:line="440" w:lineRule="exact"/>
        <w:ind w:right="0" w:firstLine="482"/>
        <w:jc w:val="left"/>
        <w:textAlignment w:val="auto"/>
        <w:outlineLvl w:val="2"/>
        <w:rPr>
          <w:rFonts w:ascii="宋体" w:hAnsi="宋体"/>
          <w:b/>
          <w:color w:val="auto"/>
          <w:sz w:val="24"/>
          <w:szCs w:val="20"/>
        </w:rPr>
      </w:pPr>
      <w:bookmarkStart w:id="241" w:name="_Toc17990"/>
      <w:r>
        <w:rPr>
          <w:rFonts w:ascii="宋体" w:hAnsi="宋体"/>
          <w:b/>
          <w:color w:val="auto"/>
          <w:sz w:val="24"/>
          <w:szCs w:val="20"/>
        </w:rPr>
        <w:t>（四）澄清问题的形式</w:t>
      </w:r>
      <w:bookmarkEnd w:id="241"/>
    </w:p>
    <w:p>
      <w:pPr>
        <w:keepNext w:val="0"/>
        <w:keepLines w:val="0"/>
        <w:pageBreakBefore w:val="0"/>
        <w:kinsoku/>
        <w:wordWrap/>
        <w:overflowPunct/>
        <w:topLinePunct w:val="0"/>
        <w:autoSpaceDE/>
        <w:autoSpaceDN/>
        <w:bidi w:val="0"/>
        <w:snapToGrid w:val="0"/>
        <w:spacing w:line="440" w:lineRule="exact"/>
        <w:ind w:right="0" w:firstLine="480" w:firstLineChars="0"/>
        <w:jc w:val="left"/>
        <w:textAlignment w:val="auto"/>
        <w:outlineLvl w:val="2"/>
        <w:rPr>
          <w:rFonts w:ascii="宋体" w:hAnsi="宋体"/>
          <w:bCs/>
          <w:color w:val="auto"/>
          <w:sz w:val="24"/>
          <w:szCs w:val="20"/>
        </w:rPr>
      </w:pPr>
      <w:bookmarkStart w:id="242" w:name="_Toc769"/>
      <w:r>
        <w:rPr>
          <w:rFonts w:ascii="宋体" w:hAnsi="宋体"/>
          <w:bCs/>
          <w:color w:val="auto"/>
          <w:sz w:val="24"/>
          <w:szCs w:val="20"/>
        </w:rPr>
        <w:t>评标委员会可以要求投标人对其投标文件中含义不明确的内容作必要的澄清或者说明，但澄清或者说明不得超过投标文件的范围或者改变投标文件的实质性内容。</w:t>
      </w:r>
      <w:bookmarkEnd w:id="242"/>
    </w:p>
    <w:p>
      <w:pPr>
        <w:keepNext w:val="0"/>
        <w:keepLines w:val="0"/>
        <w:pageBreakBefore w:val="0"/>
        <w:kinsoku/>
        <w:wordWrap/>
        <w:overflowPunct/>
        <w:topLinePunct w:val="0"/>
        <w:autoSpaceDE/>
        <w:autoSpaceDN/>
        <w:bidi w:val="0"/>
        <w:snapToGrid w:val="0"/>
        <w:spacing w:line="440" w:lineRule="exact"/>
        <w:ind w:right="0" w:firstLine="480" w:firstLineChars="0"/>
        <w:jc w:val="left"/>
        <w:textAlignment w:val="auto"/>
        <w:outlineLvl w:val="2"/>
        <w:rPr>
          <w:rFonts w:ascii="宋体" w:hAnsi="宋体"/>
          <w:bCs/>
          <w:color w:val="auto"/>
          <w:sz w:val="24"/>
          <w:szCs w:val="20"/>
        </w:rPr>
      </w:pPr>
      <w:bookmarkStart w:id="243" w:name="_Toc16281"/>
      <w:r>
        <w:rPr>
          <w:rFonts w:ascii="宋体" w:hAnsi="宋体"/>
          <w:bCs/>
          <w:color w:val="auto"/>
          <w:sz w:val="24"/>
          <w:szCs w:val="20"/>
        </w:rPr>
        <w:t>评审中需要供应商对投标、响应文件作出澄清、说明或者补正的，评标委员会和供应商应当通过电子交易平台交换数据电文。给予供应商提交澄清说明或补正的时间不少于半小时，供应商已经明确表示澄清说明或补正完毕的除外。</w:t>
      </w:r>
      <w:bookmarkEnd w:id="243"/>
    </w:p>
    <w:p>
      <w:pPr>
        <w:keepNext w:val="0"/>
        <w:keepLines w:val="0"/>
        <w:pageBreakBefore w:val="0"/>
        <w:kinsoku/>
        <w:wordWrap/>
        <w:overflowPunct/>
        <w:topLinePunct w:val="0"/>
        <w:autoSpaceDE/>
        <w:autoSpaceDN/>
        <w:bidi w:val="0"/>
        <w:snapToGrid w:val="0"/>
        <w:spacing w:line="440" w:lineRule="exact"/>
        <w:ind w:right="0" w:firstLine="482"/>
        <w:jc w:val="left"/>
        <w:textAlignment w:val="auto"/>
        <w:outlineLvl w:val="2"/>
        <w:rPr>
          <w:rFonts w:ascii="宋体" w:hAnsi="宋体"/>
          <w:b/>
          <w:color w:val="auto"/>
          <w:sz w:val="24"/>
          <w:szCs w:val="20"/>
        </w:rPr>
      </w:pPr>
      <w:bookmarkStart w:id="244" w:name="_Toc12140"/>
      <w:r>
        <w:rPr>
          <w:rFonts w:ascii="宋体" w:hAnsi="宋体"/>
          <w:b/>
          <w:color w:val="auto"/>
          <w:sz w:val="24"/>
          <w:szCs w:val="20"/>
        </w:rPr>
        <w:t>（五）错误修正</w:t>
      </w:r>
      <w:bookmarkEnd w:id="244"/>
    </w:p>
    <w:p>
      <w:pPr>
        <w:keepNext w:val="0"/>
        <w:keepLines w:val="0"/>
        <w:pageBreakBefore w:val="0"/>
        <w:kinsoku/>
        <w:wordWrap/>
        <w:overflowPunct/>
        <w:topLinePunct w:val="0"/>
        <w:autoSpaceDE/>
        <w:autoSpaceDN/>
        <w:bidi w:val="0"/>
        <w:snapToGrid w:val="0"/>
        <w:spacing w:line="440" w:lineRule="exact"/>
        <w:ind w:right="0" w:firstLine="480" w:firstLineChars="0"/>
        <w:jc w:val="left"/>
        <w:textAlignment w:val="auto"/>
        <w:outlineLvl w:val="2"/>
        <w:rPr>
          <w:rFonts w:ascii="宋体" w:hAnsi="宋体"/>
          <w:color w:val="auto"/>
          <w:sz w:val="24"/>
          <w:szCs w:val="20"/>
        </w:rPr>
      </w:pPr>
      <w:bookmarkStart w:id="245" w:name="_Toc13647"/>
      <w:r>
        <w:rPr>
          <w:rFonts w:ascii="宋体" w:hAnsi="宋体"/>
          <w:color w:val="auto"/>
          <w:sz w:val="24"/>
          <w:szCs w:val="20"/>
        </w:rPr>
        <w:t>投标文件报价出现前后不一致的，除招标文件另有规定外，按照下列规定修正：</w:t>
      </w:r>
      <w:bookmarkEnd w:id="245"/>
    </w:p>
    <w:p>
      <w:pPr>
        <w:keepNext w:val="0"/>
        <w:keepLines w:val="0"/>
        <w:pageBreakBefore w:val="0"/>
        <w:kinsoku/>
        <w:wordWrap/>
        <w:overflowPunct/>
        <w:topLinePunct w:val="0"/>
        <w:autoSpaceDE/>
        <w:autoSpaceDN/>
        <w:bidi w:val="0"/>
        <w:snapToGrid w:val="0"/>
        <w:spacing w:line="440" w:lineRule="exact"/>
        <w:ind w:right="0" w:firstLine="480" w:firstLineChars="0"/>
        <w:jc w:val="left"/>
        <w:textAlignment w:val="auto"/>
        <w:outlineLvl w:val="2"/>
        <w:rPr>
          <w:rFonts w:ascii="宋体" w:hAnsi="宋体"/>
          <w:color w:val="auto"/>
          <w:sz w:val="24"/>
          <w:szCs w:val="20"/>
        </w:rPr>
      </w:pPr>
      <w:bookmarkStart w:id="246" w:name="_Toc4351"/>
      <w:r>
        <w:rPr>
          <w:rFonts w:ascii="宋体" w:hAnsi="宋体"/>
          <w:color w:val="auto"/>
          <w:sz w:val="24"/>
          <w:szCs w:val="20"/>
        </w:rPr>
        <w:t>（一）投标文件中报价明细表内容与投标文件中相应内容不一致的，以报价明细表为准；</w:t>
      </w:r>
      <w:bookmarkEnd w:id="246"/>
    </w:p>
    <w:p>
      <w:pPr>
        <w:keepNext w:val="0"/>
        <w:keepLines w:val="0"/>
        <w:pageBreakBefore w:val="0"/>
        <w:kinsoku/>
        <w:wordWrap/>
        <w:overflowPunct/>
        <w:topLinePunct w:val="0"/>
        <w:autoSpaceDE/>
        <w:autoSpaceDN/>
        <w:bidi w:val="0"/>
        <w:snapToGrid w:val="0"/>
        <w:spacing w:line="440" w:lineRule="exact"/>
        <w:ind w:right="0" w:firstLine="480" w:firstLineChars="0"/>
        <w:jc w:val="left"/>
        <w:textAlignment w:val="auto"/>
        <w:outlineLvl w:val="2"/>
        <w:rPr>
          <w:rFonts w:ascii="宋体" w:hAnsi="宋体"/>
          <w:color w:val="auto"/>
          <w:sz w:val="24"/>
          <w:szCs w:val="20"/>
        </w:rPr>
      </w:pPr>
      <w:bookmarkStart w:id="247" w:name="_Toc11665"/>
      <w:r>
        <w:rPr>
          <w:rFonts w:ascii="宋体" w:hAnsi="宋体"/>
          <w:color w:val="auto"/>
          <w:sz w:val="24"/>
          <w:szCs w:val="20"/>
        </w:rPr>
        <w:t>（二）大写金额和小写金额不一致的，以大写金额为准；</w:t>
      </w:r>
      <w:bookmarkEnd w:id="247"/>
    </w:p>
    <w:p>
      <w:pPr>
        <w:keepNext w:val="0"/>
        <w:keepLines w:val="0"/>
        <w:pageBreakBefore w:val="0"/>
        <w:kinsoku/>
        <w:wordWrap/>
        <w:overflowPunct/>
        <w:topLinePunct w:val="0"/>
        <w:autoSpaceDE/>
        <w:autoSpaceDN/>
        <w:bidi w:val="0"/>
        <w:snapToGrid w:val="0"/>
        <w:spacing w:line="440" w:lineRule="exact"/>
        <w:ind w:right="0" w:firstLine="480" w:firstLineChars="0"/>
        <w:jc w:val="left"/>
        <w:textAlignment w:val="auto"/>
        <w:outlineLvl w:val="2"/>
        <w:rPr>
          <w:rFonts w:ascii="宋体" w:hAnsi="宋体"/>
          <w:color w:val="auto"/>
          <w:sz w:val="24"/>
          <w:szCs w:val="20"/>
        </w:rPr>
      </w:pPr>
      <w:bookmarkStart w:id="248" w:name="_Toc8681"/>
      <w:r>
        <w:rPr>
          <w:rFonts w:ascii="宋体" w:hAnsi="宋体"/>
          <w:color w:val="auto"/>
          <w:sz w:val="24"/>
          <w:szCs w:val="20"/>
        </w:rPr>
        <w:t>（三）单价金额小数点或者百分比有明显错位的，以报价明细表的总价为准，并修改单价；</w:t>
      </w:r>
      <w:bookmarkEnd w:id="248"/>
    </w:p>
    <w:p>
      <w:pPr>
        <w:keepNext w:val="0"/>
        <w:keepLines w:val="0"/>
        <w:pageBreakBefore w:val="0"/>
        <w:kinsoku/>
        <w:wordWrap/>
        <w:overflowPunct/>
        <w:topLinePunct w:val="0"/>
        <w:autoSpaceDE/>
        <w:autoSpaceDN/>
        <w:bidi w:val="0"/>
        <w:snapToGrid w:val="0"/>
        <w:spacing w:line="440" w:lineRule="exact"/>
        <w:ind w:right="0" w:firstLine="480" w:firstLineChars="0"/>
        <w:jc w:val="left"/>
        <w:textAlignment w:val="auto"/>
        <w:outlineLvl w:val="2"/>
        <w:rPr>
          <w:rFonts w:ascii="宋体" w:hAnsi="宋体"/>
          <w:color w:val="auto"/>
          <w:sz w:val="24"/>
          <w:szCs w:val="20"/>
        </w:rPr>
      </w:pPr>
      <w:bookmarkStart w:id="249" w:name="_Toc7149"/>
      <w:r>
        <w:rPr>
          <w:rFonts w:ascii="宋体" w:hAnsi="宋体"/>
          <w:color w:val="auto"/>
          <w:sz w:val="24"/>
          <w:szCs w:val="20"/>
        </w:rPr>
        <w:t>（四）总价金额与按单价汇总金额不一致的，以单价金额计算结果为准。</w:t>
      </w:r>
      <w:bookmarkEnd w:id="249"/>
    </w:p>
    <w:p>
      <w:pPr>
        <w:keepNext w:val="0"/>
        <w:keepLines w:val="0"/>
        <w:pageBreakBefore w:val="0"/>
        <w:kinsoku/>
        <w:wordWrap/>
        <w:overflowPunct/>
        <w:topLinePunct w:val="0"/>
        <w:autoSpaceDE/>
        <w:autoSpaceDN/>
        <w:bidi w:val="0"/>
        <w:snapToGrid w:val="0"/>
        <w:spacing w:line="440" w:lineRule="exact"/>
        <w:ind w:right="0" w:firstLine="480" w:firstLineChars="0"/>
        <w:jc w:val="left"/>
        <w:textAlignment w:val="auto"/>
        <w:outlineLvl w:val="2"/>
        <w:rPr>
          <w:rFonts w:ascii="宋体" w:hAnsi="宋体"/>
          <w:color w:val="auto"/>
          <w:sz w:val="24"/>
          <w:szCs w:val="20"/>
        </w:rPr>
      </w:pPr>
      <w:bookmarkStart w:id="250" w:name="_Toc18728"/>
      <w:r>
        <w:rPr>
          <w:rFonts w:ascii="宋体" w:hAnsi="宋体"/>
          <w:color w:val="auto"/>
          <w:sz w:val="24"/>
          <w:szCs w:val="20"/>
        </w:rPr>
        <w:t>同时出现两种以上不一致的，按照前款规定的顺序修正。修正后的报价按照经投标人加盖CA签章，由法定代表人或其授权的代表签字确认后产生约束力，投标人不确认的，其投标无效。</w:t>
      </w:r>
      <w:bookmarkEnd w:id="250"/>
    </w:p>
    <w:p>
      <w:pPr>
        <w:keepNext w:val="0"/>
        <w:keepLines w:val="0"/>
        <w:pageBreakBefore w:val="0"/>
        <w:kinsoku/>
        <w:wordWrap/>
        <w:overflowPunct/>
        <w:topLinePunct w:val="0"/>
        <w:autoSpaceDE/>
        <w:autoSpaceDN/>
        <w:bidi w:val="0"/>
        <w:snapToGrid w:val="0"/>
        <w:spacing w:line="440" w:lineRule="exact"/>
        <w:ind w:right="0" w:firstLine="482"/>
        <w:jc w:val="left"/>
        <w:textAlignment w:val="auto"/>
        <w:outlineLvl w:val="2"/>
        <w:rPr>
          <w:rFonts w:ascii="宋体" w:hAnsi="宋体"/>
          <w:b/>
          <w:color w:val="auto"/>
          <w:sz w:val="24"/>
          <w:szCs w:val="20"/>
        </w:rPr>
      </w:pPr>
      <w:bookmarkStart w:id="251" w:name="_Toc20049"/>
      <w:r>
        <w:rPr>
          <w:rFonts w:ascii="宋体" w:hAnsi="宋体"/>
          <w:b/>
          <w:color w:val="auto"/>
          <w:sz w:val="24"/>
          <w:szCs w:val="20"/>
        </w:rPr>
        <w:t>（六）评标原则和评标办法</w:t>
      </w:r>
      <w:bookmarkEnd w:id="251"/>
    </w:p>
    <w:p>
      <w:pPr>
        <w:keepNext w:val="0"/>
        <w:keepLines w:val="0"/>
        <w:pageBreakBefore w:val="0"/>
        <w:kinsoku/>
        <w:wordWrap/>
        <w:overflowPunct/>
        <w:topLinePunct w:val="0"/>
        <w:autoSpaceDE/>
        <w:autoSpaceDN/>
        <w:bidi w:val="0"/>
        <w:spacing w:line="440" w:lineRule="exact"/>
        <w:ind w:right="0" w:firstLine="482" w:firstLineChars="0"/>
        <w:textAlignment w:val="auto"/>
        <w:rPr>
          <w:rFonts w:ascii="宋体" w:hAnsi="宋体"/>
          <w:b/>
          <w:color w:val="auto"/>
          <w:sz w:val="24"/>
          <w:szCs w:val="20"/>
        </w:rPr>
      </w:pPr>
      <w:bookmarkStart w:id="252" w:name="_Toc531267759"/>
      <w:bookmarkStart w:id="253" w:name="_Toc504504574"/>
      <w:r>
        <w:rPr>
          <w:rFonts w:ascii="宋体" w:hAnsi="宋体"/>
          <w:b/>
          <w:color w:val="auto"/>
          <w:sz w:val="24"/>
          <w:szCs w:val="20"/>
        </w:rPr>
        <w:t>评标原则</w:t>
      </w:r>
    </w:p>
    <w:p>
      <w:pPr>
        <w:keepNext w:val="0"/>
        <w:keepLines w:val="0"/>
        <w:pageBreakBefore w:val="0"/>
        <w:kinsoku/>
        <w:wordWrap/>
        <w:overflowPunct/>
        <w:topLinePunct w:val="0"/>
        <w:autoSpaceDE/>
        <w:autoSpaceDN/>
        <w:bidi w:val="0"/>
        <w:spacing w:line="440" w:lineRule="exact"/>
        <w:ind w:right="0" w:firstLine="480" w:firstLineChars="0"/>
        <w:textAlignment w:val="auto"/>
        <w:rPr>
          <w:rFonts w:ascii="宋体" w:hAnsi="宋体"/>
          <w:color w:val="auto"/>
          <w:sz w:val="24"/>
          <w:szCs w:val="20"/>
        </w:rPr>
      </w:pPr>
      <w:r>
        <w:rPr>
          <w:rFonts w:ascii="宋体" w:hAnsi="宋体"/>
          <w:color w:val="auto"/>
          <w:sz w:val="24"/>
          <w:szCs w:val="20"/>
        </w:rPr>
        <w:t>1.评标委员会必须公平、公正、客观，不带任何倾向性和启发性；不得向外界透露任何与评标有关的内容；任何单位和个人不得干扰、影响评标的正常进行；评标委员会及有关工作人员不得私下与投标人接触。</w:t>
      </w:r>
    </w:p>
    <w:p>
      <w:pPr>
        <w:keepNext w:val="0"/>
        <w:keepLines w:val="0"/>
        <w:pageBreakBefore w:val="0"/>
        <w:kinsoku/>
        <w:wordWrap/>
        <w:overflowPunct/>
        <w:topLinePunct w:val="0"/>
        <w:autoSpaceDE/>
        <w:autoSpaceDN/>
        <w:bidi w:val="0"/>
        <w:snapToGrid w:val="0"/>
        <w:spacing w:line="440" w:lineRule="exact"/>
        <w:ind w:right="0" w:firstLine="480" w:firstLineChars="0"/>
        <w:textAlignment w:val="auto"/>
        <w:rPr>
          <w:rFonts w:ascii="宋体" w:hAnsi="宋体"/>
          <w:bCs/>
          <w:color w:val="auto"/>
          <w:sz w:val="24"/>
          <w:szCs w:val="20"/>
        </w:rPr>
      </w:pPr>
      <w:r>
        <w:rPr>
          <w:rFonts w:ascii="宋体" w:hAnsi="宋体"/>
          <w:bCs/>
          <w:color w:val="auto"/>
          <w:sz w:val="24"/>
          <w:szCs w:val="20"/>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keepNext w:val="0"/>
        <w:keepLines w:val="0"/>
        <w:pageBreakBefore w:val="0"/>
        <w:kinsoku/>
        <w:wordWrap/>
        <w:overflowPunct/>
        <w:topLinePunct w:val="0"/>
        <w:autoSpaceDE/>
        <w:autoSpaceDN/>
        <w:bidi w:val="0"/>
        <w:snapToGrid w:val="0"/>
        <w:spacing w:line="440" w:lineRule="exact"/>
        <w:ind w:right="0" w:firstLine="480" w:firstLineChars="0"/>
        <w:textAlignment w:val="auto"/>
        <w:rPr>
          <w:rFonts w:ascii="宋体" w:hAnsi="宋体"/>
          <w:bCs/>
          <w:color w:val="auto"/>
          <w:sz w:val="24"/>
          <w:szCs w:val="20"/>
        </w:rPr>
      </w:pPr>
      <w:r>
        <w:rPr>
          <w:rFonts w:ascii="宋体" w:hAnsi="宋体"/>
          <w:bCs/>
          <w:color w:val="auto"/>
          <w:sz w:val="24"/>
          <w:szCs w:val="20"/>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keepNext w:val="0"/>
        <w:keepLines w:val="0"/>
        <w:pageBreakBefore w:val="0"/>
        <w:kinsoku/>
        <w:wordWrap/>
        <w:overflowPunct/>
        <w:topLinePunct w:val="0"/>
        <w:autoSpaceDE/>
        <w:autoSpaceDN/>
        <w:bidi w:val="0"/>
        <w:snapToGrid w:val="0"/>
        <w:spacing w:line="440" w:lineRule="exact"/>
        <w:ind w:right="0" w:firstLine="482" w:firstLineChars="0"/>
        <w:textAlignment w:val="auto"/>
        <w:rPr>
          <w:rFonts w:ascii="宋体" w:hAnsi="宋体"/>
          <w:b/>
          <w:bCs/>
          <w:color w:val="auto"/>
          <w:sz w:val="24"/>
          <w:szCs w:val="20"/>
        </w:rPr>
      </w:pPr>
      <w:r>
        <w:rPr>
          <w:rFonts w:ascii="宋体" w:hAnsi="宋体"/>
          <w:b/>
          <w:bCs/>
          <w:color w:val="auto"/>
          <w:sz w:val="24"/>
          <w:szCs w:val="20"/>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kinsoku/>
        <w:wordWrap/>
        <w:overflowPunct/>
        <w:topLinePunct w:val="0"/>
        <w:autoSpaceDE/>
        <w:autoSpaceDN/>
        <w:bidi w:val="0"/>
        <w:snapToGrid w:val="0"/>
        <w:spacing w:line="440" w:lineRule="exact"/>
        <w:ind w:right="0" w:firstLine="482" w:firstLineChars="0"/>
        <w:textAlignment w:val="auto"/>
        <w:rPr>
          <w:rFonts w:ascii="宋体" w:hAnsi="宋体"/>
          <w:b/>
          <w:bCs/>
          <w:color w:val="auto"/>
          <w:sz w:val="24"/>
          <w:szCs w:val="20"/>
        </w:rPr>
      </w:pPr>
      <w:r>
        <w:rPr>
          <w:rFonts w:ascii="宋体" w:hAnsi="宋体"/>
          <w:b/>
          <w:bCs/>
          <w:color w:val="auto"/>
          <w:sz w:val="24"/>
          <w:szCs w:val="20"/>
        </w:rPr>
        <w:t>非单一产品采购项目，采购人应当根据采购项目技术构成、产品价格比重等合理确定核心产品，并在招标文件中载明。多家投标人提供的核心产品品牌相同的，按前款规定处理。</w:t>
      </w:r>
    </w:p>
    <w:p>
      <w:pPr>
        <w:keepNext w:val="0"/>
        <w:keepLines w:val="0"/>
        <w:pageBreakBefore w:val="0"/>
        <w:kinsoku/>
        <w:wordWrap/>
        <w:overflowPunct/>
        <w:topLinePunct w:val="0"/>
        <w:autoSpaceDE/>
        <w:autoSpaceDN/>
        <w:bidi w:val="0"/>
        <w:snapToGrid w:val="0"/>
        <w:spacing w:line="440" w:lineRule="exact"/>
        <w:ind w:right="0" w:firstLine="482" w:firstLineChars="0"/>
        <w:textAlignment w:val="auto"/>
        <w:rPr>
          <w:rFonts w:ascii="宋体" w:hAnsi="宋体"/>
          <w:b/>
          <w:color w:val="auto"/>
          <w:sz w:val="24"/>
          <w:szCs w:val="20"/>
        </w:rPr>
      </w:pPr>
      <w:r>
        <w:rPr>
          <w:rFonts w:ascii="宋体" w:hAnsi="宋体"/>
          <w:b/>
          <w:color w:val="auto"/>
          <w:sz w:val="24"/>
          <w:szCs w:val="20"/>
        </w:rPr>
        <w:t>评标办法</w:t>
      </w:r>
    </w:p>
    <w:p>
      <w:pPr>
        <w:keepNext w:val="0"/>
        <w:keepLines w:val="0"/>
        <w:pageBreakBefore w:val="0"/>
        <w:kinsoku/>
        <w:wordWrap/>
        <w:overflowPunct/>
        <w:topLinePunct w:val="0"/>
        <w:autoSpaceDE/>
        <w:autoSpaceDN/>
        <w:bidi w:val="0"/>
        <w:snapToGrid w:val="0"/>
        <w:spacing w:line="440" w:lineRule="exact"/>
        <w:ind w:right="0" w:firstLine="480" w:firstLineChars="0"/>
        <w:textAlignment w:val="auto"/>
        <w:rPr>
          <w:rFonts w:ascii="宋体" w:hAnsi="宋体"/>
          <w:color w:val="auto"/>
          <w:sz w:val="24"/>
          <w:szCs w:val="20"/>
        </w:rPr>
      </w:pPr>
      <w:r>
        <w:rPr>
          <w:rFonts w:ascii="宋体" w:hAnsi="宋体"/>
          <w:color w:val="auto"/>
          <w:sz w:val="24"/>
          <w:szCs w:val="20"/>
        </w:rPr>
        <w:t>本项目评标办法是</w:t>
      </w:r>
      <w:r>
        <w:rPr>
          <w:rFonts w:ascii="宋体" w:hAnsi="宋体"/>
          <w:color w:val="auto"/>
          <w:sz w:val="24"/>
          <w:szCs w:val="20"/>
          <w:u w:val="single"/>
        </w:rPr>
        <w:t>综合评分法</w:t>
      </w:r>
      <w:r>
        <w:rPr>
          <w:rFonts w:ascii="宋体" w:hAnsi="宋体"/>
          <w:color w:val="auto"/>
          <w:sz w:val="24"/>
          <w:szCs w:val="20"/>
        </w:rPr>
        <w:t>，具体评标内容及评分标准等详见《第五部分：评标办法及评分标准》。</w:t>
      </w:r>
    </w:p>
    <w:p>
      <w:pPr>
        <w:keepNext w:val="0"/>
        <w:keepLines w:val="0"/>
        <w:pageBreakBefore w:val="0"/>
        <w:kinsoku/>
        <w:wordWrap/>
        <w:overflowPunct/>
        <w:topLinePunct w:val="0"/>
        <w:autoSpaceDE/>
        <w:autoSpaceDN/>
        <w:bidi w:val="0"/>
        <w:snapToGrid w:val="0"/>
        <w:spacing w:line="440" w:lineRule="exact"/>
        <w:ind w:right="0" w:firstLine="482"/>
        <w:jc w:val="left"/>
        <w:textAlignment w:val="auto"/>
        <w:outlineLvl w:val="1"/>
        <w:rPr>
          <w:rFonts w:ascii="宋体" w:hAnsi="宋体"/>
          <w:b/>
          <w:color w:val="auto"/>
          <w:sz w:val="24"/>
          <w:szCs w:val="24"/>
        </w:rPr>
      </w:pPr>
      <w:bookmarkStart w:id="254" w:name="_Toc33014424"/>
      <w:bookmarkStart w:id="255" w:name="_Toc15422"/>
      <w:bookmarkStart w:id="256" w:name="_Toc2502"/>
      <w:r>
        <w:rPr>
          <w:rFonts w:hint="eastAsia" w:ascii="宋体" w:hAnsi="宋体"/>
          <w:b/>
          <w:color w:val="auto"/>
          <w:sz w:val="24"/>
          <w:szCs w:val="24"/>
        </w:rPr>
        <w:t>七、定标</w:t>
      </w:r>
      <w:bookmarkEnd w:id="252"/>
      <w:bookmarkEnd w:id="253"/>
      <w:bookmarkEnd w:id="254"/>
      <w:bookmarkEnd w:id="255"/>
      <w:bookmarkEnd w:id="256"/>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szCs w:val="24"/>
        </w:rPr>
      </w:pPr>
      <w:bookmarkStart w:id="257" w:name="_Toc531267760"/>
      <w:r>
        <w:rPr>
          <w:rFonts w:hint="eastAsia" w:ascii="宋体" w:hAnsi="宋体"/>
          <w:color w:val="auto"/>
          <w:sz w:val="24"/>
          <w:szCs w:val="24"/>
        </w:rPr>
        <w:t>1.本项目由评标委员会推荐中标供应商，</w:t>
      </w:r>
      <w:r>
        <w:rPr>
          <w:rFonts w:ascii="宋体" w:hAnsi="宋体"/>
          <w:color w:val="auto"/>
          <w:sz w:val="24"/>
          <w:szCs w:val="24"/>
        </w:rPr>
        <w:t>采购代理机构在评标结束后</w:t>
      </w:r>
      <w:r>
        <w:rPr>
          <w:rFonts w:hint="eastAsia" w:ascii="宋体" w:hAnsi="宋体"/>
          <w:color w:val="auto"/>
          <w:sz w:val="24"/>
          <w:szCs w:val="24"/>
        </w:rPr>
        <w:t>2</w:t>
      </w:r>
      <w:r>
        <w:rPr>
          <w:rFonts w:ascii="宋体" w:hAnsi="宋体"/>
          <w:color w:val="auto"/>
          <w:sz w:val="24"/>
          <w:szCs w:val="24"/>
        </w:rPr>
        <w:t>个工作日内将评标报告交采购人确认。</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hint="eastAsia" w:ascii="宋体" w:hAnsi="宋体"/>
          <w:color w:val="auto"/>
          <w:sz w:val="24"/>
          <w:szCs w:val="24"/>
        </w:rPr>
      </w:pPr>
      <w:r>
        <w:rPr>
          <w:rFonts w:hint="eastAsia" w:ascii="宋体" w:hAnsi="宋体"/>
          <w:color w:val="auto"/>
          <w:sz w:val="24"/>
          <w:szCs w:val="24"/>
        </w:rPr>
        <w:t>2.</w:t>
      </w:r>
      <w:r>
        <w:rPr>
          <w:rFonts w:ascii="宋体" w:hAnsi="宋体"/>
          <w:color w:val="auto"/>
          <w:sz w:val="24"/>
          <w:szCs w:val="24"/>
        </w:rPr>
        <w:t>采购人应当自收到评标报告之日起５个工作日内，在评标报告确定的中标候选人名单中按顺序确定中标人。</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采购人或者采购代理机构应当自中标人确定之日起2个工作日内，在省级以上财政部门指定的媒体上公告中标结果，招标文件应当随中标结果同时公告。</w:t>
      </w:r>
    </w:p>
    <w:p>
      <w:pPr>
        <w:keepNext w:val="0"/>
        <w:keepLines w:val="0"/>
        <w:pageBreakBefore w:val="0"/>
        <w:kinsoku/>
        <w:wordWrap/>
        <w:overflowPunct/>
        <w:topLinePunct w:val="0"/>
        <w:autoSpaceDE/>
        <w:autoSpaceDN/>
        <w:bidi w:val="0"/>
        <w:snapToGrid w:val="0"/>
        <w:spacing w:line="440" w:lineRule="exact"/>
        <w:ind w:right="0" w:firstLine="482"/>
        <w:jc w:val="left"/>
        <w:textAlignment w:val="auto"/>
        <w:outlineLvl w:val="1"/>
        <w:rPr>
          <w:rFonts w:ascii="宋体" w:hAnsi="宋体"/>
          <w:b/>
          <w:color w:val="auto"/>
          <w:sz w:val="24"/>
          <w:szCs w:val="24"/>
        </w:rPr>
      </w:pPr>
      <w:bookmarkStart w:id="258" w:name="_Toc20080"/>
      <w:bookmarkStart w:id="259" w:name="_Toc17785"/>
      <w:bookmarkStart w:id="260" w:name="_Toc33014425"/>
      <w:r>
        <w:rPr>
          <w:rFonts w:hint="eastAsia" w:ascii="宋体" w:hAnsi="宋体"/>
          <w:b/>
          <w:color w:val="auto"/>
          <w:sz w:val="24"/>
          <w:szCs w:val="24"/>
        </w:rPr>
        <w:t>八、合同授予</w:t>
      </w:r>
      <w:bookmarkEnd w:id="257"/>
      <w:bookmarkEnd w:id="258"/>
      <w:bookmarkEnd w:id="259"/>
      <w:bookmarkEnd w:id="260"/>
    </w:p>
    <w:p>
      <w:pPr>
        <w:keepNext w:val="0"/>
        <w:keepLines w:val="0"/>
        <w:pageBreakBefore w:val="0"/>
        <w:kinsoku/>
        <w:wordWrap/>
        <w:overflowPunct/>
        <w:topLinePunct w:val="0"/>
        <w:autoSpaceDE/>
        <w:autoSpaceDN/>
        <w:bidi w:val="0"/>
        <w:snapToGrid w:val="0"/>
        <w:spacing w:line="440" w:lineRule="exact"/>
        <w:ind w:right="0" w:firstLine="482"/>
        <w:jc w:val="left"/>
        <w:textAlignment w:val="auto"/>
        <w:outlineLvl w:val="2"/>
        <w:rPr>
          <w:rFonts w:ascii="宋体" w:hAnsi="宋体"/>
          <w:b/>
          <w:color w:val="auto"/>
          <w:sz w:val="24"/>
          <w:szCs w:val="24"/>
        </w:rPr>
      </w:pPr>
      <w:bookmarkStart w:id="261" w:name="_Toc504504576"/>
      <w:bookmarkStart w:id="262" w:name="_Toc15725"/>
      <w:bookmarkStart w:id="263" w:name="_Toc531267761"/>
      <w:bookmarkStart w:id="264" w:name="_Toc30700"/>
      <w:bookmarkStart w:id="265" w:name="_Toc33014426"/>
      <w:r>
        <w:rPr>
          <w:rFonts w:hint="eastAsia" w:ascii="宋体" w:hAnsi="宋体"/>
          <w:b/>
          <w:color w:val="auto"/>
          <w:sz w:val="24"/>
          <w:szCs w:val="24"/>
        </w:rPr>
        <w:t>（一）签订合同</w:t>
      </w:r>
      <w:bookmarkEnd w:id="261"/>
      <w:bookmarkEnd w:id="262"/>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color w:val="auto"/>
          <w:sz w:val="24"/>
          <w:szCs w:val="24"/>
        </w:rPr>
      </w:pPr>
      <w:r>
        <w:rPr>
          <w:rFonts w:hint="eastAsia"/>
          <w:color w:val="auto"/>
          <w:sz w:val="24"/>
          <w:szCs w:val="24"/>
        </w:rPr>
        <w:t>1.采购人与中标单位应当在《中标通知书》发出之日起30日内持《中标通知书》与采购人签订《政府采购合同》。</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szCs w:val="24"/>
        </w:rPr>
      </w:pPr>
      <w:r>
        <w:rPr>
          <w:rFonts w:hint="eastAsia" w:ascii="宋体" w:hAnsi="宋体"/>
          <w:color w:val="auto"/>
          <w:sz w:val="24"/>
          <w:szCs w:val="24"/>
        </w:rPr>
        <w:t>2.所签订的合同不得对采购文件确定的事项和中标单位投标文件作实质性修改。采购代理机构将根据采购人的委托，对合同内容进行审查，如发现与采购结果和投标承诺内容不一致的，将予以纠正。</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szCs w:val="24"/>
        </w:rPr>
      </w:pPr>
      <w:r>
        <w:rPr>
          <w:rFonts w:hint="eastAsia" w:ascii="宋体" w:hAnsi="宋体"/>
          <w:color w:val="auto"/>
          <w:sz w:val="24"/>
          <w:szCs w:val="24"/>
        </w:rPr>
        <w:t>3.中标单位拒绝与采购人签订合同的，须按项目预算金额的5%向采购人进行赔偿（赔偿用于支付采购代理服务费、专家评审费、其他采购组织费用、补偿采购人损失，若预算金额的5%不足以支付，</w:t>
      </w:r>
      <w:r>
        <w:rPr>
          <w:rFonts w:hint="eastAsia" w:hAnsi="宋体"/>
          <w:color w:val="auto"/>
          <w:sz w:val="24"/>
          <w:szCs w:val="24"/>
        </w:rPr>
        <w:t>按实际损失赔偿</w:t>
      </w:r>
      <w:r>
        <w:rPr>
          <w:rFonts w:hint="eastAsia" w:ascii="宋体" w:hAnsi="宋体"/>
          <w:color w:val="auto"/>
          <w:sz w:val="24"/>
          <w:szCs w:val="24"/>
        </w:rPr>
        <w:t>），同时采购人、采购代理机构将对其失信行为上报至同级政府采购监督管理部门对其依法处理。</w:t>
      </w:r>
    </w:p>
    <w:p>
      <w:pPr>
        <w:keepNext w:val="0"/>
        <w:keepLines w:val="0"/>
        <w:pageBreakBefore w:val="0"/>
        <w:kinsoku/>
        <w:wordWrap/>
        <w:overflowPunct/>
        <w:topLinePunct w:val="0"/>
        <w:autoSpaceDE/>
        <w:autoSpaceDN/>
        <w:bidi w:val="0"/>
        <w:snapToGrid w:val="0"/>
        <w:spacing w:line="440" w:lineRule="exact"/>
        <w:ind w:right="0" w:firstLine="480"/>
        <w:jc w:val="left"/>
        <w:textAlignment w:val="auto"/>
        <w:rPr>
          <w:rFonts w:ascii="宋体" w:hAnsi="宋体"/>
          <w:color w:val="auto"/>
          <w:sz w:val="24"/>
          <w:szCs w:val="24"/>
        </w:rPr>
      </w:pPr>
      <w:bookmarkStart w:id="266" w:name="_Toc504504577"/>
      <w:r>
        <w:rPr>
          <w:rFonts w:hint="eastAsia" w:ascii="宋体" w:hAnsi="宋体"/>
          <w:color w:val="auto"/>
          <w:sz w:val="24"/>
          <w:szCs w:val="24"/>
        </w:rPr>
        <w:t>4.原中标单位拒绝与采购人签订合同后，采购人可以按照评审报告推荐的中标或者成交候选人名单排序，确定下一候选人为中标单位，也可以重新开展政府采购活动。</w:t>
      </w:r>
    </w:p>
    <w:p>
      <w:pPr>
        <w:keepNext w:val="0"/>
        <w:keepLines w:val="0"/>
        <w:pageBreakBefore w:val="0"/>
        <w:kinsoku/>
        <w:wordWrap/>
        <w:overflowPunct/>
        <w:topLinePunct w:val="0"/>
        <w:autoSpaceDE/>
        <w:autoSpaceDN/>
        <w:bidi w:val="0"/>
        <w:snapToGrid w:val="0"/>
        <w:spacing w:line="440" w:lineRule="exact"/>
        <w:ind w:right="0" w:firstLine="482"/>
        <w:textAlignment w:val="auto"/>
        <w:rPr>
          <w:rFonts w:hAnsi="宋体"/>
          <w:b/>
          <w:bCs/>
          <w:color w:val="auto"/>
          <w:sz w:val="24"/>
          <w:szCs w:val="24"/>
        </w:rPr>
      </w:pPr>
      <w:r>
        <w:rPr>
          <w:rFonts w:hint="eastAsia" w:hAnsi="宋体"/>
          <w:b/>
          <w:color w:val="auto"/>
          <w:sz w:val="24"/>
          <w:szCs w:val="24"/>
        </w:rPr>
        <w:t>（二）</w:t>
      </w:r>
      <w:bookmarkEnd w:id="266"/>
      <w:r>
        <w:rPr>
          <w:rFonts w:hint="eastAsia" w:hAnsi="宋体"/>
          <w:b/>
          <w:bCs/>
          <w:color w:val="auto"/>
          <w:sz w:val="24"/>
          <w:szCs w:val="24"/>
        </w:rPr>
        <w:t>合同备案</w:t>
      </w:r>
    </w:p>
    <w:p>
      <w:pPr>
        <w:keepNext w:val="0"/>
        <w:keepLines w:val="0"/>
        <w:pageBreakBefore w:val="0"/>
        <w:kinsoku/>
        <w:wordWrap/>
        <w:overflowPunct/>
        <w:topLinePunct w:val="0"/>
        <w:autoSpaceDE/>
        <w:autoSpaceDN/>
        <w:bidi w:val="0"/>
        <w:snapToGrid w:val="0"/>
        <w:spacing w:line="440" w:lineRule="exact"/>
        <w:ind w:right="0" w:firstLine="480"/>
        <w:textAlignment w:val="auto"/>
        <w:rPr>
          <w:rFonts w:hAnsi="宋体"/>
          <w:color w:val="auto"/>
          <w:sz w:val="24"/>
          <w:szCs w:val="24"/>
        </w:rPr>
      </w:pPr>
      <w:r>
        <w:rPr>
          <w:rFonts w:hint="eastAsia" w:hAnsi="宋体"/>
          <w:color w:val="auto"/>
          <w:sz w:val="24"/>
          <w:szCs w:val="24"/>
        </w:rPr>
        <w:t>1.中标单位应当自采购合同签订之日起3个工作日内，将采购合同原件报绍兴平准招标代理有限公司备案。</w:t>
      </w:r>
    </w:p>
    <w:p>
      <w:pPr>
        <w:keepNext w:val="0"/>
        <w:keepLines w:val="0"/>
        <w:pageBreakBefore w:val="0"/>
        <w:kinsoku/>
        <w:wordWrap/>
        <w:overflowPunct/>
        <w:topLinePunct w:val="0"/>
        <w:autoSpaceDE/>
        <w:autoSpaceDN/>
        <w:bidi w:val="0"/>
        <w:snapToGrid w:val="0"/>
        <w:spacing w:line="440" w:lineRule="exact"/>
        <w:ind w:right="0" w:firstLine="480"/>
        <w:textAlignment w:val="auto"/>
        <w:rPr>
          <w:rFonts w:hint="eastAsia" w:ascii="宋体" w:hAnsi="宋体"/>
          <w:b/>
          <w:color w:val="auto"/>
          <w:sz w:val="24"/>
          <w:szCs w:val="24"/>
        </w:rPr>
      </w:pPr>
      <w:bookmarkStart w:id="267" w:name="_Toc19035"/>
      <w:r>
        <w:rPr>
          <w:rFonts w:hint="eastAsia" w:hAnsi="宋体"/>
          <w:color w:val="auto"/>
          <w:sz w:val="24"/>
          <w:szCs w:val="24"/>
        </w:rPr>
        <w:t>2.未领取中标通知书，采购双方自行签订的合同不予备案。</w:t>
      </w:r>
      <w:bookmarkEnd w:id="267"/>
    </w:p>
    <w:p>
      <w:pPr>
        <w:keepNext w:val="0"/>
        <w:keepLines w:val="0"/>
        <w:pageBreakBefore w:val="0"/>
        <w:kinsoku/>
        <w:wordWrap/>
        <w:overflowPunct/>
        <w:topLinePunct w:val="0"/>
        <w:autoSpaceDE/>
        <w:autoSpaceDN/>
        <w:bidi w:val="0"/>
        <w:snapToGrid w:val="0"/>
        <w:spacing w:line="440" w:lineRule="exact"/>
        <w:ind w:right="0" w:firstLine="482"/>
        <w:jc w:val="left"/>
        <w:textAlignment w:val="auto"/>
        <w:outlineLvl w:val="1"/>
        <w:rPr>
          <w:rFonts w:ascii="宋体" w:hAnsi="宋体"/>
          <w:b/>
          <w:color w:val="auto"/>
          <w:sz w:val="24"/>
          <w:szCs w:val="24"/>
        </w:rPr>
      </w:pPr>
      <w:bookmarkStart w:id="268" w:name="_Toc29322"/>
      <w:r>
        <w:rPr>
          <w:rFonts w:hint="eastAsia" w:ascii="宋体" w:hAnsi="宋体"/>
          <w:b/>
          <w:color w:val="auto"/>
          <w:sz w:val="24"/>
          <w:szCs w:val="24"/>
        </w:rPr>
        <w:t>九、款</w:t>
      </w:r>
      <w:r>
        <w:rPr>
          <w:rFonts w:hint="eastAsia" w:ascii="宋体" w:hAnsi="宋体"/>
          <w:b/>
          <w:color w:val="auto"/>
          <w:sz w:val="24"/>
          <w:szCs w:val="24"/>
          <w:lang w:val="en-US" w:eastAsia="zh-CN"/>
        </w:rPr>
        <w:t>项</w:t>
      </w:r>
      <w:r>
        <w:rPr>
          <w:rFonts w:hint="eastAsia" w:ascii="宋体" w:hAnsi="宋体"/>
          <w:b/>
          <w:color w:val="auto"/>
          <w:sz w:val="24"/>
          <w:szCs w:val="24"/>
        </w:rPr>
        <w:t>的结算</w:t>
      </w:r>
      <w:bookmarkEnd w:id="263"/>
      <w:bookmarkEnd w:id="264"/>
      <w:bookmarkEnd w:id="265"/>
      <w:bookmarkEnd w:id="268"/>
    </w:p>
    <w:p>
      <w:pPr>
        <w:keepNext w:val="0"/>
        <w:keepLines w:val="0"/>
        <w:pageBreakBefore w:val="0"/>
        <w:kinsoku/>
        <w:wordWrap/>
        <w:overflowPunct/>
        <w:topLinePunct w:val="0"/>
        <w:autoSpaceDE/>
        <w:autoSpaceDN/>
        <w:bidi w:val="0"/>
        <w:snapToGrid w:val="0"/>
        <w:spacing w:line="440" w:lineRule="exact"/>
        <w:ind w:right="0" w:firstLine="439" w:firstLineChars="183"/>
        <w:textAlignment w:val="auto"/>
        <w:rPr>
          <w:rFonts w:ascii="宋体" w:hAnsi="宋体"/>
          <w:color w:val="auto"/>
          <w:sz w:val="24"/>
          <w:szCs w:val="20"/>
        </w:rPr>
      </w:pPr>
      <w:r>
        <w:rPr>
          <w:rFonts w:ascii="宋体" w:hAnsi="宋体"/>
          <w:color w:val="auto"/>
          <w:sz w:val="24"/>
          <w:szCs w:val="20"/>
        </w:rPr>
        <w:t>按照前面有关规定结算。</w:t>
      </w:r>
    </w:p>
    <w:p>
      <w:pPr>
        <w:keepNext w:val="0"/>
        <w:keepLines w:val="0"/>
        <w:pageBreakBefore w:val="0"/>
        <w:kinsoku/>
        <w:wordWrap/>
        <w:overflowPunct/>
        <w:topLinePunct w:val="0"/>
        <w:autoSpaceDE/>
        <w:autoSpaceDN/>
        <w:bidi w:val="0"/>
        <w:spacing w:line="440" w:lineRule="exact"/>
        <w:ind w:right="0" w:firstLine="482"/>
        <w:jc w:val="left"/>
        <w:textAlignment w:val="auto"/>
        <w:outlineLvl w:val="1"/>
        <w:rPr>
          <w:rFonts w:ascii="宋体" w:hAnsi="宋体"/>
          <w:b/>
          <w:bCs/>
          <w:color w:val="auto"/>
          <w:sz w:val="24"/>
          <w:szCs w:val="24"/>
        </w:rPr>
      </w:pPr>
      <w:bookmarkStart w:id="269" w:name="_Toc17353"/>
      <w:bookmarkStart w:id="270" w:name="_Toc24642"/>
      <w:bookmarkStart w:id="271" w:name="_Toc14779"/>
      <w:bookmarkStart w:id="272" w:name="_Toc15467"/>
      <w:r>
        <w:rPr>
          <w:rFonts w:hint="eastAsia" w:ascii="宋体" w:hAnsi="宋体"/>
          <w:b/>
          <w:bCs/>
          <w:color w:val="auto"/>
          <w:sz w:val="24"/>
          <w:szCs w:val="24"/>
          <w:lang w:val="en-US" w:eastAsia="zh-CN"/>
        </w:rPr>
        <w:t>十</w:t>
      </w:r>
      <w:r>
        <w:rPr>
          <w:rFonts w:hint="eastAsia" w:ascii="宋体" w:hAnsi="宋体"/>
          <w:b/>
          <w:bCs/>
          <w:color w:val="auto"/>
          <w:sz w:val="24"/>
          <w:szCs w:val="24"/>
        </w:rPr>
        <w:t>、落实的政府采购政策</w:t>
      </w:r>
      <w:bookmarkEnd w:id="269"/>
      <w:bookmarkEnd w:id="270"/>
      <w:bookmarkEnd w:id="271"/>
      <w:bookmarkEnd w:id="272"/>
    </w:p>
    <w:p>
      <w:pPr>
        <w:keepNext w:val="0"/>
        <w:keepLines w:val="0"/>
        <w:pageBreakBefore w:val="0"/>
        <w:kinsoku/>
        <w:wordWrap/>
        <w:overflowPunct/>
        <w:topLinePunct w:val="0"/>
        <w:autoSpaceDE/>
        <w:autoSpaceDN/>
        <w:bidi w:val="0"/>
        <w:spacing w:line="440" w:lineRule="exact"/>
        <w:ind w:right="0" w:firstLine="480"/>
        <w:jc w:val="left"/>
        <w:textAlignment w:val="auto"/>
        <w:outlineLvl w:val="2"/>
        <w:rPr>
          <w:rFonts w:ascii="宋体" w:hAnsi="宋体"/>
          <w:color w:val="auto"/>
          <w:sz w:val="24"/>
          <w:szCs w:val="24"/>
        </w:rPr>
      </w:pPr>
      <w:bookmarkStart w:id="273" w:name="_Toc9878"/>
      <w:r>
        <w:rPr>
          <w:rFonts w:hint="eastAsia" w:ascii="宋体" w:hAnsi="宋体"/>
          <w:color w:val="auto"/>
          <w:sz w:val="24"/>
          <w:szCs w:val="24"/>
        </w:rPr>
        <w:t>（一）小、微企业价格扣除扶持政策</w:t>
      </w:r>
      <w:bookmarkEnd w:id="273"/>
    </w:p>
    <w:p>
      <w:pPr>
        <w:keepNext w:val="0"/>
        <w:keepLines w:val="0"/>
        <w:pageBreakBefore w:val="0"/>
        <w:kinsoku/>
        <w:wordWrap/>
        <w:overflowPunct/>
        <w:topLinePunct w:val="0"/>
        <w:autoSpaceDE/>
        <w:autoSpaceDN/>
        <w:bidi w:val="0"/>
        <w:spacing w:line="440" w:lineRule="exact"/>
        <w:ind w:right="0" w:firstLine="480"/>
        <w:jc w:val="left"/>
        <w:textAlignment w:val="auto"/>
        <w:rPr>
          <w:rFonts w:ascii="宋体" w:hAnsi="宋体"/>
          <w:color w:val="auto"/>
          <w:sz w:val="24"/>
          <w:szCs w:val="24"/>
        </w:rPr>
      </w:pPr>
      <w:r>
        <w:rPr>
          <w:rFonts w:hint="eastAsia" w:ascii="宋体" w:hAnsi="宋体"/>
          <w:color w:val="auto"/>
          <w:sz w:val="24"/>
          <w:szCs w:val="24"/>
        </w:rPr>
        <w:t>本项目在报价分评审时依据《政府采购促进中小企业发展暂行办法》（财库〔2011〕181号）、《浙江省财政厅、浙江省中小企业局转发财政部工业和信息化部关于印发&lt;政府采购促进中小企业发展暂行办法&gt;的通知》（浙财采监〔2012〕11号）相关规定，对小型和微型企业的产品给予价格扣除，用扣除后的价格参与评审，具体规定如下：</w:t>
      </w:r>
    </w:p>
    <w:p>
      <w:pPr>
        <w:keepNext w:val="0"/>
        <w:keepLines w:val="0"/>
        <w:pageBreakBefore w:val="0"/>
        <w:kinsoku/>
        <w:wordWrap/>
        <w:overflowPunct/>
        <w:topLinePunct w:val="0"/>
        <w:autoSpaceDE/>
        <w:autoSpaceDN/>
        <w:bidi w:val="0"/>
        <w:spacing w:line="440" w:lineRule="exact"/>
        <w:ind w:right="0" w:firstLine="480"/>
        <w:jc w:val="left"/>
        <w:textAlignment w:val="auto"/>
        <w:rPr>
          <w:rFonts w:ascii="宋体" w:hAnsi="宋体"/>
          <w:color w:val="auto"/>
          <w:sz w:val="24"/>
          <w:szCs w:val="24"/>
        </w:rPr>
      </w:pPr>
      <w:r>
        <w:rPr>
          <w:rFonts w:hint="eastAsia" w:ascii="宋体" w:hAnsi="宋体"/>
          <w:color w:val="auto"/>
          <w:sz w:val="24"/>
          <w:szCs w:val="24"/>
        </w:rPr>
        <w:t>1.投标人必须同时满足以下所有规定，方可享受小型、微型企业的价格扣除扶持政策：</w:t>
      </w:r>
    </w:p>
    <w:p>
      <w:pPr>
        <w:keepNext w:val="0"/>
        <w:keepLines w:val="0"/>
        <w:pageBreakBefore w:val="0"/>
        <w:kinsoku/>
        <w:wordWrap/>
        <w:overflowPunct/>
        <w:topLinePunct w:val="0"/>
        <w:autoSpaceDE/>
        <w:autoSpaceDN/>
        <w:bidi w:val="0"/>
        <w:spacing w:line="440" w:lineRule="exact"/>
        <w:ind w:right="0" w:firstLine="480"/>
        <w:jc w:val="left"/>
        <w:textAlignment w:val="auto"/>
        <w:rPr>
          <w:rFonts w:ascii="宋体" w:hAnsi="宋体"/>
          <w:color w:val="auto"/>
          <w:sz w:val="24"/>
          <w:szCs w:val="24"/>
        </w:rPr>
      </w:pPr>
      <w:r>
        <w:rPr>
          <w:rFonts w:hint="eastAsia" w:ascii="宋体" w:hAnsi="宋体"/>
          <w:color w:val="auto"/>
          <w:sz w:val="24"/>
          <w:szCs w:val="24"/>
        </w:rPr>
        <w:t>（1）投标人必须符合工信部联企业[2011]300号规定的小型、微型企业的划分标准(行业对应)；</w:t>
      </w:r>
    </w:p>
    <w:p>
      <w:pPr>
        <w:keepNext w:val="0"/>
        <w:keepLines w:val="0"/>
        <w:pageBreakBefore w:val="0"/>
        <w:kinsoku/>
        <w:wordWrap/>
        <w:overflowPunct/>
        <w:topLinePunct w:val="0"/>
        <w:autoSpaceDE/>
        <w:autoSpaceDN/>
        <w:bidi w:val="0"/>
        <w:spacing w:line="440" w:lineRule="exact"/>
        <w:ind w:right="0" w:firstLine="480"/>
        <w:jc w:val="left"/>
        <w:textAlignment w:val="auto"/>
        <w:rPr>
          <w:rFonts w:ascii="宋体" w:hAnsi="宋体"/>
          <w:color w:val="auto"/>
          <w:sz w:val="24"/>
          <w:szCs w:val="24"/>
        </w:rPr>
      </w:pPr>
      <w:r>
        <w:rPr>
          <w:rFonts w:hint="eastAsia" w:ascii="宋体" w:hAnsi="宋体"/>
          <w:color w:val="auto"/>
          <w:sz w:val="24"/>
          <w:szCs w:val="24"/>
        </w:rPr>
        <w:t>（2）投标人所投产品必须全部是本企业(或者其他小型、微型企业)制造的货物、承担的工程或服务。（备注：小型、微型企业制造的产品如使用了中、大型企业注册商标的，等同于中、大型企业制造的产品，不享受价格扣除政策）；</w:t>
      </w:r>
    </w:p>
    <w:p>
      <w:pPr>
        <w:keepNext w:val="0"/>
        <w:keepLines w:val="0"/>
        <w:pageBreakBefore w:val="0"/>
        <w:kinsoku/>
        <w:wordWrap/>
        <w:overflowPunct/>
        <w:topLinePunct w:val="0"/>
        <w:autoSpaceDE/>
        <w:autoSpaceDN/>
        <w:bidi w:val="0"/>
        <w:spacing w:line="440" w:lineRule="exact"/>
        <w:ind w:right="0" w:firstLine="480"/>
        <w:jc w:val="left"/>
        <w:textAlignment w:val="auto"/>
        <w:rPr>
          <w:rFonts w:ascii="宋体" w:hAnsi="宋体"/>
          <w:color w:val="auto"/>
          <w:sz w:val="24"/>
          <w:szCs w:val="24"/>
        </w:rPr>
      </w:pPr>
      <w:r>
        <w:rPr>
          <w:rFonts w:hint="eastAsia" w:ascii="宋体" w:hAnsi="宋体"/>
          <w:color w:val="auto"/>
          <w:sz w:val="24"/>
          <w:szCs w:val="24"/>
        </w:rPr>
        <w:t>（3）投标人必须提交《中小企业声明函》（见第六部分  投标文件格式），如果提供的是其他小型、微型企业制造的产品（服务）的，还须同时提供该企业是小型、微型企业的证明材料（见第六部分  投标文件格式）。</w:t>
      </w:r>
    </w:p>
    <w:p>
      <w:pPr>
        <w:keepNext w:val="0"/>
        <w:keepLines w:val="0"/>
        <w:pageBreakBefore w:val="0"/>
        <w:kinsoku/>
        <w:wordWrap/>
        <w:overflowPunct/>
        <w:topLinePunct w:val="0"/>
        <w:autoSpaceDE/>
        <w:autoSpaceDN/>
        <w:bidi w:val="0"/>
        <w:spacing w:line="440" w:lineRule="exact"/>
        <w:ind w:right="0" w:firstLine="480"/>
        <w:jc w:val="left"/>
        <w:textAlignment w:val="auto"/>
        <w:rPr>
          <w:rFonts w:ascii="宋体" w:hAnsi="宋体"/>
          <w:color w:val="auto"/>
          <w:sz w:val="24"/>
          <w:szCs w:val="24"/>
        </w:rPr>
      </w:pPr>
      <w:r>
        <w:rPr>
          <w:rFonts w:hint="eastAsia" w:ascii="宋体" w:hAnsi="宋体"/>
          <w:color w:val="auto"/>
          <w:sz w:val="24"/>
          <w:szCs w:val="24"/>
        </w:rPr>
        <w:t>2.本项目对小微企业的产品价格给予6%的扣除，用扣除后的价格参与报价分评审。</w:t>
      </w:r>
    </w:p>
    <w:p>
      <w:pPr>
        <w:keepNext w:val="0"/>
        <w:keepLines w:val="0"/>
        <w:pageBreakBefore w:val="0"/>
        <w:kinsoku/>
        <w:wordWrap/>
        <w:overflowPunct/>
        <w:topLinePunct w:val="0"/>
        <w:autoSpaceDE/>
        <w:autoSpaceDN/>
        <w:bidi w:val="0"/>
        <w:spacing w:line="440" w:lineRule="exact"/>
        <w:ind w:right="0" w:firstLine="480"/>
        <w:jc w:val="left"/>
        <w:textAlignment w:val="auto"/>
        <w:rPr>
          <w:rFonts w:ascii="宋体" w:hAnsi="宋体"/>
          <w:color w:val="auto"/>
          <w:sz w:val="24"/>
          <w:szCs w:val="24"/>
        </w:rPr>
      </w:pPr>
      <w:r>
        <w:rPr>
          <w:rFonts w:hint="eastAsia" w:ascii="宋体" w:hAnsi="宋体"/>
          <w:color w:val="auto"/>
          <w:sz w:val="24"/>
          <w:szCs w:val="24"/>
        </w:rPr>
        <w:t>3.小微企业按上述优惠取得政府采购合同后，不得分包或转包给大型、中型企业。</w:t>
      </w:r>
    </w:p>
    <w:p>
      <w:pPr>
        <w:keepNext w:val="0"/>
        <w:keepLines w:val="0"/>
        <w:pageBreakBefore w:val="0"/>
        <w:kinsoku/>
        <w:wordWrap/>
        <w:overflowPunct/>
        <w:topLinePunct w:val="0"/>
        <w:autoSpaceDE/>
        <w:autoSpaceDN/>
        <w:bidi w:val="0"/>
        <w:spacing w:line="440" w:lineRule="exact"/>
        <w:ind w:right="0" w:firstLine="480"/>
        <w:jc w:val="left"/>
        <w:textAlignment w:val="auto"/>
        <w:rPr>
          <w:rFonts w:ascii="宋体" w:hAnsi="宋体"/>
          <w:color w:val="auto"/>
          <w:sz w:val="24"/>
          <w:szCs w:val="24"/>
        </w:rPr>
      </w:pPr>
      <w:r>
        <w:rPr>
          <w:rFonts w:hint="eastAsia" w:ascii="宋体" w:hAnsi="宋体"/>
          <w:color w:val="auto"/>
          <w:sz w:val="24"/>
          <w:szCs w:val="24"/>
        </w:rPr>
        <w:t>4.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keepNext w:val="0"/>
        <w:keepLines w:val="0"/>
        <w:pageBreakBefore w:val="0"/>
        <w:kinsoku/>
        <w:wordWrap/>
        <w:overflowPunct/>
        <w:topLinePunct w:val="0"/>
        <w:autoSpaceDE/>
        <w:autoSpaceDN/>
        <w:bidi w:val="0"/>
        <w:spacing w:line="440" w:lineRule="exact"/>
        <w:ind w:right="0" w:firstLine="482"/>
        <w:jc w:val="left"/>
        <w:textAlignment w:val="auto"/>
        <w:outlineLvl w:val="2"/>
        <w:rPr>
          <w:rFonts w:ascii="宋体" w:hAnsi="宋体"/>
          <w:b/>
          <w:bCs/>
          <w:color w:val="auto"/>
          <w:sz w:val="24"/>
          <w:szCs w:val="24"/>
        </w:rPr>
      </w:pPr>
      <w:bookmarkStart w:id="274" w:name="_Toc30384"/>
      <w:r>
        <w:rPr>
          <w:rFonts w:hint="eastAsia" w:ascii="宋体" w:hAnsi="宋体"/>
          <w:b/>
          <w:bCs/>
          <w:color w:val="auto"/>
          <w:sz w:val="24"/>
          <w:szCs w:val="24"/>
        </w:rPr>
        <w:t>（二）监狱企业、残疾人福利性单位价格扣除扶持政策</w:t>
      </w:r>
      <w:bookmarkEnd w:id="274"/>
    </w:p>
    <w:p>
      <w:pPr>
        <w:keepNext w:val="0"/>
        <w:keepLines w:val="0"/>
        <w:pageBreakBefore w:val="0"/>
        <w:kinsoku/>
        <w:wordWrap/>
        <w:overflowPunct/>
        <w:topLinePunct w:val="0"/>
        <w:autoSpaceDE/>
        <w:autoSpaceDN/>
        <w:bidi w:val="0"/>
        <w:spacing w:line="440" w:lineRule="exact"/>
        <w:ind w:right="0" w:firstLine="480"/>
        <w:jc w:val="left"/>
        <w:textAlignment w:val="auto"/>
        <w:rPr>
          <w:rFonts w:ascii="宋体" w:hAnsi="宋体"/>
          <w:color w:val="auto"/>
          <w:sz w:val="24"/>
          <w:szCs w:val="24"/>
        </w:rPr>
      </w:pPr>
      <w:r>
        <w:rPr>
          <w:rFonts w:hint="eastAsia" w:ascii="宋体" w:hAnsi="宋体"/>
          <w:color w:val="auto"/>
          <w:sz w:val="24"/>
          <w:szCs w:val="24"/>
        </w:rPr>
        <w:t>1.符合《财政部、司法部关于政府采购支持监狱企业发展有关问题的通知》（财库[2014]68号）规定的监狱企业，在全部提供本单位制造的货物（由本单位承担工程/提供服务）或者提供其他监狱企业制造的货物（不包括使用非监狱企业注册商标的货物）参加政府采购活动时，视同小型、微型企业享受6%的价格扣除扶持政策。</w:t>
      </w:r>
    </w:p>
    <w:p>
      <w:pPr>
        <w:keepNext w:val="0"/>
        <w:keepLines w:val="0"/>
        <w:pageBreakBefore w:val="0"/>
        <w:kinsoku/>
        <w:wordWrap/>
        <w:overflowPunct/>
        <w:topLinePunct w:val="0"/>
        <w:autoSpaceDE/>
        <w:autoSpaceDN/>
        <w:bidi w:val="0"/>
        <w:spacing w:line="440" w:lineRule="exact"/>
        <w:ind w:right="0" w:firstLine="480"/>
        <w:jc w:val="left"/>
        <w:textAlignment w:val="auto"/>
        <w:rPr>
          <w:rFonts w:ascii="宋体" w:hAnsi="宋体"/>
          <w:color w:val="auto"/>
          <w:sz w:val="24"/>
          <w:szCs w:val="24"/>
        </w:rPr>
      </w:pPr>
      <w:r>
        <w:rPr>
          <w:rFonts w:hint="eastAsia" w:ascii="宋体" w:hAnsi="宋体"/>
          <w:color w:val="auto"/>
          <w:sz w:val="24"/>
          <w:szCs w:val="24"/>
        </w:rPr>
        <w:t>备注：（1）监狱企业证明文件：省级或以上监狱管理局、戒毒管理局（含新疆生产建设兵团）出具的属于监狱企业的证明文件。（2）如果提供其他监狱企业制造的货物，还须同时提供该企业为监狱企业的证明文件。</w:t>
      </w:r>
    </w:p>
    <w:p>
      <w:pPr>
        <w:keepNext w:val="0"/>
        <w:keepLines w:val="0"/>
        <w:pageBreakBefore w:val="0"/>
        <w:kinsoku/>
        <w:wordWrap/>
        <w:overflowPunct/>
        <w:topLinePunct w:val="0"/>
        <w:autoSpaceDE/>
        <w:autoSpaceDN/>
        <w:bidi w:val="0"/>
        <w:spacing w:line="440" w:lineRule="exact"/>
        <w:ind w:right="0" w:firstLine="480"/>
        <w:jc w:val="left"/>
        <w:textAlignment w:val="auto"/>
        <w:rPr>
          <w:rFonts w:ascii="宋体" w:hAnsi="宋体"/>
          <w:color w:val="auto"/>
          <w:sz w:val="24"/>
          <w:szCs w:val="24"/>
        </w:rPr>
      </w:pPr>
      <w:r>
        <w:rPr>
          <w:rFonts w:hint="eastAsia" w:ascii="宋体" w:hAnsi="宋体"/>
          <w:color w:val="auto"/>
          <w:sz w:val="24"/>
          <w:szCs w:val="24"/>
        </w:rPr>
        <w:t>2.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政府采购活动时，视同小型、微型企业享受6%价格扣除扶持政策。</w:t>
      </w:r>
    </w:p>
    <w:p>
      <w:pPr>
        <w:keepNext w:val="0"/>
        <w:keepLines w:val="0"/>
        <w:pageBreakBefore w:val="0"/>
        <w:kinsoku/>
        <w:wordWrap/>
        <w:overflowPunct/>
        <w:topLinePunct w:val="0"/>
        <w:autoSpaceDE/>
        <w:autoSpaceDN/>
        <w:bidi w:val="0"/>
        <w:spacing w:line="440" w:lineRule="exact"/>
        <w:ind w:right="0" w:firstLine="480"/>
        <w:jc w:val="left"/>
        <w:textAlignment w:val="auto"/>
        <w:rPr>
          <w:rFonts w:ascii="宋体" w:hAnsi="宋体"/>
          <w:color w:val="auto"/>
          <w:sz w:val="24"/>
          <w:szCs w:val="24"/>
        </w:rPr>
      </w:pPr>
      <w:r>
        <w:rPr>
          <w:rFonts w:hint="eastAsia" w:ascii="宋体" w:hAnsi="宋体"/>
          <w:color w:val="auto"/>
          <w:sz w:val="24"/>
          <w:szCs w:val="24"/>
        </w:rPr>
        <w:t>备注：（1）残疾人福利性单位证明材料：残疾人福利性单位声明函（见第六部分 投标文件格式）；（2）如提供其他残疾人福利性单位制造的货物，还须同时提供该企业的残疾人福利性单位声明函。</w:t>
      </w:r>
    </w:p>
    <w:p>
      <w:pPr>
        <w:keepNext w:val="0"/>
        <w:keepLines w:val="0"/>
        <w:pageBreakBefore w:val="0"/>
        <w:numPr>
          <w:ilvl w:val="0"/>
          <w:numId w:val="3"/>
        </w:numPr>
        <w:kinsoku/>
        <w:wordWrap/>
        <w:overflowPunct/>
        <w:topLinePunct w:val="0"/>
        <w:autoSpaceDE/>
        <w:autoSpaceDN/>
        <w:bidi w:val="0"/>
        <w:spacing w:line="440" w:lineRule="exact"/>
        <w:ind w:right="0" w:firstLine="480"/>
        <w:jc w:val="left"/>
        <w:textAlignment w:val="auto"/>
        <w:outlineLvl w:val="2"/>
        <w:rPr>
          <w:rFonts w:ascii="宋体" w:hAnsi="宋体"/>
          <w:color w:val="auto"/>
          <w:sz w:val="24"/>
          <w:szCs w:val="24"/>
        </w:rPr>
      </w:pPr>
      <w:bookmarkStart w:id="275" w:name="_Toc4500"/>
      <w:r>
        <w:rPr>
          <w:rFonts w:hint="eastAsia" w:ascii="宋体" w:hAnsi="宋体"/>
          <w:color w:val="auto"/>
          <w:sz w:val="24"/>
          <w:szCs w:val="24"/>
        </w:rPr>
        <w:t>节能、环保产品政府采购实施相关规定</w:t>
      </w:r>
      <w:bookmarkEnd w:id="275"/>
    </w:p>
    <w:p>
      <w:pPr>
        <w:keepNext w:val="0"/>
        <w:keepLines w:val="0"/>
        <w:pageBreakBefore w:val="0"/>
        <w:kinsoku/>
        <w:wordWrap/>
        <w:overflowPunct/>
        <w:topLinePunct w:val="0"/>
        <w:autoSpaceDE/>
        <w:autoSpaceDN/>
        <w:bidi w:val="0"/>
        <w:spacing w:line="440" w:lineRule="exact"/>
        <w:ind w:right="0" w:firstLine="480"/>
        <w:jc w:val="left"/>
        <w:textAlignment w:val="auto"/>
        <w:rPr>
          <w:rFonts w:ascii="宋体" w:hAnsi="宋体"/>
          <w:color w:val="auto"/>
          <w:sz w:val="24"/>
          <w:szCs w:val="24"/>
        </w:rPr>
      </w:pPr>
      <w:r>
        <w:rPr>
          <w:rFonts w:hint="eastAsia" w:ascii="宋体" w:hAnsi="宋体"/>
          <w:color w:val="auto"/>
          <w:sz w:val="24"/>
          <w:szCs w:val="24"/>
        </w:rPr>
        <w:t>根据财政部、国家发改委最新一期“节能产品政府采购清单的通知” （以下简称“节能清单”），本项目如需采购节能清单中的政府强制采购的节能产品，投标人所投的相应产品须为列入最新一期节能产品政府采购清单的产品，并且提供该产品所在的节能产品政府采购清单页，注明页码，否则投标无效。（注：在最新一期节能清单发布之后开展的政府采购活动，执行最新一期节能清单。在此之前已经开展但尚未进入评审环节的政府采购活动，执行上期或最新一期节能清单。）</w:t>
      </w:r>
    </w:p>
    <w:p>
      <w:pPr>
        <w:pStyle w:val="20"/>
        <w:keepNext w:val="0"/>
        <w:keepLines w:val="0"/>
        <w:pageBreakBefore w:val="0"/>
        <w:kinsoku/>
        <w:wordWrap/>
        <w:overflowPunct/>
        <w:topLinePunct w:val="0"/>
        <w:autoSpaceDE/>
        <w:autoSpaceDN/>
        <w:bidi w:val="0"/>
        <w:spacing w:before="0" w:after="0" w:line="440" w:lineRule="exact"/>
        <w:ind w:right="0" w:firstLine="482" w:firstLineChars="200"/>
        <w:jc w:val="left"/>
        <w:textAlignment w:val="auto"/>
        <w:outlineLvl w:val="0"/>
        <w:rPr>
          <w:rFonts w:hint="eastAsia" w:ascii="宋体" w:hAnsi="宋体"/>
          <w:color w:val="auto"/>
          <w:sz w:val="24"/>
          <w:szCs w:val="24"/>
        </w:rPr>
      </w:pPr>
      <w:bookmarkStart w:id="276" w:name="_Toc7138"/>
      <w:r>
        <w:rPr>
          <w:rFonts w:hint="eastAsia" w:ascii="宋体" w:hAnsi="宋体"/>
          <w:color w:val="auto"/>
          <w:sz w:val="24"/>
          <w:szCs w:val="24"/>
        </w:rPr>
        <w:t>投标人提供产品如是环境标志产品，应列入财政部、生态环境部联合印发的《关于调整环境标志产品政府采购清单的通知》中公布的清单。注：施行优先采购的产品按照优先采购执行。（需提供该产品所在的环保或节能产品政府采购清单页及有关部门的证明文件）。</w:t>
      </w:r>
      <w:bookmarkEnd w:id="276"/>
      <w:bookmarkStart w:id="277" w:name="_Toc465774040"/>
      <w:bookmarkStart w:id="278" w:name="_Toc248065080"/>
      <w:bookmarkStart w:id="279" w:name="_Toc149016131"/>
      <w:bookmarkStart w:id="280" w:name="_Toc226337802"/>
      <w:bookmarkStart w:id="281" w:name="_Toc304551332"/>
      <w:bookmarkStart w:id="282" w:name="_Toc22296"/>
      <w:bookmarkStart w:id="283" w:name="_Toc148453844"/>
      <w:bookmarkStart w:id="284" w:name="_Toc148453847"/>
      <w:bookmarkStart w:id="285" w:name="_Toc180555960"/>
      <w:bookmarkStart w:id="286" w:name="_Toc297662418"/>
      <w:bookmarkStart w:id="287" w:name="_Toc613"/>
    </w:p>
    <w:p>
      <w:pPr>
        <w:pStyle w:val="20"/>
        <w:spacing w:before="0" w:after="0" w:line="500" w:lineRule="exact"/>
        <w:outlineLvl w:val="0"/>
        <w:rPr>
          <w:rFonts w:hint="eastAsia"/>
          <w:color w:val="auto"/>
          <w:sz w:val="36"/>
          <w:szCs w:val="36"/>
        </w:rPr>
      </w:pPr>
      <w:r>
        <w:rPr>
          <w:rFonts w:hint="eastAsia" w:ascii="宋体" w:hAnsi="宋体"/>
          <w:color w:val="auto"/>
          <w:sz w:val="24"/>
          <w:szCs w:val="24"/>
        </w:rPr>
        <w:br w:type="page"/>
      </w:r>
      <w:bookmarkStart w:id="288" w:name="_Toc28808"/>
      <w:r>
        <w:rPr>
          <w:rFonts w:hint="eastAsia"/>
          <w:color w:val="auto"/>
          <w:sz w:val="36"/>
          <w:szCs w:val="36"/>
        </w:rPr>
        <w:t xml:space="preserve">第三部分   </w:t>
      </w:r>
      <w:bookmarkEnd w:id="277"/>
      <w:bookmarkEnd w:id="278"/>
      <w:bookmarkEnd w:id="279"/>
      <w:bookmarkEnd w:id="280"/>
      <w:bookmarkEnd w:id="281"/>
      <w:bookmarkEnd w:id="282"/>
      <w:bookmarkEnd w:id="283"/>
      <w:bookmarkEnd w:id="284"/>
      <w:bookmarkEnd w:id="285"/>
      <w:bookmarkEnd w:id="286"/>
      <w:bookmarkStart w:id="289" w:name="_Toc1479"/>
      <w:r>
        <w:rPr>
          <w:rFonts w:hint="eastAsia"/>
          <w:color w:val="auto"/>
          <w:sz w:val="36"/>
          <w:szCs w:val="36"/>
        </w:rPr>
        <w:t>采购需求</w:t>
      </w:r>
      <w:bookmarkEnd w:id="287"/>
      <w:bookmarkEnd w:id="288"/>
    </w:p>
    <w:p>
      <w:pPr>
        <w:pStyle w:val="20"/>
        <w:spacing w:before="0" w:after="0" w:line="500" w:lineRule="exact"/>
        <w:ind w:firstLine="482" w:firstLineChars="200"/>
        <w:jc w:val="left"/>
        <w:outlineLvl w:val="1"/>
        <w:rPr>
          <w:rFonts w:ascii="宋体" w:hAnsi="宋体" w:cs="宋体"/>
          <w:color w:val="auto"/>
          <w:kern w:val="0"/>
          <w:sz w:val="24"/>
        </w:rPr>
      </w:pPr>
      <w:bookmarkStart w:id="290" w:name="_Toc17601"/>
      <w:bookmarkStart w:id="291" w:name="_Toc23159"/>
      <w:r>
        <w:rPr>
          <w:rFonts w:hint="eastAsia" w:ascii="宋体" w:hAnsi="宋体" w:cs="宋体"/>
          <w:color w:val="auto"/>
          <w:sz w:val="24"/>
        </w:rPr>
        <w:t>一、项目概况、采购内容及数量</w:t>
      </w:r>
      <w:bookmarkEnd w:id="290"/>
      <w:bookmarkEnd w:id="291"/>
    </w:p>
    <w:p>
      <w:pPr>
        <w:snapToGrid w:val="0"/>
        <w:spacing w:line="440" w:lineRule="exact"/>
        <w:ind w:firstLine="480"/>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项目名称：</w:t>
      </w:r>
      <w:r>
        <w:rPr>
          <w:rFonts w:hint="eastAsia" w:ascii="宋体" w:hAnsi="宋体" w:cs="宋体"/>
          <w:color w:val="auto"/>
          <w:sz w:val="24"/>
          <w:szCs w:val="24"/>
          <w:lang w:eastAsia="zh-CN"/>
        </w:rPr>
        <w:t>嵊州市甘霖镇人民政府消防人员、城管、安保等人员服务采购项目</w:t>
      </w:r>
    </w:p>
    <w:p>
      <w:pPr>
        <w:spacing w:line="440" w:lineRule="exact"/>
        <w:ind w:firstLine="480"/>
        <w:jc w:val="left"/>
        <w:outlineLvl w:val="0"/>
        <w:rPr>
          <w:rFonts w:ascii="宋体" w:hAnsi="宋体" w:cs="宋体"/>
          <w:b/>
          <w:bCs/>
          <w:color w:val="auto"/>
          <w:sz w:val="24"/>
          <w:szCs w:val="24"/>
        </w:rPr>
      </w:pPr>
      <w:bookmarkStart w:id="292" w:name="_Toc29826724"/>
      <w:bookmarkStart w:id="293" w:name="_Toc21288"/>
      <w:bookmarkStart w:id="294" w:name="_Toc5382"/>
      <w:bookmarkStart w:id="295" w:name="_Toc10488"/>
      <w:r>
        <w:rPr>
          <w:rFonts w:hint="eastAsia" w:ascii="宋体" w:hAnsi="宋体" w:cs="宋体"/>
          <w:color w:val="auto"/>
          <w:kern w:val="0"/>
          <w:sz w:val="24"/>
          <w:szCs w:val="24"/>
        </w:rPr>
        <w:t>服务目标：</w:t>
      </w:r>
      <w:r>
        <w:rPr>
          <w:rFonts w:hint="eastAsia" w:ascii="宋体" w:hAnsi="宋体" w:cs="宋体"/>
          <w:color w:val="auto"/>
          <w:sz w:val="24"/>
          <w:szCs w:val="24"/>
        </w:rPr>
        <w:t>为嵊州市甘霖镇人民政府提供优质的服务保障，营造文明、优美、和谐、温馨、高效、安全运行的办公环境。创建领导满意、服务对象满意、群众满意的省内领先的，国内一流的节约型文明机关。</w:t>
      </w:r>
      <w:bookmarkEnd w:id="292"/>
      <w:bookmarkEnd w:id="293"/>
      <w:bookmarkEnd w:id="294"/>
      <w:bookmarkEnd w:id="295"/>
    </w:p>
    <w:tbl>
      <w:tblPr>
        <w:tblStyle w:val="27"/>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846"/>
        <w:gridCol w:w="960"/>
        <w:gridCol w:w="1447"/>
        <w:gridCol w:w="709"/>
        <w:gridCol w:w="1779"/>
        <w:gridCol w:w="27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8"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0" w:firstLineChars="0"/>
              <w:jc w:val="center"/>
              <w:rPr>
                <w:rFonts w:hint="eastAsia" w:ascii="宋体" w:hAnsi="宋体" w:cs="宋体"/>
                <w:color w:val="auto"/>
                <w:sz w:val="24"/>
                <w:szCs w:val="24"/>
              </w:rPr>
            </w:pPr>
            <w:r>
              <w:rPr>
                <w:rFonts w:hint="eastAsia" w:ascii="宋体" w:hAnsi="宋体" w:cs="宋体"/>
                <w:color w:val="auto"/>
                <w:sz w:val="24"/>
                <w:szCs w:val="24"/>
              </w:rPr>
              <w:t>标项</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0" w:firstLineChars="0"/>
              <w:jc w:val="center"/>
              <w:rPr>
                <w:rFonts w:hint="eastAsia" w:ascii="宋体" w:hAnsi="宋体" w:cs="宋体"/>
                <w:color w:val="auto"/>
                <w:sz w:val="24"/>
                <w:szCs w:val="24"/>
              </w:rPr>
            </w:pPr>
            <w:r>
              <w:rPr>
                <w:rFonts w:hint="eastAsia" w:ascii="宋体" w:hAnsi="宋体" w:cs="宋体"/>
                <w:color w:val="auto"/>
                <w:sz w:val="24"/>
                <w:szCs w:val="24"/>
              </w:rPr>
              <w:t>采购内容</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0" w:firstLineChars="0"/>
              <w:jc w:val="center"/>
              <w:rPr>
                <w:rFonts w:hint="eastAsia" w:ascii="宋体" w:hAnsi="宋体" w:cs="宋体"/>
                <w:color w:val="auto"/>
                <w:sz w:val="24"/>
                <w:szCs w:val="24"/>
              </w:rPr>
            </w:pPr>
            <w:r>
              <w:rPr>
                <w:rFonts w:hint="eastAsia" w:ascii="宋体" w:hAnsi="宋体" w:cs="宋体"/>
                <w:color w:val="auto"/>
                <w:sz w:val="24"/>
                <w:szCs w:val="24"/>
              </w:rPr>
              <w:t>服务期</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0" w:firstLineChars="0"/>
              <w:jc w:val="center"/>
              <w:rPr>
                <w:rFonts w:hint="eastAsia" w:ascii="宋体" w:hAnsi="宋体" w:cs="宋体"/>
                <w:color w:val="auto"/>
                <w:sz w:val="24"/>
                <w:szCs w:val="24"/>
              </w:rPr>
            </w:pPr>
            <w:r>
              <w:rPr>
                <w:rFonts w:hint="eastAsia" w:ascii="宋体" w:hAnsi="宋体" w:cs="宋体"/>
                <w:color w:val="auto"/>
                <w:sz w:val="24"/>
                <w:szCs w:val="24"/>
              </w:rPr>
              <w:t>管理费费率最高限价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0" w:firstLineChars="0"/>
              <w:jc w:val="center"/>
              <w:rPr>
                <w:rFonts w:hint="eastAsia" w:ascii="宋体" w:hAnsi="宋体" w:cs="宋体"/>
                <w:color w:val="auto"/>
                <w:sz w:val="24"/>
                <w:szCs w:val="24"/>
              </w:rPr>
            </w:pPr>
            <w:r>
              <w:rPr>
                <w:rFonts w:hint="eastAsia" w:ascii="宋体" w:hAnsi="宋体" w:cs="宋体"/>
                <w:color w:val="auto"/>
                <w:sz w:val="24"/>
                <w:szCs w:val="24"/>
              </w:rPr>
              <w:t>人数</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0" w:firstLineChars="0"/>
              <w:jc w:val="center"/>
              <w:rPr>
                <w:rFonts w:hint="eastAsia" w:ascii="宋体" w:hAnsi="宋体" w:cs="宋体"/>
                <w:color w:val="auto"/>
                <w:sz w:val="24"/>
                <w:szCs w:val="24"/>
              </w:rPr>
            </w:pPr>
            <w:r>
              <w:rPr>
                <w:rFonts w:hint="eastAsia" w:ascii="宋体" w:hAnsi="宋体" w:cs="宋体"/>
                <w:color w:val="auto"/>
                <w:sz w:val="24"/>
                <w:szCs w:val="24"/>
              </w:rPr>
              <w:t>简要技术要求</w:t>
            </w:r>
          </w:p>
        </w:tc>
        <w:tc>
          <w:tcPr>
            <w:tcW w:w="2757"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0" w:firstLineChars="0"/>
              <w:jc w:val="center"/>
              <w:rPr>
                <w:rFonts w:hint="eastAsia" w:ascii="宋体" w:hAnsi="宋体" w:cs="宋体"/>
                <w:color w:val="auto"/>
                <w:sz w:val="24"/>
                <w:szCs w:val="24"/>
              </w:rPr>
            </w:pPr>
            <w:r>
              <w:rPr>
                <w:rFonts w:hint="eastAsia" w:ascii="宋体" w:hAnsi="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33"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0" w:firstLineChars="0"/>
              <w:jc w:val="center"/>
              <w:rPr>
                <w:rFonts w:hint="eastAsia" w:ascii="宋体" w:hAnsi="宋体" w:cs="宋体"/>
                <w:color w:val="auto"/>
                <w:sz w:val="24"/>
                <w:szCs w:val="24"/>
              </w:rPr>
            </w:pPr>
            <w:r>
              <w:rPr>
                <w:rFonts w:hint="eastAsia" w:ascii="宋体" w:hAnsi="宋体" w:cs="宋体"/>
                <w:color w:val="auto"/>
                <w:sz w:val="24"/>
                <w:szCs w:val="24"/>
              </w:rPr>
              <w:t>1</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0" w:firstLineChars="0"/>
              <w:jc w:val="center"/>
              <w:rPr>
                <w:rFonts w:hint="eastAsia" w:ascii="宋体" w:hAnsi="宋体" w:eastAsia="宋体" w:cs="宋体"/>
                <w:color w:val="auto"/>
                <w:sz w:val="24"/>
                <w:szCs w:val="24"/>
                <w:lang w:eastAsia="zh-CN"/>
              </w:rPr>
            </w:pPr>
            <w:r>
              <w:rPr>
                <w:rFonts w:hint="eastAsia" w:ascii="宋体" w:hAnsi="宋体" w:cs="宋体"/>
                <w:color w:val="auto"/>
                <w:sz w:val="24"/>
                <w:szCs w:val="24"/>
              </w:rPr>
              <w:t>消防人员</w:t>
            </w:r>
            <w:r>
              <w:rPr>
                <w:rFonts w:hint="eastAsia" w:ascii="宋体" w:hAnsi="宋体" w:cs="宋体"/>
                <w:color w:val="auto"/>
                <w:sz w:val="24"/>
                <w:szCs w:val="24"/>
                <w:lang w:eastAsia="zh-CN"/>
              </w:rPr>
              <w:t>（</w:t>
            </w:r>
            <w:r>
              <w:rPr>
                <w:rFonts w:hint="eastAsia" w:ascii="宋体" w:hAnsi="宋体" w:cs="宋体"/>
                <w:color w:val="auto"/>
                <w:sz w:val="24"/>
                <w:lang w:val="en-US" w:eastAsia="zh-CN"/>
              </w:rPr>
              <w:t>综合应急救援队、流动人口管理</w:t>
            </w:r>
            <w:r>
              <w:rPr>
                <w:rFonts w:hint="eastAsia" w:ascii="宋体" w:hAnsi="宋体" w:cs="宋体"/>
                <w:color w:val="auto"/>
                <w:sz w:val="24"/>
                <w:szCs w:val="24"/>
                <w:lang w:eastAsia="zh-CN"/>
              </w:rPr>
              <w:t>）</w:t>
            </w:r>
          </w:p>
        </w:tc>
        <w:tc>
          <w:tcPr>
            <w:tcW w:w="960" w:type="dxa"/>
            <w:vMerge w:val="restart"/>
            <w:tcBorders>
              <w:top w:val="single" w:color="auto" w:sz="4" w:space="0"/>
              <w:left w:val="single" w:color="auto" w:sz="4" w:space="0"/>
              <w:right w:val="single" w:color="auto" w:sz="4" w:space="0"/>
            </w:tcBorders>
            <w:noWrap w:val="0"/>
            <w:vAlign w:val="center"/>
          </w:tcPr>
          <w:p>
            <w:pPr>
              <w:snapToGrid w:val="0"/>
              <w:spacing w:line="440" w:lineRule="exact"/>
              <w:ind w:firstLine="0" w:firstLineChars="0"/>
              <w:jc w:val="center"/>
              <w:rPr>
                <w:rFonts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年</w:t>
            </w:r>
          </w:p>
        </w:tc>
        <w:tc>
          <w:tcPr>
            <w:tcW w:w="1447" w:type="dxa"/>
            <w:vMerge w:val="restart"/>
            <w:tcBorders>
              <w:top w:val="single" w:color="auto" w:sz="4" w:space="0"/>
              <w:left w:val="single" w:color="auto" w:sz="4" w:space="0"/>
              <w:right w:val="single" w:color="auto" w:sz="4" w:space="0"/>
            </w:tcBorders>
            <w:noWrap w:val="0"/>
            <w:vAlign w:val="center"/>
          </w:tcPr>
          <w:p>
            <w:pPr>
              <w:snapToGrid w:val="0"/>
              <w:spacing w:line="440" w:lineRule="exact"/>
              <w:ind w:firstLine="0" w:firstLineChars="0"/>
              <w:jc w:val="center"/>
              <w:rPr>
                <w:rFonts w:hint="eastAsia" w:ascii="宋体" w:hAnsi="宋体" w:cs="宋体"/>
                <w:color w:val="auto"/>
                <w:sz w:val="24"/>
                <w:szCs w:val="24"/>
              </w:rPr>
            </w:pPr>
            <w:r>
              <w:rPr>
                <w:rFonts w:hint="eastAsia" w:ascii="宋体" w:hAnsi="宋体" w:cs="宋体"/>
                <w:color w:val="auto"/>
                <w:sz w:val="24"/>
                <w:szCs w:val="24"/>
              </w:rPr>
              <w:t>18%</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1779" w:type="dxa"/>
            <w:vMerge w:val="restart"/>
            <w:tcBorders>
              <w:top w:val="single" w:color="auto" w:sz="4" w:space="0"/>
              <w:left w:val="single" w:color="auto" w:sz="4" w:space="0"/>
              <w:right w:val="single" w:color="auto" w:sz="4" w:space="0"/>
            </w:tcBorders>
            <w:noWrap w:val="0"/>
            <w:vAlign w:val="center"/>
          </w:tcPr>
          <w:p>
            <w:pPr>
              <w:snapToGrid w:val="0"/>
              <w:spacing w:line="440" w:lineRule="exact"/>
              <w:ind w:firstLine="0" w:firstLineChars="0"/>
              <w:jc w:val="center"/>
              <w:rPr>
                <w:rFonts w:hint="eastAsia" w:ascii="宋体" w:hAnsi="宋体" w:cs="宋体"/>
                <w:color w:val="auto"/>
                <w:sz w:val="24"/>
                <w:szCs w:val="24"/>
              </w:rPr>
            </w:pPr>
            <w:r>
              <w:rPr>
                <w:rFonts w:hint="eastAsia" w:ascii="宋体" w:hAnsi="宋体" w:cs="宋体"/>
                <w:color w:val="auto"/>
                <w:sz w:val="24"/>
                <w:szCs w:val="24"/>
              </w:rPr>
              <w:t>详见招标文件</w:t>
            </w:r>
          </w:p>
        </w:tc>
        <w:tc>
          <w:tcPr>
            <w:tcW w:w="2757" w:type="dxa"/>
            <w:vMerge w:val="restart"/>
            <w:tcBorders>
              <w:top w:val="single" w:color="auto" w:sz="4" w:space="0"/>
              <w:left w:val="single" w:color="auto" w:sz="4" w:space="0"/>
              <w:right w:val="single" w:color="auto" w:sz="4" w:space="0"/>
            </w:tcBorders>
            <w:noWrap w:val="0"/>
            <w:vAlign w:val="center"/>
          </w:tcPr>
          <w:p>
            <w:pPr>
              <w:snapToGrid w:val="0"/>
              <w:spacing w:line="440" w:lineRule="exact"/>
              <w:ind w:firstLine="0" w:firstLineChars="0"/>
              <w:rPr>
                <w:rFonts w:hint="eastAsia" w:ascii="宋体" w:hAnsi="宋体" w:cs="宋体"/>
                <w:color w:val="auto"/>
                <w:sz w:val="24"/>
                <w:szCs w:val="24"/>
              </w:rPr>
            </w:pPr>
            <w:r>
              <w:rPr>
                <w:rStyle w:val="30"/>
                <w:rFonts w:hint="eastAsia"/>
                <w:color w:val="auto"/>
                <w:sz w:val="24"/>
                <w:szCs w:val="24"/>
              </w:rPr>
              <w:t>本项目分标段一、标段二、标段三三个标段，但同一投标供应商只能中取一个标段。投标供应商在前一个标段被推荐为中标候选人的，该投标供应商不可推荐为后一个标段的中标候选人。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33"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0" w:firstLineChars="0"/>
              <w:jc w:val="center"/>
              <w:rPr>
                <w:rFonts w:hint="eastAsia" w:ascii="宋体" w:hAnsi="宋体" w:cs="宋体"/>
                <w:color w:val="auto"/>
                <w:sz w:val="24"/>
                <w:szCs w:val="24"/>
              </w:rPr>
            </w:pPr>
            <w:r>
              <w:rPr>
                <w:rFonts w:hint="eastAsia" w:ascii="宋体" w:hAnsi="宋体" w:cs="宋体"/>
                <w:color w:val="auto"/>
                <w:sz w:val="24"/>
                <w:szCs w:val="24"/>
              </w:rPr>
              <w:t>2</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0" w:firstLineChars="0"/>
              <w:jc w:val="center"/>
              <w:rPr>
                <w:rFonts w:hint="eastAsia" w:ascii="宋体" w:hAnsi="宋体" w:cs="宋体"/>
                <w:color w:val="auto"/>
                <w:sz w:val="24"/>
                <w:szCs w:val="24"/>
              </w:rPr>
            </w:pPr>
            <w:r>
              <w:rPr>
                <w:rFonts w:hint="eastAsia" w:ascii="宋体" w:hAnsi="宋体" w:cs="宋体"/>
                <w:color w:val="auto"/>
                <w:sz w:val="24"/>
                <w:szCs w:val="24"/>
              </w:rPr>
              <w:t>城管人员</w:t>
            </w:r>
          </w:p>
        </w:tc>
        <w:tc>
          <w:tcPr>
            <w:tcW w:w="960" w:type="dxa"/>
            <w:vMerge w:val="continue"/>
            <w:tcBorders>
              <w:left w:val="single" w:color="auto" w:sz="4" w:space="0"/>
              <w:right w:val="single" w:color="auto" w:sz="4" w:space="0"/>
            </w:tcBorders>
            <w:noWrap w:val="0"/>
            <w:vAlign w:val="center"/>
          </w:tcPr>
          <w:p>
            <w:pPr>
              <w:snapToGrid w:val="0"/>
              <w:spacing w:line="440" w:lineRule="exact"/>
              <w:ind w:firstLine="0" w:firstLineChars="0"/>
              <w:rPr>
                <w:rFonts w:hint="eastAsia" w:ascii="宋体" w:hAnsi="宋体" w:cs="宋体"/>
                <w:color w:val="auto"/>
                <w:sz w:val="24"/>
                <w:szCs w:val="24"/>
              </w:rPr>
            </w:pPr>
          </w:p>
        </w:tc>
        <w:tc>
          <w:tcPr>
            <w:tcW w:w="1447" w:type="dxa"/>
            <w:vMerge w:val="continue"/>
            <w:tcBorders>
              <w:left w:val="single" w:color="auto" w:sz="4" w:space="0"/>
              <w:right w:val="single" w:color="auto" w:sz="4" w:space="0"/>
            </w:tcBorders>
            <w:noWrap w:val="0"/>
            <w:vAlign w:val="center"/>
          </w:tcPr>
          <w:p>
            <w:pPr>
              <w:snapToGrid w:val="0"/>
              <w:spacing w:line="440" w:lineRule="exact"/>
              <w:ind w:firstLine="0" w:firstLineChars="0"/>
              <w:rPr>
                <w:rFonts w:hint="eastAsia" w:ascii="宋体" w:hAnsi="宋体" w:cs="宋体"/>
                <w:color w:val="auto"/>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0" w:firstLineChars="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p>
        </w:tc>
        <w:tc>
          <w:tcPr>
            <w:tcW w:w="1779" w:type="dxa"/>
            <w:vMerge w:val="continue"/>
            <w:tcBorders>
              <w:left w:val="single" w:color="auto" w:sz="4" w:space="0"/>
              <w:right w:val="single" w:color="auto" w:sz="4" w:space="0"/>
            </w:tcBorders>
            <w:noWrap w:val="0"/>
            <w:vAlign w:val="center"/>
          </w:tcPr>
          <w:p>
            <w:pPr>
              <w:snapToGrid w:val="0"/>
              <w:spacing w:line="440" w:lineRule="exact"/>
              <w:ind w:firstLine="0" w:firstLineChars="0"/>
              <w:rPr>
                <w:rFonts w:hint="eastAsia" w:ascii="宋体" w:hAnsi="宋体" w:cs="宋体"/>
                <w:color w:val="auto"/>
                <w:sz w:val="24"/>
                <w:szCs w:val="24"/>
              </w:rPr>
            </w:pPr>
          </w:p>
        </w:tc>
        <w:tc>
          <w:tcPr>
            <w:tcW w:w="2757" w:type="dxa"/>
            <w:vMerge w:val="continue"/>
            <w:tcBorders>
              <w:left w:val="single" w:color="auto" w:sz="4" w:space="0"/>
              <w:right w:val="single" w:color="auto" w:sz="4" w:space="0"/>
            </w:tcBorders>
            <w:noWrap w:val="0"/>
            <w:vAlign w:val="center"/>
          </w:tcPr>
          <w:p>
            <w:pPr>
              <w:snapToGrid w:val="0"/>
              <w:spacing w:line="440" w:lineRule="exact"/>
              <w:ind w:firstLine="0" w:firstLineChars="0"/>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33"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0" w:firstLineChars="0"/>
              <w:jc w:val="center"/>
              <w:rPr>
                <w:rFonts w:hint="eastAsia" w:ascii="宋体" w:hAnsi="宋体" w:cs="宋体"/>
                <w:color w:val="auto"/>
                <w:sz w:val="24"/>
                <w:szCs w:val="24"/>
              </w:rPr>
            </w:pPr>
            <w:r>
              <w:rPr>
                <w:rFonts w:hint="eastAsia" w:ascii="宋体" w:hAnsi="宋体" w:cs="宋体"/>
                <w:color w:val="auto"/>
                <w:sz w:val="24"/>
                <w:szCs w:val="24"/>
              </w:rPr>
              <w:t>3</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0" w:firstLineChars="0"/>
              <w:jc w:val="center"/>
              <w:rPr>
                <w:rFonts w:hint="eastAsia" w:ascii="宋体" w:hAnsi="宋体" w:cs="宋体"/>
                <w:color w:val="auto"/>
                <w:sz w:val="24"/>
                <w:szCs w:val="24"/>
              </w:rPr>
            </w:pPr>
            <w:r>
              <w:rPr>
                <w:rFonts w:hint="eastAsia" w:ascii="宋体" w:hAnsi="宋体" w:cs="宋体"/>
                <w:color w:val="auto"/>
                <w:sz w:val="24"/>
                <w:szCs w:val="24"/>
              </w:rPr>
              <w:t>其他（门卫、保洁、交通劝导员）</w:t>
            </w:r>
          </w:p>
        </w:tc>
        <w:tc>
          <w:tcPr>
            <w:tcW w:w="960" w:type="dxa"/>
            <w:vMerge w:val="continue"/>
            <w:tcBorders>
              <w:left w:val="single" w:color="auto" w:sz="4" w:space="0"/>
              <w:right w:val="single" w:color="auto" w:sz="4" w:space="0"/>
            </w:tcBorders>
            <w:noWrap w:val="0"/>
            <w:vAlign w:val="center"/>
          </w:tcPr>
          <w:p>
            <w:pPr>
              <w:snapToGrid w:val="0"/>
              <w:spacing w:line="440" w:lineRule="exact"/>
              <w:ind w:firstLine="0" w:firstLineChars="0"/>
              <w:rPr>
                <w:rFonts w:hint="eastAsia" w:ascii="宋体" w:hAnsi="宋体" w:cs="宋体"/>
                <w:color w:val="auto"/>
                <w:sz w:val="24"/>
                <w:szCs w:val="24"/>
              </w:rPr>
            </w:pPr>
          </w:p>
        </w:tc>
        <w:tc>
          <w:tcPr>
            <w:tcW w:w="1447" w:type="dxa"/>
            <w:vMerge w:val="continue"/>
            <w:tcBorders>
              <w:left w:val="single" w:color="auto" w:sz="4" w:space="0"/>
              <w:bottom w:val="single" w:color="auto" w:sz="4" w:space="0"/>
              <w:right w:val="single" w:color="auto" w:sz="4" w:space="0"/>
            </w:tcBorders>
            <w:noWrap w:val="0"/>
            <w:vAlign w:val="center"/>
          </w:tcPr>
          <w:p>
            <w:pPr>
              <w:snapToGrid w:val="0"/>
              <w:spacing w:line="440" w:lineRule="exact"/>
              <w:ind w:firstLine="0" w:firstLineChars="0"/>
              <w:rPr>
                <w:rFonts w:hint="eastAsia" w:ascii="宋体" w:hAnsi="宋体" w:cs="宋体"/>
                <w:color w:val="auto"/>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0" w:firstLineChars="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w:t>
            </w:r>
          </w:p>
        </w:tc>
        <w:tc>
          <w:tcPr>
            <w:tcW w:w="1779" w:type="dxa"/>
            <w:vMerge w:val="continue"/>
            <w:tcBorders>
              <w:left w:val="single" w:color="auto" w:sz="4" w:space="0"/>
              <w:right w:val="single" w:color="auto" w:sz="4" w:space="0"/>
            </w:tcBorders>
            <w:noWrap w:val="0"/>
            <w:vAlign w:val="center"/>
          </w:tcPr>
          <w:p>
            <w:pPr>
              <w:snapToGrid w:val="0"/>
              <w:spacing w:line="440" w:lineRule="exact"/>
              <w:ind w:firstLine="0" w:firstLineChars="0"/>
              <w:rPr>
                <w:rFonts w:hint="eastAsia" w:ascii="宋体" w:hAnsi="宋体" w:cs="宋体"/>
                <w:color w:val="auto"/>
                <w:sz w:val="24"/>
                <w:szCs w:val="24"/>
              </w:rPr>
            </w:pPr>
          </w:p>
        </w:tc>
        <w:tc>
          <w:tcPr>
            <w:tcW w:w="2757" w:type="dxa"/>
            <w:vMerge w:val="continue"/>
            <w:tcBorders>
              <w:left w:val="single" w:color="auto" w:sz="4" w:space="0"/>
              <w:right w:val="single" w:color="auto" w:sz="4" w:space="0"/>
            </w:tcBorders>
            <w:noWrap w:val="0"/>
            <w:vAlign w:val="center"/>
          </w:tcPr>
          <w:p>
            <w:pPr>
              <w:snapToGrid w:val="0"/>
              <w:spacing w:line="440" w:lineRule="exact"/>
              <w:ind w:firstLine="0" w:firstLineChars="0"/>
              <w:rPr>
                <w:rFonts w:hint="eastAsia" w:ascii="宋体" w:hAnsi="宋体" w:cs="宋体"/>
                <w:color w:val="auto"/>
                <w:sz w:val="24"/>
                <w:szCs w:val="24"/>
              </w:rPr>
            </w:pPr>
          </w:p>
        </w:tc>
      </w:tr>
    </w:tbl>
    <w:p>
      <w:pPr>
        <w:keepNext w:val="0"/>
        <w:keepLines w:val="0"/>
        <w:pageBreakBefore w:val="0"/>
        <w:kinsoku/>
        <w:wordWrap/>
        <w:overflowPunct/>
        <w:topLinePunct w:val="0"/>
        <w:bidi w:val="0"/>
        <w:spacing w:line="360" w:lineRule="auto"/>
        <w:ind w:firstLine="480"/>
        <w:jc w:val="left"/>
        <w:outlineLvl w:val="0"/>
        <w:rPr>
          <w:rFonts w:hint="eastAsia" w:ascii="宋体" w:hAnsi="宋体" w:cs="宋体"/>
          <w:b/>
          <w:color w:val="auto"/>
          <w:sz w:val="24"/>
        </w:rPr>
      </w:pPr>
      <w:bookmarkStart w:id="296" w:name="_Toc1619"/>
      <w:bookmarkStart w:id="297" w:name="_Toc3254"/>
      <w:bookmarkStart w:id="298" w:name="_Toc29826725"/>
      <w:bookmarkStart w:id="299" w:name="_Toc26650"/>
      <w:r>
        <w:rPr>
          <w:rFonts w:hint="eastAsia" w:hAnsi="宋体"/>
          <w:bCs/>
          <w:color w:val="auto"/>
          <w:sz w:val="24"/>
          <w:szCs w:val="24"/>
        </w:rPr>
        <w:t>注：如遇政策调整或采购人实际业务服务需求情况发生变化，中标人应配合采购人对服务人员数量进行相应的调增或调减，服务人员具体数量以满足委托方服务标准和服务要求为准。</w:t>
      </w:r>
      <w:bookmarkEnd w:id="296"/>
      <w:bookmarkEnd w:id="297"/>
      <w:bookmarkEnd w:id="298"/>
      <w:bookmarkEnd w:id="299"/>
    </w:p>
    <w:p>
      <w:pPr>
        <w:keepNext w:val="0"/>
        <w:keepLines w:val="0"/>
        <w:pageBreakBefore w:val="0"/>
        <w:kinsoku/>
        <w:wordWrap/>
        <w:overflowPunct/>
        <w:topLinePunct w:val="0"/>
        <w:bidi w:val="0"/>
        <w:spacing w:line="360" w:lineRule="auto"/>
        <w:ind w:firstLine="482"/>
        <w:jc w:val="left"/>
        <w:outlineLvl w:val="1"/>
        <w:rPr>
          <w:rFonts w:hint="eastAsia" w:ascii="宋体" w:hAnsi="宋体" w:cs="宋体"/>
          <w:color w:val="auto"/>
          <w:sz w:val="24"/>
        </w:rPr>
      </w:pPr>
      <w:bookmarkStart w:id="300" w:name="_Toc22310"/>
      <w:r>
        <w:rPr>
          <w:rFonts w:hint="eastAsia" w:ascii="宋体" w:hAnsi="宋体" w:cs="宋体"/>
          <w:b/>
          <w:color w:val="auto"/>
          <w:sz w:val="24"/>
        </w:rPr>
        <w:t>二、服务期限</w:t>
      </w:r>
      <w:bookmarkEnd w:id="300"/>
    </w:p>
    <w:p>
      <w:pPr>
        <w:keepNext w:val="0"/>
        <w:keepLines w:val="0"/>
        <w:pageBreakBefore w:val="0"/>
        <w:kinsoku/>
        <w:wordWrap/>
        <w:overflowPunct/>
        <w:topLinePunct w:val="0"/>
        <w:bidi w:val="0"/>
        <w:spacing w:line="360" w:lineRule="auto"/>
        <w:ind w:firstLine="480"/>
        <w:rPr>
          <w:rFonts w:hint="eastAsia" w:ascii="宋体" w:hAnsi="宋体" w:cs="宋体"/>
          <w:color w:val="auto"/>
          <w:sz w:val="24"/>
        </w:rPr>
      </w:pPr>
      <w:r>
        <w:rPr>
          <w:rFonts w:hint="eastAsia" w:ascii="宋体" w:hAnsi="宋体" w:cs="宋体"/>
          <w:color w:val="auto"/>
          <w:sz w:val="24"/>
        </w:rPr>
        <w:t>服务期限暂定</w:t>
      </w:r>
      <w:r>
        <w:rPr>
          <w:rFonts w:hint="eastAsia" w:ascii="宋体" w:hAnsi="宋体" w:cs="宋体"/>
          <w:color w:val="auto"/>
          <w:sz w:val="24"/>
          <w:lang w:val="en-US" w:eastAsia="zh-CN"/>
        </w:rPr>
        <w:t>2</w:t>
      </w:r>
      <w:r>
        <w:rPr>
          <w:rFonts w:hint="eastAsia" w:ascii="宋体" w:hAnsi="宋体" w:cs="宋体"/>
          <w:color w:val="auto"/>
          <w:sz w:val="24"/>
        </w:rPr>
        <w:t>年。合同生效前，</w:t>
      </w:r>
      <w:r>
        <w:rPr>
          <w:rFonts w:hint="eastAsia" w:ascii="宋体" w:hAnsi="宋体" w:cs="宋体"/>
          <w:color w:val="auto"/>
          <w:sz w:val="24"/>
          <w:lang w:eastAsia="zh-CN"/>
        </w:rPr>
        <w:t>中标单位</w:t>
      </w:r>
      <w:r>
        <w:rPr>
          <w:rFonts w:hint="eastAsia" w:ascii="宋体" w:hAnsi="宋体" w:cs="宋体"/>
          <w:color w:val="auto"/>
          <w:sz w:val="24"/>
        </w:rPr>
        <w:t>需要提供详细的服务管理方案，包括管理和执行办法、各类事件的应急处理预案以及服务承诺等。</w:t>
      </w:r>
    </w:p>
    <w:p>
      <w:pPr>
        <w:keepNext w:val="0"/>
        <w:keepLines w:val="0"/>
        <w:pageBreakBefore w:val="0"/>
        <w:kinsoku/>
        <w:wordWrap/>
        <w:overflowPunct/>
        <w:topLinePunct w:val="0"/>
        <w:bidi w:val="0"/>
        <w:spacing w:line="360" w:lineRule="auto"/>
        <w:ind w:firstLine="482"/>
        <w:outlineLvl w:val="1"/>
        <w:rPr>
          <w:rFonts w:hint="eastAsia" w:ascii="宋体" w:hAnsi="宋体" w:cs="宋体"/>
          <w:b/>
          <w:color w:val="auto"/>
          <w:kern w:val="0"/>
          <w:sz w:val="24"/>
        </w:rPr>
      </w:pPr>
      <w:bookmarkStart w:id="301" w:name="_Toc11403"/>
      <w:r>
        <w:rPr>
          <w:rFonts w:hint="eastAsia" w:ascii="宋体" w:hAnsi="宋体" w:cs="宋体"/>
          <w:b/>
          <w:color w:val="auto"/>
          <w:kern w:val="0"/>
          <w:sz w:val="24"/>
        </w:rPr>
        <w:t>三、工作岗位配置安排表</w:t>
      </w:r>
      <w:bookmarkEnd w:id="301"/>
    </w:p>
    <w:p>
      <w:pPr>
        <w:keepNext w:val="0"/>
        <w:keepLines w:val="0"/>
        <w:pageBreakBefore w:val="0"/>
        <w:kinsoku/>
        <w:wordWrap/>
        <w:overflowPunct/>
        <w:topLinePunct w:val="0"/>
        <w:bidi w:val="0"/>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标段1：消防人员</w:t>
      </w:r>
      <w:r>
        <w:rPr>
          <w:rFonts w:hint="eastAsia" w:ascii="宋体" w:hAnsi="宋体" w:cs="宋体"/>
          <w:color w:val="auto"/>
          <w:sz w:val="24"/>
          <w:lang w:val="en-US" w:eastAsia="zh-CN"/>
        </w:rPr>
        <w:t>21</w:t>
      </w:r>
      <w:r>
        <w:rPr>
          <w:rFonts w:hint="eastAsia" w:ascii="宋体" w:hAnsi="宋体" w:cs="宋体"/>
          <w:color w:val="auto"/>
          <w:sz w:val="24"/>
        </w:rPr>
        <w:t>人（负责区域内消防检查、整改、救援</w:t>
      </w:r>
      <w:r>
        <w:rPr>
          <w:rFonts w:hint="eastAsia" w:ascii="宋体" w:hAnsi="宋体" w:cs="宋体"/>
          <w:color w:val="auto"/>
          <w:sz w:val="24"/>
          <w:lang w:eastAsia="zh-CN"/>
        </w:rPr>
        <w:t>、</w:t>
      </w:r>
      <w:r>
        <w:rPr>
          <w:rFonts w:hint="eastAsia" w:ascii="宋体" w:hAnsi="宋体" w:cs="宋体"/>
          <w:color w:val="auto"/>
          <w:sz w:val="24"/>
          <w:lang w:val="en-US" w:eastAsia="zh-CN"/>
        </w:rPr>
        <w:t>流动人口管理</w:t>
      </w:r>
      <w:r>
        <w:rPr>
          <w:rFonts w:hint="eastAsia" w:ascii="宋体" w:hAnsi="宋体" w:cs="宋体"/>
          <w:color w:val="auto"/>
          <w:sz w:val="24"/>
        </w:rPr>
        <w:t>等）</w:t>
      </w:r>
      <w:r>
        <w:rPr>
          <w:rFonts w:hint="eastAsia" w:ascii="宋体" w:hAnsi="宋体" w:cs="宋体"/>
          <w:color w:val="auto"/>
          <w:sz w:val="24"/>
          <w:lang w:eastAsia="zh-CN"/>
        </w:rPr>
        <w:t>，</w:t>
      </w:r>
      <w:r>
        <w:rPr>
          <w:rFonts w:hint="eastAsia" w:ascii="宋体" w:hAnsi="宋体" w:cs="宋体"/>
          <w:color w:val="auto"/>
          <w:sz w:val="24"/>
          <w:lang w:val="en-US" w:eastAsia="zh-CN"/>
        </w:rPr>
        <w:t>其中综合应急救援队12人，***（流动人口管理）9人</w:t>
      </w:r>
      <w:r>
        <w:rPr>
          <w:rFonts w:hint="eastAsia" w:ascii="宋体" w:hAnsi="宋体" w:cs="宋体"/>
          <w:color w:val="auto"/>
          <w:sz w:val="24"/>
          <w:lang w:eastAsia="zh-CN"/>
        </w:rPr>
        <w:t>。</w:t>
      </w:r>
    </w:p>
    <w:p>
      <w:pPr>
        <w:keepNext w:val="0"/>
        <w:keepLines w:val="0"/>
        <w:pageBreakBefore w:val="0"/>
        <w:kinsoku/>
        <w:wordWrap/>
        <w:overflowPunct/>
        <w:topLinePunct w:val="0"/>
        <w:bidi w:val="0"/>
        <w:spacing w:line="360" w:lineRule="auto"/>
        <w:ind w:firstLine="480"/>
        <w:rPr>
          <w:rFonts w:hint="eastAsia" w:ascii="宋体" w:hAnsi="宋体" w:cs="宋体"/>
          <w:color w:val="auto"/>
          <w:sz w:val="24"/>
        </w:rPr>
      </w:pPr>
      <w:r>
        <w:rPr>
          <w:rFonts w:hint="eastAsia" w:ascii="宋体" w:hAnsi="宋体" w:cs="宋体"/>
          <w:color w:val="auto"/>
          <w:sz w:val="24"/>
        </w:rPr>
        <w:t>标段2：城管</w:t>
      </w:r>
      <w:r>
        <w:rPr>
          <w:rFonts w:hint="eastAsia" w:ascii="宋体" w:hAnsi="宋体" w:cs="宋体"/>
          <w:color w:val="auto"/>
          <w:sz w:val="24"/>
          <w:lang w:val="en-US" w:eastAsia="zh-CN"/>
        </w:rPr>
        <w:t>16</w:t>
      </w:r>
      <w:r>
        <w:rPr>
          <w:rFonts w:hint="eastAsia" w:ascii="宋体" w:hAnsi="宋体" w:cs="宋体"/>
          <w:color w:val="auto"/>
          <w:sz w:val="24"/>
        </w:rPr>
        <w:t>人（负责协助镇政府市场秩序，交通秩序，社会治安，违法建设及非法开采盗挖矿山资源的巡防和整治等服务）</w:t>
      </w:r>
    </w:p>
    <w:p>
      <w:pPr>
        <w:keepNext w:val="0"/>
        <w:keepLines w:val="0"/>
        <w:pageBreakBefore w:val="0"/>
        <w:kinsoku/>
        <w:wordWrap/>
        <w:overflowPunct/>
        <w:topLinePunct w:val="0"/>
        <w:bidi w:val="0"/>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标段3：门卫保安、保洁</w:t>
      </w:r>
      <w:r>
        <w:rPr>
          <w:rFonts w:hint="eastAsia" w:ascii="宋体" w:hAnsi="宋体" w:cs="宋体"/>
          <w:color w:val="auto"/>
          <w:sz w:val="24"/>
          <w:lang w:eastAsia="zh-CN"/>
        </w:rPr>
        <w:t>、交通劝导员</w:t>
      </w:r>
      <w:r>
        <w:rPr>
          <w:rFonts w:hint="eastAsia" w:ascii="宋体" w:hAnsi="宋体" w:cs="宋体"/>
          <w:color w:val="auto"/>
          <w:sz w:val="24"/>
          <w:lang w:val="en-US" w:eastAsia="zh-CN"/>
        </w:rPr>
        <w:t>11</w:t>
      </w:r>
      <w:r>
        <w:rPr>
          <w:rFonts w:hint="eastAsia" w:ascii="宋体" w:hAnsi="宋体" w:cs="宋体"/>
          <w:color w:val="auto"/>
          <w:sz w:val="24"/>
        </w:rPr>
        <w:t>人（负责门卫的安全防范工作，指定区域、场所的保洁</w:t>
      </w:r>
      <w:r>
        <w:rPr>
          <w:rFonts w:hint="eastAsia" w:ascii="宋体" w:hAnsi="宋体" w:cs="宋体"/>
          <w:color w:val="auto"/>
          <w:sz w:val="24"/>
          <w:lang w:eastAsia="zh-CN"/>
        </w:rPr>
        <w:t>，交通劝导</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lang w:val="en-US" w:eastAsia="zh-CN"/>
        </w:rPr>
        <w:t>其中镇政府门卫2人，工办大楼门卫2人，文化站保洁1人，镇政府保洁1人，交通劝导员5人。</w:t>
      </w:r>
    </w:p>
    <w:p>
      <w:pPr>
        <w:keepNext w:val="0"/>
        <w:keepLines w:val="0"/>
        <w:pageBreakBefore w:val="0"/>
        <w:kinsoku/>
        <w:wordWrap/>
        <w:overflowPunct/>
        <w:topLinePunct w:val="0"/>
        <w:bidi w:val="0"/>
        <w:snapToGrid w:val="0"/>
        <w:spacing w:line="360" w:lineRule="auto"/>
        <w:ind w:firstLine="480"/>
        <w:rPr>
          <w:rFonts w:hint="default" w:ascii="宋体" w:hAnsi="宋体" w:eastAsia="宋体" w:cs="宋体"/>
          <w:b/>
          <w:bCs/>
          <w:color w:val="auto"/>
          <w:sz w:val="24"/>
          <w:lang w:val="en-US" w:eastAsia="zh-CN"/>
        </w:rPr>
      </w:pPr>
      <w:bookmarkStart w:id="302" w:name="_Toc181721300"/>
      <w:r>
        <w:rPr>
          <w:rFonts w:hint="eastAsia" w:ascii="宋体" w:hAnsi="宋体" w:cs="宋体"/>
          <w:b/>
          <w:bCs/>
          <w:color w:val="auto"/>
          <w:sz w:val="24"/>
          <w:lang w:val="en-US" w:eastAsia="zh-CN"/>
        </w:rPr>
        <w:t>四、人员工资要求</w:t>
      </w:r>
    </w:p>
    <w:p>
      <w:pPr>
        <w:keepNext w:val="0"/>
        <w:keepLines w:val="0"/>
        <w:pageBreakBefore w:val="0"/>
        <w:kinsoku/>
        <w:wordWrap/>
        <w:overflowPunct/>
        <w:topLinePunct w:val="0"/>
        <w:bidi w:val="0"/>
        <w:snapToGrid w:val="0"/>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消防人员</w:t>
      </w:r>
      <w:r>
        <w:rPr>
          <w:rFonts w:hint="eastAsia" w:ascii="宋体" w:hAnsi="宋体" w:cs="宋体"/>
          <w:color w:val="auto"/>
          <w:sz w:val="24"/>
          <w:lang w:eastAsia="zh-CN"/>
        </w:rPr>
        <w:t>（综合应急救援队）、</w:t>
      </w:r>
      <w:r>
        <w:rPr>
          <w:rFonts w:hint="eastAsia" w:ascii="宋体" w:hAnsi="宋体" w:cs="宋体"/>
          <w:color w:val="auto"/>
          <w:sz w:val="24"/>
          <w:szCs w:val="24"/>
        </w:rPr>
        <w:t>城管人员</w:t>
      </w:r>
      <w:r>
        <w:rPr>
          <w:rFonts w:hint="eastAsia" w:ascii="宋体" w:hAnsi="宋体" w:cs="宋体"/>
          <w:color w:val="auto"/>
          <w:sz w:val="24"/>
        </w:rPr>
        <w:t>工资为</w:t>
      </w:r>
      <w:r>
        <w:rPr>
          <w:rFonts w:hint="eastAsia" w:ascii="宋体" w:hAnsi="宋体" w:cs="宋体"/>
          <w:color w:val="auto"/>
          <w:sz w:val="24"/>
          <w:lang w:val="en-US" w:eastAsia="zh-CN"/>
        </w:rPr>
        <w:t>基本工资2683</w:t>
      </w:r>
      <w:r>
        <w:rPr>
          <w:rFonts w:hint="eastAsia" w:ascii="宋体" w:hAnsi="宋体" w:cs="宋体"/>
          <w:color w:val="auto"/>
          <w:sz w:val="24"/>
        </w:rPr>
        <w:t>元/月</w:t>
      </w:r>
      <w:r>
        <w:rPr>
          <w:rFonts w:hint="eastAsia" w:ascii="宋体" w:hAnsi="宋体" w:cs="宋体"/>
          <w:color w:val="auto"/>
          <w:sz w:val="24"/>
          <w:lang w:val="en-US" w:eastAsia="zh-CN"/>
        </w:rPr>
        <w:t>/人</w:t>
      </w:r>
      <w:r>
        <w:rPr>
          <w:rFonts w:hint="eastAsia" w:ascii="宋体" w:hAnsi="宋体" w:cs="宋体"/>
          <w:color w:val="auto"/>
          <w:sz w:val="24"/>
        </w:rPr>
        <w:t>，奖金</w:t>
      </w:r>
      <w:r>
        <w:rPr>
          <w:rFonts w:hint="eastAsia" w:ascii="宋体" w:hAnsi="宋体" w:cs="宋体"/>
          <w:color w:val="auto"/>
          <w:sz w:val="24"/>
          <w:lang w:val="en-US" w:eastAsia="zh-CN"/>
        </w:rPr>
        <w:t>417</w:t>
      </w:r>
      <w:r>
        <w:rPr>
          <w:rFonts w:hint="eastAsia" w:ascii="宋体" w:hAnsi="宋体" w:cs="宋体"/>
          <w:color w:val="auto"/>
          <w:sz w:val="24"/>
        </w:rPr>
        <w:t>元/月</w:t>
      </w:r>
      <w:r>
        <w:rPr>
          <w:rFonts w:hint="eastAsia" w:ascii="宋体" w:hAnsi="宋体" w:cs="宋体"/>
          <w:color w:val="auto"/>
          <w:sz w:val="24"/>
          <w:lang w:val="en-US" w:eastAsia="zh-CN"/>
        </w:rPr>
        <w:t>/人；</w:t>
      </w:r>
      <w:r>
        <w:rPr>
          <w:rFonts w:hint="eastAsia" w:ascii="宋体" w:hAnsi="宋体" w:cs="宋体"/>
          <w:color w:val="auto"/>
          <w:sz w:val="24"/>
        </w:rPr>
        <w:t>消防人员</w:t>
      </w:r>
      <w:r>
        <w:rPr>
          <w:rFonts w:hint="eastAsia" w:ascii="宋体" w:hAnsi="宋体" w:cs="宋体"/>
          <w:color w:val="auto"/>
          <w:sz w:val="24"/>
          <w:lang w:eastAsia="zh-CN"/>
        </w:rPr>
        <w:t>（流动人口管理）</w:t>
      </w:r>
      <w:r>
        <w:rPr>
          <w:rFonts w:hint="eastAsia" w:ascii="宋体" w:hAnsi="宋体" w:cs="宋体"/>
          <w:color w:val="auto"/>
          <w:sz w:val="24"/>
          <w:lang w:val="en-US" w:eastAsia="zh-CN"/>
        </w:rPr>
        <w:t>基本工资2383</w:t>
      </w:r>
      <w:r>
        <w:rPr>
          <w:rFonts w:hint="eastAsia" w:ascii="宋体" w:hAnsi="宋体" w:cs="宋体"/>
          <w:color w:val="auto"/>
          <w:sz w:val="24"/>
        </w:rPr>
        <w:t>元/月</w:t>
      </w:r>
      <w:r>
        <w:rPr>
          <w:rFonts w:hint="eastAsia" w:ascii="宋体" w:hAnsi="宋体" w:cs="宋体"/>
          <w:color w:val="auto"/>
          <w:sz w:val="24"/>
          <w:lang w:val="en-US" w:eastAsia="zh-CN"/>
        </w:rPr>
        <w:t>/人</w:t>
      </w:r>
      <w:r>
        <w:rPr>
          <w:rFonts w:hint="eastAsia" w:ascii="宋体" w:hAnsi="宋体" w:cs="宋体"/>
          <w:color w:val="auto"/>
          <w:sz w:val="24"/>
        </w:rPr>
        <w:t>，奖金</w:t>
      </w:r>
      <w:r>
        <w:rPr>
          <w:rFonts w:hint="eastAsia" w:ascii="宋体" w:hAnsi="宋体" w:cs="宋体"/>
          <w:color w:val="auto"/>
          <w:sz w:val="24"/>
          <w:lang w:val="en-US" w:eastAsia="zh-CN"/>
        </w:rPr>
        <w:t>417</w:t>
      </w:r>
      <w:r>
        <w:rPr>
          <w:rFonts w:hint="eastAsia" w:ascii="宋体" w:hAnsi="宋体" w:cs="宋体"/>
          <w:color w:val="auto"/>
          <w:sz w:val="24"/>
        </w:rPr>
        <w:t>元/月</w:t>
      </w:r>
      <w:r>
        <w:rPr>
          <w:rFonts w:hint="eastAsia" w:ascii="宋体" w:hAnsi="宋体" w:cs="宋体"/>
          <w:color w:val="auto"/>
          <w:sz w:val="24"/>
          <w:lang w:val="en-US" w:eastAsia="zh-CN"/>
        </w:rPr>
        <w:t>/人；</w:t>
      </w:r>
      <w:r>
        <w:rPr>
          <w:rFonts w:hint="eastAsia" w:ascii="宋体" w:hAnsi="宋体" w:cs="宋体"/>
          <w:color w:val="auto"/>
          <w:sz w:val="24"/>
          <w:szCs w:val="24"/>
        </w:rPr>
        <w:t>保洁</w:t>
      </w:r>
      <w:r>
        <w:rPr>
          <w:rFonts w:hint="eastAsia" w:ascii="宋体" w:hAnsi="宋体" w:cs="宋体"/>
          <w:color w:val="auto"/>
          <w:sz w:val="24"/>
        </w:rPr>
        <w:t>工资</w:t>
      </w:r>
      <w:r>
        <w:rPr>
          <w:rFonts w:hint="eastAsia" w:ascii="宋体" w:hAnsi="宋体" w:cs="宋体"/>
          <w:color w:val="auto"/>
          <w:sz w:val="24"/>
          <w:lang w:val="en-US" w:eastAsia="zh-CN"/>
        </w:rPr>
        <w:t>基本工资3500</w:t>
      </w:r>
      <w:r>
        <w:rPr>
          <w:rFonts w:hint="eastAsia" w:ascii="宋体" w:hAnsi="宋体" w:cs="宋体"/>
          <w:color w:val="auto"/>
          <w:sz w:val="24"/>
        </w:rPr>
        <w:t>元/月</w:t>
      </w:r>
      <w:r>
        <w:rPr>
          <w:rFonts w:hint="eastAsia" w:ascii="宋体" w:hAnsi="宋体" w:cs="宋体"/>
          <w:color w:val="auto"/>
          <w:sz w:val="24"/>
          <w:lang w:val="en-US" w:eastAsia="zh-CN"/>
        </w:rPr>
        <w:t>/人</w:t>
      </w:r>
      <w:r>
        <w:rPr>
          <w:rFonts w:hint="eastAsia" w:ascii="宋体" w:hAnsi="宋体" w:cs="宋体"/>
          <w:color w:val="auto"/>
          <w:sz w:val="24"/>
          <w:lang w:eastAsia="zh-CN"/>
        </w:rPr>
        <w:t>；</w:t>
      </w:r>
      <w:r>
        <w:rPr>
          <w:rFonts w:hint="eastAsia" w:ascii="宋体" w:hAnsi="宋体" w:cs="宋体"/>
          <w:color w:val="auto"/>
          <w:sz w:val="24"/>
          <w:lang w:val="en-US" w:eastAsia="zh-CN"/>
        </w:rPr>
        <w:t>镇政府门卫基本工资2375</w:t>
      </w:r>
      <w:r>
        <w:rPr>
          <w:rFonts w:hint="eastAsia" w:ascii="宋体" w:hAnsi="宋体" w:cs="宋体"/>
          <w:color w:val="auto"/>
          <w:sz w:val="24"/>
        </w:rPr>
        <w:t>元/月</w:t>
      </w:r>
      <w:r>
        <w:rPr>
          <w:rFonts w:hint="eastAsia" w:ascii="宋体" w:hAnsi="宋体" w:cs="宋体"/>
          <w:color w:val="auto"/>
          <w:sz w:val="24"/>
          <w:lang w:val="en-US" w:eastAsia="zh-CN"/>
        </w:rPr>
        <w:t>/人</w:t>
      </w:r>
      <w:r>
        <w:rPr>
          <w:rFonts w:hint="eastAsia" w:ascii="宋体" w:hAnsi="宋体" w:cs="宋体"/>
          <w:color w:val="auto"/>
          <w:sz w:val="24"/>
        </w:rPr>
        <w:t>，奖金</w:t>
      </w:r>
      <w:r>
        <w:rPr>
          <w:rFonts w:hint="eastAsia" w:ascii="宋体" w:hAnsi="宋体" w:cs="宋体"/>
          <w:color w:val="auto"/>
          <w:sz w:val="24"/>
          <w:lang w:val="en-US" w:eastAsia="zh-CN"/>
        </w:rPr>
        <w:t>100</w:t>
      </w:r>
      <w:r>
        <w:rPr>
          <w:rFonts w:hint="eastAsia" w:ascii="宋体" w:hAnsi="宋体" w:cs="宋体"/>
          <w:color w:val="auto"/>
          <w:sz w:val="24"/>
        </w:rPr>
        <w:t>元/月</w:t>
      </w:r>
      <w:r>
        <w:rPr>
          <w:rFonts w:hint="eastAsia" w:ascii="宋体" w:hAnsi="宋体" w:cs="宋体"/>
          <w:color w:val="auto"/>
          <w:sz w:val="24"/>
          <w:lang w:val="en-US" w:eastAsia="zh-CN"/>
        </w:rPr>
        <w:t>/人；工办大楼门卫基本工资1750</w:t>
      </w:r>
      <w:r>
        <w:rPr>
          <w:rFonts w:hint="eastAsia" w:ascii="宋体" w:hAnsi="宋体" w:cs="宋体"/>
          <w:color w:val="auto"/>
          <w:sz w:val="24"/>
        </w:rPr>
        <w:t>元/月</w:t>
      </w:r>
      <w:r>
        <w:rPr>
          <w:rFonts w:hint="eastAsia" w:ascii="宋体" w:hAnsi="宋体" w:cs="宋体"/>
          <w:color w:val="auto"/>
          <w:sz w:val="24"/>
          <w:lang w:val="en-US" w:eastAsia="zh-CN"/>
        </w:rPr>
        <w:t>/人</w:t>
      </w:r>
      <w:r>
        <w:rPr>
          <w:rFonts w:hint="eastAsia" w:ascii="宋体" w:hAnsi="宋体" w:cs="宋体"/>
          <w:color w:val="auto"/>
          <w:sz w:val="24"/>
        </w:rPr>
        <w:t>，奖金</w:t>
      </w:r>
      <w:r>
        <w:rPr>
          <w:rFonts w:hint="eastAsia" w:ascii="宋体" w:hAnsi="宋体" w:cs="宋体"/>
          <w:color w:val="auto"/>
          <w:sz w:val="24"/>
          <w:lang w:val="en-US" w:eastAsia="zh-CN"/>
        </w:rPr>
        <w:t>100</w:t>
      </w:r>
      <w:r>
        <w:rPr>
          <w:rFonts w:hint="eastAsia" w:ascii="宋体" w:hAnsi="宋体" w:cs="宋体"/>
          <w:color w:val="auto"/>
          <w:sz w:val="24"/>
        </w:rPr>
        <w:t>元/月</w:t>
      </w:r>
      <w:r>
        <w:rPr>
          <w:rFonts w:hint="eastAsia" w:ascii="宋体" w:hAnsi="宋体" w:cs="宋体"/>
          <w:color w:val="auto"/>
          <w:sz w:val="24"/>
          <w:lang w:val="en-US" w:eastAsia="zh-CN"/>
        </w:rPr>
        <w:t>/人；交通劝导员基本工资1450</w:t>
      </w:r>
      <w:r>
        <w:rPr>
          <w:rFonts w:hint="eastAsia" w:ascii="宋体" w:hAnsi="宋体" w:cs="宋体"/>
          <w:color w:val="auto"/>
          <w:sz w:val="24"/>
        </w:rPr>
        <w:t>元/月</w:t>
      </w:r>
      <w:r>
        <w:rPr>
          <w:rFonts w:hint="eastAsia" w:ascii="宋体" w:hAnsi="宋体" w:cs="宋体"/>
          <w:color w:val="auto"/>
          <w:sz w:val="24"/>
          <w:lang w:val="en-US" w:eastAsia="zh-CN"/>
        </w:rPr>
        <w:t>/人</w:t>
      </w:r>
      <w:r>
        <w:rPr>
          <w:rFonts w:hint="eastAsia" w:ascii="宋体" w:hAnsi="宋体" w:cs="宋体"/>
          <w:color w:val="auto"/>
          <w:sz w:val="24"/>
        </w:rPr>
        <w:t>，奖金</w:t>
      </w:r>
      <w:r>
        <w:rPr>
          <w:rFonts w:hint="eastAsia" w:ascii="宋体" w:hAnsi="宋体" w:cs="宋体"/>
          <w:color w:val="auto"/>
          <w:sz w:val="24"/>
          <w:lang w:val="en-US" w:eastAsia="zh-CN"/>
        </w:rPr>
        <w:t>100</w:t>
      </w:r>
      <w:r>
        <w:rPr>
          <w:rFonts w:hint="eastAsia" w:ascii="宋体" w:hAnsi="宋体" w:cs="宋体"/>
          <w:color w:val="auto"/>
          <w:sz w:val="24"/>
        </w:rPr>
        <w:t>元/月</w:t>
      </w:r>
      <w:r>
        <w:rPr>
          <w:rFonts w:hint="eastAsia" w:ascii="宋体" w:hAnsi="宋体" w:cs="宋体"/>
          <w:color w:val="auto"/>
          <w:sz w:val="24"/>
          <w:lang w:val="en-US" w:eastAsia="zh-CN"/>
        </w:rPr>
        <w:t>/人；社保费用、加班工资、组长补贴按实结算，</w:t>
      </w:r>
      <w:r>
        <w:rPr>
          <w:rFonts w:hint="eastAsia" w:ascii="宋体" w:hAnsi="宋体" w:cs="宋体"/>
          <w:color w:val="auto"/>
          <w:kern w:val="0"/>
          <w:sz w:val="24"/>
          <w:szCs w:val="24"/>
        </w:rPr>
        <w:t>中标单位应每月按时</w:t>
      </w:r>
      <w:r>
        <w:rPr>
          <w:rFonts w:hint="eastAsia" w:ascii="宋体" w:hAnsi="宋体" w:cs="宋体"/>
          <w:color w:val="auto"/>
          <w:kern w:val="0"/>
          <w:sz w:val="24"/>
          <w:szCs w:val="24"/>
          <w:lang w:val="en-US" w:eastAsia="zh-CN"/>
        </w:rPr>
        <w:t>按实代发</w:t>
      </w:r>
      <w:r>
        <w:rPr>
          <w:rFonts w:hint="eastAsia" w:ascii="宋体" w:hAnsi="宋体" w:cs="宋体"/>
          <w:color w:val="auto"/>
          <w:kern w:val="0"/>
          <w:sz w:val="24"/>
          <w:szCs w:val="24"/>
        </w:rPr>
        <w:t>服务人员劳务报酬</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金额不得更改。采购人有权对</w:t>
      </w:r>
      <w:r>
        <w:rPr>
          <w:rFonts w:hint="eastAsia" w:ascii="宋体" w:hAnsi="宋体" w:cs="宋体"/>
          <w:color w:val="auto"/>
          <w:sz w:val="24"/>
          <w:lang w:val="en-US" w:eastAsia="zh-CN"/>
        </w:rPr>
        <w:t>基本工资、</w:t>
      </w:r>
      <w:r>
        <w:rPr>
          <w:rFonts w:hint="eastAsia" w:ascii="宋体" w:hAnsi="宋体" w:cs="宋体"/>
          <w:color w:val="auto"/>
          <w:sz w:val="24"/>
        </w:rPr>
        <w:t>奖金</w:t>
      </w:r>
      <w:r>
        <w:rPr>
          <w:rFonts w:hint="eastAsia" w:ascii="宋体" w:hAnsi="宋体" w:cs="宋体"/>
          <w:color w:val="auto"/>
          <w:sz w:val="24"/>
          <w:lang w:val="en-US" w:eastAsia="zh-CN"/>
        </w:rPr>
        <w:t>进行调整，中标单位需无条件配合。</w:t>
      </w:r>
    </w:p>
    <w:p>
      <w:pPr>
        <w:keepNext w:val="0"/>
        <w:keepLines w:val="0"/>
        <w:pageBreakBefore w:val="0"/>
        <w:kinsoku/>
        <w:wordWrap/>
        <w:overflowPunct/>
        <w:topLinePunct w:val="0"/>
        <w:bidi w:val="0"/>
        <w:snapToGrid w:val="0"/>
        <w:spacing w:line="360" w:lineRule="auto"/>
        <w:ind w:firstLine="482"/>
        <w:outlineLvl w:val="1"/>
        <w:rPr>
          <w:rFonts w:hint="eastAsia" w:ascii="宋体" w:hAnsi="宋体" w:cs="宋体"/>
          <w:b/>
          <w:bCs/>
          <w:color w:val="auto"/>
          <w:sz w:val="24"/>
        </w:rPr>
      </w:pPr>
      <w:bookmarkStart w:id="303" w:name="_Toc3378"/>
      <w:r>
        <w:rPr>
          <w:rFonts w:hint="eastAsia" w:ascii="宋体" w:hAnsi="宋体" w:cs="宋体"/>
          <w:b/>
          <w:bCs/>
          <w:color w:val="auto"/>
          <w:sz w:val="24"/>
          <w:lang w:val="en-US" w:eastAsia="zh-CN"/>
        </w:rPr>
        <w:t>五</w:t>
      </w:r>
      <w:r>
        <w:rPr>
          <w:rFonts w:hint="eastAsia" w:ascii="宋体" w:hAnsi="宋体" w:cs="宋体"/>
          <w:b/>
          <w:bCs/>
          <w:color w:val="auto"/>
          <w:sz w:val="24"/>
        </w:rPr>
        <w:t>、</w:t>
      </w:r>
      <w:bookmarkEnd w:id="302"/>
      <w:r>
        <w:rPr>
          <w:rFonts w:hint="eastAsia" w:ascii="宋体" w:hAnsi="宋体"/>
          <w:b/>
          <w:color w:val="auto"/>
          <w:sz w:val="24"/>
          <w:szCs w:val="24"/>
        </w:rPr>
        <w:t>服务要求</w:t>
      </w:r>
      <w:bookmarkEnd w:id="303"/>
    </w:p>
    <w:p>
      <w:pPr>
        <w:keepNext w:val="0"/>
        <w:keepLines w:val="0"/>
        <w:pageBreakBefore w:val="0"/>
        <w:kinsoku/>
        <w:wordWrap/>
        <w:overflowPunct/>
        <w:topLinePunct w:val="0"/>
        <w:bidi w:val="0"/>
        <w:spacing w:line="360" w:lineRule="auto"/>
        <w:ind w:firstLine="482"/>
        <w:rPr>
          <w:rFonts w:hint="eastAsia" w:ascii="宋体" w:hAnsi="宋体" w:cs="宋体"/>
          <w:b/>
          <w:bCs w:val="0"/>
          <w:color w:val="auto"/>
          <w:sz w:val="24"/>
          <w:szCs w:val="24"/>
        </w:rPr>
      </w:pPr>
      <w:r>
        <w:rPr>
          <w:rFonts w:hint="eastAsia" w:ascii="宋体" w:hAnsi="宋体" w:cs="宋体"/>
          <w:b/>
          <w:bCs w:val="0"/>
          <w:color w:val="auto"/>
          <w:sz w:val="24"/>
        </w:rPr>
        <w:t>（一）标段一：</w:t>
      </w:r>
      <w:r>
        <w:rPr>
          <w:rFonts w:hint="eastAsia" w:ascii="宋体" w:hAnsi="宋体" w:cs="宋体"/>
          <w:b/>
          <w:bCs w:val="0"/>
          <w:color w:val="auto"/>
          <w:sz w:val="24"/>
          <w:szCs w:val="24"/>
        </w:rPr>
        <w:t>消防人员</w:t>
      </w:r>
    </w:p>
    <w:p>
      <w:pPr>
        <w:keepNext w:val="0"/>
        <w:keepLines w:val="0"/>
        <w:pageBreakBefore w:val="0"/>
        <w:kinsoku/>
        <w:wordWrap/>
        <w:overflowPunct/>
        <w:topLinePunct w:val="0"/>
        <w:bidi w:val="0"/>
        <w:spacing w:line="360" w:lineRule="auto"/>
        <w:ind w:firstLine="480"/>
        <w:rPr>
          <w:rFonts w:hint="eastAsia" w:ascii="宋体" w:hAnsi="宋体"/>
          <w:color w:val="auto"/>
          <w:sz w:val="24"/>
        </w:rPr>
      </w:pPr>
      <w:r>
        <w:rPr>
          <w:rFonts w:hint="eastAsia" w:ascii="宋体" w:hAnsi="宋体"/>
          <w:color w:val="auto"/>
          <w:sz w:val="24"/>
          <w:lang w:eastAsia="zh-CN"/>
        </w:rPr>
        <w:t>1.</w:t>
      </w:r>
      <w:r>
        <w:rPr>
          <w:rFonts w:hint="eastAsia" w:ascii="宋体" w:hAnsi="宋体"/>
          <w:color w:val="auto"/>
          <w:sz w:val="24"/>
        </w:rPr>
        <w:t>实行双岗制</w:t>
      </w:r>
    </w:p>
    <w:p>
      <w:pPr>
        <w:keepNext w:val="0"/>
        <w:keepLines w:val="0"/>
        <w:pageBreakBefore w:val="0"/>
        <w:kinsoku/>
        <w:wordWrap/>
        <w:overflowPunct/>
        <w:topLinePunct w:val="0"/>
        <w:bidi w:val="0"/>
        <w:spacing w:line="360" w:lineRule="auto"/>
        <w:ind w:firstLine="480"/>
        <w:rPr>
          <w:rFonts w:hint="default" w:ascii="宋体" w:hAnsi="宋体" w:eastAsia="宋体"/>
          <w:color w:val="auto"/>
          <w:sz w:val="24"/>
          <w:lang w:val="en-US" w:eastAsia="zh-CN"/>
        </w:rPr>
      </w:pPr>
      <w:r>
        <w:rPr>
          <w:rFonts w:hint="eastAsia" w:ascii="宋体" w:hAnsi="宋体"/>
          <w:color w:val="auto"/>
          <w:sz w:val="24"/>
        </w:rPr>
        <w:t>2</w:t>
      </w:r>
      <w:r>
        <w:rPr>
          <w:rFonts w:hint="eastAsia" w:ascii="宋体" w:hAnsi="宋体"/>
          <w:color w:val="auto"/>
          <w:sz w:val="24"/>
          <w:lang w:eastAsia="zh-CN"/>
        </w:rPr>
        <w:t>.</w:t>
      </w:r>
      <w:r>
        <w:rPr>
          <w:rFonts w:hint="eastAsia" w:ascii="宋体" w:hAnsi="宋体"/>
          <w:color w:val="auto"/>
          <w:sz w:val="24"/>
        </w:rPr>
        <w:t>消防人员素质及数量要求：接受过相应培训；身体健康；统一着装，佩带胸牌，仪容仪表整洁端庄</w:t>
      </w:r>
      <w:r>
        <w:rPr>
          <w:rFonts w:hint="eastAsia" w:ascii="宋体" w:hAnsi="宋体"/>
          <w:color w:val="auto"/>
          <w:sz w:val="24"/>
          <w:lang w:eastAsia="zh-CN"/>
        </w:rPr>
        <w:t>；</w:t>
      </w:r>
      <w:r>
        <w:rPr>
          <w:rFonts w:hint="eastAsia" w:ascii="宋体" w:hAnsi="宋体"/>
          <w:color w:val="auto"/>
          <w:sz w:val="24"/>
          <w:lang w:val="en-US" w:eastAsia="zh-CN"/>
        </w:rPr>
        <w:t>年龄要求</w:t>
      </w:r>
      <w:r>
        <w:rPr>
          <w:rFonts w:ascii="宋体" w:hAnsi="宋体"/>
          <w:color w:val="auto"/>
          <w:sz w:val="24"/>
        </w:rPr>
        <w:t xml:space="preserve"> </w:t>
      </w:r>
      <w:r>
        <w:rPr>
          <w:rFonts w:hint="eastAsia" w:ascii="宋体" w:hAnsi="宋体"/>
          <w:color w:val="auto"/>
          <w:sz w:val="24"/>
          <w:lang w:val="en-US" w:eastAsia="zh-CN"/>
        </w:rPr>
        <w:t>19-45周岁；需要安排驾驶员2名，须具备相应驾驶资质。</w:t>
      </w:r>
    </w:p>
    <w:p>
      <w:pPr>
        <w:keepNext w:val="0"/>
        <w:keepLines w:val="0"/>
        <w:pageBreakBefore w:val="0"/>
        <w:kinsoku/>
        <w:wordWrap/>
        <w:overflowPunct/>
        <w:topLinePunct w:val="0"/>
        <w:bidi w:val="0"/>
        <w:spacing w:line="360" w:lineRule="auto"/>
        <w:ind w:firstLine="480"/>
        <w:rPr>
          <w:rFonts w:ascii="宋体" w:hAnsi="宋体"/>
          <w:bCs/>
          <w:color w:val="auto"/>
          <w:sz w:val="24"/>
        </w:rPr>
      </w:pPr>
      <w:r>
        <w:rPr>
          <w:rFonts w:hint="eastAsia" w:ascii="宋体" w:hAnsi="宋体"/>
          <w:bCs/>
          <w:color w:val="auto"/>
          <w:sz w:val="24"/>
        </w:rPr>
        <w:t>3</w:t>
      </w:r>
      <w:r>
        <w:rPr>
          <w:rFonts w:hint="eastAsia" w:ascii="宋体" w:hAnsi="宋体"/>
          <w:bCs/>
          <w:color w:val="auto"/>
          <w:sz w:val="24"/>
          <w:lang w:eastAsia="zh-CN"/>
        </w:rPr>
        <w:t>.</w:t>
      </w:r>
      <w:r>
        <w:rPr>
          <w:rFonts w:hint="eastAsia" w:ascii="宋体" w:hAnsi="宋体"/>
          <w:bCs/>
          <w:color w:val="auto"/>
          <w:sz w:val="24"/>
        </w:rPr>
        <w:t>消防工作的展开：①进行消防宣传。宣传的形式有：消防轮训，利用标语或牌示进行宣传，发放消防须知(防火手册)。宣传的内容有：消防工作的原则，消防法规，消防须知 。②建立三级防火组织，并确立相应的防火责任人：管理公司总经理、部门经理、班组长。 ③明确防火责任人的职责，根据《中华人民共和国消防条例》的规定，制定防火制度。④定期组织及安排消防检查，根据查出的火险隐患发出消防整改通知书，限期整改。⑤制定防火工作措施，从制度（根据招标方要求完善消防安全管理制度）上预防火灾事故的发生。⑥发动大家，及时消除火灾苗头和隐患。⑦建立自防、自救组织。包括：建立义务消防队；建立消防队；抓好消防训练，每年组织一次消防演习。⑧明确火灾紧急疏散程序。做好疏散的准备工作，人员疏散为主为先，转移危险品、抢救贵重财产在后。⑨建立消防档案。⑩制订灭火方案及重点部位保卫方案。</w:t>
      </w:r>
    </w:p>
    <w:p>
      <w:pPr>
        <w:keepNext w:val="0"/>
        <w:keepLines w:val="0"/>
        <w:pageBreakBefore w:val="0"/>
        <w:kinsoku/>
        <w:wordWrap/>
        <w:overflowPunct/>
        <w:topLinePunct w:val="0"/>
        <w:bidi w:val="0"/>
        <w:spacing w:line="360" w:lineRule="auto"/>
        <w:ind w:firstLine="482"/>
        <w:rPr>
          <w:rFonts w:hint="eastAsia" w:ascii="宋体" w:hAnsi="宋体" w:cs="宋体"/>
          <w:b/>
          <w:color w:val="auto"/>
          <w:sz w:val="24"/>
        </w:rPr>
      </w:pPr>
      <w:r>
        <w:rPr>
          <w:rFonts w:hint="eastAsia" w:ascii="宋体" w:hAnsi="宋体" w:cs="宋体"/>
          <w:b/>
          <w:color w:val="auto"/>
          <w:sz w:val="24"/>
        </w:rPr>
        <w:t>（二）标段二：城管人员</w:t>
      </w:r>
    </w:p>
    <w:p>
      <w:pPr>
        <w:keepNext w:val="0"/>
        <w:keepLines w:val="0"/>
        <w:pageBreakBefore w:val="0"/>
        <w:kinsoku/>
        <w:wordWrap/>
        <w:overflowPunct/>
        <w:topLinePunct w:val="0"/>
        <w:bidi w:val="0"/>
        <w:spacing w:line="360" w:lineRule="auto"/>
        <w:ind w:firstLine="480"/>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负责协助镇政府市场秩序，交通秩序，社会治安，违法建设巡防和整治等服务。</w:t>
      </w:r>
    </w:p>
    <w:p>
      <w:pPr>
        <w:keepNext w:val="0"/>
        <w:keepLines w:val="0"/>
        <w:pageBreakBefore w:val="0"/>
        <w:kinsoku/>
        <w:wordWrap/>
        <w:overflowPunct/>
        <w:topLinePunct w:val="0"/>
        <w:bidi w:val="0"/>
        <w:spacing w:line="360" w:lineRule="auto"/>
        <w:ind w:firstLine="482"/>
        <w:rPr>
          <w:rFonts w:hint="eastAsia" w:ascii="宋体" w:hAnsi="宋体" w:cs="宋体"/>
          <w:b w:val="0"/>
          <w:bCs/>
          <w:color w:val="auto"/>
          <w:sz w:val="24"/>
          <w:lang w:val="en-US" w:eastAsia="zh-CN"/>
        </w:rPr>
      </w:pPr>
      <w:r>
        <w:rPr>
          <w:rFonts w:hint="eastAsia" w:ascii="宋体" w:hAnsi="宋体" w:cs="宋体"/>
          <w:b w:val="0"/>
          <w:bCs/>
          <w:color w:val="auto"/>
          <w:sz w:val="24"/>
          <w:lang w:val="en-US" w:eastAsia="zh-CN"/>
        </w:rPr>
        <w:t>2.须配备皮卡车一辆。</w:t>
      </w:r>
    </w:p>
    <w:p>
      <w:pPr>
        <w:keepNext w:val="0"/>
        <w:keepLines w:val="0"/>
        <w:pageBreakBefore w:val="0"/>
        <w:kinsoku/>
        <w:wordWrap/>
        <w:overflowPunct/>
        <w:topLinePunct w:val="0"/>
        <w:bidi w:val="0"/>
        <w:spacing w:line="360" w:lineRule="auto"/>
        <w:ind w:firstLine="482"/>
        <w:rPr>
          <w:rFonts w:hint="default" w:ascii="宋体" w:hAnsi="宋体" w:eastAsia="宋体" w:cs="宋体"/>
          <w:b w:val="0"/>
          <w:bCs/>
          <w:color w:val="auto"/>
          <w:sz w:val="24"/>
          <w:lang w:val="en-US" w:eastAsia="zh-CN"/>
        </w:rPr>
      </w:pPr>
      <w:r>
        <w:rPr>
          <w:rFonts w:hint="eastAsia" w:ascii="宋体" w:hAnsi="宋体" w:cs="宋体"/>
          <w:b w:val="0"/>
          <w:bCs/>
          <w:color w:val="auto"/>
          <w:sz w:val="24"/>
          <w:lang w:val="en-US" w:eastAsia="zh-CN"/>
        </w:rPr>
        <w:t>3.</w:t>
      </w:r>
      <w:r>
        <w:rPr>
          <w:rFonts w:hint="eastAsia" w:ascii="宋体" w:hAnsi="宋体"/>
          <w:color w:val="auto"/>
          <w:sz w:val="24"/>
          <w:lang w:val="en-US" w:eastAsia="zh-CN"/>
        </w:rPr>
        <w:t>年龄要求</w:t>
      </w:r>
      <w:r>
        <w:rPr>
          <w:rFonts w:ascii="宋体" w:hAnsi="宋体"/>
          <w:color w:val="auto"/>
          <w:sz w:val="24"/>
        </w:rPr>
        <w:t xml:space="preserve"> </w:t>
      </w:r>
      <w:r>
        <w:rPr>
          <w:rFonts w:hint="eastAsia" w:ascii="宋体" w:hAnsi="宋体"/>
          <w:color w:val="auto"/>
          <w:sz w:val="24"/>
          <w:lang w:val="en-US" w:eastAsia="zh-CN"/>
        </w:rPr>
        <w:t>19-45周岁，需要安排驾驶员2名，须具备相应驾驶资质。</w:t>
      </w:r>
    </w:p>
    <w:p>
      <w:pPr>
        <w:keepNext w:val="0"/>
        <w:keepLines w:val="0"/>
        <w:pageBreakBefore w:val="0"/>
        <w:kinsoku/>
        <w:wordWrap/>
        <w:overflowPunct/>
        <w:topLinePunct w:val="0"/>
        <w:bidi w:val="0"/>
        <w:spacing w:line="360" w:lineRule="auto"/>
        <w:ind w:firstLine="482"/>
        <w:rPr>
          <w:rFonts w:hint="eastAsia" w:ascii="宋体" w:hAnsi="宋体" w:cs="宋体"/>
          <w:b/>
          <w:color w:val="auto"/>
          <w:sz w:val="24"/>
        </w:rPr>
      </w:pPr>
      <w:r>
        <w:rPr>
          <w:rFonts w:hint="eastAsia" w:ascii="宋体" w:hAnsi="宋体" w:cs="宋体"/>
          <w:b/>
          <w:color w:val="auto"/>
          <w:sz w:val="24"/>
        </w:rPr>
        <w:t>（三）标段三：其他（门卫、保洁、交通劝导员）</w:t>
      </w:r>
    </w:p>
    <w:p>
      <w:pPr>
        <w:keepNext w:val="0"/>
        <w:keepLines w:val="0"/>
        <w:pageBreakBefore w:val="0"/>
        <w:kinsoku/>
        <w:wordWrap/>
        <w:overflowPunct/>
        <w:topLinePunct w:val="0"/>
        <w:bidi w:val="0"/>
        <w:spacing w:line="360" w:lineRule="auto"/>
        <w:ind w:firstLine="480"/>
        <w:rPr>
          <w:rFonts w:hint="eastAsia" w:ascii="宋体" w:hAnsi="宋体"/>
          <w:bCs/>
          <w:color w:val="auto"/>
          <w:sz w:val="24"/>
        </w:rPr>
      </w:pPr>
      <w:r>
        <w:rPr>
          <w:rFonts w:hint="eastAsia" w:ascii="宋体" w:hAnsi="宋体"/>
          <w:bCs/>
          <w:color w:val="auto"/>
          <w:sz w:val="24"/>
        </w:rPr>
        <w:t>1.保洁：保洁范围内垃圾清扫及时，保持地面、桌面干净、干燥；保持场内柜身干净整洁，有污迹应当及时擦洗干净；各柱子定期擦洗以及铁架顶棚发现有蜘蛛网或悬挂废弃物应当及时清除；每天要对保洁范围内的窨井、下水道、边沟进行清理；厕所每天保持洁净、通风、无异味，注意循环保洁；每周至少全面冲洗场地、擦洗柜台一次。与保洁有关的工具、材料均由承包人负责。</w:t>
      </w:r>
    </w:p>
    <w:p>
      <w:pPr>
        <w:keepNext w:val="0"/>
        <w:keepLines w:val="0"/>
        <w:pageBreakBefore w:val="0"/>
        <w:kinsoku/>
        <w:wordWrap/>
        <w:overflowPunct/>
        <w:topLinePunct w:val="0"/>
        <w:bidi w:val="0"/>
        <w:spacing w:line="360" w:lineRule="auto"/>
        <w:ind w:firstLine="480"/>
        <w:rPr>
          <w:rFonts w:hint="eastAsia" w:ascii="宋体" w:hAnsi="宋体" w:cs="宋体"/>
          <w:color w:val="auto"/>
          <w:sz w:val="24"/>
          <w:szCs w:val="24"/>
        </w:rPr>
      </w:pPr>
      <w:r>
        <w:rPr>
          <w:rFonts w:hint="eastAsia" w:ascii="宋体" w:hAnsi="宋体"/>
          <w:bCs/>
          <w:color w:val="auto"/>
          <w:sz w:val="24"/>
        </w:rPr>
        <w:t>2.保安：</w:t>
      </w:r>
      <w:r>
        <w:rPr>
          <w:rFonts w:hint="eastAsia" w:ascii="宋体" w:hAnsi="宋体" w:cs="宋体"/>
          <w:color w:val="auto"/>
          <w:kern w:val="0"/>
          <w:sz w:val="24"/>
          <w:szCs w:val="24"/>
        </w:rPr>
        <w:t>负责做</w:t>
      </w:r>
      <w:r>
        <w:rPr>
          <w:rFonts w:hint="eastAsia" w:ascii="宋体" w:hAnsi="宋体" w:cs="宋体"/>
          <w:color w:val="auto"/>
          <w:sz w:val="24"/>
          <w:szCs w:val="24"/>
        </w:rPr>
        <w:t>好保安室进出人员、车辆登记管理工作，开展不定时的机关院子内日、夜间安全巡逻；协助做好机关院子内车辆停放等管理工作，负责做好保安室内外环境卫生工作；完成党委政府交办的其他安保工作。</w:t>
      </w:r>
    </w:p>
    <w:p>
      <w:pPr>
        <w:keepNext w:val="0"/>
        <w:keepLines w:val="0"/>
        <w:pageBreakBefore w:val="0"/>
        <w:kinsoku/>
        <w:wordWrap/>
        <w:overflowPunct/>
        <w:topLinePunct w:val="0"/>
        <w:bidi w:val="0"/>
        <w:spacing w:line="360" w:lineRule="auto"/>
        <w:ind w:firstLine="480"/>
        <w:rPr>
          <w:rFonts w:hint="default" w:ascii="宋体" w:hAnsi="宋体" w:eastAsia="宋体" w:cs="宋体"/>
          <w:color w:val="auto"/>
          <w:sz w:val="24"/>
          <w:lang w:val="en-US" w:eastAsia="zh-CN"/>
        </w:rPr>
      </w:pPr>
      <w:r>
        <w:rPr>
          <w:rFonts w:hint="eastAsia" w:ascii="宋体" w:hAnsi="宋体"/>
          <w:bCs/>
          <w:color w:val="auto"/>
          <w:sz w:val="24"/>
        </w:rPr>
        <w:t>3.</w:t>
      </w:r>
      <w:r>
        <w:rPr>
          <w:rFonts w:hint="eastAsia" w:ascii="宋体" w:hAnsi="宋体" w:cs="宋体"/>
          <w:color w:val="auto"/>
          <w:sz w:val="24"/>
        </w:rPr>
        <w:t xml:space="preserve"> </w:t>
      </w:r>
      <w:r>
        <w:rPr>
          <w:rFonts w:hint="eastAsia" w:ascii="宋体" w:hAnsi="宋体" w:cs="宋体"/>
          <w:color w:val="auto"/>
          <w:sz w:val="24"/>
          <w:lang w:val="en-US" w:eastAsia="zh-CN"/>
        </w:rPr>
        <w:t>交通劝导员:道路交通劝导员要在事故多发路口进行安全值守，纠正、制止和劝导交通违法，开展交通安全现场宣传；及时报告交通事故和道路安全隐患信息，积极保护现场，采取临时性安全措施，组织抢救伤员，开展交通疏导工作；做好交通安全基础性工作，对村民进行交通安全宣传、劝导。</w:t>
      </w:r>
    </w:p>
    <w:p>
      <w:pPr>
        <w:keepNext w:val="0"/>
        <w:keepLines w:val="0"/>
        <w:pageBreakBefore w:val="0"/>
        <w:kinsoku/>
        <w:wordWrap/>
        <w:overflowPunct/>
        <w:topLinePunct w:val="0"/>
        <w:bidi w:val="0"/>
        <w:spacing w:line="360" w:lineRule="auto"/>
        <w:ind w:firstLine="480"/>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大门口其它管理。</w:t>
      </w:r>
    </w:p>
    <w:p>
      <w:pPr>
        <w:keepNext w:val="0"/>
        <w:keepLines w:val="0"/>
        <w:pageBreakBefore w:val="0"/>
        <w:kinsoku/>
        <w:wordWrap/>
        <w:overflowPunct/>
        <w:topLinePunct w:val="0"/>
        <w:bidi w:val="0"/>
        <w:spacing w:line="360" w:lineRule="auto"/>
        <w:ind w:firstLine="480"/>
        <w:rPr>
          <w:rFonts w:hint="eastAsia"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 1 \* GB3 \* MERGEFORMAT </w:instrText>
      </w:r>
      <w:r>
        <w:rPr>
          <w:rFonts w:hint="eastAsia" w:ascii="宋体" w:hAnsi="宋体" w:cs="宋体"/>
          <w:color w:val="auto"/>
          <w:sz w:val="24"/>
        </w:rPr>
        <w:fldChar w:fldCharType="separate"/>
      </w:r>
      <w:r>
        <w:rPr>
          <w:color w:val="auto"/>
          <w:sz w:val="24"/>
        </w:rPr>
        <w:t>①</w:t>
      </w:r>
      <w:r>
        <w:rPr>
          <w:rFonts w:hint="eastAsia" w:ascii="宋体" w:hAnsi="宋体" w:cs="宋体"/>
          <w:color w:val="auto"/>
          <w:sz w:val="24"/>
        </w:rPr>
        <w:fldChar w:fldCharType="end"/>
      </w:r>
      <w:r>
        <w:rPr>
          <w:rFonts w:hint="eastAsia" w:ascii="宋体" w:hAnsi="宋体" w:cs="宋体"/>
          <w:color w:val="auto"/>
          <w:sz w:val="24"/>
        </w:rPr>
        <w:t>做好大门外禁停区域管理，严禁黄牛车乱停乱放，时刻保持大门口交通顺畅；</w:t>
      </w:r>
    </w:p>
    <w:p>
      <w:pPr>
        <w:keepNext w:val="0"/>
        <w:keepLines w:val="0"/>
        <w:pageBreakBefore w:val="0"/>
        <w:kinsoku/>
        <w:wordWrap/>
        <w:overflowPunct/>
        <w:topLinePunct w:val="0"/>
        <w:bidi w:val="0"/>
        <w:spacing w:line="360" w:lineRule="auto"/>
        <w:ind w:firstLine="480"/>
        <w:rPr>
          <w:rFonts w:hint="eastAsia"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 2 \* GB3 \* MERGEFORMAT </w:instrText>
      </w:r>
      <w:r>
        <w:rPr>
          <w:rFonts w:hint="eastAsia" w:ascii="宋体" w:hAnsi="宋体" w:cs="宋体"/>
          <w:color w:val="auto"/>
          <w:sz w:val="24"/>
        </w:rPr>
        <w:fldChar w:fldCharType="separate"/>
      </w:r>
      <w:r>
        <w:rPr>
          <w:color w:val="auto"/>
          <w:sz w:val="24"/>
        </w:rPr>
        <w:t>②</w:t>
      </w:r>
      <w:r>
        <w:rPr>
          <w:rFonts w:hint="eastAsia" w:ascii="宋体" w:hAnsi="宋体" w:cs="宋体"/>
          <w:color w:val="auto"/>
          <w:sz w:val="24"/>
        </w:rPr>
        <w:fldChar w:fldCharType="end"/>
      </w:r>
      <w:r>
        <w:rPr>
          <w:rFonts w:hint="eastAsia" w:ascii="宋体" w:hAnsi="宋体" w:cs="宋体"/>
          <w:color w:val="auto"/>
          <w:sz w:val="24"/>
        </w:rPr>
        <w:t>保持门岗周围和值班室内的清洁卫生。</w:t>
      </w:r>
    </w:p>
    <w:p>
      <w:pPr>
        <w:keepNext w:val="0"/>
        <w:keepLines w:val="0"/>
        <w:pageBreakBefore w:val="0"/>
        <w:kinsoku/>
        <w:wordWrap/>
        <w:overflowPunct/>
        <w:topLinePunct w:val="0"/>
        <w:bidi w:val="0"/>
        <w:spacing w:line="360" w:lineRule="auto"/>
        <w:ind w:firstLine="482"/>
        <w:rPr>
          <w:rFonts w:hint="eastAsia" w:ascii="宋体" w:hAnsi="宋体" w:cs="宋体"/>
          <w:b/>
          <w:color w:val="auto"/>
          <w:sz w:val="24"/>
        </w:rPr>
      </w:pPr>
      <w:r>
        <w:rPr>
          <w:rFonts w:hint="eastAsia" w:ascii="宋体" w:hAnsi="宋体" w:cs="宋体"/>
          <w:b/>
          <w:color w:val="auto"/>
          <w:sz w:val="24"/>
          <w:lang w:val="en-US" w:eastAsia="zh-CN"/>
        </w:rPr>
        <w:t>5</w:t>
      </w:r>
      <w:r>
        <w:rPr>
          <w:rFonts w:hint="eastAsia" w:ascii="宋体" w:hAnsi="宋体" w:cs="宋体"/>
          <w:b/>
          <w:color w:val="auto"/>
          <w:sz w:val="24"/>
        </w:rPr>
        <w:t>.门卫车辆管理</w:t>
      </w:r>
    </w:p>
    <w:p>
      <w:pPr>
        <w:keepNext w:val="0"/>
        <w:keepLines w:val="0"/>
        <w:pageBreakBefore w:val="0"/>
        <w:kinsoku/>
        <w:wordWrap/>
        <w:overflowPunct/>
        <w:topLinePunct w:val="0"/>
        <w:bidi w:val="0"/>
        <w:spacing w:line="360" w:lineRule="auto"/>
        <w:ind w:firstLine="480"/>
        <w:rPr>
          <w:rFonts w:hint="eastAsia" w:ascii="宋体" w:hAnsi="宋体" w:cs="宋体"/>
          <w:color w:val="auto"/>
          <w:sz w:val="24"/>
        </w:rPr>
      </w:pPr>
      <w:r>
        <w:rPr>
          <w:rFonts w:hint="eastAsia" w:ascii="宋体" w:hAnsi="宋体" w:cs="宋体"/>
          <w:color w:val="auto"/>
          <w:sz w:val="24"/>
        </w:rPr>
        <w:t>（1）引导车辆的驶入与停放；</w:t>
      </w:r>
    </w:p>
    <w:p>
      <w:pPr>
        <w:keepNext w:val="0"/>
        <w:keepLines w:val="0"/>
        <w:pageBreakBefore w:val="0"/>
        <w:kinsoku/>
        <w:wordWrap/>
        <w:overflowPunct/>
        <w:topLinePunct w:val="0"/>
        <w:bidi w:val="0"/>
        <w:spacing w:line="360" w:lineRule="auto"/>
        <w:ind w:firstLine="480"/>
        <w:rPr>
          <w:rFonts w:hint="eastAsia" w:ascii="宋体" w:hAnsi="宋体" w:cs="宋体"/>
          <w:color w:val="auto"/>
          <w:sz w:val="24"/>
        </w:rPr>
      </w:pPr>
      <w:r>
        <w:rPr>
          <w:rFonts w:hint="eastAsia" w:ascii="宋体" w:hAnsi="宋体" w:cs="宋体"/>
          <w:color w:val="auto"/>
          <w:sz w:val="24"/>
        </w:rPr>
        <w:t>（2）外来无通行证车辆未经许可，不可进入院内；</w:t>
      </w:r>
    </w:p>
    <w:p>
      <w:pPr>
        <w:keepNext w:val="0"/>
        <w:keepLines w:val="0"/>
        <w:pageBreakBefore w:val="0"/>
        <w:kinsoku/>
        <w:wordWrap/>
        <w:overflowPunct/>
        <w:topLinePunct w:val="0"/>
        <w:bidi w:val="0"/>
        <w:spacing w:line="360" w:lineRule="auto"/>
        <w:ind w:firstLine="480"/>
        <w:rPr>
          <w:rFonts w:hint="eastAsia" w:ascii="宋体" w:hAnsi="宋体" w:cs="宋体"/>
          <w:color w:val="auto"/>
          <w:sz w:val="24"/>
        </w:rPr>
      </w:pPr>
      <w:r>
        <w:rPr>
          <w:rFonts w:hint="eastAsia" w:ascii="宋体" w:hAnsi="宋体" w:cs="宋体"/>
          <w:color w:val="auto"/>
          <w:sz w:val="24"/>
        </w:rPr>
        <w:t>（3）驶入院内的车辆，均需减速慢行；</w:t>
      </w:r>
    </w:p>
    <w:p>
      <w:pPr>
        <w:keepNext w:val="0"/>
        <w:keepLines w:val="0"/>
        <w:pageBreakBefore w:val="0"/>
        <w:kinsoku/>
        <w:wordWrap/>
        <w:overflowPunct/>
        <w:topLinePunct w:val="0"/>
        <w:bidi w:val="0"/>
        <w:spacing w:line="360" w:lineRule="auto"/>
        <w:ind w:firstLine="480"/>
        <w:rPr>
          <w:rFonts w:hint="eastAsia" w:ascii="宋体" w:hAnsi="宋体" w:cs="宋体"/>
          <w:color w:val="auto"/>
          <w:sz w:val="24"/>
        </w:rPr>
      </w:pPr>
      <w:r>
        <w:rPr>
          <w:rFonts w:hint="eastAsia" w:ascii="宋体" w:hAnsi="宋体" w:cs="宋体"/>
          <w:color w:val="auto"/>
          <w:sz w:val="24"/>
        </w:rPr>
        <w:t>（4）随时巡查车辆停放情况及车辆的车况，遇有门未锁、灯未关、漏油、漏水等现象发生时，及时通知车主；</w:t>
      </w:r>
    </w:p>
    <w:p>
      <w:pPr>
        <w:keepNext w:val="0"/>
        <w:keepLines w:val="0"/>
        <w:pageBreakBefore w:val="0"/>
        <w:kinsoku/>
        <w:wordWrap/>
        <w:overflowPunct/>
        <w:topLinePunct w:val="0"/>
        <w:bidi w:val="0"/>
        <w:spacing w:line="360" w:lineRule="auto"/>
        <w:ind w:firstLine="480"/>
        <w:rPr>
          <w:rFonts w:hint="default" w:ascii="宋体" w:hAnsi="宋体" w:eastAsia="宋体" w:cs="宋体"/>
          <w:b/>
          <w:color w:val="auto"/>
          <w:sz w:val="24"/>
          <w:lang w:val="en-US" w:eastAsia="zh-CN"/>
        </w:rPr>
      </w:pPr>
      <w:r>
        <w:rPr>
          <w:rFonts w:hint="eastAsia" w:ascii="宋体" w:hAnsi="宋体" w:cs="宋体"/>
          <w:color w:val="auto"/>
          <w:sz w:val="24"/>
        </w:rPr>
        <w:t>（5）停车场内无货物堆积、道路阻塞现象；</w:t>
      </w:r>
      <w:bookmarkStart w:id="304" w:name="_Toc352672493"/>
    </w:p>
    <w:p>
      <w:pPr>
        <w:keepNext w:val="0"/>
        <w:keepLines w:val="0"/>
        <w:pageBreakBefore w:val="0"/>
        <w:kinsoku/>
        <w:wordWrap/>
        <w:overflowPunct/>
        <w:topLinePunct w:val="0"/>
        <w:bidi w:val="0"/>
        <w:spacing w:line="360" w:lineRule="auto"/>
        <w:ind w:firstLine="482"/>
        <w:rPr>
          <w:rFonts w:hint="eastAsia" w:ascii="宋体" w:hAnsi="宋体" w:cs="宋体"/>
          <w:b/>
          <w:color w:val="auto"/>
          <w:sz w:val="24"/>
        </w:rPr>
      </w:pPr>
      <w:r>
        <w:rPr>
          <w:rFonts w:hint="eastAsia" w:ascii="宋体" w:hAnsi="宋体" w:cs="宋体"/>
          <w:b/>
          <w:color w:val="auto"/>
          <w:sz w:val="24"/>
        </w:rPr>
        <w:t>六、</w:t>
      </w:r>
      <w:bookmarkEnd w:id="304"/>
      <w:bookmarkStart w:id="305" w:name="_Toc352672494"/>
      <w:bookmarkStart w:id="306" w:name="_Toc181721304"/>
      <w:r>
        <w:rPr>
          <w:rFonts w:hint="eastAsia" w:ascii="宋体" w:hAnsi="宋体" w:cs="宋体"/>
          <w:b/>
          <w:color w:val="auto"/>
          <w:sz w:val="24"/>
        </w:rPr>
        <w:t>管理</w:t>
      </w:r>
      <w:r>
        <w:rPr>
          <w:rFonts w:hint="eastAsia" w:ascii="宋体" w:hAnsi="宋体"/>
          <w:b/>
          <w:bCs/>
          <w:color w:val="auto"/>
          <w:sz w:val="24"/>
        </w:rPr>
        <w:t>要求</w:t>
      </w:r>
    </w:p>
    <w:p>
      <w:pPr>
        <w:keepNext w:val="0"/>
        <w:keepLines w:val="0"/>
        <w:pageBreakBefore w:val="0"/>
        <w:kinsoku/>
        <w:wordWrap/>
        <w:overflowPunct/>
        <w:topLinePunct w:val="0"/>
        <w:bidi w:val="0"/>
        <w:spacing w:line="360" w:lineRule="auto"/>
        <w:ind w:firstLine="480"/>
        <w:rPr>
          <w:rFonts w:hint="eastAsia" w:ascii="宋体" w:hAnsi="宋体" w:cs="宋体"/>
          <w:color w:val="auto"/>
          <w:sz w:val="24"/>
        </w:rPr>
      </w:pPr>
      <w:r>
        <w:rPr>
          <w:rFonts w:hint="eastAsia" w:ascii="宋体" w:hAnsi="宋体" w:cs="宋体"/>
          <w:color w:val="auto"/>
          <w:sz w:val="24"/>
        </w:rPr>
        <w:t>1.各工作人员必须尽心尽力坚守岗位，认真负责，不得擅自离岗、脱岗，确保安全，</w:t>
      </w:r>
      <w:r>
        <w:rPr>
          <w:rFonts w:hint="eastAsia"/>
          <w:color w:val="auto"/>
          <w:sz w:val="24"/>
        </w:rPr>
        <w:t>严格执行采购人有关规章制度，做到遵纪守法；接受群众监督；着装整洁，礼貌待人；工作认真负责。</w:t>
      </w:r>
      <w:r>
        <w:rPr>
          <w:rFonts w:hint="eastAsia" w:ascii="宋体" w:hAnsi="宋体" w:cs="宋体"/>
          <w:color w:val="auto"/>
          <w:sz w:val="24"/>
        </w:rPr>
        <w:t>　　</w:t>
      </w:r>
    </w:p>
    <w:p>
      <w:pPr>
        <w:keepNext w:val="0"/>
        <w:keepLines w:val="0"/>
        <w:pageBreakBefore w:val="0"/>
        <w:kinsoku/>
        <w:wordWrap/>
        <w:overflowPunct/>
        <w:topLinePunct w:val="0"/>
        <w:bidi w:val="0"/>
        <w:spacing w:line="360" w:lineRule="auto"/>
        <w:ind w:firstLine="480"/>
        <w:rPr>
          <w:rFonts w:hint="eastAsia" w:ascii="宋体" w:hAnsi="宋体" w:cs="宋体"/>
          <w:color w:val="auto"/>
          <w:sz w:val="24"/>
        </w:rPr>
      </w:pPr>
      <w:r>
        <w:rPr>
          <w:rFonts w:hint="eastAsia" w:ascii="宋体" w:hAnsi="宋体" w:cs="宋体"/>
          <w:color w:val="auto"/>
          <w:sz w:val="24"/>
        </w:rPr>
        <w:t>2.各工作人员保持高度警惕性和积极的工作态度，对待群众用语得当，严肃执勤、热情服务，避免与群众发生矛盾，更不得有任何冲突。　　</w:t>
      </w:r>
    </w:p>
    <w:p>
      <w:pPr>
        <w:keepNext w:val="0"/>
        <w:keepLines w:val="0"/>
        <w:pageBreakBefore w:val="0"/>
        <w:kinsoku/>
        <w:wordWrap/>
        <w:overflowPunct/>
        <w:topLinePunct w:val="0"/>
        <w:bidi w:val="0"/>
        <w:spacing w:line="360" w:lineRule="auto"/>
        <w:ind w:firstLine="480"/>
        <w:rPr>
          <w:rFonts w:hint="eastAsia" w:ascii="宋体" w:hAnsi="宋体" w:cs="宋体"/>
          <w:color w:val="auto"/>
          <w:sz w:val="24"/>
        </w:rPr>
      </w:pPr>
      <w:r>
        <w:rPr>
          <w:rFonts w:hint="eastAsia" w:ascii="宋体" w:hAnsi="宋体" w:cs="宋体"/>
          <w:color w:val="auto"/>
          <w:sz w:val="24"/>
        </w:rPr>
        <w:t>3.各岗位工作人员密切观察所负责区域安全情况，及早发现问题并及早解决。　　</w:t>
      </w:r>
    </w:p>
    <w:p>
      <w:pPr>
        <w:keepNext w:val="0"/>
        <w:keepLines w:val="0"/>
        <w:pageBreakBefore w:val="0"/>
        <w:kinsoku/>
        <w:wordWrap/>
        <w:overflowPunct/>
        <w:topLinePunct w:val="0"/>
        <w:bidi w:val="0"/>
        <w:spacing w:line="360" w:lineRule="auto"/>
        <w:ind w:firstLine="480"/>
        <w:rPr>
          <w:rFonts w:hint="eastAsia" w:ascii="宋体" w:hAnsi="宋体" w:cs="宋体"/>
          <w:color w:val="auto"/>
          <w:sz w:val="24"/>
        </w:rPr>
      </w:pPr>
      <w:r>
        <w:rPr>
          <w:rFonts w:hint="eastAsia" w:ascii="宋体" w:hAnsi="宋体" w:cs="宋体"/>
          <w:color w:val="auto"/>
          <w:sz w:val="24"/>
        </w:rPr>
        <w:t>4.项目负责人周密部署安全岗位，合理安排人员，勤于检查，及时发现和处理问题。如遇较大问题，及时请示分管队长。　　</w:t>
      </w:r>
    </w:p>
    <w:p>
      <w:pPr>
        <w:keepNext w:val="0"/>
        <w:keepLines w:val="0"/>
        <w:pageBreakBefore w:val="0"/>
        <w:kinsoku/>
        <w:wordWrap/>
        <w:overflowPunct/>
        <w:topLinePunct w:val="0"/>
        <w:bidi w:val="0"/>
        <w:spacing w:line="360" w:lineRule="auto"/>
        <w:ind w:firstLine="480"/>
        <w:rPr>
          <w:rFonts w:hint="eastAsia" w:ascii="宋体" w:hAnsi="宋体" w:cs="宋体"/>
          <w:color w:val="auto"/>
          <w:sz w:val="24"/>
        </w:rPr>
      </w:pPr>
      <w:r>
        <w:rPr>
          <w:rFonts w:hint="eastAsia" w:ascii="宋体" w:hAnsi="宋体" w:cs="宋体"/>
          <w:color w:val="auto"/>
          <w:sz w:val="24"/>
        </w:rPr>
        <w:t>5.如遇突发事件需采取紧急任务时，各岗位人员要迅速按紧急突发事件预案启动工作程序。</w:t>
      </w:r>
    </w:p>
    <w:p>
      <w:pPr>
        <w:keepNext w:val="0"/>
        <w:keepLines w:val="0"/>
        <w:pageBreakBefore w:val="0"/>
        <w:kinsoku/>
        <w:wordWrap/>
        <w:overflowPunct/>
        <w:topLinePunct w:val="0"/>
        <w:bidi w:val="0"/>
        <w:spacing w:line="360" w:lineRule="auto"/>
        <w:ind w:firstLine="480"/>
        <w:rPr>
          <w:rFonts w:hint="eastAsia" w:ascii="宋体" w:hAnsi="宋体" w:cs="宋体"/>
          <w:color w:val="auto"/>
          <w:sz w:val="24"/>
        </w:rPr>
      </w:pPr>
      <w:r>
        <w:rPr>
          <w:rFonts w:hint="eastAsia" w:ascii="宋体" w:hAnsi="宋体" w:cs="宋体"/>
          <w:color w:val="auto"/>
          <w:sz w:val="24"/>
        </w:rPr>
        <w:t>6.服务人员必须服装规范，尽心尽责，及时盘查可疑人员、物品和车辆，及时堵控、抓捕违法犯罪嫌疑人员。</w:t>
      </w:r>
    </w:p>
    <w:p>
      <w:pPr>
        <w:keepNext w:val="0"/>
        <w:keepLines w:val="0"/>
        <w:pageBreakBefore w:val="0"/>
        <w:kinsoku/>
        <w:wordWrap/>
        <w:overflowPunct/>
        <w:topLinePunct w:val="0"/>
        <w:bidi w:val="0"/>
        <w:snapToGrid w:val="0"/>
        <w:spacing w:line="360" w:lineRule="auto"/>
        <w:ind w:firstLine="480"/>
        <w:rPr>
          <w:rFonts w:hint="eastAsia" w:ascii="宋体" w:hAnsi="宋体"/>
          <w:bCs/>
          <w:color w:val="auto"/>
          <w:sz w:val="24"/>
          <w:szCs w:val="24"/>
        </w:rPr>
      </w:pPr>
      <w:r>
        <w:rPr>
          <w:rFonts w:hint="eastAsia" w:ascii="宋体" w:hAnsi="宋体" w:cs="宋体"/>
          <w:color w:val="auto"/>
          <w:sz w:val="24"/>
        </w:rPr>
        <w:t>7.中</w:t>
      </w:r>
      <w:r>
        <w:rPr>
          <w:rFonts w:hint="eastAsia" w:ascii="宋体" w:hAnsi="宋体"/>
          <w:bCs/>
          <w:color w:val="auto"/>
          <w:sz w:val="24"/>
          <w:szCs w:val="24"/>
        </w:rPr>
        <w:t>标人全面负责服务人员的劳务用工管理、劳务纠纷处理与社保办理，处理涉及劳动关系的所有事宜，与服务人员签订劳动合同，并且提供给采购人备案。</w:t>
      </w:r>
    </w:p>
    <w:p>
      <w:pPr>
        <w:keepNext w:val="0"/>
        <w:keepLines w:val="0"/>
        <w:pageBreakBefore w:val="0"/>
        <w:kinsoku/>
        <w:wordWrap/>
        <w:overflowPunct/>
        <w:topLinePunct w:val="0"/>
        <w:bidi w:val="0"/>
        <w:snapToGrid w:val="0"/>
        <w:spacing w:line="360" w:lineRule="auto"/>
        <w:ind w:firstLine="420" w:firstLineChars="175"/>
        <w:rPr>
          <w:rFonts w:hint="eastAsia" w:ascii="宋体" w:hAnsi="宋体"/>
          <w:bCs/>
          <w:color w:val="auto"/>
          <w:sz w:val="24"/>
          <w:szCs w:val="24"/>
        </w:rPr>
      </w:pPr>
      <w:r>
        <w:rPr>
          <w:rFonts w:hint="eastAsia" w:ascii="宋体" w:hAnsi="宋体"/>
          <w:bCs/>
          <w:color w:val="auto"/>
          <w:sz w:val="24"/>
          <w:szCs w:val="24"/>
        </w:rPr>
        <w:t>8.服务责任：因安保服务人员工作失职、故意行为给采购人造成损失的，中标人应当承担相应的赔偿责任；因中标人自身原因所引发的一切纠纷，由中标人负完全责任；因安保服务人员发生的人身意外或其他纠纷，由中标人负责处理。</w:t>
      </w:r>
    </w:p>
    <w:p>
      <w:pPr>
        <w:keepNext w:val="0"/>
        <w:keepLines w:val="0"/>
        <w:pageBreakBefore w:val="0"/>
        <w:numPr>
          <w:ilvl w:val="0"/>
          <w:numId w:val="4"/>
        </w:numPr>
        <w:tabs>
          <w:tab w:val="clear" w:pos="312"/>
        </w:tabs>
        <w:kinsoku/>
        <w:wordWrap/>
        <w:overflowPunct/>
        <w:topLinePunct w:val="0"/>
        <w:bidi w:val="0"/>
        <w:snapToGrid w:val="0"/>
        <w:spacing w:line="360" w:lineRule="auto"/>
        <w:ind w:firstLine="480"/>
        <w:rPr>
          <w:rFonts w:hint="eastAsia" w:ascii="宋体" w:hAnsi="宋体"/>
          <w:bCs/>
          <w:color w:val="auto"/>
          <w:sz w:val="24"/>
          <w:szCs w:val="24"/>
        </w:rPr>
      </w:pPr>
      <w:r>
        <w:rPr>
          <w:rFonts w:hint="eastAsia" w:ascii="宋体" w:hAnsi="宋体"/>
          <w:bCs/>
          <w:color w:val="auto"/>
          <w:sz w:val="24"/>
          <w:szCs w:val="24"/>
        </w:rPr>
        <w:t>中标人应制定管理制度，履行服务责任，派遣、调换服务人员须得到采购人的同意。因中标人自身原因引发管理或劳资纠纷的，由中标人承担由此引发的全部责任。</w:t>
      </w:r>
    </w:p>
    <w:p>
      <w:pPr>
        <w:keepNext w:val="0"/>
        <w:keepLines w:val="0"/>
        <w:pageBreakBefore w:val="0"/>
        <w:kinsoku/>
        <w:wordWrap/>
        <w:overflowPunct/>
        <w:topLinePunct w:val="0"/>
        <w:bidi w:val="0"/>
        <w:spacing w:line="360" w:lineRule="auto"/>
        <w:ind w:firstLine="480"/>
        <w:rPr>
          <w:rFonts w:hint="eastAsia" w:ascii="宋体" w:hAnsi="宋体" w:cs="宋体"/>
          <w:color w:val="auto"/>
          <w:sz w:val="24"/>
        </w:rPr>
      </w:pPr>
      <w:r>
        <w:rPr>
          <w:rFonts w:hint="eastAsia" w:ascii="宋体" w:hAnsi="宋体" w:cs="宋体"/>
          <w:color w:val="auto"/>
          <w:sz w:val="24"/>
        </w:rPr>
        <w:t>10.服务人员须从采购人规章制度和工作需要提出的其他管理要求，如中标人和采购人的规章制度有冲突时，以采购人的规章制度为准。</w:t>
      </w:r>
    </w:p>
    <w:p>
      <w:pPr>
        <w:keepNext w:val="0"/>
        <w:keepLines w:val="0"/>
        <w:pageBreakBefore w:val="0"/>
        <w:kinsoku/>
        <w:wordWrap/>
        <w:overflowPunct/>
        <w:topLinePunct w:val="0"/>
        <w:bidi w:val="0"/>
        <w:snapToGrid w:val="0"/>
        <w:spacing w:line="360" w:lineRule="auto"/>
        <w:ind w:left="420" w:leftChars="200" w:firstLine="0" w:firstLineChars="0"/>
        <w:rPr>
          <w:rFonts w:hint="eastAsia" w:ascii="宋体" w:hAnsi="宋体"/>
          <w:bCs/>
          <w:color w:val="auto"/>
          <w:sz w:val="24"/>
          <w:szCs w:val="24"/>
        </w:rPr>
      </w:pPr>
      <w:r>
        <w:rPr>
          <w:rFonts w:hint="eastAsia" w:ascii="宋体" w:hAnsi="宋体"/>
          <w:bCs/>
          <w:color w:val="auto"/>
          <w:sz w:val="24"/>
          <w:szCs w:val="24"/>
        </w:rPr>
        <w:t>11.在服务过程中，中标人所派驻的服务人员必须服从采购人的指挥和管理。</w:t>
      </w:r>
    </w:p>
    <w:p>
      <w:pPr>
        <w:keepNext w:val="0"/>
        <w:keepLines w:val="0"/>
        <w:pageBreakBefore w:val="0"/>
        <w:kinsoku/>
        <w:wordWrap/>
        <w:overflowPunct/>
        <w:topLinePunct w:val="0"/>
        <w:bidi w:val="0"/>
        <w:snapToGrid w:val="0"/>
        <w:spacing w:line="360" w:lineRule="auto"/>
        <w:ind w:left="420" w:leftChars="200" w:firstLine="0" w:firstLineChars="0"/>
        <w:rPr>
          <w:rFonts w:hint="eastAsia" w:ascii="宋体" w:hAnsi="宋体"/>
          <w:bCs/>
          <w:color w:val="auto"/>
          <w:sz w:val="24"/>
          <w:szCs w:val="24"/>
        </w:rPr>
      </w:pPr>
      <w:r>
        <w:rPr>
          <w:rFonts w:hint="eastAsia" w:ascii="宋体" w:hAnsi="宋体"/>
          <w:bCs/>
          <w:color w:val="auto"/>
          <w:sz w:val="24"/>
          <w:szCs w:val="24"/>
        </w:rPr>
        <w:t>12.中标人须保证服务人员不出现用人空缺，具体岗位安排由采购人根据工作需要进</w:t>
      </w:r>
    </w:p>
    <w:p>
      <w:pPr>
        <w:keepNext w:val="0"/>
        <w:keepLines w:val="0"/>
        <w:pageBreakBefore w:val="0"/>
        <w:kinsoku/>
        <w:wordWrap/>
        <w:overflowPunct/>
        <w:topLinePunct w:val="0"/>
        <w:bidi w:val="0"/>
        <w:snapToGrid w:val="0"/>
        <w:spacing w:line="360" w:lineRule="auto"/>
        <w:ind w:firstLine="0" w:firstLineChars="0"/>
        <w:rPr>
          <w:rFonts w:hint="eastAsia" w:ascii="宋体" w:hAnsi="宋体"/>
          <w:bCs/>
          <w:color w:val="auto"/>
          <w:sz w:val="24"/>
          <w:szCs w:val="24"/>
        </w:rPr>
      </w:pPr>
      <w:r>
        <w:rPr>
          <w:rFonts w:hint="eastAsia" w:ascii="宋体" w:hAnsi="宋体"/>
          <w:bCs/>
          <w:color w:val="auto"/>
          <w:sz w:val="24"/>
          <w:szCs w:val="24"/>
        </w:rPr>
        <w:t>行设置。</w:t>
      </w:r>
    </w:p>
    <w:p>
      <w:pPr>
        <w:keepNext w:val="0"/>
        <w:keepLines w:val="0"/>
        <w:pageBreakBefore w:val="0"/>
        <w:kinsoku/>
        <w:wordWrap/>
        <w:overflowPunct/>
        <w:topLinePunct w:val="0"/>
        <w:bidi w:val="0"/>
        <w:snapToGrid w:val="0"/>
        <w:spacing w:line="360" w:lineRule="auto"/>
        <w:ind w:left="420" w:leftChars="200" w:firstLine="0" w:firstLineChars="0"/>
        <w:rPr>
          <w:rFonts w:hint="eastAsia" w:ascii="宋体" w:hAnsi="宋体"/>
          <w:bCs/>
          <w:color w:val="auto"/>
          <w:sz w:val="24"/>
          <w:szCs w:val="24"/>
        </w:rPr>
      </w:pPr>
      <w:r>
        <w:rPr>
          <w:rFonts w:hint="eastAsia" w:ascii="宋体" w:hAnsi="宋体"/>
          <w:bCs/>
          <w:color w:val="auto"/>
          <w:sz w:val="24"/>
          <w:szCs w:val="24"/>
        </w:rPr>
        <w:t>13.中标人须落实文明管理服务的措施，提供文明优质的服务。</w:t>
      </w:r>
    </w:p>
    <w:p>
      <w:pPr>
        <w:keepNext w:val="0"/>
        <w:keepLines w:val="0"/>
        <w:pageBreakBefore w:val="0"/>
        <w:kinsoku/>
        <w:wordWrap/>
        <w:overflowPunct/>
        <w:topLinePunct w:val="0"/>
        <w:bidi w:val="0"/>
        <w:snapToGrid w:val="0"/>
        <w:spacing w:line="360" w:lineRule="auto"/>
        <w:ind w:left="420" w:leftChars="200" w:firstLine="0" w:firstLineChars="0"/>
        <w:rPr>
          <w:rFonts w:hint="eastAsia" w:ascii="宋体" w:hAnsi="宋体"/>
          <w:bCs/>
          <w:color w:val="auto"/>
          <w:sz w:val="24"/>
          <w:szCs w:val="24"/>
        </w:rPr>
      </w:pPr>
      <w:r>
        <w:rPr>
          <w:rFonts w:hint="eastAsia" w:ascii="宋体" w:hAnsi="宋体"/>
          <w:bCs/>
          <w:color w:val="auto"/>
          <w:sz w:val="24"/>
          <w:szCs w:val="24"/>
        </w:rPr>
        <w:t>14.中标人要依法纳税，要按规定为安保服务人员缴纳社保；中标人应向采购人递交员工</w:t>
      </w:r>
    </w:p>
    <w:p>
      <w:pPr>
        <w:keepNext w:val="0"/>
        <w:keepLines w:val="0"/>
        <w:pageBreakBefore w:val="0"/>
        <w:kinsoku/>
        <w:wordWrap/>
        <w:overflowPunct/>
        <w:topLinePunct w:val="0"/>
        <w:bidi w:val="0"/>
        <w:snapToGrid w:val="0"/>
        <w:spacing w:line="360" w:lineRule="auto"/>
        <w:ind w:firstLine="0" w:firstLineChars="0"/>
        <w:rPr>
          <w:rFonts w:hint="eastAsia" w:ascii="宋体" w:hAnsi="宋体"/>
          <w:bCs/>
          <w:color w:val="auto"/>
          <w:sz w:val="24"/>
          <w:szCs w:val="24"/>
        </w:rPr>
      </w:pPr>
      <w:r>
        <w:rPr>
          <w:rFonts w:hint="eastAsia" w:ascii="宋体" w:hAnsi="宋体"/>
          <w:bCs/>
          <w:color w:val="auto"/>
          <w:sz w:val="24"/>
          <w:szCs w:val="24"/>
        </w:rPr>
        <w:t>的工资和为员工购买的社会保险基数等资料，以便采购人监督。</w:t>
      </w:r>
    </w:p>
    <w:p>
      <w:pPr>
        <w:keepNext w:val="0"/>
        <w:keepLines w:val="0"/>
        <w:pageBreakBefore w:val="0"/>
        <w:kinsoku/>
        <w:wordWrap/>
        <w:overflowPunct/>
        <w:topLinePunct w:val="0"/>
        <w:bidi w:val="0"/>
        <w:snapToGrid w:val="0"/>
        <w:spacing w:line="360" w:lineRule="auto"/>
        <w:ind w:left="420" w:leftChars="200" w:firstLine="0" w:firstLineChars="0"/>
        <w:rPr>
          <w:rFonts w:hint="eastAsia" w:ascii="宋体" w:hAnsi="宋体"/>
          <w:bCs/>
          <w:color w:val="auto"/>
          <w:sz w:val="24"/>
          <w:szCs w:val="24"/>
        </w:rPr>
      </w:pPr>
      <w:r>
        <w:rPr>
          <w:rFonts w:hint="eastAsia" w:ascii="宋体" w:hAnsi="宋体"/>
          <w:bCs/>
          <w:color w:val="auto"/>
          <w:sz w:val="24"/>
          <w:szCs w:val="24"/>
        </w:rPr>
        <w:t>15.工作时间：全体服务人员工作时间根据采购人实际工作需要做具体安排。</w:t>
      </w:r>
    </w:p>
    <w:p>
      <w:pPr>
        <w:keepNext w:val="0"/>
        <w:keepLines w:val="0"/>
        <w:pageBreakBefore w:val="0"/>
        <w:kinsoku/>
        <w:wordWrap/>
        <w:overflowPunct/>
        <w:topLinePunct w:val="0"/>
        <w:bidi w:val="0"/>
        <w:snapToGrid w:val="0"/>
        <w:spacing w:line="360" w:lineRule="auto"/>
        <w:ind w:left="420" w:leftChars="200" w:firstLine="0" w:firstLineChars="0"/>
        <w:rPr>
          <w:rFonts w:hint="eastAsia" w:ascii="宋体" w:hAnsi="宋体"/>
          <w:bCs/>
          <w:color w:val="auto"/>
          <w:sz w:val="24"/>
          <w:szCs w:val="24"/>
        </w:rPr>
      </w:pPr>
      <w:r>
        <w:rPr>
          <w:rFonts w:hint="eastAsia" w:ascii="宋体" w:hAnsi="宋体"/>
          <w:bCs/>
          <w:color w:val="auto"/>
          <w:sz w:val="24"/>
          <w:szCs w:val="24"/>
        </w:rPr>
        <w:t>16.</w:t>
      </w:r>
      <w:r>
        <w:rPr>
          <w:rFonts w:hint="eastAsia" w:ascii="宋体" w:hAnsi="宋体"/>
          <w:bCs/>
          <w:color w:val="auto"/>
          <w:sz w:val="24"/>
          <w:szCs w:val="24"/>
          <w:lang w:eastAsia="zh-CN"/>
        </w:rPr>
        <w:t>中标单位</w:t>
      </w:r>
      <w:r>
        <w:rPr>
          <w:rFonts w:hint="eastAsia" w:ascii="宋体" w:hAnsi="宋体"/>
          <w:bCs/>
          <w:color w:val="auto"/>
          <w:sz w:val="24"/>
          <w:szCs w:val="24"/>
        </w:rPr>
        <w:t xml:space="preserve">须保证其从事本项目的外包服务事项已取得充分足够的行政许可。 </w:t>
      </w:r>
    </w:p>
    <w:p>
      <w:pPr>
        <w:keepNext w:val="0"/>
        <w:keepLines w:val="0"/>
        <w:pageBreakBefore w:val="0"/>
        <w:kinsoku/>
        <w:wordWrap/>
        <w:overflowPunct/>
        <w:topLinePunct w:val="0"/>
        <w:bidi w:val="0"/>
        <w:snapToGrid w:val="0"/>
        <w:spacing w:line="360" w:lineRule="auto"/>
        <w:ind w:left="420" w:leftChars="200" w:firstLine="0" w:firstLineChars="0"/>
        <w:rPr>
          <w:rFonts w:hint="eastAsia" w:ascii="宋体" w:hAnsi="宋体"/>
          <w:bCs/>
          <w:color w:val="auto"/>
          <w:sz w:val="24"/>
          <w:szCs w:val="24"/>
        </w:rPr>
      </w:pPr>
      <w:r>
        <w:rPr>
          <w:rFonts w:hint="eastAsia" w:ascii="宋体" w:hAnsi="宋体"/>
          <w:bCs/>
          <w:color w:val="auto"/>
          <w:sz w:val="24"/>
          <w:szCs w:val="24"/>
        </w:rPr>
        <w:t>17.</w:t>
      </w:r>
      <w:r>
        <w:rPr>
          <w:rFonts w:hint="eastAsia" w:ascii="宋体" w:hAnsi="宋体"/>
          <w:bCs/>
          <w:color w:val="auto"/>
          <w:sz w:val="24"/>
          <w:szCs w:val="24"/>
          <w:lang w:eastAsia="zh-CN"/>
        </w:rPr>
        <w:t>中标单位</w:t>
      </w:r>
      <w:r>
        <w:rPr>
          <w:rFonts w:hint="eastAsia" w:ascii="宋体" w:hAnsi="宋体"/>
          <w:bCs/>
          <w:color w:val="auto"/>
          <w:sz w:val="24"/>
          <w:szCs w:val="24"/>
        </w:rPr>
        <w:t>应按采购方标准和要求招聘相应服务人员，采购方有权对</w:t>
      </w:r>
      <w:r>
        <w:rPr>
          <w:rFonts w:hint="eastAsia" w:ascii="宋体" w:hAnsi="宋体"/>
          <w:bCs/>
          <w:color w:val="auto"/>
          <w:sz w:val="24"/>
          <w:szCs w:val="24"/>
          <w:lang w:eastAsia="zh-CN"/>
        </w:rPr>
        <w:t>中标单位</w:t>
      </w:r>
      <w:r>
        <w:rPr>
          <w:rFonts w:hint="eastAsia" w:ascii="宋体" w:hAnsi="宋体"/>
          <w:bCs/>
          <w:color w:val="auto"/>
          <w:sz w:val="24"/>
          <w:szCs w:val="24"/>
        </w:rPr>
        <w:t>提供的服务人</w:t>
      </w:r>
    </w:p>
    <w:p>
      <w:pPr>
        <w:keepNext w:val="0"/>
        <w:keepLines w:val="0"/>
        <w:pageBreakBefore w:val="0"/>
        <w:kinsoku/>
        <w:wordWrap/>
        <w:overflowPunct/>
        <w:topLinePunct w:val="0"/>
        <w:bidi w:val="0"/>
        <w:snapToGrid w:val="0"/>
        <w:spacing w:line="360" w:lineRule="auto"/>
        <w:ind w:firstLine="0" w:firstLineChars="0"/>
        <w:rPr>
          <w:color w:val="auto"/>
        </w:rPr>
      </w:pPr>
      <w:r>
        <w:rPr>
          <w:rFonts w:hint="eastAsia" w:ascii="宋体" w:hAnsi="宋体"/>
          <w:bCs/>
          <w:color w:val="auto"/>
          <w:sz w:val="24"/>
          <w:szCs w:val="24"/>
        </w:rPr>
        <w:t>员进行服务资质审查和服务水平考核。若服务人员的服务水平不能满足采购方标准和要求，则采购方有权要求</w:t>
      </w:r>
      <w:r>
        <w:rPr>
          <w:rFonts w:hint="eastAsia" w:ascii="宋体" w:hAnsi="宋体"/>
          <w:bCs/>
          <w:color w:val="auto"/>
          <w:sz w:val="24"/>
          <w:szCs w:val="24"/>
          <w:lang w:eastAsia="zh-CN"/>
        </w:rPr>
        <w:t>中标单位</w:t>
      </w:r>
      <w:r>
        <w:rPr>
          <w:rFonts w:hint="eastAsia" w:ascii="宋体" w:hAnsi="宋体"/>
          <w:bCs/>
          <w:color w:val="auto"/>
          <w:sz w:val="24"/>
          <w:szCs w:val="24"/>
        </w:rPr>
        <w:t>及时更换。</w:t>
      </w:r>
    </w:p>
    <w:p>
      <w:pPr>
        <w:keepNext w:val="0"/>
        <w:keepLines w:val="0"/>
        <w:pageBreakBefore w:val="0"/>
        <w:kinsoku/>
        <w:wordWrap/>
        <w:overflowPunct/>
        <w:topLinePunct w:val="0"/>
        <w:bidi w:val="0"/>
        <w:spacing w:line="360" w:lineRule="auto"/>
        <w:ind w:firstLine="480"/>
        <w:rPr>
          <w:rFonts w:hint="eastAsia" w:ascii="宋体" w:hAnsi="宋体" w:cs="宋体"/>
          <w:color w:val="auto"/>
          <w:sz w:val="24"/>
        </w:rPr>
      </w:pPr>
      <w:r>
        <w:rPr>
          <w:rFonts w:hint="eastAsia" w:ascii="宋体" w:hAnsi="宋体" w:cs="宋体"/>
          <w:color w:val="auto"/>
          <w:sz w:val="24"/>
        </w:rPr>
        <w:t>18.要求工作人员体型、外貌端庄，身体健康，无犯罪记录，无劣迹。为人正派，具有正义感。</w:t>
      </w:r>
    </w:p>
    <w:p>
      <w:pPr>
        <w:keepNext w:val="0"/>
        <w:keepLines w:val="0"/>
        <w:pageBreakBefore w:val="0"/>
        <w:kinsoku/>
        <w:wordWrap/>
        <w:overflowPunct/>
        <w:topLinePunct w:val="0"/>
        <w:bidi w:val="0"/>
        <w:spacing w:line="360" w:lineRule="auto"/>
        <w:ind w:firstLine="480"/>
        <w:rPr>
          <w:rFonts w:hint="eastAsia" w:ascii="宋体" w:hAnsi="宋体" w:cs="宋体"/>
          <w:color w:val="auto"/>
          <w:sz w:val="24"/>
        </w:rPr>
      </w:pPr>
      <w:r>
        <w:rPr>
          <w:rFonts w:hint="eastAsia" w:ascii="宋体" w:hAnsi="宋体" w:cs="宋体"/>
          <w:color w:val="auto"/>
          <w:sz w:val="24"/>
        </w:rPr>
        <w:t xml:space="preserve">19.要求工作人员在执勤过程中，依法执勤、文明执勤、规范执勤，及时防范和消除不安全隐患； </w:t>
      </w:r>
    </w:p>
    <w:p>
      <w:pPr>
        <w:keepNext w:val="0"/>
        <w:keepLines w:val="0"/>
        <w:pageBreakBefore w:val="0"/>
        <w:kinsoku/>
        <w:wordWrap/>
        <w:overflowPunct/>
        <w:topLinePunct w:val="0"/>
        <w:bidi w:val="0"/>
        <w:spacing w:line="360" w:lineRule="auto"/>
        <w:ind w:firstLine="480"/>
        <w:rPr>
          <w:rFonts w:hint="eastAsia" w:ascii="宋体" w:hAnsi="宋体" w:cs="宋体"/>
          <w:color w:val="auto"/>
          <w:sz w:val="24"/>
        </w:rPr>
      </w:pPr>
      <w:r>
        <w:rPr>
          <w:rFonts w:hint="eastAsia" w:ascii="宋体" w:hAnsi="宋体" w:cs="宋体"/>
          <w:color w:val="auto"/>
          <w:sz w:val="24"/>
        </w:rPr>
        <w:t>20.投标人应对其上岗人员进行安全、消防、行为规范、法律等知识的上岗培训，上岗人员均应经培训合格后持证上岗。</w:t>
      </w:r>
    </w:p>
    <w:p>
      <w:pPr>
        <w:keepNext w:val="0"/>
        <w:keepLines w:val="0"/>
        <w:pageBreakBefore w:val="0"/>
        <w:kinsoku/>
        <w:wordWrap/>
        <w:overflowPunct/>
        <w:topLinePunct w:val="0"/>
        <w:bidi w:val="0"/>
        <w:spacing w:line="360" w:lineRule="auto"/>
        <w:ind w:firstLine="480"/>
        <w:rPr>
          <w:rFonts w:hint="eastAsia" w:ascii="宋体" w:hAnsi="宋体" w:cs="宋体"/>
          <w:color w:val="auto"/>
          <w:sz w:val="24"/>
        </w:rPr>
      </w:pPr>
      <w:r>
        <w:rPr>
          <w:rFonts w:hint="eastAsia" w:ascii="宋体" w:hAnsi="宋体" w:cs="宋体"/>
          <w:color w:val="auto"/>
          <w:sz w:val="24"/>
        </w:rPr>
        <w:t>21.工作人员执勤时应统一着装，做到仪表端正、着装整齐、不留长发和胡子。</w:t>
      </w:r>
    </w:p>
    <w:p>
      <w:pPr>
        <w:keepNext w:val="0"/>
        <w:keepLines w:val="0"/>
        <w:pageBreakBefore w:val="0"/>
        <w:kinsoku/>
        <w:wordWrap/>
        <w:overflowPunct/>
        <w:topLinePunct w:val="0"/>
        <w:bidi w:val="0"/>
        <w:spacing w:line="360" w:lineRule="auto"/>
        <w:ind w:firstLine="480"/>
        <w:rPr>
          <w:rFonts w:hint="eastAsia" w:ascii="宋体" w:hAnsi="宋体" w:cs="宋体"/>
          <w:color w:val="auto"/>
          <w:sz w:val="24"/>
        </w:rPr>
      </w:pPr>
      <w:r>
        <w:rPr>
          <w:rFonts w:hint="eastAsia" w:ascii="宋体" w:hAnsi="宋体" w:cs="宋体"/>
          <w:color w:val="auto"/>
          <w:sz w:val="24"/>
        </w:rPr>
        <w:t>22.上岗人员执勤时应振作精神，准时到岗，做到不迟到、不早退、不串岗、不脱岗、不漏更、不旷工。当班期间不得睡觉、看书、看报，不得饮酒、吸烟，严禁赌博。</w:t>
      </w:r>
    </w:p>
    <w:p>
      <w:pPr>
        <w:keepNext w:val="0"/>
        <w:keepLines w:val="0"/>
        <w:pageBreakBefore w:val="0"/>
        <w:kinsoku/>
        <w:wordWrap/>
        <w:overflowPunct/>
        <w:topLinePunct w:val="0"/>
        <w:bidi w:val="0"/>
        <w:spacing w:line="360" w:lineRule="auto"/>
        <w:ind w:firstLine="480"/>
        <w:rPr>
          <w:rFonts w:hint="eastAsia" w:ascii="宋体" w:hAnsi="宋体" w:cs="宋体"/>
          <w:color w:val="auto"/>
          <w:sz w:val="24"/>
        </w:rPr>
      </w:pPr>
      <w:r>
        <w:rPr>
          <w:rFonts w:hint="eastAsia" w:ascii="宋体" w:hAnsi="宋体" w:cs="宋体"/>
          <w:color w:val="auto"/>
          <w:sz w:val="24"/>
        </w:rPr>
        <w:t>23.前、后两班交接时，保安人员应认真做好交接工作，交接事项应详尽、准确地进行记录。</w:t>
      </w:r>
    </w:p>
    <w:p>
      <w:pPr>
        <w:keepNext w:val="0"/>
        <w:keepLines w:val="0"/>
        <w:pageBreakBefore w:val="0"/>
        <w:kinsoku/>
        <w:wordWrap/>
        <w:overflowPunct/>
        <w:topLinePunct w:val="0"/>
        <w:bidi w:val="0"/>
        <w:spacing w:line="360" w:lineRule="auto"/>
        <w:ind w:firstLine="480"/>
        <w:rPr>
          <w:rFonts w:hint="eastAsia" w:ascii="宋体" w:hAnsi="宋体" w:cs="宋体"/>
          <w:color w:val="auto"/>
          <w:sz w:val="24"/>
        </w:rPr>
      </w:pPr>
      <w:r>
        <w:rPr>
          <w:rFonts w:hint="eastAsia" w:ascii="宋体" w:hAnsi="宋体" w:cs="宋体"/>
          <w:color w:val="auto"/>
          <w:sz w:val="24"/>
        </w:rPr>
        <w:t>13.巡逻过程中，遇到可疑人员，要礼貌盘查，如有需要，可带至保卫科询问；与其它岗位保持密切联系，及时通报相关情况；认真作好巡逻记录，对各种不安全隐患应及时处置，并详细记录上报。</w:t>
      </w:r>
    </w:p>
    <w:bookmarkEnd w:id="305"/>
    <w:bookmarkEnd w:id="306"/>
    <w:p>
      <w:pPr>
        <w:keepNext w:val="0"/>
        <w:keepLines w:val="0"/>
        <w:pageBreakBefore w:val="0"/>
        <w:kinsoku/>
        <w:wordWrap/>
        <w:overflowPunct/>
        <w:topLinePunct w:val="0"/>
        <w:bidi w:val="0"/>
        <w:adjustRightInd w:val="0"/>
        <w:snapToGrid w:val="0"/>
        <w:spacing w:line="360" w:lineRule="auto"/>
        <w:ind w:firstLine="482"/>
        <w:rPr>
          <w:b/>
          <w:bCs/>
          <w:color w:val="auto"/>
          <w:sz w:val="24"/>
        </w:rPr>
      </w:pPr>
      <w:r>
        <w:rPr>
          <w:rFonts w:hint="eastAsia" w:ascii="宋体" w:hAnsi="宋体" w:cs="宋体"/>
          <w:b/>
          <w:color w:val="auto"/>
          <w:sz w:val="24"/>
        </w:rPr>
        <w:t>七、</w:t>
      </w:r>
      <w:r>
        <w:rPr>
          <w:rFonts w:hint="eastAsia"/>
          <w:b/>
          <w:bCs/>
          <w:color w:val="auto"/>
          <w:sz w:val="24"/>
        </w:rPr>
        <w:t>其它要求</w:t>
      </w:r>
    </w:p>
    <w:p>
      <w:pPr>
        <w:keepNext w:val="0"/>
        <w:keepLines w:val="0"/>
        <w:pageBreakBefore w:val="0"/>
        <w:kinsoku/>
        <w:wordWrap/>
        <w:overflowPunct/>
        <w:topLinePunct w:val="0"/>
        <w:bidi w:val="0"/>
        <w:spacing w:line="360" w:lineRule="auto"/>
        <w:ind w:firstLine="480"/>
        <w:rPr>
          <w:rFonts w:ascii="新宋体" w:hAnsi="新宋体" w:eastAsia="新宋体"/>
          <w:color w:val="auto"/>
          <w:sz w:val="24"/>
        </w:rPr>
      </w:pPr>
      <w:r>
        <w:rPr>
          <w:rFonts w:hint="eastAsia" w:ascii="新宋体" w:hAnsi="新宋体" w:eastAsia="新宋体"/>
          <w:color w:val="auto"/>
          <w:sz w:val="24"/>
        </w:rPr>
        <w:t>1.上岗人员管理指导思想：注重形象、保障安全。</w:t>
      </w:r>
    </w:p>
    <w:p>
      <w:pPr>
        <w:keepNext w:val="0"/>
        <w:keepLines w:val="0"/>
        <w:pageBreakBefore w:val="0"/>
        <w:kinsoku/>
        <w:wordWrap/>
        <w:overflowPunct/>
        <w:topLinePunct w:val="0"/>
        <w:bidi w:val="0"/>
        <w:spacing w:line="360" w:lineRule="auto"/>
        <w:ind w:firstLine="480"/>
        <w:rPr>
          <w:rFonts w:hint="eastAsia" w:ascii="新宋体" w:hAnsi="新宋体" w:eastAsia="新宋体"/>
          <w:color w:val="auto"/>
          <w:sz w:val="24"/>
        </w:rPr>
      </w:pPr>
      <w:r>
        <w:rPr>
          <w:rFonts w:hint="eastAsia" w:ascii="新宋体" w:hAnsi="新宋体" w:eastAsia="新宋体"/>
          <w:color w:val="auto"/>
          <w:sz w:val="24"/>
        </w:rPr>
        <w:t>2.中标供应商在收到《中标通知书》后，</w:t>
      </w:r>
      <w:r>
        <w:rPr>
          <w:rFonts w:hint="eastAsia" w:ascii="新宋体" w:hAnsi="新宋体" w:eastAsia="新宋体"/>
          <w:color w:val="auto"/>
          <w:sz w:val="24"/>
          <w:lang w:val="en-US" w:eastAsia="zh-CN"/>
        </w:rPr>
        <w:t>应无条件接收已在工作人员</w:t>
      </w:r>
      <w:r>
        <w:rPr>
          <w:rFonts w:hint="eastAsia" w:ascii="新宋体" w:hAnsi="新宋体" w:eastAsia="新宋体"/>
          <w:color w:val="auto"/>
          <w:sz w:val="24"/>
          <w:szCs w:val="24"/>
        </w:rPr>
        <w:t>。如不按照要求提供采购人将拒签合同。</w:t>
      </w:r>
      <w:r>
        <w:rPr>
          <w:rFonts w:hint="eastAsia" w:ascii="新宋体" w:hAnsi="新宋体" w:eastAsia="新宋体"/>
          <w:color w:val="auto"/>
          <w:sz w:val="24"/>
        </w:rPr>
        <w:t xml:space="preserve"> </w:t>
      </w:r>
    </w:p>
    <w:p>
      <w:pPr>
        <w:keepNext w:val="0"/>
        <w:keepLines w:val="0"/>
        <w:pageBreakBefore w:val="0"/>
        <w:kinsoku/>
        <w:wordWrap/>
        <w:overflowPunct/>
        <w:topLinePunct w:val="0"/>
        <w:bidi w:val="0"/>
        <w:spacing w:line="360" w:lineRule="auto"/>
        <w:ind w:firstLine="480"/>
        <w:rPr>
          <w:rFonts w:ascii="新宋体" w:hAnsi="新宋体" w:eastAsia="新宋体"/>
          <w:color w:val="auto"/>
          <w:sz w:val="24"/>
        </w:rPr>
      </w:pPr>
      <w:r>
        <w:rPr>
          <w:rFonts w:hint="eastAsia" w:ascii="新宋体" w:hAnsi="新宋体" w:eastAsia="新宋体"/>
          <w:color w:val="auto"/>
          <w:sz w:val="24"/>
        </w:rPr>
        <w:t>3.中标供应商派驻镇政府的工作人员的撤换或辞退必须经镇分管领导同意认可。如因此造成人数的空缺，成交供应商应在保证各上岗正常执勤的前提下，在3个工作日内予以补充。</w:t>
      </w:r>
    </w:p>
    <w:p>
      <w:pPr>
        <w:keepNext w:val="0"/>
        <w:keepLines w:val="0"/>
        <w:pageBreakBefore w:val="0"/>
        <w:kinsoku/>
        <w:wordWrap/>
        <w:overflowPunct/>
        <w:topLinePunct w:val="0"/>
        <w:bidi w:val="0"/>
        <w:spacing w:line="360" w:lineRule="auto"/>
        <w:ind w:firstLine="480"/>
        <w:rPr>
          <w:rFonts w:ascii="新宋体" w:hAnsi="新宋体" w:eastAsia="新宋体"/>
          <w:color w:val="auto"/>
          <w:sz w:val="24"/>
        </w:rPr>
      </w:pPr>
      <w:r>
        <w:rPr>
          <w:rFonts w:hint="eastAsia" w:ascii="新宋体" w:hAnsi="新宋体" w:eastAsia="新宋体"/>
          <w:color w:val="auto"/>
          <w:sz w:val="24"/>
        </w:rPr>
        <w:t>4.工作人员有下列情况之一的，用户单位有权要求成交供应商撤换上岗人员，成交供应商必须在收到用户单位书面通知3个工作日内予以撤换：</w:t>
      </w:r>
    </w:p>
    <w:p>
      <w:pPr>
        <w:keepNext w:val="0"/>
        <w:keepLines w:val="0"/>
        <w:pageBreakBefore w:val="0"/>
        <w:kinsoku/>
        <w:wordWrap/>
        <w:overflowPunct/>
        <w:topLinePunct w:val="0"/>
        <w:bidi w:val="0"/>
        <w:spacing w:line="360" w:lineRule="auto"/>
        <w:ind w:firstLine="480"/>
        <w:rPr>
          <w:rFonts w:ascii="新宋体" w:hAnsi="新宋体" w:eastAsia="新宋体"/>
          <w:color w:val="auto"/>
          <w:sz w:val="24"/>
        </w:rPr>
      </w:pPr>
      <w:r>
        <w:rPr>
          <w:rFonts w:hint="eastAsia" w:ascii="新宋体" w:hAnsi="新宋体" w:eastAsia="新宋体"/>
          <w:color w:val="auto"/>
          <w:sz w:val="24"/>
        </w:rPr>
        <w:t>4.1违反镇政府有关管理规定被有效投诉3次的；</w:t>
      </w:r>
    </w:p>
    <w:p>
      <w:pPr>
        <w:keepNext w:val="0"/>
        <w:keepLines w:val="0"/>
        <w:pageBreakBefore w:val="0"/>
        <w:kinsoku/>
        <w:wordWrap/>
        <w:overflowPunct/>
        <w:topLinePunct w:val="0"/>
        <w:bidi w:val="0"/>
        <w:spacing w:line="360" w:lineRule="auto"/>
        <w:ind w:firstLine="480"/>
        <w:rPr>
          <w:rFonts w:ascii="新宋体" w:hAnsi="新宋体" w:eastAsia="新宋体"/>
          <w:color w:val="auto"/>
          <w:sz w:val="24"/>
        </w:rPr>
      </w:pPr>
      <w:r>
        <w:rPr>
          <w:rFonts w:hint="eastAsia" w:ascii="新宋体" w:hAnsi="新宋体" w:eastAsia="新宋体"/>
          <w:color w:val="auto"/>
          <w:sz w:val="24"/>
        </w:rPr>
        <w:t>4.2工作失职给镇政府造成损失的；</w:t>
      </w:r>
    </w:p>
    <w:p>
      <w:pPr>
        <w:keepNext w:val="0"/>
        <w:keepLines w:val="0"/>
        <w:pageBreakBefore w:val="0"/>
        <w:kinsoku/>
        <w:wordWrap/>
        <w:overflowPunct/>
        <w:topLinePunct w:val="0"/>
        <w:bidi w:val="0"/>
        <w:spacing w:line="360" w:lineRule="auto"/>
        <w:ind w:firstLine="480"/>
        <w:rPr>
          <w:rFonts w:ascii="新宋体" w:hAnsi="新宋体" w:eastAsia="新宋体"/>
          <w:color w:val="auto"/>
          <w:sz w:val="24"/>
        </w:rPr>
      </w:pPr>
      <w:r>
        <w:rPr>
          <w:rFonts w:hint="eastAsia" w:ascii="新宋体" w:hAnsi="新宋体" w:eastAsia="新宋体"/>
          <w:color w:val="auto"/>
          <w:sz w:val="24"/>
        </w:rPr>
        <w:t>4.3工作期间聚众闲谈、睡觉或干工作无关的事项，影响恶劣的；</w:t>
      </w:r>
    </w:p>
    <w:p>
      <w:pPr>
        <w:keepNext w:val="0"/>
        <w:keepLines w:val="0"/>
        <w:pageBreakBefore w:val="0"/>
        <w:kinsoku/>
        <w:wordWrap/>
        <w:overflowPunct/>
        <w:topLinePunct w:val="0"/>
        <w:bidi w:val="0"/>
        <w:spacing w:line="360" w:lineRule="auto"/>
        <w:ind w:firstLine="480"/>
        <w:rPr>
          <w:rFonts w:hint="eastAsia" w:ascii="新宋体" w:hAnsi="新宋体" w:eastAsia="新宋体"/>
          <w:color w:val="auto"/>
          <w:sz w:val="24"/>
        </w:rPr>
      </w:pPr>
      <w:r>
        <w:rPr>
          <w:rFonts w:hint="eastAsia" w:ascii="新宋体" w:hAnsi="新宋体" w:eastAsia="新宋体"/>
          <w:color w:val="auto"/>
          <w:sz w:val="24"/>
        </w:rPr>
        <w:t>4.4 因其他原因违法犯罪被处罚的。</w:t>
      </w:r>
    </w:p>
    <w:p>
      <w:pPr>
        <w:keepNext w:val="0"/>
        <w:keepLines w:val="0"/>
        <w:pageBreakBefore w:val="0"/>
        <w:kinsoku/>
        <w:wordWrap/>
        <w:overflowPunct/>
        <w:topLinePunct w:val="0"/>
        <w:bidi w:val="0"/>
        <w:spacing w:line="360" w:lineRule="auto"/>
        <w:ind w:firstLine="480"/>
        <w:rPr>
          <w:rFonts w:ascii="新宋体" w:hAnsi="新宋体" w:eastAsia="新宋体"/>
          <w:color w:val="auto"/>
          <w:sz w:val="24"/>
        </w:rPr>
      </w:pPr>
      <w:r>
        <w:rPr>
          <w:rFonts w:hint="eastAsia" w:ascii="新宋体" w:hAnsi="新宋体" w:eastAsia="新宋体"/>
          <w:color w:val="auto"/>
          <w:sz w:val="24"/>
        </w:rPr>
        <w:t>5.</w:t>
      </w:r>
      <w:r>
        <w:rPr>
          <w:rFonts w:hint="eastAsia" w:ascii="新宋体" w:hAnsi="新宋体" w:eastAsia="新宋体"/>
          <w:b/>
          <w:color w:val="auto"/>
          <w:sz w:val="24"/>
        </w:rPr>
        <w:t>社会保险：</w:t>
      </w:r>
      <w:r>
        <w:rPr>
          <w:rFonts w:hint="eastAsia" w:ascii="新宋体" w:hAnsi="新宋体" w:eastAsia="新宋体"/>
          <w:color w:val="auto"/>
          <w:sz w:val="24"/>
        </w:rPr>
        <w:t>（除必须的各种社保外，还应包括第三者责任保险和员工人身意外保险）</w:t>
      </w:r>
    </w:p>
    <w:p>
      <w:pPr>
        <w:keepNext w:val="0"/>
        <w:keepLines w:val="0"/>
        <w:pageBreakBefore w:val="0"/>
        <w:kinsoku/>
        <w:wordWrap/>
        <w:overflowPunct/>
        <w:topLinePunct w:val="0"/>
        <w:bidi w:val="0"/>
        <w:spacing w:line="360" w:lineRule="auto"/>
        <w:ind w:firstLine="480"/>
        <w:rPr>
          <w:rFonts w:ascii="新宋体" w:hAnsi="新宋体" w:eastAsia="新宋体"/>
          <w:color w:val="auto"/>
          <w:sz w:val="24"/>
        </w:rPr>
      </w:pPr>
      <w:r>
        <w:rPr>
          <w:rFonts w:hint="eastAsia" w:ascii="新宋体" w:hAnsi="新宋体" w:eastAsia="新宋体"/>
          <w:color w:val="auto"/>
          <w:sz w:val="24"/>
        </w:rPr>
        <w:t>5.1第三者责任保险：中标供应商应按采购人要求为工作人员投保，以保证在服务期间人员和财产以外遭受损失时得到补偿。</w:t>
      </w:r>
    </w:p>
    <w:p>
      <w:pPr>
        <w:keepNext w:val="0"/>
        <w:keepLines w:val="0"/>
        <w:pageBreakBefore w:val="0"/>
        <w:kinsoku/>
        <w:wordWrap/>
        <w:overflowPunct/>
        <w:topLinePunct w:val="0"/>
        <w:bidi w:val="0"/>
        <w:spacing w:line="360" w:lineRule="auto"/>
        <w:ind w:firstLine="480"/>
        <w:rPr>
          <w:rFonts w:ascii="新宋体" w:hAnsi="新宋体" w:eastAsia="新宋体"/>
          <w:color w:val="auto"/>
          <w:sz w:val="24"/>
        </w:rPr>
      </w:pPr>
      <w:r>
        <w:rPr>
          <w:rFonts w:hint="eastAsia" w:ascii="新宋体" w:hAnsi="新宋体" w:eastAsia="新宋体"/>
          <w:color w:val="auto"/>
          <w:sz w:val="24"/>
        </w:rPr>
        <w:t>5.2员工人身意外保险：在安保服务期内，中标供应商应为其员工投保人身意外险，以保证业主在成交供应商工作人员索偿时不受任何责任的约束。</w:t>
      </w:r>
    </w:p>
    <w:p>
      <w:pPr>
        <w:pStyle w:val="14"/>
        <w:keepNext w:val="0"/>
        <w:keepLines w:val="0"/>
        <w:pageBreakBefore w:val="0"/>
        <w:kinsoku/>
        <w:wordWrap/>
        <w:overflowPunct/>
        <w:topLinePunct w:val="0"/>
        <w:bidi w:val="0"/>
        <w:snapToGrid w:val="0"/>
        <w:spacing w:line="360" w:lineRule="auto"/>
        <w:ind w:firstLine="480" w:firstLineChars="200"/>
        <w:rPr>
          <w:rFonts w:hint="eastAsia" w:hAnsi="宋体"/>
          <w:bCs/>
          <w:color w:val="auto"/>
          <w:sz w:val="24"/>
          <w:szCs w:val="24"/>
          <w:lang w:val="en-US" w:eastAsia="zh-CN"/>
        </w:rPr>
      </w:pPr>
      <w:r>
        <w:rPr>
          <w:rFonts w:hint="eastAsia" w:hAnsi="宋体"/>
          <w:bCs/>
          <w:color w:val="auto"/>
          <w:sz w:val="24"/>
          <w:szCs w:val="24"/>
          <w:lang w:val="en-US" w:eastAsia="zh-CN"/>
        </w:rPr>
        <w:t>6.工资福利</w:t>
      </w:r>
    </w:p>
    <w:p>
      <w:pPr>
        <w:keepNext w:val="0"/>
        <w:keepLines w:val="0"/>
        <w:pageBreakBefore w:val="0"/>
        <w:kinsoku/>
        <w:wordWrap/>
        <w:overflowPunct/>
        <w:topLinePunct w:val="0"/>
        <w:bidi w:val="0"/>
        <w:spacing w:line="360" w:lineRule="auto"/>
        <w:ind w:firstLine="480"/>
        <w:rPr>
          <w:rFonts w:hint="eastAsia" w:ascii="宋体" w:hAnsi="宋体"/>
          <w:bCs/>
          <w:color w:val="auto"/>
          <w:sz w:val="24"/>
          <w:szCs w:val="24"/>
        </w:rPr>
      </w:pPr>
      <w:r>
        <w:rPr>
          <w:rFonts w:hint="eastAsia" w:ascii="宋体" w:hAnsi="宋体"/>
          <w:bCs/>
          <w:color w:val="auto"/>
          <w:sz w:val="24"/>
          <w:szCs w:val="24"/>
        </w:rPr>
        <w:t>6.1</w:t>
      </w:r>
      <w:r>
        <w:rPr>
          <w:rFonts w:hint="eastAsia" w:ascii="宋体" w:hAnsi="宋体"/>
          <w:bCs/>
          <w:color w:val="auto"/>
          <w:sz w:val="24"/>
          <w:szCs w:val="24"/>
          <w:lang w:val="en-US" w:eastAsia="zh-CN"/>
        </w:rPr>
        <w:t>工作</w:t>
      </w:r>
      <w:r>
        <w:rPr>
          <w:rFonts w:hint="eastAsia" w:ascii="宋体" w:hAnsi="宋体"/>
          <w:bCs/>
          <w:color w:val="auto"/>
          <w:sz w:val="24"/>
          <w:szCs w:val="24"/>
        </w:rPr>
        <w:t>人员的工资</w:t>
      </w:r>
      <w:r>
        <w:rPr>
          <w:rFonts w:hint="eastAsia" w:ascii="宋体" w:hAnsi="宋体"/>
          <w:bCs/>
          <w:color w:val="auto"/>
          <w:sz w:val="24"/>
          <w:szCs w:val="24"/>
          <w:lang w:val="en-US" w:eastAsia="zh-CN"/>
        </w:rPr>
        <w:t>由采购人转入中标单位账户，中标单位代发</w:t>
      </w:r>
      <w:r>
        <w:rPr>
          <w:rFonts w:hint="eastAsia" w:ascii="宋体" w:hAnsi="宋体"/>
          <w:bCs/>
          <w:color w:val="auto"/>
          <w:sz w:val="24"/>
          <w:szCs w:val="24"/>
        </w:rPr>
        <w:t>。同时</w:t>
      </w:r>
      <w:r>
        <w:rPr>
          <w:rFonts w:hint="eastAsia" w:ascii="宋体" w:hAnsi="宋体"/>
          <w:bCs/>
          <w:color w:val="auto"/>
          <w:sz w:val="24"/>
          <w:szCs w:val="24"/>
          <w:lang w:eastAsia="zh-CN"/>
        </w:rPr>
        <w:t>中标单位</w:t>
      </w:r>
      <w:r>
        <w:rPr>
          <w:rFonts w:hint="eastAsia" w:ascii="宋体" w:hAnsi="宋体"/>
          <w:bCs/>
          <w:color w:val="auto"/>
          <w:sz w:val="24"/>
          <w:szCs w:val="24"/>
        </w:rPr>
        <w:t>应向采购人提供所有服务岗位的用工合同备案，按月向采购人提供相关服务人员的工资发放清单。</w:t>
      </w:r>
    </w:p>
    <w:p>
      <w:pPr>
        <w:pStyle w:val="14"/>
        <w:keepNext w:val="0"/>
        <w:keepLines w:val="0"/>
        <w:pageBreakBefore w:val="0"/>
        <w:kinsoku/>
        <w:wordWrap/>
        <w:overflowPunct/>
        <w:topLinePunct w:val="0"/>
        <w:bidi w:val="0"/>
        <w:snapToGrid w:val="0"/>
        <w:spacing w:line="360" w:lineRule="auto"/>
        <w:ind w:firstLine="480" w:firstLineChars="200"/>
        <w:rPr>
          <w:rFonts w:hint="eastAsia" w:hAnsi="宋体"/>
          <w:bCs/>
          <w:color w:val="auto"/>
          <w:sz w:val="24"/>
          <w:szCs w:val="24"/>
          <w:lang w:val="en-US" w:eastAsia="zh-CN"/>
        </w:rPr>
      </w:pPr>
      <w:r>
        <w:rPr>
          <w:rFonts w:hint="eastAsia" w:hAnsi="宋体"/>
          <w:bCs/>
          <w:color w:val="auto"/>
          <w:sz w:val="24"/>
          <w:szCs w:val="24"/>
          <w:lang w:val="en-US" w:eastAsia="zh-CN"/>
        </w:rPr>
        <w:t>6.2中标单位提供本项目相应服务人员服务收取的管理费（含利润）、税金比例按实际招标结果确定，其发生的所有费用均纳入外包费用。</w:t>
      </w:r>
    </w:p>
    <w:p>
      <w:pPr>
        <w:pStyle w:val="2"/>
        <w:keepNext w:val="0"/>
        <w:keepLines w:val="0"/>
        <w:pageBreakBefore w:val="0"/>
        <w:kinsoku/>
        <w:wordWrap/>
        <w:overflowPunct/>
        <w:topLinePunct w:val="0"/>
        <w:bidi w:val="0"/>
        <w:spacing w:line="360" w:lineRule="auto"/>
        <w:ind w:firstLine="480"/>
        <w:rPr>
          <w:rFonts w:hint="eastAsia"/>
          <w:color w:val="auto"/>
        </w:rPr>
      </w:pPr>
      <w:r>
        <w:rPr>
          <w:rFonts w:hint="eastAsia" w:ascii="宋体" w:hAnsi="宋体"/>
          <w:bCs/>
          <w:color w:val="auto"/>
          <w:sz w:val="24"/>
          <w:szCs w:val="24"/>
        </w:rPr>
        <w:t>6.3工</w:t>
      </w:r>
      <w:r>
        <w:rPr>
          <w:rFonts w:hint="eastAsia" w:hAnsi="宋体"/>
          <w:bCs/>
          <w:color w:val="auto"/>
          <w:sz w:val="24"/>
          <w:szCs w:val="24"/>
        </w:rPr>
        <w:t>时：实行国家、省规定的工时制度。</w:t>
      </w:r>
    </w:p>
    <w:p>
      <w:pPr>
        <w:keepNext w:val="0"/>
        <w:keepLines w:val="0"/>
        <w:pageBreakBefore w:val="0"/>
        <w:kinsoku/>
        <w:wordWrap/>
        <w:overflowPunct/>
        <w:topLinePunct w:val="0"/>
        <w:bidi w:val="0"/>
        <w:spacing w:line="360" w:lineRule="auto"/>
        <w:ind w:firstLine="482"/>
        <w:rPr>
          <w:rFonts w:ascii="宋体" w:hAnsi="宋体" w:cs="宋体"/>
          <w:b/>
          <w:color w:val="auto"/>
          <w:sz w:val="24"/>
        </w:rPr>
      </w:pPr>
      <w:r>
        <w:rPr>
          <w:rFonts w:hint="eastAsia" w:ascii="宋体" w:hAnsi="宋体" w:cs="宋体"/>
          <w:b/>
          <w:color w:val="auto"/>
          <w:sz w:val="24"/>
        </w:rPr>
        <w:t>八、资信及商务要求表</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5"/>
        <w:gridCol w:w="7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5" w:hRule="atLeast"/>
          <w:jc w:val="center"/>
        </w:trPr>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auto"/>
              <w:ind w:firstLine="0" w:firstLineChars="0"/>
              <w:jc w:val="center"/>
              <w:rPr>
                <w:rFonts w:hint="eastAsia" w:ascii="宋体" w:hAnsi="宋体"/>
                <w:color w:val="auto"/>
                <w:sz w:val="24"/>
                <w:szCs w:val="24"/>
              </w:rPr>
            </w:pPr>
            <w:r>
              <w:rPr>
                <w:rFonts w:ascii="宋体" w:cs="宋体"/>
                <w:color w:val="auto"/>
                <w:sz w:val="24"/>
                <w:szCs w:val="24"/>
              </w:rPr>
              <w:t>项目投标报价要求</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auto"/>
              <w:ind w:firstLine="0" w:firstLineChars="0"/>
              <w:jc w:val="left"/>
              <w:rPr>
                <w:rFonts w:hint="eastAsia" w:ascii="宋体" w:hAnsi="宋体"/>
                <w:color w:val="auto"/>
                <w:sz w:val="24"/>
                <w:szCs w:val="24"/>
              </w:rPr>
            </w:pPr>
            <w:r>
              <w:rPr>
                <w:rFonts w:hint="eastAsia" w:ascii="宋体" w:hAnsi="宋体" w:cs="宋体"/>
                <w:snapToGrid w:val="0"/>
                <w:color w:val="auto"/>
                <w:kern w:val="0"/>
                <w:sz w:val="24"/>
                <w:szCs w:val="24"/>
              </w:rPr>
              <w:t>1.</w:t>
            </w:r>
            <w:r>
              <w:rPr>
                <w:rFonts w:ascii="宋体" w:hAnsi="宋体" w:cs="宋体"/>
                <w:snapToGrid w:val="0"/>
                <w:color w:val="auto"/>
                <w:kern w:val="0"/>
                <w:sz w:val="24"/>
                <w:szCs w:val="24"/>
              </w:rPr>
              <w:t>投标人的投标</w:t>
            </w:r>
            <w:r>
              <w:rPr>
                <w:rFonts w:hint="eastAsia" w:ascii="宋体" w:hAnsi="宋体" w:cs="宋体"/>
                <w:snapToGrid w:val="0"/>
                <w:color w:val="auto"/>
                <w:kern w:val="0"/>
                <w:sz w:val="24"/>
                <w:szCs w:val="24"/>
              </w:rPr>
              <w:t>报价管理费费率（含利润、税金等）</w:t>
            </w:r>
            <w:r>
              <w:rPr>
                <w:rFonts w:ascii="宋体" w:hAnsi="宋体" w:cs="宋体"/>
                <w:snapToGrid w:val="0"/>
                <w:color w:val="auto"/>
                <w:kern w:val="0"/>
                <w:sz w:val="24"/>
                <w:szCs w:val="24"/>
              </w:rPr>
              <w:t>应</w:t>
            </w:r>
            <w:r>
              <w:rPr>
                <w:rFonts w:hint="eastAsia" w:ascii="宋体" w:hAnsi="宋体"/>
                <w:color w:val="auto"/>
                <w:sz w:val="24"/>
                <w:szCs w:val="24"/>
              </w:rPr>
              <w:t>包括服务所需的</w:t>
            </w:r>
            <w:r>
              <w:rPr>
                <w:rFonts w:hint="eastAsia" w:ascii="宋体" w:hAnsi="宋体" w:cs="宋体"/>
                <w:color w:val="auto"/>
                <w:sz w:val="24"/>
                <w:szCs w:val="24"/>
              </w:rPr>
              <w:t>服装、工具、装备等费用、公司管理费、税费</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代理费</w:t>
            </w:r>
            <w:r>
              <w:rPr>
                <w:rFonts w:hint="eastAsia" w:ascii="宋体" w:hAnsi="宋体" w:cs="宋体"/>
                <w:color w:val="auto"/>
                <w:sz w:val="24"/>
                <w:szCs w:val="24"/>
              </w:rPr>
              <w:t>等</w:t>
            </w:r>
            <w:r>
              <w:rPr>
                <w:rFonts w:hint="eastAsia" w:ascii="宋体" w:hAnsi="宋体"/>
                <w:color w:val="auto"/>
                <w:sz w:val="24"/>
                <w:szCs w:val="24"/>
              </w:rPr>
              <w:t>一切费用。</w:t>
            </w:r>
          </w:p>
          <w:p>
            <w:pPr>
              <w:keepNext w:val="0"/>
              <w:keepLines w:val="0"/>
              <w:pageBreakBefore w:val="0"/>
              <w:widowControl/>
              <w:kinsoku/>
              <w:wordWrap/>
              <w:overflowPunct/>
              <w:topLinePunct w:val="0"/>
              <w:bidi w:val="0"/>
              <w:spacing w:line="360" w:lineRule="auto"/>
              <w:ind w:firstLine="0" w:firstLineChars="0"/>
              <w:jc w:val="left"/>
              <w:rPr>
                <w:rFonts w:ascii="宋体" w:cs="宋体"/>
                <w:color w:val="auto"/>
                <w:sz w:val="24"/>
                <w:szCs w:val="24"/>
              </w:rPr>
            </w:pPr>
            <w:r>
              <w:rPr>
                <w:rFonts w:ascii="宋体" w:cs="宋体"/>
                <w:color w:val="auto"/>
                <w:sz w:val="24"/>
                <w:szCs w:val="24"/>
              </w:rPr>
              <w:t>2</w:t>
            </w:r>
            <w:r>
              <w:rPr>
                <w:rFonts w:hint="eastAsia" w:ascii="宋体" w:cs="宋体"/>
                <w:color w:val="auto"/>
                <w:sz w:val="24"/>
                <w:szCs w:val="24"/>
              </w:rPr>
              <w:t>.</w:t>
            </w:r>
            <w:r>
              <w:rPr>
                <w:rFonts w:ascii="宋体" w:cs="宋体"/>
                <w:color w:val="auto"/>
                <w:sz w:val="24"/>
                <w:szCs w:val="24"/>
              </w:rPr>
              <w:t>投标人的报价超过</w:t>
            </w:r>
            <w:r>
              <w:rPr>
                <w:rFonts w:hint="eastAsia" w:ascii="宋体" w:hAnsi="宋体" w:cs="宋体"/>
                <w:snapToGrid w:val="0"/>
                <w:color w:val="auto"/>
                <w:kern w:val="0"/>
                <w:sz w:val="24"/>
                <w:szCs w:val="24"/>
              </w:rPr>
              <w:t>管理费费率最高限价</w:t>
            </w:r>
            <w:r>
              <w:rPr>
                <w:rFonts w:ascii="宋体" w:cs="宋体"/>
                <w:color w:val="auto"/>
                <w:sz w:val="24"/>
                <w:szCs w:val="24"/>
              </w:rPr>
              <w:t>的将作无效标处理。</w:t>
            </w:r>
          </w:p>
          <w:p>
            <w:pPr>
              <w:keepNext w:val="0"/>
              <w:keepLines w:val="0"/>
              <w:pageBreakBefore w:val="0"/>
              <w:widowControl/>
              <w:kinsoku/>
              <w:wordWrap/>
              <w:overflowPunct/>
              <w:topLinePunct w:val="0"/>
              <w:bidi w:val="0"/>
              <w:spacing w:line="360" w:lineRule="auto"/>
              <w:ind w:firstLine="0" w:firstLineChars="0"/>
              <w:jc w:val="left"/>
              <w:rPr>
                <w:rFonts w:hint="default" w:ascii="宋体" w:eastAsia="宋体" w:cs="宋体"/>
                <w:color w:val="auto"/>
                <w:sz w:val="24"/>
                <w:szCs w:val="24"/>
                <w:lang w:val="en-US" w:eastAsia="zh-CN"/>
              </w:rPr>
            </w:pPr>
            <w:r>
              <w:rPr>
                <w:rFonts w:hint="eastAsia" w:ascii="宋体" w:cs="宋体"/>
                <w:color w:val="auto"/>
                <w:sz w:val="24"/>
                <w:szCs w:val="24"/>
                <w:lang w:val="en-US" w:eastAsia="zh-CN"/>
              </w:rPr>
              <w:t>3.管理费=（基本工资+奖金+社保费用）*</w:t>
            </w:r>
            <w:r>
              <w:rPr>
                <w:rFonts w:hint="eastAsia" w:ascii="宋体" w:hAnsi="宋体" w:cs="宋体"/>
                <w:snapToGrid w:val="0"/>
                <w:color w:val="auto"/>
                <w:kern w:val="0"/>
                <w:sz w:val="24"/>
                <w:szCs w:val="24"/>
              </w:rPr>
              <w:t>管理费费率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30" w:hRule="atLeast"/>
          <w:jc w:val="center"/>
        </w:trPr>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auto"/>
              <w:ind w:firstLine="0" w:firstLineChars="0"/>
              <w:jc w:val="center"/>
              <w:textAlignment w:val="bottom"/>
              <w:rPr>
                <w:rFonts w:ascii="宋体" w:hAnsi="宋体" w:cs="宋体"/>
                <w:color w:val="auto"/>
                <w:sz w:val="24"/>
                <w:szCs w:val="24"/>
              </w:rPr>
            </w:pPr>
            <w:r>
              <w:rPr>
                <w:rFonts w:hint="eastAsia" w:ascii="宋体" w:hAnsi="宋体" w:cs="宋体"/>
                <w:color w:val="auto"/>
                <w:sz w:val="24"/>
                <w:szCs w:val="24"/>
              </w:rPr>
              <w:t>服务地点</w:t>
            </w:r>
          </w:p>
          <w:p>
            <w:pPr>
              <w:keepNext w:val="0"/>
              <w:keepLines w:val="0"/>
              <w:pageBreakBefore w:val="0"/>
              <w:kinsoku/>
              <w:wordWrap/>
              <w:overflowPunct/>
              <w:topLinePunct w:val="0"/>
              <w:autoSpaceDE w:val="0"/>
              <w:autoSpaceDN w:val="0"/>
              <w:bidi w:val="0"/>
              <w:adjustRightInd w:val="0"/>
              <w:snapToGrid w:val="0"/>
              <w:spacing w:line="360" w:lineRule="auto"/>
              <w:ind w:hanging="14" w:firstLineChars="0"/>
              <w:jc w:val="center"/>
              <w:textAlignment w:val="bottom"/>
              <w:rPr>
                <w:rFonts w:ascii="宋体" w:hAnsi="宋体" w:cs="宋体"/>
                <w:color w:val="auto"/>
                <w:kern w:val="0"/>
                <w:sz w:val="24"/>
                <w:szCs w:val="24"/>
              </w:rPr>
            </w:pPr>
            <w:r>
              <w:rPr>
                <w:rFonts w:hint="eastAsia" w:ascii="宋体" w:hAnsi="宋体" w:cs="宋体"/>
                <w:color w:val="auto"/>
                <w:sz w:val="24"/>
                <w:szCs w:val="24"/>
              </w:rPr>
              <w:t>服务期</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ind w:firstLine="0" w:firstLineChars="0"/>
              <w:rPr>
                <w:rFonts w:ascii="宋体" w:hAnsi="宋体" w:cs="宋体"/>
                <w:bCs/>
                <w:color w:val="auto"/>
                <w:sz w:val="24"/>
                <w:szCs w:val="24"/>
              </w:rPr>
            </w:pPr>
            <w:r>
              <w:rPr>
                <w:rFonts w:hint="eastAsia" w:ascii="宋体" w:hAnsi="宋体" w:cs="宋体"/>
                <w:bCs/>
                <w:color w:val="auto"/>
                <w:sz w:val="24"/>
                <w:szCs w:val="24"/>
              </w:rPr>
              <w:t>服务地点：嵊州市甘霖镇境内。</w:t>
            </w:r>
          </w:p>
          <w:p>
            <w:pPr>
              <w:keepNext w:val="0"/>
              <w:keepLines w:val="0"/>
              <w:pageBreakBefore w:val="0"/>
              <w:kinsoku/>
              <w:wordWrap/>
              <w:overflowPunct/>
              <w:topLinePunct w:val="0"/>
              <w:bidi w:val="0"/>
              <w:spacing w:line="360" w:lineRule="auto"/>
              <w:ind w:firstLine="0" w:firstLineChars="0"/>
              <w:rPr>
                <w:rFonts w:ascii="宋体" w:hAnsi="宋体" w:cs="宋体"/>
                <w:color w:val="auto"/>
                <w:kern w:val="0"/>
                <w:sz w:val="24"/>
                <w:szCs w:val="24"/>
              </w:rPr>
            </w:pPr>
            <w:r>
              <w:rPr>
                <w:rFonts w:hint="eastAsia" w:ascii="宋体" w:hAnsi="宋体" w:cs="宋体"/>
                <w:bCs/>
                <w:color w:val="auto"/>
                <w:sz w:val="24"/>
                <w:szCs w:val="24"/>
              </w:rPr>
              <w:t>服务期：</w:t>
            </w:r>
            <w:r>
              <w:rPr>
                <w:rFonts w:hint="eastAsia" w:ascii="宋体" w:hAnsi="宋体" w:cs="宋体"/>
                <w:bCs/>
                <w:color w:val="auto"/>
                <w:sz w:val="24"/>
                <w:szCs w:val="24"/>
                <w:lang w:val="en-US" w:eastAsia="zh-CN"/>
              </w:rPr>
              <w:t>2</w:t>
            </w:r>
            <w:r>
              <w:rPr>
                <w:rFonts w:hint="eastAsia" w:ascii="宋体" w:hAnsi="宋体" w:cs="宋体"/>
                <w:color w:val="auto"/>
                <w:sz w:val="24"/>
                <w:szCs w:val="24"/>
              </w:rPr>
              <w:t>年。（</w:t>
            </w:r>
            <w:r>
              <w:rPr>
                <w:rFonts w:hint="eastAsia" w:ascii="新宋体" w:hAnsi="新宋体" w:eastAsia="新宋体"/>
                <w:color w:val="auto"/>
                <w:sz w:val="24"/>
              </w:rPr>
              <w:t>采购人因工作需要，需</w:t>
            </w:r>
            <w:r>
              <w:rPr>
                <w:rFonts w:hint="eastAsia" w:ascii="新宋体" w:hAnsi="新宋体" w:eastAsia="新宋体"/>
                <w:color w:val="auto"/>
                <w:sz w:val="24"/>
                <w:lang w:val="en-US" w:eastAsia="zh-CN"/>
              </w:rPr>
              <w:t>中止/终</w:t>
            </w:r>
            <w:r>
              <w:rPr>
                <w:rFonts w:hint="eastAsia" w:ascii="新宋体" w:hAnsi="新宋体" w:eastAsia="新宋体"/>
                <w:color w:val="auto"/>
                <w:sz w:val="24"/>
              </w:rPr>
              <w:t>止合同的，采购人需提前一个月通知中标人</w:t>
            </w:r>
            <w:r>
              <w:rPr>
                <w:rFonts w:hint="eastAsia" w:ascii="新宋体" w:hAnsi="新宋体" w:eastAsia="新宋体"/>
                <w:color w:val="auto"/>
                <w:sz w:val="24"/>
                <w:lang w:eastAsia="zh-CN"/>
              </w:rPr>
              <w:t>，</w:t>
            </w:r>
            <w:r>
              <w:rPr>
                <w:rFonts w:hint="eastAsia" w:ascii="新宋体" w:hAnsi="新宋体" w:eastAsia="新宋体"/>
                <w:color w:val="auto"/>
                <w:sz w:val="24"/>
              </w:rPr>
              <w:t>采购人根据工作需要需增减劳务人数，应提前15天通知中标人</w:t>
            </w:r>
            <w:r>
              <w:rPr>
                <w:rFonts w:hint="eastAsia" w:ascii="新宋体" w:hAnsi="新宋体" w:eastAsia="新宋体"/>
                <w:color w:val="auto"/>
                <w:sz w:val="24"/>
                <w:lang w:eastAsia="zh-CN"/>
              </w:rPr>
              <w:t>，</w:t>
            </w:r>
            <w:r>
              <w:rPr>
                <w:rFonts w:hint="eastAsia" w:ascii="新宋体" w:hAnsi="新宋体" w:eastAsia="新宋体"/>
                <w:color w:val="auto"/>
                <w:sz w:val="24"/>
                <w:lang w:val="en-US" w:eastAsia="zh-CN"/>
              </w:rPr>
              <w:t>中标单位收到通知后须无条件执行。</w:t>
            </w:r>
            <w:r>
              <w:rPr>
                <w:rFonts w:hint="eastAsia" w:ascii="新宋体" w:hAnsi="新宋体" w:eastAsia="新宋体"/>
                <w:color w:val="auto"/>
                <w:sz w:val="24"/>
              </w:rPr>
              <w:t>派遣的劳务人员日常工作由采购人、中标人双方共同管理。</w:t>
            </w: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20" w:hRule="atLeast"/>
          <w:jc w:val="center"/>
        </w:trPr>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auto"/>
              <w:ind w:firstLine="0" w:firstLineChars="0"/>
              <w:jc w:val="center"/>
              <w:rPr>
                <w:rFonts w:hint="eastAsia" w:ascii="宋体" w:hAnsi="宋体" w:cs="宋体"/>
                <w:color w:val="auto"/>
                <w:kern w:val="0"/>
                <w:sz w:val="24"/>
                <w:szCs w:val="24"/>
              </w:rPr>
            </w:pPr>
            <w:r>
              <w:rPr>
                <w:rFonts w:hint="eastAsia" w:ascii="宋体" w:hAnsi="宋体" w:cs="宋体"/>
                <w:color w:val="auto"/>
                <w:kern w:val="0"/>
                <w:sz w:val="24"/>
              </w:rPr>
              <w:t>履约保证金</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auto"/>
              <w:ind w:firstLine="0" w:firstLineChars="0"/>
              <w:jc w:val="left"/>
              <w:rPr>
                <w:rFonts w:hint="eastAsia" w:hAnsi="宋体"/>
                <w:b/>
                <w:color w:val="auto"/>
                <w:sz w:val="24"/>
                <w:szCs w:val="24"/>
              </w:rPr>
            </w:pPr>
            <w:r>
              <w:rPr>
                <w:rFonts w:hint="eastAsia" w:ascii="宋体" w:hAnsi="宋体"/>
                <w:color w:val="auto"/>
                <w:sz w:val="24"/>
                <w:szCs w:val="24"/>
              </w:rPr>
              <w:t>中标通知书发出后10个工作日内中标人向采购人递交履约保证金。</w:t>
            </w:r>
            <w:r>
              <w:rPr>
                <w:rFonts w:hint="eastAsia" w:ascii="宋体" w:hAnsi="宋体" w:cs="宋体"/>
                <w:color w:val="auto"/>
                <w:sz w:val="24"/>
              </w:rPr>
              <w:t>服务期</w:t>
            </w:r>
            <w:r>
              <w:rPr>
                <w:rFonts w:hint="eastAsia" w:ascii="宋体" w:hAnsi="宋体"/>
                <w:color w:val="auto"/>
                <w:sz w:val="24"/>
                <w:szCs w:val="24"/>
              </w:rPr>
              <w:t>满后无违约问题10个工作日内无息退还，标段一：</w:t>
            </w:r>
            <w:r>
              <w:rPr>
                <w:rFonts w:hint="eastAsia" w:ascii="宋体" w:hAnsi="宋体"/>
                <w:color w:val="auto"/>
                <w:sz w:val="24"/>
                <w:szCs w:val="24"/>
                <w:lang w:val="en-US" w:eastAsia="zh-CN"/>
              </w:rPr>
              <w:t>70000</w:t>
            </w:r>
            <w:r>
              <w:rPr>
                <w:rFonts w:hint="eastAsia" w:ascii="宋体" w:hAnsi="宋体"/>
                <w:color w:val="auto"/>
                <w:sz w:val="24"/>
                <w:szCs w:val="24"/>
              </w:rPr>
              <w:t>元，标段二：</w:t>
            </w:r>
            <w:r>
              <w:rPr>
                <w:rFonts w:hint="eastAsia" w:ascii="宋体" w:hAnsi="宋体"/>
                <w:color w:val="auto"/>
                <w:sz w:val="24"/>
                <w:szCs w:val="24"/>
                <w:lang w:val="en-US" w:eastAsia="zh-CN"/>
              </w:rPr>
              <w:t>50000</w:t>
            </w:r>
            <w:r>
              <w:rPr>
                <w:rFonts w:hint="eastAsia" w:ascii="宋体" w:hAnsi="宋体"/>
                <w:color w:val="auto"/>
                <w:sz w:val="24"/>
                <w:szCs w:val="24"/>
              </w:rPr>
              <w:t>元,标段三：</w:t>
            </w:r>
            <w:r>
              <w:rPr>
                <w:rFonts w:hint="eastAsia" w:ascii="宋体" w:hAnsi="宋体"/>
                <w:color w:val="auto"/>
                <w:sz w:val="24"/>
                <w:szCs w:val="24"/>
                <w:lang w:val="en-US" w:eastAsia="zh-CN"/>
              </w:rPr>
              <w:t>20000</w:t>
            </w:r>
            <w:r>
              <w:rPr>
                <w:rFonts w:hint="eastAsia" w:ascii="宋体" w:hAnsi="宋体"/>
                <w:color w:val="auto"/>
                <w:sz w:val="24"/>
                <w:szCs w:val="24"/>
              </w:rPr>
              <w:t xml:space="preserve">元。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20" w:hRule="atLeast"/>
          <w:jc w:val="center"/>
        </w:trPr>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auto"/>
              <w:ind w:firstLine="0" w:firstLineChars="0"/>
              <w:jc w:val="center"/>
              <w:rPr>
                <w:rFonts w:ascii="宋体" w:hAnsi="宋体" w:cs="宋体"/>
                <w:b/>
                <w:bCs/>
                <w:color w:val="auto"/>
                <w:kern w:val="0"/>
                <w:sz w:val="24"/>
                <w:szCs w:val="24"/>
              </w:rPr>
            </w:pPr>
            <w:r>
              <w:rPr>
                <w:rFonts w:hint="eastAsia" w:ascii="宋体" w:hAnsi="宋体" w:cs="宋体"/>
                <w:color w:val="auto"/>
                <w:kern w:val="0"/>
                <w:sz w:val="24"/>
                <w:szCs w:val="24"/>
              </w:rPr>
              <w:t>付款条件</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kinsoku/>
              <w:wordWrap/>
              <w:overflowPunct/>
              <w:topLinePunct w:val="0"/>
              <w:bidi w:val="0"/>
              <w:adjustRightInd w:val="0"/>
              <w:snapToGrid w:val="0"/>
              <w:spacing w:line="360" w:lineRule="auto"/>
              <w:jc w:val="left"/>
              <w:rPr>
                <w:rFonts w:hint="eastAsia" w:hAnsi="宋体" w:cs="宋体"/>
                <w:color w:val="auto"/>
                <w:sz w:val="24"/>
                <w:szCs w:val="24"/>
                <w:lang w:val="en-US" w:eastAsia="zh-CN" w:bidi="ar"/>
              </w:rPr>
            </w:pPr>
            <w:r>
              <w:rPr>
                <w:rFonts w:hint="eastAsia" w:hAnsi="宋体" w:cs="宋体"/>
                <w:color w:val="auto"/>
                <w:sz w:val="24"/>
                <w:szCs w:val="24"/>
                <w:lang w:val="en-US" w:eastAsia="zh-CN" w:bidi="ar"/>
              </w:rPr>
              <w:t>结算方式为每季度结算一次，采购人在次月 10日前支付给服务供应商上季度的工作人员服务费及管理费（遇节假日顺延），工作人员服务费由中标单位代发，相关处罚扣款在管理费中一并扣除。</w:t>
            </w:r>
          </w:p>
          <w:p>
            <w:pPr>
              <w:pStyle w:val="14"/>
              <w:keepNext w:val="0"/>
              <w:keepLines w:val="0"/>
              <w:pageBreakBefore w:val="0"/>
              <w:kinsoku/>
              <w:wordWrap/>
              <w:overflowPunct/>
              <w:topLinePunct w:val="0"/>
              <w:bidi w:val="0"/>
              <w:adjustRightInd w:val="0"/>
              <w:snapToGrid w:val="0"/>
              <w:spacing w:line="360" w:lineRule="auto"/>
              <w:jc w:val="left"/>
              <w:rPr>
                <w:rFonts w:hint="eastAsia" w:hAnsi="宋体"/>
                <w:color w:val="auto"/>
                <w:sz w:val="24"/>
                <w:szCs w:val="24"/>
                <w:lang w:val="en-US" w:eastAsia="zh-CN"/>
              </w:rPr>
            </w:pPr>
            <w:r>
              <w:rPr>
                <w:rFonts w:hint="eastAsia" w:hAnsi="宋体"/>
                <w:color w:val="auto"/>
                <w:sz w:val="24"/>
                <w:szCs w:val="24"/>
                <w:lang w:val="en-US" w:eastAsia="zh-CN"/>
              </w:rPr>
              <w:t>结算方式：按实际岗位的人数、金额结算（相关人员工资需按月按时按实发放，为代发工资，不得克扣）。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8" w:hRule="atLeast"/>
          <w:jc w:val="center"/>
        </w:trPr>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auto"/>
              <w:ind w:firstLine="0" w:firstLineChars="0"/>
              <w:jc w:val="center"/>
              <w:rPr>
                <w:rFonts w:ascii="宋体" w:hAnsi="宋体" w:cs="宋体"/>
                <w:b/>
                <w:bCs/>
                <w:color w:val="auto"/>
                <w:kern w:val="0"/>
                <w:sz w:val="24"/>
                <w:szCs w:val="24"/>
              </w:rPr>
            </w:pPr>
            <w:r>
              <w:rPr>
                <w:rFonts w:hint="eastAsia" w:ascii="宋体" w:hAnsi="宋体" w:cs="宋体"/>
                <w:color w:val="auto"/>
                <w:sz w:val="24"/>
                <w:szCs w:val="24"/>
              </w:rPr>
              <w:t>其他</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auto"/>
              <w:ind w:firstLine="0" w:firstLineChars="0"/>
              <w:jc w:val="left"/>
              <w:rPr>
                <w:rFonts w:ascii="宋体" w:hAnsi="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中标单位提供符合采购人财务要求的正式发票，作为采购人按时付款的前提条件。</w:t>
            </w:r>
          </w:p>
          <w:p>
            <w:pPr>
              <w:keepNext w:val="0"/>
              <w:keepLines w:val="0"/>
              <w:pageBreakBefore w:val="0"/>
              <w:kinsoku/>
              <w:wordWrap/>
              <w:overflowPunct/>
              <w:topLinePunct w:val="0"/>
              <w:bidi w:val="0"/>
              <w:snapToGrid w:val="0"/>
              <w:spacing w:line="360" w:lineRule="auto"/>
              <w:ind w:firstLine="0" w:firstLineChars="0"/>
              <w:jc w:val="left"/>
              <w:rPr>
                <w:color w:val="auto"/>
              </w:rPr>
            </w:pPr>
            <w:r>
              <w:rPr>
                <w:rFonts w:hint="eastAsia" w:ascii="宋体" w:hAnsi="宋体" w:cs="宋体"/>
                <w:b/>
                <w:bCs/>
                <w:color w:val="auto"/>
                <w:kern w:val="0"/>
                <w:sz w:val="24"/>
                <w:szCs w:val="24"/>
                <w:lang w:val="en-US" w:eastAsia="zh-CN"/>
              </w:rPr>
              <w:t>2</w:t>
            </w:r>
            <w:r>
              <w:rPr>
                <w:rFonts w:hint="eastAsia" w:ascii="宋体" w:hAnsi="宋体" w:cs="宋体"/>
                <w:b/>
                <w:bCs/>
                <w:color w:val="auto"/>
                <w:sz w:val="24"/>
                <w:szCs w:val="24"/>
              </w:rPr>
              <w:t>.根据实际工作岗位需求，双方共同协商具体内容。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4" w:hRule="atLeast"/>
          <w:jc w:val="center"/>
        </w:trPr>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60" w:lineRule="auto"/>
              <w:ind w:hanging="14" w:firstLineChars="0"/>
              <w:jc w:val="center"/>
              <w:textAlignment w:val="bottom"/>
              <w:rPr>
                <w:rFonts w:ascii="宋体" w:hAnsi="宋体" w:cs="宋体"/>
                <w:color w:val="auto"/>
                <w:kern w:val="0"/>
                <w:sz w:val="24"/>
                <w:szCs w:val="24"/>
              </w:rPr>
            </w:pPr>
            <w:r>
              <w:rPr>
                <w:rFonts w:hint="eastAsia" w:ascii="宋体" w:hAnsi="宋体" w:cs="宋体"/>
                <w:color w:val="auto"/>
                <w:sz w:val="24"/>
                <w:szCs w:val="24"/>
              </w:rPr>
              <w:t>安全要求</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ind w:firstLine="0" w:firstLineChars="0"/>
              <w:contextualSpacing/>
              <w:textAlignment w:val="bottom"/>
              <w:rPr>
                <w:rFonts w:ascii="宋体" w:hAnsi="宋体" w:cs="宋体"/>
                <w:color w:val="auto"/>
                <w:kern w:val="0"/>
                <w:sz w:val="24"/>
                <w:szCs w:val="24"/>
              </w:rPr>
            </w:pPr>
            <w:r>
              <w:rPr>
                <w:rFonts w:hint="eastAsia" w:ascii="宋体" w:hAnsi="宋体" w:cs="宋体"/>
                <w:color w:val="auto"/>
                <w:sz w:val="24"/>
                <w:szCs w:val="24"/>
              </w:rPr>
              <w:t>在工作期间发生任何意外或发生人员伤亡</w:t>
            </w:r>
            <w:r>
              <w:rPr>
                <w:rFonts w:hint="eastAsia" w:ascii="宋体" w:hAnsi="宋体"/>
                <w:bCs/>
                <w:color w:val="auto"/>
                <w:sz w:val="24"/>
              </w:rPr>
              <w:t>，其责任由中标单位承担，采购人不承担任何责任。</w:t>
            </w:r>
          </w:p>
        </w:tc>
      </w:tr>
    </w:tbl>
    <w:p>
      <w:pPr>
        <w:spacing w:line="400" w:lineRule="exact"/>
        <w:ind w:right="-202" w:rightChars="-96" w:firstLine="0" w:firstLineChars="0"/>
        <w:rPr>
          <w:rFonts w:ascii="宋体" w:hAnsi="宋体" w:cs="宋体"/>
          <w:color w:val="auto"/>
          <w:spacing w:val="-2"/>
          <w:sz w:val="24"/>
          <w:szCs w:val="24"/>
        </w:rPr>
        <w:sectPr>
          <w:footerReference r:id="rId12" w:type="default"/>
          <w:pgSz w:w="11906" w:h="16838"/>
          <w:pgMar w:top="1440" w:right="1134" w:bottom="1440" w:left="1230" w:header="851" w:footer="992" w:gutter="0"/>
          <w:pgNumType w:start="1"/>
          <w:cols w:space="720" w:num="1"/>
          <w:docGrid w:type="lines" w:linePitch="312" w:charSpace="0"/>
        </w:sectPr>
      </w:pPr>
    </w:p>
    <w:p>
      <w:pPr>
        <w:ind w:firstLine="1644" w:firstLineChars="455"/>
        <w:outlineLvl w:val="0"/>
        <w:rPr>
          <w:rFonts w:ascii="宋体" w:hAnsi="宋体"/>
          <w:b/>
          <w:caps/>
          <w:color w:val="auto"/>
          <w:sz w:val="36"/>
          <w:szCs w:val="36"/>
        </w:rPr>
      </w:pPr>
      <w:bookmarkStart w:id="307" w:name="_Toc529382401"/>
      <w:bookmarkStart w:id="308" w:name="_Toc3048"/>
      <w:bookmarkStart w:id="309" w:name="_Toc17767"/>
      <w:r>
        <w:rPr>
          <w:b/>
          <w:bCs/>
          <w:color w:val="auto"/>
          <w:sz w:val="36"/>
          <w:szCs w:val="36"/>
        </w:rPr>
        <w:t>第</w:t>
      </w:r>
      <w:r>
        <w:rPr>
          <w:rFonts w:hint="eastAsia"/>
          <w:b/>
          <w:bCs/>
          <w:color w:val="auto"/>
          <w:sz w:val="36"/>
          <w:szCs w:val="36"/>
        </w:rPr>
        <w:t>四</w:t>
      </w:r>
      <w:r>
        <w:rPr>
          <w:b/>
          <w:bCs/>
          <w:color w:val="auto"/>
          <w:sz w:val="36"/>
          <w:szCs w:val="36"/>
        </w:rPr>
        <w:t xml:space="preserve">部分 </w:t>
      </w:r>
      <w:r>
        <w:rPr>
          <w:rFonts w:hint="eastAsia"/>
          <w:b/>
          <w:bCs/>
          <w:color w:val="auto"/>
          <w:sz w:val="36"/>
          <w:szCs w:val="36"/>
        </w:rPr>
        <w:t xml:space="preserve">  </w:t>
      </w:r>
      <w:bookmarkEnd w:id="307"/>
      <w:r>
        <w:rPr>
          <w:rFonts w:ascii="宋体" w:hAnsi="宋体"/>
          <w:b/>
          <w:caps/>
          <w:color w:val="auto"/>
          <w:sz w:val="36"/>
          <w:szCs w:val="36"/>
        </w:rPr>
        <w:t>评标办法</w:t>
      </w:r>
      <w:r>
        <w:rPr>
          <w:rFonts w:hint="eastAsia" w:ascii="宋体" w:hAnsi="宋体"/>
          <w:b/>
          <w:caps/>
          <w:color w:val="auto"/>
          <w:sz w:val="36"/>
          <w:szCs w:val="36"/>
        </w:rPr>
        <w:t>及评分标准</w:t>
      </w:r>
      <w:bookmarkEnd w:id="308"/>
      <w:bookmarkEnd w:id="309"/>
    </w:p>
    <w:p>
      <w:pPr>
        <w:ind w:firstLine="480"/>
        <w:outlineLvl w:val="0"/>
        <w:rPr>
          <w:rFonts w:ascii="宋体" w:hAnsi="宋体"/>
          <w:color w:val="auto"/>
          <w:sz w:val="24"/>
          <w:szCs w:val="24"/>
        </w:rPr>
      </w:pPr>
      <w:bookmarkStart w:id="310" w:name="_Toc11463"/>
      <w:bookmarkStart w:id="311" w:name="_Toc29826727"/>
      <w:bookmarkStart w:id="312" w:name="_Toc856"/>
      <w:bookmarkStart w:id="313" w:name="_Toc9270"/>
      <w:r>
        <w:rPr>
          <w:rFonts w:hint="eastAsia" w:ascii="宋体" w:hAnsi="宋体"/>
          <w:color w:val="auto"/>
          <w:sz w:val="24"/>
          <w:szCs w:val="24"/>
        </w:rPr>
        <w:t>根据《中华人民共和国政府采购法》、财政部的有关规定及此项目的实际情况，遵循公平、公正、科学择优的原则，特制定本办法。</w:t>
      </w:r>
      <w:bookmarkEnd w:id="310"/>
      <w:bookmarkEnd w:id="311"/>
      <w:bookmarkEnd w:id="312"/>
      <w:bookmarkEnd w:id="313"/>
    </w:p>
    <w:p>
      <w:pPr>
        <w:ind w:firstLine="482"/>
        <w:rPr>
          <w:rFonts w:ascii="宋体" w:hAnsi="宋体"/>
          <w:b/>
          <w:color w:val="auto"/>
          <w:sz w:val="24"/>
          <w:szCs w:val="24"/>
        </w:rPr>
      </w:pPr>
      <w:bookmarkStart w:id="314" w:name="_Toc22707"/>
      <w:bookmarkStart w:id="315" w:name="_Toc297662419"/>
      <w:r>
        <w:rPr>
          <w:rFonts w:hint="eastAsia" w:ascii="宋体" w:hAnsi="宋体"/>
          <w:b/>
          <w:color w:val="auto"/>
          <w:sz w:val="24"/>
          <w:szCs w:val="24"/>
        </w:rPr>
        <w:t>一、评标组织</w:t>
      </w:r>
      <w:bookmarkEnd w:id="314"/>
      <w:bookmarkEnd w:id="315"/>
    </w:p>
    <w:p>
      <w:pPr>
        <w:ind w:firstLine="480"/>
        <w:rPr>
          <w:rFonts w:ascii="宋体" w:hAnsi="宋体"/>
          <w:color w:val="auto"/>
          <w:sz w:val="24"/>
          <w:szCs w:val="24"/>
        </w:rPr>
      </w:pPr>
      <w:r>
        <w:rPr>
          <w:rFonts w:hint="eastAsia" w:ascii="宋体" w:hAnsi="宋体"/>
          <w:color w:val="auto"/>
          <w:sz w:val="24"/>
          <w:szCs w:val="24"/>
        </w:rPr>
        <w:t>评标工作由评标委员会负责。评标委员会按有关规定产生。</w:t>
      </w:r>
      <w:r>
        <w:rPr>
          <w:rFonts w:ascii="宋体" w:hAnsi="宋体"/>
          <w:color w:val="auto"/>
          <w:sz w:val="24"/>
          <w:szCs w:val="24"/>
        </w:rPr>
        <w:t>评标委员会由采购人代表和有关技术、经济等方面的专家组成，成员人数为五人以上单数。其中，技术、经济等方面的专家不得少于成员总数的三分之二。</w:t>
      </w:r>
      <w:r>
        <w:rPr>
          <w:rFonts w:hint="eastAsia" w:ascii="宋体" w:hAnsi="宋体"/>
          <w:color w:val="auto"/>
          <w:sz w:val="24"/>
          <w:szCs w:val="24"/>
        </w:rPr>
        <w:t>整个开、评标过程接受有关部门的监督指导。</w:t>
      </w:r>
    </w:p>
    <w:p>
      <w:pPr>
        <w:ind w:firstLine="482"/>
        <w:rPr>
          <w:rFonts w:ascii="宋体" w:hAnsi="宋体"/>
          <w:b/>
          <w:color w:val="auto"/>
          <w:sz w:val="24"/>
          <w:szCs w:val="24"/>
        </w:rPr>
      </w:pPr>
      <w:bookmarkStart w:id="316" w:name="_Toc297662420"/>
      <w:bookmarkStart w:id="317" w:name="_Toc11215"/>
      <w:r>
        <w:rPr>
          <w:rFonts w:hint="eastAsia" w:ascii="宋体" w:hAnsi="宋体"/>
          <w:b/>
          <w:color w:val="auto"/>
          <w:sz w:val="24"/>
          <w:szCs w:val="24"/>
        </w:rPr>
        <w:t>二、评标方法</w:t>
      </w:r>
      <w:bookmarkEnd w:id="316"/>
      <w:bookmarkEnd w:id="317"/>
    </w:p>
    <w:p>
      <w:pPr>
        <w:ind w:firstLine="480"/>
        <w:rPr>
          <w:rFonts w:ascii="宋体" w:hAnsi="宋体"/>
          <w:color w:val="auto"/>
          <w:sz w:val="24"/>
          <w:szCs w:val="24"/>
        </w:rPr>
      </w:pPr>
      <w:r>
        <w:rPr>
          <w:rFonts w:hint="eastAsia" w:ascii="宋体" w:hAnsi="宋体"/>
          <w:color w:val="auto"/>
          <w:sz w:val="24"/>
          <w:szCs w:val="24"/>
        </w:rPr>
        <w:t>综合评分法。开标后，评标委员会首先对投标人进行资格性审查和投标文件符合性审查，凡投标人不符合投标资格或投标文件完整性、合法性存在欠缺的，或投标文件实质性内容和关键格式严重不符合有关规定和不响应招标文件要求的，作为无效标予以废除，不进入评议打分范围。</w:t>
      </w:r>
    </w:p>
    <w:p>
      <w:pPr>
        <w:ind w:firstLine="480"/>
        <w:rPr>
          <w:rFonts w:ascii="宋体" w:hAnsi="宋体"/>
          <w:color w:val="auto"/>
          <w:sz w:val="24"/>
          <w:szCs w:val="24"/>
        </w:rPr>
      </w:pPr>
      <w:r>
        <w:rPr>
          <w:rFonts w:hint="eastAsia" w:ascii="宋体" w:hAnsi="宋体"/>
          <w:color w:val="auto"/>
          <w:sz w:val="24"/>
          <w:szCs w:val="24"/>
        </w:rPr>
        <w:t>评标委员会以审标、询标为基础依据，对投标文件及投标人分别进行分析评议，由评委独立评议计分</w:t>
      </w:r>
      <w:r>
        <w:rPr>
          <w:rFonts w:ascii="宋体" w:hAnsi="宋体"/>
          <w:color w:val="auto"/>
          <w:sz w:val="24"/>
          <w:szCs w:val="24"/>
        </w:rPr>
        <w:t>，取汇总后的算术平均值。</w:t>
      </w:r>
    </w:p>
    <w:p>
      <w:pPr>
        <w:spacing w:line="560" w:lineRule="exact"/>
        <w:ind w:right="-178" w:rightChars="-85" w:firstLine="240" w:firstLineChars="100"/>
        <w:rPr>
          <w:rFonts w:ascii="宋体" w:hAnsi="宋体"/>
          <w:color w:val="auto"/>
          <w:sz w:val="24"/>
          <w:szCs w:val="24"/>
        </w:rPr>
      </w:pPr>
      <w:r>
        <w:rPr>
          <w:rFonts w:hint="eastAsia" w:ascii="宋体" w:hAnsi="宋体"/>
          <w:color w:val="auto"/>
          <w:sz w:val="24"/>
          <w:szCs w:val="24"/>
        </w:rPr>
        <w:t>投标人的综合得分为</w:t>
      </w:r>
      <w:r>
        <w:rPr>
          <w:rFonts w:hint="eastAsia" w:ascii="宋体" w:hAnsi="宋体"/>
          <w:color w:val="auto"/>
          <w:sz w:val="24"/>
          <w:szCs w:val="24"/>
          <w:lang w:eastAsia="zh-CN"/>
        </w:rPr>
        <w:t>商务技术</w:t>
      </w:r>
      <w:r>
        <w:rPr>
          <w:rFonts w:hint="eastAsia" w:ascii="宋体" w:hAnsi="宋体"/>
          <w:color w:val="auto"/>
          <w:sz w:val="24"/>
          <w:szCs w:val="24"/>
        </w:rPr>
        <w:t>部分、价格部分评分的总计（指定专人进行计算和复核，四舍五入法，保留两位小数），中标候选资格按评标得分由高到低顺序排列，得分相同的，按投标报价由低到高顺序排列；得分且投标报价相同的，按技术商务得分由高到低排列。</w:t>
      </w:r>
    </w:p>
    <w:p>
      <w:pPr>
        <w:ind w:firstLine="482"/>
        <w:rPr>
          <w:rFonts w:ascii="宋体" w:hAnsi="宋体"/>
          <w:b/>
          <w:color w:val="auto"/>
          <w:sz w:val="24"/>
          <w:szCs w:val="24"/>
        </w:rPr>
      </w:pPr>
      <w:bookmarkStart w:id="318" w:name="_Toc297662421"/>
      <w:bookmarkStart w:id="319" w:name="_Toc4514"/>
      <w:r>
        <w:rPr>
          <w:rFonts w:hint="eastAsia" w:ascii="宋体" w:hAnsi="宋体"/>
          <w:b/>
          <w:color w:val="auto"/>
          <w:sz w:val="24"/>
          <w:szCs w:val="24"/>
        </w:rPr>
        <w:t>三、定标办法</w:t>
      </w:r>
      <w:bookmarkEnd w:id="318"/>
      <w:bookmarkEnd w:id="319"/>
    </w:p>
    <w:p>
      <w:pPr>
        <w:ind w:firstLine="480"/>
        <w:rPr>
          <w:rFonts w:ascii="宋体" w:hAnsi="宋体"/>
          <w:color w:val="auto"/>
          <w:sz w:val="24"/>
          <w:szCs w:val="24"/>
        </w:rPr>
      </w:pPr>
      <w:r>
        <w:rPr>
          <w:rFonts w:hint="eastAsia" w:ascii="宋体" w:hAnsi="宋体"/>
          <w:color w:val="auto"/>
          <w:sz w:val="24"/>
          <w:szCs w:val="24"/>
        </w:rPr>
        <w:t>评标结束后，采购人根据评标委员会提交的评标报告和推荐意见，对进入候选的投标人进行最终审查。终审后根据推荐的候选中标人情况确定中标人。最低报价不是中标的唯一保证。</w:t>
      </w:r>
    </w:p>
    <w:p>
      <w:pPr>
        <w:ind w:firstLine="480"/>
        <w:rPr>
          <w:rFonts w:ascii="宋体" w:hAnsi="宋体"/>
          <w:color w:val="auto"/>
          <w:sz w:val="24"/>
          <w:szCs w:val="24"/>
        </w:rPr>
      </w:pPr>
      <w:r>
        <w:rPr>
          <w:rFonts w:hint="eastAsia" w:ascii="宋体" w:hAnsi="宋体"/>
          <w:color w:val="auto"/>
          <w:sz w:val="24"/>
          <w:szCs w:val="24"/>
        </w:rPr>
        <w:t>整个评标过程应严格保密，评标委员会成员及工作人员应严格遵守纪律，不得泄漏任何评标信息。</w:t>
      </w:r>
      <w:r>
        <w:rPr>
          <w:rFonts w:ascii="宋体" w:hAnsi="宋体"/>
          <w:color w:val="auto"/>
          <w:sz w:val="24"/>
          <w:szCs w:val="24"/>
        </w:rPr>
        <w:t xml:space="preserve"> </w:t>
      </w:r>
    </w:p>
    <w:p>
      <w:pPr>
        <w:ind w:firstLine="482"/>
        <w:rPr>
          <w:rFonts w:ascii="宋体" w:hAnsi="宋体"/>
          <w:b/>
          <w:color w:val="auto"/>
          <w:sz w:val="24"/>
          <w:szCs w:val="24"/>
        </w:rPr>
      </w:pPr>
      <w:bookmarkStart w:id="320" w:name="_Toc19935"/>
      <w:r>
        <w:rPr>
          <w:rFonts w:hint="eastAsia" w:ascii="宋体" w:hAnsi="宋体"/>
          <w:b/>
          <w:color w:val="auto"/>
          <w:sz w:val="24"/>
          <w:szCs w:val="24"/>
        </w:rPr>
        <w:t>四、评标细则</w:t>
      </w:r>
      <w:bookmarkEnd w:id="320"/>
    </w:p>
    <w:p>
      <w:pPr>
        <w:ind w:firstLine="480"/>
        <w:rPr>
          <w:rFonts w:ascii="宋体" w:hAnsi="宋体"/>
          <w:bCs/>
          <w:color w:val="auto"/>
          <w:sz w:val="24"/>
          <w:szCs w:val="24"/>
        </w:rPr>
      </w:pPr>
      <w:r>
        <w:rPr>
          <w:rFonts w:hint="eastAsia" w:ascii="宋体" w:hAnsi="宋体"/>
          <w:color w:val="auto"/>
          <w:sz w:val="24"/>
          <w:szCs w:val="24"/>
        </w:rPr>
        <w:t>本次评标采用综合评分法，总分为100分，其中价格分30分、</w:t>
      </w:r>
      <w:r>
        <w:rPr>
          <w:rFonts w:hint="eastAsia" w:ascii="宋体" w:hAnsi="宋体"/>
          <w:color w:val="auto"/>
          <w:sz w:val="24"/>
          <w:szCs w:val="24"/>
          <w:lang w:eastAsia="zh-CN"/>
        </w:rPr>
        <w:t>商务技术</w:t>
      </w:r>
      <w:r>
        <w:rPr>
          <w:rFonts w:hint="eastAsia" w:ascii="宋体" w:hAnsi="宋体"/>
          <w:color w:val="auto"/>
          <w:sz w:val="24"/>
          <w:szCs w:val="24"/>
        </w:rPr>
        <w:t>分70分。（</w:t>
      </w:r>
      <w:r>
        <w:rPr>
          <w:rFonts w:ascii="宋体" w:hAnsi="宋体"/>
          <w:color w:val="auto"/>
          <w:sz w:val="24"/>
          <w:szCs w:val="24"/>
        </w:rPr>
        <w:t>评分计算</w:t>
      </w:r>
      <w:r>
        <w:rPr>
          <w:rFonts w:hint="eastAsia" w:ascii="宋体" w:hAnsi="宋体"/>
          <w:bCs/>
          <w:color w:val="auto"/>
          <w:sz w:val="24"/>
          <w:szCs w:val="24"/>
        </w:rPr>
        <w:t>保留小数2位）：</w:t>
      </w:r>
    </w:p>
    <w:p>
      <w:pPr>
        <w:ind w:firstLine="482"/>
        <w:rPr>
          <w:rFonts w:ascii="宋体" w:hAnsi="宋体"/>
          <w:b/>
          <w:color w:val="auto"/>
          <w:sz w:val="24"/>
          <w:szCs w:val="24"/>
        </w:rPr>
      </w:pPr>
      <w:r>
        <w:rPr>
          <w:rFonts w:hint="eastAsia" w:ascii="宋体" w:hAnsi="宋体"/>
          <w:b/>
          <w:color w:val="auto"/>
          <w:sz w:val="24"/>
          <w:szCs w:val="24"/>
        </w:rPr>
        <w:t>1.</w:t>
      </w:r>
      <w:r>
        <w:rPr>
          <w:rFonts w:hint="eastAsia" w:ascii="宋体" w:hAnsi="宋体"/>
          <w:b/>
          <w:color w:val="auto"/>
          <w:sz w:val="24"/>
          <w:szCs w:val="24"/>
          <w:lang w:eastAsia="zh-CN"/>
        </w:rPr>
        <w:t>商务技术</w:t>
      </w:r>
      <w:r>
        <w:rPr>
          <w:rFonts w:hint="eastAsia" w:ascii="宋体" w:hAnsi="宋体"/>
          <w:b/>
          <w:color w:val="auto"/>
          <w:sz w:val="24"/>
          <w:szCs w:val="24"/>
        </w:rPr>
        <w:t>分（70分）</w:t>
      </w:r>
    </w:p>
    <w:p>
      <w:pPr>
        <w:pStyle w:val="44"/>
        <w:spacing w:before="0" w:line="276" w:lineRule="auto"/>
        <w:ind w:firstLine="480"/>
        <w:rPr>
          <w:rFonts w:ascii="宋体" w:hAnsi="宋体"/>
          <w:color w:val="auto"/>
          <w:szCs w:val="24"/>
        </w:rPr>
      </w:pPr>
      <w:r>
        <w:rPr>
          <w:rFonts w:hint="eastAsia" w:ascii="宋体" w:hAnsi="宋体"/>
          <w:color w:val="auto"/>
          <w:szCs w:val="24"/>
          <w:lang w:eastAsia="zh-CN"/>
        </w:rPr>
        <w:t>商务技术</w:t>
      </w:r>
      <w:r>
        <w:rPr>
          <w:rFonts w:hint="eastAsia" w:ascii="宋体" w:hAnsi="宋体"/>
          <w:color w:val="auto"/>
          <w:szCs w:val="24"/>
        </w:rPr>
        <w:t>分</w:t>
      </w:r>
      <w:r>
        <w:rPr>
          <w:rFonts w:ascii="宋体" w:hAnsi="宋体"/>
          <w:color w:val="auto"/>
          <w:szCs w:val="24"/>
        </w:rPr>
        <w:t>按照评标委员会成员的独立评分结果汇总数的算术平均分计算，计算公式为：</w:t>
      </w:r>
    </w:p>
    <w:p>
      <w:pPr>
        <w:pStyle w:val="44"/>
        <w:spacing w:before="0" w:line="276" w:lineRule="auto"/>
        <w:ind w:firstLine="480"/>
        <w:rPr>
          <w:rFonts w:hint="eastAsia" w:ascii="宋体" w:hAnsi="宋体"/>
          <w:color w:val="auto"/>
          <w:szCs w:val="24"/>
          <w:lang w:eastAsia="zh-CN"/>
        </w:rPr>
      </w:pPr>
      <w:r>
        <w:rPr>
          <w:rFonts w:hint="eastAsia" w:ascii="宋体" w:hAnsi="宋体"/>
          <w:color w:val="auto"/>
          <w:szCs w:val="24"/>
          <w:lang w:eastAsia="zh-CN"/>
        </w:rPr>
        <w:t>商务技术</w:t>
      </w:r>
      <w:r>
        <w:rPr>
          <w:rFonts w:ascii="宋体" w:hAnsi="宋体"/>
          <w:color w:val="auto"/>
          <w:szCs w:val="24"/>
        </w:rPr>
        <w:t>分=评标委员会所有成员评分合计数/评标委员会组成人员数</w:t>
      </w:r>
    </w:p>
    <w:p>
      <w:pPr>
        <w:pStyle w:val="44"/>
        <w:spacing w:before="0" w:line="276" w:lineRule="auto"/>
        <w:ind w:firstLine="480"/>
        <w:rPr>
          <w:rFonts w:hint="eastAsia" w:ascii="宋体" w:hAnsi="宋体"/>
          <w:color w:val="auto"/>
          <w:szCs w:val="24"/>
          <w:lang w:eastAsia="zh-CN"/>
        </w:rPr>
      </w:pPr>
      <w:r>
        <w:rPr>
          <w:rFonts w:hint="eastAsia" w:ascii="宋体" w:hAnsi="宋体"/>
          <w:color w:val="auto"/>
          <w:szCs w:val="24"/>
          <w:lang w:eastAsia="zh-CN"/>
        </w:rPr>
        <w:t>（1）标段一</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76"/>
        <w:gridCol w:w="6913"/>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6" w:hRule="atLeast"/>
          <w:jc w:val="center"/>
        </w:trPr>
        <w:tc>
          <w:tcPr>
            <w:tcW w:w="728"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color w:val="auto"/>
                <w:lang w:val="zh-CN"/>
              </w:rPr>
            </w:pPr>
            <w:r>
              <w:rPr>
                <w:rFonts w:hint="eastAsia"/>
                <w:color w:val="auto"/>
                <w:lang w:val="zh-CN"/>
              </w:rPr>
              <w:t>序号</w:t>
            </w:r>
          </w:p>
        </w:tc>
        <w:tc>
          <w:tcPr>
            <w:tcW w:w="1276"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color w:val="auto"/>
                <w:lang w:val="zh-CN"/>
              </w:rPr>
            </w:pPr>
            <w:r>
              <w:rPr>
                <w:rFonts w:hint="eastAsia"/>
                <w:color w:val="auto"/>
                <w:lang w:val="zh-CN"/>
              </w:rPr>
              <w:t>评分内容</w:t>
            </w:r>
          </w:p>
        </w:tc>
        <w:tc>
          <w:tcPr>
            <w:tcW w:w="6913"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color w:val="auto"/>
                <w:lang w:val="zh-CN"/>
              </w:rPr>
            </w:pPr>
            <w:r>
              <w:rPr>
                <w:rFonts w:hint="eastAsia"/>
                <w:color w:val="auto"/>
                <w:lang w:val="zh-CN"/>
              </w:rPr>
              <w:t>评分方法</w:t>
            </w:r>
          </w:p>
        </w:tc>
        <w:tc>
          <w:tcPr>
            <w:tcW w:w="881"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color w:val="auto"/>
                <w:lang w:val="zh-CN"/>
              </w:rPr>
            </w:pPr>
            <w:r>
              <w:rPr>
                <w:rFonts w:hint="eastAsia"/>
                <w:color w:val="auto"/>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4" w:hRule="atLeast"/>
          <w:jc w:val="center"/>
        </w:trPr>
        <w:tc>
          <w:tcPr>
            <w:tcW w:w="728" w:type="dxa"/>
            <w:vMerge w:val="restar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1276" w:type="dxa"/>
            <w:vMerge w:val="restar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企业资质</w:t>
            </w:r>
          </w:p>
        </w:tc>
        <w:tc>
          <w:tcPr>
            <w:tcW w:w="6913"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color w:val="auto"/>
                <w:lang w:val="zh-CN"/>
              </w:rPr>
            </w:pPr>
            <w:r>
              <w:rPr>
                <w:rFonts w:hint="eastAsia"/>
                <w:color w:val="auto"/>
                <w:lang w:val="zh-CN"/>
              </w:rPr>
              <w:t>通过环境管理体系认证的得1分；通过质量管理体系认证的得1分；通过职业健康安全管理体系认证的得1分；须在有效期内</w:t>
            </w:r>
            <w:r>
              <w:rPr>
                <w:rFonts w:hint="eastAsia" w:cs="宋体"/>
                <w:color w:val="auto"/>
                <w:szCs w:val="24"/>
                <w:lang w:eastAsia="zh-CN"/>
              </w:rPr>
              <w:t>，</w:t>
            </w:r>
            <w:r>
              <w:rPr>
                <w:rFonts w:hint="eastAsia" w:ascii="宋体" w:hAnsi="宋体" w:cs="宋体"/>
                <w:color w:val="auto"/>
                <w:szCs w:val="24"/>
                <w:lang w:val="zh-CN"/>
              </w:rPr>
              <w:t>提供证书扫描件</w:t>
            </w:r>
            <w:r>
              <w:rPr>
                <w:rFonts w:hint="eastAsia" w:ascii="宋体" w:hAnsi="宋体" w:cs="宋体"/>
                <w:color w:val="auto"/>
                <w:sz w:val="24"/>
                <w:szCs w:val="24"/>
                <w:lang w:val="en-US" w:eastAsia="zh-CN"/>
              </w:rPr>
              <w:t>加盖CA签章。</w:t>
            </w:r>
          </w:p>
        </w:tc>
        <w:tc>
          <w:tcPr>
            <w:tcW w:w="881"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728"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lang w:val="zh-CN"/>
              </w:rPr>
            </w:pPr>
          </w:p>
        </w:tc>
        <w:tc>
          <w:tcPr>
            <w:tcW w:w="1276"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lang w:val="zh-CN"/>
              </w:rPr>
            </w:pPr>
          </w:p>
        </w:tc>
        <w:tc>
          <w:tcPr>
            <w:tcW w:w="6913"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color w:val="auto"/>
                <w:lang w:val="zh-CN"/>
              </w:rPr>
            </w:pPr>
            <w:r>
              <w:rPr>
                <w:rFonts w:hint="eastAsia" w:ascii="宋体" w:hAnsi="宋体" w:cs="宋体"/>
                <w:color w:val="auto"/>
                <w:szCs w:val="24"/>
                <w:lang w:val="zh-CN"/>
              </w:rPr>
              <w:t>投标人在近三</w:t>
            </w:r>
            <w:r>
              <w:rPr>
                <w:rFonts w:hint="eastAsia" w:ascii="宋体" w:hAnsi="宋体" w:cs="宋体"/>
                <w:color w:val="auto"/>
                <w:szCs w:val="24"/>
              </w:rPr>
              <w:t>年内被</w:t>
            </w:r>
            <w:r>
              <w:rPr>
                <w:rFonts w:hint="eastAsia" w:ascii="宋体" w:hAnsi="宋体" w:cs="宋体"/>
                <w:color w:val="auto"/>
                <w:szCs w:val="24"/>
                <w:lang w:val="zh-CN"/>
              </w:rPr>
              <w:t>人力资源和社会保障局评定“劳动保障诚信企业”AAAAA的得</w:t>
            </w:r>
            <w:r>
              <w:rPr>
                <w:rFonts w:hint="eastAsia" w:ascii="宋体" w:hAnsi="宋体" w:cs="宋体"/>
                <w:color w:val="auto"/>
                <w:szCs w:val="24"/>
              </w:rPr>
              <w:t>3分，评定AAAA的得2分,评定AAA的得1分。以上不累计得分</w:t>
            </w:r>
            <w:r>
              <w:rPr>
                <w:rFonts w:hint="eastAsia" w:cs="宋体"/>
                <w:color w:val="auto"/>
                <w:szCs w:val="24"/>
                <w:lang w:eastAsia="zh-CN"/>
              </w:rPr>
              <w:t>，</w:t>
            </w:r>
            <w:r>
              <w:rPr>
                <w:rFonts w:hint="eastAsia" w:ascii="宋体" w:hAnsi="宋体" w:cs="宋体"/>
                <w:color w:val="auto"/>
                <w:szCs w:val="24"/>
                <w:lang w:val="zh-CN"/>
              </w:rPr>
              <w:t>提供证书扫描件</w:t>
            </w:r>
            <w:r>
              <w:rPr>
                <w:rFonts w:hint="eastAsia" w:ascii="宋体" w:hAnsi="宋体" w:cs="宋体"/>
                <w:color w:val="auto"/>
                <w:sz w:val="24"/>
                <w:szCs w:val="24"/>
                <w:lang w:val="en-US" w:eastAsia="zh-CN"/>
              </w:rPr>
              <w:t>加盖CA签章。</w:t>
            </w:r>
          </w:p>
        </w:tc>
        <w:tc>
          <w:tcPr>
            <w:tcW w:w="881"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4" w:hRule="atLeast"/>
          <w:jc w:val="center"/>
        </w:trPr>
        <w:tc>
          <w:tcPr>
            <w:tcW w:w="72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sz w:val="24"/>
                <w:szCs w:val="24"/>
              </w:rPr>
            </w:pPr>
            <w:r>
              <w:rPr>
                <w:rFonts w:hint="eastAsia" w:ascii="宋体" w:hAnsi="宋体" w:cs="宋体"/>
                <w:color w:val="auto"/>
                <w:sz w:val="24"/>
                <w:szCs w:val="24"/>
              </w:rPr>
              <w:t>2</w:t>
            </w:r>
          </w:p>
        </w:tc>
        <w:tc>
          <w:tcPr>
            <w:tcW w:w="1276"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sz w:val="24"/>
                <w:szCs w:val="24"/>
              </w:rPr>
            </w:pPr>
            <w:r>
              <w:rPr>
                <w:rFonts w:hint="eastAsia" w:ascii="宋体" w:hAnsi="宋体" w:cs="宋体"/>
                <w:color w:val="auto"/>
                <w:sz w:val="24"/>
                <w:szCs w:val="24"/>
              </w:rPr>
              <w:t>荣誉</w:t>
            </w:r>
          </w:p>
        </w:tc>
        <w:tc>
          <w:tcPr>
            <w:tcW w:w="6913" w:type="dxa"/>
            <w:noWrap w:val="0"/>
            <w:vAlign w:val="center"/>
          </w:tcPr>
          <w:p>
            <w:pPr>
              <w:keepNext w:val="0"/>
              <w:keepLines w:val="0"/>
              <w:pageBreakBefore w:val="0"/>
              <w:kinsoku/>
              <w:wordWrap/>
              <w:overflowPunct/>
              <w:topLinePunct w:val="0"/>
              <w:autoSpaceDE/>
              <w:autoSpaceDN/>
              <w:bidi w:val="0"/>
              <w:adjustRightInd/>
              <w:snapToGrid/>
              <w:ind w:firstLine="0" w:firstLineChars="0"/>
              <w:jc w:val="left"/>
              <w:textAlignment w:val="auto"/>
              <w:rPr>
                <w:rFonts w:hint="eastAsia" w:ascii="宋体" w:hAnsi="宋体" w:cs="宋体"/>
                <w:color w:val="auto"/>
                <w:sz w:val="24"/>
                <w:szCs w:val="24"/>
                <w:lang w:val="zh-CN"/>
              </w:rPr>
            </w:pPr>
            <w:r>
              <w:rPr>
                <w:rFonts w:hint="eastAsia" w:ascii="宋体" w:hAnsi="宋体" w:cs="宋体"/>
                <w:color w:val="auto"/>
                <w:sz w:val="24"/>
                <w:szCs w:val="24"/>
              </w:rPr>
              <w:t>投标人具有</w:t>
            </w:r>
            <w:r>
              <w:rPr>
                <w:rFonts w:hint="eastAsia" w:ascii="宋体" w:hAnsi="宋体" w:cs="宋体"/>
                <w:color w:val="auto"/>
                <w:sz w:val="24"/>
                <w:szCs w:val="24"/>
                <w:lang w:val="zh-CN"/>
              </w:rPr>
              <w:t>地级市及以上荣誉的每个得1分，具有省级及以上荣誉的每个得2分，最多得4分。提供证书</w:t>
            </w:r>
            <w:r>
              <w:rPr>
                <w:rFonts w:hint="eastAsia" w:ascii="宋体" w:hAnsi="宋体" w:cs="宋体"/>
                <w:color w:val="auto"/>
                <w:sz w:val="24"/>
                <w:szCs w:val="24"/>
                <w:lang w:val="en-US" w:eastAsia="zh-CN"/>
              </w:rPr>
              <w:t>及相关证明文件</w:t>
            </w:r>
            <w:r>
              <w:rPr>
                <w:rFonts w:hint="eastAsia" w:ascii="宋体" w:hAnsi="宋体" w:cs="宋体"/>
                <w:color w:val="auto"/>
                <w:sz w:val="24"/>
                <w:szCs w:val="24"/>
                <w:lang w:val="zh-CN"/>
              </w:rPr>
              <w:t>扫描件加盖CA签章。</w:t>
            </w:r>
          </w:p>
        </w:tc>
        <w:tc>
          <w:tcPr>
            <w:tcW w:w="881" w:type="dxa"/>
            <w:noWrap w:val="0"/>
            <w:vAlign w:val="center"/>
          </w:tcPr>
          <w:p>
            <w:pPr>
              <w:keepNext w:val="0"/>
              <w:keepLines w:val="0"/>
              <w:pageBreakBefore w:val="0"/>
              <w:kinsoku/>
              <w:wordWrap/>
              <w:overflowPunct/>
              <w:topLinePunct w:val="0"/>
              <w:autoSpaceDE/>
              <w:autoSpaceDN/>
              <w:bidi w:val="0"/>
              <w:adjustRightInd/>
              <w:snapToGrid/>
              <w:ind w:firstLine="0" w:firstLineChars="0"/>
              <w:jc w:val="left"/>
              <w:textAlignment w:val="auto"/>
              <w:rPr>
                <w:rFonts w:hint="eastAsia" w:ascii="宋体" w:hAnsi="宋体" w:cs="宋体"/>
                <w:color w:val="auto"/>
                <w:sz w:val="24"/>
                <w:szCs w:val="24"/>
              </w:rPr>
            </w:pPr>
            <w:r>
              <w:rPr>
                <w:rFonts w:hint="eastAsia" w:ascii="宋体" w:hAnsi="宋体" w:cs="宋体"/>
                <w:color w:val="auto"/>
                <w:sz w:val="24"/>
                <w:szCs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4" w:hRule="atLeast"/>
          <w:jc w:val="center"/>
        </w:trPr>
        <w:tc>
          <w:tcPr>
            <w:tcW w:w="72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3</w:t>
            </w:r>
          </w:p>
        </w:tc>
        <w:tc>
          <w:tcPr>
            <w:tcW w:w="1276"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同类业绩</w:t>
            </w:r>
          </w:p>
        </w:tc>
        <w:tc>
          <w:tcPr>
            <w:tcW w:w="6913" w:type="dxa"/>
            <w:noWrap w:val="0"/>
            <w:vAlign w:val="center"/>
          </w:tcPr>
          <w:p>
            <w:pPr>
              <w:keepNext w:val="0"/>
              <w:keepLines w:val="0"/>
              <w:pageBreakBefore w:val="0"/>
              <w:kinsoku/>
              <w:wordWrap/>
              <w:overflowPunct/>
              <w:topLinePunct w:val="0"/>
              <w:autoSpaceDE/>
              <w:autoSpaceDN/>
              <w:bidi w:val="0"/>
              <w:adjustRightInd/>
              <w:snapToGrid/>
              <w:ind w:firstLine="0" w:firstLineChars="0"/>
              <w:jc w:val="left"/>
              <w:textAlignment w:val="auto"/>
              <w:rPr>
                <w:rFonts w:ascii="宋体" w:hAnsi="宋体" w:cs="宋体"/>
                <w:color w:val="auto"/>
                <w:sz w:val="24"/>
                <w:szCs w:val="24"/>
              </w:rPr>
            </w:pPr>
            <w:r>
              <w:rPr>
                <w:rFonts w:hint="eastAsia" w:ascii="宋体" w:hAnsi="宋体" w:cs="宋体"/>
                <w:color w:val="auto"/>
                <w:sz w:val="24"/>
                <w:szCs w:val="24"/>
                <w:lang w:val="zh-CN"/>
              </w:rPr>
              <w:t>投标人</w:t>
            </w:r>
            <w:r>
              <w:rPr>
                <w:rFonts w:hint="eastAsia" w:ascii="宋体" w:hAnsi="宋体" w:cs="宋体"/>
                <w:color w:val="auto"/>
                <w:sz w:val="24"/>
                <w:szCs w:val="24"/>
              </w:rPr>
              <w:t>提供近三年（2017年</w:t>
            </w:r>
            <w:r>
              <w:rPr>
                <w:rFonts w:hint="eastAsia" w:ascii="宋体" w:hAnsi="宋体" w:cs="宋体"/>
                <w:color w:val="auto"/>
                <w:sz w:val="24"/>
                <w:szCs w:val="24"/>
                <w:lang w:val="en-US" w:eastAsia="zh-CN"/>
              </w:rPr>
              <w:t>9</w:t>
            </w:r>
            <w:r>
              <w:rPr>
                <w:rFonts w:hint="eastAsia" w:ascii="宋体" w:hAnsi="宋体" w:cs="宋体"/>
                <w:color w:val="auto"/>
                <w:sz w:val="24"/>
                <w:szCs w:val="24"/>
              </w:rPr>
              <w:t>月1日至今）的</w:t>
            </w:r>
            <w:r>
              <w:rPr>
                <w:rFonts w:hint="eastAsia" w:ascii="宋体" w:hAnsi="宋体" w:cs="宋体"/>
                <w:color w:val="auto"/>
                <w:sz w:val="24"/>
                <w:szCs w:val="24"/>
                <w:lang w:val="zh-CN"/>
              </w:rPr>
              <w:t>同类业绩</w:t>
            </w:r>
            <w:r>
              <w:rPr>
                <w:rFonts w:hint="eastAsia" w:ascii="宋体" w:hAnsi="宋体" w:cs="宋体"/>
                <w:color w:val="auto"/>
                <w:sz w:val="24"/>
                <w:szCs w:val="24"/>
              </w:rPr>
              <w:t>，每提供一份得1分，最高得分5分。（提供合同复印件、中标通知书扫描件加盖CA签章）。</w:t>
            </w:r>
          </w:p>
        </w:tc>
        <w:tc>
          <w:tcPr>
            <w:tcW w:w="881"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22" w:hRule="atLeast"/>
          <w:jc w:val="center"/>
        </w:trPr>
        <w:tc>
          <w:tcPr>
            <w:tcW w:w="728" w:type="dxa"/>
            <w:vMerge w:val="restar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4</w:t>
            </w:r>
          </w:p>
        </w:tc>
        <w:tc>
          <w:tcPr>
            <w:tcW w:w="1276" w:type="dxa"/>
            <w:vMerge w:val="restar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服务方案</w:t>
            </w:r>
          </w:p>
        </w:tc>
        <w:tc>
          <w:tcPr>
            <w:tcW w:w="6913"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0" w:firstLineChars="0"/>
              <w:textAlignment w:val="auto"/>
              <w:rPr>
                <w:color w:val="auto"/>
              </w:rPr>
            </w:pPr>
            <w:r>
              <w:rPr>
                <w:rFonts w:hint="eastAsia"/>
                <w:color w:val="auto"/>
              </w:rPr>
              <w:t>服务方案：包括职程序及标准、工作流程等，并根据投标人提供的服务方案科学性、合理性、完善性</w:t>
            </w:r>
            <w:r>
              <w:rPr>
                <w:rFonts w:hint="eastAsia"/>
                <w:color w:val="auto"/>
                <w:lang w:val="zh-CN"/>
              </w:rPr>
              <w:t>等</w:t>
            </w:r>
            <w:r>
              <w:rPr>
                <w:rFonts w:hint="eastAsia"/>
                <w:color w:val="auto"/>
              </w:rPr>
              <w:t>情况</w:t>
            </w:r>
            <w:r>
              <w:rPr>
                <w:rFonts w:hint="eastAsia"/>
                <w:color w:val="auto"/>
                <w:lang w:val="zh-CN"/>
              </w:rPr>
              <w:t>打分。</w:t>
            </w:r>
          </w:p>
        </w:tc>
        <w:tc>
          <w:tcPr>
            <w:tcW w:w="881"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728"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color w:val="auto"/>
              </w:rPr>
            </w:pPr>
          </w:p>
        </w:tc>
        <w:tc>
          <w:tcPr>
            <w:tcW w:w="1276"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color w:val="auto"/>
              </w:rPr>
            </w:pPr>
          </w:p>
        </w:tc>
        <w:tc>
          <w:tcPr>
            <w:tcW w:w="6913"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0" w:firstLineChars="0"/>
              <w:textAlignment w:val="auto"/>
              <w:rPr>
                <w:color w:val="auto"/>
              </w:rPr>
            </w:pPr>
            <w:r>
              <w:rPr>
                <w:rFonts w:hint="eastAsia"/>
                <w:color w:val="auto"/>
              </w:rPr>
              <w:t>稳定员工队伍的措施：根据本项目特点，稳定员工措施的科学性、合理性等打分</w:t>
            </w:r>
            <w:r>
              <w:rPr>
                <w:rFonts w:hint="eastAsia"/>
                <w:color w:val="auto"/>
                <w:lang w:val="zh-CN"/>
              </w:rPr>
              <w:t>。</w:t>
            </w:r>
          </w:p>
        </w:tc>
        <w:tc>
          <w:tcPr>
            <w:tcW w:w="881"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28"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p>
        </w:tc>
        <w:tc>
          <w:tcPr>
            <w:tcW w:w="1276"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p>
        </w:tc>
        <w:tc>
          <w:tcPr>
            <w:tcW w:w="6913"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0" w:firstLineChars="0"/>
              <w:textAlignment w:val="auto"/>
              <w:rPr>
                <w:color w:val="auto"/>
              </w:rPr>
            </w:pPr>
            <w:r>
              <w:rPr>
                <w:rFonts w:hint="eastAsia"/>
                <w:color w:val="auto"/>
              </w:rPr>
              <w:t>根据投标人的针对本项目的特点和难点分析及解决措施等打分。</w:t>
            </w:r>
          </w:p>
        </w:tc>
        <w:tc>
          <w:tcPr>
            <w:tcW w:w="881"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28"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p>
        </w:tc>
        <w:tc>
          <w:tcPr>
            <w:tcW w:w="1276"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p>
        </w:tc>
        <w:tc>
          <w:tcPr>
            <w:tcW w:w="6913"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0" w:firstLineChars="0"/>
              <w:textAlignment w:val="auto"/>
              <w:rPr>
                <w:color w:val="auto"/>
              </w:rPr>
            </w:pPr>
            <w:r>
              <w:rPr>
                <w:rFonts w:hint="eastAsia"/>
                <w:color w:val="auto"/>
              </w:rPr>
              <w:t>根据投标人提供的人员培训方案及措施完整性、科学性等打分。</w:t>
            </w:r>
            <w:r>
              <w:rPr>
                <w:color w:val="auto"/>
              </w:rPr>
              <w:t xml:space="preserve"> </w:t>
            </w:r>
          </w:p>
        </w:tc>
        <w:tc>
          <w:tcPr>
            <w:tcW w:w="881"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728"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p>
        </w:tc>
        <w:tc>
          <w:tcPr>
            <w:tcW w:w="1276"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p>
        </w:tc>
        <w:tc>
          <w:tcPr>
            <w:tcW w:w="6913"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0" w:firstLineChars="0"/>
              <w:textAlignment w:val="auto"/>
              <w:rPr>
                <w:color w:val="auto"/>
              </w:rPr>
            </w:pPr>
            <w:r>
              <w:rPr>
                <w:rFonts w:hint="eastAsia"/>
                <w:color w:val="auto"/>
              </w:rPr>
              <w:t>投标人提供的项目组织管理架构是否清晰、配备合理、管理有效性等情况</w:t>
            </w:r>
            <w:r>
              <w:rPr>
                <w:rFonts w:hint="eastAsia"/>
                <w:color w:val="auto"/>
                <w:lang w:val="zh-CN"/>
              </w:rPr>
              <w:t>打分。</w:t>
            </w:r>
          </w:p>
        </w:tc>
        <w:tc>
          <w:tcPr>
            <w:tcW w:w="881"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28" w:type="dxa"/>
            <w:vMerge w:val="restar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276" w:type="dxa"/>
            <w:vMerge w:val="restar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服务人员</w:t>
            </w:r>
          </w:p>
        </w:tc>
        <w:tc>
          <w:tcPr>
            <w:tcW w:w="6913"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color w:val="auto"/>
              </w:rPr>
            </w:pPr>
            <w:r>
              <w:rPr>
                <w:rFonts w:hint="eastAsia"/>
                <w:color w:val="auto"/>
              </w:rPr>
              <w:t>投标人拟投入的人员具备B证及以上驾驶员证书的，1名得1分，最高得</w:t>
            </w:r>
            <w:r>
              <w:rPr>
                <w:rFonts w:hint="eastAsia"/>
                <w:color w:val="auto"/>
                <w:lang w:val="en-US" w:eastAsia="zh-CN"/>
              </w:rPr>
              <w:t>2</w:t>
            </w:r>
            <w:r>
              <w:rPr>
                <w:rFonts w:hint="eastAsia"/>
                <w:color w:val="auto"/>
              </w:rPr>
              <w:t>分（须同时提供驾驶员证书及最近三个月社保证明</w:t>
            </w:r>
            <w:r>
              <w:rPr>
                <w:rFonts w:hint="eastAsia" w:ascii="宋体" w:hAnsi="宋体" w:cs="宋体"/>
                <w:color w:val="auto"/>
                <w:szCs w:val="24"/>
                <w:lang w:val="zh-CN"/>
              </w:rPr>
              <w:t>扫描件</w:t>
            </w:r>
            <w:r>
              <w:rPr>
                <w:rFonts w:hint="eastAsia" w:ascii="宋体" w:hAnsi="宋体" w:cs="宋体"/>
                <w:color w:val="auto"/>
                <w:sz w:val="24"/>
                <w:szCs w:val="24"/>
                <w:lang w:val="en-US" w:eastAsia="zh-CN"/>
              </w:rPr>
              <w:t>加盖CA签章</w:t>
            </w:r>
            <w:r>
              <w:rPr>
                <w:rFonts w:hint="eastAsia"/>
                <w:color w:val="auto"/>
              </w:rPr>
              <w:t>）。</w:t>
            </w:r>
          </w:p>
        </w:tc>
        <w:tc>
          <w:tcPr>
            <w:tcW w:w="881"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28"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sz w:val="24"/>
                <w:szCs w:val="24"/>
              </w:rPr>
            </w:pPr>
          </w:p>
        </w:tc>
        <w:tc>
          <w:tcPr>
            <w:tcW w:w="1276"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sz w:val="24"/>
                <w:szCs w:val="24"/>
              </w:rPr>
            </w:pPr>
          </w:p>
        </w:tc>
        <w:tc>
          <w:tcPr>
            <w:tcW w:w="6913"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default" w:eastAsia="宋体"/>
                <w:color w:val="auto"/>
                <w:lang w:val="en-US" w:eastAsia="zh-CN"/>
              </w:rPr>
            </w:pPr>
            <w:r>
              <w:rPr>
                <w:rFonts w:hint="eastAsia"/>
                <w:color w:val="auto"/>
              </w:rPr>
              <w:t>投标人拟投入的人员具备</w:t>
            </w:r>
            <w:r>
              <w:rPr>
                <w:rFonts w:hint="eastAsia"/>
                <w:color w:val="auto"/>
                <w:lang w:val="en-US" w:eastAsia="zh-CN"/>
              </w:rPr>
              <w:t>应急救援员</w:t>
            </w:r>
            <w:r>
              <w:rPr>
                <w:rFonts w:hint="eastAsia"/>
                <w:color w:val="auto"/>
              </w:rPr>
              <w:t>证书的，1名得1分，最高得</w:t>
            </w:r>
            <w:r>
              <w:rPr>
                <w:rFonts w:hint="eastAsia"/>
                <w:color w:val="auto"/>
                <w:lang w:val="en-US" w:eastAsia="zh-CN"/>
              </w:rPr>
              <w:t>2</w:t>
            </w:r>
            <w:r>
              <w:rPr>
                <w:rFonts w:hint="eastAsia"/>
                <w:color w:val="auto"/>
              </w:rPr>
              <w:t>分（须同时提供证书及最近三个月社保证明）。</w:t>
            </w:r>
          </w:p>
        </w:tc>
        <w:tc>
          <w:tcPr>
            <w:tcW w:w="881"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728"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sz w:val="24"/>
                <w:szCs w:val="24"/>
              </w:rPr>
            </w:pPr>
          </w:p>
        </w:tc>
        <w:tc>
          <w:tcPr>
            <w:tcW w:w="1276"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sz w:val="24"/>
                <w:szCs w:val="24"/>
              </w:rPr>
            </w:pPr>
          </w:p>
        </w:tc>
        <w:tc>
          <w:tcPr>
            <w:tcW w:w="6913"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color w:val="auto"/>
              </w:rPr>
            </w:pPr>
            <w:r>
              <w:rPr>
                <w:rFonts w:hint="eastAsia"/>
                <w:color w:val="auto"/>
              </w:rPr>
              <w:t>根据为本项目拟派的</w:t>
            </w:r>
            <w:r>
              <w:rPr>
                <w:rFonts w:hint="eastAsia"/>
                <w:color w:val="auto"/>
                <w:lang w:val="en-US" w:eastAsia="zh-CN"/>
              </w:rPr>
              <w:t>其他</w:t>
            </w:r>
            <w:r>
              <w:rPr>
                <w:rFonts w:hint="eastAsia"/>
                <w:color w:val="auto"/>
              </w:rPr>
              <w:t>人员概况，各类人员数量、年龄和专业素质，各岗位人员配置等的满足性、合理性</w:t>
            </w:r>
            <w:r>
              <w:rPr>
                <w:rFonts w:hint="eastAsia"/>
                <w:color w:val="auto"/>
                <w:lang w:val="zh-CN"/>
              </w:rPr>
              <w:t>等</w:t>
            </w:r>
            <w:r>
              <w:rPr>
                <w:rFonts w:hint="eastAsia"/>
                <w:color w:val="auto"/>
              </w:rPr>
              <w:t>情况</w:t>
            </w:r>
            <w:r>
              <w:rPr>
                <w:rFonts w:hint="eastAsia"/>
                <w:color w:val="auto"/>
                <w:lang w:val="zh-CN"/>
              </w:rPr>
              <w:t>打分。</w:t>
            </w:r>
          </w:p>
        </w:tc>
        <w:tc>
          <w:tcPr>
            <w:tcW w:w="881"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2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w:t>
            </w:r>
          </w:p>
        </w:tc>
        <w:tc>
          <w:tcPr>
            <w:tcW w:w="1276"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内部管理、考核制度</w:t>
            </w:r>
          </w:p>
        </w:tc>
        <w:tc>
          <w:tcPr>
            <w:tcW w:w="6913" w:type="dxa"/>
            <w:noWrap w:val="0"/>
            <w:vAlign w:val="center"/>
          </w:tcPr>
          <w:p>
            <w:pPr>
              <w:keepNext w:val="0"/>
              <w:keepLines w:val="0"/>
              <w:pageBreakBefore w:val="0"/>
              <w:kinsoku/>
              <w:wordWrap/>
              <w:overflowPunct/>
              <w:topLinePunct w:val="0"/>
              <w:autoSpaceDE/>
              <w:autoSpaceDN/>
              <w:bidi w:val="0"/>
              <w:adjustRightInd/>
              <w:snapToGrid/>
              <w:ind w:firstLine="0" w:firstLineChars="0"/>
              <w:jc w:val="left"/>
              <w:textAlignment w:val="auto"/>
              <w:rPr>
                <w:rFonts w:ascii="宋体" w:hAnsi="宋体" w:cs="宋体"/>
                <w:color w:val="auto"/>
                <w:sz w:val="24"/>
                <w:szCs w:val="24"/>
              </w:rPr>
            </w:pPr>
            <w:r>
              <w:rPr>
                <w:rFonts w:hint="eastAsia" w:ascii="宋体" w:hAnsi="宋体" w:cs="宋体"/>
                <w:color w:val="auto"/>
                <w:sz w:val="24"/>
                <w:szCs w:val="24"/>
              </w:rPr>
              <w:t>根据投标人提供的各项制度（包括员工岗位责任制；劳动纪律；各项目检查、考核制度；劳动纪律；</w:t>
            </w:r>
            <w:r>
              <w:rPr>
                <w:rFonts w:hint="eastAsia"/>
                <w:color w:val="auto"/>
                <w:sz w:val="24"/>
                <w:szCs w:val="24"/>
              </w:rPr>
              <w:t>各级各类人员奖惩制度；项目检查、考核制度</w:t>
            </w:r>
            <w:r>
              <w:rPr>
                <w:rFonts w:hint="eastAsia"/>
                <w:color w:val="auto"/>
              </w:rPr>
              <w:t>；</w:t>
            </w:r>
            <w:r>
              <w:rPr>
                <w:rFonts w:hint="eastAsia" w:ascii="宋体" w:hAnsi="宋体" w:cs="宋体"/>
                <w:color w:val="auto"/>
                <w:sz w:val="24"/>
                <w:szCs w:val="24"/>
              </w:rPr>
              <w:t>各类人员行为规范制度等）</w:t>
            </w:r>
            <w:r>
              <w:rPr>
                <w:rFonts w:hint="eastAsia" w:ascii="宋体" w:hAnsi="宋体" w:cs="宋体"/>
                <w:color w:val="auto"/>
                <w:sz w:val="24"/>
                <w:szCs w:val="24"/>
                <w:lang w:val="zh-CN"/>
              </w:rPr>
              <w:t>打分。</w:t>
            </w:r>
          </w:p>
        </w:tc>
        <w:tc>
          <w:tcPr>
            <w:tcW w:w="881"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28" w:type="dxa"/>
            <w:vMerge w:val="restar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7</w:t>
            </w:r>
          </w:p>
        </w:tc>
        <w:tc>
          <w:tcPr>
            <w:tcW w:w="1276" w:type="dxa"/>
            <w:vMerge w:val="restart"/>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宋体" w:hAnsi="宋体" w:cs="宋体"/>
                <w:color w:val="auto"/>
                <w:sz w:val="24"/>
                <w:szCs w:val="24"/>
              </w:rPr>
            </w:pPr>
            <w:r>
              <w:rPr>
                <w:rFonts w:hint="eastAsia" w:ascii="宋体" w:hAnsi="宋体" w:cs="宋体"/>
                <w:color w:val="auto"/>
                <w:sz w:val="24"/>
                <w:szCs w:val="24"/>
              </w:rPr>
              <w:t>服务质量保证及承诺</w:t>
            </w:r>
          </w:p>
        </w:tc>
        <w:tc>
          <w:tcPr>
            <w:tcW w:w="6913"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color w:val="auto"/>
              </w:rPr>
            </w:pPr>
            <w:r>
              <w:rPr>
                <w:rFonts w:hint="eastAsia"/>
                <w:color w:val="auto"/>
              </w:rPr>
              <w:t>根据投标人在诚信、质量、管理及服从镇政府安排等方案的科学性、合理性等打分。</w:t>
            </w:r>
          </w:p>
        </w:tc>
        <w:tc>
          <w:tcPr>
            <w:tcW w:w="881"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28"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p>
        </w:tc>
        <w:tc>
          <w:tcPr>
            <w:tcW w:w="1276"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p>
        </w:tc>
        <w:tc>
          <w:tcPr>
            <w:tcW w:w="6913"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color w:val="auto"/>
              </w:rPr>
            </w:pPr>
            <w:r>
              <w:rPr>
                <w:rFonts w:hint="eastAsia"/>
                <w:color w:val="auto"/>
              </w:rPr>
              <w:t>参考投标人管理要求对</w:t>
            </w:r>
            <w:r>
              <w:rPr>
                <w:rFonts w:hint="eastAsia"/>
                <w:color w:val="auto"/>
                <w:lang w:val="en-US" w:eastAsia="zh-CN"/>
              </w:rPr>
              <w:t>镇政府</w:t>
            </w:r>
            <w:r>
              <w:rPr>
                <w:rFonts w:hint="eastAsia"/>
                <w:color w:val="auto"/>
              </w:rPr>
              <w:t>相关损失进行赔偿，有制度、有赔偿细则、有专人落实等打分。</w:t>
            </w:r>
          </w:p>
        </w:tc>
        <w:tc>
          <w:tcPr>
            <w:tcW w:w="881"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4</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2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1276"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应急事件处理预案</w:t>
            </w:r>
          </w:p>
        </w:tc>
        <w:tc>
          <w:tcPr>
            <w:tcW w:w="6913" w:type="dxa"/>
            <w:noWrap w:val="0"/>
            <w:vAlign w:val="center"/>
          </w:tcPr>
          <w:p>
            <w:pPr>
              <w:keepNext w:val="0"/>
              <w:keepLines w:val="0"/>
              <w:pageBreakBefore w:val="0"/>
              <w:kinsoku/>
              <w:wordWrap/>
              <w:overflowPunct/>
              <w:topLinePunct w:val="0"/>
              <w:autoSpaceDE/>
              <w:autoSpaceDN/>
              <w:bidi w:val="0"/>
              <w:adjustRightInd/>
              <w:snapToGrid/>
              <w:ind w:firstLine="0" w:firstLineChars="0"/>
              <w:jc w:val="left"/>
              <w:textAlignment w:val="auto"/>
              <w:rPr>
                <w:rFonts w:ascii="宋体" w:hAnsi="宋体" w:cs="宋体"/>
                <w:color w:val="auto"/>
                <w:sz w:val="24"/>
                <w:szCs w:val="24"/>
              </w:rPr>
            </w:pPr>
            <w:r>
              <w:rPr>
                <w:rFonts w:hint="eastAsia" w:ascii="宋体" w:hAnsi="宋体" w:cs="宋体"/>
                <w:color w:val="auto"/>
                <w:sz w:val="24"/>
                <w:szCs w:val="24"/>
              </w:rPr>
              <w:t>在投标文件中详细说明项目的特征及针对本项目制定的紧急预案，并具有可操作性。（每制定一项应急预案得1分，最多4分）。</w:t>
            </w:r>
          </w:p>
        </w:tc>
        <w:tc>
          <w:tcPr>
            <w:tcW w:w="881"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2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1276"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优惠措施及合理化建议</w:t>
            </w:r>
          </w:p>
        </w:tc>
        <w:tc>
          <w:tcPr>
            <w:tcW w:w="6913" w:type="dxa"/>
            <w:noWrap w:val="0"/>
            <w:vAlign w:val="center"/>
          </w:tcPr>
          <w:p>
            <w:pPr>
              <w:keepNext w:val="0"/>
              <w:keepLines w:val="0"/>
              <w:pageBreakBefore w:val="0"/>
              <w:kinsoku/>
              <w:wordWrap/>
              <w:overflowPunct/>
              <w:topLinePunct w:val="0"/>
              <w:autoSpaceDE/>
              <w:autoSpaceDN/>
              <w:bidi w:val="0"/>
              <w:adjustRightInd/>
              <w:snapToGrid/>
              <w:ind w:firstLine="0" w:firstLineChars="0"/>
              <w:jc w:val="left"/>
              <w:textAlignment w:val="auto"/>
              <w:rPr>
                <w:rFonts w:hint="eastAsia" w:ascii="宋体" w:hAnsi="宋体" w:cs="宋体"/>
                <w:color w:val="auto"/>
                <w:sz w:val="24"/>
                <w:szCs w:val="24"/>
              </w:rPr>
            </w:pPr>
            <w:r>
              <w:rPr>
                <w:rFonts w:ascii="宋体" w:hAnsi="宋体" w:eastAsia="宋体" w:cs="宋体"/>
                <w:color w:val="auto"/>
                <w:sz w:val="24"/>
                <w:szCs w:val="24"/>
              </w:rPr>
              <w:t>根据本项目提供实质性优惠措施及合理化建议进行打分。</w:t>
            </w:r>
          </w:p>
        </w:tc>
        <w:tc>
          <w:tcPr>
            <w:tcW w:w="881"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3</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2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10</w:t>
            </w:r>
          </w:p>
        </w:tc>
        <w:tc>
          <w:tcPr>
            <w:tcW w:w="1276" w:type="dxa"/>
            <w:noWrap w:val="0"/>
            <w:vAlign w:val="center"/>
          </w:tcPr>
          <w:p>
            <w:pPr>
              <w:spacing w:line="440" w:lineRule="exact"/>
              <w:ind w:left="0" w:leftChars="0" w:firstLine="0" w:firstLineChars="0"/>
              <w:jc w:val="both"/>
              <w:rPr>
                <w:rFonts w:hint="eastAsia" w:ascii="宋体" w:hAnsi="宋体" w:cs="宋体"/>
                <w:color w:val="auto"/>
                <w:sz w:val="24"/>
                <w:szCs w:val="24"/>
                <w:lang w:val="en-US" w:eastAsia="zh-CN"/>
              </w:rPr>
            </w:pPr>
            <w:r>
              <w:rPr>
                <w:rFonts w:hint="eastAsia" w:ascii="宋体" w:hAnsi="宋体"/>
                <w:color w:val="auto"/>
                <w:sz w:val="24"/>
                <w:lang w:val="en-US" w:eastAsia="zh-CN"/>
              </w:rPr>
              <w:t>政策分</w:t>
            </w:r>
          </w:p>
        </w:tc>
        <w:tc>
          <w:tcPr>
            <w:tcW w:w="6913" w:type="dxa"/>
            <w:noWrap w:val="0"/>
            <w:vAlign w:val="top"/>
          </w:tcPr>
          <w:p>
            <w:pPr>
              <w:spacing w:line="440" w:lineRule="exact"/>
              <w:ind w:left="0" w:leftChars="0"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若投标人属于小型和微型企业（包括小型和微型企业、残疾人福利性单位、监狱企业）的得2分。提供声明函及相关证明文件</w:t>
            </w:r>
            <w:r>
              <w:rPr>
                <w:rFonts w:hint="eastAsia" w:ascii="宋体" w:hAnsi="宋体" w:eastAsia="宋体" w:cs="宋体"/>
                <w:color w:val="auto"/>
                <w:sz w:val="24"/>
                <w:szCs w:val="24"/>
                <w:lang w:val="en-US" w:eastAsia="zh-CN"/>
              </w:rPr>
              <w:t>加盖CA签章</w:t>
            </w:r>
            <w:r>
              <w:rPr>
                <w:rFonts w:hint="eastAsia" w:ascii="宋体" w:hAnsi="宋体" w:eastAsia="宋体" w:cs="宋体"/>
                <w:color w:val="auto"/>
                <w:sz w:val="24"/>
                <w:szCs w:val="24"/>
              </w:rPr>
              <w:t>。</w:t>
            </w:r>
          </w:p>
        </w:tc>
        <w:tc>
          <w:tcPr>
            <w:tcW w:w="881"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0-2分</w:t>
            </w:r>
          </w:p>
        </w:tc>
      </w:tr>
    </w:tbl>
    <w:p>
      <w:pPr>
        <w:pStyle w:val="44"/>
        <w:spacing w:before="0" w:line="276" w:lineRule="auto"/>
        <w:ind w:firstLine="480"/>
        <w:rPr>
          <w:rFonts w:hint="eastAsia" w:ascii="宋体" w:hAnsi="宋体"/>
          <w:color w:val="auto"/>
          <w:szCs w:val="24"/>
          <w:lang w:eastAsia="zh-CN"/>
        </w:rPr>
      </w:pPr>
      <w:r>
        <w:rPr>
          <w:rFonts w:hint="eastAsia" w:ascii="宋体" w:hAnsi="宋体"/>
          <w:color w:val="auto"/>
          <w:szCs w:val="24"/>
          <w:lang w:eastAsia="zh-CN"/>
        </w:rPr>
        <w:t>（2）标段二</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76"/>
        <w:gridCol w:w="6913"/>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6" w:hRule="atLeast"/>
          <w:jc w:val="center"/>
        </w:trPr>
        <w:tc>
          <w:tcPr>
            <w:tcW w:w="728"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color w:val="auto"/>
                <w:lang w:val="zh-CN"/>
              </w:rPr>
            </w:pPr>
            <w:r>
              <w:rPr>
                <w:rFonts w:hint="eastAsia"/>
                <w:color w:val="auto"/>
                <w:lang w:val="zh-CN"/>
              </w:rPr>
              <w:t>序号</w:t>
            </w:r>
          </w:p>
        </w:tc>
        <w:tc>
          <w:tcPr>
            <w:tcW w:w="1276"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color w:val="auto"/>
                <w:lang w:val="zh-CN"/>
              </w:rPr>
            </w:pPr>
            <w:r>
              <w:rPr>
                <w:rFonts w:hint="eastAsia"/>
                <w:color w:val="auto"/>
                <w:lang w:val="zh-CN"/>
              </w:rPr>
              <w:t>评分内容</w:t>
            </w:r>
          </w:p>
        </w:tc>
        <w:tc>
          <w:tcPr>
            <w:tcW w:w="6913"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color w:val="auto"/>
                <w:lang w:val="zh-CN"/>
              </w:rPr>
            </w:pPr>
            <w:r>
              <w:rPr>
                <w:rFonts w:hint="eastAsia"/>
                <w:color w:val="auto"/>
                <w:lang w:val="zh-CN"/>
              </w:rPr>
              <w:t>评分方法</w:t>
            </w:r>
          </w:p>
        </w:tc>
        <w:tc>
          <w:tcPr>
            <w:tcW w:w="988"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color w:val="auto"/>
                <w:lang w:val="zh-CN"/>
              </w:rPr>
            </w:pPr>
            <w:r>
              <w:rPr>
                <w:rFonts w:hint="eastAsia"/>
                <w:color w:val="auto"/>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4" w:hRule="atLeast"/>
          <w:jc w:val="center"/>
        </w:trPr>
        <w:tc>
          <w:tcPr>
            <w:tcW w:w="728" w:type="dxa"/>
            <w:vMerge w:val="restar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lang w:val="zh-CN"/>
              </w:rPr>
            </w:pPr>
            <w:r>
              <w:rPr>
                <w:rFonts w:hint="eastAsia" w:ascii="宋体" w:hAnsi="宋体" w:cs="宋体"/>
                <w:color w:val="auto"/>
                <w:sz w:val="24"/>
                <w:szCs w:val="24"/>
                <w:lang w:val="en-US" w:eastAsia="zh-CN"/>
              </w:rPr>
              <w:t>1</w:t>
            </w:r>
          </w:p>
        </w:tc>
        <w:tc>
          <w:tcPr>
            <w:tcW w:w="1276" w:type="dxa"/>
            <w:vMerge w:val="restar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lang w:val="zh-CN"/>
              </w:rPr>
            </w:pPr>
            <w:r>
              <w:rPr>
                <w:rFonts w:hint="eastAsia" w:ascii="宋体" w:hAnsi="宋体" w:cs="宋体"/>
                <w:color w:val="auto"/>
                <w:sz w:val="24"/>
                <w:szCs w:val="24"/>
                <w:lang w:val="en-US" w:eastAsia="zh-CN"/>
              </w:rPr>
              <w:t>企业资质</w:t>
            </w:r>
          </w:p>
        </w:tc>
        <w:tc>
          <w:tcPr>
            <w:tcW w:w="6913"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color w:val="auto"/>
                <w:lang w:val="zh-CN"/>
              </w:rPr>
            </w:pPr>
            <w:r>
              <w:rPr>
                <w:rFonts w:hint="eastAsia"/>
                <w:color w:val="auto"/>
                <w:lang w:val="zh-CN"/>
              </w:rPr>
              <w:t>通过环境管理体系认证的得1分；通过质量管理体系认证的得1分；通过职业健康安全管理体系认证的得1分；须在有效期内</w:t>
            </w:r>
            <w:r>
              <w:rPr>
                <w:rFonts w:hint="eastAsia" w:cs="宋体"/>
                <w:color w:val="auto"/>
                <w:szCs w:val="24"/>
                <w:lang w:eastAsia="zh-CN"/>
              </w:rPr>
              <w:t>，</w:t>
            </w:r>
            <w:r>
              <w:rPr>
                <w:rFonts w:hint="eastAsia" w:ascii="宋体" w:hAnsi="宋体" w:cs="宋体"/>
                <w:color w:val="auto"/>
                <w:szCs w:val="24"/>
                <w:lang w:val="zh-CN"/>
              </w:rPr>
              <w:t>提供证书扫描件</w:t>
            </w:r>
            <w:r>
              <w:rPr>
                <w:rFonts w:hint="eastAsia" w:ascii="宋体" w:hAnsi="宋体" w:cs="宋体"/>
                <w:color w:val="auto"/>
                <w:sz w:val="24"/>
                <w:szCs w:val="24"/>
                <w:lang w:val="en-US" w:eastAsia="zh-CN"/>
              </w:rPr>
              <w:t>加盖CA签章。</w:t>
            </w:r>
          </w:p>
        </w:tc>
        <w:tc>
          <w:tcPr>
            <w:tcW w:w="98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4" w:hRule="atLeast"/>
          <w:jc w:val="center"/>
        </w:trPr>
        <w:tc>
          <w:tcPr>
            <w:tcW w:w="728"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lang w:val="zh-CN"/>
              </w:rPr>
            </w:pPr>
          </w:p>
        </w:tc>
        <w:tc>
          <w:tcPr>
            <w:tcW w:w="1276"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lang w:val="zh-CN"/>
              </w:rPr>
            </w:pPr>
          </w:p>
        </w:tc>
        <w:tc>
          <w:tcPr>
            <w:tcW w:w="6913"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color w:val="auto"/>
                <w:lang w:val="zh-CN"/>
              </w:rPr>
            </w:pPr>
            <w:r>
              <w:rPr>
                <w:rFonts w:hint="eastAsia" w:ascii="宋体" w:hAnsi="宋体" w:cs="宋体"/>
                <w:color w:val="auto"/>
                <w:szCs w:val="24"/>
                <w:lang w:val="zh-CN"/>
              </w:rPr>
              <w:t>投标人在近三</w:t>
            </w:r>
            <w:r>
              <w:rPr>
                <w:rFonts w:hint="eastAsia" w:ascii="宋体" w:hAnsi="宋体" w:cs="宋体"/>
                <w:color w:val="auto"/>
                <w:szCs w:val="24"/>
              </w:rPr>
              <w:t>年内被</w:t>
            </w:r>
            <w:r>
              <w:rPr>
                <w:rFonts w:hint="eastAsia" w:ascii="宋体" w:hAnsi="宋体" w:cs="宋体"/>
                <w:color w:val="auto"/>
                <w:szCs w:val="24"/>
                <w:lang w:val="zh-CN"/>
              </w:rPr>
              <w:t>人力资源和社会保障局评定“劳动保障诚信企业”AAAAA的得</w:t>
            </w:r>
            <w:r>
              <w:rPr>
                <w:rFonts w:hint="eastAsia" w:ascii="宋体" w:hAnsi="宋体" w:cs="宋体"/>
                <w:color w:val="auto"/>
                <w:szCs w:val="24"/>
              </w:rPr>
              <w:t>3分，评定AAAA的得2分,评定AAA的得1分。以上不累计得分</w:t>
            </w:r>
            <w:r>
              <w:rPr>
                <w:rFonts w:hint="eastAsia" w:cs="宋体"/>
                <w:color w:val="auto"/>
                <w:szCs w:val="24"/>
                <w:lang w:eastAsia="zh-CN"/>
              </w:rPr>
              <w:t>，</w:t>
            </w:r>
            <w:r>
              <w:rPr>
                <w:rFonts w:hint="eastAsia" w:ascii="宋体" w:hAnsi="宋体" w:cs="宋体"/>
                <w:color w:val="auto"/>
                <w:szCs w:val="24"/>
                <w:lang w:val="zh-CN"/>
              </w:rPr>
              <w:t>提供证书扫描件</w:t>
            </w:r>
            <w:r>
              <w:rPr>
                <w:rFonts w:hint="eastAsia" w:ascii="宋体" w:hAnsi="宋体" w:cs="宋体"/>
                <w:color w:val="auto"/>
                <w:sz w:val="24"/>
                <w:szCs w:val="24"/>
                <w:lang w:val="en-US" w:eastAsia="zh-CN"/>
              </w:rPr>
              <w:t>加盖CA签章。</w:t>
            </w:r>
          </w:p>
        </w:tc>
        <w:tc>
          <w:tcPr>
            <w:tcW w:w="98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4" w:hRule="atLeast"/>
          <w:jc w:val="center"/>
        </w:trPr>
        <w:tc>
          <w:tcPr>
            <w:tcW w:w="72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sz w:val="24"/>
                <w:szCs w:val="24"/>
              </w:rPr>
            </w:pPr>
            <w:r>
              <w:rPr>
                <w:rFonts w:hint="eastAsia" w:ascii="宋体" w:hAnsi="宋体" w:cs="宋体"/>
                <w:color w:val="auto"/>
                <w:sz w:val="24"/>
                <w:szCs w:val="24"/>
              </w:rPr>
              <w:t>2</w:t>
            </w:r>
          </w:p>
        </w:tc>
        <w:tc>
          <w:tcPr>
            <w:tcW w:w="1276"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sz w:val="24"/>
                <w:szCs w:val="24"/>
              </w:rPr>
            </w:pPr>
            <w:r>
              <w:rPr>
                <w:rFonts w:hint="eastAsia" w:ascii="宋体" w:hAnsi="宋体" w:cs="宋体"/>
                <w:color w:val="auto"/>
                <w:sz w:val="24"/>
                <w:szCs w:val="24"/>
              </w:rPr>
              <w:t>荣誉</w:t>
            </w:r>
          </w:p>
        </w:tc>
        <w:tc>
          <w:tcPr>
            <w:tcW w:w="6913" w:type="dxa"/>
            <w:noWrap w:val="0"/>
            <w:vAlign w:val="center"/>
          </w:tcPr>
          <w:p>
            <w:pPr>
              <w:keepNext w:val="0"/>
              <w:keepLines w:val="0"/>
              <w:pageBreakBefore w:val="0"/>
              <w:kinsoku/>
              <w:wordWrap/>
              <w:overflowPunct/>
              <w:topLinePunct w:val="0"/>
              <w:autoSpaceDE/>
              <w:autoSpaceDN/>
              <w:bidi w:val="0"/>
              <w:adjustRightInd/>
              <w:snapToGrid/>
              <w:ind w:firstLine="0" w:firstLineChars="0"/>
              <w:jc w:val="left"/>
              <w:textAlignment w:val="auto"/>
              <w:rPr>
                <w:rFonts w:hint="eastAsia" w:ascii="宋体" w:hAnsi="宋体" w:cs="宋体"/>
                <w:color w:val="auto"/>
                <w:sz w:val="24"/>
                <w:szCs w:val="24"/>
                <w:lang w:val="zh-CN"/>
              </w:rPr>
            </w:pPr>
            <w:r>
              <w:rPr>
                <w:rFonts w:hint="eastAsia" w:ascii="宋体" w:hAnsi="宋体" w:cs="宋体"/>
                <w:color w:val="auto"/>
                <w:sz w:val="24"/>
                <w:szCs w:val="24"/>
              </w:rPr>
              <w:t>投标人具有</w:t>
            </w:r>
            <w:r>
              <w:rPr>
                <w:rFonts w:hint="eastAsia" w:ascii="宋体" w:hAnsi="宋体" w:cs="宋体"/>
                <w:color w:val="auto"/>
                <w:sz w:val="24"/>
                <w:szCs w:val="24"/>
                <w:lang w:val="zh-CN"/>
              </w:rPr>
              <w:t>地级市及以上荣誉的每个得1分，具有省级及以上荣誉的每个得2分，最多得4分。提供证书</w:t>
            </w:r>
            <w:r>
              <w:rPr>
                <w:rFonts w:hint="eastAsia" w:ascii="宋体" w:hAnsi="宋体" w:cs="宋体"/>
                <w:color w:val="auto"/>
                <w:sz w:val="24"/>
                <w:szCs w:val="24"/>
                <w:lang w:val="en-US" w:eastAsia="zh-CN"/>
              </w:rPr>
              <w:t>及相关证明文件</w:t>
            </w:r>
            <w:r>
              <w:rPr>
                <w:rFonts w:hint="eastAsia" w:ascii="宋体" w:hAnsi="宋体" w:cs="宋体"/>
                <w:color w:val="auto"/>
                <w:sz w:val="24"/>
                <w:szCs w:val="24"/>
                <w:lang w:val="zh-CN"/>
              </w:rPr>
              <w:t>扫描件加盖CA签章。</w:t>
            </w:r>
          </w:p>
        </w:tc>
        <w:tc>
          <w:tcPr>
            <w:tcW w:w="988" w:type="dxa"/>
            <w:noWrap w:val="0"/>
            <w:vAlign w:val="center"/>
          </w:tcPr>
          <w:p>
            <w:pPr>
              <w:keepNext w:val="0"/>
              <w:keepLines w:val="0"/>
              <w:pageBreakBefore w:val="0"/>
              <w:kinsoku/>
              <w:wordWrap/>
              <w:overflowPunct/>
              <w:topLinePunct w:val="0"/>
              <w:autoSpaceDE/>
              <w:autoSpaceDN/>
              <w:bidi w:val="0"/>
              <w:adjustRightInd/>
              <w:snapToGrid/>
              <w:ind w:firstLine="0" w:firstLineChars="0"/>
              <w:jc w:val="left"/>
              <w:textAlignment w:val="auto"/>
              <w:rPr>
                <w:rFonts w:hint="eastAsia" w:ascii="宋体" w:hAnsi="宋体" w:cs="宋体"/>
                <w:color w:val="auto"/>
                <w:sz w:val="24"/>
                <w:szCs w:val="24"/>
              </w:rPr>
            </w:pPr>
            <w:r>
              <w:rPr>
                <w:rFonts w:hint="eastAsia" w:ascii="宋体" w:hAnsi="宋体" w:cs="宋体"/>
                <w:color w:val="auto"/>
                <w:sz w:val="24"/>
                <w:szCs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4" w:hRule="atLeast"/>
          <w:jc w:val="center"/>
        </w:trPr>
        <w:tc>
          <w:tcPr>
            <w:tcW w:w="72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3</w:t>
            </w:r>
          </w:p>
        </w:tc>
        <w:tc>
          <w:tcPr>
            <w:tcW w:w="1276"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同类业绩</w:t>
            </w:r>
          </w:p>
        </w:tc>
        <w:tc>
          <w:tcPr>
            <w:tcW w:w="6913" w:type="dxa"/>
            <w:noWrap w:val="0"/>
            <w:vAlign w:val="center"/>
          </w:tcPr>
          <w:p>
            <w:pPr>
              <w:keepNext w:val="0"/>
              <w:keepLines w:val="0"/>
              <w:pageBreakBefore w:val="0"/>
              <w:kinsoku/>
              <w:wordWrap/>
              <w:overflowPunct/>
              <w:topLinePunct w:val="0"/>
              <w:autoSpaceDE/>
              <w:autoSpaceDN/>
              <w:bidi w:val="0"/>
              <w:adjustRightInd/>
              <w:snapToGrid/>
              <w:ind w:firstLine="0" w:firstLineChars="0"/>
              <w:jc w:val="left"/>
              <w:textAlignment w:val="auto"/>
              <w:rPr>
                <w:rFonts w:ascii="宋体" w:hAnsi="宋体" w:cs="宋体"/>
                <w:color w:val="auto"/>
                <w:sz w:val="24"/>
                <w:szCs w:val="24"/>
              </w:rPr>
            </w:pPr>
            <w:r>
              <w:rPr>
                <w:rFonts w:hint="eastAsia" w:ascii="宋体" w:hAnsi="宋体" w:cs="宋体"/>
                <w:color w:val="auto"/>
                <w:sz w:val="24"/>
                <w:szCs w:val="24"/>
                <w:lang w:val="zh-CN"/>
              </w:rPr>
              <w:t>投标人</w:t>
            </w:r>
            <w:r>
              <w:rPr>
                <w:rFonts w:hint="eastAsia" w:ascii="宋体" w:hAnsi="宋体" w:cs="宋体"/>
                <w:color w:val="auto"/>
                <w:sz w:val="24"/>
                <w:szCs w:val="24"/>
              </w:rPr>
              <w:t>提供近三年（2017年</w:t>
            </w:r>
            <w:r>
              <w:rPr>
                <w:rFonts w:hint="eastAsia" w:ascii="宋体" w:hAnsi="宋体" w:cs="宋体"/>
                <w:color w:val="auto"/>
                <w:sz w:val="24"/>
                <w:szCs w:val="24"/>
                <w:lang w:val="en-US" w:eastAsia="zh-CN"/>
              </w:rPr>
              <w:t>9</w:t>
            </w:r>
            <w:r>
              <w:rPr>
                <w:rFonts w:hint="eastAsia" w:ascii="宋体" w:hAnsi="宋体" w:cs="宋体"/>
                <w:color w:val="auto"/>
                <w:sz w:val="24"/>
                <w:szCs w:val="24"/>
              </w:rPr>
              <w:t>月1日至今）的</w:t>
            </w:r>
            <w:r>
              <w:rPr>
                <w:rFonts w:hint="eastAsia" w:ascii="宋体" w:hAnsi="宋体" w:cs="宋体"/>
                <w:color w:val="auto"/>
                <w:sz w:val="24"/>
                <w:szCs w:val="24"/>
                <w:lang w:val="zh-CN"/>
              </w:rPr>
              <w:t>同类业绩</w:t>
            </w:r>
            <w:r>
              <w:rPr>
                <w:rFonts w:hint="eastAsia" w:ascii="宋体" w:hAnsi="宋体" w:cs="宋体"/>
                <w:color w:val="auto"/>
                <w:sz w:val="24"/>
                <w:szCs w:val="24"/>
              </w:rPr>
              <w:t>，每提供一份得1分，最高得分5分。（提供合同复印件、中标通知书扫描件加盖CA签章）。</w:t>
            </w:r>
          </w:p>
        </w:tc>
        <w:tc>
          <w:tcPr>
            <w:tcW w:w="98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22" w:hRule="atLeast"/>
          <w:jc w:val="center"/>
        </w:trPr>
        <w:tc>
          <w:tcPr>
            <w:tcW w:w="728" w:type="dxa"/>
            <w:vMerge w:val="restar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4</w:t>
            </w:r>
          </w:p>
        </w:tc>
        <w:tc>
          <w:tcPr>
            <w:tcW w:w="1276" w:type="dxa"/>
            <w:vMerge w:val="restar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服务方案</w:t>
            </w:r>
          </w:p>
        </w:tc>
        <w:tc>
          <w:tcPr>
            <w:tcW w:w="6913"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color w:val="auto"/>
              </w:rPr>
            </w:pPr>
            <w:r>
              <w:rPr>
                <w:rFonts w:hint="eastAsia"/>
                <w:color w:val="auto"/>
              </w:rPr>
              <w:t>服务方案：包括职程序及标准、工作流程等，并根据投标人提供的服务方案科学性、合理性、完善性</w:t>
            </w:r>
            <w:r>
              <w:rPr>
                <w:rFonts w:hint="eastAsia"/>
                <w:color w:val="auto"/>
                <w:lang w:val="zh-CN"/>
              </w:rPr>
              <w:t>等</w:t>
            </w:r>
            <w:r>
              <w:rPr>
                <w:rFonts w:hint="eastAsia"/>
                <w:color w:val="auto"/>
              </w:rPr>
              <w:t>情况</w:t>
            </w:r>
            <w:r>
              <w:rPr>
                <w:rFonts w:hint="eastAsia"/>
                <w:color w:val="auto"/>
                <w:lang w:val="zh-CN"/>
              </w:rPr>
              <w:t>打分。</w:t>
            </w:r>
          </w:p>
        </w:tc>
        <w:tc>
          <w:tcPr>
            <w:tcW w:w="98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28"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color w:val="auto"/>
              </w:rPr>
            </w:pPr>
          </w:p>
        </w:tc>
        <w:tc>
          <w:tcPr>
            <w:tcW w:w="1276"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color w:val="auto"/>
              </w:rPr>
            </w:pPr>
          </w:p>
        </w:tc>
        <w:tc>
          <w:tcPr>
            <w:tcW w:w="6913"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color w:val="auto"/>
              </w:rPr>
            </w:pPr>
            <w:r>
              <w:rPr>
                <w:rFonts w:hint="eastAsia"/>
                <w:color w:val="auto"/>
              </w:rPr>
              <w:t>稳定员工队伍的措施：根据本项目特点，稳定员工措施的科学性、合理性等打分</w:t>
            </w:r>
            <w:r>
              <w:rPr>
                <w:rFonts w:hint="eastAsia"/>
                <w:color w:val="auto"/>
                <w:lang w:val="zh-CN"/>
              </w:rPr>
              <w:t>。</w:t>
            </w:r>
          </w:p>
        </w:tc>
        <w:tc>
          <w:tcPr>
            <w:tcW w:w="98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28"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p>
        </w:tc>
        <w:tc>
          <w:tcPr>
            <w:tcW w:w="1276"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p>
        </w:tc>
        <w:tc>
          <w:tcPr>
            <w:tcW w:w="6913"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color w:val="auto"/>
              </w:rPr>
            </w:pPr>
            <w:r>
              <w:rPr>
                <w:rFonts w:hint="eastAsia"/>
                <w:color w:val="auto"/>
              </w:rPr>
              <w:t>根据投标人的针对本项目的特点和难点分析及解决措施等打分。</w:t>
            </w:r>
          </w:p>
        </w:tc>
        <w:tc>
          <w:tcPr>
            <w:tcW w:w="98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28"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p>
        </w:tc>
        <w:tc>
          <w:tcPr>
            <w:tcW w:w="1276"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p>
        </w:tc>
        <w:tc>
          <w:tcPr>
            <w:tcW w:w="6913"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color w:val="auto"/>
              </w:rPr>
            </w:pPr>
            <w:r>
              <w:rPr>
                <w:rFonts w:hint="eastAsia"/>
                <w:color w:val="auto"/>
              </w:rPr>
              <w:t>根据投标人提供的人员培训方案及措施完整性、科学性等打分。</w:t>
            </w:r>
            <w:r>
              <w:rPr>
                <w:color w:val="auto"/>
              </w:rPr>
              <w:t xml:space="preserve"> </w:t>
            </w:r>
          </w:p>
        </w:tc>
        <w:tc>
          <w:tcPr>
            <w:tcW w:w="98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728"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p>
        </w:tc>
        <w:tc>
          <w:tcPr>
            <w:tcW w:w="1276"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p>
        </w:tc>
        <w:tc>
          <w:tcPr>
            <w:tcW w:w="6913"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color w:val="auto"/>
              </w:rPr>
            </w:pPr>
            <w:r>
              <w:rPr>
                <w:rFonts w:hint="eastAsia"/>
                <w:color w:val="auto"/>
              </w:rPr>
              <w:t>投标人提供的项目组织管理架构是否清晰、配备合理、管理有效性等情况</w:t>
            </w:r>
            <w:r>
              <w:rPr>
                <w:rFonts w:hint="eastAsia"/>
                <w:color w:val="auto"/>
                <w:lang w:val="zh-CN"/>
              </w:rPr>
              <w:t>打分。</w:t>
            </w:r>
          </w:p>
        </w:tc>
        <w:tc>
          <w:tcPr>
            <w:tcW w:w="98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28" w:type="dxa"/>
            <w:vMerge w:val="restar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p>
        </w:tc>
        <w:tc>
          <w:tcPr>
            <w:tcW w:w="1276" w:type="dxa"/>
            <w:vMerge w:val="restar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服务人员</w:t>
            </w:r>
          </w:p>
        </w:tc>
        <w:tc>
          <w:tcPr>
            <w:tcW w:w="6913"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color w:val="auto"/>
              </w:rPr>
            </w:pPr>
            <w:r>
              <w:rPr>
                <w:rFonts w:hint="eastAsia"/>
                <w:color w:val="auto"/>
              </w:rPr>
              <w:t>投标人拟投入的人员具备B证及以上驾驶员证书的，1名得1分，最高得</w:t>
            </w:r>
            <w:r>
              <w:rPr>
                <w:rFonts w:hint="eastAsia"/>
                <w:color w:val="auto"/>
                <w:lang w:val="en-US" w:eastAsia="zh-CN"/>
              </w:rPr>
              <w:t>2</w:t>
            </w:r>
            <w:r>
              <w:rPr>
                <w:rFonts w:hint="eastAsia"/>
                <w:color w:val="auto"/>
              </w:rPr>
              <w:t>分（须同时提供驾驶员证书及最近三个月社保证明</w:t>
            </w:r>
            <w:r>
              <w:rPr>
                <w:rFonts w:hint="eastAsia" w:ascii="宋体" w:hAnsi="宋体" w:cs="宋体"/>
                <w:color w:val="auto"/>
                <w:szCs w:val="24"/>
                <w:lang w:val="zh-CN"/>
              </w:rPr>
              <w:t>扫描件</w:t>
            </w:r>
            <w:r>
              <w:rPr>
                <w:rFonts w:hint="eastAsia" w:ascii="宋体" w:hAnsi="宋体" w:cs="宋体"/>
                <w:color w:val="auto"/>
                <w:sz w:val="24"/>
                <w:szCs w:val="24"/>
                <w:lang w:val="en-US" w:eastAsia="zh-CN"/>
              </w:rPr>
              <w:t>加盖CA签章</w:t>
            </w:r>
            <w:r>
              <w:rPr>
                <w:rFonts w:hint="eastAsia"/>
                <w:color w:val="auto"/>
              </w:rPr>
              <w:t>）。</w:t>
            </w:r>
          </w:p>
        </w:tc>
        <w:tc>
          <w:tcPr>
            <w:tcW w:w="98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28"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p>
        </w:tc>
        <w:tc>
          <w:tcPr>
            <w:tcW w:w="1276"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p>
        </w:tc>
        <w:tc>
          <w:tcPr>
            <w:tcW w:w="6913"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color w:val="auto"/>
              </w:rPr>
            </w:pPr>
            <w:r>
              <w:rPr>
                <w:rFonts w:hint="eastAsia"/>
                <w:color w:val="auto"/>
              </w:rPr>
              <w:t>根据为本项目拟派的</w:t>
            </w:r>
            <w:r>
              <w:rPr>
                <w:rFonts w:hint="eastAsia"/>
                <w:color w:val="auto"/>
                <w:lang w:val="en-US" w:eastAsia="zh-CN"/>
              </w:rPr>
              <w:t>其他</w:t>
            </w:r>
            <w:r>
              <w:rPr>
                <w:rFonts w:hint="eastAsia"/>
                <w:color w:val="auto"/>
              </w:rPr>
              <w:t>人员概况，各类人员数量、年龄和专业素质，各岗位人员配置等的满足性、合理性</w:t>
            </w:r>
            <w:r>
              <w:rPr>
                <w:rFonts w:hint="eastAsia"/>
                <w:color w:val="auto"/>
                <w:lang w:val="zh-CN"/>
              </w:rPr>
              <w:t>等</w:t>
            </w:r>
            <w:r>
              <w:rPr>
                <w:rFonts w:hint="eastAsia"/>
                <w:color w:val="auto"/>
              </w:rPr>
              <w:t>情况</w:t>
            </w:r>
            <w:r>
              <w:rPr>
                <w:rFonts w:hint="eastAsia"/>
                <w:color w:val="auto"/>
                <w:lang w:val="zh-CN"/>
              </w:rPr>
              <w:t>打分。</w:t>
            </w:r>
          </w:p>
        </w:tc>
        <w:tc>
          <w:tcPr>
            <w:tcW w:w="98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2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w:t>
            </w:r>
          </w:p>
        </w:tc>
        <w:tc>
          <w:tcPr>
            <w:tcW w:w="1276"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内部管理、考核制度</w:t>
            </w:r>
          </w:p>
        </w:tc>
        <w:tc>
          <w:tcPr>
            <w:tcW w:w="6913" w:type="dxa"/>
            <w:noWrap w:val="0"/>
            <w:vAlign w:val="center"/>
          </w:tcPr>
          <w:p>
            <w:pPr>
              <w:keepNext w:val="0"/>
              <w:keepLines w:val="0"/>
              <w:pageBreakBefore w:val="0"/>
              <w:kinsoku/>
              <w:wordWrap/>
              <w:overflowPunct/>
              <w:topLinePunct w:val="0"/>
              <w:autoSpaceDE/>
              <w:autoSpaceDN/>
              <w:bidi w:val="0"/>
              <w:adjustRightInd/>
              <w:snapToGrid/>
              <w:ind w:firstLine="0" w:firstLineChars="0"/>
              <w:jc w:val="left"/>
              <w:textAlignment w:val="auto"/>
              <w:rPr>
                <w:rFonts w:ascii="宋体" w:hAnsi="宋体" w:cs="宋体"/>
                <w:color w:val="auto"/>
                <w:sz w:val="24"/>
                <w:szCs w:val="24"/>
              </w:rPr>
            </w:pPr>
            <w:r>
              <w:rPr>
                <w:rFonts w:hint="eastAsia" w:ascii="宋体" w:hAnsi="宋体" w:cs="宋体"/>
                <w:color w:val="auto"/>
                <w:sz w:val="24"/>
                <w:szCs w:val="24"/>
              </w:rPr>
              <w:t>根据投标人提供的各项制度（包括员工岗位责任制；劳动纪律；各项目检查、考核制度；劳动纪律；</w:t>
            </w:r>
            <w:r>
              <w:rPr>
                <w:rFonts w:hint="eastAsia"/>
                <w:color w:val="auto"/>
                <w:sz w:val="24"/>
                <w:szCs w:val="24"/>
              </w:rPr>
              <w:t>各级各类人员奖惩制度；项目检查、考核制度</w:t>
            </w:r>
            <w:r>
              <w:rPr>
                <w:rFonts w:hint="eastAsia"/>
                <w:color w:val="auto"/>
              </w:rPr>
              <w:t>；</w:t>
            </w:r>
            <w:r>
              <w:rPr>
                <w:rFonts w:hint="eastAsia" w:ascii="宋体" w:hAnsi="宋体" w:cs="宋体"/>
                <w:color w:val="auto"/>
                <w:sz w:val="24"/>
                <w:szCs w:val="24"/>
              </w:rPr>
              <w:t>各类人员行为规范制度等）</w:t>
            </w:r>
            <w:r>
              <w:rPr>
                <w:rFonts w:hint="eastAsia" w:ascii="宋体" w:hAnsi="宋体" w:cs="宋体"/>
                <w:color w:val="auto"/>
                <w:sz w:val="24"/>
                <w:szCs w:val="24"/>
                <w:lang w:val="zh-CN"/>
              </w:rPr>
              <w:t>打分。</w:t>
            </w:r>
          </w:p>
        </w:tc>
        <w:tc>
          <w:tcPr>
            <w:tcW w:w="98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28" w:type="dxa"/>
            <w:vMerge w:val="restar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7</w:t>
            </w:r>
          </w:p>
        </w:tc>
        <w:tc>
          <w:tcPr>
            <w:tcW w:w="1276" w:type="dxa"/>
            <w:vMerge w:val="restart"/>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宋体" w:hAnsi="宋体" w:cs="宋体"/>
                <w:color w:val="auto"/>
                <w:sz w:val="24"/>
                <w:szCs w:val="24"/>
              </w:rPr>
            </w:pPr>
            <w:r>
              <w:rPr>
                <w:rFonts w:hint="eastAsia" w:ascii="宋体" w:hAnsi="宋体" w:cs="宋体"/>
                <w:color w:val="auto"/>
                <w:sz w:val="24"/>
                <w:szCs w:val="24"/>
              </w:rPr>
              <w:t>服务质量保证及承诺</w:t>
            </w:r>
          </w:p>
        </w:tc>
        <w:tc>
          <w:tcPr>
            <w:tcW w:w="6913"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color w:val="auto"/>
              </w:rPr>
            </w:pPr>
            <w:r>
              <w:rPr>
                <w:rFonts w:hint="eastAsia"/>
                <w:color w:val="auto"/>
              </w:rPr>
              <w:t>根据投标人在诚信、质量、管理及服从镇政府安排等方案的科学性、合理性等打分。</w:t>
            </w:r>
          </w:p>
        </w:tc>
        <w:tc>
          <w:tcPr>
            <w:tcW w:w="98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28"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p>
        </w:tc>
        <w:tc>
          <w:tcPr>
            <w:tcW w:w="1276"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p>
        </w:tc>
        <w:tc>
          <w:tcPr>
            <w:tcW w:w="6913"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color w:val="auto"/>
              </w:rPr>
            </w:pPr>
            <w:r>
              <w:rPr>
                <w:rFonts w:hint="eastAsia"/>
                <w:color w:val="auto"/>
              </w:rPr>
              <w:t>参考投标人管理要求对</w:t>
            </w:r>
            <w:r>
              <w:rPr>
                <w:rFonts w:hint="eastAsia"/>
                <w:color w:val="auto"/>
                <w:lang w:val="en-US" w:eastAsia="zh-CN"/>
              </w:rPr>
              <w:t>镇政府</w:t>
            </w:r>
            <w:r>
              <w:rPr>
                <w:rFonts w:hint="eastAsia"/>
                <w:color w:val="auto"/>
              </w:rPr>
              <w:t>相关损失进行赔偿，有制度、有赔偿细则、有专人落实等打分。</w:t>
            </w:r>
          </w:p>
        </w:tc>
        <w:tc>
          <w:tcPr>
            <w:tcW w:w="98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4</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2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1276"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应急事件处理预案</w:t>
            </w:r>
          </w:p>
        </w:tc>
        <w:tc>
          <w:tcPr>
            <w:tcW w:w="6913" w:type="dxa"/>
            <w:noWrap w:val="0"/>
            <w:vAlign w:val="center"/>
          </w:tcPr>
          <w:p>
            <w:pPr>
              <w:keepNext w:val="0"/>
              <w:keepLines w:val="0"/>
              <w:pageBreakBefore w:val="0"/>
              <w:kinsoku/>
              <w:wordWrap/>
              <w:overflowPunct/>
              <w:topLinePunct w:val="0"/>
              <w:autoSpaceDE/>
              <w:autoSpaceDN/>
              <w:bidi w:val="0"/>
              <w:adjustRightInd/>
              <w:snapToGrid/>
              <w:ind w:firstLine="0" w:firstLineChars="0"/>
              <w:jc w:val="left"/>
              <w:textAlignment w:val="auto"/>
              <w:rPr>
                <w:rFonts w:ascii="宋体" w:hAnsi="宋体" w:cs="宋体"/>
                <w:color w:val="auto"/>
                <w:sz w:val="24"/>
                <w:szCs w:val="24"/>
              </w:rPr>
            </w:pPr>
            <w:r>
              <w:rPr>
                <w:rFonts w:hint="eastAsia" w:ascii="宋体" w:hAnsi="宋体" w:cs="宋体"/>
                <w:color w:val="auto"/>
                <w:sz w:val="24"/>
                <w:szCs w:val="24"/>
              </w:rPr>
              <w:t>在投标文件中详细说明项目的特征及针对本项目制定的紧急预案，并具有可操作性。（每制定一项应急预案得1分，最多4分）。</w:t>
            </w:r>
          </w:p>
        </w:tc>
        <w:tc>
          <w:tcPr>
            <w:tcW w:w="98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2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1276"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优惠措施及合理化建议</w:t>
            </w:r>
          </w:p>
        </w:tc>
        <w:tc>
          <w:tcPr>
            <w:tcW w:w="6913" w:type="dxa"/>
            <w:noWrap w:val="0"/>
            <w:vAlign w:val="center"/>
          </w:tcPr>
          <w:p>
            <w:pPr>
              <w:keepNext w:val="0"/>
              <w:keepLines w:val="0"/>
              <w:pageBreakBefore w:val="0"/>
              <w:kinsoku/>
              <w:wordWrap/>
              <w:overflowPunct/>
              <w:topLinePunct w:val="0"/>
              <w:autoSpaceDE/>
              <w:autoSpaceDN/>
              <w:bidi w:val="0"/>
              <w:adjustRightInd/>
              <w:snapToGrid/>
              <w:ind w:firstLine="0" w:firstLineChars="0"/>
              <w:jc w:val="left"/>
              <w:textAlignment w:val="auto"/>
              <w:rPr>
                <w:rFonts w:hint="eastAsia" w:ascii="宋体" w:hAnsi="宋体" w:cs="宋体"/>
                <w:color w:val="auto"/>
                <w:sz w:val="24"/>
                <w:szCs w:val="24"/>
              </w:rPr>
            </w:pPr>
            <w:r>
              <w:rPr>
                <w:rFonts w:ascii="宋体" w:hAnsi="宋体" w:eastAsia="宋体" w:cs="宋体"/>
                <w:color w:val="auto"/>
                <w:sz w:val="24"/>
                <w:szCs w:val="24"/>
              </w:rPr>
              <w:t>根据本项目提供实质性优惠措施及合理化建议进行打分。</w:t>
            </w:r>
          </w:p>
        </w:tc>
        <w:tc>
          <w:tcPr>
            <w:tcW w:w="98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3</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2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10</w:t>
            </w:r>
          </w:p>
        </w:tc>
        <w:tc>
          <w:tcPr>
            <w:tcW w:w="1276" w:type="dxa"/>
            <w:noWrap w:val="0"/>
            <w:vAlign w:val="center"/>
          </w:tcPr>
          <w:p>
            <w:pPr>
              <w:spacing w:line="440" w:lineRule="exact"/>
              <w:ind w:left="0" w:leftChars="0" w:firstLine="0" w:firstLineChars="0"/>
              <w:jc w:val="both"/>
              <w:rPr>
                <w:rFonts w:hint="eastAsia" w:ascii="宋体" w:hAnsi="宋体" w:cs="宋体"/>
                <w:color w:val="auto"/>
                <w:sz w:val="24"/>
                <w:szCs w:val="24"/>
                <w:lang w:val="en-US" w:eastAsia="zh-CN"/>
              </w:rPr>
            </w:pPr>
            <w:r>
              <w:rPr>
                <w:rFonts w:hint="eastAsia" w:ascii="宋体" w:hAnsi="宋体"/>
                <w:color w:val="auto"/>
                <w:sz w:val="24"/>
                <w:lang w:val="en-US" w:eastAsia="zh-CN"/>
              </w:rPr>
              <w:t>政策分</w:t>
            </w:r>
          </w:p>
        </w:tc>
        <w:tc>
          <w:tcPr>
            <w:tcW w:w="6913" w:type="dxa"/>
            <w:noWrap w:val="0"/>
            <w:vAlign w:val="top"/>
          </w:tcPr>
          <w:p>
            <w:pPr>
              <w:spacing w:line="440" w:lineRule="exact"/>
              <w:ind w:left="0" w:leftChars="0"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若投标人属于小型和微型企业（包括小型和微型企业、残疾人福利性单位、监狱企业）的得2分。提供声明函及相关证明文件</w:t>
            </w:r>
            <w:r>
              <w:rPr>
                <w:rFonts w:hint="eastAsia" w:ascii="宋体" w:hAnsi="宋体" w:eastAsia="宋体" w:cs="宋体"/>
                <w:color w:val="auto"/>
                <w:sz w:val="24"/>
                <w:szCs w:val="24"/>
                <w:lang w:val="en-US" w:eastAsia="zh-CN"/>
              </w:rPr>
              <w:t>加盖CA签章</w:t>
            </w:r>
            <w:r>
              <w:rPr>
                <w:rFonts w:hint="eastAsia" w:ascii="宋体" w:hAnsi="宋体" w:eastAsia="宋体" w:cs="宋体"/>
                <w:color w:val="auto"/>
                <w:sz w:val="24"/>
                <w:szCs w:val="24"/>
              </w:rPr>
              <w:t>。</w:t>
            </w:r>
          </w:p>
        </w:tc>
        <w:tc>
          <w:tcPr>
            <w:tcW w:w="98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0-2分</w:t>
            </w:r>
          </w:p>
        </w:tc>
      </w:tr>
    </w:tbl>
    <w:p>
      <w:pPr>
        <w:pStyle w:val="44"/>
        <w:spacing w:before="0" w:line="276" w:lineRule="auto"/>
        <w:ind w:firstLine="480"/>
        <w:rPr>
          <w:rFonts w:hint="eastAsia" w:ascii="宋体" w:hAnsi="宋体"/>
          <w:color w:val="auto"/>
          <w:szCs w:val="24"/>
          <w:lang w:eastAsia="zh-CN"/>
        </w:rPr>
      </w:pPr>
      <w:r>
        <w:rPr>
          <w:rFonts w:hint="eastAsia" w:ascii="宋体" w:hAnsi="宋体"/>
          <w:color w:val="auto"/>
          <w:szCs w:val="24"/>
          <w:lang w:eastAsia="zh-CN"/>
        </w:rPr>
        <w:t>（3）标段三</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76"/>
        <w:gridCol w:w="6913"/>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6" w:hRule="atLeast"/>
          <w:jc w:val="center"/>
        </w:trPr>
        <w:tc>
          <w:tcPr>
            <w:tcW w:w="728"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color w:val="auto"/>
                <w:lang w:val="zh-CN"/>
              </w:rPr>
            </w:pPr>
            <w:r>
              <w:rPr>
                <w:rFonts w:hint="eastAsia"/>
                <w:color w:val="auto"/>
                <w:lang w:val="zh-CN"/>
              </w:rPr>
              <w:t>序号</w:t>
            </w:r>
          </w:p>
        </w:tc>
        <w:tc>
          <w:tcPr>
            <w:tcW w:w="1276"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color w:val="auto"/>
                <w:lang w:val="zh-CN"/>
              </w:rPr>
            </w:pPr>
            <w:r>
              <w:rPr>
                <w:rFonts w:hint="eastAsia"/>
                <w:color w:val="auto"/>
                <w:lang w:val="zh-CN"/>
              </w:rPr>
              <w:t>评分内容</w:t>
            </w:r>
          </w:p>
        </w:tc>
        <w:tc>
          <w:tcPr>
            <w:tcW w:w="6913"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color w:val="auto"/>
                <w:lang w:val="zh-CN"/>
              </w:rPr>
            </w:pPr>
            <w:r>
              <w:rPr>
                <w:rFonts w:hint="eastAsia"/>
                <w:color w:val="auto"/>
                <w:lang w:val="zh-CN"/>
              </w:rPr>
              <w:t>评分方法</w:t>
            </w:r>
          </w:p>
        </w:tc>
        <w:tc>
          <w:tcPr>
            <w:tcW w:w="988"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color w:val="auto"/>
                <w:lang w:val="zh-CN"/>
              </w:rPr>
            </w:pPr>
            <w:r>
              <w:rPr>
                <w:rFonts w:hint="eastAsia"/>
                <w:color w:val="auto"/>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4" w:hRule="atLeast"/>
          <w:jc w:val="center"/>
        </w:trPr>
        <w:tc>
          <w:tcPr>
            <w:tcW w:w="728" w:type="dxa"/>
            <w:vMerge w:val="restar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lang w:val="zh-CN"/>
              </w:rPr>
            </w:pPr>
            <w:r>
              <w:rPr>
                <w:rFonts w:hint="eastAsia" w:ascii="宋体" w:hAnsi="宋体" w:cs="宋体"/>
                <w:color w:val="auto"/>
                <w:sz w:val="24"/>
                <w:szCs w:val="24"/>
                <w:lang w:val="en-US" w:eastAsia="zh-CN"/>
              </w:rPr>
              <w:t>1</w:t>
            </w:r>
          </w:p>
        </w:tc>
        <w:tc>
          <w:tcPr>
            <w:tcW w:w="1276" w:type="dxa"/>
            <w:vMerge w:val="restar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lang w:val="zh-CN"/>
              </w:rPr>
            </w:pPr>
            <w:r>
              <w:rPr>
                <w:rFonts w:hint="eastAsia" w:ascii="宋体" w:hAnsi="宋体" w:cs="宋体"/>
                <w:color w:val="auto"/>
                <w:sz w:val="24"/>
                <w:szCs w:val="24"/>
                <w:lang w:val="en-US" w:eastAsia="zh-CN"/>
              </w:rPr>
              <w:t>企业资质</w:t>
            </w:r>
          </w:p>
        </w:tc>
        <w:tc>
          <w:tcPr>
            <w:tcW w:w="6913"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color w:val="auto"/>
                <w:lang w:val="zh-CN"/>
              </w:rPr>
            </w:pPr>
            <w:r>
              <w:rPr>
                <w:rFonts w:hint="eastAsia"/>
                <w:color w:val="auto"/>
                <w:lang w:val="zh-CN"/>
              </w:rPr>
              <w:t>通过环境管理体系认证的得1分；通过质量管理体系认证的得1分；通过职业健康安全管理体系认证的得1分；须在有效期内</w:t>
            </w:r>
            <w:r>
              <w:rPr>
                <w:rFonts w:hint="eastAsia" w:cs="宋体"/>
                <w:color w:val="auto"/>
                <w:szCs w:val="24"/>
                <w:lang w:eastAsia="zh-CN"/>
              </w:rPr>
              <w:t>，</w:t>
            </w:r>
            <w:r>
              <w:rPr>
                <w:rFonts w:hint="eastAsia" w:ascii="宋体" w:hAnsi="宋体" w:cs="宋体"/>
                <w:color w:val="auto"/>
                <w:szCs w:val="24"/>
                <w:lang w:val="zh-CN"/>
              </w:rPr>
              <w:t>提供证书扫描件</w:t>
            </w:r>
            <w:r>
              <w:rPr>
                <w:rFonts w:hint="eastAsia" w:ascii="宋体" w:hAnsi="宋体" w:cs="宋体"/>
                <w:color w:val="auto"/>
                <w:sz w:val="24"/>
                <w:szCs w:val="24"/>
                <w:lang w:val="en-US" w:eastAsia="zh-CN"/>
              </w:rPr>
              <w:t>加盖CA签章。</w:t>
            </w:r>
          </w:p>
        </w:tc>
        <w:tc>
          <w:tcPr>
            <w:tcW w:w="98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4" w:hRule="atLeast"/>
          <w:jc w:val="center"/>
        </w:trPr>
        <w:tc>
          <w:tcPr>
            <w:tcW w:w="728"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lang w:val="zh-CN"/>
              </w:rPr>
            </w:pPr>
          </w:p>
        </w:tc>
        <w:tc>
          <w:tcPr>
            <w:tcW w:w="1276"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lang w:val="zh-CN"/>
              </w:rPr>
            </w:pPr>
          </w:p>
        </w:tc>
        <w:tc>
          <w:tcPr>
            <w:tcW w:w="6913"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color w:val="auto"/>
                <w:lang w:val="zh-CN"/>
              </w:rPr>
            </w:pPr>
            <w:r>
              <w:rPr>
                <w:rFonts w:hint="eastAsia" w:ascii="宋体" w:hAnsi="宋体" w:cs="宋体"/>
                <w:color w:val="auto"/>
                <w:szCs w:val="24"/>
                <w:lang w:val="zh-CN"/>
              </w:rPr>
              <w:t>投标人在近三</w:t>
            </w:r>
            <w:r>
              <w:rPr>
                <w:rFonts w:hint="eastAsia" w:ascii="宋体" w:hAnsi="宋体" w:cs="宋体"/>
                <w:color w:val="auto"/>
                <w:szCs w:val="24"/>
              </w:rPr>
              <w:t>年内被</w:t>
            </w:r>
            <w:r>
              <w:rPr>
                <w:rFonts w:hint="eastAsia" w:ascii="宋体" w:hAnsi="宋体" w:cs="宋体"/>
                <w:color w:val="auto"/>
                <w:szCs w:val="24"/>
                <w:lang w:val="zh-CN"/>
              </w:rPr>
              <w:t>人力资源和社会保障局评定“劳动保障诚信企业”AAAAA的得</w:t>
            </w:r>
            <w:r>
              <w:rPr>
                <w:rFonts w:hint="eastAsia" w:ascii="宋体" w:hAnsi="宋体" w:cs="宋体"/>
                <w:color w:val="auto"/>
                <w:szCs w:val="24"/>
              </w:rPr>
              <w:t>3分，评定AAAA的得2分,评定AAA的得1分。以上不累计得分</w:t>
            </w:r>
            <w:r>
              <w:rPr>
                <w:rFonts w:hint="eastAsia" w:cs="宋体"/>
                <w:color w:val="auto"/>
                <w:szCs w:val="24"/>
                <w:lang w:eastAsia="zh-CN"/>
              </w:rPr>
              <w:t>，</w:t>
            </w:r>
            <w:r>
              <w:rPr>
                <w:rFonts w:hint="eastAsia" w:ascii="宋体" w:hAnsi="宋体" w:cs="宋体"/>
                <w:color w:val="auto"/>
                <w:szCs w:val="24"/>
                <w:lang w:val="zh-CN"/>
              </w:rPr>
              <w:t>提供证书扫描件</w:t>
            </w:r>
            <w:r>
              <w:rPr>
                <w:rFonts w:hint="eastAsia" w:ascii="宋体" w:hAnsi="宋体" w:cs="宋体"/>
                <w:color w:val="auto"/>
                <w:sz w:val="24"/>
                <w:szCs w:val="24"/>
                <w:lang w:val="en-US" w:eastAsia="zh-CN"/>
              </w:rPr>
              <w:t>加盖CA签章。</w:t>
            </w:r>
          </w:p>
        </w:tc>
        <w:tc>
          <w:tcPr>
            <w:tcW w:w="98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cs="宋体"/>
                <w:b w:val="0"/>
                <w:bCs w:val="0"/>
                <w:color w:val="auto"/>
                <w:sz w:val="24"/>
                <w:szCs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4" w:hRule="atLeast"/>
          <w:jc w:val="center"/>
        </w:trPr>
        <w:tc>
          <w:tcPr>
            <w:tcW w:w="72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sz w:val="24"/>
                <w:szCs w:val="24"/>
              </w:rPr>
            </w:pPr>
            <w:r>
              <w:rPr>
                <w:rFonts w:hint="eastAsia" w:ascii="宋体" w:hAnsi="宋体" w:cs="宋体"/>
                <w:color w:val="auto"/>
                <w:sz w:val="24"/>
                <w:szCs w:val="24"/>
              </w:rPr>
              <w:t>2</w:t>
            </w:r>
          </w:p>
        </w:tc>
        <w:tc>
          <w:tcPr>
            <w:tcW w:w="1276"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sz w:val="24"/>
                <w:szCs w:val="24"/>
              </w:rPr>
            </w:pPr>
            <w:r>
              <w:rPr>
                <w:rFonts w:hint="eastAsia" w:ascii="宋体" w:hAnsi="宋体" w:cs="宋体"/>
                <w:color w:val="auto"/>
                <w:sz w:val="24"/>
                <w:szCs w:val="24"/>
              </w:rPr>
              <w:t>荣誉</w:t>
            </w:r>
          </w:p>
        </w:tc>
        <w:tc>
          <w:tcPr>
            <w:tcW w:w="6913" w:type="dxa"/>
            <w:noWrap w:val="0"/>
            <w:vAlign w:val="center"/>
          </w:tcPr>
          <w:p>
            <w:pPr>
              <w:keepNext w:val="0"/>
              <w:keepLines w:val="0"/>
              <w:pageBreakBefore w:val="0"/>
              <w:kinsoku/>
              <w:wordWrap/>
              <w:overflowPunct/>
              <w:topLinePunct w:val="0"/>
              <w:autoSpaceDE/>
              <w:autoSpaceDN/>
              <w:bidi w:val="0"/>
              <w:adjustRightInd/>
              <w:snapToGrid/>
              <w:ind w:firstLine="0" w:firstLineChars="0"/>
              <w:jc w:val="left"/>
              <w:textAlignment w:val="auto"/>
              <w:rPr>
                <w:rFonts w:hint="eastAsia" w:ascii="宋体" w:hAnsi="宋体" w:cs="宋体"/>
                <w:color w:val="auto"/>
                <w:sz w:val="24"/>
                <w:szCs w:val="24"/>
                <w:lang w:val="zh-CN"/>
              </w:rPr>
            </w:pPr>
            <w:r>
              <w:rPr>
                <w:rFonts w:hint="eastAsia" w:ascii="宋体" w:hAnsi="宋体" w:cs="宋体"/>
                <w:color w:val="auto"/>
                <w:sz w:val="24"/>
                <w:szCs w:val="24"/>
              </w:rPr>
              <w:t>投标人具有</w:t>
            </w:r>
            <w:r>
              <w:rPr>
                <w:rFonts w:hint="eastAsia" w:ascii="宋体" w:hAnsi="宋体" w:cs="宋体"/>
                <w:color w:val="auto"/>
                <w:sz w:val="24"/>
                <w:szCs w:val="24"/>
                <w:lang w:val="zh-CN"/>
              </w:rPr>
              <w:t>地级市及以上荣誉的每个得1分，具有省级及以上荣誉的每个得2分，最多得4分。提供证书</w:t>
            </w:r>
            <w:r>
              <w:rPr>
                <w:rFonts w:hint="eastAsia" w:ascii="宋体" w:hAnsi="宋体" w:cs="宋体"/>
                <w:color w:val="auto"/>
                <w:sz w:val="24"/>
                <w:szCs w:val="24"/>
                <w:lang w:val="en-US" w:eastAsia="zh-CN"/>
              </w:rPr>
              <w:t>及相关证明文件</w:t>
            </w:r>
            <w:r>
              <w:rPr>
                <w:rFonts w:hint="eastAsia" w:ascii="宋体" w:hAnsi="宋体" w:cs="宋体"/>
                <w:color w:val="auto"/>
                <w:sz w:val="24"/>
                <w:szCs w:val="24"/>
                <w:lang w:val="zh-CN"/>
              </w:rPr>
              <w:t>扫描件加盖CA签章。</w:t>
            </w:r>
          </w:p>
        </w:tc>
        <w:tc>
          <w:tcPr>
            <w:tcW w:w="988" w:type="dxa"/>
            <w:noWrap w:val="0"/>
            <w:vAlign w:val="center"/>
          </w:tcPr>
          <w:p>
            <w:pPr>
              <w:keepNext w:val="0"/>
              <w:keepLines w:val="0"/>
              <w:pageBreakBefore w:val="0"/>
              <w:kinsoku/>
              <w:wordWrap/>
              <w:overflowPunct/>
              <w:topLinePunct w:val="0"/>
              <w:autoSpaceDE/>
              <w:autoSpaceDN/>
              <w:bidi w:val="0"/>
              <w:adjustRightInd/>
              <w:snapToGrid/>
              <w:ind w:firstLine="0" w:firstLineChars="0"/>
              <w:jc w:val="left"/>
              <w:textAlignment w:val="auto"/>
              <w:rPr>
                <w:rFonts w:hint="eastAsia" w:ascii="宋体" w:hAnsi="宋体" w:cs="宋体"/>
                <w:color w:val="auto"/>
                <w:sz w:val="24"/>
                <w:szCs w:val="24"/>
              </w:rPr>
            </w:pPr>
            <w:r>
              <w:rPr>
                <w:rFonts w:hint="eastAsia" w:ascii="宋体" w:hAnsi="宋体" w:cs="宋体"/>
                <w:color w:val="auto"/>
                <w:sz w:val="24"/>
                <w:szCs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4" w:hRule="atLeast"/>
          <w:jc w:val="center"/>
        </w:trPr>
        <w:tc>
          <w:tcPr>
            <w:tcW w:w="72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3</w:t>
            </w:r>
          </w:p>
        </w:tc>
        <w:tc>
          <w:tcPr>
            <w:tcW w:w="1276"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同类业绩</w:t>
            </w:r>
          </w:p>
        </w:tc>
        <w:tc>
          <w:tcPr>
            <w:tcW w:w="6913" w:type="dxa"/>
            <w:noWrap w:val="0"/>
            <w:vAlign w:val="center"/>
          </w:tcPr>
          <w:p>
            <w:pPr>
              <w:keepNext w:val="0"/>
              <w:keepLines w:val="0"/>
              <w:pageBreakBefore w:val="0"/>
              <w:kinsoku/>
              <w:wordWrap/>
              <w:overflowPunct/>
              <w:topLinePunct w:val="0"/>
              <w:autoSpaceDE/>
              <w:autoSpaceDN/>
              <w:bidi w:val="0"/>
              <w:adjustRightInd/>
              <w:snapToGrid/>
              <w:ind w:firstLine="0" w:firstLineChars="0"/>
              <w:jc w:val="left"/>
              <w:textAlignment w:val="auto"/>
              <w:rPr>
                <w:rFonts w:ascii="宋体" w:hAnsi="宋体" w:cs="宋体"/>
                <w:color w:val="auto"/>
                <w:sz w:val="24"/>
                <w:szCs w:val="24"/>
              </w:rPr>
            </w:pPr>
            <w:r>
              <w:rPr>
                <w:rFonts w:hint="eastAsia" w:ascii="宋体" w:hAnsi="宋体" w:cs="宋体"/>
                <w:color w:val="auto"/>
                <w:sz w:val="24"/>
                <w:szCs w:val="24"/>
                <w:lang w:val="zh-CN"/>
              </w:rPr>
              <w:t>投标人</w:t>
            </w:r>
            <w:r>
              <w:rPr>
                <w:rFonts w:hint="eastAsia" w:ascii="宋体" w:hAnsi="宋体" w:cs="宋体"/>
                <w:color w:val="auto"/>
                <w:sz w:val="24"/>
                <w:szCs w:val="24"/>
              </w:rPr>
              <w:t>提供近三年（2017年</w:t>
            </w:r>
            <w:r>
              <w:rPr>
                <w:rFonts w:hint="eastAsia" w:ascii="宋体" w:hAnsi="宋体" w:cs="宋体"/>
                <w:color w:val="auto"/>
                <w:sz w:val="24"/>
                <w:szCs w:val="24"/>
                <w:lang w:val="en-US" w:eastAsia="zh-CN"/>
              </w:rPr>
              <w:t>9</w:t>
            </w:r>
            <w:r>
              <w:rPr>
                <w:rFonts w:hint="eastAsia" w:ascii="宋体" w:hAnsi="宋体" w:cs="宋体"/>
                <w:color w:val="auto"/>
                <w:sz w:val="24"/>
                <w:szCs w:val="24"/>
              </w:rPr>
              <w:t>月1日至今）的</w:t>
            </w:r>
            <w:r>
              <w:rPr>
                <w:rFonts w:hint="eastAsia" w:ascii="宋体" w:hAnsi="宋体" w:cs="宋体"/>
                <w:color w:val="auto"/>
                <w:sz w:val="24"/>
                <w:szCs w:val="24"/>
                <w:lang w:val="zh-CN"/>
              </w:rPr>
              <w:t>同类业绩</w:t>
            </w:r>
            <w:r>
              <w:rPr>
                <w:rFonts w:hint="eastAsia" w:ascii="宋体" w:hAnsi="宋体" w:cs="宋体"/>
                <w:color w:val="auto"/>
                <w:sz w:val="24"/>
                <w:szCs w:val="24"/>
              </w:rPr>
              <w:t>，每提供一份得1分，最高得分5分。（提供合同复印件、中标通知书扫描件加盖CA签章）。</w:t>
            </w:r>
          </w:p>
        </w:tc>
        <w:tc>
          <w:tcPr>
            <w:tcW w:w="98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2" w:hRule="atLeast"/>
          <w:jc w:val="center"/>
        </w:trPr>
        <w:tc>
          <w:tcPr>
            <w:tcW w:w="728" w:type="dxa"/>
            <w:vMerge w:val="restar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4</w:t>
            </w:r>
          </w:p>
        </w:tc>
        <w:tc>
          <w:tcPr>
            <w:tcW w:w="1276" w:type="dxa"/>
            <w:vMerge w:val="restar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服务方案</w:t>
            </w:r>
          </w:p>
        </w:tc>
        <w:tc>
          <w:tcPr>
            <w:tcW w:w="6913"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0" w:firstLineChars="0"/>
              <w:textAlignment w:val="auto"/>
              <w:rPr>
                <w:color w:val="auto"/>
              </w:rPr>
            </w:pPr>
            <w:r>
              <w:rPr>
                <w:rFonts w:hint="eastAsia"/>
                <w:color w:val="auto"/>
              </w:rPr>
              <w:t>服务方案：包括职程序及标准、工作流程等，并根据投标人提供的服务方案科学性、合理性、完善性</w:t>
            </w:r>
            <w:r>
              <w:rPr>
                <w:rFonts w:hint="eastAsia"/>
                <w:color w:val="auto"/>
                <w:lang w:val="zh-CN"/>
              </w:rPr>
              <w:t>等</w:t>
            </w:r>
            <w:r>
              <w:rPr>
                <w:rFonts w:hint="eastAsia"/>
                <w:color w:val="auto"/>
              </w:rPr>
              <w:t>情况</w:t>
            </w:r>
            <w:r>
              <w:rPr>
                <w:rFonts w:hint="eastAsia"/>
                <w:color w:val="auto"/>
                <w:lang w:val="zh-CN"/>
              </w:rPr>
              <w:t>打分。</w:t>
            </w:r>
          </w:p>
        </w:tc>
        <w:tc>
          <w:tcPr>
            <w:tcW w:w="98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3" w:hRule="atLeast"/>
          <w:jc w:val="center"/>
        </w:trPr>
        <w:tc>
          <w:tcPr>
            <w:tcW w:w="728"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color w:val="auto"/>
              </w:rPr>
            </w:pPr>
          </w:p>
        </w:tc>
        <w:tc>
          <w:tcPr>
            <w:tcW w:w="1276"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color w:val="auto"/>
              </w:rPr>
            </w:pPr>
          </w:p>
        </w:tc>
        <w:tc>
          <w:tcPr>
            <w:tcW w:w="6913"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0" w:firstLineChars="0"/>
              <w:textAlignment w:val="auto"/>
              <w:rPr>
                <w:color w:val="auto"/>
              </w:rPr>
            </w:pPr>
            <w:r>
              <w:rPr>
                <w:rFonts w:hint="eastAsia"/>
                <w:color w:val="auto"/>
              </w:rPr>
              <w:t>稳定员工队伍的措施：根据本项目特点，稳定员工措施的科学性、合理性等打分</w:t>
            </w:r>
            <w:r>
              <w:rPr>
                <w:rFonts w:hint="eastAsia"/>
                <w:color w:val="auto"/>
                <w:lang w:val="zh-CN"/>
              </w:rPr>
              <w:t>。</w:t>
            </w:r>
          </w:p>
        </w:tc>
        <w:tc>
          <w:tcPr>
            <w:tcW w:w="98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28"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p>
        </w:tc>
        <w:tc>
          <w:tcPr>
            <w:tcW w:w="1276"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p>
        </w:tc>
        <w:tc>
          <w:tcPr>
            <w:tcW w:w="6913"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0" w:firstLineChars="0"/>
              <w:textAlignment w:val="auto"/>
              <w:rPr>
                <w:color w:val="auto"/>
              </w:rPr>
            </w:pPr>
            <w:r>
              <w:rPr>
                <w:rFonts w:hint="eastAsia"/>
                <w:color w:val="auto"/>
              </w:rPr>
              <w:t>根据投标人的针对本项目的特点和难点分析及解决措施等打分。</w:t>
            </w:r>
          </w:p>
        </w:tc>
        <w:tc>
          <w:tcPr>
            <w:tcW w:w="98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28"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p>
        </w:tc>
        <w:tc>
          <w:tcPr>
            <w:tcW w:w="1276"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p>
        </w:tc>
        <w:tc>
          <w:tcPr>
            <w:tcW w:w="6913"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0" w:firstLineChars="0"/>
              <w:textAlignment w:val="auto"/>
              <w:rPr>
                <w:color w:val="auto"/>
              </w:rPr>
            </w:pPr>
            <w:r>
              <w:rPr>
                <w:rFonts w:hint="eastAsia"/>
                <w:color w:val="auto"/>
              </w:rPr>
              <w:t>根据投标人提供的人员培训方案及措施完整性、科学性等打分。</w:t>
            </w:r>
            <w:r>
              <w:rPr>
                <w:color w:val="auto"/>
              </w:rPr>
              <w:t xml:space="preserve"> </w:t>
            </w:r>
          </w:p>
        </w:tc>
        <w:tc>
          <w:tcPr>
            <w:tcW w:w="98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728"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p>
        </w:tc>
        <w:tc>
          <w:tcPr>
            <w:tcW w:w="1276"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p>
        </w:tc>
        <w:tc>
          <w:tcPr>
            <w:tcW w:w="6913"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0" w:firstLineChars="0"/>
              <w:textAlignment w:val="auto"/>
              <w:rPr>
                <w:color w:val="auto"/>
              </w:rPr>
            </w:pPr>
            <w:r>
              <w:rPr>
                <w:rFonts w:hint="eastAsia"/>
                <w:color w:val="auto"/>
              </w:rPr>
              <w:t>投标人提供的项目组织管理架构是否清晰、配备合理、管理有效性等情况</w:t>
            </w:r>
            <w:r>
              <w:rPr>
                <w:rFonts w:hint="eastAsia"/>
                <w:color w:val="auto"/>
                <w:lang w:val="zh-CN"/>
              </w:rPr>
              <w:t>打分。</w:t>
            </w:r>
          </w:p>
        </w:tc>
        <w:tc>
          <w:tcPr>
            <w:tcW w:w="98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28" w:type="dxa"/>
            <w:vMerge w:val="restar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p>
        </w:tc>
        <w:tc>
          <w:tcPr>
            <w:tcW w:w="1276" w:type="dxa"/>
            <w:vMerge w:val="restar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服务人员</w:t>
            </w:r>
          </w:p>
        </w:tc>
        <w:tc>
          <w:tcPr>
            <w:tcW w:w="6913"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color w:val="auto"/>
              </w:rPr>
            </w:pPr>
            <w:r>
              <w:rPr>
                <w:rFonts w:hint="eastAsia"/>
                <w:color w:val="auto"/>
                <w:lang w:val="en-US" w:eastAsia="zh-CN"/>
              </w:rPr>
              <w:t>拟投入的人员</w:t>
            </w:r>
            <w:r>
              <w:rPr>
                <w:rFonts w:hint="eastAsia"/>
                <w:color w:val="auto"/>
              </w:rPr>
              <w:t>具有高级保安员或保安师资格证书的每个得</w:t>
            </w:r>
            <w:r>
              <w:rPr>
                <w:rFonts w:hint="eastAsia"/>
                <w:color w:val="auto"/>
                <w:lang w:val="en-US" w:eastAsia="zh-CN"/>
              </w:rPr>
              <w:t>1</w:t>
            </w:r>
            <w:r>
              <w:rPr>
                <w:rFonts w:hint="eastAsia"/>
                <w:color w:val="auto"/>
              </w:rPr>
              <w:t>分，最多得</w:t>
            </w:r>
            <w:r>
              <w:rPr>
                <w:rFonts w:hint="eastAsia"/>
                <w:color w:val="auto"/>
                <w:lang w:val="en-US" w:eastAsia="zh-CN"/>
              </w:rPr>
              <w:t>2</w:t>
            </w:r>
            <w:r>
              <w:rPr>
                <w:rFonts w:hint="eastAsia"/>
                <w:color w:val="auto"/>
              </w:rPr>
              <w:t>分。</w:t>
            </w:r>
            <w:r>
              <w:rPr>
                <w:rFonts w:hint="eastAsia"/>
                <w:color w:val="auto"/>
                <w:lang w:eastAsia="zh-CN"/>
              </w:rPr>
              <w:t>（</w:t>
            </w:r>
            <w:r>
              <w:rPr>
                <w:rFonts w:hint="eastAsia"/>
                <w:color w:val="auto"/>
              </w:rPr>
              <w:t>须同时提供证书</w:t>
            </w:r>
            <w:r>
              <w:rPr>
                <w:rFonts w:hint="eastAsia"/>
                <w:color w:val="auto"/>
                <w:lang w:val="en-US" w:eastAsia="zh-CN"/>
              </w:rPr>
              <w:t>及</w:t>
            </w:r>
            <w:r>
              <w:rPr>
                <w:rFonts w:hint="eastAsia"/>
                <w:color w:val="auto"/>
              </w:rPr>
              <w:t>最近三个月社保证明</w:t>
            </w:r>
            <w:r>
              <w:rPr>
                <w:rFonts w:hint="eastAsia" w:ascii="宋体" w:hAnsi="宋体" w:cs="宋体"/>
                <w:color w:val="auto"/>
                <w:szCs w:val="24"/>
                <w:lang w:val="zh-CN"/>
              </w:rPr>
              <w:t>扫描件</w:t>
            </w:r>
            <w:r>
              <w:rPr>
                <w:rFonts w:hint="eastAsia" w:ascii="宋体" w:hAnsi="宋体" w:cs="宋体"/>
                <w:color w:val="auto"/>
                <w:sz w:val="24"/>
                <w:szCs w:val="24"/>
                <w:lang w:val="en-US" w:eastAsia="zh-CN"/>
              </w:rPr>
              <w:t>加盖CA签章</w:t>
            </w:r>
            <w:r>
              <w:rPr>
                <w:rFonts w:hint="eastAsia"/>
                <w:color w:val="auto"/>
              </w:rPr>
              <w:t>）</w:t>
            </w:r>
          </w:p>
        </w:tc>
        <w:tc>
          <w:tcPr>
            <w:tcW w:w="98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28"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sz w:val="24"/>
                <w:szCs w:val="24"/>
              </w:rPr>
            </w:pPr>
          </w:p>
        </w:tc>
        <w:tc>
          <w:tcPr>
            <w:tcW w:w="1276"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sz w:val="24"/>
                <w:szCs w:val="24"/>
              </w:rPr>
            </w:pPr>
          </w:p>
        </w:tc>
        <w:tc>
          <w:tcPr>
            <w:tcW w:w="6913"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color w:val="auto"/>
                <w:lang w:val="en-US" w:eastAsia="zh-CN"/>
              </w:rPr>
            </w:pPr>
            <w:r>
              <w:rPr>
                <w:rFonts w:hint="eastAsia"/>
                <w:color w:val="auto"/>
              </w:rPr>
              <w:t>根据为本项目拟派的</w:t>
            </w:r>
            <w:r>
              <w:rPr>
                <w:rFonts w:hint="eastAsia"/>
                <w:color w:val="auto"/>
                <w:lang w:val="en-US" w:eastAsia="zh-CN"/>
              </w:rPr>
              <w:t>其他</w:t>
            </w:r>
            <w:r>
              <w:rPr>
                <w:rFonts w:hint="eastAsia"/>
                <w:color w:val="auto"/>
              </w:rPr>
              <w:t>人员概况，各类人员数量、年龄和专业素质，各岗位人员配置等的满足性、合理性</w:t>
            </w:r>
            <w:r>
              <w:rPr>
                <w:rFonts w:hint="eastAsia"/>
                <w:color w:val="auto"/>
                <w:lang w:val="zh-CN"/>
              </w:rPr>
              <w:t>等</w:t>
            </w:r>
            <w:r>
              <w:rPr>
                <w:rFonts w:hint="eastAsia"/>
                <w:color w:val="auto"/>
              </w:rPr>
              <w:t>情况</w:t>
            </w:r>
            <w:r>
              <w:rPr>
                <w:rFonts w:hint="eastAsia"/>
                <w:color w:val="auto"/>
                <w:lang w:val="zh-CN"/>
              </w:rPr>
              <w:t>打分。</w:t>
            </w:r>
          </w:p>
        </w:tc>
        <w:tc>
          <w:tcPr>
            <w:tcW w:w="98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2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w:t>
            </w:r>
          </w:p>
        </w:tc>
        <w:tc>
          <w:tcPr>
            <w:tcW w:w="1276"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内部管理、考核制度</w:t>
            </w:r>
          </w:p>
        </w:tc>
        <w:tc>
          <w:tcPr>
            <w:tcW w:w="6913" w:type="dxa"/>
            <w:noWrap w:val="0"/>
            <w:vAlign w:val="center"/>
          </w:tcPr>
          <w:p>
            <w:pPr>
              <w:keepNext w:val="0"/>
              <w:keepLines w:val="0"/>
              <w:pageBreakBefore w:val="0"/>
              <w:kinsoku/>
              <w:wordWrap/>
              <w:overflowPunct/>
              <w:topLinePunct w:val="0"/>
              <w:autoSpaceDE/>
              <w:autoSpaceDN/>
              <w:bidi w:val="0"/>
              <w:adjustRightInd/>
              <w:snapToGrid/>
              <w:ind w:firstLine="0" w:firstLineChars="0"/>
              <w:jc w:val="left"/>
              <w:textAlignment w:val="auto"/>
              <w:rPr>
                <w:rFonts w:ascii="宋体" w:hAnsi="宋体" w:cs="宋体"/>
                <w:color w:val="auto"/>
                <w:sz w:val="24"/>
                <w:szCs w:val="24"/>
              </w:rPr>
            </w:pPr>
            <w:r>
              <w:rPr>
                <w:rFonts w:hint="eastAsia" w:ascii="宋体" w:hAnsi="宋体" w:cs="宋体"/>
                <w:color w:val="auto"/>
                <w:sz w:val="24"/>
                <w:szCs w:val="24"/>
              </w:rPr>
              <w:t>根据投标人提供的各项制度（包括员工岗位责任制；劳动纪律；各项目检查、考核制度；劳动纪律；</w:t>
            </w:r>
            <w:r>
              <w:rPr>
                <w:rFonts w:hint="eastAsia"/>
                <w:color w:val="auto"/>
                <w:sz w:val="24"/>
                <w:szCs w:val="24"/>
              </w:rPr>
              <w:t>各级各类人员奖惩制度；项目检查、考核制度</w:t>
            </w:r>
            <w:r>
              <w:rPr>
                <w:rFonts w:hint="eastAsia"/>
                <w:color w:val="auto"/>
              </w:rPr>
              <w:t>；</w:t>
            </w:r>
            <w:r>
              <w:rPr>
                <w:rFonts w:hint="eastAsia" w:ascii="宋体" w:hAnsi="宋体" w:cs="宋体"/>
                <w:color w:val="auto"/>
                <w:sz w:val="24"/>
                <w:szCs w:val="24"/>
              </w:rPr>
              <w:t>各类人员行为规范制度等）</w:t>
            </w:r>
            <w:r>
              <w:rPr>
                <w:rFonts w:hint="eastAsia" w:ascii="宋体" w:hAnsi="宋体" w:cs="宋体"/>
                <w:color w:val="auto"/>
                <w:sz w:val="24"/>
                <w:szCs w:val="24"/>
                <w:lang w:val="zh-CN"/>
              </w:rPr>
              <w:t>打分。</w:t>
            </w:r>
          </w:p>
        </w:tc>
        <w:tc>
          <w:tcPr>
            <w:tcW w:w="98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28" w:type="dxa"/>
            <w:vMerge w:val="restar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7</w:t>
            </w:r>
          </w:p>
        </w:tc>
        <w:tc>
          <w:tcPr>
            <w:tcW w:w="1276" w:type="dxa"/>
            <w:vMerge w:val="restart"/>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宋体" w:hAnsi="宋体" w:cs="宋体"/>
                <w:color w:val="auto"/>
                <w:sz w:val="24"/>
                <w:szCs w:val="24"/>
              </w:rPr>
            </w:pPr>
            <w:r>
              <w:rPr>
                <w:rFonts w:hint="eastAsia" w:ascii="宋体" w:hAnsi="宋体" w:cs="宋体"/>
                <w:color w:val="auto"/>
                <w:sz w:val="24"/>
                <w:szCs w:val="24"/>
              </w:rPr>
              <w:t>服务质量保证及承诺</w:t>
            </w:r>
          </w:p>
        </w:tc>
        <w:tc>
          <w:tcPr>
            <w:tcW w:w="6913"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color w:val="auto"/>
              </w:rPr>
            </w:pPr>
            <w:r>
              <w:rPr>
                <w:rFonts w:hint="eastAsia"/>
                <w:color w:val="auto"/>
              </w:rPr>
              <w:t>根据投标人在诚信、质量、管理及服从镇政府安排等方案的科学性、合理性等打分。</w:t>
            </w:r>
          </w:p>
        </w:tc>
        <w:tc>
          <w:tcPr>
            <w:tcW w:w="98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28"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p>
        </w:tc>
        <w:tc>
          <w:tcPr>
            <w:tcW w:w="1276" w:type="dxa"/>
            <w:vMerge w:val="continue"/>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p>
        </w:tc>
        <w:tc>
          <w:tcPr>
            <w:tcW w:w="6913" w:type="dxa"/>
            <w:noWrap w:val="0"/>
            <w:vAlign w:val="center"/>
          </w:tcPr>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color w:val="auto"/>
              </w:rPr>
            </w:pPr>
            <w:r>
              <w:rPr>
                <w:rFonts w:hint="eastAsia"/>
                <w:color w:val="auto"/>
              </w:rPr>
              <w:t>参考投标人管理要求对</w:t>
            </w:r>
            <w:r>
              <w:rPr>
                <w:rFonts w:hint="eastAsia"/>
                <w:color w:val="auto"/>
                <w:lang w:val="en-US" w:eastAsia="zh-CN"/>
              </w:rPr>
              <w:t>镇政府</w:t>
            </w:r>
            <w:r>
              <w:rPr>
                <w:rFonts w:hint="eastAsia"/>
                <w:color w:val="auto"/>
              </w:rPr>
              <w:t>相关损失进行赔偿，有制度、有赔偿细则、有专人落实等打分。</w:t>
            </w:r>
          </w:p>
        </w:tc>
        <w:tc>
          <w:tcPr>
            <w:tcW w:w="98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4</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2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1276"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应急事件处理预案</w:t>
            </w:r>
          </w:p>
        </w:tc>
        <w:tc>
          <w:tcPr>
            <w:tcW w:w="6913" w:type="dxa"/>
            <w:noWrap w:val="0"/>
            <w:vAlign w:val="center"/>
          </w:tcPr>
          <w:p>
            <w:pPr>
              <w:keepNext w:val="0"/>
              <w:keepLines w:val="0"/>
              <w:pageBreakBefore w:val="0"/>
              <w:kinsoku/>
              <w:wordWrap/>
              <w:overflowPunct/>
              <w:topLinePunct w:val="0"/>
              <w:autoSpaceDE/>
              <w:autoSpaceDN/>
              <w:bidi w:val="0"/>
              <w:adjustRightInd/>
              <w:snapToGrid/>
              <w:ind w:firstLine="0" w:firstLineChars="0"/>
              <w:jc w:val="left"/>
              <w:textAlignment w:val="auto"/>
              <w:rPr>
                <w:rFonts w:ascii="宋体" w:hAnsi="宋体" w:cs="宋体"/>
                <w:color w:val="auto"/>
                <w:sz w:val="24"/>
                <w:szCs w:val="24"/>
              </w:rPr>
            </w:pPr>
            <w:r>
              <w:rPr>
                <w:rFonts w:hint="eastAsia" w:ascii="宋体" w:hAnsi="宋体" w:cs="宋体"/>
                <w:color w:val="auto"/>
                <w:sz w:val="24"/>
                <w:szCs w:val="24"/>
              </w:rPr>
              <w:t>在投标文件中详细说明项目的特征及针对本项目制定的紧急预案，并具有可操作性。（每制定一项应急预案得1分，最多4分）。</w:t>
            </w:r>
          </w:p>
        </w:tc>
        <w:tc>
          <w:tcPr>
            <w:tcW w:w="98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2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1276"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优惠措施及合理化建议</w:t>
            </w:r>
          </w:p>
        </w:tc>
        <w:tc>
          <w:tcPr>
            <w:tcW w:w="6913" w:type="dxa"/>
            <w:noWrap w:val="0"/>
            <w:vAlign w:val="center"/>
          </w:tcPr>
          <w:p>
            <w:pPr>
              <w:keepNext w:val="0"/>
              <w:keepLines w:val="0"/>
              <w:pageBreakBefore w:val="0"/>
              <w:kinsoku/>
              <w:wordWrap/>
              <w:overflowPunct/>
              <w:topLinePunct w:val="0"/>
              <w:autoSpaceDE/>
              <w:autoSpaceDN/>
              <w:bidi w:val="0"/>
              <w:adjustRightInd/>
              <w:snapToGrid/>
              <w:ind w:firstLine="0" w:firstLineChars="0"/>
              <w:jc w:val="left"/>
              <w:textAlignment w:val="auto"/>
              <w:rPr>
                <w:rFonts w:hint="eastAsia" w:ascii="宋体" w:hAnsi="宋体" w:cs="宋体"/>
                <w:color w:val="auto"/>
                <w:sz w:val="24"/>
                <w:szCs w:val="24"/>
              </w:rPr>
            </w:pPr>
            <w:r>
              <w:rPr>
                <w:rFonts w:ascii="宋体" w:hAnsi="宋体" w:eastAsia="宋体" w:cs="宋体"/>
                <w:color w:val="auto"/>
                <w:sz w:val="24"/>
                <w:szCs w:val="24"/>
              </w:rPr>
              <w:t>根据本项目提供实质性优惠措施及合理化建议进行打分。</w:t>
            </w:r>
          </w:p>
        </w:tc>
        <w:tc>
          <w:tcPr>
            <w:tcW w:w="98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3</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2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10</w:t>
            </w:r>
          </w:p>
        </w:tc>
        <w:tc>
          <w:tcPr>
            <w:tcW w:w="1276" w:type="dxa"/>
            <w:noWrap w:val="0"/>
            <w:vAlign w:val="center"/>
          </w:tcPr>
          <w:p>
            <w:pPr>
              <w:spacing w:line="440" w:lineRule="exact"/>
              <w:ind w:left="0" w:leftChars="0" w:firstLine="0" w:firstLineChars="0"/>
              <w:jc w:val="center"/>
              <w:rPr>
                <w:rFonts w:hint="eastAsia" w:ascii="宋体" w:hAnsi="宋体" w:cs="宋体"/>
                <w:color w:val="auto"/>
                <w:sz w:val="24"/>
                <w:szCs w:val="24"/>
                <w:lang w:val="en-US" w:eastAsia="zh-CN"/>
              </w:rPr>
            </w:pPr>
            <w:r>
              <w:rPr>
                <w:rFonts w:hint="eastAsia" w:ascii="宋体" w:hAnsi="宋体"/>
                <w:color w:val="auto"/>
                <w:sz w:val="24"/>
                <w:lang w:val="en-US" w:eastAsia="zh-CN"/>
              </w:rPr>
              <w:t>政策分</w:t>
            </w:r>
          </w:p>
        </w:tc>
        <w:tc>
          <w:tcPr>
            <w:tcW w:w="6913" w:type="dxa"/>
            <w:noWrap w:val="0"/>
            <w:vAlign w:val="top"/>
          </w:tcPr>
          <w:p>
            <w:pPr>
              <w:spacing w:line="440" w:lineRule="exact"/>
              <w:ind w:left="0" w:leftChars="0"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若投标人属于小型和微型企业（包括小型和微型企业、残疾人福利性单位、监狱企业）的得2分。提供声明函及相关证明文件</w:t>
            </w:r>
            <w:r>
              <w:rPr>
                <w:rFonts w:hint="eastAsia" w:ascii="宋体" w:hAnsi="宋体" w:eastAsia="宋体" w:cs="宋体"/>
                <w:color w:val="auto"/>
                <w:sz w:val="24"/>
                <w:szCs w:val="24"/>
                <w:lang w:val="en-US" w:eastAsia="zh-CN"/>
              </w:rPr>
              <w:t>加盖CA签章</w:t>
            </w:r>
            <w:r>
              <w:rPr>
                <w:rFonts w:hint="eastAsia" w:ascii="宋体" w:hAnsi="宋体" w:eastAsia="宋体" w:cs="宋体"/>
                <w:color w:val="auto"/>
                <w:sz w:val="24"/>
                <w:szCs w:val="24"/>
              </w:rPr>
              <w:t>。</w:t>
            </w:r>
          </w:p>
        </w:tc>
        <w:tc>
          <w:tcPr>
            <w:tcW w:w="988"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0-2分</w:t>
            </w:r>
          </w:p>
        </w:tc>
      </w:tr>
    </w:tbl>
    <w:p>
      <w:pPr>
        <w:pStyle w:val="67"/>
        <w:tabs>
          <w:tab w:val="left" w:pos="900"/>
        </w:tabs>
        <w:spacing w:after="0" w:line="400" w:lineRule="exact"/>
        <w:ind w:left="0" w:firstLine="420"/>
        <w:rPr>
          <w:rFonts w:hint="eastAsia"/>
          <w:color w:val="auto"/>
          <w:kern w:val="2"/>
          <w:szCs w:val="24"/>
        </w:rPr>
      </w:pPr>
      <w:r>
        <w:rPr>
          <w:rFonts w:ascii="宋体" w:hAnsi="宋体"/>
          <w:color w:val="auto"/>
        </w:rPr>
        <w:t>注：上</w:t>
      </w:r>
      <w:r>
        <w:rPr>
          <w:color w:val="auto"/>
        </w:rPr>
        <w:t>述评分标准中所有相关证明材料，电子投标文件均需上传原件扫描件并CA签章。</w:t>
      </w:r>
    </w:p>
    <w:p>
      <w:pPr>
        <w:ind w:firstLine="482"/>
        <w:rPr>
          <w:rFonts w:ascii="宋体" w:hAnsi="宋体"/>
          <w:b/>
          <w:bCs/>
          <w:color w:val="auto"/>
          <w:sz w:val="24"/>
          <w:szCs w:val="24"/>
        </w:rPr>
      </w:pPr>
      <w:r>
        <w:rPr>
          <w:rFonts w:hint="eastAsia" w:ascii="宋体" w:hAnsi="宋体"/>
          <w:b/>
          <w:bCs/>
          <w:color w:val="auto"/>
          <w:sz w:val="24"/>
          <w:szCs w:val="24"/>
        </w:rPr>
        <w:t>价格分（30分）</w:t>
      </w:r>
    </w:p>
    <w:p>
      <w:pPr>
        <w:ind w:left="420" w:leftChars="200" w:firstLine="0" w:firstLineChars="0"/>
        <w:rPr>
          <w:rFonts w:ascii="宋体" w:hAnsi="宋体"/>
          <w:color w:val="auto"/>
          <w:sz w:val="24"/>
          <w:szCs w:val="24"/>
        </w:rPr>
      </w:pPr>
      <w:r>
        <w:rPr>
          <w:rFonts w:hint="eastAsia" w:ascii="宋体" w:hAnsi="宋体"/>
          <w:color w:val="auto"/>
          <w:sz w:val="24"/>
          <w:szCs w:val="24"/>
        </w:rPr>
        <w:t>评标基准价：以有效投标人的最低投标报价为评标基准价，其价格分为满分。其他投标人的价格分统一按照下列公式计算：</w:t>
      </w:r>
    </w:p>
    <w:p>
      <w:pPr>
        <w:ind w:firstLine="439" w:firstLineChars="183"/>
        <w:rPr>
          <w:rFonts w:ascii="宋体" w:hAnsi="宋体"/>
          <w:color w:val="auto"/>
          <w:sz w:val="24"/>
          <w:szCs w:val="24"/>
        </w:rPr>
      </w:pPr>
      <w:r>
        <w:rPr>
          <w:rFonts w:hint="eastAsia" w:ascii="宋体" w:hAnsi="宋体"/>
          <w:color w:val="auto"/>
          <w:sz w:val="24"/>
          <w:szCs w:val="24"/>
        </w:rPr>
        <w:t>投标报价得分=(评标基准价／投标报价)×价格权值×100</w:t>
      </w:r>
    </w:p>
    <w:p>
      <w:pPr>
        <w:pStyle w:val="67"/>
        <w:tabs>
          <w:tab w:val="left" w:pos="-142"/>
          <w:tab w:val="left" w:pos="0"/>
        </w:tabs>
        <w:spacing w:line="360" w:lineRule="auto"/>
        <w:ind w:left="0" w:firstLine="482"/>
        <w:rPr>
          <w:rFonts w:hint="eastAsia" w:ascii="宋体" w:hAnsi="宋体"/>
          <w:b/>
          <w:color w:val="auto"/>
          <w:szCs w:val="24"/>
        </w:rPr>
      </w:pPr>
      <w:r>
        <w:rPr>
          <w:rFonts w:hint="eastAsia" w:ascii="宋体" w:hAnsi="宋体"/>
          <w:b/>
          <w:color w:val="auto"/>
          <w:szCs w:val="24"/>
        </w:rPr>
        <w:t>投标人提供的证书证明等复印件须保证真实有效。</w:t>
      </w:r>
      <w:r>
        <w:rPr>
          <w:rFonts w:ascii="宋体" w:hAnsi="宋体"/>
          <w:b/>
          <w:bCs/>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b/>
          <w:color w:val="auto"/>
          <w:szCs w:val="24"/>
        </w:rPr>
        <w:t>，并在评审报告中说明。</w:t>
      </w:r>
    </w:p>
    <w:p>
      <w:pPr>
        <w:pStyle w:val="3"/>
        <w:pageBreakBefore w:val="0"/>
        <w:widowControl w:val="0"/>
        <w:autoSpaceDE/>
        <w:autoSpaceDN/>
        <w:spacing w:line="400" w:lineRule="exact"/>
        <w:rPr>
          <w:rFonts w:hAnsi="宋体"/>
          <w:b/>
          <w:color w:val="auto"/>
          <w:szCs w:val="36"/>
        </w:rPr>
      </w:pPr>
      <w:bookmarkStart w:id="321" w:name="_Toc529382402"/>
      <w:r>
        <w:rPr>
          <w:rFonts w:hAnsi="宋体"/>
          <w:b/>
          <w:color w:val="auto"/>
          <w:szCs w:val="36"/>
        </w:rPr>
        <w:br w:type="page"/>
      </w:r>
      <w:bookmarkStart w:id="322" w:name="_Toc31658"/>
      <w:bookmarkStart w:id="323" w:name="_Toc31404"/>
      <w:r>
        <w:rPr>
          <w:rFonts w:hint="eastAsia" w:hAnsi="宋体"/>
          <w:b/>
          <w:color w:val="auto"/>
          <w:szCs w:val="36"/>
        </w:rPr>
        <w:t>第五部分  合同主要条款</w:t>
      </w:r>
      <w:bookmarkEnd w:id="321"/>
      <w:bookmarkEnd w:id="322"/>
      <w:bookmarkEnd w:id="323"/>
    </w:p>
    <w:p>
      <w:pPr>
        <w:pStyle w:val="14"/>
        <w:adjustRightInd w:val="0"/>
        <w:snapToGrid w:val="0"/>
        <w:spacing w:before="120" w:after="120" w:line="400" w:lineRule="exact"/>
        <w:ind w:firstLine="480" w:firstLineChars="200"/>
        <w:rPr>
          <w:rFonts w:hint="eastAsia" w:hAnsi="宋体" w:cs="宋体"/>
          <w:color w:val="auto"/>
          <w:sz w:val="24"/>
          <w:szCs w:val="24"/>
        </w:rPr>
      </w:pPr>
      <w:r>
        <w:rPr>
          <w:rFonts w:hint="eastAsia" w:hAnsi="宋体" w:cs="宋体"/>
          <w:color w:val="auto"/>
          <w:sz w:val="24"/>
          <w:szCs w:val="24"/>
        </w:rPr>
        <w:t>项目名称：                      项目编号：</w:t>
      </w:r>
    </w:p>
    <w:p>
      <w:pPr>
        <w:keepNext w:val="0"/>
        <w:keepLines w:val="0"/>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t>甲方：</w:t>
      </w:r>
    </w:p>
    <w:p>
      <w:pPr>
        <w:keepNext w:val="0"/>
        <w:keepLines w:val="0"/>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t>法定代表人（或负责人）：</w:t>
      </w:r>
    </w:p>
    <w:p>
      <w:pPr>
        <w:keepNext w:val="0"/>
        <w:keepLines w:val="0"/>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t>乙方：</w:t>
      </w:r>
    </w:p>
    <w:p>
      <w:pPr>
        <w:keepNext w:val="0"/>
        <w:keepLines w:val="0"/>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t>法定代表人（或负责人）：</w:t>
      </w:r>
    </w:p>
    <w:p>
      <w:pPr>
        <w:keepNext w:val="0"/>
        <w:keepLines w:val="0"/>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t>根据《中华人民共和国合同法》、绍兴平准招标代理有限公司编号为</w:t>
      </w:r>
      <w:r>
        <w:rPr>
          <w:rFonts w:hint="eastAsia" w:ascii="宋体" w:hAnsi="宋体" w:cs="宋体"/>
          <w:color w:val="auto"/>
          <w:sz w:val="24"/>
          <w:szCs w:val="24"/>
          <w:u w:val="single"/>
        </w:rPr>
        <w:t xml:space="preserve">              </w:t>
      </w:r>
      <w:r>
        <w:rPr>
          <w:rFonts w:hint="eastAsia" w:ascii="宋体" w:hAnsi="宋体" w:cs="宋体"/>
          <w:color w:val="auto"/>
          <w:sz w:val="24"/>
          <w:szCs w:val="24"/>
        </w:rPr>
        <w:t>的招标文件和乙方的投标文件，经双方充分协商，特订立本合同，以便共同遵守。</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cs="宋体"/>
          <w:b/>
          <w:bCs/>
          <w:color w:val="auto"/>
          <w:sz w:val="24"/>
          <w:szCs w:val="24"/>
        </w:rPr>
      </w:pPr>
      <w:r>
        <w:rPr>
          <w:rFonts w:hint="eastAsia" w:ascii="宋体" w:hAnsi="宋体" w:cs="宋体"/>
          <w:b/>
          <w:bCs/>
          <w:color w:val="auto"/>
          <w:sz w:val="24"/>
          <w:szCs w:val="24"/>
        </w:rPr>
        <w:t>一、服务人员要求、范围、内容等</w:t>
      </w:r>
    </w:p>
    <w:p>
      <w:pPr>
        <w:keepNext w:val="0"/>
        <w:keepLines w:val="0"/>
        <w:pageBreakBefore w:val="0"/>
        <w:widowControl w:val="0"/>
        <w:kinsoku/>
        <w:wordWrap/>
        <w:overflowPunct/>
        <w:topLinePunct w:val="0"/>
        <w:autoSpaceDE/>
        <w:autoSpaceDN/>
        <w:bidi w:val="0"/>
        <w:spacing w:line="360" w:lineRule="auto"/>
        <w:ind w:firstLine="0" w:firstLineChars="0"/>
        <w:jc w:val="left"/>
        <w:textAlignment w:val="auto"/>
        <w:outlineLvl w:val="0"/>
        <w:rPr>
          <w:rFonts w:hint="eastAsia" w:ascii="宋体" w:hAnsi="宋体" w:cs="宋体"/>
          <w:b/>
          <w:bCs/>
          <w:color w:val="auto"/>
          <w:sz w:val="24"/>
          <w:szCs w:val="24"/>
        </w:rPr>
      </w:pPr>
      <w:bookmarkStart w:id="324" w:name="_Toc12118"/>
      <w:bookmarkStart w:id="325" w:name="_Toc17173"/>
      <w:bookmarkStart w:id="326" w:name="_Toc8503"/>
      <w:bookmarkStart w:id="327" w:name="_Toc29826729"/>
      <w:r>
        <w:rPr>
          <w:rFonts w:hint="eastAsia" w:ascii="宋体" w:hAnsi="宋体" w:cs="宋体"/>
          <w:b/>
          <w:bCs/>
          <w:color w:val="auto"/>
          <w:sz w:val="24"/>
          <w:szCs w:val="24"/>
        </w:rPr>
        <w:t>（一）人员要求、范围、内容</w:t>
      </w:r>
      <w:bookmarkEnd w:id="324"/>
      <w:bookmarkEnd w:id="325"/>
      <w:bookmarkEnd w:id="326"/>
      <w:bookmarkEnd w:id="327"/>
    </w:p>
    <w:p>
      <w:pPr>
        <w:keepNext w:val="0"/>
        <w:keepLines w:val="0"/>
        <w:pageBreakBefore w:val="0"/>
        <w:widowControl w:val="0"/>
        <w:kinsoku/>
        <w:wordWrap/>
        <w:overflowPunct/>
        <w:topLinePunct w:val="0"/>
        <w:autoSpaceDE/>
        <w:autoSpaceDN/>
        <w:bidi w:val="0"/>
        <w:spacing w:after="120" w:line="360" w:lineRule="auto"/>
        <w:ind w:firstLine="540" w:firstLineChars="0"/>
        <w:textAlignment w:val="auto"/>
        <w:rPr>
          <w:rFonts w:hint="eastAsia" w:ascii="宋体" w:hAnsi="宋体" w:cs="宋体"/>
          <w:b/>
          <w:bCs/>
          <w:color w:val="auto"/>
          <w:kern w:val="0"/>
          <w:sz w:val="24"/>
          <w:szCs w:val="24"/>
        </w:rPr>
      </w:pPr>
      <w:r>
        <w:rPr>
          <w:rFonts w:hint="eastAsia" w:ascii="宋体" w:hAnsi="宋体" w:cs="宋体"/>
          <w:b/>
          <w:bCs/>
          <w:color w:val="auto"/>
          <w:kern w:val="0"/>
          <w:sz w:val="24"/>
          <w:szCs w:val="24"/>
        </w:rPr>
        <w:t>人员要求：</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bCs/>
          <w:color w:val="auto"/>
          <w:kern w:val="0"/>
          <w:sz w:val="24"/>
          <w:szCs w:val="24"/>
        </w:rPr>
      </w:pPr>
    </w:p>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cs="宋体"/>
          <w:b/>
          <w:bCs/>
          <w:color w:val="auto"/>
          <w:sz w:val="24"/>
          <w:szCs w:val="24"/>
        </w:rPr>
      </w:pPr>
      <w:r>
        <w:rPr>
          <w:rFonts w:hint="eastAsia" w:ascii="宋体" w:hAnsi="宋体" w:cs="宋体"/>
          <w:b/>
          <w:bCs/>
          <w:color w:val="auto"/>
          <w:sz w:val="24"/>
          <w:szCs w:val="24"/>
        </w:rPr>
        <w:t>二、服务要求</w:t>
      </w:r>
    </w:p>
    <w:p>
      <w:pPr>
        <w:keepNext w:val="0"/>
        <w:keepLines w:val="0"/>
        <w:pageBreakBefore w:val="0"/>
        <w:widowControl w:val="0"/>
        <w:kinsoku/>
        <w:wordWrap/>
        <w:overflowPunct/>
        <w:topLinePunct w:val="0"/>
        <w:autoSpaceDE/>
        <w:autoSpaceDN/>
        <w:bidi w:val="0"/>
        <w:spacing w:line="360" w:lineRule="auto"/>
        <w:ind w:firstLine="482"/>
        <w:textAlignment w:val="auto"/>
        <w:rPr>
          <w:rFonts w:hint="eastAsia" w:ascii="宋体" w:hAnsi="宋体" w:cs="宋体"/>
          <w:b/>
          <w:color w:val="auto"/>
          <w:sz w:val="24"/>
          <w:szCs w:val="24"/>
        </w:rPr>
      </w:pPr>
      <w:r>
        <w:rPr>
          <w:rFonts w:hint="eastAsia" w:ascii="宋体" w:hAnsi="宋体" w:cs="宋体"/>
          <w:b/>
          <w:color w:val="auto"/>
          <w:sz w:val="24"/>
          <w:szCs w:val="24"/>
        </w:rPr>
        <w:t>（一）标段一：消防人员</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lang w:eastAsia="zh-CN"/>
        </w:rPr>
        <w:t>1.</w:t>
      </w:r>
      <w:r>
        <w:rPr>
          <w:rFonts w:hint="eastAsia" w:ascii="宋体" w:hAnsi="宋体" w:cs="宋体"/>
          <w:color w:val="auto"/>
          <w:sz w:val="24"/>
          <w:szCs w:val="24"/>
        </w:rPr>
        <w:t>实行双岗制</w:t>
      </w:r>
    </w:p>
    <w:p>
      <w:pPr>
        <w:keepNext w:val="0"/>
        <w:keepLines w:val="0"/>
        <w:pageBreakBefore w:val="0"/>
        <w:kinsoku/>
        <w:wordWrap/>
        <w:overflowPunct/>
        <w:topLinePunct w:val="0"/>
        <w:bidi w:val="0"/>
        <w:spacing w:line="360" w:lineRule="auto"/>
        <w:ind w:firstLine="480"/>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w:t>
      </w:r>
      <w:r>
        <w:rPr>
          <w:rFonts w:hint="eastAsia" w:ascii="宋体" w:hAnsi="宋体" w:cs="宋体"/>
          <w:color w:val="auto"/>
          <w:sz w:val="24"/>
          <w:szCs w:val="24"/>
        </w:rPr>
        <w:t>消防人员素质及数量要求：受过相应培训；身体健康；统一着装，佩带胸牌，仪容仪表整洁端庄；</w:t>
      </w:r>
      <w:r>
        <w:rPr>
          <w:rFonts w:hint="eastAsia" w:ascii="宋体" w:hAnsi="宋体"/>
          <w:color w:val="auto"/>
          <w:sz w:val="24"/>
          <w:lang w:eastAsia="zh-CN"/>
        </w:rPr>
        <w:t>；</w:t>
      </w:r>
      <w:r>
        <w:rPr>
          <w:rFonts w:hint="eastAsia" w:ascii="宋体" w:hAnsi="宋体"/>
          <w:color w:val="auto"/>
          <w:sz w:val="24"/>
          <w:lang w:val="en-US" w:eastAsia="zh-CN"/>
        </w:rPr>
        <w:t>年龄要求</w:t>
      </w:r>
      <w:r>
        <w:rPr>
          <w:rFonts w:ascii="宋体" w:hAnsi="宋体"/>
          <w:color w:val="auto"/>
          <w:sz w:val="24"/>
        </w:rPr>
        <w:t xml:space="preserve"> </w:t>
      </w:r>
      <w:r>
        <w:rPr>
          <w:rFonts w:hint="eastAsia" w:ascii="宋体" w:hAnsi="宋体"/>
          <w:color w:val="auto"/>
          <w:sz w:val="24"/>
          <w:lang w:val="en-US" w:eastAsia="zh-CN"/>
        </w:rPr>
        <w:t>19-45周岁；需要安排驾驶员2名，须具备相应驾驶资质。</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bCs/>
          <w:color w:val="auto"/>
          <w:sz w:val="24"/>
          <w:szCs w:val="24"/>
        </w:rPr>
      </w:pPr>
      <w:r>
        <w:rPr>
          <w:rFonts w:hint="eastAsia" w:ascii="宋体" w:hAnsi="宋体" w:cs="宋体"/>
          <w:bCs/>
          <w:color w:val="auto"/>
          <w:sz w:val="24"/>
          <w:szCs w:val="24"/>
        </w:rPr>
        <w:t>3</w:t>
      </w:r>
      <w:r>
        <w:rPr>
          <w:rFonts w:hint="eastAsia" w:ascii="宋体" w:hAnsi="宋体" w:cs="宋体"/>
          <w:bCs/>
          <w:color w:val="auto"/>
          <w:sz w:val="24"/>
          <w:szCs w:val="24"/>
          <w:lang w:val="en-US" w:eastAsia="zh-CN"/>
        </w:rPr>
        <w:t>.</w:t>
      </w:r>
      <w:r>
        <w:rPr>
          <w:rFonts w:hint="eastAsia" w:ascii="宋体" w:hAnsi="宋体" w:cs="宋体"/>
          <w:bCs/>
          <w:color w:val="auto"/>
          <w:sz w:val="24"/>
          <w:szCs w:val="24"/>
        </w:rPr>
        <w:t>消防工作的展开：①进行消防宣传。宣传的形式有：消防轮训，利用标语或牌示进行宣传，发放消防须知(防火手册)。宣传的内容有：消防工作的原则，消防法规，消防须知 。②建立三级防火组织，并确立相应的防火责任人：管理公司总经理、部门经理、班组长。 ③明确防火责任人的职责，根据《中华人民共和国消防条例》的规定，制定防火制度。④定期组织及安排消防检查，根据查出的火险隐患发出消防整改通知书，限期整改。⑤制定防火工作措施，从制度（根据招标方要求完善消防安全管理制度）上预防火灾事故的发生。⑥发动大家，及时消除火灾苗头和隐患。⑦建立自防、自救组织。包括：建立义务消防队；建立消防队；抓好消防训练，每年组织一次消防演习。⑧明确火灾紧急疏散程序。做好疏散的准备工作，人员疏散为主为先，转移危险品、抢救贵重财产在后。⑨建立消防档案。⑩制订灭火方案及重点部位保卫方案。</w:t>
      </w:r>
    </w:p>
    <w:p>
      <w:pPr>
        <w:keepNext w:val="0"/>
        <w:keepLines w:val="0"/>
        <w:pageBreakBefore w:val="0"/>
        <w:widowControl w:val="0"/>
        <w:kinsoku/>
        <w:wordWrap/>
        <w:overflowPunct/>
        <w:topLinePunct w:val="0"/>
        <w:autoSpaceDE/>
        <w:autoSpaceDN/>
        <w:bidi w:val="0"/>
        <w:spacing w:line="360" w:lineRule="auto"/>
        <w:ind w:firstLine="482"/>
        <w:textAlignment w:val="auto"/>
        <w:rPr>
          <w:rFonts w:hint="eastAsia" w:ascii="宋体" w:hAnsi="宋体" w:cs="宋体"/>
          <w:b/>
          <w:color w:val="auto"/>
          <w:sz w:val="24"/>
          <w:szCs w:val="24"/>
        </w:rPr>
      </w:pPr>
      <w:r>
        <w:rPr>
          <w:rFonts w:hint="eastAsia" w:ascii="宋体" w:hAnsi="宋体" w:cs="宋体"/>
          <w:b/>
          <w:color w:val="auto"/>
          <w:sz w:val="24"/>
          <w:szCs w:val="24"/>
        </w:rPr>
        <w:t>（二）标段二：城管人员</w:t>
      </w:r>
    </w:p>
    <w:p>
      <w:pPr>
        <w:keepNext w:val="0"/>
        <w:keepLines w:val="0"/>
        <w:pageBreakBefore w:val="0"/>
        <w:kinsoku/>
        <w:wordWrap/>
        <w:overflowPunct/>
        <w:topLinePunct w:val="0"/>
        <w:bidi w:val="0"/>
        <w:spacing w:line="360" w:lineRule="auto"/>
        <w:ind w:firstLine="480"/>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负责协助镇政府市场秩序，交通秩序，社会治安，违法建设巡防和整治等服务。</w:t>
      </w:r>
    </w:p>
    <w:p>
      <w:pPr>
        <w:keepNext w:val="0"/>
        <w:keepLines w:val="0"/>
        <w:pageBreakBefore w:val="0"/>
        <w:kinsoku/>
        <w:wordWrap/>
        <w:overflowPunct/>
        <w:topLinePunct w:val="0"/>
        <w:bidi w:val="0"/>
        <w:spacing w:line="360" w:lineRule="auto"/>
        <w:ind w:firstLine="482"/>
        <w:rPr>
          <w:rFonts w:hint="eastAsia" w:ascii="宋体" w:hAnsi="宋体" w:cs="宋体"/>
          <w:b w:val="0"/>
          <w:bCs/>
          <w:color w:val="auto"/>
          <w:sz w:val="24"/>
          <w:lang w:val="en-US" w:eastAsia="zh-CN"/>
        </w:rPr>
      </w:pPr>
      <w:r>
        <w:rPr>
          <w:rFonts w:hint="eastAsia" w:ascii="宋体" w:hAnsi="宋体" w:cs="宋体"/>
          <w:b w:val="0"/>
          <w:bCs/>
          <w:color w:val="auto"/>
          <w:sz w:val="24"/>
          <w:lang w:val="en-US" w:eastAsia="zh-CN"/>
        </w:rPr>
        <w:t>2.须配备皮卡车一辆。</w:t>
      </w:r>
    </w:p>
    <w:p>
      <w:pPr>
        <w:keepNext w:val="0"/>
        <w:keepLines w:val="0"/>
        <w:pageBreakBefore w:val="0"/>
        <w:kinsoku/>
        <w:wordWrap/>
        <w:overflowPunct/>
        <w:topLinePunct w:val="0"/>
        <w:bidi w:val="0"/>
        <w:spacing w:line="360" w:lineRule="auto"/>
        <w:ind w:firstLine="482"/>
        <w:rPr>
          <w:rFonts w:hint="default" w:ascii="宋体" w:hAnsi="宋体" w:eastAsia="宋体" w:cs="宋体"/>
          <w:b w:val="0"/>
          <w:bCs/>
          <w:color w:val="auto"/>
          <w:sz w:val="24"/>
          <w:lang w:val="en-US" w:eastAsia="zh-CN"/>
        </w:rPr>
      </w:pPr>
      <w:r>
        <w:rPr>
          <w:rFonts w:hint="eastAsia" w:ascii="宋体" w:hAnsi="宋体" w:cs="宋体"/>
          <w:b w:val="0"/>
          <w:bCs/>
          <w:color w:val="auto"/>
          <w:sz w:val="24"/>
          <w:lang w:val="en-US" w:eastAsia="zh-CN"/>
        </w:rPr>
        <w:t>3.</w:t>
      </w:r>
      <w:r>
        <w:rPr>
          <w:rFonts w:hint="eastAsia" w:ascii="宋体" w:hAnsi="宋体"/>
          <w:color w:val="auto"/>
          <w:sz w:val="24"/>
          <w:lang w:val="en-US" w:eastAsia="zh-CN"/>
        </w:rPr>
        <w:t>年龄要求</w:t>
      </w:r>
      <w:r>
        <w:rPr>
          <w:rFonts w:ascii="宋体" w:hAnsi="宋体"/>
          <w:color w:val="auto"/>
          <w:sz w:val="24"/>
        </w:rPr>
        <w:t xml:space="preserve"> </w:t>
      </w:r>
      <w:r>
        <w:rPr>
          <w:rFonts w:hint="eastAsia" w:ascii="宋体" w:hAnsi="宋体"/>
          <w:color w:val="auto"/>
          <w:sz w:val="24"/>
          <w:lang w:val="en-US" w:eastAsia="zh-CN"/>
        </w:rPr>
        <w:t>19-45周岁，需要安排驾驶员2名，须具备相应驾驶资质。</w:t>
      </w:r>
    </w:p>
    <w:p>
      <w:pPr>
        <w:keepNext w:val="0"/>
        <w:keepLines w:val="0"/>
        <w:pageBreakBefore w:val="0"/>
        <w:widowControl w:val="0"/>
        <w:kinsoku/>
        <w:wordWrap/>
        <w:overflowPunct/>
        <w:topLinePunct w:val="0"/>
        <w:autoSpaceDE/>
        <w:autoSpaceDN/>
        <w:bidi w:val="0"/>
        <w:spacing w:line="360" w:lineRule="auto"/>
        <w:ind w:firstLine="482"/>
        <w:textAlignment w:val="auto"/>
        <w:rPr>
          <w:rFonts w:hint="eastAsia" w:ascii="宋体" w:hAnsi="宋体" w:cs="宋体"/>
          <w:b/>
          <w:color w:val="auto"/>
          <w:sz w:val="24"/>
          <w:szCs w:val="24"/>
        </w:rPr>
      </w:pPr>
      <w:r>
        <w:rPr>
          <w:rFonts w:hint="eastAsia" w:ascii="宋体" w:hAnsi="宋体" w:cs="宋体"/>
          <w:b/>
          <w:color w:val="auto"/>
          <w:sz w:val="24"/>
          <w:szCs w:val="24"/>
        </w:rPr>
        <w:t>（三）标段三：</w:t>
      </w:r>
      <w:r>
        <w:rPr>
          <w:rFonts w:hint="eastAsia" w:ascii="宋体" w:hAnsi="宋体" w:cs="宋体"/>
          <w:b/>
          <w:color w:val="auto"/>
          <w:sz w:val="24"/>
        </w:rPr>
        <w:t>（门卫、保洁、交通劝导员）</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bCs/>
          <w:color w:val="auto"/>
          <w:sz w:val="24"/>
          <w:szCs w:val="24"/>
        </w:rPr>
      </w:pPr>
      <w:r>
        <w:rPr>
          <w:rFonts w:hint="eastAsia" w:ascii="宋体" w:hAnsi="宋体" w:cs="宋体"/>
          <w:bCs/>
          <w:color w:val="auto"/>
          <w:sz w:val="24"/>
          <w:szCs w:val="24"/>
        </w:rPr>
        <w:t>1.保洁：保洁范围内垃圾清扫及时，保持地面、桌面干净、干燥；保持场内柜身干净整洁，有污迹应当及时擦洗干净；各柱子定期擦洗以及铁架顶棚发现有蜘蛛网或悬挂废弃物应当及时清除；每天要对保洁范围内的窨井、下水道、边沟进行清理；厕所每天保持洁净、通风、无异味，注意循环保洁；每周至少全面冲洗场地、擦洗柜台一次。与保洁有关的工具、材料均由承包人负责。</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color w:val="auto"/>
          <w:sz w:val="24"/>
          <w:szCs w:val="24"/>
        </w:rPr>
      </w:pPr>
      <w:r>
        <w:rPr>
          <w:rFonts w:hint="eastAsia" w:ascii="宋体" w:hAnsi="宋体" w:cs="宋体"/>
          <w:bCs/>
          <w:color w:val="auto"/>
          <w:sz w:val="24"/>
          <w:szCs w:val="24"/>
        </w:rPr>
        <w:t>2.保安：</w:t>
      </w:r>
      <w:r>
        <w:rPr>
          <w:rFonts w:hint="eastAsia" w:ascii="宋体" w:hAnsi="宋体" w:cs="宋体"/>
          <w:color w:val="auto"/>
          <w:kern w:val="0"/>
          <w:sz w:val="24"/>
          <w:szCs w:val="24"/>
        </w:rPr>
        <w:t>负责做</w:t>
      </w:r>
      <w:r>
        <w:rPr>
          <w:rFonts w:hint="eastAsia" w:ascii="宋体" w:hAnsi="宋体" w:cs="宋体"/>
          <w:color w:val="auto"/>
          <w:sz w:val="24"/>
          <w:szCs w:val="24"/>
        </w:rPr>
        <w:t>好保安室进出人员、车辆登记管理工作，开展不定时的机关院子内日、夜间安全巡逻；协助做好机关院子内车辆停放等管理工作，负责做好保安室内外环境卫生工作；完成党委政府交办的其他安保工作。</w:t>
      </w:r>
    </w:p>
    <w:p>
      <w:pPr>
        <w:keepNext w:val="0"/>
        <w:keepLines w:val="0"/>
        <w:pageBreakBefore w:val="0"/>
        <w:kinsoku/>
        <w:wordWrap/>
        <w:overflowPunct/>
        <w:topLinePunct w:val="0"/>
        <w:bidi w:val="0"/>
        <w:spacing w:line="360" w:lineRule="auto"/>
        <w:ind w:firstLine="480"/>
        <w:rPr>
          <w:rFonts w:hint="eastAsia" w:ascii="宋体" w:hAnsi="宋体" w:cs="宋体"/>
          <w:color w:val="auto"/>
          <w:sz w:val="24"/>
          <w:szCs w:val="24"/>
        </w:rPr>
      </w:pPr>
      <w:r>
        <w:rPr>
          <w:rFonts w:hint="eastAsia" w:ascii="宋体" w:hAnsi="宋体" w:cs="宋体"/>
          <w:bCs/>
          <w:color w:val="auto"/>
          <w:sz w:val="24"/>
          <w:szCs w:val="24"/>
        </w:rPr>
        <w:t>3.</w:t>
      </w:r>
      <w:r>
        <w:rPr>
          <w:rFonts w:hint="eastAsia" w:ascii="宋体" w:hAnsi="宋体" w:cs="宋体"/>
          <w:color w:val="auto"/>
          <w:sz w:val="24"/>
          <w:lang w:val="en-US" w:eastAsia="zh-CN"/>
        </w:rPr>
        <w:t>交通劝导员:道路交通劝导员要在事故多发路口进行安全值守，纠正、制止和劝导交通违法，开展交通安全现场宣传；及时报告交通事故和道路安全隐患信息，积极保护现场，采取临时性安全措施，组织抢救伤员，开展交通疏导工作；做好交通安全基础性工作，对村民进行交通安全宣传、劝导。</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大门口其它管理。</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 1 \* GB3 \* MERGEFORMAT </w:instrText>
      </w:r>
      <w:r>
        <w:rPr>
          <w:rFonts w:hint="eastAsia" w:ascii="宋体" w:hAnsi="宋体" w:cs="宋体"/>
          <w:color w:val="auto"/>
          <w:sz w:val="24"/>
          <w:szCs w:val="24"/>
        </w:rPr>
        <w:fldChar w:fldCharType="separate"/>
      </w:r>
      <w:r>
        <w:rPr>
          <w:rFonts w:hint="eastAsia" w:ascii="宋体" w:hAnsi="宋体" w:cs="宋体"/>
          <w:color w:val="auto"/>
          <w:sz w:val="24"/>
          <w:szCs w:val="24"/>
        </w:rPr>
        <w:t>①</w:t>
      </w:r>
      <w:r>
        <w:rPr>
          <w:rFonts w:hint="eastAsia" w:ascii="宋体" w:hAnsi="宋体" w:cs="宋体"/>
          <w:color w:val="auto"/>
          <w:sz w:val="24"/>
          <w:szCs w:val="24"/>
        </w:rPr>
        <w:fldChar w:fldCharType="end"/>
      </w:r>
      <w:r>
        <w:rPr>
          <w:rFonts w:hint="eastAsia" w:ascii="宋体" w:hAnsi="宋体" w:cs="宋体"/>
          <w:color w:val="auto"/>
          <w:sz w:val="24"/>
          <w:szCs w:val="24"/>
        </w:rPr>
        <w:t>做好大门外禁停区域管理，严禁黄牛车乱停乱放，时刻保持大门口交通顺畅；</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 2 \* GB3 \* MERGEFORMAT </w:instrText>
      </w:r>
      <w:r>
        <w:rPr>
          <w:rFonts w:hint="eastAsia" w:ascii="宋体" w:hAnsi="宋体" w:cs="宋体"/>
          <w:color w:val="auto"/>
          <w:sz w:val="24"/>
          <w:szCs w:val="24"/>
        </w:rPr>
        <w:fldChar w:fldCharType="separate"/>
      </w:r>
      <w:r>
        <w:rPr>
          <w:rFonts w:hint="eastAsia" w:ascii="宋体" w:hAnsi="宋体" w:cs="宋体"/>
          <w:color w:val="auto"/>
          <w:sz w:val="24"/>
          <w:szCs w:val="24"/>
        </w:rPr>
        <w:t>②</w:t>
      </w:r>
      <w:r>
        <w:rPr>
          <w:rFonts w:hint="eastAsia" w:ascii="宋体" w:hAnsi="宋体" w:cs="宋体"/>
          <w:color w:val="auto"/>
          <w:sz w:val="24"/>
          <w:szCs w:val="24"/>
        </w:rPr>
        <w:fldChar w:fldCharType="end"/>
      </w:r>
      <w:r>
        <w:rPr>
          <w:rFonts w:hint="eastAsia" w:ascii="宋体" w:hAnsi="宋体" w:cs="宋体"/>
          <w:color w:val="auto"/>
          <w:sz w:val="24"/>
          <w:szCs w:val="24"/>
        </w:rPr>
        <w:t>保持门岗周围和值班室内的清洁卫生。</w:t>
      </w:r>
    </w:p>
    <w:p>
      <w:pPr>
        <w:keepNext w:val="0"/>
        <w:keepLines w:val="0"/>
        <w:pageBreakBefore w:val="0"/>
        <w:widowControl w:val="0"/>
        <w:kinsoku/>
        <w:wordWrap/>
        <w:overflowPunct/>
        <w:topLinePunct w:val="0"/>
        <w:autoSpaceDE/>
        <w:autoSpaceDN/>
        <w:bidi w:val="0"/>
        <w:spacing w:line="360" w:lineRule="auto"/>
        <w:ind w:firstLine="482"/>
        <w:textAlignment w:val="auto"/>
        <w:rPr>
          <w:rFonts w:hint="eastAsia" w:ascii="宋体" w:hAnsi="宋体" w:cs="宋体"/>
          <w:b/>
          <w:color w:val="auto"/>
          <w:sz w:val="24"/>
          <w:szCs w:val="24"/>
        </w:rPr>
      </w:pPr>
      <w:r>
        <w:rPr>
          <w:rFonts w:hint="eastAsia" w:ascii="宋体" w:hAnsi="宋体" w:cs="宋体"/>
          <w:b/>
          <w:color w:val="auto"/>
          <w:sz w:val="24"/>
          <w:szCs w:val="24"/>
          <w:lang w:val="en-US" w:eastAsia="zh-CN"/>
        </w:rPr>
        <w:t>5</w:t>
      </w:r>
      <w:r>
        <w:rPr>
          <w:rFonts w:hint="eastAsia" w:ascii="宋体" w:hAnsi="宋体" w:cs="宋体"/>
          <w:b/>
          <w:color w:val="auto"/>
          <w:sz w:val="24"/>
          <w:szCs w:val="24"/>
        </w:rPr>
        <w:t>.门卫车辆管理</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t>（1）引导车辆的驶入与停放；</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t>（2）外来无通行证车辆未经许可，不可进入院内；</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t>（3）驶入院内的车辆，均需减速慢行；</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t>（4）随时巡查车辆停放情况及车辆的车况，遇有门未锁、灯未关、漏油、漏水等现象发生时，及时通知车主；</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t>（5）停车场内无货物堆积、道路阻塞现象；</w:t>
      </w:r>
    </w:p>
    <w:p>
      <w:pPr>
        <w:keepNext w:val="0"/>
        <w:keepLines w:val="0"/>
        <w:pageBreakBefore w:val="0"/>
        <w:widowControl w:val="0"/>
        <w:kinsoku/>
        <w:wordWrap/>
        <w:overflowPunct/>
        <w:topLinePunct w:val="0"/>
        <w:autoSpaceDE/>
        <w:autoSpaceDN/>
        <w:bidi w:val="0"/>
        <w:spacing w:line="360" w:lineRule="auto"/>
        <w:ind w:firstLine="482"/>
        <w:textAlignment w:val="auto"/>
        <w:rPr>
          <w:rFonts w:hint="eastAsia" w:ascii="宋体" w:hAnsi="宋体" w:cs="宋体"/>
          <w:b/>
          <w:color w:val="auto"/>
          <w:sz w:val="24"/>
          <w:szCs w:val="24"/>
        </w:rPr>
      </w:pPr>
      <w:r>
        <w:rPr>
          <w:rFonts w:hint="eastAsia" w:ascii="宋体" w:hAnsi="宋体" w:cs="宋体"/>
          <w:b/>
          <w:color w:val="auto"/>
          <w:sz w:val="24"/>
          <w:szCs w:val="24"/>
        </w:rPr>
        <w:t>五、其它要求</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t>1.上岗人员管理指导思想：注重形象、保障安全。</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t xml:space="preserve">2.乙方在收到《中标通知书》后，签订合同前3天内提供符合招标要求的上岗人员名单、无犯罪证明、身份证复印件、健康体检表、上岗资格证等资料给镇政府，并按照招标文件和中标文件的要求安排上岗人员。如不按照要求提供甲方将拒签合同。 </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t>3.乙方派驻镇政府的工作人员的撤换或辞退必须经镇分管领导同意认可。如因此造成人数的空缺，乙方应在保证各上岗正常执勤的前提下，在3个工作日内予以补充。</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t>4.工作人员有下列情况之一的，用户单位有权要求成交供应商撤换上岗人员，成交供应商必须在收到用户单位书面通知3个工作日内予以撤换：</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t>4.1违反镇政府有关管理规定被有效投诉3次的；</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t>4.2工作失职给镇政府造成损失的；</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t>4.3工作期间聚众闲谈、睡觉或干工作无关的事项，影响恶劣的；</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t>4.4 因其他原因违法犯罪被处罚的。</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t>5.社会保险：（除必须的各种社保外，还应包括第三者责任保险和员工人身意外保险）</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t>5.1第三者责任保险：乙方应按甲方要求为工作人员投保，以保证在服务期间人员和财产以外遭受损失时得到补偿。</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t>5.2员工人身意外保险：在安保服务期内，乙方应为其员工投保人身意外险，以保证甲方在乙方工作人员索偿时不受任何责任的约束。</w:t>
      </w:r>
    </w:p>
    <w:p>
      <w:pPr>
        <w:keepNext w:val="0"/>
        <w:keepLines w:val="0"/>
        <w:pageBreakBefore w:val="0"/>
        <w:widowControl w:val="0"/>
        <w:kinsoku/>
        <w:wordWrap/>
        <w:overflowPunct/>
        <w:topLinePunct w:val="0"/>
        <w:autoSpaceDE/>
        <w:autoSpaceDN/>
        <w:bidi w:val="0"/>
        <w:spacing w:line="360" w:lineRule="auto"/>
        <w:ind w:firstLine="482"/>
        <w:textAlignment w:val="auto"/>
        <w:rPr>
          <w:rFonts w:hint="eastAsia" w:ascii="宋体" w:hAnsi="宋体" w:cs="宋体"/>
          <w:b/>
          <w:bCs/>
          <w:color w:val="auto"/>
          <w:sz w:val="24"/>
          <w:szCs w:val="24"/>
        </w:rPr>
      </w:pPr>
      <w:r>
        <w:rPr>
          <w:rFonts w:hint="eastAsia" w:ascii="宋体" w:hAnsi="宋体" w:cs="宋体"/>
          <w:b/>
          <w:bCs/>
          <w:color w:val="auto"/>
          <w:sz w:val="24"/>
          <w:szCs w:val="24"/>
        </w:rPr>
        <w:t>6.工资福利</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t>6.1乙方须按不低于双方约定的标准发放和缴纳服务人员的工资、加班工资、五险一金、福利劳保等。同时</w:t>
      </w:r>
      <w:r>
        <w:rPr>
          <w:rFonts w:hint="eastAsia" w:ascii="宋体" w:hAnsi="宋体" w:cs="宋体"/>
          <w:color w:val="auto"/>
          <w:sz w:val="24"/>
          <w:szCs w:val="24"/>
          <w:lang w:eastAsia="zh-CN"/>
        </w:rPr>
        <w:t>中标单位</w:t>
      </w:r>
      <w:r>
        <w:rPr>
          <w:rFonts w:hint="eastAsia" w:ascii="宋体" w:hAnsi="宋体" w:cs="宋体"/>
          <w:color w:val="auto"/>
          <w:sz w:val="24"/>
          <w:szCs w:val="24"/>
        </w:rPr>
        <w:t>应向采购人提供所有服务岗位的用工合同备案，按月向采购人提供相关服务人员的工资发放清单。</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t>6.2乙方提供本项目相应服务人员等服务收取的管理费（含利润）、税金比例按实际招标结果确定，其发生的所有费用均纳入服务外包费用。</w:t>
      </w:r>
    </w:p>
    <w:p>
      <w:pPr>
        <w:keepNext w:val="0"/>
        <w:keepLines w:val="0"/>
        <w:pageBreakBefore w:val="0"/>
        <w:widowControl w:val="0"/>
        <w:kinsoku/>
        <w:wordWrap/>
        <w:overflowPunct/>
        <w:topLinePunct w:val="0"/>
        <w:autoSpaceDE/>
        <w:autoSpaceDN/>
        <w:bidi w:val="0"/>
        <w:spacing w:line="360" w:lineRule="auto"/>
        <w:ind w:firstLine="0" w:firstLineChars="0"/>
        <w:textAlignment w:val="auto"/>
        <w:outlineLvl w:val="0"/>
        <w:rPr>
          <w:rFonts w:hint="eastAsia" w:ascii="宋体" w:hAnsi="宋体" w:cs="宋体"/>
          <w:b/>
          <w:color w:val="auto"/>
          <w:sz w:val="24"/>
          <w:szCs w:val="24"/>
        </w:rPr>
      </w:pPr>
      <w:bookmarkStart w:id="328" w:name="_Toc8364"/>
      <w:bookmarkStart w:id="329" w:name="_Toc18602"/>
      <w:bookmarkStart w:id="330" w:name="_Toc29826730"/>
      <w:bookmarkStart w:id="331" w:name="_Toc22072"/>
      <w:r>
        <w:rPr>
          <w:rFonts w:hint="eastAsia" w:ascii="宋体" w:hAnsi="宋体" w:cs="宋体"/>
          <w:b/>
          <w:color w:val="auto"/>
          <w:kern w:val="44"/>
          <w:sz w:val="24"/>
          <w:szCs w:val="24"/>
        </w:rPr>
        <w:t>六、其他要求</w:t>
      </w:r>
      <w:bookmarkEnd w:id="328"/>
      <w:bookmarkEnd w:id="329"/>
      <w:bookmarkEnd w:id="330"/>
      <w:bookmarkEnd w:id="331"/>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b/>
          <w:bCs/>
          <w:color w:val="auto"/>
          <w:sz w:val="24"/>
          <w:szCs w:val="24"/>
        </w:rPr>
      </w:pPr>
      <w:r>
        <w:rPr>
          <w:rFonts w:hint="eastAsia" w:ascii="宋体" w:hAnsi="宋体" w:cs="宋体"/>
          <w:color w:val="auto"/>
          <w:sz w:val="24"/>
          <w:szCs w:val="24"/>
        </w:rPr>
        <w:t>1.乙方在收到《成交通知书》后，在合同生效前3天提供符合要求的保安员数量、身份证复印件、健康体检表、上岗资格证、保安员劳动合同(并附上为其缴纳的社会保险证明)、外地人员还需提供本地暂住证等上述资料复印件加盖单位公章给采购人</w:t>
      </w:r>
      <w:r>
        <w:rPr>
          <w:rFonts w:hint="eastAsia" w:ascii="宋体" w:hAnsi="宋体" w:cs="宋体"/>
          <w:b/>
          <w:bCs/>
          <w:color w:val="auto"/>
          <w:sz w:val="24"/>
          <w:szCs w:val="24"/>
        </w:rPr>
        <w:t>。</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rPr>
        <w:t>2.乙方派驻嵊州市甘霖镇人民政府的保安员的撤换或辞退必须经嵊州市甘霖镇人民政府同意认可。如因此造成保安人数的空缺，中标单位应在保证各保安岗正常执勤的前提下，在3个工作日内予以补充</w:t>
      </w:r>
      <w:r>
        <w:rPr>
          <w:rFonts w:hint="eastAsia" w:ascii="宋体" w:hAnsi="宋体" w:cs="宋体"/>
          <w:b w:val="0"/>
          <w:bCs w:val="0"/>
          <w:color w:val="auto"/>
          <w:sz w:val="24"/>
          <w:szCs w:val="24"/>
        </w:rPr>
        <w:t>。</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t>3.保安员有下列情况之一的，采购人有权要求乙方撤换保安员，乙方必须在收到甲方书面通知3个工作日内予以撤换：</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t>（1）违反嵊州市甘霖镇人民政府有关管理规定被有效投诉；</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t>（2）工作失职给嵊州市甘霖镇人民政府造成损失的；</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t>（3）工作期间聚众闲谈、睡觉或干工作无关的事项，影响恶劣的；</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t>4. 对派驻的保安人员实行双重领导，甲方负责日常工作的管理和教育。乙方负责派驻保安人员的思想教育工作、业务指导及日常工作的检查、督促，不定期对派驻保安人员进行业务培训。</w:t>
      </w:r>
    </w:p>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cs="宋体"/>
          <w:b/>
          <w:bCs/>
          <w:color w:val="auto"/>
          <w:sz w:val="24"/>
          <w:szCs w:val="24"/>
        </w:rPr>
      </w:pPr>
      <w:r>
        <w:rPr>
          <w:rFonts w:hint="eastAsia" w:ascii="宋体" w:hAnsi="宋体" w:cs="宋体"/>
          <w:b/>
          <w:bCs/>
          <w:color w:val="auto"/>
          <w:sz w:val="24"/>
          <w:szCs w:val="24"/>
        </w:rPr>
        <w:t>七、安全要求</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t>在工作期间发生任何意外或发生人员伤亡，其责任由中标单位承担，采购人不承担任何责任。</w:t>
      </w:r>
    </w:p>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cs="宋体"/>
          <w:b/>
          <w:bCs/>
          <w:color w:val="auto"/>
          <w:sz w:val="24"/>
          <w:szCs w:val="24"/>
        </w:rPr>
      </w:pPr>
      <w:r>
        <w:rPr>
          <w:rFonts w:hint="eastAsia" w:ascii="宋体" w:hAnsi="宋体" w:cs="宋体"/>
          <w:b/>
          <w:bCs/>
          <w:color w:val="auto"/>
          <w:sz w:val="24"/>
          <w:szCs w:val="24"/>
        </w:rPr>
        <w:t>八、其他</w:t>
      </w:r>
    </w:p>
    <w:p>
      <w:pPr>
        <w:keepNext w:val="0"/>
        <w:keepLines w:val="0"/>
        <w:pageBreakBefore w:val="0"/>
        <w:widowControl w:val="0"/>
        <w:kinsoku/>
        <w:wordWrap/>
        <w:overflowPunct/>
        <w:topLinePunct w:val="0"/>
        <w:autoSpaceDE/>
        <w:autoSpaceDN/>
        <w:bidi w:val="0"/>
        <w:spacing w:line="360" w:lineRule="auto"/>
        <w:ind w:firstLine="482"/>
        <w:textAlignment w:val="auto"/>
        <w:rPr>
          <w:rFonts w:hint="eastAsia" w:ascii="宋体" w:hAnsi="宋体" w:cs="宋体"/>
          <w:color w:val="auto"/>
          <w:sz w:val="24"/>
          <w:szCs w:val="24"/>
        </w:rPr>
      </w:pPr>
      <w:r>
        <w:rPr>
          <w:rFonts w:hint="eastAsia" w:ascii="宋体" w:hAnsi="宋体" w:cs="宋体"/>
          <w:b/>
          <w:bCs/>
          <w:color w:val="auto"/>
          <w:sz w:val="24"/>
          <w:szCs w:val="24"/>
        </w:rPr>
        <w:t>根据实际工作岗位需求，双方共同协商具体内容。</w:t>
      </w:r>
    </w:p>
    <w:p>
      <w:pPr>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default" w:ascii="宋体" w:hAnsi="宋体" w:eastAsia="宋体" w:cs="宋体"/>
          <w:b/>
          <w:color w:val="auto"/>
          <w:sz w:val="24"/>
          <w:szCs w:val="24"/>
          <w:lang w:val="en-US" w:eastAsia="zh-CN"/>
        </w:rPr>
      </w:pPr>
      <w:r>
        <w:rPr>
          <w:rFonts w:hint="eastAsia" w:ascii="宋体" w:hAnsi="宋体" w:cs="宋体"/>
          <w:b/>
          <w:color w:val="auto"/>
          <w:sz w:val="24"/>
          <w:szCs w:val="24"/>
        </w:rPr>
        <w:t>九、</w:t>
      </w:r>
      <w:r>
        <w:rPr>
          <w:rFonts w:hint="eastAsia" w:ascii="宋体" w:hAnsi="宋体" w:cs="宋体"/>
          <w:b/>
          <w:color w:val="auto"/>
          <w:sz w:val="24"/>
          <w:szCs w:val="24"/>
          <w:lang w:val="en-US" w:eastAsia="zh-CN"/>
        </w:rPr>
        <w:t>管理费</w:t>
      </w:r>
      <w:r>
        <w:rPr>
          <w:rFonts w:hint="eastAsia" w:ascii="宋体" w:hAnsi="宋体" w:cs="宋体"/>
          <w:b/>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snapToGrid w:val="0"/>
        <w:spacing w:line="360" w:lineRule="auto"/>
        <w:ind w:firstLine="481" w:firstLineChars="0"/>
        <w:textAlignment w:val="auto"/>
        <w:rPr>
          <w:rFonts w:hint="default" w:ascii="宋体" w:hAnsi="宋体" w:cs="宋体"/>
          <w:snapToGrid w:val="0"/>
          <w:color w:val="auto"/>
          <w:kern w:val="0"/>
          <w:sz w:val="24"/>
          <w:szCs w:val="24"/>
          <w:lang w:val="en-US" w:eastAsia="zh-CN"/>
        </w:rPr>
      </w:pPr>
      <w:r>
        <w:rPr>
          <w:rFonts w:hint="eastAsia" w:ascii="宋体" w:hAnsi="宋体" w:cs="宋体"/>
          <w:b w:val="0"/>
          <w:bCs/>
          <w:color w:val="auto"/>
          <w:sz w:val="24"/>
          <w:szCs w:val="24"/>
          <w:lang w:val="en-US" w:eastAsia="zh-CN"/>
        </w:rPr>
        <w:t>本项目</w:t>
      </w:r>
      <w:r>
        <w:rPr>
          <w:rFonts w:hint="eastAsia" w:ascii="宋体" w:hAnsi="宋体" w:cs="宋体"/>
          <w:b w:val="0"/>
          <w:bCs/>
          <w:snapToGrid w:val="0"/>
          <w:color w:val="auto"/>
          <w:kern w:val="0"/>
          <w:sz w:val="24"/>
          <w:szCs w:val="24"/>
        </w:rPr>
        <w:t>管理费费率</w:t>
      </w:r>
      <w:r>
        <w:rPr>
          <w:rFonts w:hint="eastAsia" w:ascii="宋体" w:hAnsi="宋体" w:cs="宋体"/>
          <w:b w:val="0"/>
          <w:bCs/>
          <w:snapToGrid w:val="0"/>
          <w:color w:val="auto"/>
          <w:kern w:val="0"/>
          <w:sz w:val="24"/>
          <w:szCs w:val="24"/>
          <w:lang w:val="en-US" w:eastAsia="zh-CN"/>
        </w:rPr>
        <w:t>为</w:t>
      </w:r>
      <w:r>
        <w:rPr>
          <w:rFonts w:hint="eastAsia" w:ascii="宋体" w:hAnsi="宋体" w:cs="宋体"/>
          <w:b w:val="0"/>
          <w:bCs/>
          <w:snapToGrid w:val="0"/>
          <w:color w:val="auto"/>
          <w:kern w:val="0"/>
          <w:sz w:val="24"/>
          <w:szCs w:val="24"/>
          <w:u w:val="single"/>
          <w:lang w:val="en-US" w:eastAsia="zh-CN"/>
        </w:rPr>
        <w:t xml:space="preserve">    </w:t>
      </w:r>
      <w:r>
        <w:rPr>
          <w:rFonts w:hint="eastAsia" w:ascii="宋体" w:hAnsi="宋体" w:cs="宋体"/>
          <w:b w:val="0"/>
          <w:bCs/>
          <w:snapToGrid w:val="0"/>
          <w:color w:val="auto"/>
          <w:kern w:val="0"/>
          <w:sz w:val="24"/>
          <w:szCs w:val="24"/>
          <w:u w:val="none"/>
          <w:lang w:val="en-US" w:eastAsia="zh-CN"/>
        </w:rPr>
        <w:t xml:space="preserve"> </w:t>
      </w:r>
      <w:r>
        <w:rPr>
          <w:rFonts w:hint="eastAsia" w:ascii="宋体" w:hAnsi="宋体" w:cs="宋体"/>
          <w:b w:val="0"/>
          <w:bCs/>
          <w:snapToGrid w:val="0"/>
          <w:color w:val="auto"/>
          <w:kern w:val="0"/>
          <w:sz w:val="24"/>
          <w:szCs w:val="24"/>
          <w:lang w:val="en-US" w:eastAsia="zh-CN"/>
        </w:rPr>
        <w:t>%，</w:t>
      </w:r>
      <w:r>
        <w:rPr>
          <w:rFonts w:hint="eastAsia" w:ascii="宋体" w:hAnsi="宋体" w:cs="宋体"/>
          <w:b w:val="0"/>
          <w:bCs/>
          <w:snapToGrid w:val="0"/>
          <w:color w:val="auto"/>
          <w:kern w:val="0"/>
          <w:sz w:val="24"/>
          <w:szCs w:val="24"/>
        </w:rPr>
        <w:t>管理费</w:t>
      </w:r>
      <w:r>
        <w:rPr>
          <w:rFonts w:hint="eastAsia" w:ascii="宋体" w:hAnsi="宋体" w:cs="宋体"/>
          <w:b w:val="0"/>
          <w:bCs/>
          <w:snapToGrid w:val="0"/>
          <w:color w:val="auto"/>
          <w:kern w:val="0"/>
          <w:sz w:val="24"/>
          <w:szCs w:val="24"/>
          <w:lang w:val="en-US" w:eastAsia="zh-CN"/>
        </w:rPr>
        <w:t>=</w:t>
      </w:r>
      <w:r>
        <w:rPr>
          <w:rFonts w:hint="eastAsia" w:ascii="宋体" w:cs="宋体"/>
          <w:color w:val="auto"/>
          <w:sz w:val="24"/>
          <w:szCs w:val="24"/>
          <w:lang w:val="en-US" w:eastAsia="zh-CN"/>
        </w:rPr>
        <w:t>（基本工资+奖金+社保费用）*</w:t>
      </w:r>
      <w:r>
        <w:rPr>
          <w:rFonts w:hint="eastAsia" w:ascii="宋体" w:hAnsi="宋体" w:cs="宋体"/>
          <w:snapToGrid w:val="0"/>
          <w:color w:val="auto"/>
          <w:kern w:val="0"/>
          <w:sz w:val="24"/>
          <w:szCs w:val="24"/>
        </w:rPr>
        <w:t>管理费费率</w:t>
      </w:r>
      <w:r>
        <w:rPr>
          <w:rFonts w:hint="eastAsia" w:ascii="宋体" w:hAnsi="宋体" w:cs="宋体"/>
          <w:snapToGrid w:val="0"/>
          <w:color w:val="auto"/>
          <w:kern w:val="0"/>
          <w:sz w:val="24"/>
          <w:szCs w:val="24"/>
          <w:lang w:eastAsia="zh-CN"/>
        </w:rPr>
        <w:t>。</w:t>
      </w:r>
      <w:r>
        <w:rPr>
          <w:rFonts w:hint="eastAsia" w:ascii="宋体" w:hAnsi="宋体" w:cs="宋体"/>
          <w:snapToGrid w:val="0"/>
          <w:color w:val="auto"/>
          <w:kern w:val="0"/>
          <w:sz w:val="24"/>
          <w:szCs w:val="24"/>
          <w:lang w:val="en-US" w:eastAsia="zh-CN"/>
        </w:rPr>
        <w:t>社保费用按实际缴纳情况支付。</w:t>
      </w:r>
    </w:p>
    <w:p>
      <w:pPr>
        <w:keepNext w:val="0"/>
        <w:keepLines w:val="0"/>
        <w:pageBreakBefore w:val="0"/>
        <w:widowControl w:val="0"/>
        <w:kinsoku/>
        <w:wordWrap/>
        <w:overflowPunct/>
        <w:topLinePunct w:val="0"/>
        <w:autoSpaceDE/>
        <w:autoSpaceDN/>
        <w:bidi w:val="0"/>
        <w:snapToGrid w:val="0"/>
        <w:spacing w:line="360" w:lineRule="auto"/>
        <w:ind w:firstLine="481" w:firstLineChars="0"/>
        <w:textAlignment w:val="auto"/>
        <w:rPr>
          <w:rFonts w:hint="eastAsia" w:ascii="宋体" w:hAnsi="宋体" w:cs="宋体"/>
          <w:color w:val="auto"/>
          <w:sz w:val="24"/>
          <w:szCs w:val="24"/>
        </w:rPr>
      </w:pPr>
      <w:r>
        <w:rPr>
          <w:rFonts w:hint="eastAsia" w:ascii="宋体" w:hAnsi="宋体" w:cs="宋体"/>
          <w:b/>
          <w:color w:val="auto"/>
          <w:sz w:val="24"/>
          <w:szCs w:val="24"/>
        </w:rPr>
        <w:t>十、转包或分包</w:t>
      </w:r>
    </w:p>
    <w:p>
      <w:pPr>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cs="宋体"/>
          <w:color w:val="auto"/>
          <w:sz w:val="24"/>
          <w:szCs w:val="24"/>
        </w:rPr>
      </w:pPr>
      <w:r>
        <w:rPr>
          <w:rFonts w:hint="eastAsia" w:ascii="宋体" w:hAnsi="宋体" w:cs="宋体"/>
          <w:color w:val="auto"/>
          <w:sz w:val="24"/>
          <w:szCs w:val="24"/>
        </w:rPr>
        <w:t xml:space="preserve">    如有转让和未经甲方同意的分包行为，甲方有权解除合同，没收履约保证金并追究乙方的违约责任。</w:t>
      </w:r>
    </w:p>
    <w:p>
      <w:pPr>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cs="宋体"/>
          <w:b/>
          <w:color w:val="auto"/>
          <w:sz w:val="24"/>
          <w:szCs w:val="24"/>
        </w:rPr>
      </w:pPr>
      <w:r>
        <w:rPr>
          <w:rFonts w:hint="eastAsia" w:ascii="宋体" w:hAnsi="宋体" w:cs="宋体"/>
          <w:b/>
          <w:color w:val="auto"/>
          <w:sz w:val="24"/>
          <w:szCs w:val="24"/>
        </w:rPr>
        <w:t>十一、服务期限及服务地点</w:t>
      </w:r>
    </w:p>
    <w:p>
      <w:pPr>
        <w:keepNext w:val="0"/>
        <w:keepLines w:val="0"/>
        <w:pageBreakBefore w:val="0"/>
        <w:widowControl w:val="0"/>
        <w:kinsoku/>
        <w:wordWrap/>
        <w:overflowPunct/>
        <w:topLinePunct w:val="0"/>
        <w:autoSpaceDE/>
        <w:autoSpaceDN/>
        <w:bidi w:val="0"/>
        <w:snapToGrid w:val="0"/>
        <w:spacing w:line="360" w:lineRule="auto"/>
        <w:ind w:firstLine="480"/>
        <w:jc w:val="left"/>
        <w:textAlignment w:val="auto"/>
        <w:rPr>
          <w:rFonts w:hint="eastAsia" w:ascii="宋体" w:hAnsi="宋体" w:cs="宋体"/>
          <w:color w:val="auto"/>
          <w:sz w:val="24"/>
          <w:szCs w:val="24"/>
        </w:rPr>
      </w:pPr>
      <w:r>
        <w:rPr>
          <w:rFonts w:hint="eastAsia" w:ascii="宋体" w:hAnsi="宋体" w:cs="宋体"/>
          <w:color w:val="auto"/>
          <w:sz w:val="24"/>
          <w:szCs w:val="24"/>
        </w:rPr>
        <w:t>1.服务期限：</w:t>
      </w:r>
      <w:r>
        <w:rPr>
          <w:rFonts w:hint="eastAsia" w:ascii="宋体" w:hAnsi="宋体" w:cs="宋体"/>
          <w:color w:val="auto"/>
          <w:sz w:val="24"/>
          <w:szCs w:val="24"/>
          <w:lang w:val="en-US" w:eastAsia="zh-CN"/>
        </w:rPr>
        <w:t>2</w:t>
      </w:r>
      <w:r>
        <w:rPr>
          <w:rFonts w:hint="eastAsia" w:ascii="宋体" w:hAnsi="宋体" w:cs="宋体"/>
          <w:color w:val="auto"/>
          <w:sz w:val="24"/>
          <w:szCs w:val="24"/>
        </w:rPr>
        <w:t>年（本次采购合同签订期限由采购人决定，最多不超过</w:t>
      </w:r>
      <w:r>
        <w:rPr>
          <w:rFonts w:hint="eastAsia" w:ascii="宋体" w:hAnsi="宋体" w:cs="宋体"/>
          <w:color w:val="auto"/>
          <w:sz w:val="24"/>
          <w:szCs w:val="24"/>
          <w:lang w:val="en-US" w:eastAsia="zh-CN"/>
        </w:rPr>
        <w:t>2</w:t>
      </w:r>
      <w:r>
        <w:rPr>
          <w:rFonts w:hint="eastAsia" w:ascii="宋体" w:hAnsi="宋体" w:cs="宋体"/>
          <w:color w:val="auto"/>
          <w:sz w:val="24"/>
          <w:szCs w:val="24"/>
        </w:rPr>
        <w:t>年）。（自</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日至</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月 </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pPr>
        <w:keepNext w:val="0"/>
        <w:keepLines w:val="0"/>
        <w:pageBreakBefore w:val="0"/>
        <w:widowControl w:val="0"/>
        <w:kinsoku/>
        <w:wordWrap/>
        <w:overflowPunct/>
        <w:topLinePunct w:val="0"/>
        <w:autoSpaceDE/>
        <w:autoSpaceDN/>
        <w:bidi w:val="0"/>
        <w:snapToGrid w:val="0"/>
        <w:spacing w:line="360" w:lineRule="auto"/>
        <w:ind w:firstLine="480"/>
        <w:jc w:val="left"/>
        <w:textAlignment w:val="auto"/>
        <w:rPr>
          <w:rFonts w:hint="eastAsia" w:ascii="宋体" w:hAnsi="宋体" w:cs="宋体"/>
          <w:color w:val="auto"/>
          <w:sz w:val="24"/>
          <w:szCs w:val="24"/>
        </w:rPr>
      </w:pPr>
      <w:r>
        <w:rPr>
          <w:rFonts w:hint="eastAsia" w:ascii="宋体" w:hAnsi="宋体" w:cs="宋体"/>
          <w:color w:val="auto"/>
          <w:sz w:val="24"/>
          <w:szCs w:val="24"/>
        </w:rPr>
        <w:t>2.履行地点：嵊州市甘霖镇境内。</w:t>
      </w:r>
    </w:p>
    <w:p>
      <w:pPr>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cs="宋体"/>
          <w:b/>
          <w:color w:val="auto"/>
          <w:sz w:val="24"/>
          <w:szCs w:val="24"/>
        </w:rPr>
      </w:pPr>
      <w:r>
        <w:rPr>
          <w:rFonts w:hint="eastAsia" w:ascii="宋体" w:hAnsi="宋体" w:cs="宋体"/>
          <w:b/>
          <w:color w:val="auto"/>
          <w:sz w:val="24"/>
          <w:szCs w:val="24"/>
        </w:rPr>
        <w:t>十二、付款方式</w:t>
      </w:r>
    </w:p>
    <w:p>
      <w:pPr>
        <w:pStyle w:val="14"/>
        <w:keepNext w:val="0"/>
        <w:keepLines w:val="0"/>
        <w:pageBreakBefore w:val="0"/>
        <w:kinsoku/>
        <w:wordWrap/>
        <w:overflowPunct/>
        <w:topLinePunct w:val="0"/>
        <w:bidi w:val="0"/>
        <w:adjustRightInd w:val="0"/>
        <w:snapToGrid w:val="0"/>
        <w:spacing w:line="360" w:lineRule="auto"/>
        <w:ind w:firstLine="480" w:firstLineChars="200"/>
        <w:jc w:val="left"/>
        <w:rPr>
          <w:rFonts w:hint="eastAsia" w:hAnsi="宋体" w:cs="宋体"/>
          <w:color w:val="auto"/>
          <w:sz w:val="24"/>
          <w:szCs w:val="24"/>
          <w:lang w:val="en-US" w:eastAsia="zh-CN" w:bidi="ar"/>
        </w:rPr>
      </w:pPr>
      <w:r>
        <w:rPr>
          <w:rFonts w:hint="eastAsia" w:ascii="宋体" w:hAnsi="宋体" w:cs="宋体"/>
          <w:color w:val="auto"/>
          <w:sz w:val="24"/>
          <w:szCs w:val="24"/>
          <w:lang w:bidi="ar"/>
        </w:rPr>
        <w:t>结</w:t>
      </w:r>
      <w:r>
        <w:rPr>
          <w:rFonts w:hint="eastAsia" w:hAnsi="宋体" w:cs="宋体"/>
          <w:color w:val="auto"/>
          <w:sz w:val="24"/>
          <w:szCs w:val="24"/>
          <w:lang w:val="en-US" w:eastAsia="zh-CN" w:bidi="ar"/>
        </w:rPr>
        <w:t>每季度结算一次，甲方在次月 10日前支付给乙方上季度的工作人员服务费及管理费（遇节假日顺延），工作人员服务费由乙方代发，相关处罚扣款在管理费中一并扣除。</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color w:val="auto"/>
          <w:sz w:val="24"/>
          <w:szCs w:val="24"/>
          <w:lang w:bidi="ar"/>
        </w:rPr>
      </w:pPr>
      <w:r>
        <w:rPr>
          <w:rFonts w:hint="eastAsia" w:hAnsi="宋体"/>
          <w:color w:val="auto"/>
          <w:sz w:val="24"/>
          <w:szCs w:val="24"/>
          <w:lang w:val="en-US" w:eastAsia="zh-CN"/>
        </w:rPr>
        <w:t>结算方式：按实际岗位的人数、金额结算（相关人员工资需按月按时按实发放，为代发工资，不得克扣）。</w:t>
      </w:r>
    </w:p>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cs="宋体"/>
          <w:b/>
          <w:bCs/>
          <w:color w:val="auto"/>
          <w:sz w:val="24"/>
          <w:szCs w:val="24"/>
        </w:rPr>
      </w:pPr>
      <w:r>
        <w:rPr>
          <w:rFonts w:hint="eastAsia" w:ascii="宋体" w:hAnsi="宋体" w:cs="宋体"/>
          <w:b/>
          <w:bCs/>
          <w:color w:val="auto"/>
          <w:sz w:val="24"/>
          <w:szCs w:val="24"/>
        </w:rPr>
        <w:t>十三、履约保证金</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snapToGrid w:val="0"/>
          <w:color w:val="auto"/>
          <w:kern w:val="0"/>
          <w:sz w:val="24"/>
          <w:szCs w:val="24"/>
        </w:rPr>
      </w:pPr>
      <w:r>
        <w:rPr>
          <w:rFonts w:hint="eastAsia" w:ascii="宋体" w:hAnsi="宋体" w:cs="宋体"/>
          <w:snapToGrid w:val="0"/>
          <w:color w:val="auto"/>
          <w:kern w:val="0"/>
          <w:sz w:val="24"/>
          <w:szCs w:val="24"/>
        </w:rPr>
        <w:t>履约保证金为</w:t>
      </w:r>
      <w:r>
        <w:rPr>
          <w:rFonts w:hint="eastAsia" w:ascii="宋体" w:hAnsi="宋体" w:cs="宋体"/>
          <w:snapToGrid w:val="0"/>
          <w:color w:val="auto"/>
          <w:kern w:val="0"/>
          <w:sz w:val="24"/>
          <w:szCs w:val="24"/>
          <w:lang w:val="en-US" w:eastAsia="zh-CN"/>
        </w:rPr>
        <w:t xml:space="preserve">     元</w:t>
      </w:r>
      <w:r>
        <w:rPr>
          <w:rFonts w:hint="eastAsia" w:ascii="宋体" w:hAnsi="宋体" w:cs="宋体"/>
          <w:snapToGrid w:val="0"/>
          <w:color w:val="auto"/>
          <w:kern w:val="0"/>
          <w:sz w:val="24"/>
          <w:szCs w:val="24"/>
        </w:rPr>
        <w:t>，乙方应在收到中标通知书之日起</w:t>
      </w:r>
      <w:r>
        <w:rPr>
          <w:rFonts w:hint="eastAsia" w:ascii="宋体" w:hAnsi="宋体" w:cs="宋体"/>
          <w:snapToGrid w:val="0"/>
          <w:color w:val="auto"/>
          <w:kern w:val="0"/>
          <w:sz w:val="24"/>
          <w:szCs w:val="24"/>
          <w:lang w:val="en-US" w:eastAsia="zh-CN"/>
        </w:rPr>
        <w:t>10</w:t>
      </w:r>
      <w:r>
        <w:rPr>
          <w:rFonts w:hint="eastAsia" w:ascii="宋体" w:hAnsi="宋体" w:cs="宋体"/>
          <w:snapToGrid w:val="0"/>
          <w:color w:val="auto"/>
          <w:kern w:val="0"/>
          <w:sz w:val="24"/>
          <w:szCs w:val="24"/>
        </w:rPr>
        <w:t>个工作日内向招标人交付履约保证金，否则，视为乙方放弃中标。服务期满后无质量问题</w:t>
      </w:r>
      <w:r>
        <w:rPr>
          <w:rFonts w:hint="eastAsia" w:ascii="宋体" w:hAnsi="宋体" w:cs="宋体"/>
          <w:snapToGrid w:val="0"/>
          <w:color w:val="auto"/>
          <w:kern w:val="0"/>
          <w:sz w:val="24"/>
          <w:szCs w:val="24"/>
          <w:lang w:val="en-US" w:eastAsia="zh-CN"/>
        </w:rPr>
        <w:t>10</w:t>
      </w:r>
      <w:r>
        <w:rPr>
          <w:rFonts w:hint="eastAsia" w:ascii="宋体" w:hAnsi="宋体" w:cs="宋体"/>
          <w:snapToGrid w:val="0"/>
          <w:color w:val="auto"/>
          <w:kern w:val="0"/>
          <w:sz w:val="24"/>
          <w:szCs w:val="24"/>
        </w:rPr>
        <w:t>个工作日内（无息）退还。</w:t>
      </w:r>
    </w:p>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cs="宋体"/>
          <w:b/>
          <w:bCs/>
          <w:color w:val="auto"/>
          <w:sz w:val="24"/>
          <w:szCs w:val="24"/>
        </w:rPr>
      </w:pPr>
      <w:r>
        <w:rPr>
          <w:rFonts w:hint="eastAsia" w:ascii="宋体" w:hAnsi="宋体" w:cs="宋体"/>
          <w:b/>
          <w:bCs/>
          <w:color w:val="auto"/>
          <w:sz w:val="24"/>
          <w:szCs w:val="24"/>
        </w:rPr>
        <w:t>十四、双方承诺</w:t>
      </w:r>
    </w:p>
    <w:p>
      <w:pPr>
        <w:keepNext w:val="0"/>
        <w:keepLines w:val="0"/>
        <w:pageBreakBefore w:val="0"/>
        <w:widowControl w:val="0"/>
        <w:kinsoku/>
        <w:wordWrap/>
        <w:overflowPunct/>
        <w:topLinePunct w:val="0"/>
        <w:autoSpaceDE/>
        <w:autoSpaceDN/>
        <w:bidi w:val="0"/>
        <w:spacing w:line="360" w:lineRule="auto"/>
        <w:ind w:firstLine="354" w:firstLineChars="147"/>
        <w:textAlignment w:val="auto"/>
        <w:rPr>
          <w:rFonts w:hint="eastAsia" w:ascii="宋体" w:hAnsi="宋体" w:cs="宋体"/>
          <w:color w:val="auto"/>
          <w:sz w:val="24"/>
          <w:szCs w:val="24"/>
        </w:rPr>
      </w:pPr>
      <w:r>
        <w:rPr>
          <w:rFonts w:hint="eastAsia" w:ascii="宋体" w:hAnsi="宋体" w:cs="宋体"/>
          <w:b/>
          <w:bCs/>
          <w:color w:val="auto"/>
          <w:sz w:val="24"/>
          <w:szCs w:val="24"/>
        </w:rPr>
        <w:t xml:space="preserve"> 1.乙方对甲方做出如下承诺：</w:t>
      </w:r>
    </w:p>
    <w:p>
      <w:pPr>
        <w:keepNext w:val="0"/>
        <w:keepLines w:val="0"/>
        <w:pageBreakBefore w:val="0"/>
        <w:widowControl w:val="0"/>
        <w:kinsoku/>
        <w:wordWrap/>
        <w:overflowPunct/>
        <w:topLinePunct w:val="0"/>
        <w:autoSpaceDE/>
        <w:autoSpaceDN/>
        <w:bidi w:val="0"/>
        <w:spacing w:line="360" w:lineRule="auto"/>
        <w:ind w:firstLine="352" w:firstLineChars="147"/>
        <w:textAlignment w:val="auto"/>
        <w:rPr>
          <w:rFonts w:hint="eastAsia" w:ascii="宋体" w:hAnsi="宋体" w:cs="宋体"/>
          <w:color w:val="auto"/>
          <w:sz w:val="24"/>
          <w:szCs w:val="24"/>
        </w:rPr>
      </w:pPr>
      <w:r>
        <w:rPr>
          <w:rFonts w:hint="eastAsia" w:ascii="宋体" w:hAnsi="宋体" w:cs="宋体"/>
          <w:color w:val="auto"/>
          <w:sz w:val="24"/>
          <w:szCs w:val="24"/>
        </w:rPr>
        <w:t xml:space="preserve"> 1.1不以任何形式转租、转让保安服务、只从事甲方认可的保安服务工作。在承包期间，乙方的任何股份配置变动应通知甲方。未经甲方书面批准，任何占有支配地位的股份转让者将视为乙方出租、转让的行为。</w:t>
      </w:r>
    </w:p>
    <w:p>
      <w:pPr>
        <w:keepNext w:val="0"/>
        <w:keepLines w:val="0"/>
        <w:pageBreakBefore w:val="0"/>
        <w:widowControl w:val="0"/>
        <w:kinsoku/>
        <w:wordWrap/>
        <w:overflowPunct/>
        <w:topLinePunct w:val="0"/>
        <w:autoSpaceDE/>
        <w:autoSpaceDN/>
        <w:bidi w:val="0"/>
        <w:spacing w:line="360" w:lineRule="auto"/>
        <w:ind w:firstLine="352" w:firstLineChars="147"/>
        <w:textAlignment w:val="auto"/>
        <w:rPr>
          <w:rFonts w:hint="eastAsia" w:ascii="宋体" w:hAnsi="宋体" w:cs="宋体"/>
          <w:color w:val="auto"/>
          <w:sz w:val="24"/>
          <w:szCs w:val="24"/>
        </w:rPr>
      </w:pPr>
      <w:r>
        <w:rPr>
          <w:rFonts w:hint="eastAsia" w:ascii="宋体" w:hAnsi="宋体" w:cs="宋体"/>
          <w:color w:val="auto"/>
          <w:sz w:val="24"/>
          <w:szCs w:val="24"/>
        </w:rPr>
        <w:t xml:space="preserve"> 1.2在适当情况下，乙方应允许甲方的人员对保安服务质量进行检查，有关费用由乙方承担。</w:t>
      </w:r>
    </w:p>
    <w:p>
      <w:pPr>
        <w:keepNext w:val="0"/>
        <w:keepLines w:val="0"/>
        <w:pageBreakBefore w:val="0"/>
        <w:widowControl w:val="0"/>
        <w:kinsoku/>
        <w:wordWrap/>
        <w:overflowPunct/>
        <w:topLinePunct w:val="0"/>
        <w:autoSpaceDE/>
        <w:autoSpaceDN/>
        <w:bidi w:val="0"/>
        <w:spacing w:line="360" w:lineRule="auto"/>
        <w:ind w:firstLine="352" w:firstLineChars="147"/>
        <w:textAlignment w:val="auto"/>
        <w:rPr>
          <w:rFonts w:hint="eastAsia" w:ascii="宋体" w:hAnsi="宋体" w:cs="宋体"/>
          <w:color w:val="auto"/>
          <w:sz w:val="24"/>
          <w:szCs w:val="24"/>
        </w:rPr>
      </w:pPr>
      <w:r>
        <w:rPr>
          <w:rFonts w:hint="eastAsia" w:ascii="宋体" w:hAnsi="宋体" w:cs="宋体"/>
          <w:color w:val="auto"/>
          <w:sz w:val="24"/>
          <w:szCs w:val="24"/>
        </w:rPr>
        <w:t xml:space="preserve"> 1.3 在提供服务时，其工作时间必须满足甲方的工作要求，包括星期天及公众假期，无论乙方有什么理由，都不可以停止工作。</w:t>
      </w:r>
    </w:p>
    <w:p>
      <w:pPr>
        <w:keepNext w:val="0"/>
        <w:keepLines w:val="0"/>
        <w:pageBreakBefore w:val="0"/>
        <w:widowControl w:val="0"/>
        <w:kinsoku/>
        <w:wordWrap/>
        <w:overflowPunct/>
        <w:topLinePunct w:val="0"/>
        <w:autoSpaceDE/>
        <w:autoSpaceDN/>
        <w:bidi w:val="0"/>
        <w:spacing w:line="360" w:lineRule="auto"/>
        <w:ind w:firstLine="352" w:firstLineChars="147"/>
        <w:textAlignment w:val="auto"/>
        <w:rPr>
          <w:rFonts w:hint="eastAsia" w:ascii="宋体" w:hAnsi="宋体" w:cs="宋体"/>
          <w:color w:val="auto"/>
          <w:sz w:val="24"/>
          <w:szCs w:val="24"/>
        </w:rPr>
      </w:pPr>
      <w:r>
        <w:rPr>
          <w:rFonts w:hint="eastAsia" w:ascii="宋体" w:hAnsi="宋体" w:cs="宋体"/>
          <w:color w:val="auto"/>
          <w:sz w:val="24"/>
          <w:szCs w:val="24"/>
        </w:rPr>
        <w:t xml:space="preserve"> 1.4按甲方的要求配备保安员，且聘用的保安员必须符合劳动部门有关用工规定，并经乙方相关专业考核合格后持证上岗，甲方有权进行审核，并提出整改意见。</w:t>
      </w:r>
    </w:p>
    <w:p>
      <w:pPr>
        <w:keepNext w:val="0"/>
        <w:keepLines w:val="0"/>
        <w:pageBreakBefore w:val="0"/>
        <w:widowControl w:val="0"/>
        <w:kinsoku/>
        <w:wordWrap/>
        <w:overflowPunct/>
        <w:topLinePunct w:val="0"/>
        <w:autoSpaceDE/>
        <w:autoSpaceDN/>
        <w:bidi w:val="0"/>
        <w:spacing w:line="360" w:lineRule="auto"/>
        <w:ind w:firstLine="352" w:firstLineChars="147"/>
        <w:textAlignment w:val="auto"/>
        <w:rPr>
          <w:rFonts w:hint="eastAsia" w:ascii="宋体" w:hAnsi="宋体" w:cs="宋体"/>
          <w:color w:val="auto"/>
          <w:sz w:val="24"/>
          <w:szCs w:val="24"/>
        </w:rPr>
      </w:pPr>
      <w:r>
        <w:rPr>
          <w:rFonts w:hint="eastAsia" w:ascii="宋体" w:hAnsi="宋体" w:cs="宋体"/>
          <w:color w:val="auto"/>
          <w:sz w:val="24"/>
          <w:szCs w:val="24"/>
        </w:rPr>
        <w:t xml:space="preserve"> 1.5 保安员上岗由公安部门规定统一制服，费用由乙方负担。</w:t>
      </w:r>
    </w:p>
    <w:p>
      <w:pPr>
        <w:keepNext w:val="0"/>
        <w:keepLines w:val="0"/>
        <w:pageBreakBefore w:val="0"/>
        <w:widowControl w:val="0"/>
        <w:kinsoku/>
        <w:wordWrap/>
        <w:overflowPunct/>
        <w:topLinePunct w:val="0"/>
        <w:autoSpaceDE/>
        <w:autoSpaceDN/>
        <w:bidi w:val="0"/>
        <w:spacing w:line="360" w:lineRule="auto"/>
        <w:ind w:firstLine="352" w:firstLineChars="147"/>
        <w:textAlignment w:val="auto"/>
        <w:rPr>
          <w:rFonts w:hint="eastAsia" w:ascii="宋体" w:hAnsi="宋体" w:cs="宋体"/>
          <w:color w:val="auto"/>
          <w:sz w:val="24"/>
          <w:szCs w:val="24"/>
        </w:rPr>
      </w:pPr>
      <w:r>
        <w:rPr>
          <w:rFonts w:hint="eastAsia" w:ascii="宋体" w:hAnsi="宋体" w:cs="宋体"/>
          <w:color w:val="auto"/>
          <w:sz w:val="24"/>
          <w:szCs w:val="24"/>
        </w:rPr>
        <w:t xml:space="preserve"> 1.6 乙方必须保证为甲方提供优质的保安服务，并根据甲方要求改变不满意的服务状况。遵守甲方的有关规定，接受有关部门监督与检查。</w:t>
      </w:r>
    </w:p>
    <w:p>
      <w:pPr>
        <w:keepNext w:val="0"/>
        <w:keepLines w:val="0"/>
        <w:pageBreakBefore w:val="0"/>
        <w:widowControl w:val="0"/>
        <w:kinsoku/>
        <w:wordWrap/>
        <w:overflowPunct/>
        <w:topLinePunct w:val="0"/>
        <w:autoSpaceDE/>
        <w:autoSpaceDN/>
        <w:bidi w:val="0"/>
        <w:spacing w:line="360" w:lineRule="auto"/>
        <w:ind w:firstLine="472" w:firstLineChars="197"/>
        <w:textAlignment w:val="auto"/>
        <w:rPr>
          <w:rFonts w:hint="eastAsia" w:ascii="宋体" w:hAnsi="宋体" w:cs="宋体"/>
          <w:color w:val="auto"/>
          <w:sz w:val="24"/>
          <w:szCs w:val="24"/>
        </w:rPr>
      </w:pPr>
      <w:r>
        <w:rPr>
          <w:rFonts w:hint="eastAsia" w:ascii="宋体" w:hAnsi="宋体" w:cs="宋体"/>
          <w:color w:val="auto"/>
          <w:sz w:val="24"/>
          <w:szCs w:val="24"/>
        </w:rPr>
        <w:t>1.7保险</w:t>
      </w:r>
    </w:p>
    <w:p>
      <w:pPr>
        <w:keepNext w:val="0"/>
        <w:keepLines w:val="0"/>
        <w:pageBreakBefore w:val="0"/>
        <w:widowControl w:val="0"/>
        <w:kinsoku/>
        <w:wordWrap/>
        <w:overflowPunct/>
        <w:topLinePunct w:val="0"/>
        <w:autoSpaceDE/>
        <w:autoSpaceDN/>
        <w:bidi w:val="0"/>
        <w:spacing w:line="360" w:lineRule="auto"/>
        <w:ind w:firstLine="352" w:firstLineChars="147"/>
        <w:textAlignment w:val="auto"/>
        <w:rPr>
          <w:rFonts w:hint="eastAsia" w:ascii="宋体" w:hAnsi="宋体" w:cs="宋体"/>
          <w:color w:val="auto"/>
          <w:sz w:val="24"/>
          <w:szCs w:val="24"/>
        </w:rPr>
      </w:pPr>
      <w:r>
        <w:rPr>
          <w:rFonts w:hint="eastAsia" w:ascii="宋体" w:hAnsi="宋体" w:cs="宋体"/>
          <w:color w:val="auto"/>
          <w:sz w:val="24"/>
          <w:szCs w:val="24"/>
        </w:rPr>
        <w:t xml:space="preserve"> 1.7.1第三者责任保险</w:t>
      </w:r>
    </w:p>
    <w:p>
      <w:pPr>
        <w:keepNext w:val="0"/>
        <w:keepLines w:val="0"/>
        <w:pageBreakBefore w:val="0"/>
        <w:widowControl w:val="0"/>
        <w:kinsoku/>
        <w:wordWrap/>
        <w:overflowPunct/>
        <w:topLinePunct w:val="0"/>
        <w:autoSpaceDE/>
        <w:autoSpaceDN/>
        <w:bidi w:val="0"/>
        <w:spacing w:line="360" w:lineRule="auto"/>
        <w:ind w:firstLine="352" w:firstLineChars="147"/>
        <w:textAlignment w:val="auto"/>
        <w:rPr>
          <w:rFonts w:hint="eastAsia" w:ascii="宋体" w:hAnsi="宋体" w:cs="宋体"/>
          <w:color w:val="auto"/>
          <w:sz w:val="24"/>
          <w:szCs w:val="24"/>
        </w:rPr>
      </w:pPr>
      <w:r>
        <w:rPr>
          <w:rFonts w:hint="eastAsia" w:ascii="宋体" w:hAnsi="宋体" w:cs="宋体"/>
          <w:color w:val="auto"/>
          <w:sz w:val="24"/>
          <w:szCs w:val="24"/>
        </w:rPr>
        <w:t>（1）第三者责任保险：乙方应为保安员投保，以保证在保安服务期间人员和财产以外遭受损失时得到补偿。</w:t>
      </w:r>
    </w:p>
    <w:p>
      <w:pPr>
        <w:keepNext w:val="0"/>
        <w:keepLines w:val="0"/>
        <w:pageBreakBefore w:val="0"/>
        <w:widowControl w:val="0"/>
        <w:kinsoku/>
        <w:wordWrap/>
        <w:overflowPunct/>
        <w:topLinePunct w:val="0"/>
        <w:autoSpaceDE/>
        <w:autoSpaceDN/>
        <w:bidi w:val="0"/>
        <w:spacing w:line="360" w:lineRule="auto"/>
        <w:ind w:firstLine="352" w:firstLineChars="147"/>
        <w:textAlignment w:val="auto"/>
        <w:rPr>
          <w:rFonts w:hint="eastAsia" w:ascii="宋体" w:hAnsi="宋体" w:cs="宋体"/>
          <w:color w:val="auto"/>
          <w:sz w:val="24"/>
          <w:szCs w:val="24"/>
        </w:rPr>
      </w:pPr>
      <w:r>
        <w:rPr>
          <w:rFonts w:hint="eastAsia" w:ascii="宋体" w:hAnsi="宋体" w:cs="宋体"/>
          <w:color w:val="auto"/>
          <w:sz w:val="24"/>
          <w:szCs w:val="24"/>
        </w:rPr>
        <w:t>（2）员工人身意外保险：在保安服务期内，乙方应为其员工投保人身意外险，以保证甲方在乙方工作人员索偿时不受任何责任的约束。</w:t>
      </w:r>
    </w:p>
    <w:p>
      <w:pPr>
        <w:keepNext w:val="0"/>
        <w:keepLines w:val="0"/>
        <w:pageBreakBefore w:val="0"/>
        <w:widowControl w:val="0"/>
        <w:kinsoku/>
        <w:wordWrap/>
        <w:overflowPunct/>
        <w:topLinePunct w:val="0"/>
        <w:autoSpaceDE/>
        <w:autoSpaceDN/>
        <w:bidi w:val="0"/>
        <w:spacing w:line="360" w:lineRule="auto"/>
        <w:ind w:firstLine="352" w:firstLineChars="147"/>
        <w:textAlignment w:val="auto"/>
        <w:rPr>
          <w:rFonts w:hint="eastAsia" w:ascii="宋体" w:hAnsi="宋体" w:cs="宋体"/>
          <w:color w:val="auto"/>
          <w:sz w:val="24"/>
          <w:szCs w:val="24"/>
        </w:rPr>
      </w:pPr>
      <w:r>
        <w:rPr>
          <w:rFonts w:hint="eastAsia" w:ascii="宋体" w:hAnsi="宋体" w:cs="宋体"/>
          <w:color w:val="auto"/>
          <w:sz w:val="24"/>
          <w:szCs w:val="24"/>
        </w:rPr>
        <w:t>（3）乙方需在承包期内向甲方出示此保险单及已付清保险费的收据。</w:t>
      </w:r>
    </w:p>
    <w:p>
      <w:pPr>
        <w:keepNext w:val="0"/>
        <w:keepLines w:val="0"/>
        <w:pageBreakBefore w:val="0"/>
        <w:widowControl w:val="0"/>
        <w:kinsoku/>
        <w:wordWrap/>
        <w:overflowPunct/>
        <w:topLinePunct w:val="0"/>
        <w:autoSpaceDE/>
        <w:autoSpaceDN/>
        <w:bidi w:val="0"/>
        <w:spacing w:line="360" w:lineRule="auto"/>
        <w:ind w:firstLine="354" w:firstLineChars="147"/>
        <w:textAlignment w:val="auto"/>
        <w:rPr>
          <w:rFonts w:hint="eastAsia" w:ascii="宋体" w:hAnsi="宋体" w:cs="宋体"/>
          <w:b/>
          <w:bCs/>
          <w:color w:val="auto"/>
          <w:sz w:val="24"/>
          <w:szCs w:val="24"/>
        </w:rPr>
      </w:pPr>
      <w:r>
        <w:rPr>
          <w:rFonts w:hint="eastAsia" w:ascii="宋体" w:hAnsi="宋体" w:cs="宋体"/>
          <w:b/>
          <w:bCs/>
          <w:color w:val="auto"/>
          <w:sz w:val="24"/>
          <w:szCs w:val="24"/>
        </w:rPr>
        <w:t>2. 甲方对乙方做出如下承诺</w:t>
      </w:r>
    </w:p>
    <w:p>
      <w:pPr>
        <w:keepNext w:val="0"/>
        <w:keepLines w:val="0"/>
        <w:pageBreakBefore w:val="0"/>
        <w:widowControl w:val="0"/>
        <w:kinsoku/>
        <w:wordWrap/>
        <w:overflowPunct/>
        <w:topLinePunct w:val="0"/>
        <w:autoSpaceDE/>
        <w:autoSpaceDN/>
        <w:bidi w:val="0"/>
        <w:spacing w:line="360" w:lineRule="auto"/>
        <w:ind w:firstLine="352" w:firstLineChars="147"/>
        <w:textAlignment w:val="auto"/>
        <w:rPr>
          <w:rFonts w:hint="eastAsia" w:ascii="宋体" w:hAnsi="宋体" w:cs="宋体"/>
          <w:color w:val="auto"/>
          <w:sz w:val="24"/>
          <w:szCs w:val="24"/>
        </w:rPr>
      </w:pPr>
      <w:r>
        <w:rPr>
          <w:rFonts w:hint="eastAsia" w:ascii="宋体" w:hAnsi="宋体" w:cs="宋体"/>
          <w:color w:val="auto"/>
          <w:sz w:val="24"/>
          <w:szCs w:val="24"/>
        </w:rPr>
        <w:t xml:space="preserve"> 2.1 甲方在职权范围内保证乙方的正常工作不受干扰。</w:t>
      </w:r>
    </w:p>
    <w:p>
      <w:pPr>
        <w:keepNext w:val="0"/>
        <w:keepLines w:val="0"/>
        <w:pageBreakBefore w:val="0"/>
        <w:widowControl w:val="0"/>
        <w:kinsoku/>
        <w:wordWrap/>
        <w:overflowPunct/>
        <w:topLinePunct w:val="0"/>
        <w:autoSpaceDE/>
        <w:autoSpaceDN/>
        <w:bidi w:val="0"/>
        <w:spacing w:line="360" w:lineRule="auto"/>
        <w:ind w:firstLine="352" w:firstLineChars="147"/>
        <w:textAlignment w:val="auto"/>
        <w:rPr>
          <w:rFonts w:hint="eastAsia" w:ascii="宋体" w:hAnsi="宋体" w:cs="宋体"/>
          <w:color w:val="auto"/>
          <w:sz w:val="24"/>
          <w:szCs w:val="24"/>
        </w:rPr>
      </w:pPr>
      <w:r>
        <w:rPr>
          <w:rFonts w:hint="eastAsia" w:ascii="宋体" w:hAnsi="宋体" w:cs="宋体"/>
          <w:color w:val="auto"/>
          <w:sz w:val="24"/>
          <w:szCs w:val="24"/>
        </w:rPr>
        <w:t xml:space="preserve"> 2.2 甲方提供乙方存放工具、换衣、休息及办公场所，不计租金与水电、管理费。</w:t>
      </w:r>
    </w:p>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cs="宋体"/>
          <w:b/>
          <w:bCs/>
          <w:color w:val="auto"/>
          <w:sz w:val="24"/>
          <w:szCs w:val="24"/>
        </w:rPr>
      </w:pPr>
      <w:r>
        <w:rPr>
          <w:rFonts w:hint="eastAsia" w:ascii="宋体" w:hAnsi="宋体" w:cs="宋体"/>
          <w:b/>
          <w:bCs/>
          <w:color w:val="auto"/>
          <w:sz w:val="24"/>
          <w:szCs w:val="24"/>
        </w:rPr>
        <w:t>十五、违约责任</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t>1.甲方无故逾期验收和办理款项支付手续的,甲方应按逾期付款总额每日万分之五向乙方支付违约金。</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t xml:space="preserve">2.乙方未能如期提供服务的，每日向甲方支付履约保证金的千分之五作为违约金。乙方超过约定日期10个工作日仍不能提供服务的，甲方可解除本合同。乙方因未能如期提供服务或因其他违约行为导致甲方解除合同的，甲方有权没收履约保证金，如造成甲方损失超过履约保证金的，超出部分由乙方继续承担赔偿责任。 </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bCs/>
          <w:color w:val="auto"/>
          <w:sz w:val="24"/>
          <w:szCs w:val="24"/>
        </w:rPr>
      </w:pPr>
      <w:r>
        <w:rPr>
          <w:rFonts w:hint="eastAsia" w:ascii="宋体" w:hAnsi="宋体" w:cs="宋体"/>
          <w:color w:val="auto"/>
          <w:sz w:val="24"/>
          <w:szCs w:val="24"/>
        </w:rPr>
        <w:t>3.</w:t>
      </w:r>
      <w:r>
        <w:rPr>
          <w:rFonts w:hint="eastAsia" w:ascii="宋体" w:hAnsi="宋体" w:cs="宋体"/>
          <w:bCs/>
          <w:color w:val="auto"/>
          <w:sz w:val="24"/>
          <w:szCs w:val="24"/>
        </w:rPr>
        <w:t>乙方若未按甲方有关管理规定被有效投诉或在检查工作中有通报；每投诉或通报一次处以扣罚1000元，甲方将在履保证金中直接扣除。</w:t>
      </w:r>
    </w:p>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cs="宋体"/>
          <w:bCs/>
          <w:color w:val="auto"/>
          <w:sz w:val="24"/>
          <w:szCs w:val="24"/>
        </w:rPr>
      </w:pPr>
      <w:r>
        <w:rPr>
          <w:rFonts w:hint="eastAsia" w:ascii="宋体" w:hAnsi="宋体" w:cs="宋体"/>
          <w:bCs/>
          <w:color w:val="auto"/>
          <w:sz w:val="24"/>
          <w:szCs w:val="24"/>
        </w:rPr>
        <w:t xml:space="preserve">    4.服务期内乙方若连续三次违反甲方有关管理规定被有效投诉或在检查工作中连续三次有通报，甲方有权将乙方相关人员清退，由此而导致的损失由乙方全部承担。</w:t>
      </w:r>
    </w:p>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cs="宋体"/>
          <w:b/>
          <w:bCs/>
          <w:color w:val="auto"/>
          <w:sz w:val="24"/>
          <w:szCs w:val="24"/>
        </w:rPr>
      </w:pPr>
      <w:r>
        <w:rPr>
          <w:rFonts w:hint="eastAsia" w:ascii="宋体" w:hAnsi="宋体" w:cs="宋体"/>
          <w:b/>
          <w:bCs/>
          <w:color w:val="auto"/>
          <w:sz w:val="24"/>
          <w:szCs w:val="24"/>
        </w:rPr>
        <w:t>十六、不可抗力事件处理</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t>3.不可抗力事件延续120天以上，双方应通过友好协商，确定是否继续履行合同。</w:t>
      </w:r>
    </w:p>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cs="宋体"/>
          <w:b/>
          <w:bCs/>
          <w:color w:val="auto"/>
          <w:sz w:val="24"/>
          <w:szCs w:val="24"/>
        </w:rPr>
      </w:pPr>
      <w:r>
        <w:rPr>
          <w:rFonts w:hint="eastAsia" w:ascii="宋体" w:hAnsi="宋体" w:cs="宋体"/>
          <w:b/>
          <w:bCs/>
          <w:color w:val="auto"/>
          <w:sz w:val="24"/>
          <w:szCs w:val="24"/>
        </w:rPr>
        <w:t>十七、诉讼</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cs="宋体"/>
          <w:b/>
          <w:bCs/>
          <w:color w:val="auto"/>
          <w:sz w:val="24"/>
          <w:szCs w:val="24"/>
        </w:rPr>
      </w:pPr>
      <w:r>
        <w:rPr>
          <w:rFonts w:hint="eastAsia" w:ascii="宋体" w:hAnsi="宋体" w:cs="宋体"/>
          <w:color w:val="auto"/>
          <w:sz w:val="24"/>
          <w:szCs w:val="24"/>
        </w:rPr>
        <w:t>双方在执行合同中所发生的一切争议，应通过协商解决。如协商不成，可向甲方所在地法院起诉。</w:t>
      </w:r>
    </w:p>
    <w:p>
      <w:pPr>
        <w:keepNext w:val="0"/>
        <w:keepLines w:val="0"/>
        <w:pageBreakBefore w:val="0"/>
        <w:widowControl w:val="0"/>
        <w:kinsoku/>
        <w:wordWrap/>
        <w:overflowPunct/>
        <w:topLinePunct w:val="0"/>
        <w:autoSpaceDE/>
        <w:autoSpaceDN/>
        <w:bidi w:val="0"/>
        <w:spacing w:line="360" w:lineRule="auto"/>
        <w:ind w:firstLine="0" w:firstLineChars="0"/>
        <w:textAlignment w:val="auto"/>
        <w:rPr>
          <w:rFonts w:hint="eastAsia" w:ascii="宋体" w:hAnsi="宋体" w:cs="宋体"/>
          <w:b/>
          <w:bCs/>
          <w:color w:val="auto"/>
          <w:sz w:val="24"/>
          <w:szCs w:val="24"/>
        </w:rPr>
      </w:pPr>
      <w:r>
        <w:rPr>
          <w:rFonts w:hint="eastAsia" w:ascii="宋体" w:hAnsi="宋体" w:cs="宋体"/>
          <w:b/>
          <w:bCs/>
          <w:color w:val="auto"/>
          <w:sz w:val="24"/>
          <w:szCs w:val="24"/>
        </w:rPr>
        <w:t>十八、合同的生效</w:t>
      </w:r>
    </w:p>
    <w:p>
      <w:pPr>
        <w:keepNext w:val="0"/>
        <w:keepLines w:val="0"/>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t>1.本合同经甲方、乙方法定代表人或其委托人签字并加盖双方公章后生效。</w:t>
      </w:r>
    </w:p>
    <w:p>
      <w:pPr>
        <w:keepNext w:val="0"/>
        <w:keepLines w:val="0"/>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t>2.本合同一式陆份，甲、乙双方各执三份。</w:t>
      </w:r>
    </w:p>
    <w:p>
      <w:pPr>
        <w:keepNext w:val="0"/>
        <w:keepLines w:val="0"/>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cs="宋体"/>
          <w:color w:val="auto"/>
          <w:sz w:val="24"/>
          <w:szCs w:val="24"/>
        </w:rPr>
      </w:pPr>
      <w:r>
        <w:rPr>
          <w:rFonts w:hint="eastAsia" w:ascii="宋体" w:hAnsi="宋体" w:cs="宋体"/>
          <w:color w:val="auto"/>
          <w:sz w:val="24"/>
          <w:szCs w:val="24"/>
        </w:rPr>
        <w:t>3.与本合同有关标书及记录同本合同具有同等法律效果。</w:t>
      </w:r>
    </w:p>
    <w:p>
      <w:pPr>
        <w:adjustRightInd w:val="0"/>
        <w:spacing w:line="440" w:lineRule="exact"/>
        <w:ind w:firstLine="480"/>
        <w:rPr>
          <w:color w:val="auto"/>
          <w:szCs w:val="24"/>
        </w:rPr>
      </w:pPr>
      <w:r>
        <w:rPr>
          <w:rFonts w:hint="eastAsia" w:ascii="宋体" w:hAnsi="宋体" w:cs="宋体"/>
          <w:color w:val="auto"/>
          <w:kern w:val="0"/>
          <w:sz w:val="24"/>
          <w:szCs w:val="24"/>
        </w:rPr>
        <w:t>  </w:t>
      </w:r>
    </w:p>
    <w:p>
      <w:pPr>
        <w:snapToGrid w:val="0"/>
        <w:spacing w:after="120" w:afterLines="50" w:line="440" w:lineRule="exact"/>
        <w:ind w:firstLine="0" w:firstLineChars="0"/>
        <w:rPr>
          <w:rFonts w:ascii="宋体" w:hAnsi="宋体"/>
          <w:b/>
          <w:bCs/>
          <w:color w:val="auto"/>
          <w:sz w:val="24"/>
          <w:szCs w:val="24"/>
        </w:rPr>
      </w:pPr>
      <w:r>
        <w:rPr>
          <w:rFonts w:hint="eastAsia" w:ascii="宋体" w:hAnsi="宋体"/>
          <w:b/>
          <w:bCs/>
          <w:color w:val="auto"/>
          <w:sz w:val="24"/>
          <w:szCs w:val="24"/>
        </w:rPr>
        <w:t xml:space="preserve">  甲方（盖章）：                    　　乙方（盖章）：</w:t>
      </w:r>
    </w:p>
    <w:p>
      <w:pPr>
        <w:snapToGrid w:val="0"/>
        <w:spacing w:after="120" w:afterLines="50" w:line="440" w:lineRule="exact"/>
        <w:ind w:left="2" w:leftChars="-85" w:hanging="180" w:hangingChars="75"/>
        <w:rPr>
          <w:rFonts w:ascii="宋体" w:hAnsi="宋体"/>
          <w:color w:val="auto"/>
          <w:sz w:val="24"/>
          <w:szCs w:val="24"/>
        </w:rPr>
      </w:pPr>
      <w:r>
        <w:rPr>
          <w:rFonts w:hint="eastAsia" w:ascii="宋体" w:hAnsi="宋体"/>
          <w:color w:val="auto"/>
          <w:sz w:val="24"/>
          <w:szCs w:val="24"/>
        </w:rPr>
        <w:t xml:space="preserve">    法定代表人或受委托人                 法定代表人或受委托人</w:t>
      </w:r>
    </w:p>
    <w:p>
      <w:pPr>
        <w:snapToGrid w:val="0"/>
        <w:spacing w:after="120" w:afterLines="50" w:line="440" w:lineRule="exact"/>
        <w:ind w:left="2" w:leftChars="-85" w:hanging="180" w:hangingChars="75"/>
        <w:rPr>
          <w:rFonts w:ascii="宋体" w:hAnsi="宋体"/>
          <w:color w:val="auto"/>
          <w:sz w:val="24"/>
          <w:szCs w:val="24"/>
        </w:rPr>
      </w:pPr>
      <w:r>
        <w:rPr>
          <w:rFonts w:hint="eastAsia" w:ascii="宋体" w:hAnsi="宋体"/>
          <w:color w:val="auto"/>
          <w:sz w:val="24"/>
          <w:szCs w:val="24"/>
        </w:rPr>
        <w:t xml:space="preserve">   （签字）                             （签字）    </w:t>
      </w:r>
    </w:p>
    <w:p>
      <w:pPr>
        <w:snapToGrid w:val="0"/>
        <w:spacing w:after="120" w:afterLines="50" w:line="440" w:lineRule="exact"/>
        <w:ind w:left="-178" w:leftChars="-85" w:firstLine="480"/>
        <w:rPr>
          <w:rFonts w:ascii="宋体" w:hAnsi="宋体"/>
          <w:color w:val="auto"/>
          <w:sz w:val="24"/>
          <w:szCs w:val="24"/>
        </w:rPr>
      </w:pPr>
      <w:r>
        <w:rPr>
          <w:rFonts w:hint="eastAsia" w:ascii="宋体" w:hAnsi="宋体"/>
          <w:color w:val="auto"/>
          <w:sz w:val="24"/>
          <w:szCs w:val="24"/>
        </w:rPr>
        <w:t>地址：                               地址：　　</w:t>
      </w:r>
    </w:p>
    <w:p>
      <w:pPr>
        <w:snapToGrid w:val="0"/>
        <w:spacing w:after="120" w:afterLines="50" w:line="440" w:lineRule="exact"/>
        <w:ind w:left="2" w:leftChars="-85" w:hanging="180" w:hangingChars="75"/>
        <w:rPr>
          <w:rFonts w:ascii="宋体" w:hAnsi="宋体"/>
          <w:color w:val="auto"/>
          <w:sz w:val="24"/>
          <w:szCs w:val="24"/>
        </w:rPr>
      </w:pPr>
      <w:r>
        <w:rPr>
          <w:rFonts w:hint="eastAsia" w:ascii="宋体" w:hAnsi="宋体"/>
          <w:color w:val="auto"/>
          <w:sz w:val="24"/>
          <w:szCs w:val="24"/>
        </w:rPr>
        <w:t xml:space="preserve">    电话：                               电话：　</w:t>
      </w:r>
    </w:p>
    <w:p>
      <w:pPr>
        <w:snapToGrid w:val="0"/>
        <w:spacing w:after="120" w:afterLines="50" w:line="440" w:lineRule="exact"/>
        <w:ind w:left="2" w:leftChars="-85" w:hanging="180" w:hangingChars="75"/>
        <w:rPr>
          <w:rFonts w:ascii="宋体" w:hAnsi="宋体"/>
          <w:color w:val="auto"/>
          <w:sz w:val="24"/>
          <w:szCs w:val="24"/>
        </w:rPr>
      </w:pPr>
      <w:r>
        <w:rPr>
          <w:rFonts w:hint="eastAsia" w:ascii="宋体" w:hAnsi="宋体"/>
          <w:color w:val="auto"/>
          <w:sz w:val="24"/>
          <w:szCs w:val="24"/>
        </w:rPr>
        <w:t xml:space="preserve">    传真：                               传真：　</w:t>
      </w:r>
    </w:p>
    <w:p>
      <w:pPr>
        <w:snapToGrid w:val="0"/>
        <w:spacing w:after="120" w:afterLines="50" w:line="440" w:lineRule="exact"/>
        <w:ind w:left="2" w:leftChars="-85" w:hanging="180" w:hangingChars="75"/>
        <w:rPr>
          <w:rFonts w:ascii="宋体" w:hAnsi="宋体"/>
          <w:color w:val="auto"/>
          <w:sz w:val="24"/>
          <w:szCs w:val="24"/>
        </w:rPr>
      </w:pPr>
      <w:r>
        <w:rPr>
          <w:rFonts w:hint="eastAsia" w:ascii="宋体" w:hAnsi="宋体"/>
          <w:color w:val="auto"/>
          <w:sz w:val="24"/>
          <w:szCs w:val="24"/>
        </w:rPr>
        <w:t xml:space="preserve">    开户银行：                           开户银行：</w:t>
      </w:r>
    </w:p>
    <w:p>
      <w:pPr>
        <w:snapToGrid w:val="0"/>
        <w:spacing w:after="120" w:line="240" w:lineRule="auto"/>
        <w:ind w:firstLine="240" w:firstLineChars="100"/>
        <w:outlineLvl w:val="0"/>
        <w:rPr>
          <w:rFonts w:ascii="宋体" w:hAnsi="宋体"/>
          <w:b/>
          <w:color w:val="auto"/>
          <w:sz w:val="36"/>
          <w:szCs w:val="36"/>
        </w:rPr>
      </w:pPr>
      <w:r>
        <w:rPr>
          <w:rFonts w:hint="eastAsia" w:ascii="宋体" w:hAnsi="宋体"/>
          <w:color w:val="auto"/>
          <w:sz w:val="24"/>
          <w:szCs w:val="24"/>
        </w:rPr>
        <w:t xml:space="preserve"> </w:t>
      </w:r>
      <w:bookmarkStart w:id="332" w:name="_Toc29826731"/>
      <w:bookmarkStart w:id="333" w:name="_Toc8069"/>
      <w:bookmarkStart w:id="334" w:name="_Toc5356"/>
      <w:bookmarkStart w:id="335" w:name="_Toc4780"/>
      <w:r>
        <w:rPr>
          <w:rFonts w:hint="eastAsia" w:ascii="宋体" w:hAnsi="宋体"/>
          <w:color w:val="auto"/>
          <w:sz w:val="24"/>
          <w:szCs w:val="24"/>
        </w:rPr>
        <w:t>帐号：                               帐号：</w:t>
      </w:r>
      <w:bookmarkEnd w:id="332"/>
      <w:bookmarkEnd w:id="333"/>
      <w:bookmarkEnd w:id="334"/>
      <w:bookmarkEnd w:id="335"/>
      <w:r>
        <w:rPr>
          <w:rFonts w:hint="eastAsia" w:ascii="宋体" w:hAnsi="宋体"/>
          <w:color w:val="auto"/>
          <w:sz w:val="24"/>
          <w:szCs w:val="24"/>
        </w:rPr>
        <w:t xml:space="preserve">    </w:t>
      </w:r>
    </w:p>
    <w:p>
      <w:pPr>
        <w:numPr>
          <w:ilvl w:val="0"/>
          <w:numId w:val="5"/>
        </w:numPr>
        <w:adjustRightInd w:val="0"/>
        <w:snapToGrid w:val="0"/>
        <w:ind w:firstLine="0" w:firstLineChars="0"/>
        <w:jc w:val="center"/>
        <w:rPr>
          <w:rFonts w:hint="eastAsia"/>
          <w:b/>
          <w:color w:val="auto"/>
          <w:sz w:val="36"/>
          <w:szCs w:val="36"/>
        </w:rPr>
      </w:pPr>
      <w:r>
        <w:rPr>
          <w:b/>
          <w:color w:val="auto"/>
        </w:rPr>
        <w:br w:type="page"/>
      </w:r>
      <w:bookmarkStart w:id="336" w:name="_Toc27859"/>
      <w:bookmarkStart w:id="337" w:name="_Toc9625"/>
      <w:r>
        <w:rPr>
          <w:rFonts w:hint="eastAsia"/>
          <w:b/>
          <w:color w:val="auto"/>
          <w:sz w:val="36"/>
          <w:szCs w:val="36"/>
        </w:rPr>
        <w:t xml:space="preserve"> 投标文件格式</w:t>
      </w:r>
      <w:bookmarkEnd w:id="289"/>
      <w:bookmarkEnd w:id="336"/>
      <w:bookmarkEnd w:id="337"/>
      <w:bookmarkStart w:id="338" w:name="_Toc543"/>
      <w:bookmarkStart w:id="339" w:name="_Toc517896534"/>
    </w:p>
    <w:p>
      <w:pPr>
        <w:numPr>
          <w:ilvl w:val="0"/>
          <w:numId w:val="0"/>
        </w:numPr>
        <w:adjustRightInd w:val="0"/>
        <w:snapToGrid w:val="0"/>
        <w:jc w:val="left"/>
        <w:rPr>
          <w:rFonts w:hint="eastAsia" w:ascii="宋体" w:cs="宋体"/>
          <w:color w:val="auto"/>
          <w:sz w:val="28"/>
          <w:szCs w:val="28"/>
          <w:lang w:val="zh-CN"/>
        </w:rPr>
      </w:pP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1</w:t>
      </w:r>
      <w:r>
        <w:rPr>
          <w:rFonts w:hint="eastAsia" w:ascii="宋体" w:hAnsi="宋体" w:cs="宋体"/>
          <w:b/>
          <w:bCs/>
          <w:color w:val="auto"/>
          <w:sz w:val="28"/>
          <w:szCs w:val="28"/>
        </w:rPr>
        <w:t>：</w:t>
      </w:r>
    </w:p>
    <w:p>
      <w:pPr>
        <w:ind w:firstLine="562"/>
        <w:jc w:val="center"/>
        <w:rPr>
          <w:rFonts w:ascii="宋体" w:hAnsi="宋体"/>
          <w:b/>
          <w:color w:val="auto"/>
          <w:sz w:val="28"/>
          <w:szCs w:val="28"/>
        </w:rPr>
      </w:pPr>
      <w:bookmarkStart w:id="340" w:name="_Toc17940_WPSOffice_Level1"/>
      <w:bookmarkStart w:id="341" w:name="_Toc7492_WPSOffice_Level1"/>
      <w:bookmarkStart w:id="342" w:name="_Toc4948_WPSOffice_Level1"/>
      <w:r>
        <w:rPr>
          <w:rFonts w:hint="eastAsia" w:ascii="宋体" w:hAnsi="宋体"/>
          <w:b/>
          <w:bCs/>
          <w:color w:val="auto"/>
          <w:sz w:val="28"/>
          <w:szCs w:val="28"/>
        </w:rPr>
        <w:t>法定代表人身份证明书</w:t>
      </w:r>
    </w:p>
    <w:p>
      <w:pPr>
        <w:ind w:firstLine="480"/>
        <w:jc w:val="center"/>
        <w:rPr>
          <w:rFonts w:ascii="宋体" w:hAnsi="宋体"/>
          <w:color w:val="auto"/>
          <w:sz w:val="24"/>
          <w:szCs w:val="24"/>
        </w:rPr>
      </w:pPr>
    </w:p>
    <w:p>
      <w:pPr>
        <w:spacing w:line="600" w:lineRule="exact"/>
        <w:ind w:left="611" w:leftChars="291" w:firstLine="360" w:firstLineChars="150"/>
        <w:rPr>
          <w:rFonts w:ascii="宋体" w:hAnsi="宋体"/>
          <w:color w:val="auto"/>
          <w:sz w:val="24"/>
          <w:szCs w:val="24"/>
        </w:rPr>
      </w:pPr>
      <w:r>
        <w:rPr>
          <w:rFonts w:hint="eastAsia" w:ascii="宋体" w:hAnsi="宋体"/>
          <w:color w:val="auto"/>
          <w:sz w:val="24"/>
          <w:szCs w:val="24"/>
        </w:rPr>
        <w:t>单位名称：</w:t>
      </w:r>
      <w:r>
        <w:rPr>
          <w:rFonts w:hint="eastAsia" w:ascii="宋体" w:hAnsi="宋体"/>
          <w:color w:val="auto"/>
          <w:sz w:val="24"/>
          <w:szCs w:val="24"/>
          <w:u w:val="single"/>
        </w:rPr>
        <w:tab/>
      </w:r>
      <w:r>
        <w:rPr>
          <w:rFonts w:hint="eastAsia" w:ascii="宋体" w:hAnsi="宋体"/>
          <w:color w:val="auto"/>
          <w:sz w:val="24"/>
          <w:szCs w:val="24"/>
          <w:u w:val="single"/>
        </w:rPr>
        <w:tab/>
      </w:r>
      <w:r>
        <w:rPr>
          <w:rFonts w:hint="eastAsia" w:ascii="宋体" w:hAnsi="宋体"/>
          <w:color w:val="auto"/>
          <w:sz w:val="24"/>
          <w:szCs w:val="24"/>
          <w:u w:val="single"/>
        </w:rPr>
        <w:tab/>
      </w:r>
      <w:r>
        <w:rPr>
          <w:rFonts w:hint="eastAsia" w:ascii="宋体" w:hAnsi="宋体"/>
          <w:color w:val="auto"/>
          <w:sz w:val="24"/>
          <w:szCs w:val="24"/>
          <w:u w:val="single"/>
        </w:rPr>
        <w:tab/>
      </w:r>
      <w:r>
        <w:rPr>
          <w:rFonts w:hint="eastAsia" w:ascii="宋体" w:hAnsi="宋体"/>
          <w:color w:val="auto"/>
          <w:sz w:val="24"/>
          <w:szCs w:val="24"/>
          <w:u w:val="single"/>
        </w:rPr>
        <w:tab/>
      </w:r>
      <w:r>
        <w:rPr>
          <w:rFonts w:hint="eastAsia" w:ascii="宋体" w:hAnsi="宋体"/>
          <w:color w:val="auto"/>
          <w:sz w:val="24"/>
          <w:szCs w:val="24"/>
          <w:u w:val="single"/>
        </w:rPr>
        <w:tab/>
      </w:r>
      <w:r>
        <w:rPr>
          <w:rFonts w:hint="eastAsia" w:ascii="宋体" w:hAnsi="宋体"/>
          <w:color w:val="auto"/>
          <w:sz w:val="24"/>
          <w:szCs w:val="24"/>
          <w:u w:val="single"/>
        </w:rPr>
        <w:tab/>
      </w:r>
      <w:r>
        <w:rPr>
          <w:rFonts w:hint="eastAsia" w:ascii="宋体" w:hAnsi="宋体"/>
          <w:color w:val="auto"/>
          <w:sz w:val="24"/>
          <w:szCs w:val="24"/>
          <w:u w:val="single"/>
        </w:rPr>
        <w:tab/>
      </w:r>
      <w:r>
        <w:rPr>
          <w:rFonts w:hint="eastAsia" w:ascii="宋体" w:hAnsi="宋体"/>
          <w:color w:val="auto"/>
          <w:sz w:val="24"/>
          <w:szCs w:val="24"/>
          <w:u w:val="single"/>
        </w:rPr>
        <w:tab/>
      </w:r>
      <w:r>
        <w:rPr>
          <w:rFonts w:hint="eastAsia" w:ascii="宋体" w:hAnsi="宋体"/>
          <w:color w:val="auto"/>
          <w:sz w:val="24"/>
          <w:szCs w:val="24"/>
          <w:u w:val="single"/>
        </w:rPr>
        <w:tab/>
      </w:r>
      <w:r>
        <w:rPr>
          <w:rFonts w:hint="eastAsia" w:ascii="宋体" w:hAnsi="宋体"/>
          <w:color w:val="auto"/>
          <w:sz w:val="24"/>
          <w:szCs w:val="24"/>
          <w:u w:val="single"/>
        </w:rPr>
        <w:t xml:space="preserve">             </w:t>
      </w:r>
      <w:r>
        <w:rPr>
          <w:rFonts w:hint="eastAsia" w:ascii="宋体" w:hAnsi="宋体"/>
          <w:color w:val="auto"/>
          <w:sz w:val="24"/>
          <w:szCs w:val="24"/>
        </w:rPr>
        <w:t xml:space="preserve"> </w:t>
      </w:r>
    </w:p>
    <w:p>
      <w:pPr>
        <w:spacing w:line="600" w:lineRule="exact"/>
        <w:ind w:left="609" w:leftChars="290" w:firstLine="360" w:firstLineChars="150"/>
        <w:rPr>
          <w:rFonts w:ascii="宋体" w:hAnsi="宋体"/>
          <w:color w:val="auto"/>
          <w:sz w:val="24"/>
          <w:szCs w:val="24"/>
        </w:rPr>
      </w:pPr>
      <w:r>
        <w:rPr>
          <w:rFonts w:hint="eastAsia" w:ascii="宋体" w:hAnsi="宋体"/>
          <w:color w:val="auto"/>
          <w:sz w:val="24"/>
          <w:szCs w:val="24"/>
        </w:rPr>
        <w:t>单位性质：</w:t>
      </w:r>
      <w:r>
        <w:rPr>
          <w:rFonts w:hint="eastAsia" w:ascii="宋体" w:hAnsi="宋体"/>
          <w:color w:val="auto"/>
          <w:sz w:val="24"/>
          <w:szCs w:val="24"/>
          <w:u w:val="single"/>
        </w:rPr>
        <w:tab/>
      </w:r>
      <w:r>
        <w:rPr>
          <w:rFonts w:hint="eastAsia" w:ascii="宋体" w:hAnsi="宋体"/>
          <w:color w:val="auto"/>
          <w:sz w:val="24"/>
          <w:szCs w:val="24"/>
          <w:u w:val="single"/>
        </w:rPr>
        <w:tab/>
      </w:r>
      <w:r>
        <w:rPr>
          <w:rFonts w:hint="eastAsia" w:ascii="宋体" w:hAnsi="宋体"/>
          <w:color w:val="auto"/>
          <w:sz w:val="24"/>
          <w:szCs w:val="24"/>
          <w:u w:val="single"/>
        </w:rPr>
        <w:tab/>
      </w:r>
      <w:r>
        <w:rPr>
          <w:rFonts w:hint="eastAsia" w:ascii="宋体" w:hAnsi="宋体"/>
          <w:color w:val="auto"/>
          <w:sz w:val="24"/>
          <w:szCs w:val="24"/>
          <w:u w:val="single"/>
        </w:rPr>
        <w:tab/>
      </w:r>
      <w:r>
        <w:rPr>
          <w:rFonts w:hint="eastAsia" w:ascii="宋体" w:hAnsi="宋体"/>
          <w:color w:val="auto"/>
          <w:sz w:val="24"/>
          <w:szCs w:val="24"/>
          <w:u w:val="single"/>
        </w:rPr>
        <w:tab/>
      </w:r>
      <w:r>
        <w:rPr>
          <w:rFonts w:hint="eastAsia" w:ascii="宋体" w:hAnsi="宋体"/>
          <w:color w:val="auto"/>
          <w:sz w:val="24"/>
          <w:szCs w:val="24"/>
          <w:u w:val="single"/>
        </w:rPr>
        <w:tab/>
      </w:r>
      <w:r>
        <w:rPr>
          <w:rFonts w:hint="eastAsia" w:ascii="宋体" w:hAnsi="宋体"/>
          <w:color w:val="auto"/>
          <w:sz w:val="24"/>
          <w:szCs w:val="24"/>
          <w:u w:val="single"/>
        </w:rPr>
        <w:tab/>
      </w:r>
      <w:r>
        <w:rPr>
          <w:rFonts w:hint="eastAsia" w:ascii="宋体" w:hAnsi="宋体"/>
          <w:color w:val="auto"/>
          <w:sz w:val="24"/>
          <w:szCs w:val="24"/>
          <w:u w:val="single"/>
        </w:rPr>
        <w:tab/>
      </w:r>
      <w:r>
        <w:rPr>
          <w:rFonts w:hint="eastAsia" w:ascii="宋体" w:hAnsi="宋体"/>
          <w:color w:val="auto"/>
          <w:sz w:val="24"/>
          <w:szCs w:val="24"/>
          <w:u w:val="single"/>
        </w:rPr>
        <w:tab/>
      </w:r>
      <w:r>
        <w:rPr>
          <w:rFonts w:hint="eastAsia" w:ascii="宋体" w:hAnsi="宋体"/>
          <w:color w:val="auto"/>
          <w:sz w:val="24"/>
          <w:szCs w:val="24"/>
          <w:u w:val="single"/>
        </w:rPr>
        <w:t xml:space="preserve">                 </w:t>
      </w:r>
      <w:r>
        <w:rPr>
          <w:rFonts w:hint="eastAsia" w:ascii="宋体" w:hAnsi="宋体"/>
          <w:color w:val="auto"/>
          <w:sz w:val="24"/>
          <w:szCs w:val="24"/>
        </w:rPr>
        <w:t xml:space="preserve"> </w:t>
      </w:r>
    </w:p>
    <w:p>
      <w:pPr>
        <w:spacing w:line="600" w:lineRule="exact"/>
        <w:ind w:left="609" w:leftChars="290" w:firstLine="360" w:firstLineChars="150"/>
        <w:rPr>
          <w:rFonts w:ascii="宋体" w:hAnsi="宋体"/>
          <w:color w:val="auto"/>
          <w:sz w:val="24"/>
          <w:szCs w:val="24"/>
        </w:rPr>
      </w:pPr>
      <w:r>
        <w:rPr>
          <w:rFonts w:hint="eastAsia" w:ascii="宋体" w:hAnsi="宋体"/>
          <w:color w:val="auto"/>
          <w:sz w:val="24"/>
          <w:szCs w:val="24"/>
        </w:rPr>
        <w:t>地</w:t>
      </w:r>
      <w:r>
        <w:rPr>
          <w:rFonts w:ascii="宋体" w:hAnsi="宋体"/>
          <w:color w:val="auto"/>
          <w:sz w:val="24"/>
          <w:szCs w:val="24"/>
        </w:rPr>
        <w:t xml:space="preserve">    址：</w:t>
      </w:r>
      <w:r>
        <w:rPr>
          <w:rFonts w:hint="eastAsia" w:ascii="宋体" w:hAnsi="宋体"/>
          <w:color w:val="auto"/>
          <w:sz w:val="24"/>
          <w:szCs w:val="24"/>
          <w:u w:val="single"/>
        </w:rPr>
        <w:tab/>
      </w:r>
      <w:r>
        <w:rPr>
          <w:rFonts w:hint="eastAsia" w:ascii="宋体" w:hAnsi="宋体"/>
          <w:color w:val="auto"/>
          <w:sz w:val="24"/>
          <w:szCs w:val="24"/>
          <w:u w:val="single"/>
        </w:rPr>
        <w:tab/>
      </w:r>
      <w:r>
        <w:rPr>
          <w:rFonts w:hint="eastAsia" w:ascii="宋体" w:hAnsi="宋体"/>
          <w:color w:val="auto"/>
          <w:sz w:val="24"/>
          <w:szCs w:val="24"/>
          <w:u w:val="single"/>
        </w:rPr>
        <w:t xml:space="preserve">  </w:t>
      </w:r>
      <w:r>
        <w:rPr>
          <w:rFonts w:hint="eastAsia" w:ascii="宋体" w:hAnsi="宋体"/>
          <w:color w:val="auto"/>
          <w:sz w:val="24"/>
          <w:szCs w:val="24"/>
          <w:u w:val="single"/>
        </w:rPr>
        <w:tab/>
      </w:r>
      <w:r>
        <w:rPr>
          <w:rFonts w:hint="eastAsia" w:ascii="宋体" w:hAnsi="宋体"/>
          <w:color w:val="auto"/>
          <w:sz w:val="24"/>
          <w:szCs w:val="24"/>
          <w:u w:val="single"/>
        </w:rPr>
        <w:t xml:space="preserve">                            </w:t>
      </w:r>
      <w:r>
        <w:rPr>
          <w:rFonts w:hint="eastAsia" w:ascii="宋体" w:hAnsi="宋体"/>
          <w:color w:val="auto"/>
          <w:sz w:val="24"/>
          <w:szCs w:val="24"/>
          <w:u w:val="single"/>
        </w:rPr>
        <w:tab/>
      </w:r>
      <w:r>
        <w:rPr>
          <w:rFonts w:hint="eastAsia" w:ascii="宋体" w:hAnsi="宋体"/>
          <w:color w:val="auto"/>
          <w:sz w:val="24"/>
          <w:szCs w:val="24"/>
          <w:u w:val="single"/>
        </w:rPr>
        <w:tab/>
      </w:r>
      <w:r>
        <w:rPr>
          <w:rFonts w:hint="eastAsia" w:ascii="宋体" w:hAnsi="宋体"/>
          <w:color w:val="auto"/>
          <w:sz w:val="24"/>
          <w:szCs w:val="24"/>
          <w:u w:val="single"/>
        </w:rPr>
        <w:t xml:space="preserve">   </w:t>
      </w:r>
      <w:r>
        <w:rPr>
          <w:rFonts w:hint="eastAsia" w:ascii="宋体" w:hAnsi="宋体"/>
          <w:color w:val="auto"/>
          <w:sz w:val="24"/>
          <w:szCs w:val="24"/>
        </w:rPr>
        <w:t xml:space="preserve"> </w:t>
      </w:r>
      <w:r>
        <w:rPr>
          <w:rFonts w:hint="eastAsia" w:ascii="宋体" w:hAnsi="宋体"/>
          <w:color w:val="auto"/>
          <w:sz w:val="24"/>
          <w:szCs w:val="24"/>
        </w:rPr>
        <w:tab/>
      </w:r>
      <w:r>
        <w:rPr>
          <w:rFonts w:hint="eastAsia" w:ascii="宋体" w:hAnsi="宋体"/>
          <w:color w:val="auto"/>
          <w:sz w:val="24"/>
          <w:szCs w:val="24"/>
        </w:rPr>
        <w:t xml:space="preserve"> </w:t>
      </w:r>
    </w:p>
    <w:p>
      <w:pPr>
        <w:spacing w:line="600" w:lineRule="exact"/>
        <w:ind w:left="609" w:leftChars="290" w:firstLine="360" w:firstLineChars="150"/>
        <w:rPr>
          <w:rFonts w:ascii="宋体" w:hAnsi="宋体"/>
          <w:color w:val="auto"/>
          <w:sz w:val="24"/>
          <w:szCs w:val="24"/>
          <w:u w:val="single"/>
        </w:rPr>
      </w:pPr>
      <w:r>
        <w:rPr>
          <w:rFonts w:hint="eastAsia" w:ascii="宋体" w:hAnsi="宋体"/>
          <w:color w:val="auto"/>
          <w:sz w:val="24"/>
          <w:szCs w:val="24"/>
        </w:rPr>
        <w:t>成立时间：</w:t>
      </w:r>
      <w:r>
        <w:rPr>
          <w:rFonts w:ascii="宋体" w:hAnsi="宋体"/>
          <w:color w:val="auto"/>
          <w:sz w:val="24"/>
          <w:szCs w:val="24"/>
          <w:u w:val="single"/>
        </w:rPr>
        <w:t xml:space="preserve">      </w:t>
      </w:r>
      <w:r>
        <w:rPr>
          <w:rFonts w:hint="eastAsia" w:ascii="宋体" w:hAnsi="宋体"/>
          <w:color w:val="auto"/>
          <w:sz w:val="24"/>
          <w:szCs w:val="24"/>
          <w:u w:val="single"/>
        </w:rPr>
        <w:t>年</w:t>
      </w:r>
      <w:r>
        <w:rPr>
          <w:rFonts w:ascii="宋体" w:hAnsi="宋体"/>
          <w:color w:val="auto"/>
          <w:sz w:val="24"/>
          <w:szCs w:val="24"/>
          <w:u w:val="single"/>
        </w:rPr>
        <w:t xml:space="preserve">      </w:t>
      </w:r>
      <w:r>
        <w:rPr>
          <w:rFonts w:hint="eastAsia" w:ascii="宋体" w:hAnsi="宋体"/>
          <w:color w:val="auto"/>
          <w:sz w:val="24"/>
          <w:szCs w:val="24"/>
          <w:u w:val="single"/>
        </w:rPr>
        <w:t>月</w:t>
      </w:r>
      <w:r>
        <w:rPr>
          <w:rFonts w:ascii="宋体" w:hAnsi="宋体"/>
          <w:color w:val="auto"/>
          <w:sz w:val="24"/>
          <w:szCs w:val="24"/>
          <w:u w:val="single"/>
        </w:rPr>
        <w:t xml:space="preserve">      </w:t>
      </w:r>
      <w:r>
        <w:rPr>
          <w:rFonts w:hint="eastAsia" w:ascii="宋体" w:hAnsi="宋体"/>
          <w:color w:val="auto"/>
          <w:sz w:val="24"/>
          <w:szCs w:val="24"/>
          <w:u w:val="single"/>
        </w:rPr>
        <w:t>日</w:t>
      </w:r>
    </w:p>
    <w:p>
      <w:pPr>
        <w:spacing w:line="600" w:lineRule="exact"/>
        <w:ind w:left="609" w:leftChars="290" w:firstLine="360" w:firstLineChars="150"/>
        <w:rPr>
          <w:rFonts w:ascii="宋体" w:hAnsi="宋体"/>
          <w:color w:val="auto"/>
          <w:sz w:val="24"/>
          <w:szCs w:val="24"/>
        </w:rPr>
      </w:pPr>
      <w:r>
        <w:rPr>
          <w:rFonts w:hint="eastAsia" w:ascii="宋体" w:hAnsi="宋体"/>
          <w:color w:val="auto"/>
          <w:sz w:val="24"/>
          <w:szCs w:val="24"/>
        </w:rPr>
        <w:t>经营期限：</w:t>
      </w:r>
      <w:r>
        <w:rPr>
          <w:rFonts w:hint="eastAsia" w:ascii="宋体" w:hAnsi="宋体"/>
          <w:color w:val="auto"/>
          <w:sz w:val="24"/>
          <w:szCs w:val="24"/>
          <w:u w:val="single"/>
        </w:rPr>
        <w:tab/>
      </w:r>
      <w:r>
        <w:rPr>
          <w:rFonts w:hint="eastAsia" w:ascii="宋体" w:hAnsi="宋体"/>
          <w:color w:val="auto"/>
          <w:sz w:val="24"/>
          <w:szCs w:val="24"/>
          <w:u w:val="single"/>
        </w:rPr>
        <w:t xml:space="preserve">                                             </w:t>
      </w:r>
      <w:r>
        <w:rPr>
          <w:rFonts w:hint="eastAsia" w:ascii="宋体" w:hAnsi="宋体"/>
          <w:color w:val="auto"/>
          <w:sz w:val="24"/>
          <w:szCs w:val="24"/>
        </w:rPr>
        <w:tab/>
      </w:r>
    </w:p>
    <w:p>
      <w:pPr>
        <w:spacing w:line="600" w:lineRule="exact"/>
        <w:ind w:left="609" w:leftChars="290" w:firstLine="360" w:firstLineChars="150"/>
        <w:rPr>
          <w:rFonts w:ascii="宋体" w:hAnsi="宋体"/>
          <w:color w:val="auto"/>
          <w:sz w:val="24"/>
          <w:szCs w:val="24"/>
          <w:u w:val="single"/>
        </w:rPr>
      </w:pPr>
      <w:r>
        <w:rPr>
          <w:rFonts w:hint="eastAsia" w:ascii="宋体" w:hAnsi="宋体"/>
          <w:color w:val="auto"/>
          <w:sz w:val="24"/>
          <w:szCs w:val="24"/>
        </w:rPr>
        <w:t>姓</w:t>
      </w:r>
      <w:r>
        <w:rPr>
          <w:rFonts w:ascii="宋体" w:hAnsi="宋体"/>
          <w:color w:val="auto"/>
          <w:sz w:val="24"/>
          <w:szCs w:val="24"/>
        </w:rPr>
        <w:t xml:space="preserve">    名：</w:t>
      </w:r>
      <w:r>
        <w:rPr>
          <w:rFonts w:ascii="宋体" w:hAnsi="宋体"/>
          <w:color w:val="auto"/>
          <w:sz w:val="24"/>
          <w:szCs w:val="24"/>
          <w:u w:val="single"/>
        </w:rPr>
        <w:t xml:space="preserve">  </w:t>
      </w:r>
      <w:r>
        <w:rPr>
          <w:rFonts w:hint="eastAsia" w:ascii="宋体" w:hAnsi="宋体"/>
          <w:color w:val="auto"/>
          <w:sz w:val="24"/>
          <w:szCs w:val="24"/>
          <w:u w:val="single"/>
        </w:rPr>
        <w:t>（签字）</w:t>
      </w:r>
      <w:r>
        <w:rPr>
          <w:rFonts w:ascii="宋体" w:hAnsi="宋体"/>
          <w:color w:val="auto"/>
          <w:sz w:val="24"/>
          <w:szCs w:val="24"/>
          <w:u w:val="single"/>
        </w:rPr>
        <w:t xml:space="preserve">     </w:t>
      </w:r>
      <w:r>
        <w:rPr>
          <w:rFonts w:ascii="宋体" w:hAnsi="宋体"/>
          <w:color w:val="auto"/>
          <w:sz w:val="24"/>
          <w:szCs w:val="24"/>
        </w:rPr>
        <w:t xml:space="preserve"> 性别</w:t>
      </w:r>
      <w:r>
        <w:rPr>
          <w:rFonts w:ascii="宋体" w:hAnsi="宋体"/>
          <w:color w:val="auto"/>
          <w:sz w:val="24"/>
          <w:szCs w:val="24"/>
          <w:u w:val="single"/>
        </w:rPr>
        <w:t xml:space="preserve">：        </w:t>
      </w:r>
      <w:r>
        <w:rPr>
          <w:rFonts w:ascii="宋体" w:hAnsi="宋体"/>
          <w:color w:val="auto"/>
          <w:sz w:val="24"/>
          <w:szCs w:val="24"/>
        </w:rPr>
        <w:t>年龄：</w:t>
      </w:r>
      <w:r>
        <w:rPr>
          <w:rFonts w:ascii="宋体" w:hAnsi="宋体"/>
          <w:color w:val="auto"/>
          <w:sz w:val="24"/>
          <w:szCs w:val="24"/>
          <w:u w:val="single"/>
        </w:rPr>
        <w:t xml:space="preserve">    </w:t>
      </w:r>
      <w:r>
        <w:rPr>
          <w:rFonts w:ascii="宋体" w:hAnsi="宋体"/>
          <w:color w:val="auto"/>
          <w:sz w:val="24"/>
          <w:szCs w:val="24"/>
        </w:rPr>
        <w:t>职务：</w:t>
      </w:r>
      <w:r>
        <w:rPr>
          <w:rFonts w:hint="eastAsia" w:ascii="宋体" w:hAnsi="宋体"/>
          <w:color w:val="auto"/>
          <w:sz w:val="24"/>
          <w:szCs w:val="24"/>
          <w:u w:val="single"/>
        </w:rPr>
        <w:tab/>
      </w:r>
      <w:r>
        <w:rPr>
          <w:rFonts w:hint="eastAsia" w:ascii="宋体" w:hAnsi="宋体"/>
          <w:color w:val="auto"/>
          <w:sz w:val="24"/>
          <w:szCs w:val="24"/>
          <w:u w:val="single"/>
        </w:rPr>
        <w:tab/>
      </w:r>
    </w:p>
    <w:p>
      <w:pPr>
        <w:spacing w:line="600" w:lineRule="exact"/>
        <w:ind w:left="609" w:leftChars="290" w:firstLine="360" w:firstLineChars="150"/>
        <w:rPr>
          <w:rFonts w:ascii="宋体" w:hAnsi="宋体"/>
          <w:color w:val="auto"/>
          <w:sz w:val="24"/>
          <w:szCs w:val="24"/>
        </w:rPr>
      </w:pPr>
      <w:r>
        <w:rPr>
          <w:rFonts w:hint="eastAsia" w:ascii="宋体" w:hAnsi="宋体"/>
          <w:color w:val="auto"/>
          <w:sz w:val="24"/>
          <w:szCs w:val="24"/>
        </w:rPr>
        <w:t>系</w:t>
      </w:r>
      <w:r>
        <w:rPr>
          <w:rFonts w:ascii="宋体" w:hAnsi="宋体"/>
          <w:color w:val="auto"/>
          <w:sz w:val="24"/>
          <w:szCs w:val="24"/>
          <w:u w:val="single"/>
        </w:rPr>
        <w:t xml:space="preserve">          （</w:t>
      </w:r>
      <w:r>
        <w:rPr>
          <w:rFonts w:hint="eastAsia" w:ascii="宋体" w:hAnsi="宋体"/>
          <w:color w:val="auto"/>
          <w:sz w:val="24"/>
          <w:szCs w:val="24"/>
          <w:u w:val="single"/>
        </w:rPr>
        <w:t>投标人</w:t>
      </w:r>
      <w:r>
        <w:rPr>
          <w:rFonts w:ascii="宋体" w:hAnsi="宋体"/>
          <w:color w:val="auto"/>
          <w:sz w:val="24"/>
          <w:szCs w:val="24"/>
          <w:u w:val="single"/>
        </w:rPr>
        <w:t xml:space="preserve">名称）        </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rPr>
        <w:t>的法定代表人。</w:t>
      </w:r>
    </w:p>
    <w:p>
      <w:pPr>
        <w:spacing w:line="600" w:lineRule="exact"/>
        <w:ind w:left="610" w:firstLine="480"/>
        <w:rPr>
          <w:rFonts w:ascii="宋体" w:hAnsi="宋体"/>
          <w:color w:val="auto"/>
          <w:sz w:val="24"/>
          <w:szCs w:val="24"/>
        </w:rPr>
      </w:pPr>
    </w:p>
    <w:p>
      <w:pPr>
        <w:spacing w:line="600" w:lineRule="exact"/>
        <w:ind w:left="609" w:leftChars="290" w:firstLine="480"/>
        <w:rPr>
          <w:rFonts w:ascii="宋体" w:hAnsi="宋体"/>
          <w:color w:val="auto"/>
          <w:sz w:val="24"/>
          <w:szCs w:val="24"/>
        </w:rPr>
      </w:pPr>
      <w:r>
        <w:rPr>
          <w:rFonts w:hint="eastAsia" w:ascii="宋体" w:hAnsi="宋体"/>
          <w:color w:val="auto"/>
          <w:sz w:val="24"/>
          <w:szCs w:val="24"/>
        </w:rPr>
        <w:t>特此证明。</w:t>
      </w:r>
    </w:p>
    <w:p>
      <w:pPr>
        <w:tabs>
          <w:tab w:val="left" w:pos="720"/>
          <w:tab w:val="left" w:pos="900"/>
        </w:tabs>
        <w:spacing w:line="600" w:lineRule="exact"/>
        <w:ind w:left="560" w:firstLine="480"/>
        <w:rPr>
          <w:rFonts w:ascii="宋体" w:hAnsi="宋体"/>
          <w:color w:val="auto"/>
          <w:sz w:val="24"/>
          <w:szCs w:val="24"/>
        </w:rPr>
      </w:pPr>
    </w:p>
    <w:p>
      <w:pPr>
        <w:tabs>
          <w:tab w:val="left" w:pos="720"/>
          <w:tab w:val="left" w:pos="900"/>
        </w:tabs>
        <w:spacing w:line="600" w:lineRule="exact"/>
        <w:ind w:left="5040" w:leftChars="2400" w:firstLine="120" w:firstLineChars="50"/>
        <w:rPr>
          <w:rFonts w:ascii="宋体" w:hAnsi="宋体"/>
          <w:color w:val="auto"/>
          <w:sz w:val="24"/>
          <w:szCs w:val="24"/>
          <w:u w:val="single"/>
        </w:rPr>
      </w:pPr>
      <w:r>
        <w:rPr>
          <w:rFonts w:hint="eastAsia" w:ascii="宋体" w:hAnsi="宋体"/>
          <w:color w:val="auto"/>
          <w:sz w:val="24"/>
          <w:szCs w:val="24"/>
        </w:rPr>
        <w:t>投标人：</w:t>
      </w:r>
      <w:r>
        <w:rPr>
          <w:rFonts w:ascii="宋体" w:hAnsi="宋体"/>
          <w:color w:val="auto"/>
          <w:sz w:val="24"/>
          <w:szCs w:val="24"/>
          <w:u w:val="single"/>
        </w:rPr>
        <w:t xml:space="preserve">    （盖章）</w:t>
      </w:r>
      <w:r>
        <w:rPr>
          <w:rFonts w:hint="eastAsia" w:ascii="宋体" w:hAnsi="宋体"/>
          <w:color w:val="auto"/>
          <w:sz w:val="24"/>
          <w:szCs w:val="24"/>
          <w:u w:val="single"/>
        </w:rPr>
        <w:t xml:space="preserve">        </w:t>
      </w:r>
    </w:p>
    <w:p>
      <w:pPr>
        <w:snapToGrid w:val="0"/>
        <w:spacing w:before="50" w:after="120" w:afterLines="50"/>
        <w:ind w:right="960" w:firstLine="0" w:firstLineChars="0"/>
        <w:jc w:val="left"/>
        <w:rPr>
          <w:rFonts w:hint="eastAsia" w:ascii="宋体" w:hAnsi="宋体" w:cs="宋体"/>
          <w:b/>
          <w:color w:val="auto"/>
          <w:sz w:val="28"/>
          <w:szCs w:val="28"/>
        </w:rPr>
      </w:pPr>
      <w:r>
        <w:rPr>
          <w:rFonts w:hint="eastAsia" w:ascii="宋体" w:hAnsi="宋体"/>
          <w:color w:val="auto"/>
          <w:sz w:val="24"/>
          <w:szCs w:val="24"/>
        </w:rPr>
        <w:t xml:space="preserve">                                           日</w:t>
      </w:r>
      <w:r>
        <w:rPr>
          <w:rFonts w:ascii="宋体" w:hAnsi="宋体"/>
          <w:color w:val="auto"/>
          <w:sz w:val="24"/>
          <w:szCs w:val="24"/>
        </w:rPr>
        <w:t xml:space="preserve">  期：    年    月  </w:t>
      </w:r>
      <w:r>
        <w:rPr>
          <w:rFonts w:ascii="宋体" w:hAnsi="宋体" w:cs="宋体"/>
          <w:b/>
          <w:color w:val="auto"/>
          <w:sz w:val="28"/>
          <w:szCs w:val="28"/>
        </w:rPr>
        <w:br w:type="page"/>
      </w:r>
      <w:r>
        <w:rPr>
          <w:rFonts w:hint="eastAsia" w:ascii="宋体" w:hAnsi="宋体" w:cs="宋体"/>
          <w:b/>
          <w:color w:val="auto"/>
          <w:sz w:val="28"/>
          <w:szCs w:val="28"/>
        </w:rPr>
        <w:t>附件</w:t>
      </w:r>
      <w:r>
        <w:rPr>
          <w:rFonts w:hint="eastAsia" w:ascii="宋体" w:hAnsi="宋体" w:cs="宋体"/>
          <w:b/>
          <w:color w:val="auto"/>
          <w:sz w:val="28"/>
          <w:szCs w:val="28"/>
          <w:lang w:val="en-US" w:eastAsia="zh-CN"/>
        </w:rPr>
        <w:t>2</w:t>
      </w:r>
      <w:r>
        <w:rPr>
          <w:rFonts w:hint="eastAsia" w:ascii="宋体" w:hAnsi="宋体" w:cs="宋体"/>
          <w:b/>
          <w:color w:val="auto"/>
          <w:sz w:val="28"/>
          <w:szCs w:val="28"/>
        </w:rPr>
        <w:t>：</w:t>
      </w:r>
    </w:p>
    <w:p>
      <w:pPr>
        <w:snapToGrid w:val="0"/>
        <w:spacing w:before="50" w:after="50"/>
        <w:ind w:firstLine="562"/>
        <w:jc w:val="center"/>
        <w:rPr>
          <w:rFonts w:hint="eastAsia" w:ascii="宋体" w:hAnsi="宋体" w:cs="宋体"/>
          <w:b/>
          <w:color w:val="auto"/>
          <w:sz w:val="28"/>
          <w:szCs w:val="28"/>
        </w:rPr>
      </w:pPr>
      <w:r>
        <w:rPr>
          <w:rFonts w:hint="eastAsia" w:ascii="宋体" w:hAnsi="宋体" w:cs="宋体"/>
          <w:b/>
          <w:color w:val="auto"/>
          <w:sz w:val="28"/>
          <w:szCs w:val="28"/>
        </w:rPr>
        <w:t>法定代表人授权委托书</w:t>
      </w:r>
    </w:p>
    <w:p>
      <w:pPr>
        <w:snapToGrid w:val="0"/>
        <w:spacing w:before="120" w:beforeLines="50" w:after="50" w:line="460" w:lineRule="exact"/>
        <w:ind w:firstLine="480"/>
        <w:rPr>
          <w:rFonts w:hint="eastAsia" w:ascii="宋体" w:hAnsi="宋体" w:cs="宋体"/>
          <w:b/>
          <w:bCs/>
          <w:color w:val="auto"/>
          <w:sz w:val="30"/>
          <w:szCs w:val="30"/>
        </w:rPr>
      </w:pPr>
      <w:r>
        <w:rPr>
          <w:rFonts w:hint="eastAsia" w:ascii="宋体" w:hAnsi="宋体" w:cs="宋体"/>
          <w:color w:val="auto"/>
          <w:sz w:val="24"/>
          <w:szCs w:val="24"/>
          <w:u w:val="single"/>
        </w:rPr>
        <w:t>嵊州市甘霖镇人民政府、绍兴平准招标代理有限公司</w:t>
      </w:r>
      <w:r>
        <w:rPr>
          <w:rFonts w:hint="eastAsia" w:ascii="宋体" w:hAnsi="宋体" w:cs="宋体"/>
          <w:bCs/>
          <w:color w:val="auto"/>
          <w:sz w:val="30"/>
          <w:szCs w:val="30"/>
        </w:rPr>
        <w:t>：</w:t>
      </w:r>
    </w:p>
    <w:p>
      <w:pPr>
        <w:snapToGrid w:val="0"/>
        <w:spacing w:before="120" w:beforeLines="50" w:after="50" w:line="460" w:lineRule="exact"/>
        <w:ind w:firstLine="720" w:firstLineChars="300"/>
        <w:rPr>
          <w:rFonts w:hint="eastAsia" w:ascii="宋体" w:hAnsi="宋体" w:cs="宋体"/>
          <w:color w:val="auto"/>
          <w:sz w:val="24"/>
          <w:szCs w:val="24"/>
        </w:rPr>
      </w:pPr>
      <w:r>
        <w:rPr>
          <w:rFonts w:hint="eastAsia" w:ascii="宋体" w:hAnsi="宋体" w:cs="宋体"/>
          <w:color w:val="auto"/>
          <w:sz w:val="24"/>
          <w:szCs w:val="24"/>
        </w:rPr>
        <w:t>我</w:t>
      </w:r>
      <w:r>
        <w:rPr>
          <w:rFonts w:hint="eastAsia" w:ascii="宋体" w:hAnsi="宋体" w:cs="宋体"/>
          <w:color w:val="auto"/>
          <w:sz w:val="24"/>
          <w:szCs w:val="24"/>
          <w:u w:val="single"/>
        </w:rPr>
        <w:t xml:space="preserve">    </w:t>
      </w:r>
      <w:r>
        <w:rPr>
          <w:rFonts w:hint="eastAsia" w:ascii="宋体" w:hAnsi="宋体" w:cs="宋体"/>
          <w:color w:val="auto"/>
          <w:sz w:val="24"/>
          <w:szCs w:val="24"/>
        </w:rPr>
        <w:t>（姓名）系</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（投标人名称）的法定代表人，现授权委托本单位在职职工 </w:t>
      </w:r>
      <w:r>
        <w:rPr>
          <w:rFonts w:hint="eastAsia" w:ascii="宋体" w:hAnsi="宋体" w:cs="宋体"/>
          <w:color w:val="auto"/>
          <w:sz w:val="24"/>
          <w:szCs w:val="24"/>
          <w:u w:val="single"/>
        </w:rPr>
        <w:t xml:space="preserve">         </w:t>
      </w:r>
      <w:r>
        <w:rPr>
          <w:rFonts w:hint="eastAsia" w:ascii="宋体" w:hAnsi="宋体" w:cs="宋体"/>
          <w:color w:val="auto"/>
          <w:sz w:val="24"/>
          <w:szCs w:val="24"/>
        </w:rPr>
        <w:t>（姓名）为全权代表，以我方的名义参加项目编号：</w:t>
      </w:r>
      <w:r>
        <w:rPr>
          <w:rFonts w:hint="eastAsia" w:ascii="宋体" w:hAnsi="宋体" w:cs="宋体"/>
          <w:bCs/>
          <w:color w:val="auto"/>
          <w:sz w:val="24"/>
          <w:szCs w:val="24"/>
          <w:u w:val="single"/>
          <w:lang w:eastAsia="zh-CN"/>
        </w:rPr>
        <w:t>SXPZ-F20200914ZXX</w:t>
      </w:r>
      <w:r>
        <w:rPr>
          <w:rFonts w:hint="eastAsia" w:ascii="宋体" w:hAnsi="宋体" w:cs="宋体"/>
          <w:color w:val="auto"/>
          <w:sz w:val="24"/>
          <w:szCs w:val="24"/>
        </w:rPr>
        <w:t>项目名称</w:t>
      </w:r>
      <w:r>
        <w:rPr>
          <w:rFonts w:hint="eastAsia" w:ascii="宋体" w:hAnsi="宋体" w:cs="宋体"/>
          <w:color w:val="auto"/>
          <w:sz w:val="24"/>
          <w:szCs w:val="24"/>
          <w:u w:val="single"/>
        </w:rPr>
        <w:t xml:space="preserve">：      </w:t>
      </w:r>
      <w:r>
        <w:rPr>
          <w:rFonts w:hint="eastAsia" w:ascii="宋体" w:hAnsi="宋体" w:cs="宋体"/>
          <w:color w:val="auto"/>
          <w:sz w:val="24"/>
          <w:szCs w:val="24"/>
        </w:rPr>
        <w:t>项目的投标活动，并代表我方全权办理针对上述项目的投标、开标、评标、签约等具体事务和签署相关文件。我方对全权代表的签名事项负全部责任。</w:t>
      </w:r>
    </w:p>
    <w:p>
      <w:pPr>
        <w:snapToGrid w:val="0"/>
        <w:spacing w:before="120" w:beforeLines="50" w:after="50" w:line="460" w:lineRule="exact"/>
        <w:ind w:firstLine="480"/>
        <w:rPr>
          <w:rFonts w:hint="eastAsia" w:ascii="宋体" w:hAnsi="宋体" w:cs="宋体"/>
          <w:color w:val="auto"/>
          <w:sz w:val="24"/>
          <w:szCs w:val="24"/>
        </w:rPr>
      </w:pPr>
      <w:r>
        <w:rPr>
          <w:rFonts w:hint="eastAsia" w:ascii="宋体" w:hAnsi="宋体" w:cs="宋体"/>
          <w:color w:val="auto"/>
          <w:sz w:val="24"/>
          <w:szCs w:val="24"/>
        </w:rPr>
        <w:t>在撤销授权的书面通知以前，本授权书一直有效。全权代表在授权书有效期内签署的所有文件不因授权的撤销而失效。</w:t>
      </w:r>
    </w:p>
    <w:p>
      <w:pPr>
        <w:snapToGrid w:val="0"/>
        <w:spacing w:before="120" w:beforeLines="50" w:after="50" w:line="460" w:lineRule="exact"/>
        <w:ind w:firstLine="480"/>
        <w:rPr>
          <w:rFonts w:hint="eastAsia" w:ascii="宋体" w:hAnsi="宋体" w:cs="宋体"/>
          <w:color w:val="auto"/>
          <w:sz w:val="24"/>
          <w:szCs w:val="24"/>
        </w:rPr>
      </w:pPr>
      <w:r>
        <w:rPr>
          <w:rFonts w:hint="eastAsia" w:ascii="宋体" w:hAnsi="宋体" w:cs="宋体"/>
          <w:color w:val="auto"/>
          <w:sz w:val="24"/>
          <w:szCs w:val="24"/>
        </w:rPr>
        <w:t>全权代表无转委托权，特此委托。</w:t>
      </w:r>
    </w:p>
    <w:p>
      <w:pPr>
        <w:snapToGrid w:val="0"/>
        <w:spacing w:before="120" w:beforeLines="50" w:after="50" w:line="460" w:lineRule="exact"/>
        <w:ind w:firstLine="480"/>
        <w:rPr>
          <w:rFonts w:hint="eastAsia" w:ascii="宋体" w:hAnsi="宋体" w:cs="宋体"/>
          <w:color w:val="auto"/>
          <w:sz w:val="24"/>
          <w:szCs w:val="24"/>
        </w:rPr>
      </w:pPr>
    </w:p>
    <w:p>
      <w:pPr>
        <w:snapToGrid w:val="0"/>
        <w:spacing w:before="120" w:beforeLines="50" w:after="50" w:line="460" w:lineRule="exact"/>
        <w:ind w:firstLine="480"/>
        <w:rPr>
          <w:rFonts w:hint="eastAsia" w:ascii="宋体" w:hAnsi="宋体" w:cs="宋体"/>
          <w:color w:val="auto"/>
          <w:sz w:val="24"/>
          <w:szCs w:val="24"/>
        </w:rPr>
      </w:pPr>
    </w:p>
    <w:p>
      <w:pPr>
        <w:snapToGrid w:val="0"/>
        <w:spacing w:before="120" w:beforeLines="50" w:after="50" w:line="460" w:lineRule="exact"/>
        <w:ind w:firstLine="480"/>
        <w:rPr>
          <w:rFonts w:hint="eastAsia" w:ascii="宋体" w:hAnsi="宋体" w:cs="宋体"/>
          <w:color w:val="auto"/>
          <w:sz w:val="24"/>
          <w:szCs w:val="24"/>
        </w:rPr>
      </w:pPr>
      <w:r>
        <w:rPr>
          <w:rFonts w:hint="eastAsia" w:ascii="宋体" w:hAnsi="宋体" w:cs="宋体"/>
          <w:color w:val="auto"/>
          <w:sz w:val="24"/>
          <w:szCs w:val="24"/>
        </w:rPr>
        <w:t>全权代表签名：</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职务：</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pPr>
        <w:snapToGrid w:val="0"/>
        <w:spacing w:before="120" w:beforeLines="50" w:after="50" w:line="460" w:lineRule="exact"/>
        <w:ind w:firstLine="480"/>
        <w:rPr>
          <w:rFonts w:hint="eastAsia" w:ascii="宋体" w:hAnsi="宋体" w:cs="宋体"/>
          <w:color w:val="auto"/>
          <w:sz w:val="24"/>
          <w:szCs w:val="24"/>
        </w:rPr>
      </w:pPr>
      <w:r>
        <w:rPr>
          <w:rFonts w:hint="eastAsia" w:ascii="宋体" w:hAnsi="宋体" w:cs="宋体"/>
          <w:color w:val="auto"/>
          <w:sz w:val="24"/>
          <w:szCs w:val="24"/>
        </w:rPr>
        <w:t>全权代表身份证号码：</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pPr>
        <w:snapToGrid w:val="0"/>
        <w:spacing w:before="120" w:beforeLines="50" w:after="50" w:line="460" w:lineRule="exact"/>
        <w:ind w:firstLine="480"/>
        <w:rPr>
          <w:rFonts w:hint="eastAsia" w:ascii="宋体" w:hAnsi="宋体" w:cs="宋体"/>
          <w:color w:val="auto"/>
          <w:sz w:val="24"/>
          <w:szCs w:val="24"/>
        </w:rPr>
      </w:pPr>
      <w:r>
        <w:rPr>
          <w:rFonts w:hint="eastAsia" w:ascii="宋体" w:hAnsi="宋体" w:cs="宋体"/>
          <w:color w:val="auto"/>
          <w:sz w:val="24"/>
          <w:szCs w:val="24"/>
        </w:rPr>
        <w:t>法定代表人签名（或签名章）：</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职务：</w:t>
      </w:r>
      <w:r>
        <w:rPr>
          <w:rFonts w:hint="eastAsia" w:ascii="宋体" w:hAnsi="宋体" w:cs="宋体"/>
          <w:color w:val="auto"/>
          <w:sz w:val="24"/>
          <w:szCs w:val="24"/>
          <w:u w:val="single"/>
        </w:rPr>
        <w:t xml:space="preserve">           </w:t>
      </w:r>
    </w:p>
    <w:p>
      <w:pPr>
        <w:snapToGrid w:val="0"/>
        <w:spacing w:before="120" w:beforeLines="50" w:after="50" w:line="460" w:lineRule="exact"/>
        <w:ind w:firstLine="480"/>
        <w:rPr>
          <w:rFonts w:hint="eastAsia" w:ascii="宋体" w:hAnsi="宋体" w:cs="宋体"/>
          <w:color w:val="auto"/>
          <w:sz w:val="24"/>
          <w:szCs w:val="24"/>
        </w:rPr>
      </w:pPr>
      <w:r>
        <w:rPr>
          <w:rFonts w:hint="eastAsia" w:ascii="宋体" w:hAnsi="宋体" w:cs="宋体"/>
          <w:color w:val="auto"/>
          <w:sz w:val="24"/>
          <w:szCs w:val="24"/>
        </w:rPr>
        <w:t>附：法人身份证复印件及授权人身份证复印件。</w:t>
      </w:r>
    </w:p>
    <w:p>
      <w:pPr>
        <w:snapToGrid w:val="0"/>
        <w:spacing w:before="120" w:beforeLines="50" w:after="50" w:line="460" w:lineRule="exact"/>
        <w:ind w:firstLine="480"/>
        <w:rPr>
          <w:rFonts w:hint="eastAsia" w:ascii="宋体" w:hAnsi="宋体" w:cs="宋体"/>
          <w:color w:val="auto"/>
          <w:sz w:val="24"/>
          <w:szCs w:val="24"/>
        </w:rPr>
      </w:pPr>
      <w:r>
        <w:rPr>
          <w:rFonts w:hint="eastAsia" w:ascii="宋体" w:hAnsi="宋体" w:cs="宋体"/>
          <w:color w:val="auto"/>
          <w:sz w:val="24"/>
          <w:szCs w:val="24"/>
        </w:rPr>
        <w:t xml:space="preserve">                                     </w:t>
      </w:r>
    </w:p>
    <w:p>
      <w:pPr>
        <w:snapToGrid w:val="0"/>
        <w:spacing w:before="120" w:beforeLines="50" w:after="50" w:line="460" w:lineRule="exact"/>
        <w:ind w:firstLine="4920" w:firstLineChars="2050"/>
        <w:rPr>
          <w:rFonts w:hint="eastAsia" w:ascii="宋体" w:hAnsi="宋体" w:cs="宋体"/>
          <w:color w:val="auto"/>
          <w:sz w:val="24"/>
          <w:szCs w:val="24"/>
        </w:rPr>
      </w:pPr>
    </w:p>
    <w:p>
      <w:pPr>
        <w:snapToGrid w:val="0"/>
        <w:spacing w:before="120" w:beforeLines="50" w:after="50" w:line="460" w:lineRule="exact"/>
        <w:ind w:firstLine="480"/>
        <w:rPr>
          <w:rFonts w:hint="eastAsia" w:ascii="宋体" w:hAnsi="宋体" w:cs="宋体"/>
          <w:color w:val="auto"/>
          <w:sz w:val="24"/>
          <w:szCs w:val="24"/>
          <w:u w:val="single"/>
        </w:rPr>
      </w:pPr>
      <w:r>
        <w:rPr>
          <w:rFonts w:hint="eastAsia" w:ascii="宋体" w:hAnsi="宋体" w:cs="宋体"/>
          <w:color w:val="auto"/>
          <w:sz w:val="24"/>
          <w:szCs w:val="24"/>
        </w:rPr>
        <w:t>投标人全称（公章）：</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日  期：</w:t>
      </w:r>
      <w:r>
        <w:rPr>
          <w:rFonts w:hint="eastAsia" w:ascii="宋体" w:hAnsi="宋体" w:cs="宋体"/>
          <w:color w:val="auto"/>
          <w:sz w:val="24"/>
          <w:szCs w:val="24"/>
          <w:u w:val="single"/>
        </w:rPr>
        <w:t xml:space="preserve">     </w:t>
      </w:r>
    </w:p>
    <w:p>
      <w:pPr>
        <w:spacing w:line="420" w:lineRule="exact"/>
        <w:ind w:firstLine="0" w:firstLineChars="0"/>
        <w:jc w:val="both"/>
        <w:rPr>
          <w:rFonts w:ascii="宋体" w:hAnsi="宋体" w:cs="宋体"/>
          <w:b/>
          <w:color w:val="auto"/>
          <w:sz w:val="28"/>
          <w:szCs w:val="28"/>
        </w:rPr>
      </w:pPr>
    </w:p>
    <w:p>
      <w:pPr>
        <w:spacing w:line="420" w:lineRule="exact"/>
        <w:ind w:firstLine="0" w:firstLineChars="0"/>
        <w:jc w:val="both"/>
        <w:rPr>
          <w:rFonts w:ascii="宋体" w:hAnsi="宋体" w:cs="宋体"/>
          <w:b/>
          <w:color w:val="auto"/>
          <w:sz w:val="28"/>
          <w:szCs w:val="28"/>
        </w:rPr>
      </w:pPr>
    </w:p>
    <w:p>
      <w:pPr>
        <w:spacing w:line="420" w:lineRule="exact"/>
        <w:ind w:firstLine="0" w:firstLineChars="0"/>
        <w:jc w:val="both"/>
        <w:rPr>
          <w:rFonts w:ascii="宋体" w:hAnsi="宋体" w:cs="宋体"/>
          <w:b/>
          <w:color w:val="auto"/>
          <w:sz w:val="28"/>
          <w:szCs w:val="28"/>
        </w:rPr>
      </w:pPr>
    </w:p>
    <w:p>
      <w:pPr>
        <w:spacing w:line="420" w:lineRule="exact"/>
        <w:ind w:firstLine="0" w:firstLineChars="0"/>
        <w:jc w:val="both"/>
        <w:rPr>
          <w:rFonts w:ascii="宋体" w:hAnsi="宋体" w:cs="宋体"/>
          <w:b/>
          <w:color w:val="auto"/>
          <w:sz w:val="28"/>
          <w:szCs w:val="28"/>
        </w:rPr>
      </w:pPr>
    </w:p>
    <w:p>
      <w:pPr>
        <w:spacing w:line="420" w:lineRule="exact"/>
        <w:ind w:firstLine="0" w:firstLineChars="0"/>
        <w:jc w:val="both"/>
        <w:rPr>
          <w:rFonts w:ascii="宋体" w:hAnsi="宋体" w:cs="宋体"/>
          <w:b/>
          <w:color w:val="auto"/>
          <w:sz w:val="28"/>
          <w:szCs w:val="28"/>
        </w:rPr>
      </w:pPr>
    </w:p>
    <w:p>
      <w:pPr>
        <w:spacing w:line="420" w:lineRule="exact"/>
        <w:ind w:firstLine="0" w:firstLineChars="0"/>
        <w:jc w:val="both"/>
        <w:rPr>
          <w:rFonts w:ascii="宋体" w:hAnsi="宋体" w:cs="宋体"/>
          <w:b/>
          <w:color w:val="auto"/>
          <w:sz w:val="28"/>
          <w:szCs w:val="28"/>
        </w:rPr>
      </w:pPr>
    </w:p>
    <w:p>
      <w:pPr>
        <w:spacing w:line="420" w:lineRule="exact"/>
        <w:ind w:firstLine="0" w:firstLineChars="0"/>
        <w:jc w:val="both"/>
        <w:rPr>
          <w:rFonts w:ascii="宋体" w:hAnsi="宋体" w:cs="宋体"/>
          <w:b/>
          <w:color w:val="auto"/>
          <w:sz w:val="28"/>
          <w:szCs w:val="28"/>
        </w:rPr>
      </w:pPr>
    </w:p>
    <w:p>
      <w:pPr>
        <w:snapToGrid w:val="0"/>
        <w:spacing w:before="50" w:after="120" w:afterLines="50"/>
        <w:ind w:right="960" w:firstLine="0" w:firstLineChars="0"/>
        <w:jc w:val="left"/>
        <w:rPr>
          <w:rFonts w:hint="eastAsia" w:ascii="宋体" w:hAnsi="宋体" w:cs="宋体"/>
          <w:b/>
          <w:color w:val="auto"/>
          <w:sz w:val="28"/>
          <w:szCs w:val="28"/>
        </w:rPr>
      </w:pPr>
      <w:r>
        <w:rPr>
          <w:rFonts w:hint="eastAsia" w:ascii="宋体" w:hAnsi="宋体" w:cs="宋体"/>
          <w:b/>
          <w:color w:val="auto"/>
          <w:sz w:val="28"/>
          <w:szCs w:val="28"/>
        </w:rPr>
        <w:t>附件3：</w:t>
      </w:r>
    </w:p>
    <w:p>
      <w:pPr>
        <w:snapToGrid w:val="0"/>
        <w:spacing w:before="50" w:after="50"/>
        <w:ind w:firstLine="562"/>
        <w:jc w:val="center"/>
        <w:rPr>
          <w:rFonts w:hint="eastAsia" w:ascii="宋体" w:hAnsi="宋体" w:cs="宋体"/>
          <w:b/>
          <w:color w:val="auto"/>
          <w:sz w:val="28"/>
          <w:szCs w:val="28"/>
        </w:rPr>
      </w:pPr>
      <w:r>
        <w:rPr>
          <w:rFonts w:hint="eastAsia" w:ascii="宋体" w:hAnsi="宋体" w:cs="宋体"/>
          <w:b/>
          <w:color w:val="auto"/>
          <w:sz w:val="28"/>
          <w:szCs w:val="28"/>
        </w:rPr>
        <w:t>具有履行合同所必需的设备和专业技术能力的承诺函</w:t>
      </w:r>
    </w:p>
    <w:p>
      <w:pPr>
        <w:ind w:firstLine="480"/>
        <w:rPr>
          <w:rFonts w:ascii="华文中宋" w:hAnsi="华文中宋" w:eastAsia="华文中宋" w:cs="Arial"/>
          <w:b/>
          <w:color w:val="auto"/>
          <w:kern w:val="0"/>
          <w:sz w:val="24"/>
          <w:szCs w:val="28"/>
          <w:u w:val="single"/>
        </w:rPr>
      </w:pPr>
    </w:p>
    <w:p>
      <w:pPr>
        <w:snapToGrid w:val="0"/>
        <w:spacing w:before="120" w:beforeLines="50" w:after="50" w:line="460" w:lineRule="exact"/>
        <w:ind w:firstLine="480"/>
        <w:rPr>
          <w:rFonts w:hint="eastAsia" w:ascii="宋体" w:hAnsi="宋体" w:cs="宋体"/>
          <w:color w:val="auto"/>
          <w:sz w:val="24"/>
          <w:szCs w:val="24"/>
          <w:u w:val="single"/>
        </w:rPr>
      </w:pPr>
      <w:r>
        <w:rPr>
          <w:rFonts w:hint="eastAsia" w:ascii="宋体" w:hAnsi="宋体" w:cs="宋体"/>
          <w:color w:val="auto"/>
          <w:sz w:val="24"/>
          <w:szCs w:val="24"/>
          <w:u w:val="single"/>
        </w:rPr>
        <w:t>嵊州市甘霖镇人民政府、绍兴平准招标代理有限公司：</w:t>
      </w:r>
    </w:p>
    <w:p>
      <w:pPr>
        <w:ind w:firstLine="480"/>
        <w:rPr>
          <w:rFonts w:hint="eastAsia" w:ascii="宋体" w:hAnsi="宋体" w:cs="宋体"/>
          <w:color w:val="auto"/>
          <w:kern w:val="0"/>
          <w:sz w:val="24"/>
          <w:szCs w:val="24"/>
        </w:rPr>
      </w:pPr>
    </w:p>
    <w:p>
      <w:pPr>
        <w:ind w:firstLine="480"/>
        <w:rPr>
          <w:rFonts w:hint="eastAsia" w:ascii="宋体" w:hAnsi="宋体" w:cs="宋体"/>
          <w:color w:val="auto"/>
          <w:kern w:val="0"/>
          <w:sz w:val="24"/>
          <w:szCs w:val="24"/>
        </w:rPr>
      </w:pPr>
      <w:r>
        <w:rPr>
          <w:rFonts w:hint="eastAsia" w:ascii="宋体" w:hAnsi="宋体" w:cs="宋体"/>
          <w:color w:val="auto"/>
          <w:kern w:val="0"/>
          <w:sz w:val="24"/>
          <w:szCs w:val="24"/>
        </w:rPr>
        <w:t>我方郑重声明，我方具有履行</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（项目编号：</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w:t>
      </w:r>
      <w:r>
        <w:rPr>
          <w:rFonts w:hint="eastAsia" w:ascii="宋体" w:hAnsi="宋体" w:cs="宋体"/>
          <w:color w:val="auto"/>
          <w:kern w:val="0"/>
          <w:sz w:val="24"/>
          <w:szCs w:val="24"/>
        </w:rPr>
        <w:t>合同所必需的设备和专业技术能力，如中标，我方将按我方投标文件承诺，保证合同顺利履行。如有虚假或隐瞒，愿意承担一切后果。</w:t>
      </w:r>
    </w:p>
    <w:p>
      <w:pPr>
        <w:ind w:firstLine="480"/>
        <w:rPr>
          <w:rFonts w:hint="eastAsia" w:ascii="宋体" w:hAnsi="宋体" w:cs="宋体"/>
          <w:color w:val="auto"/>
          <w:kern w:val="0"/>
          <w:sz w:val="24"/>
          <w:szCs w:val="24"/>
        </w:rPr>
      </w:pPr>
    </w:p>
    <w:p>
      <w:pPr>
        <w:ind w:firstLine="480"/>
        <w:rPr>
          <w:rFonts w:hint="eastAsia" w:ascii="宋体" w:hAnsi="宋体" w:cs="宋体"/>
          <w:color w:val="auto"/>
          <w:kern w:val="0"/>
          <w:sz w:val="24"/>
          <w:szCs w:val="24"/>
        </w:rPr>
      </w:pPr>
      <w:r>
        <w:rPr>
          <w:rFonts w:hint="eastAsia" w:ascii="宋体" w:hAnsi="宋体" w:cs="宋体"/>
          <w:color w:val="auto"/>
          <w:kern w:val="0"/>
          <w:sz w:val="24"/>
          <w:szCs w:val="24"/>
        </w:rPr>
        <w:t>特此承诺！</w:t>
      </w:r>
    </w:p>
    <w:p>
      <w:pPr>
        <w:ind w:firstLine="560"/>
        <w:rPr>
          <w:rFonts w:ascii="仿宋" w:hAnsi="仿宋" w:eastAsia="仿宋" w:cs="Arial"/>
          <w:color w:val="auto"/>
          <w:kern w:val="0"/>
          <w:sz w:val="28"/>
          <w:szCs w:val="28"/>
        </w:rPr>
      </w:pPr>
    </w:p>
    <w:p>
      <w:pPr>
        <w:ind w:firstLine="560"/>
        <w:rPr>
          <w:rFonts w:ascii="仿宋" w:hAnsi="仿宋" w:eastAsia="仿宋" w:cs="Arial"/>
          <w:color w:val="auto"/>
          <w:kern w:val="0"/>
          <w:sz w:val="28"/>
          <w:szCs w:val="28"/>
        </w:rPr>
      </w:pPr>
    </w:p>
    <w:p>
      <w:pPr>
        <w:ind w:firstLine="560"/>
        <w:rPr>
          <w:rFonts w:ascii="仿宋" w:hAnsi="仿宋" w:eastAsia="仿宋" w:cs="Arial"/>
          <w:color w:val="auto"/>
          <w:kern w:val="0"/>
          <w:sz w:val="28"/>
          <w:szCs w:val="28"/>
        </w:rPr>
      </w:pPr>
    </w:p>
    <w:p>
      <w:pPr>
        <w:ind w:right="-21" w:rightChars="-10" w:firstLine="4800" w:firstLineChars="2000"/>
        <w:rPr>
          <w:rFonts w:ascii="宋体" w:hAnsi="宋体"/>
          <w:color w:val="auto"/>
          <w:sz w:val="24"/>
          <w:szCs w:val="24"/>
        </w:rPr>
      </w:pPr>
      <w:r>
        <w:rPr>
          <w:rFonts w:hint="eastAsia" w:ascii="宋体" w:hAnsi="宋体"/>
          <w:color w:val="auto"/>
          <w:sz w:val="24"/>
          <w:szCs w:val="24"/>
        </w:rPr>
        <w:t>投标人（盖章）：</w:t>
      </w:r>
    </w:p>
    <w:p>
      <w:pPr>
        <w:ind w:right="-21" w:rightChars="-10" w:firstLine="480"/>
        <w:jc w:val="center"/>
        <w:rPr>
          <w:rFonts w:ascii="宋体" w:hAnsi="宋体"/>
          <w:color w:val="auto"/>
          <w:sz w:val="24"/>
          <w:szCs w:val="24"/>
        </w:rPr>
      </w:pPr>
      <w:r>
        <w:rPr>
          <w:rFonts w:ascii="宋体" w:hAnsi="宋体"/>
          <w:color w:val="auto"/>
          <w:sz w:val="24"/>
          <w:szCs w:val="24"/>
        </w:rPr>
        <w:t xml:space="preserve">         </w:t>
      </w:r>
      <w:r>
        <w:rPr>
          <w:rFonts w:hint="eastAsia" w:ascii="宋体" w:hAnsi="宋体"/>
          <w:color w:val="auto"/>
          <w:sz w:val="24"/>
          <w:szCs w:val="24"/>
        </w:rPr>
        <w:t xml:space="preserve">           </w:t>
      </w:r>
      <w:r>
        <w:rPr>
          <w:rFonts w:ascii="宋体" w:hAnsi="宋体"/>
          <w:color w:val="auto"/>
          <w:sz w:val="24"/>
          <w:szCs w:val="24"/>
        </w:rPr>
        <w:t xml:space="preserve"> </w:t>
      </w:r>
      <w:r>
        <w:rPr>
          <w:rFonts w:hint="eastAsia" w:ascii="宋体" w:hAnsi="宋体"/>
          <w:color w:val="auto"/>
          <w:sz w:val="24"/>
          <w:szCs w:val="24"/>
        </w:rPr>
        <w:t>投标人代表（签字或盖章）：</w:t>
      </w:r>
    </w:p>
    <w:p>
      <w:pPr>
        <w:ind w:firstLine="4800" w:firstLineChars="2000"/>
        <w:rPr>
          <w:rFonts w:hint="eastAsia"/>
          <w:color w:val="auto"/>
          <w:kern w:val="0"/>
          <w:szCs w:val="21"/>
        </w:rPr>
      </w:pPr>
      <w:r>
        <w:rPr>
          <w:rFonts w:hint="eastAsia" w:ascii="宋体" w:hAnsi="宋体"/>
          <w:color w:val="auto"/>
          <w:sz w:val="24"/>
          <w:szCs w:val="24"/>
        </w:rPr>
        <w:t>日    期：</w:t>
      </w:r>
    </w:p>
    <w:p>
      <w:pPr>
        <w:ind w:firstLine="0" w:firstLineChars="0"/>
        <w:jc w:val="left"/>
        <w:rPr>
          <w:rFonts w:hint="eastAsia" w:ascii="宋体" w:hAnsi="宋体" w:cs="宋体"/>
          <w:b/>
          <w:color w:val="auto"/>
          <w:sz w:val="28"/>
          <w:szCs w:val="28"/>
        </w:rPr>
      </w:pPr>
      <w:r>
        <w:rPr>
          <w:rFonts w:hint="eastAsia" w:ascii="宋体" w:hAnsi="宋体" w:cs="宋体"/>
          <w:b/>
          <w:color w:val="auto"/>
          <w:sz w:val="28"/>
          <w:szCs w:val="28"/>
        </w:rPr>
        <w:br w:type="page"/>
      </w:r>
      <w:r>
        <w:rPr>
          <w:rFonts w:hint="eastAsia" w:ascii="宋体" w:hAnsi="宋体" w:cs="宋体"/>
          <w:b/>
          <w:color w:val="auto"/>
          <w:sz w:val="28"/>
          <w:szCs w:val="28"/>
        </w:rPr>
        <w:t>附件</w:t>
      </w:r>
      <w:r>
        <w:rPr>
          <w:rFonts w:hint="eastAsia" w:ascii="宋体" w:hAnsi="宋体" w:cs="宋体"/>
          <w:b/>
          <w:color w:val="auto"/>
          <w:sz w:val="28"/>
          <w:szCs w:val="28"/>
          <w:lang w:val="en-US" w:eastAsia="zh-CN"/>
        </w:rPr>
        <w:t>4</w:t>
      </w:r>
      <w:r>
        <w:rPr>
          <w:rFonts w:hint="eastAsia" w:ascii="宋体" w:hAnsi="宋体" w:cs="宋体"/>
          <w:b/>
          <w:color w:val="auto"/>
          <w:sz w:val="28"/>
          <w:szCs w:val="28"/>
        </w:rPr>
        <w:t>：</w:t>
      </w:r>
    </w:p>
    <w:p>
      <w:pPr>
        <w:spacing w:before="120" w:beforeLines="50" w:after="720" w:line="460" w:lineRule="exact"/>
        <w:ind w:right="601" w:firstLineChars="71"/>
        <w:jc w:val="center"/>
        <w:rPr>
          <w:rFonts w:ascii="宋体" w:hAnsi="宋体" w:cs="宋体"/>
          <w:b/>
          <w:color w:val="auto"/>
          <w:sz w:val="28"/>
          <w:szCs w:val="28"/>
        </w:rPr>
      </w:pPr>
      <w:r>
        <w:rPr>
          <w:rFonts w:hint="eastAsia" w:ascii="宋体" w:hAnsi="宋体" w:cs="宋体"/>
          <w:b/>
          <w:color w:val="auto"/>
          <w:sz w:val="28"/>
          <w:szCs w:val="28"/>
        </w:rPr>
        <w:t>评分索引表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2127"/>
        <w:gridCol w:w="992"/>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pPr>
              <w:spacing w:line="460" w:lineRule="exact"/>
              <w:ind w:firstLine="0" w:firstLineChars="0"/>
              <w:jc w:val="center"/>
              <w:rPr>
                <w:rFonts w:ascii="宋体" w:hAnsi="宋体" w:cs="宋体"/>
                <w:color w:val="auto"/>
                <w:sz w:val="24"/>
                <w:szCs w:val="24"/>
              </w:rPr>
            </w:pPr>
            <w:r>
              <w:rPr>
                <w:rFonts w:ascii="宋体" w:hAnsi="宋体" w:cs="宋体"/>
                <w:color w:val="auto"/>
                <w:sz w:val="24"/>
                <w:szCs w:val="24"/>
              </w:rPr>
              <w:t>序号</w:t>
            </w:r>
          </w:p>
        </w:tc>
        <w:tc>
          <w:tcPr>
            <w:tcW w:w="1559" w:type="dxa"/>
            <w:noWrap w:val="0"/>
            <w:vAlign w:val="center"/>
          </w:tcPr>
          <w:p>
            <w:pPr>
              <w:ind w:firstLine="0" w:firstLineChars="0"/>
              <w:jc w:val="center"/>
              <w:rPr>
                <w:rFonts w:ascii="宋体" w:cs="宋体"/>
                <w:color w:val="auto"/>
                <w:sz w:val="24"/>
                <w:szCs w:val="24"/>
              </w:rPr>
            </w:pPr>
            <w:r>
              <w:rPr>
                <w:rFonts w:hint="eastAsia" w:ascii="宋体" w:hAnsi="宋体" w:cs="宋体"/>
                <w:color w:val="auto"/>
                <w:sz w:val="24"/>
                <w:szCs w:val="24"/>
              </w:rPr>
              <w:t>评审内容</w:t>
            </w:r>
          </w:p>
        </w:tc>
        <w:tc>
          <w:tcPr>
            <w:tcW w:w="2127" w:type="dxa"/>
            <w:noWrap w:val="0"/>
            <w:vAlign w:val="center"/>
          </w:tcPr>
          <w:p>
            <w:pPr>
              <w:ind w:firstLine="0" w:firstLineChars="0"/>
              <w:jc w:val="center"/>
              <w:rPr>
                <w:rFonts w:ascii="宋体" w:cs="宋体"/>
                <w:color w:val="auto"/>
                <w:sz w:val="24"/>
                <w:szCs w:val="24"/>
              </w:rPr>
            </w:pPr>
            <w:r>
              <w:rPr>
                <w:rFonts w:hint="eastAsia" w:ascii="宋体" w:hAnsi="宋体" w:cs="宋体"/>
                <w:color w:val="auto"/>
                <w:sz w:val="24"/>
                <w:szCs w:val="24"/>
              </w:rPr>
              <w:t>评分细则及要求</w:t>
            </w:r>
          </w:p>
        </w:tc>
        <w:tc>
          <w:tcPr>
            <w:tcW w:w="992" w:type="dxa"/>
            <w:noWrap w:val="0"/>
            <w:vAlign w:val="center"/>
          </w:tcPr>
          <w:p>
            <w:pPr>
              <w:ind w:firstLine="0" w:firstLineChars="0"/>
              <w:jc w:val="center"/>
              <w:rPr>
                <w:rFonts w:ascii="宋体" w:cs="宋体"/>
                <w:color w:val="auto"/>
                <w:sz w:val="24"/>
                <w:szCs w:val="24"/>
              </w:rPr>
            </w:pPr>
            <w:r>
              <w:rPr>
                <w:rFonts w:hint="eastAsia" w:ascii="宋体" w:hAnsi="宋体" w:cs="宋体"/>
                <w:color w:val="auto"/>
                <w:sz w:val="24"/>
                <w:szCs w:val="24"/>
              </w:rPr>
              <w:t>分值</w:t>
            </w:r>
          </w:p>
        </w:tc>
        <w:tc>
          <w:tcPr>
            <w:tcW w:w="1276" w:type="dxa"/>
            <w:noWrap w:val="0"/>
            <w:vAlign w:val="center"/>
          </w:tcPr>
          <w:p>
            <w:pPr>
              <w:spacing w:after="120"/>
              <w:ind w:firstLine="0" w:firstLineChars="0"/>
              <w:rPr>
                <w:rFonts w:ascii="宋体" w:hAnsi="宋体" w:cs="宋体"/>
                <w:color w:val="auto"/>
                <w:sz w:val="24"/>
                <w:szCs w:val="24"/>
              </w:rPr>
            </w:pPr>
            <w:r>
              <w:rPr>
                <w:rFonts w:hint="eastAsia" w:ascii="宋体" w:hAnsi="宋体" w:cs="宋体"/>
                <w:color w:val="auto"/>
                <w:sz w:val="24"/>
                <w:szCs w:val="24"/>
              </w:rPr>
              <w:t>对应页码</w:t>
            </w:r>
          </w:p>
        </w:tc>
        <w:tc>
          <w:tcPr>
            <w:tcW w:w="1134" w:type="dxa"/>
            <w:noWrap w:val="0"/>
            <w:vAlign w:val="center"/>
          </w:tcPr>
          <w:p>
            <w:pPr>
              <w:spacing w:after="120"/>
              <w:ind w:firstLine="0" w:firstLineChars="0"/>
              <w:rPr>
                <w:rFonts w:ascii="宋体" w:hAnsi="宋体" w:cs="宋体"/>
                <w:color w:val="auto"/>
                <w:sz w:val="24"/>
                <w:szCs w:val="24"/>
              </w:rPr>
            </w:pPr>
            <w:r>
              <w:rPr>
                <w:rFonts w:hint="eastAsia" w:ascii="宋体" w:hAnsi="宋体" w:cs="宋体"/>
                <w:color w:val="auto"/>
                <w:sz w:val="24"/>
                <w:szCs w:val="24"/>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spacing w:before="120" w:beforeLines="50" w:after="50" w:line="460" w:lineRule="exact"/>
              <w:ind w:right="600" w:firstLine="0" w:firstLineChars="0"/>
              <w:jc w:val="center"/>
              <w:rPr>
                <w:rFonts w:ascii="宋体" w:hAnsi="宋体" w:cs="宋体"/>
                <w:b/>
                <w:color w:val="auto"/>
                <w:sz w:val="28"/>
                <w:szCs w:val="28"/>
              </w:rPr>
            </w:pPr>
          </w:p>
        </w:tc>
        <w:tc>
          <w:tcPr>
            <w:tcW w:w="1559" w:type="dxa"/>
            <w:noWrap w:val="0"/>
            <w:vAlign w:val="top"/>
          </w:tcPr>
          <w:p>
            <w:pPr>
              <w:spacing w:before="120" w:beforeLines="50" w:after="50" w:line="460" w:lineRule="exact"/>
              <w:ind w:right="600" w:firstLine="0" w:firstLineChars="0"/>
              <w:jc w:val="center"/>
              <w:rPr>
                <w:rFonts w:ascii="宋体" w:hAnsi="宋体" w:cs="宋体"/>
                <w:b/>
                <w:color w:val="auto"/>
                <w:sz w:val="28"/>
                <w:szCs w:val="28"/>
              </w:rPr>
            </w:pPr>
          </w:p>
        </w:tc>
        <w:tc>
          <w:tcPr>
            <w:tcW w:w="2127" w:type="dxa"/>
            <w:noWrap w:val="0"/>
            <w:vAlign w:val="top"/>
          </w:tcPr>
          <w:p>
            <w:pPr>
              <w:spacing w:before="120" w:beforeLines="50" w:after="50" w:line="460" w:lineRule="exact"/>
              <w:ind w:right="600" w:firstLine="0" w:firstLineChars="0"/>
              <w:jc w:val="center"/>
              <w:rPr>
                <w:rFonts w:ascii="宋体" w:hAnsi="宋体" w:cs="宋体"/>
                <w:b/>
                <w:color w:val="auto"/>
                <w:sz w:val="28"/>
                <w:szCs w:val="28"/>
              </w:rPr>
            </w:pPr>
          </w:p>
        </w:tc>
        <w:tc>
          <w:tcPr>
            <w:tcW w:w="992" w:type="dxa"/>
            <w:noWrap w:val="0"/>
            <w:vAlign w:val="top"/>
          </w:tcPr>
          <w:p>
            <w:pPr>
              <w:spacing w:before="120" w:beforeLines="50" w:after="50" w:line="460" w:lineRule="exact"/>
              <w:ind w:right="600" w:firstLine="0" w:firstLineChars="0"/>
              <w:jc w:val="center"/>
              <w:rPr>
                <w:rFonts w:ascii="宋体" w:hAnsi="宋体" w:cs="宋体"/>
                <w:b/>
                <w:color w:val="auto"/>
                <w:sz w:val="28"/>
                <w:szCs w:val="28"/>
              </w:rPr>
            </w:pPr>
          </w:p>
        </w:tc>
        <w:tc>
          <w:tcPr>
            <w:tcW w:w="1276" w:type="dxa"/>
            <w:noWrap w:val="0"/>
            <w:vAlign w:val="top"/>
          </w:tcPr>
          <w:p>
            <w:pPr>
              <w:spacing w:before="120" w:beforeLines="50" w:after="50" w:line="460" w:lineRule="exact"/>
              <w:ind w:right="600" w:firstLine="0" w:firstLineChars="0"/>
              <w:jc w:val="center"/>
              <w:rPr>
                <w:rFonts w:ascii="宋体" w:hAnsi="宋体" w:cs="宋体"/>
                <w:b/>
                <w:color w:val="auto"/>
                <w:sz w:val="28"/>
                <w:szCs w:val="28"/>
              </w:rPr>
            </w:pPr>
          </w:p>
        </w:tc>
        <w:tc>
          <w:tcPr>
            <w:tcW w:w="1134" w:type="dxa"/>
            <w:noWrap w:val="0"/>
            <w:vAlign w:val="top"/>
          </w:tcPr>
          <w:p>
            <w:pPr>
              <w:spacing w:before="120" w:beforeLines="50" w:after="50" w:line="460" w:lineRule="exact"/>
              <w:ind w:right="600" w:firstLine="0" w:firstLineChars="0"/>
              <w:jc w:val="center"/>
              <w:rPr>
                <w:rFonts w:ascii="宋体" w:hAnsi="宋体" w:cs="宋体"/>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spacing w:before="120" w:beforeLines="50" w:after="50" w:line="460" w:lineRule="exact"/>
              <w:ind w:right="600" w:firstLine="0" w:firstLineChars="0"/>
              <w:jc w:val="center"/>
              <w:rPr>
                <w:rFonts w:ascii="宋体" w:hAnsi="宋体" w:cs="宋体"/>
                <w:b/>
                <w:color w:val="auto"/>
                <w:sz w:val="28"/>
                <w:szCs w:val="28"/>
              </w:rPr>
            </w:pPr>
          </w:p>
        </w:tc>
        <w:tc>
          <w:tcPr>
            <w:tcW w:w="1559" w:type="dxa"/>
            <w:noWrap w:val="0"/>
            <w:vAlign w:val="top"/>
          </w:tcPr>
          <w:p>
            <w:pPr>
              <w:spacing w:before="120" w:beforeLines="50" w:after="50" w:line="460" w:lineRule="exact"/>
              <w:ind w:right="600" w:firstLine="0" w:firstLineChars="0"/>
              <w:jc w:val="center"/>
              <w:rPr>
                <w:rFonts w:ascii="宋体" w:hAnsi="宋体" w:cs="宋体"/>
                <w:b/>
                <w:color w:val="auto"/>
                <w:sz w:val="28"/>
                <w:szCs w:val="28"/>
              </w:rPr>
            </w:pPr>
          </w:p>
        </w:tc>
        <w:tc>
          <w:tcPr>
            <w:tcW w:w="2127" w:type="dxa"/>
            <w:noWrap w:val="0"/>
            <w:vAlign w:val="top"/>
          </w:tcPr>
          <w:p>
            <w:pPr>
              <w:spacing w:before="120" w:beforeLines="50" w:after="50" w:line="460" w:lineRule="exact"/>
              <w:ind w:right="600" w:firstLine="0" w:firstLineChars="0"/>
              <w:jc w:val="center"/>
              <w:rPr>
                <w:rFonts w:ascii="宋体" w:hAnsi="宋体" w:cs="宋体"/>
                <w:b/>
                <w:color w:val="auto"/>
                <w:sz w:val="28"/>
                <w:szCs w:val="28"/>
              </w:rPr>
            </w:pPr>
          </w:p>
        </w:tc>
        <w:tc>
          <w:tcPr>
            <w:tcW w:w="992" w:type="dxa"/>
            <w:noWrap w:val="0"/>
            <w:vAlign w:val="top"/>
          </w:tcPr>
          <w:p>
            <w:pPr>
              <w:spacing w:before="120" w:beforeLines="50" w:after="50" w:line="460" w:lineRule="exact"/>
              <w:ind w:right="600" w:firstLine="0" w:firstLineChars="0"/>
              <w:jc w:val="center"/>
              <w:rPr>
                <w:rFonts w:ascii="宋体" w:hAnsi="宋体" w:cs="宋体"/>
                <w:b/>
                <w:color w:val="auto"/>
                <w:sz w:val="28"/>
                <w:szCs w:val="28"/>
              </w:rPr>
            </w:pPr>
          </w:p>
        </w:tc>
        <w:tc>
          <w:tcPr>
            <w:tcW w:w="1276" w:type="dxa"/>
            <w:noWrap w:val="0"/>
            <w:vAlign w:val="top"/>
          </w:tcPr>
          <w:p>
            <w:pPr>
              <w:spacing w:before="120" w:beforeLines="50" w:after="50" w:line="460" w:lineRule="exact"/>
              <w:ind w:right="600" w:firstLine="0" w:firstLineChars="0"/>
              <w:jc w:val="center"/>
              <w:rPr>
                <w:rFonts w:ascii="宋体" w:hAnsi="宋体" w:cs="宋体"/>
                <w:b/>
                <w:color w:val="auto"/>
                <w:sz w:val="28"/>
                <w:szCs w:val="28"/>
              </w:rPr>
            </w:pPr>
          </w:p>
        </w:tc>
        <w:tc>
          <w:tcPr>
            <w:tcW w:w="1134" w:type="dxa"/>
            <w:noWrap w:val="0"/>
            <w:vAlign w:val="top"/>
          </w:tcPr>
          <w:p>
            <w:pPr>
              <w:spacing w:before="120" w:beforeLines="50" w:after="50" w:line="460" w:lineRule="exact"/>
              <w:ind w:right="600" w:firstLine="0" w:firstLineChars="0"/>
              <w:jc w:val="center"/>
              <w:rPr>
                <w:rFonts w:ascii="宋体" w:hAnsi="宋体" w:cs="宋体"/>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spacing w:before="120" w:beforeLines="50" w:after="50" w:line="460" w:lineRule="exact"/>
              <w:ind w:right="600" w:firstLine="0" w:firstLineChars="0"/>
              <w:jc w:val="center"/>
              <w:rPr>
                <w:rFonts w:ascii="宋体" w:hAnsi="宋体" w:cs="宋体"/>
                <w:b/>
                <w:color w:val="auto"/>
                <w:sz w:val="28"/>
                <w:szCs w:val="28"/>
              </w:rPr>
            </w:pPr>
          </w:p>
        </w:tc>
        <w:tc>
          <w:tcPr>
            <w:tcW w:w="1559" w:type="dxa"/>
            <w:noWrap w:val="0"/>
            <w:vAlign w:val="top"/>
          </w:tcPr>
          <w:p>
            <w:pPr>
              <w:spacing w:before="120" w:beforeLines="50" w:after="50" w:line="460" w:lineRule="exact"/>
              <w:ind w:right="600" w:firstLine="0" w:firstLineChars="0"/>
              <w:jc w:val="center"/>
              <w:rPr>
                <w:rFonts w:ascii="宋体" w:hAnsi="宋体" w:cs="宋体"/>
                <w:b/>
                <w:color w:val="auto"/>
                <w:sz w:val="28"/>
                <w:szCs w:val="28"/>
              </w:rPr>
            </w:pPr>
          </w:p>
        </w:tc>
        <w:tc>
          <w:tcPr>
            <w:tcW w:w="2127" w:type="dxa"/>
            <w:noWrap w:val="0"/>
            <w:vAlign w:val="top"/>
          </w:tcPr>
          <w:p>
            <w:pPr>
              <w:spacing w:before="120" w:beforeLines="50" w:after="50" w:line="460" w:lineRule="exact"/>
              <w:ind w:right="600" w:firstLine="0" w:firstLineChars="0"/>
              <w:jc w:val="center"/>
              <w:rPr>
                <w:rFonts w:ascii="宋体" w:hAnsi="宋体" w:cs="宋体"/>
                <w:b/>
                <w:color w:val="auto"/>
                <w:sz w:val="28"/>
                <w:szCs w:val="28"/>
              </w:rPr>
            </w:pPr>
          </w:p>
        </w:tc>
        <w:tc>
          <w:tcPr>
            <w:tcW w:w="992" w:type="dxa"/>
            <w:noWrap w:val="0"/>
            <w:vAlign w:val="top"/>
          </w:tcPr>
          <w:p>
            <w:pPr>
              <w:spacing w:before="120" w:beforeLines="50" w:after="50" w:line="460" w:lineRule="exact"/>
              <w:ind w:right="600" w:firstLine="0" w:firstLineChars="0"/>
              <w:jc w:val="center"/>
              <w:rPr>
                <w:rFonts w:ascii="宋体" w:hAnsi="宋体" w:cs="宋体"/>
                <w:b/>
                <w:color w:val="auto"/>
                <w:sz w:val="28"/>
                <w:szCs w:val="28"/>
              </w:rPr>
            </w:pPr>
          </w:p>
        </w:tc>
        <w:tc>
          <w:tcPr>
            <w:tcW w:w="1276" w:type="dxa"/>
            <w:noWrap w:val="0"/>
            <w:vAlign w:val="top"/>
          </w:tcPr>
          <w:p>
            <w:pPr>
              <w:spacing w:before="120" w:beforeLines="50" w:after="50" w:line="460" w:lineRule="exact"/>
              <w:ind w:right="600" w:firstLine="0" w:firstLineChars="0"/>
              <w:jc w:val="center"/>
              <w:rPr>
                <w:rFonts w:ascii="宋体" w:hAnsi="宋体" w:cs="宋体"/>
                <w:b/>
                <w:color w:val="auto"/>
                <w:sz w:val="28"/>
                <w:szCs w:val="28"/>
              </w:rPr>
            </w:pPr>
          </w:p>
        </w:tc>
        <w:tc>
          <w:tcPr>
            <w:tcW w:w="1134" w:type="dxa"/>
            <w:noWrap w:val="0"/>
            <w:vAlign w:val="top"/>
          </w:tcPr>
          <w:p>
            <w:pPr>
              <w:spacing w:before="120" w:beforeLines="50" w:after="50" w:line="460" w:lineRule="exact"/>
              <w:ind w:right="600" w:firstLine="0" w:firstLineChars="0"/>
              <w:jc w:val="center"/>
              <w:rPr>
                <w:rFonts w:ascii="宋体" w:hAnsi="宋体" w:cs="宋体"/>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spacing w:before="120" w:beforeLines="50" w:after="50" w:line="460" w:lineRule="exact"/>
              <w:ind w:right="600" w:firstLine="0" w:firstLineChars="0"/>
              <w:jc w:val="center"/>
              <w:rPr>
                <w:rFonts w:ascii="宋体" w:hAnsi="宋体" w:cs="宋体"/>
                <w:b/>
                <w:color w:val="auto"/>
                <w:sz w:val="28"/>
                <w:szCs w:val="28"/>
              </w:rPr>
            </w:pPr>
          </w:p>
        </w:tc>
        <w:tc>
          <w:tcPr>
            <w:tcW w:w="1559" w:type="dxa"/>
            <w:noWrap w:val="0"/>
            <w:vAlign w:val="top"/>
          </w:tcPr>
          <w:p>
            <w:pPr>
              <w:spacing w:before="120" w:beforeLines="50" w:after="50" w:line="460" w:lineRule="exact"/>
              <w:ind w:right="600" w:firstLine="0" w:firstLineChars="0"/>
              <w:jc w:val="center"/>
              <w:rPr>
                <w:rFonts w:ascii="宋体" w:hAnsi="宋体" w:cs="宋体"/>
                <w:b/>
                <w:color w:val="auto"/>
                <w:sz w:val="28"/>
                <w:szCs w:val="28"/>
              </w:rPr>
            </w:pPr>
          </w:p>
        </w:tc>
        <w:tc>
          <w:tcPr>
            <w:tcW w:w="2127" w:type="dxa"/>
            <w:noWrap w:val="0"/>
            <w:vAlign w:val="top"/>
          </w:tcPr>
          <w:p>
            <w:pPr>
              <w:spacing w:before="120" w:beforeLines="50" w:after="50" w:line="460" w:lineRule="exact"/>
              <w:ind w:right="600" w:firstLine="0" w:firstLineChars="0"/>
              <w:jc w:val="center"/>
              <w:rPr>
                <w:rFonts w:ascii="宋体" w:hAnsi="宋体" w:cs="宋体"/>
                <w:b/>
                <w:color w:val="auto"/>
                <w:sz w:val="28"/>
                <w:szCs w:val="28"/>
              </w:rPr>
            </w:pPr>
          </w:p>
        </w:tc>
        <w:tc>
          <w:tcPr>
            <w:tcW w:w="992" w:type="dxa"/>
            <w:noWrap w:val="0"/>
            <w:vAlign w:val="top"/>
          </w:tcPr>
          <w:p>
            <w:pPr>
              <w:spacing w:before="120" w:beforeLines="50" w:after="50" w:line="460" w:lineRule="exact"/>
              <w:ind w:right="600" w:firstLine="0" w:firstLineChars="0"/>
              <w:jc w:val="center"/>
              <w:rPr>
                <w:rFonts w:ascii="宋体" w:hAnsi="宋体" w:cs="宋体"/>
                <w:b/>
                <w:color w:val="auto"/>
                <w:sz w:val="28"/>
                <w:szCs w:val="28"/>
              </w:rPr>
            </w:pPr>
          </w:p>
        </w:tc>
        <w:tc>
          <w:tcPr>
            <w:tcW w:w="1276" w:type="dxa"/>
            <w:noWrap w:val="0"/>
            <w:vAlign w:val="top"/>
          </w:tcPr>
          <w:p>
            <w:pPr>
              <w:spacing w:before="120" w:beforeLines="50" w:after="50" w:line="460" w:lineRule="exact"/>
              <w:ind w:right="600" w:firstLine="0" w:firstLineChars="0"/>
              <w:jc w:val="center"/>
              <w:rPr>
                <w:rFonts w:ascii="宋体" w:hAnsi="宋体" w:cs="宋体"/>
                <w:b/>
                <w:color w:val="auto"/>
                <w:sz w:val="28"/>
                <w:szCs w:val="28"/>
              </w:rPr>
            </w:pPr>
          </w:p>
        </w:tc>
        <w:tc>
          <w:tcPr>
            <w:tcW w:w="1134" w:type="dxa"/>
            <w:noWrap w:val="0"/>
            <w:vAlign w:val="top"/>
          </w:tcPr>
          <w:p>
            <w:pPr>
              <w:spacing w:before="120" w:beforeLines="50" w:after="50" w:line="460" w:lineRule="exact"/>
              <w:ind w:right="600" w:firstLine="0" w:firstLineChars="0"/>
              <w:jc w:val="center"/>
              <w:rPr>
                <w:rFonts w:ascii="宋体" w:hAnsi="宋体" w:cs="宋体"/>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spacing w:before="120" w:beforeLines="50" w:after="50" w:line="460" w:lineRule="exact"/>
              <w:ind w:right="600" w:firstLine="0" w:firstLineChars="0"/>
              <w:jc w:val="center"/>
              <w:rPr>
                <w:rFonts w:ascii="宋体" w:hAnsi="宋体" w:cs="宋体"/>
                <w:b/>
                <w:color w:val="auto"/>
                <w:sz w:val="28"/>
                <w:szCs w:val="28"/>
              </w:rPr>
            </w:pPr>
          </w:p>
        </w:tc>
        <w:tc>
          <w:tcPr>
            <w:tcW w:w="1559" w:type="dxa"/>
            <w:noWrap w:val="0"/>
            <w:vAlign w:val="top"/>
          </w:tcPr>
          <w:p>
            <w:pPr>
              <w:spacing w:before="120" w:beforeLines="50" w:after="50" w:line="460" w:lineRule="exact"/>
              <w:ind w:right="600" w:firstLine="0" w:firstLineChars="0"/>
              <w:jc w:val="center"/>
              <w:rPr>
                <w:rFonts w:ascii="宋体" w:hAnsi="宋体" w:cs="宋体"/>
                <w:b/>
                <w:color w:val="auto"/>
                <w:sz w:val="28"/>
                <w:szCs w:val="28"/>
              </w:rPr>
            </w:pPr>
          </w:p>
        </w:tc>
        <w:tc>
          <w:tcPr>
            <w:tcW w:w="2127" w:type="dxa"/>
            <w:noWrap w:val="0"/>
            <w:vAlign w:val="top"/>
          </w:tcPr>
          <w:p>
            <w:pPr>
              <w:spacing w:before="120" w:beforeLines="50" w:after="50" w:line="460" w:lineRule="exact"/>
              <w:ind w:right="600" w:firstLine="0" w:firstLineChars="0"/>
              <w:jc w:val="center"/>
              <w:rPr>
                <w:rFonts w:ascii="宋体" w:hAnsi="宋体" w:cs="宋体"/>
                <w:b/>
                <w:color w:val="auto"/>
                <w:sz w:val="28"/>
                <w:szCs w:val="28"/>
              </w:rPr>
            </w:pPr>
          </w:p>
        </w:tc>
        <w:tc>
          <w:tcPr>
            <w:tcW w:w="992" w:type="dxa"/>
            <w:noWrap w:val="0"/>
            <w:vAlign w:val="top"/>
          </w:tcPr>
          <w:p>
            <w:pPr>
              <w:spacing w:before="120" w:beforeLines="50" w:after="50" w:line="460" w:lineRule="exact"/>
              <w:ind w:right="600" w:firstLine="0" w:firstLineChars="0"/>
              <w:jc w:val="center"/>
              <w:rPr>
                <w:rFonts w:ascii="宋体" w:hAnsi="宋体" w:cs="宋体"/>
                <w:b/>
                <w:color w:val="auto"/>
                <w:sz w:val="28"/>
                <w:szCs w:val="28"/>
              </w:rPr>
            </w:pPr>
          </w:p>
        </w:tc>
        <w:tc>
          <w:tcPr>
            <w:tcW w:w="1276" w:type="dxa"/>
            <w:noWrap w:val="0"/>
            <w:vAlign w:val="top"/>
          </w:tcPr>
          <w:p>
            <w:pPr>
              <w:spacing w:before="120" w:beforeLines="50" w:after="50" w:line="460" w:lineRule="exact"/>
              <w:ind w:right="600" w:firstLine="0" w:firstLineChars="0"/>
              <w:jc w:val="center"/>
              <w:rPr>
                <w:rFonts w:ascii="宋体" w:hAnsi="宋体" w:cs="宋体"/>
                <w:b/>
                <w:color w:val="auto"/>
                <w:sz w:val="28"/>
                <w:szCs w:val="28"/>
              </w:rPr>
            </w:pPr>
          </w:p>
        </w:tc>
        <w:tc>
          <w:tcPr>
            <w:tcW w:w="1134" w:type="dxa"/>
            <w:noWrap w:val="0"/>
            <w:vAlign w:val="top"/>
          </w:tcPr>
          <w:p>
            <w:pPr>
              <w:spacing w:before="120" w:beforeLines="50" w:after="50" w:line="460" w:lineRule="exact"/>
              <w:ind w:right="600" w:firstLine="0" w:firstLineChars="0"/>
              <w:jc w:val="center"/>
              <w:rPr>
                <w:rFonts w:ascii="宋体" w:hAnsi="宋体" w:cs="宋体"/>
                <w:b/>
                <w:color w:val="auto"/>
                <w:sz w:val="28"/>
                <w:szCs w:val="28"/>
              </w:rPr>
            </w:pPr>
          </w:p>
        </w:tc>
      </w:tr>
    </w:tbl>
    <w:p>
      <w:pPr>
        <w:spacing w:before="120" w:beforeLines="50" w:after="50" w:line="460" w:lineRule="exact"/>
        <w:ind w:right="600" w:firstLineChars="71"/>
        <w:jc w:val="center"/>
        <w:rPr>
          <w:rFonts w:ascii="宋体" w:hAnsi="宋体" w:cs="宋体"/>
          <w:b/>
          <w:color w:val="auto"/>
          <w:sz w:val="28"/>
          <w:szCs w:val="28"/>
        </w:rPr>
      </w:pPr>
    </w:p>
    <w:p>
      <w:pPr>
        <w:ind w:firstLine="0" w:firstLineChars="0"/>
        <w:jc w:val="left"/>
        <w:rPr>
          <w:rFonts w:hint="eastAsia" w:ascii="宋体" w:hAnsi="宋体" w:cs="宋体"/>
          <w:b/>
          <w:color w:val="auto"/>
          <w:sz w:val="28"/>
          <w:szCs w:val="28"/>
        </w:rPr>
      </w:pPr>
      <w:r>
        <w:rPr>
          <w:rFonts w:ascii="宋体" w:hAnsi="宋体" w:cs="宋体"/>
          <w:b/>
          <w:color w:val="auto"/>
          <w:sz w:val="28"/>
          <w:szCs w:val="28"/>
        </w:rPr>
        <w:br w:type="page"/>
      </w:r>
      <w:r>
        <w:rPr>
          <w:rFonts w:hint="eastAsia" w:ascii="宋体" w:hAnsi="宋体" w:cs="宋体"/>
          <w:b/>
          <w:color w:val="auto"/>
          <w:sz w:val="28"/>
          <w:szCs w:val="28"/>
        </w:rPr>
        <w:t>附件</w:t>
      </w:r>
      <w:r>
        <w:rPr>
          <w:rFonts w:hint="eastAsia" w:ascii="宋体" w:hAnsi="宋体" w:cs="宋体"/>
          <w:b/>
          <w:color w:val="auto"/>
          <w:sz w:val="28"/>
          <w:szCs w:val="28"/>
          <w:lang w:val="en-US" w:eastAsia="zh-CN"/>
        </w:rPr>
        <w:t>5</w:t>
      </w:r>
      <w:r>
        <w:rPr>
          <w:rFonts w:hint="eastAsia" w:ascii="宋体" w:hAnsi="宋体" w:cs="宋体"/>
          <w:b/>
          <w:color w:val="auto"/>
          <w:sz w:val="28"/>
          <w:szCs w:val="28"/>
        </w:rPr>
        <w:t>：</w:t>
      </w:r>
    </w:p>
    <w:p>
      <w:pPr>
        <w:ind w:firstLine="0" w:firstLineChars="0"/>
        <w:jc w:val="center"/>
        <w:rPr>
          <w:rFonts w:ascii="宋体" w:cs="宋体"/>
          <w:b/>
          <w:bCs/>
          <w:color w:val="auto"/>
          <w:sz w:val="28"/>
          <w:szCs w:val="28"/>
        </w:rPr>
      </w:pPr>
      <w:r>
        <w:rPr>
          <w:rFonts w:hint="eastAsia" w:ascii="宋体" w:hAnsi="宋体" w:cs="宋体"/>
          <w:b/>
          <w:bCs/>
          <w:color w:val="auto"/>
          <w:sz w:val="28"/>
          <w:szCs w:val="28"/>
        </w:rPr>
        <w:t>投标函</w:t>
      </w:r>
      <w:bookmarkEnd w:id="340"/>
      <w:bookmarkEnd w:id="341"/>
      <w:bookmarkEnd w:id="342"/>
    </w:p>
    <w:p>
      <w:pPr>
        <w:ind w:firstLine="0" w:firstLineChars="0"/>
        <w:rPr>
          <w:rFonts w:ascii="宋体" w:cs="宋体"/>
          <w:color w:val="auto"/>
          <w:sz w:val="24"/>
          <w:szCs w:val="24"/>
        </w:rPr>
      </w:pPr>
      <w:r>
        <w:rPr>
          <w:rFonts w:hint="eastAsia" w:ascii="宋体" w:hAnsi="宋体" w:cs="宋体"/>
          <w:color w:val="auto"/>
          <w:sz w:val="24"/>
          <w:szCs w:val="24"/>
        </w:rPr>
        <w:t>嵊州市甘霖镇人民政府、绍兴平准招标代理有限公司：</w:t>
      </w:r>
    </w:p>
    <w:p>
      <w:pPr>
        <w:ind w:firstLine="480"/>
        <w:rPr>
          <w:rFonts w:ascii="宋体" w:cs="宋体"/>
          <w:color w:val="auto"/>
          <w:sz w:val="24"/>
          <w:szCs w:val="24"/>
        </w:rPr>
      </w:pPr>
      <w:r>
        <w:rPr>
          <w:rFonts w:ascii="宋体" w:hAnsi="宋体" w:cs="宋体"/>
          <w:color w:val="auto"/>
          <w:sz w:val="24"/>
          <w:szCs w:val="24"/>
        </w:rPr>
        <w:t>(</w:t>
      </w:r>
      <w:r>
        <w:rPr>
          <w:rFonts w:hint="eastAsia" w:ascii="宋体" w:hAnsi="宋体" w:cs="宋体"/>
          <w:color w:val="auto"/>
          <w:sz w:val="24"/>
          <w:szCs w:val="24"/>
        </w:rPr>
        <w:t>投标人全称</w:t>
      </w:r>
      <w:r>
        <w:rPr>
          <w:rFonts w:ascii="宋体" w:hAnsi="宋体" w:cs="宋体"/>
          <w:color w:val="auto"/>
          <w:sz w:val="24"/>
          <w:szCs w:val="24"/>
        </w:rPr>
        <w:t>)</w:t>
      </w:r>
      <w:r>
        <w:rPr>
          <w:rFonts w:hint="eastAsia" w:ascii="宋体" w:hAnsi="宋体" w:cs="宋体"/>
          <w:color w:val="auto"/>
          <w:sz w:val="24"/>
          <w:szCs w:val="24"/>
        </w:rPr>
        <w:t>授权</w:t>
      </w:r>
      <w:r>
        <w:rPr>
          <w:rFonts w:ascii="宋体" w:hAnsi="宋体" w:cs="宋体"/>
          <w:color w:val="auto"/>
          <w:sz w:val="24"/>
          <w:szCs w:val="24"/>
        </w:rPr>
        <w:t>(</w:t>
      </w:r>
      <w:r>
        <w:rPr>
          <w:rFonts w:hint="eastAsia" w:ascii="宋体" w:hAnsi="宋体" w:cs="宋体"/>
          <w:color w:val="auto"/>
          <w:sz w:val="24"/>
          <w:szCs w:val="24"/>
        </w:rPr>
        <w:t>全权代表姓名</w:t>
      </w:r>
      <w:r>
        <w:rPr>
          <w:rFonts w:ascii="宋体" w:hAnsi="宋体" w:cs="宋体"/>
          <w:color w:val="auto"/>
          <w:sz w:val="24"/>
          <w:szCs w:val="24"/>
          <w:u w:val="single"/>
        </w:rPr>
        <w:t>)(</w:t>
      </w:r>
      <w:r>
        <w:rPr>
          <w:rFonts w:hint="eastAsia" w:ascii="宋体" w:hAnsi="宋体" w:cs="宋体"/>
          <w:color w:val="auto"/>
          <w:sz w:val="24"/>
          <w:szCs w:val="24"/>
        </w:rPr>
        <w:t>职务、职称</w:t>
      </w:r>
      <w:r>
        <w:rPr>
          <w:rFonts w:ascii="宋体" w:hAnsi="宋体" w:cs="宋体"/>
          <w:color w:val="auto"/>
          <w:sz w:val="24"/>
          <w:szCs w:val="24"/>
        </w:rPr>
        <w:t>)</w:t>
      </w:r>
      <w:r>
        <w:rPr>
          <w:rFonts w:hint="eastAsia" w:ascii="宋体" w:hAnsi="宋体" w:cs="宋体"/>
          <w:color w:val="auto"/>
          <w:sz w:val="24"/>
          <w:szCs w:val="24"/>
        </w:rPr>
        <w:t>为全权代表，参加贵方组织的</w:t>
      </w:r>
      <w:r>
        <w:rPr>
          <w:rFonts w:hint="eastAsia" w:ascii="宋体" w:hAnsi="宋体" w:cs="宋体"/>
          <w:color w:val="auto"/>
          <w:sz w:val="24"/>
          <w:szCs w:val="24"/>
          <w:u w:val="single"/>
          <w:lang w:eastAsia="zh-CN"/>
        </w:rPr>
        <w:t>嵊州市甘霖镇人民政府消防员、城管、安保等人员服务采购项目</w:t>
      </w:r>
      <w:r>
        <w:rPr>
          <w:rFonts w:ascii="宋体" w:hAnsi="宋体" w:cs="宋体"/>
          <w:color w:val="auto"/>
          <w:sz w:val="24"/>
          <w:szCs w:val="24"/>
          <w:u w:val="single"/>
        </w:rPr>
        <w:t>(</w:t>
      </w:r>
      <w:r>
        <w:rPr>
          <w:rFonts w:hint="eastAsia" w:ascii="宋体" w:hAnsi="宋体" w:cs="宋体"/>
          <w:color w:val="auto"/>
          <w:sz w:val="24"/>
          <w:szCs w:val="24"/>
          <w:u w:val="single"/>
        </w:rPr>
        <w:t>招标编号：</w:t>
      </w:r>
      <w:r>
        <w:rPr>
          <w:rFonts w:hint="eastAsia" w:ascii="宋体" w:hAnsi="宋体" w:cs="宋体"/>
          <w:color w:val="auto"/>
          <w:sz w:val="24"/>
          <w:szCs w:val="24"/>
          <w:u w:val="single"/>
          <w:lang w:eastAsia="zh-CN"/>
        </w:rPr>
        <w:t>SXPZ-F20200914ZXX</w:t>
      </w:r>
      <w:r>
        <w:rPr>
          <w:rFonts w:ascii="宋体" w:hAnsi="宋体" w:cs="宋体"/>
          <w:color w:val="auto"/>
          <w:sz w:val="24"/>
          <w:szCs w:val="24"/>
          <w:u w:val="single"/>
          <w:lang w:val="zh-CN"/>
        </w:rPr>
        <w:t>)</w:t>
      </w:r>
      <w:r>
        <w:rPr>
          <w:rFonts w:hint="eastAsia" w:ascii="宋体" w:hAnsi="宋体" w:cs="宋体"/>
          <w:color w:val="auto"/>
          <w:sz w:val="24"/>
          <w:szCs w:val="24"/>
        </w:rPr>
        <w:t>招标的有关活动，并对此项目进行投标。为此：</w:t>
      </w:r>
    </w:p>
    <w:p>
      <w:pPr>
        <w:ind w:firstLine="480"/>
        <w:rPr>
          <w:rFonts w:ascii="宋体" w:cs="宋体"/>
          <w:color w:val="auto"/>
          <w:sz w:val="24"/>
          <w:szCs w:val="24"/>
        </w:rPr>
      </w:pPr>
      <w:r>
        <w:rPr>
          <w:rFonts w:hint="eastAsia" w:ascii="宋体" w:hAnsi="宋体" w:cs="宋体"/>
          <w:color w:val="auto"/>
          <w:sz w:val="24"/>
          <w:szCs w:val="24"/>
          <w:lang w:eastAsia="zh-CN"/>
        </w:rPr>
        <w:t>1.</w:t>
      </w:r>
      <w:r>
        <w:rPr>
          <w:rFonts w:hint="eastAsia" w:ascii="宋体" w:hAnsi="宋体" w:cs="宋体"/>
          <w:color w:val="auto"/>
          <w:sz w:val="24"/>
          <w:szCs w:val="24"/>
        </w:rPr>
        <w:t>我方同意在投标人投标须知规定的开标日期起遵守本投标书中的承诺且在投标有效期满之前均具有约束力。</w:t>
      </w:r>
    </w:p>
    <w:p>
      <w:pPr>
        <w:ind w:firstLine="480"/>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、我方承诺已经具备《中华人民共和国政府采购法》中规定的参加政府采购活动的供应商应当具备的条件：</w:t>
      </w:r>
    </w:p>
    <w:p>
      <w:pPr>
        <w:ind w:firstLine="480"/>
        <w:rPr>
          <w:rFonts w:ascii="宋体" w:cs="宋体"/>
          <w:color w:val="auto"/>
          <w:sz w:val="24"/>
          <w:szCs w:val="24"/>
        </w:rPr>
      </w:pPr>
      <w:bookmarkStart w:id="343" w:name="_Toc28368_WPSOffice_Level1"/>
      <w:bookmarkStart w:id="344" w:name="_Toc28494_WPSOffice_Level1"/>
      <w:bookmarkStart w:id="345" w:name="_Toc26282_WPSOffice_Level1"/>
      <w:r>
        <w:rPr>
          <w:rFonts w:ascii="宋体" w:hAnsi="宋体" w:cs="宋体"/>
          <w:color w:val="auto"/>
          <w:sz w:val="24"/>
          <w:szCs w:val="24"/>
        </w:rPr>
        <w:t>(1)</w:t>
      </w:r>
      <w:r>
        <w:rPr>
          <w:rFonts w:hint="eastAsia" w:ascii="宋体" w:hAnsi="宋体" w:cs="宋体"/>
          <w:color w:val="auto"/>
          <w:sz w:val="24"/>
          <w:szCs w:val="24"/>
        </w:rPr>
        <w:t>具有独立承担民事责任的能力；</w:t>
      </w:r>
      <w:bookmarkEnd w:id="343"/>
      <w:bookmarkEnd w:id="344"/>
      <w:bookmarkEnd w:id="345"/>
    </w:p>
    <w:p>
      <w:pPr>
        <w:ind w:firstLine="480"/>
        <w:rPr>
          <w:rFonts w:ascii="宋体" w:cs="宋体"/>
          <w:color w:val="auto"/>
          <w:sz w:val="24"/>
          <w:szCs w:val="24"/>
        </w:rPr>
      </w:pPr>
      <w:bookmarkStart w:id="346" w:name="_Toc3878_WPSOffice_Level1"/>
      <w:bookmarkStart w:id="347" w:name="_Toc7471_WPSOffice_Level1"/>
      <w:bookmarkStart w:id="348" w:name="_Toc8560_WPSOffice_Level1"/>
      <w:r>
        <w:rPr>
          <w:rFonts w:ascii="宋体" w:hAnsi="宋体" w:cs="宋体"/>
          <w:color w:val="auto"/>
          <w:sz w:val="24"/>
          <w:szCs w:val="24"/>
        </w:rPr>
        <w:t>(2)</w:t>
      </w:r>
      <w:r>
        <w:rPr>
          <w:rFonts w:hint="eastAsia" w:ascii="宋体" w:hAnsi="宋体" w:cs="宋体"/>
          <w:color w:val="auto"/>
          <w:sz w:val="24"/>
          <w:szCs w:val="24"/>
        </w:rPr>
        <w:t>遵守国家法律、行政法规，具有良好的信誉和商业道德；</w:t>
      </w:r>
      <w:bookmarkEnd w:id="346"/>
      <w:bookmarkEnd w:id="347"/>
      <w:bookmarkEnd w:id="348"/>
    </w:p>
    <w:p>
      <w:pPr>
        <w:ind w:firstLine="480"/>
        <w:rPr>
          <w:rFonts w:ascii="宋体" w:cs="宋体"/>
          <w:color w:val="auto"/>
          <w:sz w:val="24"/>
          <w:szCs w:val="24"/>
        </w:rPr>
      </w:pPr>
      <w:bookmarkStart w:id="349" w:name="_Toc19337_WPSOffice_Level1"/>
      <w:bookmarkStart w:id="350" w:name="_Toc29658_WPSOffice_Level1"/>
      <w:bookmarkStart w:id="351" w:name="_Toc12874_WPSOffice_Level1"/>
      <w:r>
        <w:rPr>
          <w:rFonts w:ascii="宋体" w:hAnsi="宋体" w:cs="宋体"/>
          <w:color w:val="auto"/>
          <w:sz w:val="24"/>
          <w:szCs w:val="24"/>
        </w:rPr>
        <w:t>(3)</w:t>
      </w:r>
      <w:r>
        <w:rPr>
          <w:rFonts w:hint="eastAsia" w:ascii="宋体" w:hAnsi="宋体" w:cs="宋体"/>
          <w:color w:val="auto"/>
          <w:sz w:val="24"/>
          <w:szCs w:val="24"/>
        </w:rPr>
        <w:t>具有履行合同的能力和良好的履行合同记录；</w:t>
      </w:r>
      <w:bookmarkEnd w:id="349"/>
      <w:bookmarkEnd w:id="350"/>
      <w:bookmarkEnd w:id="351"/>
    </w:p>
    <w:p>
      <w:pPr>
        <w:ind w:firstLine="480"/>
        <w:rPr>
          <w:rFonts w:ascii="宋体" w:cs="宋体"/>
          <w:color w:val="auto"/>
          <w:sz w:val="24"/>
          <w:szCs w:val="24"/>
        </w:rPr>
      </w:pPr>
      <w:bookmarkStart w:id="352" w:name="_Toc23978_WPSOffice_Level1"/>
      <w:bookmarkStart w:id="353" w:name="_Toc9908_WPSOffice_Level1"/>
      <w:bookmarkStart w:id="354" w:name="_Toc14982_WPSOffice_Level1"/>
      <w:r>
        <w:rPr>
          <w:rFonts w:ascii="宋体" w:hAnsi="宋体" w:cs="宋体"/>
          <w:color w:val="auto"/>
          <w:sz w:val="24"/>
          <w:szCs w:val="24"/>
        </w:rPr>
        <w:t>(4)</w:t>
      </w:r>
      <w:r>
        <w:rPr>
          <w:rFonts w:hint="eastAsia" w:ascii="宋体" w:hAnsi="宋体" w:cs="宋体"/>
          <w:color w:val="auto"/>
          <w:sz w:val="24"/>
          <w:szCs w:val="24"/>
        </w:rPr>
        <w:t>良好的资金、财务状况；</w:t>
      </w:r>
      <w:bookmarkEnd w:id="352"/>
      <w:bookmarkEnd w:id="353"/>
      <w:bookmarkEnd w:id="354"/>
    </w:p>
    <w:p>
      <w:pPr>
        <w:ind w:firstLine="480"/>
        <w:rPr>
          <w:rFonts w:ascii="宋体" w:cs="宋体"/>
          <w:color w:val="auto"/>
          <w:sz w:val="24"/>
          <w:szCs w:val="24"/>
        </w:rPr>
      </w:pPr>
      <w:bookmarkStart w:id="355" w:name="_Toc19486_WPSOffice_Level1"/>
      <w:bookmarkStart w:id="356" w:name="_Toc14576_WPSOffice_Level1"/>
      <w:bookmarkStart w:id="357" w:name="_Toc1715_WPSOffice_Level1"/>
      <w:r>
        <w:rPr>
          <w:rFonts w:ascii="宋体" w:hAnsi="宋体" w:cs="宋体"/>
          <w:color w:val="auto"/>
          <w:sz w:val="24"/>
          <w:szCs w:val="24"/>
        </w:rPr>
        <w:t>(5)</w:t>
      </w:r>
      <w:r>
        <w:rPr>
          <w:rFonts w:hint="eastAsia" w:ascii="宋体" w:hAnsi="宋体" w:cs="宋体"/>
          <w:color w:val="auto"/>
          <w:sz w:val="24"/>
          <w:szCs w:val="24"/>
        </w:rPr>
        <w:t>提供的产品和服务符合中国政府规定的相应标准和环保标准；</w:t>
      </w:r>
      <w:bookmarkEnd w:id="355"/>
      <w:bookmarkEnd w:id="356"/>
      <w:bookmarkEnd w:id="357"/>
    </w:p>
    <w:p>
      <w:pPr>
        <w:ind w:firstLine="480"/>
        <w:rPr>
          <w:rFonts w:ascii="宋体" w:cs="宋体"/>
          <w:color w:val="auto"/>
          <w:sz w:val="24"/>
          <w:szCs w:val="24"/>
        </w:rPr>
      </w:pPr>
      <w:bookmarkStart w:id="358" w:name="_Toc31563_WPSOffice_Level1"/>
      <w:bookmarkStart w:id="359" w:name="_Toc22738_WPSOffice_Level1"/>
      <w:bookmarkStart w:id="360" w:name="_Toc21916_WPSOffice_Level1"/>
      <w:r>
        <w:rPr>
          <w:rFonts w:ascii="宋体" w:hAnsi="宋体" w:cs="宋体"/>
          <w:color w:val="auto"/>
          <w:sz w:val="24"/>
          <w:szCs w:val="24"/>
        </w:rPr>
        <w:t>(6)</w:t>
      </w:r>
      <w:r>
        <w:rPr>
          <w:rFonts w:hint="eastAsia" w:ascii="宋体" w:hAnsi="宋体" w:cs="宋体"/>
          <w:color w:val="auto"/>
          <w:sz w:val="24"/>
          <w:szCs w:val="24"/>
        </w:rPr>
        <w:t>没有违反政府采购法规、政策的记录；</w:t>
      </w:r>
      <w:bookmarkEnd w:id="358"/>
      <w:bookmarkEnd w:id="359"/>
      <w:bookmarkEnd w:id="360"/>
    </w:p>
    <w:p>
      <w:pPr>
        <w:ind w:firstLine="480"/>
        <w:rPr>
          <w:rFonts w:ascii="宋体" w:cs="宋体"/>
          <w:color w:val="auto"/>
          <w:sz w:val="24"/>
          <w:szCs w:val="24"/>
        </w:rPr>
      </w:pPr>
      <w:bookmarkStart w:id="361" w:name="_Toc12445_WPSOffice_Level1"/>
      <w:bookmarkStart w:id="362" w:name="_Toc15073_WPSOffice_Level1"/>
      <w:bookmarkStart w:id="363" w:name="_Toc12415_WPSOffice_Level1"/>
      <w:r>
        <w:rPr>
          <w:rFonts w:ascii="宋体" w:hAnsi="宋体" w:cs="宋体"/>
          <w:color w:val="auto"/>
          <w:sz w:val="24"/>
          <w:szCs w:val="24"/>
        </w:rPr>
        <w:t>(7)</w:t>
      </w:r>
      <w:r>
        <w:rPr>
          <w:rFonts w:hint="eastAsia" w:ascii="宋体" w:hAnsi="宋体" w:cs="宋体"/>
          <w:color w:val="auto"/>
          <w:sz w:val="24"/>
          <w:szCs w:val="24"/>
        </w:rPr>
        <w:t>没有发生重大经济纠纷和走私犯罪记录。</w:t>
      </w:r>
      <w:bookmarkEnd w:id="361"/>
      <w:bookmarkEnd w:id="362"/>
      <w:bookmarkEnd w:id="363"/>
    </w:p>
    <w:p>
      <w:pPr>
        <w:ind w:firstLine="480"/>
        <w:rPr>
          <w:rFonts w:asci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、提供编制和提交招标文件须知规定的全部投标文件，包括投标文件正本</w:t>
      </w:r>
      <w:r>
        <w:rPr>
          <w:rFonts w:ascii="宋体" w:hAnsi="宋体" w:cs="宋体"/>
          <w:color w:val="auto"/>
          <w:sz w:val="24"/>
          <w:szCs w:val="24"/>
        </w:rPr>
        <w:t>1</w:t>
      </w:r>
      <w:r>
        <w:rPr>
          <w:rFonts w:hint="eastAsia" w:ascii="宋体" w:hAnsi="宋体" w:cs="宋体"/>
          <w:color w:val="auto"/>
          <w:sz w:val="24"/>
          <w:szCs w:val="24"/>
        </w:rPr>
        <w:t>份，副本</w:t>
      </w:r>
      <w:r>
        <w:rPr>
          <w:rFonts w:ascii="宋体" w:hAnsi="宋体" w:cs="宋体"/>
          <w:color w:val="auto"/>
          <w:sz w:val="24"/>
          <w:szCs w:val="24"/>
        </w:rPr>
        <w:t>5</w:t>
      </w:r>
      <w:r>
        <w:rPr>
          <w:rFonts w:hint="eastAsia" w:ascii="宋体" w:hAnsi="宋体" w:cs="宋体"/>
          <w:color w:val="auto"/>
          <w:sz w:val="24"/>
          <w:szCs w:val="24"/>
        </w:rPr>
        <w:t>份。具体内容为：</w:t>
      </w:r>
    </w:p>
    <w:p>
      <w:pPr>
        <w:ind w:firstLine="480"/>
        <w:rPr>
          <w:rFonts w:ascii="宋体" w:cs="宋体"/>
          <w:color w:val="auto"/>
          <w:sz w:val="24"/>
          <w:szCs w:val="24"/>
        </w:rPr>
      </w:pPr>
      <w:r>
        <w:rPr>
          <w:rFonts w:ascii="宋体" w:hAnsi="宋体" w:cs="宋体"/>
          <w:color w:val="auto"/>
          <w:sz w:val="24"/>
          <w:szCs w:val="24"/>
        </w:rPr>
        <w:t>(1)</w:t>
      </w:r>
      <w:r>
        <w:rPr>
          <w:rFonts w:ascii="宋体" w:cs="宋体"/>
          <w:color w:val="auto"/>
          <w:sz w:val="24"/>
          <w:szCs w:val="24"/>
        </w:rPr>
        <w:t>资格证明文件；</w:t>
      </w:r>
    </w:p>
    <w:p>
      <w:pPr>
        <w:ind w:firstLine="480"/>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lang w:val="zh-CN"/>
        </w:rPr>
        <w:t>商务技术文件</w:t>
      </w:r>
      <w:r>
        <w:rPr>
          <w:rFonts w:hint="eastAsia" w:ascii="宋体" w:hAnsi="宋体" w:cs="宋体"/>
          <w:color w:val="auto"/>
          <w:sz w:val="24"/>
          <w:szCs w:val="24"/>
        </w:rPr>
        <w:t>、报价文件；</w:t>
      </w:r>
    </w:p>
    <w:p>
      <w:pPr>
        <w:ind w:firstLine="480"/>
        <w:rPr>
          <w:rFonts w:asci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投标须知要求投标人提交的全部文件；</w:t>
      </w:r>
    </w:p>
    <w:p>
      <w:pPr>
        <w:ind w:firstLine="480"/>
        <w:rPr>
          <w:rFonts w:ascii="宋体" w:cs="宋体"/>
          <w:color w:val="auto"/>
          <w:sz w:val="24"/>
          <w:szCs w:val="24"/>
        </w:rPr>
      </w:pPr>
      <w:r>
        <w:rPr>
          <w:rFonts w:ascii="宋体" w:hAnsi="宋体" w:cs="宋体"/>
          <w:color w:val="auto"/>
          <w:sz w:val="24"/>
          <w:szCs w:val="24"/>
        </w:rPr>
        <w:t>(</w:t>
      </w:r>
      <w:r>
        <w:rPr>
          <w:rFonts w:hint="eastAsia" w:ascii="宋体" w:hAnsi="宋体" w:cs="宋体"/>
          <w:color w:val="auto"/>
          <w:sz w:val="24"/>
          <w:szCs w:val="24"/>
        </w:rPr>
        <w:t>4</w:t>
      </w:r>
      <w:r>
        <w:rPr>
          <w:rFonts w:ascii="宋体" w:hAnsi="宋体" w:cs="宋体"/>
          <w:color w:val="auto"/>
          <w:sz w:val="24"/>
          <w:szCs w:val="24"/>
        </w:rPr>
        <w:t>)</w:t>
      </w:r>
      <w:r>
        <w:rPr>
          <w:rFonts w:hint="eastAsia" w:ascii="宋体" w:hAnsi="宋体" w:cs="宋体"/>
          <w:color w:val="auto"/>
          <w:sz w:val="24"/>
          <w:szCs w:val="24"/>
        </w:rPr>
        <w:t>按招标文件要求提供和交付的货物和服务的投标报价详见开标一览表；</w:t>
      </w:r>
    </w:p>
    <w:p>
      <w:pPr>
        <w:ind w:firstLine="480"/>
        <w:rPr>
          <w:rFonts w:ascii="宋体" w:cs="宋体"/>
          <w:color w:val="auto"/>
          <w:sz w:val="24"/>
          <w:szCs w:val="24"/>
        </w:rPr>
      </w:pPr>
      <w:r>
        <w:rPr>
          <w:rFonts w:ascii="宋体" w:hAnsi="宋体" w:cs="宋体"/>
          <w:color w:val="auto"/>
          <w:sz w:val="24"/>
          <w:szCs w:val="24"/>
        </w:rPr>
        <w:t>(</w:t>
      </w:r>
      <w:r>
        <w:rPr>
          <w:rFonts w:hint="eastAsia" w:ascii="宋体" w:hAnsi="宋体" w:cs="宋体"/>
          <w:color w:val="auto"/>
          <w:sz w:val="24"/>
          <w:szCs w:val="24"/>
        </w:rPr>
        <w:t>5</w:t>
      </w:r>
      <w:r>
        <w:rPr>
          <w:rFonts w:ascii="宋体" w:hAnsi="宋体" w:cs="宋体"/>
          <w:color w:val="auto"/>
          <w:sz w:val="24"/>
          <w:szCs w:val="24"/>
        </w:rPr>
        <w:t>)</w:t>
      </w:r>
      <w:r>
        <w:rPr>
          <w:rFonts w:hint="eastAsia" w:ascii="宋体" w:hAnsi="宋体" w:cs="宋体"/>
          <w:color w:val="auto"/>
          <w:sz w:val="24"/>
          <w:szCs w:val="24"/>
        </w:rPr>
        <w:t>保证忠实地执行双方所签订的合同，并承担合同规定的责任和义务；</w:t>
      </w:r>
    </w:p>
    <w:p>
      <w:pPr>
        <w:ind w:firstLine="480"/>
        <w:rPr>
          <w:rFonts w:ascii="宋体" w:cs="宋体"/>
          <w:color w:val="auto"/>
          <w:sz w:val="24"/>
          <w:szCs w:val="24"/>
        </w:rPr>
      </w:pPr>
      <w:r>
        <w:rPr>
          <w:rFonts w:ascii="宋体" w:hAnsi="宋体" w:cs="宋体"/>
          <w:color w:val="auto"/>
          <w:sz w:val="24"/>
          <w:szCs w:val="24"/>
        </w:rPr>
        <w:t>(</w:t>
      </w:r>
      <w:r>
        <w:rPr>
          <w:rFonts w:hint="eastAsia" w:ascii="宋体" w:hAnsi="宋体" w:cs="宋体"/>
          <w:color w:val="auto"/>
          <w:sz w:val="24"/>
          <w:szCs w:val="24"/>
        </w:rPr>
        <w:t>6</w:t>
      </w:r>
      <w:r>
        <w:rPr>
          <w:rFonts w:ascii="宋体" w:hAnsi="宋体" w:cs="宋体"/>
          <w:color w:val="auto"/>
          <w:sz w:val="24"/>
          <w:szCs w:val="24"/>
        </w:rPr>
        <w:t>)</w:t>
      </w:r>
      <w:r>
        <w:rPr>
          <w:rFonts w:hint="eastAsia" w:ascii="宋体" w:hAnsi="宋体" w:cs="宋体"/>
          <w:color w:val="auto"/>
          <w:sz w:val="24"/>
          <w:szCs w:val="24"/>
        </w:rPr>
        <w:t>保证遵守招标文件中的其他有关规定。</w:t>
      </w:r>
    </w:p>
    <w:p>
      <w:pPr>
        <w:ind w:firstLine="480"/>
        <w:rPr>
          <w:rFonts w:ascii="宋体" w:cs="宋体"/>
          <w:color w:val="auto"/>
          <w:sz w:val="24"/>
          <w:szCs w:val="24"/>
        </w:rPr>
      </w:pPr>
      <w:r>
        <w:rPr>
          <w:rFonts w:hint="eastAsia" w:ascii="宋体" w:hAnsi="宋体" w:cs="宋体"/>
          <w:color w:val="auto"/>
          <w:sz w:val="24"/>
          <w:szCs w:val="24"/>
        </w:rPr>
        <w:t>4、我方完全理解贵方不一定要接受最低价的投标。</w:t>
      </w:r>
    </w:p>
    <w:p>
      <w:pPr>
        <w:ind w:firstLine="480"/>
        <w:rPr>
          <w:rFonts w:ascii="宋体" w:cs="宋体"/>
          <w:color w:val="auto"/>
          <w:sz w:val="24"/>
          <w:szCs w:val="24"/>
        </w:rPr>
      </w:pPr>
      <w:r>
        <w:rPr>
          <w:rFonts w:hint="eastAsia" w:ascii="宋体" w:hAnsi="宋体" w:cs="宋体"/>
          <w:color w:val="auto"/>
          <w:sz w:val="24"/>
          <w:szCs w:val="24"/>
        </w:rPr>
        <w:t>5、我方愿意向贵方提供任何与该项投标有关的数据、情况和服务资料。若贵方需要，我方愿意提供我方作出的一切承诺的证明材料。</w:t>
      </w:r>
    </w:p>
    <w:p>
      <w:pPr>
        <w:ind w:firstLine="480"/>
        <w:rPr>
          <w:rFonts w:ascii="宋体" w:cs="宋体"/>
          <w:color w:val="auto"/>
          <w:sz w:val="24"/>
          <w:szCs w:val="24"/>
        </w:rPr>
      </w:pPr>
      <w:r>
        <w:rPr>
          <w:rFonts w:hint="eastAsia" w:ascii="宋体" w:hAnsi="宋体" w:cs="宋体"/>
          <w:color w:val="auto"/>
          <w:sz w:val="24"/>
          <w:szCs w:val="24"/>
        </w:rPr>
        <w:t>6、我方已详细审核全部招标文件，包括招标文件修改书（如有的话）、参考资料及有关附件，确认无误。我方完全理解并接受招标文件的各项规定和要求，对招标文件的合理性、合法性不再有异议。</w:t>
      </w:r>
    </w:p>
    <w:p>
      <w:pPr>
        <w:ind w:firstLine="480"/>
        <w:rPr>
          <w:rFonts w:ascii="宋体" w:cs="宋体"/>
          <w:color w:val="auto"/>
          <w:sz w:val="24"/>
          <w:szCs w:val="24"/>
        </w:rPr>
      </w:pPr>
      <w:r>
        <w:rPr>
          <w:rFonts w:hint="eastAsia" w:ascii="宋体" w:hAnsi="宋体" w:cs="宋体"/>
          <w:color w:val="auto"/>
          <w:sz w:val="24"/>
          <w:szCs w:val="24"/>
        </w:rPr>
        <w:t>7、我方将严格遵守《中华人民共和国政府采购法》第七十七条规定，供应商有下列情形之一的，处以采购金额</w:t>
      </w:r>
      <w:r>
        <w:rPr>
          <w:rFonts w:ascii="宋体" w:hAnsi="宋体" w:cs="宋体"/>
          <w:color w:val="auto"/>
          <w:sz w:val="24"/>
          <w:szCs w:val="24"/>
        </w:rPr>
        <w:t>5</w:t>
      </w:r>
      <w:r>
        <w:rPr>
          <w:rFonts w:hint="eastAsia" w:ascii="宋体" w:hAnsi="宋体" w:cs="宋体"/>
          <w:color w:val="auto"/>
          <w:sz w:val="24"/>
          <w:szCs w:val="24"/>
        </w:rPr>
        <w:t>‰以上</w:t>
      </w:r>
      <w:r>
        <w:rPr>
          <w:rFonts w:ascii="宋体" w:hAnsi="宋体" w:cs="宋体"/>
          <w:color w:val="auto"/>
          <w:sz w:val="24"/>
          <w:szCs w:val="24"/>
        </w:rPr>
        <w:t>10</w:t>
      </w:r>
      <w:r>
        <w:rPr>
          <w:rFonts w:hint="eastAsia" w:ascii="宋体" w:hAnsi="宋体" w:cs="宋体"/>
          <w:color w:val="auto"/>
          <w:sz w:val="24"/>
          <w:szCs w:val="24"/>
        </w:rPr>
        <w:t>‰以下的罚款，列入不良行为记录名单，在一至三年内禁止参加政府采购活动；有违法所得的，并处没收违法所得；情节严重的，由工商行政管理机关吊销营业执照；构成犯罪的，依法追究刑事责任：</w:t>
      </w:r>
    </w:p>
    <w:p>
      <w:pPr>
        <w:ind w:firstLine="480"/>
        <w:rPr>
          <w:rFonts w:ascii="宋体" w:cs="宋体"/>
          <w:color w:val="auto"/>
          <w:sz w:val="24"/>
          <w:szCs w:val="24"/>
        </w:rPr>
      </w:pPr>
      <w:bookmarkStart w:id="364" w:name="_Toc4442_WPSOffice_Level1"/>
      <w:bookmarkStart w:id="365" w:name="_Toc7856_WPSOffice_Level1"/>
      <w:bookmarkStart w:id="366" w:name="_Toc25395_WPSOffice_Level1"/>
      <w:r>
        <w:rPr>
          <w:rFonts w:ascii="宋体" w:hAnsi="宋体" w:cs="宋体"/>
          <w:color w:val="auto"/>
          <w:sz w:val="24"/>
          <w:szCs w:val="24"/>
        </w:rPr>
        <w:t>(1)</w:t>
      </w:r>
      <w:r>
        <w:rPr>
          <w:rFonts w:hint="eastAsia" w:ascii="宋体" w:hAnsi="宋体" w:cs="宋体"/>
          <w:color w:val="auto"/>
          <w:sz w:val="24"/>
          <w:szCs w:val="24"/>
        </w:rPr>
        <w:t>提供虚假材料谋取中标、成交的；</w:t>
      </w:r>
      <w:bookmarkEnd w:id="364"/>
      <w:bookmarkEnd w:id="365"/>
      <w:bookmarkEnd w:id="366"/>
    </w:p>
    <w:p>
      <w:pPr>
        <w:ind w:firstLine="480"/>
        <w:rPr>
          <w:rFonts w:ascii="宋体" w:cs="宋体"/>
          <w:color w:val="auto"/>
          <w:sz w:val="24"/>
          <w:szCs w:val="24"/>
        </w:rPr>
      </w:pPr>
      <w:bookmarkStart w:id="367" w:name="_Toc23417_WPSOffice_Level1"/>
      <w:bookmarkStart w:id="368" w:name="_Toc17583_WPSOffice_Level1"/>
      <w:bookmarkStart w:id="369" w:name="_Toc19322_WPSOffice_Level1"/>
      <w:r>
        <w:rPr>
          <w:rFonts w:ascii="宋体" w:hAnsi="宋体" w:cs="宋体"/>
          <w:color w:val="auto"/>
          <w:sz w:val="24"/>
          <w:szCs w:val="24"/>
        </w:rPr>
        <w:t>(2)</w:t>
      </w:r>
      <w:r>
        <w:rPr>
          <w:rFonts w:hint="eastAsia" w:ascii="宋体" w:hAnsi="宋体" w:cs="宋体"/>
          <w:color w:val="auto"/>
          <w:sz w:val="24"/>
          <w:szCs w:val="24"/>
        </w:rPr>
        <w:t>采取不正当手段诋毁、排挤其他供应商的；</w:t>
      </w:r>
      <w:bookmarkEnd w:id="367"/>
      <w:bookmarkEnd w:id="368"/>
      <w:bookmarkEnd w:id="369"/>
    </w:p>
    <w:p>
      <w:pPr>
        <w:ind w:firstLine="480"/>
        <w:rPr>
          <w:rFonts w:ascii="宋体" w:cs="宋体"/>
          <w:color w:val="auto"/>
          <w:sz w:val="24"/>
          <w:szCs w:val="24"/>
        </w:rPr>
      </w:pPr>
      <w:bookmarkStart w:id="370" w:name="_Toc15532_WPSOffice_Level1"/>
      <w:bookmarkStart w:id="371" w:name="_Toc10338_WPSOffice_Level1"/>
      <w:bookmarkStart w:id="372" w:name="_Toc2563_WPSOffice_Level1"/>
      <w:r>
        <w:rPr>
          <w:rFonts w:ascii="宋体" w:hAnsi="宋体" w:cs="宋体"/>
          <w:color w:val="auto"/>
          <w:sz w:val="24"/>
          <w:szCs w:val="24"/>
        </w:rPr>
        <w:t>(3)</w:t>
      </w:r>
      <w:r>
        <w:rPr>
          <w:rFonts w:hint="eastAsia" w:ascii="宋体" w:hAnsi="宋体" w:cs="宋体"/>
          <w:color w:val="auto"/>
          <w:sz w:val="24"/>
          <w:szCs w:val="24"/>
        </w:rPr>
        <w:t>与采购单位、其它供应商或者招标代理机构恶意串通的；</w:t>
      </w:r>
      <w:bookmarkEnd w:id="370"/>
      <w:bookmarkEnd w:id="371"/>
      <w:bookmarkEnd w:id="372"/>
    </w:p>
    <w:p>
      <w:pPr>
        <w:ind w:firstLine="480"/>
        <w:rPr>
          <w:rFonts w:ascii="宋体" w:cs="宋体"/>
          <w:color w:val="auto"/>
          <w:sz w:val="24"/>
          <w:szCs w:val="24"/>
        </w:rPr>
      </w:pPr>
      <w:bookmarkStart w:id="373" w:name="_Toc16860_WPSOffice_Level1"/>
      <w:bookmarkStart w:id="374" w:name="_Toc8669_WPSOffice_Level1"/>
      <w:bookmarkStart w:id="375" w:name="_Toc17925_WPSOffice_Level1"/>
      <w:r>
        <w:rPr>
          <w:rFonts w:ascii="宋体" w:hAnsi="宋体" w:cs="宋体"/>
          <w:color w:val="auto"/>
          <w:sz w:val="24"/>
          <w:szCs w:val="24"/>
        </w:rPr>
        <w:t>(4)</w:t>
      </w:r>
      <w:r>
        <w:rPr>
          <w:rFonts w:hint="eastAsia" w:ascii="宋体" w:hAnsi="宋体" w:cs="宋体"/>
          <w:color w:val="auto"/>
          <w:sz w:val="24"/>
          <w:szCs w:val="24"/>
        </w:rPr>
        <w:t>向采购单位、招标代理机构行贿或者提供其他不正当利益的；</w:t>
      </w:r>
      <w:bookmarkEnd w:id="373"/>
      <w:bookmarkEnd w:id="374"/>
      <w:bookmarkEnd w:id="375"/>
    </w:p>
    <w:p>
      <w:pPr>
        <w:ind w:firstLine="480"/>
        <w:rPr>
          <w:rFonts w:ascii="宋体" w:cs="宋体"/>
          <w:color w:val="auto"/>
          <w:sz w:val="24"/>
          <w:szCs w:val="24"/>
        </w:rPr>
      </w:pPr>
      <w:bookmarkStart w:id="376" w:name="_Toc12118_WPSOffice_Level1"/>
      <w:bookmarkStart w:id="377" w:name="_Toc10655_WPSOffice_Level1"/>
      <w:bookmarkStart w:id="378" w:name="_Toc20834_WPSOffice_Level1"/>
      <w:r>
        <w:rPr>
          <w:rFonts w:ascii="宋体" w:hAnsi="宋体" w:cs="宋体"/>
          <w:color w:val="auto"/>
          <w:sz w:val="24"/>
          <w:szCs w:val="24"/>
        </w:rPr>
        <w:t>(5)</w:t>
      </w:r>
      <w:r>
        <w:rPr>
          <w:rFonts w:hint="eastAsia" w:ascii="宋体" w:hAnsi="宋体" w:cs="宋体"/>
          <w:color w:val="auto"/>
          <w:sz w:val="24"/>
          <w:szCs w:val="24"/>
        </w:rPr>
        <w:t>在招标采购过程中与采购单位进行协商谈判的；</w:t>
      </w:r>
      <w:bookmarkEnd w:id="376"/>
      <w:bookmarkEnd w:id="377"/>
      <w:bookmarkEnd w:id="378"/>
    </w:p>
    <w:p>
      <w:pPr>
        <w:ind w:firstLine="480"/>
        <w:rPr>
          <w:rFonts w:ascii="宋体" w:cs="宋体"/>
          <w:color w:val="auto"/>
          <w:sz w:val="24"/>
          <w:szCs w:val="24"/>
        </w:rPr>
      </w:pPr>
      <w:bookmarkStart w:id="379" w:name="_Toc14152_WPSOffice_Level1"/>
      <w:bookmarkStart w:id="380" w:name="_Toc2385_WPSOffice_Level1"/>
      <w:bookmarkStart w:id="381" w:name="_Toc5988_WPSOffice_Level1"/>
      <w:r>
        <w:rPr>
          <w:rFonts w:ascii="宋体" w:hAnsi="宋体" w:cs="宋体"/>
          <w:color w:val="auto"/>
          <w:sz w:val="24"/>
          <w:szCs w:val="24"/>
        </w:rPr>
        <w:t>(6)</w:t>
      </w:r>
      <w:r>
        <w:rPr>
          <w:rFonts w:hint="eastAsia" w:ascii="宋体" w:hAnsi="宋体" w:cs="宋体"/>
          <w:color w:val="auto"/>
          <w:sz w:val="24"/>
          <w:szCs w:val="24"/>
        </w:rPr>
        <w:t>拒绝有关部门监督检查或提供虚假情况的。</w:t>
      </w:r>
      <w:bookmarkEnd w:id="379"/>
      <w:bookmarkEnd w:id="380"/>
      <w:bookmarkEnd w:id="381"/>
    </w:p>
    <w:p>
      <w:pPr>
        <w:ind w:firstLine="480"/>
        <w:rPr>
          <w:rFonts w:ascii="宋体" w:cs="宋体"/>
          <w:color w:val="auto"/>
          <w:sz w:val="24"/>
          <w:szCs w:val="24"/>
        </w:rPr>
      </w:pPr>
      <w:r>
        <w:rPr>
          <w:rFonts w:hint="eastAsia" w:ascii="宋体" w:hAnsi="宋体" w:cs="宋体"/>
          <w:color w:val="auto"/>
          <w:sz w:val="24"/>
          <w:szCs w:val="24"/>
        </w:rPr>
        <w:t>供应商有前款第</w:t>
      </w:r>
      <w:r>
        <w:rPr>
          <w:rFonts w:ascii="宋体" w:hAnsi="宋体" w:cs="宋体"/>
          <w:color w:val="auto"/>
          <w:sz w:val="24"/>
          <w:szCs w:val="24"/>
        </w:rPr>
        <w:t>(1)</w:t>
      </w:r>
      <w:r>
        <w:rPr>
          <w:rFonts w:hint="eastAsia" w:ascii="宋体" w:hAnsi="宋体" w:cs="宋体"/>
          <w:color w:val="auto"/>
          <w:sz w:val="24"/>
          <w:szCs w:val="24"/>
        </w:rPr>
        <w:t>至</w:t>
      </w:r>
      <w:r>
        <w:rPr>
          <w:rFonts w:ascii="宋体" w:hAnsi="宋体" w:cs="宋体"/>
          <w:color w:val="auto"/>
          <w:sz w:val="24"/>
          <w:szCs w:val="24"/>
        </w:rPr>
        <w:t>(5)</w:t>
      </w:r>
      <w:r>
        <w:rPr>
          <w:rFonts w:hint="eastAsia" w:ascii="宋体" w:hAnsi="宋体" w:cs="宋体"/>
          <w:color w:val="auto"/>
          <w:sz w:val="24"/>
          <w:szCs w:val="24"/>
        </w:rPr>
        <w:t>项情形之一的，中标、成交无效。</w:t>
      </w:r>
    </w:p>
    <w:p>
      <w:pPr>
        <w:ind w:firstLine="480"/>
        <w:rPr>
          <w:rFonts w:ascii="宋体" w:cs="宋体"/>
          <w:color w:val="auto"/>
          <w:sz w:val="24"/>
          <w:szCs w:val="24"/>
          <w:lang w:val="zh-CN"/>
        </w:rPr>
      </w:pPr>
    </w:p>
    <w:p>
      <w:pPr>
        <w:ind w:firstLine="480"/>
        <w:rPr>
          <w:rFonts w:ascii="宋体" w:cs="宋体"/>
          <w:color w:val="auto"/>
          <w:sz w:val="24"/>
          <w:szCs w:val="24"/>
        </w:rPr>
      </w:pPr>
      <w:r>
        <w:rPr>
          <w:rFonts w:hint="eastAsia" w:ascii="宋体" w:hAnsi="宋体" w:cs="宋体"/>
          <w:color w:val="auto"/>
          <w:sz w:val="24"/>
          <w:szCs w:val="24"/>
          <w:lang w:val="zh-CN"/>
        </w:rPr>
        <w:t>法定（授权）代表人（签字）：</w:t>
      </w:r>
      <w:r>
        <w:rPr>
          <w:rFonts w:ascii="宋体" w:hAnsi="宋体" w:cs="宋体"/>
          <w:color w:val="auto"/>
          <w:sz w:val="24"/>
          <w:szCs w:val="24"/>
          <w:lang w:val="zh-CN"/>
        </w:rPr>
        <w:t xml:space="preserve">                    </w:t>
      </w:r>
      <w:r>
        <w:rPr>
          <w:rFonts w:ascii="宋体" w:cs="宋体"/>
          <w:color w:val="auto"/>
          <w:sz w:val="24"/>
          <w:szCs w:val="24"/>
        </w:rPr>
        <w:tab/>
      </w:r>
    </w:p>
    <w:p>
      <w:pPr>
        <w:ind w:firstLine="480"/>
        <w:rPr>
          <w:rFonts w:ascii="宋体" w:cs="宋体"/>
          <w:color w:val="auto"/>
          <w:sz w:val="24"/>
          <w:szCs w:val="24"/>
          <w:lang w:val="zh-CN"/>
        </w:rPr>
      </w:pPr>
      <w:r>
        <w:rPr>
          <w:rFonts w:hint="eastAsia" w:ascii="宋体" w:hAnsi="宋体" w:cs="宋体"/>
          <w:color w:val="auto"/>
          <w:sz w:val="24"/>
          <w:szCs w:val="24"/>
          <w:lang w:val="zh-CN"/>
        </w:rPr>
        <w:t>投标人盖</w:t>
      </w:r>
      <w:r>
        <w:rPr>
          <w:rFonts w:ascii="宋体" w:hAnsi="宋体" w:cs="宋体"/>
          <w:color w:val="auto"/>
          <w:sz w:val="24"/>
          <w:szCs w:val="24"/>
          <w:lang w:val="zh-CN"/>
        </w:rPr>
        <w:t xml:space="preserve"> </w:t>
      </w:r>
      <w:r>
        <w:rPr>
          <w:rFonts w:hint="eastAsia" w:ascii="宋体" w:hAnsi="宋体" w:cs="宋体"/>
          <w:color w:val="auto"/>
          <w:sz w:val="24"/>
          <w:szCs w:val="24"/>
          <w:lang w:val="zh-CN"/>
        </w:rPr>
        <w:t>章：</w:t>
      </w:r>
      <w:r>
        <w:rPr>
          <w:rFonts w:ascii="宋体" w:hAnsi="宋体" w:cs="宋体"/>
          <w:color w:val="auto"/>
          <w:sz w:val="24"/>
          <w:szCs w:val="24"/>
          <w:lang w:val="zh-CN"/>
        </w:rPr>
        <w:t xml:space="preserve">                       </w:t>
      </w:r>
    </w:p>
    <w:p>
      <w:pPr>
        <w:ind w:firstLine="480"/>
        <w:rPr>
          <w:rFonts w:ascii="宋体" w:cs="宋体"/>
          <w:color w:val="auto"/>
          <w:sz w:val="24"/>
          <w:szCs w:val="24"/>
        </w:rPr>
      </w:pPr>
      <w:r>
        <w:rPr>
          <w:rFonts w:hint="eastAsia" w:ascii="宋体" w:hAnsi="宋体" w:cs="宋体"/>
          <w:color w:val="auto"/>
          <w:sz w:val="24"/>
          <w:szCs w:val="24"/>
          <w:lang w:val="zh-CN"/>
        </w:rPr>
        <w:t>联系电话：</w:t>
      </w:r>
      <w:r>
        <w:rPr>
          <w:rFonts w:ascii="宋体" w:hAnsi="宋体" w:cs="宋体"/>
          <w:color w:val="auto"/>
          <w:sz w:val="24"/>
          <w:szCs w:val="24"/>
          <w:lang w:val="zh-CN"/>
        </w:rPr>
        <w:t xml:space="preserve">           </w:t>
      </w:r>
      <w:r>
        <w:rPr>
          <w:rFonts w:hint="eastAsia" w:ascii="宋体" w:hAnsi="宋体" w:cs="宋体"/>
          <w:color w:val="auto"/>
          <w:sz w:val="24"/>
          <w:szCs w:val="24"/>
          <w:lang w:val="zh-CN"/>
        </w:rPr>
        <w:t>传真：</w:t>
      </w:r>
      <w:r>
        <w:rPr>
          <w:rFonts w:ascii="宋体" w:hAnsi="宋体" w:cs="宋体"/>
          <w:color w:val="auto"/>
          <w:sz w:val="24"/>
          <w:szCs w:val="24"/>
          <w:lang w:val="zh-CN"/>
        </w:rPr>
        <w:t xml:space="preserve">              </w:t>
      </w:r>
      <w:r>
        <w:rPr>
          <w:rFonts w:hint="eastAsia" w:ascii="宋体" w:hAnsi="宋体" w:cs="宋体"/>
          <w:color w:val="auto"/>
          <w:sz w:val="24"/>
          <w:szCs w:val="24"/>
          <w:lang w:val="zh-CN"/>
        </w:rPr>
        <w:t>电子邮件：</w:t>
      </w:r>
      <w:r>
        <w:rPr>
          <w:rFonts w:ascii="宋体" w:hAnsi="宋体" w:cs="宋体"/>
          <w:color w:val="auto"/>
          <w:sz w:val="24"/>
          <w:szCs w:val="24"/>
          <w:lang w:val="zh-CN"/>
        </w:rPr>
        <w:t xml:space="preserve">              </w:t>
      </w:r>
    </w:p>
    <w:p>
      <w:pPr>
        <w:ind w:firstLine="480"/>
        <w:rPr>
          <w:rFonts w:ascii="宋体" w:cs="宋体"/>
          <w:color w:val="auto"/>
          <w:sz w:val="24"/>
          <w:szCs w:val="24"/>
        </w:rPr>
      </w:pPr>
      <w:r>
        <w:rPr>
          <w:rFonts w:hint="eastAsia" w:ascii="宋体" w:hAnsi="宋体" w:cs="宋体"/>
          <w:color w:val="auto"/>
          <w:sz w:val="24"/>
          <w:szCs w:val="24"/>
          <w:lang w:val="zh-CN"/>
        </w:rPr>
        <w:t>联系地址：</w:t>
      </w:r>
      <w:r>
        <w:rPr>
          <w:rFonts w:ascii="宋体" w:hAnsi="宋体" w:cs="宋体"/>
          <w:color w:val="auto"/>
          <w:sz w:val="24"/>
          <w:szCs w:val="24"/>
          <w:lang w:val="zh-CN"/>
        </w:rPr>
        <w:t xml:space="preserve">                                                    </w:t>
      </w:r>
    </w:p>
    <w:p>
      <w:pPr>
        <w:ind w:firstLine="480"/>
        <w:rPr>
          <w:rFonts w:ascii="宋体" w:cs="宋体"/>
          <w:color w:val="auto"/>
          <w:sz w:val="24"/>
          <w:szCs w:val="24"/>
        </w:rPr>
      </w:pPr>
      <w:r>
        <w:rPr>
          <w:rFonts w:hint="eastAsia" w:ascii="宋体" w:hAnsi="宋体" w:cs="宋体"/>
          <w:color w:val="auto"/>
          <w:sz w:val="24"/>
          <w:szCs w:val="24"/>
          <w:lang w:val="zh-CN"/>
        </w:rPr>
        <w:t>邮政编码：</w:t>
      </w:r>
      <w:r>
        <w:rPr>
          <w:rFonts w:ascii="宋体" w:hAnsi="宋体" w:cs="宋体"/>
          <w:color w:val="auto"/>
          <w:sz w:val="24"/>
          <w:szCs w:val="24"/>
          <w:lang w:val="zh-CN"/>
        </w:rPr>
        <w:t xml:space="preserve">                     </w:t>
      </w:r>
      <w:r>
        <w:rPr>
          <w:rFonts w:hint="eastAsia" w:ascii="宋体" w:hAnsi="宋体" w:cs="宋体"/>
          <w:color w:val="auto"/>
          <w:sz w:val="24"/>
          <w:szCs w:val="24"/>
          <w:lang w:val="zh-CN"/>
        </w:rPr>
        <w:t>传真号码：</w:t>
      </w:r>
      <w:r>
        <w:rPr>
          <w:rFonts w:ascii="宋体" w:hAnsi="宋体" w:cs="宋体"/>
          <w:color w:val="auto"/>
          <w:sz w:val="24"/>
          <w:szCs w:val="24"/>
          <w:lang w:val="zh-CN"/>
        </w:rPr>
        <w:t xml:space="preserve">                     </w:t>
      </w:r>
    </w:p>
    <w:p>
      <w:pPr>
        <w:ind w:firstLine="480"/>
        <w:rPr>
          <w:rFonts w:ascii="宋体" w:cs="宋体"/>
          <w:color w:val="auto"/>
          <w:sz w:val="24"/>
          <w:szCs w:val="24"/>
        </w:rPr>
      </w:pPr>
      <w:r>
        <w:rPr>
          <w:rFonts w:hint="eastAsia" w:ascii="宋体" w:hAnsi="宋体" w:cs="宋体"/>
          <w:color w:val="auto"/>
          <w:sz w:val="24"/>
          <w:szCs w:val="24"/>
          <w:lang w:val="zh-CN"/>
        </w:rPr>
        <w:t>日期</w:t>
      </w:r>
      <w:r>
        <w:rPr>
          <w:rFonts w:hint="eastAsia" w:ascii="宋体" w:hAnsi="宋体" w:cs="宋体"/>
          <w:color w:val="auto"/>
          <w:sz w:val="24"/>
          <w:szCs w:val="24"/>
        </w:rPr>
        <w:t>：</w:t>
      </w:r>
      <w:r>
        <w:rPr>
          <w:rFonts w:ascii="宋体" w:hAnsi="宋体" w:cs="宋体"/>
          <w:color w:val="auto"/>
          <w:sz w:val="24"/>
          <w:szCs w:val="24"/>
        </w:rPr>
        <w:t xml:space="preserve">        </w:t>
      </w:r>
      <w:r>
        <w:rPr>
          <w:rFonts w:hint="eastAsia" w:ascii="宋体" w:hAnsi="宋体" w:cs="宋体"/>
          <w:color w:val="auto"/>
          <w:sz w:val="24"/>
          <w:szCs w:val="24"/>
          <w:lang w:val="zh-CN"/>
        </w:rPr>
        <w:t>年</w:t>
      </w:r>
      <w:r>
        <w:rPr>
          <w:rFonts w:ascii="宋体" w:cs="宋体"/>
          <w:color w:val="auto"/>
          <w:sz w:val="24"/>
          <w:szCs w:val="24"/>
        </w:rPr>
        <w:tab/>
      </w:r>
      <w:r>
        <w:rPr>
          <w:rFonts w:hint="eastAsia" w:ascii="宋体" w:hAnsi="宋体" w:cs="宋体"/>
          <w:color w:val="auto"/>
          <w:sz w:val="24"/>
          <w:szCs w:val="24"/>
          <w:lang w:val="zh-CN"/>
        </w:rPr>
        <w:t>月</w:t>
      </w:r>
      <w:r>
        <w:rPr>
          <w:rFonts w:ascii="宋体" w:hAnsi="宋体" w:cs="宋体"/>
          <w:color w:val="auto"/>
          <w:sz w:val="24"/>
          <w:szCs w:val="24"/>
          <w:lang w:val="zh-CN"/>
        </w:rPr>
        <w:t xml:space="preserve">    </w:t>
      </w:r>
      <w:r>
        <w:rPr>
          <w:rFonts w:hint="eastAsia" w:ascii="宋体" w:hAnsi="宋体" w:cs="宋体"/>
          <w:color w:val="auto"/>
          <w:sz w:val="24"/>
          <w:szCs w:val="24"/>
          <w:lang w:val="zh-CN"/>
        </w:rPr>
        <w:t>日</w:t>
      </w:r>
    </w:p>
    <w:p>
      <w:pPr>
        <w:ind w:firstLine="482"/>
        <w:rPr>
          <w:rFonts w:ascii="宋体" w:cs="宋体"/>
          <w:b/>
          <w:bCs/>
          <w:color w:val="auto"/>
          <w:sz w:val="24"/>
          <w:szCs w:val="24"/>
          <w:lang w:val="zh-CN"/>
        </w:rPr>
      </w:pPr>
      <w:r>
        <w:rPr>
          <w:rFonts w:hint="eastAsia" w:ascii="宋体" w:hAnsi="宋体" w:cs="宋体"/>
          <w:b/>
          <w:bCs/>
          <w:color w:val="auto"/>
          <w:sz w:val="24"/>
          <w:szCs w:val="24"/>
          <w:lang w:val="zh-CN"/>
        </w:rPr>
        <w:t>注：未按照本投标响应函要求填报的将被视为非实质性响应，从而可能导致该投标文件被拒绝。</w:t>
      </w:r>
    </w:p>
    <w:p>
      <w:pPr>
        <w:snapToGrid w:val="0"/>
        <w:spacing w:before="50" w:after="50"/>
        <w:ind w:firstLine="0" w:firstLineChars="0"/>
        <w:rPr>
          <w:rFonts w:hint="eastAsia" w:ascii="宋体" w:hAnsi="宋体" w:cs="宋体"/>
          <w:b/>
          <w:color w:val="auto"/>
          <w:sz w:val="28"/>
          <w:szCs w:val="28"/>
        </w:rPr>
      </w:pPr>
      <w:r>
        <w:rPr>
          <w:rFonts w:ascii="宋体" w:hAnsi="宋体" w:cs="宋体"/>
          <w:b/>
          <w:color w:val="auto"/>
          <w:sz w:val="28"/>
          <w:szCs w:val="28"/>
        </w:rPr>
        <w:br w:type="page"/>
      </w:r>
      <w:bookmarkEnd w:id="338"/>
      <w:bookmarkEnd w:id="339"/>
      <w:r>
        <w:rPr>
          <w:rFonts w:hint="eastAsia" w:ascii="宋体" w:hAnsi="宋体" w:cs="宋体"/>
          <w:b/>
          <w:color w:val="auto"/>
          <w:sz w:val="28"/>
          <w:szCs w:val="28"/>
        </w:rPr>
        <w:t>附件</w:t>
      </w:r>
      <w:r>
        <w:rPr>
          <w:rFonts w:hint="eastAsia" w:ascii="宋体" w:hAnsi="宋体" w:cs="宋体"/>
          <w:b/>
          <w:color w:val="auto"/>
          <w:sz w:val="28"/>
          <w:szCs w:val="28"/>
          <w:lang w:val="en-US" w:eastAsia="zh-CN"/>
        </w:rPr>
        <w:t>6</w:t>
      </w:r>
      <w:r>
        <w:rPr>
          <w:rFonts w:hint="eastAsia" w:ascii="宋体" w:hAnsi="宋体" w:cs="宋体"/>
          <w:b/>
          <w:color w:val="auto"/>
          <w:sz w:val="28"/>
          <w:szCs w:val="28"/>
        </w:rPr>
        <w:t>：</w:t>
      </w:r>
    </w:p>
    <w:p>
      <w:pPr>
        <w:snapToGrid w:val="0"/>
        <w:spacing w:before="50" w:after="50"/>
        <w:ind w:firstLine="562"/>
        <w:jc w:val="center"/>
        <w:rPr>
          <w:rFonts w:hint="eastAsia" w:ascii="宋体" w:hAnsi="宋体" w:cs="宋体"/>
          <w:b/>
          <w:color w:val="auto"/>
          <w:sz w:val="28"/>
          <w:szCs w:val="28"/>
        </w:rPr>
      </w:pPr>
      <w:r>
        <w:rPr>
          <w:rFonts w:hint="eastAsia" w:ascii="宋体" w:hAnsi="宋体" w:cs="宋体"/>
          <w:b/>
          <w:color w:val="auto"/>
          <w:sz w:val="28"/>
          <w:szCs w:val="28"/>
        </w:rPr>
        <w:t>资信及商务响应表</w:t>
      </w:r>
    </w:p>
    <w:p>
      <w:pPr>
        <w:ind w:firstLine="480"/>
        <w:rPr>
          <w:rFonts w:hint="eastAsia" w:ascii="宋体"/>
          <w:bCs/>
          <w:color w:val="auto"/>
          <w:sz w:val="24"/>
          <w:szCs w:val="24"/>
        </w:rPr>
      </w:pPr>
      <w:r>
        <w:rPr>
          <w:rFonts w:hint="eastAsia" w:ascii="宋体"/>
          <w:color w:val="auto"/>
          <w:sz w:val="24"/>
          <w:szCs w:val="24"/>
        </w:rPr>
        <w:t xml:space="preserve">项目名称：                                             </w:t>
      </w:r>
      <w:r>
        <w:rPr>
          <w:rFonts w:hint="eastAsia" w:ascii="宋体" w:hAnsi="宋体"/>
          <w:color w:val="auto"/>
          <w:sz w:val="24"/>
          <w:szCs w:val="24"/>
        </w:rPr>
        <w:t>项目编号：</w:t>
      </w:r>
      <w:r>
        <w:rPr>
          <w:rFonts w:hint="eastAsia" w:ascii="宋体" w:hAnsi="宋体" w:cs="宋体"/>
          <w:color w:val="auto"/>
          <w:sz w:val="24"/>
          <w:szCs w:val="24"/>
        </w:rPr>
        <w:t xml:space="preserve">          </w:t>
      </w:r>
    </w:p>
    <w:tbl>
      <w:tblPr>
        <w:tblStyle w:val="2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31"/>
        <w:gridCol w:w="2523"/>
        <w:gridCol w:w="1279"/>
        <w:gridCol w:w="30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19" w:hRule="atLeast"/>
        </w:trPr>
        <w:tc>
          <w:tcPr>
            <w:tcW w:w="20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ind w:firstLine="0" w:firstLineChars="0"/>
              <w:jc w:val="center"/>
              <w:rPr>
                <w:rFonts w:hint="eastAsia" w:ascii="宋体" w:hAnsi="宋体" w:cs="宋体"/>
                <w:color w:val="auto"/>
                <w:sz w:val="24"/>
                <w:szCs w:val="24"/>
              </w:rPr>
            </w:pPr>
            <w:r>
              <w:rPr>
                <w:rFonts w:hint="eastAsia" w:ascii="宋体" w:hAnsi="宋体" w:cs="宋体"/>
                <w:color w:val="auto"/>
                <w:sz w:val="24"/>
                <w:szCs w:val="24"/>
              </w:rPr>
              <w:t>招标文件要求</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ind w:firstLine="480"/>
              <w:jc w:val="center"/>
              <w:rPr>
                <w:rFonts w:hint="eastAsia" w:ascii="宋体" w:hAnsi="宋体" w:cs="宋体"/>
                <w:color w:val="auto"/>
                <w:sz w:val="24"/>
                <w:szCs w:val="24"/>
              </w:rPr>
            </w:pPr>
            <w:r>
              <w:rPr>
                <w:rFonts w:hint="eastAsia" w:ascii="宋体" w:hAnsi="宋体" w:cs="宋体"/>
                <w:color w:val="auto"/>
                <w:sz w:val="24"/>
                <w:szCs w:val="24"/>
              </w:rPr>
              <w:t>投标文件响应</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ind w:firstLine="0" w:firstLineChars="0"/>
              <w:jc w:val="center"/>
              <w:rPr>
                <w:rFonts w:hint="eastAsia" w:ascii="宋体" w:hAnsi="宋体" w:cs="宋体"/>
                <w:color w:val="auto"/>
                <w:sz w:val="24"/>
                <w:szCs w:val="24"/>
              </w:rPr>
            </w:pPr>
            <w:r>
              <w:rPr>
                <w:rFonts w:hint="eastAsia" w:ascii="宋体" w:hAnsi="宋体" w:cs="宋体"/>
                <w:color w:val="auto"/>
                <w:sz w:val="24"/>
                <w:szCs w:val="24"/>
              </w:rPr>
              <w:t>偏离情况</w:t>
            </w:r>
          </w:p>
        </w:tc>
        <w:tc>
          <w:tcPr>
            <w:tcW w:w="306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firstLine="480"/>
              <w:jc w:val="center"/>
              <w:rPr>
                <w:rFonts w:hint="eastAsia" w:ascii="宋体" w:hAnsi="宋体" w:cs="宋体"/>
                <w:color w:val="auto"/>
                <w:sz w:val="24"/>
                <w:szCs w:val="24"/>
              </w:rPr>
            </w:pPr>
            <w:r>
              <w:rPr>
                <w:rFonts w:hint="eastAsia" w:ascii="宋体" w:hAnsi="宋体" w:cs="宋体"/>
                <w:color w:val="auto"/>
                <w:sz w:val="24"/>
                <w:szCs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294" w:hRule="atLeast"/>
        </w:trPr>
        <w:tc>
          <w:tcPr>
            <w:tcW w:w="2031"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宋体" w:hAnsi="宋体" w:cs="宋体"/>
                <w:color w:val="auto"/>
                <w:sz w:val="24"/>
                <w:szCs w:val="24"/>
              </w:rPr>
            </w:pPr>
          </w:p>
        </w:tc>
        <w:tc>
          <w:tcPr>
            <w:tcW w:w="252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jc w:val="center"/>
              <w:rPr>
                <w:rFonts w:hint="eastAsia" w:ascii="宋体" w:hAnsi="宋体" w:cs="宋体"/>
                <w:color w:val="auto"/>
                <w:sz w:val="24"/>
                <w:szCs w:val="24"/>
              </w:rPr>
            </w:pPr>
          </w:p>
        </w:tc>
        <w:tc>
          <w:tcPr>
            <w:tcW w:w="127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jc w:val="center"/>
              <w:rPr>
                <w:rFonts w:hint="eastAsia" w:ascii="宋体" w:hAnsi="宋体" w:cs="宋体"/>
                <w:color w:val="auto"/>
                <w:sz w:val="24"/>
                <w:szCs w:val="24"/>
              </w:rPr>
            </w:pPr>
          </w:p>
        </w:tc>
        <w:tc>
          <w:tcPr>
            <w:tcW w:w="306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08" w:hRule="atLeast"/>
        </w:trPr>
        <w:tc>
          <w:tcPr>
            <w:tcW w:w="2031"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宋体" w:hAnsi="宋体" w:cs="宋体"/>
                <w:color w:val="auto"/>
                <w:sz w:val="24"/>
                <w:szCs w:val="24"/>
              </w:rPr>
            </w:pPr>
          </w:p>
        </w:tc>
        <w:tc>
          <w:tcPr>
            <w:tcW w:w="252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jc w:val="center"/>
              <w:rPr>
                <w:rFonts w:hint="eastAsia" w:ascii="宋体" w:hAnsi="宋体" w:cs="宋体"/>
                <w:color w:val="auto"/>
                <w:sz w:val="24"/>
                <w:szCs w:val="24"/>
              </w:rPr>
            </w:pPr>
          </w:p>
        </w:tc>
        <w:tc>
          <w:tcPr>
            <w:tcW w:w="127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firstLine="480"/>
              <w:jc w:val="center"/>
              <w:rPr>
                <w:rFonts w:hint="eastAsia" w:ascii="宋体" w:hAnsi="宋体" w:cs="宋体"/>
                <w:color w:val="auto"/>
                <w:sz w:val="24"/>
                <w:szCs w:val="24"/>
              </w:rPr>
            </w:pPr>
          </w:p>
        </w:tc>
        <w:tc>
          <w:tcPr>
            <w:tcW w:w="306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firstLine="480"/>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70" w:hRule="atLeast"/>
        </w:trPr>
        <w:tc>
          <w:tcPr>
            <w:tcW w:w="2031"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宋体" w:hAnsi="宋体" w:cs="宋体"/>
                <w:color w:val="auto"/>
                <w:sz w:val="24"/>
                <w:szCs w:val="24"/>
              </w:rPr>
            </w:pPr>
          </w:p>
        </w:tc>
        <w:tc>
          <w:tcPr>
            <w:tcW w:w="252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jc w:val="center"/>
              <w:rPr>
                <w:rFonts w:hint="eastAsia" w:ascii="宋体" w:hAnsi="宋体" w:cs="宋体"/>
                <w:color w:val="auto"/>
                <w:sz w:val="24"/>
                <w:szCs w:val="24"/>
              </w:rPr>
            </w:pPr>
          </w:p>
        </w:tc>
        <w:tc>
          <w:tcPr>
            <w:tcW w:w="127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jc w:val="center"/>
              <w:rPr>
                <w:rFonts w:hint="eastAsia" w:ascii="宋体" w:hAnsi="宋体" w:cs="宋体"/>
                <w:color w:val="auto"/>
                <w:sz w:val="24"/>
                <w:szCs w:val="24"/>
              </w:rPr>
            </w:pPr>
          </w:p>
        </w:tc>
        <w:tc>
          <w:tcPr>
            <w:tcW w:w="306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02" w:hRule="atLeast"/>
        </w:trPr>
        <w:tc>
          <w:tcPr>
            <w:tcW w:w="2031"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宋体" w:hAnsi="宋体" w:cs="宋体"/>
                <w:color w:val="auto"/>
                <w:sz w:val="24"/>
                <w:szCs w:val="24"/>
              </w:rPr>
            </w:pPr>
          </w:p>
        </w:tc>
        <w:tc>
          <w:tcPr>
            <w:tcW w:w="252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jc w:val="center"/>
              <w:rPr>
                <w:rFonts w:hint="eastAsia" w:ascii="宋体" w:hAnsi="宋体" w:cs="宋体"/>
                <w:color w:val="auto"/>
                <w:sz w:val="24"/>
                <w:szCs w:val="24"/>
              </w:rPr>
            </w:pPr>
          </w:p>
        </w:tc>
        <w:tc>
          <w:tcPr>
            <w:tcW w:w="127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jc w:val="center"/>
              <w:rPr>
                <w:rFonts w:hint="eastAsia" w:ascii="宋体" w:hAnsi="宋体" w:cs="宋体"/>
                <w:color w:val="auto"/>
                <w:sz w:val="24"/>
                <w:szCs w:val="24"/>
              </w:rPr>
            </w:pPr>
          </w:p>
        </w:tc>
        <w:tc>
          <w:tcPr>
            <w:tcW w:w="306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2" w:hRule="atLeast"/>
        </w:trPr>
        <w:tc>
          <w:tcPr>
            <w:tcW w:w="2031" w:type="dxa"/>
            <w:tcBorders>
              <w:top w:val="single" w:color="auto" w:sz="4" w:space="0"/>
              <w:left w:val="single" w:color="auto" w:sz="4" w:space="0"/>
              <w:bottom w:val="single" w:color="auto" w:sz="4" w:space="0"/>
              <w:right w:val="single" w:color="auto" w:sz="4" w:space="0"/>
            </w:tcBorders>
            <w:noWrap w:val="0"/>
            <w:vAlign w:val="top"/>
          </w:tcPr>
          <w:p>
            <w:pPr>
              <w:snapToGrid w:val="0"/>
              <w:ind w:firstLine="0" w:firstLineChars="0"/>
              <w:rPr>
                <w:rFonts w:hint="eastAsia" w:ascii="宋体" w:hAnsi="宋体" w:cs="宋体"/>
                <w:color w:val="auto"/>
                <w:sz w:val="24"/>
                <w:szCs w:val="24"/>
              </w:rPr>
            </w:pPr>
          </w:p>
        </w:tc>
        <w:tc>
          <w:tcPr>
            <w:tcW w:w="252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jc w:val="center"/>
              <w:rPr>
                <w:rFonts w:hint="eastAsia" w:ascii="宋体" w:hAnsi="宋体" w:cs="宋体"/>
                <w:color w:val="auto"/>
                <w:sz w:val="24"/>
                <w:szCs w:val="24"/>
              </w:rPr>
            </w:pPr>
          </w:p>
        </w:tc>
        <w:tc>
          <w:tcPr>
            <w:tcW w:w="127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jc w:val="center"/>
              <w:rPr>
                <w:rFonts w:hint="eastAsia" w:ascii="宋体" w:hAnsi="宋体" w:cs="宋体"/>
                <w:color w:val="auto"/>
                <w:sz w:val="24"/>
                <w:szCs w:val="24"/>
              </w:rPr>
            </w:pPr>
          </w:p>
        </w:tc>
        <w:tc>
          <w:tcPr>
            <w:tcW w:w="306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480"/>
              <w:jc w:val="center"/>
              <w:rPr>
                <w:rFonts w:hint="eastAsia" w:ascii="宋体" w:hAnsi="宋体" w:cs="宋体"/>
                <w:color w:val="auto"/>
                <w:sz w:val="24"/>
                <w:szCs w:val="24"/>
              </w:rPr>
            </w:pPr>
          </w:p>
        </w:tc>
      </w:tr>
    </w:tbl>
    <w:p>
      <w:pPr>
        <w:snapToGrid w:val="0"/>
        <w:spacing w:before="120" w:beforeLines="50"/>
        <w:ind w:firstLine="480"/>
        <w:rPr>
          <w:rFonts w:hint="eastAsia" w:ascii="宋体" w:hAnsi="宋体" w:cs="宋体"/>
          <w:color w:val="auto"/>
          <w:sz w:val="24"/>
          <w:szCs w:val="24"/>
        </w:rPr>
      </w:pPr>
    </w:p>
    <w:p>
      <w:pPr>
        <w:snapToGrid w:val="0"/>
        <w:spacing w:before="120" w:beforeLines="50"/>
        <w:ind w:firstLine="480"/>
        <w:rPr>
          <w:rFonts w:hint="eastAsia" w:ascii="宋体" w:hAnsi="宋体" w:cs="宋体"/>
          <w:color w:val="auto"/>
          <w:sz w:val="24"/>
          <w:szCs w:val="24"/>
        </w:rPr>
      </w:pPr>
    </w:p>
    <w:p>
      <w:pPr>
        <w:ind w:right="-21" w:rightChars="-10" w:firstLine="4800" w:firstLineChars="2000"/>
        <w:rPr>
          <w:rFonts w:ascii="宋体" w:hAnsi="宋体"/>
          <w:color w:val="auto"/>
          <w:sz w:val="24"/>
          <w:szCs w:val="24"/>
        </w:rPr>
      </w:pPr>
      <w:r>
        <w:rPr>
          <w:rFonts w:hint="eastAsia" w:ascii="宋体" w:hAnsi="宋体"/>
          <w:color w:val="auto"/>
          <w:sz w:val="24"/>
          <w:szCs w:val="24"/>
        </w:rPr>
        <w:t>投标人（盖章）：</w:t>
      </w:r>
    </w:p>
    <w:p>
      <w:pPr>
        <w:ind w:right="-21" w:rightChars="-10" w:firstLine="480"/>
        <w:jc w:val="center"/>
        <w:rPr>
          <w:rFonts w:ascii="宋体" w:hAnsi="宋体"/>
          <w:color w:val="auto"/>
          <w:sz w:val="24"/>
          <w:szCs w:val="24"/>
        </w:rPr>
      </w:pPr>
      <w:r>
        <w:rPr>
          <w:rFonts w:ascii="宋体" w:hAnsi="宋体"/>
          <w:color w:val="auto"/>
          <w:sz w:val="24"/>
          <w:szCs w:val="24"/>
        </w:rPr>
        <w:t xml:space="preserve">         </w:t>
      </w:r>
      <w:r>
        <w:rPr>
          <w:rFonts w:hint="eastAsia" w:ascii="宋体" w:hAnsi="宋体"/>
          <w:color w:val="auto"/>
          <w:sz w:val="24"/>
          <w:szCs w:val="24"/>
        </w:rPr>
        <w:t xml:space="preserve">           </w:t>
      </w:r>
      <w:r>
        <w:rPr>
          <w:rFonts w:ascii="宋体" w:hAnsi="宋体"/>
          <w:color w:val="auto"/>
          <w:sz w:val="24"/>
          <w:szCs w:val="24"/>
        </w:rPr>
        <w:t xml:space="preserve"> </w:t>
      </w:r>
      <w:r>
        <w:rPr>
          <w:rFonts w:hint="eastAsia" w:ascii="宋体" w:hAnsi="宋体"/>
          <w:color w:val="auto"/>
          <w:sz w:val="24"/>
          <w:szCs w:val="24"/>
        </w:rPr>
        <w:t>投标人代表（签字或盖章）：</w:t>
      </w:r>
    </w:p>
    <w:p>
      <w:pPr>
        <w:ind w:firstLine="4800" w:firstLineChars="2000"/>
        <w:rPr>
          <w:rFonts w:hint="eastAsia"/>
          <w:color w:val="auto"/>
          <w:kern w:val="0"/>
          <w:szCs w:val="21"/>
        </w:rPr>
      </w:pPr>
      <w:r>
        <w:rPr>
          <w:rFonts w:hint="eastAsia" w:ascii="宋体" w:hAnsi="宋体"/>
          <w:color w:val="auto"/>
          <w:sz w:val="24"/>
          <w:szCs w:val="24"/>
        </w:rPr>
        <w:t>日    期：</w:t>
      </w:r>
    </w:p>
    <w:p>
      <w:pPr>
        <w:snapToGrid w:val="0"/>
        <w:spacing w:before="120" w:beforeLines="50" w:after="50"/>
        <w:ind w:firstLine="0" w:firstLineChars="0"/>
        <w:rPr>
          <w:rFonts w:hint="eastAsia" w:ascii="宋体" w:hAnsi="宋体" w:cs="宋体"/>
          <w:b/>
          <w:color w:val="auto"/>
          <w:sz w:val="28"/>
          <w:szCs w:val="28"/>
        </w:rPr>
      </w:pPr>
      <w:r>
        <w:rPr>
          <w:rFonts w:hAnsi="宋体" w:cs="宋体"/>
          <w:b/>
          <w:color w:val="auto"/>
          <w:sz w:val="28"/>
          <w:szCs w:val="28"/>
        </w:rPr>
        <w:br w:type="page"/>
      </w:r>
      <w:r>
        <w:rPr>
          <w:rFonts w:hint="eastAsia" w:hAnsi="宋体" w:cs="宋体"/>
          <w:b/>
          <w:color w:val="auto"/>
          <w:sz w:val="28"/>
          <w:szCs w:val="28"/>
        </w:rPr>
        <w:t>附件</w:t>
      </w:r>
      <w:r>
        <w:rPr>
          <w:rFonts w:hint="eastAsia" w:hAnsi="宋体" w:cs="宋体"/>
          <w:b/>
          <w:color w:val="auto"/>
          <w:sz w:val="28"/>
          <w:szCs w:val="28"/>
          <w:lang w:val="en-US" w:eastAsia="zh-CN"/>
        </w:rPr>
        <w:t>7</w:t>
      </w:r>
      <w:r>
        <w:rPr>
          <w:rFonts w:hint="eastAsia" w:hAnsi="宋体" w:cs="宋体"/>
          <w:b/>
          <w:color w:val="auto"/>
          <w:sz w:val="28"/>
          <w:szCs w:val="28"/>
        </w:rPr>
        <w:t>：</w:t>
      </w:r>
    </w:p>
    <w:p>
      <w:pPr>
        <w:snapToGrid w:val="0"/>
        <w:spacing w:before="120" w:beforeLines="50" w:after="50"/>
        <w:ind w:firstLine="3250" w:firstLineChars="900"/>
        <w:rPr>
          <w:rFonts w:hint="eastAsia" w:ascii="宋体" w:hAnsi="宋体" w:cs="宋体"/>
          <w:b/>
          <w:color w:val="auto"/>
          <w:sz w:val="28"/>
          <w:szCs w:val="28"/>
        </w:rPr>
      </w:pPr>
      <w:r>
        <w:rPr>
          <w:rFonts w:hint="eastAsia" w:ascii="宋体" w:hAnsi="宋体" w:cs="宋体"/>
          <w:b/>
          <w:color w:val="auto"/>
          <w:spacing w:val="40"/>
          <w:kern w:val="0"/>
          <w:sz w:val="28"/>
          <w:szCs w:val="28"/>
        </w:rPr>
        <w:t>技术响应表</w:t>
      </w:r>
    </w:p>
    <w:p>
      <w:pPr>
        <w:ind w:firstLine="420"/>
        <w:rPr>
          <w:rFonts w:hint="eastAsia" w:ascii="宋体"/>
          <w:bCs/>
          <w:color w:val="auto"/>
          <w:szCs w:val="21"/>
        </w:rPr>
      </w:pPr>
      <w:r>
        <w:rPr>
          <w:rFonts w:hint="eastAsia" w:ascii="宋体"/>
          <w:color w:val="auto"/>
          <w:szCs w:val="21"/>
        </w:rPr>
        <w:t xml:space="preserve">项目名称：                                             </w:t>
      </w:r>
      <w:r>
        <w:rPr>
          <w:rFonts w:hint="eastAsia" w:ascii="宋体" w:hAnsi="宋体"/>
          <w:color w:val="auto"/>
        </w:rPr>
        <w:t>项目编号：</w:t>
      </w:r>
      <w:r>
        <w:rPr>
          <w:rFonts w:hint="eastAsia" w:ascii="宋体" w:hAnsi="宋体" w:cs="宋体"/>
          <w:color w:val="auto"/>
          <w:sz w:val="24"/>
          <w:szCs w:val="24"/>
        </w:rPr>
        <w:t xml:space="preserve">         </w:t>
      </w:r>
    </w:p>
    <w:tbl>
      <w:tblPr>
        <w:tblStyle w:val="2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ind w:firstLine="0" w:firstLineChars="0"/>
              <w:jc w:val="center"/>
              <w:rPr>
                <w:rFonts w:hint="eastAsia" w:ascii="宋体" w:hAnsi="宋体" w:cs="宋体"/>
                <w:color w:val="auto"/>
                <w:sz w:val="24"/>
                <w:szCs w:val="24"/>
              </w:rPr>
            </w:pPr>
            <w:r>
              <w:rPr>
                <w:rFonts w:hint="eastAsia" w:ascii="宋体" w:hAnsi="宋体" w:cs="宋体"/>
                <w:color w:val="auto"/>
                <w:sz w:val="24"/>
                <w:szCs w:val="24"/>
              </w:rPr>
              <w:t>招标文件要求</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ind w:firstLine="0" w:firstLineChars="0"/>
              <w:jc w:val="center"/>
              <w:rPr>
                <w:rFonts w:hint="eastAsia" w:ascii="宋体" w:hAnsi="宋体" w:cs="宋体"/>
                <w:color w:val="auto"/>
                <w:sz w:val="24"/>
                <w:szCs w:val="24"/>
              </w:rPr>
            </w:pPr>
            <w:r>
              <w:rPr>
                <w:rFonts w:hint="eastAsia" w:ascii="宋体" w:hAnsi="宋体" w:cs="宋体"/>
                <w:color w:val="auto"/>
                <w:sz w:val="24"/>
                <w:szCs w:val="24"/>
              </w:rPr>
              <w:t>投标文件响应</w:t>
            </w:r>
          </w:p>
        </w:tc>
        <w:tc>
          <w:tcPr>
            <w:tcW w:w="242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ind w:firstLine="0" w:firstLineChars="0"/>
              <w:jc w:val="center"/>
              <w:rPr>
                <w:rFonts w:hint="eastAsia" w:ascii="宋体" w:hAnsi="宋体" w:cs="宋体"/>
                <w:color w:val="auto"/>
                <w:sz w:val="24"/>
                <w:szCs w:val="24"/>
              </w:rPr>
            </w:pPr>
            <w:r>
              <w:rPr>
                <w:rFonts w:hint="eastAsia" w:ascii="宋体" w:hAnsi="宋体" w:cs="宋体"/>
                <w:color w:val="auto"/>
                <w:sz w:val="24"/>
                <w:szCs w:val="24"/>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798"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before="120" w:after="120"/>
              <w:jc w:val="center"/>
              <w:outlineLvl w:val="0"/>
              <w:rPr>
                <w:rFonts w:hint="eastAsia" w:hAnsi="宋体" w:cs="宋体"/>
                <w:color w:val="auto"/>
                <w:kern w:val="2"/>
                <w:sz w:val="24"/>
                <w:szCs w:val="24"/>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before="120" w:after="120"/>
              <w:jc w:val="center"/>
              <w:outlineLvl w:val="0"/>
              <w:rPr>
                <w:rFonts w:hint="eastAsia" w:hAnsi="宋体" w:cs="宋体"/>
                <w:color w:val="auto"/>
                <w:kern w:val="2"/>
                <w:sz w:val="24"/>
                <w:szCs w:val="24"/>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before="120" w:after="120"/>
              <w:jc w:val="center"/>
              <w:outlineLvl w:val="0"/>
              <w:rPr>
                <w:rFonts w:hint="eastAsia" w:hAnsi="宋体" w:cs="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806"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before="120" w:after="120"/>
              <w:outlineLvl w:val="0"/>
              <w:rPr>
                <w:rFonts w:hint="eastAsia" w:hAnsi="宋体" w:cs="宋体"/>
                <w:color w:val="auto"/>
                <w:kern w:val="2"/>
                <w:sz w:val="24"/>
                <w:szCs w:val="24"/>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14"/>
              <w:snapToGrid w:val="0"/>
              <w:spacing w:before="120" w:after="120"/>
              <w:rPr>
                <w:rFonts w:hint="eastAsia" w:hAnsi="宋体" w:cs="宋体"/>
                <w:color w:val="auto"/>
                <w:kern w:val="2"/>
                <w:sz w:val="24"/>
                <w:szCs w:val="24"/>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14"/>
              <w:snapToGrid w:val="0"/>
              <w:spacing w:before="120" w:after="120"/>
              <w:rPr>
                <w:rFonts w:hint="eastAsia" w:hAnsi="宋体" w:cs="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67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before="120" w:after="120"/>
              <w:outlineLvl w:val="0"/>
              <w:rPr>
                <w:rFonts w:hint="eastAsia" w:hAnsi="宋体" w:cs="宋体"/>
                <w:color w:val="auto"/>
                <w:kern w:val="2"/>
                <w:sz w:val="24"/>
                <w:szCs w:val="24"/>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14"/>
              <w:snapToGrid w:val="0"/>
              <w:spacing w:before="120" w:after="120"/>
              <w:outlineLvl w:val="0"/>
              <w:rPr>
                <w:rFonts w:hint="eastAsia" w:hAnsi="宋体" w:cs="宋体"/>
                <w:color w:val="auto"/>
                <w:kern w:val="2"/>
                <w:sz w:val="24"/>
                <w:szCs w:val="24"/>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14"/>
              <w:snapToGrid w:val="0"/>
              <w:spacing w:before="120" w:after="120"/>
              <w:outlineLvl w:val="0"/>
              <w:rPr>
                <w:rFonts w:hint="eastAsia" w:hAnsi="宋体" w:cs="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before="120" w:after="120"/>
              <w:outlineLvl w:val="0"/>
              <w:rPr>
                <w:rFonts w:hint="eastAsia" w:hAnsi="宋体" w:cs="宋体"/>
                <w:color w:val="auto"/>
                <w:kern w:val="2"/>
                <w:sz w:val="24"/>
                <w:szCs w:val="24"/>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14"/>
              <w:snapToGrid w:val="0"/>
              <w:spacing w:before="120" w:after="120"/>
              <w:outlineLvl w:val="0"/>
              <w:rPr>
                <w:rFonts w:hint="eastAsia" w:hAnsi="宋体" w:cs="宋体"/>
                <w:color w:val="auto"/>
                <w:kern w:val="2"/>
                <w:sz w:val="24"/>
                <w:szCs w:val="24"/>
                <w:lang w:val="en-US" w:eastAsia="zh-CN"/>
              </w:rPr>
            </w:pPr>
          </w:p>
        </w:tc>
        <w:tc>
          <w:tcPr>
            <w:tcW w:w="2423" w:type="dxa"/>
            <w:tcBorders>
              <w:top w:val="single" w:color="auto" w:sz="4" w:space="0"/>
              <w:left w:val="single" w:color="auto" w:sz="4" w:space="0"/>
              <w:bottom w:val="nil"/>
              <w:right w:val="single" w:color="auto" w:sz="4" w:space="0"/>
            </w:tcBorders>
            <w:noWrap w:val="0"/>
            <w:vAlign w:val="top"/>
          </w:tcPr>
          <w:p>
            <w:pPr>
              <w:pStyle w:val="14"/>
              <w:snapToGrid w:val="0"/>
              <w:spacing w:before="120" w:after="120"/>
              <w:outlineLvl w:val="0"/>
              <w:rPr>
                <w:rFonts w:hint="eastAsia" w:hAnsi="宋体" w:cs="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790"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before="120" w:after="120"/>
              <w:outlineLvl w:val="0"/>
              <w:rPr>
                <w:rFonts w:hint="eastAsia" w:hAnsi="宋体" w:cs="宋体"/>
                <w:color w:val="auto"/>
                <w:kern w:val="2"/>
                <w:sz w:val="24"/>
                <w:szCs w:val="24"/>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14"/>
              <w:snapToGrid w:val="0"/>
              <w:spacing w:before="120" w:after="120"/>
              <w:outlineLvl w:val="0"/>
              <w:rPr>
                <w:rFonts w:hint="eastAsia" w:hAnsi="宋体" w:cs="宋体"/>
                <w:color w:val="auto"/>
                <w:kern w:val="2"/>
                <w:sz w:val="24"/>
                <w:szCs w:val="24"/>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14"/>
              <w:snapToGrid w:val="0"/>
              <w:spacing w:before="120" w:after="120"/>
              <w:outlineLvl w:val="0"/>
              <w:rPr>
                <w:rFonts w:hint="eastAsia" w:hAnsi="宋体" w:cs="宋体"/>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14"/>
              <w:snapToGrid w:val="0"/>
              <w:spacing w:before="120" w:after="120"/>
              <w:outlineLvl w:val="0"/>
              <w:rPr>
                <w:rFonts w:hint="eastAsia" w:hAnsi="宋体" w:cs="宋体"/>
                <w:color w:val="auto"/>
                <w:kern w:val="2"/>
                <w:sz w:val="24"/>
                <w:szCs w:val="24"/>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14"/>
              <w:snapToGrid w:val="0"/>
              <w:spacing w:before="120" w:after="120"/>
              <w:outlineLvl w:val="0"/>
              <w:rPr>
                <w:rFonts w:hint="eastAsia" w:hAnsi="宋体" w:cs="宋体"/>
                <w:color w:val="auto"/>
                <w:kern w:val="2"/>
                <w:sz w:val="24"/>
                <w:szCs w:val="24"/>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14"/>
              <w:snapToGrid w:val="0"/>
              <w:spacing w:before="120" w:after="120"/>
              <w:outlineLvl w:val="0"/>
              <w:rPr>
                <w:rFonts w:hint="eastAsia" w:hAnsi="宋体" w:cs="宋体"/>
                <w:color w:val="auto"/>
                <w:kern w:val="2"/>
                <w:sz w:val="24"/>
                <w:szCs w:val="24"/>
                <w:lang w:val="en-US" w:eastAsia="zh-CN"/>
              </w:rPr>
            </w:pPr>
          </w:p>
        </w:tc>
      </w:tr>
    </w:tbl>
    <w:p>
      <w:pPr>
        <w:pStyle w:val="24"/>
        <w:widowControl w:val="0"/>
        <w:snapToGrid w:val="0"/>
        <w:spacing w:before="50" w:after="50"/>
        <w:jc w:val="both"/>
        <w:rPr>
          <w:rFonts w:hint="eastAsia"/>
          <w:color w:val="auto"/>
          <w:spacing w:val="20"/>
          <w:kern w:val="2"/>
        </w:rPr>
      </w:pPr>
      <w:r>
        <w:rPr>
          <w:rFonts w:hint="eastAsia"/>
          <w:color w:val="auto"/>
          <w:kern w:val="2"/>
        </w:rPr>
        <w:t>注：投标人应根据投标设备的性能指标、对照招标文件要求在“偏离情况”栏注明“正偏离”、“负偏离”或“无偏离”。</w:t>
      </w:r>
    </w:p>
    <w:p>
      <w:pPr>
        <w:snapToGrid w:val="0"/>
        <w:spacing w:before="50" w:after="50"/>
        <w:ind w:firstLine="560"/>
        <w:rPr>
          <w:rFonts w:hint="eastAsia" w:ascii="宋体" w:hAnsi="宋体" w:cs="宋体"/>
          <w:color w:val="auto"/>
          <w:spacing w:val="20"/>
          <w:sz w:val="24"/>
          <w:szCs w:val="24"/>
        </w:rPr>
      </w:pPr>
    </w:p>
    <w:p>
      <w:pPr>
        <w:ind w:right="-21" w:rightChars="-10" w:firstLine="4800" w:firstLineChars="2000"/>
        <w:rPr>
          <w:rFonts w:ascii="宋体" w:hAnsi="宋体"/>
          <w:color w:val="auto"/>
          <w:sz w:val="24"/>
          <w:szCs w:val="24"/>
        </w:rPr>
      </w:pPr>
      <w:r>
        <w:rPr>
          <w:rFonts w:hint="eastAsia" w:ascii="宋体" w:hAnsi="宋体"/>
          <w:color w:val="auto"/>
          <w:sz w:val="24"/>
          <w:szCs w:val="24"/>
        </w:rPr>
        <w:t>投标人（盖章）：</w:t>
      </w:r>
    </w:p>
    <w:p>
      <w:pPr>
        <w:ind w:right="-21" w:rightChars="-10" w:firstLine="480"/>
        <w:jc w:val="center"/>
        <w:rPr>
          <w:rFonts w:ascii="宋体" w:hAnsi="宋体"/>
          <w:color w:val="auto"/>
          <w:sz w:val="24"/>
          <w:szCs w:val="24"/>
        </w:rPr>
      </w:pPr>
      <w:r>
        <w:rPr>
          <w:rFonts w:ascii="宋体" w:hAnsi="宋体"/>
          <w:color w:val="auto"/>
          <w:sz w:val="24"/>
          <w:szCs w:val="24"/>
        </w:rPr>
        <w:t xml:space="preserve">         </w:t>
      </w:r>
      <w:r>
        <w:rPr>
          <w:rFonts w:hint="eastAsia" w:ascii="宋体" w:hAnsi="宋体"/>
          <w:color w:val="auto"/>
          <w:sz w:val="24"/>
          <w:szCs w:val="24"/>
        </w:rPr>
        <w:t xml:space="preserve">           </w:t>
      </w:r>
      <w:r>
        <w:rPr>
          <w:rFonts w:ascii="宋体" w:hAnsi="宋体"/>
          <w:color w:val="auto"/>
          <w:sz w:val="24"/>
          <w:szCs w:val="24"/>
        </w:rPr>
        <w:t xml:space="preserve"> </w:t>
      </w:r>
      <w:r>
        <w:rPr>
          <w:rFonts w:hint="eastAsia" w:ascii="宋体" w:hAnsi="宋体"/>
          <w:color w:val="auto"/>
          <w:sz w:val="24"/>
          <w:szCs w:val="24"/>
        </w:rPr>
        <w:t>投标人代表（签字或盖章）：</w:t>
      </w:r>
    </w:p>
    <w:p>
      <w:pPr>
        <w:ind w:firstLine="4800" w:firstLineChars="2000"/>
        <w:rPr>
          <w:rFonts w:hint="eastAsia"/>
          <w:color w:val="auto"/>
          <w:kern w:val="0"/>
          <w:szCs w:val="21"/>
        </w:rPr>
      </w:pPr>
      <w:r>
        <w:rPr>
          <w:rFonts w:hint="eastAsia" w:ascii="宋体" w:hAnsi="宋体"/>
          <w:color w:val="auto"/>
          <w:sz w:val="24"/>
          <w:szCs w:val="24"/>
        </w:rPr>
        <w:t>日    期：</w:t>
      </w:r>
    </w:p>
    <w:p>
      <w:pPr>
        <w:snapToGrid w:val="0"/>
        <w:spacing w:before="50" w:after="120" w:afterLines="50"/>
        <w:ind w:firstLine="0" w:firstLineChars="0"/>
        <w:jc w:val="left"/>
        <w:rPr>
          <w:rFonts w:hint="eastAsia" w:ascii="宋体" w:hAnsi="宋体" w:cs="宋体"/>
          <w:b/>
          <w:color w:val="auto"/>
          <w:kern w:val="0"/>
          <w:sz w:val="28"/>
          <w:szCs w:val="28"/>
        </w:rPr>
      </w:pPr>
      <w:r>
        <w:rPr>
          <w:rFonts w:ascii="宋体" w:hAnsi="宋体" w:cs="宋体"/>
          <w:b/>
          <w:color w:val="auto"/>
          <w:kern w:val="0"/>
          <w:sz w:val="28"/>
          <w:szCs w:val="28"/>
        </w:rPr>
        <w:br w:type="page"/>
      </w:r>
      <w:r>
        <w:rPr>
          <w:rFonts w:hint="eastAsia" w:ascii="宋体" w:hAnsi="宋体" w:cs="宋体"/>
          <w:b/>
          <w:color w:val="auto"/>
          <w:kern w:val="0"/>
          <w:sz w:val="28"/>
          <w:szCs w:val="28"/>
        </w:rPr>
        <w:t>附件</w:t>
      </w:r>
      <w:r>
        <w:rPr>
          <w:rFonts w:hint="eastAsia" w:ascii="宋体" w:hAnsi="宋体" w:cs="宋体"/>
          <w:b/>
          <w:color w:val="auto"/>
          <w:kern w:val="0"/>
          <w:sz w:val="28"/>
          <w:szCs w:val="28"/>
          <w:lang w:val="en-US" w:eastAsia="zh-CN"/>
        </w:rPr>
        <w:t>8</w:t>
      </w:r>
      <w:r>
        <w:rPr>
          <w:rFonts w:hint="eastAsia" w:ascii="宋体" w:hAnsi="宋体" w:cs="宋体"/>
          <w:b/>
          <w:color w:val="auto"/>
          <w:kern w:val="0"/>
          <w:sz w:val="28"/>
          <w:szCs w:val="28"/>
        </w:rPr>
        <w:t>：</w:t>
      </w:r>
    </w:p>
    <w:p>
      <w:pPr>
        <w:pStyle w:val="14"/>
        <w:spacing w:line="360" w:lineRule="auto"/>
        <w:ind w:firstLine="2389" w:firstLineChars="850"/>
        <w:jc w:val="left"/>
        <w:rPr>
          <w:rFonts w:hint="eastAsia" w:hAnsi="宋体"/>
          <w:b/>
          <w:color w:val="auto"/>
          <w:sz w:val="28"/>
          <w:szCs w:val="28"/>
        </w:rPr>
      </w:pPr>
      <w:r>
        <w:rPr>
          <w:rFonts w:hint="eastAsia" w:hAnsi="宋体"/>
          <w:b/>
          <w:color w:val="auto"/>
          <w:sz w:val="28"/>
          <w:szCs w:val="28"/>
        </w:rPr>
        <w:t>拟派项目负责人资格情况表</w:t>
      </w:r>
    </w:p>
    <w:p>
      <w:pPr>
        <w:ind w:firstLine="480"/>
        <w:rPr>
          <w:rFonts w:hint="eastAsia" w:ascii="宋体"/>
          <w:bCs/>
          <w:color w:val="auto"/>
          <w:sz w:val="24"/>
          <w:szCs w:val="24"/>
        </w:rPr>
      </w:pPr>
      <w:r>
        <w:rPr>
          <w:rFonts w:hint="eastAsia" w:ascii="宋体"/>
          <w:color w:val="auto"/>
          <w:sz w:val="24"/>
          <w:szCs w:val="24"/>
        </w:rPr>
        <w:t xml:space="preserve">项目名称：                                             </w:t>
      </w:r>
      <w:r>
        <w:rPr>
          <w:rFonts w:hint="eastAsia" w:ascii="宋体" w:hAnsi="宋体"/>
          <w:color w:val="auto"/>
          <w:sz w:val="24"/>
          <w:szCs w:val="24"/>
        </w:rPr>
        <w:t>项目编号：</w:t>
      </w:r>
    </w:p>
    <w:tbl>
      <w:tblPr>
        <w:tblStyle w:val="27"/>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2336"/>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trPr>
        <w:tc>
          <w:tcPr>
            <w:tcW w:w="2089" w:type="dxa"/>
            <w:tcBorders>
              <w:top w:val="single" w:color="auto" w:sz="12" w:space="0"/>
              <w:left w:val="single" w:color="auto" w:sz="12" w:space="0"/>
              <w:bottom w:val="single" w:color="auto" w:sz="4" w:space="0"/>
              <w:right w:val="single" w:color="auto" w:sz="4" w:space="0"/>
            </w:tcBorders>
            <w:noWrap w:val="0"/>
            <w:vAlign w:val="center"/>
          </w:tcPr>
          <w:p>
            <w:pPr>
              <w:pStyle w:val="72"/>
              <w:autoSpaceDE w:val="0"/>
              <w:autoSpaceDN w:val="0"/>
              <w:adjustRightInd w:val="0"/>
              <w:spacing w:line="360" w:lineRule="auto"/>
              <w:rPr>
                <w:rFonts w:hint="eastAsia" w:ascii="宋体" w:eastAsia="宋体"/>
                <w:color w:val="auto"/>
                <w:sz w:val="24"/>
                <w:szCs w:val="24"/>
                <w:lang w:val="zh-CN"/>
              </w:rPr>
            </w:pPr>
            <w:r>
              <w:rPr>
                <w:rFonts w:hint="eastAsia" w:ascii="宋体" w:eastAsia="宋体"/>
                <w:color w:val="auto"/>
                <w:sz w:val="24"/>
                <w:szCs w:val="24"/>
                <w:lang w:val="zh-CN"/>
              </w:rPr>
              <w:t>姓名</w:t>
            </w:r>
          </w:p>
        </w:tc>
        <w:tc>
          <w:tcPr>
            <w:tcW w:w="2336"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ind w:firstLine="422"/>
              <w:jc w:val="center"/>
              <w:rPr>
                <w:rFonts w:hint="eastAsia" w:ascii="宋体"/>
                <w:b/>
                <w:color w:val="auto"/>
                <w:sz w:val="24"/>
                <w:szCs w:val="24"/>
                <w:lang w:val="zh-CN"/>
              </w:rPr>
            </w:pPr>
          </w:p>
        </w:tc>
        <w:tc>
          <w:tcPr>
            <w:tcW w:w="4575" w:type="dxa"/>
            <w:tcBorders>
              <w:top w:val="single" w:color="auto" w:sz="12" w:space="0"/>
              <w:left w:val="single" w:color="auto" w:sz="4" w:space="0"/>
              <w:bottom w:val="single" w:color="auto" w:sz="4" w:space="0"/>
              <w:right w:val="single" w:color="auto" w:sz="12" w:space="0"/>
            </w:tcBorders>
            <w:noWrap w:val="0"/>
            <w:vAlign w:val="center"/>
          </w:tcPr>
          <w:p>
            <w:pPr>
              <w:pStyle w:val="72"/>
              <w:autoSpaceDE w:val="0"/>
              <w:autoSpaceDN w:val="0"/>
              <w:adjustRightInd w:val="0"/>
              <w:spacing w:line="360" w:lineRule="auto"/>
              <w:rPr>
                <w:rFonts w:hint="eastAsia" w:ascii="宋体" w:eastAsia="宋体"/>
                <w:color w:val="auto"/>
                <w:sz w:val="24"/>
                <w:szCs w:val="24"/>
                <w:lang w:val="zh-CN"/>
              </w:rPr>
            </w:pPr>
            <w:r>
              <w:rPr>
                <w:rFonts w:hint="eastAsia" w:ascii="宋体" w:eastAsia="宋体"/>
                <w:color w:val="auto"/>
                <w:sz w:val="24"/>
                <w:szCs w:val="24"/>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017" w:hRule="atLeast"/>
        </w:trPr>
        <w:tc>
          <w:tcPr>
            <w:tcW w:w="208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420"/>
              <w:jc w:val="center"/>
              <w:rPr>
                <w:rFonts w:hint="eastAsia" w:ascii="宋体"/>
                <w:bCs/>
                <w:color w:val="auto"/>
                <w:sz w:val="24"/>
                <w:szCs w:val="24"/>
                <w:lang w:val="zh-CN"/>
              </w:rPr>
            </w:pPr>
            <w:r>
              <w:rPr>
                <w:rFonts w:hint="eastAsia" w:ascii="宋体"/>
                <w:bCs/>
                <w:color w:val="auto"/>
                <w:sz w:val="24"/>
                <w:szCs w:val="24"/>
                <w:lang w:val="zh-CN"/>
              </w:rPr>
              <w:t>性别</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22"/>
              <w:jc w:val="center"/>
              <w:rPr>
                <w:rFonts w:hint="eastAsia" w:ascii="宋体"/>
                <w:b/>
                <w:color w:val="auto"/>
                <w:sz w:val="24"/>
                <w:szCs w:val="24"/>
                <w:lang w:val="zh-CN"/>
              </w:rPr>
            </w:pPr>
          </w:p>
        </w:tc>
        <w:tc>
          <w:tcPr>
            <w:tcW w:w="4575" w:type="dxa"/>
            <w:vMerge w:val="restart"/>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422"/>
              <w:jc w:val="center"/>
              <w:rPr>
                <w:rFonts w:hint="eastAsia" w:ascii="宋体"/>
                <w:b/>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930" w:hRule="atLeast"/>
        </w:trPr>
        <w:tc>
          <w:tcPr>
            <w:tcW w:w="208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420"/>
              <w:jc w:val="center"/>
              <w:rPr>
                <w:rFonts w:hint="eastAsia" w:ascii="宋体"/>
                <w:bCs/>
                <w:color w:val="auto"/>
                <w:sz w:val="24"/>
                <w:szCs w:val="24"/>
                <w:lang w:val="zh-CN"/>
              </w:rPr>
            </w:pPr>
            <w:r>
              <w:rPr>
                <w:rFonts w:hint="eastAsia" w:ascii="宋体"/>
                <w:bCs/>
                <w:color w:val="auto"/>
                <w:sz w:val="24"/>
                <w:szCs w:val="24"/>
                <w:lang w:val="zh-CN"/>
              </w:rPr>
              <w:t>年龄</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22"/>
              <w:jc w:val="center"/>
              <w:rPr>
                <w:rFonts w:hint="eastAsia" w:ascii="宋体"/>
                <w:b/>
                <w:color w:val="auto"/>
                <w:sz w:val="24"/>
                <w:szCs w:val="24"/>
                <w:lang w:val="zh-CN"/>
              </w:rPr>
            </w:pPr>
          </w:p>
        </w:tc>
        <w:tc>
          <w:tcPr>
            <w:tcW w:w="4575" w:type="dxa"/>
            <w:vMerge w:val="continue"/>
            <w:tcBorders>
              <w:top w:val="single" w:color="auto" w:sz="4" w:space="0"/>
              <w:left w:val="single" w:color="auto" w:sz="4" w:space="0"/>
              <w:bottom w:val="single" w:color="auto" w:sz="4" w:space="0"/>
              <w:right w:val="single" w:color="auto" w:sz="12" w:space="0"/>
            </w:tcBorders>
            <w:noWrap w:val="0"/>
            <w:vAlign w:val="center"/>
          </w:tcPr>
          <w:p>
            <w:pPr>
              <w:ind w:firstLine="420"/>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930" w:hRule="atLeast"/>
        </w:trPr>
        <w:tc>
          <w:tcPr>
            <w:tcW w:w="208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420"/>
              <w:jc w:val="center"/>
              <w:rPr>
                <w:rFonts w:hint="eastAsia" w:ascii="宋体"/>
                <w:bCs/>
                <w:color w:val="auto"/>
                <w:sz w:val="24"/>
                <w:szCs w:val="24"/>
                <w:lang w:val="zh-CN"/>
              </w:rPr>
            </w:pPr>
            <w:r>
              <w:rPr>
                <w:rFonts w:hint="eastAsia" w:ascii="宋体"/>
                <w:bCs/>
                <w:color w:val="auto"/>
                <w:sz w:val="24"/>
                <w:szCs w:val="24"/>
                <w:lang w:val="zh-CN"/>
              </w:rPr>
              <w:t>职称</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22"/>
              <w:jc w:val="center"/>
              <w:rPr>
                <w:rFonts w:hint="eastAsia" w:ascii="宋体"/>
                <w:b/>
                <w:color w:val="auto"/>
                <w:sz w:val="24"/>
                <w:szCs w:val="24"/>
                <w:lang w:val="zh-CN"/>
              </w:rPr>
            </w:pPr>
          </w:p>
        </w:tc>
        <w:tc>
          <w:tcPr>
            <w:tcW w:w="4575" w:type="dxa"/>
            <w:vMerge w:val="continue"/>
            <w:tcBorders>
              <w:top w:val="single" w:color="auto" w:sz="4" w:space="0"/>
              <w:left w:val="single" w:color="auto" w:sz="4" w:space="0"/>
              <w:bottom w:val="single" w:color="auto" w:sz="4" w:space="0"/>
              <w:right w:val="single" w:color="auto" w:sz="12" w:space="0"/>
            </w:tcBorders>
            <w:noWrap w:val="0"/>
            <w:vAlign w:val="center"/>
          </w:tcPr>
          <w:p>
            <w:pPr>
              <w:ind w:firstLine="420"/>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930" w:hRule="atLeast"/>
        </w:trPr>
        <w:tc>
          <w:tcPr>
            <w:tcW w:w="208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420"/>
              <w:jc w:val="center"/>
              <w:rPr>
                <w:rFonts w:hint="eastAsia" w:ascii="宋体"/>
                <w:bCs/>
                <w:color w:val="auto"/>
                <w:sz w:val="24"/>
                <w:szCs w:val="24"/>
                <w:lang w:val="zh-CN"/>
              </w:rPr>
            </w:pPr>
            <w:r>
              <w:rPr>
                <w:rFonts w:hint="eastAsia" w:ascii="宋体"/>
                <w:bCs/>
                <w:color w:val="auto"/>
                <w:sz w:val="24"/>
                <w:szCs w:val="24"/>
                <w:lang w:val="zh-CN"/>
              </w:rPr>
              <w:t>毕业时间</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22"/>
              <w:jc w:val="center"/>
              <w:rPr>
                <w:rFonts w:hint="eastAsia" w:ascii="宋体"/>
                <w:b/>
                <w:color w:val="auto"/>
                <w:sz w:val="24"/>
                <w:szCs w:val="24"/>
                <w:lang w:val="zh-CN"/>
              </w:rPr>
            </w:pPr>
          </w:p>
        </w:tc>
        <w:tc>
          <w:tcPr>
            <w:tcW w:w="4575" w:type="dxa"/>
            <w:vMerge w:val="continue"/>
            <w:tcBorders>
              <w:top w:val="single" w:color="auto" w:sz="4" w:space="0"/>
              <w:left w:val="single" w:color="auto" w:sz="4" w:space="0"/>
              <w:bottom w:val="single" w:color="auto" w:sz="4" w:space="0"/>
              <w:right w:val="single" w:color="auto" w:sz="12" w:space="0"/>
            </w:tcBorders>
            <w:noWrap w:val="0"/>
            <w:vAlign w:val="center"/>
          </w:tcPr>
          <w:p>
            <w:pPr>
              <w:ind w:firstLine="420"/>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930" w:hRule="atLeast"/>
        </w:trPr>
        <w:tc>
          <w:tcPr>
            <w:tcW w:w="208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420"/>
              <w:jc w:val="center"/>
              <w:rPr>
                <w:rFonts w:hint="eastAsia" w:ascii="宋体"/>
                <w:bCs/>
                <w:color w:val="auto"/>
                <w:sz w:val="24"/>
                <w:szCs w:val="24"/>
                <w:lang w:val="zh-CN"/>
              </w:rPr>
            </w:pPr>
            <w:r>
              <w:rPr>
                <w:rFonts w:hint="eastAsia" w:ascii="宋体"/>
                <w:bCs/>
                <w:color w:val="auto"/>
                <w:sz w:val="24"/>
                <w:szCs w:val="24"/>
                <w:lang w:val="zh-CN"/>
              </w:rPr>
              <w:t>学校所学专业</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22"/>
              <w:jc w:val="center"/>
              <w:rPr>
                <w:rFonts w:hint="eastAsia" w:ascii="宋体"/>
                <w:b/>
                <w:color w:val="auto"/>
                <w:sz w:val="24"/>
                <w:szCs w:val="24"/>
                <w:lang w:val="zh-CN"/>
              </w:rPr>
            </w:pPr>
          </w:p>
        </w:tc>
        <w:tc>
          <w:tcPr>
            <w:tcW w:w="4575" w:type="dxa"/>
            <w:vMerge w:val="continue"/>
            <w:tcBorders>
              <w:top w:val="single" w:color="auto" w:sz="4" w:space="0"/>
              <w:left w:val="single" w:color="auto" w:sz="4" w:space="0"/>
              <w:bottom w:val="single" w:color="auto" w:sz="4" w:space="0"/>
              <w:right w:val="single" w:color="auto" w:sz="12" w:space="0"/>
            </w:tcBorders>
            <w:noWrap w:val="0"/>
            <w:vAlign w:val="center"/>
          </w:tcPr>
          <w:p>
            <w:pPr>
              <w:ind w:firstLine="420"/>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930" w:hRule="atLeast"/>
        </w:trPr>
        <w:tc>
          <w:tcPr>
            <w:tcW w:w="208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420"/>
              <w:jc w:val="center"/>
              <w:rPr>
                <w:rFonts w:hint="eastAsia" w:ascii="宋体"/>
                <w:bCs/>
                <w:color w:val="auto"/>
                <w:sz w:val="24"/>
                <w:szCs w:val="24"/>
                <w:lang w:val="zh-CN"/>
              </w:rPr>
            </w:pPr>
            <w:r>
              <w:rPr>
                <w:rFonts w:hint="eastAsia" w:ascii="宋体"/>
                <w:bCs/>
                <w:color w:val="auto"/>
                <w:sz w:val="24"/>
                <w:szCs w:val="24"/>
                <w:lang w:val="zh-CN"/>
              </w:rPr>
              <w:t>联系电话</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22"/>
              <w:jc w:val="center"/>
              <w:rPr>
                <w:rFonts w:hint="eastAsia" w:ascii="宋体"/>
                <w:b/>
                <w:color w:val="auto"/>
                <w:sz w:val="24"/>
                <w:szCs w:val="24"/>
                <w:lang w:val="zh-CN"/>
              </w:rPr>
            </w:pPr>
          </w:p>
        </w:tc>
        <w:tc>
          <w:tcPr>
            <w:tcW w:w="4575" w:type="dxa"/>
            <w:vMerge w:val="continue"/>
            <w:tcBorders>
              <w:top w:val="single" w:color="auto" w:sz="4" w:space="0"/>
              <w:left w:val="single" w:color="auto" w:sz="4" w:space="0"/>
              <w:bottom w:val="single" w:color="auto" w:sz="4" w:space="0"/>
              <w:right w:val="single" w:color="auto" w:sz="12" w:space="0"/>
            </w:tcBorders>
            <w:noWrap w:val="0"/>
            <w:vAlign w:val="center"/>
          </w:tcPr>
          <w:p>
            <w:pPr>
              <w:ind w:firstLine="420"/>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930" w:hRule="atLeast"/>
        </w:trPr>
        <w:tc>
          <w:tcPr>
            <w:tcW w:w="208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0" w:firstLineChars="0"/>
              <w:rPr>
                <w:rFonts w:hint="eastAsia" w:ascii="宋体"/>
                <w:bCs/>
                <w:color w:val="auto"/>
                <w:sz w:val="24"/>
                <w:szCs w:val="24"/>
                <w:lang w:val="zh-CN"/>
              </w:rPr>
            </w:pPr>
            <w:r>
              <w:rPr>
                <w:rFonts w:hint="eastAsia" w:ascii="宋体"/>
                <w:bCs/>
                <w:color w:val="auto"/>
                <w:sz w:val="24"/>
                <w:szCs w:val="24"/>
              </w:rPr>
              <w:t>最近一年工作状况</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22"/>
              <w:jc w:val="center"/>
              <w:rPr>
                <w:rFonts w:hint="eastAsia" w:ascii="宋体"/>
                <w:b/>
                <w:color w:val="auto"/>
                <w:sz w:val="24"/>
                <w:szCs w:val="24"/>
                <w:lang w:val="zh-CN"/>
              </w:rPr>
            </w:pPr>
          </w:p>
        </w:tc>
        <w:tc>
          <w:tcPr>
            <w:tcW w:w="4575" w:type="dxa"/>
            <w:vMerge w:val="continue"/>
            <w:tcBorders>
              <w:top w:val="single" w:color="auto" w:sz="4" w:space="0"/>
              <w:left w:val="single" w:color="auto" w:sz="4" w:space="0"/>
              <w:bottom w:val="single" w:color="auto" w:sz="4" w:space="0"/>
              <w:right w:val="single" w:color="auto" w:sz="12" w:space="0"/>
            </w:tcBorders>
            <w:noWrap w:val="0"/>
            <w:vAlign w:val="center"/>
          </w:tcPr>
          <w:p>
            <w:pPr>
              <w:ind w:firstLine="420"/>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trPr>
        <w:tc>
          <w:tcPr>
            <w:tcW w:w="2089"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ind w:firstLine="420"/>
              <w:jc w:val="center"/>
              <w:rPr>
                <w:rFonts w:hint="eastAsia" w:ascii="宋体"/>
                <w:bCs/>
                <w:color w:val="auto"/>
                <w:sz w:val="24"/>
                <w:szCs w:val="24"/>
                <w:lang w:val="zh-CN"/>
              </w:rPr>
            </w:pPr>
            <w:r>
              <w:rPr>
                <w:rFonts w:hint="eastAsia" w:ascii="宋体"/>
                <w:bCs/>
                <w:color w:val="auto"/>
                <w:sz w:val="24"/>
                <w:szCs w:val="24"/>
                <w:lang w:val="zh-CN"/>
              </w:rPr>
              <w:t>拟在本项目中担任主要工作</w:t>
            </w:r>
          </w:p>
        </w:tc>
        <w:tc>
          <w:tcPr>
            <w:tcW w:w="6911" w:type="dxa"/>
            <w:gridSpan w:val="2"/>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ind w:firstLine="422"/>
              <w:jc w:val="center"/>
              <w:rPr>
                <w:rFonts w:hint="eastAsia" w:ascii="宋体"/>
                <w:b/>
                <w:color w:val="auto"/>
                <w:sz w:val="24"/>
                <w:szCs w:val="24"/>
                <w:lang w:val="zh-CN"/>
              </w:rPr>
            </w:pPr>
          </w:p>
        </w:tc>
      </w:tr>
    </w:tbl>
    <w:p>
      <w:pPr>
        <w:autoSpaceDE w:val="0"/>
        <w:autoSpaceDN w:val="0"/>
        <w:adjustRightInd w:val="0"/>
        <w:ind w:firstLine="422"/>
        <w:rPr>
          <w:rFonts w:hint="eastAsia" w:ascii="宋体"/>
          <w:b/>
          <w:color w:val="auto"/>
          <w:sz w:val="24"/>
          <w:szCs w:val="24"/>
        </w:rPr>
      </w:pPr>
    </w:p>
    <w:p>
      <w:pPr>
        <w:autoSpaceDE w:val="0"/>
        <w:autoSpaceDN w:val="0"/>
        <w:adjustRightInd w:val="0"/>
        <w:ind w:firstLine="352" w:firstLineChars="147"/>
        <w:rPr>
          <w:rFonts w:hint="eastAsia" w:ascii="宋体"/>
          <w:color w:val="auto"/>
          <w:sz w:val="24"/>
          <w:szCs w:val="24"/>
        </w:rPr>
      </w:pPr>
      <w:r>
        <w:rPr>
          <w:rFonts w:hint="eastAsia" w:ascii="宋体"/>
          <w:color w:val="auto"/>
          <w:sz w:val="24"/>
          <w:szCs w:val="24"/>
        </w:rPr>
        <w:t>注：项目负责人相关证书（如有则提供）、毕业证书、业绩证明应提供旁证材料（合同）应附本表后</w:t>
      </w:r>
    </w:p>
    <w:p>
      <w:pPr>
        <w:ind w:right="-21" w:rightChars="-10" w:firstLine="4800" w:firstLineChars="2000"/>
        <w:rPr>
          <w:rFonts w:ascii="宋体" w:hAnsi="宋体"/>
          <w:color w:val="auto"/>
          <w:sz w:val="24"/>
          <w:szCs w:val="24"/>
        </w:rPr>
      </w:pPr>
      <w:r>
        <w:rPr>
          <w:rFonts w:hint="eastAsia" w:ascii="宋体" w:hAnsi="宋体"/>
          <w:color w:val="auto"/>
          <w:sz w:val="24"/>
          <w:szCs w:val="24"/>
        </w:rPr>
        <w:t>投标人（盖章）：</w:t>
      </w:r>
    </w:p>
    <w:p>
      <w:pPr>
        <w:ind w:right="-21" w:rightChars="-10" w:firstLine="480"/>
        <w:jc w:val="center"/>
        <w:rPr>
          <w:rFonts w:ascii="宋体" w:hAnsi="宋体"/>
          <w:color w:val="auto"/>
          <w:sz w:val="24"/>
          <w:szCs w:val="24"/>
        </w:rPr>
      </w:pPr>
      <w:r>
        <w:rPr>
          <w:rFonts w:ascii="宋体" w:hAnsi="宋体"/>
          <w:color w:val="auto"/>
          <w:sz w:val="24"/>
          <w:szCs w:val="24"/>
        </w:rPr>
        <w:t xml:space="preserve">         </w:t>
      </w:r>
      <w:r>
        <w:rPr>
          <w:rFonts w:hint="eastAsia" w:ascii="宋体" w:hAnsi="宋体"/>
          <w:color w:val="auto"/>
          <w:sz w:val="24"/>
          <w:szCs w:val="24"/>
        </w:rPr>
        <w:t xml:space="preserve">           </w:t>
      </w:r>
      <w:r>
        <w:rPr>
          <w:rFonts w:ascii="宋体" w:hAnsi="宋体"/>
          <w:color w:val="auto"/>
          <w:sz w:val="24"/>
          <w:szCs w:val="24"/>
        </w:rPr>
        <w:t xml:space="preserve"> </w:t>
      </w:r>
      <w:r>
        <w:rPr>
          <w:rFonts w:hint="eastAsia" w:ascii="宋体" w:hAnsi="宋体"/>
          <w:color w:val="auto"/>
          <w:sz w:val="24"/>
          <w:szCs w:val="24"/>
        </w:rPr>
        <w:t>投标人代表（签字或盖章）：</w:t>
      </w:r>
    </w:p>
    <w:p>
      <w:pPr>
        <w:ind w:firstLine="4800" w:firstLineChars="2000"/>
        <w:rPr>
          <w:rFonts w:hint="eastAsia"/>
          <w:color w:val="auto"/>
          <w:kern w:val="0"/>
          <w:sz w:val="24"/>
          <w:szCs w:val="24"/>
        </w:rPr>
      </w:pPr>
      <w:r>
        <w:rPr>
          <w:rFonts w:hint="eastAsia" w:ascii="宋体" w:hAnsi="宋体"/>
          <w:color w:val="auto"/>
          <w:sz w:val="24"/>
          <w:szCs w:val="24"/>
        </w:rPr>
        <w:t>日    期：</w:t>
      </w:r>
    </w:p>
    <w:p>
      <w:pPr>
        <w:snapToGrid w:val="0"/>
        <w:spacing w:before="50" w:after="120" w:afterLines="50"/>
        <w:ind w:firstLine="600"/>
        <w:jc w:val="left"/>
        <w:rPr>
          <w:rFonts w:hint="eastAsia" w:ascii="宋体" w:hAnsi="宋体" w:cs="宋体"/>
          <w:color w:val="auto"/>
          <w:sz w:val="30"/>
          <w:szCs w:val="30"/>
        </w:rPr>
      </w:pPr>
    </w:p>
    <w:p>
      <w:pPr>
        <w:snapToGrid w:val="0"/>
        <w:spacing w:before="50" w:after="120" w:afterLines="50"/>
        <w:ind w:firstLine="0" w:firstLineChars="0"/>
        <w:jc w:val="left"/>
        <w:rPr>
          <w:rFonts w:hint="eastAsia" w:ascii="宋体" w:hAnsi="宋体" w:cs="宋体"/>
          <w:b/>
          <w:color w:val="auto"/>
          <w:sz w:val="28"/>
          <w:szCs w:val="28"/>
        </w:rPr>
      </w:pPr>
      <w:r>
        <w:rPr>
          <w:rFonts w:hint="eastAsia" w:ascii="宋体" w:hAnsi="宋体" w:cs="宋体"/>
          <w:b/>
          <w:color w:val="auto"/>
          <w:sz w:val="28"/>
          <w:szCs w:val="28"/>
        </w:rPr>
        <w:t>附件</w:t>
      </w:r>
      <w:r>
        <w:rPr>
          <w:rFonts w:hint="eastAsia" w:ascii="宋体" w:hAnsi="宋体" w:cs="宋体"/>
          <w:b/>
          <w:color w:val="auto"/>
          <w:sz w:val="28"/>
          <w:szCs w:val="28"/>
          <w:lang w:val="en-US" w:eastAsia="zh-CN"/>
        </w:rPr>
        <w:t>9</w:t>
      </w:r>
      <w:r>
        <w:rPr>
          <w:rFonts w:hint="eastAsia" w:ascii="宋体" w:hAnsi="宋体" w:cs="宋体"/>
          <w:b/>
          <w:color w:val="auto"/>
          <w:sz w:val="28"/>
          <w:szCs w:val="28"/>
        </w:rPr>
        <w:t>：</w:t>
      </w:r>
    </w:p>
    <w:p>
      <w:pPr>
        <w:snapToGrid w:val="0"/>
        <w:spacing w:before="50" w:after="120" w:afterLines="50"/>
        <w:ind w:firstLine="562"/>
        <w:jc w:val="center"/>
        <w:rPr>
          <w:rFonts w:hint="eastAsia" w:ascii="宋体" w:hAnsi="宋体" w:cs="宋体"/>
          <w:b/>
          <w:color w:val="auto"/>
          <w:kern w:val="0"/>
          <w:sz w:val="28"/>
          <w:szCs w:val="28"/>
        </w:rPr>
      </w:pPr>
      <w:r>
        <w:rPr>
          <w:rFonts w:hint="eastAsia" w:ascii="宋体" w:hAnsi="宋体" w:cs="宋体"/>
          <w:b/>
          <w:color w:val="auto"/>
          <w:kern w:val="0"/>
          <w:sz w:val="28"/>
          <w:szCs w:val="28"/>
        </w:rPr>
        <w:t>项目实施人员（主要从业人员及其技术资格能力）一览表</w:t>
      </w:r>
    </w:p>
    <w:p>
      <w:pPr>
        <w:ind w:firstLine="0" w:firstLineChars="0"/>
        <w:rPr>
          <w:rFonts w:hint="eastAsia" w:ascii="宋体" w:hAnsi="宋体" w:cs="宋体"/>
          <w:color w:val="auto"/>
          <w:sz w:val="24"/>
          <w:szCs w:val="24"/>
          <w:u w:val="single"/>
        </w:rPr>
      </w:pPr>
      <w:r>
        <w:rPr>
          <w:rFonts w:hint="eastAsia" w:ascii="宋体"/>
          <w:color w:val="auto"/>
          <w:sz w:val="24"/>
          <w:szCs w:val="24"/>
        </w:rPr>
        <w:t xml:space="preserve">项目名称：                                             项目编号：             </w:t>
      </w:r>
      <w:r>
        <w:rPr>
          <w:rFonts w:hint="eastAsia" w:ascii="宋体" w:hAnsi="宋体" w:cs="宋体"/>
          <w:color w:val="auto"/>
          <w:sz w:val="24"/>
          <w:szCs w:val="24"/>
        </w:rPr>
        <w:t xml:space="preserve">        </w:t>
      </w:r>
    </w:p>
    <w:tbl>
      <w:tblPr>
        <w:tblStyle w:val="27"/>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ind w:firstLine="0" w:firstLineChars="0"/>
              <w:rPr>
                <w:rFonts w:hint="eastAsia" w:ascii="宋体" w:hAnsi="宋体" w:cs="宋体"/>
                <w:color w:val="auto"/>
                <w:sz w:val="24"/>
                <w:szCs w:val="24"/>
              </w:rPr>
            </w:pPr>
            <w:r>
              <w:rPr>
                <w:rFonts w:hint="eastAsia" w:ascii="宋体" w:hAnsi="宋体" w:cs="宋体"/>
                <w:color w:val="auto"/>
                <w:sz w:val="24"/>
                <w:szCs w:val="24"/>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ind w:firstLine="0" w:firstLineChars="0"/>
              <w:rPr>
                <w:rFonts w:hint="eastAsia" w:ascii="宋体" w:hAnsi="宋体" w:cs="宋体"/>
                <w:color w:val="auto"/>
                <w:sz w:val="24"/>
                <w:szCs w:val="24"/>
              </w:rPr>
            </w:pPr>
            <w:r>
              <w:rPr>
                <w:rFonts w:hint="eastAsia" w:ascii="宋体" w:hAnsi="宋体" w:cs="宋体"/>
                <w:color w:val="auto"/>
                <w:sz w:val="24"/>
                <w:szCs w:val="24"/>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ind w:firstLine="0" w:firstLineChars="0"/>
              <w:rPr>
                <w:rFonts w:hint="eastAsia" w:ascii="宋体" w:hAnsi="宋体" w:cs="宋体"/>
                <w:color w:val="auto"/>
                <w:sz w:val="24"/>
                <w:szCs w:val="24"/>
              </w:rPr>
            </w:pPr>
            <w:r>
              <w:rPr>
                <w:rFonts w:hint="eastAsia" w:ascii="宋体" w:hAnsi="宋体" w:cs="宋体"/>
                <w:color w:val="auto"/>
                <w:sz w:val="24"/>
                <w:szCs w:val="24"/>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ind w:firstLine="0" w:firstLineChars="0"/>
              <w:rPr>
                <w:rFonts w:hint="eastAsia" w:ascii="宋体" w:hAnsi="宋体" w:cs="宋体"/>
                <w:color w:val="auto"/>
                <w:sz w:val="24"/>
                <w:szCs w:val="24"/>
              </w:rPr>
            </w:pPr>
            <w:r>
              <w:rPr>
                <w:rFonts w:hint="eastAsia" w:ascii="宋体" w:hAnsi="宋体" w:cs="宋体"/>
                <w:color w:val="auto"/>
                <w:sz w:val="24"/>
                <w:szCs w:val="24"/>
              </w:rPr>
              <w:t>证书编号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ind w:firstLine="0" w:firstLineChars="0"/>
              <w:rPr>
                <w:rFonts w:hint="eastAsia" w:ascii="宋体" w:hAnsi="宋体" w:cs="宋体"/>
                <w:bCs/>
                <w:color w:val="auto"/>
                <w:sz w:val="24"/>
                <w:szCs w:val="24"/>
              </w:rPr>
            </w:pPr>
            <w:r>
              <w:rPr>
                <w:rFonts w:hint="eastAsia" w:ascii="宋体" w:hAnsi="宋体" w:cs="宋体"/>
                <w:bCs/>
                <w:color w:val="auto"/>
                <w:sz w:val="24"/>
                <w:szCs w:val="24"/>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ind w:firstLine="0" w:firstLineChars="0"/>
              <w:rPr>
                <w:rFonts w:hint="eastAsia" w:ascii="宋体" w:hAnsi="宋体" w:cs="宋体"/>
                <w:bCs/>
                <w:color w:val="auto"/>
                <w:sz w:val="24"/>
                <w:szCs w:val="24"/>
              </w:rPr>
            </w:pPr>
            <w:r>
              <w:rPr>
                <w:rFonts w:hint="eastAsia" w:ascii="宋体" w:hAnsi="宋体" w:cs="宋体"/>
                <w:bCs/>
                <w:color w:val="auto"/>
                <w:sz w:val="24"/>
                <w:szCs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15"/>
              <w:snapToGrid w:val="0"/>
              <w:spacing w:before="120" w:beforeLines="50" w:after="50" w:line="460" w:lineRule="exact"/>
              <w:ind w:left="5250"/>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ind w:firstLine="480"/>
              <w:rPr>
                <w:rFonts w:hint="eastAsia" w:ascii="宋体" w:hAnsi="宋体" w:cs="宋体"/>
                <w:color w:val="auto"/>
                <w:sz w:val="24"/>
                <w:szCs w:val="24"/>
              </w:rPr>
            </w:pPr>
          </w:p>
        </w:tc>
      </w:tr>
    </w:tbl>
    <w:p>
      <w:pPr>
        <w:snapToGrid w:val="0"/>
        <w:spacing w:before="50" w:after="120" w:afterLines="50" w:line="460" w:lineRule="exact"/>
        <w:ind w:firstLine="480"/>
        <w:jc w:val="left"/>
        <w:rPr>
          <w:rFonts w:hint="eastAsia" w:ascii="宋体" w:hAnsi="宋体" w:cs="宋体"/>
          <w:color w:val="auto"/>
          <w:sz w:val="24"/>
          <w:szCs w:val="24"/>
        </w:rPr>
      </w:pPr>
      <w:r>
        <w:rPr>
          <w:rFonts w:hint="eastAsia" w:ascii="宋体" w:hAnsi="宋体" w:cs="宋体"/>
          <w:color w:val="auto"/>
          <w:sz w:val="24"/>
          <w:szCs w:val="24"/>
        </w:rPr>
        <w:t xml:space="preserve">注：在填写时，如本表格不适合投标单位的实际情况，可根据本表格式自行划表填写。 </w:t>
      </w:r>
    </w:p>
    <w:p>
      <w:pPr>
        <w:snapToGrid w:val="0"/>
        <w:spacing w:before="50" w:after="120" w:afterLines="50" w:line="460" w:lineRule="exact"/>
        <w:ind w:firstLine="480"/>
        <w:jc w:val="left"/>
        <w:rPr>
          <w:rFonts w:hint="eastAsia" w:ascii="宋体" w:hAnsi="宋体" w:cs="宋体"/>
          <w:color w:val="auto"/>
          <w:sz w:val="24"/>
          <w:szCs w:val="24"/>
        </w:rPr>
      </w:pPr>
    </w:p>
    <w:p>
      <w:pPr>
        <w:ind w:right="-21" w:rightChars="-10" w:firstLine="4800" w:firstLineChars="2000"/>
        <w:rPr>
          <w:rFonts w:ascii="宋体" w:hAnsi="宋体"/>
          <w:color w:val="auto"/>
          <w:sz w:val="24"/>
          <w:szCs w:val="24"/>
        </w:rPr>
      </w:pPr>
      <w:r>
        <w:rPr>
          <w:rFonts w:hint="eastAsia" w:ascii="宋体" w:hAnsi="宋体"/>
          <w:color w:val="auto"/>
          <w:sz w:val="24"/>
          <w:szCs w:val="24"/>
        </w:rPr>
        <w:t>投标人（盖章）：</w:t>
      </w:r>
    </w:p>
    <w:p>
      <w:pPr>
        <w:ind w:right="-21" w:rightChars="-10" w:firstLine="480"/>
        <w:jc w:val="center"/>
        <w:rPr>
          <w:rFonts w:ascii="宋体" w:hAnsi="宋体"/>
          <w:color w:val="auto"/>
          <w:sz w:val="24"/>
          <w:szCs w:val="24"/>
        </w:rPr>
      </w:pPr>
      <w:r>
        <w:rPr>
          <w:rFonts w:ascii="宋体" w:hAnsi="宋体"/>
          <w:color w:val="auto"/>
          <w:sz w:val="24"/>
          <w:szCs w:val="24"/>
        </w:rPr>
        <w:t xml:space="preserve">         </w:t>
      </w:r>
      <w:r>
        <w:rPr>
          <w:rFonts w:hint="eastAsia" w:ascii="宋体" w:hAnsi="宋体"/>
          <w:color w:val="auto"/>
          <w:sz w:val="24"/>
          <w:szCs w:val="24"/>
        </w:rPr>
        <w:t xml:space="preserve">           </w:t>
      </w:r>
      <w:r>
        <w:rPr>
          <w:rFonts w:ascii="宋体" w:hAnsi="宋体"/>
          <w:color w:val="auto"/>
          <w:sz w:val="24"/>
          <w:szCs w:val="24"/>
        </w:rPr>
        <w:t xml:space="preserve"> </w:t>
      </w:r>
      <w:r>
        <w:rPr>
          <w:rFonts w:hint="eastAsia" w:ascii="宋体" w:hAnsi="宋体"/>
          <w:color w:val="auto"/>
          <w:sz w:val="24"/>
          <w:szCs w:val="24"/>
        </w:rPr>
        <w:t>投标人代表（签字或盖章）：</w:t>
      </w:r>
    </w:p>
    <w:p>
      <w:pPr>
        <w:ind w:firstLine="4800" w:firstLineChars="2000"/>
        <w:rPr>
          <w:rFonts w:hint="eastAsia"/>
          <w:color w:val="auto"/>
          <w:kern w:val="0"/>
          <w:sz w:val="24"/>
          <w:szCs w:val="24"/>
        </w:rPr>
      </w:pPr>
      <w:r>
        <w:rPr>
          <w:rFonts w:hint="eastAsia" w:ascii="宋体" w:hAnsi="宋体"/>
          <w:color w:val="auto"/>
          <w:sz w:val="24"/>
          <w:szCs w:val="24"/>
        </w:rPr>
        <w:t>日    期：</w:t>
      </w:r>
    </w:p>
    <w:p>
      <w:pPr>
        <w:ind w:firstLine="0" w:firstLineChars="0"/>
        <w:rPr>
          <w:rFonts w:ascii="黑体" w:eastAsia="黑体"/>
          <w:color w:val="auto"/>
          <w:sz w:val="28"/>
          <w:szCs w:val="28"/>
        </w:rPr>
      </w:pPr>
      <w:r>
        <w:rPr>
          <w:rFonts w:ascii="宋体" w:hAnsi="宋体" w:cs="宋体"/>
          <w:b/>
          <w:bCs/>
          <w:color w:val="auto"/>
          <w:sz w:val="28"/>
          <w:szCs w:val="28"/>
        </w:rPr>
        <w:br w:type="page"/>
      </w: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1</w:t>
      </w:r>
      <w:r>
        <w:rPr>
          <w:rFonts w:hint="eastAsia" w:ascii="宋体" w:hAnsi="宋体" w:cs="宋体"/>
          <w:b/>
          <w:bCs/>
          <w:color w:val="auto"/>
          <w:sz w:val="28"/>
          <w:szCs w:val="28"/>
          <w:lang w:val="en-US" w:eastAsia="zh-CN"/>
        </w:rPr>
        <w:t>0</w:t>
      </w:r>
      <w:r>
        <w:rPr>
          <w:rFonts w:hint="eastAsia" w:ascii="宋体" w:hAnsi="宋体" w:cs="宋体"/>
          <w:b/>
          <w:bCs/>
          <w:color w:val="auto"/>
          <w:sz w:val="28"/>
          <w:szCs w:val="28"/>
        </w:rPr>
        <w:t>：</w:t>
      </w:r>
    </w:p>
    <w:p>
      <w:pPr>
        <w:pStyle w:val="70"/>
        <w:snapToGrid w:val="0"/>
        <w:spacing w:after="120" w:afterLines="50" w:line="240" w:lineRule="auto"/>
        <w:ind w:right="0" w:firstLine="0" w:firstLineChars="0"/>
        <w:jc w:val="center"/>
        <w:rPr>
          <w:rFonts w:ascii="宋体" w:cs="宋体"/>
          <w:b/>
          <w:color w:val="auto"/>
          <w:sz w:val="28"/>
          <w:szCs w:val="28"/>
          <w:lang w:val="en-GB"/>
        </w:rPr>
      </w:pPr>
      <w:r>
        <w:rPr>
          <w:rFonts w:hint="eastAsia" w:ascii="宋体" w:hAnsi="宋体" w:cs="宋体"/>
          <w:b/>
          <w:color w:val="auto"/>
          <w:sz w:val="28"/>
          <w:szCs w:val="28"/>
          <w:lang w:val="en-GB"/>
        </w:rPr>
        <w:t>投标人基本情况表</w:t>
      </w:r>
    </w:p>
    <w:tbl>
      <w:tblPr>
        <w:tblStyle w:val="27"/>
        <w:tblW w:w="0" w:type="auto"/>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2358"/>
        <w:gridCol w:w="765"/>
        <w:gridCol w:w="1192"/>
        <w:gridCol w:w="543"/>
        <w:gridCol w:w="2917"/>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9517" w:type="dxa"/>
            <w:gridSpan w:val="6"/>
            <w:tcBorders>
              <w:top w:val="thinThickSmallGap" w:color="auto" w:sz="12" w:space="0"/>
            </w:tcBorders>
            <w:noWrap/>
            <w:vAlign w:val="center"/>
          </w:tcPr>
          <w:p>
            <w:pPr>
              <w:snapToGrid w:val="0"/>
              <w:spacing w:line="460" w:lineRule="exact"/>
              <w:ind w:firstLine="0" w:firstLineChars="0"/>
              <w:jc w:val="center"/>
              <w:rPr>
                <w:rFonts w:ascii="宋体" w:hAnsi="宋体"/>
                <w:color w:val="auto"/>
                <w:sz w:val="24"/>
                <w:szCs w:val="24"/>
              </w:rPr>
            </w:pPr>
            <w:r>
              <w:rPr>
                <w:rFonts w:hint="eastAsia" w:ascii="宋体" w:hAnsi="宋体"/>
                <w:color w:val="auto"/>
                <w:sz w:val="24"/>
                <w:szCs w:val="24"/>
              </w:rPr>
              <w:t>投标人信息</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1742" w:type="dxa"/>
            <w:noWrap/>
            <w:vAlign w:val="center"/>
          </w:tcPr>
          <w:p>
            <w:pPr>
              <w:snapToGrid w:val="0"/>
              <w:spacing w:line="460" w:lineRule="exact"/>
              <w:ind w:firstLine="0" w:firstLineChars="0"/>
              <w:rPr>
                <w:rFonts w:ascii="宋体" w:hAnsi="宋体"/>
                <w:color w:val="auto"/>
                <w:sz w:val="24"/>
                <w:szCs w:val="24"/>
              </w:rPr>
            </w:pPr>
            <w:r>
              <w:rPr>
                <w:rFonts w:hint="eastAsia" w:ascii="宋体" w:hAnsi="宋体"/>
                <w:color w:val="auto"/>
                <w:sz w:val="24"/>
                <w:szCs w:val="24"/>
              </w:rPr>
              <w:t>企业名称</w:t>
            </w:r>
          </w:p>
        </w:tc>
        <w:tc>
          <w:tcPr>
            <w:tcW w:w="7775" w:type="dxa"/>
            <w:gridSpan w:val="5"/>
            <w:noWrap/>
            <w:vAlign w:val="center"/>
          </w:tcPr>
          <w:p>
            <w:pPr>
              <w:snapToGrid w:val="0"/>
              <w:spacing w:line="460" w:lineRule="exact"/>
              <w:ind w:firstLine="0" w:firstLineChars="0"/>
              <w:rPr>
                <w:rFonts w:ascii="宋体" w:hAnsi="宋体"/>
                <w:color w:val="auto"/>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1742" w:type="dxa"/>
            <w:noWrap/>
            <w:vAlign w:val="center"/>
          </w:tcPr>
          <w:p>
            <w:pPr>
              <w:snapToGrid w:val="0"/>
              <w:spacing w:line="460" w:lineRule="exact"/>
              <w:ind w:firstLine="0" w:firstLineChars="0"/>
              <w:rPr>
                <w:rFonts w:ascii="宋体" w:hAnsi="宋体"/>
                <w:color w:val="auto"/>
                <w:sz w:val="24"/>
                <w:szCs w:val="24"/>
              </w:rPr>
            </w:pPr>
            <w:r>
              <w:rPr>
                <w:rFonts w:hint="eastAsia" w:ascii="宋体" w:hAnsi="宋体"/>
                <w:color w:val="auto"/>
                <w:sz w:val="24"/>
                <w:szCs w:val="24"/>
              </w:rPr>
              <w:t>联合体投标</w:t>
            </w:r>
          </w:p>
        </w:tc>
        <w:tc>
          <w:tcPr>
            <w:tcW w:w="2358" w:type="dxa"/>
            <w:noWrap/>
            <w:vAlign w:val="center"/>
          </w:tcPr>
          <w:p>
            <w:pPr>
              <w:snapToGrid w:val="0"/>
              <w:spacing w:line="460" w:lineRule="exact"/>
              <w:ind w:firstLine="0" w:firstLineChars="0"/>
              <w:rPr>
                <w:rFonts w:ascii="宋体" w:hAnsi="宋体"/>
                <w:color w:val="auto"/>
                <w:sz w:val="24"/>
                <w:szCs w:val="24"/>
              </w:rPr>
            </w:pPr>
            <w:r>
              <w:rPr>
                <w:rFonts w:hint="eastAsia" w:ascii="宋体" w:hAnsi="宋体"/>
                <w:color w:val="auto"/>
                <w:sz w:val="24"/>
                <w:szCs w:val="24"/>
              </w:rPr>
              <w:t>是□</w:t>
            </w:r>
            <w:r>
              <w:rPr>
                <w:rFonts w:ascii="宋体" w:hAnsi="宋体"/>
                <w:color w:val="auto"/>
                <w:sz w:val="24"/>
                <w:szCs w:val="24"/>
              </w:rPr>
              <w:t xml:space="preserve">    </w:t>
            </w:r>
            <w:r>
              <w:rPr>
                <w:rFonts w:hint="eastAsia" w:ascii="宋体" w:hAnsi="宋体"/>
                <w:color w:val="auto"/>
                <w:sz w:val="24"/>
                <w:szCs w:val="24"/>
              </w:rPr>
              <w:t>否□</w:t>
            </w:r>
          </w:p>
        </w:tc>
        <w:tc>
          <w:tcPr>
            <w:tcW w:w="1957" w:type="dxa"/>
            <w:gridSpan w:val="2"/>
            <w:noWrap/>
            <w:vAlign w:val="center"/>
          </w:tcPr>
          <w:p>
            <w:pPr>
              <w:snapToGrid w:val="0"/>
              <w:spacing w:line="460" w:lineRule="exact"/>
              <w:ind w:firstLine="0" w:firstLineChars="0"/>
              <w:rPr>
                <w:rFonts w:ascii="宋体" w:hAnsi="宋体"/>
                <w:color w:val="auto"/>
                <w:sz w:val="24"/>
                <w:szCs w:val="24"/>
              </w:rPr>
            </w:pPr>
            <w:r>
              <w:rPr>
                <w:rFonts w:hint="eastAsia" w:ascii="宋体" w:hAnsi="宋体"/>
                <w:color w:val="auto"/>
                <w:sz w:val="24"/>
                <w:szCs w:val="24"/>
              </w:rPr>
              <w:t>联合体成员单位</w:t>
            </w:r>
          </w:p>
        </w:tc>
        <w:tc>
          <w:tcPr>
            <w:tcW w:w="3460" w:type="dxa"/>
            <w:gridSpan w:val="2"/>
            <w:noWrap/>
            <w:vAlign w:val="center"/>
          </w:tcPr>
          <w:p>
            <w:pPr>
              <w:snapToGrid w:val="0"/>
              <w:spacing w:line="460" w:lineRule="exact"/>
              <w:ind w:firstLine="0" w:firstLineChars="0"/>
              <w:rPr>
                <w:rFonts w:ascii="宋体" w:hAnsi="宋体"/>
                <w:color w:val="auto"/>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1742" w:type="dxa"/>
            <w:noWrap/>
            <w:vAlign w:val="center"/>
          </w:tcPr>
          <w:p>
            <w:pPr>
              <w:snapToGrid w:val="0"/>
              <w:spacing w:line="460" w:lineRule="exact"/>
              <w:ind w:firstLine="0" w:firstLineChars="0"/>
              <w:rPr>
                <w:rFonts w:ascii="宋体" w:hAnsi="宋体"/>
                <w:color w:val="auto"/>
                <w:sz w:val="24"/>
                <w:szCs w:val="24"/>
              </w:rPr>
            </w:pPr>
            <w:r>
              <w:rPr>
                <w:rFonts w:hint="eastAsia" w:ascii="宋体" w:hAnsi="宋体"/>
                <w:color w:val="auto"/>
                <w:sz w:val="24"/>
                <w:szCs w:val="24"/>
              </w:rPr>
              <w:t>性质</w:t>
            </w:r>
          </w:p>
        </w:tc>
        <w:tc>
          <w:tcPr>
            <w:tcW w:w="7775" w:type="dxa"/>
            <w:gridSpan w:val="5"/>
            <w:noWrap/>
            <w:vAlign w:val="center"/>
          </w:tcPr>
          <w:p>
            <w:pPr>
              <w:snapToGrid w:val="0"/>
              <w:spacing w:line="460" w:lineRule="exact"/>
              <w:ind w:firstLine="0" w:firstLineChars="0"/>
              <w:rPr>
                <w:rFonts w:ascii="宋体" w:hAnsi="宋体"/>
                <w:color w:val="auto"/>
                <w:sz w:val="24"/>
                <w:szCs w:val="24"/>
              </w:rPr>
            </w:pPr>
            <w:r>
              <w:rPr>
                <w:rFonts w:hint="eastAsia" w:ascii="宋体" w:hAnsi="宋体"/>
                <w:color w:val="auto"/>
                <w:sz w:val="24"/>
                <w:szCs w:val="24"/>
              </w:rPr>
              <w:t>国有</w:t>
            </w:r>
            <w:r>
              <w:rPr>
                <w:rFonts w:hint="eastAsia" w:ascii="宋体" w:hAnsi="宋体"/>
                <w:color w:val="auto"/>
                <w:sz w:val="24"/>
                <w:szCs w:val="24"/>
              </w:rPr>
              <w:sym w:font="Wingdings 2" w:char="00A3"/>
            </w:r>
            <w:r>
              <w:rPr>
                <w:rFonts w:ascii="宋体" w:hAnsi="宋体"/>
                <w:color w:val="auto"/>
                <w:sz w:val="24"/>
                <w:szCs w:val="24"/>
              </w:rPr>
              <w:t xml:space="preserve">     </w:t>
            </w:r>
            <w:r>
              <w:rPr>
                <w:rFonts w:hint="eastAsia" w:ascii="宋体" w:hAnsi="宋体"/>
                <w:color w:val="auto"/>
                <w:sz w:val="24"/>
                <w:szCs w:val="24"/>
              </w:rPr>
              <w:t>国有控股□</w:t>
            </w:r>
            <w:r>
              <w:rPr>
                <w:rFonts w:ascii="宋体" w:hAnsi="宋体"/>
                <w:color w:val="auto"/>
                <w:sz w:val="24"/>
                <w:szCs w:val="24"/>
              </w:rPr>
              <w:t xml:space="preserve">     </w:t>
            </w:r>
            <w:r>
              <w:rPr>
                <w:rFonts w:hint="eastAsia" w:ascii="宋体" w:hAnsi="宋体"/>
                <w:color w:val="auto"/>
                <w:sz w:val="24"/>
                <w:szCs w:val="24"/>
              </w:rPr>
              <w:t>私营□</w:t>
            </w:r>
            <w:r>
              <w:rPr>
                <w:rFonts w:ascii="宋体" w:hAnsi="宋体"/>
                <w:color w:val="auto"/>
                <w:sz w:val="24"/>
                <w:szCs w:val="24"/>
              </w:rPr>
              <w:t xml:space="preserve">     </w:t>
            </w:r>
            <w:r>
              <w:rPr>
                <w:rFonts w:hint="eastAsia" w:ascii="宋体" w:hAnsi="宋体"/>
                <w:color w:val="auto"/>
                <w:sz w:val="24"/>
                <w:szCs w:val="24"/>
              </w:rPr>
              <w:t>事业单位□</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1742" w:type="dxa"/>
            <w:noWrap/>
            <w:vAlign w:val="center"/>
          </w:tcPr>
          <w:p>
            <w:pPr>
              <w:snapToGrid w:val="0"/>
              <w:spacing w:line="460" w:lineRule="exact"/>
              <w:ind w:firstLine="0" w:firstLineChars="0"/>
              <w:jc w:val="left"/>
              <w:rPr>
                <w:rFonts w:ascii="宋体" w:hAnsi="宋体"/>
                <w:color w:val="auto"/>
                <w:sz w:val="24"/>
                <w:szCs w:val="24"/>
              </w:rPr>
            </w:pPr>
            <w:r>
              <w:rPr>
                <w:rFonts w:hint="eastAsia" w:ascii="宋体" w:hAnsi="宋体"/>
                <w:color w:val="auto"/>
                <w:sz w:val="24"/>
                <w:szCs w:val="24"/>
              </w:rPr>
              <w:t>统一社会信用代码</w:t>
            </w:r>
          </w:p>
        </w:tc>
        <w:tc>
          <w:tcPr>
            <w:tcW w:w="3123" w:type="dxa"/>
            <w:gridSpan w:val="2"/>
            <w:noWrap/>
            <w:vAlign w:val="center"/>
          </w:tcPr>
          <w:p>
            <w:pPr>
              <w:snapToGrid w:val="0"/>
              <w:spacing w:line="460" w:lineRule="exact"/>
              <w:ind w:firstLine="0" w:firstLineChars="0"/>
              <w:rPr>
                <w:rFonts w:ascii="宋体" w:hAnsi="宋体"/>
                <w:color w:val="auto"/>
                <w:sz w:val="24"/>
                <w:szCs w:val="24"/>
              </w:rPr>
            </w:pPr>
          </w:p>
        </w:tc>
        <w:tc>
          <w:tcPr>
            <w:tcW w:w="1735" w:type="dxa"/>
            <w:gridSpan w:val="2"/>
            <w:noWrap/>
            <w:vAlign w:val="center"/>
          </w:tcPr>
          <w:p>
            <w:pPr>
              <w:snapToGrid w:val="0"/>
              <w:spacing w:line="460" w:lineRule="exact"/>
              <w:ind w:firstLine="0" w:firstLineChars="0"/>
              <w:rPr>
                <w:rFonts w:ascii="宋体" w:hAnsi="宋体"/>
                <w:color w:val="auto"/>
                <w:sz w:val="24"/>
                <w:szCs w:val="24"/>
              </w:rPr>
            </w:pPr>
            <w:r>
              <w:rPr>
                <w:rFonts w:hint="eastAsia" w:ascii="宋体" w:hAnsi="宋体"/>
                <w:color w:val="auto"/>
                <w:sz w:val="24"/>
                <w:szCs w:val="24"/>
              </w:rPr>
              <w:t>注册资本</w:t>
            </w:r>
          </w:p>
        </w:tc>
        <w:tc>
          <w:tcPr>
            <w:tcW w:w="2917" w:type="dxa"/>
            <w:noWrap/>
            <w:vAlign w:val="center"/>
          </w:tcPr>
          <w:p>
            <w:pPr>
              <w:snapToGrid w:val="0"/>
              <w:spacing w:line="460" w:lineRule="exact"/>
              <w:ind w:firstLine="0" w:firstLineChars="0"/>
              <w:rPr>
                <w:rFonts w:ascii="宋体" w:hAnsi="宋体"/>
                <w:color w:val="auto"/>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1742" w:type="dxa"/>
            <w:noWrap/>
            <w:vAlign w:val="center"/>
          </w:tcPr>
          <w:p>
            <w:pPr>
              <w:snapToGrid w:val="0"/>
              <w:spacing w:line="460" w:lineRule="exact"/>
              <w:ind w:firstLine="0" w:firstLineChars="0"/>
              <w:rPr>
                <w:rFonts w:ascii="宋体" w:hAnsi="宋体"/>
                <w:color w:val="auto"/>
                <w:sz w:val="24"/>
                <w:szCs w:val="24"/>
              </w:rPr>
            </w:pPr>
            <w:r>
              <w:rPr>
                <w:rFonts w:hint="eastAsia" w:ascii="宋体" w:hAnsi="宋体"/>
                <w:color w:val="auto"/>
                <w:sz w:val="24"/>
                <w:szCs w:val="24"/>
              </w:rPr>
              <w:t>法定代表人</w:t>
            </w:r>
          </w:p>
        </w:tc>
        <w:tc>
          <w:tcPr>
            <w:tcW w:w="3123" w:type="dxa"/>
            <w:gridSpan w:val="2"/>
            <w:noWrap/>
            <w:vAlign w:val="center"/>
          </w:tcPr>
          <w:p>
            <w:pPr>
              <w:snapToGrid w:val="0"/>
              <w:spacing w:line="460" w:lineRule="exact"/>
              <w:ind w:firstLine="0" w:firstLineChars="0"/>
              <w:rPr>
                <w:rFonts w:ascii="宋体" w:hAnsi="宋体"/>
                <w:color w:val="auto"/>
                <w:sz w:val="24"/>
                <w:szCs w:val="24"/>
              </w:rPr>
            </w:pPr>
          </w:p>
        </w:tc>
        <w:tc>
          <w:tcPr>
            <w:tcW w:w="1735" w:type="dxa"/>
            <w:gridSpan w:val="2"/>
            <w:noWrap/>
            <w:vAlign w:val="center"/>
          </w:tcPr>
          <w:p>
            <w:pPr>
              <w:snapToGrid w:val="0"/>
              <w:spacing w:line="460" w:lineRule="exact"/>
              <w:ind w:firstLine="0" w:firstLineChars="0"/>
              <w:rPr>
                <w:rFonts w:ascii="宋体" w:hAnsi="宋体"/>
                <w:color w:val="auto"/>
                <w:sz w:val="24"/>
                <w:szCs w:val="24"/>
              </w:rPr>
            </w:pPr>
            <w:r>
              <w:rPr>
                <w:rFonts w:hint="eastAsia" w:ascii="宋体" w:hAnsi="宋体"/>
                <w:color w:val="auto"/>
                <w:sz w:val="24"/>
                <w:szCs w:val="24"/>
              </w:rPr>
              <w:t>身份证号码</w:t>
            </w:r>
          </w:p>
        </w:tc>
        <w:tc>
          <w:tcPr>
            <w:tcW w:w="2917" w:type="dxa"/>
            <w:noWrap/>
            <w:vAlign w:val="center"/>
          </w:tcPr>
          <w:p>
            <w:pPr>
              <w:snapToGrid w:val="0"/>
              <w:spacing w:line="460" w:lineRule="exact"/>
              <w:ind w:firstLine="0" w:firstLineChars="0"/>
              <w:rPr>
                <w:rFonts w:ascii="宋体" w:hAnsi="宋体"/>
                <w:color w:val="auto"/>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1742" w:type="dxa"/>
            <w:noWrap/>
            <w:vAlign w:val="center"/>
          </w:tcPr>
          <w:p>
            <w:pPr>
              <w:snapToGrid w:val="0"/>
              <w:spacing w:line="460" w:lineRule="exact"/>
              <w:ind w:firstLine="0" w:firstLineChars="0"/>
              <w:rPr>
                <w:rFonts w:ascii="宋体" w:hAnsi="宋体"/>
                <w:color w:val="auto"/>
                <w:sz w:val="24"/>
                <w:szCs w:val="24"/>
              </w:rPr>
            </w:pPr>
            <w:r>
              <w:rPr>
                <w:rFonts w:hint="eastAsia" w:ascii="宋体" w:hAnsi="宋体"/>
                <w:color w:val="auto"/>
                <w:sz w:val="24"/>
                <w:szCs w:val="24"/>
              </w:rPr>
              <w:t>通信地址</w:t>
            </w:r>
          </w:p>
        </w:tc>
        <w:tc>
          <w:tcPr>
            <w:tcW w:w="3123" w:type="dxa"/>
            <w:gridSpan w:val="2"/>
            <w:noWrap/>
            <w:vAlign w:val="center"/>
          </w:tcPr>
          <w:p>
            <w:pPr>
              <w:snapToGrid w:val="0"/>
              <w:spacing w:line="460" w:lineRule="exact"/>
              <w:ind w:firstLine="0" w:firstLineChars="0"/>
              <w:rPr>
                <w:rFonts w:ascii="宋体" w:hAnsi="宋体"/>
                <w:color w:val="auto"/>
                <w:sz w:val="24"/>
                <w:szCs w:val="24"/>
              </w:rPr>
            </w:pPr>
          </w:p>
        </w:tc>
        <w:tc>
          <w:tcPr>
            <w:tcW w:w="1735" w:type="dxa"/>
            <w:gridSpan w:val="2"/>
            <w:noWrap/>
            <w:vAlign w:val="center"/>
          </w:tcPr>
          <w:p>
            <w:pPr>
              <w:snapToGrid w:val="0"/>
              <w:spacing w:line="460" w:lineRule="exact"/>
              <w:ind w:firstLine="0" w:firstLineChars="0"/>
              <w:rPr>
                <w:rFonts w:ascii="宋体" w:hAnsi="宋体"/>
                <w:color w:val="auto"/>
                <w:sz w:val="24"/>
                <w:szCs w:val="24"/>
              </w:rPr>
            </w:pPr>
            <w:r>
              <w:rPr>
                <w:rFonts w:hint="eastAsia" w:ascii="宋体" w:hAnsi="宋体"/>
                <w:color w:val="auto"/>
                <w:sz w:val="24"/>
                <w:szCs w:val="24"/>
              </w:rPr>
              <w:t>邮政编码</w:t>
            </w:r>
          </w:p>
        </w:tc>
        <w:tc>
          <w:tcPr>
            <w:tcW w:w="2917" w:type="dxa"/>
            <w:noWrap/>
            <w:vAlign w:val="center"/>
          </w:tcPr>
          <w:p>
            <w:pPr>
              <w:snapToGrid w:val="0"/>
              <w:spacing w:line="460" w:lineRule="exact"/>
              <w:ind w:firstLine="0" w:firstLineChars="0"/>
              <w:rPr>
                <w:rFonts w:ascii="宋体" w:hAnsi="宋体"/>
                <w:color w:val="auto"/>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1742" w:type="dxa"/>
            <w:noWrap/>
            <w:vAlign w:val="center"/>
          </w:tcPr>
          <w:p>
            <w:pPr>
              <w:snapToGrid w:val="0"/>
              <w:spacing w:line="460" w:lineRule="exact"/>
              <w:ind w:firstLine="0" w:firstLineChars="0"/>
              <w:rPr>
                <w:rFonts w:ascii="宋体" w:hAnsi="宋体"/>
                <w:color w:val="auto"/>
                <w:sz w:val="24"/>
                <w:szCs w:val="24"/>
              </w:rPr>
            </w:pPr>
            <w:r>
              <w:rPr>
                <w:rFonts w:hint="eastAsia" w:ascii="宋体" w:hAnsi="宋体"/>
                <w:color w:val="auto"/>
                <w:sz w:val="24"/>
                <w:szCs w:val="24"/>
              </w:rPr>
              <w:t>公司电话</w:t>
            </w:r>
          </w:p>
        </w:tc>
        <w:tc>
          <w:tcPr>
            <w:tcW w:w="3123" w:type="dxa"/>
            <w:gridSpan w:val="2"/>
            <w:noWrap/>
            <w:vAlign w:val="center"/>
          </w:tcPr>
          <w:p>
            <w:pPr>
              <w:snapToGrid w:val="0"/>
              <w:spacing w:line="460" w:lineRule="exact"/>
              <w:ind w:firstLine="0" w:firstLineChars="0"/>
              <w:rPr>
                <w:rFonts w:ascii="宋体" w:hAnsi="宋体"/>
                <w:color w:val="auto"/>
                <w:sz w:val="24"/>
                <w:szCs w:val="24"/>
              </w:rPr>
            </w:pPr>
          </w:p>
        </w:tc>
        <w:tc>
          <w:tcPr>
            <w:tcW w:w="1735" w:type="dxa"/>
            <w:gridSpan w:val="2"/>
            <w:noWrap/>
            <w:vAlign w:val="center"/>
          </w:tcPr>
          <w:p>
            <w:pPr>
              <w:snapToGrid w:val="0"/>
              <w:spacing w:line="460" w:lineRule="exact"/>
              <w:ind w:firstLine="0" w:firstLineChars="0"/>
              <w:rPr>
                <w:rFonts w:ascii="宋体" w:hAnsi="宋体"/>
                <w:color w:val="auto"/>
                <w:sz w:val="24"/>
                <w:szCs w:val="24"/>
              </w:rPr>
            </w:pPr>
            <w:r>
              <w:rPr>
                <w:rFonts w:hint="eastAsia" w:ascii="宋体" w:hAnsi="宋体"/>
                <w:color w:val="auto"/>
                <w:sz w:val="24"/>
                <w:szCs w:val="24"/>
              </w:rPr>
              <w:t>传真</w:t>
            </w:r>
          </w:p>
        </w:tc>
        <w:tc>
          <w:tcPr>
            <w:tcW w:w="2917" w:type="dxa"/>
            <w:noWrap/>
            <w:vAlign w:val="center"/>
          </w:tcPr>
          <w:p>
            <w:pPr>
              <w:snapToGrid w:val="0"/>
              <w:spacing w:line="460" w:lineRule="exact"/>
              <w:ind w:firstLine="0" w:firstLineChars="0"/>
              <w:rPr>
                <w:rFonts w:ascii="宋体" w:hAnsi="宋体"/>
                <w:color w:val="auto"/>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1742" w:type="dxa"/>
            <w:noWrap/>
            <w:vAlign w:val="center"/>
          </w:tcPr>
          <w:p>
            <w:pPr>
              <w:snapToGrid w:val="0"/>
              <w:spacing w:line="460" w:lineRule="exact"/>
              <w:ind w:firstLine="0" w:firstLineChars="0"/>
              <w:rPr>
                <w:rFonts w:ascii="宋体" w:hAnsi="宋体"/>
                <w:color w:val="auto"/>
                <w:sz w:val="24"/>
                <w:szCs w:val="24"/>
              </w:rPr>
            </w:pPr>
            <w:r>
              <w:rPr>
                <w:rFonts w:hint="eastAsia" w:ascii="宋体" w:hAnsi="宋体"/>
                <w:color w:val="auto"/>
                <w:sz w:val="24"/>
                <w:szCs w:val="24"/>
              </w:rPr>
              <w:t>公司网址</w:t>
            </w:r>
          </w:p>
        </w:tc>
        <w:tc>
          <w:tcPr>
            <w:tcW w:w="3123" w:type="dxa"/>
            <w:gridSpan w:val="2"/>
            <w:noWrap/>
            <w:vAlign w:val="center"/>
          </w:tcPr>
          <w:p>
            <w:pPr>
              <w:snapToGrid w:val="0"/>
              <w:spacing w:line="460" w:lineRule="exact"/>
              <w:ind w:firstLine="0" w:firstLineChars="0"/>
              <w:rPr>
                <w:rFonts w:ascii="宋体" w:hAnsi="宋体"/>
                <w:color w:val="auto"/>
                <w:sz w:val="24"/>
                <w:szCs w:val="24"/>
              </w:rPr>
            </w:pPr>
          </w:p>
        </w:tc>
        <w:tc>
          <w:tcPr>
            <w:tcW w:w="1735" w:type="dxa"/>
            <w:gridSpan w:val="2"/>
            <w:noWrap/>
            <w:vAlign w:val="center"/>
          </w:tcPr>
          <w:p>
            <w:pPr>
              <w:snapToGrid w:val="0"/>
              <w:spacing w:line="460" w:lineRule="exact"/>
              <w:ind w:firstLine="0" w:firstLineChars="0"/>
              <w:rPr>
                <w:rFonts w:ascii="宋体" w:hAnsi="宋体"/>
                <w:color w:val="auto"/>
                <w:sz w:val="24"/>
                <w:szCs w:val="24"/>
              </w:rPr>
            </w:pPr>
            <w:r>
              <w:rPr>
                <w:rFonts w:hint="eastAsia" w:ascii="宋体" w:hAnsi="宋体"/>
                <w:color w:val="auto"/>
                <w:sz w:val="24"/>
                <w:szCs w:val="24"/>
              </w:rPr>
              <w:t>电子邮箱</w:t>
            </w:r>
          </w:p>
        </w:tc>
        <w:tc>
          <w:tcPr>
            <w:tcW w:w="2917" w:type="dxa"/>
            <w:noWrap/>
            <w:vAlign w:val="center"/>
          </w:tcPr>
          <w:p>
            <w:pPr>
              <w:snapToGrid w:val="0"/>
              <w:spacing w:line="460" w:lineRule="exact"/>
              <w:ind w:firstLine="0" w:firstLineChars="0"/>
              <w:rPr>
                <w:rFonts w:ascii="宋体" w:hAnsi="宋体"/>
                <w:color w:val="auto"/>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1742" w:type="dxa"/>
            <w:noWrap/>
            <w:vAlign w:val="center"/>
          </w:tcPr>
          <w:p>
            <w:pPr>
              <w:snapToGrid w:val="0"/>
              <w:spacing w:line="460" w:lineRule="exact"/>
              <w:ind w:firstLine="0" w:firstLineChars="0"/>
              <w:jc w:val="left"/>
              <w:rPr>
                <w:rFonts w:ascii="宋体" w:hAnsi="宋体"/>
                <w:color w:val="auto"/>
                <w:sz w:val="24"/>
                <w:szCs w:val="24"/>
              </w:rPr>
            </w:pPr>
            <w:r>
              <w:rPr>
                <w:rFonts w:hint="eastAsia" w:ascii="宋体" w:hAnsi="宋体"/>
                <w:color w:val="auto"/>
                <w:sz w:val="24"/>
                <w:szCs w:val="24"/>
              </w:rPr>
              <w:t>开户银行及账号</w:t>
            </w:r>
          </w:p>
        </w:tc>
        <w:tc>
          <w:tcPr>
            <w:tcW w:w="7775" w:type="dxa"/>
            <w:gridSpan w:val="5"/>
            <w:noWrap/>
            <w:vAlign w:val="center"/>
          </w:tcPr>
          <w:p>
            <w:pPr>
              <w:snapToGrid w:val="0"/>
              <w:spacing w:line="460" w:lineRule="exact"/>
              <w:ind w:firstLine="0" w:firstLineChars="0"/>
              <w:rPr>
                <w:rFonts w:ascii="宋体" w:hAnsi="宋体"/>
                <w:color w:val="auto"/>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1742" w:type="dxa"/>
            <w:noWrap/>
            <w:vAlign w:val="center"/>
          </w:tcPr>
          <w:p>
            <w:pPr>
              <w:snapToGrid w:val="0"/>
              <w:spacing w:line="460" w:lineRule="exact"/>
              <w:ind w:firstLine="0" w:firstLineChars="0"/>
              <w:jc w:val="left"/>
              <w:rPr>
                <w:rFonts w:ascii="宋体" w:hAnsi="宋体"/>
                <w:color w:val="auto"/>
                <w:sz w:val="24"/>
                <w:szCs w:val="24"/>
              </w:rPr>
            </w:pPr>
            <w:r>
              <w:rPr>
                <w:rFonts w:hint="eastAsia" w:ascii="宋体" w:hAnsi="宋体"/>
                <w:color w:val="auto"/>
                <w:sz w:val="24"/>
                <w:szCs w:val="24"/>
              </w:rPr>
              <w:t>人员情况</w:t>
            </w:r>
          </w:p>
        </w:tc>
        <w:tc>
          <w:tcPr>
            <w:tcW w:w="7775" w:type="dxa"/>
            <w:gridSpan w:val="5"/>
            <w:noWrap/>
            <w:vAlign w:val="center"/>
          </w:tcPr>
          <w:p>
            <w:pPr>
              <w:snapToGrid w:val="0"/>
              <w:spacing w:line="460" w:lineRule="exact"/>
              <w:ind w:firstLine="0" w:firstLineChars="0"/>
              <w:rPr>
                <w:rFonts w:ascii="宋体" w:hAnsi="宋体"/>
                <w:color w:val="auto"/>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1742" w:type="dxa"/>
            <w:noWrap/>
            <w:vAlign w:val="center"/>
          </w:tcPr>
          <w:p>
            <w:pPr>
              <w:snapToGrid w:val="0"/>
              <w:spacing w:line="460" w:lineRule="exact"/>
              <w:ind w:firstLine="0" w:firstLineChars="0"/>
              <w:jc w:val="left"/>
              <w:rPr>
                <w:rFonts w:ascii="宋体" w:hAnsi="宋体"/>
                <w:color w:val="auto"/>
                <w:sz w:val="24"/>
                <w:szCs w:val="24"/>
              </w:rPr>
            </w:pPr>
            <w:r>
              <w:rPr>
                <w:rFonts w:hint="eastAsia" w:ascii="宋体" w:hAnsi="宋体"/>
                <w:color w:val="auto"/>
                <w:sz w:val="24"/>
                <w:szCs w:val="24"/>
              </w:rPr>
              <w:t>企业资质</w:t>
            </w:r>
          </w:p>
        </w:tc>
        <w:tc>
          <w:tcPr>
            <w:tcW w:w="7775" w:type="dxa"/>
            <w:gridSpan w:val="5"/>
            <w:noWrap/>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napToGrid w:val="0"/>
              <w:spacing w:line="460" w:lineRule="exact"/>
              <w:ind w:firstLine="0" w:firstLineChars="0"/>
              <w:jc w:val="left"/>
              <w:rPr>
                <w:rFonts w:ascii="宋体" w:hAnsi="宋体" w:cs="楷体"/>
                <w:b/>
                <w:color w:val="auto"/>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1742" w:type="dxa"/>
            <w:noWrap/>
            <w:vAlign w:val="center"/>
          </w:tcPr>
          <w:p>
            <w:pPr>
              <w:snapToGrid w:val="0"/>
              <w:spacing w:line="460" w:lineRule="exact"/>
              <w:ind w:firstLine="0" w:firstLineChars="0"/>
              <w:jc w:val="left"/>
              <w:rPr>
                <w:rFonts w:ascii="宋体" w:hAnsi="宋体"/>
                <w:color w:val="auto"/>
                <w:sz w:val="24"/>
                <w:szCs w:val="24"/>
              </w:rPr>
            </w:pPr>
            <w:r>
              <w:rPr>
                <w:rFonts w:hint="eastAsia" w:ascii="宋体" w:hAnsi="宋体"/>
                <w:color w:val="auto"/>
                <w:sz w:val="24"/>
                <w:szCs w:val="24"/>
              </w:rPr>
              <w:t>企业认证</w:t>
            </w:r>
          </w:p>
        </w:tc>
        <w:tc>
          <w:tcPr>
            <w:tcW w:w="7775" w:type="dxa"/>
            <w:gridSpan w:val="5"/>
            <w:noWrap/>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napToGrid w:val="0"/>
              <w:spacing w:line="460" w:lineRule="exact"/>
              <w:ind w:firstLine="0" w:firstLineChars="0"/>
              <w:jc w:val="left"/>
              <w:rPr>
                <w:rFonts w:ascii="宋体" w:hAnsi="宋体" w:cs="楷体"/>
                <w:b/>
                <w:color w:val="auto"/>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1742" w:type="dxa"/>
            <w:noWrap/>
            <w:vAlign w:val="center"/>
          </w:tcPr>
          <w:p>
            <w:pPr>
              <w:snapToGrid w:val="0"/>
              <w:spacing w:line="460" w:lineRule="exact"/>
              <w:ind w:firstLine="0" w:firstLineChars="0"/>
              <w:jc w:val="left"/>
              <w:rPr>
                <w:rFonts w:ascii="宋体" w:hAnsi="宋体"/>
                <w:color w:val="auto"/>
                <w:sz w:val="24"/>
                <w:szCs w:val="24"/>
              </w:rPr>
            </w:pPr>
            <w:r>
              <w:rPr>
                <w:rFonts w:hint="eastAsia" w:ascii="宋体" w:hAnsi="宋体"/>
                <w:color w:val="auto"/>
                <w:sz w:val="24"/>
                <w:szCs w:val="24"/>
              </w:rPr>
              <w:t>企业获奖（如有）</w:t>
            </w:r>
          </w:p>
        </w:tc>
        <w:tc>
          <w:tcPr>
            <w:tcW w:w="7775" w:type="dxa"/>
            <w:gridSpan w:val="5"/>
            <w:noWrap/>
            <w:vAlign w:val="center"/>
          </w:tcPr>
          <w:p>
            <w:pPr>
              <w:snapToGrid w:val="0"/>
              <w:spacing w:line="460" w:lineRule="exact"/>
              <w:ind w:firstLine="0" w:firstLineChars="0"/>
              <w:rPr>
                <w:rFonts w:ascii="宋体" w:hAnsi="宋体"/>
                <w:color w:val="auto"/>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1742" w:type="dxa"/>
            <w:noWrap/>
            <w:vAlign w:val="center"/>
          </w:tcPr>
          <w:p>
            <w:pPr>
              <w:snapToGrid w:val="0"/>
              <w:spacing w:line="460" w:lineRule="exact"/>
              <w:ind w:firstLine="0" w:firstLineChars="0"/>
              <w:rPr>
                <w:rFonts w:ascii="宋体" w:hAnsi="宋体"/>
                <w:color w:val="auto"/>
                <w:sz w:val="24"/>
                <w:szCs w:val="24"/>
              </w:rPr>
            </w:pPr>
            <w:r>
              <w:rPr>
                <w:rFonts w:hint="eastAsia" w:ascii="宋体" w:hAnsi="宋体"/>
                <w:color w:val="auto"/>
                <w:sz w:val="24"/>
                <w:szCs w:val="24"/>
              </w:rPr>
              <w:t>备注</w:t>
            </w:r>
          </w:p>
        </w:tc>
        <w:tc>
          <w:tcPr>
            <w:tcW w:w="7775" w:type="dxa"/>
            <w:gridSpan w:val="5"/>
            <w:noWrap/>
            <w:vAlign w:val="center"/>
          </w:tcPr>
          <w:p>
            <w:pPr>
              <w:snapToGrid w:val="0"/>
              <w:spacing w:line="460" w:lineRule="exact"/>
              <w:ind w:firstLine="0" w:firstLineChars="0"/>
              <w:rPr>
                <w:rFonts w:ascii="宋体" w:hAnsi="宋体"/>
                <w:color w:val="auto"/>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9517" w:type="dxa"/>
            <w:gridSpan w:val="6"/>
            <w:noWrap/>
            <w:vAlign w:val="center"/>
          </w:tcPr>
          <w:p>
            <w:pPr>
              <w:snapToGrid w:val="0"/>
              <w:spacing w:line="460" w:lineRule="exact"/>
              <w:ind w:firstLine="0" w:firstLineChars="0"/>
              <w:jc w:val="center"/>
              <w:rPr>
                <w:rFonts w:ascii="宋体" w:hAnsi="宋体"/>
                <w:color w:val="auto"/>
                <w:sz w:val="24"/>
                <w:szCs w:val="24"/>
              </w:rPr>
            </w:pPr>
            <w:r>
              <w:rPr>
                <w:rFonts w:hint="eastAsia" w:ascii="宋体" w:hAnsi="宋体"/>
                <w:color w:val="auto"/>
                <w:sz w:val="24"/>
                <w:szCs w:val="24"/>
              </w:rPr>
              <w:t>投标人联系人信息</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1742" w:type="dxa"/>
            <w:noWrap/>
            <w:vAlign w:val="center"/>
          </w:tcPr>
          <w:p>
            <w:pPr>
              <w:snapToGrid w:val="0"/>
              <w:spacing w:line="460" w:lineRule="exact"/>
              <w:ind w:firstLine="0" w:firstLineChars="0"/>
              <w:rPr>
                <w:rFonts w:ascii="宋体" w:hAnsi="宋体"/>
                <w:color w:val="auto"/>
                <w:sz w:val="24"/>
                <w:szCs w:val="24"/>
              </w:rPr>
            </w:pPr>
            <w:r>
              <w:rPr>
                <w:rFonts w:hint="eastAsia" w:ascii="宋体" w:hAnsi="宋体"/>
                <w:color w:val="auto"/>
                <w:sz w:val="24"/>
                <w:szCs w:val="24"/>
              </w:rPr>
              <w:t>姓名</w:t>
            </w:r>
          </w:p>
        </w:tc>
        <w:tc>
          <w:tcPr>
            <w:tcW w:w="3123" w:type="dxa"/>
            <w:gridSpan w:val="2"/>
            <w:noWrap/>
            <w:vAlign w:val="center"/>
          </w:tcPr>
          <w:p>
            <w:pPr>
              <w:snapToGrid w:val="0"/>
              <w:spacing w:line="460" w:lineRule="exact"/>
              <w:ind w:firstLine="0" w:firstLineChars="0"/>
              <w:rPr>
                <w:rFonts w:ascii="宋体" w:hAnsi="宋体"/>
                <w:color w:val="auto"/>
                <w:sz w:val="24"/>
                <w:szCs w:val="24"/>
              </w:rPr>
            </w:pPr>
          </w:p>
        </w:tc>
        <w:tc>
          <w:tcPr>
            <w:tcW w:w="1735" w:type="dxa"/>
            <w:gridSpan w:val="2"/>
            <w:noWrap/>
            <w:vAlign w:val="center"/>
          </w:tcPr>
          <w:p>
            <w:pPr>
              <w:snapToGrid w:val="0"/>
              <w:spacing w:line="460" w:lineRule="exact"/>
              <w:ind w:firstLine="0" w:firstLineChars="0"/>
              <w:rPr>
                <w:rFonts w:ascii="宋体" w:hAnsi="宋体"/>
                <w:color w:val="auto"/>
                <w:sz w:val="24"/>
                <w:szCs w:val="24"/>
              </w:rPr>
            </w:pPr>
            <w:r>
              <w:rPr>
                <w:rFonts w:hint="eastAsia" w:ascii="宋体" w:hAnsi="宋体"/>
                <w:color w:val="auto"/>
                <w:sz w:val="24"/>
                <w:szCs w:val="24"/>
              </w:rPr>
              <w:t>移动电话</w:t>
            </w:r>
          </w:p>
        </w:tc>
        <w:tc>
          <w:tcPr>
            <w:tcW w:w="2917" w:type="dxa"/>
            <w:noWrap/>
            <w:vAlign w:val="center"/>
          </w:tcPr>
          <w:p>
            <w:pPr>
              <w:snapToGrid w:val="0"/>
              <w:spacing w:line="460" w:lineRule="exact"/>
              <w:ind w:firstLine="0" w:firstLineChars="0"/>
              <w:rPr>
                <w:rFonts w:ascii="宋体" w:hAnsi="宋体"/>
                <w:color w:val="auto"/>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1742" w:type="dxa"/>
            <w:noWrap/>
            <w:vAlign w:val="center"/>
          </w:tcPr>
          <w:p>
            <w:pPr>
              <w:snapToGrid w:val="0"/>
              <w:spacing w:line="460" w:lineRule="exact"/>
              <w:ind w:firstLine="0" w:firstLineChars="0"/>
              <w:rPr>
                <w:rFonts w:ascii="宋体" w:hAnsi="宋体"/>
                <w:color w:val="auto"/>
                <w:sz w:val="24"/>
                <w:szCs w:val="24"/>
              </w:rPr>
            </w:pPr>
            <w:r>
              <w:rPr>
                <w:rFonts w:hint="eastAsia" w:ascii="宋体" w:hAnsi="宋体"/>
                <w:color w:val="auto"/>
                <w:sz w:val="24"/>
                <w:szCs w:val="24"/>
              </w:rPr>
              <w:t>固定电话</w:t>
            </w:r>
          </w:p>
        </w:tc>
        <w:tc>
          <w:tcPr>
            <w:tcW w:w="3123" w:type="dxa"/>
            <w:gridSpan w:val="2"/>
            <w:noWrap/>
            <w:vAlign w:val="center"/>
          </w:tcPr>
          <w:p>
            <w:pPr>
              <w:snapToGrid w:val="0"/>
              <w:spacing w:line="460" w:lineRule="exact"/>
              <w:ind w:firstLine="0" w:firstLineChars="0"/>
              <w:rPr>
                <w:rFonts w:ascii="宋体" w:hAnsi="宋体"/>
                <w:color w:val="auto"/>
                <w:sz w:val="24"/>
                <w:szCs w:val="24"/>
              </w:rPr>
            </w:pPr>
          </w:p>
        </w:tc>
        <w:tc>
          <w:tcPr>
            <w:tcW w:w="1735" w:type="dxa"/>
            <w:gridSpan w:val="2"/>
            <w:noWrap/>
            <w:vAlign w:val="center"/>
          </w:tcPr>
          <w:p>
            <w:pPr>
              <w:snapToGrid w:val="0"/>
              <w:spacing w:line="460" w:lineRule="exact"/>
              <w:ind w:firstLine="0" w:firstLineChars="0"/>
              <w:rPr>
                <w:rFonts w:ascii="宋体" w:hAnsi="宋体"/>
                <w:color w:val="auto"/>
                <w:sz w:val="24"/>
                <w:szCs w:val="24"/>
              </w:rPr>
            </w:pPr>
            <w:r>
              <w:rPr>
                <w:rFonts w:hint="eastAsia" w:ascii="宋体" w:hAnsi="宋体"/>
                <w:color w:val="auto"/>
                <w:sz w:val="24"/>
                <w:szCs w:val="24"/>
              </w:rPr>
              <w:t>电子邮箱</w:t>
            </w:r>
          </w:p>
        </w:tc>
        <w:tc>
          <w:tcPr>
            <w:tcW w:w="2917" w:type="dxa"/>
            <w:noWrap/>
            <w:vAlign w:val="center"/>
          </w:tcPr>
          <w:p>
            <w:pPr>
              <w:snapToGrid w:val="0"/>
              <w:spacing w:line="460" w:lineRule="exact"/>
              <w:ind w:firstLine="0" w:firstLineChars="0"/>
              <w:rPr>
                <w:rFonts w:ascii="宋体" w:hAnsi="宋体"/>
                <w:color w:val="auto"/>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9517" w:type="dxa"/>
            <w:gridSpan w:val="6"/>
            <w:tcBorders>
              <w:bottom w:val="thinThickSmallGap" w:color="auto" w:sz="12" w:space="0"/>
            </w:tcBorders>
            <w:noWrap/>
            <w:vAlign w:val="center"/>
          </w:tcPr>
          <w:p>
            <w:pPr>
              <w:snapToGrid w:val="0"/>
              <w:spacing w:line="460" w:lineRule="exact"/>
              <w:ind w:firstLine="0" w:firstLineChars="0"/>
              <w:rPr>
                <w:rFonts w:ascii="宋体" w:hAnsi="宋体"/>
                <w:color w:val="auto"/>
                <w:sz w:val="24"/>
                <w:szCs w:val="24"/>
              </w:rPr>
            </w:pPr>
            <w:r>
              <w:rPr>
                <w:rFonts w:hint="eastAsia" w:ascii="宋体" w:hAnsi="宋体"/>
                <w:color w:val="auto"/>
                <w:sz w:val="24"/>
                <w:szCs w:val="24"/>
              </w:rPr>
              <w:t>企业简介：（可另附页或企业对外宣传手册，如有附后）</w:t>
            </w:r>
          </w:p>
        </w:tc>
      </w:tr>
    </w:tbl>
    <w:p>
      <w:pPr>
        <w:adjustRightInd w:val="0"/>
        <w:snapToGrid w:val="0"/>
        <w:ind w:firstLine="482"/>
        <w:textAlignment w:val="baseline"/>
        <w:rPr>
          <w:rFonts w:ascii="宋体" w:hAnsi="宋体"/>
          <w:b/>
          <w:bCs/>
          <w:color w:val="auto"/>
          <w:sz w:val="24"/>
          <w:szCs w:val="24"/>
        </w:rPr>
      </w:pPr>
      <w:r>
        <w:rPr>
          <w:rFonts w:hint="eastAsia" w:ascii="宋体" w:hAnsi="宋体"/>
          <w:b/>
          <w:bCs/>
          <w:color w:val="auto"/>
          <w:sz w:val="24"/>
          <w:szCs w:val="24"/>
        </w:rPr>
        <w:t>（后附上与评标相关的投标人证书荣誉等相关证书复印件加盖公章）</w:t>
      </w:r>
    </w:p>
    <w:p>
      <w:pPr>
        <w:ind w:right="-21" w:rightChars="-10" w:firstLine="4800" w:firstLineChars="2000"/>
        <w:rPr>
          <w:rFonts w:ascii="宋体" w:hAnsi="宋体"/>
          <w:color w:val="auto"/>
          <w:sz w:val="24"/>
          <w:szCs w:val="24"/>
        </w:rPr>
      </w:pPr>
      <w:r>
        <w:rPr>
          <w:rFonts w:hint="eastAsia" w:ascii="宋体" w:hAnsi="宋体"/>
          <w:color w:val="auto"/>
          <w:sz w:val="24"/>
          <w:szCs w:val="24"/>
        </w:rPr>
        <w:t>投标人（盖章）：</w:t>
      </w:r>
    </w:p>
    <w:p>
      <w:pPr>
        <w:ind w:right="-21" w:rightChars="-10" w:firstLine="480"/>
        <w:jc w:val="center"/>
        <w:rPr>
          <w:rFonts w:ascii="宋体" w:hAnsi="宋体"/>
          <w:color w:val="auto"/>
          <w:sz w:val="24"/>
          <w:szCs w:val="24"/>
        </w:rPr>
      </w:pPr>
      <w:r>
        <w:rPr>
          <w:rFonts w:ascii="宋体" w:hAnsi="宋体"/>
          <w:color w:val="auto"/>
          <w:sz w:val="24"/>
          <w:szCs w:val="24"/>
        </w:rPr>
        <w:t xml:space="preserve">         </w:t>
      </w:r>
      <w:r>
        <w:rPr>
          <w:rFonts w:hint="eastAsia" w:ascii="宋体" w:hAnsi="宋体"/>
          <w:color w:val="auto"/>
          <w:sz w:val="24"/>
          <w:szCs w:val="24"/>
        </w:rPr>
        <w:t xml:space="preserve">           </w:t>
      </w:r>
      <w:r>
        <w:rPr>
          <w:rFonts w:ascii="宋体" w:hAnsi="宋体"/>
          <w:color w:val="auto"/>
          <w:sz w:val="24"/>
          <w:szCs w:val="24"/>
        </w:rPr>
        <w:t xml:space="preserve"> </w:t>
      </w:r>
      <w:r>
        <w:rPr>
          <w:rFonts w:hint="eastAsia" w:ascii="宋体" w:hAnsi="宋体"/>
          <w:color w:val="auto"/>
          <w:sz w:val="24"/>
          <w:szCs w:val="24"/>
        </w:rPr>
        <w:t>投标人代表（签字或盖章）：</w:t>
      </w:r>
    </w:p>
    <w:p>
      <w:pPr>
        <w:ind w:firstLine="4800" w:firstLineChars="2000"/>
        <w:rPr>
          <w:rFonts w:hint="eastAsia"/>
          <w:color w:val="auto"/>
          <w:kern w:val="0"/>
          <w:sz w:val="24"/>
          <w:szCs w:val="24"/>
        </w:rPr>
      </w:pPr>
      <w:r>
        <w:rPr>
          <w:rFonts w:hint="eastAsia" w:ascii="宋体" w:hAnsi="宋体"/>
          <w:color w:val="auto"/>
          <w:sz w:val="24"/>
          <w:szCs w:val="24"/>
        </w:rPr>
        <w:t>日    期：</w:t>
      </w:r>
    </w:p>
    <w:p>
      <w:pPr>
        <w:spacing w:before="120" w:beforeLines="50" w:after="50" w:line="460" w:lineRule="exact"/>
        <w:ind w:right="600" w:firstLine="170" w:firstLineChars="71"/>
        <w:jc w:val="left"/>
        <w:rPr>
          <w:rFonts w:hint="eastAsia" w:ascii="宋体" w:hAnsi="宋体" w:cs="宋体"/>
          <w:color w:val="auto"/>
          <w:sz w:val="24"/>
          <w:szCs w:val="24"/>
          <w:u w:val="single"/>
        </w:rPr>
        <w:sectPr>
          <w:footerReference r:id="rId13" w:type="default"/>
          <w:pgSz w:w="11906" w:h="16838"/>
          <w:pgMar w:top="1558" w:right="1531" w:bottom="468" w:left="1531" w:header="851" w:footer="851" w:gutter="0"/>
          <w:pgNumType w:chapStyle="1" w:chapSep="colon"/>
          <w:cols w:space="720" w:num="1"/>
        </w:sectPr>
      </w:pPr>
    </w:p>
    <w:p>
      <w:pPr>
        <w:snapToGrid w:val="0"/>
        <w:spacing w:before="50"/>
        <w:ind w:firstLine="0" w:firstLineChars="0"/>
        <w:jc w:val="left"/>
        <w:rPr>
          <w:rFonts w:hint="eastAsia" w:ascii="宋体" w:hAnsi="宋体" w:cs="宋体"/>
          <w:b/>
          <w:color w:val="auto"/>
          <w:sz w:val="28"/>
          <w:szCs w:val="28"/>
        </w:rPr>
      </w:pPr>
      <w:r>
        <w:rPr>
          <w:rFonts w:hint="eastAsia" w:ascii="宋体" w:hAnsi="宋体" w:cs="宋体"/>
          <w:b/>
          <w:color w:val="auto"/>
          <w:sz w:val="28"/>
          <w:szCs w:val="28"/>
        </w:rPr>
        <w:t>附件1</w:t>
      </w:r>
      <w:r>
        <w:rPr>
          <w:rFonts w:hint="eastAsia" w:ascii="宋体" w:hAnsi="宋体" w:cs="宋体"/>
          <w:b/>
          <w:color w:val="auto"/>
          <w:sz w:val="28"/>
          <w:szCs w:val="28"/>
          <w:lang w:val="en-US" w:eastAsia="zh-CN"/>
        </w:rPr>
        <w:t>1</w:t>
      </w:r>
      <w:r>
        <w:rPr>
          <w:rFonts w:hint="eastAsia" w:ascii="宋体" w:hAnsi="宋体" w:cs="宋体"/>
          <w:b/>
          <w:color w:val="auto"/>
          <w:sz w:val="28"/>
          <w:szCs w:val="28"/>
        </w:rPr>
        <w:t>：</w:t>
      </w:r>
    </w:p>
    <w:p>
      <w:pPr>
        <w:snapToGrid w:val="0"/>
        <w:spacing w:before="50" w:after="50"/>
        <w:ind w:firstLine="562"/>
        <w:jc w:val="center"/>
        <w:rPr>
          <w:rFonts w:hint="eastAsia" w:ascii="宋体" w:hAnsi="宋体" w:cs="宋体"/>
          <w:b/>
          <w:color w:val="auto"/>
          <w:sz w:val="28"/>
          <w:szCs w:val="28"/>
        </w:rPr>
      </w:pPr>
      <w:r>
        <w:rPr>
          <w:rFonts w:hint="eastAsia" w:ascii="宋体" w:hAnsi="宋体" w:cs="宋体"/>
          <w:b/>
          <w:color w:val="auto"/>
          <w:sz w:val="28"/>
          <w:szCs w:val="28"/>
        </w:rPr>
        <w:t>投标人类似项目实施情况一览表</w:t>
      </w:r>
    </w:p>
    <w:p>
      <w:pPr>
        <w:ind w:firstLine="480"/>
        <w:rPr>
          <w:rFonts w:hint="eastAsia" w:ascii="宋体"/>
          <w:bCs/>
          <w:color w:val="auto"/>
          <w:sz w:val="24"/>
          <w:szCs w:val="24"/>
        </w:rPr>
      </w:pPr>
      <w:r>
        <w:rPr>
          <w:rFonts w:hint="eastAsia" w:ascii="宋体"/>
          <w:color w:val="auto"/>
          <w:sz w:val="24"/>
          <w:szCs w:val="24"/>
        </w:rPr>
        <w:t xml:space="preserve">项目名称：                                             </w:t>
      </w:r>
      <w:r>
        <w:rPr>
          <w:rFonts w:hint="eastAsia" w:ascii="宋体" w:hAnsi="宋体"/>
          <w:color w:val="auto"/>
          <w:sz w:val="24"/>
          <w:szCs w:val="24"/>
        </w:rPr>
        <w:t>项目编号：</w:t>
      </w:r>
    </w:p>
    <w:tbl>
      <w:tblPr>
        <w:tblStyle w:val="2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103"/>
        <w:gridCol w:w="32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1835" w:hRule="atLeast"/>
        </w:trPr>
        <w:tc>
          <w:tcPr>
            <w:tcW w:w="2628" w:type="dxa"/>
            <w:tcBorders>
              <w:top w:val="single" w:color="auto" w:sz="4" w:space="0"/>
              <w:left w:val="single" w:color="auto" w:sz="4" w:space="0"/>
              <w:bottom w:val="single" w:color="auto" w:sz="4" w:space="0"/>
              <w:right w:val="single" w:color="auto" w:sz="4" w:space="0"/>
            </w:tcBorders>
            <w:noWrap w:val="0"/>
            <w:vAlign w:val="center"/>
          </w:tcPr>
          <w:p>
            <w:pPr>
              <w:snapToGrid w:val="0"/>
              <w:ind w:firstLine="480"/>
              <w:jc w:val="center"/>
              <w:rPr>
                <w:rFonts w:hint="eastAsia" w:ascii="宋体" w:hAnsi="宋体" w:cs="宋体"/>
                <w:color w:val="auto"/>
                <w:sz w:val="24"/>
                <w:szCs w:val="24"/>
              </w:rPr>
            </w:pPr>
            <w:r>
              <w:rPr>
                <w:rFonts w:hint="eastAsia" w:ascii="宋体" w:hAnsi="宋体" w:cs="宋体"/>
                <w:color w:val="auto"/>
                <w:sz w:val="24"/>
                <w:szCs w:val="24"/>
              </w:rPr>
              <w:t>采购单位名称</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napToGrid w:val="0"/>
              <w:ind w:firstLine="480"/>
              <w:jc w:val="center"/>
              <w:rPr>
                <w:rFonts w:hint="eastAsia" w:ascii="宋体" w:hAnsi="宋体" w:cs="宋体"/>
                <w:color w:val="auto"/>
                <w:sz w:val="24"/>
                <w:szCs w:val="24"/>
              </w:rPr>
            </w:pPr>
            <w:r>
              <w:rPr>
                <w:rFonts w:hint="eastAsia" w:ascii="宋体" w:hAnsi="宋体" w:cs="宋体"/>
                <w:color w:val="auto"/>
                <w:sz w:val="24"/>
                <w:szCs w:val="24"/>
              </w:rPr>
              <w:t>设备或项目名称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ascii="宋体" w:hAnsi="宋体" w:cs="宋体"/>
                <w:color w:val="auto"/>
                <w:sz w:val="24"/>
                <w:szCs w:val="24"/>
              </w:rPr>
            </w:pPr>
            <w:r>
              <w:rPr>
                <w:rFonts w:hint="eastAsia" w:ascii="宋体" w:hAnsi="宋体" w:cs="宋体"/>
                <w:color w:val="auto"/>
                <w:sz w:val="24"/>
                <w:szCs w:val="24"/>
              </w:rPr>
              <w:t>采购</w:t>
            </w:r>
          </w:p>
          <w:p>
            <w:pPr>
              <w:snapToGrid w:val="0"/>
              <w:ind w:firstLine="0" w:firstLineChars="0"/>
              <w:jc w:val="center"/>
              <w:rPr>
                <w:rFonts w:hint="eastAsia" w:ascii="宋体" w:hAnsi="宋体" w:cs="宋体"/>
                <w:color w:val="auto"/>
                <w:sz w:val="24"/>
                <w:szCs w:val="24"/>
              </w:rPr>
            </w:pPr>
            <w:r>
              <w:rPr>
                <w:rFonts w:hint="eastAsia" w:ascii="宋体" w:hAnsi="宋体" w:cs="宋体"/>
                <w:color w:val="auto"/>
                <w:sz w:val="24"/>
                <w:szCs w:val="24"/>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ind w:firstLine="120" w:firstLineChars="50"/>
              <w:rPr>
                <w:rFonts w:hint="eastAsia" w:ascii="宋体" w:hAnsi="宋体" w:cs="宋体"/>
                <w:color w:val="auto"/>
                <w:sz w:val="24"/>
                <w:szCs w:val="24"/>
              </w:rPr>
            </w:pPr>
            <w:r>
              <w:rPr>
                <w:rFonts w:hint="eastAsia" w:ascii="宋体" w:hAnsi="宋体" w:cs="宋体"/>
                <w:color w:val="auto"/>
                <w:sz w:val="24"/>
                <w:szCs w:val="24"/>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rPr>
                <w:rFonts w:hint="eastAsia" w:ascii="宋体" w:hAnsi="宋体" w:cs="宋体"/>
                <w:color w:val="auto"/>
                <w:sz w:val="24"/>
                <w:szCs w:val="24"/>
              </w:rPr>
            </w:pPr>
            <w:r>
              <w:rPr>
                <w:rFonts w:hint="eastAsia" w:ascii="宋体" w:hAnsi="宋体" w:cs="宋体"/>
                <w:color w:val="auto"/>
                <w:sz w:val="24"/>
                <w:szCs w:val="24"/>
              </w:rPr>
              <w:t>合同金额</w:t>
            </w:r>
          </w:p>
          <w:p>
            <w:pPr>
              <w:snapToGrid w:val="0"/>
              <w:ind w:firstLine="0" w:firstLineChars="0"/>
              <w:rPr>
                <w:rFonts w:hint="eastAsia" w:ascii="宋体" w:hAnsi="宋体" w:cs="宋体"/>
                <w:color w:val="auto"/>
                <w:sz w:val="24"/>
                <w:szCs w:val="24"/>
              </w:rPr>
            </w:pPr>
            <w:r>
              <w:rPr>
                <w:rFonts w:hint="eastAsia" w:ascii="宋体" w:hAnsi="宋体" w:cs="宋体"/>
                <w:color w:val="auto"/>
                <w:sz w:val="24"/>
                <w:szCs w:val="24"/>
              </w:rPr>
              <w:t>（万元）</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snapToGrid w:val="0"/>
              <w:ind w:firstLine="120" w:firstLineChars="50"/>
              <w:rPr>
                <w:rFonts w:hint="eastAsia" w:ascii="宋体" w:hAnsi="宋体" w:cs="宋体"/>
                <w:color w:val="auto"/>
                <w:sz w:val="24"/>
                <w:szCs w:val="24"/>
              </w:rPr>
            </w:pPr>
            <w:r>
              <w:rPr>
                <w:rFonts w:hint="eastAsia" w:ascii="宋体" w:hAnsi="宋体" w:cs="宋体"/>
                <w:color w:val="auto"/>
                <w:sz w:val="24"/>
                <w:szCs w:val="24"/>
              </w:rPr>
              <w:t>合同</w:t>
            </w:r>
          </w:p>
        </w:tc>
        <w:tc>
          <w:tcPr>
            <w:tcW w:w="3217"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rPr>
                <w:rFonts w:hint="eastAsia" w:ascii="宋体" w:hAnsi="宋体" w:cs="宋体"/>
                <w:color w:val="auto"/>
                <w:sz w:val="24"/>
                <w:szCs w:val="24"/>
              </w:rPr>
            </w:pPr>
            <w:r>
              <w:rPr>
                <w:rFonts w:hint="eastAsia" w:ascii="宋体" w:hAnsi="宋体" w:cs="宋体"/>
                <w:color w:val="auto"/>
                <w:sz w:val="24"/>
                <w:szCs w:val="24"/>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firstLine="480"/>
              <w:jc w:val="left"/>
              <w:rPr>
                <w:rFonts w:hint="eastAsia" w:ascii="宋体" w:hAnsi="宋体" w:cs="宋体"/>
                <w:color w:val="auto"/>
                <w:sz w:val="24"/>
                <w:szCs w:val="24"/>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firstLine="480"/>
              <w:jc w:val="left"/>
              <w:rPr>
                <w:rFonts w:hint="eastAsia" w:ascii="宋体" w:hAnsi="宋体" w:cs="宋体"/>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firstLine="480"/>
              <w:jc w:val="left"/>
              <w:rPr>
                <w:rFonts w:hint="eastAsia" w:ascii="宋体" w:hAnsi="宋体" w:cs="宋体"/>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firstLine="480"/>
              <w:jc w:val="left"/>
              <w:rPr>
                <w:rFonts w:hint="eastAsia" w:ascii="宋体" w:hAnsi="宋体" w:cs="宋体"/>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firstLine="480"/>
              <w:jc w:val="left"/>
              <w:rPr>
                <w:rFonts w:hint="eastAsia" w:ascii="宋体" w:hAnsi="宋体" w:cs="宋体"/>
                <w:color w:val="auto"/>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firstLine="480"/>
              <w:jc w:val="left"/>
              <w:rPr>
                <w:rFonts w:hint="eastAsia" w:ascii="宋体" w:hAnsi="宋体" w:cs="宋体"/>
                <w:color w:val="auto"/>
                <w:sz w:val="24"/>
                <w:szCs w:val="24"/>
              </w:rPr>
            </w:pPr>
          </w:p>
        </w:tc>
        <w:tc>
          <w:tcPr>
            <w:tcW w:w="32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firstLine="480"/>
              <w:jc w:val="left"/>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firstLine="480"/>
              <w:jc w:val="left"/>
              <w:rPr>
                <w:rFonts w:hint="eastAsia" w:ascii="宋体" w:hAnsi="宋体" w:cs="宋体"/>
                <w:color w:val="auto"/>
                <w:sz w:val="24"/>
                <w:szCs w:val="24"/>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firstLine="480"/>
              <w:jc w:val="left"/>
              <w:rPr>
                <w:rFonts w:hint="eastAsia" w:ascii="宋体" w:hAnsi="宋体" w:cs="宋体"/>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firstLine="480"/>
              <w:jc w:val="left"/>
              <w:rPr>
                <w:rFonts w:hint="eastAsia" w:ascii="宋体" w:hAnsi="宋体" w:cs="宋体"/>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firstLine="480"/>
              <w:jc w:val="left"/>
              <w:rPr>
                <w:rFonts w:hint="eastAsia" w:ascii="宋体" w:hAnsi="宋体" w:cs="宋体"/>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firstLine="480"/>
              <w:jc w:val="left"/>
              <w:rPr>
                <w:rFonts w:hint="eastAsia" w:ascii="宋体" w:hAnsi="宋体" w:cs="宋体"/>
                <w:color w:val="auto"/>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firstLine="480"/>
              <w:jc w:val="left"/>
              <w:rPr>
                <w:rFonts w:hint="eastAsia" w:ascii="宋体" w:hAnsi="宋体" w:cs="宋体"/>
                <w:color w:val="auto"/>
                <w:sz w:val="24"/>
                <w:szCs w:val="24"/>
              </w:rPr>
            </w:pPr>
          </w:p>
        </w:tc>
        <w:tc>
          <w:tcPr>
            <w:tcW w:w="32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firstLine="480"/>
              <w:jc w:val="left"/>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firstLine="480"/>
              <w:jc w:val="left"/>
              <w:rPr>
                <w:rFonts w:hint="eastAsia" w:ascii="宋体" w:hAnsi="宋体" w:cs="宋体"/>
                <w:color w:val="auto"/>
                <w:sz w:val="24"/>
                <w:szCs w:val="24"/>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firstLine="480"/>
              <w:jc w:val="left"/>
              <w:rPr>
                <w:rFonts w:hint="eastAsia" w:ascii="宋体" w:hAnsi="宋体" w:cs="宋体"/>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firstLine="480"/>
              <w:jc w:val="left"/>
              <w:rPr>
                <w:rFonts w:hint="eastAsia" w:ascii="宋体" w:hAnsi="宋体" w:cs="宋体"/>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firstLine="480"/>
              <w:jc w:val="left"/>
              <w:rPr>
                <w:rFonts w:hint="eastAsia" w:ascii="宋体" w:hAnsi="宋体" w:cs="宋体"/>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firstLine="480"/>
              <w:jc w:val="left"/>
              <w:rPr>
                <w:rFonts w:hint="eastAsia" w:ascii="宋体" w:hAnsi="宋体" w:cs="宋体"/>
                <w:color w:val="auto"/>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firstLine="480"/>
              <w:jc w:val="left"/>
              <w:rPr>
                <w:rFonts w:hint="eastAsia" w:ascii="宋体" w:hAnsi="宋体" w:cs="宋体"/>
                <w:color w:val="auto"/>
                <w:sz w:val="24"/>
                <w:szCs w:val="24"/>
              </w:rPr>
            </w:pPr>
          </w:p>
        </w:tc>
        <w:tc>
          <w:tcPr>
            <w:tcW w:w="32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firstLine="480"/>
              <w:jc w:val="left"/>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firstLine="480"/>
              <w:jc w:val="left"/>
              <w:rPr>
                <w:rFonts w:hint="eastAsia" w:ascii="宋体" w:hAnsi="宋体" w:cs="宋体"/>
                <w:color w:val="auto"/>
                <w:sz w:val="24"/>
                <w:szCs w:val="24"/>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firstLine="480"/>
              <w:jc w:val="left"/>
              <w:rPr>
                <w:rFonts w:hint="eastAsia" w:ascii="宋体" w:hAnsi="宋体" w:cs="宋体"/>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firstLine="480"/>
              <w:jc w:val="left"/>
              <w:rPr>
                <w:rFonts w:hint="eastAsia" w:ascii="宋体" w:hAnsi="宋体" w:cs="宋体"/>
                <w:color w:val="auto"/>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firstLine="480"/>
              <w:jc w:val="left"/>
              <w:rPr>
                <w:rFonts w:hint="eastAsia" w:ascii="宋体" w:hAnsi="宋体" w:cs="宋体"/>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firstLine="480"/>
              <w:jc w:val="left"/>
              <w:rPr>
                <w:rFonts w:hint="eastAsia" w:ascii="宋体" w:hAnsi="宋体" w:cs="宋体"/>
                <w:color w:val="auto"/>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firstLine="480"/>
              <w:jc w:val="left"/>
              <w:rPr>
                <w:rFonts w:hint="eastAsia" w:ascii="宋体" w:hAnsi="宋体" w:cs="宋体"/>
                <w:color w:val="auto"/>
                <w:sz w:val="24"/>
                <w:szCs w:val="24"/>
              </w:rPr>
            </w:pPr>
          </w:p>
        </w:tc>
        <w:tc>
          <w:tcPr>
            <w:tcW w:w="32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firstLine="480"/>
              <w:jc w:val="left"/>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firstLine="480"/>
              <w:jc w:val="center"/>
              <w:rPr>
                <w:rFonts w:hint="eastAsia" w:ascii="宋体" w:hAnsi="宋体" w:cs="宋体"/>
                <w:color w:val="auto"/>
                <w:sz w:val="24"/>
                <w:szCs w:val="24"/>
              </w:rPr>
            </w:pPr>
            <w:r>
              <w:rPr>
                <w:rFonts w:hint="eastAsia" w:ascii="宋体" w:hAnsi="宋体" w:cs="宋体"/>
                <w:color w:val="auto"/>
                <w:sz w:val="24"/>
                <w:szCs w:val="24"/>
              </w:rPr>
              <w:t>备注</w:t>
            </w:r>
          </w:p>
        </w:tc>
        <w:tc>
          <w:tcPr>
            <w:tcW w:w="11340" w:type="dxa"/>
            <w:gridSpan w:val="6"/>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firstLine="480"/>
              <w:jc w:val="left"/>
              <w:rPr>
                <w:rFonts w:hint="eastAsia" w:ascii="宋体" w:hAnsi="宋体" w:cs="宋体"/>
                <w:color w:val="auto"/>
                <w:sz w:val="24"/>
                <w:szCs w:val="24"/>
              </w:rPr>
            </w:pPr>
            <w:r>
              <w:rPr>
                <w:rFonts w:hint="eastAsia" w:ascii="宋体" w:hAnsi="宋体"/>
                <w:color w:val="auto"/>
                <w:sz w:val="24"/>
                <w:szCs w:val="24"/>
              </w:rPr>
              <w:t>提供</w:t>
            </w:r>
            <w:r>
              <w:rPr>
                <w:rFonts w:hint="eastAsia" w:ascii="宋体" w:hAnsi="宋体" w:cs="Arial"/>
                <w:color w:val="auto"/>
                <w:sz w:val="24"/>
                <w:szCs w:val="24"/>
              </w:rPr>
              <w:t>①中标通知书、②合同协议书复印件，原件备查。</w:t>
            </w:r>
          </w:p>
        </w:tc>
      </w:tr>
    </w:tbl>
    <w:p>
      <w:pPr>
        <w:ind w:right="-21" w:rightChars="-10" w:firstLine="4800" w:firstLineChars="2000"/>
        <w:rPr>
          <w:rFonts w:ascii="宋体" w:hAnsi="宋体"/>
          <w:color w:val="auto"/>
          <w:sz w:val="24"/>
          <w:szCs w:val="24"/>
        </w:rPr>
      </w:pPr>
      <w:r>
        <w:rPr>
          <w:rFonts w:hint="eastAsia" w:ascii="宋体" w:hAnsi="宋体"/>
          <w:color w:val="auto"/>
          <w:sz w:val="24"/>
          <w:szCs w:val="24"/>
        </w:rPr>
        <w:t>投标人（盖章）：</w:t>
      </w:r>
    </w:p>
    <w:p>
      <w:pPr>
        <w:ind w:right="-21" w:rightChars="-10" w:firstLine="3840" w:firstLineChars="1600"/>
        <w:rPr>
          <w:rFonts w:ascii="宋体" w:hAnsi="宋体"/>
          <w:color w:val="auto"/>
          <w:sz w:val="24"/>
          <w:szCs w:val="24"/>
        </w:rPr>
      </w:pPr>
      <w:r>
        <w:rPr>
          <w:rFonts w:ascii="宋体" w:hAnsi="宋体"/>
          <w:color w:val="auto"/>
          <w:sz w:val="24"/>
          <w:szCs w:val="24"/>
        </w:rPr>
        <w:t xml:space="preserve"> </w:t>
      </w:r>
      <w:r>
        <w:rPr>
          <w:rFonts w:hint="eastAsia" w:ascii="宋体" w:hAnsi="宋体"/>
          <w:color w:val="auto"/>
          <w:sz w:val="24"/>
          <w:szCs w:val="24"/>
        </w:rPr>
        <w:t>投标人代表（签字或盖章）：</w:t>
      </w:r>
    </w:p>
    <w:p>
      <w:pPr>
        <w:ind w:firstLine="4800" w:firstLineChars="2000"/>
        <w:rPr>
          <w:rFonts w:hint="eastAsia"/>
          <w:color w:val="auto"/>
          <w:kern w:val="0"/>
          <w:szCs w:val="21"/>
        </w:rPr>
      </w:pPr>
      <w:r>
        <w:rPr>
          <w:rFonts w:hint="eastAsia" w:ascii="宋体" w:hAnsi="宋体"/>
          <w:color w:val="auto"/>
          <w:sz w:val="24"/>
          <w:szCs w:val="24"/>
        </w:rPr>
        <w:t>日    期：</w:t>
      </w:r>
    </w:p>
    <w:p>
      <w:pPr>
        <w:widowControl/>
        <w:ind w:firstLine="198" w:firstLineChars="66"/>
        <w:jc w:val="left"/>
        <w:rPr>
          <w:rFonts w:hint="eastAsia" w:ascii="宋体" w:hAnsi="宋体" w:cs="宋体"/>
          <w:color w:val="auto"/>
          <w:sz w:val="30"/>
          <w:szCs w:val="30"/>
        </w:rPr>
        <w:sectPr>
          <w:pgSz w:w="16838" w:h="11906" w:orient="landscape"/>
          <w:pgMar w:top="1797" w:right="1474" w:bottom="1797" w:left="1247" w:header="851" w:footer="851" w:gutter="0"/>
          <w:cols w:space="720" w:num="1"/>
        </w:sectPr>
      </w:pPr>
    </w:p>
    <w:p>
      <w:pPr>
        <w:spacing w:line="420" w:lineRule="exact"/>
        <w:ind w:firstLine="0" w:firstLineChars="0"/>
        <w:jc w:val="center"/>
        <w:rPr>
          <w:rFonts w:hint="eastAsia" w:ascii="宋体" w:hAnsi="宋体"/>
          <w:b/>
          <w:bCs/>
          <w:color w:val="auto"/>
          <w:sz w:val="28"/>
          <w:szCs w:val="28"/>
          <w:lang w:bidi="ar"/>
        </w:rPr>
      </w:pPr>
    </w:p>
    <w:p>
      <w:pPr>
        <w:pStyle w:val="14"/>
        <w:snapToGrid w:val="0"/>
        <w:spacing w:before="120" w:after="120"/>
        <w:rPr>
          <w:rFonts w:hint="eastAsia" w:hAnsi="宋体" w:cs="宋体"/>
          <w:b/>
          <w:color w:val="auto"/>
          <w:sz w:val="28"/>
          <w:szCs w:val="28"/>
        </w:rPr>
      </w:pPr>
      <w:r>
        <w:rPr>
          <w:rFonts w:hint="eastAsia" w:hAnsi="宋体" w:cs="宋体"/>
          <w:b/>
          <w:color w:val="auto"/>
          <w:sz w:val="28"/>
          <w:szCs w:val="28"/>
        </w:rPr>
        <w:t>附件1</w:t>
      </w:r>
      <w:r>
        <w:rPr>
          <w:rFonts w:hint="eastAsia" w:hAnsi="宋体" w:cs="宋体"/>
          <w:b/>
          <w:color w:val="auto"/>
          <w:sz w:val="28"/>
          <w:szCs w:val="28"/>
          <w:lang w:val="en-US" w:eastAsia="zh-CN"/>
        </w:rPr>
        <w:t>2</w:t>
      </w:r>
      <w:r>
        <w:rPr>
          <w:rFonts w:hint="eastAsia" w:hAnsi="宋体" w:cs="宋体"/>
          <w:b/>
          <w:color w:val="auto"/>
          <w:sz w:val="28"/>
          <w:szCs w:val="28"/>
        </w:rPr>
        <w:t>：</w:t>
      </w:r>
    </w:p>
    <w:p>
      <w:pPr>
        <w:ind w:firstLine="562"/>
        <w:jc w:val="center"/>
        <w:rPr>
          <w:rFonts w:ascii="宋体"/>
          <w:b/>
          <w:bCs/>
          <w:color w:val="auto"/>
          <w:sz w:val="28"/>
          <w:szCs w:val="28"/>
        </w:rPr>
      </w:pPr>
      <w:r>
        <w:rPr>
          <w:rFonts w:ascii="宋体"/>
          <w:b/>
          <w:bCs/>
          <w:color w:val="auto"/>
          <w:sz w:val="28"/>
          <w:szCs w:val="28"/>
        </w:rPr>
        <w:t>开标一览表</w:t>
      </w:r>
    </w:p>
    <w:p>
      <w:pPr>
        <w:ind w:firstLine="420"/>
        <w:jc w:val="center"/>
        <w:rPr>
          <w:rFonts w:ascii="宋体"/>
          <w:color w:val="auto"/>
        </w:rPr>
      </w:pPr>
    </w:p>
    <w:p>
      <w:pPr>
        <w:ind w:firstLine="120" w:firstLineChars="50"/>
        <w:rPr>
          <w:rFonts w:ascii="宋体"/>
          <w:color w:val="auto"/>
          <w:sz w:val="24"/>
          <w:szCs w:val="24"/>
        </w:rPr>
      </w:pPr>
      <w:r>
        <w:rPr>
          <w:rFonts w:hint="eastAsia" w:ascii="宋体" w:hAnsi="宋体"/>
          <w:color w:val="auto"/>
          <w:sz w:val="24"/>
          <w:szCs w:val="24"/>
        </w:rPr>
        <w:t>项目名称：</w:t>
      </w:r>
    </w:p>
    <w:p>
      <w:pPr>
        <w:ind w:firstLine="120" w:firstLineChars="50"/>
        <w:rPr>
          <w:rFonts w:ascii="宋体"/>
          <w:color w:val="auto"/>
          <w:sz w:val="24"/>
          <w:szCs w:val="24"/>
        </w:rPr>
      </w:pPr>
      <w:r>
        <w:rPr>
          <w:rFonts w:hint="eastAsia" w:ascii="宋体" w:hAnsi="宋体"/>
          <w:color w:val="auto"/>
          <w:sz w:val="24"/>
          <w:szCs w:val="24"/>
        </w:rPr>
        <w:t>项目编号：</w:t>
      </w:r>
    </w:p>
    <w:p>
      <w:pPr>
        <w:ind w:firstLine="480"/>
        <w:jc w:val="center"/>
        <w:rPr>
          <w:rFonts w:ascii="宋体"/>
          <w:color w:val="auto"/>
          <w:sz w:val="24"/>
          <w:szCs w:val="24"/>
        </w:rPr>
      </w:pPr>
      <w:r>
        <w:rPr>
          <w:rFonts w:ascii="宋体"/>
          <w:color w:val="auto"/>
          <w:sz w:val="24"/>
          <w:szCs w:val="24"/>
        </w:rPr>
        <w:t>标段一/标段二/标段三</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0"/>
        <w:gridCol w:w="5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10" w:hRule="atLeast"/>
        </w:trPr>
        <w:tc>
          <w:tcPr>
            <w:tcW w:w="3490" w:type="dxa"/>
            <w:noWrap w:val="0"/>
            <w:vAlign w:val="center"/>
          </w:tcPr>
          <w:p>
            <w:pPr>
              <w:ind w:firstLine="960" w:firstLineChars="400"/>
              <w:rPr>
                <w:rFonts w:ascii="宋体"/>
                <w:color w:val="auto"/>
                <w:sz w:val="24"/>
                <w:szCs w:val="24"/>
              </w:rPr>
            </w:pPr>
            <w:r>
              <w:rPr>
                <w:rFonts w:hint="eastAsia" w:ascii="宋体" w:hAnsi="宋体"/>
                <w:color w:val="auto"/>
                <w:sz w:val="24"/>
                <w:szCs w:val="24"/>
              </w:rPr>
              <w:t>项目名称</w:t>
            </w:r>
          </w:p>
        </w:tc>
        <w:tc>
          <w:tcPr>
            <w:tcW w:w="5093" w:type="dxa"/>
            <w:noWrap w:val="0"/>
            <w:vAlign w:val="center"/>
          </w:tcPr>
          <w:p>
            <w:pPr>
              <w:ind w:firstLine="480"/>
              <w:jc w:val="center"/>
              <w:rPr>
                <w:rFonts w:ascii="宋体"/>
                <w:color w:val="auto"/>
                <w:sz w:val="24"/>
                <w:szCs w:val="24"/>
              </w:rPr>
            </w:pPr>
            <w:r>
              <w:rPr>
                <w:rFonts w:hint="eastAsia" w:ascii="宋体" w:hAnsi="宋体"/>
                <w:color w:val="auto"/>
                <w:sz w:val="24"/>
                <w:szCs w:val="24"/>
              </w:rPr>
              <w:t>管理费费率</w:t>
            </w:r>
            <w:r>
              <w:rPr>
                <w:rFonts w:hint="eastAsia" w:ascii="宋体" w:hAnsi="宋体" w:cs="宋体"/>
                <w:bCs/>
                <w:color w:val="auto"/>
                <w:sz w:val="24"/>
              </w:rPr>
              <w:t>（含利润、税金等）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30" w:hRule="atLeast"/>
        </w:trPr>
        <w:tc>
          <w:tcPr>
            <w:tcW w:w="3490" w:type="dxa"/>
            <w:noWrap w:val="0"/>
            <w:vAlign w:val="center"/>
          </w:tcPr>
          <w:p>
            <w:pPr>
              <w:ind w:firstLine="0" w:firstLineChars="0"/>
              <w:jc w:val="center"/>
              <w:rPr>
                <w:rFonts w:hint="eastAsia" w:ascii="宋体" w:eastAsia="宋体"/>
                <w:color w:val="auto"/>
                <w:sz w:val="24"/>
                <w:szCs w:val="24"/>
                <w:lang w:eastAsia="zh-CN"/>
              </w:rPr>
            </w:pPr>
            <w:r>
              <w:rPr>
                <w:rFonts w:hint="eastAsia" w:ascii="宋体"/>
                <w:color w:val="auto"/>
                <w:sz w:val="24"/>
                <w:szCs w:val="24"/>
                <w:lang w:eastAsia="zh-CN"/>
              </w:rPr>
              <w:t>嵊州市甘霖镇人民政府消防员、城管、安保等人员服务采购项目</w:t>
            </w:r>
          </w:p>
        </w:tc>
        <w:tc>
          <w:tcPr>
            <w:tcW w:w="5093" w:type="dxa"/>
            <w:noWrap w:val="0"/>
            <w:vAlign w:val="center"/>
          </w:tcPr>
          <w:p>
            <w:pPr>
              <w:ind w:firstLine="480"/>
              <w:rPr>
                <w:rFonts w:ascii="宋体"/>
                <w:color w:val="auto"/>
                <w:sz w:val="24"/>
                <w:szCs w:val="24"/>
              </w:rPr>
            </w:pPr>
          </w:p>
        </w:tc>
      </w:tr>
    </w:tbl>
    <w:p>
      <w:pPr>
        <w:ind w:firstLine="482"/>
        <w:jc w:val="left"/>
        <w:rPr>
          <w:rFonts w:hint="eastAsia" w:ascii="宋体" w:hAnsi="宋体"/>
          <w:b/>
          <w:color w:val="auto"/>
          <w:sz w:val="24"/>
          <w:szCs w:val="24"/>
        </w:rPr>
      </w:pPr>
      <w:r>
        <w:rPr>
          <w:rFonts w:hint="eastAsia" w:ascii="宋体" w:hAnsi="宋体"/>
          <w:b/>
          <w:color w:val="auto"/>
          <w:sz w:val="24"/>
          <w:szCs w:val="24"/>
        </w:rPr>
        <w:t>注：</w:t>
      </w:r>
    </w:p>
    <w:p>
      <w:pPr>
        <w:snapToGrid w:val="0"/>
        <w:spacing w:line="460" w:lineRule="exact"/>
        <w:ind w:firstLine="480"/>
        <w:jc w:val="left"/>
        <w:rPr>
          <w:rFonts w:hint="eastAsia" w:ascii="宋体" w:hAnsi="宋体"/>
          <w:color w:val="auto"/>
          <w:sz w:val="24"/>
          <w:szCs w:val="24"/>
        </w:rPr>
      </w:pPr>
      <w:r>
        <w:rPr>
          <w:rFonts w:hint="eastAsia" w:ascii="宋体" w:hAnsi="宋体"/>
          <w:color w:val="auto"/>
          <w:sz w:val="24"/>
          <w:szCs w:val="24"/>
          <w:lang w:eastAsia="zh-CN"/>
        </w:rPr>
        <w:t>1.</w:t>
      </w:r>
      <w:r>
        <w:rPr>
          <w:rFonts w:hint="eastAsia" w:ascii="宋体" w:hAnsi="宋体"/>
          <w:color w:val="auto"/>
          <w:sz w:val="24"/>
          <w:szCs w:val="24"/>
        </w:rPr>
        <w:t>投标报价是履行合同的最终价格，投标报价是履行合同的最终价格，即完成本项目服务内容和要求所产生的所有费用，包括所有的设备费、</w:t>
      </w:r>
      <w:r>
        <w:rPr>
          <w:rFonts w:hint="eastAsia" w:ascii="宋体" w:hAnsi="宋体"/>
          <w:color w:val="auto"/>
          <w:sz w:val="24"/>
          <w:szCs w:val="24"/>
          <w:lang w:val="en-US" w:eastAsia="zh-CN"/>
        </w:rPr>
        <w:t>人工费、</w:t>
      </w:r>
      <w:r>
        <w:rPr>
          <w:rFonts w:hint="eastAsia" w:ascii="宋体" w:hAnsi="宋体"/>
          <w:color w:val="auto"/>
          <w:sz w:val="24"/>
          <w:szCs w:val="24"/>
        </w:rPr>
        <w:t>附加费（税金、运输、保险、包装、安装调试、服务、维护、标书费、代理服务费）等一切费用，本项目为管理费费率报价。</w:t>
      </w:r>
    </w:p>
    <w:p>
      <w:pPr>
        <w:snapToGrid w:val="0"/>
        <w:spacing w:line="460" w:lineRule="exact"/>
        <w:ind w:firstLine="480"/>
        <w:jc w:val="left"/>
        <w:rPr>
          <w:rFonts w:hint="eastAsia" w:ascii="宋体" w:hAnsi="宋体"/>
          <w:color w:val="auto"/>
          <w:sz w:val="24"/>
          <w:szCs w:val="24"/>
        </w:rPr>
      </w:pPr>
      <w:r>
        <w:rPr>
          <w:rFonts w:hint="eastAsia" w:ascii="宋体" w:hAnsi="宋体"/>
          <w:color w:val="auto"/>
          <w:sz w:val="24"/>
          <w:szCs w:val="24"/>
        </w:rPr>
        <w:t>2、报价一经涂改，应在涂改处加盖单位公章或者由法定代表人或授权委托人签字或盖章，否则其投标作无效标处理。</w:t>
      </w:r>
    </w:p>
    <w:p>
      <w:pPr>
        <w:snapToGrid w:val="0"/>
        <w:ind w:firstLine="480"/>
        <w:rPr>
          <w:rFonts w:hint="eastAsia" w:ascii="宋体" w:hAnsi="宋体"/>
          <w:color w:val="auto"/>
          <w:sz w:val="24"/>
          <w:szCs w:val="24"/>
        </w:rPr>
      </w:pPr>
      <w:r>
        <w:rPr>
          <w:rFonts w:hint="eastAsia" w:ascii="宋体" w:hAnsi="宋体"/>
          <w:color w:val="auto"/>
          <w:sz w:val="24"/>
          <w:szCs w:val="24"/>
        </w:rPr>
        <w:t>3、以上报价应与“投标报价明细表”中的“投标报价”相一致。</w:t>
      </w:r>
    </w:p>
    <w:p>
      <w:pPr>
        <w:snapToGrid w:val="0"/>
        <w:ind w:firstLine="480"/>
        <w:rPr>
          <w:rFonts w:hint="eastAsia" w:ascii="宋体" w:hAnsi="宋体"/>
          <w:color w:val="auto"/>
          <w:sz w:val="24"/>
          <w:szCs w:val="24"/>
        </w:rPr>
      </w:pPr>
      <w:r>
        <w:rPr>
          <w:rFonts w:hint="eastAsia" w:ascii="宋体" w:hAnsi="宋体"/>
          <w:color w:val="auto"/>
          <w:sz w:val="24"/>
          <w:szCs w:val="24"/>
        </w:rPr>
        <w:t>4、特别提醒：本表的商务报价内容不能出现在</w:t>
      </w:r>
      <w:r>
        <w:rPr>
          <w:rFonts w:hint="eastAsia" w:ascii="宋体" w:hAnsi="宋体"/>
          <w:color w:val="auto"/>
          <w:sz w:val="24"/>
          <w:szCs w:val="24"/>
          <w:lang w:eastAsia="zh-CN"/>
        </w:rPr>
        <w:t>商务技术</w:t>
      </w:r>
      <w:r>
        <w:rPr>
          <w:rFonts w:hint="eastAsia" w:ascii="宋体" w:hAnsi="宋体"/>
          <w:color w:val="auto"/>
          <w:sz w:val="24"/>
          <w:szCs w:val="24"/>
        </w:rPr>
        <w:t>文件正副本中。</w:t>
      </w:r>
    </w:p>
    <w:p>
      <w:pPr>
        <w:ind w:firstLine="480"/>
        <w:rPr>
          <w:rFonts w:ascii="宋体"/>
          <w:color w:val="auto"/>
          <w:sz w:val="24"/>
          <w:szCs w:val="24"/>
        </w:rPr>
      </w:pPr>
    </w:p>
    <w:p>
      <w:pPr>
        <w:ind w:firstLine="480"/>
        <w:rPr>
          <w:rFonts w:ascii="宋体"/>
          <w:color w:val="auto"/>
          <w:sz w:val="24"/>
          <w:szCs w:val="24"/>
        </w:rPr>
      </w:pPr>
    </w:p>
    <w:p>
      <w:pPr>
        <w:ind w:right="-21" w:rightChars="-10" w:firstLine="4800" w:firstLineChars="2000"/>
        <w:rPr>
          <w:rFonts w:ascii="宋体" w:hAnsi="宋体"/>
          <w:color w:val="auto"/>
          <w:sz w:val="24"/>
          <w:szCs w:val="24"/>
        </w:rPr>
      </w:pPr>
      <w:r>
        <w:rPr>
          <w:rFonts w:hint="eastAsia" w:ascii="宋体" w:hAnsi="宋体"/>
          <w:color w:val="auto"/>
          <w:sz w:val="24"/>
          <w:szCs w:val="24"/>
        </w:rPr>
        <w:t>投标人（盖章）：</w:t>
      </w:r>
    </w:p>
    <w:p>
      <w:pPr>
        <w:ind w:right="-21" w:rightChars="-10" w:firstLine="480"/>
        <w:jc w:val="center"/>
        <w:rPr>
          <w:rFonts w:ascii="宋体" w:hAnsi="宋体"/>
          <w:color w:val="auto"/>
          <w:sz w:val="24"/>
          <w:szCs w:val="24"/>
        </w:rPr>
      </w:pPr>
      <w:r>
        <w:rPr>
          <w:rFonts w:ascii="宋体" w:hAnsi="宋体"/>
          <w:color w:val="auto"/>
          <w:sz w:val="24"/>
          <w:szCs w:val="24"/>
        </w:rPr>
        <w:t xml:space="preserve">         </w:t>
      </w:r>
      <w:r>
        <w:rPr>
          <w:rFonts w:hint="eastAsia" w:ascii="宋体" w:hAnsi="宋体"/>
          <w:color w:val="auto"/>
          <w:sz w:val="24"/>
          <w:szCs w:val="24"/>
        </w:rPr>
        <w:t xml:space="preserve">           </w:t>
      </w:r>
      <w:r>
        <w:rPr>
          <w:rFonts w:ascii="宋体" w:hAnsi="宋体"/>
          <w:color w:val="auto"/>
          <w:sz w:val="24"/>
          <w:szCs w:val="24"/>
        </w:rPr>
        <w:t xml:space="preserve"> 法定</w:t>
      </w:r>
      <w:r>
        <w:rPr>
          <w:rFonts w:hint="eastAsia" w:ascii="宋体" w:hAnsi="宋体"/>
          <w:color w:val="auto"/>
          <w:sz w:val="24"/>
          <w:szCs w:val="24"/>
        </w:rPr>
        <w:t>代表人（签字或盖章）：</w:t>
      </w:r>
    </w:p>
    <w:p>
      <w:pPr>
        <w:ind w:firstLine="4800" w:firstLineChars="2000"/>
        <w:rPr>
          <w:rFonts w:hint="eastAsia"/>
          <w:color w:val="auto"/>
          <w:kern w:val="0"/>
          <w:szCs w:val="21"/>
        </w:rPr>
      </w:pPr>
      <w:r>
        <w:rPr>
          <w:rFonts w:hint="eastAsia" w:ascii="宋体" w:hAnsi="宋体"/>
          <w:color w:val="auto"/>
          <w:sz w:val="24"/>
          <w:szCs w:val="24"/>
        </w:rPr>
        <w:t>日    期：</w:t>
      </w:r>
    </w:p>
    <w:p>
      <w:pPr>
        <w:pStyle w:val="14"/>
        <w:snapToGrid w:val="0"/>
        <w:spacing w:before="120" w:after="120"/>
        <w:rPr>
          <w:rFonts w:hint="eastAsia" w:hAnsi="宋体" w:cs="宋体"/>
          <w:color w:val="auto"/>
          <w:sz w:val="30"/>
          <w:szCs w:val="30"/>
        </w:rPr>
      </w:pPr>
    </w:p>
    <w:p>
      <w:pPr>
        <w:widowControl/>
        <w:ind w:firstLine="600"/>
        <w:jc w:val="left"/>
        <w:rPr>
          <w:rFonts w:hint="eastAsia" w:ascii="宋体" w:hAnsi="宋体" w:cs="宋体"/>
          <w:color w:val="auto"/>
          <w:sz w:val="30"/>
          <w:szCs w:val="30"/>
        </w:rPr>
        <w:sectPr>
          <w:pgSz w:w="11906" w:h="16838"/>
          <w:pgMar w:top="1474" w:right="1797" w:bottom="1247" w:left="1797" w:header="851" w:footer="851" w:gutter="0"/>
          <w:cols w:space="720" w:num="1"/>
        </w:sectPr>
      </w:pPr>
    </w:p>
    <w:p>
      <w:pPr>
        <w:pStyle w:val="6"/>
        <w:spacing w:before="0" w:after="0" w:line="240" w:lineRule="auto"/>
        <w:ind w:firstLine="0" w:firstLineChars="0"/>
        <w:rPr>
          <w:rFonts w:hint="eastAsia" w:ascii="宋体" w:hAnsi="宋体"/>
          <w:color w:val="auto"/>
          <w:sz w:val="28"/>
          <w:szCs w:val="28"/>
        </w:rPr>
      </w:pPr>
      <w:bookmarkStart w:id="382" w:name="开标一览表"/>
      <w:bookmarkEnd w:id="382"/>
      <w:bookmarkStart w:id="383" w:name="_Toc26359240"/>
      <w:bookmarkStart w:id="384" w:name="_Toc29826733"/>
      <w:bookmarkStart w:id="385" w:name="_Toc17377"/>
      <w:r>
        <w:rPr>
          <w:rFonts w:hint="eastAsia" w:ascii="宋体" w:hAnsi="宋体"/>
          <w:color w:val="auto"/>
          <w:sz w:val="28"/>
          <w:szCs w:val="28"/>
        </w:rPr>
        <w:t>附件1</w:t>
      </w:r>
      <w:r>
        <w:rPr>
          <w:rFonts w:hint="eastAsia" w:ascii="宋体" w:hAnsi="宋体"/>
          <w:color w:val="auto"/>
          <w:sz w:val="28"/>
          <w:szCs w:val="28"/>
          <w:lang w:val="en-US" w:eastAsia="zh-CN"/>
        </w:rPr>
        <w:t>3</w:t>
      </w:r>
      <w:r>
        <w:rPr>
          <w:rFonts w:hint="eastAsia" w:ascii="宋体" w:hAnsi="宋体"/>
          <w:color w:val="auto"/>
          <w:sz w:val="28"/>
          <w:szCs w:val="28"/>
        </w:rPr>
        <w:t>：</w:t>
      </w:r>
      <w:bookmarkEnd w:id="383"/>
      <w:bookmarkEnd w:id="384"/>
      <w:bookmarkEnd w:id="385"/>
      <w:r>
        <w:rPr>
          <w:rFonts w:hint="eastAsia" w:ascii="宋体" w:hAnsi="宋体"/>
          <w:color w:val="auto"/>
          <w:sz w:val="28"/>
          <w:szCs w:val="28"/>
        </w:rPr>
        <w:t xml:space="preserve">                    </w:t>
      </w:r>
    </w:p>
    <w:p>
      <w:pPr>
        <w:pStyle w:val="6"/>
        <w:spacing w:before="0" w:after="0" w:line="240" w:lineRule="auto"/>
        <w:ind w:firstLine="0" w:firstLineChars="0"/>
        <w:jc w:val="center"/>
        <w:rPr>
          <w:rFonts w:hint="eastAsia" w:ascii="宋体" w:hAnsi="宋体"/>
          <w:bCs w:val="0"/>
          <w:color w:val="auto"/>
          <w:sz w:val="28"/>
          <w:szCs w:val="28"/>
        </w:rPr>
      </w:pPr>
      <w:bookmarkStart w:id="386" w:name="_Toc26359241"/>
      <w:bookmarkStart w:id="387" w:name="_Toc29826734"/>
      <w:bookmarkStart w:id="388" w:name="_Toc5136"/>
      <w:r>
        <w:rPr>
          <w:rFonts w:hint="eastAsia" w:ascii="宋体" w:hAnsi="宋体"/>
          <w:bCs w:val="0"/>
          <w:color w:val="auto"/>
          <w:sz w:val="28"/>
          <w:szCs w:val="28"/>
        </w:rPr>
        <w:t>小微企业声明函</w:t>
      </w:r>
      <w:bookmarkEnd w:id="386"/>
      <w:bookmarkEnd w:id="387"/>
      <w:bookmarkEnd w:id="388"/>
    </w:p>
    <w:p>
      <w:pPr>
        <w:ind w:firstLine="480"/>
        <w:jc w:val="center"/>
        <w:rPr>
          <w:rFonts w:hint="eastAsia"/>
          <w:color w:val="auto"/>
          <w:sz w:val="24"/>
          <w:szCs w:val="24"/>
        </w:rPr>
      </w:pPr>
      <w:r>
        <w:rPr>
          <w:rFonts w:hint="eastAsia"/>
          <w:color w:val="auto"/>
          <w:sz w:val="24"/>
          <w:szCs w:val="24"/>
        </w:rPr>
        <w:t>【不属于小微企业单位的无需填写、递交】</w:t>
      </w:r>
    </w:p>
    <w:p>
      <w:pPr>
        <w:snapToGrid w:val="0"/>
        <w:spacing w:line="240" w:lineRule="auto"/>
        <w:ind w:firstLine="480"/>
        <w:jc w:val="left"/>
        <w:rPr>
          <w:rFonts w:hint="eastAsia" w:ascii="宋体" w:hAnsi="宋体"/>
          <w:color w:val="auto"/>
          <w:sz w:val="24"/>
          <w:szCs w:val="24"/>
        </w:rPr>
      </w:pPr>
      <w:r>
        <w:rPr>
          <w:rFonts w:hint="eastAsia" w:ascii="宋体" w:hAnsi="宋体"/>
          <w:color w:val="auto"/>
          <w:sz w:val="24"/>
          <w:szCs w:val="24"/>
        </w:rPr>
        <w:t>本公司郑重声明，根据《政府采购促进中小企业发展暂行办法》（财库〔2011〕181号）的规定，本公司为</w:t>
      </w:r>
      <w:r>
        <w:rPr>
          <w:rFonts w:hint="eastAsia" w:ascii="宋体" w:hAnsi="宋体"/>
          <w:color w:val="auto"/>
          <w:sz w:val="24"/>
          <w:szCs w:val="24"/>
          <w:u w:val="single"/>
        </w:rPr>
        <w:t xml:space="preserve">                  </w:t>
      </w:r>
      <w:r>
        <w:rPr>
          <w:rFonts w:hint="eastAsia" w:ascii="宋体" w:hAnsi="宋体"/>
          <w:color w:val="auto"/>
          <w:sz w:val="24"/>
          <w:szCs w:val="24"/>
        </w:rPr>
        <w:t>（请填写：小型、微型）企业。即，本公司同时满足以下条件：</w:t>
      </w:r>
    </w:p>
    <w:p>
      <w:pPr>
        <w:snapToGrid w:val="0"/>
        <w:ind w:firstLine="480"/>
        <w:jc w:val="left"/>
        <w:rPr>
          <w:rFonts w:hint="eastAsia" w:ascii="宋体" w:hAnsi="宋体"/>
          <w:color w:val="auto"/>
          <w:sz w:val="24"/>
          <w:szCs w:val="24"/>
        </w:rPr>
      </w:pPr>
      <w:r>
        <w:rPr>
          <w:rFonts w:hint="eastAsia" w:ascii="宋体" w:hAnsi="宋体"/>
          <w:color w:val="auto"/>
          <w:sz w:val="24"/>
          <w:szCs w:val="24"/>
        </w:rPr>
        <w:t>1.根据《工业和信息化部、国家统计局、国家发展和改革委员会、财政部关于印发中小企业划型标准规定的通知》（工信部联企业〔2011〕300号）规定的划分标准，本公司为</w:t>
      </w:r>
      <w:r>
        <w:rPr>
          <w:rFonts w:hint="eastAsia" w:ascii="宋体" w:hAnsi="宋体"/>
          <w:color w:val="auto"/>
          <w:sz w:val="24"/>
          <w:szCs w:val="24"/>
          <w:u w:val="single"/>
        </w:rPr>
        <w:t xml:space="preserve">               </w:t>
      </w:r>
      <w:r>
        <w:rPr>
          <w:rFonts w:hint="eastAsia" w:ascii="宋体" w:hAnsi="宋体"/>
          <w:color w:val="auto"/>
          <w:sz w:val="24"/>
          <w:szCs w:val="24"/>
        </w:rPr>
        <w:t>（请填写：小型、微型）企业。</w:t>
      </w:r>
    </w:p>
    <w:p>
      <w:pPr>
        <w:snapToGrid w:val="0"/>
        <w:ind w:firstLine="480"/>
        <w:jc w:val="left"/>
        <w:rPr>
          <w:rFonts w:hint="eastAsia" w:ascii="宋体" w:hAnsi="宋体"/>
          <w:color w:val="auto"/>
          <w:sz w:val="24"/>
          <w:szCs w:val="24"/>
        </w:rPr>
      </w:pPr>
      <w:r>
        <w:rPr>
          <w:rFonts w:hint="eastAsia" w:ascii="宋体" w:hAnsi="宋体"/>
          <w:color w:val="auto"/>
          <w:sz w:val="24"/>
          <w:szCs w:val="24"/>
        </w:rPr>
        <w:t>2.本公司参加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项目采购活动提供本企业制造的货物，由本企业承担工程、提供服务，或者提供其他</w:t>
      </w:r>
      <w:r>
        <w:rPr>
          <w:rFonts w:hint="eastAsia" w:ascii="宋体" w:hAnsi="宋体"/>
          <w:color w:val="auto"/>
          <w:sz w:val="24"/>
          <w:szCs w:val="24"/>
          <w:u w:val="single"/>
        </w:rPr>
        <w:t xml:space="preserve">           </w:t>
      </w:r>
      <w:r>
        <w:rPr>
          <w:rFonts w:hint="eastAsia" w:ascii="宋体" w:hAnsi="宋体"/>
          <w:color w:val="auto"/>
          <w:sz w:val="24"/>
          <w:szCs w:val="24"/>
        </w:rPr>
        <w:t>（请填写：小型、微型）企业制造的货物。本条所称货物不包括使用大型企业注册商标的货物。</w:t>
      </w:r>
    </w:p>
    <w:p>
      <w:pPr>
        <w:snapToGrid w:val="0"/>
        <w:ind w:firstLine="480"/>
        <w:jc w:val="left"/>
        <w:rPr>
          <w:rFonts w:hint="eastAsia" w:ascii="宋体" w:hAnsi="宋体"/>
          <w:color w:val="auto"/>
          <w:sz w:val="24"/>
          <w:szCs w:val="24"/>
        </w:rPr>
      </w:pPr>
      <w:r>
        <w:rPr>
          <w:rFonts w:hint="eastAsia" w:ascii="宋体" w:hAnsi="宋体"/>
          <w:color w:val="auto"/>
          <w:sz w:val="24"/>
          <w:szCs w:val="24"/>
        </w:rPr>
        <w:t>本公司对上述声明的真实性负责。如有虚假，将依法承担相应责任。</w:t>
      </w:r>
    </w:p>
    <w:p>
      <w:pPr>
        <w:ind w:firstLine="4800" w:firstLineChars="2000"/>
        <w:rPr>
          <w:rFonts w:ascii="宋体" w:cs="宋体"/>
          <w:color w:val="auto"/>
          <w:sz w:val="24"/>
          <w:szCs w:val="24"/>
        </w:rPr>
      </w:pPr>
      <w:r>
        <w:rPr>
          <w:rFonts w:hint="eastAsia" w:ascii="宋体" w:hAnsi="宋体"/>
          <w:color w:val="auto"/>
          <w:sz w:val="24"/>
          <w:szCs w:val="24"/>
        </w:rPr>
        <w:t xml:space="preserve"> </w:t>
      </w:r>
      <w:r>
        <w:rPr>
          <w:rFonts w:hint="eastAsia" w:ascii="宋体" w:hAnsi="宋体" w:cs="宋体"/>
          <w:color w:val="auto"/>
          <w:sz w:val="24"/>
          <w:szCs w:val="24"/>
        </w:rPr>
        <w:t>投标人名称（盖章）：</w:t>
      </w:r>
    </w:p>
    <w:p>
      <w:pPr>
        <w:ind w:firstLine="4800" w:firstLineChars="2000"/>
        <w:rPr>
          <w:rFonts w:ascii="宋体" w:cs="宋体"/>
          <w:bCs/>
          <w:color w:val="auto"/>
          <w:sz w:val="24"/>
          <w:szCs w:val="24"/>
        </w:rPr>
      </w:pPr>
      <w:r>
        <w:rPr>
          <w:rFonts w:hint="eastAsia" w:ascii="宋体" w:hAnsi="宋体" w:cs="宋体"/>
          <w:color w:val="auto"/>
          <w:sz w:val="24"/>
          <w:szCs w:val="24"/>
        </w:rPr>
        <w:t>日期：   年  月  日</w:t>
      </w:r>
    </w:p>
    <w:p>
      <w:pPr>
        <w:snapToGrid w:val="0"/>
        <w:ind w:firstLine="480"/>
        <w:jc w:val="right"/>
        <w:rPr>
          <w:rFonts w:hint="eastAsia" w:ascii="宋体" w:hAnsi="宋体"/>
          <w:color w:val="auto"/>
          <w:sz w:val="28"/>
          <w:szCs w:val="28"/>
        </w:rPr>
      </w:pPr>
      <w:r>
        <w:rPr>
          <w:rFonts w:hint="eastAsia" w:ascii="宋体" w:hAnsi="宋体"/>
          <w:color w:val="auto"/>
          <w:sz w:val="24"/>
          <w:szCs w:val="24"/>
        </w:rPr>
        <w:t xml:space="preserve"> </w:t>
      </w:r>
      <w:r>
        <w:rPr>
          <w:rFonts w:hint="eastAsia" w:ascii="宋体" w:hAnsi="宋体"/>
          <w:color w:val="auto"/>
          <w:sz w:val="28"/>
          <w:szCs w:val="28"/>
        </w:rPr>
        <w:t xml:space="preserve">       </w:t>
      </w:r>
    </w:p>
    <w:p>
      <w:pPr>
        <w:snapToGrid w:val="0"/>
        <w:spacing w:line="312" w:lineRule="auto"/>
        <w:ind w:firstLine="600" w:firstLineChars="250"/>
        <w:rPr>
          <w:rFonts w:hint="eastAsia" w:ascii="宋体" w:hAnsi="宋体"/>
          <w:color w:val="auto"/>
          <w:sz w:val="24"/>
          <w:szCs w:val="24"/>
        </w:rPr>
      </w:pPr>
      <w:r>
        <w:rPr>
          <w:rFonts w:hint="eastAsia" w:ascii="宋体" w:hAnsi="宋体"/>
          <w:color w:val="auto"/>
          <w:sz w:val="24"/>
          <w:szCs w:val="24"/>
        </w:rPr>
        <w:t>备注说明：</w:t>
      </w:r>
    </w:p>
    <w:p>
      <w:pPr>
        <w:snapToGrid w:val="0"/>
        <w:spacing w:line="312" w:lineRule="auto"/>
        <w:ind w:firstLine="600" w:firstLineChars="250"/>
        <w:rPr>
          <w:rFonts w:hint="eastAsia" w:ascii="宋体" w:hAnsi="宋体"/>
          <w:color w:val="auto"/>
          <w:sz w:val="24"/>
          <w:szCs w:val="24"/>
        </w:rPr>
      </w:pPr>
      <w:r>
        <w:rPr>
          <w:rFonts w:hint="eastAsia" w:ascii="宋体" w:hAnsi="宋体"/>
          <w:color w:val="auto"/>
          <w:sz w:val="24"/>
          <w:szCs w:val="24"/>
        </w:rPr>
        <w:t>1.《中小企业声明函》中，须同时满足以上两个条件。如投标人提供非本企业制造的货物，须提供制造商“国家企业信用信息公示系统——小微企业名录”页面查询结果（查询时间为投标前一周内，并加盖投标人公章）；</w:t>
      </w:r>
    </w:p>
    <w:p>
      <w:pPr>
        <w:ind w:firstLine="482"/>
        <w:jc w:val="center"/>
        <w:rPr>
          <w:rFonts w:hint="eastAsia" w:ascii="宋体" w:hAnsi="宋体"/>
          <w:b/>
          <w:bCs/>
          <w:color w:val="auto"/>
          <w:sz w:val="24"/>
          <w:szCs w:val="24"/>
        </w:rPr>
      </w:pPr>
      <w:r>
        <w:rPr>
          <w:rFonts w:hint="eastAsia" w:ascii="宋体" w:hAnsi="宋体"/>
          <w:b/>
          <w:bCs/>
          <w:color w:val="auto"/>
          <w:sz w:val="24"/>
          <w:szCs w:val="24"/>
        </w:rPr>
        <w:t>国家企业信用信息公示系统---小微企业名录”页面查询结果参考格式</w:t>
      </w:r>
    </w:p>
    <w:p>
      <w:pPr>
        <w:adjustRightInd w:val="0"/>
        <w:snapToGrid w:val="0"/>
        <w:ind w:firstLine="0" w:firstLineChars="0"/>
        <w:jc w:val="left"/>
        <w:textAlignment w:val="baseline"/>
        <w:rPr>
          <w:rFonts w:hint="eastAsia" w:ascii="宋体" w:hAnsi="宋体"/>
          <w:b/>
          <w:color w:val="auto"/>
          <w:sz w:val="28"/>
          <w:szCs w:val="28"/>
        </w:rPr>
      </w:pPr>
      <w:r>
        <w:rPr>
          <w:rFonts w:hint="eastAsia" w:ascii="宋体" w:hAnsi="宋体" w:cs="宋体"/>
          <w:color w:val="auto"/>
          <w:sz w:val="30"/>
          <w:szCs w:val="30"/>
        </w:rPr>
        <w:drawing>
          <wp:anchor distT="0" distB="0" distL="114300" distR="114300" simplePos="0" relativeHeight="251659264" behindDoc="1" locked="0" layoutInCell="1" allowOverlap="1">
            <wp:simplePos x="0" y="0"/>
            <wp:positionH relativeFrom="column">
              <wp:posOffset>-172085</wp:posOffset>
            </wp:positionH>
            <wp:positionV relativeFrom="paragraph">
              <wp:posOffset>153670</wp:posOffset>
            </wp:positionV>
            <wp:extent cx="5571490" cy="2362200"/>
            <wp:effectExtent l="0" t="0" r="10160" b="0"/>
            <wp:wrapNone/>
            <wp:docPr id="1" name="图片 3" descr="1f8e282088d404c7107c703d5e274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f8e282088d404c7107c703d5e2742f"/>
                    <pic:cNvPicPr>
                      <a:picLocks noChangeAspect="1"/>
                    </pic:cNvPicPr>
                  </pic:nvPicPr>
                  <pic:blipFill>
                    <a:blip r:embed="rId15"/>
                    <a:stretch>
                      <a:fillRect/>
                    </a:stretch>
                  </pic:blipFill>
                  <pic:spPr>
                    <a:xfrm>
                      <a:off x="0" y="0"/>
                      <a:ext cx="5571490" cy="2362200"/>
                    </a:xfrm>
                    <a:prstGeom prst="rect">
                      <a:avLst/>
                    </a:prstGeom>
                    <a:noFill/>
                    <a:ln>
                      <a:noFill/>
                    </a:ln>
                  </pic:spPr>
                </pic:pic>
              </a:graphicData>
            </a:graphic>
          </wp:anchor>
        </w:drawing>
      </w:r>
      <w:r>
        <w:rPr>
          <w:rFonts w:ascii="宋体" w:hAnsi="宋体"/>
          <w:color w:val="auto"/>
          <w:sz w:val="30"/>
          <w:szCs w:val="30"/>
        </w:rPr>
        <w:br w:type="page"/>
      </w:r>
      <w:r>
        <w:rPr>
          <w:rFonts w:hint="eastAsia" w:ascii="宋体" w:hAnsi="宋体"/>
          <w:b/>
          <w:color w:val="auto"/>
          <w:sz w:val="28"/>
          <w:szCs w:val="28"/>
        </w:rPr>
        <w:t>附件1</w:t>
      </w:r>
      <w:r>
        <w:rPr>
          <w:rFonts w:hint="eastAsia" w:ascii="宋体" w:hAnsi="宋体"/>
          <w:b/>
          <w:color w:val="auto"/>
          <w:sz w:val="28"/>
          <w:szCs w:val="28"/>
          <w:lang w:val="en-US" w:eastAsia="zh-CN"/>
        </w:rPr>
        <w:t>4</w:t>
      </w:r>
      <w:r>
        <w:rPr>
          <w:rFonts w:hint="eastAsia" w:ascii="宋体" w:hAnsi="宋体"/>
          <w:b/>
          <w:color w:val="auto"/>
          <w:sz w:val="28"/>
          <w:szCs w:val="28"/>
        </w:rPr>
        <w:t xml:space="preserve">：         </w:t>
      </w:r>
    </w:p>
    <w:p>
      <w:pPr>
        <w:adjustRightInd w:val="0"/>
        <w:snapToGrid w:val="0"/>
        <w:ind w:firstLine="0" w:firstLineChars="0"/>
        <w:jc w:val="center"/>
        <w:textAlignment w:val="baseline"/>
        <w:rPr>
          <w:rFonts w:ascii="宋体" w:cs="宋体"/>
          <w:b/>
          <w:bCs/>
          <w:color w:val="auto"/>
          <w:sz w:val="28"/>
          <w:szCs w:val="28"/>
        </w:rPr>
      </w:pPr>
      <w:r>
        <w:rPr>
          <w:rFonts w:hint="eastAsia" w:ascii="宋体" w:hAnsi="宋体" w:cs="宋体"/>
          <w:b/>
          <w:bCs/>
          <w:color w:val="auto"/>
          <w:sz w:val="28"/>
          <w:szCs w:val="28"/>
        </w:rPr>
        <w:t>监狱企业声明函及其相关的充分的证明材料监狱企业声明函</w:t>
      </w:r>
    </w:p>
    <w:p>
      <w:pPr>
        <w:spacing w:line="40" w:lineRule="exact"/>
        <w:ind w:firstLine="420"/>
        <w:rPr>
          <w:rFonts w:ascii="宋体" w:cs="宋体"/>
          <w:color w:val="auto"/>
        </w:rPr>
      </w:pPr>
    </w:p>
    <w:p>
      <w:pPr>
        <w:ind w:firstLine="0" w:firstLineChars="0"/>
        <w:jc w:val="center"/>
        <w:rPr>
          <w:rFonts w:ascii="宋体" w:cs="宋体"/>
          <w:color w:val="auto"/>
        </w:rPr>
      </w:pPr>
    </w:p>
    <w:p>
      <w:pPr>
        <w:ind w:firstLine="0" w:firstLineChars="0"/>
        <w:jc w:val="center"/>
        <w:rPr>
          <w:rFonts w:ascii="宋体" w:cs="宋体"/>
          <w:color w:val="auto"/>
          <w:sz w:val="24"/>
          <w:szCs w:val="24"/>
        </w:rPr>
      </w:pPr>
      <w:r>
        <w:rPr>
          <w:rFonts w:hint="eastAsia" w:ascii="宋体" w:hAnsi="宋体" w:cs="宋体"/>
          <w:color w:val="auto"/>
          <w:sz w:val="24"/>
          <w:szCs w:val="24"/>
        </w:rPr>
        <w:t>【不属于监狱企业的无需填写、递交】</w:t>
      </w:r>
    </w:p>
    <w:p>
      <w:pPr>
        <w:spacing w:line="480" w:lineRule="auto"/>
        <w:ind w:firstLine="480"/>
        <w:rPr>
          <w:rFonts w:ascii="宋体" w:cs="宋体"/>
          <w:color w:val="auto"/>
          <w:sz w:val="24"/>
          <w:szCs w:val="24"/>
        </w:rPr>
      </w:pPr>
      <w:r>
        <w:rPr>
          <w:rFonts w:hint="eastAsia" w:ascii="宋体" w:hAnsi="宋体" w:cs="宋体"/>
          <w:color w:val="auto"/>
          <w:sz w:val="24"/>
          <w:szCs w:val="24"/>
        </w:rPr>
        <w:t>本公司郑重声明，根据《关于政府采购支持监狱企业发展有关问题的通知》（财库</w:t>
      </w:r>
      <w:r>
        <w:rPr>
          <w:rFonts w:ascii="宋体" w:hAnsi="宋体" w:cs="宋体"/>
          <w:color w:val="auto"/>
          <w:sz w:val="24"/>
          <w:szCs w:val="24"/>
        </w:rPr>
        <w:t xml:space="preserve">[2014]68 </w:t>
      </w:r>
      <w:r>
        <w:rPr>
          <w:rFonts w:hint="eastAsia" w:ascii="宋体" w:hAnsi="宋体" w:cs="宋体"/>
          <w:color w:val="auto"/>
          <w:sz w:val="24"/>
          <w:szCs w:val="24"/>
        </w:rPr>
        <w:t>号）的规定，本公司为监狱企业。</w:t>
      </w:r>
    </w:p>
    <w:p>
      <w:pPr>
        <w:spacing w:line="480" w:lineRule="auto"/>
        <w:ind w:firstLine="480"/>
        <w:rPr>
          <w:rFonts w:ascii="宋体" w:cs="宋体"/>
          <w:color w:val="auto"/>
          <w:sz w:val="24"/>
          <w:szCs w:val="24"/>
        </w:rPr>
      </w:pPr>
      <w:r>
        <w:rPr>
          <w:rFonts w:hint="eastAsia" w:ascii="宋体" w:hAnsi="宋体" w:cs="宋体"/>
          <w:color w:val="auto"/>
          <w:sz w:val="24"/>
          <w:szCs w:val="24"/>
        </w:rPr>
        <w:t>根据上述标准，我公司属于监狱企业的理由为：本公司为参加</w:t>
      </w:r>
      <w:r>
        <w:rPr>
          <w:rFonts w:hint="eastAsia" w:ascii="宋体" w:hAnsi="宋体" w:cs="宋体"/>
          <w:color w:val="auto"/>
          <w:sz w:val="24"/>
          <w:szCs w:val="24"/>
          <w:u w:val="single"/>
        </w:rPr>
        <w:t>（</w:t>
      </w:r>
      <w:r>
        <w:rPr>
          <w:rFonts w:hint="eastAsia" w:ascii="宋体" w:hAnsi="宋体" w:cs="宋体"/>
          <w:color w:val="auto"/>
          <w:sz w:val="24"/>
          <w:szCs w:val="24"/>
        </w:rPr>
        <w:t>项目名称）</w:t>
      </w:r>
    </w:p>
    <w:p>
      <w:pPr>
        <w:spacing w:line="480" w:lineRule="auto"/>
        <w:ind w:firstLine="480"/>
        <w:rPr>
          <w:rFonts w:ascii="宋体" w:cs="宋体"/>
          <w:color w:val="auto"/>
          <w:sz w:val="24"/>
          <w:szCs w:val="24"/>
        </w:rPr>
      </w:pPr>
      <w:r>
        <w:rPr>
          <w:rFonts w:hint="eastAsia" w:ascii="宋体" w:hAnsi="宋体" w:cs="宋体"/>
          <w:color w:val="auto"/>
          <w:sz w:val="24"/>
          <w:szCs w:val="24"/>
        </w:rPr>
        <w:t>项目编号</w:t>
      </w:r>
      <w:r>
        <w:rPr>
          <w:rFonts w:hint="eastAsia" w:ascii="宋体" w:hAnsi="宋体" w:cs="宋体"/>
          <w:color w:val="auto"/>
          <w:sz w:val="24"/>
          <w:szCs w:val="24"/>
          <w:u w:val="single"/>
        </w:rPr>
        <w:t>（）</w:t>
      </w:r>
      <w:r>
        <w:rPr>
          <w:rFonts w:hint="eastAsia" w:ascii="宋体" w:hAnsi="宋体" w:cs="宋体"/>
          <w:color w:val="auto"/>
          <w:sz w:val="24"/>
          <w:szCs w:val="24"/>
        </w:rPr>
        <w:t>采购活动提供本企业提供服务</w:t>
      </w:r>
    </w:p>
    <w:p>
      <w:pPr>
        <w:spacing w:line="480" w:lineRule="auto"/>
        <w:ind w:firstLine="480"/>
        <w:rPr>
          <w:rFonts w:ascii="宋体" w:cs="宋体"/>
          <w:color w:val="auto"/>
          <w:sz w:val="24"/>
          <w:szCs w:val="24"/>
        </w:rPr>
      </w:pPr>
      <w:r>
        <w:rPr>
          <w:rFonts w:hint="eastAsia" w:ascii="宋体" w:hAnsi="宋体" w:cs="宋体"/>
          <w:color w:val="auto"/>
          <w:sz w:val="24"/>
          <w:szCs w:val="24"/>
        </w:rPr>
        <w:t>本公司对上述声明的真实性负责。如有虚假，将依法承担相应责任。</w:t>
      </w:r>
    </w:p>
    <w:p>
      <w:pPr>
        <w:spacing w:line="480" w:lineRule="auto"/>
        <w:ind w:firstLine="3840" w:firstLineChars="1600"/>
        <w:rPr>
          <w:rFonts w:ascii="宋体" w:cs="宋体"/>
          <w:color w:val="auto"/>
          <w:sz w:val="24"/>
          <w:szCs w:val="24"/>
        </w:rPr>
      </w:pPr>
    </w:p>
    <w:p>
      <w:pPr>
        <w:spacing w:line="480" w:lineRule="auto"/>
        <w:ind w:firstLine="4800" w:firstLineChars="2000"/>
        <w:rPr>
          <w:rFonts w:ascii="宋体" w:cs="宋体"/>
          <w:color w:val="auto"/>
          <w:sz w:val="24"/>
          <w:szCs w:val="24"/>
        </w:rPr>
      </w:pPr>
      <w:r>
        <w:rPr>
          <w:rFonts w:hint="eastAsia" w:ascii="宋体" w:hAnsi="宋体" w:cs="宋体"/>
          <w:color w:val="auto"/>
          <w:sz w:val="24"/>
          <w:szCs w:val="24"/>
        </w:rPr>
        <w:t>投标人名称（盖章）：</w:t>
      </w:r>
    </w:p>
    <w:p>
      <w:pPr>
        <w:spacing w:line="480" w:lineRule="auto"/>
        <w:ind w:firstLine="4800" w:firstLineChars="2000"/>
        <w:rPr>
          <w:rFonts w:ascii="宋体" w:hAnsi="宋体" w:cs="宋体"/>
          <w:color w:val="auto"/>
          <w:sz w:val="24"/>
          <w:szCs w:val="24"/>
        </w:rPr>
      </w:pPr>
      <w:r>
        <w:rPr>
          <w:rFonts w:hint="eastAsia" w:ascii="宋体" w:hAnsi="宋体" w:cs="宋体"/>
          <w:color w:val="auto"/>
          <w:sz w:val="24"/>
          <w:szCs w:val="24"/>
        </w:rPr>
        <w:t>日期：   年  月  日</w:t>
      </w:r>
    </w:p>
    <w:p>
      <w:pPr>
        <w:spacing w:line="480" w:lineRule="auto"/>
        <w:ind w:left="0" w:leftChars="0" w:firstLine="0" w:firstLineChars="0"/>
        <w:jc w:val="left"/>
        <w:rPr>
          <w:rFonts w:hint="eastAsia" w:ascii="宋体" w:hAnsi="宋体"/>
          <w:b/>
          <w:color w:val="auto"/>
          <w:sz w:val="28"/>
          <w:szCs w:val="28"/>
        </w:rPr>
      </w:pPr>
    </w:p>
    <w:p>
      <w:pPr>
        <w:spacing w:line="480" w:lineRule="auto"/>
        <w:ind w:left="0" w:leftChars="0" w:firstLine="0" w:firstLineChars="0"/>
        <w:jc w:val="left"/>
        <w:rPr>
          <w:rFonts w:hint="eastAsia" w:ascii="宋体" w:hAnsi="宋体"/>
          <w:b/>
          <w:color w:val="auto"/>
          <w:sz w:val="28"/>
          <w:szCs w:val="28"/>
        </w:rPr>
      </w:pPr>
    </w:p>
    <w:p>
      <w:pPr>
        <w:spacing w:line="480" w:lineRule="auto"/>
        <w:ind w:left="0" w:leftChars="0" w:firstLine="0" w:firstLineChars="0"/>
        <w:jc w:val="left"/>
        <w:rPr>
          <w:rFonts w:hint="eastAsia" w:ascii="宋体" w:hAnsi="宋体"/>
          <w:b/>
          <w:color w:val="auto"/>
          <w:sz w:val="28"/>
          <w:szCs w:val="28"/>
        </w:rPr>
      </w:pPr>
    </w:p>
    <w:p>
      <w:pPr>
        <w:spacing w:line="480" w:lineRule="auto"/>
        <w:ind w:left="0" w:leftChars="0" w:firstLine="0" w:firstLineChars="0"/>
        <w:jc w:val="left"/>
        <w:rPr>
          <w:rFonts w:hint="eastAsia" w:ascii="宋体" w:hAnsi="宋体"/>
          <w:b/>
          <w:color w:val="auto"/>
          <w:sz w:val="28"/>
          <w:szCs w:val="28"/>
        </w:rPr>
      </w:pPr>
    </w:p>
    <w:p>
      <w:pPr>
        <w:spacing w:line="480" w:lineRule="auto"/>
        <w:ind w:left="0" w:leftChars="0" w:firstLine="0" w:firstLineChars="0"/>
        <w:jc w:val="left"/>
        <w:rPr>
          <w:rFonts w:hint="eastAsia" w:ascii="宋体" w:hAnsi="宋体"/>
          <w:b/>
          <w:color w:val="auto"/>
          <w:sz w:val="28"/>
          <w:szCs w:val="28"/>
        </w:rPr>
      </w:pPr>
    </w:p>
    <w:p>
      <w:pPr>
        <w:spacing w:line="480" w:lineRule="auto"/>
        <w:ind w:left="0" w:leftChars="0" w:firstLine="0" w:firstLineChars="0"/>
        <w:jc w:val="left"/>
        <w:rPr>
          <w:rFonts w:hint="eastAsia" w:ascii="宋体" w:hAnsi="宋体"/>
          <w:b/>
          <w:color w:val="auto"/>
          <w:sz w:val="28"/>
          <w:szCs w:val="28"/>
        </w:rPr>
      </w:pPr>
    </w:p>
    <w:p>
      <w:pPr>
        <w:spacing w:line="480" w:lineRule="auto"/>
        <w:ind w:left="0" w:leftChars="0" w:firstLine="0" w:firstLineChars="0"/>
        <w:jc w:val="left"/>
        <w:rPr>
          <w:rFonts w:hint="eastAsia" w:ascii="宋体" w:hAnsi="宋体"/>
          <w:b/>
          <w:color w:val="auto"/>
          <w:sz w:val="28"/>
          <w:szCs w:val="28"/>
        </w:rPr>
      </w:pPr>
    </w:p>
    <w:p>
      <w:pPr>
        <w:spacing w:line="480" w:lineRule="auto"/>
        <w:ind w:left="0" w:leftChars="0" w:firstLine="0" w:firstLineChars="0"/>
        <w:jc w:val="left"/>
        <w:rPr>
          <w:rFonts w:hint="eastAsia" w:ascii="宋体" w:hAnsi="宋体"/>
          <w:b/>
          <w:color w:val="auto"/>
          <w:sz w:val="28"/>
          <w:szCs w:val="28"/>
        </w:rPr>
      </w:pPr>
    </w:p>
    <w:p>
      <w:pPr>
        <w:spacing w:line="480" w:lineRule="auto"/>
        <w:ind w:left="0" w:leftChars="0" w:firstLine="0" w:firstLineChars="0"/>
        <w:jc w:val="left"/>
        <w:rPr>
          <w:rFonts w:hint="eastAsia" w:ascii="宋体" w:hAnsi="宋体"/>
          <w:b/>
          <w:color w:val="auto"/>
          <w:sz w:val="28"/>
          <w:szCs w:val="28"/>
        </w:rPr>
      </w:pPr>
    </w:p>
    <w:p>
      <w:pPr>
        <w:spacing w:line="480" w:lineRule="auto"/>
        <w:ind w:left="0" w:leftChars="0" w:firstLine="0" w:firstLineChars="0"/>
        <w:jc w:val="left"/>
        <w:rPr>
          <w:rFonts w:hint="eastAsia" w:ascii="宋体" w:hAnsi="宋体"/>
          <w:b/>
          <w:color w:val="auto"/>
          <w:sz w:val="28"/>
          <w:szCs w:val="28"/>
        </w:rPr>
      </w:pPr>
    </w:p>
    <w:p>
      <w:pPr>
        <w:spacing w:line="480" w:lineRule="auto"/>
        <w:ind w:left="0" w:leftChars="0" w:firstLine="0" w:firstLineChars="0"/>
        <w:jc w:val="left"/>
        <w:rPr>
          <w:rFonts w:hint="eastAsia" w:ascii="宋体" w:cs="宋体"/>
          <w:b/>
          <w:bCs/>
          <w:color w:val="auto"/>
          <w:sz w:val="24"/>
          <w:szCs w:val="24"/>
        </w:rPr>
      </w:pPr>
      <w:r>
        <w:rPr>
          <w:rFonts w:hint="eastAsia" w:ascii="宋体" w:hAnsi="宋体"/>
          <w:b/>
          <w:color w:val="auto"/>
          <w:sz w:val="28"/>
          <w:szCs w:val="28"/>
        </w:rPr>
        <w:t>附件1</w:t>
      </w:r>
      <w:r>
        <w:rPr>
          <w:rFonts w:hint="eastAsia" w:ascii="宋体" w:hAnsi="宋体"/>
          <w:b/>
          <w:color w:val="auto"/>
          <w:sz w:val="28"/>
          <w:szCs w:val="28"/>
          <w:lang w:val="en-US" w:eastAsia="zh-CN"/>
        </w:rPr>
        <w:t>5</w:t>
      </w:r>
      <w:r>
        <w:rPr>
          <w:rFonts w:hint="eastAsia" w:ascii="宋体" w:hAnsi="宋体"/>
          <w:b/>
          <w:color w:val="auto"/>
          <w:sz w:val="28"/>
          <w:szCs w:val="28"/>
        </w:rPr>
        <w:t>：</w:t>
      </w:r>
    </w:p>
    <w:p>
      <w:pPr>
        <w:spacing w:line="588" w:lineRule="exact"/>
        <w:ind w:firstLine="586"/>
        <w:jc w:val="center"/>
        <w:rPr>
          <w:rFonts w:hint="eastAsia" w:ascii="宋体" w:hAnsi="宋体"/>
          <w:b/>
          <w:color w:val="auto"/>
          <w:spacing w:val="6"/>
          <w:sz w:val="28"/>
          <w:szCs w:val="28"/>
        </w:rPr>
      </w:pPr>
      <w:bookmarkStart w:id="389" w:name="OLE_LINK13"/>
      <w:bookmarkStart w:id="390" w:name="OLE_LINK14"/>
      <w:r>
        <w:rPr>
          <w:rFonts w:hint="eastAsia" w:ascii="宋体" w:hAnsi="宋体"/>
          <w:b/>
          <w:color w:val="auto"/>
          <w:spacing w:val="6"/>
          <w:sz w:val="28"/>
          <w:szCs w:val="28"/>
        </w:rPr>
        <w:t>残疾人福利性单位声明函</w:t>
      </w:r>
    </w:p>
    <w:bookmarkEnd w:id="389"/>
    <w:bookmarkEnd w:id="390"/>
    <w:p>
      <w:pPr>
        <w:spacing w:line="588" w:lineRule="exact"/>
        <w:ind w:firstLine="626"/>
        <w:rPr>
          <w:rFonts w:hint="eastAsia" w:ascii="仿宋_GB2312" w:eastAsia="仿宋_GB2312"/>
          <w:b/>
          <w:color w:val="auto"/>
          <w:spacing w:val="6"/>
          <w:sz w:val="30"/>
          <w:szCs w:val="30"/>
        </w:rPr>
      </w:pPr>
    </w:p>
    <w:p>
      <w:pPr>
        <w:spacing w:line="480" w:lineRule="auto"/>
        <w:ind w:firstLine="0" w:firstLineChars="0"/>
        <w:jc w:val="center"/>
        <w:rPr>
          <w:rFonts w:ascii="宋体" w:cs="宋体"/>
          <w:color w:val="auto"/>
          <w:sz w:val="24"/>
          <w:szCs w:val="24"/>
        </w:rPr>
      </w:pPr>
      <w:r>
        <w:rPr>
          <w:rFonts w:hint="eastAsia" w:ascii="宋体" w:hAnsi="宋体" w:cs="宋体"/>
          <w:color w:val="auto"/>
          <w:sz w:val="24"/>
          <w:szCs w:val="24"/>
        </w:rPr>
        <w:t>【不属于残疾人福利性单位的无需填写、递交】</w:t>
      </w:r>
    </w:p>
    <w:p>
      <w:pPr>
        <w:spacing w:line="480" w:lineRule="auto"/>
        <w:ind w:firstLine="480"/>
        <w:rPr>
          <w:rFonts w:ascii="宋体" w:cs="宋体"/>
          <w:color w:val="auto"/>
          <w:sz w:val="24"/>
          <w:szCs w:val="24"/>
        </w:rPr>
      </w:pPr>
      <w:r>
        <w:rPr>
          <w:rFonts w:hint="eastAsia" w:ascii="宋体" w:hAnsi="宋体" w:cs="宋体"/>
          <w:color w:val="auto"/>
          <w:sz w:val="24"/>
          <w:szCs w:val="24"/>
        </w:rPr>
        <w:t>单位郑重声明，根据《财政部　民政部　中国残疾人联合会关于促进残疾人就业政府采购政策的通知》（财库</w:t>
      </w:r>
      <w:r>
        <w:rPr>
          <w:rFonts w:ascii="宋体" w:hAnsi="宋体" w:cs="宋体"/>
          <w:color w:val="auto"/>
          <w:sz w:val="24"/>
          <w:szCs w:val="24"/>
        </w:rPr>
        <w:t>[2017]141</w:t>
      </w:r>
      <w:r>
        <w:rPr>
          <w:rFonts w:hint="eastAsia" w:ascii="宋体" w:hAnsi="宋体" w:cs="宋体"/>
          <w:color w:val="auto"/>
          <w:sz w:val="24"/>
          <w:szCs w:val="24"/>
        </w:rPr>
        <w:t>号）的规定，本单位为符合条件的残疾人福利性单位，且本单位参加单位的项目采购活动提供本单位制作的货物（由本单位承担工程</w:t>
      </w:r>
      <w:r>
        <w:rPr>
          <w:rFonts w:ascii="宋体" w:hAnsi="宋体" w:cs="宋体"/>
          <w:color w:val="auto"/>
          <w:sz w:val="24"/>
          <w:szCs w:val="24"/>
        </w:rPr>
        <w:t>/</w:t>
      </w:r>
      <w:r>
        <w:rPr>
          <w:rFonts w:hint="eastAsia" w:ascii="宋体" w:hAnsi="宋体" w:cs="宋体"/>
          <w:color w:val="auto"/>
          <w:sz w:val="24"/>
          <w:szCs w:val="24"/>
        </w:rPr>
        <w:t>提供服务），或者提供其他残疾人福利性单位制造的货物（不包括使用非残疾人福利性单位注册商标的货物）。</w:t>
      </w:r>
    </w:p>
    <w:p>
      <w:pPr>
        <w:spacing w:line="480" w:lineRule="auto"/>
        <w:ind w:firstLine="480"/>
        <w:rPr>
          <w:rFonts w:ascii="宋体" w:cs="宋体"/>
          <w:color w:val="auto"/>
          <w:sz w:val="24"/>
          <w:szCs w:val="24"/>
        </w:rPr>
      </w:pPr>
      <w:r>
        <w:rPr>
          <w:rFonts w:hint="eastAsia" w:ascii="宋体" w:hAnsi="宋体" w:cs="宋体"/>
          <w:color w:val="auto"/>
          <w:sz w:val="24"/>
          <w:szCs w:val="24"/>
        </w:rPr>
        <w:t>本单位对上述声明的真实性负责。如有虚假，将依法承担相应责任。</w:t>
      </w:r>
    </w:p>
    <w:p>
      <w:pPr>
        <w:snapToGrid w:val="0"/>
        <w:ind w:firstLine="560"/>
        <w:rPr>
          <w:rFonts w:hint="eastAsia" w:ascii="仿宋" w:hAnsi="仿宋" w:eastAsia="仿宋"/>
          <w:color w:val="auto"/>
          <w:sz w:val="28"/>
          <w:szCs w:val="28"/>
        </w:rPr>
      </w:pPr>
    </w:p>
    <w:p>
      <w:pPr>
        <w:spacing w:line="588" w:lineRule="exact"/>
        <w:ind w:firstLine="624"/>
        <w:rPr>
          <w:rFonts w:hint="eastAsia" w:ascii="仿宋_GB2312" w:eastAsia="仿宋_GB2312"/>
          <w:color w:val="auto"/>
          <w:spacing w:val="6"/>
          <w:sz w:val="30"/>
          <w:szCs w:val="30"/>
        </w:rPr>
      </w:pPr>
    </w:p>
    <w:p>
      <w:pPr>
        <w:snapToGrid w:val="0"/>
        <w:ind w:firstLine="624"/>
        <w:jc w:val="right"/>
        <w:rPr>
          <w:rFonts w:ascii="宋体" w:hAnsi="宋体"/>
          <w:color w:val="auto"/>
          <w:sz w:val="24"/>
          <w:szCs w:val="24"/>
        </w:rPr>
      </w:pPr>
      <w:r>
        <w:rPr>
          <w:rFonts w:hint="eastAsia" w:ascii="仿宋_GB2312" w:eastAsia="仿宋_GB2312"/>
          <w:color w:val="auto"/>
          <w:spacing w:val="6"/>
          <w:sz w:val="30"/>
          <w:szCs w:val="30"/>
        </w:rPr>
        <w:t xml:space="preserve">         </w:t>
      </w:r>
      <w:r>
        <w:rPr>
          <w:rFonts w:hint="eastAsia" w:ascii="仿宋" w:hAnsi="仿宋" w:eastAsia="仿宋"/>
          <w:color w:val="auto"/>
          <w:sz w:val="28"/>
          <w:szCs w:val="28"/>
        </w:rPr>
        <w:t xml:space="preserve">  </w:t>
      </w:r>
      <w:r>
        <w:rPr>
          <w:rFonts w:hint="eastAsia" w:ascii="宋体" w:hAnsi="宋体"/>
          <w:color w:val="auto"/>
          <w:sz w:val="24"/>
          <w:szCs w:val="24"/>
        </w:rPr>
        <w:t xml:space="preserve"> 投标人名称（盖章）：</w:t>
      </w:r>
    </w:p>
    <w:p>
      <w:pPr>
        <w:snapToGrid w:val="0"/>
        <w:ind w:right="240" w:firstLine="480"/>
        <w:jc w:val="right"/>
        <w:rPr>
          <w:rFonts w:ascii="宋体" w:hAnsi="宋体"/>
          <w:color w:val="auto"/>
          <w:sz w:val="24"/>
          <w:szCs w:val="24"/>
        </w:rPr>
      </w:pPr>
      <w:r>
        <w:rPr>
          <w:rFonts w:hint="eastAsia" w:ascii="宋体" w:hAnsi="宋体"/>
          <w:color w:val="auto"/>
          <w:sz w:val="24"/>
          <w:szCs w:val="24"/>
        </w:rPr>
        <w:t>日期：   年  月  日</w:t>
      </w:r>
    </w:p>
    <w:p>
      <w:pPr>
        <w:ind w:left="0" w:leftChars="0" w:firstLine="0" w:firstLineChars="0"/>
        <w:jc w:val="left"/>
        <w:rPr>
          <w:rFonts w:ascii="宋体" w:cs="宋体"/>
          <w:color w:val="auto"/>
          <w:sz w:val="24"/>
          <w:szCs w:val="24"/>
        </w:rPr>
      </w:pPr>
    </w:p>
    <w:p>
      <w:pPr>
        <w:snapToGrid w:val="0"/>
        <w:ind w:firstLine="0" w:firstLineChars="0"/>
        <w:jc w:val="left"/>
        <w:rPr>
          <w:rFonts w:hint="eastAsia" w:ascii="宋体" w:hAnsi="宋体" w:cs="宋体"/>
          <w:b/>
          <w:bCs/>
          <w:color w:val="auto"/>
          <w:sz w:val="28"/>
          <w:szCs w:val="28"/>
        </w:rPr>
      </w:pPr>
      <w:r>
        <w:rPr>
          <w:color w:val="auto"/>
        </w:rPr>
        <w:br w:type="page"/>
      </w:r>
      <w:r>
        <w:rPr>
          <w:rFonts w:hint="eastAsia" w:ascii="宋体" w:hAnsi="宋体" w:cs="宋体"/>
          <w:b/>
          <w:bCs/>
          <w:color w:val="auto"/>
          <w:sz w:val="28"/>
          <w:szCs w:val="28"/>
        </w:rPr>
        <w:t>附件16：</w:t>
      </w:r>
    </w:p>
    <w:p>
      <w:pPr>
        <w:pStyle w:val="62"/>
        <w:widowControl w:val="0"/>
        <w:snapToGrid w:val="0"/>
        <w:spacing w:line="500" w:lineRule="exact"/>
        <w:ind w:firstLine="0" w:firstLineChars="0"/>
        <w:jc w:val="center"/>
        <w:rPr>
          <w:rFonts w:hint="eastAsia" w:hAnsi="宋体"/>
          <w:b/>
          <w:bCs/>
          <w:color w:val="auto"/>
          <w:kern w:val="0"/>
          <w:sz w:val="28"/>
          <w:szCs w:val="28"/>
        </w:rPr>
      </w:pPr>
      <w:r>
        <w:rPr>
          <w:rFonts w:hint="eastAsia" w:hAnsi="宋体"/>
          <w:b/>
          <w:bCs/>
          <w:color w:val="auto"/>
          <w:sz w:val="28"/>
          <w:szCs w:val="28"/>
        </w:rPr>
        <w:t>政府采购活动现场确认声明书</w:t>
      </w:r>
    </w:p>
    <w:p>
      <w:pPr>
        <w:pStyle w:val="62"/>
        <w:widowControl w:val="0"/>
        <w:snapToGrid w:val="0"/>
        <w:spacing w:line="440" w:lineRule="exact"/>
        <w:ind w:firstLine="0" w:firstLineChars="0"/>
        <w:jc w:val="both"/>
        <w:rPr>
          <w:rFonts w:hAnsi="宋体" w:cs="Times New Roman"/>
          <w:b/>
          <w:bCs/>
          <w:color w:val="auto"/>
          <w:sz w:val="24"/>
          <w:szCs w:val="24"/>
        </w:rPr>
      </w:pPr>
      <w:r>
        <w:rPr>
          <w:rFonts w:hAnsi="宋体" w:cs="Times New Roman"/>
          <w:color w:val="auto"/>
          <w:kern w:val="0"/>
          <w:sz w:val="24"/>
          <w:szCs w:val="24"/>
          <w:u w:val="single"/>
        </w:rPr>
        <w:t>绍兴平准招标代理有限公司</w:t>
      </w:r>
      <w:r>
        <w:rPr>
          <w:rFonts w:hAnsi="宋体" w:cs="Times New Roman"/>
          <w:color w:val="auto"/>
          <w:kern w:val="0"/>
          <w:sz w:val="24"/>
          <w:szCs w:val="24"/>
        </w:rPr>
        <w:t>（采购组织机构名称）：</w:t>
      </w:r>
    </w:p>
    <w:p>
      <w:pPr>
        <w:pStyle w:val="62"/>
        <w:wordWrap w:val="0"/>
        <w:ind w:firstLine="504"/>
        <w:rPr>
          <w:rFonts w:hAnsi="宋体"/>
          <w:b/>
          <w:bCs/>
          <w:color w:val="auto"/>
          <w:spacing w:val="6"/>
          <w:sz w:val="24"/>
          <w:szCs w:val="24"/>
          <w:u w:val="single"/>
        </w:rPr>
      </w:pPr>
      <w:r>
        <w:rPr>
          <w:rFonts w:hAnsi="宋体" w:cs="Times New Roman"/>
          <w:color w:val="auto"/>
          <w:spacing w:val="6"/>
          <w:sz w:val="24"/>
          <w:szCs w:val="24"/>
        </w:rPr>
        <w:t>本人经由</w:t>
      </w:r>
      <w:r>
        <w:rPr>
          <w:rFonts w:hAnsi="宋体" w:cs="Times New Roman"/>
          <w:color w:val="auto"/>
          <w:spacing w:val="6"/>
          <w:sz w:val="24"/>
          <w:szCs w:val="24"/>
          <w:u w:val="single"/>
        </w:rPr>
        <w:t xml:space="preserve">         </w:t>
      </w:r>
      <w:r>
        <w:rPr>
          <w:rFonts w:hint="eastAsia" w:hAnsi="宋体" w:cs="Times New Roman"/>
          <w:color w:val="auto"/>
          <w:spacing w:val="6"/>
          <w:sz w:val="24"/>
          <w:szCs w:val="24"/>
          <w:u w:val="single"/>
        </w:rPr>
        <w:t xml:space="preserve">       </w:t>
      </w:r>
      <w:r>
        <w:rPr>
          <w:rFonts w:hAnsi="宋体" w:cs="Times New Roman"/>
          <w:color w:val="auto"/>
          <w:spacing w:val="6"/>
          <w:sz w:val="24"/>
          <w:szCs w:val="24"/>
          <w:u w:val="single"/>
        </w:rPr>
        <w:t xml:space="preserve">    </w:t>
      </w:r>
      <w:r>
        <w:rPr>
          <w:rFonts w:hint="eastAsia" w:hAnsi="宋体" w:cs="Times New Roman"/>
          <w:color w:val="auto"/>
          <w:spacing w:val="6"/>
          <w:sz w:val="24"/>
          <w:szCs w:val="24"/>
          <w:u w:val="single"/>
        </w:rPr>
        <w:t xml:space="preserve">   </w:t>
      </w:r>
      <w:r>
        <w:rPr>
          <w:rFonts w:hAnsi="宋体" w:cs="Times New Roman"/>
          <w:color w:val="auto"/>
          <w:spacing w:val="6"/>
          <w:sz w:val="24"/>
          <w:szCs w:val="24"/>
          <w:u w:val="single"/>
        </w:rPr>
        <w:t xml:space="preserve">    </w:t>
      </w:r>
      <w:r>
        <w:rPr>
          <w:rFonts w:hAnsi="宋体" w:cs="Times New Roman"/>
          <w:color w:val="auto"/>
          <w:spacing w:val="6"/>
          <w:sz w:val="24"/>
          <w:szCs w:val="24"/>
        </w:rPr>
        <w:t>（单位）负责人</w:t>
      </w:r>
      <w:r>
        <w:rPr>
          <w:rFonts w:hAnsi="宋体" w:cs="Times New Roman"/>
          <w:color w:val="auto"/>
          <w:spacing w:val="6"/>
          <w:sz w:val="24"/>
          <w:szCs w:val="24"/>
          <w:u w:val="single"/>
        </w:rPr>
        <w:t xml:space="preserve">      </w:t>
      </w:r>
      <w:r>
        <w:rPr>
          <w:rFonts w:hint="eastAsia" w:hAnsi="宋体" w:cs="Times New Roman"/>
          <w:color w:val="auto"/>
          <w:spacing w:val="6"/>
          <w:sz w:val="24"/>
          <w:szCs w:val="24"/>
          <w:u w:val="single"/>
        </w:rPr>
        <w:t xml:space="preserve"> </w:t>
      </w:r>
      <w:r>
        <w:rPr>
          <w:rFonts w:hAnsi="宋体" w:cs="Times New Roman"/>
          <w:color w:val="auto"/>
          <w:spacing w:val="6"/>
          <w:sz w:val="24"/>
          <w:szCs w:val="24"/>
          <w:u w:val="single"/>
        </w:rPr>
        <w:t xml:space="preserve">  （姓名）</w:t>
      </w:r>
      <w:r>
        <w:rPr>
          <w:rFonts w:hAnsi="宋体" w:cs="Times New Roman"/>
          <w:color w:val="auto"/>
          <w:spacing w:val="6"/>
          <w:sz w:val="24"/>
          <w:szCs w:val="24"/>
        </w:rPr>
        <w:t>合法授权参加</w:t>
      </w:r>
      <w:r>
        <w:rPr>
          <w:rFonts w:hint="eastAsia" w:hAnsi="宋体" w:cs="Times New Roman"/>
          <w:color w:val="auto"/>
          <w:spacing w:val="6"/>
          <w:sz w:val="24"/>
          <w:szCs w:val="24"/>
          <w:u w:val="single"/>
        </w:rPr>
        <w:t xml:space="preserve"> </w:t>
      </w:r>
      <w:r>
        <w:rPr>
          <w:rFonts w:hint="eastAsia" w:hAnsi="宋体" w:cs="Times New Roman"/>
          <w:color w:val="auto"/>
          <w:spacing w:val="6"/>
          <w:sz w:val="24"/>
          <w:szCs w:val="24"/>
          <w:u w:val="single"/>
          <w:lang w:val="en-US" w:eastAsia="zh-CN"/>
        </w:rPr>
        <w:t xml:space="preserve">                       </w:t>
      </w:r>
      <w:r>
        <w:rPr>
          <w:rFonts w:hint="eastAsia" w:hAnsi="宋体"/>
          <w:color w:val="auto"/>
          <w:sz w:val="24"/>
          <w:szCs w:val="24"/>
          <w:u w:val="single"/>
        </w:rPr>
        <w:t xml:space="preserve"> </w:t>
      </w:r>
      <w:r>
        <w:rPr>
          <w:rFonts w:hAnsi="宋体" w:cs="Times New Roman"/>
          <w:color w:val="auto"/>
          <w:spacing w:val="6"/>
          <w:sz w:val="24"/>
          <w:szCs w:val="24"/>
        </w:rPr>
        <w:t>（</w:t>
      </w:r>
      <w:r>
        <w:rPr>
          <w:rFonts w:hint="eastAsia" w:hAnsi="宋体" w:cs="Times New Roman"/>
          <w:color w:val="auto"/>
          <w:spacing w:val="6"/>
          <w:sz w:val="24"/>
          <w:szCs w:val="24"/>
        </w:rPr>
        <w:t>编</w:t>
      </w:r>
      <w:r>
        <w:rPr>
          <w:rFonts w:hAnsi="宋体" w:cs="Times New Roman"/>
          <w:color w:val="auto"/>
          <w:spacing w:val="6"/>
          <w:sz w:val="24"/>
          <w:szCs w:val="24"/>
        </w:rPr>
        <w:t>号</w:t>
      </w:r>
      <w:r>
        <w:rPr>
          <w:rFonts w:hint="eastAsia" w:hAnsi="宋体" w:cs="Times New Roman"/>
          <w:color w:val="auto"/>
          <w:spacing w:val="6"/>
          <w:sz w:val="24"/>
          <w:szCs w:val="24"/>
        </w:rPr>
        <w:t>:</w:t>
      </w:r>
      <w:r>
        <w:rPr>
          <w:rFonts w:hint="eastAsia" w:hAnsi="宋体" w:cs="Times New Roman"/>
          <w:color w:val="auto"/>
          <w:spacing w:val="6"/>
          <w:sz w:val="24"/>
          <w:szCs w:val="24"/>
          <w:lang w:val="en-US" w:eastAsia="zh-CN"/>
        </w:rPr>
        <w:t xml:space="preserve">           </w:t>
      </w:r>
      <w:r>
        <w:rPr>
          <w:rFonts w:hAnsi="宋体" w:cs="Times New Roman"/>
          <w:color w:val="auto"/>
          <w:spacing w:val="6"/>
          <w:sz w:val="24"/>
          <w:szCs w:val="24"/>
        </w:rPr>
        <w:t xml:space="preserve">）政府采购活动，经与本单位法人代表（负责人）联系确认，现就有关公平竞争事项郑重声明如下： </w:t>
      </w:r>
    </w:p>
    <w:p>
      <w:pPr>
        <w:pStyle w:val="63"/>
        <w:widowControl/>
        <w:snapToGrid w:val="0"/>
        <w:spacing w:line="440" w:lineRule="exact"/>
        <w:ind w:firstLine="480"/>
        <w:rPr>
          <w:rFonts w:cs="Times New Roman"/>
          <w:color w:val="auto"/>
          <w:kern w:val="0"/>
          <w:sz w:val="24"/>
          <w:szCs w:val="24"/>
        </w:rPr>
      </w:pPr>
      <w:r>
        <w:rPr>
          <w:rFonts w:cs="Times New Roman"/>
          <w:color w:val="auto"/>
          <w:kern w:val="0"/>
          <w:sz w:val="24"/>
          <w:szCs w:val="24"/>
        </w:rPr>
        <w:t xml:space="preserve">一、本单位与采购人之间 </w:t>
      </w:r>
      <w:r>
        <w:rPr>
          <w:rFonts w:cs="Times New Roman"/>
          <w:color w:val="auto"/>
          <w:sz w:val="24"/>
          <w:szCs w:val="24"/>
        </w:rPr>
        <w:t>□</w:t>
      </w:r>
      <w:r>
        <w:rPr>
          <w:rFonts w:cs="Times New Roman"/>
          <w:color w:val="auto"/>
          <w:kern w:val="0"/>
          <w:sz w:val="24"/>
          <w:szCs w:val="24"/>
        </w:rPr>
        <w:t xml:space="preserve">不存在利害关系 </w:t>
      </w:r>
      <w:r>
        <w:rPr>
          <w:rFonts w:cs="Times New Roman"/>
          <w:color w:val="auto"/>
          <w:sz w:val="24"/>
          <w:szCs w:val="24"/>
        </w:rPr>
        <w:sym w:font="Wingdings 2" w:char="0052"/>
      </w:r>
      <w:r>
        <w:rPr>
          <w:rFonts w:cs="Times New Roman"/>
          <w:color w:val="auto"/>
          <w:kern w:val="0"/>
          <w:sz w:val="24"/>
          <w:szCs w:val="24"/>
        </w:rPr>
        <w:t>存在下列利害关系</w:t>
      </w:r>
      <w:r>
        <w:rPr>
          <w:rFonts w:cs="Times New Roman"/>
          <w:color w:val="auto"/>
          <w:kern w:val="0"/>
          <w:sz w:val="24"/>
          <w:szCs w:val="24"/>
          <w:u w:val="single"/>
        </w:rPr>
        <w:t xml:space="preserve">           </w:t>
      </w:r>
      <w:r>
        <w:rPr>
          <w:rFonts w:cs="Times New Roman"/>
          <w:color w:val="auto"/>
          <w:kern w:val="0"/>
          <w:sz w:val="24"/>
          <w:szCs w:val="24"/>
        </w:rPr>
        <w:t>：</w:t>
      </w:r>
    </w:p>
    <w:p>
      <w:pPr>
        <w:pStyle w:val="63"/>
        <w:widowControl/>
        <w:snapToGrid w:val="0"/>
        <w:spacing w:line="440" w:lineRule="exact"/>
        <w:ind w:firstLine="480"/>
        <w:rPr>
          <w:rFonts w:cs="Times New Roman"/>
          <w:color w:val="auto"/>
          <w:kern w:val="0"/>
          <w:sz w:val="24"/>
          <w:szCs w:val="24"/>
        </w:rPr>
      </w:pPr>
      <w:r>
        <w:rPr>
          <w:rFonts w:cs="Times New Roman"/>
          <w:color w:val="auto"/>
          <w:kern w:val="0"/>
          <w:sz w:val="24"/>
          <w:szCs w:val="24"/>
        </w:rPr>
        <w:t>A.投资关系    B.行政隶属关系    C.业务指导关系</w:t>
      </w:r>
    </w:p>
    <w:p>
      <w:pPr>
        <w:pStyle w:val="63"/>
        <w:widowControl/>
        <w:snapToGrid w:val="0"/>
        <w:spacing w:line="440" w:lineRule="exact"/>
        <w:ind w:firstLine="480"/>
        <w:jc w:val="left"/>
        <w:rPr>
          <w:rFonts w:cs="Times New Roman"/>
          <w:color w:val="auto"/>
          <w:kern w:val="0"/>
          <w:sz w:val="24"/>
          <w:szCs w:val="24"/>
        </w:rPr>
      </w:pPr>
      <w:r>
        <w:rPr>
          <w:rFonts w:cs="Times New Roman"/>
          <w:color w:val="auto"/>
          <w:kern w:val="0"/>
          <w:sz w:val="24"/>
          <w:szCs w:val="24"/>
        </w:rPr>
        <w:t>D.其他可能</w:t>
      </w:r>
      <w:r>
        <w:rPr>
          <w:rFonts w:cs="Times New Roman"/>
          <w:color w:val="auto"/>
          <w:sz w:val="24"/>
          <w:szCs w:val="24"/>
        </w:rPr>
        <w:t>影响采购公正的</w:t>
      </w:r>
      <w:r>
        <w:rPr>
          <w:rFonts w:cs="Times New Roman"/>
          <w:color w:val="auto"/>
          <w:kern w:val="0"/>
          <w:sz w:val="24"/>
          <w:szCs w:val="24"/>
        </w:rPr>
        <w:t>利害关系</w:t>
      </w:r>
      <w:r>
        <w:rPr>
          <w:rFonts w:cs="Times New Roman"/>
          <w:color w:val="auto"/>
          <w:kern w:val="0"/>
          <w:sz w:val="24"/>
          <w:szCs w:val="24"/>
          <w:u w:val="single"/>
        </w:rPr>
        <w:t xml:space="preserve">（如有，请如实说明）               </w:t>
      </w:r>
      <w:r>
        <w:rPr>
          <w:rFonts w:cs="Times New Roman"/>
          <w:color w:val="auto"/>
          <w:kern w:val="0"/>
          <w:sz w:val="24"/>
          <w:szCs w:val="24"/>
        </w:rPr>
        <w:t>。</w:t>
      </w:r>
    </w:p>
    <w:p>
      <w:pPr>
        <w:pStyle w:val="63"/>
        <w:widowControl/>
        <w:snapToGrid w:val="0"/>
        <w:spacing w:line="440" w:lineRule="exact"/>
        <w:ind w:firstLine="504"/>
        <w:rPr>
          <w:rFonts w:cs="Times New Roman"/>
          <w:color w:val="auto"/>
          <w:kern w:val="0"/>
          <w:sz w:val="24"/>
          <w:szCs w:val="24"/>
        </w:rPr>
      </w:pPr>
      <w:r>
        <w:rPr>
          <w:rFonts w:cs="Times New Roman"/>
          <w:color w:val="auto"/>
          <w:spacing w:val="6"/>
          <w:sz w:val="24"/>
          <w:szCs w:val="24"/>
        </w:rPr>
        <w:t>二、</w:t>
      </w:r>
      <w:r>
        <w:rPr>
          <w:rFonts w:cs="Times New Roman"/>
          <w:color w:val="auto"/>
          <w:kern w:val="0"/>
          <w:sz w:val="24"/>
          <w:szCs w:val="24"/>
        </w:rPr>
        <w:t xml:space="preserve">现已清楚知道参加本项目采购活动的其他所有供应商名称，本单位 </w:t>
      </w:r>
      <w:r>
        <w:rPr>
          <w:rFonts w:cs="Times New Roman"/>
          <w:color w:val="auto"/>
          <w:sz w:val="24"/>
          <w:szCs w:val="24"/>
        </w:rPr>
        <w:t>□</w:t>
      </w:r>
      <w:r>
        <w:rPr>
          <w:rFonts w:cs="Times New Roman"/>
          <w:color w:val="auto"/>
          <w:kern w:val="0"/>
          <w:sz w:val="24"/>
          <w:szCs w:val="24"/>
        </w:rPr>
        <w:t xml:space="preserve">与其他所有供应商之间均不存在利害关系 </w:t>
      </w:r>
      <w:r>
        <w:rPr>
          <w:rFonts w:cs="Times New Roman"/>
          <w:color w:val="auto"/>
          <w:sz w:val="24"/>
          <w:szCs w:val="24"/>
        </w:rPr>
        <w:sym w:font="Wingdings 2" w:char="00A3"/>
      </w:r>
      <w:r>
        <w:rPr>
          <w:rFonts w:cs="Times New Roman"/>
          <w:color w:val="auto"/>
          <w:kern w:val="0"/>
          <w:sz w:val="24"/>
          <w:szCs w:val="24"/>
        </w:rPr>
        <w:t>与</w:t>
      </w:r>
      <w:r>
        <w:rPr>
          <w:rFonts w:cs="Times New Roman"/>
          <w:color w:val="auto"/>
          <w:kern w:val="0"/>
          <w:sz w:val="24"/>
          <w:szCs w:val="24"/>
          <w:u w:val="single"/>
        </w:rPr>
        <w:t xml:space="preserve">           （供应商名称）</w:t>
      </w:r>
      <w:r>
        <w:rPr>
          <w:rFonts w:cs="Times New Roman"/>
          <w:color w:val="auto"/>
          <w:kern w:val="0"/>
          <w:sz w:val="24"/>
          <w:szCs w:val="24"/>
        </w:rPr>
        <w:t>之间存在下列利害关系</w:t>
      </w:r>
      <w:r>
        <w:rPr>
          <w:rFonts w:cs="Times New Roman"/>
          <w:color w:val="auto"/>
          <w:kern w:val="0"/>
          <w:sz w:val="24"/>
          <w:szCs w:val="24"/>
          <w:u w:val="single"/>
        </w:rPr>
        <w:t xml:space="preserve">          </w:t>
      </w:r>
      <w:r>
        <w:rPr>
          <w:rFonts w:cs="Times New Roman"/>
          <w:color w:val="auto"/>
          <w:kern w:val="0"/>
          <w:sz w:val="24"/>
          <w:szCs w:val="24"/>
        </w:rPr>
        <w:t>：</w:t>
      </w:r>
    </w:p>
    <w:p>
      <w:pPr>
        <w:pStyle w:val="62"/>
        <w:widowControl w:val="0"/>
        <w:snapToGrid w:val="0"/>
        <w:spacing w:line="440" w:lineRule="exact"/>
        <w:ind w:firstLine="480"/>
        <w:jc w:val="both"/>
        <w:rPr>
          <w:rFonts w:hAnsi="宋体" w:cs="Times New Roman"/>
          <w:color w:val="auto"/>
          <w:kern w:val="0"/>
          <w:sz w:val="24"/>
          <w:szCs w:val="24"/>
        </w:rPr>
      </w:pPr>
      <w:r>
        <w:rPr>
          <w:rFonts w:hAnsi="宋体" w:cs="Times New Roman"/>
          <w:color w:val="auto"/>
          <w:kern w:val="0"/>
          <w:sz w:val="24"/>
          <w:szCs w:val="24"/>
        </w:rPr>
        <w:t xml:space="preserve"> A.法定代表人或负责人或实际控制人是同一人</w:t>
      </w:r>
    </w:p>
    <w:p>
      <w:pPr>
        <w:pStyle w:val="62"/>
        <w:widowControl w:val="0"/>
        <w:snapToGrid w:val="0"/>
        <w:spacing w:line="440" w:lineRule="exact"/>
        <w:ind w:firstLine="480"/>
        <w:jc w:val="both"/>
        <w:rPr>
          <w:rFonts w:hAnsi="宋体" w:cs="Times New Roman"/>
          <w:color w:val="auto"/>
          <w:spacing w:val="6"/>
          <w:sz w:val="24"/>
          <w:szCs w:val="24"/>
        </w:rPr>
      </w:pPr>
      <w:r>
        <w:rPr>
          <w:rFonts w:hAnsi="宋体" w:cs="Times New Roman"/>
          <w:color w:val="auto"/>
          <w:kern w:val="0"/>
          <w:sz w:val="24"/>
          <w:szCs w:val="24"/>
        </w:rPr>
        <w:t xml:space="preserve"> B.法定代表人或负责人或实际控制人是夫妻关系</w:t>
      </w:r>
    </w:p>
    <w:p>
      <w:pPr>
        <w:pStyle w:val="62"/>
        <w:widowControl w:val="0"/>
        <w:snapToGrid w:val="0"/>
        <w:spacing w:line="440" w:lineRule="exact"/>
        <w:ind w:firstLine="480"/>
        <w:jc w:val="both"/>
        <w:rPr>
          <w:rFonts w:hAnsi="宋体" w:cs="Times New Roman"/>
          <w:color w:val="auto"/>
          <w:spacing w:val="6"/>
          <w:sz w:val="24"/>
          <w:szCs w:val="24"/>
        </w:rPr>
      </w:pPr>
      <w:r>
        <w:rPr>
          <w:rFonts w:hAnsi="宋体" w:cs="Times New Roman"/>
          <w:color w:val="auto"/>
          <w:kern w:val="0"/>
          <w:sz w:val="24"/>
          <w:szCs w:val="24"/>
        </w:rPr>
        <w:t xml:space="preserve"> C.法定代表人或负责人或实际控制人是直系血亲关系</w:t>
      </w:r>
    </w:p>
    <w:p>
      <w:pPr>
        <w:pStyle w:val="62"/>
        <w:widowControl w:val="0"/>
        <w:snapToGrid w:val="0"/>
        <w:spacing w:line="440" w:lineRule="exact"/>
        <w:ind w:firstLine="480"/>
        <w:jc w:val="both"/>
        <w:rPr>
          <w:rFonts w:hAnsi="宋体" w:cs="Times New Roman"/>
          <w:color w:val="auto"/>
          <w:spacing w:val="6"/>
          <w:sz w:val="24"/>
          <w:szCs w:val="24"/>
        </w:rPr>
      </w:pPr>
      <w:r>
        <w:rPr>
          <w:rFonts w:hAnsi="宋体" w:cs="Times New Roman"/>
          <w:color w:val="auto"/>
          <w:kern w:val="0"/>
          <w:sz w:val="24"/>
          <w:szCs w:val="24"/>
        </w:rPr>
        <w:t xml:space="preserve"> D.法定代表人或负责人或实际控制人存在三代以内旁系血亲关系</w:t>
      </w:r>
    </w:p>
    <w:p>
      <w:pPr>
        <w:pStyle w:val="62"/>
        <w:widowControl w:val="0"/>
        <w:snapToGrid w:val="0"/>
        <w:spacing w:line="440" w:lineRule="exact"/>
        <w:ind w:firstLine="480"/>
        <w:jc w:val="both"/>
        <w:rPr>
          <w:rFonts w:hAnsi="宋体" w:cs="Times New Roman"/>
          <w:color w:val="auto"/>
          <w:kern w:val="0"/>
          <w:sz w:val="24"/>
          <w:szCs w:val="24"/>
        </w:rPr>
      </w:pPr>
      <w:r>
        <w:rPr>
          <w:rFonts w:hAnsi="宋体" w:cs="Times New Roman"/>
          <w:color w:val="auto"/>
          <w:kern w:val="0"/>
          <w:sz w:val="24"/>
          <w:szCs w:val="24"/>
        </w:rPr>
        <w:t xml:space="preserve"> E.法定代表人或负责人或实际控制人存在近姻亲关系</w:t>
      </w:r>
    </w:p>
    <w:p>
      <w:pPr>
        <w:pStyle w:val="62"/>
        <w:widowControl w:val="0"/>
        <w:snapToGrid w:val="0"/>
        <w:spacing w:line="440" w:lineRule="exact"/>
        <w:ind w:firstLine="480"/>
        <w:jc w:val="both"/>
        <w:rPr>
          <w:rFonts w:hAnsi="宋体" w:cs="Times New Roman"/>
          <w:color w:val="auto"/>
          <w:kern w:val="0"/>
          <w:sz w:val="24"/>
          <w:szCs w:val="24"/>
        </w:rPr>
      </w:pPr>
      <w:r>
        <w:rPr>
          <w:rFonts w:hAnsi="宋体" w:cs="Times New Roman"/>
          <w:color w:val="auto"/>
          <w:kern w:val="0"/>
          <w:sz w:val="24"/>
          <w:szCs w:val="24"/>
        </w:rPr>
        <w:t xml:space="preserve"> F.法定代表人或负责人或实际控制人存在股份控制或实际控制关系</w:t>
      </w:r>
    </w:p>
    <w:p>
      <w:pPr>
        <w:pStyle w:val="62"/>
        <w:widowControl w:val="0"/>
        <w:snapToGrid w:val="0"/>
        <w:spacing w:line="440" w:lineRule="exact"/>
        <w:ind w:firstLine="480"/>
        <w:jc w:val="both"/>
        <w:outlineLvl w:val="0"/>
        <w:rPr>
          <w:rFonts w:hAnsi="宋体" w:cs="Times New Roman"/>
          <w:color w:val="auto"/>
          <w:kern w:val="0"/>
          <w:sz w:val="24"/>
          <w:szCs w:val="24"/>
        </w:rPr>
      </w:pPr>
      <w:r>
        <w:rPr>
          <w:rFonts w:hAnsi="宋体" w:cs="Times New Roman"/>
          <w:color w:val="auto"/>
          <w:kern w:val="0"/>
          <w:sz w:val="24"/>
          <w:szCs w:val="24"/>
        </w:rPr>
        <w:t xml:space="preserve"> </w:t>
      </w:r>
      <w:bookmarkStart w:id="391" w:name="_Toc18026"/>
      <w:r>
        <w:rPr>
          <w:rFonts w:hAnsi="宋体" w:cs="Times New Roman"/>
          <w:color w:val="auto"/>
          <w:kern w:val="0"/>
          <w:sz w:val="24"/>
          <w:szCs w:val="24"/>
        </w:rPr>
        <w:t>G.存在共同直接或间接投资设立子公司、联营企业和合营企业情况</w:t>
      </w:r>
      <w:bookmarkEnd w:id="391"/>
    </w:p>
    <w:p>
      <w:pPr>
        <w:pStyle w:val="62"/>
        <w:widowControl w:val="0"/>
        <w:snapToGrid w:val="0"/>
        <w:spacing w:line="440" w:lineRule="exact"/>
        <w:ind w:firstLine="480"/>
        <w:jc w:val="both"/>
        <w:rPr>
          <w:rFonts w:hAnsi="宋体" w:cs="Times New Roman"/>
          <w:color w:val="auto"/>
          <w:sz w:val="24"/>
          <w:szCs w:val="24"/>
        </w:rPr>
      </w:pPr>
      <w:r>
        <w:rPr>
          <w:rFonts w:hAnsi="宋体" w:cs="Times New Roman"/>
          <w:color w:val="auto"/>
          <w:kern w:val="0"/>
          <w:sz w:val="24"/>
          <w:szCs w:val="24"/>
        </w:rPr>
        <w:t xml:space="preserve"> H.存在分级代理或代销关系、同一生产制造商关系、</w:t>
      </w:r>
      <w:r>
        <w:rPr>
          <w:rFonts w:hAnsi="宋体" w:cs="Times New Roman"/>
          <w:color w:val="auto"/>
          <w:sz w:val="24"/>
          <w:szCs w:val="24"/>
        </w:rPr>
        <w:t>管理关系、重要业务（占主营业务收入50%以上）或重要财务往来关系（如融资）等其他实质性控制关系</w:t>
      </w:r>
    </w:p>
    <w:p>
      <w:pPr>
        <w:pStyle w:val="62"/>
        <w:widowControl w:val="0"/>
        <w:tabs>
          <w:tab w:val="left" w:pos="426"/>
        </w:tabs>
        <w:snapToGrid w:val="0"/>
        <w:spacing w:line="440" w:lineRule="exact"/>
        <w:ind w:firstLine="480"/>
        <w:jc w:val="both"/>
        <w:rPr>
          <w:rFonts w:hAnsi="宋体" w:cs="Times New Roman"/>
          <w:color w:val="auto"/>
          <w:spacing w:val="6"/>
          <w:sz w:val="24"/>
          <w:szCs w:val="24"/>
        </w:rPr>
      </w:pPr>
      <w:r>
        <w:rPr>
          <w:rFonts w:hAnsi="宋体" w:cs="Times New Roman"/>
          <w:color w:val="auto"/>
          <w:sz w:val="24"/>
          <w:szCs w:val="24"/>
        </w:rPr>
        <w:t>I</w:t>
      </w:r>
      <w:r>
        <w:rPr>
          <w:rFonts w:hAnsi="宋体" w:cs="Times New Roman"/>
          <w:color w:val="auto"/>
          <w:kern w:val="0"/>
          <w:sz w:val="24"/>
          <w:szCs w:val="24"/>
        </w:rPr>
        <w:t>.</w:t>
      </w:r>
      <w:r>
        <w:rPr>
          <w:rFonts w:hAnsi="宋体" w:cs="Times New Roman"/>
          <w:color w:val="auto"/>
          <w:sz w:val="24"/>
          <w:szCs w:val="24"/>
        </w:rPr>
        <w:t>其他利害关系情况</w:t>
      </w:r>
      <w:r>
        <w:rPr>
          <w:rFonts w:hAnsi="宋体" w:cs="Times New Roman"/>
          <w:color w:val="auto"/>
          <w:sz w:val="24"/>
          <w:szCs w:val="24"/>
          <w:u w:val="single"/>
        </w:rPr>
        <w:t xml:space="preserve">                              </w:t>
      </w:r>
      <w:r>
        <w:rPr>
          <w:rFonts w:hAnsi="宋体" w:cs="Times New Roman"/>
          <w:color w:val="auto"/>
          <w:kern w:val="0"/>
          <w:sz w:val="24"/>
          <w:szCs w:val="24"/>
        </w:rPr>
        <w:t>。</w:t>
      </w:r>
    </w:p>
    <w:p>
      <w:pPr>
        <w:pStyle w:val="63"/>
        <w:widowControl/>
        <w:numPr>
          <w:ilvl w:val="0"/>
          <w:numId w:val="6"/>
        </w:numPr>
        <w:snapToGrid w:val="0"/>
        <w:spacing w:line="440" w:lineRule="exact"/>
        <w:ind w:firstLine="480"/>
        <w:rPr>
          <w:rFonts w:cs="Times New Roman"/>
          <w:color w:val="auto"/>
          <w:kern w:val="0"/>
          <w:sz w:val="24"/>
          <w:szCs w:val="24"/>
        </w:rPr>
      </w:pPr>
      <w:r>
        <w:rPr>
          <w:rFonts w:cs="Times New Roman"/>
          <w:color w:val="auto"/>
          <w:sz w:val="24"/>
          <w:szCs w:val="24"/>
        </w:rPr>
        <w:t>现已清楚知道并</w:t>
      </w:r>
      <w:r>
        <w:rPr>
          <w:rFonts w:cs="Times New Roman"/>
          <w:color w:val="auto"/>
          <w:kern w:val="0"/>
          <w:sz w:val="24"/>
          <w:szCs w:val="24"/>
        </w:rPr>
        <w:t>严格遵守政府采购法律法规和现场纪律。</w:t>
      </w:r>
    </w:p>
    <w:p>
      <w:pPr>
        <w:pStyle w:val="63"/>
        <w:widowControl/>
        <w:numPr>
          <w:ilvl w:val="0"/>
          <w:numId w:val="6"/>
        </w:numPr>
        <w:snapToGrid w:val="0"/>
        <w:spacing w:line="440" w:lineRule="exact"/>
        <w:ind w:firstLine="480"/>
        <w:rPr>
          <w:rFonts w:cs="Times New Roman"/>
          <w:color w:val="auto"/>
          <w:sz w:val="24"/>
          <w:szCs w:val="24"/>
        </w:rPr>
      </w:pPr>
      <w:r>
        <w:rPr>
          <w:rFonts w:cs="Times New Roman"/>
          <w:color w:val="auto"/>
          <w:kern w:val="0"/>
          <w:sz w:val="24"/>
          <w:szCs w:val="24"/>
        </w:rPr>
        <w:t>我发现</w:t>
      </w:r>
      <w:r>
        <w:rPr>
          <w:rFonts w:cs="Times New Roman"/>
          <w:color w:val="auto"/>
          <w:kern w:val="0"/>
          <w:sz w:val="24"/>
          <w:szCs w:val="24"/>
          <w:u w:val="single"/>
        </w:rPr>
        <w:t xml:space="preserve">                             </w:t>
      </w:r>
      <w:r>
        <w:rPr>
          <w:rFonts w:cs="Times New Roman"/>
          <w:color w:val="auto"/>
          <w:kern w:val="0"/>
          <w:sz w:val="24"/>
          <w:szCs w:val="24"/>
        </w:rPr>
        <w:t>供应商之间存在或可能存在上述第二条第</w:t>
      </w:r>
      <w:r>
        <w:rPr>
          <w:rFonts w:cs="Times New Roman"/>
          <w:color w:val="auto"/>
          <w:kern w:val="0"/>
          <w:sz w:val="24"/>
          <w:szCs w:val="24"/>
          <w:u w:val="single"/>
        </w:rPr>
        <w:t xml:space="preserve">        </w:t>
      </w:r>
      <w:r>
        <w:rPr>
          <w:rFonts w:cs="Times New Roman"/>
          <w:color w:val="auto"/>
          <w:kern w:val="0"/>
          <w:sz w:val="24"/>
          <w:szCs w:val="24"/>
        </w:rPr>
        <w:t>项利害关系。</w:t>
      </w:r>
    </w:p>
    <w:p>
      <w:pPr>
        <w:pStyle w:val="62"/>
        <w:widowControl w:val="0"/>
        <w:snapToGrid w:val="0"/>
        <w:spacing w:line="440" w:lineRule="exact"/>
        <w:ind w:firstLine="480"/>
        <w:jc w:val="both"/>
        <w:rPr>
          <w:rFonts w:hAnsi="宋体" w:cs="Times New Roman"/>
          <w:color w:val="auto"/>
          <w:sz w:val="24"/>
          <w:szCs w:val="24"/>
        </w:rPr>
      </w:pPr>
      <w:r>
        <w:rPr>
          <w:rFonts w:hAnsi="宋体" w:cs="Times New Roman"/>
          <w:color w:val="auto"/>
          <w:sz w:val="24"/>
          <w:szCs w:val="24"/>
        </w:rPr>
        <w:t xml:space="preserve">                           </w:t>
      </w:r>
      <w:r>
        <w:rPr>
          <w:rFonts w:hint="eastAsia" w:hAnsi="宋体" w:cs="Times New Roman"/>
          <w:color w:val="auto"/>
          <w:sz w:val="24"/>
          <w:szCs w:val="24"/>
        </w:rPr>
        <w:t xml:space="preserve">          </w:t>
      </w:r>
      <w:r>
        <w:rPr>
          <w:rFonts w:hAnsi="宋体" w:cs="Times New Roman"/>
          <w:color w:val="auto"/>
          <w:sz w:val="24"/>
          <w:szCs w:val="24"/>
        </w:rPr>
        <w:t xml:space="preserve">   （供应商代表签名）</w:t>
      </w:r>
    </w:p>
    <w:p>
      <w:pPr>
        <w:pStyle w:val="62"/>
        <w:widowControl w:val="0"/>
        <w:snapToGrid w:val="0"/>
        <w:spacing w:line="440" w:lineRule="exact"/>
        <w:ind w:firstLine="480"/>
        <w:jc w:val="center"/>
        <w:rPr>
          <w:rFonts w:hint="eastAsia" w:hAnsi="宋体" w:cs="Times New Roman"/>
          <w:color w:val="auto"/>
          <w:sz w:val="24"/>
          <w:szCs w:val="24"/>
        </w:rPr>
      </w:pPr>
      <w:r>
        <w:rPr>
          <w:rFonts w:hAnsi="宋体" w:cs="Times New Roman"/>
          <w:color w:val="auto"/>
          <w:sz w:val="24"/>
          <w:szCs w:val="24"/>
        </w:rPr>
        <w:t xml:space="preserve">                                </w:t>
      </w:r>
      <w:r>
        <w:rPr>
          <w:rFonts w:hint="eastAsia" w:hAnsi="宋体" w:cs="Times New Roman"/>
          <w:color w:val="auto"/>
          <w:sz w:val="24"/>
          <w:szCs w:val="24"/>
        </w:rPr>
        <w:t xml:space="preserve">         2020</w:t>
      </w:r>
      <w:r>
        <w:rPr>
          <w:rFonts w:hAnsi="宋体" w:cs="Times New Roman"/>
          <w:color w:val="auto"/>
          <w:sz w:val="24"/>
          <w:szCs w:val="24"/>
        </w:rPr>
        <w:t>年</w:t>
      </w:r>
      <w:r>
        <w:rPr>
          <w:rFonts w:hint="eastAsia" w:hAnsi="宋体" w:cs="Times New Roman"/>
          <w:color w:val="auto"/>
          <w:sz w:val="24"/>
          <w:szCs w:val="24"/>
        </w:rPr>
        <w:t xml:space="preserve">  月日</w:t>
      </w:r>
    </w:p>
    <w:p>
      <w:pPr>
        <w:pStyle w:val="62"/>
        <w:widowControl w:val="0"/>
        <w:snapToGrid w:val="0"/>
        <w:spacing w:line="440" w:lineRule="exact"/>
        <w:ind w:firstLine="480"/>
        <w:jc w:val="center"/>
        <w:rPr>
          <w:rFonts w:hAnsi="宋体"/>
          <w:color w:val="auto"/>
          <w:sz w:val="24"/>
          <w:szCs w:val="24"/>
        </w:rPr>
      </w:pPr>
      <w:r>
        <w:rPr>
          <w:rFonts w:hint="eastAsia" w:hAnsi="宋体" w:cs="Times New Roman"/>
          <w:color w:val="auto"/>
          <w:sz w:val="24"/>
          <w:szCs w:val="24"/>
        </w:rPr>
        <w:br w:type="page"/>
      </w:r>
      <w:r>
        <w:rPr>
          <w:color w:val="auto"/>
          <w:sz w:val="24"/>
          <w:szCs w:val="24"/>
        </w:rPr>
        <w:t>信用中国网站（www.creditchina.gov.cn）</w:t>
      </w:r>
      <w:r>
        <w:rPr>
          <w:rFonts w:hAnsi="宋体"/>
          <w:color w:val="auto"/>
          <w:sz w:val="24"/>
          <w:szCs w:val="24"/>
          <w:lang w:bidi="ar"/>
        </w:rPr>
        <w:t>截图示例</w:t>
      </w:r>
    </w:p>
    <w:p>
      <w:pPr>
        <w:snapToGrid w:val="0"/>
        <w:spacing w:line="720" w:lineRule="auto"/>
        <w:ind w:firstLine="420"/>
        <w:jc w:val="center"/>
        <w:rPr>
          <w:rFonts w:ascii="宋体" w:hAnsi="宋体"/>
          <w:color w:val="auto"/>
          <w:sz w:val="24"/>
          <w:szCs w:val="24"/>
        </w:rPr>
      </w:pPr>
      <w:r>
        <w:rPr>
          <w:rFonts w:ascii="宋体" w:hAnsi="Courier New" w:cs="宋体"/>
          <w:color w:val="auto"/>
          <w:szCs w:val="21"/>
        </w:rPr>
        <w:drawing>
          <wp:inline distT="0" distB="0" distL="114300" distR="114300">
            <wp:extent cx="5273675" cy="3929380"/>
            <wp:effectExtent l="0" t="0" r="3175"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5273675" cy="3929380"/>
                    </a:xfrm>
                    <a:prstGeom prst="rect">
                      <a:avLst/>
                    </a:prstGeom>
                    <a:noFill/>
                    <a:ln>
                      <a:noFill/>
                    </a:ln>
                  </pic:spPr>
                </pic:pic>
              </a:graphicData>
            </a:graphic>
          </wp:inline>
        </w:drawing>
      </w:r>
    </w:p>
    <w:p>
      <w:pPr>
        <w:snapToGrid w:val="0"/>
        <w:spacing w:line="440" w:lineRule="exact"/>
        <w:ind w:firstLine="480"/>
        <w:jc w:val="center"/>
        <w:rPr>
          <w:rFonts w:ascii="宋体" w:hAnsi="宋体"/>
          <w:color w:val="auto"/>
          <w:sz w:val="24"/>
          <w:szCs w:val="24"/>
        </w:rPr>
      </w:pPr>
      <w:r>
        <w:rPr>
          <w:rFonts w:ascii="宋体" w:hAnsi="宋体" w:cs="宋体"/>
          <w:color w:val="auto"/>
          <w:sz w:val="24"/>
          <w:szCs w:val="24"/>
          <w:lang w:bidi="ar"/>
        </w:rPr>
        <w:t>中国政府采购网（www.ccgp.gov.cn）截图示例</w:t>
      </w:r>
    </w:p>
    <w:p>
      <w:pPr>
        <w:pStyle w:val="62"/>
        <w:widowControl w:val="0"/>
        <w:snapToGrid w:val="0"/>
        <w:spacing w:line="720" w:lineRule="auto"/>
        <w:ind w:firstLine="420"/>
        <w:jc w:val="both"/>
        <w:rPr>
          <w:color w:val="auto"/>
        </w:rPr>
      </w:pPr>
      <w:r>
        <w:rPr>
          <w:color w:val="auto"/>
        </w:rPr>
        <w:drawing>
          <wp:inline distT="0" distB="0" distL="114300" distR="114300">
            <wp:extent cx="5268595" cy="3613785"/>
            <wp:effectExtent l="0" t="0" r="8255"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7"/>
                    <a:stretch>
                      <a:fillRect/>
                    </a:stretch>
                  </pic:blipFill>
                  <pic:spPr>
                    <a:xfrm>
                      <a:off x="0" y="0"/>
                      <a:ext cx="5268595" cy="3613785"/>
                    </a:xfrm>
                    <a:prstGeom prst="rect">
                      <a:avLst/>
                    </a:prstGeom>
                    <a:noFill/>
                    <a:ln>
                      <a:noFill/>
                    </a:ln>
                  </pic:spPr>
                </pic:pic>
              </a:graphicData>
            </a:graphic>
          </wp:inline>
        </w:drawing>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s>
      <w:ind w:firstLine="360"/>
      <w:jc w:val="center"/>
    </w:pPr>
  </w:p>
  <w:p>
    <w:pPr>
      <w:pStyle w:val="1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s>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04QsZskBAACZAwAADgAAAGRycy9lMm9Eb2MueG1srVPNjtMwEL4j8Q6W 79TZglAVNV2BqkVICJCWfQDXsRtL/pPHbdIXgDfgxIU7z9XnYOwkXdi97GEvznhm/M1830zW14M1 5CgjaO8aerWoKJFO+Fa7fUPvvt28WlECibuWG+9kQ08S6PXm5Yt1H2q59J03rYwEQRzUfWhol1Ko GQPRScth4YN0GFQ+Wp7wGvesjbxHdGvYsqrest7HNkQvJAB6t2OQTojxKYBeKS3k1ouDlS6NqFEa npASdDoA3ZRulZIifVEKZCKmocg0lROLoL3LJ9useb2PPHRaTC3wp7TwgJPl2mHRC9SWJ04OUT+C slpED16lhfCWjUSKIsjiqnqgzW3HgyxcUGoIF9Hh+WDF5+PXSHTb0DeUOG5x4OefP86//px/fyev szx9gBqzbgPmpeG9H3BpZj+gM7MeVLT5i3wIxlHc00VcOSQi8qPVcrWqMCQwNl8Qn90/DxHSB+kt yUZDI06viMqPnyCNqXNKrub8jTamTNC4/xyImT0s9z72mK007IaJ0M63J+TT4+Ab6nDPKTEfHeqa d2Q24mzsZuMQot53ZYlyPQjvDgmbKL3lCiPsVBgnVthN25VX4t97ybr/ozZ/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ThCxmyQEAAJkDAAAOAAAAAAAAAAEAIAAAAB4BAABkcnMvZTJvRG9j LnhtbFBLBQYAAAAABgAGAFkBAABZBQAAAAA= ">
              <v:fill on="f" focussize="0,0"/>
              <v:stroke on="f"/>
              <v:imagedata o:title=""/>
              <o:lock v:ext="edit" aspectratio="f"/>
              <v:textbox inset="0mm,0mm,0mm,0mm" style="mso-fit-shape-to-text:t;">
                <w:txbxContent>
                  <w:p>
                    <w:pPr>
                      <w:pStyle w:val="17"/>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p>
    <w:pPr>
      <w:pStyle w:val="1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r>
      <w:fldChar w:fldCharType="begin"/>
    </w:r>
    <w:r>
      <w:instrText xml:space="preserve"> PAGE   \* MERGEFORMAT </w:instrText>
    </w:r>
    <w:r>
      <w:fldChar w:fldCharType="separate"/>
    </w:r>
    <w:r>
      <w:rPr>
        <w:lang w:val="zh-CN"/>
      </w:rPr>
      <w:t>48</w:t>
    </w:r>
    <w:r>
      <w:fldChar w:fldCharType="end"/>
    </w:r>
  </w:p>
  <w:p>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r>
      <w:rPr>
        <w:lang/>
      </w:rPr>
      <w:pict>
        <v:shape id="PowerPlusWaterMarkObject528700567" o:spid="_x0000_s1070" o:spt="136" type="#_x0000_t136" style="position:absolute;left:0pt;height:46.7pt;width:560.8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绍兴平准招标代理有限公司" style="font-family:宋体;font-size:8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w:rPr>
        <w:lang/>
      </w:rPr>
      <w:pict>
        <v:shape id="PowerPlusWaterMarkObject528700566" o:spid="_x0000_s1069" o:spt="136" type="#_x0000_t136" style="position:absolute;left:0pt;height:46.7pt;width:560.8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绍兴平准招标代理有限公司" style="font-family:宋体;font-size:8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w:rPr>
        <w:lang/>
      </w:rPr>
      <w:pict>
        <v:shape id="PowerPlusWaterMarkObject528700565" o:spid="_x0000_s1068" o:spt="136" type="#_x0000_t136" style="position:absolute;left:0pt;height:46.7pt;width:560.8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绍兴平准招标代理有限公司" style="font-family:宋体;font-size:8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F5AD8"/>
    <w:multiLevelType w:val="singleLevel"/>
    <w:tmpl w:val="FDEF5AD8"/>
    <w:lvl w:ilvl="0" w:tentative="0">
      <w:start w:val="9"/>
      <w:numFmt w:val="decimal"/>
      <w:lvlText w:val="%1."/>
      <w:lvlJc w:val="left"/>
      <w:pPr>
        <w:tabs>
          <w:tab w:val="left" w:pos="312"/>
        </w:tabs>
      </w:pPr>
    </w:lvl>
  </w:abstractNum>
  <w:abstractNum w:abstractNumId="1">
    <w:nsid w:val="00000002"/>
    <w:multiLevelType w:val="singleLevel"/>
    <w:tmpl w:val="00000002"/>
    <w:lvl w:ilvl="0" w:tentative="0">
      <w:start w:val="1"/>
      <w:numFmt w:val="decimal"/>
      <w:lvlText w:val="%1."/>
      <w:lvlJc w:val="left"/>
      <w:pPr>
        <w:ind w:left="425" w:hanging="425"/>
      </w:pPr>
      <w:rPr>
        <w:rFonts w:hint="default"/>
      </w:rPr>
    </w:lvl>
  </w:abstractNum>
  <w:abstractNum w:abstractNumId="2">
    <w:nsid w:val="00000005"/>
    <w:multiLevelType w:val="multilevel"/>
    <w:tmpl w:val="00000005"/>
    <w:lvl w:ilvl="0" w:tentative="0">
      <w:start w:val="3"/>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B"/>
    <w:multiLevelType w:val="multilevel"/>
    <w:tmpl w:val="0000000B"/>
    <w:lvl w:ilvl="0" w:tentative="0">
      <w:start w:val="1"/>
      <w:numFmt w:val="japaneseCounting"/>
      <w:pStyle w:val="8"/>
      <w:lvlText w:val="%1、"/>
      <w:lvlJc w:val="left"/>
      <w:pPr>
        <w:ind w:left="982" w:hanging="510"/>
      </w:pPr>
      <w:rPr>
        <w:rFonts w:hint="default" w:cs="Arial"/>
        <w:color w:val="000000"/>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4">
    <w:nsid w:val="4A40796E"/>
    <w:multiLevelType w:val="singleLevel"/>
    <w:tmpl w:val="4A40796E"/>
    <w:lvl w:ilvl="0" w:tentative="0">
      <w:start w:val="6"/>
      <w:numFmt w:val="chineseCounting"/>
      <w:suff w:val="space"/>
      <w:lvlText w:val="第%1部分"/>
      <w:lvlJc w:val="left"/>
      <w:rPr>
        <w:rFonts w:hint="eastAsia"/>
      </w:rPr>
    </w:lvl>
  </w:abstractNum>
  <w:abstractNum w:abstractNumId="5">
    <w:nsid w:val="4BBA1770"/>
    <w:multiLevelType w:val="singleLevel"/>
    <w:tmpl w:val="4BBA1770"/>
    <w:lvl w:ilvl="0" w:tentative="0">
      <w:start w:val="3"/>
      <w:numFmt w:val="chineseCounting"/>
      <w:suff w:val="nothing"/>
      <w:lvlText w:val="（%1）"/>
      <w:lvlJc w:val="left"/>
      <w:rPr>
        <w:rFonts w:hint="eastAsia"/>
      </w:rPr>
    </w:lvl>
  </w:abstractNum>
  <w:num w:numId="1">
    <w:abstractNumId w:val="3"/>
  </w:num>
  <w:num w:numId="2">
    <w:abstractNumId w:val="1"/>
  </w:num>
  <w:num w:numId="3">
    <w:abstractNumId w:val="5"/>
  </w:num>
  <w:num w:numId="4">
    <w:abstractNumId w:val="0"/>
  </w:num>
  <w:num w:numId="5">
    <w:abstractNumId w:val="4"/>
  </w:num>
  <w:num w:numId="6">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B6"/>
    <w:rsid w:val="00020486"/>
    <w:rsid w:val="00021784"/>
    <w:rsid w:val="00022F6E"/>
    <w:rsid w:val="00032A03"/>
    <w:rsid w:val="00036D35"/>
    <w:rsid w:val="00044038"/>
    <w:rsid w:val="00044D33"/>
    <w:rsid w:val="00057185"/>
    <w:rsid w:val="00057308"/>
    <w:rsid w:val="00057324"/>
    <w:rsid w:val="00085ECB"/>
    <w:rsid w:val="0009038F"/>
    <w:rsid w:val="000A6B82"/>
    <w:rsid w:val="000A775D"/>
    <w:rsid w:val="000B4819"/>
    <w:rsid w:val="000B5CA3"/>
    <w:rsid w:val="000B6CD1"/>
    <w:rsid w:val="000C31EE"/>
    <w:rsid w:val="000C3DBC"/>
    <w:rsid w:val="000C4955"/>
    <w:rsid w:val="000D1C5C"/>
    <w:rsid w:val="000D51E0"/>
    <w:rsid w:val="000D603E"/>
    <w:rsid w:val="000F0043"/>
    <w:rsid w:val="000F4905"/>
    <w:rsid w:val="00101EDB"/>
    <w:rsid w:val="001114AB"/>
    <w:rsid w:val="00136915"/>
    <w:rsid w:val="001401AB"/>
    <w:rsid w:val="00140EDE"/>
    <w:rsid w:val="00145AB3"/>
    <w:rsid w:val="00151FEE"/>
    <w:rsid w:val="00172BA0"/>
    <w:rsid w:val="001758C3"/>
    <w:rsid w:val="00182131"/>
    <w:rsid w:val="00183640"/>
    <w:rsid w:val="001869E1"/>
    <w:rsid w:val="001A3551"/>
    <w:rsid w:val="001B22F9"/>
    <w:rsid w:val="001B7340"/>
    <w:rsid w:val="001C56BB"/>
    <w:rsid w:val="001D1CB7"/>
    <w:rsid w:val="001E0FEC"/>
    <w:rsid w:val="001E137E"/>
    <w:rsid w:val="001F735A"/>
    <w:rsid w:val="002004DC"/>
    <w:rsid w:val="00207B56"/>
    <w:rsid w:val="00230D06"/>
    <w:rsid w:val="002317D0"/>
    <w:rsid w:val="00232DE5"/>
    <w:rsid w:val="00235699"/>
    <w:rsid w:val="002419D0"/>
    <w:rsid w:val="002468A4"/>
    <w:rsid w:val="00257B9A"/>
    <w:rsid w:val="00261839"/>
    <w:rsid w:val="00263CAB"/>
    <w:rsid w:val="002917A8"/>
    <w:rsid w:val="002A785E"/>
    <w:rsid w:val="002B2B26"/>
    <w:rsid w:val="002B3A54"/>
    <w:rsid w:val="002D4EB5"/>
    <w:rsid w:val="002E182B"/>
    <w:rsid w:val="002E1C52"/>
    <w:rsid w:val="002E50F3"/>
    <w:rsid w:val="002F5261"/>
    <w:rsid w:val="00315DA5"/>
    <w:rsid w:val="00331CB7"/>
    <w:rsid w:val="00340815"/>
    <w:rsid w:val="003465BA"/>
    <w:rsid w:val="00357E58"/>
    <w:rsid w:val="00360271"/>
    <w:rsid w:val="00365D00"/>
    <w:rsid w:val="00370387"/>
    <w:rsid w:val="00371A97"/>
    <w:rsid w:val="00387C40"/>
    <w:rsid w:val="003A614E"/>
    <w:rsid w:val="003B40C6"/>
    <w:rsid w:val="003B57FB"/>
    <w:rsid w:val="003D6D66"/>
    <w:rsid w:val="003E3BC2"/>
    <w:rsid w:val="003F1BAE"/>
    <w:rsid w:val="003F2700"/>
    <w:rsid w:val="003F461A"/>
    <w:rsid w:val="004049CE"/>
    <w:rsid w:val="00407E6D"/>
    <w:rsid w:val="004136BE"/>
    <w:rsid w:val="00423E36"/>
    <w:rsid w:val="00425D5D"/>
    <w:rsid w:val="00426BEB"/>
    <w:rsid w:val="00432830"/>
    <w:rsid w:val="00434B70"/>
    <w:rsid w:val="004415CC"/>
    <w:rsid w:val="00441B7B"/>
    <w:rsid w:val="0044554C"/>
    <w:rsid w:val="0044733E"/>
    <w:rsid w:val="004502F2"/>
    <w:rsid w:val="00450681"/>
    <w:rsid w:val="00451030"/>
    <w:rsid w:val="00451763"/>
    <w:rsid w:val="004529A1"/>
    <w:rsid w:val="00463F9D"/>
    <w:rsid w:val="0046417A"/>
    <w:rsid w:val="00464F94"/>
    <w:rsid w:val="00466421"/>
    <w:rsid w:val="00474DAA"/>
    <w:rsid w:val="0047587F"/>
    <w:rsid w:val="00477D4E"/>
    <w:rsid w:val="004813C1"/>
    <w:rsid w:val="00484355"/>
    <w:rsid w:val="004913EF"/>
    <w:rsid w:val="00492765"/>
    <w:rsid w:val="00495CFE"/>
    <w:rsid w:val="004A1ACB"/>
    <w:rsid w:val="004A5941"/>
    <w:rsid w:val="004C09E6"/>
    <w:rsid w:val="004C0E2C"/>
    <w:rsid w:val="004C4608"/>
    <w:rsid w:val="004D6041"/>
    <w:rsid w:val="004F3F0B"/>
    <w:rsid w:val="004F4073"/>
    <w:rsid w:val="004F4F77"/>
    <w:rsid w:val="004F510A"/>
    <w:rsid w:val="004F5454"/>
    <w:rsid w:val="0050262F"/>
    <w:rsid w:val="0051266F"/>
    <w:rsid w:val="0052574B"/>
    <w:rsid w:val="00526283"/>
    <w:rsid w:val="00534083"/>
    <w:rsid w:val="0053443E"/>
    <w:rsid w:val="00535C21"/>
    <w:rsid w:val="00542CA9"/>
    <w:rsid w:val="005460DA"/>
    <w:rsid w:val="00546B29"/>
    <w:rsid w:val="005476B5"/>
    <w:rsid w:val="00563867"/>
    <w:rsid w:val="00567460"/>
    <w:rsid w:val="00570CBF"/>
    <w:rsid w:val="00573527"/>
    <w:rsid w:val="00580721"/>
    <w:rsid w:val="00584445"/>
    <w:rsid w:val="00585D9B"/>
    <w:rsid w:val="005949F1"/>
    <w:rsid w:val="005C14D1"/>
    <w:rsid w:val="005C5043"/>
    <w:rsid w:val="005C7AB3"/>
    <w:rsid w:val="005D4D17"/>
    <w:rsid w:val="005D735A"/>
    <w:rsid w:val="005E0EFF"/>
    <w:rsid w:val="005E1B7E"/>
    <w:rsid w:val="005E2984"/>
    <w:rsid w:val="005E3A87"/>
    <w:rsid w:val="005F1DC3"/>
    <w:rsid w:val="00600027"/>
    <w:rsid w:val="00612433"/>
    <w:rsid w:val="00612F18"/>
    <w:rsid w:val="006138B7"/>
    <w:rsid w:val="0062022D"/>
    <w:rsid w:val="00623C7D"/>
    <w:rsid w:val="00624A74"/>
    <w:rsid w:val="006318B9"/>
    <w:rsid w:val="00631A1B"/>
    <w:rsid w:val="00636206"/>
    <w:rsid w:val="00647F60"/>
    <w:rsid w:val="006812F4"/>
    <w:rsid w:val="006854B1"/>
    <w:rsid w:val="00694072"/>
    <w:rsid w:val="006C5F53"/>
    <w:rsid w:val="006C6416"/>
    <w:rsid w:val="006D4A79"/>
    <w:rsid w:val="006D6680"/>
    <w:rsid w:val="006E5E41"/>
    <w:rsid w:val="006F0D91"/>
    <w:rsid w:val="006F1D55"/>
    <w:rsid w:val="006F45E9"/>
    <w:rsid w:val="006F622D"/>
    <w:rsid w:val="006F6D38"/>
    <w:rsid w:val="00703AC8"/>
    <w:rsid w:val="00703DA6"/>
    <w:rsid w:val="00711131"/>
    <w:rsid w:val="00737CF0"/>
    <w:rsid w:val="00752082"/>
    <w:rsid w:val="00773984"/>
    <w:rsid w:val="0077495B"/>
    <w:rsid w:val="00775134"/>
    <w:rsid w:val="007822C5"/>
    <w:rsid w:val="007902B8"/>
    <w:rsid w:val="00795C43"/>
    <w:rsid w:val="00795D7E"/>
    <w:rsid w:val="00797B62"/>
    <w:rsid w:val="007A2374"/>
    <w:rsid w:val="007A2D6C"/>
    <w:rsid w:val="007A345E"/>
    <w:rsid w:val="007A3AC0"/>
    <w:rsid w:val="007B6382"/>
    <w:rsid w:val="007C653E"/>
    <w:rsid w:val="007F1773"/>
    <w:rsid w:val="0080113C"/>
    <w:rsid w:val="00804344"/>
    <w:rsid w:val="00804BC8"/>
    <w:rsid w:val="008068CA"/>
    <w:rsid w:val="00811F8C"/>
    <w:rsid w:val="00813C4E"/>
    <w:rsid w:val="00816520"/>
    <w:rsid w:val="008212AE"/>
    <w:rsid w:val="0082230A"/>
    <w:rsid w:val="008234BC"/>
    <w:rsid w:val="008319C9"/>
    <w:rsid w:val="00831D65"/>
    <w:rsid w:val="0083395C"/>
    <w:rsid w:val="00834843"/>
    <w:rsid w:val="008364B6"/>
    <w:rsid w:val="00845E7A"/>
    <w:rsid w:val="0084757D"/>
    <w:rsid w:val="00855F47"/>
    <w:rsid w:val="00867C17"/>
    <w:rsid w:val="00877642"/>
    <w:rsid w:val="00886908"/>
    <w:rsid w:val="00893AC6"/>
    <w:rsid w:val="008956D9"/>
    <w:rsid w:val="00897B12"/>
    <w:rsid w:val="008A2933"/>
    <w:rsid w:val="008A4048"/>
    <w:rsid w:val="008B63E8"/>
    <w:rsid w:val="008B65BE"/>
    <w:rsid w:val="008C1104"/>
    <w:rsid w:val="008C333A"/>
    <w:rsid w:val="008C3B15"/>
    <w:rsid w:val="008C67B9"/>
    <w:rsid w:val="008D3E09"/>
    <w:rsid w:val="008E7AA6"/>
    <w:rsid w:val="008F166D"/>
    <w:rsid w:val="008F3F29"/>
    <w:rsid w:val="008F786D"/>
    <w:rsid w:val="008F79D5"/>
    <w:rsid w:val="00910CE9"/>
    <w:rsid w:val="009120CC"/>
    <w:rsid w:val="0091383D"/>
    <w:rsid w:val="009206B7"/>
    <w:rsid w:val="009238FE"/>
    <w:rsid w:val="0092555E"/>
    <w:rsid w:val="00932AFF"/>
    <w:rsid w:val="0094066C"/>
    <w:rsid w:val="00942236"/>
    <w:rsid w:val="00954A3D"/>
    <w:rsid w:val="00960032"/>
    <w:rsid w:val="00962E49"/>
    <w:rsid w:val="00963944"/>
    <w:rsid w:val="0098403B"/>
    <w:rsid w:val="0098715E"/>
    <w:rsid w:val="00997453"/>
    <w:rsid w:val="009A5B8F"/>
    <w:rsid w:val="009B2497"/>
    <w:rsid w:val="009B7174"/>
    <w:rsid w:val="009C01EB"/>
    <w:rsid w:val="009C17B4"/>
    <w:rsid w:val="009D0844"/>
    <w:rsid w:val="009D27E4"/>
    <w:rsid w:val="009D6822"/>
    <w:rsid w:val="009E7260"/>
    <w:rsid w:val="009F79DE"/>
    <w:rsid w:val="00A02227"/>
    <w:rsid w:val="00A039A2"/>
    <w:rsid w:val="00A115FC"/>
    <w:rsid w:val="00A130C0"/>
    <w:rsid w:val="00A13C9F"/>
    <w:rsid w:val="00A17DAC"/>
    <w:rsid w:val="00A22165"/>
    <w:rsid w:val="00A232CC"/>
    <w:rsid w:val="00A23C2F"/>
    <w:rsid w:val="00A27666"/>
    <w:rsid w:val="00A27DD6"/>
    <w:rsid w:val="00A31807"/>
    <w:rsid w:val="00A36E25"/>
    <w:rsid w:val="00A37F69"/>
    <w:rsid w:val="00A54594"/>
    <w:rsid w:val="00A57C80"/>
    <w:rsid w:val="00A70ED0"/>
    <w:rsid w:val="00A736B0"/>
    <w:rsid w:val="00A753E9"/>
    <w:rsid w:val="00A95FF3"/>
    <w:rsid w:val="00AB6B36"/>
    <w:rsid w:val="00AC0994"/>
    <w:rsid w:val="00AD0411"/>
    <w:rsid w:val="00AD24B3"/>
    <w:rsid w:val="00AD4D5F"/>
    <w:rsid w:val="00AE01DF"/>
    <w:rsid w:val="00AE6582"/>
    <w:rsid w:val="00AE7AA2"/>
    <w:rsid w:val="00AF5176"/>
    <w:rsid w:val="00B00446"/>
    <w:rsid w:val="00B03D9B"/>
    <w:rsid w:val="00B274C8"/>
    <w:rsid w:val="00B32A6F"/>
    <w:rsid w:val="00B34A06"/>
    <w:rsid w:val="00B418A2"/>
    <w:rsid w:val="00B45586"/>
    <w:rsid w:val="00B47A1B"/>
    <w:rsid w:val="00B51959"/>
    <w:rsid w:val="00B538AA"/>
    <w:rsid w:val="00B672FC"/>
    <w:rsid w:val="00B71A57"/>
    <w:rsid w:val="00B73096"/>
    <w:rsid w:val="00B73AA6"/>
    <w:rsid w:val="00B764A3"/>
    <w:rsid w:val="00B831E4"/>
    <w:rsid w:val="00B83F8D"/>
    <w:rsid w:val="00B874C8"/>
    <w:rsid w:val="00B92555"/>
    <w:rsid w:val="00BA23D7"/>
    <w:rsid w:val="00BC3D3E"/>
    <w:rsid w:val="00BD28A1"/>
    <w:rsid w:val="00BD4437"/>
    <w:rsid w:val="00BE066D"/>
    <w:rsid w:val="00BE15BA"/>
    <w:rsid w:val="00BE586E"/>
    <w:rsid w:val="00BF041A"/>
    <w:rsid w:val="00BF2913"/>
    <w:rsid w:val="00BF4D18"/>
    <w:rsid w:val="00BF50DE"/>
    <w:rsid w:val="00C00C1C"/>
    <w:rsid w:val="00C04BEF"/>
    <w:rsid w:val="00C10C27"/>
    <w:rsid w:val="00C175D9"/>
    <w:rsid w:val="00C24CD1"/>
    <w:rsid w:val="00C37715"/>
    <w:rsid w:val="00C40A40"/>
    <w:rsid w:val="00C44E4E"/>
    <w:rsid w:val="00C512EE"/>
    <w:rsid w:val="00C53EAB"/>
    <w:rsid w:val="00C56416"/>
    <w:rsid w:val="00C57A26"/>
    <w:rsid w:val="00C7612E"/>
    <w:rsid w:val="00C7794E"/>
    <w:rsid w:val="00C8348C"/>
    <w:rsid w:val="00C969B3"/>
    <w:rsid w:val="00CA3F26"/>
    <w:rsid w:val="00CB0636"/>
    <w:rsid w:val="00CB23B9"/>
    <w:rsid w:val="00CB2D05"/>
    <w:rsid w:val="00CC31A7"/>
    <w:rsid w:val="00CE699F"/>
    <w:rsid w:val="00CF2C9F"/>
    <w:rsid w:val="00CF2E22"/>
    <w:rsid w:val="00D00D4A"/>
    <w:rsid w:val="00D02A13"/>
    <w:rsid w:val="00D02BA3"/>
    <w:rsid w:val="00D04F37"/>
    <w:rsid w:val="00D07387"/>
    <w:rsid w:val="00D20BF8"/>
    <w:rsid w:val="00D2362A"/>
    <w:rsid w:val="00D23D0F"/>
    <w:rsid w:val="00D33B4F"/>
    <w:rsid w:val="00D365B6"/>
    <w:rsid w:val="00D408EA"/>
    <w:rsid w:val="00D500B2"/>
    <w:rsid w:val="00D507A4"/>
    <w:rsid w:val="00D57B76"/>
    <w:rsid w:val="00D602BF"/>
    <w:rsid w:val="00D65B5B"/>
    <w:rsid w:val="00D71327"/>
    <w:rsid w:val="00D73816"/>
    <w:rsid w:val="00D77B3C"/>
    <w:rsid w:val="00D81ADA"/>
    <w:rsid w:val="00D902A3"/>
    <w:rsid w:val="00D90F92"/>
    <w:rsid w:val="00D938CE"/>
    <w:rsid w:val="00D94B85"/>
    <w:rsid w:val="00D94D9C"/>
    <w:rsid w:val="00D97452"/>
    <w:rsid w:val="00DB4869"/>
    <w:rsid w:val="00DC10D6"/>
    <w:rsid w:val="00DD7020"/>
    <w:rsid w:val="00DE4805"/>
    <w:rsid w:val="00DE74A9"/>
    <w:rsid w:val="00DF21CE"/>
    <w:rsid w:val="00DF4A2D"/>
    <w:rsid w:val="00DF6FC8"/>
    <w:rsid w:val="00E0093B"/>
    <w:rsid w:val="00E03CFB"/>
    <w:rsid w:val="00E05EFC"/>
    <w:rsid w:val="00E27B8C"/>
    <w:rsid w:val="00E3054A"/>
    <w:rsid w:val="00E3138C"/>
    <w:rsid w:val="00E33D13"/>
    <w:rsid w:val="00E3508A"/>
    <w:rsid w:val="00E37222"/>
    <w:rsid w:val="00E40598"/>
    <w:rsid w:val="00E43AC1"/>
    <w:rsid w:val="00E44D51"/>
    <w:rsid w:val="00E45032"/>
    <w:rsid w:val="00E52BEC"/>
    <w:rsid w:val="00E53B52"/>
    <w:rsid w:val="00E60D7F"/>
    <w:rsid w:val="00E6778E"/>
    <w:rsid w:val="00E67EC7"/>
    <w:rsid w:val="00E753E1"/>
    <w:rsid w:val="00E76FA9"/>
    <w:rsid w:val="00E8285F"/>
    <w:rsid w:val="00E907CD"/>
    <w:rsid w:val="00EA0701"/>
    <w:rsid w:val="00EA2584"/>
    <w:rsid w:val="00EA793E"/>
    <w:rsid w:val="00EB5900"/>
    <w:rsid w:val="00EC6800"/>
    <w:rsid w:val="00ED1E90"/>
    <w:rsid w:val="00ED5756"/>
    <w:rsid w:val="00EE5C18"/>
    <w:rsid w:val="00EE7AAF"/>
    <w:rsid w:val="00EF1CE3"/>
    <w:rsid w:val="00F01732"/>
    <w:rsid w:val="00F169AC"/>
    <w:rsid w:val="00F239C2"/>
    <w:rsid w:val="00F25230"/>
    <w:rsid w:val="00F259F0"/>
    <w:rsid w:val="00F30172"/>
    <w:rsid w:val="00F342C6"/>
    <w:rsid w:val="00F72216"/>
    <w:rsid w:val="00F75E56"/>
    <w:rsid w:val="00F80F80"/>
    <w:rsid w:val="00F83ABC"/>
    <w:rsid w:val="00F94462"/>
    <w:rsid w:val="00FA5D69"/>
    <w:rsid w:val="00FB4F54"/>
    <w:rsid w:val="00FC5602"/>
    <w:rsid w:val="00FD2DF3"/>
    <w:rsid w:val="00FD6A9F"/>
    <w:rsid w:val="00FF54D9"/>
    <w:rsid w:val="00FF5D17"/>
    <w:rsid w:val="02DA3035"/>
    <w:rsid w:val="035017DB"/>
    <w:rsid w:val="03B54267"/>
    <w:rsid w:val="059D0BAA"/>
    <w:rsid w:val="05BB0C0F"/>
    <w:rsid w:val="05CB3B83"/>
    <w:rsid w:val="06183196"/>
    <w:rsid w:val="07E06837"/>
    <w:rsid w:val="0C59039F"/>
    <w:rsid w:val="0D11497B"/>
    <w:rsid w:val="0DBB5746"/>
    <w:rsid w:val="0DF83B5B"/>
    <w:rsid w:val="0EEC7512"/>
    <w:rsid w:val="0F355EFA"/>
    <w:rsid w:val="0FCF6708"/>
    <w:rsid w:val="101072FB"/>
    <w:rsid w:val="11063A14"/>
    <w:rsid w:val="11FD27CC"/>
    <w:rsid w:val="129F0CA6"/>
    <w:rsid w:val="142E0E0E"/>
    <w:rsid w:val="145D4C5A"/>
    <w:rsid w:val="15352463"/>
    <w:rsid w:val="16C37522"/>
    <w:rsid w:val="1759660E"/>
    <w:rsid w:val="18BC24DF"/>
    <w:rsid w:val="197538F1"/>
    <w:rsid w:val="19901E2F"/>
    <w:rsid w:val="1AED0D63"/>
    <w:rsid w:val="1B9565D9"/>
    <w:rsid w:val="1C270F9B"/>
    <w:rsid w:val="1C3C1738"/>
    <w:rsid w:val="1CA85DC0"/>
    <w:rsid w:val="1D1F57E0"/>
    <w:rsid w:val="1DDE6810"/>
    <w:rsid w:val="1E1A5886"/>
    <w:rsid w:val="1E5E5C82"/>
    <w:rsid w:val="1E9810A7"/>
    <w:rsid w:val="1EC3303C"/>
    <w:rsid w:val="20E64473"/>
    <w:rsid w:val="21107ECA"/>
    <w:rsid w:val="21EA5625"/>
    <w:rsid w:val="2265364E"/>
    <w:rsid w:val="22E64FEC"/>
    <w:rsid w:val="269E646C"/>
    <w:rsid w:val="2700710E"/>
    <w:rsid w:val="273B5900"/>
    <w:rsid w:val="27490E42"/>
    <w:rsid w:val="2BE062ED"/>
    <w:rsid w:val="2E420316"/>
    <w:rsid w:val="2EEE62F0"/>
    <w:rsid w:val="2F8C0B85"/>
    <w:rsid w:val="2FCE0D5F"/>
    <w:rsid w:val="30044962"/>
    <w:rsid w:val="310A6A7C"/>
    <w:rsid w:val="31146F4F"/>
    <w:rsid w:val="31913B86"/>
    <w:rsid w:val="32BE1F58"/>
    <w:rsid w:val="32C611B2"/>
    <w:rsid w:val="38EA138C"/>
    <w:rsid w:val="3A606B5C"/>
    <w:rsid w:val="3BC56AA2"/>
    <w:rsid w:val="3C153548"/>
    <w:rsid w:val="3C970951"/>
    <w:rsid w:val="3F42085A"/>
    <w:rsid w:val="43DC3ADB"/>
    <w:rsid w:val="447D0251"/>
    <w:rsid w:val="487E4269"/>
    <w:rsid w:val="4A5765A2"/>
    <w:rsid w:val="4CAF744E"/>
    <w:rsid w:val="4E581C5B"/>
    <w:rsid w:val="4F6B7126"/>
    <w:rsid w:val="4F9A3A05"/>
    <w:rsid w:val="4FC155CA"/>
    <w:rsid w:val="52375DE9"/>
    <w:rsid w:val="5278562E"/>
    <w:rsid w:val="53E923B4"/>
    <w:rsid w:val="54FD6F1E"/>
    <w:rsid w:val="55A54177"/>
    <w:rsid w:val="570C3887"/>
    <w:rsid w:val="575E3AC5"/>
    <w:rsid w:val="5F312B2D"/>
    <w:rsid w:val="60047B4A"/>
    <w:rsid w:val="60EF2B68"/>
    <w:rsid w:val="62DC2D5D"/>
    <w:rsid w:val="63D41293"/>
    <w:rsid w:val="64E70F86"/>
    <w:rsid w:val="650040D8"/>
    <w:rsid w:val="664627DC"/>
    <w:rsid w:val="66ED08EB"/>
    <w:rsid w:val="6747268A"/>
    <w:rsid w:val="67702146"/>
    <w:rsid w:val="68B47412"/>
    <w:rsid w:val="69332CC0"/>
    <w:rsid w:val="69BA1C95"/>
    <w:rsid w:val="6A5859FD"/>
    <w:rsid w:val="6BCB7BFC"/>
    <w:rsid w:val="6BF71511"/>
    <w:rsid w:val="6E465FDA"/>
    <w:rsid w:val="6E773D91"/>
    <w:rsid w:val="6EF27916"/>
    <w:rsid w:val="6F5333B3"/>
    <w:rsid w:val="6FA66B4C"/>
    <w:rsid w:val="708753BA"/>
    <w:rsid w:val="73393065"/>
    <w:rsid w:val="740103B0"/>
    <w:rsid w:val="748760FF"/>
    <w:rsid w:val="748E5700"/>
    <w:rsid w:val="74BC32F7"/>
    <w:rsid w:val="750C3B60"/>
    <w:rsid w:val="75DF0303"/>
    <w:rsid w:val="76B85189"/>
    <w:rsid w:val="76CD0D04"/>
    <w:rsid w:val="779A7F28"/>
    <w:rsid w:val="78B54524"/>
    <w:rsid w:val="79350057"/>
    <w:rsid w:val="793935FD"/>
    <w:rsid w:val="79D474F2"/>
    <w:rsid w:val="7A33389B"/>
    <w:rsid w:val="7A3E60B8"/>
    <w:rsid w:val="7AA846F3"/>
    <w:rsid w:val="7C9C4B0F"/>
    <w:rsid w:val="7CBE37A9"/>
    <w:rsid w:val="7CCF2164"/>
    <w:rsid w:val="7D920E37"/>
    <w:rsid w:val="7DAA31BA"/>
    <w:rsid w:val="7F9421E2"/>
    <w:rsid w:val="7FFC52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semiHidden="0"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semiHidden="0" w:name="Default Paragraph Font"/>
    <w:lsdException w:qFormat="1"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semiHidden="0" w:name="Body Text First Indent"/>
    <w:lsdException w:uiPriority="99" w:name="Body Text First Indent 2"/>
    <w:lsdException w:uiPriority="99" w:name="Note Heading"/>
    <w:lsdException w:uiPriority="99" w:semiHidden="0" w:name="Body Text 2"/>
    <w:lsdException w:uiPriority="99" w:name="Body Text 3"/>
    <w:lsdException w:uiPriority="99" w:name="Body Text Indent 2"/>
    <w:lsdException w:uiPriority="99" w:semiHidden="0"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kern w:val="2"/>
      <w:sz w:val="21"/>
      <w:szCs w:val="22"/>
      <w:lang w:val="en-US" w:eastAsia="zh-CN" w:bidi="ar-SA"/>
    </w:rPr>
  </w:style>
  <w:style w:type="paragraph" w:styleId="3">
    <w:name w:val="heading 1"/>
    <w:basedOn w:val="1"/>
    <w:next w:val="1"/>
    <w:link w:val="53"/>
    <w:qFormat/>
    <w:uiPriority w:val="9"/>
    <w:pPr>
      <w:pageBreakBefore/>
      <w:widowControl/>
      <w:tabs>
        <w:tab w:val="left" w:pos="478"/>
      </w:tabs>
      <w:autoSpaceDE w:val="0"/>
      <w:autoSpaceDN w:val="0"/>
      <w:spacing w:before="240" w:after="120" w:line="240" w:lineRule="auto"/>
      <w:ind w:left="478" w:hanging="960" w:firstLineChars="0"/>
      <w:jc w:val="center"/>
      <w:outlineLvl w:val="0"/>
    </w:pPr>
    <w:rPr>
      <w:rFonts w:ascii="宋体" w:hAnsi="Times New Roman"/>
      <w:color w:val="000000"/>
      <w:kern w:val="0"/>
      <w:sz w:val="36"/>
      <w:szCs w:val="20"/>
    </w:rPr>
  </w:style>
  <w:style w:type="paragraph" w:styleId="4">
    <w:name w:val="heading 2"/>
    <w:basedOn w:val="1"/>
    <w:next w:val="5"/>
    <w:link w:val="58"/>
    <w:qFormat/>
    <w:uiPriority w:val="0"/>
    <w:pPr>
      <w:keepNext/>
      <w:keepLines/>
      <w:tabs>
        <w:tab w:val="left" w:pos="358"/>
      </w:tabs>
      <w:spacing w:before="400"/>
      <w:ind w:left="358" w:hanging="420" w:firstLineChars="0"/>
      <w:outlineLvl w:val="1"/>
    </w:pPr>
    <w:rPr>
      <w:rFonts w:ascii="Times New Roman" w:hAnsi="Times New Roman"/>
      <w:b/>
      <w:sz w:val="32"/>
      <w:szCs w:val="20"/>
    </w:rPr>
  </w:style>
  <w:style w:type="paragraph" w:styleId="6">
    <w:name w:val="heading 3"/>
    <w:basedOn w:val="1"/>
    <w:next w:val="1"/>
    <w:link w:val="57"/>
    <w:qFormat/>
    <w:uiPriority w:val="9"/>
    <w:pPr>
      <w:keepNext/>
      <w:keepLines/>
      <w:spacing w:before="260" w:after="260" w:line="416" w:lineRule="auto"/>
      <w:outlineLvl w:val="2"/>
    </w:pPr>
    <w:rPr>
      <w:b/>
      <w:bCs/>
      <w:sz w:val="32"/>
      <w:szCs w:val="32"/>
    </w:rPr>
  </w:style>
  <w:style w:type="paragraph" w:styleId="7">
    <w:name w:val="heading 4"/>
    <w:basedOn w:val="1"/>
    <w:next w:val="1"/>
    <w:link w:val="56"/>
    <w:qFormat/>
    <w:uiPriority w:val="0"/>
    <w:pPr>
      <w:keepNext/>
      <w:keepLines/>
      <w:tabs>
        <w:tab w:val="left" w:pos="1198"/>
      </w:tabs>
      <w:spacing w:before="120"/>
      <w:ind w:left="1198" w:hanging="420" w:firstLineChars="0"/>
      <w:outlineLvl w:val="3"/>
    </w:pPr>
    <w:rPr>
      <w:b/>
      <w:kern w:val="0"/>
      <w:sz w:val="28"/>
      <w:szCs w:val="20"/>
    </w:rPr>
  </w:style>
  <w:style w:type="character" w:default="1" w:styleId="29">
    <w:name w:val="Default Paragraph Font"/>
    <w:unhideWhenUsed/>
    <w:uiPriority w:val="1"/>
  </w:style>
  <w:style w:type="table" w:default="1" w:styleId="27">
    <w:name w:val="Normal Table"/>
    <w:unhideWhenUsed/>
    <w:qFormat/>
    <w:uiPriority w:val="99"/>
    <w:tblPr>
      <w:tblStyle w:val="27"/>
      <w:tblCellMar>
        <w:top w:w="0" w:type="dxa"/>
        <w:left w:w="108" w:type="dxa"/>
        <w:bottom w:w="0" w:type="dxa"/>
        <w:right w:w="108" w:type="dxa"/>
      </w:tblCellMar>
    </w:tblPr>
  </w:style>
  <w:style w:type="paragraph" w:styleId="2">
    <w:name w:val="Body Text"/>
    <w:basedOn w:val="1"/>
    <w:next w:val="1"/>
    <w:link w:val="39"/>
    <w:unhideWhenUsed/>
    <w:qFormat/>
    <w:uiPriority w:val="99"/>
    <w:pPr>
      <w:spacing w:after="120"/>
    </w:pPr>
  </w:style>
  <w:style w:type="paragraph" w:styleId="5">
    <w:name w:val="Body Text First Indent"/>
    <w:basedOn w:val="2"/>
    <w:link w:val="38"/>
    <w:unhideWhenUsed/>
    <w:uiPriority w:val="99"/>
    <w:pPr>
      <w:ind w:firstLine="420" w:firstLineChars="100"/>
    </w:pPr>
  </w:style>
  <w:style w:type="paragraph" w:styleId="8">
    <w:name w:val="List Number"/>
    <w:basedOn w:val="1"/>
    <w:unhideWhenUsed/>
    <w:uiPriority w:val="99"/>
    <w:pPr>
      <w:numPr>
        <w:ilvl w:val="0"/>
        <w:numId w:val="1"/>
      </w:numPr>
      <w:contextualSpacing/>
    </w:pPr>
  </w:style>
  <w:style w:type="paragraph" w:styleId="9">
    <w:name w:val="Normal Indent"/>
    <w:basedOn w:val="1"/>
    <w:link w:val="35"/>
    <w:unhideWhenUsed/>
    <w:uiPriority w:val="0"/>
    <w:pPr>
      <w:spacing w:line="240" w:lineRule="auto"/>
      <w:ind w:firstLine="420"/>
    </w:pPr>
    <w:rPr>
      <w:kern w:val="0"/>
      <w:sz w:val="20"/>
      <w:szCs w:val="20"/>
    </w:rPr>
  </w:style>
  <w:style w:type="paragraph" w:styleId="10">
    <w:name w:val="caption"/>
    <w:basedOn w:val="1"/>
    <w:next w:val="1"/>
    <w:qFormat/>
    <w:uiPriority w:val="0"/>
    <w:pPr>
      <w:spacing w:before="152" w:after="160" w:line="240" w:lineRule="auto"/>
      <w:ind w:firstLine="0" w:firstLineChars="0"/>
    </w:pPr>
    <w:rPr>
      <w:rFonts w:ascii="Arial" w:hAnsi="Arial" w:eastAsia="黑体" w:cs="Arial"/>
      <w:sz w:val="20"/>
      <w:szCs w:val="20"/>
    </w:rPr>
  </w:style>
  <w:style w:type="paragraph" w:styleId="11">
    <w:name w:val="annotation text"/>
    <w:basedOn w:val="1"/>
    <w:link w:val="42"/>
    <w:unhideWhenUsed/>
    <w:uiPriority w:val="99"/>
    <w:pPr>
      <w:jc w:val="left"/>
    </w:pPr>
  </w:style>
  <w:style w:type="paragraph" w:styleId="12">
    <w:name w:val="Body Text Indent"/>
    <w:basedOn w:val="1"/>
    <w:link w:val="41"/>
    <w:uiPriority w:val="99"/>
    <w:pPr>
      <w:spacing w:before="120" w:after="120"/>
      <w:ind w:firstLine="525" w:firstLineChars="0"/>
    </w:pPr>
    <w:rPr>
      <w:rFonts w:ascii="宋体"/>
      <w:kern w:val="0"/>
      <w:sz w:val="24"/>
      <w:szCs w:val="20"/>
    </w:rPr>
  </w:style>
  <w:style w:type="paragraph" w:styleId="13">
    <w:name w:val="toc 3"/>
    <w:basedOn w:val="1"/>
    <w:next w:val="1"/>
    <w:unhideWhenUsed/>
    <w:uiPriority w:val="39"/>
    <w:pPr>
      <w:tabs>
        <w:tab w:val="right" w:leader="dot" w:pos="8478"/>
      </w:tabs>
      <w:spacing w:line="240" w:lineRule="auto"/>
      <w:ind w:left="840" w:leftChars="400" w:firstLine="360"/>
    </w:pPr>
  </w:style>
  <w:style w:type="paragraph" w:styleId="14">
    <w:name w:val="Plain Text"/>
    <w:basedOn w:val="1"/>
    <w:link w:val="54"/>
    <w:qFormat/>
    <w:uiPriority w:val="99"/>
    <w:pPr>
      <w:spacing w:line="240" w:lineRule="auto"/>
      <w:ind w:firstLine="0" w:firstLineChars="0"/>
    </w:pPr>
    <w:rPr>
      <w:rFonts w:ascii="宋体" w:hAnsi="Courier New"/>
      <w:kern w:val="0"/>
      <w:sz w:val="20"/>
      <w:szCs w:val="20"/>
    </w:rPr>
  </w:style>
  <w:style w:type="paragraph" w:styleId="15">
    <w:name w:val="Date"/>
    <w:basedOn w:val="1"/>
    <w:next w:val="1"/>
    <w:link w:val="48"/>
    <w:qFormat/>
    <w:uiPriority w:val="99"/>
    <w:pPr>
      <w:spacing w:line="240" w:lineRule="auto"/>
      <w:ind w:leftChars="2500" w:firstLine="0" w:firstLineChars="0"/>
    </w:pPr>
    <w:rPr>
      <w:rFonts w:ascii="Times New Roman" w:hAnsi="Times New Roman" w:eastAsia="楷体_GB2312"/>
      <w:sz w:val="32"/>
      <w:szCs w:val="24"/>
    </w:rPr>
  </w:style>
  <w:style w:type="paragraph" w:styleId="16">
    <w:name w:val="Balloon Text"/>
    <w:basedOn w:val="1"/>
    <w:link w:val="52"/>
    <w:unhideWhenUsed/>
    <w:uiPriority w:val="99"/>
    <w:pPr>
      <w:spacing w:line="240" w:lineRule="auto"/>
    </w:pPr>
    <w:rPr>
      <w:sz w:val="18"/>
      <w:szCs w:val="18"/>
    </w:r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header"/>
    <w:basedOn w:val="1"/>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iPriority w:val="39"/>
    <w:pPr>
      <w:spacing w:before="120" w:after="120" w:line="240" w:lineRule="auto"/>
      <w:ind w:firstLine="0" w:firstLineChars="0"/>
      <w:jc w:val="left"/>
    </w:pPr>
    <w:rPr>
      <w:rFonts w:ascii="Times New Roman" w:hAnsi="Times New Roman"/>
      <w:b/>
      <w:caps/>
      <w:sz w:val="20"/>
      <w:szCs w:val="20"/>
    </w:rPr>
  </w:style>
  <w:style w:type="paragraph" w:styleId="20">
    <w:name w:val="Subtitle"/>
    <w:basedOn w:val="1"/>
    <w:next w:val="1"/>
    <w:link w:val="45"/>
    <w:qFormat/>
    <w:uiPriority w:val="0"/>
    <w:pPr>
      <w:spacing w:before="240" w:after="60" w:line="312" w:lineRule="auto"/>
      <w:ind w:firstLine="0" w:firstLineChars="0"/>
      <w:jc w:val="center"/>
      <w:outlineLvl w:val="1"/>
    </w:pPr>
    <w:rPr>
      <w:rFonts w:ascii="Cambria" w:hAnsi="Cambria"/>
      <w:b/>
      <w:kern w:val="28"/>
      <w:sz w:val="32"/>
      <w:szCs w:val="20"/>
    </w:rPr>
  </w:style>
  <w:style w:type="paragraph" w:styleId="21">
    <w:name w:val="Body Text Indent 3"/>
    <w:basedOn w:val="1"/>
    <w:link w:val="60"/>
    <w:unhideWhenUsed/>
    <w:uiPriority w:val="99"/>
    <w:pPr>
      <w:spacing w:after="120"/>
      <w:ind w:left="420" w:leftChars="200"/>
    </w:pPr>
    <w:rPr>
      <w:sz w:val="16"/>
      <w:szCs w:val="16"/>
    </w:rPr>
  </w:style>
  <w:style w:type="paragraph" w:styleId="22">
    <w:name w:val="toc 2"/>
    <w:basedOn w:val="1"/>
    <w:next w:val="1"/>
    <w:uiPriority w:val="39"/>
    <w:pPr>
      <w:tabs>
        <w:tab w:val="left" w:pos="600"/>
        <w:tab w:val="right" w:leader="dot" w:pos="9019"/>
      </w:tabs>
      <w:spacing w:line="240" w:lineRule="auto"/>
      <w:ind w:left="210" w:firstLine="0" w:firstLineChars="0"/>
      <w:jc w:val="left"/>
    </w:pPr>
    <w:rPr>
      <w:rFonts w:ascii="Times New Roman" w:hAnsi="Times New Roman"/>
      <w:smallCaps/>
      <w:sz w:val="20"/>
      <w:szCs w:val="20"/>
    </w:rPr>
  </w:style>
  <w:style w:type="paragraph" w:styleId="23">
    <w:name w:val="Body Text 2"/>
    <w:basedOn w:val="1"/>
    <w:link w:val="46"/>
    <w:unhideWhenUsed/>
    <w:uiPriority w:val="99"/>
    <w:pPr>
      <w:spacing w:after="120" w:line="480" w:lineRule="auto"/>
    </w:pPr>
  </w:style>
  <w:style w:type="paragraph" w:styleId="24">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styleId="25">
    <w:name w:val="Title"/>
    <w:basedOn w:val="1"/>
    <w:next w:val="1"/>
    <w:qFormat/>
    <w:uiPriority w:val="99"/>
    <w:pPr>
      <w:spacing w:before="240" w:after="60"/>
      <w:jc w:val="center"/>
      <w:outlineLvl w:val="0"/>
    </w:pPr>
    <w:rPr>
      <w:rFonts w:ascii="Cambria" w:hAnsi="Cambria"/>
      <w:b/>
      <w:bCs/>
      <w:sz w:val="32"/>
      <w:szCs w:val="32"/>
    </w:rPr>
  </w:style>
  <w:style w:type="paragraph" w:styleId="26">
    <w:name w:val="annotation subject"/>
    <w:basedOn w:val="11"/>
    <w:next w:val="11"/>
    <w:link w:val="47"/>
    <w:unhideWhenUsed/>
    <w:uiPriority w:val="99"/>
    <w:rPr>
      <w:b/>
      <w:bCs/>
    </w:rPr>
  </w:style>
  <w:style w:type="table" w:styleId="28">
    <w:name w:val="Table Grid"/>
    <w:basedOn w:val="27"/>
    <w:uiPriority w:val="59"/>
    <w:tblPr>
      <w:tblStyle w:val="2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Hyperlink"/>
    <w:uiPriority w:val="99"/>
    <w:rPr>
      <w:color w:val="0000FF"/>
      <w:u w:val="single"/>
    </w:rPr>
  </w:style>
  <w:style w:type="character" w:styleId="32">
    <w:name w:val="annotation reference"/>
    <w:basedOn w:val="29"/>
    <w:unhideWhenUsed/>
    <w:uiPriority w:val="99"/>
    <w:rPr>
      <w:sz w:val="21"/>
      <w:szCs w:val="21"/>
    </w:rPr>
  </w:style>
  <w:style w:type="character" w:customStyle="1" w:styleId="33">
    <w:name w:val="纯文本 Char1"/>
    <w:aliases w:val="普通文字 Char Char1,纯文本 Char Char Char,纯文本 Char Char2,普通文字 Char2,普通文字 Char Char Char Char2,普通文字 Char Char Char Char Char1,Texte Char1,正文缩进William Char1,普通文字1 Char1,普通文字2 Char1,普通文字3 Char1,普通文字4 Char1,普通文字5 Char1,普通文字6 Char1,普通文字11 Char1,普通文字7 Char"/>
    <w:basedOn w:val="29"/>
    <w:qFormat/>
    <w:uiPriority w:val="99"/>
    <w:rPr>
      <w:rFonts w:ascii="宋体" w:hAnsi="Courier New" w:eastAsia="宋体" w:cs="Courier New"/>
      <w:szCs w:val="21"/>
    </w:rPr>
  </w:style>
  <w:style w:type="character" w:customStyle="1" w:styleId="34">
    <w:name w:val="页脚 Char"/>
    <w:basedOn w:val="29"/>
    <w:link w:val="17"/>
    <w:qFormat/>
    <w:uiPriority w:val="99"/>
    <w:rPr>
      <w:sz w:val="18"/>
      <w:szCs w:val="18"/>
    </w:rPr>
  </w:style>
  <w:style w:type="character" w:customStyle="1" w:styleId="35">
    <w:name w:val="正文缩进 Char"/>
    <w:link w:val="9"/>
    <w:locked/>
    <w:uiPriority w:val="0"/>
    <w:rPr>
      <w:rFonts w:ascii="Times New Roman" w:hAnsi="Times New Roman" w:eastAsia="宋体" w:cs="Times New Roman"/>
      <w:kern w:val="0"/>
      <w:sz w:val="20"/>
      <w:szCs w:val="20"/>
    </w:rPr>
  </w:style>
  <w:style w:type="character" w:customStyle="1" w:styleId="36">
    <w:name w:val="textfont1"/>
    <w:basedOn w:val="29"/>
    <w:qFormat/>
    <w:uiPriority w:val="0"/>
    <w:rPr>
      <w:rFonts w:ascii="Tahoma" w:hAnsi="Tahoma"/>
      <w:sz w:val="22"/>
      <w:szCs w:val="22"/>
    </w:rPr>
  </w:style>
  <w:style w:type="character" w:customStyle="1" w:styleId="37">
    <w:name w:val="标题 1 Char Char"/>
    <w:basedOn w:val="29"/>
    <w:qFormat/>
    <w:uiPriority w:val="0"/>
    <w:rPr>
      <w:rFonts w:ascii="Tahoma" w:hAnsi="Tahoma" w:eastAsia="宋体"/>
      <w:b/>
      <w:spacing w:val="-2"/>
      <w:sz w:val="24"/>
      <w:lang w:val="en-US" w:eastAsia="zh-CN" w:bidi="ar-SA"/>
    </w:rPr>
  </w:style>
  <w:style w:type="character" w:customStyle="1" w:styleId="38">
    <w:name w:val="正文首行缩进 Char"/>
    <w:basedOn w:val="39"/>
    <w:link w:val="5"/>
    <w:semiHidden/>
    <w:uiPriority w:val="99"/>
  </w:style>
  <w:style w:type="character" w:customStyle="1" w:styleId="39">
    <w:name w:val="正文文本 Char"/>
    <w:basedOn w:val="29"/>
    <w:link w:val="2"/>
    <w:qFormat/>
    <w:uiPriority w:val="99"/>
    <w:rPr>
      <w:rFonts w:ascii="Calibri" w:hAnsi="Calibri" w:eastAsia="宋体" w:cs="Times New Roman"/>
    </w:rPr>
  </w:style>
  <w:style w:type="character" w:customStyle="1" w:styleId="40">
    <w:name w:val="副标题 Char1"/>
    <w:basedOn w:val="29"/>
    <w:uiPriority w:val="11"/>
    <w:rPr>
      <w:rFonts w:ascii="Cambria" w:hAnsi="Cambria" w:cs="Times New Roman"/>
      <w:b/>
      <w:bCs/>
      <w:kern w:val="28"/>
      <w:sz w:val="32"/>
      <w:szCs w:val="32"/>
    </w:rPr>
  </w:style>
  <w:style w:type="character" w:customStyle="1" w:styleId="41">
    <w:name w:val="正文文本缩进 Char"/>
    <w:link w:val="12"/>
    <w:uiPriority w:val="99"/>
    <w:rPr>
      <w:rFonts w:ascii="宋体"/>
      <w:sz w:val="24"/>
    </w:rPr>
  </w:style>
  <w:style w:type="character" w:customStyle="1" w:styleId="42">
    <w:name w:val="批注文字 Char"/>
    <w:basedOn w:val="29"/>
    <w:link w:val="11"/>
    <w:semiHidden/>
    <w:uiPriority w:val="99"/>
    <w:rPr>
      <w:kern w:val="2"/>
      <w:sz w:val="21"/>
      <w:szCs w:val="22"/>
    </w:rPr>
  </w:style>
  <w:style w:type="character" w:customStyle="1" w:styleId="43">
    <w:name w:val="正文2 Char"/>
    <w:link w:val="44"/>
    <w:uiPriority w:val="0"/>
    <w:rPr>
      <w:sz w:val="24"/>
    </w:rPr>
  </w:style>
  <w:style w:type="paragraph" w:customStyle="1" w:styleId="44">
    <w:name w:val="正文2"/>
    <w:basedOn w:val="1"/>
    <w:link w:val="43"/>
    <w:qFormat/>
    <w:uiPriority w:val="0"/>
    <w:pPr>
      <w:spacing w:before="156"/>
      <w:ind w:firstLine="510"/>
    </w:pPr>
    <w:rPr>
      <w:kern w:val="0"/>
      <w:sz w:val="24"/>
      <w:szCs w:val="20"/>
    </w:rPr>
  </w:style>
  <w:style w:type="character" w:customStyle="1" w:styleId="45">
    <w:name w:val="副标题 Char"/>
    <w:basedOn w:val="29"/>
    <w:link w:val="20"/>
    <w:uiPriority w:val="0"/>
    <w:rPr>
      <w:rFonts w:ascii="Cambria" w:hAnsi="Cambria"/>
      <w:b/>
      <w:kern w:val="28"/>
      <w:sz w:val="32"/>
    </w:rPr>
  </w:style>
  <w:style w:type="character" w:customStyle="1" w:styleId="46">
    <w:name w:val="正文文本 2 Char"/>
    <w:basedOn w:val="29"/>
    <w:link w:val="23"/>
    <w:semiHidden/>
    <w:uiPriority w:val="99"/>
    <w:rPr>
      <w:kern w:val="2"/>
      <w:sz w:val="21"/>
      <w:szCs w:val="22"/>
    </w:rPr>
  </w:style>
  <w:style w:type="character" w:customStyle="1" w:styleId="47">
    <w:name w:val="批注主题 Char"/>
    <w:basedOn w:val="42"/>
    <w:link w:val="26"/>
    <w:semiHidden/>
    <w:uiPriority w:val="99"/>
    <w:rPr>
      <w:b/>
      <w:bCs/>
    </w:rPr>
  </w:style>
  <w:style w:type="character" w:customStyle="1" w:styleId="48">
    <w:name w:val="日期 Char"/>
    <w:basedOn w:val="29"/>
    <w:link w:val="15"/>
    <w:qFormat/>
    <w:uiPriority w:val="99"/>
    <w:rPr>
      <w:rFonts w:ascii="Times New Roman" w:hAnsi="Times New Roman" w:eastAsia="楷体_GB2312" w:cs="Times New Roman"/>
      <w:sz w:val="32"/>
      <w:szCs w:val="24"/>
    </w:rPr>
  </w:style>
  <w:style w:type="character" w:customStyle="1" w:styleId="49">
    <w:name w:val="正文文本缩进 Char1"/>
    <w:basedOn w:val="29"/>
    <w:semiHidden/>
    <w:uiPriority w:val="99"/>
    <w:rPr>
      <w:rFonts w:ascii="Calibri" w:hAnsi="Calibri" w:eastAsia="宋体" w:cs="Times New Roman"/>
    </w:rPr>
  </w:style>
  <w:style w:type="character" w:customStyle="1" w:styleId="50">
    <w:name w:val="font71"/>
    <w:basedOn w:val="29"/>
    <w:uiPriority w:val="0"/>
    <w:rPr>
      <w:rFonts w:hint="eastAsia" w:ascii="宋体" w:hAnsi="宋体" w:eastAsia="宋体" w:cs="宋体"/>
      <w:color w:val="000000"/>
      <w:sz w:val="28"/>
      <w:szCs w:val="28"/>
      <w:u w:val="none"/>
    </w:rPr>
  </w:style>
  <w:style w:type="character" w:customStyle="1" w:styleId="51">
    <w:name w:val="font11"/>
    <w:basedOn w:val="29"/>
    <w:uiPriority w:val="0"/>
    <w:rPr>
      <w:rFonts w:hint="eastAsia" w:ascii="宋体" w:hAnsi="宋体" w:eastAsia="宋体" w:cs="宋体"/>
      <w:color w:val="FF0000"/>
      <w:sz w:val="18"/>
      <w:szCs w:val="18"/>
      <w:u w:val="none"/>
    </w:rPr>
  </w:style>
  <w:style w:type="character" w:customStyle="1" w:styleId="52">
    <w:name w:val="批注框文本 Char"/>
    <w:basedOn w:val="29"/>
    <w:link w:val="16"/>
    <w:semiHidden/>
    <w:uiPriority w:val="99"/>
    <w:rPr>
      <w:kern w:val="2"/>
      <w:sz w:val="18"/>
      <w:szCs w:val="18"/>
    </w:rPr>
  </w:style>
  <w:style w:type="character" w:customStyle="1" w:styleId="53">
    <w:name w:val="标题 1 Char"/>
    <w:basedOn w:val="29"/>
    <w:link w:val="3"/>
    <w:qFormat/>
    <w:uiPriority w:val="9"/>
    <w:rPr>
      <w:rFonts w:ascii="宋体" w:hAnsi="Times New Roman" w:eastAsia="宋体" w:cs="Times New Roman"/>
      <w:color w:val="000000"/>
      <w:kern w:val="0"/>
      <w:sz w:val="36"/>
      <w:szCs w:val="20"/>
    </w:rPr>
  </w:style>
  <w:style w:type="character" w:customStyle="1" w:styleId="54">
    <w:name w:val="纯文本 Char"/>
    <w:link w:val="14"/>
    <w:uiPriority w:val="99"/>
    <w:rPr>
      <w:rFonts w:ascii="宋体" w:hAnsi="Courier New"/>
    </w:rPr>
  </w:style>
  <w:style w:type="character" w:customStyle="1" w:styleId="55">
    <w:name w:val="标题 4 Char"/>
    <w:basedOn w:val="29"/>
    <w:link w:val="7"/>
    <w:semiHidden/>
    <w:uiPriority w:val="9"/>
    <w:rPr>
      <w:rFonts w:ascii="Cambria" w:hAnsi="Cambria" w:eastAsia="宋体" w:cs="Times New Roman"/>
      <w:b/>
      <w:bCs/>
      <w:sz w:val="28"/>
      <w:szCs w:val="28"/>
    </w:rPr>
  </w:style>
  <w:style w:type="character" w:customStyle="1" w:styleId="56">
    <w:name w:val="标题 4 Char1"/>
    <w:link w:val="7"/>
    <w:uiPriority w:val="0"/>
    <w:rPr>
      <w:rFonts w:ascii="Times New Roman" w:hAnsi="Times New Roman" w:eastAsia="宋体" w:cs="Times New Roman"/>
      <w:b/>
      <w:kern w:val="0"/>
      <w:sz w:val="28"/>
      <w:szCs w:val="20"/>
    </w:rPr>
  </w:style>
  <w:style w:type="character" w:customStyle="1" w:styleId="57">
    <w:name w:val="标题 3 Char"/>
    <w:basedOn w:val="29"/>
    <w:link w:val="6"/>
    <w:semiHidden/>
    <w:uiPriority w:val="9"/>
    <w:rPr>
      <w:rFonts w:ascii="Calibri" w:hAnsi="Calibri" w:eastAsia="宋体" w:cs="Times New Roman"/>
      <w:b/>
      <w:bCs/>
      <w:sz w:val="32"/>
      <w:szCs w:val="32"/>
    </w:rPr>
  </w:style>
  <w:style w:type="character" w:customStyle="1" w:styleId="58">
    <w:name w:val="标题 2 Char"/>
    <w:basedOn w:val="29"/>
    <w:link w:val="4"/>
    <w:uiPriority w:val="0"/>
    <w:rPr>
      <w:rFonts w:ascii="Times New Roman" w:hAnsi="Times New Roman" w:eastAsia="宋体" w:cs="Times New Roman"/>
      <w:b/>
      <w:sz w:val="32"/>
      <w:szCs w:val="20"/>
    </w:rPr>
  </w:style>
  <w:style w:type="character" w:customStyle="1" w:styleId="59">
    <w:name w:val="页眉 Char"/>
    <w:basedOn w:val="29"/>
    <w:link w:val="18"/>
    <w:qFormat/>
    <w:uiPriority w:val="99"/>
    <w:rPr>
      <w:sz w:val="18"/>
      <w:szCs w:val="18"/>
    </w:rPr>
  </w:style>
  <w:style w:type="character" w:customStyle="1" w:styleId="60">
    <w:name w:val="正文文本缩进 3 Char"/>
    <w:basedOn w:val="29"/>
    <w:link w:val="21"/>
    <w:semiHidden/>
    <w:uiPriority w:val="99"/>
    <w:rPr>
      <w:rFonts w:ascii="Calibri" w:hAnsi="Calibri" w:eastAsia="宋体" w:cs="Times New Roman"/>
      <w:sz w:val="16"/>
      <w:szCs w:val="16"/>
    </w:rPr>
  </w:style>
  <w:style w:type="paragraph" w:customStyle="1" w:styleId="61">
    <w:name w:val="样式 宋体"/>
    <w:basedOn w:val="1"/>
    <w:next w:val="1"/>
    <w:uiPriority w:val="0"/>
    <w:pPr>
      <w:widowControl/>
      <w:spacing w:line="240" w:lineRule="auto"/>
      <w:ind w:firstLine="0" w:firstLineChars="0"/>
    </w:pPr>
    <w:rPr>
      <w:rFonts w:ascii="宋体" w:hAnsi="Times New Roman"/>
      <w:color w:val="000000"/>
      <w:sz w:val="24"/>
      <w:szCs w:val="20"/>
    </w:rPr>
  </w:style>
  <w:style w:type="paragraph" w:customStyle="1" w:styleId="62">
    <w:name w:val="Plain Text"/>
    <w:basedOn w:val="63"/>
    <w:uiPriority w:val="0"/>
    <w:pPr>
      <w:widowControl/>
      <w:jc w:val="left"/>
    </w:pPr>
    <w:rPr>
      <w:rFonts w:hAnsi="Courier New"/>
    </w:rPr>
  </w:style>
  <w:style w:type="paragraph" w:customStyle="1" w:styleId="63">
    <w:name w:val="Normal"/>
    <w:basedOn w:val="1"/>
    <w:qFormat/>
    <w:uiPriority w:val="0"/>
    <w:rPr>
      <w:rFonts w:ascii="宋体" w:hAnsi="宋体" w:eastAsia="宋体" w:cs="宋体"/>
      <w:szCs w:val="21"/>
    </w:rPr>
  </w:style>
  <w:style w:type="paragraph" w:customStyle="1" w:styleId="64">
    <w:name w:val="默认段落字体 Para Char Char Char Char Char Char Char Char Char1 Char Char Char Char"/>
    <w:basedOn w:val="1"/>
    <w:qFormat/>
    <w:uiPriority w:val="0"/>
    <w:pPr>
      <w:spacing w:line="240" w:lineRule="auto"/>
      <w:ind w:firstLine="0" w:firstLineChars="0"/>
    </w:pPr>
    <w:rPr>
      <w:rFonts w:ascii="Tahoma" w:hAnsi="Tahoma"/>
      <w:sz w:val="24"/>
      <w:szCs w:val="20"/>
    </w:rPr>
  </w:style>
  <w:style w:type="paragraph" w:customStyle="1" w:styleId="65">
    <w:name w:val="Body Text First Indent 2"/>
    <w:basedOn w:val="66"/>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66">
    <w:name w:val="Body Text Indent1"/>
    <w:basedOn w:val="1"/>
    <w:next w:val="1"/>
    <w:qFormat/>
    <w:uiPriority w:val="0"/>
    <w:pPr>
      <w:spacing w:after="120" w:afterLines="0"/>
      <w:ind w:left="420" w:leftChars="200"/>
    </w:pPr>
    <w:rPr>
      <w:color w:val="000000"/>
      <w:sz w:val="21"/>
      <w:szCs w:val="21"/>
    </w:rPr>
  </w:style>
  <w:style w:type="paragraph" w:customStyle="1" w:styleId="67">
    <w:name w:val="样式 列表编号 + 段后: 0.5 行"/>
    <w:basedOn w:val="8"/>
    <w:uiPriority w:val="0"/>
    <w:pPr>
      <w:widowControl/>
      <w:numPr>
        <w:ilvl w:val="0"/>
        <w:numId w:val="0"/>
      </w:numPr>
      <w:tabs>
        <w:tab w:val="left" w:pos="360"/>
      </w:tabs>
      <w:spacing w:after="120" w:line="240" w:lineRule="auto"/>
      <w:ind w:left="840" w:hanging="420"/>
      <w:jc w:val="left"/>
    </w:pPr>
    <w:rPr>
      <w:rFonts w:ascii="Times New Roman" w:hAnsi="Times New Roman" w:cs="宋体"/>
      <w:kern w:val="0"/>
      <w:sz w:val="24"/>
      <w:szCs w:val="20"/>
    </w:rPr>
  </w:style>
  <w:style w:type="paragraph" w:customStyle="1" w:styleId="68">
    <w:name w:val="Default"/>
    <w:unhideWhenUsed/>
    <w:uiPriority w:val="99"/>
    <w:pPr>
      <w:widowControl w:val="0"/>
      <w:autoSpaceDE w:val="0"/>
      <w:autoSpaceDN w:val="0"/>
      <w:adjustRightInd w:val="0"/>
    </w:pPr>
    <w:rPr>
      <w:rFonts w:ascii="宋体" w:hAnsi="宋体"/>
      <w:color w:val="000000"/>
      <w:sz w:val="24"/>
      <w:lang w:val="en-US" w:eastAsia="zh-CN" w:bidi="ar-SA"/>
    </w:rPr>
  </w:style>
  <w:style w:type="paragraph" w:customStyle="1" w:styleId="69">
    <w:name w:val="正文 + 宋体"/>
    <w:basedOn w:val="1"/>
    <w:uiPriority w:val="0"/>
    <w:pPr>
      <w:spacing w:beforeLines="10" w:line="400" w:lineRule="atLeast"/>
      <w:ind w:firstLine="420" w:firstLineChars="0"/>
    </w:pPr>
    <w:rPr>
      <w:rFonts w:ascii="宋体" w:hAnsi="宋体"/>
      <w:szCs w:val="20"/>
    </w:rPr>
  </w:style>
  <w:style w:type="paragraph" w:customStyle="1" w:styleId="70">
    <w:name w:val="DG正文"/>
    <w:basedOn w:val="1"/>
    <w:qFormat/>
    <w:uiPriority w:val="99"/>
    <w:pPr>
      <w:widowControl/>
      <w:ind w:right="142" w:firstLine="640"/>
      <w:jc w:val="left"/>
    </w:pPr>
    <w:rPr>
      <w:rFonts w:ascii="Calibri" w:hAnsi="Calibri" w:cs="Calibri"/>
      <w:sz w:val="24"/>
      <w:szCs w:val="24"/>
    </w:rPr>
  </w:style>
  <w:style w:type="paragraph" w:customStyle="1" w:styleId="71">
    <w:name w:val=" Char"/>
    <w:basedOn w:val="1"/>
    <w:qFormat/>
    <w:uiPriority w:val="0"/>
    <w:pPr>
      <w:spacing w:line="240" w:lineRule="auto"/>
      <w:ind w:firstLine="0" w:firstLineChars="0"/>
    </w:pPr>
    <w:rPr>
      <w:rFonts w:ascii="Tahoma" w:hAnsi="Tahoma"/>
      <w:sz w:val="24"/>
      <w:szCs w:val="24"/>
    </w:rPr>
  </w:style>
  <w:style w:type="paragraph" w:customStyle="1" w:styleId="72">
    <w:name w:val="表内文字"/>
    <w:basedOn w:val="1"/>
    <w:uiPriority w:val="0"/>
    <w:pPr>
      <w:spacing w:line="500" w:lineRule="atLeast"/>
      <w:ind w:firstLine="0" w:firstLineChars="0"/>
      <w:jc w:val="center"/>
    </w:pPr>
    <w:rPr>
      <w:rFonts w:ascii="Arial" w:hAnsi="Arial" w:eastAsia="楷体_GB2312"/>
      <w:sz w:val="28"/>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3.xml" Type="http://schemas.openxmlformats.org/officeDocument/2006/relationships/footer"/><Relationship Id="rId11" Target="footer4.xml" Type="http://schemas.openxmlformats.org/officeDocument/2006/relationships/footer"/><Relationship Id="rId12" Target="footer5.xml" Type="http://schemas.openxmlformats.org/officeDocument/2006/relationships/footer"/><Relationship Id="rId13" Target="footer6.xml" Type="http://schemas.openxmlformats.org/officeDocument/2006/relationships/footer"/><Relationship Id="rId14" Target="theme/theme1.xml" Type="http://schemas.openxmlformats.org/officeDocument/2006/relationships/theme"/><Relationship Id="rId15" Target="media/image1.jpeg" Type="http://schemas.openxmlformats.org/officeDocument/2006/relationships/image"/><Relationship Id="rId16" Target="media/image2.png" Type="http://schemas.openxmlformats.org/officeDocument/2006/relationships/image"/><Relationship Id="rId17" Target="media/image3.png" Type="http://schemas.openxmlformats.org/officeDocument/2006/relationships/image"/><Relationship Id="rId18" Target="../customXml/item1.xml" Type="http://schemas.openxmlformats.org/officeDocument/2006/relationships/customXml"/><Relationship Id="rId19" Target="numbering.xml" Type="http://schemas.openxmlformats.org/officeDocument/2006/relationships/numbering"/><Relationship Id="rId2" Target="settings.xml" Type="http://schemas.openxmlformats.org/officeDocument/2006/relationships/settings"/><Relationship Id="rId20" Target="fontTable.xml" Type="http://schemas.openxmlformats.org/officeDocument/2006/relationships/fontTable"/><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header2.xml" Type="http://schemas.openxmlformats.org/officeDocument/2006/relationships/header"/><Relationship Id="rId7" Target="header3.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70"/>
    <customShpInfo spid="_x0000_s1069"/>
    <customShpInfo spid="_x0000_s106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5756</Words>
  <Characters>32815</Characters>
  <Lines>273</Lines>
  <Paragraphs>76</Paragraphs>
  <TotalTime>5</TotalTime>
  <ScaleCrop>false</ScaleCrop>
  <LinksUpToDate>false</LinksUpToDate>
  <CharactersWithSpaces>38495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2020-01-15T08:20:00Z</dcterms:created>
  <dc:creator>Administrator</dc:creator>
  <cp:lastModifiedBy>WPS_1701756769</cp:lastModifiedBy>
  <cp:lastPrinted>2020-09-15T06:20:58Z</cp:lastPrinted>
  <dcterms:modified xsi:type="dcterms:W3CDTF">2024-02-23T06:54:50Z</dcterms:modified>
  <cp:revision>7</cp:revision>
  <dc:title>2019年桥梁和路面检测项目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2E3622C3B39844C89AE3BA7C8E6D3C41_13</vt:lpwstr>
  </property>
</Properties>
</file>