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sz w:val="52"/>
          <w:szCs w:val="52"/>
        </w:rPr>
      </w:pPr>
      <w:r>
        <w:rPr>
          <w:rFonts w:hint="eastAsia"/>
          <w:b/>
          <w:sz w:val="52"/>
          <w:szCs w:val="52"/>
        </w:rPr>
        <w:t>嵊州市农产品市场快速检测服务项目</w:t>
      </w:r>
    </w:p>
    <w:p>
      <w:pPr>
        <w:spacing w:afterLines="100"/>
        <w:ind w:firstLine="0" w:firstLineChars="0"/>
        <w:jc w:val="center"/>
        <w:rPr>
          <w:rFonts w:ascii="宋体" w:hAnsi="宋体"/>
          <w:bCs/>
          <w:sz w:val="44"/>
          <w:szCs w:val="44"/>
        </w:rPr>
      </w:pPr>
    </w:p>
    <w:p>
      <w:pPr>
        <w:spacing w:afterLines="100"/>
        <w:ind w:firstLine="0" w:firstLineChars="0"/>
        <w:jc w:val="center"/>
        <w:rPr>
          <w:rFonts w:ascii="宋体" w:hAnsi="宋体"/>
          <w:sz w:val="72"/>
          <w:szCs w:val="72"/>
        </w:rPr>
      </w:pPr>
      <w:r>
        <w:rPr>
          <w:rFonts w:hint="eastAsia" w:ascii="宋体" w:hAnsi="宋体"/>
          <w:bCs/>
          <w:sz w:val="44"/>
          <w:szCs w:val="44"/>
        </w:rPr>
        <w:t>项目编号：SXPZ-F20200710ZXX</w:t>
      </w:r>
    </w:p>
    <w:p>
      <w:pPr>
        <w:spacing w:line="1600" w:lineRule="exact"/>
        <w:ind w:firstLine="3795" w:firstLineChars="450"/>
        <w:rPr>
          <w:rFonts w:hint="eastAsia" w:ascii="宋体" w:hAnsi="宋体"/>
          <w:b/>
          <w:sz w:val="84"/>
          <w:szCs w:val="84"/>
        </w:rPr>
      </w:pPr>
    </w:p>
    <w:p>
      <w:pPr>
        <w:spacing w:line="1600" w:lineRule="exact"/>
        <w:ind w:firstLine="3795" w:firstLineChars="450"/>
        <w:rPr>
          <w:rFonts w:ascii="宋体" w:hAnsi="宋体"/>
          <w:b/>
          <w:sz w:val="84"/>
          <w:szCs w:val="84"/>
        </w:rPr>
      </w:pPr>
      <w:r>
        <w:rPr>
          <w:rFonts w:hint="eastAsia" w:ascii="宋体" w:hAnsi="宋体"/>
          <w:b/>
          <w:sz w:val="84"/>
          <w:szCs w:val="84"/>
        </w:rPr>
        <w:t>公</w:t>
      </w:r>
    </w:p>
    <w:p>
      <w:pPr>
        <w:spacing w:line="1600" w:lineRule="exact"/>
        <w:ind w:firstLine="3795" w:firstLineChars="450"/>
        <w:rPr>
          <w:rFonts w:ascii="宋体" w:hAnsi="宋体"/>
          <w:b/>
          <w:sz w:val="84"/>
          <w:szCs w:val="84"/>
        </w:rPr>
      </w:pPr>
      <w:r>
        <w:rPr>
          <w:rFonts w:hint="eastAsia" w:ascii="宋体" w:hAnsi="宋体"/>
          <w:b/>
          <w:sz w:val="84"/>
          <w:szCs w:val="84"/>
        </w:rPr>
        <w:t>开</w:t>
      </w:r>
    </w:p>
    <w:p>
      <w:pPr>
        <w:spacing w:line="1600" w:lineRule="exact"/>
        <w:ind w:firstLine="3795" w:firstLineChars="450"/>
        <w:rPr>
          <w:rFonts w:ascii="宋体" w:hAnsi="宋体"/>
          <w:b/>
          <w:sz w:val="84"/>
          <w:szCs w:val="84"/>
        </w:rPr>
      </w:pPr>
      <w:r>
        <w:rPr>
          <w:rFonts w:hint="eastAsia" w:ascii="宋体" w:hAnsi="宋体"/>
          <w:b/>
          <w:sz w:val="84"/>
          <w:szCs w:val="84"/>
        </w:rPr>
        <w:t>招</w:t>
      </w:r>
    </w:p>
    <w:p>
      <w:pPr>
        <w:spacing w:line="1600" w:lineRule="exact"/>
        <w:ind w:firstLine="3795" w:firstLineChars="450"/>
        <w:rPr>
          <w:rFonts w:ascii="宋体" w:hAnsi="宋体"/>
          <w:b/>
          <w:sz w:val="84"/>
          <w:szCs w:val="84"/>
        </w:rPr>
      </w:pPr>
      <w:r>
        <w:rPr>
          <w:rFonts w:hint="eastAsia" w:ascii="宋体" w:hAnsi="宋体"/>
          <w:b/>
          <w:sz w:val="84"/>
          <w:szCs w:val="84"/>
        </w:rPr>
        <w:t>标</w:t>
      </w:r>
    </w:p>
    <w:p>
      <w:pPr>
        <w:ind w:firstLine="0" w:firstLineChars="0"/>
        <w:rPr>
          <w:rFonts w:ascii="宋体" w:hAnsi="宋体"/>
          <w:b/>
          <w:sz w:val="36"/>
          <w:szCs w:val="36"/>
        </w:rPr>
      </w:pPr>
    </w:p>
    <w:p>
      <w:pPr>
        <w:ind w:firstLine="1446" w:firstLineChars="400"/>
        <w:rPr>
          <w:rFonts w:ascii="宋体" w:hAnsi="宋体"/>
          <w:b/>
          <w:sz w:val="36"/>
          <w:szCs w:val="36"/>
        </w:rPr>
      </w:pPr>
      <w:r>
        <w:rPr>
          <w:rFonts w:hint="eastAsia" w:ascii="宋体" w:hAnsi="宋体"/>
          <w:b/>
          <w:sz w:val="36"/>
          <w:szCs w:val="36"/>
        </w:rPr>
        <w:t>采购单位：嵊州市市场监督管理局</w:t>
      </w:r>
    </w:p>
    <w:p>
      <w:pPr>
        <w:ind w:firstLine="1446" w:firstLineChars="400"/>
        <w:jc w:val="left"/>
        <w:rPr>
          <w:rFonts w:ascii="宋体" w:hAnsi="宋体"/>
          <w:b/>
          <w:sz w:val="36"/>
          <w:szCs w:val="36"/>
        </w:rPr>
      </w:pPr>
      <w:r>
        <w:rPr>
          <w:rFonts w:hint="eastAsia" w:ascii="宋体" w:hAnsi="宋体"/>
          <w:b/>
          <w:sz w:val="36"/>
          <w:szCs w:val="36"/>
        </w:rPr>
        <w:t>代理机构：绍兴平准招标代理有限公司</w:t>
      </w:r>
    </w:p>
    <w:p>
      <w:pPr>
        <w:pStyle w:val="19"/>
        <w:tabs>
          <w:tab w:val="right" w:leader="dot" w:pos="8478"/>
        </w:tabs>
        <w:spacing w:before="0" w:after="0" w:line="480" w:lineRule="auto"/>
        <w:ind w:firstLine="1446" w:firstLineChars="400"/>
        <w:rPr>
          <w:strike/>
        </w:rPr>
      </w:pPr>
      <w:bookmarkStart w:id="0" w:name="_Toc180555915"/>
      <w:bookmarkStart w:id="1" w:name="_Toc105829294"/>
      <w:r>
        <w:rPr>
          <w:rFonts w:hint="eastAsia" w:ascii="宋体" w:hAnsi="宋体"/>
          <w:sz w:val="36"/>
          <w:szCs w:val="36"/>
        </w:rPr>
        <w:t>日    期：2020年7月</w:t>
      </w:r>
      <w:bookmarkStart w:id="2" w:name="_Toc383683529"/>
      <w:bookmarkStart w:id="3" w:name="_Toc339302123"/>
      <w:bookmarkStart w:id="4" w:name="_Toc304551308"/>
      <w:bookmarkStart w:id="5" w:name="_Toc340321907"/>
      <w:bookmarkStart w:id="6" w:name="_Toc248065034"/>
      <w:bookmarkStart w:id="7" w:name="_Toc348704821"/>
      <w:bookmarkStart w:id="8" w:name="_Toc226337756"/>
      <w:bookmarkStart w:id="9" w:name="_Toc348709927"/>
      <w:bookmarkStart w:id="10" w:name="_Toc340322162"/>
      <w:bookmarkStart w:id="11" w:name="_Toc341768534"/>
    </w:p>
    <w:p>
      <w:pPr>
        <w:pStyle w:val="19"/>
        <w:tabs>
          <w:tab w:val="right" w:leader="dot" w:pos="8478"/>
        </w:tabs>
        <w:spacing w:before="0" w:after="0" w:line="480" w:lineRule="auto"/>
        <w:ind w:firstLine="420"/>
        <w:jc w:val="center"/>
        <w:rPr>
          <w:bCs/>
          <w:sz w:val="44"/>
        </w:rPr>
      </w:pPr>
      <w:r>
        <w:br w:type="page"/>
      </w:r>
      <w:r>
        <w:rPr>
          <w:rFonts w:hint="eastAsia"/>
          <w:bCs/>
          <w:sz w:val="44"/>
        </w:rPr>
        <w:t>目  录</w:t>
      </w:r>
    </w:p>
    <w:p>
      <w:pPr>
        <w:pStyle w:val="19"/>
        <w:tabs>
          <w:tab w:val="right" w:leader="dot" w:pos="8488"/>
        </w:tabs>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fldChar w:fldCharType="begin"/>
      </w:r>
      <w:r>
        <w:instrText xml:space="preserve"> HYPERLINK \l "_Toc25906" </w:instrText>
      </w:r>
      <w:r>
        <w:fldChar w:fldCharType="separate"/>
      </w:r>
      <w:r>
        <w:rPr>
          <w:rFonts w:hint="eastAsia" w:ascii="宋体" w:hAnsi="宋体" w:cs="宋体"/>
          <w:bCs/>
          <w:sz w:val="24"/>
          <w:szCs w:val="24"/>
        </w:rPr>
        <w:t>第一部分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_Toc25906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488"/>
        </w:tabs>
        <w:rPr>
          <w:rFonts w:ascii="宋体" w:hAnsi="宋体" w:cs="宋体"/>
          <w:sz w:val="24"/>
          <w:szCs w:val="24"/>
        </w:rPr>
      </w:pPr>
      <w:r>
        <w:fldChar w:fldCharType="begin"/>
      </w:r>
      <w:r>
        <w:instrText xml:space="preserve"> HYPERLINK \l "_Toc25896" </w:instrText>
      </w:r>
      <w:r>
        <w:fldChar w:fldCharType="separate"/>
      </w:r>
      <w:r>
        <w:rPr>
          <w:rFonts w:hint="eastAsia" w:ascii="宋体" w:hAnsi="宋体" w:cs="宋体"/>
          <w:sz w:val="24"/>
          <w:szCs w:val="24"/>
        </w:rPr>
        <w:t>第二部分  投标须知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_Toc25896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"_Toc10473" </w:instrText>
      </w:r>
      <w:r>
        <w:fldChar w:fldCharType="separate"/>
      </w:r>
      <w:r>
        <w:rPr>
          <w:rFonts w:hint="eastAsia" w:ascii="宋体" w:hAnsi="宋体" w:cs="宋体"/>
          <w:sz w:val="24"/>
          <w:szCs w:val="24"/>
        </w:rPr>
        <w:t>投标须知前附表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_Toc10473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"_Toc24238" </w:instrText>
      </w:r>
      <w:r>
        <w:fldChar w:fldCharType="separate"/>
      </w:r>
      <w:r>
        <w:rPr>
          <w:rFonts w:hint="eastAsia" w:ascii="宋体" w:hAnsi="宋体" w:cs="宋体"/>
          <w:sz w:val="24"/>
          <w:szCs w:val="24"/>
        </w:rPr>
        <w:t>一、总  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_Toc24238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"_Toc5746" </w:instrText>
      </w:r>
      <w:r>
        <w:fldChar w:fldCharType="separate"/>
      </w:r>
      <w:r>
        <w:rPr>
          <w:rFonts w:hint="eastAsia" w:ascii="宋体" w:hAnsi="宋体" w:cs="宋体"/>
          <w:sz w:val="24"/>
          <w:szCs w:val="24"/>
        </w:rPr>
        <w:t>二、 招标文件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_Toc5746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"_Toc3932" </w:instrText>
      </w:r>
      <w:r>
        <w:fldChar w:fldCharType="separate"/>
      </w:r>
      <w:r>
        <w:rPr>
          <w:rFonts w:hint="eastAsia" w:ascii="宋体" w:hAnsi="宋体" w:cs="宋体"/>
          <w:sz w:val="24"/>
          <w:szCs w:val="24"/>
        </w:rPr>
        <w:t>三、投标文件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_Toc3932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"_Toc8258" </w:instrText>
      </w:r>
      <w:r>
        <w:fldChar w:fldCharType="separate"/>
      </w:r>
      <w:r>
        <w:rPr>
          <w:rFonts w:hint="eastAsia" w:ascii="宋体" w:hAnsi="宋体" w:cs="宋体"/>
          <w:sz w:val="24"/>
          <w:szCs w:val="24"/>
        </w:rPr>
        <w:t>四、开标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_Toc8258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"_Toc19276" </w:instrText>
      </w:r>
      <w:r>
        <w:fldChar w:fldCharType="separate"/>
      </w:r>
      <w:r>
        <w:rPr>
          <w:rFonts w:hint="eastAsia" w:ascii="宋体" w:hAnsi="宋体" w:cs="宋体"/>
          <w:sz w:val="24"/>
          <w:szCs w:val="24"/>
        </w:rPr>
        <w:t>五、评标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_Toc19276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"_Toc26865" </w:instrText>
      </w:r>
      <w:r>
        <w:fldChar w:fldCharType="separate"/>
      </w:r>
      <w:r>
        <w:rPr>
          <w:rFonts w:hint="eastAsia" w:ascii="宋体" w:hAnsi="宋体" w:cs="宋体"/>
          <w:sz w:val="24"/>
          <w:szCs w:val="24"/>
        </w:rPr>
        <w:t>六、定标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_Toc26865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"_Toc24035" </w:instrText>
      </w:r>
      <w:r>
        <w:fldChar w:fldCharType="separate"/>
      </w:r>
      <w:r>
        <w:rPr>
          <w:rFonts w:hint="eastAsia" w:ascii="宋体" w:hAnsi="宋体" w:cs="宋体"/>
          <w:sz w:val="24"/>
          <w:szCs w:val="24"/>
        </w:rPr>
        <w:t>七、合同授予</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_Toc24035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"_Toc22234" </w:instrText>
      </w:r>
      <w:r>
        <w:fldChar w:fldCharType="separate"/>
      </w:r>
      <w:r>
        <w:rPr>
          <w:rFonts w:hint="eastAsia" w:ascii="宋体" w:hAnsi="宋体" w:cs="宋体"/>
          <w:sz w:val="24"/>
          <w:szCs w:val="24"/>
        </w:rPr>
        <w:t>八、款项的结算</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_Toc22234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"_Toc24642" </w:instrText>
      </w:r>
      <w:r>
        <w:fldChar w:fldCharType="separate"/>
      </w:r>
      <w:r>
        <w:rPr>
          <w:rFonts w:hint="eastAsia" w:ascii="宋体" w:hAnsi="宋体" w:cs="宋体"/>
          <w:bCs/>
          <w:sz w:val="24"/>
          <w:szCs w:val="24"/>
        </w:rPr>
        <w:t>九、落实的政府采购政策</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_Toc24642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488"/>
        </w:tabs>
        <w:rPr>
          <w:rFonts w:ascii="宋体" w:hAnsi="宋体" w:cs="宋体"/>
          <w:sz w:val="24"/>
          <w:szCs w:val="24"/>
        </w:rPr>
      </w:pPr>
      <w:r>
        <w:fldChar w:fldCharType="begin"/>
      </w:r>
      <w:r>
        <w:instrText xml:space="preserve"> HYPERLINK \l "_Toc13326" </w:instrText>
      </w:r>
      <w:r>
        <w:fldChar w:fldCharType="separate"/>
      </w:r>
      <w:r>
        <w:rPr>
          <w:rFonts w:hint="eastAsia" w:ascii="宋体" w:hAnsi="宋体" w:cs="宋体"/>
          <w:sz w:val="24"/>
          <w:szCs w:val="24"/>
        </w:rPr>
        <w:t>第三部分   采购需求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_Toc13326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"_Toc16845" </w:instrText>
      </w:r>
      <w:r>
        <w:fldChar w:fldCharType="separate"/>
      </w:r>
      <w:r>
        <w:rPr>
          <w:rFonts w:hint="eastAsia" w:ascii="宋体" w:hAnsi="宋体" w:cs="宋体"/>
          <w:sz w:val="24"/>
          <w:szCs w:val="24"/>
        </w:rPr>
        <w:t>一、服务范围及要求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_Toc16845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"_Toc12697" </w:instrText>
      </w:r>
      <w:r>
        <w:fldChar w:fldCharType="separate"/>
      </w:r>
      <w:r>
        <w:rPr>
          <w:rFonts w:hint="eastAsia" w:ascii="宋体" w:hAnsi="宋体" w:cs="宋体"/>
          <w:sz w:val="24"/>
          <w:szCs w:val="24"/>
        </w:rPr>
        <w:t>二、付款方式及要求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_Toc12697 </w:instrText>
      </w:r>
      <w:r>
        <w:rPr>
          <w:rFonts w:hint="eastAsia" w:ascii="宋体" w:hAnsi="宋体" w:cs="宋体"/>
          <w:sz w:val="24"/>
          <w:szCs w:val="24"/>
        </w:rPr>
        <w:fldChar w:fldCharType="separate"/>
      </w:r>
      <w:r>
        <w:rPr>
          <w:rFonts w:hint="eastAsia" w:ascii="宋体" w:hAnsi="宋体" w:cs="宋体"/>
          <w:sz w:val="24"/>
          <w:szCs w:val="24"/>
        </w:rPr>
        <w:t>31</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488"/>
        </w:tabs>
        <w:rPr>
          <w:rFonts w:ascii="宋体" w:hAnsi="宋体" w:cs="宋体"/>
          <w:sz w:val="24"/>
          <w:szCs w:val="24"/>
        </w:rPr>
      </w:pPr>
      <w:r>
        <w:fldChar w:fldCharType="begin"/>
      </w:r>
      <w:r>
        <w:instrText xml:space="preserve"> HYPERLINK \l "_Toc3375" </w:instrText>
      </w:r>
      <w:r>
        <w:fldChar w:fldCharType="separate"/>
      </w:r>
      <w:r>
        <w:rPr>
          <w:rFonts w:hint="eastAsia" w:ascii="宋体" w:hAnsi="宋体" w:cs="宋体"/>
          <w:bCs/>
          <w:sz w:val="24"/>
          <w:szCs w:val="24"/>
        </w:rPr>
        <w:t xml:space="preserve">第四部分   </w:t>
      </w:r>
      <w:r>
        <w:rPr>
          <w:rFonts w:hint="eastAsia" w:ascii="宋体" w:hAnsi="宋体" w:cs="宋体"/>
          <w:sz w:val="24"/>
          <w:szCs w:val="24"/>
        </w:rPr>
        <w:t>评标办法及评分标准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_Toc3375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"_Toc1642" </w:instrText>
      </w:r>
      <w:r>
        <w:fldChar w:fldCharType="separate"/>
      </w:r>
      <w:r>
        <w:rPr>
          <w:rFonts w:hint="eastAsia" w:ascii="宋体" w:hAnsi="宋体" w:cs="宋体"/>
          <w:sz w:val="24"/>
          <w:szCs w:val="24"/>
        </w:rPr>
        <w:t>一、评标组织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_Toc1642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"_Toc14258" </w:instrText>
      </w:r>
      <w:r>
        <w:fldChar w:fldCharType="separate"/>
      </w:r>
      <w:r>
        <w:rPr>
          <w:rFonts w:hint="eastAsia" w:ascii="宋体" w:hAnsi="宋体" w:cs="宋体"/>
          <w:sz w:val="24"/>
          <w:szCs w:val="24"/>
        </w:rPr>
        <w:t>二、评标方法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_Toc14258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"_Toc8161" </w:instrText>
      </w:r>
      <w:r>
        <w:fldChar w:fldCharType="separate"/>
      </w:r>
      <w:r>
        <w:rPr>
          <w:rFonts w:hint="eastAsia" w:ascii="宋体" w:hAnsi="宋体" w:cs="宋体"/>
          <w:sz w:val="24"/>
          <w:szCs w:val="24"/>
        </w:rPr>
        <w:t>三、定标办法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_Toc8161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488"/>
          <w:tab w:val="clear" w:pos="600"/>
          <w:tab w:val="clear" w:pos="9019"/>
        </w:tabs>
        <w:rPr>
          <w:rFonts w:ascii="宋体" w:hAnsi="宋体" w:cs="宋体"/>
          <w:sz w:val="24"/>
          <w:szCs w:val="24"/>
        </w:rPr>
      </w:pPr>
      <w:r>
        <w:fldChar w:fldCharType="begin"/>
      </w:r>
      <w:r>
        <w:instrText xml:space="preserve"> HYPERLINK \l "_Toc14957" </w:instrText>
      </w:r>
      <w:r>
        <w:fldChar w:fldCharType="separate"/>
      </w:r>
      <w:r>
        <w:rPr>
          <w:rFonts w:hint="eastAsia" w:ascii="宋体" w:hAnsi="宋体" w:cs="宋体"/>
          <w:sz w:val="24"/>
          <w:szCs w:val="24"/>
        </w:rPr>
        <w:t>四、 评标细则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_Toc14957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488"/>
        </w:tabs>
        <w:rPr>
          <w:rFonts w:ascii="宋体" w:hAnsi="宋体" w:cs="宋体"/>
          <w:sz w:val="24"/>
          <w:szCs w:val="24"/>
        </w:rPr>
      </w:pPr>
      <w:r>
        <w:fldChar w:fldCharType="begin"/>
      </w:r>
      <w:r>
        <w:instrText xml:space="preserve"> HYPERLINK \l "_Toc9367" </w:instrText>
      </w:r>
      <w:r>
        <w:fldChar w:fldCharType="separate"/>
      </w:r>
      <w:r>
        <w:rPr>
          <w:rFonts w:hint="eastAsia" w:ascii="宋体" w:hAnsi="宋体" w:cs="宋体"/>
          <w:bCs/>
          <w:sz w:val="24"/>
          <w:szCs w:val="24"/>
        </w:rPr>
        <w:t>第五部分   合同主要条款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_Toc9367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488"/>
        </w:tabs>
        <w:rPr>
          <w:rFonts w:ascii="宋体" w:hAnsi="宋体" w:cs="宋体"/>
          <w:sz w:val="24"/>
          <w:szCs w:val="24"/>
        </w:rPr>
      </w:pPr>
      <w:r>
        <w:fldChar w:fldCharType="begin"/>
      </w:r>
      <w:r>
        <w:instrText xml:space="preserve"> HYPERLINK \l "_Toc20264" </w:instrText>
      </w:r>
      <w:r>
        <w:fldChar w:fldCharType="separate"/>
      </w:r>
      <w:r>
        <w:rPr>
          <w:rFonts w:hint="eastAsia" w:ascii="宋体" w:hAnsi="宋体" w:cs="宋体"/>
          <w:sz w:val="24"/>
          <w:szCs w:val="24"/>
        </w:rPr>
        <w:t>第六部分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_Toc20264 </w:instrText>
      </w:r>
      <w:r>
        <w:rPr>
          <w:rFonts w:hint="eastAsia" w:ascii="宋体" w:hAnsi="宋体" w:cs="宋体"/>
          <w:sz w:val="24"/>
          <w:szCs w:val="24"/>
        </w:rPr>
        <w:fldChar w:fldCharType="separate"/>
      </w:r>
      <w:r>
        <w:rPr>
          <w:rFonts w:hint="eastAsia" w:ascii="宋体" w:hAnsi="宋体" w:cs="宋体"/>
          <w:sz w:val="24"/>
          <w:szCs w:val="24"/>
        </w:rPr>
        <w:t>45</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sectPr>
          <w:headerReference r:id="rId5" w:type="first"/>
          <w:footerReference r:id="rId8" w:type="first"/>
          <w:headerReference r:id="rId3" w:type="default"/>
          <w:footerReference r:id="rId6" w:type="default"/>
          <w:headerReference r:id="rId4" w:type="even"/>
          <w:footerReference r:id="rId7" w:type="even"/>
          <w:pgSz w:w="11907" w:h="16839"/>
          <w:pgMar w:top="1191" w:right="1440" w:bottom="1400" w:left="1979" w:header="851" w:footer="992" w:gutter="0"/>
          <w:cols w:space="720" w:num="1"/>
          <w:docGrid w:linePitch="326" w:charSpace="0"/>
        </w:sectPr>
      </w:pPr>
      <w:r>
        <w:rPr>
          <w:rFonts w:hint="eastAsia" w:ascii="宋体" w:hAnsi="宋体" w:cs="宋体"/>
          <w:sz w:val="24"/>
          <w:szCs w:val="24"/>
        </w:rPr>
        <w:fldChar w:fldCharType="end"/>
      </w:r>
    </w:p>
    <w:p>
      <w:pPr>
        <w:pStyle w:val="3"/>
        <w:tabs>
          <w:tab w:val="left" w:pos="358"/>
          <w:tab w:val="clear" w:pos="478"/>
        </w:tabs>
        <w:spacing w:before="0"/>
        <w:ind w:left="0" w:firstLine="0"/>
        <w:rPr>
          <w:b/>
          <w:bCs/>
          <w:color w:val="auto"/>
        </w:rPr>
      </w:pPr>
      <w:bookmarkStart w:id="12" w:name="_Toc19732"/>
      <w:bookmarkStart w:id="13" w:name="_Toc514938669"/>
      <w:bookmarkStart w:id="14" w:name="_Toc25906"/>
      <w:r>
        <w:rPr>
          <w:b/>
          <w:bCs/>
          <w:color w:val="auto"/>
        </w:rPr>
        <w:t>第一部分</w:t>
      </w:r>
      <w:bookmarkEnd w:id="0"/>
      <w:bookmarkEnd w:id="1"/>
      <w:bookmarkEnd w:id="2"/>
      <w:bookmarkEnd w:id="3"/>
      <w:bookmarkEnd w:id="4"/>
      <w:bookmarkEnd w:id="5"/>
      <w:bookmarkEnd w:id="6"/>
      <w:bookmarkEnd w:id="7"/>
      <w:bookmarkEnd w:id="8"/>
      <w:bookmarkEnd w:id="9"/>
      <w:bookmarkEnd w:id="10"/>
      <w:bookmarkEnd w:id="11"/>
      <w:r>
        <w:rPr>
          <w:rFonts w:hint="eastAsia"/>
          <w:b/>
          <w:bCs/>
          <w:color w:val="auto"/>
        </w:rPr>
        <w:t xml:space="preserve">  公开招标采购公告</w:t>
      </w:r>
      <w:bookmarkEnd w:id="12"/>
      <w:bookmarkEnd w:id="13"/>
      <w:bookmarkEnd w:id="14"/>
    </w:p>
    <w:p>
      <w:pPr>
        <w:snapToGrid w:val="0"/>
        <w:spacing w:line="440" w:lineRule="exact"/>
        <w:ind w:firstLine="480"/>
        <w:rPr>
          <w:rFonts w:ascii="宋体" w:hAnsi="宋体" w:cs="宋体"/>
          <w:sz w:val="24"/>
          <w:szCs w:val="24"/>
        </w:rPr>
      </w:pPr>
      <w:bookmarkStart w:id="15" w:name="_Toc340322163"/>
      <w:bookmarkStart w:id="16" w:name="_Toc180555916"/>
      <w:bookmarkStart w:id="17" w:name="_Toc383683530"/>
      <w:bookmarkStart w:id="18" w:name="_Toc248065035"/>
      <w:bookmarkStart w:id="19" w:name="_Toc348709928"/>
      <w:bookmarkStart w:id="20" w:name="_Toc348704822"/>
      <w:bookmarkStart w:id="21" w:name="_Toc341768535"/>
      <w:bookmarkStart w:id="22" w:name="_Toc340321908"/>
      <w:bookmarkStart w:id="23" w:name="_Toc514938670"/>
      <w:bookmarkStart w:id="24" w:name="_Toc226337757"/>
      <w:bookmarkStart w:id="25" w:name="_Toc339302124"/>
      <w:bookmarkStart w:id="26" w:name="_Toc304551309"/>
      <w:r>
        <w:rPr>
          <w:sz w:val="24"/>
          <w:szCs w:val="24"/>
        </w:rPr>
        <w:t>根据《中华人民共和国政府采购法》、</w:t>
      </w:r>
      <w:r>
        <w:rPr>
          <w:rFonts w:hint="eastAsia" w:ascii="宋体" w:hAnsi="宋体" w:cs="宋体"/>
          <w:sz w:val="24"/>
          <w:szCs w:val="24"/>
        </w:rPr>
        <w:t>财政部第87号令</w:t>
      </w:r>
      <w:r>
        <w:rPr>
          <w:sz w:val="24"/>
          <w:szCs w:val="24"/>
        </w:rPr>
        <w:t>《政府采购货物与服务招标投标管理办法》</w:t>
      </w:r>
      <w:r>
        <w:rPr>
          <w:rFonts w:hint="eastAsia"/>
          <w:sz w:val="24"/>
          <w:szCs w:val="24"/>
        </w:rPr>
        <w:t>等法律规定</w:t>
      </w:r>
      <w:r>
        <w:rPr>
          <w:sz w:val="24"/>
          <w:szCs w:val="24"/>
        </w:rPr>
        <w:t>，绍兴平准招标代理有限公司受</w:t>
      </w:r>
      <w:r>
        <w:rPr>
          <w:rFonts w:hint="eastAsia" w:ascii="宋体" w:hAnsi="宋体"/>
          <w:bCs/>
          <w:iCs/>
          <w:sz w:val="24"/>
          <w:szCs w:val="24"/>
        </w:rPr>
        <w:t>嵊州市市场监督管理局</w:t>
      </w:r>
      <w:r>
        <w:rPr>
          <w:sz w:val="24"/>
          <w:szCs w:val="24"/>
        </w:rPr>
        <w:t>委托，对</w:t>
      </w:r>
      <w:r>
        <w:rPr>
          <w:rFonts w:hint="eastAsia" w:ascii="宋体" w:hAnsi="宋体"/>
          <w:bCs/>
          <w:iCs/>
          <w:sz w:val="24"/>
          <w:szCs w:val="24"/>
        </w:rPr>
        <w:t>嵊州市农产品市场快速检测服务项目</w:t>
      </w:r>
      <w:r>
        <w:rPr>
          <w:sz w:val="24"/>
          <w:szCs w:val="24"/>
        </w:rPr>
        <w:t>进行公开招标采购，现将有关事项公告如下：</w:t>
      </w:r>
    </w:p>
    <w:p>
      <w:pPr>
        <w:snapToGrid w:val="0"/>
        <w:spacing w:line="440" w:lineRule="exact"/>
        <w:ind w:firstLine="482"/>
        <w:rPr>
          <w:rFonts w:ascii="宋体" w:hAnsi="宋体" w:cs="宋体"/>
          <w:sz w:val="24"/>
          <w:szCs w:val="24"/>
        </w:rPr>
      </w:pPr>
      <w:r>
        <w:rPr>
          <w:rFonts w:hint="eastAsia" w:ascii="宋体" w:hAnsi="宋体" w:cs="宋体"/>
          <w:b/>
          <w:bCs/>
          <w:sz w:val="24"/>
          <w:szCs w:val="24"/>
        </w:rPr>
        <w:t>一、项目编号：</w:t>
      </w:r>
      <w:r>
        <w:rPr>
          <w:rFonts w:hint="eastAsia" w:ascii="宋体" w:hAnsi="宋体" w:cs="宋体"/>
          <w:bCs/>
          <w:iCs/>
          <w:sz w:val="24"/>
          <w:szCs w:val="24"/>
        </w:rPr>
        <w:t>SXPZ-F20200710ZXX</w:t>
      </w:r>
    </w:p>
    <w:p>
      <w:pPr>
        <w:snapToGrid w:val="0"/>
        <w:spacing w:line="440" w:lineRule="exact"/>
        <w:ind w:firstLine="480"/>
        <w:rPr>
          <w:rFonts w:ascii="宋体" w:hAnsi="宋体" w:cs="宋体"/>
          <w:sz w:val="24"/>
          <w:szCs w:val="24"/>
        </w:rPr>
      </w:pPr>
      <w:r>
        <w:rPr>
          <w:rFonts w:hint="eastAsia" w:ascii="宋体" w:hAnsi="宋体" w:cs="宋体"/>
          <w:sz w:val="24"/>
          <w:szCs w:val="24"/>
        </w:rPr>
        <w:t>二、</w:t>
      </w:r>
      <w:r>
        <w:rPr>
          <w:rFonts w:hint="eastAsia" w:ascii="宋体" w:hAnsi="宋体" w:cs="宋体"/>
          <w:b/>
          <w:sz w:val="24"/>
          <w:szCs w:val="24"/>
        </w:rPr>
        <w:t>采购组织类型：</w:t>
      </w:r>
      <w:r>
        <w:rPr>
          <w:rFonts w:hint="eastAsia" w:ascii="宋体" w:hAnsi="宋体" w:cs="宋体"/>
          <w:sz w:val="24"/>
          <w:szCs w:val="24"/>
        </w:rPr>
        <w:t>分散采购-分散委托中介</w:t>
      </w:r>
    </w:p>
    <w:p>
      <w:pPr>
        <w:snapToGrid w:val="0"/>
        <w:spacing w:line="440" w:lineRule="exact"/>
        <w:ind w:firstLine="470" w:firstLineChars="195"/>
        <w:rPr>
          <w:rFonts w:ascii="宋体" w:hAnsi="宋体" w:cs="宋体"/>
          <w:b/>
          <w:sz w:val="24"/>
          <w:szCs w:val="24"/>
        </w:rPr>
      </w:pPr>
      <w:r>
        <w:rPr>
          <w:rFonts w:hint="eastAsia" w:ascii="宋体" w:hAnsi="宋体" w:cs="宋体"/>
          <w:b/>
          <w:sz w:val="24"/>
          <w:szCs w:val="24"/>
        </w:rPr>
        <w:t>三、公告期限：</w:t>
      </w:r>
      <w:r>
        <w:rPr>
          <w:rFonts w:hint="eastAsia" w:ascii="宋体" w:hAnsi="宋体" w:cs="宋体"/>
          <w:bCs/>
          <w:sz w:val="24"/>
          <w:szCs w:val="24"/>
        </w:rPr>
        <w:t>5个工作日</w:t>
      </w:r>
    </w:p>
    <w:p>
      <w:pPr>
        <w:snapToGrid w:val="0"/>
        <w:spacing w:line="440" w:lineRule="exact"/>
        <w:ind w:firstLine="493" w:firstLineChars="195"/>
        <w:rPr>
          <w:sz w:val="24"/>
          <w:szCs w:val="24"/>
        </w:rPr>
      </w:pPr>
      <w:r>
        <w:rPr>
          <w:rFonts w:hint="eastAsia" w:ascii="宋体" w:hAnsi="宋体"/>
          <w:b/>
          <w:spacing w:val="6"/>
          <w:sz w:val="24"/>
          <w:szCs w:val="24"/>
        </w:rPr>
        <w:t>四、</w:t>
      </w:r>
      <w:r>
        <w:rPr>
          <w:rStyle w:val="29"/>
          <w:rFonts w:hint="eastAsia" w:ascii="宋体" w:hAnsi="宋体" w:cs="宋体"/>
          <w:sz w:val="24"/>
          <w:szCs w:val="24"/>
        </w:rPr>
        <w:t>采购项目概况：</w:t>
      </w:r>
    </w:p>
    <w:tbl>
      <w:tblPr>
        <w:tblStyle w:val="26"/>
        <w:tblW w:w="9048"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1"/>
        <w:gridCol w:w="3650"/>
        <w:gridCol w:w="1252"/>
        <w:gridCol w:w="1073"/>
        <w:gridCol w:w="132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7" w:hRule="atLeast"/>
        </w:trPr>
        <w:tc>
          <w:tcPr>
            <w:tcW w:w="651" w:type="dxa"/>
            <w:shd w:val="clear" w:color="auto" w:fill="F5F5F5"/>
            <w:tcMar>
              <w:top w:w="75" w:type="dxa"/>
              <w:left w:w="75" w:type="dxa"/>
              <w:bottom w:w="75" w:type="dxa"/>
              <w:right w:w="75" w:type="dxa"/>
            </w:tcMar>
            <w:vAlign w:val="center"/>
          </w:tcPr>
          <w:p>
            <w:pPr>
              <w:widowControl/>
              <w:ind w:firstLine="0" w:firstLineChars="0"/>
              <w:jc w:val="center"/>
              <w:rPr>
                <w:rFonts w:ascii="宋体" w:hAnsi="宋体"/>
                <w:kern w:val="0"/>
                <w:sz w:val="24"/>
                <w:szCs w:val="24"/>
              </w:rPr>
            </w:pPr>
            <w:r>
              <w:rPr>
                <w:rFonts w:hint="eastAsia" w:ascii="宋体" w:hAnsi="宋体"/>
                <w:kern w:val="0"/>
                <w:sz w:val="24"/>
                <w:szCs w:val="24"/>
              </w:rPr>
              <w:t>标段</w:t>
            </w:r>
          </w:p>
        </w:tc>
        <w:tc>
          <w:tcPr>
            <w:tcW w:w="3650" w:type="dxa"/>
            <w:shd w:val="clear" w:color="auto" w:fill="F5F5F5"/>
            <w:tcMar>
              <w:top w:w="75" w:type="dxa"/>
              <w:left w:w="75" w:type="dxa"/>
              <w:bottom w:w="75" w:type="dxa"/>
              <w:right w:w="75" w:type="dxa"/>
            </w:tcMar>
            <w:vAlign w:val="center"/>
          </w:tcPr>
          <w:p>
            <w:pPr>
              <w:widowControl/>
              <w:ind w:firstLine="0" w:firstLineChars="0"/>
              <w:jc w:val="center"/>
              <w:rPr>
                <w:rFonts w:ascii="宋体" w:hAnsi="宋体"/>
                <w:kern w:val="0"/>
                <w:sz w:val="24"/>
                <w:szCs w:val="24"/>
              </w:rPr>
            </w:pPr>
            <w:r>
              <w:rPr>
                <w:rFonts w:hint="eastAsia" w:ascii="宋体" w:hAnsi="宋体"/>
                <w:b/>
                <w:bCs/>
                <w:kern w:val="0"/>
                <w:sz w:val="24"/>
                <w:szCs w:val="24"/>
              </w:rPr>
              <w:t>采购内容</w:t>
            </w:r>
          </w:p>
        </w:tc>
        <w:tc>
          <w:tcPr>
            <w:tcW w:w="1252" w:type="dxa"/>
            <w:shd w:val="clear" w:color="auto" w:fill="F5F5F5"/>
            <w:tcMar>
              <w:top w:w="75" w:type="dxa"/>
              <w:left w:w="75" w:type="dxa"/>
              <w:bottom w:w="75" w:type="dxa"/>
              <w:right w:w="75" w:type="dxa"/>
            </w:tcMar>
            <w:vAlign w:val="center"/>
          </w:tcPr>
          <w:p>
            <w:pPr>
              <w:widowControl/>
              <w:ind w:firstLine="0" w:firstLineChars="0"/>
              <w:jc w:val="center"/>
              <w:rPr>
                <w:rFonts w:ascii="宋体" w:hAnsi="宋体"/>
                <w:kern w:val="0"/>
                <w:sz w:val="24"/>
                <w:szCs w:val="24"/>
              </w:rPr>
            </w:pPr>
            <w:r>
              <w:rPr>
                <w:rFonts w:hint="eastAsia" w:ascii="宋体" w:hAnsi="宋体"/>
                <w:b/>
                <w:bCs/>
                <w:kern w:val="0"/>
                <w:sz w:val="24"/>
                <w:szCs w:val="24"/>
              </w:rPr>
              <w:t>数量</w:t>
            </w:r>
          </w:p>
        </w:tc>
        <w:tc>
          <w:tcPr>
            <w:tcW w:w="1073" w:type="dxa"/>
            <w:shd w:val="clear" w:color="auto" w:fill="F5F5F5"/>
            <w:tcMar>
              <w:top w:w="75" w:type="dxa"/>
              <w:left w:w="75" w:type="dxa"/>
              <w:bottom w:w="75" w:type="dxa"/>
              <w:right w:w="75" w:type="dxa"/>
            </w:tcMar>
            <w:vAlign w:val="center"/>
          </w:tcPr>
          <w:p>
            <w:pPr>
              <w:widowControl/>
              <w:ind w:firstLine="0" w:firstLineChars="0"/>
              <w:jc w:val="center"/>
              <w:rPr>
                <w:rFonts w:ascii="宋体" w:hAnsi="宋体"/>
                <w:kern w:val="0"/>
                <w:sz w:val="24"/>
                <w:szCs w:val="24"/>
              </w:rPr>
            </w:pPr>
            <w:r>
              <w:rPr>
                <w:rFonts w:hint="eastAsia" w:ascii="宋体" w:hAnsi="宋体"/>
                <w:b/>
                <w:bCs/>
                <w:kern w:val="0"/>
                <w:sz w:val="24"/>
                <w:szCs w:val="24"/>
              </w:rPr>
              <w:t>单位</w:t>
            </w:r>
          </w:p>
        </w:tc>
        <w:tc>
          <w:tcPr>
            <w:tcW w:w="1320" w:type="dxa"/>
            <w:shd w:val="clear" w:color="auto" w:fill="F5F5F5"/>
            <w:tcMar>
              <w:top w:w="75" w:type="dxa"/>
              <w:left w:w="75" w:type="dxa"/>
              <w:bottom w:w="75" w:type="dxa"/>
              <w:right w:w="75" w:type="dxa"/>
            </w:tcMar>
            <w:vAlign w:val="center"/>
          </w:tcPr>
          <w:p>
            <w:pPr>
              <w:widowControl/>
              <w:ind w:firstLine="0" w:firstLineChars="0"/>
              <w:jc w:val="center"/>
              <w:rPr>
                <w:rFonts w:ascii="宋体" w:hAnsi="宋体"/>
                <w:kern w:val="0"/>
                <w:sz w:val="24"/>
                <w:szCs w:val="24"/>
              </w:rPr>
            </w:pPr>
            <w:r>
              <w:rPr>
                <w:rFonts w:hint="eastAsia" w:ascii="宋体" w:hAnsi="宋体"/>
                <w:b/>
                <w:bCs/>
                <w:kern w:val="0"/>
                <w:sz w:val="24"/>
                <w:szCs w:val="24"/>
              </w:rPr>
              <w:t>最高限价</w:t>
            </w:r>
          </w:p>
        </w:tc>
        <w:tc>
          <w:tcPr>
            <w:tcW w:w="1102" w:type="dxa"/>
            <w:shd w:val="clear" w:color="auto" w:fill="F5F5F5"/>
            <w:tcMar>
              <w:top w:w="75" w:type="dxa"/>
              <w:left w:w="75" w:type="dxa"/>
              <w:bottom w:w="75" w:type="dxa"/>
              <w:right w:w="75" w:type="dxa"/>
            </w:tcMar>
            <w:vAlign w:val="center"/>
          </w:tcPr>
          <w:p>
            <w:pPr>
              <w:widowControl/>
              <w:ind w:firstLine="0" w:firstLineChars="0"/>
              <w:jc w:val="center"/>
              <w:rPr>
                <w:rFonts w:ascii="宋体" w:hAnsi="宋体"/>
                <w:kern w:val="0"/>
                <w:sz w:val="24"/>
                <w:szCs w:val="24"/>
              </w:rPr>
            </w:pPr>
            <w:r>
              <w:rPr>
                <w:rFonts w:hint="eastAsia" w:ascii="宋体" w:hAnsi="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0" w:hRule="atLeast"/>
        </w:trPr>
        <w:tc>
          <w:tcPr>
            <w:tcW w:w="651" w:type="dxa"/>
            <w:shd w:val="clear" w:color="auto" w:fill="FFFFFF"/>
            <w:tcMar>
              <w:top w:w="75" w:type="dxa"/>
              <w:left w:w="75" w:type="dxa"/>
              <w:bottom w:w="75" w:type="dxa"/>
              <w:right w:w="75" w:type="dxa"/>
            </w:tcMar>
            <w:vAlign w:val="center"/>
          </w:tcPr>
          <w:p>
            <w:pPr>
              <w:widowControl/>
              <w:spacing w:before="100" w:after="100"/>
              <w:ind w:firstLine="0" w:firstLineChars="0"/>
              <w:jc w:val="center"/>
              <w:rPr>
                <w:rFonts w:ascii="宋体" w:hAnsi="宋体"/>
                <w:kern w:val="0"/>
                <w:sz w:val="24"/>
                <w:szCs w:val="24"/>
              </w:rPr>
            </w:pPr>
            <w:r>
              <w:rPr>
                <w:rFonts w:hint="eastAsia" w:ascii="宋体" w:hAnsi="宋体" w:cs="Segoe UI"/>
                <w:kern w:val="0"/>
                <w:sz w:val="24"/>
                <w:szCs w:val="24"/>
              </w:rPr>
              <w:t>一</w:t>
            </w:r>
          </w:p>
        </w:tc>
        <w:tc>
          <w:tcPr>
            <w:tcW w:w="3650" w:type="dxa"/>
            <w:shd w:val="clear" w:color="auto" w:fill="FFFFFF"/>
            <w:tcMar>
              <w:top w:w="75" w:type="dxa"/>
              <w:left w:w="75" w:type="dxa"/>
              <w:bottom w:w="75" w:type="dxa"/>
              <w:right w:w="75" w:type="dxa"/>
            </w:tcMar>
            <w:vAlign w:val="center"/>
          </w:tcPr>
          <w:p>
            <w:pPr>
              <w:widowControl/>
              <w:spacing w:before="100" w:after="100" w:line="360" w:lineRule="atLeast"/>
              <w:ind w:firstLine="0" w:firstLineChars="0"/>
              <w:jc w:val="center"/>
              <w:rPr>
                <w:rFonts w:ascii="宋体" w:hAnsi="宋体"/>
                <w:kern w:val="0"/>
                <w:sz w:val="24"/>
                <w:szCs w:val="24"/>
              </w:rPr>
            </w:pPr>
            <w:r>
              <w:rPr>
                <w:rFonts w:hint="eastAsia" w:ascii="宋体" w:hAnsi="宋体"/>
                <w:kern w:val="0"/>
                <w:sz w:val="24"/>
                <w:szCs w:val="24"/>
              </w:rPr>
              <w:t>检测农药残留</w:t>
            </w:r>
          </w:p>
        </w:tc>
        <w:tc>
          <w:tcPr>
            <w:tcW w:w="1252" w:type="dxa"/>
            <w:shd w:val="clear" w:color="auto" w:fill="FFFFFF"/>
            <w:tcMar>
              <w:top w:w="75" w:type="dxa"/>
              <w:left w:w="75" w:type="dxa"/>
              <w:bottom w:w="75" w:type="dxa"/>
              <w:right w:w="75" w:type="dxa"/>
            </w:tcMar>
            <w:vAlign w:val="center"/>
          </w:tcPr>
          <w:p>
            <w:pPr>
              <w:widowControl/>
              <w:spacing w:before="100" w:after="100"/>
              <w:ind w:firstLine="0" w:firstLineChars="0"/>
              <w:jc w:val="center"/>
              <w:rPr>
                <w:rFonts w:ascii="宋体" w:hAnsi="宋体"/>
                <w:kern w:val="0"/>
                <w:sz w:val="24"/>
                <w:szCs w:val="24"/>
              </w:rPr>
            </w:pPr>
            <w:r>
              <w:rPr>
                <w:rFonts w:hint="eastAsia" w:ascii="宋体" w:hAnsi="宋体"/>
                <w:kern w:val="0"/>
                <w:sz w:val="24"/>
                <w:szCs w:val="24"/>
              </w:rPr>
              <w:t>约24.17</w:t>
            </w:r>
          </w:p>
        </w:tc>
        <w:tc>
          <w:tcPr>
            <w:tcW w:w="1073" w:type="dxa"/>
            <w:shd w:val="clear" w:color="auto" w:fill="FFFFFF"/>
            <w:tcMar>
              <w:top w:w="75" w:type="dxa"/>
              <w:left w:w="75" w:type="dxa"/>
              <w:bottom w:w="75" w:type="dxa"/>
              <w:right w:w="75" w:type="dxa"/>
            </w:tcMar>
            <w:vAlign w:val="center"/>
          </w:tcPr>
          <w:p>
            <w:pPr>
              <w:widowControl/>
              <w:spacing w:before="100" w:after="100"/>
              <w:ind w:firstLine="0" w:firstLineChars="0"/>
              <w:jc w:val="center"/>
              <w:rPr>
                <w:rFonts w:ascii="宋体" w:hAnsi="宋体"/>
                <w:kern w:val="0"/>
                <w:sz w:val="24"/>
                <w:szCs w:val="24"/>
              </w:rPr>
            </w:pPr>
            <w:r>
              <w:rPr>
                <w:rFonts w:hint="eastAsia" w:ascii="宋体" w:hAnsi="宋体"/>
                <w:kern w:val="0"/>
                <w:sz w:val="24"/>
                <w:szCs w:val="24"/>
              </w:rPr>
              <w:t>万批</w:t>
            </w:r>
          </w:p>
        </w:tc>
        <w:tc>
          <w:tcPr>
            <w:tcW w:w="1320" w:type="dxa"/>
            <w:shd w:val="clear" w:color="auto" w:fill="FFFFFF"/>
            <w:tcMar>
              <w:top w:w="75" w:type="dxa"/>
              <w:left w:w="75" w:type="dxa"/>
              <w:bottom w:w="75" w:type="dxa"/>
              <w:right w:w="75" w:type="dxa"/>
            </w:tcMar>
            <w:vAlign w:val="center"/>
          </w:tcPr>
          <w:p>
            <w:pPr>
              <w:widowControl/>
              <w:ind w:firstLine="0" w:firstLineChars="0"/>
              <w:jc w:val="center"/>
              <w:rPr>
                <w:rFonts w:ascii="宋体" w:hAnsi="宋体"/>
                <w:kern w:val="0"/>
                <w:sz w:val="24"/>
                <w:szCs w:val="24"/>
              </w:rPr>
            </w:pPr>
            <w:r>
              <w:rPr>
                <w:rFonts w:hint="eastAsia" w:ascii="宋体" w:hAnsi="宋体"/>
                <w:kern w:val="0"/>
                <w:sz w:val="24"/>
                <w:szCs w:val="24"/>
              </w:rPr>
              <w:t>483万元</w:t>
            </w:r>
          </w:p>
        </w:tc>
        <w:tc>
          <w:tcPr>
            <w:tcW w:w="1102" w:type="dxa"/>
            <w:shd w:val="clear" w:color="auto" w:fill="FFFFFF"/>
            <w:tcMar>
              <w:top w:w="75" w:type="dxa"/>
              <w:left w:w="75" w:type="dxa"/>
              <w:bottom w:w="75" w:type="dxa"/>
              <w:right w:w="75" w:type="dxa"/>
            </w:tcMar>
            <w:vAlign w:val="center"/>
          </w:tcPr>
          <w:p>
            <w:pPr>
              <w:widowControl/>
              <w:ind w:firstLine="0" w:firstLineChars="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7" w:hRule="atLeast"/>
        </w:trPr>
        <w:tc>
          <w:tcPr>
            <w:tcW w:w="651" w:type="dxa"/>
            <w:shd w:val="clear" w:color="auto" w:fill="FFFFFF"/>
            <w:tcMar>
              <w:top w:w="75" w:type="dxa"/>
              <w:left w:w="75" w:type="dxa"/>
              <w:bottom w:w="75" w:type="dxa"/>
              <w:right w:w="75" w:type="dxa"/>
            </w:tcMar>
            <w:vAlign w:val="center"/>
          </w:tcPr>
          <w:p>
            <w:pPr>
              <w:widowControl/>
              <w:spacing w:before="100" w:after="100"/>
              <w:ind w:firstLine="0" w:firstLineChars="0"/>
              <w:jc w:val="center"/>
              <w:rPr>
                <w:rFonts w:ascii="宋体" w:hAnsi="宋体"/>
                <w:kern w:val="0"/>
                <w:sz w:val="24"/>
                <w:szCs w:val="24"/>
              </w:rPr>
            </w:pPr>
            <w:r>
              <w:rPr>
                <w:rFonts w:hint="eastAsia" w:ascii="宋体" w:hAnsi="宋体" w:cs="Segoe UI"/>
                <w:kern w:val="0"/>
                <w:sz w:val="24"/>
                <w:szCs w:val="24"/>
              </w:rPr>
              <w:t>二</w:t>
            </w:r>
          </w:p>
        </w:tc>
        <w:tc>
          <w:tcPr>
            <w:tcW w:w="3650" w:type="dxa"/>
            <w:shd w:val="clear" w:color="auto" w:fill="FFFFFF"/>
            <w:tcMar>
              <w:top w:w="75" w:type="dxa"/>
              <w:left w:w="75" w:type="dxa"/>
              <w:bottom w:w="75" w:type="dxa"/>
              <w:right w:w="75" w:type="dxa"/>
            </w:tcMar>
            <w:vAlign w:val="center"/>
          </w:tcPr>
          <w:p>
            <w:pPr>
              <w:widowControl/>
              <w:spacing w:before="100" w:after="100" w:line="360" w:lineRule="atLeast"/>
              <w:ind w:firstLine="0" w:firstLineChars="0"/>
              <w:jc w:val="center"/>
              <w:rPr>
                <w:rFonts w:ascii="宋体" w:hAnsi="宋体"/>
                <w:kern w:val="0"/>
                <w:sz w:val="24"/>
                <w:szCs w:val="24"/>
              </w:rPr>
            </w:pPr>
            <w:r>
              <w:rPr>
                <w:rFonts w:hint="eastAsia" w:ascii="宋体" w:hAnsi="宋体"/>
                <w:kern w:val="0"/>
                <w:sz w:val="24"/>
                <w:szCs w:val="24"/>
              </w:rPr>
              <w:t>检测兽药残留、水产品药物残留、非法滥用和易添加等三个项目</w:t>
            </w:r>
          </w:p>
        </w:tc>
        <w:tc>
          <w:tcPr>
            <w:tcW w:w="1252" w:type="dxa"/>
            <w:shd w:val="clear" w:color="auto" w:fill="FFFFFF"/>
            <w:tcMar>
              <w:top w:w="75" w:type="dxa"/>
              <w:left w:w="75" w:type="dxa"/>
              <w:bottom w:w="75" w:type="dxa"/>
              <w:right w:w="75" w:type="dxa"/>
            </w:tcMar>
            <w:vAlign w:val="center"/>
          </w:tcPr>
          <w:p>
            <w:pPr>
              <w:widowControl/>
              <w:spacing w:before="100" w:after="100"/>
              <w:ind w:firstLine="0" w:firstLineChars="0"/>
              <w:jc w:val="center"/>
              <w:rPr>
                <w:rFonts w:ascii="宋体" w:hAnsi="宋体"/>
                <w:kern w:val="0"/>
                <w:sz w:val="24"/>
                <w:szCs w:val="24"/>
              </w:rPr>
            </w:pPr>
            <w:r>
              <w:rPr>
                <w:rFonts w:hint="eastAsia" w:ascii="宋体" w:hAnsi="宋体"/>
                <w:kern w:val="0"/>
                <w:sz w:val="24"/>
                <w:szCs w:val="24"/>
              </w:rPr>
              <w:t>约14.19</w:t>
            </w:r>
          </w:p>
        </w:tc>
        <w:tc>
          <w:tcPr>
            <w:tcW w:w="1073" w:type="dxa"/>
            <w:shd w:val="clear" w:color="auto" w:fill="FFFFFF"/>
            <w:tcMar>
              <w:top w:w="75" w:type="dxa"/>
              <w:left w:w="75" w:type="dxa"/>
              <w:bottom w:w="75" w:type="dxa"/>
              <w:right w:w="75" w:type="dxa"/>
            </w:tcMar>
            <w:vAlign w:val="center"/>
          </w:tcPr>
          <w:p>
            <w:pPr>
              <w:widowControl/>
              <w:spacing w:before="100" w:after="100"/>
              <w:ind w:firstLine="0" w:firstLineChars="0"/>
              <w:jc w:val="center"/>
              <w:rPr>
                <w:rFonts w:ascii="宋体" w:hAnsi="宋体"/>
                <w:kern w:val="0"/>
                <w:sz w:val="24"/>
                <w:szCs w:val="24"/>
              </w:rPr>
            </w:pPr>
            <w:r>
              <w:rPr>
                <w:rFonts w:hint="eastAsia" w:ascii="宋体" w:hAnsi="宋体"/>
                <w:kern w:val="0"/>
                <w:sz w:val="24"/>
                <w:szCs w:val="24"/>
              </w:rPr>
              <w:t>万批</w:t>
            </w:r>
          </w:p>
        </w:tc>
        <w:tc>
          <w:tcPr>
            <w:tcW w:w="1320" w:type="dxa"/>
            <w:shd w:val="clear" w:color="auto" w:fill="FFFFFF"/>
            <w:tcMar>
              <w:top w:w="75" w:type="dxa"/>
              <w:left w:w="75" w:type="dxa"/>
              <w:bottom w:w="75" w:type="dxa"/>
              <w:right w:w="75" w:type="dxa"/>
            </w:tcMar>
            <w:vAlign w:val="center"/>
          </w:tcPr>
          <w:p>
            <w:pPr>
              <w:widowControl/>
              <w:ind w:firstLine="0" w:firstLineChars="0"/>
              <w:jc w:val="center"/>
              <w:rPr>
                <w:rFonts w:ascii="宋体" w:hAnsi="宋体"/>
                <w:kern w:val="0"/>
                <w:sz w:val="24"/>
                <w:szCs w:val="24"/>
              </w:rPr>
            </w:pPr>
            <w:r>
              <w:rPr>
                <w:rFonts w:hint="eastAsia" w:ascii="宋体" w:hAnsi="宋体"/>
                <w:kern w:val="0"/>
                <w:sz w:val="24"/>
                <w:szCs w:val="24"/>
              </w:rPr>
              <w:t>340万元</w:t>
            </w:r>
          </w:p>
        </w:tc>
        <w:tc>
          <w:tcPr>
            <w:tcW w:w="1102" w:type="dxa"/>
            <w:shd w:val="clear" w:color="auto" w:fill="FFFFFF"/>
            <w:tcMar>
              <w:top w:w="75" w:type="dxa"/>
              <w:left w:w="75" w:type="dxa"/>
              <w:bottom w:w="75" w:type="dxa"/>
              <w:right w:w="75" w:type="dxa"/>
            </w:tcMar>
            <w:vAlign w:val="center"/>
          </w:tcPr>
          <w:p>
            <w:pPr>
              <w:widowControl/>
              <w:ind w:firstLine="0" w:firstLineChars="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7" w:hRule="atLeast"/>
        </w:trPr>
        <w:tc>
          <w:tcPr>
            <w:tcW w:w="651" w:type="dxa"/>
            <w:shd w:val="clear" w:color="auto" w:fill="FFFFFF"/>
            <w:tcMar>
              <w:top w:w="75" w:type="dxa"/>
              <w:left w:w="75" w:type="dxa"/>
              <w:bottom w:w="75" w:type="dxa"/>
              <w:right w:w="75" w:type="dxa"/>
            </w:tcMar>
            <w:vAlign w:val="center"/>
          </w:tcPr>
          <w:p>
            <w:pPr>
              <w:widowControl/>
              <w:spacing w:before="100" w:after="100"/>
              <w:ind w:firstLine="0" w:firstLineChars="0"/>
              <w:jc w:val="center"/>
              <w:rPr>
                <w:rFonts w:ascii="宋体" w:hAnsi="宋体" w:cs="Segoe UI"/>
                <w:kern w:val="0"/>
                <w:sz w:val="24"/>
                <w:szCs w:val="24"/>
              </w:rPr>
            </w:pPr>
            <w:r>
              <w:rPr>
                <w:rFonts w:hint="eastAsia" w:ascii="宋体" w:hAnsi="宋体" w:cs="Segoe UI"/>
                <w:kern w:val="0"/>
                <w:sz w:val="24"/>
                <w:szCs w:val="24"/>
              </w:rPr>
              <w:t>三</w:t>
            </w:r>
          </w:p>
        </w:tc>
        <w:tc>
          <w:tcPr>
            <w:tcW w:w="3650" w:type="dxa"/>
            <w:shd w:val="clear" w:color="auto" w:fill="FFFFFF"/>
            <w:tcMar>
              <w:top w:w="75" w:type="dxa"/>
              <w:left w:w="75" w:type="dxa"/>
              <w:bottom w:w="75" w:type="dxa"/>
              <w:right w:w="75" w:type="dxa"/>
            </w:tcMar>
            <w:vAlign w:val="center"/>
          </w:tcPr>
          <w:p>
            <w:pPr>
              <w:widowControl/>
              <w:spacing w:before="100" w:after="100" w:line="360" w:lineRule="atLeast"/>
              <w:ind w:firstLine="0" w:firstLineChars="0"/>
              <w:jc w:val="center"/>
              <w:rPr>
                <w:rFonts w:ascii="宋体" w:hAnsi="宋体"/>
                <w:kern w:val="0"/>
                <w:sz w:val="24"/>
                <w:szCs w:val="24"/>
              </w:rPr>
            </w:pPr>
            <w:r>
              <w:rPr>
                <w:rFonts w:hint="eastAsia" w:ascii="宋体" w:hAnsi="宋体"/>
                <w:kern w:val="0"/>
                <w:sz w:val="24"/>
                <w:szCs w:val="24"/>
              </w:rPr>
              <w:t>对1、2标项进行的5%比对抽检</w:t>
            </w:r>
          </w:p>
        </w:tc>
        <w:tc>
          <w:tcPr>
            <w:tcW w:w="1252" w:type="dxa"/>
            <w:shd w:val="clear" w:color="auto" w:fill="FFFFFF"/>
            <w:tcMar>
              <w:top w:w="75" w:type="dxa"/>
              <w:left w:w="75" w:type="dxa"/>
              <w:bottom w:w="75" w:type="dxa"/>
              <w:right w:w="75" w:type="dxa"/>
            </w:tcMar>
            <w:vAlign w:val="center"/>
          </w:tcPr>
          <w:p>
            <w:pPr>
              <w:widowControl/>
              <w:spacing w:before="100" w:after="100"/>
              <w:ind w:firstLine="0" w:firstLineChars="0"/>
              <w:jc w:val="center"/>
              <w:rPr>
                <w:rFonts w:ascii="宋体" w:hAnsi="宋体"/>
                <w:kern w:val="0"/>
                <w:sz w:val="24"/>
                <w:szCs w:val="24"/>
              </w:rPr>
            </w:pPr>
            <w:r>
              <w:rPr>
                <w:rFonts w:hint="eastAsia" w:ascii="宋体" w:hAnsi="宋体"/>
                <w:kern w:val="0"/>
                <w:sz w:val="24"/>
                <w:szCs w:val="24"/>
              </w:rPr>
              <w:t>约1.91</w:t>
            </w:r>
          </w:p>
        </w:tc>
        <w:tc>
          <w:tcPr>
            <w:tcW w:w="1073" w:type="dxa"/>
            <w:shd w:val="clear" w:color="auto" w:fill="FFFFFF"/>
            <w:tcMar>
              <w:top w:w="75" w:type="dxa"/>
              <w:left w:w="75" w:type="dxa"/>
              <w:bottom w:w="75" w:type="dxa"/>
              <w:right w:w="75" w:type="dxa"/>
            </w:tcMar>
            <w:vAlign w:val="center"/>
          </w:tcPr>
          <w:p>
            <w:pPr>
              <w:widowControl/>
              <w:spacing w:before="100" w:after="100"/>
              <w:ind w:firstLine="0" w:firstLineChars="0"/>
              <w:jc w:val="center"/>
              <w:rPr>
                <w:rFonts w:ascii="宋体" w:hAnsi="宋体"/>
                <w:kern w:val="0"/>
                <w:sz w:val="24"/>
                <w:szCs w:val="24"/>
              </w:rPr>
            </w:pPr>
            <w:r>
              <w:rPr>
                <w:rFonts w:hint="eastAsia" w:ascii="宋体" w:hAnsi="宋体"/>
                <w:kern w:val="0"/>
                <w:sz w:val="24"/>
                <w:szCs w:val="24"/>
              </w:rPr>
              <w:t>万批</w:t>
            </w:r>
          </w:p>
        </w:tc>
        <w:tc>
          <w:tcPr>
            <w:tcW w:w="1320" w:type="dxa"/>
            <w:shd w:val="clear" w:color="auto" w:fill="FFFFFF"/>
            <w:tcMar>
              <w:top w:w="75" w:type="dxa"/>
              <w:left w:w="75" w:type="dxa"/>
              <w:bottom w:w="75" w:type="dxa"/>
              <w:right w:w="75" w:type="dxa"/>
            </w:tcMar>
            <w:vAlign w:val="center"/>
          </w:tcPr>
          <w:p>
            <w:pPr>
              <w:widowControl/>
              <w:ind w:firstLine="0" w:firstLineChars="0"/>
              <w:jc w:val="center"/>
              <w:rPr>
                <w:rFonts w:ascii="宋体" w:hAnsi="宋体"/>
                <w:kern w:val="0"/>
                <w:sz w:val="24"/>
                <w:szCs w:val="24"/>
              </w:rPr>
            </w:pPr>
            <w:r>
              <w:rPr>
                <w:rFonts w:hint="eastAsia" w:ascii="宋体" w:hAnsi="宋体"/>
                <w:kern w:val="0"/>
                <w:sz w:val="24"/>
                <w:szCs w:val="24"/>
              </w:rPr>
              <w:t>37万元</w:t>
            </w:r>
          </w:p>
        </w:tc>
        <w:tc>
          <w:tcPr>
            <w:tcW w:w="1102" w:type="dxa"/>
            <w:shd w:val="clear" w:color="auto" w:fill="FFFFFF"/>
            <w:tcMar>
              <w:top w:w="75" w:type="dxa"/>
              <w:left w:w="75" w:type="dxa"/>
              <w:bottom w:w="75" w:type="dxa"/>
              <w:right w:w="75" w:type="dxa"/>
            </w:tcMar>
            <w:vAlign w:val="center"/>
          </w:tcPr>
          <w:p>
            <w:pPr>
              <w:widowControl/>
              <w:ind w:firstLine="0" w:firstLineChars="0"/>
              <w:jc w:val="center"/>
              <w:rPr>
                <w:rFonts w:ascii="宋体" w:hAnsi="宋体"/>
                <w:kern w:val="0"/>
                <w:sz w:val="24"/>
                <w:szCs w:val="24"/>
              </w:rPr>
            </w:pPr>
            <w:r>
              <w:rPr>
                <w:rFonts w:ascii="宋体" w:hAnsi="宋体"/>
                <w:kern w:val="0"/>
                <w:sz w:val="24"/>
                <w:szCs w:val="24"/>
              </w:rPr>
              <w:t> </w:t>
            </w:r>
          </w:p>
        </w:tc>
      </w:tr>
    </w:tbl>
    <w:p>
      <w:pPr>
        <w:ind w:firstLine="504"/>
        <w:rPr>
          <w:rFonts w:ascii="宋体" w:hAnsi="宋体"/>
          <w:bCs/>
          <w:spacing w:val="6"/>
          <w:sz w:val="24"/>
          <w:szCs w:val="24"/>
        </w:rPr>
      </w:pPr>
      <w:r>
        <w:rPr>
          <w:rFonts w:hint="eastAsia" w:ascii="宋体" w:hAnsi="宋体"/>
          <w:bCs/>
          <w:spacing w:val="6"/>
          <w:sz w:val="24"/>
          <w:szCs w:val="24"/>
        </w:rPr>
        <w:t>1．标项一、二、三</w:t>
      </w:r>
      <w:r>
        <w:rPr>
          <w:rFonts w:hint="eastAsia" w:ascii="宋体" w:hAnsi="宋体"/>
          <w:kern w:val="0"/>
          <w:sz w:val="24"/>
          <w:szCs w:val="24"/>
        </w:rPr>
        <w:t>风险控制价分为434.7万元、306万元、33.3万元（最高限价的90%）</w:t>
      </w:r>
      <w:r>
        <w:rPr>
          <w:rFonts w:hint="eastAsia" w:ascii="宋体" w:hAnsi="宋体"/>
          <w:bCs/>
          <w:spacing w:val="6"/>
          <w:sz w:val="24"/>
          <w:szCs w:val="24"/>
        </w:rPr>
        <w:t>若中标人低于该风险控制价中标的，中标人必须额外补交中标价净值与风险控制价之差额，中标人不提交的视为放弃中标。差额保证金待项目完成后7个工作日内无息退还。（差额保证金应在中标通知书发出后5个工作日内交至采购单位，以现金、电汇、转账等方式交纳）。</w:t>
      </w:r>
    </w:p>
    <w:p>
      <w:pPr>
        <w:ind w:firstLine="504"/>
        <w:rPr>
          <w:rFonts w:ascii="宋体" w:hAnsi="宋体"/>
          <w:bCs/>
          <w:spacing w:val="6"/>
          <w:sz w:val="24"/>
          <w:szCs w:val="24"/>
        </w:rPr>
      </w:pPr>
      <w:r>
        <w:rPr>
          <w:rFonts w:hint="eastAsia" w:ascii="宋体" w:hAnsi="宋体"/>
          <w:bCs/>
          <w:spacing w:val="6"/>
          <w:sz w:val="24"/>
          <w:szCs w:val="24"/>
        </w:rPr>
        <w:t>2．本项目共分三个标项，按照标项一、二、三依次开标，投标人可选择所有标项投标，但每个投标人只能中一个标项，投标人预中标后，进行下一标项评标，但将不再推荐为中标候选人。</w:t>
      </w:r>
    </w:p>
    <w:p>
      <w:pPr>
        <w:ind w:firstLine="506"/>
        <w:rPr>
          <w:rFonts w:ascii="宋体" w:hAnsi="宋体"/>
          <w:b/>
          <w:spacing w:val="6"/>
          <w:sz w:val="24"/>
          <w:szCs w:val="24"/>
        </w:rPr>
      </w:pPr>
      <w:r>
        <w:rPr>
          <w:rFonts w:hint="eastAsia" w:ascii="宋体" w:hAnsi="宋体"/>
          <w:b/>
          <w:spacing w:val="6"/>
          <w:sz w:val="24"/>
          <w:szCs w:val="24"/>
        </w:rPr>
        <w:t>五、投标人资格要求</w:t>
      </w:r>
    </w:p>
    <w:p>
      <w:pPr>
        <w:ind w:firstLine="480"/>
        <w:rPr>
          <w:sz w:val="24"/>
          <w:szCs w:val="24"/>
        </w:rPr>
      </w:pPr>
      <w:r>
        <w:rPr>
          <w:sz w:val="24"/>
          <w:szCs w:val="24"/>
        </w:rPr>
        <w:fldChar w:fldCharType="begin"/>
      </w:r>
      <w:r>
        <w:rPr>
          <w:rFonts w:hint="eastAsia"/>
          <w:sz w:val="24"/>
          <w:szCs w:val="24"/>
        </w:rPr>
        <w:instrText xml:space="preserve">= 1 \* GB3</w:instrText>
      </w:r>
      <w:r>
        <w:rPr>
          <w:sz w:val="24"/>
          <w:szCs w:val="24"/>
        </w:rPr>
        <w:fldChar w:fldCharType="separate"/>
      </w:r>
      <w:r>
        <w:rPr>
          <w:rFonts w:hint="eastAsia"/>
          <w:sz w:val="24"/>
          <w:szCs w:val="24"/>
        </w:rPr>
        <w:t>①</w:t>
      </w:r>
      <w:r>
        <w:rPr>
          <w:sz w:val="24"/>
          <w:szCs w:val="24"/>
        </w:rPr>
        <w:fldChar w:fldCharType="end"/>
      </w:r>
      <w:r>
        <w:rPr>
          <w:sz w:val="24"/>
          <w:szCs w:val="24"/>
        </w:rPr>
        <w:t>符合《中华人民共和国政府采购法》第二十二条及其他法律、行政法规规定的对投标主体的要求；</w:t>
      </w:r>
    </w:p>
    <w:p>
      <w:pPr>
        <w:ind w:firstLine="480"/>
        <w:rPr>
          <w:sz w:val="24"/>
          <w:szCs w:val="24"/>
        </w:rPr>
      </w:pPr>
      <w:r>
        <w:rPr>
          <w:sz w:val="24"/>
          <w:szCs w:val="24"/>
        </w:rPr>
        <w:fldChar w:fldCharType="begin"/>
      </w:r>
      <w:r>
        <w:rPr>
          <w:rFonts w:hint="eastAsia"/>
          <w:sz w:val="24"/>
          <w:szCs w:val="24"/>
        </w:rPr>
        <w:instrText xml:space="preserve">= 2 \* GB3</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投标人未被列入失信被执行人名单、重大税收违法案件当事人名单、政府采购严重违法失 信行为记录名单，信用信息以投标截止日信用中国网站（www.creditchina.gov.cn）、中国政府采购网（www.ccgp.gov.cn）公布为准；</w:t>
      </w:r>
    </w:p>
    <w:p>
      <w:pPr>
        <w:ind w:firstLine="480"/>
        <w:rPr>
          <w:sz w:val="24"/>
          <w:szCs w:val="24"/>
        </w:rPr>
      </w:pPr>
      <w:r>
        <w:rPr>
          <w:sz w:val="24"/>
          <w:szCs w:val="24"/>
        </w:rPr>
        <w:fldChar w:fldCharType="begin"/>
      </w:r>
      <w:r>
        <w:rPr>
          <w:rFonts w:hint="eastAsia"/>
          <w:sz w:val="24"/>
          <w:szCs w:val="24"/>
        </w:rPr>
        <w:instrText xml:space="preserve">= 3 \* GB3</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本次招标不允许联合体投标。</w:t>
      </w:r>
    </w:p>
    <w:p>
      <w:pPr>
        <w:ind w:firstLine="472" w:firstLineChars="196"/>
        <w:rPr>
          <w:rFonts w:ascii="宋体" w:hAnsi="宋体" w:cs="宋体"/>
          <w:sz w:val="24"/>
        </w:rPr>
      </w:pPr>
      <w:r>
        <w:rPr>
          <w:rFonts w:hint="eastAsia" w:ascii="宋体" w:hAnsi="宋体" w:cs="宋体"/>
          <w:b/>
          <w:bCs/>
          <w:sz w:val="24"/>
          <w:szCs w:val="24"/>
        </w:rPr>
        <w:t>六、</w:t>
      </w:r>
      <w:r>
        <w:rPr>
          <w:rFonts w:ascii="宋体" w:hAnsi="宋体" w:cs="宋体"/>
          <w:b/>
          <w:bCs/>
          <w:sz w:val="24"/>
        </w:rPr>
        <w:t>招标文件的发售</w:t>
      </w:r>
    </w:p>
    <w:p>
      <w:pPr>
        <w:snapToGrid w:val="0"/>
        <w:ind w:firstLine="480"/>
        <w:rPr>
          <w:rFonts w:ascii="宋体" w:hAnsi="宋体" w:cs="宋体"/>
          <w:bCs/>
          <w:kern w:val="0"/>
          <w:sz w:val="24"/>
          <w:szCs w:val="24"/>
        </w:rPr>
      </w:pPr>
      <w:r>
        <w:rPr>
          <w:rFonts w:ascii="宋体" w:hAnsi="宋体" w:cs="宋体"/>
          <w:bCs/>
          <w:kern w:val="0"/>
          <w:sz w:val="24"/>
          <w:szCs w:val="24"/>
        </w:rPr>
        <w:t>1.本项目招标文件实行“政府采购云平台”在线获取，不提供招标文件纸质版。</w:t>
      </w:r>
      <w:r>
        <w:rPr>
          <w:rFonts w:hint="eastAsia" w:ascii="宋体" w:hAnsi="宋体" w:cs="宋体"/>
          <w:bCs/>
          <w:kern w:val="0"/>
          <w:sz w:val="24"/>
          <w:szCs w:val="24"/>
        </w:rPr>
        <w:t>投标人</w:t>
      </w:r>
      <w:r>
        <w:rPr>
          <w:rFonts w:ascii="宋体" w:hAnsi="宋体" w:cs="宋体"/>
          <w:bCs/>
          <w:kern w:val="0"/>
          <w:sz w:val="24"/>
          <w:szCs w:val="24"/>
        </w:rPr>
        <w:t>获取招标文件前应先完成“政府采购云平台”的账号注册；</w:t>
      </w:r>
    </w:p>
    <w:p>
      <w:pPr>
        <w:snapToGrid w:val="0"/>
        <w:ind w:firstLine="480"/>
        <w:rPr>
          <w:sz w:val="24"/>
          <w:szCs w:val="24"/>
        </w:rPr>
      </w:pPr>
      <w:r>
        <w:rPr>
          <w:rFonts w:ascii="宋体" w:hAnsi="宋体" w:cs="宋体"/>
          <w:bCs/>
          <w:kern w:val="0"/>
          <w:sz w:val="24"/>
          <w:szCs w:val="24"/>
        </w:rPr>
        <w:t>2.</w:t>
      </w:r>
      <w:r>
        <w:rPr>
          <w:sz w:val="24"/>
          <w:szCs w:val="24"/>
        </w:rPr>
        <w:t xml:space="preserve"> 地</w:t>
      </w:r>
      <w:r>
        <w:rPr>
          <w:rFonts w:ascii="宋体" w:hAnsi="宋体"/>
          <w:bCs/>
          <w:sz w:val="24"/>
          <w:szCs w:val="24"/>
        </w:rPr>
        <w:t>点：政采云平台（</w:t>
      </w:r>
      <w:bookmarkStart w:id="27" w:name="_Hlk36842123"/>
      <w:r>
        <w:rPr>
          <w:rFonts w:ascii="宋体" w:hAnsi="宋体"/>
          <w:bCs/>
          <w:sz w:val="24"/>
          <w:szCs w:val="24"/>
        </w:rPr>
        <w:t>https://www.zcygov.cn</w:t>
      </w:r>
      <w:bookmarkEnd w:id="27"/>
      <w:r>
        <w:rPr>
          <w:rFonts w:ascii="宋体" w:hAnsi="宋体"/>
          <w:bCs/>
          <w:sz w:val="24"/>
          <w:szCs w:val="24"/>
        </w:rPr>
        <w:t>）；</w:t>
      </w:r>
    </w:p>
    <w:p>
      <w:pPr>
        <w:snapToGrid w:val="0"/>
        <w:ind w:firstLine="480"/>
        <w:rPr>
          <w:rFonts w:ascii="宋体" w:hAnsi="宋体" w:cs="宋体"/>
          <w:bCs/>
          <w:kern w:val="0"/>
          <w:sz w:val="24"/>
          <w:szCs w:val="24"/>
        </w:rPr>
      </w:pPr>
      <w:r>
        <w:rPr>
          <w:rFonts w:ascii="宋体" w:hAnsi="宋体" w:cs="宋体"/>
          <w:bCs/>
          <w:kern w:val="0"/>
          <w:sz w:val="24"/>
          <w:szCs w:val="24"/>
        </w:rPr>
        <w:t>3. 方式：</w:t>
      </w:r>
      <w:r>
        <w:rPr>
          <w:rFonts w:hint="eastAsia" w:ascii="宋体" w:hAnsi="宋体" w:cs="宋体"/>
          <w:bCs/>
          <w:kern w:val="0"/>
          <w:sz w:val="24"/>
          <w:szCs w:val="24"/>
        </w:rPr>
        <w:t>登录“政府采购云平台”在线登记后获取</w:t>
      </w:r>
    </w:p>
    <w:p>
      <w:pPr>
        <w:snapToGrid w:val="0"/>
        <w:ind w:firstLine="480"/>
        <w:rPr>
          <w:rFonts w:ascii="宋体" w:hAnsi="宋体" w:cs="宋体"/>
          <w:bCs/>
          <w:kern w:val="0"/>
          <w:sz w:val="24"/>
        </w:rPr>
      </w:pPr>
      <w:r>
        <w:rPr>
          <w:rFonts w:hint="eastAsia" w:ascii="宋体" w:hAnsi="宋体" w:cs="宋体"/>
          <w:bCs/>
          <w:kern w:val="0"/>
          <w:sz w:val="24"/>
        </w:rPr>
        <w:t>（1）潜在投标人完成“政府采购云平台”账号注册后，通过浙江政府采购网公告下方“潜在投标人获取采购文件”跳转登陆或直接登陆“政府采购云平台”（账号或短信验证码或CA方式登录），依次进入「项目采购」-「获取采购文件」-「申请获取采购文件」后在线登记、获取采购文件。</w:t>
      </w:r>
    </w:p>
    <w:p>
      <w:pPr>
        <w:snapToGrid w:val="0"/>
        <w:ind w:firstLine="480"/>
        <w:rPr>
          <w:rFonts w:ascii="宋体" w:hAnsi="宋体" w:cs="宋体"/>
          <w:bCs/>
          <w:kern w:val="0"/>
          <w:sz w:val="24"/>
        </w:rPr>
      </w:pPr>
      <w:r>
        <w:rPr>
          <w:rFonts w:hint="eastAsia" w:ascii="宋体" w:hAnsi="宋体" w:cs="宋体"/>
          <w:bCs/>
          <w:kern w:val="0"/>
          <w:sz w:val="24"/>
        </w:rPr>
        <w:t>（2）浙江政府采购网采购公告下方“游客浏览采购文件”内公告的采购文件仅供社会公众查阅使用，潜在投标人只有通过“政府采购云平台”在线登记并获取了采购文件后才被视作“获取采购文件”。法律法规所指的投标人获取采购文件时间以投标人通过“政府采购云平台”在线下载获取采购文件的时间为准。未按规定获取采购文件的投标人，对采购文件提起的质疑、投诉将不予受理。</w:t>
      </w:r>
    </w:p>
    <w:p>
      <w:pPr>
        <w:snapToGrid w:val="0"/>
        <w:ind w:firstLine="480"/>
        <w:jc w:val="left"/>
        <w:rPr>
          <w:rFonts w:ascii="宋体" w:hAnsi="宋体" w:cs="宋体"/>
          <w:bCs/>
          <w:kern w:val="0"/>
          <w:sz w:val="24"/>
        </w:rPr>
      </w:pPr>
      <w:r>
        <w:rPr>
          <w:rFonts w:ascii="宋体" w:hAnsi="宋体" w:cs="宋体"/>
          <w:bCs/>
          <w:kern w:val="0"/>
          <w:sz w:val="24"/>
        </w:rPr>
        <w:t>4.招标文件售价：免费。</w:t>
      </w:r>
    </w:p>
    <w:p>
      <w:pPr>
        <w:snapToGrid w:val="0"/>
        <w:ind w:firstLine="480"/>
        <w:rPr>
          <w:rFonts w:ascii="宋体" w:hAnsi="宋体" w:cs="宋体"/>
          <w:bCs/>
          <w:kern w:val="0"/>
          <w:sz w:val="24"/>
        </w:rPr>
      </w:pPr>
      <w:r>
        <w:rPr>
          <w:rFonts w:ascii="宋体" w:hAnsi="宋体" w:cs="宋体"/>
          <w:bCs/>
          <w:kern w:val="0"/>
          <w:sz w:val="24"/>
        </w:rPr>
        <w:t>5.报名联系电话：0575-8317</w:t>
      </w:r>
      <w:r>
        <w:rPr>
          <w:rFonts w:hint="eastAsia" w:ascii="宋体" w:hAnsi="宋体" w:cs="宋体"/>
          <w:bCs/>
          <w:kern w:val="0"/>
          <w:sz w:val="24"/>
        </w:rPr>
        <w:t>6</w:t>
      </w:r>
      <w:r>
        <w:rPr>
          <w:rFonts w:ascii="宋体" w:hAnsi="宋体" w:cs="宋体"/>
          <w:bCs/>
          <w:kern w:val="0"/>
          <w:sz w:val="24"/>
        </w:rPr>
        <w:t>688。</w:t>
      </w:r>
    </w:p>
    <w:p>
      <w:pPr>
        <w:snapToGrid w:val="0"/>
        <w:ind w:firstLine="480"/>
        <w:jc w:val="left"/>
        <w:rPr>
          <w:rFonts w:ascii="宋体" w:hAnsi="宋体" w:cs="宋体"/>
          <w:bCs/>
          <w:kern w:val="0"/>
          <w:sz w:val="24"/>
        </w:rPr>
      </w:pPr>
      <w:r>
        <w:rPr>
          <w:rFonts w:ascii="宋体" w:hAnsi="宋体" w:cs="宋体"/>
          <w:bCs/>
          <w:kern w:val="0"/>
          <w:sz w:val="24"/>
        </w:rPr>
        <w:t>6.必须注册并登记加入浙江省政府采购供应商库，接受采购单位的诚信管理和评价，并接受财政部门的监督管理。</w:t>
      </w:r>
      <w:r>
        <w:rPr>
          <w:rFonts w:hint="eastAsia" w:ascii="宋体" w:hAnsi="宋体" w:cs="宋体"/>
          <w:bCs/>
          <w:kern w:val="0"/>
          <w:sz w:val="24"/>
        </w:rPr>
        <w:t>投标人</w:t>
      </w:r>
      <w:r>
        <w:rPr>
          <w:rFonts w:ascii="宋体" w:hAnsi="宋体" w:cs="宋体"/>
          <w:bCs/>
          <w:kern w:val="0"/>
          <w:sz w:val="24"/>
        </w:rPr>
        <w:t>可通过浙江政府采购网（http://zfcg.czt.zj.gov.cn/）或浙江政采云平台进行注册申请，按规定审核后，登记加入“浙江省政府采购供应商库”。</w:t>
      </w:r>
    </w:p>
    <w:p>
      <w:pPr>
        <w:snapToGrid w:val="0"/>
        <w:ind w:firstLine="480"/>
        <w:rPr>
          <w:rFonts w:ascii="宋体" w:hAnsi="宋体" w:cs="宋体"/>
          <w:bCs/>
          <w:kern w:val="0"/>
          <w:sz w:val="24"/>
        </w:rPr>
      </w:pPr>
      <w:r>
        <w:rPr>
          <w:rFonts w:ascii="宋体" w:hAnsi="宋体" w:cs="宋体"/>
          <w:bCs/>
          <w:kern w:val="0"/>
          <w:sz w:val="24"/>
        </w:rPr>
        <w:t>7.提示：招标文件及更正补充公告请自行登录浙江政府采购网，在招标公告及更正公告页面中下载。</w:t>
      </w:r>
    </w:p>
    <w:p>
      <w:pPr>
        <w:snapToGrid w:val="0"/>
        <w:ind w:firstLine="482"/>
        <w:rPr>
          <w:rFonts w:ascii="宋体" w:hAnsi="宋体" w:cs="宋体"/>
          <w:b/>
          <w:bCs/>
          <w:sz w:val="24"/>
        </w:rPr>
      </w:pPr>
      <w:r>
        <w:rPr>
          <w:rFonts w:hint="eastAsia" w:ascii="宋体" w:hAnsi="宋体"/>
          <w:b/>
          <w:bCs/>
          <w:sz w:val="24"/>
          <w:szCs w:val="24"/>
        </w:rPr>
        <w:t>七、</w:t>
      </w:r>
      <w:r>
        <w:rPr>
          <w:rFonts w:ascii="宋体" w:hAnsi="宋体" w:cs="Arial"/>
          <w:b/>
          <w:sz w:val="24"/>
        </w:rPr>
        <w:t>在线投标响应（电子投标）说明</w:t>
      </w:r>
    </w:p>
    <w:p>
      <w:pPr>
        <w:ind w:firstLine="422" w:firstLineChars="176"/>
        <w:rPr>
          <w:rFonts w:ascii="宋体" w:hAnsi="宋体" w:cs="Arial"/>
          <w:sz w:val="24"/>
        </w:rPr>
      </w:pPr>
      <w:r>
        <w:rPr>
          <w:rFonts w:hint="eastAsia" w:ascii="宋体" w:hAnsi="宋体" w:cs="Arial"/>
          <w:sz w:val="24"/>
        </w:rPr>
        <w:t>1.</w:t>
      </w:r>
      <w:r>
        <w:rPr>
          <w:rFonts w:ascii="宋体" w:hAnsi="宋体" w:cs="Arial"/>
          <w:sz w:val="24"/>
        </w:rPr>
        <w:t>本项目通过“政府采购云平台（</w:t>
      </w:r>
      <w:r>
        <w:rPr>
          <w:rFonts w:ascii="宋体" w:hAnsi="宋体"/>
          <w:bCs/>
          <w:sz w:val="24"/>
          <w:szCs w:val="24"/>
        </w:rPr>
        <w:t>https://www.zcygov.cn</w:t>
      </w:r>
      <w:r>
        <w:rPr>
          <w:rFonts w:ascii="宋体" w:hAnsi="宋体" w:cs="Arial"/>
          <w:sz w:val="24"/>
        </w:rPr>
        <w:t>）”实行在线投标响应（电子投标），</w:t>
      </w:r>
      <w:r>
        <w:rPr>
          <w:rFonts w:hint="eastAsia" w:ascii="宋体" w:hAnsi="宋体" w:cs="Arial"/>
          <w:sz w:val="24"/>
        </w:rPr>
        <w:t>投标人</w:t>
      </w:r>
      <w:r>
        <w:rPr>
          <w:rFonts w:ascii="宋体" w:hAnsi="宋体" w:cs="Arial"/>
          <w:sz w:val="24"/>
        </w:rPr>
        <w:t>应先安装“政采云电子交易客户端”，并按照本招标文件和“政府采购云平台”的要求，通过“政采云电子交易客户端”编制并加密投标文件。</w:t>
      </w:r>
      <w:r>
        <w:rPr>
          <w:rFonts w:hint="eastAsia" w:ascii="宋体" w:hAnsi="宋体" w:cs="Arial"/>
          <w:sz w:val="24"/>
        </w:rPr>
        <w:t>投标人</w:t>
      </w:r>
      <w:r>
        <w:rPr>
          <w:rFonts w:ascii="宋体" w:hAnsi="宋体" w:cs="Arial"/>
          <w:sz w:val="24"/>
        </w:rPr>
        <w:t>未按规定加密的投标文件，“政府采购云平台”将予以拒收。</w:t>
      </w:r>
    </w:p>
    <w:p>
      <w:pPr>
        <w:ind w:firstLine="422" w:firstLineChars="176"/>
        <w:rPr>
          <w:rFonts w:ascii="宋体" w:hAnsi="宋体" w:cs="Arial"/>
          <w:sz w:val="24"/>
        </w:rPr>
      </w:pPr>
      <w:r>
        <w:rPr>
          <w:rFonts w:ascii="宋体" w:hAnsi="宋体" w:cs="Arial"/>
          <w:bCs/>
          <w:sz w:val="24"/>
        </w:rPr>
        <w:t>“政采云电子交易客户端”请自行前往“浙江政府采购网-下载专区-电子交易客户端”进行下载；电子投标具体操作流程详见本公告附件《供应商项目采购-电子招投标操作指南》；</w:t>
      </w:r>
      <w:r>
        <w:rPr>
          <w:rFonts w:ascii="宋体" w:hAnsi="宋体" w:cs="Arial"/>
          <w:sz w:val="24"/>
        </w:rPr>
        <w:t>通过“政府采购云平台”参与在线投标时如遇平台技术问题详询400-881-7190。</w:t>
      </w:r>
    </w:p>
    <w:p>
      <w:pPr>
        <w:ind w:firstLine="422" w:firstLineChars="176"/>
        <w:rPr>
          <w:rFonts w:ascii="宋体" w:hAnsi="宋体" w:cs="Arial"/>
          <w:bCs/>
          <w:sz w:val="24"/>
        </w:rPr>
      </w:pPr>
      <w:r>
        <w:rPr>
          <w:rFonts w:hint="eastAsia" w:ascii="宋体" w:hAnsi="宋体" w:cs="Arial"/>
          <w:sz w:val="24"/>
        </w:rPr>
        <w:t>2.</w:t>
      </w:r>
      <w:r>
        <w:rPr>
          <w:rFonts w:ascii="宋体" w:hAnsi="宋体" w:cs="Arial"/>
          <w:sz w:val="24"/>
        </w:rPr>
        <w:t>为确保网上操作合法、有效和安全，</w:t>
      </w:r>
      <w:r>
        <w:rPr>
          <w:rFonts w:hint="eastAsia" w:ascii="宋体" w:hAnsi="宋体" w:cs="Arial"/>
          <w:sz w:val="24"/>
        </w:rPr>
        <w:t>投标人</w:t>
      </w:r>
      <w:r>
        <w:rPr>
          <w:rFonts w:ascii="宋体" w:hAnsi="宋体" w:cs="Arial"/>
          <w:sz w:val="24"/>
        </w:rPr>
        <w:t>应当在投标截止时间前完成在“政府采购云平台”的身份认证，确保在电子投标过程中能够对相关数据电文进行加密和使用电子签章。</w:t>
      </w:r>
      <w:r>
        <w:rPr>
          <w:rFonts w:ascii="宋体" w:hAnsi="宋体" w:cs="Arial"/>
          <w:bCs/>
          <w:sz w:val="24"/>
        </w:rPr>
        <w:t>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ascii="宋体" w:hAnsi="宋体" w:cs="Arial"/>
          <w:bCs/>
          <w:sz w:val="24"/>
        </w:rPr>
        <w:t>CA驱动和申领流程</w:t>
      </w:r>
      <w:r>
        <w:rPr>
          <w:rFonts w:ascii="宋体" w:hAnsi="宋体" w:cs="Arial"/>
          <w:bCs/>
          <w:sz w:val="24"/>
        </w:rPr>
        <w:fldChar w:fldCharType="end"/>
      </w:r>
      <w:r>
        <w:rPr>
          <w:rFonts w:ascii="宋体" w:hAnsi="宋体" w:cs="Arial"/>
          <w:bCs/>
          <w:sz w:val="24"/>
        </w:rPr>
        <w:t>”进行查阅；</w:t>
      </w:r>
    </w:p>
    <w:p>
      <w:pPr>
        <w:ind w:firstLine="422" w:firstLineChars="176"/>
        <w:rPr>
          <w:rFonts w:ascii="宋体" w:hAnsi="宋体" w:cs="Arial"/>
          <w:sz w:val="24"/>
        </w:rPr>
      </w:pPr>
      <w:r>
        <w:rPr>
          <w:rFonts w:hint="eastAsia" w:ascii="宋体" w:hAnsi="宋体" w:cs="Arial"/>
          <w:sz w:val="24"/>
        </w:rPr>
        <w:t>3.投标人</w:t>
      </w:r>
      <w:r>
        <w:rPr>
          <w:rFonts w:ascii="宋体" w:hAnsi="宋体" w:cs="Arial"/>
          <w:sz w:val="24"/>
        </w:rPr>
        <w:t>应当在投标截止时间前，将生成的“电子加密投标文件”上传递交至“政府采购云平台”。投标截止时间以后上传递交的投标文件将被“政府采购云平台”拒收。</w:t>
      </w:r>
    </w:p>
    <w:p>
      <w:pPr>
        <w:ind w:firstLine="422" w:firstLineChars="176"/>
        <w:rPr>
          <w:rFonts w:ascii="宋体" w:hAnsi="宋体" w:cs="Arial"/>
          <w:sz w:val="24"/>
        </w:rPr>
      </w:pPr>
      <w:r>
        <w:rPr>
          <w:rFonts w:hint="eastAsia" w:ascii="宋体" w:hAnsi="宋体" w:cs="Arial"/>
          <w:sz w:val="24"/>
        </w:rPr>
        <w:t>4.投标人</w:t>
      </w:r>
      <w:r>
        <w:rPr>
          <w:rFonts w:ascii="宋体" w:hAnsi="宋体" w:cs="Arial"/>
          <w:sz w:val="24"/>
        </w:rPr>
        <w:t>在“政府采购云平台”完成“电子加密投标文件”的上传递交后，以EMS、顺丰邮寄</w:t>
      </w:r>
      <w:r>
        <w:rPr>
          <w:rFonts w:hint="eastAsia" w:ascii="宋体" w:hAnsi="宋体" w:cs="Arial"/>
          <w:sz w:val="24"/>
        </w:rPr>
        <w:t>等</w:t>
      </w:r>
      <w:r>
        <w:rPr>
          <w:rFonts w:ascii="宋体" w:hAnsi="宋体" w:cs="Arial"/>
          <w:sz w:val="24"/>
        </w:rPr>
        <w:t>形式在投标截止时间前送达以介质（U盘）存储的数据电文形式的“备份投标文件”，“备份投标文件”应当密封包装并在包装上标注投标项目名称、投标单位名称并加盖公章。</w:t>
      </w:r>
    </w:p>
    <w:p>
      <w:pPr>
        <w:ind w:firstLine="422" w:firstLineChars="176"/>
        <w:rPr>
          <w:rFonts w:ascii="宋体" w:hAnsi="宋体" w:cs="Arial"/>
          <w:sz w:val="24"/>
        </w:rPr>
      </w:pPr>
      <w:r>
        <w:rPr>
          <w:rFonts w:hint="eastAsia" w:ascii="宋体" w:hAnsi="宋体" w:cs="Arial"/>
          <w:sz w:val="24"/>
        </w:rPr>
        <w:t>5.</w:t>
      </w:r>
      <w:r>
        <w:rPr>
          <w:rFonts w:ascii="宋体" w:hAnsi="宋体" w:cs="Arial"/>
          <w:sz w:val="24"/>
        </w:rPr>
        <w:t>通过“政府采购云平台”上传递交的“电子加密投标文件”无法按时解密，</w:t>
      </w:r>
      <w:r>
        <w:rPr>
          <w:rFonts w:hint="eastAsia" w:ascii="宋体" w:hAnsi="宋体" w:cs="Arial"/>
          <w:sz w:val="24"/>
        </w:rPr>
        <w:t>投标人</w:t>
      </w:r>
      <w:r>
        <w:rPr>
          <w:rFonts w:ascii="宋体" w:hAnsi="宋体" w:cs="Arial"/>
          <w:sz w:val="24"/>
        </w:rPr>
        <w:t>递交了备份投标文件的，以备份投标文件为依据，否则视为投标文件撤回。通过“政府采购云平台”上传递交的“电子加密投标文件”已按时解密的，“备份投标文件”自动失效。</w:t>
      </w:r>
      <w:r>
        <w:rPr>
          <w:rFonts w:hint="eastAsia" w:ascii="宋体" w:hAnsi="宋体" w:cs="Arial"/>
          <w:sz w:val="24"/>
        </w:rPr>
        <w:t>投标人</w:t>
      </w:r>
      <w:r>
        <w:rPr>
          <w:rFonts w:ascii="宋体" w:hAnsi="宋体" w:cs="Arial"/>
          <w:sz w:val="24"/>
        </w:rPr>
        <w:t>仅递交备份投标文件的，投标无效。</w:t>
      </w:r>
    </w:p>
    <w:p>
      <w:pPr>
        <w:snapToGrid w:val="0"/>
        <w:ind w:firstLine="482"/>
        <w:rPr>
          <w:rFonts w:ascii="宋体" w:hAnsi="宋体" w:cs="宋体"/>
          <w:b/>
          <w:bCs/>
          <w:sz w:val="24"/>
        </w:rPr>
      </w:pPr>
      <w:r>
        <w:rPr>
          <w:rFonts w:hint="eastAsia" w:ascii="宋体" w:hAnsi="宋体" w:cs="宋体"/>
          <w:b/>
          <w:bCs/>
          <w:sz w:val="24"/>
        </w:rPr>
        <w:t>八</w:t>
      </w:r>
      <w:r>
        <w:rPr>
          <w:rFonts w:ascii="宋体" w:hAnsi="宋体" w:cs="宋体"/>
          <w:b/>
          <w:bCs/>
          <w:sz w:val="24"/>
        </w:rPr>
        <w:t>、</w:t>
      </w:r>
      <w:r>
        <w:rPr>
          <w:rFonts w:ascii="宋体" w:hAnsi="宋体" w:cs="宋体"/>
          <w:b/>
          <w:bCs/>
          <w:kern w:val="0"/>
          <w:sz w:val="24"/>
        </w:rPr>
        <w:t>投标截止时间、地点及要求：</w:t>
      </w:r>
      <w:r>
        <w:rPr>
          <w:rFonts w:ascii="宋体" w:hAnsi="宋体" w:cs="宋体"/>
          <w:bCs/>
          <w:kern w:val="0"/>
          <w:sz w:val="24"/>
        </w:rPr>
        <w:t>2020-</w:t>
      </w:r>
      <w:r>
        <w:rPr>
          <w:rFonts w:hint="eastAsia" w:ascii="宋体" w:hAnsi="宋体" w:cs="宋体"/>
          <w:bCs/>
          <w:kern w:val="0"/>
          <w:sz w:val="24"/>
          <w:lang w:val="en-US" w:eastAsia="zh-CN"/>
        </w:rPr>
        <w:t>8</w:t>
      </w:r>
      <w:r>
        <w:rPr>
          <w:rFonts w:ascii="宋体" w:hAnsi="宋体" w:cs="宋体"/>
          <w:bCs/>
          <w:kern w:val="0"/>
          <w:sz w:val="24"/>
        </w:rPr>
        <w:t>-</w:t>
      </w:r>
      <w:r>
        <w:rPr>
          <w:rFonts w:hint="eastAsia" w:ascii="宋体" w:hAnsi="宋体" w:cs="宋体"/>
          <w:bCs/>
          <w:kern w:val="0"/>
          <w:sz w:val="24"/>
          <w:lang w:val="en-US" w:eastAsia="zh-CN"/>
        </w:rPr>
        <w:t>3   09</w:t>
      </w:r>
      <w:r>
        <w:rPr>
          <w:rFonts w:ascii="宋体" w:hAnsi="宋体" w:cs="宋体"/>
          <w:bCs/>
          <w:kern w:val="0"/>
          <w:sz w:val="24"/>
        </w:rPr>
        <w:t>:</w:t>
      </w:r>
      <w:r>
        <w:rPr>
          <w:rFonts w:hint="eastAsia" w:ascii="宋体" w:hAnsi="宋体" w:cs="宋体"/>
          <w:bCs/>
          <w:kern w:val="0"/>
          <w:sz w:val="24"/>
          <w:lang w:val="en-US" w:eastAsia="zh-CN"/>
        </w:rPr>
        <w:t>0</w:t>
      </w:r>
      <w:r>
        <w:rPr>
          <w:rFonts w:ascii="宋体" w:hAnsi="宋体" w:cs="宋体"/>
          <w:bCs/>
          <w:kern w:val="0"/>
          <w:sz w:val="24"/>
        </w:rPr>
        <w:t>0:00时整之前将电子投标文件上传到“政采云”平台。</w:t>
      </w:r>
    </w:p>
    <w:p>
      <w:pPr>
        <w:snapToGrid w:val="0"/>
        <w:ind w:firstLine="482"/>
        <w:rPr>
          <w:rFonts w:ascii="宋体" w:hAnsi="宋体" w:cs="宋体"/>
          <w:bCs/>
          <w:kern w:val="0"/>
          <w:sz w:val="24"/>
        </w:rPr>
      </w:pPr>
      <w:r>
        <w:rPr>
          <w:rFonts w:hint="eastAsia" w:ascii="宋体" w:hAnsi="宋体" w:cs="宋体"/>
          <w:b/>
          <w:bCs/>
          <w:sz w:val="24"/>
        </w:rPr>
        <w:t>九</w:t>
      </w:r>
      <w:r>
        <w:rPr>
          <w:rFonts w:ascii="宋体" w:hAnsi="宋体" w:cs="宋体"/>
          <w:b/>
          <w:bCs/>
          <w:sz w:val="24"/>
        </w:rPr>
        <w:t>、</w:t>
      </w:r>
      <w:r>
        <w:rPr>
          <w:rFonts w:ascii="宋体" w:hAnsi="宋体" w:cs="宋体"/>
          <w:b/>
          <w:bCs/>
          <w:kern w:val="0"/>
          <w:sz w:val="24"/>
        </w:rPr>
        <w:t>开标时间及地点：</w:t>
      </w:r>
      <w:r>
        <w:rPr>
          <w:rFonts w:ascii="宋体" w:hAnsi="宋体" w:cs="宋体"/>
          <w:bCs/>
          <w:kern w:val="0"/>
          <w:sz w:val="24"/>
        </w:rPr>
        <w:t>2020-</w:t>
      </w:r>
      <w:r>
        <w:rPr>
          <w:rFonts w:hint="eastAsia" w:ascii="宋体" w:hAnsi="宋体" w:cs="宋体"/>
          <w:bCs/>
          <w:kern w:val="0"/>
          <w:sz w:val="24"/>
          <w:lang w:val="en-US" w:eastAsia="zh-CN"/>
        </w:rPr>
        <w:t>8</w:t>
      </w:r>
      <w:r>
        <w:rPr>
          <w:rFonts w:ascii="宋体" w:hAnsi="宋体" w:cs="宋体"/>
          <w:bCs/>
          <w:kern w:val="0"/>
          <w:sz w:val="24"/>
        </w:rPr>
        <w:t>-</w:t>
      </w:r>
      <w:r>
        <w:rPr>
          <w:rFonts w:hint="eastAsia" w:ascii="宋体" w:hAnsi="宋体" w:cs="宋体"/>
          <w:bCs/>
          <w:kern w:val="0"/>
          <w:sz w:val="24"/>
          <w:lang w:val="en-US" w:eastAsia="zh-CN"/>
        </w:rPr>
        <w:t>3   09</w:t>
      </w:r>
      <w:r>
        <w:rPr>
          <w:rFonts w:ascii="宋体" w:hAnsi="宋体" w:cs="宋体"/>
          <w:bCs/>
          <w:kern w:val="0"/>
          <w:sz w:val="24"/>
        </w:rPr>
        <w:t>:</w:t>
      </w:r>
      <w:r>
        <w:rPr>
          <w:rFonts w:hint="eastAsia" w:ascii="宋体" w:hAnsi="宋体" w:cs="宋体"/>
          <w:bCs/>
          <w:kern w:val="0"/>
          <w:sz w:val="24"/>
          <w:lang w:val="en-US" w:eastAsia="zh-CN"/>
        </w:rPr>
        <w:t>0</w:t>
      </w:r>
      <w:r>
        <w:rPr>
          <w:rFonts w:ascii="宋体" w:hAnsi="宋体" w:cs="宋体"/>
          <w:bCs/>
          <w:kern w:val="0"/>
          <w:sz w:val="24"/>
        </w:rPr>
        <w:t>0:00时整在绍兴平准招标代理有限公司（嵊州市三江街道官河路南333号商会大厦十四层1407室）。</w:t>
      </w:r>
    </w:p>
    <w:p>
      <w:pPr>
        <w:snapToGrid w:val="0"/>
        <w:ind w:firstLine="480"/>
        <w:rPr>
          <w:rFonts w:ascii="宋体" w:hAnsi="宋体" w:cs="宋体"/>
          <w:bCs/>
          <w:kern w:val="0"/>
          <w:sz w:val="24"/>
        </w:rPr>
      </w:pPr>
      <w:r>
        <w:rPr>
          <w:rFonts w:ascii="宋体" w:hAnsi="宋体" w:cs="宋体"/>
          <w:bCs/>
          <w:sz w:val="24"/>
        </w:rPr>
        <w:t>开标时间后半小时内（2020年</w:t>
      </w:r>
      <w:r>
        <w:rPr>
          <w:rFonts w:hint="eastAsia" w:ascii="宋体" w:hAnsi="宋体" w:cs="宋体"/>
          <w:bCs/>
          <w:sz w:val="24"/>
          <w:lang w:val="en-US" w:eastAsia="zh-CN"/>
        </w:rPr>
        <w:t>8</w:t>
      </w:r>
      <w:r>
        <w:rPr>
          <w:rFonts w:ascii="宋体" w:hAnsi="宋体" w:cs="宋体"/>
          <w:bCs/>
          <w:sz w:val="24"/>
        </w:rPr>
        <w:t>月</w:t>
      </w:r>
      <w:r>
        <w:rPr>
          <w:rFonts w:hint="eastAsia" w:ascii="宋体" w:hAnsi="宋体" w:cs="宋体"/>
          <w:bCs/>
          <w:sz w:val="24"/>
          <w:lang w:val="en-US" w:eastAsia="zh-CN"/>
        </w:rPr>
        <w:t>3</w:t>
      </w:r>
      <w:r>
        <w:rPr>
          <w:rFonts w:ascii="宋体" w:hAnsi="宋体" w:cs="宋体"/>
          <w:bCs/>
          <w:sz w:val="24"/>
        </w:rPr>
        <w:t xml:space="preserve">日 </w:t>
      </w:r>
      <w:r>
        <w:rPr>
          <w:rFonts w:hint="eastAsia" w:ascii="宋体" w:hAnsi="宋体" w:cs="宋体"/>
          <w:bCs/>
          <w:sz w:val="24"/>
          <w:lang w:val="en-US" w:eastAsia="zh-CN"/>
        </w:rPr>
        <w:t>上</w:t>
      </w:r>
      <w:r>
        <w:rPr>
          <w:rFonts w:hint="eastAsia" w:ascii="宋体" w:hAnsi="宋体" w:cs="宋体"/>
          <w:bCs/>
          <w:sz w:val="24"/>
        </w:rPr>
        <w:t>午</w:t>
      </w:r>
      <w:r>
        <w:rPr>
          <w:rFonts w:hint="eastAsia" w:ascii="宋体" w:hAnsi="宋体" w:cs="宋体"/>
          <w:bCs/>
          <w:sz w:val="24"/>
          <w:lang w:val="en-US" w:eastAsia="zh-CN"/>
        </w:rPr>
        <w:t>09</w:t>
      </w:r>
      <w:r>
        <w:rPr>
          <w:rFonts w:ascii="宋体" w:hAnsi="宋体" w:cs="宋体"/>
          <w:bCs/>
          <w:sz w:val="24"/>
        </w:rPr>
        <w:t>:</w:t>
      </w:r>
      <w:r>
        <w:rPr>
          <w:rFonts w:hint="eastAsia" w:ascii="宋体" w:hAnsi="宋体" w:cs="宋体"/>
          <w:bCs/>
          <w:sz w:val="24"/>
          <w:lang w:val="en-US" w:eastAsia="zh-CN"/>
        </w:rPr>
        <w:t>3</w:t>
      </w:r>
      <w:r>
        <w:rPr>
          <w:rFonts w:ascii="宋体" w:hAnsi="宋体" w:cs="宋体"/>
          <w:bCs/>
          <w:sz w:val="24"/>
        </w:rPr>
        <w:t>0:</w:t>
      </w:r>
      <w:r>
        <w:rPr>
          <w:rFonts w:hint="eastAsia" w:ascii="宋体" w:hAnsi="宋体" w:cs="宋体"/>
          <w:bCs/>
          <w:sz w:val="24"/>
          <w:lang w:val="en-US" w:eastAsia="zh-CN"/>
        </w:rPr>
        <w:t>00</w:t>
      </w:r>
      <w:r>
        <w:rPr>
          <w:rFonts w:ascii="宋体" w:hAnsi="宋体" w:cs="宋体"/>
          <w:bCs/>
          <w:sz w:val="24"/>
        </w:rPr>
        <w:t>前）</w:t>
      </w:r>
      <w:r>
        <w:rPr>
          <w:rFonts w:hint="eastAsia" w:ascii="宋体" w:hAnsi="宋体" w:cs="宋体"/>
          <w:bCs/>
          <w:sz w:val="24"/>
        </w:rPr>
        <w:t>投标人</w:t>
      </w:r>
      <w:r>
        <w:rPr>
          <w:rFonts w:ascii="宋体" w:hAnsi="宋体" w:cs="宋体"/>
          <w:bCs/>
          <w:sz w:val="24"/>
        </w:rPr>
        <w:t>可以登录“政采云”平台，用“项目采购-开标评标”功能进行解密投标文件。</w:t>
      </w:r>
    </w:p>
    <w:p>
      <w:pPr>
        <w:snapToGrid w:val="0"/>
        <w:ind w:firstLine="482"/>
        <w:rPr>
          <w:rFonts w:ascii="宋体" w:hAnsi="宋体" w:cs="宋体"/>
          <w:b/>
          <w:bCs/>
          <w:kern w:val="0"/>
          <w:sz w:val="24"/>
        </w:rPr>
      </w:pPr>
      <w:r>
        <w:rPr>
          <w:rFonts w:hint="eastAsia" w:ascii="宋体" w:hAnsi="宋体" w:cs="宋体"/>
          <w:b/>
          <w:bCs/>
          <w:sz w:val="24"/>
        </w:rPr>
        <w:t>十</w:t>
      </w:r>
      <w:r>
        <w:rPr>
          <w:rFonts w:ascii="宋体" w:hAnsi="宋体" w:cs="宋体"/>
          <w:b/>
          <w:bCs/>
          <w:sz w:val="24"/>
        </w:rPr>
        <w:t>、</w:t>
      </w:r>
      <w:r>
        <w:rPr>
          <w:rFonts w:ascii="宋体" w:hAnsi="宋体" w:cs="宋体"/>
          <w:b/>
          <w:bCs/>
          <w:kern w:val="0"/>
          <w:sz w:val="24"/>
        </w:rPr>
        <w:t>质疑和投诉：</w:t>
      </w:r>
    </w:p>
    <w:p>
      <w:pPr>
        <w:snapToGrid w:val="0"/>
        <w:ind w:firstLine="480"/>
        <w:rPr>
          <w:rFonts w:ascii="宋体" w:hAnsi="宋体" w:cs="宋体"/>
          <w:kern w:val="0"/>
          <w:sz w:val="24"/>
        </w:rPr>
      </w:pPr>
      <w:r>
        <w:rPr>
          <w:rFonts w:hint="eastAsia" w:ascii="宋体" w:hAnsi="宋体" w:cs="宋体"/>
          <w:kern w:val="0"/>
          <w:sz w:val="24"/>
        </w:rPr>
        <w:t>1.投标人认为采购文件使自己的权益受到损害的，可以自获取采购文件之日或者采购文件公告期限届满之日（采购文件公告期限届满后获取采购文件的，以采购文件公告期限届满之日为准）起7个工作日内，以书面形式一次性向采购人、采购代理机构提出质疑（未按规定获取采购文件的投标人对采购文件提起的质疑将不予受理）。质疑投标人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snapToGrid w:val="0"/>
        <w:ind w:firstLine="480"/>
        <w:rPr>
          <w:rFonts w:ascii="宋体" w:hAnsi="宋体" w:cs="宋体"/>
          <w:kern w:val="0"/>
          <w:sz w:val="24"/>
        </w:rPr>
      </w:pPr>
      <w:r>
        <w:rPr>
          <w:rFonts w:hint="eastAsia" w:ascii="宋体" w:hAnsi="宋体" w:cs="宋体"/>
          <w:kern w:val="0"/>
          <w:sz w:val="24"/>
        </w:rPr>
        <w:t>2.质疑受理：绍兴平准招标代理有限公司(嵊州市三江街道官河路南333号商会大厦十四层1407室)，徐浙波，</w:t>
      </w:r>
      <w:r>
        <w:rPr>
          <w:rFonts w:hint="eastAsia" w:ascii="宋体" w:hAnsi="宋体" w:cs="宋体"/>
          <w:kern w:val="0"/>
          <w:sz w:val="24"/>
          <w:lang w:val="en-US" w:eastAsia="zh-CN"/>
        </w:rPr>
        <w:t>18857560746</w:t>
      </w:r>
      <w:r>
        <w:rPr>
          <w:rFonts w:hint="eastAsia" w:ascii="宋体" w:hAnsi="宋体" w:cs="宋体"/>
          <w:kern w:val="0"/>
          <w:sz w:val="24"/>
        </w:rPr>
        <w:t>。</w:t>
      </w:r>
    </w:p>
    <w:p>
      <w:pPr>
        <w:snapToGrid w:val="0"/>
        <w:ind w:firstLine="480"/>
        <w:rPr>
          <w:rFonts w:ascii="宋体" w:hAnsi="宋体" w:cs="宋体"/>
          <w:kern w:val="0"/>
          <w:sz w:val="24"/>
        </w:rPr>
      </w:pPr>
      <w:r>
        <w:rPr>
          <w:rFonts w:hint="eastAsia" w:ascii="宋体" w:hAnsi="宋体" w:cs="宋体"/>
          <w:kern w:val="0"/>
          <w:sz w:val="24"/>
        </w:rPr>
        <w:t>3.采购项目需要落实的政府采购政策：本项目依法落实政府采购小微企业、监狱企业、残疾人福利性单位价格扣除扶持政策和节能产品、环境标志产品政府采购实施相关规定。</w:t>
      </w:r>
    </w:p>
    <w:p>
      <w:pPr>
        <w:snapToGrid w:val="0"/>
        <w:spacing w:line="400" w:lineRule="exact"/>
        <w:ind w:firstLine="482"/>
        <w:rPr>
          <w:rFonts w:ascii="宋体" w:hAnsi="宋体"/>
          <w:b/>
          <w:sz w:val="24"/>
        </w:rPr>
      </w:pPr>
      <w:r>
        <w:rPr>
          <w:rFonts w:ascii="宋体" w:hAnsi="宋体" w:cs="宋体"/>
          <w:b/>
          <w:bCs/>
          <w:kern w:val="0"/>
          <w:sz w:val="24"/>
        </w:rPr>
        <w:t xml:space="preserve">十一、联系方式： </w:t>
      </w:r>
    </w:p>
    <w:p>
      <w:pPr>
        <w:snapToGrid w:val="0"/>
        <w:spacing w:line="440" w:lineRule="exact"/>
        <w:ind w:firstLine="480"/>
        <w:rPr>
          <w:rFonts w:ascii="宋体" w:hAnsi="宋体"/>
          <w:sz w:val="24"/>
          <w:szCs w:val="24"/>
        </w:rPr>
      </w:pPr>
      <w:r>
        <w:rPr>
          <w:rFonts w:ascii="宋体" w:hAnsi="宋体"/>
          <w:sz w:val="24"/>
          <w:szCs w:val="24"/>
        </w:rPr>
        <w:t>1.</w:t>
      </w:r>
      <w:r>
        <w:rPr>
          <w:rFonts w:hint="eastAsia" w:ascii="宋体" w:hAnsi="宋体"/>
          <w:sz w:val="24"/>
          <w:szCs w:val="24"/>
        </w:rPr>
        <w:t>采购代理机构名称：绍兴平准招标代理有限公司</w:t>
      </w:r>
    </w:p>
    <w:p>
      <w:pPr>
        <w:snapToGrid w:val="0"/>
        <w:spacing w:line="440" w:lineRule="exact"/>
        <w:ind w:firstLine="480"/>
        <w:rPr>
          <w:rFonts w:ascii="宋体" w:hAnsi="宋体"/>
          <w:sz w:val="24"/>
          <w:szCs w:val="24"/>
        </w:rPr>
      </w:pPr>
      <w:r>
        <w:rPr>
          <w:rFonts w:hint="eastAsia" w:ascii="宋体" w:hAnsi="宋体"/>
          <w:sz w:val="24"/>
          <w:szCs w:val="24"/>
        </w:rPr>
        <w:t>联系人：竺女士</w:t>
      </w:r>
    </w:p>
    <w:p>
      <w:pPr>
        <w:snapToGrid w:val="0"/>
        <w:spacing w:line="440" w:lineRule="exact"/>
        <w:ind w:firstLine="480"/>
        <w:rPr>
          <w:rFonts w:ascii="宋体" w:hAnsi="宋体"/>
          <w:sz w:val="24"/>
          <w:szCs w:val="24"/>
        </w:rPr>
      </w:pPr>
      <w:r>
        <w:rPr>
          <w:rFonts w:hint="eastAsia" w:ascii="宋体" w:hAnsi="宋体"/>
          <w:sz w:val="24"/>
          <w:szCs w:val="24"/>
        </w:rPr>
        <w:t>联系电话：0575-83176688</w:t>
      </w:r>
    </w:p>
    <w:p>
      <w:pPr>
        <w:snapToGrid w:val="0"/>
        <w:spacing w:line="440" w:lineRule="exact"/>
        <w:ind w:firstLine="480"/>
        <w:rPr>
          <w:rFonts w:ascii="宋体" w:hAnsi="宋体"/>
          <w:sz w:val="24"/>
          <w:szCs w:val="24"/>
        </w:rPr>
      </w:pPr>
      <w:r>
        <w:rPr>
          <w:rFonts w:hint="eastAsia" w:ascii="宋体" w:hAnsi="宋体"/>
          <w:sz w:val="24"/>
          <w:szCs w:val="24"/>
        </w:rPr>
        <w:t>地址：嵊州市三江街道官河路南333号商会大厦十四层1407室</w:t>
      </w:r>
    </w:p>
    <w:p>
      <w:pPr>
        <w:snapToGrid w:val="0"/>
        <w:spacing w:line="440" w:lineRule="exact"/>
        <w:ind w:firstLine="480"/>
        <w:rPr>
          <w:rFonts w:ascii="宋体" w:hAnsi="宋体"/>
          <w:sz w:val="24"/>
          <w:szCs w:val="24"/>
        </w:rPr>
      </w:pPr>
      <w:r>
        <w:rPr>
          <w:rFonts w:ascii="宋体" w:hAnsi="宋体"/>
          <w:sz w:val="24"/>
          <w:szCs w:val="24"/>
        </w:rPr>
        <w:t>2.</w:t>
      </w:r>
      <w:r>
        <w:rPr>
          <w:rFonts w:hint="eastAsia" w:ascii="宋体" w:hAnsi="宋体"/>
          <w:sz w:val="24"/>
          <w:szCs w:val="24"/>
        </w:rPr>
        <w:t>采购人名称：</w:t>
      </w:r>
      <w:r>
        <w:rPr>
          <w:rFonts w:hint="eastAsia" w:ascii="宋体" w:hAnsi="宋体"/>
          <w:bCs/>
          <w:sz w:val="24"/>
          <w:szCs w:val="24"/>
        </w:rPr>
        <w:t>嵊州市市场监督管理局</w:t>
      </w:r>
    </w:p>
    <w:p>
      <w:pPr>
        <w:snapToGrid w:val="0"/>
        <w:spacing w:line="440" w:lineRule="exact"/>
        <w:ind w:firstLine="480"/>
        <w:rPr>
          <w:rFonts w:ascii="宋体" w:hAnsi="宋体"/>
          <w:sz w:val="24"/>
          <w:szCs w:val="24"/>
        </w:rPr>
      </w:pPr>
      <w:r>
        <w:rPr>
          <w:rFonts w:hint="eastAsia" w:ascii="宋体" w:hAnsi="宋体"/>
          <w:sz w:val="24"/>
          <w:szCs w:val="24"/>
        </w:rPr>
        <w:t xml:space="preserve">联系人：钱老师 </w:t>
      </w:r>
    </w:p>
    <w:p>
      <w:pPr>
        <w:spacing w:line="440" w:lineRule="exact"/>
        <w:ind w:firstLine="480"/>
        <w:rPr>
          <w:rFonts w:ascii="宋体" w:hAnsi="宋体"/>
          <w:sz w:val="24"/>
          <w:szCs w:val="24"/>
        </w:rPr>
      </w:pPr>
      <w:r>
        <w:rPr>
          <w:rFonts w:hint="eastAsia" w:ascii="宋体" w:hAnsi="宋体"/>
          <w:sz w:val="24"/>
          <w:szCs w:val="24"/>
        </w:rPr>
        <w:t>联系电话：17706753345</w:t>
      </w:r>
    </w:p>
    <w:p>
      <w:pPr>
        <w:spacing w:line="440" w:lineRule="exact"/>
        <w:ind w:firstLine="480"/>
        <w:rPr>
          <w:rFonts w:ascii="宋体" w:hAnsi="宋体" w:cs="宋体"/>
          <w:sz w:val="24"/>
          <w:szCs w:val="24"/>
        </w:rPr>
      </w:pPr>
      <w:r>
        <w:rPr>
          <w:rFonts w:hint="eastAsia" w:ascii="宋体" w:hAnsi="宋体"/>
          <w:sz w:val="24"/>
          <w:szCs w:val="24"/>
        </w:rPr>
        <w:t>地址：绍兴市嵊州市嵊州经济开发区经环西路88号</w:t>
      </w:r>
    </w:p>
    <w:p>
      <w:pPr>
        <w:snapToGrid w:val="0"/>
        <w:spacing w:line="440" w:lineRule="exact"/>
        <w:ind w:firstLine="480"/>
        <w:rPr>
          <w:rFonts w:ascii="宋体" w:hAnsi="宋体"/>
          <w:sz w:val="24"/>
          <w:szCs w:val="24"/>
        </w:rPr>
      </w:pPr>
      <w:r>
        <w:rPr>
          <w:rFonts w:ascii="宋体" w:hAnsi="宋体"/>
          <w:sz w:val="24"/>
          <w:szCs w:val="24"/>
        </w:rPr>
        <w:t>3.</w:t>
      </w:r>
      <w:r>
        <w:rPr>
          <w:rFonts w:hint="eastAsia" w:ascii="宋体" w:hAnsi="宋体"/>
          <w:sz w:val="24"/>
          <w:szCs w:val="24"/>
        </w:rPr>
        <w:t>同级政府采购监督管理部门名称：嵊州市政府采购管理办公室</w:t>
      </w:r>
    </w:p>
    <w:p>
      <w:pPr>
        <w:snapToGrid w:val="0"/>
        <w:spacing w:line="440" w:lineRule="exact"/>
        <w:ind w:firstLine="480"/>
        <w:jc w:val="left"/>
        <w:rPr>
          <w:rFonts w:ascii="宋体" w:hAnsi="宋体"/>
          <w:sz w:val="24"/>
        </w:rPr>
      </w:pPr>
      <w:r>
        <w:rPr>
          <w:rFonts w:hint="eastAsia" w:ascii="宋体" w:hAnsi="宋体"/>
          <w:sz w:val="24"/>
          <w:szCs w:val="24"/>
        </w:rPr>
        <w:t>联系人：</w:t>
      </w:r>
      <w:r>
        <w:rPr>
          <w:rFonts w:hint="eastAsia" w:ascii="宋体" w:hAnsi="宋体"/>
          <w:sz w:val="24"/>
        </w:rPr>
        <w:t>张老师</w:t>
      </w:r>
    </w:p>
    <w:p>
      <w:pPr>
        <w:snapToGrid w:val="0"/>
        <w:spacing w:line="440" w:lineRule="exact"/>
        <w:ind w:firstLine="480"/>
        <w:jc w:val="left"/>
        <w:rPr>
          <w:rFonts w:ascii="宋体" w:hAnsi="宋体"/>
          <w:sz w:val="24"/>
          <w:szCs w:val="24"/>
        </w:rPr>
      </w:pPr>
      <w:r>
        <w:rPr>
          <w:rFonts w:hint="eastAsia" w:ascii="宋体" w:hAnsi="宋体"/>
          <w:sz w:val="24"/>
        </w:rPr>
        <w:t>监督投诉电话：0575-81397906</w:t>
      </w:r>
    </w:p>
    <w:p>
      <w:pPr>
        <w:snapToGrid w:val="0"/>
        <w:spacing w:line="440" w:lineRule="exact"/>
        <w:ind w:right="-313" w:rightChars="-149" w:firstLine="480"/>
        <w:rPr>
          <w:rFonts w:ascii="宋体" w:hAnsi="宋体"/>
          <w:sz w:val="24"/>
          <w:szCs w:val="24"/>
        </w:rPr>
      </w:pPr>
      <w:r>
        <w:rPr>
          <w:rFonts w:hint="eastAsia" w:ascii="宋体" w:hAnsi="宋体"/>
          <w:sz w:val="24"/>
          <w:szCs w:val="24"/>
        </w:rPr>
        <w:t>地址：嵊州市领带一路</w:t>
      </w:r>
      <w:r>
        <w:rPr>
          <w:rFonts w:ascii="宋体" w:hAnsi="宋体"/>
          <w:sz w:val="24"/>
          <w:szCs w:val="24"/>
        </w:rPr>
        <w:t>403</w:t>
      </w:r>
      <w:r>
        <w:rPr>
          <w:rFonts w:hint="eastAsia" w:ascii="宋体" w:hAnsi="宋体"/>
          <w:sz w:val="24"/>
          <w:szCs w:val="24"/>
        </w:rPr>
        <w:t>号国资大楼</w:t>
      </w:r>
      <w:r>
        <w:rPr>
          <w:rFonts w:ascii="宋体" w:hAnsi="宋体"/>
          <w:sz w:val="24"/>
          <w:szCs w:val="24"/>
        </w:rPr>
        <w:t>10</w:t>
      </w:r>
      <w:r>
        <w:rPr>
          <w:rFonts w:hint="eastAsia" w:ascii="宋体" w:hAnsi="宋体"/>
          <w:sz w:val="24"/>
          <w:szCs w:val="24"/>
        </w:rPr>
        <w:t>楼</w:t>
      </w:r>
    </w:p>
    <w:p>
      <w:pPr>
        <w:pStyle w:val="3"/>
        <w:spacing w:before="0" w:after="0" w:line="360" w:lineRule="auto"/>
        <w:ind w:left="0" w:firstLine="0"/>
        <w:rPr>
          <w:b/>
          <w:color w:val="auto"/>
        </w:rPr>
      </w:pPr>
      <w:bookmarkStart w:id="28" w:name="_Toc25896"/>
      <w:bookmarkStart w:id="29" w:name="_Toc8195"/>
      <w:r>
        <w:rPr>
          <w:b/>
          <w:color w:val="auto"/>
        </w:rPr>
        <w:t>第二部分投标须知</w:t>
      </w:r>
      <w:bookmarkEnd w:id="15"/>
      <w:bookmarkEnd w:id="16"/>
      <w:bookmarkEnd w:id="17"/>
      <w:bookmarkEnd w:id="18"/>
      <w:bookmarkEnd w:id="19"/>
      <w:bookmarkEnd w:id="20"/>
      <w:bookmarkEnd w:id="21"/>
      <w:bookmarkEnd w:id="22"/>
      <w:bookmarkEnd w:id="23"/>
      <w:bookmarkEnd w:id="24"/>
      <w:bookmarkEnd w:id="25"/>
      <w:bookmarkEnd w:id="26"/>
      <w:bookmarkEnd w:id="28"/>
      <w:bookmarkEnd w:id="29"/>
    </w:p>
    <w:p>
      <w:pPr>
        <w:pStyle w:val="4"/>
        <w:spacing w:line="240" w:lineRule="auto"/>
        <w:ind w:left="0" w:firstLine="0"/>
        <w:jc w:val="center"/>
        <w:rPr>
          <w:rFonts w:ascii="宋体" w:hAnsi="宋体"/>
          <w:sz w:val="24"/>
          <w:szCs w:val="24"/>
        </w:rPr>
      </w:pPr>
      <w:bookmarkStart w:id="30" w:name="_Toc25840"/>
      <w:bookmarkStart w:id="31" w:name="_Toc10825"/>
      <w:bookmarkStart w:id="32" w:name="_Toc529382340"/>
      <w:bookmarkStart w:id="33" w:name="_Toc226337758"/>
      <w:bookmarkStart w:id="34" w:name="_Toc341768536"/>
      <w:bookmarkStart w:id="35" w:name="_Toc10473"/>
      <w:bookmarkStart w:id="36" w:name="_Toc248065036"/>
      <w:bookmarkStart w:id="37" w:name="_Toc340322164"/>
      <w:bookmarkStart w:id="38" w:name="_Toc514938671"/>
      <w:bookmarkStart w:id="39" w:name="_Toc348709929"/>
      <w:bookmarkStart w:id="40" w:name="_Toc339302125"/>
      <w:bookmarkStart w:id="41" w:name="_Toc180555917"/>
      <w:bookmarkStart w:id="42" w:name="_Toc304551310"/>
      <w:bookmarkStart w:id="43" w:name="_Toc340321909"/>
      <w:bookmarkStart w:id="44" w:name="_Toc384363120"/>
      <w:bookmarkStart w:id="45" w:name="_Toc348704823"/>
      <w:bookmarkStart w:id="46" w:name="_Toc383683531"/>
      <w:r>
        <w:rPr>
          <w:rFonts w:hint="eastAsia" w:ascii="宋体" w:hAnsi="宋体"/>
          <w:sz w:val="24"/>
          <w:szCs w:val="24"/>
        </w:rPr>
        <w:t>投标须知前附表</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bl>
      <w:tblPr>
        <w:tblStyle w:val="26"/>
        <w:tblW w:w="97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1538"/>
        <w:gridCol w:w="73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bookmarkStart w:id="47" w:name="_Toc510614920"/>
            <w:bookmarkStart w:id="48" w:name="_Toc330215452"/>
            <w:bookmarkStart w:id="49" w:name="_Toc16019"/>
            <w:bookmarkStart w:id="50" w:name="_Toc330215254"/>
            <w:bookmarkStart w:id="51" w:name="_Toc330214699"/>
            <w:bookmarkStart w:id="52" w:name="_Toc504504523"/>
            <w:bookmarkStart w:id="53" w:name="_Toc514938672"/>
            <w:bookmarkStart w:id="54" w:name="_Toc381971526"/>
            <w:bookmarkStart w:id="55" w:name="_Toc330214827"/>
            <w:bookmarkStart w:id="56" w:name="_Toc330212058"/>
            <w:r>
              <w:rPr>
                <w:rFonts w:ascii="宋体" w:hAnsi="宋体" w:cs="宋体"/>
                <w:sz w:val="24"/>
              </w:rPr>
              <w:t>序号</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内容</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说明或要求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项目名称</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bCs/>
                <w:sz w:val="24"/>
              </w:rPr>
            </w:pPr>
            <w:r>
              <w:rPr>
                <w:rFonts w:hint="eastAsia" w:ascii="宋体" w:hAnsi="宋体" w:cs="宋体"/>
                <w:bCs/>
                <w:sz w:val="24"/>
              </w:rPr>
              <w:t>嵊州市农产品市场快速检测服务项目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2</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lang w:val="zh-CN"/>
              </w:rPr>
              <w:t>项目编号</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lang w:val="zh-CN"/>
              </w:rPr>
            </w:pPr>
            <w:r>
              <w:rPr>
                <w:rFonts w:hint="eastAsia" w:ascii="宋体" w:hAnsi="宋体" w:cs="宋体"/>
                <w:sz w:val="24"/>
                <w:lang w:val="zh-CN"/>
              </w:rPr>
              <w:t>SXPZ-F20200710ZXX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3</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采购内容</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ascii="宋体" w:hAnsi="宋体" w:cs="宋体"/>
                <w:bCs/>
                <w:sz w:val="24"/>
              </w:rPr>
              <w:t>详见第三</w:t>
            </w:r>
            <w:r>
              <w:rPr>
                <w:rFonts w:hint="eastAsia" w:ascii="宋体" w:hAnsi="宋体" w:cs="宋体"/>
                <w:bCs/>
                <w:sz w:val="24"/>
              </w:rPr>
              <w:t xml:space="preserve">部分 </w:t>
            </w:r>
            <w:r>
              <w:rPr>
                <w:rFonts w:ascii="宋体" w:hAnsi="宋体" w:cs="宋体"/>
                <w:bCs/>
                <w:sz w:val="24"/>
              </w:rPr>
              <w:t>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4</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投标报价</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ascii="宋体" w:hAnsi="宋体" w:cs="宋体"/>
                <w:sz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7"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5</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信用记录</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ascii="宋体" w:hAnsi="宋体"/>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w:t>
            </w:r>
            <w:r>
              <w:rPr>
                <w:rFonts w:hint="eastAsia" w:ascii="宋体" w:hAnsi="宋体"/>
                <w:sz w:val="24"/>
                <w:szCs w:val="24"/>
              </w:rPr>
              <w:t>投标人</w:t>
            </w:r>
            <w:r>
              <w:rPr>
                <w:rFonts w:ascii="宋体" w:hAnsi="宋体"/>
                <w:sz w:val="24"/>
                <w:szCs w:val="24"/>
              </w:rPr>
              <w:t>，其响应将作无效标处理。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6</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kern w:val="0"/>
                <w:sz w:val="24"/>
              </w:rPr>
              <w:t>采购项目需要落实的政府采购政策</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 w:val="24"/>
                <w:szCs w:val="24"/>
              </w:rPr>
            </w:pPr>
            <w:r>
              <w:rPr>
                <w:rFonts w:hint="eastAsia" w:ascii="宋体" w:hAnsi="宋体" w:cs="宋体"/>
                <w:kern w:val="0"/>
                <w:sz w:val="24"/>
              </w:rPr>
              <w:t>本项目依法落实政府采购小微企业、监狱企业、残疾人福利性单位价格扣除扶持政策和节能产品、环境标志产品政府采购实施相关规定。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7</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答疑与澄清</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 w:val="24"/>
                <w:szCs w:val="24"/>
              </w:rPr>
            </w:pPr>
            <w:r>
              <w:rPr>
                <w:rFonts w:hint="eastAsia" w:ascii="宋体" w:hAnsi="宋体" w:cs="宋体"/>
                <w:kern w:val="0"/>
                <w:sz w:val="24"/>
              </w:rPr>
              <w:t>投标人认为采购文件使自己的权益受到损害的，可以自获取采购文件之日或者采购文件公告期限届满之日（采购文件公告期限届满后获取采购文件的，以采购文件公告期限届满之日为准）起7个工作日内，以书面形式一次性向采购人、采购代理机构提出质疑（未按规定获取采购文件的投标人对采购文件提起的质疑将不予受理）。质疑投标人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8</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bCs/>
                <w:sz w:val="24"/>
              </w:rPr>
              <w:t>投标文件的形式</w:t>
            </w:r>
          </w:p>
        </w:tc>
        <w:tc>
          <w:tcPr>
            <w:tcW w:w="7337"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sz w:val="24"/>
              </w:rPr>
            </w:pPr>
            <w:r>
              <w:rPr>
                <w:rFonts w:ascii="宋体" w:hAnsi="宋体" w:cs="宋体"/>
                <w:sz w:val="24"/>
              </w:rPr>
              <w:t>电子投标文件（包括“电子加密投标文件”和“备份投标文件”，在投标文件编制完成后同时生成）；</w:t>
            </w:r>
          </w:p>
          <w:p>
            <w:pPr>
              <w:ind w:firstLine="0" w:firstLineChars="0"/>
              <w:rPr>
                <w:rFonts w:ascii="宋体" w:hAnsi="宋体" w:cs="宋体"/>
                <w:sz w:val="24"/>
              </w:rPr>
            </w:pPr>
            <w:r>
              <w:rPr>
                <w:rFonts w:ascii="宋体" w:hAnsi="宋体" w:cs="宋体"/>
                <w:sz w:val="24"/>
              </w:rPr>
              <w:t>（1）“电子加密投标文件”是指通过“</w:t>
            </w:r>
            <w:r>
              <w:rPr>
                <w:rFonts w:ascii="宋体" w:hAnsi="宋体" w:cs="宋体"/>
                <w:b/>
                <w:bCs/>
                <w:sz w:val="24"/>
              </w:rPr>
              <w:t>政采云电子交易客户端</w:t>
            </w:r>
            <w:r>
              <w:rPr>
                <w:rFonts w:ascii="宋体" w:hAnsi="宋体" w:cs="宋体"/>
                <w:sz w:val="24"/>
              </w:rPr>
              <w:t>”完成投标文件编制后</w:t>
            </w:r>
            <w:r>
              <w:rPr>
                <w:rFonts w:ascii="宋体" w:hAnsi="宋体" w:cs="宋体"/>
                <w:b/>
                <w:bCs/>
                <w:sz w:val="24"/>
              </w:rPr>
              <w:t>生成并加密的数据电文形式的投标文件</w:t>
            </w:r>
            <w:r>
              <w:rPr>
                <w:rFonts w:hint="eastAsia" w:ascii="宋体" w:hAnsi="宋体" w:cs="宋体"/>
                <w:b/>
                <w:bCs/>
                <w:sz w:val="24"/>
              </w:rPr>
              <w:t>，文件格式“.jmbs”</w:t>
            </w:r>
            <w:r>
              <w:rPr>
                <w:rFonts w:hint="eastAsia" w:ascii="宋体" w:hAnsi="宋体" w:cs="宋体"/>
                <w:sz w:val="24"/>
              </w:rPr>
              <w:t>。</w:t>
            </w:r>
          </w:p>
          <w:p>
            <w:pPr>
              <w:snapToGrid w:val="0"/>
              <w:ind w:firstLine="0" w:firstLineChars="0"/>
              <w:jc w:val="left"/>
              <w:rPr>
                <w:rFonts w:ascii="宋体" w:hAnsi="宋体" w:cs="宋体"/>
                <w:sz w:val="24"/>
              </w:rPr>
            </w:pPr>
            <w:r>
              <w:rPr>
                <w:rFonts w:ascii="宋体" w:hAnsi="宋体" w:cs="宋体"/>
                <w:sz w:val="24"/>
              </w:rPr>
              <w:t>（2）“备份投标文件”是指与“电子加密投标文件”同时生成的数据电文形式的电子文件（</w:t>
            </w:r>
            <w:r>
              <w:rPr>
                <w:rFonts w:hint="eastAsia" w:ascii="宋体" w:hAnsi="宋体" w:cs="宋体"/>
                <w:sz w:val="24"/>
              </w:rPr>
              <w:t>文件格式</w:t>
            </w:r>
            <w:r>
              <w:rPr>
                <w:rFonts w:hint="eastAsia" w:ascii="宋体" w:hAnsi="宋体" w:cs="宋体"/>
                <w:b/>
                <w:bCs/>
                <w:sz w:val="24"/>
              </w:rPr>
              <w:t>“.bfbs”</w:t>
            </w:r>
            <w:r>
              <w:rPr>
                <w:rFonts w:ascii="宋体" w:hAnsi="宋体" w:cs="宋体"/>
                <w:sz w:val="24"/>
              </w:rPr>
              <w:t>），</w:t>
            </w:r>
            <w:r>
              <w:rPr>
                <w:rFonts w:ascii="宋体" w:hAnsi="宋体" w:cs="宋体"/>
                <w:b/>
                <w:bCs/>
                <w:sz w:val="24"/>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9</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hint="eastAsia" w:ascii="宋体" w:hAnsi="宋体" w:cs="宋体"/>
                <w:bCs/>
                <w:sz w:val="24"/>
              </w:rPr>
              <w:t>投标文件的组成</w:t>
            </w:r>
          </w:p>
        </w:tc>
        <w:tc>
          <w:tcPr>
            <w:tcW w:w="7337"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宋体"/>
                <w:sz w:val="24"/>
              </w:rPr>
            </w:pPr>
            <w:r>
              <w:rPr>
                <w:rFonts w:hint="eastAsia" w:ascii="宋体" w:hAnsi="宋体" w:cs="宋体"/>
                <w:sz w:val="24"/>
              </w:rPr>
              <w:t>投标文件由“资格文件”、“商务技术文件”和“报价文件”三个部分组成。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10</w:t>
            </w:r>
          </w:p>
        </w:tc>
        <w:tc>
          <w:tcPr>
            <w:tcW w:w="15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Cs/>
                <w:sz w:val="24"/>
              </w:rPr>
            </w:pPr>
            <w:r>
              <w:rPr>
                <w:rFonts w:hint="eastAsia" w:ascii="宋体" w:hAnsi="宋体" w:cs="宋体"/>
                <w:bCs/>
                <w:kern w:val="0"/>
                <w:sz w:val="24"/>
              </w:rPr>
              <w:t>投标文件的签章形式</w:t>
            </w:r>
          </w:p>
        </w:tc>
        <w:tc>
          <w:tcPr>
            <w:tcW w:w="7337"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sz w:val="24"/>
              </w:rPr>
            </w:pPr>
            <w:r>
              <w:rPr>
                <w:rFonts w:hint="eastAsia" w:ascii="宋体" w:hAnsi="宋体" w:cs="宋体"/>
                <w:b/>
                <w:sz w:val="24"/>
              </w:rPr>
              <w:t>☑</w:t>
            </w:r>
            <w:r>
              <w:rPr>
                <w:rFonts w:hint="eastAsia" w:ascii="宋体" w:hAnsi="宋体" w:cs="宋体"/>
                <w:b/>
                <w:sz w:val="24"/>
                <w:u w:val="single"/>
              </w:rPr>
              <w:t>电子签章</w:t>
            </w:r>
            <w:r>
              <w:rPr>
                <w:rFonts w:hint="eastAsia" w:ascii="宋体" w:hAnsi="宋体" w:cs="宋体"/>
                <w:sz w:val="24"/>
              </w:rPr>
              <w:t>。按《第二部分 投标须知》和《第六部分 投标文件格式》标注的要求进行盖章、签署（电子签章）。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11</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bCs/>
                <w:sz w:val="24"/>
              </w:rPr>
            </w:pPr>
            <w:r>
              <w:rPr>
                <w:rFonts w:ascii="宋体" w:hAnsi="宋体" w:cs="宋体"/>
                <w:bCs/>
                <w:sz w:val="24"/>
              </w:rPr>
              <w:t>投标文件</w:t>
            </w:r>
          </w:p>
          <w:p>
            <w:pPr>
              <w:snapToGrid w:val="0"/>
              <w:ind w:firstLine="0" w:firstLineChars="0"/>
              <w:jc w:val="center"/>
              <w:rPr>
                <w:rFonts w:ascii="宋体" w:hAnsi="宋体" w:cs="宋体"/>
                <w:bCs/>
                <w:sz w:val="24"/>
              </w:rPr>
            </w:pPr>
            <w:r>
              <w:rPr>
                <w:rFonts w:ascii="宋体" w:hAnsi="宋体" w:cs="宋体"/>
                <w:bCs/>
                <w:sz w:val="24"/>
              </w:rPr>
              <w:t>份数</w:t>
            </w:r>
          </w:p>
        </w:tc>
        <w:tc>
          <w:tcPr>
            <w:tcW w:w="7337"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sz w:val="24"/>
              </w:rPr>
            </w:pPr>
            <w:r>
              <w:rPr>
                <w:rFonts w:ascii="宋体" w:hAnsi="宋体" w:cs="宋体"/>
                <w:sz w:val="24"/>
              </w:rPr>
              <w:t>（1）“电子加密投标文件”：在线上传递交（一份）。（2）“备份投标文件”：密封包装后（EMS、顺丰邮寄</w:t>
            </w:r>
            <w:r>
              <w:rPr>
                <w:rFonts w:hint="eastAsia" w:ascii="宋体" w:hAnsi="宋体" w:cs="宋体"/>
                <w:sz w:val="24"/>
              </w:rPr>
              <w:t>等</w:t>
            </w:r>
            <w:r>
              <w:rPr>
                <w:rFonts w:ascii="宋体" w:hAnsi="宋体" w:cs="宋体"/>
                <w:sz w:val="24"/>
              </w:rPr>
              <w:t>形式）投标截止时间前</w:t>
            </w:r>
            <w:r>
              <w:rPr>
                <w:rFonts w:hint="eastAsia" w:ascii="宋体" w:hAnsi="宋体" w:cs="宋体"/>
                <w:sz w:val="24"/>
              </w:rPr>
              <w:t>（送达时间以采购组织机构实际签收时间为准）送达</w:t>
            </w:r>
            <w:r>
              <w:rPr>
                <w:rFonts w:ascii="宋体" w:hAnsi="宋体" w:cs="宋体"/>
                <w:sz w:val="24"/>
              </w:rPr>
              <w:t>（一份）（邮寄地址：</w:t>
            </w:r>
            <w:r>
              <w:rPr>
                <w:rFonts w:ascii="宋体" w:hAnsi="宋体" w:cs="宋体"/>
                <w:bCs/>
                <w:kern w:val="0"/>
                <w:sz w:val="24"/>
              </w:rPr>
              <w:t>嵊州市三江街道官河路南333号商会大厦十四层1407室竺小霞</w:t>
            </w:r>
            <w:r>
              <w:rPr>
                <w:rFonts w:ascii="宋体" w:hAnsi="宋体" w:cs="宋体"/>
                <w:sz w:val="24"/>
              </w:rPr>
              <w:t>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12</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bCs/>
                <w:sz w:val="24"/>
              </w:rPr>
            </w:pPr>
            <w:r>
              <w:rPr>
                <w:rFonts w:hint="eastAsia" w:ascii="宋体" w:hAnsi="宋体" w:cs="宋体"/>
                <w:bCs/>
                <w:sz w:val="24"/>
              </w:rPr>
              <w:t>备份投标文件的约定</w:t>
            </w:r>
          </w:p>
        </w:tc>
        <w:tc>
          <w:tcPr>
            <w:tcW w:w="7337"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sz w:val="24"/>
              </w:rPr>
            </w:pPr>
            <w:r>
              <w:rPr>
                <w:rFonts w:hint="eastAsia" w:ascii="宋体" w:hAnsi="宋体" w:cs="宋体"/>
                <w:sz w:val="24"/>
              </w:rPr>
              <w:t>投标人在“政府采购云平台”完成电子加密“投标文件”的在线传输递交后，还可以在投标截止时间前通过</w:t>
            </w:r>
            <w:r>
              <w:rPr>
                <w:rFonts w:ascii="宋体" w:hAnsi="宋体" w:cs="宋体"/>
                <w:sz w:val="24"/>
              </w:rPr>
              <w:t>EMS、顺丰邮寄</w:t>
            </w:r>
            <w:r>
              <w:rPr>
                <w:rFonts w:hint="eastAsia" w:ascii="宋体" w:hAnsi="宋体" w:cs="宋体"/>
                <w:sz w:val="24"/>
              </w:rPr>
              <w:t>等</w:t>
            </w:r>
            <w:r>
              <w:rPr>
                <w:rFonts w:ascii="宋体" w:hAnsi="宋体" w:cs="宋体"/>
                <w:sz w:val="24"/>
              </w:rPr>
              <w:t>形式</w:t>
            </w:r>
            <w:r>
              <w:rPr>
                <w:rFonts w:hint="eastAsia" w:ascii="宋体" w:hAnsi="宋体" w:cs="宋体"/>
                <w:sz w:val="24"/>
              </w:rPr>
              <w:t>送达以介质存储的数据电文形式的“备份投标文件”。“备份投标文件”由投标人自愿提交，采购文件不作强制性要求，但投标人仅递交了“备份投标文件”的，投标无效。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13</w:t>
            </w:r>
          </w:p>
        </w:tc>
        <w:tc>
          <w:tcPr>
            <w:tcW w:w="15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Cs/>
                <w:sz w:val="24"/>
              </w:rPr>
            </w:pPr>
            <w:r>
              <w:rPr>
                <w:rFonts w:hint="eastAsia" w:ascii="宋体" w:hAnsi="宋体" w:cs="宋体"/>
                <w:sz w:val="24"/>
              </w:rPr>
              <w:t>备份投标文件的编制</w:t>
            </w:r>
          </w:p>
        </w:tc>
        <w:tc>
          <w:tcPr>
            <w:tcW w:w="7337"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sz w:val="24"/>
              </w:rPr>
            </w:pPr>
            <w:r>
              <w:rPr>
                <w:rFonts w:hint="eastAsia" w:ascii="宋体" w:hAnsi="宋体" w:cs="宋体"/>
                <w:sz w:val="24"/>
              </w:rPr>
              <w:t>投标人提交的备份投标文件应当是通过“政采云电子交易客户端”完成投标文件编制后，与电子加密“投标文件”同时生成的数据电文形式的未加密的备份投标文件，文件格式“.bfbs”。</w:t>
            </w:r>
            <w:r>
              <w:rPr>
                <w:rFonts w:hint="eastAsia" w:ascii="宋体" w:hAnsi="宋体" w:cs="宋体"/>
                <w:b/>
                <w:sz w:val="24"/>
              </w:rPr>
              <w:t>以其他方式编制的“备份投标文件”视为无效“备份投标文件”。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14</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bCs/>
                <w:sz w:val="24"/>
              </w:rPr>
            </w:pPr>
            <w:r>
              <w:rPr>
                <w:rFonts w:ascii="宋体" w:hAnsi="宋体" w:cs="宋体"/>
                <w:sz w:val="24"/>
              </w:rPr>
              <w:t>投标文件的上传和递交</w:t>
            </w:r>
          </w:p>
        </w:tc>
        <w:tc>
          <w:tcPr>
            <w:tcW w:w="7337"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sz w:val="24"/>
              </w:rPr>
            </w:pPr>
            <w:r>
              <w:rPr>
                <w:rFonts w:ascii="宋体" w:hAnsi="宋体" w:cs="宋体"/>
                <w:sz w:val="24"/>
              </w:rPr>
              <w:t>（1）“电子加密投标文件”的上传、递交：</w:t>
            </w:r>
          </w:p>
          <w:p>
            <w:pPr>
              <w:ind w:firstLine="0" w:firstLineChars="0"/>
              <w:rPr>
                <w:rFonts w:ascii="宋体" w:hAnsi="宋体" w:cs="宋体"/>
                <w:sz w:val="24"/>
              </w:rPr>
            </w:pPr>
            <w:r>
              <w:rPr>
                <w:rFonts w:ascii="宋体" w:hAnsi="宋体" w:cs="宋体"/>
                <w:sz w:val="24"/>
              </w:rPr>
              <w:t>a.</w:t>
            </w:r>
            <w:r>
              <w:rPr>
                <w:rFonts w:hint="eastAsia" w:ascii="宋体" w:hAnsi="宋体" w:cs="宋体"/>
                <w:sz w:val="24"/>
              </w:rPr>
              <w:t>投标人</w:t>
            </w:r>
            <w:r>
              <w:rPr>
                <w:rFonts w:ascii="宋体" w:hAnsi="宋体" w:cs="宋体"/>
                <w:sz w:val="24"/>
              </w:rPr>
              <w:t>应在投标截止时间前将“电子加密投标文件”成功上传递交至“政府采购云平台”，否则投标无效。</w:t>
            </w:r>
          </w:p>
          <w:p>
            <w:pPr>
              <w:ind w:firstLine="0" w:firstLineChars="0"/>
              <w:rPr>
                <w:rFonts w:ascii="宋体" w:hAnsi="宋体" w:cs="宋体"/>
                <w:sz w:val="24"/>
              </w:rPr>
            </w:pPr>
            <w:r>
              <w:rPr>
                <w:rFonts w:ascii="宋体" w:hAnsi="宋体" w:cs="宋体"/>
                <w:sz w:val="24"/>
              </w:rPr>
              <w:t>b.“电子加密投标文件”成功上传递交后，</w:t>
            </w:r>
            <w:r>
              <w:rPr>
                <w:rFonts w:hint="eastAsia" w:ascii="宋体" w:hAnsi="宋体" w:cs="宋体"/>
                <w:sz w:val="24"/>
              </w:rPr>
              <w:t>投标人</w:t>
            </w:r>
            <w:r>
              <w:rPr>
                <w:rFonts w:ascii="宋体" w:hAnsi="宋体" w:cs="宋体"/>
                <w:sz w:val="24"/>
              </w:rPr>
              <w:t>可自行打印投标文件接收回执。</w:t>
            </w:r>
          </w:p>
          <w:p>
            <w:pPr>
              <w:ind w:firstLine="0" w:firstLineChars="0"/>
              <w:rPr>
                <w:rFonts w:ascii="宋体" w:hAnsi="宋体" w:cs="宋体"/>
                <w:sz w:val="24"/>
              </w:rPr>
            </w:pPr>
            <w:r>
              <w:rPr>
                <w:rFonts w:hint="eastAsia" w:ascii="宋体" w:hAnsi="宋体" w:cs="宋体"/>
                <w:sz w:val="24"/>
              </w:rPr>
              <w:t>c.投标截止时间前，除投标人补充、修改或者撤回投标文件外，任何单位和个人不得解密或提取投标文件。</w:t>
            </w:r>
          </w:p>
          <w:p>
            <w:pPr>
              <w:ind w:firstLine="0" w:firstLineChars="0"/>
              <w:rPr>
                <w:rFonts w:ascii="宋体" w:hAnsi="宋体" w:cs="宋体"/>
                <w:sz w:val="24"/>
              </w:rPr>
            </w:pPr>
            <w:r>
              <w:rPr>
                <w:rFonts w:ascii="宋体" w:hAnsi="宋体" w:cs="宋体"/>
                <w:sz w:val="24"/>
              </w:rPr>
              <w:t>（2）“备份投标文件”的密封包装、递交：</w:t>
            </w:r>
          </w:p>
          <w:p>
            <w:pPr>
              <w:ind w:firstLine="0" w:firstLineChars="0"/>
              <w:rPr>
                <w:rFonts w:ascii="宋体" w:hAnsi="宋体" w:cs="宋体"/>
                <w:sz w:val="24"/>
              </w:rPr>
            </w:pPr>
            <w:r>
              <w:rPr>
                <w:rFonts w:ascii="宋体" w:hAnsi="宋体" w:cs="宋体"/>
                <w:sz w:val="24"/>
              </w:rPr>
              <w:t>a.</w:t>
            </w:r>
            <w:r>
              <w:rPr>
                <w:rFonts w:hint="eastAsia" w:ascii="宋体" w:hAnsi="宋体" w:cs="宋体"/>
                <w:sz w:val="24"/>
              </w:rPr>
              <w:t>投标人</w:t>
            </w:r>
            <w:r>
              <w:rPr>
                <w:rFonts w:ascii="宋体" w:hAnsi="宋体" w:cs="宋体"/>
                <w:sz w:val="24"/>
              </w:rPr>
              <w:t>在“政府采购云平台”完成“电子加密投标文件”的上传递交后以EMS、顺丰邮寄</w:t>
            </w:r>
            <w:r>
              <w:rPr>
                <w:rFonts w:hint="eastAsia" w:ascii="宋体" w:hAnsi="宋体" w:cs="宋体"/>
                <w:sz w:val="24"/>
              </w:rPr>
              <w:t>等</w:t>
            </w:r>
            <w:r>
              <w:rPr>
                <w:rFonts w:ascii="宋体" w:hAnsi="宋体" w:cs="宋体"/>
                <w:sz w:val="24"/>
              </w:rPr>
              <w:t>形式在投标截止时间前</w:t>
            </w:r>
            <w:r>
              <w:rPr>
                <w:rFonts w:hint="eastAsia" w:ascii="宋体" w:hAnsi="宋体" w:cs="宋体"/>
                <w:sz w:val="24"/>
              </w:rPr>
              <w:t>送达</w:t>
            </w:r>
            <w:r>
              <w:rPr>
                <w:rFonts w:ascii="宋体" w:hAnsi="宋体" w:cs="宋体"/>
                <w:sz w:val="24"/>
              </w:rPr>
              <w:t>以介质（U盘）存储的 “备份投标文件”（一份）</w:t>
            </w:r>
            <w:r>
              <w:rPr>
                <w:rFonts w:hint="eastAsia" w:ascii="宋体" w:hAnsi="宋体" w:cs="宋体"/>
                <w:sz w:val="24"/>
              </w:rPr>
              <w:t>，</w:t>
            </w:r>
            <w:r>
              <w:rPr>
                <w:rFonts w:hint="eastAsia" w:ascii="宋体" w:hAnsi="宋体" w:cs="宋体"/>
                <w:b/>
                <w:bCs/>
                <w:sz w:val="24"/>
              </w:rPr>
              <w:t>送达时间以采购组织机构实际签收时间为准</w:t>
            </w:r>
            <w:r>
              <w:rPr>
                <w:rFonts w:ascii="宋体" w:hAnsi="宋体" w:cs="宋体"/>
                <w:sz w:val="24"/>
              </w:rPr>
              <w:t>；</w:t>
            </w:r>
          </w:p>
          <w:p>
            <w:pPr>
              <w:ind w:firstLine="0" w:firstLineChars="0"/>
              <w:rPr>
                <w:rFonts w:ascii="宋体" w:hAnsi="宋体" w:cs="宋体"/>
                <w:b/>
                <w:bCs/>
                <w:sz w:val="24"/>
              </w:rPr>
            </w:pPr>
            <w:r>
              <w:rPr>
                <w:rFonts w:ascii="宋体" w:hAnsi="宋体" w:cs="宋体"/>
                <w:b/>
                <w:bCs/>
                <w:sz w:val="24"/>
              </w:rPr>
              <w:t>b.“备份投标文件”应当密封包装，并在包装上标注投标项目名称、投标单位名称并加盖公章。没有密封包装</w:t>
            </w:r>
            <w:r>
              <w:rPr>
                <w:rFonts w:hint="eastAsia" w:ascii="宋体" w:hAnsi="宋体" w:cs="宋体"/>
                <w:b/>
                <w:bCs/>
                <w:sz w:val="24"/>
              </w:rPr>
              <w:t>或标识或盖章</w:t>
            </w:r>
            <w:r>
              <w:rPr>
                <w:rFonts w:ascii="宋体" w:hAnsi="宋体" w:cs="宋体"/>
                <w:b/>
                <w:bCs/>
                <w:sz w:val="24"/>
              </w:rPr>
              <w:t>或逾期送达至投标地点的“备份投标文件”</w:t>
            </w:r>
            <w:r>
              <w:rPr>
                <w:rFonts w:hint="eastAsia" w:ascii="宋体" w:hAnsi="宋体" w:cs="宋体"/>
                <w:b/>
                <w:bCs/>
                <w:sz w:val="24"/>
              </w:rPr>
              <w:t>视为未递交</w:t>
            </w:r>
            <w:r>
              <w:rPr>
                <w:rFonts w:ascii="宋体" w:hAnsi="宋体" w:cs="宋体"/>
                <w:b/>
                <w:bCs/>
                <w:sz w:val="24"/>
              </w:rPr>
              <w:t>；</w:t>
            </w:r>
          </w:p>
          <w:p>
            <w:pPr>
              <w:autoSpaceDE w:val="0"/>
              <w:autoSpaceDN w:val="0"/>
              <w:snapToGrid w:val="0"/>
              <w:ind w:firstLine="0" w:firstLineChars="0"/>
              <w:textAlignment w:val="bottom"/>
              <w:rPr>
                <w:rFonts w:ascii="宋体" w:hAnsi="宋体" w:cs="宋体"/>
                <w:sz w:val="24"/>
              </w:rPr>
            </w:pPr>
            <w:r>
              <w:rPr>
                <w:rFonts w:ascii="宋体" w:hAnsi="宋体" w:cs="宋体"/>
                <w:sz w:val="24"/>
              </w:rPr>
              <w:t>c.通过“政府采购云平台”成功上传递交的“电子加密投标文件”已按时解密的，“备份投标文件”自动3失效。投标截止时间前，</w:t>
            </w:r>
            <w:r>
              <w:rPr>
                <w:rFonts w:hint="eastAsia" w:ascii="宋体" w:hAnsi="宋体" w:cs="宋体"/>
                <w:sz w:val="24"/>
              </w:rPr>
              <w:t>投标人</w:t>
            </w:r>
            <w:r>
              <w:rPr>
                <w:rFonts w:ascii="宋体" w:hAnsi="宋体" w:cs="宋体"/>
                <w:sz w:val="24"/>
              </w:rPr>
              <w:t>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15</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投标截止</w:t>
            </w:r>
          </w:p>
          <w:p>
            <w:pPr>
              <w:snapToGrid w:val="0"/>
              <w:ind w:firstLine="0" w:firstLineChars="0"/>
              <w:jc w:val="center"/>
              <w:rPr>
                <w:rFonts w:ascii="宋体" w:hAnsi="宋体" w:cs="宋体"/>
                <w:sz w:val="24"/>
              </w:rPr>
            </w:pPr>
            <w:r>
              <w:rPr>
                <w:rFonts w:ascii="宋体" w:hAnsi="宋体" w:cs="宋体"/>
                <w:sz w:val="24"/>
              </w:rPr>
              <w:t>时间和地点</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ascii="宋体" w:hAnsi="宋体" w:cs="宋体"/>
                <w:sz w:val="24"/>
              </w:rPr>
              <w:t>投标截止时间：2020年</w:t>
            </w:r>
            <w:r>
              <w:rPr>
                <w:rFonts w:hint="eastAsia" w:ascii="宋体" w:hAnsi="宋体" w:cs="宋体"/>
                <w:sz w:val="24"/>
                <w:lang w:val="en-US" w:eastAsia="zh-CN"/>
              </w:rPr>
              <w:t>8</w:t>
            </w:r>
            <w:r>
              <w:rPr>
                <w:rFonts w:ascii="宋体" w:hAnsi="宋体" w:cs="宋体"/>
                <w:sz w:val="24"/>
              </w:rPr>
              <w:t>月</w:t>
            </w:r>
            <w:r>
              <w:rPr>
                <w:rFonts w:hint="eastAsia" w:ascii="宋体" w:hAnsi="宋体" w:cs="宋体"/>
                <w:sz w:val="24"/>
                <w:lang w:val="en-US" w:eastAsia="zh-CN"/>
              </w:rPr>
              <w:t>3</w:t>
            </w:r>
            <w:r>
              <w:rPr>
                <w:rFonts w:ascii="宋体" w:hAnsi="宋体" w:cs="宋体"/>
                <w:sz w:val="24"/>
              </w:rPr>
              <w:t xml:space="preserve">日  </w:t>
            </w:r>
            <w:r>
              <w:rPr>
                <w:rFonts w:hint="eastAsia" w:ascii="宋体" w:hAnsi="宋体" w:cs="宋体"/>
                <w:sz w:val="24"/>
                <w:lang w:val="en-US" w:eastAsia="zh-CN"/>
              </w:rPr>
              <w:t>09</w:t>
            </w:r>
            <w:r>
              <w:rPr>
                <w:rFonts w:ascii="宋体" w:hAnsi="宋体" w:cs="宋体"/>
                <w:sz w:val="24"/>
              </w:rPr>
              <w:t>时</w:t>
            </w:r>
            <w:r>
              <w:rPr>
                <w:rFonts w:hint="eastAsia" w:ascii="宋体" w:hAnsi="宋体" w:cs="宋体"/>
                <w:sz w:val="24"/>
                <w:lang w:val="en-US" w:eastAsia="zh-CN"/>
              </w:rPr>
              <w:t>0</w:t>
            </w:r>
            <w:r>
              <w:rPr>
                <w:rFonts w:ascii="宋体" w:hAnsi="宋体" w:cs="宋体"/>
                <w:sz w:val="24"/>
              </w:rPr>
              <w:t>0分（北京时间）</w:t>
            </w:r>
          </w:p>
          <w:p>
            <w:pPr>
              <w:snapToGrid w:val="0"/>
              <w:ind w:firstLine="0" w:firstLineChars="0"/>
              <w:jc w:val="left"/>
              <w:rPr>
                <w:rFonts w:hint="default" w:ascii="宋体" w:hAnsi="宋体" w:eastAsia="宋体"/>
                <w:sz w:val="24"/>
                <w:lang w:val="en-US" w:eastAsia="zh-CN"/>
              </w:rPr>
            </w:pPr>
            <w:r>
              <w:rPr>
                <w:rFonts w:ascii="宋体" w:hAnsi="宋体" w:cs="宋体"/>
                <w:sz w:val="24"/>
              </w:rPr>
              <w:t>投标地点：</w:t>
            </w:r>
            <w:r>
              <w:rPr>
                <w:rFonts w:hint="eastAsia" w:ascii="宋体" w:hAnsi="宋体" w:cs="宋体"/>
                <w:sz w:val="24"/>
                <w:lang w:val="en-US" w:eastAsia="zh-CN"/>
              </w:rPr>
              <w:t>政采云平台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5"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16</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开标时</w:t>
            </w:r>
          </w:p>
          <w:p>
            <w:pPr>
              <w:snapToGrid w:val="0"/>
              <w:ind w:firstLine="0" w:firstLineChars="0"/>
              <w:jc w:val="center"/>
              <w:rPr>
                <w:rFonts w:ascii="宋体" w:hAnsi="宋体" w:cs="宋体"/>
                <w:sz w:val="24"/>
              </w:rPr>
            </w:pPr>
            <w:r>
              <w:rPr>
                <w:rFonts w:ascii="宋体" w:hAnsi="宋体" w:cs="宋体"/>
                <w:sz w:val="24"/>
              </w:rPr>
              <w:t>间和地点</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ascii="宋体" w:hAnsi="宋体" w:cs="宋体"/>
                <w:sz w:val="24"/>
              </w:rPr>
              <w:t>开标时间：2020年</w:t>
            </w:r>
            <w:r>
              <w:rPr>
                <w:rFonts w:hint="eastAsia" w:ascii="宋体" w:hAnsi="宋体" w:cs="宋体"/>
                <w:sz w:val="24"/>
                <w:lang w:val="en-US" w:eastAsia="zh-CN"/>
              </w:rPr>
              <w:t>8</w:t>
            </w:r>
            <w:r>
              <w:rPr>
                <w:rFonts w:ascii="宋体" w:hAnsi="宋体" w:cs="宋体"/>
                <w:sz w:val="24"/>
              </w:rPr>
              <w:t>月</w:t>
            </w:r>
            <w:r>
              <w:rPr>
                <w:rFonts w:hint="eastAsia" w:ascii="宋体" w:hAnsi="宋体" w:cs="宋体"/>
                <w:sz w:val="24"/>
                <w:lang w:val="en-US" w:eastAsia="zh-CN"/>
              </w:rPr>
              <w:t>3</w:t>
            </w:r>
            <w:r>
              <w:rPr>
                <w:rFonts w:ascii="宋体" w:hAnsi="宋体" w:cs="宋体"/>
                <w:sz w:val="24"/>
              </w:rPr>
              <w:t xml:space="preserve">日 </w:t>
            </w:r>
            <w:r>
              <w:rPr>
                <w:rFonts w:hint="eastAsia" w:ascii="宋体" w:hAnsi="宋体" w:cs="宋体"/>
                <w:sz w:val="24"/>
                <w:lang w:val="en-US" w:eastAsia="zh-CN"/>
              </w:rPr>
              <w:t>09</w:t>
            </w:r>
            <w:r>
              <w:rPr>
                <w:rFonts w:ascii="宋体" w:hAnsi="宋体" w:cs="宋体"/>
                <w:sz w:val="24"/>
              </w:rPr>
              <w:t>时</w:t>
            </w:r>
            <w:r>
              <w:rPr>
                <w:rFonts w:hint="eastAsia" w:ascii="宋体" w:hAnsi="宋体" w:cs="宋体"/>
                <w:sz w:val="24"/>
                <w:lang w:val="en-US" w:eastAsia="zh-CN"/>
              </w:rPr>
              <w:t>0</w:t>
            </w:r>
            <w:r>
              <w:rPr>
                <w:rFonts w:ascii="宋体" w:hAnsi="宋体" w:cs="宋体"/>
                <w:sz w:val="24"/>
              </w:rPr>
              <w:t>0分（北京时间）</w:t>
            </w:r>
          </w:p>
          <w:p>
            <w:pPr>
              <w:snapToGrid w:val="0"/>
              <w:ind w:firstLine="0" w:firstLineChars="0"/>
              <w:jc w:val="left"/>
              <w:rPr>
                <w:rFonts w:ascii="宋体" w:hAnsi="宋体" w:cs="宋体"/>
                <w:sz w:val="24"/>
              </w:rPr>
            </w:pPr>
            <w:r>
              <w:rPr>
                <w:rFonts w:ascii="宋体" w:hAnsi="宋体" w:cs="宋体"/>
                <w:sz w:val="24"/>
              </w:rPr>
              <w:t>开标地点：绍兴平准招标代理有限公司(嵊州市三江街道官河路南333号商会大厦十四层1407室)。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3"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17</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开标</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hint="eastAsia" w:ascii="宋体" w:hAnsi="宋体" w:cs="宋体"/>
                <w:sz w:val="24"/>
              </w:rPr>
              <w:t>本项目采用电子交易，采购组织机构将按照采购文件规定的时间通过“政府采购云平台，网址：</w:t>
            </w:r>
            <w:r>
              <w:rPr>
                <w:rFonts w:ascii="宋体" w:hAnsi="宋体"/>
                <w:bCs/>
                <w:sz w:val="24"/>
                <w:szCs w:val="24"/>
              </w:rPr>
              <w:t>https://www.zcygov.cn</w:t>
            </w:r>
            <w:r>
              <w:rPr>
                <w:rFonts w:hint="eastAsia" w:ascii="宋体" w:hAnsi="宋体" w:cs="宋体"/>
                <w:sz w:val="24"/>
              </w:rPr>
              <w:t>”组织开标、开启投标响应文件，所有投标人均应当准时在线参加。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18</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投标文件的解密</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hint="eastAsia" w:ascii="宋体" w:hAnsi="宋体" w:cs="宋体"/>
                <w:sz w:val="24"/>
              </w:rPr>
              <w:t>开标后，采购组织机构将通过政府采购云平台（电子交易平台）在线向各投标人远程发出电子加密“投标文件解密”通知，各投标人代表应当在解密通知发出后30分钟内自行完成投标文件的在线解密。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19</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投标文件解密异常情况处理办法</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hint="eastAsia" w:ascii="宋体" w:hAnsi="宋体" w:cs="宋体"/>
                <w:sz w:val="24"/>
              </w:rPr>
              <w:t>投标人传输递交至“政府采购云平台”的电子加密“投标文件”无法按时解密时：</w:t>
            </w:r>
          </w:p>
          <w:p>
            <w:pPr>
              <w:snapToGrid w:val="0"/>
              <w:ind w:firstLine="0" w:firstLineChars="0"/>
              <w:jc w:val="left"/>
              <w:rPr>
                <w:rFonts w:ascii="宋体" w:hAnsi="宋体" w:cs="宋体"/>
                <w:sz w:val="24"/>
              </w:rPr>
            </w:pPr>
            <w:r>
              <w:rPr>
                <w:rFonts w:hint="eastAsia" w:ascii="宋体" w:hAnsi="宋体" w:cs="宋体"/>
                <w:sz w:val="24"/>
              </w:rPr>
              <w:t>（1）已按规定递交了合格的“备份投标文件”的，采购组织机构将拆封投标人递交的“备份投标文件”，按“政府采购云平台”操作规范将“备份投标文件”上传至“政府采购云平台”，并以“备份投标文件”为依据进行评审。“备份投标文件”上传成功后，已传输递交至“政府采购云平台”的电子加密“投标文件”自动失效；</w:t>
            </w:r>
          </w:p>
          <w:p>
            <w:pPr>
              <w:snapToGrid w:val="0"/>
              <w:ind w:firstLine="0" w:firstLineChars="0"/>
              <w:jc w:val="left"/>
              <w:rPr>
                <w:rFonts w:ascii="宋体" w:hAnsi="宋体" w:cs="宋体"/>
                <w:sz w:val="24"/>
              </w:rPr>
            </w:pPr>
            <w:r>
              <w:rPr>
                <w:rFonts w:hint="eastAsia" w:ascii="宋体" w:hAnsi="宋体" w:cs="宋体"/>
                <w:sz w:val="24"/>
              </w:rPr>
              <w:t>（2）未按规定递交合格“备份投标文件”的或递交的“备份投标文件”无法成功上传的，视为投标文件撤回。</w:t>
            </w:r>
          </w:p>
          <w:p>
            <w:pPr>
              <w:snapToGrid w:val="0"/>
              <w:ind w:firstLine="0" w:firstLineChars="0"/>
              <w:jc w:val="left"/>
              <w:rPr>
                <w:rFonts w:ascii="宋体" w:hAnsi="宋体" w:cs="宋体"/>
                <w:sz w:val="24"/>
              </w:rPr>
            </w:pPr>
            <w:r>
              <w:rPr>
                <w:rFonts w:hint="eastAsia" w:ascii="宋体" w:hAnsi="宋体" w:cs="宋体"/>
                <w:sz w:val="24"/>
              </w:rPr>
              <w:t>（3）备份投标文件上传成功后视为投标文件解密成功，投标人可以进入后续评审。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20</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评标办法</w:t>
            </w:r>
          </w:p>
        </w:tc>
        <w:tc>
          <w:tcPr>
            <w:tcW w:w="73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jc w:val="left"/>
              <w:textAlignment w:val="bottom"/>
              <w:rPr>
                <w:rFonts w:ascii="宋体" w:hAnsi="宋体" w:cs="宋体"/>
                <w:sz w:val="24"/>
              </w:rPr>
            </w:pPr>
            <w:r>
              <w:rPr>
                <w:rFonts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21</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结果公告及《中标通知书》签发</w:t>
            </w:r>
          </w:p>
        </w:tc>
        <w:tc>
          <w:tcPr>
            <w:tcW w:w="73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jc w:val="left"/>
              <w:textAlignment w:val="bottom"/>
              <w:rPr>
                <w:rFonts w:ascii="宋体" w:hAnsi="宋体" w:cs="宋体"/>
                <w:sz w:val="24"/>
              </w:rPr>
            </w:pPr>
            <w:r>
              <w:rPr>
                <w:rFonts w:hint="eastAsia" w:ascii="宋体" w:hAnsi="宋体" w:cs="宋体"/>
                <w:sz w:val="24"/>
              </w:rPr>
              <w:t>采购结果经采购人确认后2个工作日内，采购代理机构将在“浙江政府采购网”公告采购结果，同时向中标单位发出《中标通知书》。中标公告期限为1个工作日。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22</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有效期</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ascii="宋体" w:hAnsi="宋体" w:cs="宋体"/>
                <w:sz w:val="24"/>
              </w:rPr>
              <w:t>投标文件有效期：90 天</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23</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sz w:val="24"/>
                <w:szCs w:val="24"/>
              </w:rPr>
              <w:t>履约保证金</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hint="eastAsia" w:ascii="宋体" w:hAnsi="宋体"/>
                <w:sz w:val="24"/>
                <w:szCs w:val="24"/>
              </w:rPr>
              <w:t>合同签订前，由中标单位支付采购人合同总价5%的履约保证金，在项目服务期满后，服务良好，无投诉、质疑问题，原额（无息）退还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24</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付款方式</w:t>
            </w:r>
          </w:p>
        </w:tc>
        <w:tc>
          <w:tcPr>
            <w:tcW w:w="7337"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spacing w:line="440" w:lineRule="exact"/>
              <w:ind w:firstLine="0" w:firstLineChars="0"/>
              <w:jc w:val="left"/>
              <w:rPr>
                <w:rFonts w:ascii="宋体" w:hAnsi="宋体" w:cs="宋体"/>
                <w:sz w:val="24"/>
              </w:rPr>
            </w:pPr>
            <w:r>
              <w:rPr>
                <w:rFonts w:hint="eastAsia" w:ascii="宋体" w:hAnsi="宋体"/>
                <w:sz w:val="24"/>
                <w:szCs w:val="21"/>
              </w:rPr>
              <w:t>按每个月输入采购人指定的食用农产品快速检测体系平台的有效批次及检测项目内容中标综合单价结算，并于采购人收到纸质审计报告、发票，经审批后予以付清。实际检测批次会略有变动，按实际检测批次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25</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代理服务费</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ascii="宋体" w:hAnsi="宋体" w:cs="宋体"/>
                <w:sz w:val="24"/>
              </w:rPr>
              <w:fldChar w:fldCharType="begin"/>
            </w:r>
            <w:r>
              <w:rPr>
                <w:rFonts w:hint="eastAsia" w:ascii="宋体" w:hAnsi="宋体" w:cs="宋体"/>
                <w:sz w:val="24"/>
              </w:rPr>
              <w:instrText xml:space="preserve">= 1 \* GB3</w:instrText>
            </w:r>
            <w:r>
              <w:rPr>
                <w:rFonts w:ascii="宋体" w:hAnsi="宋体" w:cs="宋体"/>
                <w:sz w:val="24"/>
              </w:rPr>
              <w:fldChar w:fldCharType="separate"/>
            </w:r>
            <w:r>
              <w:rPr>
                <w:rFonts w:hint="eastAsia" w:ascii="宋体" w:hAnsi="宋体" w:cs="宋体"/>
                <w:sz w:val="24"/>
              </w:rPr>
              <w:t>①</w:t>
            </w:r>
            <w:r>
              <w:rPr>
                <w:rFonts w:ascii="宋体" w:hAnsi="宋体" w:cs="宋体"/>
                <w:sz w:val="24"/>
              </w:rPr>
              <w:fldChar w:fldCharType="end"/>
            </w:r>
            <w:r>
              <w:rPr>
                <w:rFonts w:hint="eastAsia" w:ascii="宋体" w:hAnsi="宋体" w:cs="宋体"/>
                <w:sz w:val="24"/>
              </w:rPr>
              <w:t>招标代理机构按照国家计委计价格[2002]1980号文、[2011]534号文规定的收费标准，</w:t>
            </w:r>
            <w:r>
              <w:rPr>
                <w:rFonts w:ascii="宋体" w:hAnsi="宋体" w:cs="宋体"/>
                <w:sz w:val="24"/>
              </w:rPr>
              <w:t>代理费不足五千元按五千元收取，其他费用按实支付，在招标成功后领取中标通知书前向中标人收取。</w:t>
            </w:r>
          </w:p>
          <w:p>
            <w:pPr>
              <w:snapToGrid w:val="0"/>
              <w:ind w:firstLine="0" w:firstLineChars="0"/>
              <w:jc w:val="left"/>
              <w:rPr>
                <w:rFonts w:ascii="宋体" w:hAnsi="宋体" w:cs="宋体"/>
                <w:sz w:val="24"/>
              </w:rPr>
            </w:pPr>
            <w:r>
              <w:rPr>
                <w:rFonts w:hint="eastAsia" w:ascii="宋体" w:hAnsi="宋体" w:cs="宋体"/>
                <w:sz w:val="24"/>
              </w:rPr>
              <w:t>②用银行支票、电汇、现金等付款方式直接交纳中标服务费。</w:t>
            </w:r>
          </w:p>
          <w:p>
            <w:pPr>
              <w:snapToGrid w:val="0"/>
              <w:ind w:firstLine="0" w:firstLineChars="0"/>
              <w:jc w:val="left"/>
              <w:rPr>
                <w:rFonts w:ascii="宋体" w:hAnsi="宋体" w:cs="宋体"/>
                <w:sz w:val="24"/>
              </w:rPr>
            </w:pPr>
            <w:r>
              <w:rPr>
                <w:rFonts w:hint="eastAsia" w:ascii="宋体" w:hAnsi="宋体" w:cs="宋体"/>
                <w:sz w:val="24"/>
              </w:rPr>
              <w:t>公司名称: 绍兴平准招标代理有限公司</w:t>
            </w:r>
          </w:p>
          <w:p>
            <w:pPr>
              <w:snapToGrid w:val="0"/>
              <w:ind w:firstLine="0" w:firstLineChars="0"/>
              <w:jc w:val="left"/>
              <w:rPr>
                <w:rFonts w:ascii="宋体" w:hAnsi="宋体" w:cs="宋体"/>
                <w:sz w:val="24"/>
              </w:rPr>
            </w:pPr>
            <w:r>
              <w:rPr>
                <w:rFonts w:hint="eastAsia" w:ascii="宋体" w:hAnsi="宋体" w:cs="宋体"/>
                <w:sz w:val="24"/>
              </w:rPr>
              <w:t>开户行: 建设银行嵊州越秀支行</w:t>
            </w:r>
          </w:p>
          <w:p>
            <w:pPr>
              <w:snapToGrid w:val="0"/>
              <w:ind w:firstLine="0" w:firstLineChars="0"/>
              <w:jc w:val="left"/>
              <w:rPr>
                <w:rFonts w:ascii="宋体" w:hAnsi="宋体" w:cs="宋体"/>
                <w:sz w:val="24"/>
              </w:rPr>
            </w:pPr>
            <w:r>
              <w:rPr>
                <w:rFonts w:hint="eastAsia" w:ascii="宋体" w:hAnsi="宋体" w:cs="宋体"/>
                <w:sz w:val="24"/>
              </w:rPr>
              <w:t>账号: 33050165655009888888</w:t>
            </w:r>
          </w:p>
          <w:p>
            <w:pPr>
              <w:snapToGrid w:val="0"/>
              <w:ind w:firstLine="0" w:firstLineChars="0"/>
              <w:jc w:val="left"/>
              <w:rPr>
                <w:rFonts w:ascii="宋体" w:hAnsi="宋体" w:cs="宋体"/>
                <w:sz w:val="24"/>
              </w:rPr>
            </w:pPr>
            <w:r>
              <w:rPr>
                <w:rFonts w:hint="eastAsia" w:ascii="宋体" w:hAnsi="宋体" w:cs="宋体"/>
                <w:sz w:val="24"/>
              </w:rPr>
              <w:t>③中标服务费的交纳时间: 领取中标通知书前交纳。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26</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投标人注册</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ascii="宋体" w:hAnsi="宋体" w:cs="宋体"/>
                <w:sz w:val="24"/>
              </w:rPr>
              <w:t>未注册加入“浙江省政府采购供应商库”的投标人，应当按照《浙江省政府采购投标人注册及诚信管理暂行办法》的规定进行注册登记（网址：http://www.zjzfcg.gov.cn/）。</w:t>
            </w:r>
            <w:r>
              <w:rPr>
                <w:rFonts w:hint="eastAsia" w:ascii="宋体" w:hAnsi="宋体" w:cs="宋体"/>
                <w:sz w:val="24"/>
              </w:rPr>
              <w:t>中标单位</w:t>
            </w:r>
            <w:r>
              <w:rPr>
                <w:rFonts w:ascii="宋体" w:hAnsi="宋体" w:cs="宋体"/>
                <w:sz w:val="24"/>
              </w:rPr>
              <w:t>应在领取中标通知书前在浙江省政府采购网上进行登记注册，否则视为放弃中标。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27</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说明</w:t>
            </w:r>
          </w:p>
        </w:tc>
        <w:tc>
          <w:tcPr>
            <w:tcW w:w="733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cs="宋体"/>
                <w:sz w:val="24"/>
              </w:rPr>
            </w:pPr>
            <w:r>
              <w:rPr>
                <w:rFonts w:ascii="宋体" w:hAnsi="宋体" w:cs="宋体"/>
                <w:sz w:val="24"/>
              </w:rPr>
              <w:t>不接收未报名招标文件的</w:t>
            </w:r>
            <w:r>
              <w:rPr>
                <w:rFonts w:hint="eastAsia" w:ascii="宋体" w:hAnsi="宋体" w:cs="宋体"/>
                <w:sz w:val="24"/>
              </w:rPr>
              <w:t>投标人</w:t>
            </w:r>
            <w:r>
              <w:rPr>
                <w:rFonts w:ascii="宋体" w:hAnsi="宋体" w:cs="宋体"/>
                <w:sz w:val="24"/>
              </w:rPr>
              <w:t>参加投标。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hint="eastAsia" w:ascii="宋体" w:hAnsi="宋体" w:cs="宋体"/>
                <w:sz w:val="24"/>
              </w:rPr>
              <w:t>28</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sz w:val="24"/>
              </w:rPr>
            </w:pPr>
            <w:r>
              <w:rPr>
                <w:rFonts w:ascii="宋体" w:hAnsi="宋体" w:cs="宋体"/>
                <w:sz w:val="24"/>
              </w:rPr>
              <w:t>解释权</w:t>
            </w:r>
          </w:p>
        </w:tc>
        <w:tc>
          <w:tcPr>
            <w:tcW w:w="73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jc w:val="left"/>
              <w:textAlignment w:val="bottom"/>
              <w:rPr>
                <w:rFonts w:ascii="宋体" w:hAnsi="宋体" w:cs="宋体"/>
                <w:sz w:val="24"/>
              </w:rPr>
            </w:pPr>
            <w:r>
              <w:rPr>
                <w:rFonts w:ascii="宋体" w:hAnsi="宋体" w:cs="宋体"/>
                <w:sz w:val="24"/>
              </w:rPr>
              <w:t>本招标文件的解释权属于采购人和采购代理机构。</w:t>
            </w:r>
          </w:p>
        </w:tc>
      </w:tr>
      <w:bookmarkEnd w:id="47"/>
      <w:bookmarkEnd w:id="48"/>
      <w:bookmarkEnd w:id="49"/>
      <w:bookmarkEnd w:id="50"/>
      <w:bookmarkEnd w:id="51"/>
      <w:bookmarkEnd w:id="52"/>
      <w:bookmarkEnd w:id="53"/>
      <w:bookmarkEnd w:id="54"/>
      <w:bookmarkEnd w:id="55"/>
      <w:bookmarkEnd w:id="56"/>
    </w:tbl>
    <w:p>
      <w:pPr>
        <w:snapToGrid w:val="0"/>
        <w:ind w:firstLine="482"/>
        <w:jc w:val="left"/>
        <w:outlineLvl w:val="1"/>
        <w:rPr>
          <w:rFonts w:hAnsi="宋体"/>
          <w:b/>
          <w:sz w:val="24"/>
          <w:szCs w:val="24"/>
        </w:rPr>
      </w:pPr>
      <w:bookmarkStart w:id="57" w:name="_Toc24238"/>
      <w:bookmarkStart w:id="58" w:name="_Toc6257"/>
      <w:bookmarkStart w:id="59" w:name="_Toc749"/>
      <w:bookmarkStart w:id="60" w:name="_Toc330214840"/>
      <w:bookmarkStart w:id="61" w:name="_Toc330215267"/>
      <w:bookmarkStart w:id="62" w:name="_Toc330212071"/>
      <w:bookmarkStart w:id="63" w:name="_Toc330215465"/>
      <w:bookmarkStart w:id="64" w:name="_Toc330214712"/>
      <w:bookmarkStart w:id="65" w:name="_Toc381971539"/>
      <w:r>
        <w:rPr>
          <w:rFonts w:hint="eastAsia" w:hAnsi="宋体"/>
          <w:b/>
          <w:sz w:val="24"/>
          <w:szCs w:val="24"/>
        </w:rPr>
        <w:t>一、总  则</w:t>
      </w:r>
      <w:bookmarkEnd w:id="57"/>
      <w:bookmarkEnd w:id="58"/>
      <w:bookmarkEnd w:id="59"/>
    </w:p>
    <w:p>
      <w:pPr>
        <w:snapToGrid w:val="0"/>
        <w:ind w:firstLine="482"/>
        <w:jc w:val="left"/>
        <w:outlineLvl w:val="2"/>
        <w:rPr>
          <w:rFonts w:ascii="宋体" w:hAnsi="宋体"/>
          <w:b/>
          <w:sz w:val="24"/>
          <w:szCs w:val="24"/>
        </w:rPr>
      </w:pPr>
      <w:bookmarkStart w:id="66" w:name="_Toc330215453"/>
      <w:bookmarkStart w:id="67" w:name="_Toc504504524"/>
      <w:bookmarkStart w:id="68" w:name="_Toc330214828"/>
      <w:bookmarkStart w:id="69" w:name="_Toc330214700"/>
      <w:bookmarkStart w:id="70" w:name="_Toc330212059"/>
      <w:bookmarkStart w:id="71" w:name="_Toc330215255"/>
      <w:bookmarkStart w:id="72" w:name="_Toc381971527"/>
      <w:bookmarkStart w:id="73" w:name="_Toc1221"/>
      <w:r>
        <w:rPr>
          <w:rFonts w:hint="eastAsia" w:ascii="宋体" w:hAnsi="宋体"/>
          <w:b/>
          <w:sz w:val="24"/>
          <w:szCs w:val="24"/>
        </w:rPr>
        <w:t xml:space="preserve">（一） </w:t>
      </w:r>
      <w:bookmarkEnd w:id="66"/>
      <w:bookmarkEnd w:id="67"/>
      <w:bookmarkEnd w:id="68"/>
      <w:bookmarkEnd w:id="69"/>
      <w:bookmarkEnd w:id="70"/>
      <w:bookmarkEnd w:id="71"/>
      <w:bookmarkEnd w:id="72"/>
      <w:r>
        <w:rPr>
          <w:rFonts w:hint="eastAsia" w:ascii="宋体" w:hAnsi="宋体"/>
          <w:b/>
          <w:sz w:val="24"/>
          <w:szCs w:val="24"/>
        </w:rPr>
        <w:t>实施依据及适用范围</w:t>
      </w:r>
      <w:bookmarkEnd w:id="73"/>
    </w:p>
    <w:p>
      <w:pPr>
        <w:snapToGrid w:val="0"/>
        <w:ind w:firstLine="480"/>
        <w:jc w:val="left"/>
        <w:rPr>
          <w:rFonts w:ascii="宋体" w:hAnsi="宋体" w:cs="Arial"/>
          <w:sz w:val="24"/>
          <w:szCs w:val="24"/>
        </w:rPr>
      </w:pPr>
      <w:r>
        <w:rPr>
          <w:rFonts w:hint="eastAsia" w:ascii="宋体" w:hAnsi="宋体" w:cs="Arial"/>
          <w:sz w:val="24"/>
          <w:szCs w:val="24"/>
        </w:rPr>
        <w:t>1.实施依据：本次采购工作按照《中华人民共和国政府采购法》、《中华人民共和国政府采购法实施条例》、《政府采购货物和服务招标投标管理办法》、《浙江省政府采购项目电子交易管理暂行办法》等政府采购有关法律、法规、规章、文件的规定组织和实施。</w:t>
      </w:r>
    </w:p>
    <w:p>
      <w:pPr>
        <w:snapToGrid w:val="0"/>
        <w:ind w:firstLine="480"/>
        <w:jc w:val="left"/>
        <w:rPr>
          <w:rFonts w:ascii="宋体" w:hAnsi="宋体" w:cs="Arial"/>
          <w:sz w:val="24"/>
          <w:szCs w:val="24"/>
        </w:rPr>
      </w:pPr>
      <w:r>
        <w:rPr>
          <w:rFonts w:hint="eastAsia" w:ascii="宋体" w:hAnsi="宋体" w:cs="Arial"/>
          <w:sz w:val="24"/>
          <w:szCs w:val="24"/>
        </w:rPr>
        <w:t>2.本招标文件适用于</w:t>
      </w:r>
      <w:r>
        <w:rPr>
          <w:rFonts w:hint="eastAsia" w:ascii="宋体" w:hAnsi="宋体" w:cs="宋体"/>
          <w:bCs/>
          <w:sz w:val="24"/>
        </w:rPr>
        <w:t>嵊州市农产品市场快速检测服务项目</w:t>
      </w:r>
      <w:r>
        <w:rPr>
          <w:rFonts w:hint="eastAsia" w:ascii="宋体" w:hAnsi="宋体"/>
          <w:bCs/>
          <w:iCs/>
          <w:sz w:val="24"/>
          <w:szCs w:val="24"/>
        </w:rPr>
        <w:t>（项目编号：</w:t>
      </w:r>
      <w:r>
        <w:rPr>
          <w:rFonts w:hint="eastAsia" w:ascii="宋体" w:hAnsi="宋体" w:cs="宋体"/>
          <w:sz w:val="24"/>
          <w:lang w:val="zh-CN"/>
        </w:rPr>
        <w:t>SXPZ-F20200710ZXX</w:t>
      </w:r>
      <w:r>
        <w:rPr>
          <w:rFonts w:hint="eastAsia" w:ascii="宋体" w:hAnsi="宋体"/>
          <w:bCs/>
          <w:iCs/>
          <w:sz w:val="24"/>
          <w:szCs w:val="24"/>
        </w:rPr>
        <w:t>）</w:t>
      </w:r>
      <w:r>
        <w:rPr>
          <w:rFonts w:hint="eastAsia" w:ascii="宋体" w:hAnsi="宋体" w:cs="Arial"/>
          <w:sz w:val="24"/>
          <w:szCs w:val="24"/>
        </w:rPr>
        <w:t>的招标、投标、评标、定标、验收、合同履约、付款等行为（法律、法规另有规定的，从其规定）。</w:t>
      </w:r>
    </w:p>
    <w:p>
      <w:pPr>
        <w:snapToGrid w:val="0"/>
        <w:ind w:firstLine="482"/>
        <w:jc w:val="left"/>
        <w:outlineLvl w:val="2"/>
        <w:rPr>
          <w:rFonts w:ascii="宋体" w:hAnsi="宋体"/>
          <w:b/>
          <w:sz w:val="24"/>
          <w:szCs w:val="24"/>
        </w:rPr>
      </w:pPr>
      <w:bookmarkStart w:id="74" w:name="_Toc330215256"/>
      <w:bookmarkStart w:id="75" w:name="_Toc381971528"/>
      <w:bookmarkStart w:id="76" w:name="_Toc330212060"/>
      <w:bookmarkStart w:id="77" w:name="_Toc504504525"/>
      <w:bookmarkStart w:id="78" w:name="_Toc330214701"/>
      <w:bookmarkStart w:id="79" w:name="_Toc330214829"/>
      <w:bookmarkStart w:id="80" w:name="_Toc16941"/>
      <w:bookmarkStart w:id="81" w:name="_Toc330215454"/>
      <w:r>
        <w:rPr>
          <w:rFonts w:hint="eastAsia" w:ascii="宋体" w:hAnsi="宋体"/>
          <w:b/>
          <w:sz w:val="24"/>
          <w:szCs w:val="24"/>
        </w:rPr>
        <w:t>（二）定义</w:t>
      </w:r>
      <w:bookmarkEnd w:id="74"/>
      <w:bookmarkEnd w:id="75"/>
      <w:bookmarkEnd w:id="76"/>
      <w:bookmarkEnd w:id="77"/>
      <w:bookmarkEnd w:id="78"/>
      <w:bookmarkEnd w:id="79"/>
      <w:bookmarkEnd w:id="80"/>
      <w:bookmarkEnd w:id="81"/>
    </w:p>
    <w:p>
      <w:pPr>
        <w:snapToGrid w:val="0"/>
        <w:ind w:firstLine="480"/>
        <w:jc w:val="left"/>
        <w:rPr>
          <w:rFonts w:ascii="宋体" w:hAnsi="宋体"/>
          <w:sz w:val="24"/>
          <w:szCs w:val="24"/>
        </w:rPr>
      </w:pPr>
      <w:r>
        <w:rPr>
          <w:rFonts w:hint="eastAsia" w:ascii="宋体" w:hAnsi="宋体" w:cs="Arial"/>
          <w:sz w:val="24"/>
          <w:szCs w:val="24"/>
        </w:rPr>
        <w:t>1.</w:t>
      </w:r>
      <w:r>
        <w:rPr>
          <w:rFonts w:hint="eastAsia" w:ascii="宋体" w:hAnsi="宋体"/>
          <w:sz w:val="24"/>
          <w:szCs w:val="24"/>
        </w:rPr>
        <w:t>“采购人”是指依法进行政府采购的国家机关、事业单位、团体组织，即政府采购合同中的“甲方”。</w:t>
      </w:r>
    </w:p>
    <w:p>
      <w:pPr>
        <w:snapToGrid w:val="0"/>
        <w:ind w:firstLine="480"/>
        <w:jc w:val="left"/>
        <w:rPr>
          <w:rFonts w:ascii="宋体" w:hAnsi="宋体"/>
          <w:sz w:val="24"/>
          <w:szCs w:val="24"/>
        </w:rPr>
      </w:pPr>
      <w:r>
        <w:rPr>
          <w:rFonts w:hint="eastAsia" w:ascii="宋体" w:hAnsi="宋体"/>
          <w:sz w:val="24"/>
          <w:szCs w:val="24"/>
        </w:rPr>
        <w:t>2.“采购代理机构”是指受采购人委托，在委托的范围内办理采购事宜的机构（本项目的采购代理机构是指“绍兴平准招标代理有限公司”）；</w:t>
      </w:r>
    </w:p>
    <w:p>
      <w:pPr>
        <w:snapToGrid w:val="0"/>
        <w:ind w:firstLine="480"/>
        <w:jc w:val="left"/>
        <w:rPr>
          <w:rFonts w:ascii="宋体" w:hAnsi="宋体" w:cs="Arial"/>
          <w:sz w:val="24"/>
          <w:szCs w:val="24"/>
        </w:rPr>
      </w:pPr>
      <w:r>
        <w:rPr>
          <w:rFonts w:hint="eastAsia" w:ascii="宋体" w:hAnsi="宋体" w:cs="Arial"/>
          <w:sz w:val="24"/>
          <w:szCs w:val="24"/>
        </w:rPr>
        <w:t>3.“采购组织机构”：是指采购人和受采购人委托的采购代理机构；</w:t>
      </w:r>
    </w:p>
    <w:p>
      <w:pPr>
        <w:snapToGrid w:val="0"/>
        <w:ind w:firstLine="480"/>
        <w:jc w:val="left"/>
        <w:rPr>
          <w:rFonts w:ascii="宋体" w:hAnsi="宋体" w:cs="Arial"/>
          <w:sz w:val="24"/>
          <w:szCs w:val="24"/>
        </w:rPr>
      </w:pPr>
      <w:r>
        <w:rPr>
          <w:rFonts w:hint="eastAsia" w:ascii="宋体" w:hAnsi="宋体" w:cs="Arial"/>
          <w:sz w:val="24"/>
          <w:szCs w:val="24"/>
        </w:rPr>
        <w:t>4.“投标人”：是指响应招标、参加投标竞争的法人、其他组织或者自然人；</w:t>
      </w:r>
    </w:p>
    <w:p>
      <w:pPr>
        <w:snapToGrid w:val="0"/>
        <w:ind w:firstLine="480"/>
        <w:jc w:val="left"/>
        <w:rPr>
          <w:rFonts w:ascii="宋体" w:hAnsi="宋体" w:cs="Arial"/>
          <w:sz w:val="24"/>
          <w:szCs w:val="24"/>
        </w:rPr>
      </w:pPr>
      <w:r>
        <w:rPr>
          <w:rFonts w:hint="eastAsia" w:ascii="宋体" w:hAnsi="宋体" w:cs="Arial"/>
          <w:sz w:val="24"/>
          <w:szCs w:val="24"/>
        </w:rPr>
        <w:t>5.“中标单位”：是指经评标委员会推荐并经采购人确认的中标成交单位，即政府采购合同中的“乙方”；</w:t>
      </w:r>
    </w:p>
    <w:p>
      <w:pPr>
        <w:snapToGrid w:val="0"/>
        <w:ind w:firstLine="480"/>
        <w:jc w:val="left"/>
        <w:outlineLvl w:val="2"/>
        <w:rPr>
          <w:rFonts w:ascii="宋体" w:hAnsi="宋体"/>
          <w:bCs/>
          <w:sz w:val="24"/>
          <w:szCs w:val="24"/>
        </w:rPr>
      </w:pPr>
      <w:bookmarkStart w:id="82" w:name="_Toc32246"/>
      <w:bookmarkStart w:id="83" w:name="_Toc504504526"/>
      <w:bookmarkStart w:id="84" w:name="_Toc330212063"/>
      <w:bookmarkStart w:id="85" w:name="_Toc330215259"/>
      <w:bookmarkStart w:id="86" w:name="_Toc330215457"/>
      <w:bookmarkStart w:id="87" w:name="_Toc330214704"/>
      <w:bookmarkStart w:id="88" w:name="_Toc330214832"/>
      <w:bookmarkStart w:id="89" w:name="_Toc381971531"/>
      <w:r>
        <w:rPr>
          <w:rFonts w:hint="eastAsia" w:ascii="宋体" w:hAnsi="宋体"/>
          <w:bCs/>
          <w:sz w:val="24"/>
          <w:szCs w:val="24"/>
        </w:rPr>
        <w:t>6.“中小企业（含中型、小型、微型）”：是指符合中小企业划分标准（工信部联企业[2011]300号）的企业；</w:t>
      </w:r>
      <w:bookmarkEnd w:id="82"/>
    </w:p>
    <w:p>
      <w:pPr>
        <w:snapToGrid w:val="0"/>
        <w:ind w:firstLine="480"/>
        <w:jc w:val="left"/>
        <w:outlineLvl w:val="2"/>
        <w:rPr>
          <w:rFonts w:ascii="宋体" w:hAnsi="宋体"/>
          <w:bCs/>
          <w:sz w:val="24"/>
          <w:szCs w:val="24"/>
        </w:rPr>
      </w:pPr>
      <w:bookmarkStart w:id="90" w:name="_Toc15625"/>
      <w:r>
        <w:rPr>
          <w:rFonts w:hint="eastAsia" w:ascii="宋体" w:hAnsi="宋体"/>
          <w:bCs/>
          <w:sz w:val="24"/>
          <w:szCs w:val="24"/>
        </w:rPr>
        <w:t>7.“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bookmarkEnd w:id="90"/>
    </w:p>
    <w:p>
      <w:pPr>
        <w:snapToGrid w:val="0"/>
        <w:ind w:firstLine="480"/>
        <w:jc w:val="left"/>
        <w:outlineLvl w:val="2"/>
        <w:rPr>
          <w:rFonts w:ascii="宋体" w:hAnsi="宋体"/>
          <w:bCs/>
          <w:sz w:val="24"/>
          <w:szCs w:val="24"/>
        </w:rPr>
      </w:pPr>
      <w:bookmarkStart w:id="91" w:name="_Toc32057"/>
      <w:r>
        <w:rPr>
          <w:rFonts w:hint="eastAsia" w:ascii="宋体" w:hAnsi="宋体"/>
          <w:bCs/>
          <w:sz w:val="24"/>
          <w:szCs w:val="24"/>
        </w:rPr>
        <w:t>8.“残疾人福利性单位”：是指符合《财政部 民政部 中国残疾人联合会关于促进残疾人就业政府采购政策的通知》（财库〔2017〕141号）的规定单位；</w:t>
      </w:r>
      <w:bookmarkEnd w:id="91"/>
    </w:p>
    <w:p>
      <w:pPr>
        <w:snapToGrid w:val="0"/>
        <w:ind w:firstLine="480"/>
        <w:jc w:val="left"/>
        <w:outlineLvl w:val="2"/>
        <w:rPr>
          <w:rFonts w:ascii="宋体" w:hAnsi="宋体"/>
          <w:bCs/>
          <w:sz w:val="24"/>
          <w:szCs w:val="24"/>
        </w:rPr>
      </w:pPr>
      <w:bookmarkStart w:id="92" w:name="_Toc1632"/>
      <w:r>
        <w:rPr>
          <w:rFonts w:hint="eastAsia" w:ascii="宋体" w:hAnsi="宋体"/>
          <w:bCs/>
          <w:sz w:val="24"/>
          <w:szCs w:val="24"/>
        </w:rPr>
        <w:t>9.“项目”：是指投标人按采购文件规定向采购人提供的货物或服务或工程；</w:t>
      </w:r>
      <w:bookmarkEnd w:id="92"/>
    </w:p>
    <w:p>
      <w:pPr>
        <w:snapToGrid w:val="0"/>
        <w:ind w:firstLine="482"/>
        <w:jc w:val="left"/>
        <w:outlineLvl w:val="2"/>
        <w:rPr>
          <w:rFonts w:ascii="宋体" w:hAnsi="宋体"/>
          <w:b/>
          <w:sz w:val="24"/>
          <w:szCs w:val="24"/>
        </w:rPr>
      </w:pPr>
      <w:bookmarkStart w:id="93" w:name="_Toc2033"/>
      <w:r>
        <w:rPr>
          <w:rFonts w:hint="eastAsia" w:ascii="宋体" w:hAnsi="宋体"/>
          <w:b/>
          <w:sz w:val="24"/>
          <w:szCs w:val="24"/>
        </w:rPr>
        <w:t>（三）</w:t>
      </w:r>
      <w:bookmarkEnd w:id="83"/>
      <w:r>
        <w:rPr>
          <w:rFonts w:hint="eastAsia" w:ascii="宋体" w:hAnsi="宋体"/>
          <w:b/>
          <w:sz w:val="24"/>
          <w:szCs w:val="24"/>
        </w:rPr>
        <w:t>采购方式和采购组织类型</w:t>
      </w:r>
      <w:bookmarkEnd w:id="93"/>
    </w:p>
    <w:p>
      <w:pPr>
        <w:snapToGrid w:val="0"/>
        <w:ind w:firstLine="480"/>
        <w:jc w:val="left"/>
        <w:rPr>
          <w:rFonts w:ascii="宋体" w:hAnsi="宋体"/>
          <w:sz w:val="24"/>
          <w:szCs w:val="24"/>
        </w:rPr>
      </w:pPr>
      <w:r>
        <w:rPr>
          <w:rFonts w:hint="eastAsia" w:ascii="宋体" w:hAnsi="宋体"/>
          <w:sz w:val="24"/>
          <w:szCs w:val="24"/>
        </w:rPr>
        <w:t>1.采购方式：本次招标采用公开招标方式进行。</w:t>
      </w:r>
    </w:p>
    <w:p>
      <w:pPr>
        <w:snapToGrid w:val="0"/>
        <w:ind w:firstLine="480"/>
        <w:jc w:val="left"/>
        <w:rPr>
          <w:rFonts w:ascii="宋体" w:hAnsi="宋体"/>
          <w:sz w:val="24"/>
          <w:szCs w:val="24"/>
        </w:rPr>
      </w:pPr>
      <w:bookmarkStart w:id="94" w:name="_Toc504504527"/>
      <w:r>
        <w:rPr>
          <w:rFonts w:hint="eastAsia" w:ascii="宋体" w:hAnsi="宋体"/>
          <w:sz w:val="24"/>
          <w:szCs w:val="24"/>
        </w:rPr>
        <w:t>2.采购组织类型：分散采购-分散委托中介。</w:t>
      </w:r>
    </w:p>
    <w:p>
      <w:pPr>
        <w:snapToGrid w:val="0"/>
        <w:ind w:firstLine="482"/>
        <w:jc w:val="left"/>
        <w:outlineLvl w:val="2"/>
        <w:rPr>
          <w:rFonts w:ascii="宋体" w:hAnsi="宋体"/>
          <w:b/>
          <w:sz w:val="24"/>
          <w:szCs w:val="24"/>
        </w:rPr>
      </w:pPr>
      <w:bookmarkStart w:id="95" w:name="_Toc32158"/>
      <w:r>
        <w:rPr>
          <w:rFonts w:hint="eastAsia" w:ascii="宋体" w:hAnsi="宋体"/>
          <w:b/>
          <w:sz w:val="24"/>
          <w:szCs w:val="24"/>
        </w:rPr>
        <w:t>（四）投标委托</w:t>
      </w:r>
      <w:bookmarkEnd w:id="94"/>
      <w:bookmarkEnd w:id="95"/>
    </w:p>
    <w:p>
      <w:pPr>
        <w:snapToGrid w:val="0"/>
        <w:ind w:firstLine="480"/>
        <w:jc w:val="left"/>
        <w:rPr>
          <w:rFonts w:ascii="宋体" w:hAnsi="宋体"/>
          <w:sz w:val="24"/>
          <w:szCs w:val="24"/>
        </w:rPr>
      </w:pPr>
      <w:bookmarkStart w:id="96" w:name="_Toc504504528"/>
      <w:r>
        <w:rPr>
          <w:rFonts w:hint="eastAsia" w:ascii="宋体" w:hAnsi="宋体"/>
          <w:sz w:val="24"/>
          <w:szCs w:val="24"/>
        </w:rPr>
        <w:t>投标人的法定代表人可以授权其单位的其他在职员工全权代表其处理与本次投标有关的事项，但其授权代表必须持有法定代表人出具的《法定代表人授权委托书》（格式见第六部分 投标文件格式），《法定代表人授权委托书》必须经法定代表人签字（或盖章），否则视为无效授权（等同未提供）。</w:t>
      </w:r>
    </w:p>
    <w:p>
      <w:pPr>
        <w:snapToGrid w:val="0"/>
        <w:ind w:firstLine="482"/>
        <w:jc w:val="left"/>
        <w:outlineLvl w:val="2"/>
        <w:rPr>
          <w:rFonts w:ascii="宋体" w:hAnsi="宋体"/>
          <w:b/>
          <w:sz w:val="24"/>
          <w:szCs w:val="24"/>
        </w:rPr>
      </w:pPr>
      <w:bookmarkStart w:id="97" w:name="_Toc31018"/>
      <w:r>
        <w:rPr>
          <w:rFonts w:hint="eastAsia" w:ascii="宋体" w:hAnsi="宋体"/>
          <w:b/>
          <w:sz w:val="24"/>
          <w:szCs w:val="24"/>
        </w:rPr>
        <w:t>（五）投标费用</w:t>
      </w:r>
      <w:bookmarkEnd w:id="96"/>
      <w:bookmarkEnd w:id="97"/>
    </w:p>
    <w:p>
      <w:pPr>
        <w:snapToGrid w:val="0"/>
        <w:ind w:firstLine="480"/>
        <w:jc w:val="left"/>
        <w:rPr>
          <w:rFonts w:ascii="宋体" w:hAnsi="宋体"/>
          <w:sz w:val="24"/>
          <w:szCs w:val="24"/>
        </w:rPr>
      </w:pPr>
      <w:bookmarkStart w:id="98" w:name="_Toc504504529"/>
      <w:r>
        <w:rPr>
          <w:rFonts w:hint="eastAsia" w:ascii="宋体" w:hAnsi="宋体"/>
          <w:sz w:val="24"/>
          <w:szCs w:val="24"/>
        </w:rPr>
        <w:t>1.不论投标结果如何，投标人均应自行承担所有与投标有关的全部费用，采购组织机构概不负责；</w:t>
      </w:r>
    </w:p>
    <w:p>
      <w:pPr>
        <w:snapToGrid w:val="0"/>
        <w:ind w:firstLine="480"/>
        <w:jc w:val="left"/>
        <w:rPr>
          <w:rFonts w:ascii="宋体" w:hAnsi="宋体"/>
          <w:sz w:val="24"/>
          <w:szCs w:val="24"/>
        </w:rPr>
      </w:pPr>
      <w:r>
        <w:rPr>
          <w:rFonts w:hint="eastAsia" w:ascii="宋体" w:hAnsi="宋体"/>
          <w:sz w:val="24"/>
          <w:szCs w:val="24"/>
        </w:rPr>
        <w:t>2.合同实施过程中，中标单位须与采购人积极配合。中标单位自行承担本次采购活动中所发生的全部费用。</w:t>
      </w:r>
    </w:p>
    <w:p>
      <w:pPr>
        <w:snapToGrid w:val="0"/>
        <w:ind w:firstLine="482"/>
        <w:jc w:val="left"/>
        <w:outlineLvl w:val="2"/>
        <w:rPr>
          <w:rFonts w:ascii="宋体" w:hAnsi="宋体"/>
          <w:b/>
          <w:sz w:val="24"/>
          <w:szCs w:val="24"/>
        </w:rPr>
      </w:pPr>
      <w:bookmarkStart w:id="99" w:name="_Toc19901"/>
      <w:r>
        <w:rPr>
          <w:rFonts w:hint="eastAsia" w:ascii="宋体" w:hAnsi="宋体"/>
          <w:b/>
          <w:sz w:val="24"/>
          <w:szCs w:val="24"/>
        </w:rPr>
        <w:t>（六）联合体投标</w:t>
      </w:r>
      <w:bookmarkEnd w:id="98"/>
      <w:bookmarkEnd w:id="99"/>
    </w:p>
    <w:p>
      <w:pPr>
        <w:snapToGrid w:val="0"/>
        <w:ind w:firstLine="480"/>
        <w:jc w:val="left"/>
        <w:rPr>
          <w:rFonts w:ascii="宋体" w:hAnsi="宋体" w:cs="Arial"/>
          <w:sz w:val="24"/>
          <w:szCs w:val="24"/>
        </w:rPr>
      </w:pPr>
      <w:r>
        <w:rPr>
          <w:rFonts w:hint="eastAsia" w:ascii="宋体" w:hAnsi="宋体" w:cs="Arial"/>
          <w:sz w:val="24"/>
          <w:szCs w:val="24"/>
        </w:rPr>
        <w:t xml:space="preserve"> 本项目不接受联合体投标。</w:t>
      </w:r>
    </w:p>
    <w:p>
      <w:pPr>
        <w:snapToGrid w:val="0"/>
        <w:ind w:firstLine="482"/>
        <w:jc w:val="left"/>
        <w:outlineLvl w:val="2"/>
        <w:rPr>
          <w:rFonts w:ascii="宋体" w:hAnsi="宋体"/>
          <w:b/>
          <w:sz w:val="24"/>
          <w:szCs w:val="24"/>
        </w:rPr>
      </w:pPr>
      <w:bookmarkStart w:id="100" w:name="_Toc504504530"/>
      <w:bookmarkStart w:id="101" w:name="_Toc9098"/>
      <w:r>
        <w:rPr>
          <w:rFonts w:hint="eastAsia" w:ascii="宋体" w:hAnsi="宋体"/>
          <w:b/>
          <w:sz w:val="24"/>
          <w:szCs w:val="24"/>
        </w:rPr>
        <w:t>（七）转包与分包</w:t>
      </w:r>
      <w:bookmarkEnd w:id="100"/>
      <w:bookmarkEnd w:id="101"/>
    </w:p>
    <w:p>
      <w:pPr>
        <w:snapToGrid w:val="0"/>
        <w:ind w:firstLine="720" w:firstLineChars="300"/>
        <w:jc w:val="left"/>
        <w:rPr>
          <w:rFonts w:ascii="宋体" w:hAnsi="宋体"/>
          <w:sz w:val="24"/>
          <w:szCs w:val="24"/>
        </w:rPr>
      </w:pPr>
      <w:r>
        <w:rPr>
          <w:rFonts w:hint="eastAsia" w:ascii="宋体" w:hAnsi="宋体"/>
          <w:sz w:val="24"/>
          <w:szCs w:val="24"/>
        </w:rPr>
        <w:t>转包、分包：不允许；</w:t>
      </w:r>
    </w:p>
    <w:bookmarkEnd w:id="84"/>
    <w:bookmarkEnd w:id="85"/>
    <w:bookmarkEnd w:id="86"/>
    <w:bookmarkEnd w:id="87"/>
    <w:bookmarkEnd w:id="88"/>
    <w:bookmarkEnd w:id="89"/>
    <w:p>
      <w:pPr>
        <w:snapToGrid w:val="0"/>
        <w:ind w:firstLine="482"/>
        <w:jc w:val="left"/>
        <w:outlineLvl w:val="2"/>
        <w:rPr>
          <w:rFonts w:ascii="宋体" w:hAnsi="宋体"/>
          <w:b/>
          <w:sz w:val="24"/>
          <w:szCs w:val="24"/>
        </w:rPr>
      </w:pPr>
      <w:bookmarkStart w:id="102" w:name="_Toc27648"/>
      <w:bookmarkStart w:id="103" w:name="_Toc504504532"/>
      <w:bookmarkStart w:id="104" w:name="_Toc330214834"/>
      <w:bookmarkStart w:id="105" w:name="_Toc330212065"/>
      <w:bookmarkStart w:id="106" w:name="_Toc330215459"/>
      <w:bookmarkStart w:id="107" w:name="_Toc330214706"/>
      <w:bookmarkStart w:id="108" w:name="_Toc381971533"/>
      <w:bookmarkStart w:id="109" w:name="_Toc330215261"/>
      <w:r>
        <w:rPr>
          <w:rFonts w:hint="eastAsia" w:ascii="宋体" w:hAnsi="宋体"/>
          <w:b/>
          <w:sz w:val="24"/>
          <w:szCs w:val="24"/>
        </w:rPr>
        <w:t>（九）特殊投标人投标规定</w:t>
      </w:r>
      <w:bookmarkEnd w:id="102"/>
    </w:p>
    <w:p>
      <w:pPr>
        <w:snapToGrid w:val="0"/>
        <w:ind w:firstLine="480"/>
        <w:jc w:val="left"/>
        <w:rPr>
          <w:rFonts w:ascii="宋体" w:hAnsi="宋体"/>
          <w:bCs/>
          <w:sz w:val="24"/>
          <w:szCs w:val="24"/>
        </w:rPr>
      </w:pPr>
      <w:r>
        <w:rPr>
          <w:rFonts w:hint="eastAsia" w:ascii="宋体" w:hAnsi="宋体"/>
          <w:bCs/>
          <w:sz w:val="24"/>
          <w:szCs w:val="24"/>
        </w:rPr>
        <w:t>根据《关于规范政府采购供应商资格设定及资格审查的通知（浙财采监【2013】24号）》第六条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pPr>
        <w:snapToGrid w:val="0"/>
        <w:ind w:firstLine="482"/>
        <w:jc w:val="left"/>
        <w:outlineLvl w:val="2"/>
        <w:rPr>
          <w:rFonts w:ascii="宋体" w:hAnsi="宋体"/>
          <w:b/>
          <w:sz w:val="24"/>
          <w:szCs w:val="24"/>
        </w:rPr>
      </w:pPr>
      <w:bookmarkStart w:id="110" w:name="_Toc10168"/>
      <w:r>
        <w:rPr>
          <w:rFonts w:hint="eastAsia" w:ascii="宋体" w:hAnsi="宋体"/>
          <w:b/>
          <w:sz w:val="24"/>
          <w:szCs w:val="24"/>
        </w:rPr>
        <w:t>（十）质疑和投诉</w:t>
      </w:r>
      <w:bookmarkEnd w:id="103"/>
      <w:bookmarkEnd w:id="110"/>
    </w:p>
    <w:p>
      <w:pPr>
        <w:snapToGrid w:val="0"/>
        <w:ind w:firstLine="480"/>
        <w:jc w:val="left"/>
        <w:rPr>
          <w:rFonts w:ascii="宋体" w:hAnsi="宋体"/>
          <w:sz w:val="24"/>
          <w:szCs w:val="24"/>
        </w:rPr>
      </w:pPr>
      <w:r>
        <w:rPr>
          <w:rFonts w:hint="eastAsia" w:ascii="宋体" w:hAnsi="宋体"/>
          <w:bCs/>
          <w:sz w:val="24"/>
          <w:szCs w:val="24"/>
        </w:rPr>
        <w:t>1.投标人认为招标文件、招标过程或中标结果使自己的合法权益受到损害的，应当在知道或者应知其权益受到损害之日起七个工作日内，以书面形式向采购人、采购代理机构提出质疑。</w:t>
      </w:r>
      <w:r>
        <w:rPr>
          <w:rFonts w:hint="eastAsia" w:ascii="宋体" w:hAnsi="宋体"/>
          <w:sz w:val="24"/>
          <w:szCs w:val="24"/>
        </w:rPr>
        <w:t>投标人对招标采购单位的质疑答复不满意或者招标采购单位未在规定时间内作出答复的，可以在答复期满后十五个工作日内向同级采购监管部门投诉。</w:t>
      </w:r>
    </w:p>
    <w:p>
      <w:pPr>
        <w:ind w:firstLine="464"/>
        <w:jc w:val="left"/>
        <w:rPr>
          <w:rFonts w:ascii="宋体" w:hAnsi="宋体"/>
          <w:spacing w:val="-4"/>
          <w:sz w:val="24"/>
          <w:szCs w:val="24"/>
        </w:rPr>
      </w:pPr>
      <w:r>
        <w:rPr>
          <w:rFonts w:hint="eastAsia" w:ascii="宋体" w:hAnsi="宋体"/>
          <w:spacing w:val="-4"/>
          <w:sz w:val="24"/>
          <w:szCs w:val="24"/>
        </w:rPr>
        <w:t>上述所指“投标人应知其权益受到损害之日”，是指：</w:t>
      </w:r>
    </w:p>
    <w:p>
      <w:pPr>
        <w:ind w:firstLine="464"/>
        <w:jc w:val="left"/>
        <w:rPr>
          <w:rFonts w:ascii="宋体" w:hAnsi="宋体"/>
          <w:spacing w:val="-4"/>
          <w:sz w:val="24"/>
          <w:szCs w:val="24"/>
        </w:rPr>
      </w:pPr>
      <w:r>
        <w:rPr>
          <w:rFonts w:hint="eastAsia" w:ascii="宋体" w:hAnsi="宋体"/>
          <w:spacing w:val="-4"/>
          <w:sz w:val="24"/>
          <w:szCs w:val="24"/>
        </w:rPr>
        <w:t>（1）对采购文件提出质疑的，为获取采购文件之日或者采购文件公告期限届满之日（采购文件公告期限届满后获取采购文件的，以采购文件公告期限届满之日为准）；</w:t>
      </w:r>
    </w:p>
    <w:p>
      <w:pPr>
        <w:ind w:firstLine="464"/>
        <w:jc w:val="left"/>
        <w:rPr>
          <w:rFonts w:ascii="宋体" w:hAnsi="宋体"/>
          <w:spacing w:val="-4"/>
          <w:sz w:val="24"/>
          <w:szCs w:val="24"/>
        </w:rPr>
      </w:pPr>
      <w:r>
        <w:rPr>
          <w:rFonts w:hint="eastAsia" w:ascii="宋体" w:hAnsi="宋体"/>
          <w:spacing w:val="-4"/>
          <w:sz w:val="24"/>
          <w:szCs w:val="24"/>
        </w:rPr>
        <w:t>（2）对采购过程提出质疑的，为各采购程序环节结束之日；</w:t>
      </w:r>
    </w:p>
    <w:p>
      <w:pPr>
        <w:ind w:firstLine="464"/>
        <w:jc w:val="left"/>
        <w:rPr>
          <w:rFonts w:ascii="宋体" w:hAnsi="宋体"/>
          <w:spacing w:val="-4"/>
          <w:sz w:val="24"/>
          <w:szCs w:val="24"/>
        </w:rPr>
      </w:pPr>
      <w:r>
        <w:rPr>
          <w:rFonts w:hint="eastAsia" w:ascii="宋体" w:hAnsi="宋体"/>
          <w:spacing w:val="-4"/>
          <w:sz w:val="24"/>
          <w:szCs w:val="24"/>
        </w:rPr>
        <w:t>（3）对中标或者成交结果提出质疑的，为中标或者成交结果公告期限届满之日。</w:t>
      </w:r>
    </w:p>
    <w:p>
      <w:pPr>
        <w:ind w:firstLine="464"/>
        <w:jc w:val="left"/>
        <w:rPr>
          <w:rFonts w:ascii="宋体" w:hAnsi="宋体"/>
          <w:spacing w:val="-4"/>
          <w:sz w:val="24"/>
          <w:szCs w:val="24"/>
        </w:rPr>
      </w:pPr>
      <w:r>
        <w:rPr>
          <w:rFonts w:hint="eastAsia" w:ascii="宋体" w:hAnsi="宋体"/>
          <w:spacing w:val="-4"/>
          <w:sz w:val="24"/>
          <w:szCs w:val="24"/>
        </w:rPr>
        <w:t>2.质疑、投诉应当采用书面形式（原件一式三份），经法定代表人或其授权代表签署后加盖单位公章，质疑书、投诉书均应明确阐述采购文件、招标过程和中标结果中使自己合法权益受到损害的实质性内容，投标人提出的质疑、投诉应当有明确的诉求（即通过质疑所要达到的具体目标）和必要的证明材料（即通过合法手段获得的能够证明投标人的诉求成立的必要材料）。</w:t>
      </w:r>
    </w:p>
    <w:p>
      <w:pPr>
        <w:ind w:firstLine="464"/>
        <w:jc w:val="left"/>
        <w:rPr>
          <w:rFonts w:ascii="宋体" w:hAnsi="宋体"/>
          <w:spacing w:val="-4"/>
          <w:sz w:val="24"/>
          <w:szCs w:val="24"/>
        </w:rPr>
      </w:pPr>
      <w:bookmarkStart w:id="111" w:name="_Toc504504533"/>
      <w:bookmarkStart w:id="112" w:name="_Toc514938673"/>
      <w:bookmarkStart w:id="113" w:name="_Toc510614921"/>
      <w:r>
        <w:rPr>
          <w:rFonts w:hint="eastAsia" w:ascii="宋体" w:hAnsi="宋体"/>
          <w:spacing w:val="-4"/>
          <w:sz w:val="24"/>
          <w:szCs w:val="24"/>
        </w:rPr>
        <w:t>质疑函应当包括下列内容：</w:t>
      </w:r>
    </w:p>
    <w:p>
      <w:pPr>
        <w:ind w:firstLine="464"/>
        <w:jc w:val="left"/>
        <w:rPr>
          <w:rFonts w:ascii="宋体" w:hAnsi="宋体"/>
          <w:spacing w:val="-4"/>
          <w:sz w:val="24"/>
          <w:szCs w:val="24"/>
        </w:rPr>
      </w:pPr>
      <w:r>
        <w:rPr>
          <w:rFonts w:hint="eastAsia" w:ascii="宋体" w:hAnsi="宋体"/>
          <w:spacing w:val="-4"/>
          <w:sz w:val="24"/>
          <w:szCs w:val="24"/>
        </w:rPr>
        <w:t>（1）投标人的姓名或者名称、地址、邮编、联系人及联系电话；</w:t>
      </w:r>
    </w:p>
    <w:p>
      <w:pPr>
        <w:ind w:firstLine="464"/>
        <w:jc w:val="left"/>
        <w:rPr>
          <w:rFonts w:ascii="宋体" w:hAnsi="宋体"/>
          <w:spacing w:val="-4"/>
          <w:sz w:val="24"/>
          <w:szCs w:val="24"/>
        </w:rPr>
      </w:pPr>
      <w:r>
        <w:rPr>
          <w:rFonts w:hint="eastAsia" w:ascii="宋体" w:hAnsi="宋体"/>
          <w:spacing w:val="-4"/>
          <w:sz w:val="24"/>
          <w:szCs w:val="24"/>
        </w:rPr>
        <w:t>（2）质疑项目的名称、编号；</w:t>
      </w:r>
    </w:p>
    <w:p>
      <w:pPr>
        <w:ind w:firstLine="464"/>
        <w:jc w:val="left"/>
        <w:rPr>
          <w:rFonts w:ascii="宋体" w:hAnsi="宋体"/>
          <w:spacing w:val="-4"/>
          <w:sz w:val="24"/>
          <w:szCs w:val="24"/>
        </w:rPr>
      </w:pPr>
      <w:r>
        <w:rPr>
          <w:rFonts w:hint="eastAsia" w:ascii="宋体" w:hAnsi="宋体"/>
          <w:spacing w:val="-4"/>
          <w:sz w:val="24"/>
          <w:szCs w:val="24"/>
        </w:rPr>
        <w:t>（3）具体、明确的质疑事项和与质疑事项相关的请求；</w:t>
      </w:r>
    </w:p>
    <w:p>
      <w:pPr>
        <w:ind w:firstLine="464"/>
        <w:jc w:val="left"/>
        <w:rPr>
          <w:rFonts w:ascii="宋体" w:hAnsi="宋体"/>
          <w:spacing w:val="-4"/>
          <w:sz w:val="24"/>
          <w:szCs w:val="24"/>
        </w:rPr>
      </w:pPr>
      <w:r>
        <w:rPr>
          <w:rFonts w:hint="eastAsia" w:ascii="宋体" w:hAnsi="宋体"/>
          <w:spacing w:val="-4"/>
          <w:sz w:val="24"/>
          <w:szCs w:val="24"/>
        </w:rPr>
        <w:t>（4）事实依据；</w:t>
      </w:r>
    </w:p>
    <w:p>
      <w:pPr>
        <w:ind w:firstLine="464"/>
        <w:jc w:val="left"/>
        <w:rPr>
          <w:rFonts w:ascii="宋体" w:hAnsi="宋体"/>
          <w:spacing w:val="-4"/>
          <w:sz w:val="24"/>
          <w:szCs w:val="24"/>
        </w:rPr>
      </w:pPr>
      <w:r>
        <w:rPr>
          <w:rFonts w:hint="eastAsia" w:ascii="宋体" w:hAnsi="宋体"/>
          <w:spacing w:val="-4"/>
          <w:sz w:val="24"/>
          <w:szCs w:val="24"/>
        </w:rPr>
        <w:t>（5）必要的法律依据；</w:t>
      </w:r>
    </w:p>
    <w:p>
      <w:pPr>
        <w:ind w:firstLine="464"/>
        <w:jc w:val="left"/>
        <w:rPr>
          <w:rFonts w:ascii="宋体" w:hAnsi="宋体"/>
          <w:spacing w:val="-4"/>
          <w:sz w:val="24"/>
          <w:szCs w:val="24"/>
        </w:rPr>
      </w:pPr>
      <w:r>
        <w:rPr>
          <w:rFonts w:hint="eastAsia" w:ascii="宋体" w:hAnsi="宋体"/>
          <w:spacing w:val="-4"/>
          <w:sz w:val="24"/>
          <w:szCs w:val="24"/>
        </w:rPr>
        <w:t>（6）提出质疑的日期。</w:t>
      </w:r>
    </w:p>
    <w:p>
      <w:pPr>
        <w:snapToGrid w:val="0"/>
        <w:ind w:firstLine="482"/>
        <w:jc w:val="left"/>
        <w:outlineLvl w:val="2"/>
        <w:rPr>
          <w:rFonts w:hAnsi="宋体"/>
          <w:b/>
          <w:sz w:val="24"/>
          <w:szCs w:val="24"/>
        </w:rPr>
      </w:pPr>
      <w:bookmarkStart w:id="114" w:name="_Toc7476"/>
      <w:bookmarkStart w:id="115" w:name="_Toc4522"/>
      <w:r>
        <w:rPr>
          <w:rFonts w:hint="eastAsia" w:hAnsi="宋体"/>
          <w:b/>
          <w:sz w:val="24"/>
          <w:szCs w:val="24"/>
        </w:rPr>
        <w:t>（十一）其他说明</w:t>
      </w:r>
      <w:bookmarkEnd w:id="114"/>
      <w:bookmarkEnd w:id="115"/>
    </w:p>
    <w:p>
      <w:pPr>
        <w:snapToGrid w:val="0"/>
        <w:ind w:firstLine="480"/>
        <w:jc w:val="left"/>
        <w:rPr>
          <w:rFonts w:hAnsi="宋体"/>
          <w:bCs/>
          <w:sz w:val="24"/>
          <w:szCs w:val="24"/>
        </w:rPr>
      </w:pPr>
      <w:r>
        <w:rPr>
          <w:rFonts w:hint="eastAsia" w:hAnsi="宋体"/>
          <w:bCs/>
          <w:sz w:val="24"/>
          <w:szCs w:val="24"/>
        </w:rPr>
        <w:t>1.投标人投标所使用的资格、信誉、荣誉、投标人业绩与企业认证必须为本法人所拥有。投标人投标所使用的项目实施人员可以为其控股公司的工作人员。在组织资格性审查、商务或技术评审时，属于投标人母公司（总机构）或者同一母公司下属的其他子公司（同一总机构下属的其他分支机构）的人员、业绩、荣誉、知识产权、项目案例等，不得作为该投标人的资信文件予以确认或审查通过。</w:t>
      </w:r>
    </w:p>
    <w:p>
      <w:pPr>
        <w:snapToGrid w:val="0"/>
        <w:ind w:firstLine="480"/>
        <w:jc w:val="left"/>
        <w:rPr>
          <w:rFonts w:hAnsi="宋体"/>
          <w:bCs/>
          <w:sz w:val="24"/>
          <w:szCs w:val="24"/>
        </w:rPr>
      </w:pPr>
      <w:r>
        <w:rPr>
          <w:rFonts w:hint="eastAsia" w:hAnsi="宋体"/>
          <w:bCs/>
          <w:sz w:val="24"/>
          <w:szCs w:val="24"/>
        </w:rPr>
        <w:t>2.投标人在投标活动中提供任何虚假材料或从事其他违法活动的，其投标无效，并报监管部门查处；中标后发现的，中标无效，并须依照相关规定双倍赔偿给采购人。且民事赔偿并不免除违法投标人的行政与刑事责任。</w:t>
      </w:r>
    </w:p>
    <w:p>
      <w:pPr>
        <w:snapToGrid w:val="0"/>
        <w:ind w:firstLine="482"/>
        <w:jc w:val="left"/>
        <w:outlineLvl w:val="1"/>
        <w:rPr>
          <w:rFonts w:hAnsi="宋体"/>
          <w:b/>
          <w:sz w:val="24"/>
          <w:szCs w:val="24"/>
        </w:rPr>
      </w:pPr>
      <w:bookmarkStart w:id="116" w:name="_Toc5746"/>
      <w:bookmarkStart w:id="117" w:name="_Toc19457"/>
      <w:bookmarkStart w:id="118" w:name="_Toc19205"/>
      <w:r>
        <w:rPr>
          <w:rFonts w:hint="eastAsia" w:hAnsi="宋体"/>
          <w:b/>
          <w:sz w:val="24"/>
          <w:szCs w:val="24"/>
        </w:rPr>
        <w:t>二、 招标文件</w:t>
      </w:r>
      <w:bookmarkEnd w:id="104"/>
      <w:bookmarkEnd w:id="105"/>
      <w:bookmarkEnd w:id="106"/>
      <w:bookmarkEnd w:id="107"/>
      <w:bookmarkEnd w:id="108"/>
      <w:bookmarkEnd w:id="109"/>
      <w:bookmarkEnd w:id="111"/>
      <w:bookmarkEnd w:id="112"/>
      <w:bookmarkEnd w:id="113"/>
      <w:bookmarkEnd w:id="116"/>
      <w:bookmarkEnd w:id="117"/>
      <w:bookmarkEnd w:id="118"/>
    </w:p>
    <w:p>
      <w:pPr>
        <w:snapToGrid w:val="0"/>
        <w:ind w:firstLine="482"/>
        <w:jc w:val="left"/>
        <w:outlineLvl w:val="2"/>
        <w:rPr>
          <w:rFonts w:ascii="宋体" w:hAnsi="宋体"/>
          <w:b/>
          <w:sz w:val="24"/>
          <w:szCs w:val="24"/>
        </w:rPr>
      </w:pPr>
      <w:bookmarkStart w:id="119" w:name="_Toc381971534"/>
      <w:bookmarkStart w:id="120" w:name="_Toc15927"/>
      <w:bookmarkStart w:id="121" w:name="_Toc504504534"/>
      <w:bookmarkStart w:id="122" w:name="_Toc330215460"/>
      <w:bookmarkStart w:id="123" w:name="_Toc330212066"/>
      <w:bookmarkStart w:id="124" w:name="_Toc330214707"/>
      <w:bookmarkStart w:id="125" w:name="_Toc330214835"/>
      <w:bookmarkStart w:id="126" w:name="_Toc330215262"/>
      <w:r>
        <w:rPr>
          <w:rFonts w:hint="eastAsia" w:ascii="宋体" w:hAnsi="宋体"/>
          <w:b/>
          <w:sz w:val="24"/>
          <w:szCs w:val="24"/>
        </w:rPr>
        <w:t>（一）招标文件的构成</w:t>
      </w:r>
      <w:bookmarkEnd w:id="119"/>
      <w:bookmarkEnd w:id="120"/>
      <w:bookmarkEnd w:id="121"/>
    </w:p>
    <w:p>
      <w:pPr>
        <w:snapToGrid w:val="0"/>
        <w:ind w:firstLine="480"/>
        <w:jc w:val="left"/>
        <w:rPr>
          <w:rFonts w:ascii="宋体" w:hAnsi="宋体"/>
          <w:sz w:val="24"/>
          <w:szCs w:val="24"/>
        </w:rPr>
      </w:pPr>
      <w:r>
        <w:rPr>
          <w:rFonts w:hint="eastAsia" w:ascii="宋体" w:hAnsi="宋体"/>
          <w:sz w:val="24"/>
          <w:szCs w:val="24"/>
        </w:rPr>
        <w:t>本招标文件由以下部份组成：</w:t>
      </w:r>
      <w:bookmarkEnd w:id="122"/>
      <w:bookmarkEnd w:id="123"/>
      <w:bookmarkEnd w:id="124"/>
      <w:bookmarkEnd w:id="125"/>
      <w:bookmarkEnd w:id="126"/>
    </w:p>
    <w:p>
      <w:pPr>
        <w:pStyle w:val="19"/>
        <w:tabs>
          <w:tab w:val="right" w:leader="dot" w:pos="8478"/>
        </w:tabs>
        <w:spacing w:before="0" w:after="0" w:line="360" w:lineRule="auto"/>
        <w:ind w:firstLine="402" w:firstLineChars="200"/>
        <w:rPr>
          <w:rFonts w:ascii="宋体" w:hAnsi="宋体"/>
          <w:b w:val="0"/>
          <w:caps w:val="0"/>
          <w:sz w:val="24"/>
          <w:szCs w:val="24"/>
        </w:rPr>
      </w:pPr>
      <w:r>
        <w:fldChar w:fldCharType="begin"/>
      </w:r>
      <w:r>
        <w:instrText xml:space="preserve"> HYPERLINK \l "_Toc443642941" </w:instrText>
      </w:r>
      <w:r>
        <w:fldChar w:fldCharType="separate"/>
      </w:r>
      <w:r>
        <w:rPr>
          <w:rFonts w:hint="eastAsia" w:ascii="宋体" w:hAnsi="宋体"/>
          <w:b w:val="0"/>
          <w:caps w:val="0"/>
          <w:sz w:val="24"/>
          <w:szCs w:val="24"/>
        </w:rPr>
        <w:t>1. 公开招标采购公告</w:t>
      </w:r>
      <w:r>
        <w:rPr>
          <w:rFonts w:hint="eastAsia" w:ascii="宋体" w:hAnsi="宋体"/>
          <w:b w:val="0"/>
          <w:caps w:val="0"/>
          <w:sz w:val="24"/>
          <w:szCs w:val="24"/>
        </w:rPr>
        <w:fldChar w:fldCharType="end"/>
      </w:r>
    </w:p>
    <w:p>
      <w:pPr>
        <w:pStyle w:val="19"/>
        <w:tabs>
          <w:tab w:val="right" w:leader="dot" w:pos="8478"/>
        </w:tabs>
        <w:spacing w:before="0" w:after="0" w:line="360" w:lineRule="auto"/>
        <w:ind w:firstLine="402" w:firstLineChars="200"/>
        <w:rPr>
          <w:rFonts w:ascii="宋体" w:hAnsi="宋体"/>
          <w:b w:val="0"/>
          <w:caps w:val="0"/>
          <w:sz w:val="24"/>
          <w:szCs w:val="24"/>
        </w:rPr>
      </w:pPr>
      <w:r>
        <w:fldChar w:fldCharType="begin"/>
      </w:r>
      <w:r>
        <w:instrText xml:space="preserve"> HYPERLINK \l "_Toc443642942" </w:instrText>
      </w:r>
      <w:r>
        <w:fldChar w:fldCharType="separate"/>
      </w:r>
      <w:r>
        <w:rPr>
          <w:rFonts w:hint="eastAsia" w:ascii="宋体" w:hAnsi="宋体"/>
          <w:b w:val="0"/>
          <w:caps w:val="0"/>
          <w:sz w:val="24"/>
          <w:szCs w:val="24"/>
        </w:rPr>
        <w:t>2. 投标须知</w:t>
      </w:r>
      <w:r>
        <w:rPr>
          <w:rFonts w:hint="eastAsia" w:ascii="宋体" w:hAnsi="宋体"/>
          <w:b w:val="0"/>
          <w:caps w:val="0"/>
          <w:sz w:val="24"/>
          <w:szCs w:val="24"/>
        </w:rPr>
        <w:fldChar w:fldCharType="end"/>
      </w:r>
    </w:p>
    <w:p>
      <w:pPr>
        <w:pStyle w:val="19"/>
        <w:tabs>
          <w:tab w:val="right" w:leader="dot" w:pos="8478"/>
        </w:tabs>
        <w:spacing w:before="0" w:after="0" w:line="360" w:lineRule="auto"/>
        <w:ind w:firstLine="402" w:firstLineChars="200"/>
        <w:rPr>
          <w:rFonts w:ascii="宋体" w:hAnsi="宋体"/>
          <w:b w:val="0"/>
          <w:caps w:val="0"/>
          <w:sz w:val="24"/>
          <w:szCs w:val="24"/>
        </w:rPr>
      </w:pPr>
      <w:r>
        <w:fldChar w:fldCharType="begin"/>
      </w:r>
      <w:r>
        <w:instrText xml:space="preserve"> HYPERLINK \l "_Toc443642950" </w:instrText>
      </w:r>
      <w:r>
        <w:fldChar w:fldCharType="separate"/>
      </w:r>
      <w:r>
        <w:rPr>
          <w:rFonts w:hint="eastAsia" w:ascii="宋体" w:hAnsi="宋体"/>
          <w:b w:val="0"/>
          <w:caps w:val="0"/>
          <w:sz w:val="24"/>
          <w:szCs w:val="24"/>
        </w:rPr>
        <w:t>3. 采购需求</w:t>
      </w:r>
      <w:r>
        <w:rPr>
          <w:rFonts w:hint="eastAsia" w:ascii="宋体" w:hAnsi="宋体"/>
          <w:b w:val="0"/>
          <w:caps w:val="0"/>
          <w:sz w:val="24"/>
          <w:szCs w:val="24"/>
        </w:rPr>
        <w:fldChar w:fldCharType="end"/>
      </w:r>
    </w:p>
    <w:p>
      <w:pPr>
        <w:pStyle w:val="19"/>
        <w:tabs>
          <w:tab w:val="right" w:leader="dot" w:pos="8478"/>
        </w:tabs>
        <w:spacing w:before="0" w:after="0" w:line="360" w:lineRule="auto"/>
        <w:ind w:firstLine="402" w:firstLineChars="200"/>
        <w:rPr>
          <w:rFonts w:ascii="宋体" w:hAnsi="宋体"/>
          <w:b w:val="0"/>
          <w:caps w:val="0"/>
          <w:sz w:val="24"/>
          <w:szCs w:val="24"/>
        </w:rPr>
      </w:pPr>
      <w:r>
        <w:fldChar w:fldCharType="begin"/>
      </w:r>
      <w:r>
        <w:instrText xml:space="preserve"> HYPERLINK \l "_Toc443642961" </w:instrText>
      </w:r>
      <w:r>
        <w:fldChar w:fldCharType="separate"/>
      </w:r>
      <w:r>
        <w:rPr>
          <w:rFonts w:hint="eastAsia" w:ascii="宋体" w:hAnsi="宋体"/>
          <w:b w:val="0"/>
          <w:caps w:val="0"/>
          <w:sz w:val="24"/>
          <w:szCs w:val="24"/>
        </w:rPr>
        <w:t>4. 评标办法</w:t>
      </w:r>
      <w:r>
        <w:rPr>
          <w:rFonts w:hint="eastAsia" w:ascii="宋体" w:hAnsi="宋体"/>
          <w:b w:val="0"/>
          <w:caps w:val="0"/>
          <w:sz w:val="24"/>
          <w:szCs w:val="24"/>
        </w:rPr>
        <w:fldChar w:fldCharType="end"/>
      </w:r>
    </w:p>
    <w:p>
      <w:pPr>
        <w:pStyle w:val="19"/>
        <w:tabs>
          <w:tab w:val="right" w:leader="dot" w:pos="8478"/>
        </w:tabs>
        <w:spacing w:before="0" w:after="0" w:line="360" w:lineRule="auto"/>
        <w:ind w:firstLine="402" w:firstLineChars="200"/>
        <w:rPr>
          <w:rFonts w:ascii="宋体" w:hAnsi="宋体"/>
          <w:b w:val="0"/>
          <w:caps w:val="0"/>
          <w:sz w:val="24"/>
          <w:szCs w:val="24"/>
        </w:rPr>
      </w:pPr>
      <w:r>
        <w:fldChar w:fldCharType="begin"/>
      </w:r>
      <w:r>
        <w:instrText xml:space="preserve"> HYPERLINK \l "_Toc443642971" </w:instrText>
      </w:r>
      <w:r>
        <w:fldChar w:fldCharType="separate"/>
      </w:r>
      <w:r>
        <w:rPr>
          <w:rFonts w:hint="eastAsia" w:ascii="宋体" w:hAnsi="宋体"/>
          <w:b w:val="0"/>
          <w:caps w:val="0"/>
          <w:sz w:val="24"/>
          <w:szCs w:val="24"/>
        </w:rPr>
        <w:t>5.合同主要条款</w:t>
      </w:r>
      <w:r>
        <w:rPr>
          <w:rFonts w:hint="eastAsia" w:ascii="宋体" w:hAnsi="宋体"/>
          <w:b w:val="0"/>
          <w:caps w:val="0"/>
          <w:sz w:val="24"/>
          <w:szCs w:val="24"/>
        </w:rPr>
        <w:fldChar w:fldCharType="end"/>
      </w:r>
    </w:p>
    <w:p>
      <w:pPr>
        <w:snapToGrid w:val="0"/>
        <w:ind w:firstLine="480"/>
        <w:jc w:val="left"/>
        <w:rPr>
          <w:rFonts w:ascii="宋体" w:hAnsi="宋体"/>
          <w:sz w:val="24"/>
          <w:szCs w:val="24"/>
        </w:rPr>
      </w:pPr>
      <w:r>
        <w:rPr>
          <w:rFonts w:hint="eastAsia" w:ascii="宋体" w:hAnsi="宋体"/>
          <w:sz w:val="24"/>
          <w:szCs w:val="24"/>
        </w:rPr>
        <w:t>6. 投标文件格式</w:t>
      </w:r>
    </w:p>
    <w:p>
      <w:pPr>
        <w:snapToGrid w:val="0"/>
        <w:ind w:firstLine="480"/>
        <w:jc w:val="left"/>
        <w:rPr>
          <w:rFonts w:ascii="宋体" w:hAnsi="宋体"/>
          <w:sz w:val="24"/>
          <w:szCs w:val="24"/>
        </w:rPr>
      </w:pPr>
      <w:bookmarkStart w:id="127" w:name="_Toc330215461"/>
      <w:bookmarkStart w:id="128" w:name="_Toc330212067"/>
      <w:bookmarkStart w:id="129" w:name="_Toc330214708"/>
      <w:bookmarkStart w:id="130" w:name="_Toc330214836"/>
      <w:bookmarkStart w:id="131" w:name="_Toc504504535"/>
      <w:bookmarkStart w:id="132" w:name="_Toc381971535"/>
      <w:bookmarkStart w:id="133" w:name="_Toc330215263"/>
      <w:r>
        <w:rPr>
          <w:rFonts w:hint="eastAsia" w:ascii="宋体" w:hAnsi="宋体"/>
          <w:sz w:val="24"/>
          <w:szCs w:val="24"/>
        </w:rPr>
        <w:t>7.招标文件的澄清、修改文件（如有，另附）</w:t>
      </w:r>
    </w:p>
    <w:p>
      <w:pPr>
        <w:snapToGrid w:val="0"/>
        <w:ind w:firstLine="482"/>
        <w:jc w:val="left"/>
        <w:outlineLvl w:val="2"/>
        <w:rPr>
          <w:rFonts w:ascii="宋体" w:hAnsi="宋体"/>
          <w:b/>
          <w:sz w:val="24"/>
          <w:szCs w:val="24"/>
        </w:rPr>
      </w:pPr>
      <w:bookmarkStart w:id="134" w:name="_Toc14431"/>
      <w:r>
        <w:rPr>
          <w:rFonts w:hint="eastAsia" w:ascii="宋体" w:hAnsi="宋体"/>
          <w:b/>
          <w:sz w:val="24"/>
          <w:szCs w:val="24"/>
        </w:rPr>
        <w:t>（二）投标人的风险</w:t>
      </w:r>
      <w:bookmarkEnd w:id="127"/>
      <w:bookmarkEnd w:id="128"/>
      <w:bookmarkEnd w:id="129"/>
      <w:bookmarkEnd w:id="130"/>
      <w:bookmarkEnd w:id="131"/>
      <w:bookmarkEnd w:id="132"/>
      <w:bookmarkEnd w:id="133"/>
      <w:bookmarkEnd w:id="134"/>
    </w:p>
    <w:p>
      <w:pPr>
        <w:pStyle w:val="22"/>
        <w:spacing w:after="0"/>
        <w:ind w:left="0" w:leftChars="0" w:firstLine="480"/>
        <w:jc w:val="left"/>
        <w:rPr>
          <w:rFonts w:ascii="宋体" w:hAnsi="宋体"/>
          <w:sz w:val="24"/>
          <w:szCs w:val="24"/>
        </w:rPr>
      </w:pPr>
      <w:r>
        <w:rPr>
          <w:rFonts w:hint="eastAsia" w:ascii="宋体" w:hAnsi="宋体"/>
          <w:sz w:val="24"/>
          <w:szCs w:val="24"/>
        </w:rPr>
        <w:t>投标人没有按照招标文件要求提供全部资料，或者投标人没有对招标文件在各方面作出实质性响应是投标人的风险，并可能导致其投标被拒绝。</w:t>
      </w:r>
    </w:p>
    <w:p>
      <w:pPr>
        <w:snapToGrid w:val="0"/>
        <w:ind w:firstLine="482"/>
        <w:jc w:val="left"/>
        <w:outlineLvl w:val="2"/>
        <w:rPr>
          <w:rFonts w:ascii="宋体" w:hAnsi="宋体"/>
          <w:b/>
          <w:sz w:val="24"/>
          <w:szCs w:val="24"/>
        </w:rPr>
      </w:pPr>
      <w:bookmarkStart w:id="135" w:name="_Toc330215264"/>
      <w:bookmarkStart w:id="136" w:name="_Toc330214709"/>
      <w:bookmarkStart w:id="137" w:name="_Toc381971536"/>
      <w:bookmarkStart w:id="138" w:name="_Toc330214837"/>
      <w:bookmarkStart w:id="139" w:name="_Toc330215462"/>
      <w:bookmarkStart w:id="140" w:name="_Toc12707"/>
      <w:bookmarkStart w:id="141" w:name="_Toc504504536"/>
      <w:bookmarkStart w:id="142" w:name="_Toc330212068"/>
      <w:r>
        <w:rPr>
          <w:rFonts w:hint="eastAsia" w:ascii="宋体" w:hAnsi="宋体"/>
          <w:b/>
          <w:sz w:val="24"/>
          <w:szCs w:val="24"/>
        </w:rPr>
        <w:t>（三）招标文件的澄清与修改</w:t>
      </w:r>
      <w:bookmarkEnd w:id="135"/>
      <w:bookmarkEnd w:id="136"/>
      <w:bookmarkEnd w:id="137"/>
      <w:bookmarkEnd w:id="138"/>
      <w:bookmarkEnd w:id="139"/>
      <w:bookmarkEnd w:id="140"/>
      <w:bookmarkEnd w:id="141"/>
      <w:bookmarkEnd w:id="142"/>
    </w:p>
    <w:p>
      <w:pPr>
        <w:snapToGrid w:val="0"/>
        <w:ind w:firstLine="480"/>
        <w:jc w:val="left"/>
        <w:rPr>
          <w:rFonts w:ascii="宋体" w:hAnsi="宋体"/>
          <w:sz w:val="24"/>
          <w:szCs w:val="24"/>
        </w:rPr>
      </w:pPr>
      <w:bookmarkStart w:id="143" w:name="_Toc381971537"/>
      <w:r>
        <w:rPr>
          <w:rFonts w:hint="eastAsia" w:ascii="宋体" w:hAnsi="宋体"/>
          <w:sz w:val="24"/>
          <w:szCs w:val="24"/>
        </w:rPr>
        <w:t>1.投标人应认真阅读本招标文件，发现其中有误或有要求不合理的，投标人必须在投标须知前附表规定的招标文件答疑与澄清截止时间前以书面形式要求招标采购单位澄清。</w:t>
      </w:r>
    </w:p>
    <w:p>
      <w:pPr>
        <w:snapToGrid w:val="0"/>
        <w:ind w:firstLine="480"/>
        <w:jc w:val="left"/>
        <w:rPr>
          <w:rFonts w:ascii="宋体" w:hAnsi="宋体"/>
          <w:sz w:val="24"/>
          <w:szCs w:val="24"/>
        </w:rPr>
      </w:pPr>
      <w:r>
        <w:rPr>
          <w:rFonts w:hint="eastAsia" w:ascii="宋体" w:hAnsi="宋体"/>
          <w:sz w:val="24"/>
          <w:szCs w:val="24"/>
        </w:rPr>
        <w:t>2.招标采购单位必须以书面形式答复投标人要求澄清的问题，并将不包含问题来源的答复书面通知所有购买招标文件的投标人。</w:t>
      </w:r>
    </w:p>
    <w:p>
      <w:pPr>
        <w:snapToGrid w:val="0"/>
        <w:ind w:firstLine="480"/>
        <w:jc w:val="left"/>
        <w:rPr>
          <w:rFonts w:ascii="宋体" w:hAnsi="宋体"/>
          <w:sz w:val="24"/>
          <w:szCs w:val="24"/>
        </w:rPr>
      </w:pPr>
      <w:r>
        <w:rPr>
          <w:rFonts w:hint="eastAsia" w:ascii="宋体" w:hAnsi="宋体"/>
          <w:sz w:val="24"/>
          <w:szCs w:val="24"/>
        </w:rPr>
        <w:t>3.招标采购单位对已发出的招标文件进行必要澄清、答复、修改或补充的，应在招标文件要求提交投标文件截止时间3日前，在浙江政府采购网（</w:t>
      </w:r>
      <w:r>
        <w:fldChar w:fldCharType="begin"/>
      </w:r>
      <w:r>
        <w:instrText xml:space="preserve"> HYPERLINK "http://www.zjzfcg.gov.cn" </w:instrText>
      </w:r>
      <w:r>
        <w:fldChar w:fldCharType="separate"/>
      </w:r>
      <w:r>
        <w:rPr>
          <w:rStyle w:val="30"/>
          <w:rFonts w:hint="eastAsia" w:ascii="宋体" w:hAnsi="宋体"/>
          <w:color w:val="auto"/>
          <w:sz w:val="24"/>
          <w:szCs w:val="24"/>
        </w:rPr>
        <w:t>http://www.zjzfcg.gov.cn</w:t>
      </w:r>
      <w:r>
        <w:rPr>
          <w:rStyle w:val="30"/>
          <w:rFonts w:hint="eastAsia" w:ascii="宋体" w:hAnsi="宋体"/>
          <w:color w:val="auto"/>
          <w:sz w:val="24"/>
          <w:szCs w:val="24"/>
        </w:rPr>
        <w:fldChar w:fldCharType="end"/>
      </w:r>
      <w:r>
        <w:rPr>
          <w:rFonts w:hint="eastAsia" w:ascii="宋体" w:hAnsi="宋体"/>
          <w:sz w:val="24"/>
          <w:szCs w:val="24"/>
        </w:rPr>
        <w:t>）上发布澄清或更正公告，并以传真或邮件（原文扫描件）或网上公告等形式告知所有已登记获取采购文件的投标人。</w:t>
      </w:r>
    </w:p>
    <w:p>
      <w:pPr>
        <w:snapToGrid w:val="0"/>
        <w:ind w:firstLine="480"/>
        <w:jc w:val="left"/>
        <w:rPr>
          <w:rFonts w:ascii="宋体" w:hAnsi="宋体"/>
          <w:sz w:val="24"/>
          <w:szCs w:val="24"/>
        </w:rPr>
      </w:pPr>
      <w:r>
        <w:rPr>
          <w:rFonts w:hint="eastAsia" w:ascii="宋体" w:hAnsi="宋体"/>
          <w:sz w:val="24"/>
          <w:szCs w:val="24"/>
        </w:rPr>
        <w:t>4.为保证投标人有足够的时间按修改、补充后的招标文件的要求编制和修正其投标文件，招标采购单位可酌情推迟投标截止时间和开标时间，并在招标文件要求提交投标文件截止时间3日前，将变更后的时间书面通知所有招标文件收受人，同时在浙江政府采购网（</w:t>
      </w:r>
      <w:r>
        <w:fldChar w:fldCharType="begin"/>
      </w:r>
      <w:r>
        <w:instrText xml:space="preserve"> HYPERLINK "http://www.zjzfcg.gov.cn" </w:instrText>
      </w:r>
      <w:r>
        <w:fldChar w:fldCharType="separate"/>
      </w:r>
      <w:r>
        <w:rPr>
          <w:rStyle w:val="30"/>
          <w:rFonts w:hint="eastAsia" w:ascii="宋体" w:hAnsi="宋体"/>
          <w:color w:val="auto"/>
          <w:sz w:val="24"/>
          <w:szCs w:val="24"/>
        </w:rPr>
        <w:t>http://www.zjzfcg.gov.cn</w:t>
      </w:r>
      <w:r>
        <w:rPr>
          <w:rStyle w:val="30"/>
          <w:rFonts w:hint="eastAsia" w:ascii="宋体" w:hAnsi="宋体"/>
          <w:color w:val="auto"/>
          <w:sz w:val="24"/>
          <w:szCs w:val="24"/>
        </w:rPr>
        <w:fldChar w:fldCharType="end"/>
      </w:r>
      <w:r>
        <w:rPr>
          <w:rFonts w:hint="eastAsia" w:ascii="宋体" w:hAnsi="宋体"/>
          <w:sz w:val="24"/>
          <w:szCs w:val="24"/>
        </w:rPr>
        <w:t>）上发布变更公告。</w:t>
      </w:r>
    </w:p>
    <w:p>
      <w:pPr>
        <w:snapToGrid w:val="0"/>
        <w:ind w:firstLine="480"/>
        <w:jc w:val="left"/>
        <w:rPr>
          <w:rFonts w:ascii="宋体" w:hAnsi="宋体"/>
          <w:sz w:val="24"/>
          <w:szCs w:val="24"/>
        </w:rPr>
      </w:pPr>
      <w:r>
        <w:rPr>
          <w:rFonts w:hint="eastAsia" w:ascii="宋体" w:hAnsi="宋体"/>
          <w:sz w:val="24"/>
          <w:szCs w:val="24"/>
        </w:rPr>
        <w:t>5.招标文件澄清、答复、修改、补充的内容为招标文件的组成部分。当招标文件与招标文件的答复、澄清、修改、补充通知就同一内容的表述不一致时，以最后发出的书面文件为准。</w:t>
      </w:r>
    </w:p>
    <w:p>
      <w:pPr>
        <w:snapToGrid w:val="0"/>
        <w:ind w:firstLine="480"/>
        <w:jc w:val="left"/>
        <w:rPr>
          <w:rFonts w:ascii="宋体" w:hAnsi="宋体"/>
          <w:sz w:val="24"/>
          <w:szCs w:val="24"/>
        </w:rPr>
      </w:pPr>
      <w:r>
        <w:rPr>
          <w:rFonts w:hint="eastAsia" w:ascii="宋体" w:hAnsi="宋体"/>
          <w:sz w:val="24"/>
          <w:szCs w:val="24"/>
        </w:rPr>
        <w:t>6.投标人收到采购组织机构发出的澄清、修改（更正）文件后，应在24小时内向采购组织机构提交的书面回执。</w:t>
      </w:r>
    </w:p>
    <w:p>
      <w:pPr>
        <w:snapToGrid w:val="0"/>
        <w:ind w:firstLine="480"/>
        <w:jc w:val="left"/>
        <w:rPr>
          <w:rFonts w:ascii="宋体" w:hAnsi="宋体"/>
          <w:sz w:val="24"/>
          <w:szCs w:val="24"/>
        </w:rPr>
      </w:pPr>
      <w:r>
        <w:rPr>
          <w:rFonts w:hint="eastAsia" w:ascii="宋体" w:hAnsi="宋体"/>
          <w:sz w:val="24"/>
          <w:szCs w:val="24"/>
        </w:rPr>
        <w:t>7.投标人对收到的澄清、修改（更正）文件内容有疑问的，应当同时在书面回执中加注说明并与采购人或采购代理机构确认，疑问内容应加盖单位公章、写明日期。</w:t>
      </w:r>
    </w:p>
    <w:p>
      <w:pPr>
        <w:snapToGrid w:val="0"/>
        <w:ind w:firstLine="482"/>
        <w:jc w:val="left"/>
        <w:outlineLvl w:val="2"/>
        <w:rPr>
          <w:rFonts w:ascii="宋体" w:hAnsi="宋体"/>
          <w:b/>
          <w:sz w:val="24"/>
          <w:szCs w:val="24"/>
        </w:rPr>
      </w:pPr>
      <w:bookmarkStart w:id="144" w:name="_Toc504504531"/>
      <w:bookmarkStart w:id="145" w:name="_Toc9681"/>
      <w:bookmarkStart w:id="146" w:name="_Toc510614922"/>
      <w:bookmarkStart w:id="147" w:name="_Toc504504537"/>
      <w:bookmarkStart w:id="148" w:name="_Toc514938674"/>
      <w:r>
        <w:rPr>
          <w:rFonts w:hint="eastAsia" w:ascii="宋体" w:hAnsi="宋体"/>
          <w:b/>
          <w:sz w:val="24"/>
          <w:szCs w:val="24"/>
        </w:rPr>
        <w:t>（八）</w:t>
      </w:r>
      <w:bookmarkEnd w:id="144"/>
      <w:r>
        <w:rPr>
          <w:rFonts w:hint="eastAsia" w:ascii="宋体" w:hAnsi="宋体"/>
          <w:b/>
          <w:sz w:val="24"/>
          <w:szCs w:val="24"/>
        </w:rPr>
        <w:t>关联投标人投标限制</w:t>
      </w:r>
      <w:bookmarkEnd w:id="145"/>
    </w:p>
    <w:p>
      <w:pPr>
        <w:snapToGrid w:val="0"/>
        <w:ind w:firstLine="480"/>
        <w:jc w:val="left"/>
        <w:rPr>
          <w:rFonts w:ascii="宋体" w:hAnsi="宋体"/>
          <w:bCs/>
          <w:sz w:val="24"/>
          <w:szCs w:val="24"/>
        </w:rPr>
      </w:pPr>
      <w:r>
        <w:rPr>
          <w:rFonts w:hint="eastAsia" w:ascii="宋体" w:hAnsi="宋体"/>
          <w:bCs/>
          <w:sz w:val="24"/>
          <w:szCs w:val="24"/>
        </w:rPr>
        <w:t>本采购文件所称“关联企业”，是指存在关联关系的企业；“关联关系”的界定适用《中华人民共和国公司法》217条之规定。</w:t>
      </w:r>
    </w:p>
    <w:p>
      <w:pPr>
        <w:snapToGrid w:val="0"/>
        <w:ind w:firstLine="480"/>
        <w:jc w:val="left"/>
        <w:rPr>
          <w:rFonts w:ascii="宋体" w:hAnsi="宋体"/>
          <w:bCs/>
          <w:sz w:val="24"/>
          <w:szCs w:val="24"/>
        </w:rPr>
      </w:pPr>
      <w:r>
        <w:rPr>
          <w:rFonts w:hint="eastAsia" w:ascii="宋体" w:hAnsi="宋体"/>
          <w:bCs/>
          <w:sz w:val="24"/>
          <w:szCs w:val="24"/>
        </w:rPr>
        <w:t>1.单位负责人为同一人或者存在直接控股、管理关系的不同投标人参加同一合同项下的政府采购活动的，相关投标人均作资格无效处理。</w:t>
      </w:r>
    </w:p>
    <w:p>
      <w:pPr>
        <w:snapToGrid w:val="0"/>
        <w:ind w:firstLine="480"/>
        <w:jc w:val="left"/>
        <w:rPr>
          <w:rFonts w:ascii="宋体" w:hAnsi="宋体"/>
          <w:bCs/>
          <w:sz w:val="24"/>
          <w:szCs w:val="24"/>
        </w:rPr>
      </w:pPr>
      <w:r>
        <w:rPr>
          <w:rFonts w:hint="eastAsia" w:ascii="宋体" w:hAnsi="宋体"/>
          <w:bCs/>
          <w:sz w:val="24"/>
          <w:szCs w:val="24"/>
        </w:rPr>
        <w:t>2.不同投标人之间存在以下利害关系并且存在影响政府采购公平竞争行为的，不得参加同一合同项下的政府采购活动，相关投标人的投标均作无效处理：</w:t>
      </w:r>
    </w:p>
    <w:p>
      <w:pPr>
        <w:snapToGrid w:val="0"/>
        <w:ind w:firstLine="480"/>
        <w:jc w:val="left"/>
        <w:rPr>
          <w:rFonts w:ascii="宋体" w:hAnsi="宋体"/>
          <w:bCs/>
          <w:sz w:val="24"/>
          <w:szCs w:val="24"/>
        </w:rPr>
      </w:pPr>
      <w:r>
        <w:rPr>
          <w:rFonts w:hint="eastAsia" w:ascii="宋体" w:hAnsi="宋体"/>
          <w:bCs/>
          <w:sz w:val="24"/>
          <w:szCs w:val="24"/>
        </w:rPr>
        <w:t>（1）法定代表人或负责人或实际控制人是夫妻关系；</w:t>
      </w:r>
    </w:p>
    <w:p>
      <w:pPr>
        <w:snapToGrid w:val="0"/>
        <w:ind w:firstLine="480"/>
        <w:jc w:val="left"/>
        <w:rPr>
          <w:rFonts w:ascii="宋体" w:hAnsi="宋体"/>
          <w:bCs/>
          <w:sz w:val="24"/>
          <w:szCs w:val="24"/>
        </w:rPr>
      </w:pPr>
      <w:r>
        <w:rPr>
          <w:rFonts w:hint="eastAsia" w:ascii="宋体" w:hAnsi="宋体"/>
          <w:bCs/>
          <w:sz w:val="24"/>
          <w:szCs w:val="24"/>
        </w:rPr>
        <w:t>（2）法定代表人或负责人或实际控制人是直系血亲关系；</w:t>
      </w:r>
    </w:p>
    <w:p>
      <w:pPr>
        <w:snapToGrid w:val="0"/>
        <w:ind w:firstLine="480"/>
        <w:jc w:val="left"/>
        <w:rPr>
          <w:rFonts w:ascii="宋体" w:hAnsi="宋体"/>
          <w:bCs/>
          <w:sz w:val="24"/>
          <w:szCs w:val="24"/>
        </w:rPr>
      </w:pPr>
      <w:r>
        <w:rPr>
          <w:rFonts w:hint="eastAsia" w:ascii="宋体" w:hAnsi="宋体"/>
          <w:bCs/>
          <w:sz w:val="24"/>
          <w:szCs w:val="24"/>
        </w:rPr>
        <w:t>（3）法定代表人或负责人或实际控制人存在三代以内旁系血亲关系；</w:t>
      </w:r>
    </w:p>
    <w:p>
      <w:pPr>
        <w:snapToGrid w:val="0"/>
        <w:ind w:firstLine="480"/>
        <w:jc w:val="left"/>
        <w:rPr>
          <w:rFonts w:ascii="宋体" w:hAnsi="宋体"/>
          <w:bCs/>
          <w:sz w:val="24"/>
          <w:szCs w:val="24"/>
        </w:rPr>
      </w:pPr>
      <w:r>
        <w:rPr>
          <w:rFonts w:hint="eastAsia" w:ascii="宋体" w:hAnsi="宋体"/>
          <w:bCs/>
          <w:sz w:val="24"/>
          <w:szCs w:val="24"/>
        </w:rPr>
        <w:t>（4）法定代表人或负责人或实际控制人存在近姻亲关系；</w:t>
      </w:r>
    </w:p>
    <w:p>
      <w:pPr>
        <w:snapToGrid w:val="0"/>
        <w:ind w:firstLine="480"/>
        <w:jc w:val="left"/>
        <w:rPr>
          <w:rFonts w:ascii="宋体" w:hAnsi="宋体"/>
          <w:bCs/>
          <w:sz w:val="24"/>
          <w:szCs w:val="24"/>
        </w:rPr>
      </w:pPr>
      <w:r>
        <w:rPr>
          <w:rFonts w:hint="eastAsia" w:ascii="宋体" w:hAnsi="宋体"/>
          <w:bCs/>
          <w:sz w:val="24"/>
          <w:szCs w:val="24"/>
        </w:rPr>
        <w:t>（5）法定代表人或负责人或实际控制人存在股份控制或实际控制关系；</w:t>
      </w:r>
    </w:p>
    <w:p>
      <w:pPr>
        <w:snapToGrid w:val="0"/>
        <w:ind w:firstLine="480"/>
        <w:jc w:val="left"/>
        <w:rPr>
          <w:rFonts w:ascii="宋体" w:hAnsi="宋体"/>
          <w:bCs/>
          <w:sz w:val="24"/>
          <w:szCs w:val="24"/>
        </w:rPr>
      </w:pPr>
      <w:r>
        <w:rPr>
          <w:rFonts w:hint="eastAsia" w:ascii="宋体" w:hAnsi="宋体"/>
          <w:bCs/>
          <w:sz w:val="24"/>
          <w:szCs w:val="24"/>
        </w:rPr>
        <w:t>（6）存在共同直接或间接投资设立子公司、联营企业和合营企业情况；</w:t>
      </w:r>
    </w:p>
    <w:p>
      <w:pPr>
        <w:snapToGrid w:val="0"/>
        <w:ind w:firstLine="480"/>
        <w:jc w:val="left"/>
        <w:rPr>
          <w:rFonts w:ascii="宋体" w:hAnsi="宋体"/>
          <w:bCs/>
          <w:sz w:val="24"/>
          <w:szCs w:val="24"/>
        </w:rPr>
      </w:pPr>
      <w:r>
        <w:rPr>
          <w:rFonts w:hint="eastAsia" w:ascii="宋体" w:hAnsi="宋体"/>
          <w:bCs/>
          <w:sz w:val="24"/>
          <w:szCs w:val="24"/>
        </w:rPr>
        <w:t>（7）存在分级代理或代销关系、同一生产制造商关系、管理关系、重要业务（占主营业务收入50%以上）或重要财务往来关系（如融资）等其他实质性控制关系。</w:t>
      </w:r>
    </w:p>
    <w:p>
      <w:pPr>
        <w:snapToGrid w:val="0"/>
        <w:ind w:firstLine="480"/>
        <w:jc w:val="left"/>
        <w:rPr>
          <w:rFonts w:ascii="宋体" w:hAnsi="宋体"/>
          <w:bCs/>
          <w:sz w:val="24"/>
          <w:szCs w:val="24"/>
        </w:rPr>
      </w:pPr>
      <w:r>
        <w:rPr>
          <w:rFonts w:hint="eastAsia" w:ascii="宋体" w:hAnsi="宋体"/>
          <w:bCs/>
          <w:sz w:val="24"/>
          <w:szCs w:val="24"/>
        </w:rPr>
        <w:t>3.除单一来源采购项目外，为采购项目提供整体设计、规范编制或者项目管理、监理、检测等服务的投标人，不得再参加该采购项目的其他采购活动，相关投标人的投标作无效处理。</w:t>
      </w:r>
    </w:p>
    <w:p>
      <w:pPr>
        <w:snapToGrid w:val="0"/>
        <w:ind w:firstLine="480"/>
        <w:jc w:val="left"/>
        <w:rPr>
          <w:rFonts w:ascii="宋体" w:hAnsi="宋体"/>
          <w:bCs/>
          <w:sz w:val="24"/>
          <w:szCs w:val="24"/>
        </w:rPr>
      </w:pPr>
      <w:r>
        <w:rPr>
          <w:rFonts w:hint="eastAsia" w:ascii="宋体" w:hAnsi="宋体"/>
          <w:bCs/>
          <w:sz w:val="24"/>
          <w:szCs w:val="24"/>
        </w:rPr>
        <w:t>4.（综合评分法、单一产品采购项目适用）提供相同品牌产品且通过资格审查、符合性审查的不同投标人参加同一合同项下投标的，按一家投标人计算，评审后综合得分最高的同品牌投标人获得中标单位推荐资格；综合得分相同时，投标报价最低的投标人获得中标单位推荐资格；综合得分和投标报价均相同时，商务技术分最高的投标人获得中标单位推荐资格；综合得分、投标报价、商务技术分均相同时，由评标委员会按少数服从多数的原则，集体决定；其他同品牌投标人不作为中标候选人。</w:t>
      </w:r>
    </w:p>
    <w:p>
      <w:pPr>
        <w:snapToGrid w:val="0"/>
        <w:ind w:firstLine="480"/>
        <w:jc w:val="left"/>
        <w:rPr>
          <w:rFonts w:ascii="宋体" w:hAnsi="宋体"/>
          <w:bCs/>
          <w:sz w:val="24"/>
          <w:szCs w:val="24"/>
        </w:rPr>
      </w:pPr>
      <w:r>
        <w:rPr>
          <w:rFonts w:hint="eastAsia" w:ascii="宋体" w:hAnsi="宋体"/>
          <w:bCs/>
          <w:sz w:val="24"/>
          <w:szCs w:val="24"/>
        </w:rPr>
        <w:t>5.（综合评分法、非单一产品采购项目适用）通过资格审查、符合性审查的不同投标人参加同一合同项下投标时，提供的核心产品品牌均相同的，按照上条款处理。</w:t>
      </w:r>
    </w:p>
    <w:p>
      <w:pPr>
        <w:pStyle w:val="12"/>
        <w:snapToGrid w:val="0"/>
        <w:spacing w:before="0" w:after="0"/>
        <w:ind w:firstLine="482" w:firstLineChars="200"/>
        <w:jc w:val="left"/>
        <w:outlineLvl w:val="1"/>
        <w:rPr>
          <w:rFonts w:hAnsi="宋体"/>
          <w:b/>
          <w:szCs w:val="24"/>
        </w:rPr>
      </w:pPr>
      <w:bookmarkStart w:id="149" w:name="_Toc3932"/>
      <w:bookmarkStart w:id="150" w:name="_Toc29660"/>
      <w:bookmarkStart w:id="151" w:name="_Toc9156"/>
      <w:r>
        <w:rPr>
          <w:rFonts w:hint="eastAsia" w:hAnsi="宋体"/>
          <w:b/>
          <w:szCs w:val="24"/>
        </w:rPr>
        <w:t>三、</w:t>
      </w:r>
      <w:bookmarkEnd w:id="143"/>
      <w:bookmarkEnd w:id="146"/>
      <w:bookmarkEnd w:id="147"/>
      <w:bookmarkEnd w:id="148"/>
      <w:r>
        <w:rPr>
          <w:rFonts w:hint="eastAsia" w:hAnsi="宋体"/>
          <w:b/>
          <w:szCs w:val="24"/>
        </w:rPr>
        <w:t>投标文件</w:t>
      </w:r>
      <w:bookmarkEnd w:id="149"/>
      <w:bookmarkEnd w:id="150"/>
      <w:bookmarkEnd w:id="151"/>
    </w:p>
    <w:p>
      <w:pPr>
        <w:snapToGrid w:val="0"/>
        <w:ind w:firstLine="482"/>
        <w:jc w:val="left"/>
        <w:outlineLvl w:val="2"/>
        <w:rPr>
          <w:rFonts w:ascii="宋体" w:hAnsi="宋体"/>
          <w:b/>
          <w:sz w:val="24"/>
          <w:szCs w:val="24"/>
        </w:rPr>
      </w:pPr>
      <w:bookmarkStart w:id="152" w:name="_Toc27429"/>
      <w:bookmarkStart w:id="153" w:name="_Toc177824876"/>
      <w:bookmarkStart w:id="154" w:name="_Toc177825124"/>
      <w:bookmarkStart w:id="155" w:name="_Toc177824943"/>
      <w:bookmarkStart w:id="156" w:name="_Toc177870546"/>
      <w:r>
        <w:rPr>
          <w:rFonts w:hint="eastAsia" w:ascii="宋体" w:hAnsi="宋体"/>
          <w:b/>
          <w:sz w:val="24"/>
          <w:szCs w:val="24"/>
        </w:rPr>
        <w:t>（一）投标文件的形式</w:t>
      </w:r>
      <w:bookmarkEnd w:id="152"/>
    </w:p>
    <w:p>
      <w:pPr>
        <w:snapToGrid w:val="0"/>
        <w:ind w:firstLine="480"/>
        <w:jc w:val="left"/>
        <w:rPr>
          <w:rFonts w:ascii="宋体" w:hAnsi="宋体" w:cs="宋体"/>
          <w:sz w:val="24"/>
          <w:szCs w:val="24"/>
        </w:rPr>
      </w:pPr>
      <w:r>
        <w:rPr>
          <w:rFonts w:hint="eastAsia" w:ascii="宋体" w:hAnsi="宋体" w:cs="宋体"/>
          <w:sz w:val="24"/>
          <w:szCs w:val="24"/>
        </w:rPr>
        <w:t>投标文件的形式：电子加密投标文件（是指通过“政采云电子交易客户端”完成投标文件编制后生成并加密的数据电文形式的投标文件，文件格式“.jmbs”）。</w:t>
      </w:r>
    </w:p>
    <w:p>
      <w:pPr>
        <w:snapToGrid w:val="0"/>
        <w:ind w:firstLine="482"/>
        <w:jc w:val="left"/>
        <w:outlineLvl w:val="2"/>
        <w:rPr>
          <w:rFonts w:ascii="宋体" w:hAnsi="宋体"/>
          <w:b/>
          <w:sz w:val="24"/>
          <w:szCs w:val="24"/>
        </w:rPr>
      </w:pPr>
      <w:bookmarkStart w:id="157" w:name="_Toc8002"/>
      <w:r>
        <w:rPr>
          <w:rFonts w:hint="eastAsia" w:ascii="宋体" w:hAnsi="宋体" w:cs="宋体"/>
          <w:b/>
          <w:bCs/>
          <w:sz w:val="24"/>
          <w:szCs w:val="24"/>
        </w:rPr>
        <w:t>（二）</w:t>
      </w:r>
      <w:r>
        <w:rPr>
          <w:rFonts w:hint="eastAsia" w:ascii="宋体" w:hAnsi="宋体"/>
          <w:b/>
          <w:bCs/>
          <w:sz w:val="24"/>
          <w:szCs w:val="24"/>
        </w:rPr>
        <w:t>投标文件的组成</w:t>
      </w:r>
      <w:bookmarkEnd w:id="153"/>
      <w:bookmarkEnd w:id="154"/>
      <w:bookmarkEnd w:id="155"/>
      <w:bookmarkEnd w:id="156"/>
      <w:bookmarkEnd w:id="157"/>
    </w:p>
    <w:p>
      <w:pPr>
        <w:snapToGrid w:val="0"/>
        <w:ind w:firstLine="480"/>
        <w:jc w:val="left"/>
        <w:rPr>
          <w:rFonts w:ascii="宋体" w:hAnsi="宋体" w:cs="宋体"/>
          <w:sz w:val="24"/>
          <w:szCs w:val="24"/>
        </w:rPr>
      </w:pPr>
      <w:r>
        <w:rPr>
          <w:rFonts w:hint="eastAsia" w:ascii="宋体" w:hAnsi="宋体" w:cs="宋体"/>
          <w:sz w:val="24"/>
          <w:szCs w:val="24"/>
        </w:rPr>
        <w:t>投标文件由</w:t>
      </w:r>
      <w:r>
        <w:rPr>
          <w:rFonts w:hint="eastAsia" w:ascii="宋体" w:hAnsi="宋体" w:cs="宋体"/>
          <w:b/>
          <w:sz w:val="24"/>
          <w:szCs w:val="24"/>
        </w:rPr>
        <w:t>资格文件</w:t>
      </w:r>
      <w:r>
        <w:rPr>
          <w:rFonts w:hint="eastAsia" w:ascii="宋体" w:hAnsi="宋体" w:cs="宋体"/>
          <w:sz w:val="24"/>
          <w:szCs w:val="24"/>
        </w:rPr>
        <w:t>、</w:t>
      </w:r>
      <w:r>
        <w:rPr>
          <w:rFonts w:hint="eastAsia" w:ascii="宋体" w:hAnsi="宋体" w:cs="宋体"/>
          <w:b/>
          <w:sz w:val="24"/>
          <w:szCs w:val="24"/>
        </w:rPr>
        <w:t>商务技术文件、报价文件</w:t>
      </w:r>
      <w:r>
        <w:rPr>
          <w:rFonts w:hint="eastAsia" w:ascii="宋体" w:hAnsi="宋体" w:cs="宋体"/>
          <w:sz w:val="24"/>
          <w:szCs w:val="24"/>
        </w:rPr>
        <w:t>组成。</w:t>
      </w:r>
      <w:r>
        <w:rPr>
          <w:rFonts w:ascii="宋体" w:hAnsi="宋体"/>
          <w:sz w:val="24"/>
        </w:rPr>
        <w:t>其中电子投标文件中所须加盖公章部分均采用CA签章。</w:t>
      </w:r>
    </w:p>
    <w:p>
      <w:pPr>
        <w:snapToGrid w:val="0"/>
        <w:ind w:left="479" w:leftChars="228" w:firstLine="0" w:firstLineChars="0"/>
        <w:jc w:val="left"/>
        <w:rPr>
          <w:rFonts w:ascii="宋体" w:hAnsi="宋体"/>
          <w:sz w:val="24"/>
          <w:szCs w:val="24"/>
        </w:rPr>
      </w:pPr>
      <w:r>
        <w:rPr>
          <w:rFonts w:hint="eastAsia" w:ascii="宋体" w:hAnsi="宋体"/>
          <w:b/>
          <w:bCs/>
          <w:sz w:val="24"/>
          <w:szCs w:val="24"/>
        </w:rPr>
        <w:t>1.资格证明文件目录</w:t>
      </w:r>
    </w:p>
    <w:p>
      <w:pPr>
        <w:snapToGrid w:val="0"/>
        <w:ind w:firstLine="480"/>
        <w:jc w:val="left"/>
        <w:rPr>
          <w:rFonts w:ascii="宋体" w:hAnsi="宋体"/>
          <w:sz w:val="24"/>
          <w:szCs w:val="24"/>
        </w:rPr>
      </w:pPr>
      <w:r>
        <w:rPr>
          <w:rFonts w:hint="eastAsia" w:ascii="宋体" w:hAnsi="宋体"/>
          <w:sz w:val="24"/>
          <w:szCs w:val="24"/>
        </w:rPr>
        <w:t>（1）营业执照(或事业法人登记证书或其它工商等登记证明材料；自然人参与提供身份证)扫描件；</w:t>
      </w:r>
    </w:p>
    <w:p>
      <w:pPr>
        <w:snapToGrid w:val="0"/>
        <w:ind w:firstLine="480"/>
        <w:jc w:val="left"/>
        <w:rPr>
          <w:rFonts w:ascii="宋体" w:hAnsi="宋体"/>
          <w:sz w:val="24"/>
          <w:szCs w:val="24"/>
        </w:rPr>
      </w:pPr>
      <w:r>
        <w:rPr>
          <w:rFonts w:hint="eastAsia" w:ascii="宋体" w:hAnsi="宋体"/>
          <w:sz w:val="24"/>
          <w:szCs w:val="24"/>
        </w:rPr>
        <w:t>（2）最近一年财务报表(扫描件，新成立的公司提供情况说明)；</w:t>
      </w:r>
    </w:p>
    <w:p>
      <w:pPr>
        <w:snapToGrid w:val="0"/>
        <w:ind w:firstLine="480"/>
        <w:jc w:val="left"/>
        <w:rPr>
          <w:rFonts w:ascii="宋体" w:hAnsi="宋体"/>
          <w:sz w:val="24"/>
          <w:szCs w:val="24"/>
        </w:rPr>
      </w:pPr>
      <w:r>
        <w:rPr>
          <w:rFonts w:hint="eastAsia" w:ascii="宋体" w:hAnsi="宋体"/>
          <w:sz w:val="24"/>
          <w:szCs w:val="24"/>
        </w:rPr>
        <w:t>（3）法定代表人身份证明书、法定代表人授权委托书及授权代理人有效身份证明（若委托）(格式见附件)；</w:t>
      </w:r>
    </w:p>
    <w:p>
      <w:pPr>
        <w:snapToGrid w:val="0"/>
        <w:ind w:firstLine="480"/>
        <w:jc w:val="left"/>
        <w:rPr>
          <w:rFonts w:ascii="宋体" w:hAnsi="宋体"/>
          <w:sz w:val="24"/>
          <w:szCs w:val="24"/>
        </w:rPr>
      </w:pPr>
      <w:r>
        <w:rPr>
          <w:rFonts w:hint="eastAsia" w:ascii="宋体" w:hAnsi="宋体"/>
          <w:sz w:val="24"/>
          <w:szCs w:val="24"/>
        </w:rPr>
        <w:t>（4）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ind w:firstLine="480"/>
        <w:jc w:val="left"/>
        <w:rPr>
          <w:rFonts w:ascii="宋体" w:hAnsi="宋体"/>
          <w:sz w:val="24"/>
          <w:szCs w:val="24"/>
        </w:rPr>
      </w:pPr>
      <w:r>
        <w:rPr>
          <w:rFonts w:hint="eastAsia" w:ascii="宋体" w:hAnsi="宋体"/>
          <w:sz w:val="24"/>
          <w:szCs w:val="24"/>
        </w:rPr>
        <w:t>（5）具有履行合同所必需的设备和专业技术能力的承诺函（格式见附件）</w:t>
      </w:r>
    </w:p>
    <w:p>
      <w:pPr>
        <w:snapToGrid w:val="0"/>
        <w:ind w:firstLine="480"/>
        <w:jc w:val="left"/>
        <w:rPr>
          <w:rFonts w:ascii="宋体" w:hAnsi="宋体"/>
          <w:sz w:val="24"/>
          <w:szCs w:val="24"/>
        </w:rPr>
      </w:pPr>
      <w:r>
        <w:rPr>
          <w:rFonts w:hint="eastAsia" w:ascii="宋体" w:hAnsi="宋体"/>
          <w:sz w:val="24"/>
          <w:szCs w:val="24"/>
        </w:rPr>
        <w:t>（6）提供有效的依法缴纳税收证明（完税凭证或税务部门出具的证明）；</w:t>
      </w:r>
    </w:p>
    <w:p>
      <w:pPr>
        <w:snapToGrid w:val="0"/>
        <w:ind w:firstLine="480"/>
        <w:jc w:val="left"/>
        <w:rPr>
          <w:rFonts w:ascii="宋体" w:hAnsi="宋体"/>
          <w:sz w:val="24"/>
          <w:szCs w:val="24"/>
        </w:rPr>
      </w:pPr>
      <w:r>
        <w:rPr>
          <w:rFonts w:hint="eastAsia" w:ascii="宋体" w:hAnsi="宋体" w:cs="宋体"/>
          <w:sz w:val="24"/>
        </w:rPr>
        <w:t>（7）</w:t>
      </w:r>
      <w:r>
        <w:rPr>
          <w:rFonts w:hint="eastAsia" w:ascii="宋体" w:hAnsi="宋体"/>
          <w:sz w:val="24"/>
          <w:szCs w:val="24"/>
        </w:rPr>
        <w:t>提供有效的依法缴纳社会保障资金证明（缴纳凭证或人社部门出具的证明）；</w:t>
      </w:r>
    </w:p>
    <w:p>
      <w:pPr>
        <w:snapToGrid w:val="0"/>
        <w:ind w:firstLine="480"/>
        <w:jc w:val="left"/>
        <w:rPr>
          <w:rFonts w:ascii="宋体" w:hAnsi="宋体" w:cs="宋体"/>
          <w:sz w:val="24"/>
        </w:rPr>
      </w:pPr>
      <w:r>
        <w:rPr>
          <w:rFonts w:hint="eastAsia" w:ascii="宋体" w:hAnsi="宋体" w:cs="宋体"/>
          <w:sz w:val="24"/>
        </w:rPr>
        <w:t>（8）</w:t>
      </w:r>
      <w:r>
        <w:rPr>
          <w:rFonts w:hint="eastAsia" w:ascii="宋体" w:hAnsi="宋体" w:cs="宋体"/>
          <w:kern w:val="0"/>
          <w:sz w:val="24"/>
        </w:rPr>
        <w:t>单位负责人为同一人或者存在直接控股、管理关系的不同供应商，不得参加同一合同项下的政府采购活动（开标后提供《政府采购活动现场确认声明书》（PDF版），发送至邮箱554318517@qq.com）；</w:t>
      </w:r>
    </w:p>
    <w:p>
      <w:pPr>
        <w:snapToGrid w:val="0"/>
        <w:ind w:firstLine="480"/>
        <w:jc w:val="left"/>
        <w:rPr>
          <w:rFonts w:ascii="宋体" w:hAnsi="宋体" w:cs="宋体"/>
          <w:sz w:val="24"/>
        </w:rPr>
      </w:pPr>
      <w:r>
        <w:rPr>
          <w:rFonts w:hint="eastAsia" w:ascii="宋体" w:hAnsi="宋体" w:cs="宋体"/>
          <w:sz w:val="24"/>
        </w:rPr>
        <w:t>（9）提供采购公告中符合</w:t>
      </w:r>
      <w:r>
        <w:rPr>
          <w:rFonts w:hint="eastAsia" w:ascii="宋体" w:hAnsi="宋体" w:cs="宋体"/>
          <w:bCs/>
          <w:sz w:val="24"/>
        </w:rPr>
        <w:t>特定条件要求的有效的其他资质扫描件并加盖公司公章及</w:t>
      </w:r>
      <w:r>
        <w:rPr>
          <w:rFonts w:hint="eastAsia" w:ascii="宋体" w:hAnsi="宋体" w:cs="宋体"/>
          <w:sz w:val="24"/>
        </w:rPr>
        <w:t>需要说明的资料。</w:t>
      </w:r>
    </w:p>
    <w:p>
      <w:pPr>
        <w:snapToGrid w:val="0"/>
        <w:ind w:firstLine="482"/>
        <w:jc w:val="left"/>
        <w:rPr>
          <w:rFonts w:ascii="宋体" w:hAnsi="宋体"/>
          <w:b/>
          <w:bCs/>
          <w:sz w:val="24"/>
          <w:szCs w:val="24"/>
        </w:rPr>
      </w:pPr>
      <w:r>
        <w:rPr>
          <w:rFonts w:hint="eastAsia" w:ascii="宋体" w:hAnsi="宋体"/>
          <w:b/>
          <w:bCs/>
          <w:sz w:val="24"/>
          <w:szCs w:val="24"/>
        </w:rPr>
        <w:t>2.技术资信文件目录</w:t>
      </w:r>
    </w:p>
    <w:p>
      <w:pPr>
        <w:snapToGrid w:val="0"/>
        <w:ind w:firstLine="480"/>
        <w:jc w:val="left"/>
        <w:rPr>
          <w:rFonts w:ascii="宋体" w:hAnsi="宋体"/>
          <w:sz w:val="24"/>
          <w:szCs w:val="24"/>
        </w:rPr>
      </w:pPr>
      <w:r>
        <w:rPr>
          <w:rFonts w:hint="eastAsia" w:ascii="宋体" w:hAnsi="宋体"/>
          <w:sz w:val="24"/>
          <w:szCs w:val="24"/>
        </w:rPr>
        <w:t>（1）投标函(格式见附件)；</w:t>
      </w:r>
    </w:p>
    <w:p>
      <w:pPr>
        <w:snapToGrid w:val="0"/>
        <w:ind w:firstLine="480"/>
        <w:jc w:val="left"/>
        <w:rPr>
          <w:rFonts w:ascii="宋体" w:hAnsi="宋体"/>
          <w:sz w:val="24"/>
          <w:szCs w:val="24"/>
        </w:rPr>
      </w:pPr>
      <w:r>
        <w:rPr>
          <w:rFonts w:hint="eastAsia" w:ascii="宋体" w:hAnsi="宋体"/>
          <w:sz w:val="24"/>
          <w:szCs w:val="24"/>
        </w:rPr>
        <w:t>（2）</w:t>
      </w:r>
      <w:r>
        <w:rPr>
          <w:rFonts w:hint="eastAsia" w:ascii="宋体" w:hAnsi="宋体" w:cs="宋体"/>
          <w:sz w:val="24"/>
          <w:szCs w:val="21"/>
        </w:rPr>
        <w:t>营业执照(或事业法人登记证书或其它工商等登记证明材料；自然人参与提供身份证)扫描件；</w:t>
      </w:r>
    </w:p>
    <w:p>
      <w:pPr>
        <w:snapToGrid w:val="0"/>
        <w:ind w:firstLine="480"/>
        <w:jc w:val="left"/>
        <w:rPr>
          <w:rFonts w:ascii="宋体" w:hAnsi="宋体"/>
          <w:sz w:val="24"/>
          <w:szCs w:val="24"/>
        </w:rPr>
      </w:pPr>
      <w:r>
        <w:rPr>
          <w:rFonts w:hint="eastAsia" w:ascii="宋体" w:hAnsi="宋体"/>
          <w:bCs/>
          <w:sz w:val="24"/>
          <w:szCs w:val="24"/>
        </w:rPr>
        <w:t>（3）</w:t>
      </w:r>
      <w:r>
        <w:rPr>
          <w:rFonts w:hint="eastAsia" w:ascii="宋体" w:hAnsi="宋体"/>
          <w:sz w:val="24"/>
          <w:szCs w:val="24"/>
        </w:rPr>
        <w:t>法定代表人身份证明书、法定代表人授权委托书及授权代理人有效身份证明（若委托）(格式见附件)；</w:t>
      </w:r>
    </w:p>
    <w:p>
      <w:pPr>
        <w:tabs>
          <w:tab w:val="left" w:pos="4018"/>
        </w:tabs>
        <w:snapToGrid w:val="0"/>
        <w:ind w:firstLine="480"/>
        <w:jc w:val="left"/>
        <w:rPr>
          <w:rFonts w:ascii="宋体" w:hAnsi="宋体"/>
          <w:sz w:val="24"/>
        </w:rPr>
      </w:pPr>
      <w:r>
        <w:rPr>
          <w:rFonts w:hint="eastAsia" w:ascii="宋体" w:hAnsi="宋体"/>
          <w:sz w:val="24"/>
          <w:lang w:val="zh-CN"/>
        </w:rPr>
        <w:t>（</w:t>
      </w:r>
      <w:r>
        <w:rPr>
          <w:rFonts w:hint="eastAsia" w:ascii="宋体" w:hAnsi="宋体"/>
          <w:sz w:val="24"/>
        </w:rPr>
        <w:t>4</w:t>
      </w:r>
      <w:r>
        <w:rPr>
          <w:rFonts w:hint="eastAsia" w:ascii="宋体" w:hAnsi="宋体"/>
          <w:sz w:val="24"/>
          <w:lang w:val="zh-CN"/>
        </w:rPr>
        <w:t>）相关证书及信誉；</w:t>
      </w:r>
    </w:p>
    <w:p>
      <w:pPr>
        <w:tabs>
          <w:tab w:val="left" w:pos="4018"/>
        </w:tabs>
        <w:snapToGrid w:val="0"/>
        <w:ind w:firstLine="480"/>
        <w:jc w:val="left"/>
        <w:rPr>
          <w:rFonts w:ascii="宋体" w:hAnsi="宋体"/>
          <w:sz w:val="24"/>
        </w:rPr>
      </w:pPr>
      <w:r>
        <w:rPr>
          <w:rFonts w:hint="eastAsia" w:ascii="宋体" w:hAnsi="宋体"/>
          <w:sz w:val="24"/>
        </w:rPr>
        <w:t>（5）投标人企业基本情况（格式见附件）；</w:t>
      </w:r>
    </w:p>
    <w:p>
      <w:pPr>
        <w:tabs>
          <w:tab w:val="left" w:pos="4018"/>
        </w:tabs>
        <w:snapToGrid w:val="0"/>
        <w:ind w:firstLine="480"/>
        <w:jc w:val="left"/>
        <w:rPr>
          <w:rFonts w:ascii="宋体" w:hAnsi="宋体"/>
          <w:sz w:val="24"/>
        </w:rPr>
      </w:pPr>
      <w:r>
        <w:rPr>
          <w:rFonts w:hint="eastAsia" w:ascii="宋体" w:hAnsi="宋体"/>
          <w:sz w:val="24"/>
        </w:rPr>
        <w:t>（6）资信响应表(</w:t>
      </w:r>
      <w:r>
        <w:rPr>
          <w:rFonts w:hint="eastAsia" w:ascii="宋体" w:hAnsi="宋体"/>
          <w:sz w:val="24"/>
          <w:szCs w:val="24"/>
        </w:rPr>
        <w:t>格式见附件</w:t>
      </w:r>
      <w:r>
        <w:rPr>
          <w:rFonts w:hint="eastAsia" w:ascii="宋体" w:hAnsi="宋体"/>
          <w:sz w:val="24"/>
        </w:rPr>
        <w:t>)；</w:t>
      </w:r>
    </w:p>
    <w:p>
      <w:pPr>
        <w:tabs>
          <w:tab w:val="left" w:pos="4018"/>
        </w:tabs>
        <w:snapToGrid w:val="0"/>
        <w:ind w:firstLine="480"/>
        <w:jc w:val="left"/>
        <w:rPr>
          <w:rFonts w:ascii="宋体" w:hAnsi="宋体"/>
          <w:sz w:val="24"/>
        </w:rPr>
      </w:pPr>
      <w:r>
        <w:rPr>
          <w:rFonts w:hint="eastAsia" w:ascii="宋体" w:hAnsi="宋体"/>
          <w:sz w:val="24"/>
        </w:rPr>
        <w:t>（7）技术响应表（</w:t>
      </w:r>
      <w:r>
        <w:rPr>
          <w:rFonts w:hint="eastAsia" w:ascii="宋体" w:hAnsi="宋体"/>
          <w:sz w:val="24"/>
          <w:szCs w:val="24"/>
        </w:rPr>
        <w:t>格式见附件</w:t>
      </w:r>
      <w:r>
        <w:rPr>
          <w:rFonts w:hint="eastAsia" w:ascii="宋体" w:hAnsi="宋体"/>
          <w:sz w:val="24"/>
        </w:rPr>
        <w:t>）；</w:t>
      </w:r>
    </w:p>
    <w:p>
      <w:pPr>
        <w:tabs>
          <w:tab w:val="left" w:pos="4018"/>
        </w:tabs>
        <w:snapToGrid w:val="0"/>
        <w:ind w:firstLine="480"/>
        <w:jc w:val="left"/>
        <w:rPr>
          <w:rFonts w:ascii="宋体" w:hAnsi="宋体" w:cs="宋体"/>
          <w:sz w:val="24"/>
          <w:szCs w:val="24"/>
        </w:rPr>
      </w:pPr>
      <w:r>
        <w:rPr>
          <w:rFonts w:hint="eastAsia" w:ascii="宋体" w:hAnsi="宋体" w:cs="宋体"/>
          <w:sz w:val="24"/>
          <w:szCs w:val="24"/>
        </w:rPr>
        <w:t>(8)投标人承诺给予用户的其他优惠条件，包括付款、技术培训、售后服务；</w:t>
      </w:r>
    </w:p>
    <w:p>
      <w:pPr>
        <w:tabs>
          <w:tab w:val="left" w:pos="4018"/>
        </w:tabs>
        <w:snapToGrid w:val="0"/>
        <w:ind w:firstLine="480"/>
        <w:jc w:val="left"/>
        <w:rPr>
          <w:rFonts w:ascii="宋体" w:hAnsi="宋体" w:cs="宋体"/>
          <w:sz w:val="24"/>
          <w:szCs w:val="24"/>
        </w:rPr>
      </w:pPr>
      <w:r>
        <w:rPr>
          <w:rFonts w:hint="eastAsia" w:ascii="宋体" w:hAnsi="宋体" w:cs="宋体"/>
          <w:sz w:val="24"/>
          <w:szCs w:val="24"/>
        </w:rPr>
        <w:t>(9)投标人的信誉、荣誉、企业信用方面证书；</w:t>
      </w:r>
    </w:p>
    <w:p>
      <w:pPr>
        <w:tabs>
          <w:tab w:val="left" w:pos="4018"/>
        </w:tabs>
        <w:snapToGrid w:val="0"/>
        <w:ind w:firstLine="480"/>
        <w:jc w:val="left"/>
        <w:rPr>
          <w:rFonts w:ascii="宋体" w:hAnsi="宋体" w:cs="宋体"/>
          <w:sz w:val="24"/>
          <w:szCs w:val="24"/>
        </w:rPr>
      </w:pPr>
      <w:r>
        <w:rPr>
          <w:rFonts w:hint="eastAsia" w:ascii="宋体" w:hAnsi="宋体" w:cs="宋体"/>
          <w:sz w:val="24"/>
          <w:szCs w:val="24"/>
        </w:rPr>
        <w:t xml:space="preserve">(10)对本项目总体要求的理解。包括：功能说明、性能指标及服务能力说明； </w:t>
      </w:r>
    </w:p>
    <w:p>
      <w:pPr>
        <w:tabs>
          <w:tab w:val="left" w:pos="4018"/>
        </w:tabs>
        <w:snapToGrid w:val="0"/>
        <w:ind w:firstLine="480"/>
        <w:jc w:val="left"/>
        <w:rPr>
          <w:rFonts w:ascii="宋体" w:hAnsi="宋体" w:cs="宋体"/>
          <w:sz w:val="24"/>
          <w:szCs w:val="24"/>
        </w:rPr>
      </w:pPr>
      <w:r>
        <w:rPr>
          <w:rFonts w:hint="eastAsia" w:ascii="宋体" w:hAnsi="宋体" w:cs="宋体"/>
          <w:sz w:val="24"/>
          <w:szCs w:val="24"/>
        </w:rPr>
        <w:t>(11)投标人拥有各标项详细设计方案；</w:t>
      </w:r>
    </w:p>
    <w:p>
      <w:pPr>
        <w:tabs>
          <w:tab w:val="left" w:pos="4018"/>
        </w:tabs>
        <w:snapToGrid w:val="0"/>
        <w:ind w:firstLine="480"/>
        <w:jc w:val="left"/>
        <w:rPr>
          <w:rFonts w:ascii="宋体" w:hAnsi="宋体" w:cs="宋体"/>
          <w:sz w:val="24"/>
          <w:szCs w:val="24"/>
        </w:rPr>
      </w:pPr>
      <w:r>
        <w:rPr>
          <w:rFonts w:hint="eastAsia" w:ascii="宋体" w:hAnsi="宋体" w:cs="宋体"/>
          <w:sz w:val="24"/>
          <w:szCs w:val="24"/>
        </w:rPr>
        <w:t>（12）主要装备和检测能力的情况及现状；</w:t>
      </w:r>
    </w:p>
    <w:p>
      <w:pPr>
        <w:tabs>
          <w:tab w:val="left" w:pos="4018"/>
        </w:tabs>
        <w:snapToGrid w:val="0"/>
        <w:ind w:firstLine="480"/>
        <w:jc w:val="left"/>
        <w:rPr>
          <w:rFonts w:ascii="宋体" w:hAnsi="宋体" w:cs="宋体"/>
          <w:sz w:val="24"/>
          <w:szCs w:val="24"/>
        </w:rPr>
      </w:pPr>
      <w:r>
        <w:rPr>
          <w:rFonts w:hint="eastAsia" w:ascii="宋体" w:hAnsi="宋体" w:cs="宋体"/>
          <w:sz w:val="24"/>
          <w:szCs w:val="24"/>
        </w:rPr>
        <w:t>(13)项目负责人及实施人员一览表；</w:t>
      </w:r>
    </w:p>
    <w:p>
      <w:pPr>
        <w:tabs>
          <w:tab w:val="left" w:pos="4018"/>
        </w:tabs>
        <w:snapToGrid w:val="0"/>
        <w:ind w:firstLine="480"/>
        <w:jc w:val="left"/>
        <w:rPr>
          <w:rFonts w:ascii="宋体" w:hAnsi="宋体" w:cs="宋体"/>
          <w:sz w:val="24"/>
          <w:szCs w:val="24"/>
        </w:rPr>
      </w:pPr>
      <w:r>
        <w:rPr>
          <w:rFonts w:hint="eastAsia" w:ascii="宋体" w:hAnsi="宋体" w:cs="宋体"/>
          <w:sz w:val="24"/>
          <w:szCs w:val="24"/>
        </w:rPr>
        <w:t>（14）对本项目的熟悉程度；</w:t>
      </w:r>
    </w:p>
    <w:p>
      <w:pPr>
        <w:tabs>
          <w:tab w:val="left" w:pos="4018"/>
        </w:tabs>
        <w:snapToGrid w:val="0"/>
        <w:ind w:firstLine="480"/>
        <w:jc w:val="left"/>
        <w:rPr>
          <w:rFonts w:ascii="宋体" w:hAnsi="宋体" w:cs="宋体"/>
          <w:sz w:val="24"/>
          <w:szCs w:val="24"/>
        </w:rPr>
      </w:pPr>
      <w:r>
        <w:rPr>
          <w:rFonts w:hint="eastAsia" w:ascii="宋体" w:hAnsi="宋体" w:cs="宋体"/>
          <w:sz w:val="24"/>
          <w:szCs w:val="24"/>
        </w:rPr>
        <w:t>(15)投标人对本项目的合理化建议和改进措施；</w:t>
      </w:r>
    </w:p>
    <w:p>
      <w:pPr>
        <w:tabs>
          <w:tab w:val="left" w:pos="4018"/>
        </w:tabs>
        <w:snapToGrid w:val="0"/>
        <w:ind w:firstLine="480"/>
        <w:jc w:val="left"/>
        <w:rPr>
          <w:rFonts w:ascii="宋体" w:hAnsi="宋体" w:cs="宋体"/>
          <w:sz w:val="24"/>
          <w:szCs w:val="24"/>
        </w:rPr>
      </w:pPr>
      <w:r>
        <w:rPr>
          <w:rFonts w:hint="eastAsia" w:ascii="宋体" w:hAnsi="宋体" w:cs="宋体"/>
          <w:sz w:val="24"/>
          <w:szCs w:val="24"/>
        </w:rPr>
        <w:t xml:space="preserve">(16) 投标人认为投标评标中需要提供的其他资料和说明。 </w:t>
      </w:r>
    </w:p>
    <w:p>
      <w:pPr>
        <w:snapToGrid w:val="0"/>
        <w:ind w:firstLine="482"/>
        <w:rPr>
          <w:rFonts w:ascii="宋体" w:hAnsi="宋体"/>
          <w:sz w:val="24"/>
          <w:szCs w:val="24"/>
        </w:rPr>
      </w:pPr>
      <w:r>
        <w:rPr>
          <w:rFonts w:hint="eastAsia" w:ascii="宋体" w:hAnsi="宋体"/>
          <w:b/>
          <w:bCs/>
          <w:sz w:val="24"/>
          <w:szCs w:val="24"/>
        </w:rPr>
        <w:t>3.报价文件：</w:t>
      </w:r>
    </w:p>
    <w:bookmarkEnd w:id="60"/>
    <w:bookmarkEnd w:id="61"/>
    <w:bookmarkEnd w:id="62"/>
    <w:bookmarkEnd w:id="63"/>
    <w:bookmarkEnd w:id="64"/>
    <w:bookmarkEnd w:id="65"/>
    <w:p>
      <w:pPr>
        <w:autoSpaceDE w:val="0"/>
        <w:autoSpaceDN w:val="0"/>
        <w:adjustRightInd w:val="0"/>
        <w:ind w:firstLine="480"/>
        <w:jc w:val="left"/>
        <w:outlineLvl w:val="0"/>
        <w:rPr>
          <w:rFonts w:ascii="宋体" w:hAnsi="宋体"/>
          <w:kern w:val="0"/>
          <w:sz w:val="24"/>
          <w:szCs w:val="36"/>
        </w:rPr>
      </w:pPr>
      <w:bookmarkStart w:id="158" w:name="_Toc14941"/>
      <w:bookmarkStart w:id="159" w:name="_Toc7713"/>
      <w:bookmarkStart w:id="160" w:name="_Toc7862"/>
      <w:bookmarkStart w:id="161" w:name="_Toc435"/>
      <w:r>
        <w:rPr>
          <w:rFonts w:ascii="宋体" w:hAnsi="宋体" w:eastAsia="隶书" w:cs="宋体"/>
          <w:kern w:val="0"/>
          <w:sz w:val="24"/>
          <w:szCs w:val="24"/>
        </w:rPr>
        <w:t>（</w:t>
      </w:r>
      <w:r>
        <w:rPr>
          <w:rFonts w:hint="eastAsia" w:ascii="宋体" w:hAnsi="宋体"/>
          <w:kern w:val="0"/>
          <w:sz w:val="24"/>
          <w:szCs w:val="36"/>
        </w:rPr>
        <w:t>1）开标一览表（格式见附件）；</w:t>
      </w:r>
      <w:bookmarkEnd w:id="158"/>
      <w:bookmarkEnd w:id="159"/>
      <w:bookmarkEnd w:id="160"/>
      <w:bookmarkEnd w:id="161"/>
    </w:p>
    <w:p>
      <w:pPr>
        <w:autoSpaceDE w:val="0"/>
        <w:autoSpaceDN w:val="0"/>
        <w:adjustRightInd w:val="0"/>
        <w:ind w:firstLine="480"/>
        <w:jc w:val="left"/>
        <w:outlineLvl w:val="0"/>
        <w:rPr>
          <w:rFonts w:ascii="宋体" w:hAnsi="宋体"/>
          <w:kern w:val="0"/>
          <w:sz w:val="24"/>
          <w:szCs w:val="36"/>
        </w:rPr>
      </w:pPr>
      <w:bookmarkStart w:id="162" w:name="_Toc6631"/>
      <w:bookmarkStart w:id="163" w:name="_Toc42"/>
      <w:bookmarkStart w:id="164" w:name="_Toc6750"/>
      <w:bookmarkStart w:id="165" w:name="_Toc12122"/>
      <w:r>
        <w:rPr>
          <w:rFonts w:hint="eastAsia" w:ascii="宋体" w:hAnsi="宋体"/>
          <w:kern w:val="0"/>
          <w:sz w:val="24"/>
          <w:szCs w:val="36"/>
        </w:rPr>
        <w:t>（2）投标报价明细表（格式见附件）；</w:t>
      </w:r>
      <w:bookmarkEnd w:id="162"/>
      <w:bookmarkEnd w:id="163"/>
      <w:bookmarkEnd w:id="164"/>
      <w:bookmarkEnd w:id="165"/>
    </w:p>
    <w:p>
      <w:pPr>
        <w:autoSpaceDE w:val="0"/>
        <w:autoSpaceDN w:val="0"/>
        <w:adjustRightInd w:val="0"/>
        <w:ind w:firstLine="480"/>
        <w:jc w:val="left"/>
        <w:outlineLvl w:val="0"/>
        <w:rPr>
          <w:rFonts w:ascii="宋体" w:hAnsi="宋体"/>
          <w:kern w:val="0"/>
          <w:sz w:val="24"/>
          <w:szCs w:val="36"/>
        </w:rPr>
      </w:pPr>
      <w:bookmarkStart w:id="166" w:name="_Toc28952"/>
      <w:bookmarkStart w:id="167" w:name="_Toc9860"/>
      <w:bookmarkStart w:id="168" w:name="_Toc11385"/>
      <w:bookmarkStart w:id="169" w:name="_Toc14085"/>
      <w:r>
        <w:rPr>
          <w:rFonts w:hint="eastAsia" w:ascii="宋体" w:hAnsi="宋体"/>
          <w:kern w:val="0"/>
          <w:sz w:val="24"/>
          <w:szCs w:val="36"/>
        </w:rPr>
        <w:t>（3）</w:t>
      </w:r>
      <w:r>
        <w:rPr>
          <w:rFonts w:ascii="宋体" w:hAnsi="宋体"/>
          <w:kern w:val="0"/>
          <w:sz w:val="24"/>
          <w:szCs w:val="36"/>
        </w:rPr>
        <w:t>小微企业声明函、网页证明资料（若有，格式见附件）</w:t>
      </w:r>
      <w:bookmarkEnd w:id="166"/>
      <w:bookmarkEnd w:id="167"/>
      <w:bookmarkEnd w:id="168"/>
      <w:bookmarkEnd w:id="169"/>
    </w:p>
    <w:p>
      <w:pPr>
        <w:snapToGrid w:val="0"/>
        <w:ind w:firstLine="480" w:firstLineChars="0"/>
        <w:jc w:val="left"/>
        <w:rPr>
          <w:rFonts w:ascii="宋体" w:hAnsi="宋体"/>
          <w:sz w:val="24"/>
          <w:szCs w:val="24"/>
        </w:rPr>
      </w:pPr>
      <w:r>
        <w:rPr>
          <w:rFonts w:hint="eastAsia" w:ascii="宋体" w:hAnsi="宋体"/>
          <w:sz w:val="24"/>
          <w:szCs w:val="24"/>
        </w:rPr>
        <w:t>（4）监狱企业声明函及其相关的充分的证明材料监狱企业声明函（若有，格式见附件）；</w:t>
      </w:r>
    </w:p>
    <w:p>
      <w:pPr>
        <w:snapToGrid w:val="0"/>
        <w:ind w:firstLine="480" w:firstLineChars="0"/>
        <w:jc w:val="left"/>
        <w:rPr>
          <w:rFonts w:ascii="宋体" w:hAnsi="宋体"/>
          <w:sz w:val="24"/>
          <w:szCs w:val="24"/>
        </w:rPr>
      </w:pPr>
      <w:r>
        <w:rPr>
          <w:rFonts w:hint="eastAsia" w:ascii="宋体" w:hAnsi="宋体"/>
          <w:sz w:val="24"/>
          <w:szCs w:val="24"/>
        </w:rPr>
        <w:t>（5）残疾人福利企业声明函（若有，格式见附件）；</w:t>
      </w:r>
    </w:p>
    <w:p>
      <w:pPr>
        <w:ind w:firstLine="480"/>
        <w:jc w:val="left"/>
        <w:rPr>
          <w:rFonts w:ascii="宋体" w:hAnsi="宋体"/>
          <w:sz w:val="24"/>
          <w:szCs w:val="24"/>
        </w:rPr>
      </w:pPr>
      <w:r>
        <w:rPr>
          <w:rFonts w:hint="eastAsia" w:ascii="宋体" w:hAnsi="宋体"/>
          <w:sz w:val="24"/>
          <w:szCs w:val="24"/>
        </w:rPr>
        <w:t>（6）投标人针对报价需要说明的其他文件和说明，格式自拟。（如备品备件、附件和选配件清单）。</w:t>
      </w:r>
    </w:p>
    <w:p>
      <w:pPr>
        <w:ind w:firstLine="482"/>
        <w:jc w:val="left"/>
        <w:rPr>
          <w:rFonts w:ascii="宋体" w:hAnsi="宋体"/>
          <w:b/>
          <w:bCs/>
          <w:sz w:val="24"/>
          <w:szCs w:val="24"/>
        </w:rPr>
      </w:pPr>
      <w:r>
        <w:rPr>
          <w:rFonts w:hint="eastAsia" w:ascii="宋体" w:hAnsi="宋体"/>
          <w:b/>
          <w:bCs/>
          <w:sz w:val="24"/>
          <w:szCs w:val="24"/>
        </w:rPr>
        <w:t>注：法定代表人身份证明书、法定代表人授权委托书、投标函、开标一览表必须由法定代表人签名（或盖章）并加盖单位公章，签章不齐的视同未提供；其中《资格文件》和《商务技术文件》中不得出现本项目投标报价，否则投标无效。</w:t>
      </w:r>
    </w:p>
    <w:p>
      <w:pPr>
        <w:snapToGrid w:val="0"/>
        <w:ind w:firstLine="482"/>
        <w:jc w:val="left"/>
        <w:outlineLvl w:val="2"/>
        <w:rPr>
          <w:rFonts w:ascii="宋体" w:hAnsi="宋体"/>
          <w:b/>
          <w:sz w:val="24"/>
          <w:szCs w:val="24"/>
        </w:rPr>
      </w:pPr>
      <w:bookmarkStart w:id="170" w:name="_Toc62"/>
      <w:bookmarkStart w:id="171" w:name="_Toc504504538"/>
      <w:r>
        <w:rPr>
          <w:rFonts w:hint="eastAsia" w:ascii="宋体" w:hAnsi="宋体"/>
          <w:b/>
          <w:sz w:val="24"/>
          <w:szCs w:val="24"/>
        </w:rPr>
        <w:t>（三）投标文件的编制</w:t>
      </w:r>
      <w:bookmarkEnd w:id="170"/>
    </w:p>
    <w:p>
      <w:pPr>
        <w:snapToGrid w:val="0"/>
        <w:ind w:firstLine="480"/>
        <w:jc w:val="left"/>
        <w:rPr>
          <w:rFonts w:ascii="宋体" w:hAnsi="宋体"/>
          <w:bCs/>
          <w:sz w:val="24"/>
          <w:szCs w:val="24"/>
        </w:rPr>
      </w:pPr>
      <w:r>
        <w:rPr>
          <w:rFonts w:hint="eastAsia" w:ascii="宋体" w:hAnsi="宋体"/>
          <w:bCs/>
          <w:sz w:val="24"/>
          <w:szCs w:val="24"/>
        </w:rPr>
        <w:t>1.依据《浙江省政府采购项目电子交易管理暂行办法》，本项目通过“政府采购云平台”（网址：</w:t>
      </w:r>
      <w:r>
        <w:fldChar w:fldCharType="begin"/>
      </w:r>
      <w:r>
        <w:instrText xml:space="preserve"> HYPERLINK "http://www.zcygov.cn）实行电子交易（在线投标响应）。供应商参加本项目电子交易应当安装" </w:instrText>
      </w:r>
      <w:r>
        <w:fldChar w:fldCharType="separate"/>
      </w:r>
      <w:r>
        <w:rPr>
          <w:rStyle w:val="30"/>
          <w:rFonts w:hint="eastAsia" w:ascii="宋体" w:hAnsi="宋体"/>
          <w:bCs/>
          <w:color w:val="auto"/>
          <w:sz w:val="24"/>
          <w:szCs w:val="24"/>
          <w:u w:val="none"/>
        </w:rPr>
        <w:t>www.zcygov.cn）实行电子交易（在线投标响应）。投标人参加本项目电子交易应当安装“政采云电子交易客户端”，并按照本采购文件和“政府采购云平台”的要求编制并加密投标文件。投标人未按规定加密的投标文件，“政府采购云平台”将予以拒收。</w:t>
      </w:r>
      <w:r>
        <w:rPr>
          <w:rStyle w:val="30"/>
          <w:rFonts w:hint="eastAsia" w:ascii="宋体" w:hAnsi="宋体"/>
          <w:bCs/>
          <w:color w:val="auto"/>
          <w:sz w:val="24"/>
          <w:szCs w:val="24"/>
          <w:u w:val="none"/>
        </w:rPr>
        <w:fldChar w:fldCharType="end"/>
      </w:r>
    </w:p>
    <w:p>
      <w:pPr>
        <w:snapToGrid w:val="0"/>
        <w:ind w:firstLine="480"/>
        <w:jc w:val="left"/>
        <w:rPr>
          <w:rFonts w:ascii="宋体" w:hAnsi="宋体"/>
          <w:bCs/>
          <w:sz w:val="24"/>
          <w:szCs w:val="24"/>
        </w:rPr>
      </w:pPr>
      <w:r>
        <w:rPr>
          <w:rFonts w:hint="eastAsia" w:ascii="宋体" w:hAnsi="宋体"/>
          <w:bCs/>
          <w:sz w:val="24"/>
          <w:szCs w:val="24"/>
        </w:rPr>
        <w:t>2.投标文件内容不完整、编排混乱导致投标文件被误读、漏读或者查找不到相关内容的，是投标人的责任。</w:t>
      </w:r>
    </w:p>
    <w:p>
      <w:pPr>
        <w:snapToGrid w:val="0"/>
        <w:ind w:firstLine="480"/>
        <w:jc w:val="left"/>
        <w:rPr>
          <w:rFonts w:ascii="宋体" w:hAnsi="宋体"/>
          <w:bCs/>
          <w:sz w:val="24"/>
          <w:szCs w:val="24"/>
        </w:rPr>
      </w:pPr>
      <w:r>
        <w:rPr>
          <w:rFonts w:hint="eastAsia" w:ascii="宋体" w:hAnsi="宋体"/>
          <w:bCs/>
          <w:sz w:val="24"/>
          <w:szCs w:val="24"/>
        </w:rPr>
        <w:t>3.投标文件因字迹潦草或表达不清所引起的后果由投标人负责。</w:t>
      </w:r>
    </w:p>
    <w:p>
      <w:pPr>
        <w:snapToGrid w:val="0"/>
        <w:ind w:firstLine="480"/>
        <w:jc w:val="left"/>
        <w:rPr>
          <w:rFonts w:ascii="宋体" w:hAnsi="宋体"/>
          <w:bCs/>
          <w:sz w:val="24"/>
          <w:szCs w:val="24"/>
        </w:rPr>
      </w:pPr>
      <w:r>
        <w:rPr>
          <w:rFonts w:hint="eastAsia" w:ascii="宋体" w:hAnsi="宋体"/>
          <w:sz w:val="24"/>
          <w:szCs w:val="24"/>
        </w:rPr>
        <w:t>4.投标人没有按照本章节文件目录要求提供全部资料，或者没有仔细阅读采购文件，或者没有对采购文件在各方面的要求作出实质性响应是投标人的风险，由此造成的一切后果由投标人自行承担。</w:t>
      </w:r>
    </w:p>
    <w:p>
      <w:pPr>
        <w:snapToGrid w:val="0"/>
        <w:ind w:firstLine="482"/>
        <w:jc w:val="left"/>
        <w:outlineLvl w:val="2"/>
        <w:rPr>
          <w:rFonts w:ascii="宋体" w:hAnsi="宋体"/>
          <w:b/>
          <w:sz w:val="24"/>
          <w:szCs w:val="24"/>
        </w:rPr>
      </w:pPr>
      <w:bookmarkStart w:id="172" w:name="_Toc29229"/>
      <w:r>
        <w:rPr>
          <w:rFonts w:hint="eastAsia" w:ascii="宋体" w:hAnsi="宋体"/>
          <w:b/>
          <w:sz w:val="24"/>
          <w:szCs w:val="24"/>
        </w:rPr>
        <w:t>（四）投标文件的语言及计量</w:t>
      </w:r>
      <w:bookmarkEnd w:id="171"/>
      <w:bookmarkEnd w:id="172"/>
    </w:p>
    <w:p>
      <w:pPr>
        <w:snapToGrid w:val="0"/>
        <w:ind w:firstLine="480"/>
        <w:jc w:val="left"/>
        <w:rPr>
          <w:rFonts w:ascii="宋体" w:hAnsi="宋体"/>
          <w:sz w:val="24"/>
          <w:szCs w:val="24"/>
        </w:rPr>
      </w:pPr>
      <w:r>
        <w:rPr>
          <w:rFonts w:hint="eastAsia" w:ascii="宋体" w:hAnsi="宋体"/>
          <w:sz w:val="24"/>
          <w:szCs w:val="24"/>
        </w:rPr>
        <w:t>1.投标文件以及投标人与招标方就有关投标事宜的所有来往函电，均应以中文汉语书写。除签名、盖章、专用名称等特殊情形外，以中文汉语以外的文字表述的投标文件视同未提供。</w:t>
      </w:r>
    </w:p>
    <w:p>
      <w:pPr>
        <w:snapToGrid w:val="0"/>
        <w:ind w:firstLine="480"/>
        <w:jc w:val="left"/>
        <w:rPr>
          <w:rFonts w:ascii="宋体" w:hAnsi="宋体"/>
          <w:sz w:val="24"/>
          <w:szCs w:val="24"/>
        </w:rPr>
      </w:pPr>
      <w:r>
        <w:rPr>
          <w:rFonts w:hint="eastAsia" w:ascii="宋体" w:hAnsi="宋体"/>
          <w:sz w:val="24"/>
          <w:szCs w:val="24"/>
        </w:rPr>
        <w:t>2.投标计量单位，招标文件已有明确规定的，使用招标文件规定的计量单位；招标文件没有规定的，应采用中华人民共和国法定计量单位（货币单位：人民币元），否则视同未响应。</w:t>
      </w:r>
    </w:p>
    <w:p>
      <w:pPr>
        <w:snapToGrid w:val="0"/>
        <w:ind w:firstLine="482"/>
        <w:jc w:val="left"/>
        <w:outlineLvl w:val="2"/>
        <w:rPr>
          <w:rFonts w:ascii="宋体" w:hAnsi="宋体"/>
          <w:b/>
          <w:sz w:val="24"/>
          <w:szCs w:val="24"/>
        </w:rPr>
      </w:pPr>
      <w:bookmarkStart w:id="173" w:name="_Toc11949"/>
      <w:bookmarkStart w:id="174" w:name="_Toc504504539"/>
      <w:r>
        <w:rPr>
          <w:rFonts w:hint="eastAsia" w:ascii="宋体" w:hAnsi="宋体"/>
          <w:b/>
          <w:sz w:val="24"/>
          <w:szCs w:val="24"/>
        </w:rPr>
        <w:t>（五）投标报价</w:t>
      </w:r>
      <w:bookmarkEnd w:id="173"/>
      <w:bookmarkEnd w:id="174"/>
    </w:p>
    <w:p>
      <w:pPr>
        <w:snapToGrid w:val="0"/>
        <w:ind w:firstLine="480"/>
        <w:jc w:val="left"/>
        <w:rPr>
          <w:rFonts w:ascii="宋体" w:hAnsi="宋体"/>
          <w:sz w:val="24"/>
          <w:szCs w:val="24"/>
        </w:rPr>
      </w:pPr>
      <w:r>
        <w:rPr>
          <w:rFonts w:hint="eastAsia" w:ascii="宋体" w:hAnsi="宋体"/>
          <w:sz w:val="24"/>
          <w:szCs w:val="24"/>
        </w:rPr>
        <w:t>1.投标报价应按招标文件中相关附表格式填写。</w:t>
      </w:r>
    </w:p>
    <w:p>
      <w:pPr>
        <w:snapToGrid w:val="0"/>
        <w:ind w:firstLine="480"/>
        <w:jc w:val="left"/>
        <w:rPr>
          <w:rFonts w:ascii="宋体" w:hAnsi="宋体"/>
          <w:sz w:val="24"/>
          <w:szCs w:val="24"/>
        </w:rPr>
      </w:pPr>
      <w:r>
        <w:rPr>
          <w:rFonts w:hint="eastAsia" w:ascii="宋体" w:hAnsi="宋体"/>
          <w:sz w:val="24"/>
          <w:szCs w:val="24"/>
        </w:rPr>
        <w:t>2.投标报价是履行合同的最终价格，即完成本项目服务内容和要求所产生的所有费用，包括所有的设备费、附加费（税金、运输、保险、包装、服务、维护、代理服务费）等一切费用。</w:t>
      </w:r>
    </w:p>
    <w:p>
      <w:pPr>
        <w:snapToGrid w:val="0"/>
        <w:ind w:firstLine="480"/>
        <w:jc w:val="left"/>
        <w:rPr>
          <w:rFonts w:ascii="宋体" w:hAnsi="宋体"/>
          <w:sz w:val="24"/>
          <w:szCs w:val="24"/>
        </w:rPr>
      </w:pPr>
      <w:r>
        <w:rPr>
          <w:rFonts w:hint="eastAsia" w:ascii="宋体" w:hAnsi="宋体"/>
          <w:sz w:val="24"/>
          <w:szCs w:val="24"/>
        </w:rPr>
        <w:t>3.投标文件只允许有一个报价，有选择的报价将不予接受（作无效标处理）。</w:t>
      </w:r>
    </w:p>
    <w:p>
      <w:pPr>
        <w:snapToGrid w:val="0"/>
        <w:ind w:firstLine="480"/>
        <w:jc w:val="left"/>
        <w:rPr>
          <w:rFonts w:ascii="宋体" w:hAnsi="宋体"/>
          <w:sz w:val="24"/>
          <w:szCs w:val="24"/>
        </w:rPr>
      </w:pPr>
      <w:r>
        <w:rPr>
          <w:rFonts w:hint="eastAsia" w:ascii="宋体" w:hAnsi="宋体"/>
          <w:sz w:val="24"/>
          <w:szCs w:val="24"/>
        </w:rPr>
        <w:t>4.投标人应充分考虑因各种原因可能发生的费用。对没有填报的费用，招标人认为所有费用已包含在总价中，除合同条款另有规定外，不得进行调整。</w:t>
      </w:r>
    </w:p>
    <w:p>
      <w:pPr>
        <w:snapToGrid w:val="0"/>
        <w:ind w:firstLine="482"/>
        <w:jc w:val="left"/>
        <w:rPr>
          <w:rFonts w:ascii="宋体" w:hAnsi="宋体"/>
          <w:b/>
          <w:sz w:val="24"/>
          <w:szCs w:val="24"/>
        </w:rPr>
      </w:pPr>
      <w:r>
        <w:rPr>
          <w:rFonts w:hint="eastAsia" w:ascii="宋体" w:hAnsi="宋体"/>
          <w:b/>
          <w:sz w:val="24"/>
          <w:szCs w:val="24"/>
        </w:rPr>
        <w:t>5.投标报价必须合理，经评委认定为明显不合理的报价将被取消中标资格。</w:t>
      </w:r>
    </w:p>
    <w:p>
      <w:pPr>
        <w:snapToGrid w:val="0"/>
        <w:ind w:firstLine="482"/>
        <w:jc w:val="left"/>
        <w:outlineLvl w:val="2"/>
        <w:rPr>
          <w:rFonts w:ascii="宋体" w:hAnsi="宋体"/>
          <w:b/>
          <w:sz w:val="24"/>
          <w:szCs w:val="24"/>
        </w:rPr>
      </w:pPr>
      <w:bookmarkStart w:id="175" w:name="_Toc12535"/>
      <w:bookmarkStart w:id="176" w:name="_Toc504504540"/>
      <w:r>
        <w:rPr>
          <w:rFonts w:hint="eastAsia" w:ascii="宋体" w:hAnsi="宋体"/>
          <w:b/>
          <w:sz w:val="24"/>
          <w:szCs w:val="24"/>
        </w:rPr>
        <w:t>（六）投标文件的有效期</w:t>
      </w:r>
      <w:bookmarkEnd w:id="175"/>
      <w:bookmarkEnd w:id="176"/>
    </w:p>
    <w:p>
      <w:pPr>
        <w:snapToGrid w:val="0"/>
        <w:ind w:firstLine="480"/>
        <w:jc w:val="left"/>
        <w:rPr>
          <w:rFonts w:ascii="宋体" w:hAnsi="宋体"/>
          <w:sz w:val="24"/>
          <w:szCs w:val="24"/>
        </w:rPr>
      </w:pPr>
      <w:r>
        <w:rPr>
          <w:rFonts w:hint="eastAsia" w:ascii="宋体" w:hAnsi="宋体"/>
          <w:sz w:val="24"/>
          <w:szCs w:val="24"/>
        </w:rPr>
        <w:t>1.自投标截止日起90天内投标文件应保持有效。有效期不足的投标文件将被拒绝。</w:t>
      </w:r>
    </w:p>
    <w:p>
      <w:pPr>
        <w:snapToGrid w:val="0"/>
        <w:ind w:firstLine="480"/>
        <w:jc w:val="left"/>
        <w:rPr>
          <w:rFonts w:ascii="宋体" w:hAnsi="宋体"/>
          <w:sz w:val="24"/>
          <w:szCs w:val="24"/>
        </w:rPr>
      </w:pPr>
      <w:r>
        <w:rPr>
          <w:rFonts w:hint="eastAsia" w:ascii="宋体" w:hAnsi="宋体"/>
          <w:sz w:val="24"/>
          <w:szCs w:val="24"/>
        </w:rPr>
        <w:t xml:space="preserve"> 2.在特殊情况下，采购人可与投标人协商延长投标文件的有效期，协商过程以书面形式进行。</w:t>
      </w:r>
    </w:p>
    <w:p>
      <w:pPr>
        <w:snapToGrid w:val="0"/>
        <w:ind w:firstLine="480"/>
        <w:jc w:val="left"/>
        <w:rPr>
          <w:rFonts w:ascii="宋体" w:hAnsi="宋体"/>
          <w:sz w:val="24"/>
          <w:szCs w:val="24"/>
        </w:rPr>
      </w:pPr>
      <w:r>
        <w:rPr>
          <w:rFonts w:hint="eastAsia" w:ascii="宋体" w:hAnsi="宋体"/>
          <w:sz w:val="24"/>
          <w:szCs w:val="24"/>
        </w:rPr>
        <w:t>3.投标人可拒绝接受延期要求，同意延长有效期的投标人不能修改投标文件；</w:t>
      </w:r>
    </w:p>
    <w:p>
      <w:pPr>
        <w:snapToGrid w:val="0"/>
        <w:ind w:firstLine="480"/>
        <w:jc w:val="left"/>
        <w:rPr>
          <w:rFonts w:ascii="宋体" w:hAnsi="宋体"/>
          <w:sz w:val="24"/>
          <w:szCs w:val="24"/>
        </w:rPr>
      </w:pPr>
      <w:r>
        <w:rPr>
          <w:rFonts w:hint="eastAsia" w:ascii="宋体" w:hAnsi="宋体"/>
          <w:sz w:val="24"/>
          <w:szCs w:val="24"/>
        </w:rPr>
        <w:t>4.中标单位的投标文件自开标之日起至合同履行完毕止均应保持有效。</w:t>
      </w:r>
    </w:p>
    <w:p>
      <w:pPr>
        <w:snapToGrid w:val="0"/>
        <w:ind w:firstLine="480"/>
        <w:jc w:val="left"/>
        <w:rPr>
          <w:rFonts w:ascii="宋体" w:hAnsi="宋体"/>
          <w:sz w:val="24"/>
          <w:szCs w:val="24"/>
        </w:rPr>
      </w:pPr>
      <w:r>
        <w:rPr>
          <w:rFonts w:hint="eastAsia" w:ascii="宋体" w:hAnsi="宋体"/>
          <w:sz w:val="24"/>
          <w:szCs w:val="24"/>
        </w:rPr>
        <w:t>5.投标人在投标文件有效期内强行撤回（撤销）其投标文件的，采购人将按采购预算金额的2%对其进行追偿，以弥补采购人、采购代理机构损失，同时将对其失信行为上报至同级政府采购监督管理部门依法处理。</w:t>
      </w:r>
    </w:p>
    <w:p>
      <w:pPr>
        <w:snapToGrid w:val="0"/>
        <w:ind w:firstLine="482"/>
        <w:jc w:val="left"/>
        <w:outlineLvl w:val="2"/>
        <w:rPr>
          <w:rFonts w:ascii="宋体" w:hAnsi="宋体" w:cs="宋体"/>
          <w:b/>
          <w:sz w:val="24"/>
          <w:szCs w:val="24"/>
        </w:rPr>
      </w:pPr>
      <w:bookmarkStart w:id="177" w:name="_Toc30372"/>
      <w:bookmarkStart w:id="178" w:name="_Toc504504549"/>
      <w:r>
        <w:rPr>
          <w:rFonts w:hint="eastAsia" w:ascii="宋体" w:hAnsi="宋体"/>
          <w:b/>
          <w:sz w:val="24"/>
          <w:szCs w:val="24"/>
        </w:rPr>
        <w:t>（七）投标文件的签署和份数</w:t>
      </w:r>
      <w:bookmarkEnd w:id="177"/>
      <w:bookmarkEnd w:id="178"/>
    </w:p>
    <w:p>
      <w:pPr>
        <w:snapToGrid w:val="0"/>
        <w:ind w:firstLine="480"/>
        <w:jc w:val="left"/>
        <w:rPr>
          <w:rFonts w:ascii="宋体" w:hAnsi="宋体" w:cs="宋体"/>
          <w:bCs/>
          <w:sz w:val="24"/>
          <w:szCs w:val="24"/>
        </w:rPr>
      </w:pPr>
      <w:bookmarkStart w:id="179" w:name="_Toc504504550"/>
      <w:bookmarkStart w:id="180" w:name="_Toc504504475"/>
      <w:r>
        <w:rPr>
          <w:rFonts w:hint="eastAsia" w:ascii="宋体" w:hAnsi="宋体" w:cs="宋体"/>
          <w:bCs/>
          <w:sz w:val="24"/>
          <w:szCs w:val="24"/>
        </w:rPr>
        <w:t>1.投标人应按招标文件规定的格式和顺序编制、装订投标文件并标注页码，投标文件内容不完整、编排混乱导致投标文件被误读、漏读或者查找不到相关内容的，是投标人的责任。</w:t>
      </w:r>
      <w:bookmarkEnd w:id="179"/>
      <w:bookmarkEnd w:id="180"/>
    </w:p>
    <w:p>
      <w:pPr>
        <w:snapToGrid w:val="0"/>
        <w:ind w:firstLine="480"/>
        <w:jc w:val="left"/>
        <w:rPr>
          <w:rFonts w:ascii="宋体" w:hAnsi="宋体" w:cs="宋体"/>
          <w:bCs/>
          <w:sz w:val="24"/>
          <w:szCs w:val="24"/>
        </w:rPr>
      </w:pPr>
      <w:bookmarkStart w:id="181" w:name="_Toc504504551"/>
      <w:bookmarkStart w:id="182" w:name="_Toc504504476"/>
      <w:r>
        <w:rPr>
          <w:rFonts w:hint="eastAsia" w:ascii="宋体" w:hAnsi="宋体" w:cs="宋体"/>
          <w:bCs/>
          <w:sz w:val="24"/>
          <w:szCs w:val="24"/>
        </w:rPr>
        <w:t>2.投标人应按资格文件、商务技术文件、报价文件分别</w:t>
      </w:r>
      <w:bookmarkEnd w:id="181"/>
      <w:bookmarkEnd w:id="182"/>
      <w:r>
        <w:rPr>
          <w:rFonts w:hint="eastAsia" w:ascii="宋体" w:hAnsi="宋体" w:cs="宋体"/>
          <w:bCs/>
          <w:sz w:val="24"/>
          <w:szCs w:val="24"/>
        </w:rPr>
        <w:t>提交。</w:t>
      </w:r>
    </w:p>
    <w:p>
      <w:pPr>
        <w:snapToGrid w:val="0"/>
        <w:ind w:firstLine="480"/>
        <w:jc w:val="left"/>
        <w:rPr>
          <w:rFonts w:ascii="宋体" w:hAnsi="宋体" w:cs="宋体"/>
          <w:bCs/>
          <w:sz w:val="24"/>
          <w:szCs w:val="24"/>
        </w:rPr>
      </w:pPr>
      <w:bookmarkStart w:id="183" w:name="_Toc504504556"/>
      <w:bookmarkStart w:id="184" w:name="_Toc504504481"/>
      <w:r>
        <w:rPr>
          <w:rFonts w:hint="eastAsia" w:ascii="宋体" w:hAnsi="宋体" w:cs="宋体"/>
          <w:bCs/>
          <w:sz w:val="24"/>
          <w:szCs w:val="24"/>
        </w:rPr>
        <w:t>3.投标文件不得涂改，若有修改错漏处，须加盖单位公章及法定代表人或授权委托人签字。投标文件因字迹潦草或表达不清所引起的后果由投标人负责。</w:t>
      </w:r>
      <w:bookmarkEnd w:id="183"/>
      <w:bookmarkEnd w:id="184"/>
    </w:p>
    <w:p>
      <w:pPr>
        <w:snapToGrid w:val="0"/>
        <w:ind w:firstLine="482"/>
        <w:jc w:val="left"/>
        <w:outlineLvl w:val="2"/>
        <w:rPr>
          <w:rFonts w:ascii="宋体" w:hAnsi="宋体"/>
          <w:b/>
          <w:sz w:val="24"/>
        </w:rPr>
      </w:pPr>
      <w:bookmarkStart w:id="185" w:name="_Toc504504558"/>
      <w:bookmarkStart w:id="186" w:name="_Toc9260"/>
      <w:r>
        <w:rPr>
          <w:rFonts w:hint="eastAsia" w:ascii="宋体" w:hAnsi="宋体"/>
          <w:b/>
          <w:sz w:val="24"/>
          <w:szCs w:val="24"/>
        </w:rPr>
        <w:t>（八）</w:t>
      </w:r>
      <w:bookmarkEnd w:id="185"/>
      <w:r>
        <w:rPr>
          <w:rFonts w:ascii="宋体" w:hAnsi="宋体"/>
          <w:b/>
          <w:sz w:val="24"/>
        </w:rPr>
        <w:t>投标文件的包装、递交、修改和撤回</w:t>
      </w:r>
      <w:bookmarkEnd w:id="186"/>
    </w:p>
    <w:p>
      <w:pPr>
        <w:adjustRightInd w:val="0"/>
        <w:snapToGrid w:val="0"/>
        <w:ind w:firstLine="480"/>
        <w:jc w:val="left"/>
        <w:rPr>
          <w:rFonts w:ascii="宋体" w:hAnsi="宋体" w:cs="宋体"/>
          <w:sz w:val="24"/>
        </w:rPr>
      </w:pPr>
      <w:r>
        <w:rPr>
          <w:rFonts w:ascii="宋体" w:hAnsi="宋体" w:cs="宋体"/>
          <w:sz w:val="24"/>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adjustRightInd w:val="0"/>
        <w:snapToGrid w:val="0"/>
        <w:ind w:firstLine="480"/>
        <w:jc w:val="left"/>
        <w:rPr>
          <w:rFonts w:ascii="宋体" w:hAnsi="宋体" w:cs="宋体"/>
          <w:sz w:val="24"/>
        </w:rPr>
      </w:pPr>
      <w:r>
        <w:rPr>
          <w:rFonts w:ascii="宋体" w:hAnsi="宋体" w:cs="宋体"/>
          <w:sz w:val="24"/>
        </w:rPr>
        <w:t>2.采购人和采购代理机构可通过修改招标文件酌情延长投标截止日期，在此情况下，投标人的所有权利和义务以及投标人的投标截止日期均应以延长后新的截止日期为准。</w:t>
      </w:r>
    </w:p>
    <w:p>
      <w:pPr>
        <w:snapToGrid w:val="0"/>
        <w:ind w:firstLine="482"/>
        <w:jc w:val="left"/>
        <w:outlineLvl w:val="2"/>
        <w:rPr>
          <w:rFonts w:ascii="宋体" w:hAnsi="宋体"/>
          <w:b/>
          <w:sz w:val="24"/>
          <w:szCs w:val="24"/>
        </w:rPr>
      </w:pPr>
      <w:bookmarkStart w:id="187" w:name="_Toc13146"/>
      <w:bookmarkStart w:id="188" w:name="_Toc504504559"/>
      <w:r>
        <w:rPr>
          <w:rFonts w:hint="eastAsia" w:ascii="宋体" w:hAnsi="宋体"/>
          <w:b/>
          <w:sz w:val="24"/>
          <w:szCs w:val="24"/>
        </w:rPr>
        <w:t>（九）投标无效的情形</w:t>
      </w:r>
      <w:bookmarkEnd w:id="187"/>
      <w:bookmarkEnd w:id="188"/>
    </w:p>
    <w:p>
      <w:pPr>
        <w:pStyle w:val="9"/>
        <w:spacing w:line="360" w:lineRule="auto"/>
        <w:ind w:firstLine="480"/>
        <w:jc w:val="left"/>
        <w:rPr>
          <w:rFonts w:ascii="宋体" w:hAnsi="宋体" w:cs="宋体"/>
          <w:sz w:val="24"/>
          <w:szCs w:val="24"/>
        </w:rPr>
      </w:pPr>
      <w:r>
        <w:rPr>
          <w:rFonts w:hint="eastAsia" w:ascii="宋体" w:hAnsi="宋体" w:cs="宋体"/>
          <w:sz w:val="24"/>
          <w:szCs w:val="24"/>
        </w:rPr>
        <w:t>1.在资格审查时，如发现下列情形之一的，投标文件将被视为无效：</w:t>
      </w:r>
    </w:p>
    <w:p>
      <w:pPr>
        <w:pStyle w:val="9"/>
        <w:spacing w:line="360" w:lineRule="auto"/>
        <w:ind w:firstLine="480"/>
        <w:jc w:val="left"/>
        <w:rPr>
          <w:rFonts w:ascii="宋体" w:hAnsi="宋体" w:cs="宋体"/>
          <w:sz w:val="24"/>
          <w:szCs w:val="24"/>
        </w:rPr>
      </w:pPr>
      <w:r>
        <w:rPr>
          <w:rFonts w:hint="eastAsia" w:ascii="宋体" w:hAnsi="宋体" w:cs="宋体"/>
          <w:sz w:val="24"/>
          <w:szCs w:val="24"/>
        </w:rPr>
        <w:t>（1）资格证明文件不全的，或者不符合招标文件标明的资格要求的；</w:t>
      </w:r>
    </w:p>
    <w:p>
      <w:pPr>
        <w:pStyle w:val="9"/>
        <w:spacing w:line="360" w:lineRule="auto"/>
        <w:ind w:firstLine="480"/>
        <w:jc w:val="left"/>
        <w:rPr>
          <w:rFonts w:ascii="宋体" w:hAnsi="宋体" w:cs="宋体"/>
          <w:sz w:val="24"/>
          <w:szCs w:val="24"/>
        </w:rPr>
      </w:pPr>
      <w:r>
        <w:rPr>
          <w:rFonts w:hint="eastAsia" w:ascii="宋体" w:hAnsi="宋体" w:cs="宋体"/>
          <w:sz w:val="24"/>
          <w:szCs w:val="24"/>
        </w:rPr>
        <w:t>（2）电子投标文件解密失败的，且未在规定时间内提交备份投标文件的；</w:t>
      </w:r>
    </w:p>
    <w:p>
      <w:pPr>
        <w:pStyle w:val="9"/>
        <w:spacing w:line="360" w:lineRule="auto"/>
        <w:ind w:firstLine="480"/>
        <w:jc w:val="left"/>
        <w:rPr>
          <w:rFonts w:ascii="宋体" w:hAnsi="宋体" w:cs="宋体"/>
          <w:sz w:val="24"/>
          <w:szCs w:val="24"/>
        </w:rPr>
      </w:pPr>
      <w:r>
        <w:rPr>
          <w:rFonts w:hint="eastAsia" w:ascii="宋体" w:hAnsi="宋体" w:cs="宋体"/>
          <w:sz w:val="24"/>
          <w:szCs w:val="24"/>
        </w:rPr>
        <w:t>（3）未按照招标文件规定的要求签署、盖章的。</w:t>
      </w:r>
    </w:p>
    <w:p>
      <w:pPr>
        <w:pStyle w:val="9"/>
        <w:spacing w:line="360" w:lineRule="auto"/>
        <w:ind w:firstLine="480"/>
        <w:jc w:val="left"/>
        <w:rPr>
          <w:rFonts w:ascii="宋体" w:hAnsi="宋体" w:cs="宋体"/>
          <w:sz w:val="24"/>
          <w:szCs w:val="24"/>
        </w:rPr>
      </w:pPr>
      <w:r>
        <w:rPr>
          <w:rFonts w:hint="eastAsia" w:ascii="宋体" w:hAnsi="宋体" w:cs="宋体"/>
          <w:sz w:val="24"/>
          <w:szCs w:val="24"/>
        </w:rPr>
        <w:t>2.在符合性审查时，如发现下列情形之一的，投标文件将被视为无效：</w:t>
      </w:r>
    </w:p>
    <w:p>
      <w:pPr>
        <w:pStyle w:val="9"/>
        <w:spacing w:line="360" w:lineRule="auto"/>
        <w:ind w:firstLine="480"/>
        <w:jc w:val="left"/>
        <w:rPr>
          <w:rFonts w:ascii="宋体" w:hAnsi="宋体" w:cs="宋体"/>
          <w:sz w:val="24"/>
          <w:szCs w:val="24"/>
        </w:rPr>
      </w:pPr>
      <w:r>
        <w:rPr>
          <w:rFonts w:hint="eastAsia" w:ascii="宋体" w:hAnsi="宋体" w:cs="宋体"/>
          <w:sz w:val="24"/>
          <w:szCs w:val="24"/>
        </w:rPr>
        <w:t>（1）投标文件无法定代表人或授权代表签字，或授权代理人未经有效授权的；</w:t>
      </w:r>
    </w:p>
    <w:p>
      <w:pPr>
        <w:pStyle w:val="9"/>
        <w:spacing w:line="360" w:lineRule="auto"/>
        <w:ind w:firstLine="480"/>
        <w:jc w:val="left"/>
        <w:rPr>
          <w:rFonts w:ascii="宋体" w:hAnsi="宋体" w:cs="宋体"/>
          <w:sz w:val="24"/>
          <w:szCs w:val="24"/>
        </w:rPr>
      </w:pPr>
      <w:r>
        <w:rPr>
          <w:rFonts w:hint="eastAsia" w:ascii="宋体" w:hAnsi="宋体" w:cs="宋体"/>
          <w:sz w:val="24"/>
          <w:szCs w:val="24"/>
        </w:rPr>
        <w:t>（2）投标文件未按照招标文件规定的要求签署、盖章的；</w:t>
      </w:r>
    </w:p>
    <w:p>
      <w:pPr>
        <w:pStyle w:val="9"/>
        <w:spacing w:line="360" w:lineRule="auto"/>
        <w:ind w:firstLine="480"/>
        <w:jc w:val="left"/>
        <w:rPr>
          <w:rFonts w:ascii="宋体" w:hAnsi="宋体" w:cs="宋体"/>
          <w:sz w:val="24"/>
          <w:szCs w:val="24"/>
        </w:rPr>
      </w:pPr>
      <w:r>
        <w:rPr>
          <w:rFonts w:hint="eastAsia" w:ascii="宋体" w:hAnsi="宋体" w:cs="宋体"/>
          <w:sz w:val="24"/>
          <w:szCs w:val="24"/>
        </w:rPr>
        <w:t>（3）投标有效期、交货期（服务期）、质保期等商务条款不能满足招标文件要求的；</w:t>
      </w:r>
    </w:p>
    <w:p>
      <w:pPr>
        <w:pStyle w:val="9"/>
        <w:spacing w:line="360" w:lineRule="auto"/>
        <w:ind w:firstLine="480"/>
        <w:jc w:val="left"/>
        <w:rPr>
          <w:rFonts w:ascii="宋体" w:hAnsi="宋体" w:cs="宋体"/>
          <w:sz w:val="24"/>
          <w:szCs w:val="24"/>
        </w:rPr>
      </w:pPr>
      <w:r>
        <w:rPr>
          <w:rFonts w:hint="eastAsia" w:ascii="宋体" w:hAnsi="宋体" w:cs="宋体"/>
          <w:sz w:val="24"/>
          <w:szCs w:val="24"/>
        </w:rPr>
        <w:t>（4）不响应或者擅自改变招标文件要求或者投标文件有采购人不能接受的附加条件的；</w:t>
      </w:r>
    </w:p>
    <w:p>
      <w:pPr>
        <w:pStyle w:val="9"/>
        <w:spacing w:line="360" w:lineRule="auto"/>
        <w:ind w:firstLine="480"/>
        <w:jc w:val="left"/>
        <w:rPr>
          <w:rFonts w:ascii="宋体" w:hAnsi="宋体" w:cs="宋体"/>
          <w:sz w:val="24"/>
          <w:szCs w:val="24"/>
        </w:rPr>
      </w:pPr>
      <w:r>
        <w:rPr>
          <w:rFonts w:hint="eastAsia" w:ascii="宋体" w:hAnsi="宋体" w:cs="宋体"/>
          <w:sz w:val="24"/>
          <w:szCs w:val="24"/>
        </w:rPr>
        <w:t>（5）未提供或未如实提供投标产品（货物）技术性能、参数的，或者虚假投标的；</w:t>
      </w:r>
    </w:p>
    <w:p>
      <w:pPr>
        <w:pStyle w:val="9"/>
        <w:spacing w:line="360" w:lineRule="auto"/>
        <w:ind w:firstLine="480"/>
        <w:jc w:val="left"/>
        <w:rPr>
          <w:rFonts w:ascii="宋体" w:hAnsi="宋体" w:cs="宋体"/>
          <w:sz w:val="24"/>
          <w:szCs w:val="24"/>
        </w:rPr>
      </w:pPr>
      <w:r>
        <w:rPr>
          <w:rFonts w:hint="eastAsia" w:ascii="宋体" w:hAnsi="宋体" w:cs="宋体"/>
          <w:sz w:val="24"/>
          <w:szCs w:val="24"/>
        </w:rPr>
        <w:t>3.在技术评审时，如发现下列情形之一的，投标文件将被视为无效：</w:t>
      </w:r>
    </w:p>
    <w:p>
      <w:pPr>
        <w:pStyle w:val="9"/>
        <w:spacing w:line="360" w:lineRule="auto"/>
        <w:ind w:firstLine="480"/>
        <w:jc w:val="left"/>
        <w:rPr>
          <w:rFonts w:ascii="宋体" w:hAnsi="宋体" w:cs="宋体"/>
          <w:sz w:val="24"/>
          <w:szCs w:val="24"/>
        </w:rPr>
      </w:pPr>
      <w:r>
        <w:rPr>
          <w:rFonts w:hint="eastAsia" w:ascii="宋体" w:hAnsi="宋体" w:cs="宋体"/>
          <w:sz w:val="24"/>
          <w:szCs w:val="24"/>
        </w:rPr>
        <w:t>（1）资格文件、商务技术文件内有商务报价出现的；</w:t>
      </w:r>
    </w:p>
    <w:p>
      <w:pPr>
        <w:pStyle w:val="9"/>
        <w:spacing w:line="360" w:lineRule="auto"/>
        <w:ind w:firstLine="480"/>
        <w:jc w:val="left"/>
        <w:rPr>
          <w:rFonts w:ascii="宋体"/>
          <w:sz w:val="24"/>
          <w:szCs w:val="24"/>
        </w:rPr>
      </w:pPr>
      <w:r>
        <w:rPr>
          <w:rFonts w:hint="eastAsia" w:ascii="宋体"/>
          <w:sz w:val="24"/>
          <w:szCs w:val="24"/>
        </w:rPr>
        <w:t>（2）未提供或未如实提供投标货物的技术参数，或者投标文件标明的响应或偏离与事实不符或虚假投标的；</w:t>
      </w:r>
    </w:p>
    <w:p>
      <w:pPr>
        <w:pStyle w:val="9"/>
        <w:spacing w:line="360" w:lineRule="auto"/>
        <w:ind w:firstLine="480"/>
        <w:jc w:val="left"/>
        <w:rPr>
          <w:rFonts w:ascii="宋体"/>
          <w:sz w:val="24"/>
          <w:szCs w:val="24"/>
        </w:rPr>
      </w:pPr>
      <w:r>
        <w:rPr>
          <w:rFonts w:hint="eastAsia" w:ascii="宋体"/>
          <w:sz w:val="24"/>
          <w:szCs w:val="24"/>
        </w:rPr>
        <w:t>（3）明显不符合招标文件要求的规格型号、质量标准，或者与招标文件中标“</w:t>
      </w:r>
      <w:r>
        <w:rPr>
          <w:rFonts w:hint="eastAsia" w:ascii="宋体" w:hAnsi="宋体" w:cs="宋体"/>
          <w:b/>
          <w:sz w:val="24"/>
          <w:szCs w:val="18"/>
        </w:rPr>
        <w:t>★</w:t>
      </w:r>
      <w:r>
        <w:rPr>
          <w:rFonts w:hint="eastAsia" w:ascii="宋体"/>
          <w:sz w:val="24"/>
          <w:szCs w:val="24"/>
        </w:rPr>
        <w:t>”的技术指标、主要功能项目发生实质性偏离的；</w:t>
      </w:r>
    </w:p>
    <w:p>
      <w:pPr>
        <w:pStyle w:val="9"/>
        <w:spacing w:line="360" w:lineRule="auto"/>
        <w:ind w:firstLine="480"/>
        <w:jc w:val="left"/>
        <w:rPr>
          <w:rFonts w:ascii="宋体"/>
          <w:sz w:val="24"/>
          <w:szCs w:val="24"/>
        </w:rPr>
      </w:pPr>
      <w:r>
        <w:rPr>
          <w:rFonts w:hint="eastAsia" w:ascii="宋体"/>
          <w:sz w:val="24"/>
          <w:szCs w:val="24"/>
        </w:rPr>
        <w:t>（4）投标技术方案不明确，存在一个或一个以上备选（替代）投标方案的；</w:t>
      </w:r>
    </w:p>
    <w:p>
      <w:pPr>
        <w:pStyle w:val="9"/>
        <w:spacing w:line="360" w:lineRule="auto"/>
        <w:ind w:firstLine="480"/>
        <w:jc w:val="left"/>
        <w:rPr>
          <w:rFonts w:ascii="宋体"/>
          <w:sz w:val="24"/>
          <w:szCs w:val="24"/>
        </w:rPr>
      </w:pPr>
      <w:r>
        <w:rPr>
          <w:rFonts w:hint="eastAsia" w:ascii="宋体"/>
          <w:sz w:val="24"/>
          <w:szCs w:val="24"/>
        </w:rPr>
        <w:t>（5）与其他参加本次投标投标人的投标文件（技术文件）的文字表述内容相同连续20行以上或者差错相同2处以上的。</w:t>
      </w:r>
    </w:p>
    <w:p>
      <w:pPr>
        <w:pStyle w:val="9"/>
        <w:spacing w:line="360" w:lineRule="auto"/>
        <w:ind w:firstLine="480"/>
        <w:jc w:val="left"/>
        <w:rPr>
          <w:rFonts w:ascii="宋体" w:hAnsi="宋体" w:cs="宋体"/>
          <w:sz w:val="24"/>
          <w:szCs w:val="24"/>
        </w:rPr>
      </w:pPr>
      <w:r>
        <w:rPr>
          <w:rFonts w:hint="eastAsia" w:ascii="宋体" w:hAnsi="宋体" w:cs="宋体"/>
          <w:sz w:val="24"/>
          <w:szCs w:val="24"/>
        </w:rPr>
        <w:t>4.在价格评审时，如发现下列情形之一的，投标文件将被视为无效：</w:t>
      </w:r>
    </w:p>
    <w:p>
      <w:pPr>
        <w:pStyle w:val="9"/>
        <w:spacing w:line="360" w:lineRule="auto"/>
        <w:ind w:firstLine="480"/>
        <w:jc w:val="left"/>
        <w:rPr>
          <w:rFonts w:ascii="宋体" w:hAnsi="宋体" w:cs="宋体"/>
          <w:sz w:val="24"/>
          <w:szCs w:val="24"/>
        </w:rPr>
      </w:pPr>
      <w:r>
        <w:rPr>
          <w:rFonts w:hint="eastAsia" w:ascii="宋体" w:hAnsi="宋体" w:cs="宋体"/>
          <w:sz w:val="24"/>
          <w:szCs w:val="24"/>
        </w:rPr>
        <w:t>（1）未采用人民币报价或者未按照招标文件标明的币种报价的；</w:t>
      </w:r>
    </w:p>
    <w:p>
      <w:pPr>
        <w:pStyle w:val="9"/>
        <w:spacing w:line="360" w:lineRule="auto"/>
        <w:ind w:firstLine="480"/>
        <w:jc w:val="left"/>
        <w:rPr>
          <w:rFonts w:ascii="宋体" w:hAnsi="宋体" w:cs="宋体"/>
          <w:sz w:val="24"/>
          <w:szCs w:val="24"/>
        </w:rPr>
      </w:pPr>
      <w:r>
        <w:rPr>
          <w:rFonts w:hint="eastAsia" w:ascii="宋体" w:hAnsi="宋体" w:cs="宋体"/>
          <w:sz w:val="24"/>
          <w:szCs w:val="24"/>
        </w:rPr>
        <w:t>（2）报价超出最高限价，或者超出采购预算金额，采购人不能支付的；</w:t>
      </w:r>
    </w:p>
    <w:p>
      <w:pPr>
        <w:pStyle w:val="9"/>
        <w:spacing w:line="360" w:lineRule="auto"/>
        <w:ind w:firstLine="480"/>
        <w:jc w:val="left"/>
        <w:rPr>
          <w:rFonts w:ascii="宋体" w:hAnsi="宋体" w:cs="宋体"/>
          <w:sz w:val="24"/>
          <w:szCs w:val="24"/>
        </w:rPr>
      </w:pPr>
      <w:r>
        <w:rPr>
          <w:rFonts w:hint="eastAsia" w:ascii="宋体" w:hAnsi="宋体" w:cs="宋体"/>
          <w:sz w:val="24"/>
          <w:szCs w:val="24"/>
        </w:rPr>
        <w:t>（3）投标报价具有选择性，或者开标价格与投标文件承诺的优惠（折扣）价格不一致的；</w:t>
      </w:r>
    </w:p>
    <w:p>
      <w:pPr>
        <w:pStyle w:val="9"/>
        <w:spacing w:line="360" w:lineRule="auto"/>
        <w:ind w:firstLine="480"/>
        <w:jc w:val="left"/>
        <w:rPr>
          <w:rFonts w:ascii="宋体" w:hAnsi="宋体" w:cs="宋体"/>
          <w:sz w:val="24"/>
          <w:szCs w:val="24"/>
        </w:rPr>
      </w:pPr>
      <w:r>
        <w:rPr>
          <w:rFonts w:hint="eastAsia" w:ascii="宋体" w:hAnsi="宋体" w:cs="宋体"/>
          <w:sz w:val="24"/>
          <w:szCs w:val="24"/>
        </w:rPr>
        <w:t xml:space="preserve">（4）评标委员会认为投标人的报价明显低于其他通过符合性审查的投标人的报价有可能影响产品质量或者不能诚信履约时，投标人不能在规定的时间证明其报价合理性的。                                                                                          </w:t>
      </w:r>
    </w:p>
    <w:p>
      <w:pPr>
        <w:pStyle w:val="9"/>
        <w:spacing w:line="360" w:lineRule="auto"/>
        <w:ind w:firstLine="480"/>
        <w:jc w:val="left"/>
        <w:rPr>
          <w:rFonts w:ascii="宋体" w:hAnsi="宋体" w:cs="宋体"/>
          <w:sz w:val="24"/>
          <w:szCs w:val="24"/>
        </w:rPr>
      </w:pPr>
      <w:r>
        <w:rPr>
          <w:rFonts w:hint="eastAsia" w:ascii="宋体" w:hAnsi="宋体" w:cs="宋体"/>
          <w:sz w:val="24"/>
          <w:szCs w:val="24"/>
        </w:rPr>
        <w:t>6.法律、法规和招标文件规定的其他无效标情形。</w:t>
      </w:r>
    </w:p>
    <w:p>
      <w:pPr>
        <w:pStyle w:val="9"/>
        <w:spacing w:line="360" w:lineRule="auto"/>
        <w:ind w:firstLine="480"/>
        <w:jc w:val="left"/>
        <w:rPr>
          <w:rFonts w:ascii="宋体" w:hAnsi="宋体" w:cs="宋体"/>
          <w:sz w:val="24"/>
          <w:szCs w:val="24"/>
        </w:rPr>
      </w:pPr>
      <w:r>
        <w:rPr>
          <w:rFonts w:hint="eastAsia" w:ascii="宋体" w:hAnsi="宋体" w:cs="宋体"/>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82"/>
        <w:jc w:val="left"/>
        <w:outlineLvl w:val="2"/>
        <w:rPr>
          <w:rFonts w:ascii="宋体" w:hAnsi="宋体"/>
          <w:b/>
          <w:sz w:val="24"/>
          <w:szCs w:val="24"/>
        </w:rPr>
      </w:pPr>
      <w:bookmarkStart w:id="189" w:name="_Toc504504560"/>
      <w:bookmarkStart w:id="190" w:name="_Toc17456"/>
      <w:r>
        <w:rPr>
          <w:rFonts w:hint="eastAsia" w:ascii="宋体" w:hAnsi="宋体"/>
          <w:b/>
          <w:sz w:val="24"/>
          <w:szCs w:val="24"/>
        </w:rPr>
        <w:t>（九）</w:t>
      </w:r>
      <w:bookmarkStart w:id="191" w:name="_Toc170792769"/>
      <w:bookmarkStart w:id="192" w:name="_Toc107820050"/>
      <w:r>
        <w:rPr>
          <w:rFonts w:hint="eastAsia" w:ascii="宋体" w:hAnsi="宋体"/>
          <w:b/>
          <w:sz w:val="24"/>
          <w:szCs w:val="24"/>
        </w:rPr>
        <w:t>废标的情形</w:t>
      </w:r>
      <w:bookmarkEnd w:id="189"/>
      <w:bookmarkEnd w:id="190"/>
    </w:p>
    <w:p>
      <w:pPr>
        <w:pStyle w:val="9"/>
        <w:spacing w:line="360" w:lineRule="auto"/>
        <w:ind w:firstLine="480"/>
        <w:jc w:val="left"/>
        <w:rPr>
          <w:rFonts w:ascii="宋体" w:hAnsi="宋体" w:cs="宋体"/>
          <w:sz w:val="24"/>
          <w:szCs w:val="24"/>
        </w:rPr>
      </w:pPr>
      <w:bookmarkStart w:id="193" w:name="_Toc504504486"/>
      <w:bookmarkStart w:id="194" w:name="_Toc504504561"/>
      <w:r>
        <w:rPr>
          <w:rFonts w:hint="eastAsia" w:ascii="宋体" w:hAnsi="宋体" w:cs="宋体"/>
          <w:sz w:val="24"/>
          <w:szCs w:val="24"/>
        </w:rPr>
        <w:t>在招标采购中，出现下列情形之一的，应予废标：</w:t>
      </w:r>
      <w:bookmarkEnd w:id="193"/>
      <w:bookmarkEnd w:id="194"/>
    </w:p>
    <w:p>
      <w:pPr>
        <w:pStyle w:val="9"/>
        <w:spacing w:line="360" w:lineRule="auto"/>
        <w:ind w:firstLine="480"/>
        <w:jc w:val="left"/>
        <w:rPr>
          <w:rFonts w:ascii="宋体" w:hAnsi="宋体" w:cs="宋体"/>
          <w:sz w:val="24"/>
          <w:szCs w:val="24"/>
        </w:rPr>
      </w:pPr>
      <w:bookmarkStart w:id="195" w:name="_Toc504504562"/>
      <w:bookmarkStart w:id="196" w:name="_Toc504504487"/>
      <w:r>
        <w:rPr>
          <w:rFonts w:hint="eastAsia" w:ascii="宋体" w:hAnsi="宋体" w:cs="宋体"/>
          <w:sz w:val="24"/>
          <w:szCs w:val="24"/>
        </w:rPr>
        <w:t>1.符合专业条件的投标人或者对招标文件作实质性响应的投标人不足三家的；</w:t>
      </w:r>
      <w:bookmarkEnd w:id="195"/>
      <w:bookmarkEnd w:id="196"/>
    </w:p>
    <w:p>
      <w:pPr>
        <w:pStyle w:val="9"/>
        <w:spacing w:line="360" w:lineRule="auto"/>
        <w:ind w:firstLine="480"/>
        <w:jc w:val="left"/>
        <w:rPr>
          <w:rFonts w:ascii="宋体" w:hAnsi="宋体" w:cs="宋体"/>
          <w:sz w:val="24"/>
          <w:szCs w:val="24"/>
        </w:rPr>
      </w:pPr>
      <w:bookmarkStart w:id="197" w:name="_Toc504504563"/>
      <w:bookmarkStart w:id="198" w:name="_Toc504504488"/>
      <w:r>
        <w:rPr>
          <w:rFonts w:hint="eastAsia" w:ascii="宋体" w:hAnsi="宋体" w:cs="宋体"/>
          <w:sz w:val="24"/>
          <w:szCs w:val="24"/>
        </w:rPr>
        <w:t>2.出现影响采购公正的违法、违规行为的；</w:t>
      </w:r>
      <w:bookmarkEnd w:id="197"/>
      <w:bookmarkEnd w:id="198"/>
    </w:p>
    <w:p>
      <w:pPr>
        <w:pStyle w:val="9"/>
        <w:spacing w:line="360" w:lineRule="auto"/>
        <w:ind w:firstLine="480"/>
        <w:jc w:val="left"/>
        <w:rPr>
          <w:rFonts w:ascii="宋体" w:hAnsi="宋体" w:cs="宋体"/>
          <w:sz w:val="24"/>
          <w:szCs w:val="24"/>
        </w:rPr>
      </w:pPr>
      <w:bookmarkStart w:id="199" w:name="_Toc504504564"/>
      <w:bookmarkStart w:id="200" w:name="_Toc504504489"/>
      <w:r>
        <w:rPr>
          <w:rFonts w:hint="eastAsia" w:ascii="宋体" w:hAnsi="宋体" w:cs="宋体"/>
          <w:sz w:val="24"/>
          <w:szCs w:val="24"/>
        </w:rPr>
        <w:t>3.投标人的报价均超过了采购预算，采购人不能支付的；</w:t>
      </w:r>
      <w:bookmarkEnd w:id="199"/>
      <w:bookmarkEnd w:id="200"/>
    </w:p>
    <w:p>
      <w:pPr>
        <w:pStyle w:val="9"/>
        <w:spacing w:line="360" w:lineRule="auto"/>
        <w:ind w:firstLine="480"/>
        <w:jc w:val="left"/>
        <w:rPr>
          <w:rFonts w:ascii="宋体" w:hAnsi="宋体" w:cs="宋体"/>
          <w:sz w:val="24"/>
          <w:szCs w:val="24"/>
        </w:rPr>
      </w:pPr>
      <w:bookmarkStart w:id="201" w:name="_Toc504504565"/>
      <w:bookmarkStart w:id="202" w:name="_Toc504504490"/>
      <w:r>
        <w:rPr>
          <w:rFonts w:hint="eastAsia" w:ascii="宋体" w:hAnsi="宋体" w:cs="宋体"/>
          <w:sz w:val="24"/>
          <w:szCs w:val="24"/>
        </w:rPr>
        <w:t>4.因重大变故，采购任务取消的。</w:t>
      </w:r>
      <w:bookmarkEnd w:id="201"/>
      <w:bookmarkEnd w:id="202"/>
    </w:p>
    <w:bookmarkEnd w:id="191"/>
    <w:bookmarkEnd w:id="192"/>
    <w:p>
      <w:pPr>
        <w:pStyle w:val="12"/>
        <w:snapToGrid w:val="0"/>
        <w:spacing w:before="0" w:after="0"/>
        <w:ind w:firstLine="482" w:firstLineChars="200"/>
        <w:jc w:val="left"/>
        <w:outlineLvl w:val="1"/>
        <w:rPr>
          <w:rFonts w:hAnsi="宋体"/>
          <w:b/>
          <w:snapToGrid w:val="0"/>
          <w:szCs w:val="24"/>
        </w:rPr>
      </w:pPr>
      <w:bookmarkStart w:id="203" w:name="_Toc16508"/>
      <w:bookmarkStart w:id="204" w:name="_Toc1409"/>
      <w:bookmarkStart w:id="205" w:name="_Toc8258"/>
      <w:bookmarkStart w:id="206" w:name="_Toc504504566"/>
      <w:bookmarkStart w:id="207" w:name="_Toc514938675"/>
      <w:bookmarkStart w:id="208" w:name="_Toc510614923"/>
      <w:r>
        <w:rPr>
          <w:rFonts w:hint="eastAsia" w:hAnsi="宋体"/>
          <w:b/>
          <w:szCs w:val="24"/>
        </w:rPr>
        <w:t>四、开标</w:t>
      </w:r>
      <w:bookmarkEnd w:id="203"/>
      <w:bookmarkEnd w:id="204"/>
      <w:bookmarkEnd w:id="205"/>
      <w:bookmarkEnd w:id="206"/>
      <w:bookmarkEnd w:id="207"/>
      <w:bookmarkEnd w:id="208"/>
    </w:p>
    <w:p>
      <w:pPr>
        <w:pStyle w:val="6"/>
        <w:spacing w:before="0" w:after="0" w:line="360" w:lineRule="auto"/>
        <w:ind w:firstLine="482"/>
        <w:jc w:val="left"/>
        <w:rPr>
          <w:rFonts w:ascii="宋体" w:hAnsi="宋体"/>
          <w:sz w:val="24"/>
          <w:szCs w:val="24"/>
        </w:rPr>
      </w:pPr>
      <w:bookmarkStart w:id="209" w:name="_Toc6468"/>
      <w:bookmarkStart w:id="210" w:name="_Toc531267757"/>
      <w:bookmarkStart w:id="211" w:name="_Toc504504573"/>
      <w:bookmarkStart w:id="212" w:name="_Toc510614925"/>
      <w:bookmarkStart w:id="213" w:name="_Toc514938677"/>
      <w:r>
        <w:rPr>
          <w:rFonts w:hint="eastAsia" w:ascii="宋体" w:hAnsi="宋体" w:cs="宋体"/>
          <w:sz w:val="24"/>
          <w:szCs w:val="24"/>
        </w:rPr>
        <w:t>（一）</w:t>
      </w:r>
      <w:r>
        <w:rPr>
          <w:rFonts w:hint="eastAsia" w:ascii="宋体" w:hAnsi="宋体"/>
          <w:sz w:val="24"/>
          <w:szCs w:val="24"/>
        </w:rPr>
        <w:t>开标</w:t>
      </w:r>
      <w:r>
        <w:rPr>
          <w:rFonts w:hint="eastAsia" w:ascii="宋体" w:hAnsi="宋体" w:cs="宋体"/>
          <w:sz w:val="24"/>
          <w:szCs w:val="24"/>
        </w:rPr>
        <w:t>形式</w:t>
      </w:r>
      <w:bookmarkEnd w:id="209"/>
    </w:p>
    <w:p>
      <w:pPr>
        <w:ind w:firstLine="480"/>
        <w:jc w:val="left"/>
        <w:rPr>
          <w:rFonts w:ascii="宋体" w:hAnsi="宋体"/>
          <w:sz w:val="24"/>
        </w:rPr>
      </w:pPr>
      <w:r>
        <w:rPr>
          <w:rFonts w:ascii="宋体" w:hAnsi="宋体"/>
          <w:sz w:val="24"/>
        </w:rPr>
        <w:t>1.1 采购组织机构将按照招标文件规定的时间通过“政府采购云平台”组织开标、开启投标文件，</w:t>
      </w:r>
      <w:r>
        <w:rPr>
          <w:rFonts w:ascii="宋体" w:hAnsi="宋体"/>
          <w:b/>
          <w:bCs/>
          <w:sz w:val="24"/>
        </w:rPr>
        <w:t>所有</w:t>
      </w:r>
      <w:r>
        <w:rPr>
          <w:rFonts w:hint="eastAsia" w:ascii="宋体" w:hAnsi="宋体"/>
          <w:b/>
          <w:bCs/>
          <w:sz w:val="24"/>
        </w:rPr>
        <w:t>投标人</w:t>
      </w:r>
      <w:r>
        <w:rPr>
          <w:rFonts w:ascii="宋体" w:hAnsi="宋体"/>
          <w:b/>
          <w:bCs/>
          <w:sz w:val="24"/>
        </w:rPr>
        <w:t>均应当准时在线参加。</w:t>
      </w:r>
    </w:p>
    <w:p>
      <w:pPr>
        <w:pStyle w:val="6"/>
        <w:spacing w:before="0" w:after="0" w:line="360" w:lineRule="auto"/>
        <w:ind w:firstLine="482"/>
        <w:jc w:val="left"/>
        <w:rPr>
          <w:rFonts w:ascii="宋体" w:hAnsi="宋体"/>
          <w:sz w:val="24"/>
          <w:szCs w:val="24"/>
        </w:rPr>
      </w:pPr>
      <w:bookmarkStart w:id="214" w:name="_Toc32071"/>
      <w:r>
        <w:rPr>
          <w:rFonts w:hint="eastAsia" w:ascii="宋体" w:hAnsi="宋体" w:cs="宋体"/>
          <w:sz w:val="24"/>
          <w:szCs w:val="24"/>
        </w:rPr>
        <w:t>（二）</w:t>
      </w:r>
      <w:r>
        <w:rPr>
          <w:rFonts w:ascii="宋体" w:hAnsi="宋体"/>
          <w:sz w:val="24"/>
          <w:szCs w:val="24"/>
        </w:rPr>
        <w:t>开标准备</w:t>
      </w:r>
      <w:bookmarkEnd w:id="214"/>
    </w:p>
    <w:p>
      <w:pPr>
        <w:ind w:firstLine="480"/>
        <w:jc w:val="left"/>
        <w:rPr>
          <w:rFonts w:ascii="宋体" w:hAnsi="宋体" w:cs="Arial"/>
          <w:kern w:val="0"/>
          <w:sz w:val="24"/>
        </w:rPr>
      </w:pPr>
      <w:r>
        <w:rPr>
          <w:rFonts w:ascii="宋体" w:hAnsi="宋体" w:cs="Arial"/>
          <w:kern w:val="0"/>
          <w:sz w:val="24"/>
        </w:rPr>
        <w:t>2.1开标的准备工作由采购组织机构负责落实；</w:t>
      </w:r>
    </w:p>
    <w:p>
      <w:pPr>
        <w:ind w:firstLine="480"/>
        <w:jc w:val="left"/>
        <w:rPr>
          <w:rFonts w:ascii="宋体" w:hAnsi="宋体" w:cs="Arial"/>
          <w:kern w:val="0"/>
          <w:sz w:val="24"/>
        </w:rPr>
      </w:pPr>
      <w:r>
        <w:rPr>
          <w:rFonts w:ascii="宋体" w:hAnsi="宋体" w:cs="Arial"/>
          <w:kern w:val="0"/>
          <w:sz w:val="24"/>
        </w:rPr>
        <w:t>2.2</w:t>
      </w:r>
      <w:r>
        <w:rPr>
          <w:rFonts w:ascii="宋体" w:hAnsi="宋体"/>
          <w:sz w:val="24"/>
        </w:rPr>
        <w:t>采购组织机构将按照招标文件规定的时间通过“政府采购云平台”组织开标、开启投标文件，所有</w:t>
      </w:r>
      <w:r>
        <w:rPr>
          <w:rFonts w:hint="eastAsia" w:ascii="宋体" w:hAnsi="宋体"/>
          <w:sz w:val="24"/>
        </w:rPr>
        <w:t>投标人</w:t>
      </w:r>
      <w:r>
        <w:rPr>
          <w:rFonts w:ascii="宋体" w:hAnsi="宋体"/>
          <w:sz w:val="24"/>
        </w:rPr>
        <w:t>均应当准时在线参加。</w:t>
      </w:r>
      <w:r>
        <w:rPr>
          <w:rFonts w:hint="eastAsia" w:ascii="宋体" w:hAnsi="宋体" w:cs="Arial"/>
          <w:kern w:val="0"/>
          <w:sz w:val="24"/>
        </w:rPr>
        <w:t>投标人</w:t>
      </w:r>
      <w:r>
        <w:rPr>
          <w:rFonts w:ascii="宋体" w:hAnsi="宋体" w:cs="Arial"/>
          <w:kern w:val="0"/>
          <w:sz w:val="24"/>
        </w:rPr>
        <w:t>如不参加开标大会的，视同认可开标结果，事后不得对采购相关人员、开标过程和开标结果提出异议，同时</w:t>
      </w:r>
      <w:r>
        <w:rPr>
          <w:rFonts w:hint="eastAsia" w:ascii="宋体" w:hAnsi="宋体" w:cs="Arial"/>
          <w:kern w:val="0"/>
          <w:sz w:val="24"/>
        </w:rPr>
        <w:t>投标人</w:t>
      </w:r>
      <w:r>
        <w:rPr>
          <w:rFonts w:ascii="宋体" w:hAnsi="宋体" w:cs="Arial"/>
          <w:kern w:val="0"/>
          <w:sz w:val="24"/>
        </w:rPr>
        <w:t>因未在线参加开标而导致投标文件无法按时解密等一切后果由</w:t>
      </w:r>
      <w:r>
        <w:rPr>
          <w:rFonts w:hint="eastAsia" w:ascii="宋体" w:hAnsi="宋体" w:cs="Arial"/>
          <w:kern w:val="0"/>
          <w:sz w:val="24"/>
        </w:rPr>
        <w:t>投标人</w:t>
      </w:r>
      <w:r>
        <w:rPr>
          <w:rFonts w:ascii="宋体" w:hAnsi="宋体" w:cs="Arial"/>
          <w:kern w:val="0"/>
          <w:sz w:val="24"/>
        </w:rPr>
        <w:t>自己承担。</w:t>
      </w:r>
    </w:p>
    <w:p>
      <w:pPr>
        <w:ind w:firstLine="480"/>
        <w:jc w:val="left"/>
        <w:rPr>
          <w:rFonts w:ascii="宋体" w:hAnsi="宋体" w:cs="Arial"/>
          <w:kern w:val="0"/>
          <w:sz w:val="24"/>
        </w:rPr>
      </w:pPr>
      <w:r>
        <w:rPr>
          <w:rFonts w:hint="eastAsia" w:ascii="宋体" w:hAnsi="宋体" w:cs="Arial"/>
          <w:kern w:val="0"/>
          <w:sz w:val="24"/>
        </w:rPr>
        <w:t>2.3投标人对开标过程和开标记录有疑义，以及认为采购人、采购代理机构相关工作人员有需要回避的情形的，应当场提出询问或回避申请。</w:t>
      </w:r>
    </w:p>
    <w:p>
      <w:pPr>
        <w:pStyle w:val="6"/>
        <w:spacing w:before="0" w:after="0" w:line="360" w:lineRule="auto"/>
        <w:ind w:firstLine="482"/>
        <w:jc w:val="left"/>
        <w:rPr>
          <w:rFonts w:ascii="宋体" w:hAnsi="宋体"/>
          <w:sz w:val="24"/>
          <w:szCs w:val="24"/>
        </w:rPr>
      </w:pPr>
      <w:bookmarkStart w:id="215" w:name="_Toc16394"/>
      <w:r>
        <w:rPr>
          <w:rFonts w:hint="eastAsia" w:ascii="宋体" w:hAnsi="宋体" w:cs="宋体"/>
          <w:sz w:val="24"/>
          <w:szCs w:val="24"/>
        </w:rPr>
        <w:t>（三）</w:t>
      </w:r>
      <w:r>
        <w:rPr>
          <w:rFonts w:ascii="宋体" w:hAnsi="宋体"/>
          <w:sz w:val="24"/>
          <w:szCs w:val="24"/>
        </w:rPr>
        <w:t>开标</w:t>
      </w:r>
      <w:r>
        <w:rPr>
          <w:rFonts w:hint="eastAsia" w:ascii="宋体" w:hAnsi="宋体"/>
          <w:sz w:val="24"/>
          <w:szCs w:val="24"/>
        </w:rPr>
        <w:t>流程</w:t>
      </w:r>
      <w:bookmarkEnd w:id="215"/>
    </w:p>
    <w:p>
      <w:pPr>
        <w:ind w:firstLine="424" w:firstLineChars="177"/>
        <w:jc w:val="left"/>
        <w:rPr>
          <w:rFonts w:ascii="宋体" w:hAnsi="宋体" w:cs="Arial"/>
          <w:kern w:val="0"/>
          <w:sz w:val="24"/>
        </w:rPr>
      </w:pPr>
      <w:r>
        <w:rPr>
          <w:rFonts w:ascii="宋体" w:hAnsi="宋体" w:cs="Arial"/>
          <w:kern w:val="0"/>
          <w:sz w:val="24"/>
        </w:rPr>
        <w:t>（1）向各</w:t>
      </w:r>
      <w:r>
        <w:rPr>
          <w:rFonts w:hint="eastAsia" w:ascii="宋体" w:hAnsi="宋体" w:cs="Arial"/>
          <w:kern w:val="0"/>
          <w:sz w:val="24"/>
        </w:rPr>
        <w:t>投标人</w:t>
      </w:r>
      <w:r>
        <w:rPr>
          <w:rFonts w:ascii="宋体" w:hAnsi="宋体" w:cs="Arial"/>
          <w:kern w:val="0"/>
          <w:sz w:val="24"/>
        </w:rPr>
        <w:t>发出电子加密投标文件【开始解密】通知，由</w:t>
      </w:r>
      <w:r>
        <w:rPr>
          <w:rFonts w:hint="eastAsia" w:ascii="宋体" w:hAnsi="宋体" w:cs="Arial"/>
          <w:kern w:val="0"/>
          <w:sz w:val="24"/>
        </w:rPr>
        <w:t>投标人</w:t>
      </w:r>
      <w:r>
        <w:rPr>
          <w:rFonts w:ascii="宋体" w:hAnsi="宋体" w:cs="Arial"/>
          <w:kern w:val="0"/>
          <w:sz w:val="24"/>
        </w:rPr>
        <w:t>按招标文件规定的时间内自行进行投标文件解密。</w:t>
      </w:r>
      <w:r>
        <w:rPr>
          <w:rFonts w:hint="eastAsia" w:ascii="宋体" w:hAnsi="宋体" w:cs="Arial"/>
          <w:kern w:val="0"/>
          <w:sz w:val="24"/>
        </w:rPr>
        <w:t>投标人</w:t>
      </w:r>
      <w:r>
        <w:rPr>
          <w:rFonts w:ascii="宋体" w:hAnsi="宋体" w:cs="Arial"/>
          <w:kern w:val="0"/>
          <w:sz w:val="24"/>
        </w:rPr>
        <w:t>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ind w:firstLine="424" w:firstLineChars="177"/>
        <w:jc w:val="left"/>
        <w:rPr>
          <w:rFonts w:ascii="宋体" w:hAnsi="宋体" w:cs="Arial"/>
          <w:kern w:val="0"/>
          <w:sz w:val="24"/>
        </w:rPr>
      </w:pPr>
      <w:r>
        <w:rPr>
          <w:rFonts w:ascii="宋体" w:hAnsi="宋体" w:cs="Arial"/>
          <w:kern w:val="0"/>
          <w:sz w:val="24"/>
        </w:rPr>
        <w:t>（2）投标文件解密结束，各投标人组织签署《政府采购活动现场确认声明书》</w:t>
      </w:r>
      <w:r>
        <w:rPr>
          <w:rFonts w:hint="eastAsia" w:ascii="宋体" w:hAnsi="宋体" w:cs="Arial"/>
          <w:kern w:val="0"/>
          <w:sz w:val="24"/>
        </w:rPr>
        <w:t>，格式见附件，填写完毕后发送至邮箱554318517@qq.com</w:t>
      </w:r>
      <w:r>
        <w:rPr>
          <w:rFonts w:ascii="宋体" w:hAnsi="宋体" w:cs="Arial"/>
          <w:kern w:val="0"/>
          <w:sz w:val="24"/>
        </w:rPr>
        <w:t>；</w:t>
      </w:r>
    </w:p>
    <w:p>
      <w:pPr>
        <w:ind w:firstLine="424" w:firstLineChars="177"/>
        <w:jc w:val="left"/>
        <w:rPr>
          <w:rFonts w:ascii="宋体" w:hAnsi="宋体" w:cs="Arial"/>
          <w:kern w:val="0"/>
          <w:sz w:val="24"/>
        </w:rPr>
      </w:pPr>
      <w:r>
        <w:rPr>
          <w:rFonts w:ascii="宋体" w:hAnsi="宋体" w:cs="Arial"/>
          <w:kern w:val="0"/>
          <w:sz w:val="24"/>
        </w:rPr>
        <w:t>（3）</w:t>
      </w:r>
      <w:r>
        <w:rPr>
          <w:rFonts w:hint="eastAsia" w:ascii="宋体" w:hAnsi="宋体" w:cs="Arial"/>
          <w:kern w:val="0"/>
          <w:sz w:val="24"/>
        </w:rPr>
        <w:t>开启标书信息（资格文件、商务技术文件）。标书信息开启后，首先由采购人或采购代理机构依法对投标人的资格文件进行审查，审查投标人的资格符合情况。资格审查合格的投标人数量不足三家的，项目不再进行评审</w:t>
      </w:r>
      <w:r>
        <w:rPr>
          <w:rFonts w:ascii="宋体" w:hAnsi="宋体" w:cs="Arial"/>
          <w:kern w:val="0"/>
          <w:sz w:val="24"/>
        </w:rPr>
        <w:t>；</w:t>
      </w:r>
    </w:p>
    <w:p>
      <w:pPr>
        <w:ind w:firstLine="424" w:firstLineChars="177"/>
        <w:jc w:val="left"/>
        <w:rPr>
          <w:rFonts w:ascii="宋体" w:hAnsi="宋体" w:cs="Arial"/>
          <w:kern w:val="0"/>
          <w:sz w:val="24"/>
        </w:rPr>
      </w:pPr>
      <w:r>
        <w:rPr>
          <w:rFonts w:ascii="宋体" w:hAnsi="宋体" w:cs="Arial"/>
          <w:kern w:val="0"/>
          <w:sz w:val="24"/>
        </w:rPr>
        <w:t>（4）开启资格审查通过的</w:t>
      </w:r>
      <w:r>
        <w:rPr>
          <w:rFonts w:hint="eastAsia" w:ascii="宋体" w:hAnsi="宋体" w:cs="Arial"/>
          <w:kern w:val="0"/>
          <w:sz w:val="24"/>
        </w:rPr>
        <w:t>投标人</w:t>
      </w:r>
      <w:r>
        <w:rPr>
          <w:rFonts w:ascii="宋体" w:hAnsi="宋体" w:cs="Arial"/>
          <w:kern w:val="0"/>
          <w:sz w:val="24"/>
        </w:rPr>
        <w:t>的商务技术文件进入符合性审查、商务技术评审；</w:t>
      </w:r>
    </w:p>
    <w:p>
      <w:pPr>
        <w:ind w:firstLine="424" w:firstLineChars="177"/>
        <w:jc w:val="left"/>
        <w:rPr>
          <w:rFonts w:ascii="宋体" w:hAnsi="宋体" w:cs="Arial"/>
          <w:kern w:val="0"/>
          <w:sz w:val="24"/>
        </w:rPr>
      </w:pPr>
      <w:r>
        <w:rPr>
          <w:rFonts w:ascii="宋体" w:hAnsi="宋体" w:cs="Arial"/>
          <w:kern w:val="0"/>
          <w:sz w:val="24"/>
        </w:rPr>
        <w:t>（</w:t>
      </w:r>
      <w:r>
        <w:rPr>
          <w:rFonts w:hint="eastAsia" w:ascii="宋体" w:hAnsi="宋体" w:cs="Arial"/>
          <w:kern w:val="0"/>
          <w:sz w:val="24"/>
        </w:rPr>
        <w:t>5</w:t>
      </w:r>
      <w:r>
        <w:rPr>
          <w:rFonts w:ascii="宋体" w:hAnsi="宋体" w:cs="Arial"/>
          <w:kern w:val="0"/>
          <w:sz w:val="24"/>
        </w:rPr>
        <w:t>）</w:t>
      </w:r>
      <w:r>
        <w:rPr>
          <w:rFonts w:hint="eastAsia" w:ascii="宋体" w:hAnsi="宋体" w:cs="Arial"/>
          <w:kern w:val="0"/>
          <w:sz w:val="24"/>
        </w:rPr>
        <w:t>商务技术评审结束后，主持人宣告商务技术评审无效投标人名称及理由；公布经商务技术评审的有效投标人名单，同时公布其商务技术得分情况。</w:t>
      </w:r>
    </w:p>
    <w:p>
      <w:pPr>
        <w:ind w:firstLine="424" w:firstLineChars="177"/>
        <w:jc w:val="left"/>
        <w:rPr>
          <w:rFonts w:ascii="宋体" w:hAnsi="宋体" w:cs="宋体"/>
          <w:kern w:val="0"/>
          <w:sz w:val="24"/>
          <w:szCs w:val="24"/>
        </w:rPr>
      </w:pPr>
      <w:r>
        <w:rPr>
          <w:rFonts w:hint="eastAsia" w:ascii="宋体" w:hAnsi="宋体" w:cs="宋体"/>
          <w:kern w:val="0"/>
          <w:sz w:val="24"/>
          <w:szCs w:val="24"/>
        </w:rPr>
        <w:t>（6）开启有效投标人的《报价文件》，同时当场制作开标记录表，由投标人代表、唱标人、记录人和现场监督员在开标记录表上签字确认（电子交易项目投标人通过“政府采购云平台在线确认”），投标人不予确认的应说明理由，否则视为无异议。唱标结束后，由评标委员会对报价的合理性、准确性等进行审查核实。</w:t>
      </w:r>
    </w:p>
    <w:p>
      <w:pPr>
        <w:ind w:firstLine="424" w:firstLineChars="177"/>
        <w:jc w:val="left"/>
        <w:rPr>
          <w:rFonts w:ascii="宋体" w:hAnsi="宋体" w:cs="Arial"/>
          <w:kern w:val="0"/>
          <w:sz w:val="24"/>
          <w:szCs w:val="24"/>
        </w:rPr>
      </w:pPr>
      <w:r>
        <w:rPr>
          <w:rFonts w:hint="eastAsia" w:ascii="宋体" w:hAnsi="宋体" w:cs="宋体"/>
          <w:kern w:val="0"/>
          <w:sz w:val="24"/>
          <w:szCs w:val="24"/>
        </w:rPr>
        <w:t>（7）在系统上公布评审结果。</w:t>
      </w:r>
    </w:p>
    <w:p>
      <w:pPr>
        <w:ind w:firstLine="426" w:firstLineChars="177"/>
        <w:jc w:val="left"/>
        <w:rPr>
          <w:rFonts w:ascii="宋体" w:hAnsi="宋体" w:cs="Arial"/>
          <w:b/>
          <w:kern w:val="0"/>
          <w:sz w:val="24"/>
        </w:rPr>
      </w:pPr>
      <w:r>
        <w:rPr>
          <w:rFonts w:ascii="宋体" w:hAnsi="宋体" w:cs="Arial"/>
          <w:b/>
          <w:kern w:val="0"/>
          <w:sz w:val="24"/>
        </w:rPr>
        <w:t>特别说明：</w:t>
      </w:r>
    </w:p>
    <w:p>
      <w:pPr>
        <w:numPr>
          <w:ilvl w:val="0"/>
          <w:numId w:val="2"/>
        </w:numPr>
        <w:ind w:firstLine="480"/>
        <w:jc w:val="left"/>
        <w:rPr>
          <w:rFonts w:ascii="宋体" w:hAnsi="宋体" w:cs="Arial"/>
          <w:bCs/>
          <w:kern w:val="0"/>
          <w:sz w:val="24"/>
        </w:rPr>
      </w:pPr>
      <w:r>
        <w:rPr>
          <w:rFonts w:ascii="宋体" w:hAnsi="宋体" w:cs="Arial"/>
          <w:bCs/>
          <w:kern w:val="0"/>
          <w:sz w:val="24"/>
        </w:rPr>
        <w:t>如遇“政府采购云平台”电子化开标或评审程序调整的，按调整后程序执行。</w:t>
      </w:r>
    </w:p>
    <w:p>
      <w:pPr>
        <w:ind w:firstLine="480"/>
        <w:jc w:val="left"/>
        <w:rPr>
          <w:rFonts w:ascii="宋体" w:hAnsi="宋体" w:cs="Arial"/>
          <w:bCs/>
          <w:kern w:val="0"/>
          <w:sz w:val="24"/>
        </w:rPr>
      </w:pPr>
      <w:r>
        <w:rPr>
          <w:rFonts w:hint="eastAsia" w:ascii="宋体" w:hAnsi="宋体" w:cs="Arial"/>
          <w:bCs/>
          <w:kern w:val="0"/>
          <w:sz w:val="24"/>
        </w:rPr>
        <w:t>2.开标过程中需要相关当事人进行签字或盖章确认的材料将通过“政府采购云平台”进行，若因“政府采购云平台”技术问题无法进行签字或盖章确认的，采购组织机构将通过邮件、传真等形式予以确认。</w:t>
      </w:r>
    </w:p>
    <w:p>
      <w:pPr>
        <w:snapToGrid w:val="0"/>
        <w:ind w:firstLine="482"/>
        <w:jc w:val="left"/>
        <w:outlineLvl w:val="2"/>
        <w:rPr>
          <w:rFonts w:ascii="宋体" w:hAnsi="宋体"/>
          <w:b/>
          <w:sz w:val="24"/>
        </w:rPr>
      </w:pPr>
      <w:bookmarkStart w:id="216" w:name="_Toc1352"/>
      <w:r>
        <w:rPr>
          <w:rFonts w:ascii="宋体" w:hAnsi="宋体"/>
          <w:b/>
          <w:sz w:val="24"/>
        </w:rPr>
        <w:t>（四）情况说明</w:t>
      </w:r>
      <w:bookmarkEnd w:id="216"/>
    </w:p>
    <w:p>
      <w:pPr>
        <w:snapToGrid w:val="0"/>
        <w:ind w:firstLine="480"/>
        <w:rPr>
          <w:rFonts w:hAnsi="宋体" w:cs="宋体"/>
          <w:sz w:val="24"/>
          <w:szCs w:val="24"/>
        </w:rPr>
      </w:pPr>
      <w:r>
        <w:rPr>
          <w:rFonts w:hint="eastAsia" w:hAnsi="宋体" w:cs="宋体"/>
          <w:sz w:val="24"/>
          <w:szCs w:val="24"/>
        </w:rPr>
        <w:t>本项目采用政采云电子招投标开标及评审程序，但有下情形之一的，按以下情况处理：</w:t>
      </w:r>
    </w:p>
    <w:p>
      <w:pPr>
        <w:snapToGrid w:val="0"/>
        <w:ind w:firstLine="480"/>
        <w:rPr>
          <w:rFonts w:hAnsi="宋体" w:cs="宋体"/>
          <w:sz w:val="24"/>
          <w:szCs w:val="24"/>
        </w:rPr>
      </w:pPr>
      <w:r>
        <w:rPr>
          <w:rFonts w:hint="eastAsia" w:hAnsi="宋体" w:cs="宋体"/>
          <w:sz w:val="24"/>
          <w:szCs w:val="24"/>
        </w:rPr>
        <w:t>（1）若投标人在规定时间内无法解密或解密失败，绍兴平准招标代理有限公司将开启解密失败的投标人递交的以介质存储的数据电文形式的备份投标文件，上传至政采云平台项目采购模块，以完成开标，电子投标文件自动失效。</w:t>
      </w:r>
    </w:p>
    <w:p>
      <w:pPr>
        <w:snapToGrid w:val="0"/>
        <w:ind w:firstLine="480"/>
        <w:rPr>
          <w:rFonts w:hAnsi="宋体" w:cs="宋体"/>
          <w:sz w:val="24"/>
          <w:szCs w:val="24"/>
        </w:rPr>
      </w:pPr>
      <w:r>
        <w:rPr>
          <w:rFonts w:hint="eastAsia" w:hAnsi="宋体" w:cs="宋体"/>
          <w:sz w:val="24"/>
          <w:szCs w:val="24"/>
        </w:rPr>
        <w:t>（2）采购过程中出现以下情形，导致电子交易平台无法正常运行，或者无法保证电子交易的公平、公正和安全时，采购组织机构可中止电子交易活动：</w:t>
      </w:r>
    </w:p>
    <w:p>
      <w:pPr>
        <w:snapToGrid w:val="0"/>
        <w:ind w:firstLine="480"/>
        <w:rPr>
          <w:rFonts w:hAnsi="宋体" w:cs="宋体"/>
          <w:sz w:val="24"/>
          <w:szCs w:val="24"/>
        </w:rPr>
      </w:pPr>
      <w:r>
        <w:rPr>
          <w:rFonts w:hint="eastAsia" w:hAnsi="宋体" w:cs="宋体"/>
          <w:sz w:val="24"/>
          <w:szCs w:val="24"/>
        </w:rPr>
        <w:t xml:space="preserve">1）电子交易平台发生故障而无法登录访问的； </w:t>
      </w:r>
    </w:p>
    <w:p>
      <w:pPr>
        <w:snapToGrid w:val="0"/>
        <w:ind w:firstLine="480"/>
        <w:rPr>
          <w:rFonts w:hAnsi="宋体" w:cs="宋体"/>
          <w:sz w:val="24"/>
          <w:szCs w:val="24"/>
        </w:rPr>
      </w:pPr>
      <w:r>
        <w:rPr>
          <w:rFonts w:hint="eastAsia" w:hAnsi="宋体" w:cs="宋体"/>
          <w:sz w:val="24"/>
          <w:szCs w:val="24"/>
        </w:rPr>
        <w:t>2）电子交易平台应用或数据库出现错误，不能进行正常操作的；</w:t>
      </w:r>
    </w:p>
    <w:p>
      <w:pPr>
        <w:snapToGrid w:val="0"/>
        <w:ind w:firstLine="480"/>
        <w:rPr>
          <w:rFonts w:hAnsi="宋体" w:cs="宋体"/>
          <w:sz w:val="24"/>
          <w:szCs w:val="24"/>
        </w:rPr>
      </w:pPr>
      <w:r>
        <w:rPr>
          <w:rFonts w:hint="eastAsia" w:hAnsi="宋体" w:cs="宋体"/>
          <w:sz w:val="24"/>
          <w:szCs w:val="24"/>
        </w:rPr>
        <w:t>3）电子交易平台发现严重安全漏洞，有潜在泄密危险的；</w:t>
      </w:r>
    </w:p>
    <w:p>
      <w:pPr>
        <w:snapToGrid w:val="0"/>
        <w:ind w:firstLine="480"/>
        <w:rPr>
          <w:rFonts w:hAnsi="宋体" w:cs="宋体"/>
          <w:sz w:val="24"/>
          <w:szCs w:val="24"/>
        </w:rPr>
      </w:pPr>
      <w:r>
        <w:rPr>
          <w:rFonts w:hint="eastAsia" w:hAnsi="宋体" w:cs="宋体"/>
          <w:sz w:val="24"/>
          <w:szCs w:val="24"/>
        </w:rPr>
        <w:t xml:space="preserve">4）病毒发作导致不能进行正常操作的； </w:t>
      </w:r>
    </w:p>
    <w:p>
      <w:pPr>
        <w:snapToGrid w:val="0"/>
        <w:ind w:firstLine="480"/>
        <w:rPr>
          <w:rFonts w:hAnsi="宋体" w:cs="宋体"/>
          <w:sz w:val="24"/>
          <w:szCs w:val="24"/>
        </w:rPr>
      </w:pPr>
      <w:r>
        <w:rPr>
          <w:rFonts w:hint="eastAsia" w:hAnsi="宋体" w:cs="宋体"/>
          <w:sz w:val="24"/>
          <w:szCs w:val="24"/>
        </w:rPr>
        <w:t>5）其他无法保证电子交易的公平、公正和安全的情况。</w:t>
      </w:r>
    </w:p>
    <w:bookmarkEnd w:id="210"/>
    <w:p>
      <w:pPr>
        <w:snapToGrid w:val="0"/>
        <w:ind w:firstLine="482"/>
        <w:jc w:val="left"/>
        <w:outlineLvl w:val="1"/>
        <w:rPr>
          <w:rFonts w:hAnsi="宋体"/>
          <w:b/>
          <w:sz w:val="24"/>
          <w:szCs w:val="24"/>
        </w:rPr>
      </w:pPr>
      <w:bookmarkStart w:id="217" w:name="_Toc16172"/>
      <w:bookmarkStart w:id="218" w:name="_Toc531267758"/>
      <w:bookmarkStart w:id="219" w:name="_Toc19276"/>
      <w:bookmarkStart w:id="220" w:name="_Toc26036"/>
      <w:bookmarkStart w:id="221" w:name="_Toc33014423"/>
      <w:r>
        <w:rPr>
          <w:rFonts w:hint="eastAsia" w:hAnsi="宋体"/>
          <w:b/>
          <w:sz w:val="24"/>
          <w:szCs w:val="24"/>
        </w:rPr>
        <w:t>五、评标</w:t>
      </w:r>
      <w:bookmarkEnd w:id="217"/>
      <w:bookmarkEnd w:id="218"/>
      <w:bookmarkEnd w:id="219"/>
      <w:bookmarkEnd w:id="220"/>
      <w:bookmarkEnd w:id="221"/>
    </w:p>
    <w:p>
      <w:pPr>
        <w:snapToGrid w:val="0"/>
        <w:ind w:firstLine="482"/>
        <w:jc w:val="left"/>
        <w:outlineLvl w:val="2"/>
        <w:rPr>
          <w:rFonts w:ascii="宋体" w:hAnsi="宋体" w:cs="宋体"/>
          <w:b/>
          <w:sz w:val="24"/>
          <w:szCs w:val="20"/>
        </w:rPr>
      </w:pPr>
      <w:bookmarkStart w:id="222" w:name="_Toc7708"/>
      <w:r>
        <w:rPr>
          <w:rFonts w:hint="eastAsia" w:ascii="宋体" w:hAnsi="宋体" w:cs="宋体"/>
          <w:b/>
          <w:sz w:val="24"/>
          <w:szCs w:val="20"/>
        </w:rPr>
        <w:t>（一）组建评标委员会</w:t>
      </w:r>
      <w:bookmarkEnd w:id="222"/>
    </w:p>
    <w:p>
      <w:pPr>
        <w:snapToGrid w:val="0"/>
        <w:ind w:firstLine="480"/>
        <w:jc w:val="left"/>
        <w:rPr>
          <w:rFonts w:ascii="宋体" w:hAnsi="宋体" w:cs="宋体"/>
          <w:sz w:val="24"/>
          <w:szCs w:val="20"/>
        </w:rPr>
      </w:pPr>
      <w:r>
        <w:rPr>
          <w:rFonts w:hint="eastAsia" w:ascii="宋体" w:hAnsi="宋体" w:cs="宋体"/>
          <w:kern w:val="0"/>
          <w:sz w:val="24"/>
          <w:szCs w:val="20"/>
        </w:rPr>
        <w:t>评标委员会由采购人代表和有关技术、经济等方面的专家组成,成员人数应当为五人及以上单数。其中,技术、经济等方面的专家不得少于成员总数的三分之二。</w:t>
      </w:r>
    </w:p>
    <w:p>
      <w:pPr>
        <w:snapToGrid w:val="0"/>
        <w:ind w:firstLine="482"/>
        <w:jc w:val="left"/>
        <w:outlineLvl w:val="2"/>
        <w:rPr>
          <w:rFonts w:ascii="宋体" w:hAnsi="宋体" w:cs="宋体"/>
          <w:b/>
          <w:sz w:val="24"/>
          <w:szCs w:val="20"/>
        </w:rPr>
      </w:pPr>
      <w:bookmarkStart w:id="223" w:name="_Toc7972"/>
      <w:r>
        <w:rPr>
          <w:rFonts w:hint="eastAsia" w:ascii="宋体" w:hAnsi="宋体" w:cs="宋体"/>
          <w:b/>
          <w:sz w:val="24"/>
          <w:szCs w:val="20"/>
        </w:rPr>
        <w:t>（二）评标的方式</w:t>
      </w:r>
      <w:bookmarkEnd w:id="223"/>
    </w:p>
    <w:p>
      <w:pPr>
        <w:snapToGrid w:val="0"/>
        <w:ind w:firstLine="480"/>
        <w:jc w:val="left"/>
        <w:rPr>
          <w:rFonts w:ascii="宋体" w:hAnsi="宋体" w:cs="宋体"/>
          <w:sz w:val="24"/>
          <w:szCs w:val="20"/>
        </w:rPr>
      </w:pPr>
      <w:r>
        <w:rPr>
          <w:rFonts w:hint="eastAsia" w:ascii="宋体" w:hAnsi="宋体" w:cs="宋体"/>
          <w:sz w:val="24"/>
          <w:szCs w:val="20"/>
        </w:rPr>
        <w:t>本项目采用不公开方式评标，评标的依据为招标文件和投标文件。</w:t>
      </w:r>
    </w:p>
    <w:p>
      <w:pPr>
        <w:snapToGrid w:val="0"/>
        <w:ind w:firstLine="482"/>
        <w:jc w:val="left"/>
        <w:outlineLvl w:val="2"/>
        <w:rPr>
          <w:rFonts w:ascii="宋体" w:hAnsi="宋体" w:cs="宋体"/>
          <w:b/>
          <w:sz w:val="24"/>
          <w:szCs w:val="20"/>
        </w:rPr>
      </w:pPr>
      <w:bookmarkStart w:id="224" w:name="_Toc14195"/>
      <w:r>
        <w:rPr>
          <w:rFonts w:hint="eastAsia" w:ascii="宋体" w:hAnsi="宋体" w:cs="宋体"/>
          <w:b/>
          <w:sz w:val="24"/>
          <w:szCs w:val="20"/>
        </w:rPr>
        <w:t>（三）评标委员会的职责</w:t>
      </w:r>
      <w:bookmarkEnd w:id="224"/>
    </w:p>
    <w:p>
      <w:pPr>
        <w:ind w:firstLine="482"/>
        <w:rPr>
          <w:rFonts w:ascii="宋体" w:hAnsi="宋体" w:cs="宋体"/>
          <w:b/>
          <w:kern w:val="0"/>
          <w:sz w:val="24"/>
          <w:szCs w:val="24"/>
        </w:rPr>
      </w:pPr>
      <w:r>
        <w:rPr>
          <w:rFonts w:hint="eastAsia" w:ascii="宋体" w:hAnsi="宋体" w:cs="宋体"/>
          <w:b/>
          <w:kern w:val="0"/>
          <w:sz w:val="24"/>
          <w:szCs w:val="24"/>
        </w:rPr>
        <w:t>评标委员会负责具体评审事务，并独立履行下列职责：</w:t>
      </w:r>
    </w:p>
    <w:p>
      <w:pPr>
        <w:ind w:firstLine="480"/>
        <w:rPr>
          <w:rFonts w:ascii="宋体" w:hAnsi="宋体" w:cs="宋体"/>
          <w:kern w:val="0"/>
          <w:sz w:val="24"/>
          <w:szCs w:val="24"/>
        </w:rPr>
      </w:pPr>
      <w:r>
        <w:rPr>
          <w:rFonts w:hint="eastAsia" w:ascii="宋体" w:hAnsi="宋体" w:cs="宋体"/>
          <w:kern w:val="0"/>
          <w:sz w:val="24"/>
          <w:szCs w:val="24"/>
        </w:rPr>
        <w:t>（1）审查、评价投标文件是否符合采购文件的资信、技术等实质性要求；</w:t>
      </w:r>
    </w:p>
    <w:p>
      <w:pPr>
        <w:ind w:firstLine="480"/>
        <w:rPr>
          <w:rFonts w:ascii="宋体" w:hAnsi="宋体" w:cs="宋体"/>
          <w:kern w:val="0"/>
          <w:sz w:val="24"/>
          <w:szCs w:val="24"/>
        </w:rPr>
      </w:pPr>
      <w:r>
        <w:rPr>
          <w:rFonts w:hint="eastAsia" w:ascii="宋体" w:hAnsi="宋体" w:cs="宋体"/>
          <w:kern w:val="0"/>
          <w:sz w:val="24"/>
          <w:szCs w:val="24"/>
        </w:rPr>
        <w:t>（2）要求投标人对投标文件有关事项作出澄清或者说明；</w:t>
      </w:r>
    </w:p>
    <w:p>
      <w:pPr>
        <w:ind w:firstLine="480"/>
        <w:rPr>
          <w:rFonts w:ascii="宋体" w:hAnsi="宋体" w:cs="宋体"/>
          <w:kern w:val="0"/>
          <w:sz w:val="24"/>
          <w:szCs w:val="24"/>
        </w:rPr>
      </w:pPr>
      <w:r>
        <w:rPr>
          <w:rFonts w:hint="eastAsia" w:ascii="宋体" w:hAnsi="宋体" w:cs="宋体"/>
          <w:kern w:val="0"/>
          <w:sz w:val="24"/>
          <w:szCs w:val="24"/>
        </w:rPr>
        <w:t>（3）对投标文件进行比较和评价；</w:t>
      </w:r>
    </w:p>
    <w:p>
      <w:pPr>
        <w:ind w:firstLine="480"/>
        <w:rPr>
          <w:rFonts w:ascii="宋体" w:hAnsi="宋体" w:cs="宋体"/>
          <w:kern w:val="0"/>
          <w:sz w:val="24"/>
          <w:szCs w:val="24"/>
        </w:rPr>
      </w:pPr>
      <w:r>
        <w:rPr>
          <w:rFonts w:hint="eastAsia" w:ascii="宋体" w:hAnsi="宋体" w:cs="宋体"/>
          <w:kern w:val="0"/>
          <w:sz w:val="24"/>
          <w:szCs w:val="24"/>
        </w:rPr>
        <w:t>（4）确定中标候选人名单，以及根据采购人委托直接确定中标单位；</w:t>
      </w:r>
    </w:p>
    <w:p>
      <w:pPr>
        <w:ind w:firstLine="480"/>
        <w:rPr>
          <w:rFonts w:ascii="宋体" w:hAnsi="宋体" w:cs="宋体"/>
          <w:kern w:val="0"/>
          <w:sz w:val="24"/>
          <w:szCs w:val="24"/>
        </w:rPr>
      </w:pPr>
      <w:r>
        <w:rPr>
          <w:rFonts w:hint="eastAsia" w:ascii="宋体" w:hAnsi="宋体" w:cs="宋体"/>
          <w:kern w:val="0"/>
          <w:sz w:val="24"/>
          <w:szCs w:val="24"/>
        </w:rPr>
        <w:t>（5）向采购人、采购代理机构或者有关部门报告评审中发现的违法行为。</w:t>
      </w:r>
    </w:p>
    <w:p>
      <w:pPr>
        <w:snapToGrid w:val="0"/>
        <w:ind w:firstLine="482"/>
        <w:jc w:val="left"/>
        <w:rPr>
          <w:rFonts w:ascii="宋体" w:hAnsi="宋体" w:cs="宋体"/>
          <w:b/>
          <w:sz w:val="24"/>
          <w:szCs w:val="20"/>
        </w:rPr>
      </w:pPr>
      <w:r>
        <w:rPr>
          <w:rFonts w:hint="eastAsia" w:ascii="宋体" w:hAnsi="宋体" w:cs="宋体"/>
          <w:b/>
          <w:sz w:val="24"/>
          <w:szCs w:val="20"/>
        </w:rPr>
        <w:t>（四）评审原则</w:t>
      </w:r>
    </w:p>
    <w:p>
      <w:pPr>
        <w:snapToGrid w:val="0"/>
        <w:ind w:firstLine="480"/>
        <w:jc w:val="left"/>
        <w:rPr>
          <w:rFonts w:ascii="宋体" w:hAnsi="宋体" w:cs="宋体"/>
          <w:sz w:val="24"/>
          <w:szCs w:val="20"/>
        </w:rPr>
      </w:pPr>
      <w:r>
        <w:rPr>
          <w:rFonts w:hint="eastAsia" w:ascii="宋体" w:hAnsi="宋体" w:cs="宋体"/>
          <w:sz w:val="24"/>
          <w:szCs w:val="20"/>
        </w:rPr>
        <w:t>1.评审原则：评标委员会按照客观、公正、审慎、择优的原则，根据采购文件规定的评审程序、评审方法和评审标准进行独立评审。</w:t>
      </w:r>
    </w:p>
    <w:p>
      <w:pPr>
        <w:snapToGrid w:val="0"/>
        <w:ind w:firstLine="480"/>
        <w:jc w:val="left"/>
        <w:rPr>
          <w:rFonts w:ascii="宋体" w:hAnsi="宋体" w:cs="宋体"/>
          <w:sz w:val="24"/>
          <w:szCs w:val="20"/>
        </w:rPr>
      </w:pPr>
      <w:r>
        <w:rPr>
          <w:rFonts w:hint="eastAsia" w:ascii="宋体" w:hAnsi="宋体" w:cs="宋体"/>
          <w:sz w:val="24"/>
          <w:szCs w:val="20"/>
        </w:rPr>
        <w:t>2.评审工作将依据采购文件、投标文件及采购文件中事先已列明的内容进行。</w:t>
      </w:r>
    </w:p>
    <w:p>
      <w:pPr>
        <w:snapToGrid w:val="0"/>
        <w:ind w:firstLine="482"/>
        <w:jc w:val="left"/>
        <w:rPr>
          <w:rFonts w:ascii="宋体" w:hAnsi="宋体" w:cs="宋体"/>
          <w:b/>
          <w:sz w:val="24"/>
          <w:szCs w:val="20"/>
        </w:rPr>
      </w:pPr>
      <w:r>
        <w:rPr>
          <w:rFonts w:hint="eastAsia" w:ascii="宋体" w:hAnsi="宋体" w:cs="宋体"/>
          <w:b/>
          <w:sz w:val="24"/>
          <w:szCs w:val="20"/>
        </w:rPr>
        <w:t>（五）评审意见的争议处理</w:t>
      </w:r>
    </w:p>
    <w:p>
      <w:pPr>
        <w:snapToGrid w:val="0"/>
        <w:ind w:firstLine="480"/>
        <w:jc w:val="left"/>
        <w:rPr>
          <w:rFonts w:ascii="宋体" w:hAnsi="宋体" w:cs="宋体"/>
          <w:sz w:val="24"/>
          <w:szCs w:val="20"/>
        </w:rPr>
      </w:pPr>
      <w:r>
        <w:rPr>
          <w:rFonts w:hint="eastAsia" w:ascii="宋体" w:hAnsi="宋体" w:cs="宋体"/>
          <w:sz w:val="24"/>
          <w:szCs w:val="20"/>
        </w:rPr>
        <w:t>评标委员会成员对需要共同认定的事项存在争议的，按照少数服从多数的原则作出结论。持不同意见的评标委员会成员应当在评审报告上签署不同意见及理由，否则视为同意评审报告。</w:t>
      </w:r>
    </w:p>
    <w:p>
      <w:pPr>
        <w:snapToGrid w:val="0"/>
        <w:ind w:firstLine="482"/>
        <w:jc w:val="left"/>
        <w:rPr>
          <w:rFonts w:ascii="宋体" w:hAnsi="宋体" w:cs="宋体"/>
          <w:b/>
          <w:sz w:val="24"/>
          <w:szCs w:val="20"/>
        </w:rPr>
      </w:pPr>
      <w:r>
        <w:rPr>
          <w:rFonts w:hint="eastAsia" w:ascii="宋体" w:hAnsi="宋体" w:cs="宋体"/>
          <w:b/>
          <w:sz w:val="24"/>
          <w:szCs w:val="20"/>
        </w:rPr>
        <w:t>（六）评委纪律</w:t>
      </w:r>
    </w:p>
    <w:p>
      <w:pPr>
        <w:snapToGrid w:val="0"/>
        <w:ind w:firstLine="480"/>
        <w:jc w:val="left"/>
        <w:rPr>
          <w:rFonts w:ascii="宋体" w:hAnsi="宋体" w:cs="宋体"/>
          <w:sz w:val="24"/>
          <w:szCs w:val="20"/>
        </w:rPr>
      </w:pPr>
      <w:r>
        <w:rPr>
          <w:rFonts w:hint="eastAsia" w:ascii="宋体" w:hAnsi="宋体" w:cs="宋体"/>
          <w:sz w:val="24"/>
          <w:szCs w:val="20"/>
        </w:rPr>
        <w:t>评标委员会成员必须严格遵守保密规定，不得泄露评审的有关情况，任何单位和个人不得干扰、影响评标的正常进行，评标委员会成员不得私下与投标人接触，不得出现浙江省政府采购活动现场组织管理办法中规定的其他禁止行为。</w:t>
      </w:r>
    </w:p>
    <w:p>
      <w:pPr>
        <w:snapToGrid w:val="0"/>
        <w:ind w:firstLine="482"/>
        <w:jc w:val="left"/>
        <w:rPr>
          <w:rFonts w:ascii="宋体" w:hAnsi="宋体" w:cs="宋体"/>
          <w:b/>
          <w:sz w:val="24"/>
          <w:szCs w:val="20"/>
        </w:rPr>
      </w:pPr>
      <w:bookmarkStart w:id="225" w:name="_Toc24550044"/>
      <w:bookmarkStart w:id="226" w:name="_Toc33194395"/>
      <w:r>
        <w:rPr>
          <w:rFonts w:hint="eastAsia" w:ascii="宋体" w:hAnsi="宋体" w:cs="宋体"/>
          <w:b/>
          <w:sz w:val="24"/>
          <w:szCs w:val="20"/>
        </w:rPr>
        <w:t>（七）评审流程及内容</w:t>
      </w:r>
      <w:bookmarkEnd w:id="225"/>
      <w:bookmarkEnd w:id="226"/>
    </w:p>
    <w:p>
      <w:pPr>
        <w:snapToGrid w:val="0"/>
        <w:ind w:firstLine="480"/>
        <w:jc w:val="left"/>
        <w:rPr>
          <w:rFonts w:ascii="宋体" w:hAnsi="宋体" w:cs="宋体"/>
          <w:sz w:val="24"/>
          <w:szCs w:val="20"/>
        </w:rPr>
      </w:pPr>
      <w:r>
        <w:rPr>
          <w:rFonts w:hint="eastAsia" w:ascii="宋体" w:hAnsi="宋体" w:cs="宋体"/>
          <w:sz w:val="24"/>
          <w:szCs w:val="20"/>
        </w:rPr>
        <w:t>本项目具体的评审事务由评标委员会负责，评审流程及内容如下：</w:t>
      </w:r>
    </w:p>
    <w:p>
      <w:pPr>
        <w:snapToGrid w:val="0"/>
        <w:ind w:firstLine="480"/>
        <w:jc w:val="left"/>
        <w:rPr>
          <w:rFonts w:ascii="宋体" w:hAnsi="宋体" w:cs="宋体"/>
          <w:sz w:val="24"/>
          <w:szCs w:val="20"/>
        </w:rPr>
      </w:pPr>
      <w:r>
        <w:rPr>
          <w:rFonts w:hint="eastAsia" w:ascii="宋体" w:hAnsi="宋体" w:cs="宋体"/>
          <w:sz w:val="24"/>
          <w:szCs w:val="20"/>
        </w:rPr>
        <w:t>1. 评审前准备</w:t>
      </w:r>
    </w:p>
    <w:p>
      <w:pPr>
        <w:snapToGrid w:val="0"/>
        <w:ind w:firstLine="480"/>
        <w:jc w:val="left"/>
        <w:rPr>
          <w:rFonts w:ascii="宋体" w:hAnsi="宋体" w:cs="宋体"/>
          <w:sz w:val="24"/>
          <w:szCs w:val="20"/>
        </w:rPr>
      </w:pPr>
      <w:r>
        <w:rPr>
          <w:rFonts w:hint="eastAsia" w:ascii="宋体" w:hAnsi="宋体" w:cs="宋体"/>
          <w:sz w:val="24"/>
          <w:szCs w:val="20"/>
        </w:rPr>
        <w:t>1.1由评审专家推选评审小组组长，采购人代表不得担任评审小组组长。</w:t>
      </w:r>
    </w:p>
    <w:p>
      <w:pPr>
        <w:snapToGrid w:val="0"/>
        <w:ind w:firstLine="480"/>
        <w:jc w:val="left"/>
        <w:rPr>
          <w:rFonts w:ascii="宋体" w:hAnsi="宋体" w:cs="宋体"/>
          <w:sz w:val="24"/>
          <w:szCs w:val="20"/>
        </w:rPr>
      </w:pPr>
      <w:r>
        <w:rPr>
          <w:rFonts w:hint="eastAsia" w:ascii="宋体" w:hAnsi="宋体" w:cs="宋体"/>
          <w:sz w:val="24"/>
          <w:szCs w:val="20"/>
        </w:rPr>
        <w:t>1.2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pPr>
        <w:snapToGrid w:val="0"/>
        <w:ind w:firstLine="480"/>
        <w:jc w:val="left"/>
        <w:rPr>
          <w:rFonts w:ascii="宋体" w:hAnsi="宋体" w:cs="宋体"/>
          <w:sz w:val="24"/>
          <w:szCs w:val="20"/>
        </w:rPr>
      </w:pPr>
      <w:r>
        <w:rPr>
          <w:rFonts w:hint="eastAsia" w:ascii="宋体" w:hAnsi="宋体" w:cs="宋体"/>
          <w:sz w:val="24"/>
          <w:szCs w:val="20"/>
        </w:rPr>
        <w:t>2.投标文件的初步审查、符合性审查</w:t>
      </w:r>
    </w:p>
    <w:p>
      <w:pPr>
        <w:snapToGrid w:val="0"/>
        <w:ind w:firstLine="480"/>
        <w:jc w:val="left"/>
        <w:rPr>
          <w:rFonts w:ascii="宋体" w:hAnsi="宋体" w:cs="宋体"/>
          <w:sz w:val="24"/>
          <w:szCs w:val="20"/>
        </w:rPr>
      </w:pPr>
      <w:r>
        <w:rPr>
          <w:rFonts w:hint="eastAsia" w:ascii="宋体" w:hAnsi="宋体" w:cs="宋体"/>
          <w:sz w:val="24"/>
          <w:szCs w:val="20"/>
        </w:rPr>
        <w:t>对所有通过资格审查的投标人的投标文件进行初步审查，审查、评价投标文件是否符合采购文件的资信、技术、服务等实质性要求。</w:t>
      </w:r>
    </w:p>
    <w:p>
      <w:pPr>
        <w:snapToGrid w:val="0"/>
        <w:ind w:firstLine="480"/>
        <w:jc w:val="left"/>
        <w:rPr>
          <w:rFonts w:ascii="宋体" w:hAnsi="宋体" w:cs="宋体"/>
          <w:sz w:val="24"/>
          <w:szCs w:val="20"/>
        </w:rPr>
      </w:pPr>
      <w:r>
        <w:rPr>
          <w:rFonts w:hint="eastAsia" w:ascii="宋体" w:hAnsi="宋体" w:cs="宋体"/>
          <w:sz w:val="24"/>
          <w:szCs w:val="20"/>
        </w:rPr>
        <w:t>2.1评标委员会首先对所有通过资格审查的投标人的投标文件进行符合性审查，审查每份投标文件是否实质上响应了采购文件的要求（实质性响应的投标文件是指投标文件符合采购文件规定的实质性内容、条件和规定）。</w:t>
      </w:r>
    </w:p>
    <w:p>
      <w:pPr>
        <w:snapToGrid w:val="0"/>
        <w:ind w:firstLine="480"/>
        <w:jc w:val="left"/>
        <w:rPr>
          <w:rFonts w:ascii="宋体" w:hAnsi="宋体" w:cs="宋体"/>
          <w:sz w:val="24"/>
          <w:szCs w:val="20"/>
        </w:rPr>
      </w:pPr>
      <w:r>
        <w:rPr>
          <w:rFonts w:hint="eastAsia" w:ascii="宋体" w:hAnsi="宋体" w:cs="宋体"/>
          <w:sz w:val="24"/>
          <w:szCs w:val="20"/>
        </w:rPr>
        <w:t>3 .投标文件的澄清、说明或补正</w:t>
      </w:r>
    </w:p>
    <w:p>
      <w:pPr>
        <w:snapToGrid w:val="0"/>
        <w:ind w:firstLine="480"/>
        <w:jc w:val="left"/>
        <w:rPr>
          <w:rFonts w:ascii="宋体" w:hAnsi="宋体" w:cs="宋体"/>
          <w:sz w:val="24"/>
          <w:szCs w:val="20"/>
        </w:rPr>
      </w:pPr>
      <w:r>
        <w:rPr>
          <w:rFonts w:hint="eastAsia" w:ascii="宋体" w:hAnsi="宋体" w:cs="宋体"/>
          <w:sz w:val="24"/>
          <w:szCs w:val="20"/>
        </w:rPr>
        <w:t>3.1对于投标文件中含义不明确、同类问题表述不一致或者有明显文字和计算错误的内容，评标委员会将以书面形式（或通过“政府采购云平台”在线询标）的形式要求投标人在规定的时间内作出必要的澄清、说明或者补正，投标人澄清、说明或补正。</w:t>
      </w:r>
    </w:p>
    <w:p>
      <w:pPr>
        <w:snapToGrid w:val="0"/>
        <w:ind w:firstLine="480"/>
        <w:jc w:val="left"/>
        <w:rPr>
          <w:rFonts w:ascii="宋体" w:hAnsi="宋体" w:cs="宋体"/>
          <w:sz w:val="24"/>
          <w:szCs w:val="20"/>
        </w:rPr>
      </w:pPr>
      <w:r>
        <w:rPr>
          <w:rFonts w:hint="eastAsia" w:ascii="宋体" w:hAnsi="宋体" w:cs="宋体"/>
          <w:sz w:val="24"/>
          <w:szCs w:val="20"/>
        </w:rPr>
        <w:t>3.2评标过程中评标委员会对投标人提出质询或要求投标人书面确认的（或通过“政府采购云平台”在线答复），采用书面形式（PDF格式）提交并加盖公章，或者由法定代表人或其授权的代表签字，在规定时间内予以书面（PDF格式）回复或确认，若因</w:t>
      </w:r>
      <w:r>
        <w:rPr>
          <w:rFonts w:hint="eastAsia" w:ascii="宋体" w:hAnsi="宋体" w:cs="Arial"/>
          <w:kern w:val="0"/>
          <w:sz w:val="24"/>
        </w:rPr>
        <w:t>CA锁等原因无法上传，</w:t>
      </w:r>
      <w:r>
        <w:rPr>
          <w:rFonts w:hint="eastAsia" w:ascii="宋体" w:hAnsi="宋体" w:cs="宋体"/>
          <w:sz w:val="24"/>
          <w:szCs w:val="20"/>
        </w:rPr>
        <w:t>在专家限定时间内</w:t>
      </w:r>
      <w:r>
        <w:rPr>
          <w:rFonts w:hint="eastAsia" w:ascii="宋体" w:hAnsi="宋体" w:cs="Arial"/>
          <w:kern w:val="0"/>
          <w:sz w:val="24"/>
        </w:rPr>
        <w:t>可将线下材料</w:t>
      </w:r>
      <w:r>
        <w:rPr>
          <w:rFonts w:hint="eastAsia" w:ascii="宋体" w:hAnsi="宋体" w:cs="宋体"/>
          <w:sz w:val="24"/>
          <w:szCs w:val="20"/>
        </w:rPr>
        <w:t>（PDF格式）</w:t>
      </w:r>
      <w:r>
        <w:rPr>
          <w:rFonts w:hint="eastAsia" w:ascii="宋体" w:hAnsi="宋体" w:cs="Arial"/>
          <w:kern w:val="0"/>
          <w:sz w:val="24"/>
        </w:rPr>
        <w:t>发送到采购代理机构邮箱，由采购代理机构上传。</w:t>
      </w:r>
      <w:r>
        <w:rPr>
          <w:rFonts w:hint="eastAsia" w:ascii="宋体" w:hAnsi="宋体" w:cs="宋体"/>
          <w:sz w:val="24"/>
          <w:szCs w:val="20"/>
        </w:rPr>
        <w:t>否则视为不予回复或确认，评标委员会有权拒绝该投标文件，澄清、说明或者补正不得超出投标文件的范围或者改变投标文件的实质性内容。</w:t>
      </w:r>
    </w:p>
    <w:p>
      <w:pPr>
        <w:snapToGrid w:val="0"/>
        <w:ind w:firstLine="480"/>
        <w:jc w:val="left"/>
        <w:rPr>
          <w:rFonts w:ascii="宋体" w:hAnsi="宋体" w:cs="宋体"/>
          <w:sz w:val="24"/>
          <w:szCs w:val="20"/>
        </w:rPr>
      </w:pPr>
      <w:r>
        <w:rPr>
          <w:rFonts w:hint="eastAsia" w:ascii="宋体" w:hAnsi="宋体" w:cs="宋体"/>
          <w:sz w:val="24"/>
          <w:szCs w:val="20"/>
        </w:rPr>
        <w:t>3.3上述询标、澄清、说明和补正工作如因客观原因无法通过“政府采购云平台”在线进行的，将采用书面（含邮件）形式进行。</w:t>
      </w:r>
    </w:p>
    <w:p>
      <w:pPr>
        <w:snapToGrid w:val="0"/>
        <w:ind w:firstLine="480"/>
        <w:jc w:val="left"/>
        <w:rPr>
          <w:rFonts w:ascii="宋体" w:hAnsi="宋体" w:cs="宋体"/>
          <w:sz w:val="24"/>
          <w:szCs w:val="20"/>
        </w:rPr>
      </w:pPr>
      <w:r>
        <w:rPr>
          <w:rFonts w:hint="eastAsia" w:ascii="宋体" w:hAnsi="宋体" w:cs="宋体"/>
          <w:sz w:val="24"/>
          <w:szCs w:val="20"/>
        </w:rPr>
        <w:t>4 投标文件的错误修正</w:t>
      </w:r>
    </w:p>
    <w:p>
      <w:pPr>
        <w:snapToGrid w:val="0"/>
        <w:ind w:firstLine="480"/>
        <w:jc w:val="left"/>
        <w:rPr>
          <w:rFonts w:ascii="宋体" w:hAnsi="宋体" w:cs="宋体"/>
          <w:sz w:val="24"/>
          <w:szCs w:val="20"/>
        </w:rPr>
      </w:pPr>
      <w:r>
        <w:rPr>
          <w:rFonts w:hint="eastAsia" w:ascii="宋体" w:hAnsi="宋体" w:cs="宋体"/>
          <w:sz w:val="24"/>
          <w:szCs w:val="20"/>
        </w:rPr>
        <w:t>4.1《投标文件》如果出现计算或表达上的错误，修正错误的原则如下：</w:t>
      </w:r>
    </w:p>
    <w:p>
      <w:pPr>
        <w:snapToGrid w:val="0"/>
        <w:ind w:firstLine="480"/>
        <w:jc w:val="left"/>
        <w:rPr>
          <w:rFonts w:ascii="宋体" w:hAnsi="宋体" w:cs="宋体"/>
          <w:sz w:val="24"/>
          <w:szCs w:val="20"/>
        </w:rPr>
      </w:pPr>
      <w:r>
        <w:rPr>
          <w:rFonts w:hint="eastAsia" w:ascii="宋体" w:hAnsi="宋体" w:cs="宋体"/>
          <w:sz w:val="24"/>
          <w:szCs w:val="20"/>
        </w:rPr>
        <w:t>（1）投标文件中开标一览表（报价表）内容与投标文件中相应内容不一致的，以开标一览表（报价表）为准。</w:t>
      </w:r>
    </w:p>
    <w:p>
      <w:pPr>
        <w:snapToGrid w:val="0"/>
        <w:ind w:firstLine="480"/>
        <w:jc w:val="left"/>
        <w:rPr>
          <w:rFonts w:ascii="宋体" w:hAnsi="宋体" w:cs="宋体"/>
          <w:sz w:val="24"/>
          <w:szCs w:val="20"/>
        </w:rPr>
      </w:pPr>
      <w:r>
        <w:rPr>
          <w:rFonts w:hint="eastAsia" w:ascii="宋体" w:hAnsi="宋体" w:cs="宋体"/>
          <w:sz w:val="24"/>
          <w:szCs w:val="20"/>
        </w:rPr>
        <w:t>（2）《投标文件》的大写金额和小写金额不一致的，以大写金额为准；</w:t>
      </w:r>
    </w:p>
    <w:p>
      <w:pPr>
        <w:snapToGrid w:val="0"/>
        <w:ind w:firstLine="480"/>
        <w:jc w:val="left"/>
        <w:rPr>
          <w:rFonts w:ascii="宋体" w:hAnsi="宋体" w:cs="宋体"/>
          <w:sz w:val="24"/>
          <w:szCs w:val="20"/>
        </w:rPr>
      </w:pPr>
      <w:r>
        <w:rPr>
          <w:rFonts w:hint="eastAsia" w:ascii="宋体" w:hAnsi="宋体" w:cs="宋体"/>
          <w:sz w:val="24"/>
          <w:szCs w:val="20"/>
        </w:rPr>
        <w:t>（3）单价金额小数点或者百分比有明显错位的，应以开标一览表（报价表）的总价为准，并修改单价；</w:t>
      </w:r>
    </w:p>
    <w:p>
      <w:pPr>
        <w:ind w:firstLine="424" w:firstLineChars="177"/>
        <w:jc w:val="left"/>
        <w:rPr>
          <w:rFonts w:ascii="宋体" w:hAnsi="宋体" w:cs="宋体"/>
          <w:sz w:val="24"/>
          <w:szCs w:val="20"/>
        </w:rPr>
      </w:pPr>
      <w:r>
        <w:rPr>
          <w:rFonts w:hint="eastAsia" w:ascii="宋体" w:hAnsi="宋体" w:cs="宋体"/>
          <w:sz w:val="24"/>
          <w:szCs w:val="20"/>
        </w:rPr>
        <w:t>（4）总价金额与按单价汇总金额不一致的，以单价金额计算结果为准。</w:t>
      </w:r>
    </w:p>
    <w:p>
      <w:pPr>
        <w:ind w:firstLine="424" w:firstLineChars="177"/>
        <w:jc w:val="left"/>
        <w:rPr>
          <w:rFonts w:ascii="宋体" w:hAnsi="宋体" w:cs="宋体"/>
          <w:sz w:val="24"/>
          <w:szCs w:val="20"/>
        </w:rPr>
      </w:pPr>
      <w:r>
        <w:rPr>
          <w:rFonts w:hint="eastAsia" w:ascii="宋体" w:hAnsi="宋体" w:cs="宋体"/>
          <w:sz w:val="24"/>
          <w:szCs w:val="20"/>
        </w:rPr>
        <w:t>（5）若</w:t>
      </w:r>
      <w:r>
        <w:rPr>
          <w:rFonts w:hint="eastAsia" w:ascii="宋体" w:hAnsi="宋体" w:cs="Arial"/>
          <w:kern w:val="0"/>
          <w:sz w:val="24"/>
        </w:rPr>
        <w:t>在报价文件上传的报价和报价一览表里填写的报价不一致时，以投标人上传的报价文件为准，由采购代理机构经办人对投标人报价进行修正。</w:t>
      </w:r>
    </w:p>
    <w:p>
      <w:pPr>
        <w:snapToGrid w:val="0"/>
        <w:ind w:firstLine="480"/>
        <w:jc w:val="left"/>
        <w:rPr>
          <w:rFonts w:ascii="宋体" w:hAnsi="宋体" w:cs="宋体"/>
          <w:sz w:val="24"/>
          <w:szCs w:val="20"/>
        </w:rPr>
      </w:pPr>
      <w:r>
        <w:rPr>
          <w:rFonts w:hint="eastAsia" w:ascii="宋体" w:hAnsi="宋体" w:cs="宋体"/>
          <w:sz w:val="24"/>
          <w:szCs w:val="20"/>
        </w:rPr>
        <w:t>4.2对不同文字文本《投标文件》的解释发生异议的，以中文文本为准。</w:t>
      </w:r>
    </w:p>
    <w:p>
      <w:pPr>
        <w:snapToGrid w:val="0"/>
        <w:ind w:firstLine="480"/>
        <w:jc w:val="left"/>
        <w:rPr>
          <w:rFonts w:ascii="宋体" w:hAnsi="宋体"/>
          <w:sz w:val="24"/>
        </w:rPr>
      </w:pPr>
      <w:r>
        <w:rPr>
          <w:rFonts w:hint="eastAsia" w:ascii="宋体" w:hAnsi="宋体" w:cs="宋体"/>
          <w:sz w:val="24"/>
          <w:szCs w:val="20"/>
        </w:rPr>
        <w:t>同时出现两种以上不一致的，按照前款规定的顺序修正。修正后的报价按照经投标人加盖CA签章，由法定代表人或其授权的代表签字确认后产生约束力，投标人不确认的，其投标无效。</w:t>
      </w:r>
    </w:p>
    <w:bookmarkEnd w:id="211"/>
    <w:bookmarkEnd w:id="212"/>
    <w:bookmarkEnd w:id="213"/>
    <w:p>
      <w:pPr>
        <w:snapToGrid w:val="0"/>
        <w:ind w:firstLine="482"/>
        <w:jc w:val="left"/>
        <w:outlineLvl w:val="1"/>
        <w:rPr>
          <w:rFonts w:hAnsi="宋体"/>
          <w:b/>
          <w:sz w:val="24"/>
          <w:szCs w:val="24"/>
        </w:rPr>
      </w:pPr>
      <w:bookmarkStart w:id="227" w:name="_Toc514938678"/>
      <w:bookmarkStart w:id="228" w:name="_Toc504504574"/>
      <w:bookmarkStart w:id="229" w:name="_Toc3505"/>
      <w:bookmarkStart w:id="230" w:name="_Toc32129"/>
      <w:bookmarkStart w:id="231" w:name="_Toc26865"/>
      <w:bookmarkStart w:id="232" w:name="_Toc510614926"/>
      <w:r>
        <w:rPr>
          <w:rFonts w:hint="eastAsia" w:hAnsi="宋体"/>
          <w:b/>
          <w:sz w:val="24"/>
          <w:szCs w:val="24"/>
        </w:rPr>
        <w:t>六、定标</w:t>
      </w:r>
      <w:bookmarkEnd w:id="227"/>
      <w:bookmarkEnd w:id="228"/>
      <w:bookmarkEnd w:id="229"/>
      <w:bookmarkEnd w:id="230"/>
      <w:bookmarkEnd w:id="231"/>
      <w:bookmarkEnd w:id="232"/>
    </w:p>
    <w:p>
      <w:pPr>
        <w:snapToGrid w:val="0"/>
        <w:ind w:firstLine="482"/>
        <w:outlineLvl w:val="2"/>
        <w:rPr>
          <w:rFonts w:ascii="宋体" w:hAnsi="宋体"/>
          <w:b/>
          <w:sz w:val="24"/>
          <w:szCs w:val="24"/>
        </w:rPr>
      </w:pPr>
      <w:bookmarkStart w:id="233" w:name="_Toc6866"/>
      <w:bookmarkStart w:id="234" w:name="_Toc534621006"/>
      <w:bookmarkStart w:id="235" w:name="_Toc504504575"/>
      <w:bookmarkStart w:id="236" w:name="_Toc514938679"/>
      <w:bookmarkStart w:id="237" w:name="_Toc510614927"/>
      <w:r>
        <w:rPr>
          <w:rFonts w:hint="eastAsia" w:ascii="宋体" w:hAnsi="宋体"/>
          <w:b/>
          <w:sz w:val="24"/>
          <w:szCs w:val="24"/>
        </w:rPr>
        <w:t>（一）采购结果确认（确定中标单位）</w:t>
      </w:r>
      <w:bookmarkEnd w:id="233"/>
    </w:p>
    <w:p>
      <w:pPr>
        <w:snapToGrid w:val="0"/>
        <w:ind w:firstLine="480"/>
        <w:rPr>
          <w:rFonts w:ascii="宋体" w:hAnsi="宋体"/>
          <w:bCs/>
          <w:sz w:val="24"/>
          <w:szCs w:val="24"/>
        </w:rPr>
      </w:pPr>
      <w:r>
        <w:rPr>
          <w:rFonts w:hint="eastAsia" w:ascii="宋体" w:hAnsi="宋体"/>
          <w:bCs/>
          <w:sz w:val="24"/>
          <w:szCs w:val="24"/>
        </w:rPr>
        <w:t>本项目由采购人根据评标委员会提交的《评审报告》，通过“政府采购云平台”依法确认采购结果、确定中标单位。具体流程如下：</w:t>
      </w:r>
    </w:p>
    <w:p>
      <w:pPr>
        <w:snapToGrid w:val="0"/>
        <w:ind w:firstLine="480"/>
        <w:rPr>
          <w:rFonts w:ascii="宋体" w:hAnsi="宋体"/>
          <w:bCs/>
          <w:sz w:val="24"/>
          <w:szCs w:val="24"/>
        </w:rPr>
      </w:pPr>
      <w:r>
        <w:rPr>
          <w:rFonts w:hint="eastAsia" w:ascii="宋体" w:hAnsi="宋体"/>
          <w:bCs/>
          <w:sz w:val="24"/>
          <w:szCs w:val="24"/>
        </w:rPr>
        <w:t>1.本项目由评标委员会推荐中标候选人，采购代理机构在评标结束后2个工作日内将评审报告交采购人确认。</w:t>
      </w:r>
      <w:bookmarkEnd w:id="234"/>
    </w:p>
    <w:p>
      <w:pPr>
        <w:snapToGrid w:val="0"/>
        <w:ind w:firstLine="480"/>
        <w:rPr>
          <w:rFonts w:ascii="宋体" w:hAnsi="宋体"/>
          <w:bCs/>
          <w:sz w:val="24"/>
          <w:szCs w:val="24"/>
        </w:rPr>
      </w:pPr>
      <w:bookmarkStart w:id="238" w:name="_Toc534621007"/>
      <w:r>
        <w:rPr>
          <w:rFonts w:hint="eastAsia" w:ascii="宋体" w:hAnsi="宋体"/>
          <w:bCs/>
          <w:sz w:val="24"/>
          <w:szCs w:val="24"/>
        </w:rPr>
        <w:t>2.采购人应当自收到评审报告之日起5个工作日内，在评审报告确定的中标候选人名单中按顺序确定中标单位，或者采购人委托评标委员会在评审报告确定的中标候选人名单中按顺序确定中标单位。采购人在收到评审报告5个工作日内未按评审报告推荐的中标候选人顺序确定中标单位，又不能说明合法理由的，视同按评审报告推荐的顺序确定排名第一的中标候选人为中标单位。</w:t>
      </w:r>
      <w:bookmarkEnd w:id="238"/>
    </w:p>
    <w:p>
      <w:pPr>
        <w:snapToGrid w:val="0"/>
        <w:ind w:firstLine="480"/>
        <w:rPr>
          <w:rFonts w:ascii="宋体" w:hAnsi="宋体"/>
          <w:bCs/>
          <w:sz w:val="24"/>
          <w:szCs w:val="24"/>
        </w:rPr>
      </w:pPr>
      <w:bookmarkStart w:id="239" w:name="_Toc534621008"/>
      <w:r>
        <w:rPr>
          <w:rFonts w:hint="eastAsia" w:ascii="宋体" w:hAnsi="宋体"/>
          <w:bCs/>
          <w:sz w:val="24"/>
          <w:szCs w:val="24"/>
        </w:rPr>
        <w:t>3.采购人及采购组织机构不对评审结果做任何解释。</w:t>
      </w:r>
    </w:p>
    <w:p>
      <w:pPr>
        <w:snapToGrid w:val="0"/>
        <w:ind w:firstLine="482"/>
        <w:rPr>
          <w:rFonts w:ascii="宋体" w:hAnsi="宋体"/>
          <w:b/>
          <w:sz w:val="24"/>
          <w:szCs w:val="24"/>
        </w:rPr>
      </w:pPr>
      <w:r>
        <w:rPr>
          <w:rFonts w:hint="eastAsia" w:ascii="宋体" w:hAnsi="宋体"/>
          <w:b/>
          <w:sz w:val="24"/>
          <w:szCs w:val="24"/>
        </w:rPr>
        <w:t>（二）采购结果公告和中标通知书签发</w:t>
      </w:r>
    </w:p>
    <w:p>
      <w:pPr>
        <w:snapToGrid w:val="0"/>
        <w:ind w:firstLine="480"/>
        <w:rPr>
          <w:rFonts w:ascii="宋体" w:hAnsi="宋体"/>
          <w:bCs/>
          <w:sz w:val="24"/>
          <w:szCs w:val="24"/>
        </w:rPr>
      </w:pPr>
      <w:r>
        <w:rPr>
          <w:rFonts w:hint="eastAsia" w:ascii="宋体" w:hAnsi="宋体"/>
          <w:bCs/>
          <w:sz w:val="24"/>
          <w:szCs w:val="24"/>
        </w:rPr>
        <w:t>1.采购结果经采购人确认后，采购代理机构将于2个工作日内在浙江省政府采购网上发布中标公告，并向中标方签发书面《中标通知书》。</w:t>
      </w:r>
      <w:bookmarkEnd w:id="239"/>
    </w:p>
    <w:p>
      <w:pPr>
        <w:snapToGrid w:val="0"/>
        <w:ind w:firstLine="480"/>
        <w:rPr>
          <w:rFonts w:ascii="宋体" w:hAnsi="宋体"/>
          <w:bCs/>
          <w:sz w:val="24"/>
          <w:szCs w:val="24"/>
        </w:rPr>
      </w:pPr>
      <w:r>
        <w:rPr>
          <w:rFonts w:hint="eastAsia" w:ascii="宋体" w:hAnsi="宋体"/>
          <w:bCs/>
          <w:sz w:val="24"/>
          <w:szCs w:val="24"/>
        </w:rPr>
        <w:t>2.中标公告期限为1个工作日；</w:t>
      </w:r>
    </w:p>
    <w:p>
      <w:pPr>
        <w:snapToGrid w:val="0"/>
        <w:ind w:firstLine="480"/>
        <w:rPr>
          <w:rFonts w:ascii="宋体" w:hAnsi="宋体"/>
          <w:bCs/>
          <w:sz w:val="24"/>
          <w:szCs w:val="24"/>
        </w:rPr>
      </w:pPr>
      <w:r>
        <w:rPr>
          <w:rFonts w:hint="eastAsia" w:ascii="宋体" w:hAnsi="宋体"/>
          <w:bCs/>
          <w:sz w:val="24"/>
          <w:szCs w:val="24"/>
        </w:rPr>
        <w:t>3.中标通知书发出后，中标单位无正当理由不得放弃中标。</w:t>
      </w:r>
    </w:p>
    <w:p>
      <w:pPr>
        <w:snapToGrid w:val="0"/>
        <w:ind w:firstLine="482"/>
        <w:jc w:val="left"/>
        <w:outlineLvl w:val="1"/>
        <w:rPr>
          <w:rFonts w:hAnsi="宋体"/>
          <w:b/>
          <w:sz w:val="24"/>
          <w:szCs w:val="24"/>
        </w:rPr>
      </w:pPr>
      <w:bookmarkStart w:id="240" w:name="_Toc24350"/>
      <w:bookmarkStart w:id="241" w:name="_Toc24035"/>
      <w:bookmarkStart w:id="242" w:name="_Toc25600"/>
      <w:r>
        <w:rPr>
          <w:rFonts w:hint="eastAsia" w:hAnsi="宋体"/>
          <w:b/>
          <w:sz w:val="24"/>
          <w:szCs w:val="24"/>
        </w:rPr>
        <w:t>七、合同授予</w:t>
      </w:r>
      <w:bookmarkEnd w:id="235"/>
      <w:bookmarkEnd w:id="236"/>
      <w:bookmarkEnd w:id="237"/>
      <w:bookmarkEnd w:id="240"/>
      <w:bookmarkEnd w:id="241"/>
      <w:bookmarkEnd w:id="242"/>
    </w:p>
    <w:p>
      <w:pPr>
        <w:snapToGrid w:val="0"/>
        <w:ind w:firstLine="482"/>
        <w:jc w:val="left"/>
        <w:outlineLvl w:val="2"/>
        <w:rPr>
          <w:rFonts w:ascii="宋体" w:hAnsi="宋体"/>
          <w:b/>
          <w:sz w:val="24"/>
          <w:szCs w:val="24"/>
        </w:rPr>
      </w:pPr>
      <w:bookmarkStart w:id="243" w:name="_Toc504504576"/>
      <w:bookmarkStart w:id="244" w:name="_Toc15725"/>
      <w:r>
        <w:rPr>
          <w:rFonts w:hint="eastAsia" w:ascii="宋体" w:hAnsi="宋体"/>
          <w:b/>
          <w:sz w:val="24"/>
          <w:szCs w:val="24"/>
        </w:rPr>
        <w:t>（一）签订合同</w:t>
      </w:r>
      <w:bookmarkEnd w:id="243"/>
      <w:bookmarkEnd w:id="244"/>
    </w:p>
    <w:p>
      <w:pPr>
        <w:snapToGrid w:val="0"/>
        <w:ind w:firstLine="480"/>
        <w:jc w:val="left"/>
        <w:rPr>
          <w:sz w:val="24"/>
          <w:szCs w:val="24"/>
        </w:rPr>
      </w:pPr>
      <w:r>
        <w:rPr>
          <w:rFonts w:hint="eastAsia"/>
          <w:sz w:val="24"/>
          <w:szCs w:val="24"/>
        </w:rPr>
        <w:t>1.采购人与中标单位应当在《中标通知书》发出之日起30日内持《中标通知书》与采购人签订《政府采购合同》。</w:t>
      </w:r>
    </w:p>
    <w:p>
      <w:pPr>
        <w:snapToGrid w:val="0"/>
        <w:ind w:firstLine="480"/>
        <w:jc w:val="left"/>
        <w:rPr>
          <w:rFonts w:ascii="宋体" w:hAnsi="宋体"/>
          <w:sz w:val="24"/>
          <w:szCs w:val="24"/>
        </w:rPr>
      </w:pPr>
      <w:r>
        <w:rPr>
          <w:rFonts w:hint="eastAsia" w:ascii="宋体" w:hAnsi="宋体"/>
          <w:sz w:val="24"/>
          <w:szCs w:val="24"/>
        </w:rPr>
        <w:t>2.所签订的合同不得对采购文件确定的事项和中标单位投标文件作实质性修改。采购代理机构将根据采购人的委托，对合同内容进行审查，如发现与采购结果和投标承诺内容不一致的，将予以纠正。</w:t>
      </w:r>
    </w:p>
    <w:p>
      <w:pPr>
        <w:snapToGrid w:val="0"/>
        <w:ind w:firstLine="480"/>
        <w:jc w:val="left"/>
        <w:rPr>
          <w:rFonts w:ascii="宋体" w:hAnsi="宋体"/>
          <w:sz w:val="24"/>
          <w:szCs w:val="24"/>
        </w:rPr>
      </w:pPr>
      <w:r>
        <w:rPr>
          <w:rFonts w:hint="eastAsia" w:ascii="宋体" w:hAnsi="宋体"/>
          <w:sz w:val="24"/>
          <w:szCs w:val="24"/>
        </w:rPr>
        <w:t>3.中标单位拒绝与采购人签订合同的，须按项目预算金额的5%向采购人进行赔偿（赔偿用于支付采购代理服务费、专家评审费、其他采购组织费用、补偿采购人损失，若预算金额的5%不足以支付，</w:t>
      </w:r>
      <w:r>
        <w:rPr>
          <w:rFonts w:hint="eastAsia" w:hAnsi="宋体"/>
          <w:sz w:val="24"/>
          <w:szCs w:val="24"/>
        </w:rPr>
        <w:t>按实际损失赔偿</w:t>
      </w:r>
      <w:r>
        <w:rPr>
          <w:rFonts w:hint="eastAsia" w:ascii="宋体" w:hAnsi="宋体"/>
          <w:sz w:val="24"/>
          <w:szCs w:val="24"/>
        </w:rPr>
        <w:t>），同时采购人、采购代理机构将对其失信行为上报至同级政府采购监督管理部门对其依法处理。</w:t>
      </w:r>
    </w:p>
    <w:p>
      <w:pPr>
        <w:snapToGrid w:val="0"/>
        <w:ind w:firstLine="480"/>
        <w:jc w:val="left"/>
        <w:rPr>
          <w:rFonts w:ascii="宋体" w:hAnsi="宋体"/>
          <w:sz w:val="24"/>
          <w:szCs w:val="24"/>
        </w:rPr>
      </w:pPr>
      <w:bookmarkStart w:id="245" w:name="_Toc504504577"/>
      <w:r>
        <w:rPr>
          <w:rFonts w:hint="eastAsia" w:ascii="宋体" w:hAnsi="宋体"/>
          <w:sz w:val="24"/>
          <w:szCs w:val="24"/>
        </w:rPr>
        <w:t>4.原中标单位拒绝与采购人签订合同后，采购人可以按照评审报告推荐的中标或者成交候选人名单排序，确定下一候选人为中标单位，也可以重新开展政府采购活动。</w:t>
      </w:r>
    </w:p>
    <w:p>
      <w:pPr>
        <w:snapToGrid w:val="0"/>
        <w:ind w:firstLine="482"/>
        <w:rPr>
          <w:rFonts w:hAnsi="宋体"/>
          <w:b/>
          <w:bCs/>
          <w:sz w:val="24"/>
          <w:szCs w:val="24"/>
        </w:rPr>
      </w:pPr>
      <w:r>
        <w:rPr>
          <w:rFonts w:hint="eastAsia" w:hAnsi="宋体"/>
          <w:b/>
          <w:sz w:val="24"/>
          <w:szCs w:val="24"/>
        </w:rPr>
        <w:t>（二）</w:t>
      </w:r>
      <w:bookmarkEnd w:id="245"/>
      <w:bookmarkStart w:id="246" w:name="_Toc514938680"/>
      <w:bookmarkStart w:id="247" w:name="_Toc504504579"/>
      <w:bookmarkStart w:id="248" w:name="_Toc510614928"/>
      <w:r>
        <w:rPr>
          <w:rFonts w:hint="eastAsia" w:hAnsi="宋体"/>
          <w:b/>
          <w:bCs/>
          <w:sz w:val="24"/>
          <w:szCs w:val="24"/>
        </w:rPr>
        <w:t>合同备案</w:t>
      </w:r>
    </w:p>
    <w:p>
      <w:pPr>
        <w:snapToGrid w:val="0"/>
        <w:ind w:firstLine="480"/>
        <w:rPr>
          <w:rFonts w:hAnsi="宋体"/>
          <w:sz w:val="24"/>
          <w:szCs w:val="24"/>
        </w:rPr>
      </w:pPr>
      <w:r>
        <w:rPr>
          <w:rFonts w:hint="eastAsia" w:hAnsi="宋体"/>
          <w:sz w:val="24"/>
          <w:szCs w:val="24"/>
        </w:rPr>
        <w:t>1.中标单位应当自采购合同签订之日起3个工作日内，将采购合同原件报绍兴平准招标代理有限公司备案。</w:t>
      </w:r>
    </w:p>
    <w:p>
      <w:pPr>
        <w:snapToGrid w:val="0"/>
        <w:ind w:firstLine="480"/>
        <w:rPr>
          <w:rFonts w:hAnsi="宋体"/>
          <w:sz w:val="24"/>
          <w:szCs w:val="24"/>
        </w:rPr>
      </w:pPr>
      <w:bookmarkStart w:id="249" w:name="_Toc19035"/>
      <w:r>
        <w:rPr>
          <w:rFonts w:hint="eastAsia" w:hAnsi="宋体"/>
          <w:sz w:val="24"/>
          <w:szCs w:val="24"/>
        </w:rPr>
        <w:t>2.未领取中标通知书，采购双方自行签订的合同不予备案。</w:t>
      </w:r>
      <w:bookmarkEnd w:id="249"/>
    </w:p>
    <w:p>
      <w:pPr>
        <w:snapToGrid w:val="0"/>
        <w:ind w:firstLine="482"/>
        <w:jc w:val="left"/>
        <w:outlineLvl w:val="1"/>
        <w:rPr>
          <w:rFonts w:hAnsi="宋体"/>
          <w:b/>
          <w:sz w:val="24"/>
          <w:szCs w:val="24"/>
        </w:rPr>
      </w:pPr>
      <w:bookmarkStart w:id="250" w:name="_Toc30386"/>
      <w:bookmarkStart w:id="251" w:name="_Toc24857"/>
      <w:bookmarkStart w:id="252" w:name="_Toc22234"/>
      <w:r>
        <w:rPr>
          <w:rFonts w:hint="eastAsia" w:hAnsi="宋体"/>
          <w:b/>
          <w:sz w:val="24"/>
          <w:szCs w:val="24"/>
        </w:rPr>
        <w:t>八、款项的结算</w:t>
      </w:r>
      <w:bookmarkEnd w:id="246"/>
      <w:bookmarkEnd w:id="247"/>
      <w:bookmarkEnd w:id="248"/>
      <w:bookmarkEnd w:id="250"/>
      <w:bookmarkEnd w:id="251"/>
      <w:bookmarkEnd w:id="252"/>
    </w:p>
    <w:p>
      <w:pPr>
        <w:ind w:firstLine="480"/>
        <w:jc w:val="left"/>
        <w:rPr>
          <w:rFonts w:ascii="宋体" w:hAnsi="宋体"/>
          <w:sz w:val="24"/>
          <w:szCs w:val="24"/>
        </w:rPr>
      </w:pPr>
      <w:r>
        <w:rPr>
          <w:rFonts w:hint="eastAsia" w:ascii="宋体" w:hAnsi="宋体"/>
          <w:sz w:val="24"/>
          <w:szCs w:val="24"/>
        </w:rPr>
        <w:t>按照前面前附表的有关规定结算。</w:t>
      </w:r>
    </w:p>
    <w:p>
      <w:pPr>
        <w:ind w:firstLine="482"/>
        <w:jc w:val="left"/>
        <w:outlineLvl w:val="1"/>
        <w:rPr>
          <w:rFonts w:ascii="宋体" w:hAnsi="宋体"/>
          <w:b/>
          <w:bCs/>
          <w:sz w:val="24"/>
          <w:szCs w:val="24"/>
        </w:rPr>
      </w:pPr>
      <w:bookmarkStart w:id="253" w:name="_Toc15467"/>
      <w:bookmarkStart w:id="254" w:name="_Toc24642"/>
      <w:bookmarkStart w:id="255" w:name="_Toc14779"/>
      <w:r>
        <w:rPr>
          <w:rFonts w:hint="eastAsia" w:ascii="宋体" w:hAnsi="宋体"/>
          <w:b/>
          <w:bCs/>
          <w:sz w:val="24"/>
          <w:szCs w:val="24"/>
        </w:rPr>
        <w:t>九、落实的政府采购政策</w:t>
      </w:r>
      <w:bookmarkEnd w:id="253"/>
      <w:bookmarkEnd w:id="254"/>
      <w:bookmarkEnd w:id="255"/>
    </w:p>
    <w:p>
      <w:pPr>
        <w:ind w:firstLine="480"/>
        <w:jc w:val="left"/>
        <w:outlineLvl w:val="2"/>
        <w:rPr>
          <w:rFonts w:ascii="宋体" w:hAnsi="宋体"/>
          <w:sz w:val="24"/>
          <w:szCs w:val="24"/>
        </w:rPr>
      </w:pPr>
      <w:bookmarkStart w:id="256" w:name="_Toc9878"/>
      <w:r>
        <w:rPr>
          <w:rFonts w:hint="eastAsia" w:ascii="宋体" w:hAnsi="宋体"/>
          <w:sz w:val="24"/>
          <w:szCs w:val="24"/>
        </w:rPr>
        <w:t>（一）小、微企业价格扣除扶持政策</w:t>
      </w:r>
      <w:bookmarkEnd w:id="256"/>
    </w:p>
    <w:p>
      <w:pPr>
        <w:ind w:firstLine="480"/>
        <w:jc w:val="left"/>
        <w:rPr>
          <w:rFonts w:ascii="宋体" w:hAnsi="宋体"/>
          <w:sz w:val="24"/>
          <w:szCs w:val="24"/>
        </w:rPr>
      </w:pPr>
      <w:r>
        <w:rPr>
          <w:rFonts w:hint="eastAsia" w:ascii="宋体" w:hAnsi="宋体"/>
          <w:sz w:val="24"/>
          <w:szCs w:val="24"/>
        </w:rPr>
        <w:t>本项目在报价分评审时依据《政府采购促进中小企业发展暂行办法》（财库〔2011〕181号）、《浙江省财政厅、浙江省中小企业局转发财政部工业和信息化部关于印发&lt;政府采购促进中小企业发展暂行办法&gt;的通知》（浙财采监〔2012〕11号）相关规定，对小型和微型企业的产品给予价格扣除，用扣除后的价格参与评审，具体规定如下：</w:t>
      </w:r>
    </w:p>
    <w:p>
      <w:pPr>
        <w:ind w:firstLine="480"/>
        <w:jc w:val="left"/>
        <w:rPr>
          <w:rFonts w:ascii="宋体" w:hAnsi="宋体"/>
          <w:sz w:val="24"/>
          <w:szCs w:val="24"/>
        </w:rPr>
      </w:pPr>
      <w:r>
        <w:rPr>
          <w:rFonts w:hint="eastAsia" w:ascii="宋体" w:hAnsi="宋体"/>
          <w:sz w:val="24"/>
          <w:szCs w:val="24"/>
        </w:rPr>
        <w:t>1.投标人必须同时满足以下所有规定，方可享受小型、微型企业的价格扣除扶持政策：</w:t>
      </w:r>
    </w:p>
    <w:p>
      <w:pPr>
        <w:ind w:firstLine="480"/>
        <w:jc w:val="left"/>
        <w:rPr>
          <w:rFonts w:ascii="宋体" w:hAnsi="宋体"/>
          <w:sz w:val="24"/>
          <w:szCs w:val="24"/>
        </w:rPr>
      </w:pPr>
      <w:r>
        <w:rPr>
          <w:rFonts w:hint="eastAsia" w:ascii="宋体" w:hAnsi="宋体"/>
          <w:sz w:val="24"/>
          <w:szCs w:val="24"/>
        </w:rPr>
        <w:t>（1）投标人必须符合工信部联企业[2011]300号规定的小型、微型企业的划分标准(行业对应)；</w:t>
      </w:r>
    </w:p>
    <w:p>
      <w:pPr>
        <w:ind w:firstLine="480"/>
        <w:jc w:val="left"/>
        <w:rPr>
          <w:rFonts w:ascii="宋体" w:hAnsi="宋体"/>
          <w:sz w:val="24"/>
          <w:szCs w:val="24"/>
        </w:rPr>
      </w:pPr>
      <w:r>
        <w:rPr>
          <w:rFonts w:hint="eastAsia" w:ascii="宋体" w:hAnsi="宋体"/>
          <w:sz w:val="24"/>
          <w:szCs w:val="24"/>
        </w:rPr>
        <w:t>（2）投标人所投产品必须全部是本企业(或者其他小型、微型企业)制造的货物、承担的工程或服务。（备注：小型、微型企业制造的产品如使用了中、大型企业注册商标的，等同于中、大型企业制造的产品，不享受价格扣除政策）；</w:t>
      </w:r>
    </w:p>
    <w:p>
      <w:pPr>
        <w:ind w:firstLine="480"/>
        <w:jc w:val="left"/>
        <w:rPr>
          <w:rFonts w:ascii="宋体" w:hAnsi="宋体"/>
          <w:sz w:val="24"/>
          <w:szCs w:val="24"/>
        </w:rPr>
      </w:pPr>
      <w:r>
        <w:rPr>
          <w:rFonts w:hint="eastAsia" w:ascii="宋体" w:hAnsi="宋体"/>
          <w:sz w:val="24"/>
          <w:szCs w:val="24"/>
        </w:rPr>
        <w:t>（3）投标人必须提交《中小企业声明函》（见第六部分  投标文件格式），如果提供的是其他小型、微型企业制造的产品（服务）的，还须同时提供该企业是小型、微型企业的证明材料（见第六部分  投标文件格式）。</w:t>
      </w:r>
    </w:p>
    <w:p>
      <w:pPr>
        <w:ind w:firstLine="480"/>
        <w:jc w:val="left"/>
        <w:rPr>
          <w:rFonts w:ascii="宋体" w:hAnsi="宋体"/>
          <w:sz w:val="24"/>
          <w:szCs w:val="24"/>
        </w:rPr>
      </w:pPr>
      <w:r>
        <w:rPr>
          <w:rFonts w:hint="eastAsia" w:ascii="宋体" w:hAnsi="宋体"/>
          <w:sz w:val="24"/>
          <w:szCs w:val="24"/>
        </w:rPr>
        <w:t>2.本项目对小微企业的产品价格给予6%的扣除，用扣除后的价格参与报价分评审。</w:t>
      </w:r>
    </w:p>
    <w:p>
      <w:pPr>
        <w:ind w:firstLine="480"/>
        <w:jc w:val="left"/>
        <w:rPr>
          <w:rFonts w:ascii="宋体" w:hAnsi="宋体"/>
          <w:sz w:val="24"/>
          <w:szCs w:val="24"/>
        </w:rPr>
      </w:pPr>
      <w:r>
        <w:rPr>
          <w:rFonts w:hint="eastAsia" w:ascii="宋体" w:hAnsi="宋体"/>
          <w:sz w:val="24"/>
          <w:szCs w:val="24"/>
        </w:rPr>
        <w:t>3.小微企业按上述优惠取得政府采购合同后，不得分包或转包给大型、中型企业。</w:t>
      </w:r>
    </w:p>
    <w:p>
      <w:pPr>
        <w:ind w:firstLine="480"/>
        <w:jc w:val="left"/>
        <w:rPr>
          <w:rFonts w:ascii="宋体" w:hAnsi="宋体"/>
          <w:sz w:val="24"/>
          <w:szCs w:val="24"/>
        </w:rPr>
      </w:pPr>
      <w:r>
        <w:rPr>
          <w:rFonts w:hint="eastAsia" w:ascii="宋体" w:hAnsi="宋体"/>
          <w:sz w:val="24"/>
          <w:szCs w:val="24"/>
        </w:rPr>
        <w:t>4.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ind w:firstLine="482"/>
        <w:jc w:val="left"/>
        <w:outlineLvl w:val="2"/>
        <w:rPr>
          <w:rFonts w:ascii="宋体" w:hAnsi="宋体"/>
          <w:b/>
          <w:bCs/>
          <w:sz w:val="24"/>
          <w:szCs w:val="24"/>
        </w:rPr>
      </w:pPr>
      <w:bookmarkStart w:id="257" w:name="_Toc30384"/>
      <w:r>
        <w:rPr>
          <w:rFonts w:hint="eastAsia" w:ascii="宋体" w:hAnsi="宋体"/>
          <w:b/>
          <w:bCs/>
          <w:sz w:val="24"/>
          <w:szCs w:val="24"/>
        </w:rPr>
        <w:t>（二）监狱企业、残疾人福利性单位价格扣除扶持政策</w:t>
      </w:r>
      <w:bookmarkEnd w:id="257"/>
    </w:p>
    <w:p>
      <w:pPr>
        <w:ind w:firstLine="480"/>
        <w:jc w:val="left"/>
        <w:rPr>
          <w:rFonts w:ascii="宋体" w:hAnsi="宋体"/>
          <w:sz w:val="24"/>
          <w:szCs w:val="24"/>
        </w:rPr>
      </w:pPr>
      <w:r>
        <w:rPr>
          <w:rFonts w:hint="eastAsia" w:ascii="宋体" w:hAnsi="宋体"/>
          <w:sz w:val="24"/>
          <w:szCs w:val="24"/>
        </w:rPr>
        <w:t>1.符合《财政部、司法部关于政府采购支持监狱企业发展有关问题的通知》（财库[2014]68号）规定的监狱企业，在全部提供本单位制造的货物（由本单位承担工程/提供服务）或者提供其他监狱企业制造的货物（不包括使用非监狱企业注册商标的货物）参加政府采购活动时，视同小型、微型企业享受6%的价格扣除扶持政策。</w:t>
      </w:r>
    </w:p>
    <w:p>
      <w:pPr>
        <w:ind w:firstLine="480"/>
        <w:jc w:val="left"/>
        <w:rPr>
          <w:rFonts w:ascii="宋体" w:hAnsi="宋体"/>
          <w:sz w:val="24"/>
          <w:szCs w:val="24"/>
        </w:rPr>
      </w:pPr>
      <w:r>
        <w:rPr>
          <w:rFonts w:hint="eastAsia" w:ascii="宋体" w:hAnsi="宋体"/>
          <w:sz w:val="24"/>
          <w:szCs w:val="24"/>
        </w:rPr>
        <w:t>备注：（1）监狱企业证明文件：省级或以上监狱管理局、戒毒管理局（含新疆生产建设兵团）出具的属于监狱企业的证明文件。（2）如果提供其他监狱企业制造的货物，还须同时提供该企业为监狱企业的证明文件。</w:t>
      </w:r>
    </w:p>
    <w:p>
      <w:pPr>
        <w:ind w:firstLine="480"/>
        <w:jc w:val="left"/>
        <w:rPr>
          <w:rFonts w:ascii="宋体" w:hAnsi="宋体"/>
          <w:sz w:val="24"/>
          <w:szCs w:val="24"/>
        </w:rPr>
      </w:pPr>
      <w:r>
        <w:rPr>
          <w:rFonts w:hint="eastAsia" w:ascii="宋体" w:hAnsi="宋体"/>
          <w:sz w:val="24"/>
          <w:szCs w:val="24"/>
        </w:rPr>
        <w:t>2.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6%价格扣除扶持政策。</w:t>
      </w:r>
    </w:p>
    <w:p>
      <w:pPr>
        <w:ind w:firstLine="480"/>
        <w:jc w:val="left"/>
        <w:rPr>
          <w:rFonts w:ascii="宋体" w:hAnsi="宋体"/>
          <w:sz w:val="24"/>
          <w:szCs w:val="24"/>
        </w:rPr>
      </w:pPr>
      <w:r>
        <w:rPr>
          <w:rFonts w:hint="eastAsia" w:ascii="宋体" w:hAnsi="宋体"/>
          <w:sz w:val="24"/>
          <w:szCs w:val="24"/>
        </w:rPr>
        <w:t>备注：（1）残疾人福利性单位证明材料：残疾人福利性单位声明函（见第六部分 投标文件格式）；（2）如提供其他残疾人福利性单位制造的货物，还须同时提供该企业的残疾人福利性单位声明函。</w:t>
      </w:r>
    </w:p>
    <w:p>
      <w:pPr>
        <w:numPr>
          <w:ilvl w:val="0"/>
          <w:numId w:val="3"/>
        </w:numPr>
        <w:ind w:firstLine="480"/>
        <w:jc w:val="left"/>
        <w:outlineLvl w:val="2"/>
        <w:rPr>
          <w:rFonts w:ascii="宋体" w:hAnsi="宋体"/>
          <w:sz w:val="24"/>
          <w:szCs w:val="24"/>
        </w:rPr>
      </w:pPr>
      <w:bookmarkStart w:id="258" w:name="_Toc4500"/>
      <w:r>
        <w:rPr>
          <w:rFonts w:hint="eastAsia" w:ascii="宋体" w:hAnsi="宋体"/>
          <w:sz w:val="24"/>
          <w:szCs w:val="24"/>
        </w:rPr>
        <w:t>节能、环保产品政府采购实施相关规定</w:t>
      </w:r>
      <w:bookmarkEnd w:id="258"/>
    </w:p>
    <w:p>
      <w:pPr>
        <w:ind w:firstLine="480"/>
        <w:jc w:val="left"/>
        <w:rPr>
          <w:rFonts w:ascii="宋体" w:hAnsi="宋体"/>
          <w:sz w:val="24"/>
          <w:szCs w:val="24"/>
        </w:rPr>
      </w:pPr>
      <w:r>
        <w:rPr>
          <w:rFonts w:hint="eastAsia" w:ascii="宋体" w:hAnsi="宋体"/>
          <w:sz w:val="24"/>
          <w:szCs w:val="24"/>
        </w:rPr>
        <w:t>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p>
      <w:pPr>
        <w:ind w:firstLine="480"/>
        <w:jc w:val="left"/>
        <w:rPr>
          <w:rFonts w:ascii="宋体" w:hAnsi="宋体"/>
          <w:sz w:val="24"/>
          <w:szCs w:val="24"/>
        </w:rPr>
      </w:pPr>
      <w:r>
        <w:rPr>
          <w:rFonts w:hint="eastAsia" w:ascii="宋体" w:hAnsi="宋体"/>
          <w:sz w:val="24"/>
          <w:szCs w:val="24"/>
        </w:rPr>
        <w:t>投标人提供产品如是环境标志产品，应列入财政部、生态环境部联合印发的《关于调整环境标志产品政府采购清单的通知》中公布的清单。注：施行优先采购的产品按照优先采购执行。（需提供该产品所在的环保或节能产品政府采购清单页及有关部门的证明文件）。</w:t>
      </w:r>
    </w:p>
    <w:p>
      <w:pPr>
        <w:pStyle w:val="67"/>
        <w:spacing w:line="220" w:lineRule="atLeast"/>
        <w:ind w:firstLine="0" w:firstLineChars="0"/>
        <w:jc w:val="center"/>
        <w:outlineLvl w:val="0"/>
        <w:rPr>
          <w:rFonts w:ascii="宋体" w:hAnsi="宋体"/>
          <w:b/>
          <w:bCs/>
          <w:color w:val="auto"/>
          <w:sz w:val="24"/>
        </w:rPr>
      </w:pPr>
      <w:r>
        <w:rPr>
          <w:rFonts w:ascii="宋体" w:hAnsi="宋体"/>
          <w:sz w:val="24"/>
        </w:rPr>
        <w:br w:type="page"/>
      </w:r>
      <w:bookmarkStart w:id="259" w:name="_Toc13326"/>
      <w:bookmarkStart w:id="260" w:name="_Toc29123"/>
      <w:r>
        <w:rPr>
          <w:rFonts w:hint="eastAsia"/>
          <w:b/>
          <w:color w:val="auto"/>
          <w:sz w:val="36"/>
          <w:szCs w:val="36"/>
        </w:rPr>
        <w:t>第三部分   采购需求</w:t>
      </w:r>
      <w:bookmarkEnd w:id="259"/>
      <w:bookmarkEnd w:id="260"/>
    </w:p>
    <w:p>
      <w:pPr>
        <w:spacing w:line="440" w:lineRule="exact"/>
        <w:ind w:firstLine="482"/>
        <w:outlineLvl w:val="1"/>
        <w:rPr>
          <w:rFonts w:ascii="宋体" w:hAnsi="宋体"/>
          <w:b/>
          <w:color w:val="auto"/>
          <w:sz w:val="24"/>
          <w:szCs w:val="24"/>
        </w:rPr>
      </w:pPr>
      <w:bookmarkStart w:id="261" w:name="_Toc1878"/>
      <w:bookmarkStart w:id="262" w:name="_Toc16845"/>
      <w:r>
        <w:rPr>
          <w:rFonts w:hint="eastAsia" w:ascii="宋体" w:hAnsi="宋体"/>
          <w:b/>
          <w:color w:val="auto"/>
          <w:sz w:val="24"/>
          <w:szCs w:val="24"/>
        </w:rPr>
        <w:t>一、服务范围及要求</w:t>
      </w:r>
      <w:bookmarkEnd w:id="261"/>
      <w:bookmarkEnd w:id="262"/>
    </w:p>
    <w:p>
      <w:pPr>
        <w:spacing w:line="440" w:lineRule="exact"/>
        <w:ind w:firstLine="482"/>
        <w:rPr>
          <w:rFonts w:ascii="宋体" w:hAnsi="宋体"/>
          <w:b/>
          <w:color w:val="auto"/>
          <w:sz w:val="24"/>
          <w:szCs w:val="24"/>
        </w:rPr>
      </w:pPr>
      <w:r>
        <w:rPr>
          <w:rFonts w:hint="eastAsia" w:ascii="宋体" w:hAnsi="宋体"/>
          <w:b/>
          <w:color w:val="auto"/>
          <w:sz w:val="24"/>
          <w:szCs w:val="24"/>
        </w:rPr>
        <w:t>（一）服务范围</w:t>
      </w:r>
    </w:p>
    <w:p>
      <w:pPr>
        <w:ind w:firstLine="480"/>
        <w:rPr>
          <w:rFonts w:ascii="宋体" w:hAnsi="宋体"/>
          <w:color w:val="auto"/>
          <w:sz w:val="24"/>
          <w:szCs w:val="24"/>
        </w:rPr>
      </w:pPr>
      <w:r>
        <w:rPr>
          <w:rFonts w:hint="eastAsia" w:ascii="宋体" w:hAnsi="宋体"/>
          <w:color w:val="auto"/>
          <w:sz w:val="24"/>
          <w:szCs w:val="24"/>
        </w:rPr>
        <w:t xml:space="preserve"> 1．标项一：合同签订之日起15天内，中标方须及时开展对嵊州市浙东农副产品物流中心从事农产品批发的所有经营户每日进场批发的所有经营品种农产品实施农药残留快速检测率100%，对江滨市场、东郭农贸市场、城东南农贸市场、莲塘农贸市场、里坂农贸市场、浦口农贸市场、甘霖农贸市场、长乐农贸市场、黄泽农贸市场、崇仁农贸市场、三界农贸市场等11家市场所有农产品经营户、经营品种每月检测率达到100%快速检测，共12家市场全年约24.17万批次；需在浙东农副产品物流中心或附近地点设置固定办公和检测室（由服务商租赁），现场检测的人员必须有醒目的标识及统一着工装；实时自动将检测数据上传至甲方指定的食用农产品快速检测体系平台；需对浙东农副产品物流中心及江滨市场等12家市场自行检测的检测员进行业务指导、培训并受甲方委托按标准进行考核。在浙东农副产品物流中心或附近地点设置的固定办公和检测室，需安排不少于4人的正式公司员工固定上班检测，在投标文件中需提供拟安排人员名单（以上人员需提供</w:t>
      </w:r>
      <w:r>
        <w:rPr>
          <w:rFonts w:ascii="宋体" w:hAnsi="宋体" w:cs="宋体"/>
          <w:color w:val="auto"/>
          <w:sz w:val="24"/>
          <w:szCs w:val="24"/>
        </w:rPr>
        <w:t>20</w:t>
      </w:r>
      <w:r>
        <w:rPr>
          <w:rFonts w:hint="eastAsia" w:ascii="宋体" w:hAnsi="宋体" w:cs="宋体"/>
          <w:color w:val="auto"/>
          <w:sz w:val="24"/>
          <w:szCs w:val="24"/>
        </w:rPr>
        <w:t>20年</w:t>
      </w:r>
      <w:r>
        <w:rPr>
          <w:rFonts w:ascii="宋体" w:hAnsi="宋体" w:cs="宋体"/>
          <w:color w:val="auto"/>
          <w:sz w:val="24"/>
          <w:szCs w:val="24"/>
        </w:rPr>
        <w:t>1</w:t>
      </w:r>
      <w:r>
        <w:rPr>
          <w:rFonts w:hint="eastAsia" w:ascii="宋体" w:hAnsi="宋体" w:cs="宋体"/>
          <w:color w:val="auto"/>
          <w:sz w:val="24"/>
          <w:szCs w:val="24"/>
        </w:rPr>
        <w:t>月1日以来在投标单位的社保缴纳证明</w:t>
      </w:r>
      <w:r>
        <w:rPr>
          <w:rFonts w:ascii="宋体" w:hAnsi="宋体"/>
          <w:color w:val="auto"/>
          <w:sz w:val="24"/>
          <w:szCs w:val="24"/>
        </w:rPr>
        <w:t>）</w:t>
      </w:r>
      <w:r>
        <w:rPr>
          <w:rFonts w:hint="eastAsia" w:ascii="宋体" w:hAnsi="宋体"/>
          <w:color w:val="auto"/>
          <w:sz w:val="24"/>
          <w:szCs w:val="24"/>
        </w:rPr>
        <w:t>。</w:t>
      </w:r>
    </w:p>
    <w:p>
      <w:pPr>
        <w:ind w:firstLine="480"/>
        <w:rPr>
          <w:rFonts w:ascii="宋体" w:hAnsi="宋体"/>
          <w:color w:val="auto"/>
          <w:sz w:val="24"/>
          <w:szCs w:val="24"/>
        </w:rPr>
      </w:pPr>
      <w:r>
        <w:rPr>
          <w:rFonts w:hint="eastAsia" w:ascii="宋体" w:hAnsi="宋体"/>
          <w:color w:val="auto"/>
          <w:sz w:val="24"/>
          <w:szCs w:val="24"/>
        </w:rPr>
        <w:t>2．标项二：合同签订之日起15天内，中标方须及时开展对嵊州市浙东农副产品物流中心从事农产品批发的所有经营户每日进场批发的所有经营品种农产品实施兽药残留、水产品药物残留、非法滥用和易添加等快速检测率100%，对江滨市场、东郭农贸市场、城东南农贸市场、莲塘农贸市场、里坂农贸市场、浦口农贸市场、甘霖农贸市场、长乐农贸市场、黄泽农贸市场、崇仁农贸市场、三界农贸市场等11家市场所有农产品经营户、经营品种每月检测率达到100%快速检测，共12家市场全年约14.19万批次；需在浙东农副产品物流中心或附近地点设置固定办公和检测室（由服务商租赁），现场检测的人员必须有醒目的标识及统一着工装；实时自动将检测数据上传至甲方指定的食用农产品快速检测体系平台；需对浙东农副产品物流中心及江滨市场等12家市场自行检测的检测员进行业务指导、培训并受甲方委托按标准进行考核。在浙东农副产品物流中心或附近地点设置的固定办公和检测室，需安排不少于3人的正式公司员工固定上班检测，在投标文件中需提供拟安排人员名单（以上人员需提供</w:t>
      </w:r>
      <w:r>
        <w:rPr>
          <w:rFonts w:ascii="宋体" w:hAnsi="宋体" w:cs="宋体"/>
          <w:color w:val="auto"/>
          <w:sz w:val="24"/>
          <w:szCs w:val="24"/>
        </w:rPr>
        <w:t>20</w:t>
      </w:r>
      <w:r>
        <w:rPr>
          <w:rFonts w:hint="eastAsia" w:ascii="宋体" w:hAnsi="宋体" w:cs="宋体"/>
          <w:color w:val="auto"/>
          <w:sz w:val="24"/>
          <w:szCs w:val="24"/>
        </w:rPr>
        <w:t>20年</w:t>
      </w:r>
      <w:r>
        <w:rPr>
          <w:rFonts w:ascii="宋体" w:hAnsi="宋体" w:cs="宋体"/>
          <w:color w:val="auto"/>
          <w:sz w:val="24"/>
          <w:szCs w:val="24"/>
        </w:rPr>
        <w:t>1</w:t>
      </w:r>
      <w:r>
        <w:rPr>
          <w:rFonts w:hint="eastAsia" w:ascii="宋体" w:hAnsi="宋体" w:cs="宋体"/>
          <w:color w:val="auto"/>
          <w:sz w:val="24"/>
          <w:szCs w:val="24"/>
        </w:rPr>
        <w:t>月1日以来在投标单位的社保缴纳证明</w:t>
      </w:r>
      <w:r>
        <w:rPr>
          <w:rFonts w:ascii="宋体" w:hAnsi="宋体"/>
          <w:color w:val="auto"/>
          <w:sz w:val="24"/>
          <w:szCs w:val="24"/>
        </w:rPr>
        <w:t>）</w:t>
      </w:r>
      <w:r>
        <w:rPr>
          <w:rFonts w:hint="eastAsia" w:ascii="宋体" w:hAnsi="宋体"/>
          <w:color w:val="auto"/>
          <w:sz w:val="24"/>
          <w:szCs w:val="24"/>
        </w:rPr>
        <w:t>。</w:t>
      </w:r>
    </w:p>
    <w:p>
      <w:pPr>
        <w:ind w:firstLine="480"/>
        <w:rPr>
          <w:rFonts w:ascii="宋体" w:hAnsi="宋体"/>
          <w:color w:val="auto"/>
          <w:sz w:val="24"/>
          <w:szCs w:val="24"/>
        </w:rPr>
      </w:pPr>
    </w:p>
    <w:p>
      <w:pPr>
        <w:ind w:firstLine="480"/>
        <w:rPr>
          <w:rFonts w:ascii="宋体" w:hAnsi="宋体"/>
          <w:color w:val="auto"/>
          <w:sz w:val="24"/>
        </w:rPr>
      </w:pPr>
      <w:r>
        <w:rPr>
          <w:rFonts w:hint="eastAsia" w:ascii="宋体" w:hAnsi="宋体"/>
          <w:color w:val="auto"/>
          <w:sz w:val="24"/>
        </w:rPr>
        <w:t>3.标项三：合同签订之日起15天内，中标方须按照5%比对抽检的要求，对标一、标二共计约38.36万批次市场农产品快速检测进行5%的比对抽检检测，总数约 1.91万批次。现场检测的人员必须有醒目的标识及统一着工装；实时自动将检测数据上传至甲方指定的食用农产品快速检测体系平台。在嵊州需设置固定办公和检测室，需安排不少于2人的正式公司员工固定上班检测，在投标文件中需提供拟安排人员名单（以上人员需提供</w:t>
      </w:r>
      <w:r>
        <w:rPr>
          <w:rFonts w:ascii="宋体" w:hAnsi="宋体" w:cs="宋体"/>
          <w:color w:val="auto"/>
          <w:sz w:val="24"/>
        </w:rPr>
        <w:t>20</w:t>
      </w:r>
      <w:r>
        <w:rPr>
          <w:rFonts w:hint="eastAsia" w:ascii="宋体" w:hAnsi="宋体" w:cs="宋体"/>
          <w:color w:val="auto"/>
          <w:sz w:val="24"/>
        </w:rPr>
        <w:t>20年</w:t>
      </w:r>
      <w:r>
        <w:rPr>
          <w:rFonts w:ascii="宋体" w:hAnsi="宋体" w:cs="宋体"/>
          <w:color w:val="auto"/>
          <w:sz w:val="24"/>
        </w:rPr>
        <w:t>1</w:t>
      </w:r>
      <w:r>
        <w:rPr>
          <w:rFonts w:hint="eastAsia" w:ascii="宋体" w:hAnsi="宋体" w:cs="宋体"/>
          <w:color w:val="auto"/>
          <w:sz w:val="24"/>
        </w:rPr>
        <w:t>月1日以来在投标单位的社保缴纳证明</w:t>
      </w:r>
      <w:r>
        <w:rPr>
          <w:rFonts w:ascii="宋体" w:hAnsi="宋体"/>
          <w:color w:val="auto"/>
          <w:sz w:val="24"/>
        </w:rPr>
        <w:t>）</w:t>
      </w:r>
      <w:r>
        <w:rPr>
          <w:rFonts w:hint="eastAsia" w:ascii="宋体" w:hAnsi="宋体"/>
          <w:color w:val="auto"/>
          <w:sz w:val="24"/>
        </w:rPr>
        <w:t>。</w:t>
      </w:r>
    </w:p>
    <w:p>
      <w:pPr>
        <w:pStyle w:val="2"/>
        <w:tabs>
          <w:tab w:val="left" w:pos="426"/>
        </w:tabs>
        <w:ind w:firstLine="0" w:firstLineChars="0"/>
        <w:rPr>
          <w:rFonts w:ascii="宋体" w:hAnsi="宋体"/>
          <w:color w:val="auto"/>
          <w:sz w:val="24"/>
        </w:rPr>
      </w:pPr>
      <w:r>
        <w:rPr>
          <w:rFonts w:hint="eastAsia" w:ascii="宋体" w:hAnsi="宋体"/>
          <w:color w:val="auto"/>
          <w:sz w:val="24"/>
        </w:rPr>
        <w:t xml:space="preserve">    4.因实际情况确需增加农产品快速检测市场范围的，由市政府以函告、通知、批复等有关文件依据予以及时调整。</w:t>
      </w:r>
    </w:p>
    <w:p>
      <w:pPr>
        <w:spacing w:line="440" w:lineRule="exact"/>
        <w:ind w:firstLine="482"/>
        <w:rPr>
          <w:rFonts w:ascii="宋体" w:hAnsi="宋体"/>
          <w:color w:val="auto"/>
          <w:sz w:val="24"/>
          <w:szCs w:val="24"/>
        </w:rPr>
      </w:pPr>
      <w:r>
        <w:rPr>
          <w:rFonts w:hint="eastAsia" w:ascii="宋体" w:hAnsi="宋体"/>
          <w:b/>
          <w:color w:val="auto"/>
          <w:sz w:val="24"/>
          <w:szCs w:val="24"/>
        </w:rPr>
        <w:t>（二）检测工作</w:t>
      </w:r>
    </w:p>
    <w:p>
      <w:pPr>
        <w:ind w:firstLine="480"/>
        <w:rPr>
          <w:rFonts w:ascii="宋体" w:hAnsi="宋体"/>
          <w:color w:val="auto"/>
          <w:sz w:val="24"/>
          <w:szCs w:val="24"/>
        </w:rPr>
      </w:pPr>
      <w:r>
        <w:rPr>
          <w:rFonts w:hint="eastAsia" w:ascii="宋体" w:hAnsi="宋体"/>
          <w:color w:val="auto"/>
          <w:sz w:val="24"/>
          <w:szCs w:val="24"/>
        </w:rPr>
        <w:t>1．常规及比对检测：</w:t>
      </w:r>
    </w:p>
    <w:p>
      <w:pPr>
        <w:ind w:firstLine="480"/>
        <w:rPr>
          <w:rFonts w:ascii="宋体" w:hAnsi="宋体"/>
          <w:color w:val="auto"/>
          <w:sz w:val="24"/>
          <w:szCs w:val="24"/>
        </w:rPr>
      </w:pPr>
      <w:r>
        <w:rPr>
          <w:rFonts w:hint="eastAsia" w:ascii="宋体" w:hAnsi="宋体"/>
          <w:color w:val="auto"/>
          <w:sz w:val="24"/>
          <w:szCs w:val="24"/>
        </w:rPr>
        <w:t>标项1检测农药残留，检测批次总数约24.17万批次；</w:t>
      </w:r>
    </w:p>
    <w:p>
      <w:pPr>
        <w:ind w:firstLine="480"/>
        <w:rPr>
          <w:rFonts w:ascii="宋体" w:hAnsi="宋体"/>
          <w:color w:val="auto"/>
          <w:sz w:val="24"/>
          <w:szCs w:val="24"/>
        </w:rPr>
      </w:pPr>
      <w:r>
        <w:rPr>
          <w:rFonts w:hint="eastAsia" w:ascii="宋体" w:hAnsi="宋体"/>
          <w:color w:val="auto"/>
          <w:sz w:val="24"/>
          <w:szCs w:val="24"/>
        </w:rPr>
        <w:t>标项2 检测兽药残留、水产品药物残留、非法滥用和易添加等，检测批次总数约14.19万批次；</w:t>
      </w:r>
    </w:p>
    <w:p>
      <w:pPr>
        <w:ind w:firstLine="480"/>
        <w:rPr>
          <w:color w:val="auto"/>
          <w:sz w:val="24"/>
          <w:szCs w:val="24"/>
        </w:rPr>
      </w:pPr>
      <w:r>
        <w:rPr>
          <w:rFonts w:hint="eastAsia" w:ascii="宋体" w:hAnsi="宋体"/>
          <w:color w:val="auto"/>
          <w:sz w:val="24"/>
          <w:szCs w:val="24"/>
        </w:rPr>
        <w:t>标项3比对抽检按照标1和标2的5%比例确定总数约 1.91万批次；</w:t>
      </w:r>
    </w:p>
    <w:tbl>
      <w:tblPr>
        <w:tblStyle w:val="26"/>
        <w:tblW w:w="8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312"/>
        <w:gridCol w:w="2726"/>
        <w:gridCol w:w="2514"/>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842" w:type="dxa"/>
            <w:vAlign w:val="center"/>
          </w:tcPr>
          <w:p>
            <w:pPr>
              <w:ind w:firstLine="0" w:firstLineChars="0"/>
              <w:jc w:val="center"/>
              <w:rPr>
                <w:rFonts w:ascii="宋体" w:hAnsi="宋体"/>
                <w:color w:val="auto"/>
                <w:sz w:val="24"/>
                <w:szCs w:val="24"/>
              </w:rPr>
            </w:pPr>
            <w:r>
              <w:rPr>
                <w:rFonts w:hint="eastAsia" w:ascii="宋体" w:hAnsi="宋体"/>
                <w:color w:val="auto"/>
                <w:sz w:val="24"/>
                <w:szCs w:val="24"/>
              </w:rPr>
              <w:t>序号</w:t>
            </w:r>
          </w:p>
        </w:tc>
        <w:tc>
          <w:tcPr>
            <w:tcW w:w="1312" w:type="dxa"/>
            <w:vAlign w:val="center"/>
          </w:tcPr>
          <w:p>
            <w:pPr>
              <w:ind w:firstLine="0" w:firstLineChars="0"/>
              <w:rPr>
                <w:rFonts w:ascii="宋体" w:hAnsi="宋体"/>
                <w:color w:val="auto"/>
                <w:sz w:val="24"/>
                <w:szCs w:val="24"/>
              </w:rPr>
            </w:pPr>
            <w:r>
              <w:rPr>
                <w:rFonts w:hint="eastAsia" w:ascii="宋体" w:hAnsi="宋体"/>
                <w:color w:val="auto"/>
                <w:sz w:val="24"/>
                <w:szCs w:val="24"/>
              </w:rPr>
              <w:t>检测类别</w:t>
            </w:r>
          </w:p>
        </w:tc>
        <w:tc>
          <w:tcPr>
            <w:tcW w:w="2726" w:type="dxa"/>
            <w:vAlign w:val="center"/>
          </w:tcPr>
          <w:p>
            <w:pPr>
              <w:ind w:firstLine="480"/>
              <w:rPr>
                <w:rFonts w:ascii="宋体" w:hAnsi="宋体"/>
                <w:color w:val="auto"/>
                <w:sz w:val="24"/>
                <w:szCs w:val="24"/>
              </w:rPr>
            </w:pPr>
            <w:r>
              <w:rPr>
                <w:rFonts w:hint="eastAsia" w:ascii="宋体" w:hAnsi="宋体"/>
                <w:color w:val="auto"/>
                <w:sz w:val="24"/>
                <w:szCs w:val="24"/>
              </w:rPr>
              <w:t>检测项目</w:t>
            </w:r>
          </w:p>
        </w:tc>
        <w:tc>
          <w:tcPr>
            <w:tcW w:w="2514" w:type="dxa"/>
            <w:vAlign w:val="center"/>
          </w:tcPr>
          <w:p>
            <w:pPr>
              <w:ind w:firstLine="480"/>
              <w:rPr>
                <w:rFonts w:ascii="宋体" w:hAnsi="宋体"/>
                <w:color w:val="auto"/>
                <w:sz w:val="24"/>
                <w:szCs w:val="24"/>
              </w:rPr>
            </w:pPr>
            <w:r>
              <w:rPr>
                <w:rFonts w:hint="eastAsia" w:ascii="宋体" w:hAnsi="宋体"/>
                <w:color w:val="auto"/>
                <w:sz w:val="24"/>
                <w:szCs w:val="24"/>
              </w:rPr>
              <w:t>主要检测品种</w:t>
            </w:r>
          </w:p>
        </w:tc>
        <w:tc>
          <w:tcPr>
            <w:tcW w:w="1469" w:type="dxa"/>
            <w:tcBorders>
              <w:bottom w:val="single" w:color="auto" w:sz="4" w:space="0"/>
            </w:tcBorders>
            <w:vAlign w:val="center"/>
          </w:tcPr>
          <w:p>
            <w:pPr>
              <w:ind w:firstLine="0" w:firstLineChars="0"/>
              <w:rPr>
                <w:rFonts w:ascii="宋体" w:hAnsi="宋体"/>
                <w:color w:val="auto"/>
                <w:sz w:val="24"/>
                <w:szCs w:val="24"/>
              </w:rPr>
            </w:pPr>
            <w:r>
              <w:rPr>
                <w:rFonts w:hint="eastAsia" w:ascii="宋体" w:hAnsi="宋体"/>
                <w:color w:val="auto"/>
                <w:sz w:val="24"/>
                <w:szCs w:val="24"/>
              </w:rPr>
              <w:t>检测批次约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ind w:firstLine="0" w:firstLineChars="0"/>
              <w:jc w:val="center"/>
              <w:rPr>
                <w:rFonts w:ascii="宋体" w:hAnsi="宋体"/>
                <w:color w:val="auto"/>
                <w:sz w:val="24"/>
                <w:szCs w:val="24"/>
              </w:rPr>
            </w:pPr>
            <w:r>
              <w:rPr>
                <w:rFonts w:hint="eastAsia" w:ascii="宋体" w:hAnsi="宋体"/>
                <w:color w:val="auto"/>
                <w:sz w:val="24"/>
                <w:szCs w:val="24"/>
              </w:rPr>
              <w:t>1</w:t>
            </w:r>
          </w:p>
        </w:tc>
        <w:tc>
          <w:tcPr>
            <w:tcW w:w="1312" w:type="dxa"/>
            <w:vAlign w:val="center"/>
          </w:tcPr>
          <w:p>
            <w:pPr>
              <w:ind w:firstLine="0" w:firstLineChars="0"/>
              <w:rPr>
                <w:rFonts w:ascii="宋体" w:hAnsi="宋体"/>
                <w:color w:val="auto"/>
                <w:sz w:val="24"/>
                <w:szCs w:val="24"/>
              </w:rPr>
            </w:pPr>
            <w:r>
              <w:rPr>
                <w:rFonts w:hint="eastAsia" w:ascii="宋体" w:hAnsi="宋体"/>
                <w:color w:val="auto"/>
                <w:sz w:val="24"/>
                <w:szCs w:val="24"/>
              </w:rPr>
              <w:t>农药残留</w:t>
            </w:r>
          </w:p>
        </w:tc>
        <w:tc>
          <w:tcPr>
            <w:tcW w:w="2726" w:type="dxa"/>
            <w:vAlign w:val="center"/>
          </w:tcPr>
          <w:p>
            <w:pPr>
              <w:ind w:firstLine="0" w:firstLineChars="0"/>
              <w:rPr>
                <w:rFonts w:ascii="宋体" w:hAnsi="宋体"/>
                <w:color w:val="auto"/>
                <w:sz w:val="24"/>
                <w:szCs w:val="24"/>
              </w:rPr>
            </w:pPr>
            <w:r>
              <w:rPr>
                <w:rFonts w:hint="eastAsia" w:ascii="宋体" w:hAnsi="宋体"/>
                <w:color w:val="auto"/>
                <w:sz w:val="24"/>
                <w:szCs w:val="24"/>
              </w:rPr>
              <w:t>有机磷和氨基甲酸酯类</w:t>
            </w:r>
          </w:p>
        </w:tc>
        <w:tc>
          <w:tcPr>
            <w:tcW w:w="2514" w:type="dxa"/>
            <w:tcBorders>
              <w:right w:val="single" w:color="auto" w:sz="4" w:space="0"/>
            </w:tcBorders>
            <w:vAlign w:val="center"/>
          </w:tcPr>
          <w:p>
            <w:pPr>
              <w:ind w:firstLine="480"/>
              <w:rPr>
                <w:rFonts w:ascii="宋体" w:hAnsi="宋体"/>
                <w:color w:val="auto"/>
                <w:sz w:val="24"/>
                <w:szCs w:val="24"/>
              </w:rPr>
            </w:pPr>
            <w:r>
              <w:rPr>
                <w:rFonts w:hint="eastAsia" w:ascii="宋体" w:hAnsi="宋体"/>
                <w:color w:val="auto"/>
                <w:sz w:val="24"/>
                <w:szCs w:val="24"/>
              </w:rPr>
              <w:t>新鲜蔬菜、水果等</w:t>
            </w:r>
          </w:p>
        </w:tc>
        <w:tc>
          <w:tcPr>
            <w:tcW w:w="146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z w:val="24"/>
                <w:szCs w:val="24"/>
              </w:rPr>
            </w:pPr>
            <w:r>
              <w:rPr>
                <w:rFonts w:hint="eastAsia" w:ascii="宋体" w:hAnsi="宋体"/>
                <w:color w:val="auto"/>
                <w:sz w:val="24"/>
                <w:szCs w:val="24"/>
              </w:rPr>
              <w:t>24.17万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shd w:val="clear" w:color="auto" w:fill="auto"/>
            <w:vAlign w:val="center"/>
          </w:tcPr>
          <w:p>
            <w:pPr>
              <w:ind w:firstLine="0" w:firstLineChars="0"/>
              <w:jc w:val="center"/>
              <w:rPr>
                <w:rFonts w:ascii="宋体" w:hAnsi="宋体"/>
                <w:color w:val="auto"/>
                <w:sz w:val="24"/>
                <w:szCs w:val="24"/>
              </w:rPr>
            </w:pPr>
            <w:r>
              <w:rPr>
                <w:rFonts w:hint="eastAsia" w:ascii="宋体" w:hAnsi="宋体"/>
                <w:color w:val="auto"/>
                <w:sz w:val="24"/>
                <w:szCs w:val="24"/>
              </w:rPr>
              <w:t>2</w:t>
            </w:r>
          </w:p>
        </w:tc>
        <w:tc>
          <w:tcPr>
            <w:tcW w:w="1312" w:type="dxa"/>
            <w:shd w:val="clear" w:color="auto" w:fill="auto"/>
            <w:vAlign w:val="center"/>
          </w:tcPr>
          <w:p>
            <w:pPr>
              <w:ind w:firstLine="0" w:firstLineChars="0"/>
              <w:rPr>
                <w:rFonts w:ascii="宋体" w:hAnsi="宋体"/>
                <w:color w:val="auto"/>
                <w:sz w:val="24"/>
                <w:szCs w:val="24"/>
              </w:rPr>
            </w:pPr>
            <w:r>
              <w:rPr>
                <w:rFonts w:hint="eastAsia" w:ascii="宋体" w:hAnsi="宋体"/>
                <w:color w:val="auto"/>
                <w:sz w:val="24"/>
                <w:szCs w:val="24"/>
              </w:rPr>
              <w:t>易滥用和非法添加</w:t>
            </w:r>
          </w:p>
        </w:tc>
        <w:tc>
          <w:tcPr>
            <w:tcW w:w="2726" w:type="dxa"/>
            <w:shd w:val="clear" w:color="auto" w:fill="auto"/>
            <w:vAlign w:val="center"/>
          </w:tcPr>
          <w:p>
            <w:pPr>
              <w:ind w:firstLine="0" w:firstLineChars="0"/>
              <w:rPr>
                <w:rFonts w:ascii="宋体" w:hAnsi="宋体"/>
                <w:color w:val="auto"/>
                <w:sz w:val="24"/>
                <w:szCs w:val="24"/>
              </w:rPr>
            </w:pPr>
            <w:r>
              <w:rPr>
                <w:rFonts w:hint="eastAsia" w:ascii="宋体" w:hAnsi="宋体"/>
                <w:color w:val="auto"/>
                <w:sz w:val="24"/>
                <w:szCs w:val="24"/>
              </w:rPr>
              <w:t>甲醛、吊白块、二氧化硫（硫磺）、双氧水、硼砂、亚硝酸盐、火碱（工业碱）、过氧化苯甲酰、硝酸盐、重金属铅、甲醇、苏丹红、罗丹明B、苯甲酸钠、糖精钠、蛋白质、皮革水解蛋白、硫酸铝钾、木耳硫酸镁、甜蜜素、牛奶新鲜度、新陈米、黄曲霉毒素M1、黄曲霉毒素B1等。</w:t>
            </w:r>
          </w:p>
        </w:tc>
        <w:tc>
          <w:tcPr>
            <w:tcW w:w="2514" w:type="dxa"/>
            <w:tcBorders>
              <w:right w:val="single" w:color="auto" w:sz="4" w:space="0"/>
            </w:tcBorders>
            <w:shd w:val="clear" w:color="auto" w:fill="auto"/>
            <w:vAlign w:val="center"/>
          </w:tcPr>
          <w:p>
            <w:pPr>
              <w:ind w:firstLine="0" w:firstLineChars="0"/>
              <w:rPr>
                <w:rFonts w:ascii="宋体" w:hAnsi="宋体"/>
                <w:color w:val="auto"/>
                <w:sz w:val="24"/>
                <w:szCs w:val="24"/>
              </w:rPr>
            </w:pPr>
            <w:r>
              <w:rPr>
                <w:rFonts w:hint="eastAsia" w:ascii="宋体" w:hAnsi="宋体"/>
                <w:color w:val="auto"/>
                <w:sz w:val="24"/>
                <w:szCs w:val="24"/>
              </w:rPr>
              <w:t>干腌（渍）蔬菜、新鲜蔬菜（春笋、芋奶、茭白、藕等及其初加工产品）、干货农产品等</w:t>
            </w:r>
          </w:p>
        </w:tc>
        <w:tc>
          <w:tcPr>
            <w:tcW w:w="14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rPr>
                <w:rFonts w:ascii="宋体" w:hAnsi="宋体"/>
                <w:color w:val="auto"/>
                <w:sz w:val="24"/>
                <w:szCs w:val="24"/>
              </w:rPr>
            </w:pPr>
            <w:r>
              <w:rPr>
                <w:rFonts w:hint="eastAsia" w:ascii="宋体" w:hAnsi="宋体"/>
                <w:color w:val="auto"/>
                <w:sz w:val="24"/>
                <w:szCs w:val="24"/>
              </w:rPr>
              <w:t>10.36万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ind w:firstLine="0" w:firstLineChars="0"/>
              <w:jc w:val="center"/>
              <w:rPr>
                <w:rFonts w:ascii="宋体" w:hAnsi="宋体"/>
                <w:color w:val="auto"/>
                <w:sz w:val="24"/>
                <w:szCs w:val="24"/>
              </w:rPr>
            </w:pPr>
            <w:r>
              <w:rPr>
                <w:rFonts w:hint="eastAsia" w:ascii="宋体" w:hAnsi="宋体"/>
                <w:color w:val="auto"/>
                <w:sz w:val="24"/>
                <w:szCs w:val="24"/>
              </w:rPr>
              <w:t>3</w:t>
            </w:r>
          </w:p>
        </w:tc>
        <w:tc>
          <w:tcPr>
            <w:tcW w:w="1312" w:type="dxa"/>
            <w:vAlign w:val="center"/>
          </w:tcPr>
          <w:p>
            <w:pPr>
              <w:ind w:firstLine="0" w:firstLineChars="0"/>
              <w:rPr>
                <w:rFonts w:ascii="宋体" w:hAnsi="宋体"/>
                <w:color w:val="auto"/>
                <w:sz w:val="24"/>
                <w:szCs w:val="24"/>
              </w:rPr>
            </w:pPr>
            <w:r>
              <w:rPr>
                <w:rFonts w:hint="eastAsia" w:ascii="宋体" w:hAnsi="宋体"/>
                <w:color w:val="auto"/>
                <w:sz w:val="24"/>
                <w:szCs w:val="24"/>
              </w:rPr>
              <w:t>兽药残留</w:t>
            </w:r>
          </w:p>
        </w:tc>
        <w:tc>
          <w:tcPr>
            <w:tcW w:w="2726" w:type="dxa"/>
            <w:vAlign w:val="center"/>
          </w:tcPr>
          <w:p>
            <w:pPr>
              <w:ind w:firstLine="0" w:firstLineChars="0"/>
              <w:rPr>
                <w:rFonts w:ascii="宋体" w:hAnsi="宋体"/>
                <w:color w:val="auto"/>
                <w:sz w:val="24"/>
                <w:szCs w:val="24"/>
              </w:rPr>
            </w:pPr>
            <w:r>
              <w:rPr>
                <w:rFonts w:hint="eastAsia" w:ascii="宋体" w:hAnsi="宋体"/>
                <w:color w:val="auto"/>
                <w:sz w:val="24"/>
                <w:szCs w:val="24"/>
              </w:rPr>
              <w:t>盐酸克伦特罗、莱克多巴胺、沙丁胺醇等</w:t>
            </w:r>
          </w:p>
        </w:tc>
        <w:tc>
          <w:tcPr>
            <w:tcW w:w="2514" w:type="dxa"/>
            <w:tcBorders>
              <w:right w:val="single" w:color="auto" w:sz="4" w:space="0"/>
            </w:tcBorders>
            <w:vAlign w:val="center"/>
          </w:tcPr>
          <w:p>
            <w:pPr>
              <w:ind w:firstLine="480"/>
              <w:rPr>
                <w:rFonts w:ascii="宋体" w:hAnsi="宋体"/>
                <w:color w:val="auto"/>
                <w:sz w:val="24"/>
                <w:szCs w:val="24"/>
              </w:rPr>
            </w:pPr>
            <w:r>
              <w:rPr>
                <w:rFonts w:hint="eastAsia" w:ascii="宋体" w:hAnsi="宋体"/>
                <w:color w:val="auto"/>
                <w:sz w:val="24"/>
                <w:szCs w:val="24"/>
              </w:rPr>
              <w:t>肉类、禽类等</w:t>
            </w:r>
          </w:p>
        </w:tc>
        <w:tc>
          <w:tcPr>
            <w:tcW w:w="146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z w:val="24"/>
                <w:szCs w:val="24"/>
              </w:rPr>
            </w:pPr>
            <w:r>
              <w:rPr>
                <w:rFonts w:hint="eastAsia" w:ascii="宋体" w:hAnsi="宋体"/>
                <w:color w:val="auto"/>
                <w:sz w:val="24"/>
                <w:szCs w:val="24"/>
              </w:rPr>
              <w:t>1.915万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ind w:firstLine="0" w:firstLineChars="0"/>
              <w:jc w:val="center"/>
              <w:rPr>
                <w:rFonts w:ascii="宋体" w:hAnsi="宋体"/>
                <w:color w:val="auto"/>
                <w:sz w:val="24"/>
                <w:szCs w:val="24"/>
              </w:rPr>
            </w:pPr>
            <w:r>
              <w:rPr>
                <w:rFonts w:hint="eastAsia" w:ascii="宋体" w:hAnsi="宋体"/>
                <w:color w:val="auto"/>
                <w:sz w:val="24"/>
                <w:szCs w:val="24"/>
              </w:rPr>
              <w:t>4</w:t>
            </w:r>
          </w:p>
        </w:tc>
        <w:tc>
          <w:tcPr>
            <w:tcW w:w="1312" w:type="dxa"/>
            <w:vAlign w:val="center"/>
          </w:tcPr>
          <w:p>
            <w:pPr>
              <w:ind w:firstLine="0" w:firstLineChars="0"/>
              <w:rPr>
                <w:rFonts w:ascii="宋体" w:hAnsi="宋体"/>
                <w:color w:val="auto"/>
                <w:sz w:val="24"/>
                <w:szCs w:val="24"/>
              </w:rPr>
            </w:pPr>
            <w:r>
              <w:rPr>
                <w:rFonts w:hint="eastAsia" w:ascii="宋体" w:hAnsi="宋体"/>
                <w:color w:val="auto"/>
                <w:sz w:val="24"/>
                <w:szCs w:val="24"/>
              </w:rPr>
              <w:t>水产品药物残留</w:t>
            </w:r>
          </w:p>
        </w:tc>
        <w:tc>
          <w:tcPr>
            <w:tcW w:w="2726" w:type="dxa"/>
            <w:vAlign w:val="center"/>
          </w:tcPr>
          <w:p>
            <w:pPr>
              <w:ind w:firstLine="0" w:firstLineChars="0"/>
              <w:rPr>
                <w:rFonts w:ascii="宋体" w:hAnsi="宋体"/>
                <w:color w:val="auto"/>
                <w:sz w:val="24"/>
                <w:szCs w:val="24"/>
              </w:rPr>
            </w:pPr>
            <w:r>
              <w:rPr>
                <w:rFonts w:ascii="宋体" w:hAnsi="宋体"/>
                <w:color w:val="auto"/>
                <w:sz w:val="24"/>
                <w:szCs w:val="24"/>
              </w:rPr>
              <w:t>孔雀石绿</w:t>
            </w:r>
            <w:r>
              <w:rPr>
                <w:rFonts w:hint="eastAsia" w:ascii="宋体" w:hAnsi="宋体"/>
                <w:color w:val="auto"/>
                <w:sz w:val="24"/>
                <w:szCs w:val="24"/>
              </w:rPr>
              <w:t>、</w:t>
            </w:r>
            <w:r>
              <w:rPr>
                <w:rFonts w:ascii="宋体" w:hAnsi="宋体"/>
                <w:color w:val="auto"/>
                <w:sz w:val="24"/>
                <w:szCs w:val="24"/>
              </w:rPr>
              <w:t>氯霉素</w:t>
            </w:r>
            <w:r>
              <w:rPr>
                <w:rFonts w:hint="eastAsia" w:ascii="宋体" w:hAnsi="宋体"/>
                <w:color w:val="auto"/>
                <w:sz w:val="24"/>
                <w:szCs w:val="24"/>
              </w:rPr>
              <w:t>、</w:t>
            </w:r>
            <w:r>
              <w:rPr>
                <w:rFonts w:ascii="宋体" w:hAnsi="宋体"/>
                <w:color w:val="auto"/>
                <w:sz w:val="24"/>
                <w:szCs w:val="24"/>
              </w:rPr>
              <w:t>硝基呋喃类代谢物</w:t>
            </w:r>
            <w:r>
              <w:rPr>
                <w:rFonts w:hint="eastAsia" w:ascii="宋体" w:hAnsi="宋体"/>
                <w:color w:val="auto"/>
                <w:sz w:val="24"/>
                <w:szCs w:val="24"/>
              </w:rPr>
              <w:t>等</w:t>
            </w:r>
          </w:p>
        </w:tc>
        <w:tc>
          <w:tcPr>
            <w:tcW w:w="2514" w:type="dxa"/>
            <w:tcBorders>
              <w:right w:val="single" w:color="auto" w:sz="4" w:space="0"/>
            </w:tcBorders>
            <w:vAlign w:val="center"/>
          </w:tcPr>
          <w:p>
            <w:pPr>
              <w:ind w:firstLine="480"/>
              <w:rPr>
                <w:rFonts w:ascii="宋体" w:hAnsi="宋体"/>
                <w:color w:val="auto"/>
                <w:sz w:val="24"/>
                <w:szCs w:val="24"/>
              </w:rPr>
            </w:pPr>
            <w:r>
              <w:rPr>
                <w:rFonts w:hint="eastAsia" w:ascii="宋体" w:hAnsi="宋体"/>
                <w:color w:val="auto"/>
                <w:sz w:val="24"/>
                <w:szCs w:val="24"/>
              </w:rPr>
              <w:t>鲜活水产品、贝类等</w:t>
            </w:r>
          </w:p>
        </w:tc>
        <w:tc>
          <w:tcPr>
            <w:tcW w:w="146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z w:val="24"/>
                <w:szCs w:val="24"/>
              </w:rPr>
            </w:pPr>
            <w:r>
              <w:rPr>
                <w:rFonts w:hint="eastAsia" w:ascii="宋体" w:hAnsi="宋体"/>
                <w:color w:val="auto"/>
                <w:sz w:val="24"/>
                <w:szCs w:val="24"/>
              </w:rPr>
              <w:t>1.915万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42" w:type="dxa"/>
            <w:vAlign w:val="center"/>
          </w:tcPr>
          <w:p>
            <w:pPr>
              <w:ind w:firstLine="0" w:firstLineChars="0"/>
              <w:jc w:val="center"/>
              <w:rPr>
                <w:rFonts w:ascii="宋体" w:hAnsi="宋体"/>
                <w:color w:val="auto"/>
                <w:sz w:val="24"/>
                <w:szCs w:val="24"/>
              </w:rPr>
            </w:pPr>
            <w:r>
              <w:rPr>
                <w:rFonts w:hint="eastAsia" w:ascii="宋体" w:hAnsi="宋体"/>
                <w:color w:val="auto"/>
                <w:sz w:val="24"/>
                <w:szCs w:val="24"/>
              </w:rPr>
              <w:t>5</w:t>
            </w:r>
          </w:p>
        </w:tc>
        <w:tc>
          <w:tcPr>
            <w:tcW w:w="6552" w:type="dxa"/>
            <w:gridSpan w:val="3"/>
            <w:vAlign w:val="center"/>
          </w:tcPr>
          <w:p>
            <w:pPr>
              <w:ind w:firstLine="480"/>
              <w:rPr>
                <w:rFonts w:ascii="宋体" w:hAnsi="宋体"/>
                <w:color w:val="auto"/>
                <w:sz w:val="24"/>
                <w:szCs w:val="24"/>
              </w:rPr>
            </w:pPr>
            <w:r>
              <w:rPr>
                <w:rFonts w:hint="eastAsia" w:ascii="宋体" w:hAnsi="宋体"/>
                <w:color w:val="auto"/>
                <w:sz w:val="24"/>
                <w:szCs w:val="24"/>
              </w:rPr>
              <w:t>标项1总计约：24.17万批次</w:t>
            </w:r>
          </w:p>
        </w:tc>
        <w:tc>
          <w:tcPr>
            <w:tcW w:w="1469" w:type="dxa"/>
            <w:tcBorders>
              <w:top w:val="single" w:color="auto" w:sz="4" w:space="0"/>
              <w:bottom w:val="single" w:color="auto" w:sz="4" w:space="0"/>
            </w:tcBorders>
            <w:vAlign w:val="center"/>
          </w:tcPr>
          <w:p>
            <w:pPr>
              <w:ind w:firstLine="48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ind w:firstLine="0" w:firstLineChars="0"/>
              <w:jc w:val="center"/>
              <w:rPr>
                <w:rFonts w:ascii="宋体" w:hAnsi="宋体"/>
                <w:color w:val="auto"/>
                <w:sz w:val="24"/>
                <w:szCs w:val="24"/>
              </w:rPr>
            </w:pPr>
            <w:r>
              <w:rPr>
                <w:rFonts w:hint="eastAsia" w:ascii="宋体" w:hAnsi="宋体"/>
                <w:color w:val="auto"/>
                <w:sz w:val="24"/>
                <w:szCs w:val="24"/>
              </w:rPr>
              <w:t>6</w:t>
            </w:r>
          </w:p>
        </w:tc>
        <w:tc>
          <w:tcPr>
            <w:tcW w:w="6552" w:type="dxa"/>
            <w:gridSpan w:val="3"/>
            <w:vAlign w:val="center"/>
          </w:tcPr>
          <w:p>
            <w:pPr>
              <w:ind w:firstLine="480"/>
              <w:rPr>
                <w:rFonts w:ascii="宋体" w:hAnsi="宋体"/>
                <w:color w:val="auto"/>
                <w:sz w:val="24"/>
                <w:szCs w:val="24"/>
              </w:rPr>
            </w:pPr>
            <w:r>
              <w:rPr>
                <w:rFonts w:hint="eastAsia" w:ascii="宋体" w:hAnsi="宋体"/>
                <w:color w:val="auto"/>
                <w:sz w:val="24"/>
                <w:szCs w:val="24"/>
              </w:rPr>
              <w:t>标项2 总计约：14.19万批次</w:t>
            </w:r>
          </w:p>
        </w:tc>
        <w:tc>
          <w:tcPr>
            <w:tcW w:w="1469" w:type="dxa"/>
            <w:tcBorders>
              <w:top w:val="single" w:color="auto" w:sz="4" w:space="0"/>
              <w:bottom w:val="single" w:color="auto" w:sz="4" w:space="0"/>
            </w:tcBorders>
            <w:vAlign w:val="center"/>
          </w:tcPr>
          <w:p>
            <w:pPr>
              <w:ind w:firstLine="48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ind w:firstLine="0" w:firstLineChars="0"/>
              <w:jc w:val="center"/>
              <w:rPr>
                <w:rFonts w:ascii="宋体" w:hAnsi="宋体"/>
                <w:color w:val="auto"/>
                <w:sz w:val="24"/>
                <w:szCs w:val="24"/>
              </w:rPr>
            </w:pPr>
            <w:r>
              <w:rPr>
                <w:rFonts w:hint="eastAsia" w:ascii="宋体" w:hAnsi="宋体"/>
                <w:color w:val="auto"/>
                <w:sz w:val="24"/>
                <w:szCs w:val="24"/>
              </w:rPr>
              <w:t>7</w:t>
            </w:r>
          </w:p>
        </w:tc>
        <w:tc>
          <w:tcPr>
            <w:tcW w:w="6552" w:type="dxa"/>
            <w:gridSpan w:val="3"/>
            <w:vAlign w:val="center"/>
          </w:tcPr>
          <w:p>
            <w:pPr>
              <w:ind w:firstLine="480"/>
              <w:rPr>
                <w:rFonts w:ascii="宋体" w:hAnsi="宋体"/>
                <w:color w:val="auto"/>
                <w:sz w:val="24"/>
                <w:szCs w:val="24"/>
              </w:rPr>
            </w:pPr>
            <w:r>
              <w:rPr>
                <w:rFonts w:hint="eastAsia" w:ascii="宋体" w:hAnsi="宋体"/>
                <w:color w:val="auto"/>
                <w:sz w:val="24"/>
                <w:szCs w:val="24"/>
              </w:rPr>
              <w:t>标项3 总计约：1.91万批</w:t>
            </w:r>
          </w:p>
        </w:tc>
        <w:tc>
          <w:tcPr>
            <w:tcW w:w="1469" w:type="dxa"/>
            <w:tcBorders>
              <w:top w:val="single" w:color="auto" w:sz="4" w:space="0"/>
            </w:tcBorders>
            <w:vAlign w:val="center"/>
          </w:tcPr>
          <w:p>
            <w:pPr>
              <w:ind w:firstLine="480"/>
              <w:rPr>
                <w:rFonts w:ascii="宋体" w:hAnsi="宋体"/>
                <w:color w:val="auto"/>
                <w:sz w:val="24"/>
                <w:szCs w:val="24"/>
              </w:rPr>
            </w:pPr>
          </w:p>
        </w:tc>
      </w:tr>
    </w:tbl>
    <w:p>
      <w:pPr>
        <w:ind w:firstLine="480"/>
        <w:rPr>
          <w:rFonts w:ascii="宋体" w:hAnsi="宋体"/>
          <w:color w:val="auto"/>
          <w:sz w:val="24"/>
          <w:szCs w:val="24"/>
        </w:rPr>
      </w:pPr>
      <w:r>
        <w:rPr>
          <w:rFonts w:hint="eastAsia" w:ascii="宋体" w:hAnsi="宋体"/>
          <w:color w:val="auto"/>
          <w:sz w:val="24"/>
          <w:szCs w:val="24"/>
        </w:rPr>
        <w:t>2．应急执法检测：按照甲方要求快速响应和处置食品安全举报投诉，保障大型活动和重大节会的食品安全的快速检测。</w:t>
      </w:r>
    </w:p>
    <w:p>
      <w:pPr>
        <w:ind w:firstLine="482"/>
        <w:rPr>
          <w:rFonts w:ascii="宋体" w:hAnsi="宋体"/>
          <w:color w:val="auto"/>
          <w:sz w:val="24"/>
          <w:szCs w:val="24"/>
        </w:rPr>
      </w:pPr>
      <w:r>
        <w:rPr>
          <w:rFonts w:hint="eastAsia" w:ascii="宋体" w:hAnsi="宋体"/>
          <w:b/>
          <w:color w:val="auto"/>
          <w:sz w:val="24"/>
          <w:szCs w:val="24"/>
        </w:rPr>
        <w:t>（三）产品执行标准</w:t>
      </w:r>
    </w:p>
    <w:tbl>
      <w:tblPr>
        <w:tblStyle w:val="26"/>
        <w:tblW w:w="83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28"/>
        <w:gridCol w:w="4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ind w:firstLine="0" w:firstLineChars="0"/>
              <w:rPr>
                <w:rFonts w:ascii="宋体" w:hAnsi="宋体"/>
                <w:color w:val="auto"/>
                <w:sz w:val="24"/>
                <w:szCs w:val="24"/>
              </w:rPr>
            </w:pPr>
            <w:r>
              <w:rPr>
                <w:rFonts w:hint="eastAsia" w:ascii="宋体" w:hAnsi="宋体"/>
                <w:color w:val="auto"/>
                <w:sz w:val="24"/>
                <w:szCs w:val="24"/>
              </w:rPr>
              <w:t>检测项目</w:t>
            </w:r>
          </w:p>
        </w:tc>
        <w:tc>
          <w:tcPr>
            <w:tcW w:w="2028" w:type="dxa"/>
          </w:tcPr>
          <w:p>
            <w:pPr>
              <w:ind w:firstLine="0" w:firstLineChars="0"/>
              <w:rPr>
                <w:rFonts w:ascii="宋体" w:hAnsi="宋体"/>
                <w:color w:val="auto"/>
                <w:sz w:val="24"/>
                <w:szCs w:val="24"/>
              </w:rPr>
            </w:pPr>
            <w:r>
              <w:rPr>
                <w:rFonts w:hint="eastAsia" w:ascii="宋体" w:hAnsi="宋体"/>
                <w:color w:val="auto"/>
                <w:sz w:val="24"/>
                <w:szCs w:val="24"/>
              </w:rPr>
              <w:t>产品类型/方法</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技术参数（检测限）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ind w:firstLine="0" w:firstLineChars="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w:t>
            </w:r>
            <w:r>
              <w:rPr>
                <w:rFonts w:hint="eastAsia" w:ascii="宋体" w:hAnsi="宋体"/>
                <w:color w:val="auto"/>
                <w:sz w:val="24"/>
                <w:szCs w:val="24"/>
              </w:rPr>
              <w:t>农药残留</w:t>
            </w:r>
          </w:p>
        </w:tc>
        <w:tc>
          <w:tcPr>
            <w:tcW w:w="2028" w:type="dxa"/>
          </w:tcPr>
          <w:p>
            <w:pPr>
              <w:ind w:firstLine="0" w:firstLineChars="0"/>
              <w:rPr>
                <w:rFonts w:ascii="宋体" w:hAnsi="宋体"/>
                <w:color w:val="auto"/>
                <w:sz w:val="24"/>
                <w:szCs w:val="24"/>
              </w:rPr>
            </w:pPr>
          </w:p>
          <w:p>
            <w:pPr>
              <w:ind w:firstLine="0" w:firstLineChars="0"/>
              <w:rPr>
                <w:rFonts w:ascii="宋体" w:hAnsi="宋体"/>
                <w:color w:val="auto"/>
                <w:sz w:val="24"/>
                <w:szCs w:val="24"/>
              </w:rPr>
            </w:pPr>
            <w:r>
              <w:rPr>
                <w:rFonts w:hint="eastAsia" w:ascii="宋体" w:hAnsi="宋体"/>
                <w:color w:val="auto"/>
                <w:sz w:val="24"/>
                <w:szCs w:val="24"/>
              </w:rPr>
              <w:t>分光光度法</w:t>
            </w:r>
          </w:p>
          <w:p>
            <w:pPr>
              <w:ind w:firstLine="0" w:firstLineChars="0"/>
              <w:rPr>
                <w:rFonts w:ascii="宋体" w:hAnsi="宋体"/>
                <w:color w:val="auto"/>
                <w:sz w:val="24"/>
                <w:szCs w:val="24"/>
              </w:rPr>
            </w:pPr>
            <w:r>
              <w:rPr>
                <w:rFonts w:hint="eastAsia" w:ascii="宋体" w:hAnsi="宋体"/>
                <w:color w:val="auto"/>
                <w:sz w:val="24"/>
                <w:szCs w:val="24"/>
              </w:rPr>
              <w:t>GB/T5009.199</w:t>
            </w:r>
          </w:p>
        </w:tc>
        <w:tc>
          <w:tcPr>
            <w:tcW w:w="4067" w:type="dxa"/>
          </w:tcPr>
          <w:p>
            <w:pPr>
              <w:spacing w:line="340" w:lineRule="exact"/>
              <w:ind w:firstLine="0" w:firstLineChars="0"/>
              <w:rPr>
                <w:rFonts w:ascii="宋体" w:hAnsi="宋体"/>
                <w:color w:val="auto"/>
                <w:sz w:val="24"/>
                <w:szCs w:val="24"/>
              </w:rPr>
            </w:pPr>
            <w:r>
              <w:rPr>
                <w:rFonts w:hint="eastAsia" w:ascii="宋体" w:hAnsi="宋体"/>
                <w:color w:val="auto"/>
                <w:sz w:val="24"/>
                <w:szCs w:val="24"/>
              </w:rPr>
              <w:t>甲胺磷2.0mg/kg；对硫磷1.0mg/kg；水胺硫磷3.0mg/kg；氧化乐果0.8mg/kg；乙酰甲胺磷3.5mg/kg；</w:t>
            </w:r>
            <w:r>
              <w:rPr>
                <w:rFonts w:ascii="宋体" w:hAnsi="宋体"/>
                <w:color w:val="auto"/>
                <w:sz w:val="24"/>
                <w:szCs w:val="24"/>
              </w:rPr>
              <w:t>敌敌畏0.</w:t>
            </w:r>
            <w:r>
              <w:rPr>
                <w:rFonts w:hint="eastAsia" w:ascii="宋体" w:hAnsi="宋体"/>
                <w:color w:val="auto"/>
                <w:sz w:val="24"/>
                <w:szCs w:val="24"/>
              </w:rPr>
              <w:t>3</w:t>
            </w:r>
            <w:r>
              <w:rPr>
                <w:rFonts w:ascii="宋体" w:hAnsi="宋体"/>
                <w:color w:val="auto"/>
                <w:sz w:val="24"/>
                <w:szCs w:val="24"/>
              </w:rPr>
              <w:t>mg/kg</w:t>
            </w:r>
            <w:r>
              <w:rPr>
                <w:rFonts w:hint="eastAsia" w:ascii="宋体" w:hAnsi="宋体"/>
                <w:color w:val="auto"/>
                <w:sz w:val="24"/>
                <w:szCs w:val="24"/>
              </w:rPr>
              <w:t>呋喃丹0.5</w:t>
            </w:r>
            <w:r>
              <w:rPr>
                <w:rFonts w:ascii="宋体" w:hAnsi="宋体"/>
                <w:color w:val="auto"/>
                <w:sz w:val="24"/>
                <w:szCs w:val="24"/>
              </w:rPr>
              <w:t>mg/kg；</w:t>
            </w:r>
            <w:r>
              <w:rPr>
                <w:rFonts w:hint="eastAsia" w:ascii="宋体" w:hAnsi="宋体"/>
                <w:color w:val="auto"/>
                <w:sz w:val="24"/>
                <w:szCs w:val="24"/>
              </w:rPr>
              <w:t>甲萘威</w:t>
            </w:r>
            <w:r>
              <w:rPr>
                <w:rFonts w:ascii="宋体" w:hAnsi="宋体"/>
                <w:color w:val="auto"/>
                <w:sz w:val="24"/>
                <w:szCs w:val="24"/>
              </w:rPr>
              <w:t>2.</w:t>
            </w:r>
            <w:r>
              <w:rPr>
                <w:rFonts w:hint="eastAsia" w:ascii="宋体" w:hAnsi="宋体"/>
                <w:color w:val="auto"/>
                <w:sz w:val="24"/>
                <w:szCs w:val="24"/>
              </w:rPr>
              <w:t>5</w:t>
            </w:r>
            <w:r>
              <w:rPr>
                <w:rFonts w:ascii="宋体" w:hAnsi="宋体"/>
                <w:color w:val="auto"/>
                <w:sz w:val="24"/>
                <w:szCs w:val="24"/>
              </w:rPr>
              <w:t>mg/kg</w:t>
            </w:r>
            <w:r>
              <w:rPr>
                <w:rFonts w:hint="eastAsia" w:ascii="宋体" w:hAnsi="宋体"/>
                <w:color w:val="auto"/>
                <w:sz w:val="24"/>
                <w:szCs w:val="24"/>
              </w:rPr>
              <w:t>；克百威0.02</w:t>
            </w:r>
            <w:r>
              <w:rPr>
                <w:rFonts w:ascii="宋体" w:hAnsi="宋体"/>
                <w:color w:val="auto"/>
                <w:sz w:val="24"/>
                <w:szCs w:val="24"/>
              </w:rPr>
              <w:t>mg/kg</w:t>
            </w:r>
            <w:r>
              <w:rPr>
                <w:rFonts w:hint="eastAsia" w:ascii="宋体" w:hAnsi="宋体"/>
                <w:color w:val="auto"/>
                <w:sz w:val="24"/>
                <w:szCs w:val="24"/>
              </w:rPr>
              <w:t>；辛硫磷0.3</w:t>
            </w:r>
            <w:r>
              <w:rPr>
                <w:rFonts w:ascii="宋体" w:hAnsi="宋体"/>
                <w:color w:val="auto"/>
                <w:sz w:val="24"/>
                <w:szCs w:val="24"/>
              </w:rPr>
              <w:t xml:space="preserve"> mg/kg</w:t>
            </w:r>
            <w:r>
              <w:rPr>
                <w:rFonts w:hint="eastAsia" w:ascii="宋体" w:hAnsi="宋体"/>
                <w:color w:val="auto"/>
                <w:sz w:val="24"/>
                <w:szCs w:val="24"/>
              </w:rPr>
              <w:t>；马拉硫磷4.0</w:t>
            </w:r>
            <w:r>
              <w:rPr>
                <w:rFonts w:ascii="宋体" w:hAnsi="宋体"/>
                <w:color w:val="auto"/>
                <w:sz w:val="24"/>
                <w:szCs w:val="24"/>
              </w:rPr>
              <w:t xml:space="preserve"> mg/kg</w:t>
            </w:r>
            <w:r>
              <w:rPr>
                <w:rFonts w:hint="eastAsia" w:ascii="宋体" w:hAnsi="宋体"/>
                <w:color w:val="auto"/>
                <w:sz w:val="24"/>
                <w:szCs w:val="24"/>
              </w:rPr>
              <w:t>；灭多威0.1</w:t>
            </w:r>
            <w:r>
              <w:rPr>
                <w:rFonts w:ascii="宋体" w:hAnsi="宋体"/>
                <w:color w:val="auto"/>
                <w:sz w:val="24"/>
                <w:szCs w:val="24"/>
              </w:rPr>
              <w:t xml:space="preserve"> mg/kg</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ind w:firstLine="0" w:firstLineChars="0"/>
              <w:rPr>
                <w:rFonts w:ascii="宋体" w:hAnsi="宋体"/>
                <w:color w:val="auto"/>
                <w:sz w:val="24"/>
                <w:szCs w:val="24"/>
              </w:rPr>
            </w:pPr>
            <w:r>
              <w:rPr>
                <w:rFonts w:hint="eastAsia" w:ascii="宋体" w:hAnsi="宋体"/>
                <w:color w:val="auto"/>
                <w:sz w:val="24"/>
                <w:szCs w:val="24"/>
              </w:rPr>
              <w:t>2.二氧化硫（硫磺）</w:t>
            </w:r>
          </w:p>
        </w:tc>
        <w:tc>
          <w:tcPr>
            <w:tcW w:w="2028" w:type="dxa"/>
          </w:tcPr>
          <w:p>
            <w:pPr>
              <w:ind w:firstLine="0" w:firstLineChars="0"/>
              <w:rPr>
                <w:rFonts w:ascii="宋体" w:hAnsi="宋体"/>
                <w:color w:val="auto"/>
                <w:sz w:val="24"/>
                <w:szCs w:val="24"/>
              </w:rPr>
            </w:pPr>
            <w:r>
              <w:rPr>
                <w:rFonts w:hint="eastAsia" w:ascii="宋体" w:hAnsi="宋体"/>
                <w:color w:val="auto"/>
                <w:sz w:val="24"/>
                <w:szCs w:val="24"/>
              </w:rPr>
              <w:t>分光光度法</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15</w:t>
            </w:r>
            <w:r>
              <w:rPr>
                <w:rFonts w:ascii="宋体" w:hAnsi="宋体"/>
                <w:color w:val="auto"/>
                <w:sz w:val="24"/>
                <w:szCs w:val="24"/>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ind w:firstLine="0" w:firstLineChars="0"/>
              <w:rPr>
                <w:rFonts w:ascii="宋体" w:hAnsi="宋体"/>
                <w:color w:val="auto"/>
                <w:sz w:val="24"/>
                <w:szCs w:val="24"/>
              </w:rPr>
            </w:pPr>
            <w:r>
              <w:rPr>
                <w:rFonts w:hint="eastAsia" w:ascii="宋体" w:hAnsi="宋体"/>
                <w:color w:val="auto"/>
                <w:sz w:val="24"/>
                <w:szCs w:val="24"/>
              </w:rPr>
              <w:t>3.亚硝酸盐</w:t>
            </w:r>
          </w:p>
        </w:tc>
        <w:tc>
          <w:tcPr>
            <w:tcW w:w="2028" w:type="dxa"/>
          </w:tcPr>
          <w:p>
            <w:pPr>
              <w:ind w:firstLine="0" w:firstLineChars="0"/>
              <w:rPr>
                <w:rFonts w:ascii="宋体" w:hAnsi="宋体"/>
                <w:color w:val="auto"/>
                <w:sz w:val="24"/>
                <w:szCs w:val="24"/>
              </w:rPr>
            </w:pPr>
            <w:r>
              <w:rPr>
                <w:rFonts w:hint="eastAsia" w:ascii="宋体" w:hAnsi="宋体"/>
                <w:color w:val="auto"/>
                <w:sz w:val="24"/>
                <w:szCs w:val="24"/>
              </w:rPr>
              <w:t>分光光度法</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ind w:firstLine="0" w:firstLineChars="0"/>
              <w:rPr>
                <w:rFonts w:ascii="宋体" w:hAnsi="宋体"/>
                <w:color w:val="auto"/>
                <w:sz w:val="24"/>
                <w:szCs w:val="24"/>
              </w:rPr>
            </w:pPr>
            <w:r>
              <w:rPr>
                <w:rFonts w:hint="eastAsia" w:ascii="宋体" w:hAnsi="宋体"/>
                <w:color w:val="auto"/>
                <w:sz w:val="24"/>
                <w:szCs w:val="24"/>
              </w:rPr>
              <w:t>4.吊白块</w:t>
            </w:r>
          </w:p>
        </w:tc>
        <w:tc>
          <w:tcPr>
            <w:tcW w:w="2028" w:type="dxa"/>
          </w:tcPr>
          <w:p>
            <w:pPr>
              <w:ind w:firstLine="0" w:firstLineChars="0"/>
              <w:rPr>
                <w:rFonts w:ascii="宋体" w:hAnsi="宋体"/>
                <w:color w:val="auto"/>
                <w:sz w:val="24"/>
                <w:szCs w:val="24"/>
              </w:rPr>
            </w:pPr>
            <w:r>
              <w:rPr>
                <w:rFonts w:hint="eastAsia" w:ascii="宋体" w:hAnsi="宋体"/>
                <w:color w:val="auto"/>
                <w:sz w:val="24"/>
                <w:szCs w:val="24"/>
              </w:rPr>
              <w:t>分光光度法</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2.5</w:t>
            </w:r>
            <w:r>
              <w:rPr>
                <w:rFonts w:ascii="宋体" w:hAnsi="宋体"/>
                <w:color w:val="auto"/>
                <w:sz w:val="24"/>
                <w:szCs w:val="24"/>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ind w:firstLine="0" w:firstLineChars="0"/>
              <w:rPr>
                <w:rFonts w:ascii="宋体" w:hAnsi="宋体"/>
                <w:color w:val="auto"/>
                <w:sz w:val="24"/>
                <w:szCs w:val="24"/>
              </w:rPr>
            </w:pPr>
            <w:r>
              <w:rPr>
                <w:rFonts w:hint="eastAsia" w:ascii="宋体" w:hAnsi="宋体"/>
                <w:color w:val="auto"/>
                <w:sz w:val="24"/>
                <w:szCs w:val="24"/>
              </w:rPr>
              <w:t>5.甲醛</w:t>
            </w:r>
          </w:p>
        </w:tc>
        <w:tc>
          <w:tcPr>
            <w:tcW w:w="2028" w:type="dxa"/>
          </w:tcPr>
          <w:p>
            <w:pPr>
              <w:ind w:firstLine="0" w:firstLineChars="0"/>
              <w:rPr>
                <w:rFonts w:ascii="宋体" w:hAnsi="宋体"/>
                <w:color w:val="auto"/>
                <w:sz w:val="24"/>
                <w:szCs w:val="24"/>
              </w:rPr>
            </w:pPr>
            <w:r>
              <w:rPr>
                <w:rFonts w:hint="eastAsia" w:ascii="宋体" w:hAnsi="宋体"/>
                <w:color w:val="auto"/>
                <w:sz w:val="24"/>
                <w:szCs w:val="24"/>
              </w:rPr>
              <w:t>分光光度法</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0.5</w:t>
            </w:r>
            <w:r>
              <w:rPr>
                <w:rFonts w:ascii="宋体" w:hAnsi="宋体"/>
                <w:color w:val="auto"/>
                <w:sz w:val="24"/>
                <w:szCs w:val="24"/>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ind w:firstLine="0" w:firstLineChars="0"/>
              <w:rPr>
                <w:rFonts w:ascii="宋体" w:hAnsi="宋体"/>
                <w:color w:val="auto"/>
                <w:sz w:val="24"/>
                <w:szCs w:val="24"/>
              </w:rPr>
            </w:pPr>
            <w:r>
              <w:rPr>
                <w:rFonts w:ascii="宋体" w:hAnsi="宋体"/>
                <w:color w:val="auto"/>
                <w:sz w:val="24"/>
                <w:szCs w:val="24"/>
              </w:rPr>
              <w:t>6</w:t>
            </w:r>
            <w:r>
              <w:rPr>
                <w:rFonts w:hint="eastAsia" w:ascii="宋体" w:hAnsi="宋体"/>
                <w:color w:val="auto"/>
                <w:sz w:val="24"/>
                <w:szCs w:val="24"/>
              </w:rPr>
              <w:t>.重金属铅</w:t>
            </w:r>
          </w:p>
        </w:tc>
        <w:tc>
          <w:tcPr>
            <w:tcW w:w="2028" w:type="dxa"/>
          </w:tcPr>
          <w:p>
            <w:pPr>
              <w:ind w:firstLine="0" w:firstLineChars="0"/>
              <w:rPr>
                <w:rFonts w:ascii="宋体" w:hAnsi="宋体"/>
                <w:color w:val="auto"/>
                <w:sz w:val="24"/>
                <w:szCs w:val="24"/>
              </w:rPr>
            </w:pPr>
            <w:r>
              <w:rPr>
                <w:rFonts w:hint="eastAsia" w:ascii="宋体" w:hAnsi="宋体"/>
                <w:color w:val="auto"/>
                <w:sz w:val="24"/>
                <w:szCs w:val="24"/>
              </w:rPr>
              <w:t>分光光度法</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0.1</w:t>
            </w:r>
            <w:r>
              <w:rPr>
                <w:rFonts w:ascii="宋体" w:hAnsi="宋体"/>
                <w:color w:val="auto"/>
                <w:sz w:val="24"/>
                <w:szCs w:val="24"/>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ind w:firstLine="0" w:firstLineChars="0"/>
              <w:rPr>
                <w:rFonts w:ascii="宋体" w:hAnsi="宋体"/>
                <w:color w:val="auto"/>
                <w:sz w:val="24"/>
                <w:szCs w:val="24"/>
              </w:rPr>
            </w:pPr>
            <w:r>
              <w:rPr>
                <w:rFonts w:ascii="宋体" w:hAnsi="宋体"/>
                <w:color w:val="auto"/>
                <w:sz w:val="24"/>
                <w:szCs w:val="24"/>
              </w:rPr>
              <w:t>7</w:t>
            </w:r>
            <w:r>
              <w:rPr>
                <w:rFonts w:hint="eastAsia" w:ascii="宋体" w:hAnsi="宋体"/>
                <w:color w:val="auto"/>
                <w:sz w:val="24"/>
                <w:szCs w:val="24"/>
              </w:rPr>
              <w:t>.</w:t>
            </w:r>
            <w:r>
              <w:rPr>
                <w:rFonts w:ascii="宋体" w:hAnsi="宋体"/>
                <w:color w:val="auto"/>
                <w:sz w:val="24"/>
                <w:szCs w:val="24"/>
              </w:rPr>
              <w:t>盐酸克伦特罗</w:t>
            </w:r>
          </w:p>
        </w:tc>
        <w:tc>
          <w:tcPr>
            <w:tcW w:w="2028" w:type="dxa"/>
          </w:tcPr>
          <w:p>
            <w:pPr>
              <w:spacing w:line="340" w:lineRule="exact"/>
              <w:ind w:firstLine="0" w:firstLineChars="0"/>
              <w:rPr>
                <w:rFonts w:ascii="宋体" w:hAnsi="宋体"/>
                <w:color w:val="auto"/>
                <w:sz w:val="24"/>
                <w:szCs w:val="24"/>
              </w:rPr>
            </w:pPr>
            <w:r>
              <w:rPr>
                <w:rFonts w:hint="eastAsia" w:ascii="宋体" w:hAnsi="宋体"/>
                <w:color w:val="auto"/>
                <w:sz w:val="24"/>
                <w:szCs w:val="24"/>
              </w:rPr>
              <w:t>免疫层析卡、胶体金法</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0.5</w:t>
            </w:r>
            <w:r>
              <w:rPr>
                <w:rFonts w:ascii="宋体" w:hAnsi="宋体"/>
                <w:color w:val="auto"/>
                <w:sz w:val="24"/>
                <w:szCs w:val="24"/>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ind w:firstLine="0" w:firstLineChars="0"/>
              <w:rPr>
                <w:rFonts w:ascii="宋体" w:hAnsi="宋体"/>
                <w:color w:val="auto"/>
                <w:sz w:val="24"/>
                <w:szCs w:val="24"/>
              </w:rPr>
            </w:pPr>
            <w:r>
              <w:rPr>
                <w:rFonts w:ascii="宋体" w:hAnsi="宋体"/>
                <w:color w:val="auto"/>
                <w:sz w:val="24"/>
                <w:szCs w:val="24"/>
              </w:rPr>
              <w:t>8</w:t>
            </w:r>
            <w:r>
              <w:rPr>
                <w:rFonts w:hint="eastAsia" w:ascii="宋体" w:hAnsi="宋体"/>
                <w:color w:val="auto"/>
                <w:sz w:val="24"/>
                <w:szCs w:val="24"/>
              </w:rPr>
              <w:t>.</w:t>
            </w:r>
            <w:r>
              <w:rPr>
                <w:rFonts w:ascii="宋体" w:hAnsi="宋体"/>
                <w:color w:val="auto"/>
                <w:sz w:val="24"/>
                <w:szCs w:val="24"/>
              </w:rPr>
              <w:t>孔雀石绿</w:t>
            </w:r>
          </w:p>
        </w:tc>
        <w:tc>
          <w:tcPr>
            <w:tcW w:w="2028" w:type="dxa"/>
          </w:tcPr>
          <w:p>
            <w:pPr>
              <w:spacing w:line="340" w:lineRule="exact"/>
              <w:ind w:firstLine="0" w:firstLineChars="0"/>
              <w:rPr>
                <w:rFonts w:ascii="宋体" w:hAnsi="宋体"/>
                <w:color w:val="auto"/>
                <w:sz w:val="24"/>
                <w:szCs w:val="24"/>
              </w:rPr>
            </w:pPr>
            <w:r>
              <w:rPr>
                <w:rFonts w:hint="eastAsia" w:ascii="宋体" w:hAnsi="宋体"/>
                <w:color w:val="auto"/>
                <w:sz w:val="24"/>
                <w:szCs w:val="24"/>
              </w:rPr>
              <w:t>免疫层析卡、胶体金法</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ind w:firstLine="0" w:firstLineChars="0"/>
              <w:rPr>
                <w:rFonts w:ascii="宋体" w:hAnsi="宋体"/>
                <w:color w:val="auto"/>
                <w:sz w:val="24"/>
                <w:szCs w:val="24"/>
              </w:rPr>
            </w:pPr>
            <w:r>
              <w:rPr>
                <w:rFonts w:ascii="宋体" w:hAnsi="宋体"/>
                <w:color w:val="auto"/>
                <w:sz w:val="24"/>
                <w:szCs w:val="24"/>
              </w:rPr>
              <w:t>9</w:t>
            </w:r>
            <w:r>
              <w:rPr>
                <w:rFonts w:hint="eastAsia" w:ascii="宋体" w:hAnsi="宋体"/>
                <w:color w:val="auto"/>
                <w:sz w:val="24"/>
                <w:szCs w:val="24"/>
              </w:rPr>
              <w:t>.</w:t>
            </w:r>
            <w:r>
              <w:rPr>
                <w:rFonts w:ascii="宋体" w:hAnsi="宋体"/>
                <w:color w:val="auto"/>
                <w:sz w:val="24"/>
                <w:szCs w:val="24"/>
              </w:rPr>
              <w:t>氯霉素</w:t>
            </w:r>
          </w:p>
        </w:tc>
        <w:tc>
          <w:tcPr>
            <w:tcW w:w="2028" w:type="dxa"/>
          </w:tcPr>
          <w:p>
            <w:pPr>
              <w:spacing w:line="340" w:lineRule="exact"/>
              <w:ind w:firstLine="0" w:firstLineChars="0"/>
              <w:rPr>
                <w:rFonts w:ascii="宋体" w:hAnsi="宋体"/>
                <w:color w:val="auto"/>
                <w:sz w:val="24"/>
                <w:szCs w:val="24"/>
              </w:rPr>
            </w:pPr>
            <w:r>
              <w:rPr>
                <w:rFonts w:hint="eastAsia" w:ascii="宋体" w:hAnsi="宋体"/>
                <w:color w:val="auto"/>
                <w:sz w:val="24"/>
                <w:szCs w:val="24"/>
              </w:rPr>
              <w:t>免疫层析卡、胶体金法</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268" w:type="dxa"/>
            <w:vAlign w:val="center"/>
          </w:tcPr>
          <w:p>
            <w:pPr>
              <w:ind w:firstLine="0" w:firstLineChars="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0</w:t>
            </w:r>
            <w:r>
              <w:rPr>
                <w:rFonts w:hint="eastAsia" w:ascii="宋体" w:hAnsi="宋体"/>
                <w:color w:val="auto"/>
                <w:sz w:val="24"/>
                <w:szCs w:val="24"/>
              </w:rPr>
              <w:t>.</w:t>
            </w:r>
            <w:r>
              <w:rPr>
                <w:rFonts w:ascii="宋体" w:hAnsi="宋体"/>
                <w:color w:val="auto"/>
                <w:sz w:val="24"/>
                <w:szCs w:val="24"/>
              </w:rPr>
              <w:t>硝基呋喃类代谢物</w:t>
            </w:r>
          </w:p>
        </w:tc>
        <w:tc>
          <w:tcPr>
            <w:tcW w:w="2028" w:type="dxa"/>
          </w:tcPr>
          <w:p>
            <w:pPr>
              <w:spacing w:line="340" w:lineRule="exact"/>
              <w:ind w:firstLine="0" w:firstLineChars="0"/>
              <w:rPr>
                <w:rFonts w:ascii="宋体" w:hAnsi="宋体"/>
                <w:color w:val="auto"/>
                <w:sz w:val="24"/>
                <w:szCs w:val="24"/>
              </w:rPr>
            </w:pPr>
            <w:r>
              <w:rPr>
                <w:rFonts w:hint="eastAsia" w:ascii="宋体" w:hAnsi="宋体"/>
                <w:color w:val="auto"/>
                <w:sz w:val="24"/>
                <w:szCs w:val="24"/>
              </w:rPr>
              <w:t>免疫层析卡、胶体金法</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0.5</w:t>
            </w:r>
            <w:r>
              <w:rPr>
                <w:rFonts w:ascii="宋体" w:hAnsi="宋体"/>
                <w:color w:val="auto"/>
                <w:sz w:val="24"/>
                <w:szCs w:val="24"/>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ind w:firstLine="0" w:firstLineChars="0"/>
              <w:rPr>
                <w:rFonts w:ascii="宋体" w:hAnsi="宋体"/>
                <w:color w:val="auto"/>
                <w:sz w:val="24"/>
                <w:szCs w:val="24"/>
              </w:rPr>
            </w:pPr>
            <w:r>
              <w:rPr>
                <w:rFonts w:hint="eastAsia" w:ascii="宋体" w:hAnsi="宋体"/>
                <w:color w:val="auto"/>
                <w:sz w:val="24"/>
                <w:szCs w:val="24"/>
              </w:rPr>
              <w:t>其他项目</w:t>
            </w:r>
          </w:p>
        </w:tc>
        <w:tc>
          <w:tcPr>
            <w:tcW w:w="2028" w:type="dxa"/>
          </w:tcPr>
          <w:p>
            <w:pPr>
              <w:spacing w:line="340" w:lineRule="exact"/>
              <w:ind w:firstLine="0" w:firstLineChars="0"/>
              <w:rPr>
                <w:rFonts w:ascii="宋体" w:hAnsi="宋体"/>
                <w:color w:val="auto"/>
                <w:sz w:val="24"/>
                <w:szCs w:val="24"/>
              </w:rPr>
            </w:pPr>
            <w:r>
              <w:rPr>
                <w:rFonts w:hint="eastAsia" w:ascii="宋体" w:hAnsi="宋体"/>
                <w:color w:val="auto"/>
                <w:sz w:val="24"/>
                <w:szCs w:val="24"/>
              </w:rPr>
              <w:t>分光光度法、免疫层析卡</w:t>
            </w:r>
          </w:p>
        </w:tc>
        <w:tc>
          <w:tcPr>
            <w:tcW w:w="4067" w:type="dxa"/>
          </w:tcPr>
          <w:p>
            <w:pPr>
              <w:ind w:firstLine="0" w:firstLineChars="0"/>
              <w:rPr>
                <w:rFonts w:ascii="宋体" w:hAnsi="宋体"/>
                <w:color w:val="auto"/>
                <w:sz w:val="24"/>
                <w:szCs w:val="24"/>
              </w:rPr>
            </w:pPr>
            <w:r>
              <w:rPr>
                <w:rFonts w:hint="eastAsia" w:ascii="宋体" w:hAnsi="宋体"/>
                <w:color w:val="auto"/>
                <w:sz w:val="24"/>
                <w:szCs w:val="24"/>
              </w:rPr>
              <w:t>参照国家标准</w:t>
            </w:r>
          </w:p>
        </w:tc>
      </w:tr>
    </w:tbl>
    <w:p>
      <w:pPr>
        <w:ind w:firstLine="482"/>
        <w:rPr>
          <w:rFonts w:ascii="宋体" w:hAnsi="宋体"/>
          <w:b/>
          <w:color w:val="auto"/>
          <w:sz w:val="24"/>
          <w:szCs w:val="24"/>
        </w:rPr>
      </w:pPr>
      <w:r>
        <w:rPr>
          <w:rFonts w:hint="eastAsia" w:ascii="宋体" w:hAnsi="宋体"/>
          <w:b/>
          <w:color w:val="auto"/>
          <w:sz w:val="24"/>
          <w:szCs w:val="24"/>
        </w:rPr>
        <w:t>（四）后续处理</w:t>
      </w:r>
    </w:p>
    <w:p>
      <w:pPr>
        <w:spacing w:line="460" w:lineRule="exact"/>
        <w:ind w:firstLine="480"/>
        <w:rPr>
          <w:rFonts w:ascii="宋体" w:hAnsi="宋体"/>
          <w:color w:val="auto"/>
          <w:sz w:val="24"/>
          <w:szCs w:val="24"/>
        </w:rPr>
      </w:pPr>
      <w:r>
        <w:rPr>
          <w:rFonts w:hint="eastAsia" w:ascii="宋体" w:hAnsi="宋体"/>
          <w:color w:val="auto"/>
          <w:sz w:val="24"/>
          <w:szCs w:val="24"/>
        </w:rPr>
        <w:t>1．在快速检测过程中，发现不合格样品，中标承检机构应立即通知市场主办方和甲方，并配合市场主办方和甲方按有关规定进行处理。</w:t>
      </w:r>
    </w:p>
    <w:p>
      <w:pPr>
        <w:spacing w:line="460" w:lineRule="exact"/>
        <w:ind w:firstLine="480"/>
        <w:rPr>
          <w:rFonts w:ascii="宋体" w:hAnsi="宋体"/>
          <w:color w:val="auto"/>
          <w:sz w:val="24"/>
          <w:szCs w:val="24"/>
        </w:rPr>
      </w:pPr>
      <w:r>
        <w:rPr>
          <w:rFonts w:hint="eastAsia" w:ascii="宋体" w:hAnsi="宋体"/>
          <w:color w:val="auto"/>
          <w:sz w:val="24"/>
          <w:szCs w:val="24"/>
        </w:rPr>
        <w:t>2．中标承检机构应实时将所有检测数据自动上传至采购方指定的食用农产品快速检测体系平台。</w:t>
      </w:r>
    </w:p>
    <w:p>
      <w:pPr>
        <w:spacing w:line="460" w:lineRule="exact"/>
        <w:ind w:firstLine="480"/>
        <w:rPr>
          <w:rFonts w:ascii="宋体" w:hAnsi="宋体"/>
          <w:color w:val="auto"/>
          <w:sz w:val="24"/>
          <w:szCs w:val="24"/>
        </w:rPr>
      </w:pPr>
      <w:r>
        <w:rPr>
          <w:rFonts w:hint="eastAsia" w:ascii="宋体" w:hAnsi="宋体"/>
          <w:color w:val="auto"/>
          <w:sz w:val="24"/>
          <w:szCs w:val="24"/>
        </w:rPr>
        <w:t>3．按时提交上月快速检测汇总情况及分析报告，纸质版（加盖公章）随后寄送。报告评价因素应包含纳入检测范围的食用农产品种类（含小类及具体品种）、检测项目、重点区域、产品来源地等维度合格率、超标程度的环比情况，以及综合性评价指数及监管建议。</w:t>
      </w:r>
    </w:p>
    <w:p>
      <w:pPr>
        <w:spacing w:line="460" w:lineRule="exact"/>
        <w:ind w:firstLine="482"/>
        <w:rPr>
          <w:rFonts w:ascii="宋体" w:hAnsi="宋体"/>
          <w:b/>
          <w:color w:val="auto"/>
          <w:sz w:val="24"/>
          <w:szCs w:val="24"/>
        </w:rPr>
      </w:pPr>
      <w:r>
        <w:rPr>
          <w:rFonts w:hint="eastAsia" w:ascii="宋体" w:hAnsi="宋体"/>
          <w:b/>
          <w:color w:val="auto"/>
          <w:sz w:val="24"/>
          <w:szCs w:val="24"/>
        </w:rPr>
        <w:t>（五）其他要求</w:t>
      </w:r>
    </w:p>
    <w:p>
      <w:pPr>
        <w:spacing w:line="460" w:lineRule="exact"/>
        <w:ind w:firstLine="480"/>
        <w:rPr>
          <w:rFonts w:ascii="宋体" w:hAnsi="宋体"/>
          <w:color w:val="auto"/>
          <w:sz w:val="24"/>
          <w:szCs w:val="24"/>
        </w:rPr>
      </w:pPr>
      <w:r>
        <w:rPr>
          <w:rFonts w:hint="eastAsia" w:ascii="宋体" w:hAnsi="宋体"/>
          <w:color w:val="auto"/>
          <w:sz w:val="24"/>
          <w:szCs w:val="24"/>
        </w:rPr>
        <w:t>1．在签订合同前，中标供应商对检测项目及主要检测品种进行预检，如达不到采购需求的必须整改，达到采购人要求方可签订合同。</w:t>
      </w:r>
    </w:p>
    <w:p>
      <w:pPr>
        <w:spacing w:line="460" w:lineRule="exact"/>
        <w:ind w:firstLine="48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中标承检机构应保存抽样、检测的相关凭证和结果，负责建立检测档案，妥善保管检测数据资料，保存期限为 2 年，并注意重要数据资料的保密。</w:t>
      </w:r>
    </w:p>
    <w:p>
      <w:pPr>
        <w:spacing w:line="460" w:lineRule="exact"/>
        <w:ind w:firstLine="480"/>
        <w:rPr>
          <w:rFonts w:ascii="宋体" w:hAnsi="宋体"/>
          <w:color w:val="auto"/>
          <w:sz w:val="24"/>
          <w:szCs w:val="24"/>
        </w:rPr>
      </w:pPr>
      <w:r>
        <w:rPr>
          <w:rFonts w:hint="eastAsia" w:ascii="宋体" w:hAnsi="宋体"/>
          <w:color w:val="auto"/>
          <w:sz w:val="24"/>
          <w:szCs w:val="24"/>
        </w:rPr>
        <w:t>3．工期要求：为期一年，开始时间以合同规定的时间为准。合同期满后，经考核合格可续签。</w:t>
      </w:r>
    </w:p>
    <w:p>
      <w:pPr>
        <w:spacing w:line="460" w:lineRule="exact"/>
        <w:ind w:firstLine="480"/>
        <w:rPr>
          <w:rFonts w:ascii="宋体" w:hAnsi="宋体"/>
          <w:color w:val="auto"/>
          <w:sz w:val="24"/>
          <w:szCs w:val="24"/>
        </w:rPr>
      </w:pPr>
      <w:r>
        <w:rPr>
          <w:rFonts w:hint="eastAsia" w:ascii="宋体" w:hAnsi="宋体"/>
          <w:color w:val="auto"/>
          <w:sz w:val="24"/>
          <w:szCs w:val="24"/>
        </w:rPr>
        <w:t>4．检查、考核：采购人不定时（随机抽查）对本服务工作进行抽查，同时提出意见和建议，促进此项目工作良性的持续发展。</w:t>
      </w:r>
    </w:p>
    <w:p>
      <w:pPr>
        <w:spacing w:line="460" w:lineRule="exact"/>
        <w:ind w:firstLine="480"/>
        <w:rPr>
          <w:rFonts w:ascii="宋体" w:hAnsi="宋体"/>
          <w:color w:val="auto"/>
          <w:sz w:val="24"/>
          <w:szCs w:val="24"/>
        </w:rPr>
      </w:pPr>
      <w:r>
        <w:rPr>
          <w:rFonts w:hint="eastAsia" w:ascii="宋体" w:hAnsi="宋体"/>
          <w:color w:val="auto"/>
          <w:sz w:val="24"/>
          <w:szCs w:val="24"/>
        </w:rPr>
        <w:t>5．合同期内，中标供应商需建立食品快速检测管理系统对检测人员检测全流程进行实时管理，能够实现快速检测数据上传、数据查询、数据管理、工作流程追踪、检测人员实时监控、30天内检测人员全程监控视频查询等功能，采购人有权不定时对该系统进行实时查询，并复制相关监控视频资料存档；如采购人发现中标供应商在快速检测服务中弄虚作假（以食品快速检测管理系统原始监控视频等资料为依据）的或上报快速检测数据不正确的，每发现一次，乙方须支付3000元违约金。有三次及以上发生支付违约金情况的中标供应商，采购人可视情况有权终止合同，并由中标供应商承担相关损失。</w:t>
      </w:r>
    </w:p>
    <w:p>
      <w:pPr>
        <w:spacing w:line="460" w:lineRule="exact"/>
        <w:ind w:firstLine="480"/>
        <w:rPr>
          <w:rFonts w:ascii="宋体" w:hAnsi="宋体"/>
          <w:color w:val="auto"/>
          <w:sz w:val="24"/>
          <w:szCs w:val="24"/>
        </w:rPr>
      </w:pPr>
      <w:r>
        <w:rPr>
          <w:rFonts w:hint="eastAsia" w:ascii="宋体" w:hAnsi="宋体"/>
          <w:color w:val="auto"/>
          <w:sz w:val="24"/>
          <w:szCs w:val="24"/>
        </w:rPr>
        <w:t>6．当变更致使采购量增减时，按投标所报的单价进行结算。</w:t>
      </w:r>
    </w:p>
    <w:p>
      <w:pPr>
        <w:spacing w:line="460" w:lineRule="exact"/>
        <w:ind w:firstLine="480"/>
        <w:rPr>
          <w:rFonts w:ascii="宋体" w:hAnsi="宋体"/>
          <w:color w:val="auto"/>
          <w:sz w:val="24"/>
          <w:szCs w:val="24"/>
        </w:rPr>
      </w:pPr>
      <w:r>
        <w:rPr>
          <w:rFonts w:hint="eastAsia" w:ascii="宋体" w:hAnsi="宋体"/>
          <w:color w:val="auto"/>
          <w:sz w:val="24"/>
          <w:szCs w:val="24"/>
        </w:rPr>
        <w:t>7．中标人应于合同签订后20天内按投标书承诺及项目相关需要配置、项目实施所需场地设备人员和其他必要的设施条件进行检查核实，如不符合要求的，有权提出整改，无法达到项目实施基本要求的，采购人可视情况有权终止合同，并由中标供应商承担相关损失。</w:t>
      </w:r>
    </w:p>
    <w:p>
      <w:pPr>
        <w:spacing w:line="460" w:lineRule="exact"/>
        <w:ind w:firstLine="480"/>
        <w:rPr>
          <w:rFonts w:ascii="宋体" w:hAnsi="宋体"/>
          <w:color w:val="auto"/>
          <w:sz w:val="24"/>
          <w:szCs w:val="24"/>
        </w:rPr>
      </w:pPr>
      <w:r>
        <w:rPr>
          <w:rFonts w:hint="eastAsia" w:ascii="宋体" w:hAnsi="宋体"/>
          <w:color w:val="auto"/>
          <w:sz w:val="24"/>
          <w:szCs w:val="24"/>
        </w:rPr>
        <w:t>8．中标人在签订合同时交纳中标金额的10%作为履约保证金，合同履行完成后无息退还。</w:t>
      </w:r>
      <w:bookmarkStart w:id="263" w:name="_Toc520193762"/>
    </w:p>
    <w:p>
      <w:pPr>
        <w:spacing w:line="460" w:lineRule="exact"/>
        <w:ind w:firstLine="482"/>
        <w:outlineLvl w:val="1"/>
        <w:rPr>
          <w:rFonts w:ascii="宋体" w:hAnsi="宋体"/>
          <w:b/>
          <w:color w:val="auto"/>
          <w:sz w:val="24"/>
          <w:szCs w:val="24"/>
        </w:rPr>
      </w:pPr>
      <w:bookmarkStart w:id="264" w:name="_Toc12697"/>
      <w:bookmarkStart w:id="265" w:name="_Toc2602"/>
      <w:r>
        <w:rPr>
          <w:rFonts w:hint="eastAsia" w:ascii="宋体" w:hAnsi="宋体"/>
          <w:b/>
          <w:color w:val="auto"/>
          <w:sz w:val="24"/>
          <w:szCs w:val="24"/>
        </w:rPr>
        <w:t>二、付款方式及要求</w:t>
      </w:r>
      <w:bookmarkEnd w:id="263"/>
      <w:bookmarkEnd w:id="264"/>
      <w:bookmarkEnd w:id="265"/>
    </w:p>
    <w:p>
      <w:pPr>
        <w:tabs>
          <w:tab w:val="left" w:pos="3870"/>
          <w:tab w:val="left" w:pos="4085"/>
        </w:tabs>
        <w:snapToGrid w:val="0"/>
        <w:spacing w:line="440" w:lineRule="exact"/>
        <w:ind w:firstLine="480"/>
        <w:rPr>
          <w:rFonts w:ascii="宋体" w:hAnsi="宋体"/>
          <w:color w:val="auto"/>
          <w:sz w:val="24"/>
          <w:szCs w:val="24"/>
        </w:rPr>
      </w:pPr>
      <w:r>
        <w:rPr>
          <w:rFonts w:hint="eastAsia" w:ascii="宋体" w:hAnsi="宋体"/>
          <w:color w:val="auto"/>
          <w:sz w:val="24"/>
          <w:szCs w:val="24"/>
        </w:rPr>
        <w:t>1.本项目采取下列付款方式：按每个月输入采购人指定的食用农产品快速检测体系平台的有效批次及检测项目内容中标综合单价结算，并于采购人收到纸质审计报告、发票，经审批后予以付清。实际检测批次会略有变动，按实际检测批次结算。</w:t>
      </w:r>
    </w:p>
    <w:p>
      <w:pPr>
        <w:ind w:firstLine="480"/>
        <w:jc w:val="left"/>
        <w:outlineLvl w:val="0"/>
        <w:rPr>
          <w:rFonts w:ascii="宋体" w:hAnsi="宋体"/>
          <w:color w:val="auto"/>
          <w:kern w:val="0"/>
          <w:sz w:val="24"/>
          <w:szCs w:val="24"/>
        </w:rPr>
      </w:pPr>
      <w:bookmarkStart w:id="266" w:name="_Toc17715"/>
      <w:bookmarkStart w:id="267" w:name="_Toc14794"/>
      <w:r>
        <w:rPr>
          <w:rFonts w:hint="eastAsia" w:ascii="宋体" w:hAnsi="宋体"/>
          <w:color w:val="auto"/>
          <w:kern w:val="0"/>
          <w:sz w:val="24"/>
          <w:szCs w:val="24"/>
        </w:rPr>
        <w:t>2.需提供电子版视频演示，以U盘的方式于开标之前邮寄至绍兴平准招标代理有限公司。</w:t>
      </w:r>
      <w:bookmarkEnd w:id="266"/>
      <w:bookmarkEnd w:id="267"/>
      <w:r>
        <w:rPr>
          <w:rStyle w:val="36"/>
          <w:rFonts w:hint="eastAsia" w:ascii="宋体" w:hAnsi="宋体" w:cs="宋体"/>
          <w:b w:val="0"/>
          <w:color w:val="auto"/>
          <w:szCs w:val="24"/>
        </w:rPr>
        <w:t>演示视频</w:t>
      </w:r>
      <w:r>
        <w:rPr>
          <w:rFonts w:hint="eastAsia" w:ascii="宋体" w:hAnsi="宋体"/>
          <w:color w:val="auto"/>
          <w:kern w:val="0"/>
          <w:sz w:val="24"/>
          <w:szCs w:val="24"/>
        </w:rPr>
        <w:t>应当密封包装，并在包装上标注投标项目名称、投标单位名称并加盖公章。没有密封包装或标识或盖章或逾期送达至投标地点的视为未递交。演示视频可与</w:t>
      </w:r>
      <w:r>
        <w:rPr>
          <w:rFonts w:ascii="宋体" w:hAnsi="宋体" w:cs="宋体"/>
          <w:color w:val="auto"/>
          <w:sz w:val="24"/>
        </w:rPr>
        <w:t>备份投标文件</w:t>
      </w:r>
      <w:r>
        <w:rPr>
          <w:rFonts w:hint="eastAsia" w:ascii="宋体" w:hAnsi="宋体" w:cs="宋体"/>
          <w:color w:val="auto"/>
          <w:sz w:val="24"/>
        </w:rPr>
        <w:t>一起寄出，但需分别密封包装。</w:t>
      </w:r>
    </w:p>
    <w:p>
      <w:pPr>
        <w:ind w:firstLine="480"/>
        <w:jc w:val="left"/>
        <w:outlineLvl w:val="0"/>
        <w:rPr>
          <w:rFonts w:ascii="宋体" w:hAnsi="宋体"/>
          <w:color w:val="auto"/>
          <w:kern w:val="0"/>
          <w:sz w:val="24"/>
          <w:szCs w:val="24"/>
        </w:rPr>
      </w:pPr>
      <w:bookmarkStart w:id="268" w:name="_Toc29287"/>
      <w:bookmarkStart w:id="269" w:name="_Toc24309"/>
      <w:r>
        <w:rPr>
          <w:rFonts w:hint="eastAsia" w:ascii="宋体" w:hAnsi="宋体"/>
          <w:color w:val="auto"/>
          <w:kern w:val="0"/>
          <w:sz w:val="24"/>
          <w:szCs w:val="24"/>
        </w:rPr>
        <w:t>3.若合同期间有不可抗力因素需要新增检测项目，中标单位需无条件配合，结算价按市场调研价。</w:t>
      </w:r>
      <w:bookmarkEnd w:id="268"/>
      <w:bookmarkEnd w:id="269"/>
    </w:p>
    <w:p>
      <w:pPr>
        <w:spacing w:afterLines="100"/>
        <w:ind w:firstLine="0" w:firstLineChars="0"/>
        <w:jc w:val="center"/>
        <w:outlineLvl w:val="0"/>
        <w:rPr>
          <w:rFonts w:ascii="宋体" w:hAnsi="宋体"/>
          <w:b/>
          <w:caps/>
          <w:color w:val="auto"/>
          <w:sz w:val="36"/>
          <w:szCs w:val="36"/>
        </w:rPr>
      </w:pPr>
      <w:r>
        <w:rPr>
          <w:rFonts w:hint="eastAsia" w:ascii="宋体" w:hAnsi="宋体"/>
          <w:color w:val="auto"/>
          <w:kern w:val="0"/>
          <w:sz w:val="24"/>
          <w:szCs w:val="24"/>
        </w:rPr>
        <w:br w:type="page"/>
      </w:r>
      <w:bookmarkStart w:id="270" w:name="_Toc465774040"/>
      <w:bookmarkStart w:id="271" w:name="_Toc22296"/>
      <w:bookmarkStart w:id="272" w:name="_Toc297662418"/>
      <w:bookmarkStart w:id="273" w:name="_Toc12491"/>
      <w:bookmarkStart w:id="274" w:name="_Toc3375"/>
      <w:bookmarkStart w:id="275" w:name="_Toc248065080"/>
      <w:bookmarkStart w:id="276" w:name="_Toc226337802"/>
      <w:bookmarkStart w:id="277" w:name="_Toc148453847"/>
      <w:bookmarkStart w:id="278" w:name="_Toc149016131"/>
      <w:bookmarkStart w:id="279" w:name="_Toc180555960"/>
      <w:bookmarkStart w:id="280" w:name="_Toc148453844"/>
      <w:bookmarkStart w:id="281" w:name="_Toc304551332"/>
      <w:r>
        <w:rPr>
          <w:b/>
          <w:bCs/>
          <w:color w:val="auto"/>
          <w:sz w:val="36"/>
          <w:szCs w:val="36"/>
        </w:rPr>
        <w:t>第</w:t>
      </w:r>
      <w:r>
        <w:rPr>
          <w:rFonts w:hint="eastAsia"/>
          <w:b/>
          <w:bCs/>
          <w:color w:val="auto"/>
          <w:sz w:val="36"/>
          <w:szCs w:val="36"/>
        </w:rPr>
        <w:t>四</w:t>
      </w:r>
      <w:r>
        <w:rPr>
          <w:b/>
          <w:bCs/>
          <w:color w:val="auto"/>
          <w:sz w:val="36"/>
          <w:szCs w:val="36"/>
        </w:rPr>
        <w:t xml:space="preserve">部分 </w:t>
      </w:r>
      <w:bookmarkEnd w:id="270"/>
      <w:bookmarkEnd w:id="271"/>
      <w:bookmarkEnd w:id="272"/>
      <w:r>
        <w:rPr>
          <w:rFonts w:ascii="宋体" w:hAnsi="宋体"/>
          <w:b/>
          <w:caps/>
          <w:color w:val="auto"/>
          <w:sz w:val="36"/>
          <w:szCs w:val="36"/>
        </w:rPr>
        <w:t>评标办法</w:t>
      </w:r>
      <w:r>
        <w:rPr>
          <w:rFonts w:hint="eastAsia" w:ascii="宋体" w:hAnsi="宋体"/>
          <w:b/>
          <w:caps/>
          <w:color w:val="auto"/>
          <w:sz w:val="36"/>
          <w:szCs w:val="36"/>
        </w:rPr>
        <w:t>及评分标准</w:t>
      </w:r>
      <w:bookmarkEnd w:id="273"/>
      <w:bookmarkEnd w:id="274"/>
    </w:p>
    <w:p>
      <w:pPr>
        <w:ind w:firstLine="480"/>
        <w:rPr>
          <w:rFonts w:ascii="宋体" w:hAnsi="宋体"/>
          <w:color w:val="auto"/>
          <w:sz w:val="24"/>
          <w:szCs w:val="24"/>
        </w:rPr>
      </w:pPr>
      <w:r>
        <w:rPr>
          <w:rFonts w:hint="eastAsia" w:ascii="宋体" w:hAnsi="宋体"/>
          <w:color w:val="auto"/>
          <w:sz w:val="24"/>
          <w:szCs w:val="24"/>
        </w:rPr>
        <w:t>根据《中华人民共和国政府采购法》、财政部的有关规定及此项目的实际情况，遵循公平、公正、科学择优的原则，特制定本办法。</w:t>
      </w:r>
    </w:p>
    <w:p>
      <w:pPr>
        <w:ind w:firstLine="482"/>
        <w:outlineLvl w:val="1"/>
        <w:rPr>
          <w:rFonts w:ascii="宋体" w:hAnsi="宋体"/>
          <w:b/>
          <w:color w:val="auto"/>
          <w:sz w:val="24"/>
          <w:szCs w:val="24"/>
        </w:rPr>
      </w:pPr>
      <w:bookmarkStart w:id="282" w:name="_Toc7910"/>
      <w:bookmarkStart w:id="283" w:name="_Toc22707"/>
      <w:bookmarkStart w:id="284" w:name="_Toc297662419"/>
      <w:bookmarkStart w:id="285" w:name="_Toc24759"/>
      <w:bookmarkStart w:id="286" w:name="_Toc1642"/>
      <w:r>
        <w:rPr>
          <w:rFonts w:hint="eastAsia" w:ascii="宋体" w:hAnsi="宋体"/>
          <w:b/>
          <w:color w:val="auto"/>
          <w:sz w:val="24"/>
          <w:szCs w:val="24"/>
        </w:rPr>
        <w:t>一、评标组织</w:t>
      </w:r>
      <w:bookmarkEnd w:id="282"/>
      <w:bookmarkEnd w:id="283"/>
      <w:bookmarkEnd w:id="284"/>
      <w:bookmarkEnd w:id="285"/>
      <w:bookmarkEnd w:id="286"/>
    </w:p>
    <w:p>
      <w:pPr>
        <w:ind w:firstLine="480"/>
        <w:rPr>
          <w:rFonts w:ascii="宋体" w:hAnsi="宋体"/>
          <w:color w:val="auto"/>
          <w:sz w:val="24"/>
          <w:szCs w:val="24"/>
        </w:rPr>
      </w:pPr>
      <w:r>
        <w:rPr>
          <w:rFonts w:hint="eastAsia" w:ascii="宋体" w:hAnsi="宋体"/>
          <w:color w:val="auto"/>
          <w:sz w:val="24"/>
          <w:szCs w:val="24"/>
        </w:rPr>
        <w:t>评标工作由评标委员会负责。评标委员会按有关规定产生。</w:t>
      </w:r>
      <w:r>
        <w:rPr>
          <w:rFonts w:ascii="宋体" w:hAnsi="宋体"/>
          <w:color w:val="auto"/>
          <w:sz w:val="24"/>
          <w:szCs w:val="24"/>
        </w:rPr>
        <w:t>评标委员会由采购人代表和有关技术、经济等方面的专家组成，成员人数为五人</w:t>
      </w:r>
      <w:r>
        <w:rPr>
          <w:rFonts w:hint="eastAsia" w:ascii="宋体" w:hAnsi="宋体"/>
          <w:color w:val="auto"/>
          <w:sz w:val="24"/>
          <w:szCs w:val="24"/>
        </w:rPr>
        <w:t>及</w:t>
      </w:r>
      <w:r>
        <w:rPr>
          <w:rFonts w:ascii="宋体" w:hAnsi="宋体"/>
          <w:color w:val="auto"/>
          <w:sz w:val="24"/>
          <w:szCs w:val="24"/>
        </w:rPr>
        <w:t>以上单数。其中，技术、经济等方面的专家不得少于成员总数的三分之二。</w:t>
      </w:r>
      <w:r>
        <w:rPr>
          <w:rFonts w:hint="eastAsia" w:ascii="宋体" w:hAnsi="宋体"/>
          <w:color w:val="auto"/>
          <w:sz w:val="24"/>
          <w:szCs w:val="24"/>
        </w:rPr>
        <w:t>整个开、评标过程接受有关部门的监督指导。</w:t>
      </w:r>
    </w:p>
    <w:p>
      <w:pPr>
        <w:ind w:firstLine="482"/>
        <w:outlineLvl w:val="1"/>
        <w:rPr>
          <w:rFonts w:ascii="宋体" w:hAnsi="宋体"/>
          <w:b/>
          <w:color w:val="auto"/>
          <w:sz w:val="24"/>
          <w:szCs w:val="24"/>
        </w:rPr>
      </w:pPr>
      <w:bookmarkStart w:id="287" w:name="_Toc11215"/>
      <w:bookmarkStart w:id="288" w:name="_Toc297662420"/>
      <w:bookmarkStart w:id="289" w:name="_Toc29450"/>
      <w:bookmarkStart w:id="290" w:name="_Toc14258"/>
      <w:bookmarkStart w:id="291" w:name="_Toc9966"/>
      <w:r>
        <w:rPr>
          <w:rFonts w:hint="eastAsia" w:ascii="宋体" w:hAnsi="宋体"/>
          <w:b/>
          <w:color w:val="auto"/>
          <w:sz w:val="24"/>
          <w:szCs w:val="24"/>
        </w:rPr>
        <w:t>二、评标方法</w:t>
      </w:r>
      <w:bookmarkEnd w:id="287"/>
      <w:bookmarkEnd w:id="288"/>
      <w:bookmarkEnd w:id="289"/>
      <w:bookmarkEnd w:id="290"/>
      <w:bookmarkEnd w:id="291"/>
    </w:p>
    <w:p>
      <w:pPr>
        <w:ind w:firstLine="480"/>
        <w:rPr>
          <w:rFonts w:ascii="宋体" w:hAnsi="宋体"/>
          <w:color w:val="auto"/>
          <w:sz w:val="24"/>
          <w:szCs w:val="24"/>
        </w:rPr>
      </w:pPr>
      <w:r>
        <w:rPr>
          <w:rFonts w:hint="eastAsia" w:ascii="宋体" w:hAnsi="宋体"/>
          <w:color w:val="auto"/>
          <w:sz w:val="24"/>
          <w:szCs w:val="24"/>
        </w:rPr>
        <w:t>综合评分法。开标后，评标委员会首先对投标人进行资格性审查和投标文件符合性审查，凡投标人不符合投标资格或投标文件完整性、合法性存在欠缺的，或投标文件实质性内容和关键格式严重不符合有关规定和不响应招标文件要求的，作为无效标予以废除，不进入评议打分范围。</w:t>
      </w:r>
    </w:p>
    <w:p>
      <w:pPr>
        <w:ind w:firstLine="480"/>
        <w:rPr>
          <w:rFonts w:ascii="宋体" w:hAnsi="宋体"/>
          <w:color w:val="auto"/>
          <w:sz w:val="24"/>
          <w:szCs w:val="24"/>
        </w:rPr>
      </w:pPr>
      <w:r>
        <w:rPr>
          <w:rFonts w:hint="eastAsia" w:ascii="宋体" w:hAnsi="宋体"/>
          <w:color w:val="auto"/>
          <w:sz w:val="24"/>
          <w:szCs w:val="24"/>
        </w:rPr>
        <w:t>评标委员会以审标、询标为基础依据，对投标文件及投标人分别进行分析评议，由评委独立评议计分</w:t>
      </w:r>
      <w:r>
        <w:rPr>
          <w:rFonts w:ascii="宋体" w:hAnsi="宋体"/>
          <w:color w:val="auto"/>
          <w:sz w:val="24"/>
          <w:szCs w:val="24"/>
        </w:rPr>
        <w:t>，取汇总后的算术平均值。</w:t>
      </w:r>
    </w:p>
    <w:p>
      <w:pPr>
        <w:ind w:firstLine="480"/>
        <w:rPr>
          <w:rFonts w:ascii="宋体" w:hAnsi="宋体"/>
          <w:color w:val="auto"/>
          <w:sz w:val="24"/>
          <w:szCs w:val="24"/>
        </w:rPr>
      </w:pPr>
      <w:r>
        <w:rPr>
          <w:rFonts w:hint="eastAsia" w:ascii="宋体" w:hAnsi="宋体"/>
          <w:color w:val="auto"/>
          <w:sz w:val="24"/>
          <w:szCs w:val="24"/>
        </w:rPr>
        <w:t xml:space="preserve">投标人的综合得分为商务技术部分、价格部分评分的总计（指定专人进行计算和复核，四舍五入法，保留两位小数），中标候选资格按评标得分由高到低顺序排列，得分相同的，按投标报价由高到低顺序排列；得分且投标报价相同的，按技术商务得分由高到低排列。排名第一的投标人为中标候选人。 </w:t>
      </w:r>
    </w:p>
    <w:p>
      <w:pPr>
        <w:ind w:firstLine="482"/>
        <w:outlineLvl w:val="1"/>
        <w:rPr>
          <w:rFonts w:ascii="宋体" w:hAnsi="宋体"/>
          <w:b/>
          <w:color w:val="auto"/>
          <w:sz w:val="24"/>
          <w:szCs w:val="24"/>
        </w:rPr>
      </w:pPr>
      <w:bookmarkStart w:id="292" w:name="_Toc297662421"/>
      <w:bookmarkStart w:id="293" w:name="_Toc24641"/>
      <w:bookmarkStart w:id="294" w:name="_Toc4514"/>
      <w:bookmarkStart w:id="295" w:name="_Toc8161"/>
      <w:bookmarkStart w:id="296" w:name="_Toc28590"/>
      <w:r>
        <w:rPr>
          <w:rFonts w:hint="eastAsia" w:ascii="宋体" w:hAnsi="宋体"/>
          <w:b/>
          <w:color w:val="auto"/>
          <w:sz w:val="24"/>
          <w:szCs w:val="24"/>
        </w:rPr>
        <w:t>三、定标办法</w:t>
      </w:r>
      <w:bookmarkEnd w:id="292"/>
      <w:bookmarkEnd w:id="293"/>
      <w:bookmarkEnd w:id="294"/>
      <w:bookmarkEnd w:id="295"/>
      <w:bookmarkEnd w:id="296"/>
    </w:p>
    <w:p>
      <w:pPr>
        <w:ind w:firstLine="480"/>
        <w:rPr>
          <w:rFonts w:ascii="宋体" w:hAnsi="宋体"/>
          <w:color w:val="auto"/>
          <w:sz w:val="24"/>
          <w:szCs w:val="24"/>
        </w:rPr>
      </w:pPr>
      <w:r>
        <w:rPr>
          <w:rFonts w:hint="eastAsia" w:ascii="宋体" w:hAnsi="宋体"/>
          <w:color w:val="auto"/>
          <w:sz w:val="24"/>
          <w:szCs w:val="24"/>
        </w:rPr>
        <w:t>评标结束后，采购人根据评标委员会提交的评审报告和推荐意见，对进入候选的投标人进行最终审查。终审后根据推荐的候选中标单位情况确定中标单位。最低报价不是中标的唯一保证。</w:t>
      </w:r>
    </w:p>
    <w:p>
      <w:pPr>
        <w:ind w:firstLine="480"/>
        <w:rPr>
          <w:rFonts w:ascii="宋体" w:hAnsi="宋体"/>
          <w:color w:val="auto"/>
          <w:sz w:val="24"/>
          <w:szCs w:val="24"/>
        </w:rPr>
      </w:pPr>
      <w:r>
        <w:rPr>
          <w:rFonts w:hint="eastAsia" w:ascii="宋体" w:hAnsi="宋体"/>
          <w:color w:val="auto"/>
          <w:sz w:val="24"/>
          <w:szCs w:val="24"/>
        </w:rPr>
        <w:t>整个评标过程应严格保密，评标委员会成员及工作人员应严格遵守纪律，不得泄漏任何评标信息。</w:t>
      </w:r>
    </w:p>
    <w:p>
      <w:pPr>
        <w:numPr>
          <w:ilvl w:val="0"/>
          <w:numId w:val="4"/>
        </w:numPr>
        <w:ind w:firstLine="482"/>
        <w:outlineLvl w:val="1"/>
        <w:rPr>
          <w:rFonts w:ascii="宋体" w:hAnsi="宋体"/>
          <w:b/>
          <w:color w:val="auto"/>
          <w:sz w:val="24"/>
          <w:szCs w:val="24"/>
        </w:rPr>
      </w:pPr>
      <w:bookmarkStart w:id="297" w:name="_Toc25565"/>
      <w:bookmarkStart w:id="298" w:name="_Toc9914"/>
      <w:bookmarkStart w:id="299" w:name="_Toc19935"/>
      <w:bookmarkStart w:id="300" w:name="_Toc14957"/>
      <w:r>
        <w:rPr>
          <w:rFonts w:hint="eastAsia" w:ascii="宋体" w:hAnsi="宋体"/>
          <w:b/>
          <w:color w:val="auto"/>
          <w:sz w:val="24"/>
          <w:szCs w:val="24"/>
        </w:rPr>
        <w:t>评标细则</w:t>
      </w:r>
      <w:bookmarkEnd w:id="297"/>
      <w:bookmarkEnd w:id="298"/>
      <w:bookmarkEnd w:id="299"/>
      <w:bookmarkEnd w:id="300"/>
    </w:p>
    <w:p>
      <w:pPr>
        <w:ind w:firstLine="480"/>
        <w:outlineLvl w:val="1"/>
        <w:rPr>
          <w:rFonts w:ascii="宋体" w:hAnsi="宋体"/>
          <w:bCs/>
          <w:color w:val="auto"/>
          <w:sz w:val="24"/>
          <w:szCs w:val="24"/>
        </w:rPr>
      </w:pPr>
      <w:bookmarkStart w:id="301" w:name="_Toc31280"/>
      <w:bookmarkStart w:id="302" w:name="_Toc2024"/>
      <w:bookmarkStart w:id="303" w:name="_Toc23539"/>
      <w:r>
        <w:rPr>
          <w:rFonts w:hint="eastAsia" w:ascii="宋体" w:hAnsi="宋体"/>
          <w:color w:val="auto"/>
          <w:sz w:val="24"/>
          <w:szCs w:val="24"/>
        </w:rPr>
        <w:t>本次评标采用综合评分法，总分为100分，其中价格分10分、商务技术分90分。（</w:t>
      </w:r>
      <w:r>
        <w:rPr>
          <w:rFonts w:ascii="宋体" w:hAnsi="宋体"/>
          <w:color w:val="auto"/>
          <w:sz w:val="24"/>
          <w:szCs w:val="24"/>
        </w:rPr>
        <w:t>评分计算</w:t>
      </w:r>
      <w:r>
        <w:rPr>
          <w:rFonts w:hint="eastAsia" w:ascii="宋体" w:hAnsi="宋体"/>
          <w:bCs/>
          <w:color w:val="auto"/>
          <w:sz w:val="24"/>
          <w:szCs w:val="24"/>
        </w:rPr>
        <w:t>保留小数2位）：</w:t>
      </w:r>
      <w:bookmarkEnd w:id="301"/>
      <w:bookmarkEnd w:id="302"/>
      <w:bookmarkEnd w:id="303"/>
    </w:p>
    <w:p>
      <w:pPr>
        <w:ind w:firstLine="482"/>
        <w:rPr>
          <w:rFonts w:ascii="宋体" w:hAnsi="宋体"/>
          <w:b/>
          <w:color w:val="auto"/>
          <w:sz w:val="24"/>
          <w:szCs w:val="24"/>
        </w:rPr>
      </w:pPr>
      <w:r>
        <w:rPr>
          <w:rFonts w:hint="eastAsia" w:ascii="宋体" w:hAnsi="宋体"/>
          <w:b/>
          <w:color w:val="auto"/>
          <w:sz w:val="24"/>
          <w:szCs w:val="24"/>
        </w:rPr>
        <w:t>1.商务技术分（90分）</w:t>
      </w:r>
    </w:p>
    <w:p>
      <w:pPr>
        <w:pStyle w:val="49"/>
        <w:spacing w:before="0"/>
        <w:ind w:firstLine="480"/>
        <w:rPr>
          <w:rFonts w:ascii="宋体" w:hAnsi="宋体"/>
          <w:color w:val="auto"/>
          <w:szCs w:val="24"/>
        </w:rPr>
      </w:pPr>
      <w:r>
        <w:rPr>
          <w:rFonts w:hint="eastAsia" w:ascii="宋体" w:hAnsi="宋体"/>
          <w:color w:val="auto"/>
          <w:szCs w:val="24"/>
        </w:rPr>
        <w:t>商务技术分</w:t>
      </w:r>
      <w:r>
        <w:rPr>
          <w:rFonts w:ascii="宋体" w:hAnsi="宋体"/>
          <w:color w:val="auto"/>
          <w:szCs w:val="24"/>
        </w:rPr>
        <w:t>按照评标委员会成员的独立评分结果汇总数的算术平均分计算，计算公式为：</w:t>
      </w:r>
    </w:p>
    <w:p>
      <w:pPr>
        <w:pStyle w:val="49"/>
        <w:spacing w:before="0"/>
        <w:ind w:firstLine="480"/>
        <w:rPr>
          <w:rFonts w:ascii="宋体" w:hAnsi="宋体"/>
          <w:b/>
          <w:color w:val="auto"/>
          <w:szCs w:val="24"/>
        </w:rPr>
      </w:pPr>
      <w:r>
        <w:rPr>
          <w:rFonts w:hint="eastAsia" w:ascii="宋体" w:hAnsi="宋体"/>
          <w:color w:val="auto"/>
          <w:szCs w:val="24"/>
        </w:rPr>
        <w:t>商务技术</w:t>
      </w:r>
      <w:r>
        <w:rPr>
          <w:rFonts w:ascii="宋体" w:hAnsi="宋体"/>
          <w:color w:val="auto"/>
          <w:szCs w:val="24"/>
        </w:rPr>
        <w:t>分=评标委员会所有成员评分合计数/评标委员会组成人员数</w:t>
      </w:r>
    </w:p>
    <w:p>
      <w:pPr>
        <w:numPr>
          <w:ilvl w:val="0"/>
          <w:numId w:val="5"/>
        </w:numPr>
        <w:ind w:left="284" w:firstLine="241" w:firstLineChars="100"/>
        <w:rPr>
          <w:rFonts w:ascii="宋体" w:hAnsi="宋体"/>
          <w:b/>
          <w:color w:val="auto"/>
          <w:sz w:val="24"/>
          <w:szCs w:val="24"/>
        </w:rPr>
      </w:pPr>
      <w:r>
        <w:rPr>
          <w:rFonts w:hint="eastAsia" w:ascii="宋体" w:hAnsi="宋体"/>
          <w:b/>
          <w:color w:val="auto"/>
          <w:sz w:val="24"/>
          <w:szCs w:val="24"/>
        </w:rPr>
        <w:t>标项一/二/三技术资信分（90分）</w:t>
      </w:r>
    </w:p>
    <w:tbl>
      <w:tblPr>
        <w:tblStyle w:val="26"/>
        <w:tblW w:w="905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1"/>
        <w:gridCol w:w="1200"/>
        <w:gridCol w:w="639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741" w:type="dxa"/>
            <w:vAlign w:val="center"/>
          </w:tcPr>
          <w:p>
            <w:pPr>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序号</w:t>
            </w:r>
          </w:p>
        </w:tc>
        <w:tc>
          <w:tcPr>
            <w:tcW w:w="1200" w:type="dxa"/>
            <w:vAlign w:val="center"/>
          </w:tcPr>
          <w:p>
            <w:pPr>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评审因素</w:t>
            </w:r>
          </w:p>
        </w:tc>
        <w:tc>
          <w:tcPr>
            <w:tcW w:w="6390" w:type="dxa"/>
            <w:vAlign w:val="center"/>
          </w:tcPr>
          <w:p>
            <w:pPr>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评分标准</w:t>
            </w:r>
          </w:p>
        </w:tc>
        <w:tc>
          <w:tcPr>
            <w:tcW w:w="720" w:type="dxa"/>
            <w:vAlign w:val="center"/>
          </w:tcPr>
          <w:p>
            <w:pPr>
              <w:widowControl/>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trPr>
        <w:tc>
          <w:tcPr>
            <w:tcW w:w="741" w:type="dxa"/>
            <w:vMerge w:val="restart"/>
            <w:vAlign w:val="center"/>
          </w:tcPr>
          <w:p>
            <w:pPr>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1</w:t>
            </w:r>
          </w:p>
        </w:tc>
        <w:tc>
          <w:tcPr>
            <w:tcW w:w="1200" w:type="dxa"/>
            <w:vMerge w:val="restart"/>
            <w:vAlign w:val="center"/>
          </w:tcPr>
          <w:p>
            <w:pPr>
              <w:pStyle w:val="60"/>
              <w:ind w:left="105" w:leftChars="50" w:right="105" w:rightChars="50"/>
              <w:jc w:val="center"/>
              <w:rPr>
                <w:rFonts w:ascii="宋体" w:hAnsi="宋体"/>
                <w:color w:val="auto"/>
                <w:sz w:val="24"/>
              </w:rPr>
            </w:pPr>
            <w:r>
              <w:rPr>
                <w:rFonts w:hint="eastAsia" w:ascii="宋体" w:hAnsi="宋体"/>
                <w:color w:val="auto"/>
                <w:sz w:val="24"/>
              </w:rPr>
              <w:t>企业实力</w:t>
            </w:r>
          </w:p>
        </w:tc>
        <w:tc>
          <w:tcPr>
            <w:tcW w:w="6390" w:type="dxa"/>
            <w:vAlign w:val="center"/>
          </w:tcPr>
          <w:p>
            <w:pPr>
              <w:tabs>
                <w:tab w:val="left" w:pos="312"/>
              </w:tabs>
              <w:spacing w:line="310" w:lineRule="exact"/>
              <w:ind w:left="105" w:leftChars="50" w:right="105" w:rightChars="50" w:firstLine="0" w:firstLineChars="0"/>
              <w:rPr>
                <w:rFonts w:ascii="宋体" w:hAnsi="宋体" w:cs="宋体"/>
                <w:color w:val="auto"/>
                <w:sz w:val="24"/>
                <w:szCs w:val="24"/>
              </w:rPr>
            </w:pPr>
            <w:r>
              <w:rPr>
                <w:rFonts w:hint="eastAsia" w:ascii="宋体" w:hAnsi="宋体" w:cs="宋体"/>
                <w:color w:val="auto"/>
                <w:sz w:val="24"/>
                <w:szCs w:val="24"/>
              </w:rPr>
              <w:t>投标人获得由市场监管局颁发的“守合同重信用”单位的,按照省级或3A级及以上得3分，地市级或2A级得2分，区县级或1A级得1分，</w:t>
            </w:r>
            <w:r>
              <w:rPr>
                <w:rFonts w:hint="eastAsia" w:ascii="宋体" w:hAnsi="宋体"/>
                <w:color w:val="auto"/>
                <w:sz w:val="24"/>
                <w:szCs w:val="24"/>
              </w:rPr>
              <w:t xml:space="preserve">提供证书扫描件加盖CA签章。 </w:t>
            </w:r>
          </w:p>
        </w:tc>
        <w:tc>
          <w:tcPr>
            <w:tcW w:w="720" w:type="dxa"/>
            <w:vAlign w:val="center"/>
          </w:tcPr>
          <w:p>
            <w:pPr>
              <w:spacing w:line="310" w:lineRule="exact"/>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741" w:type="dxa"/>
            <w:vMerge w:val="continue"/>
            <w:vAlign w:val="center"/>
          </w:tcPr>
          <w:p>
            <w:pPr>
              <w:ind w:left="105" w:leftChars="50" w:right="105" w:rightChars="50" w:firstLine="0" w:firstLineChars="0"/>
              <w:jc w:val="center"/>
              <w:rPr>
                <w:rFonts w:ascii="宋体" w:hAnsi="宋体" w:cs="宋体"/>
                <w:color w:val="auto"/>
                <w:sz w:val="24"/>
                <w:szCs w:val="24"/>
              </w:rPr>
            </w:pPr>
          </w:p>
        </w:tc>
        <w:tc>
          <w:tcPr>
            <w:tcW w:w="1200" w:type="dxa"/>
            <w:vMerge w:val="continue"/>
            <w:vAlign w:val="center"/>
          </w:tcPr>
          <w:p>
            <w:pPr>
              <w:pStyle w:val="60"/>
              <w:ind w:left="105" w:leftChars="50" w:right="105" w:rightChars="50"/>
              <w:jc w:val="center"/>
              <w:rPr>
                <w:rFonts w:ascii="宋体" w:hAnsi="宋体"/>
                <w:color w:val="auto"/>
                <w:sz w:val="24"/>
              </w:rPr>
            </w:pPr>
          </w:p>
        </w:tc>
        <w:tc>
          <w:tcPr>
            <w:tcW w:w="6390" w:type="dxa"/>
            <w:vAlign w:val="center"/>
          </w:tcPr>
          <w:p>
            <w:pPr>
              <w:tabs>
                <w:tab w:val="left" w:pos="312"/>
              </w:tabs>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 xml:space="preserve">投标人获得省部级高新技术企业得2分，地市级得1分，提供证书扫描件加盖CA签章。 </w:t>
            </w:r>
          </w:p>
        </w:tc>
        <w:tc>
          <w:tcPr>
            <w:tcW w:w="720" w:type="dxa"/>
            <w:vAlign w:val="center"/>
          </w:tcPr>
          <w:p>
            <w:pPr>
              <w:spacing w:line="310" w:lineRule="exact"/>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741" w:type="dxa"/>
            <w:vMerge w:val="continue"/>
            <w:vAlign w:val="center"/>
          </w:tcPr>
          <w:p>
            <w:pPr>
              <w:ind w:left="105" w:leftChars="50" w:right="105" w:rightChars="50" w:firstLine="0" w:firstLineChars="0"/>
              <w:jc w:val="center"/>
              <w:rPr>
                <w:rFonts w:ascii="宋体" w:hAnsi="宋体" w:cs="宋体"/>
                <w:color w:val="auto"/>
                <w:sz w:val="24"/>
                <w:szCs w:val="24"/>
              </w:rPr>
            </w:pPr>
          </w:p>
        </w:tc>
        <w:tc>
          <w:tcPr>
            <w:tcW w:w="1200" w:type="dxa"/>
            <w:vMerge w:val="continue"/>
            <w:vAlign w:val="center"/>
          </w:tcPr>
          <w:p>
            <w:pPr>
              <w:pStyle w:val="60"/>
              <w:ind w:left="105" w:leftChars="50" w:right="105" w:rightChars="50"/>
              <w:jc w:val="center"/>
              <w:rPr>
                <w:rFonts w:ascii="宋体" w:hAnsi="宋体"/>
                <w:color w:val="auto"/>
                <w:sz w:val="24"/>
              </w:rPr>
            </w:pPr>
          </w:p>
        </w:tc>
        <w:tc>
          <w:tcPr>
            <w:tcW w:w="6390" w:type="dxa"/>
            <w:vAlign w:val="center"/>
          </w:tcPr>
          <w:p>
            <w:pPr>
              <w:tabs>
                <w:tab w:val="left" w:pos="312"/>
              </w:tabs>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投标人具有检验资质主管部门颁发的食品领域CMA或CNAS或CATL资质的得1分，或具备省级及以上政府部门批准的食品快速检测技术研发中心或重点实验室或工程中心的得1分，本项最多得1分，提供证书扫描件加盖CA签章。</w:t>
            </w:r>
          </w:p>
        </w:tc>
        <w:tc>
          <w:tcPr>
            <w:tcW w:w="720" w:type="dxa"/>
            <w:vAlign w:val="center"/>
          </w:tcPr>
          <w:p>
            <w:pPr>
              <w:spacing w:line="310" w:lineRule="exact"/>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741" w:type="dxa"/>
            <w:vMerge w:val="continue"/>
            <w:vAlign w:val="center"/>
          </w:tcPr>
          <w:p>
            <w:pPr>
              <w:ind w:left="105" w:leftChars="50" w:right="105" w:rightChars="50" w:firstLine="0" w:firstLineChars="0"/>
              <w:jc w:val="center"/>
              <w:rPr>
                <w:rFonts w:ascii="宋体" w:hAnsi="宋体" w:cs="宋体"/>
                <w:color w:val="auto"/>
                <w:sz w:val="24"/>
                <w:szCs w:val="24"/>
              </w:rPr>
            </w:pPr>
          </w:p>
        </w:tc>
        <w:tc>
          <w:tcPr>
            <w:tcW w:w="1200" w:type="dxa"/>
            <w:vMerge w:val="continue"/>
            <w:vAlign w:val="center"/>
          </w:tcPr>
          <w:p>
            <w:pPr>
              <w:pStyle w:val="60"/>
              <w:ind w:left="105" w:leftChars="50" w:right="105" w:rightChars="50"/>
              <w:jc w:val="center"/>
              <w:rPr>
                <w:rFonts w:ascii="宋体" w:hAnsi="宋体"/>
                <w:color w:val="auto"/>
                <w:sz w:val="24"/>
              </w:rPr>
            </w:pPr>
          </w:p>
        </w:tc>
        <w:tc>
          <w:tcPr>
            <w:tcW w:w="6390" w:type="dxa"/>
            <w:vAlign w:val="center"/>
          </w:tcPr>
          <w:p>
            <w:pPr>
              <w:spacing w:line="310" w:lineRule="exact"/>
              <w:ind w:left="105" w:leftChars="50" w:right="105" w:rightChars="50" w:firstLine="0" w:firstLineChars="0"/>
              <w:rPr>
                <w:rFonts w:ascii="宋体" w:hAnsi="宋体"/>
                <w:color w:val="auto"/>
                <w:sz w:val="24"/>
                <w:szCs w:val="24"/>
              </w:rPr>
            </w:pPr>
            <w:r>
              <w:rPr>
                <w:rFonts w:hint="eastAsia" w:ascii="宋体" w:hAnsi="宋体" w:cs="宋体"/>
                <w:color w:val="auto"/>
                <w:sz w:val="24"/>
                <w:szCs w:val="24"/>
                <w:lang w:val="zh-CN"/>
              </w:rPr>
              <w:t>投标人</w:t>
            </w:r>
            <w:r>
              <w:rPr>
                <w:rFonts w:hint="eastAsia" w:ascii="宋体" w:hAnsi="宋体"/>
                <w:color w:val="auto"/>
                <w:sz w:val="24"/>
                <w:szCs w:val="24"/>
              </w:rPr>
              <w:t>具有有效的质量管理体系认证证书且认证范围包括本次投标产品相关检测设备、试剂、软件等内容的，得1分</w:t>
            </w:r>
            <w:r>
              <w:rPr>
                <w:rFonts w:hint="eastAsia" w:ascii="宋体" w:hAnsi="宋体" w:cs="宋体"/>
                <w:color w:val="auto"/>
                <w:sz w:val="24"/>
                <w:szCs w:val="24"/>
                <w:lang w:val="zh-CN"/>
              </w:rPr>
              <w:t>，</w:t>
            </w:r>
            <w:r>
              <w:rPr>
                <w:rFonts w:hint="eastAsia" w:ascii="宋体" w:hAnsi="宋体"/>
                <w:color w:val="auto"/>
                <w:sz w:val="24"/>
                <w:szCs w:val="24"/>
              </w:rPr>
              <w:t xml:space="preserve">提供证书扫描件加盖CA签章。 </w:t>
            </w:r>
          </w:p>
        </w:tc>
        <w:tc>
          <w:tcPr>
            <w:tcW w:w="720" w:type="dxa"/>
            <w:vAlign w:val="center"/>
          </w:tcPr>
          <w:p>
            <w:pPr>
              <w:spacing w:line="310" w:lineRule="exact"/>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41" w:type="dxa"/>
            <w:vMerge w:val="continue"/>
            <w:vAlign w:val="center"/>
          </w:tcPr>
          <w:p>
            <w:pPr>
              <w:ind w:left="105" w:leftChars="50" w:right="105" w:rightChars="50" w:firstLine="0" w:firstLineChars="0"/>
              <w:jc w:val="center"/>
              <w:rPr>
                <w:rFonts w:ascii="宋体" w:hAnsi="宋体" w:cs="宋体"/>
                <w:color w:val="auto"/>
                <w:sz w:val="24"/>
                <w:szCs w:val="24"/>
              </w:rPr>
            </w:pPr>
          </w:p>
        </w:tc>
        <w:tc>
          <w:tcPr>
            <w:tcW w:w="1200" w:type="dxa"/>
            <w:vMerge w:val="continue"/>
            <w:vAlign w:val="center"/>
          </w:tcPr>
          <w:p>
            <w:pPr>
              <w:pStyle w:val="60"/>
              <w:ind w:left="105" w:leftChars="50" w:right="105" w:rightChars="50"/>
              <w:jc w:val="center"/>
              <w:rPr>
                <w:rFonts w:ascii="宋体" w:hAnsi="宋体"/>
                <w:color w:val="auto"/>
                <w:sz w:val="24"/>
              </w:rPr>
            </w:pPr>
          </w:p>
        </w:tc>
        <w:tc>
          <w:tcPr>
            <w:tcW w:w="6390" w:type="dxa"/>
            <w:vAlign w:val="center"/>
          </w:tcPr>
          <w:p>
            <w:pPr>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投标人参与重大活动保障快速检测任务的，世界级得3分，国家级得2分，省级得1分</w:t>
            </w:r>
            <w:r>
              <w:rPr>
                <w:rFonts w:hint="eastAsia" w:ascii="宋体" w:hAnsi="宋体" w:cs="宋体"/>
                <w:color w:val="auto"/>
                <w:sz w:val="24"/>
                <w:szCs w:val="24"/>
                <w:lang w:val="zh-CN"/>
              </w:rPr>
              <w:t>，</w:t>
            </w:r>
            <w:r>
              <w:rPr>
                <w:rFonts w:hint="eastAsia" w:ascii="宋体" w:hAnsi="宋体"/>
                <w:color w:val="auto"/>
                <w:sz w:val="24"/>
                <w:szCs w:val="24"/>
              </w:rPr>
              <w:t xml:space="preserve">提供证书扫描件加盖CA签章。 </w:t>
            </w:r>
          </w:p>
        </w:tc>
        <w:tc>
          <w:tcPr>
            <w:tcW w:w="720" w:type="dxa"/>
            <w:vAlign w:val="center"/>
          </w:tcPr>
          <w:p>
            <w:pPr>
              <w:spacing w:line="310" w:lineRule="exact"/>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41" w:type="dxa"/>
            <w:vAlign w:val="center"/>
          </w:tcPr>
          <w:p>
            <w:pPr>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2</w:t>
            </w:r>
          </w:p>
        </w:tc>
        <w:tc>
          <w:tcPr>
            <w:tcW w:w="1200" w:type="dxa"/>
            <w:vAlign w:val="center"/>
          </w:tcPr>
          <w:p>
            <w:pPr>
              <w:pStyle w:val="60"/>
              <w:ind w:left="105" w:leftChars="50" w:right="105" w:rightChars="50"/>
              <w:jc w:val="center"/>
              <w:rPr>
                <w:rFonts w:ascii="宋体" w:hAnsi="宋体" w:cs="宋体"/>
                <w:color w:val="auto"/>
                <w:sz w:val="24"/>
              </w:rPr>
            </w:pPr>
            <w:r>
              <w:rPr>
                <w:rFonts w:hint="eastAsia" w:ascii="宋体" w:hAnsi="宋体"/>
                <w:color w:val="auto"/>
                <w:sz w:val="24"/>
              </w:rPr>
              <w:t>项目业绩</w:t>
            </w:r>
          </w:p>
        </w:tc>
        <w:tc>
          <w:tcPr>
            <w:tcW w:w="6390" w:type="dxa"/>
            <w:vAlign w:val="center"/>
          </w:tcPr>
          <w:p>
            <w:pPr>
              <w:spacing w:line="310" w:lineRule="exact"/>
              <w:ind w:left="105" w:leftChars="50" w:right="105" w:rightChars="50" w:firstLine="0" w:firstLineChars="0"/>
              <w:rPr>
                <w:rFonts w:ascii="宋体" w:hAnsi="宋体" w:cs="宋体"/>
                <w:color w:val="auto"/>
                <w:sz w:val="24"/>
                <w:szCs w:val="24"/>
              </w:rPr>
            </w:pPr>
            <w:r>
              <w:rPr>
                <w:rFonts w:hint="eastAsia" w:ascii="宋体" w:hAnsi="宋体" w:cs="宋体"/>
                <w:color w:val="auto"/>
                <w:sz w:val="24"/>
                <w:szCs w:val="24"/>
              </w:rPr>
              <w:t>2017年7月1日以来以投标人名义通过招投标方式独立承担政府委托快速检测服务(须至少包含农产品农药残留、农产品</w:t>
            </w:r>
            <w:r>
              <w:rPr>
                <w:rFonts w:hint="eastAsia" w:ascii="宋体" w:hAnsi="宋体"/>
                <w:color w:val="auto"/>
                <w:sz w:val="24"/>
                <w:szCs w:val="21"/>
              </w:rPr>
              <w:t>兽药残留、水产品药物残留、</w:t>
            </w:r>
            <w:r>
              <w:rPr>
                <w:rFonts w:hint="eastAsia" w:ascii="宋体" w:hAnsi="宋体" w:cs="宋体"/>
                <w:color w:val="auto"/>
                <w:sz w:val="24"/>
                <w:szCs w:val="24"/>
              </w:rPr>
              <w:t>农产品</w:t>
            </w:r>
            <w:r>
              <w:rPr>
                <w:rFonts w:hint="eastAsia" w:ascii="宋体" w:hAnsi="宋体"/>
                <w:color w:val="auto"/>
                <w:sz w:val="24"/>
                <w:szCs w:val="21"/>
              </w:rPr>
              <w:t>非法滥用和易添加之一</w:t>
            </w:r>
            <w:r>
              <w:rPr>
                <w:rFonts w:hint="eastAsia" w:ascii="宋体" w:hAnsi="宋体" w:cs="宋体"/>
                <w:color w:val="auto"/>
                <w:sz w:val="24"/>
                <w:szCs w:val="24"/>
              </w:rPr>
              <w:t>)项目每个得1分,最多得10分。（提供中标通知书和合同扫描件加盖CA签章，并在同类项目业绩清单中按业绩类别分别填列，同一项目只能填入一个类别）。</w:t>
            </w:r>
          </w:p>
        </w:tc>
        <w:tc>
          <w:tcPr>
            <w:tcW w:w="720" w:type="dxa"/>
            <w:vAlign w:val="center"/>
          </w:tcPr>
          <w:p>
            <w:pPr>
              <w:pStyle w:val="60"/>
              <w:ind w:left="105" w:leftChars="50" w:right="105" w:rightChars="50"/>
              <w:jc w:val="center"/>
              <w:rPr>
                <w:rFonts w:ascii="宋体" w:hAnsi="宋体"/>
                <w:color w:val="auto"/>
                <w:sz w:val="24"/>
              </w:rPr>
            </w:pPr>
            <w:r>
              <w:rPr>
                <w:rFonts w:hint="eastAsia" w:ascii="宋体" w:hAnsi="宋体"/>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1" w:hRule="atLeast"/>
        </w:trPr>
        <w:tc>
          <w:tcPr>
            <w:tcW w:w="741" w:type="dxa"/>
            <w:vMerge w:val="restart"/>
            <w:vAlign w:val="center"/>
          </w:tcPr>
          <w:p>
            <w:pPr>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3</w:t>
            </w:r>
          </w:p>
        </w:tc>
        <w:tc>
          <w:tcPr>
            <w:tcW w:w="1200" w:type="dxa"/>
            <w:vMerge w:val="restart"/>
            <w:vAlign w:val="center"/>
          </w:tcPr>
          <w:p>
            <w:pPr>
              <w:spacing w:line="400" w:lineRule="exact"/>
              <w:ind w:left="105" w:leftChars="50" w:right="105" w:rightChars="50" w:firstLine="0" w:firstLineChars="0"/>
              <w:rPr>
                <w:rFonts w:ascii="宋体" w:hAnsi="宋体" w:cs="Arial"/>
                <w:bCs/>
                <w:iCs/>
                <w:color w:val="auto"/>
                <w:sz w:val="24"/>
                <w:szCs w:val="24"/>
              </w:rPr>
            </w:pPr>
            <w:r>
              <w:rPr>
                <w:rFonts w:hint="eastAsia" w:ascii="宋体" w:hAnsi="宋体" w:cs="Arial"/>
                <w:bCs/>
                <w:iCs/>
                <w:color w:val="auto"/>
                <w:sz w:val="24"/>
                <w:szCs w:val="24"/>
              </w:rPr>
              <w:t>技术实力</w:t>
            </w:r>
          </w:p>
        </w:tc>
        <w:tc>
          <w:tcPr>
            <w:tcW w:w="6390" w:type="dxa"/>
            <w:vAlign w:val="center"/>
          </w:tcPr>
          <w:p>
            <w:pPr>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投标人提交的检测项目应具备相应的检测标准，需提供省级及以上质检部门或食药监部门等政府职能部门出具的检测报告，对提交报告的覆盖情况进行评分，满分10分：</w:t>
            </w:r>
          </w:p>
          <w:p>
            <w:pPr>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1.检测覆盖率</w:t>
            </w:r>
            <w:r>
              <w:rPr>
                <w:rFonts w:ascii="宋体" w:hAnsi="宋体"/>
                <w:color w:val="auto"/>
                <w:sz w:val="24"/>
                <w:szCs w:val="24"/>
              </w:rPr>
              <w:t>100%</w:t>
            </w:r>
            <w:r>
              <w:rPr>
                <w:rFonts w:hint="eastAsia" w:ascii="宋体" w:hAnsi="宋体"/>
                <w:color w:val="auto"/>
                <w:sz w:val="24"/>
                <w:szCs w:val="24"/>
              </w:rPr>
              <w:t>，得10分；</w:t>
            </w:r>
          </w:p>
          <w:p>
            <w:pPr>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2.检测覆盖率9</w:t>
            </w:r>
            <w:r>
              <w:rPr>
                <w:rFonts w:ascii="宋体" w:hAnsi="宋体"/>
                <w:color w:val="auto"/>
                <w:sz w:val="24"/>
                <w:szCs w:val="24"/>
              </w:rPr>
              <w:t>0%-9</w:t>
            </w:r>
            <w:r>
              <w:rPr>
                <w:rFonts w:hint="eastAsia" w:ascii="宋体" w:hAnsi="宋体"/>
                <w:color w:val="auto"/>
                <w:sz w:val="24"/>
                <w:szCs w:val="24"/>
              </w:rPr>
              <w:t>9</w:t>
            </w:r>
            <w:r>
              <w:rPr>
                <w:rFonts w:ascii="宋体" w:hAnsi="宋体"/>
                <w:color w:val="auto"/>
                <w:sz w:val="24"/>
                <w:szCs w:val="24"/>
              </w:rPr>
              <w:t>%</w:t>
            </w:r>
            <w:r>
              <w:rPr>
                <w:rFonts w:hint="eastAsia" w:ascii="宋体" w:hAnsi="宋体"/>
                <w:color w:val="auto"/>
                <w:sz w:val="24"/>
                <w:szCs w:val="24"/>
              </w:rPr>
              <w:t>，得8分；</w:t>
            </w:r>
          </w:p>
          <w:p>
            <w:pPr>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3.检测覆盖率80</w:t>
            </w:r>
            <w:r>
              <w:rPr>
                <w:rFonts w:ascii="宋体" w:hAnsi="宋体"/>
                <w:color w:val="auto"/>
                <w:sz w:val="24"/>
                <w:szCs w:val="24"/>
              </w:rPr>
              <w:t>%-</w:t>
            </w:r>
            <w:r>
              <w:rPr>
                <w:rFonts w:hint="eastAsia" w:ascii="宋体" w:hAnsi="宋体"/>
                <w:color w:val="auto"/>
                <w:sz w:val="24"/>
                <w:szCs w:val="24"/>
              </w:rPr>
              <w:t>89</w:t>
            </w:r>
            <w:r>
              <w:rPr>
                <w:rFonts w:ascii="宋体" w:hAnsi="宋体"/>
                <w:color w:val="auto"/>
                <w:sz w:val="24"/>
                <w:szCs w:val="24"/>
              </w:rPr>
              <w:t>%</w:t>
            </w:r>
            <w:r>
              <w:rPr>
                <w:rFonts w:hint="eastAsia" w:ascii="宋体" w:hAnsi="宋体"/>
                <w:color w:val="auto"/>
                <w:sz w:val="24"/>
                <w:szCs w:val="24"/>
              </w:rPr>
              <w:t>，得6分；</w:t>
            </w:r>
          </w:p>
          <w:p>
            <w:pPr>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4.检测覆盖率70</w:t>
            </w:r>
            <w:r>
              <w:rPr>
                <w:rFonts w:ascii="宋体" w:hAnsi="宋体"/>
                <w:color w:val="auto"/>
                <w:sz w:val="24"/>
                <w:szCs w:val="24"/>
              </w:rPr>
              <w:t>%-</w:t>
            </w:r>
            <w:r>
              <w:rPr>
                <w:rFonts w:hint="eastAsia" w:ascii="宋体" w:hAnsi="宋体"/>
                <w:color w:val="auto"/>
                <w:sz w:val="24"/>
                <w:szCs w:val="24"/>
              </w:rPr>
              <w:t>79</w:t>
            </w:r>
            <w:r>
              <w:rPr>
                <w:rFonts w:ascii="宋体" w:hAnsi="宋体"/>
                <w:color w:val="auto"/>
                <w:sz w:val="24"/>
                <w:szCs w:val="24"/>
              </w:rPr>
              <w:t>%</w:t>
            </w:r>
            <w:r>
              <w:rPr>
                <w:rFonts w:hint="eastAsia" w:ascii="宋体" w:hAnsi="宋体"/>
                <w:color w:val="auto"/>
                <w:sz w:val="24"/>
                <w:szCs w:val="24"/>
              </w:rPr>
              <w:t>，得4分；</w:t>
            </w:r>
          </w:p>
          <w:p>
            <w:pPr>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5.检测覆盖率</w:t>
            </w:r>
            <w:r>
              <w:rPr>
                <w:rFonts w:ascii="宋体" w:hAnsi="宋体"/>
                <w:color w:val="auto"/>
                <w:sz w:val="24"/>
                <w:szCs w:val="24"/>
              </w:rPr>
              <w:t>60%-</w:t>
            </w:r>
            <w:r>
              <w:rPr>
                <w:rFonts w:hint="eastAsia" w:ascii="宋体" w:hAnsi="宋体"/>
                <w:color w:val="auto"/>
                <w:sz w:val="24"/>
                <w:szCs w:val="24"/>
              </w:rPr>
              <w:t>69%，得2分；</w:t>
            </w:r>
          </w:p>
          <w:p>
            <w:pPr>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6.检测覆盖率</w:t>
            </w:r>
            <w:r>
              <w:rPr>
                <w:rFonts w:ascii="宋体" w:hAnsi="宋体"/>
                <w:color w:val="auto"/>
                <w:sz w:val="24"/>
                <w:szCs w:val="24"/>
              </w:rPr>
              <w:t>60%</w:t>
            </w:r>
            <w:r>
              <w:rPr>
                <w:rFonts w:hint="eastAsia" w:ascii="宋体" w:hAnsi="宋体"/>
                <w:color w:val="auto"/>
                <w:sz w:val="24"/>
                <w:szCs w:val="24"/>
              </w:rPr>
              <w:t>以下的，得0分。</w:t>
            </w:r>
          </w:p>
          <w:p>
            <w:pPr>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（提供相关证明文件</w:t>
            </w:r>
            <w:r>
              <w:rPr>
                <w:rFonts w:hint="eastAsia" w:ascii="宋体" w:hAnsi="宋体" w:cs="宋体"/>
                <w:color w:val="auto"/>
                <w:sz w:val="24"/>
                <w:szCs w:val="24"/>
              </w:rPr>
              <w:t>扫描件加盖CA签章</w:t>
            </w:r>
            <w:r>
              <w:rPr>
                <w:rFonts w:hint="eastAsia" w:ascii="宋体" w:hAnsi="宋体"/>
                <w:color w:val="auto"/>
                <w:sz w:val="24"/>
                <w:szCs w:val="24"/>
              </w:rPr>
              <w:t>）</w:t>
            </w:r>
          </w:p>
        </w:tc>
        <w:tc>
          <w:tcPr>
            <w:tcW w:w="720" w:type="dxa"/>
            <w:vAlign w:val="center"/>
          </w:tcPr>
          <w:p>
            <w:pPr>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10</w:t>
            </w:r>
            <w:bookmarkStart w:id="370" w:name="_GoBack"/>
            <w:bookmarkEnd w:id="3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41" w:type="dxa"/>
            <w:vMerge w:val="continue"/>
            <w:vAlign w:val="center"/>
          </w:tcPr>
          <w:p>
            <w:pPr>
              <w:ind w:left="105" w:leftChars="50" w:right="105" w:rightChars="50" w:firstLine="0" w:firstLineChars="0"/>
              <w:jc w:val="center"/>
              <w:rPr>
                <w:rFonts w:ascii="宋体" w:hAnsi="宋体"/>
                <w:color w:val="auto"/>
                <w:sz w:val="24"/>
                <w:szCs w:val="24"/>
              </w:rPr>
            </w:pPr>
          </w:p>
        </w:tc>
        <w:tc>
          <w:tcPr>
            <w:tcW w:w="1200" w:type="dxa"/>
            <w:vMerge w:val="continue"/>
            <w:vAlign w:val="center"/>
          </w:tcPr>
          <w:p>
            <w:pPr>
              <w:spacing w:line="400" w:lineRule="exact"/>
              <w:ind w:left="105" w:leftChars="50" w:right="105" w:rightChars="50" w:firstLine="0" w:firstLineChars="0"/>
              <w:jc w:val="center"/>
              <w:rPr>
                <w:rFonts w:ascii="宋体" w:hAnsi="宋体" w:cs="Arial"/>
                <w:bCs/>
                <w:iCs/>
                <w:color w:val="auto"/>
                <w:sz w:val="24"/>
                <w:szCs w:val="24"/>
              </w:rPr>
            </w:pPr>
          </w:p>
        </w:tc>
        <w:tc>
          <w:tcPr>
            <w:tcW w:w="6390" w:type="dxa"/>
            <w:vAlign w:val="center"/>
          </w:tcPr>
          <w:p>
            <w:pPr>
              <w:tabs>
                <w:tab w:val="left" w:pos="312"/>
              </w:tabs>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投标人能提供国家级食品监管部门公告的12个快速检测方法（KJ201701-KJ201706，KJ201710，KJ201904</w:t>
            </w:r>
            <w:r>
              <w:rPr>
                <w:rFonts w:hint="eastAsia" w:ascii="宋体" w:hAnsi="宋体"/>
                <w:color w:val="auto"/>
                <w:sz w:val="24"/>
                <w:szCs w:val="24"/>
              </w:rPr>
              <w:tab/>
            </w:r>
            <w:r>
              <w:rPr>
                <w:rFonts w:hint="eastAsia" w:ascii="宋体" w:hAnsi="宋体"/>
                <w:color w:val="auto"/>
                <w:sz w:val="24"/>
                <w:szCs w:val="24"/>
              </w:rPr>
              <w:t>-KJ201906，KJ201909，KJ201913）经过具有食品检验资质的省级以上</w:t>
            </w:r>
            <w:r>
              <w:rPr>
                <w:rFonts w:ascii="宋体" w:hAnsi="宋体"/>
                <w:color w:val="auto"/>
                <w:sz w:val="24"/>
                <w:szCs w:val="24"/>
              </w:rPr>
              <w:t>(</w:t>
            </w:r>
            <w:r>
              <w:rPr>
                <w:rFonts w:hint="eastAsia" w:ascii="宋体" w:hAnsi="宋体"/>
                <w:color w:val="auto"/>
                <w:sz w:val="24"/>
                <w:szCs w:val="24"/>
              </w:rPr>
              <w:t>含省级</w:t>
            </w:r>
            <w:r>
              <w:rPr>
                <w:rFonts w:ascii="宋体" w:hAnsi="宋体"/>
                <w:color w:val="auto"/>
                <w:sz w:val="24"/>
                <w:szCs w:val="24"/>
              </w:rPr>
              <w:t>)</w:t>
            </w:r>
            <w:r>
              <w:rPr>
                <w:rFonts w:hint="eastAsia" w:ascii="宋体" w:hAnsi="宋体"/>
                <w:color w:val="auto"/>
                <w:sz w:val="24"/>
                <w:szCs w:val="24"/>
              </w:rPr>
              <w:t>食品药品监管部门实验出具的评价报告，评价报告需按国家《食品快速检测方法评价技术规范》（食药监办科〔2017〕</w:t>
            </w:r>
            <w:r>
              <w:rPr>
                <w:rFonts w:ascii="宋体" w:hAnsi="宋体"/>
                <w:color w:val="auto"/>
                <w:sz w:val="24"/>
                <w:szCs w:val="24"/>
              </w:rPr>
              <w:t xml:space="preserve">43 </w:t>
            </w:r>
            <w:r>
              <w:rPr>
                <w:rFonts w:hint="eastAsia" w:ascii="宋体" w:hAnsi="宋体"/>
                <w:color w:val="auto"/>
                <w:sz w:val="24"/>
                <w:szCs w:val="24"/>
              </w:rPr>
              <w:t>号）要求进行盲样测试，评价结果需符合国家食药总局快速检测方法要求（评价内容至少包括适用范围、灵敏度、特异性、假阳性率、假阴性率指标），每提供一份评价报告得1分，最高不超过10分。（提供评价报告</w:t>
            </w:r>
            <w:r>
              <w:rPr>
                <w:rFonts w:hint="eastAsia" w:ascii="宋体" w:hAnsi="宋体" w:cs="宋体"/>
                <w:color w:val="auto"/>
                <w:sz w:val="24"/>
                <w:szCs w:val="24"/>
              </w:rPr>
              <w:t>扫描件加盖CA签章</w:t>
            </w:r>
            <w:r>
              <w:rPr>
                <w:rFonts w:hint="eastAsia" w:ascii="宋体" w:hAnsi="宋体"/>
                <w:color w:val="auto"/>
                <w:sz w:val="24"/>
                <w:szCs w:val="24"/>
              </w:rPr>
              <w:t>）</w:t>
            </w:r>
          </w:p>
        </w:tc>
        <w:tc>
          <w:tcPr>
            <w:tcW w:w="720" w:type="dxa"/>
            <w:vAlign w:val="center"/>
          </w:tcPr>
          <w:p>
            <w:pPr>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2" w:hRule="atLeast"/>
        </w:trPr>
        <w:tc>
          <w:tcPr>
            <w:tcW w:w="741" w:type="dxa"/>
            <w:vMerge w:val="continue"/>
            <w:vAlign w:val="center"/>
          </w:tcPr>
          <w:p>
            <w:pPr>
              <w:ind w:left="105" w:leftChars="50" w:right="105" w:rightChars="50" w:firstLine="0" w:firstLineChars="0"/>
              <w:jc w:val="center"/>
              <w:rPr>
                <w:rFonts w:ascii="宋体" w:hAnsi="宋体"/>
                <w:color w:val="auto"/>
                <w:sz w:val="24"/>
                <w:szCs w:val="24"/>
              </w:rPr>
            </w:pPr>
          </w:p>
        </w:tc>
        <w:tc>
          <w:tcPr>
            <w:tcW w:w="1200" w:type="dxa"/>
            <w:vMerge w:val="continue"/>
            <w:vAlign w:val="center"/>
          </w:tcPr>
          <w:p>
            <w:pPr>
              <w:spacing w:line="400" w:lineRule="exact"/>
              <w:ind w:left="105" w:leftChars="50" w:right="105" w:rightChars="50" w:firstLine="0" w:firstLineChars="0"/>
              <w:jc w:val="center"/>
              <w:rPr>
                <w:rFonts w:ascii="宋体" w:hAnsi="宋体" w:cs="Arial"/>
                <w:bCs/>
                <w:iCs/>
                <w:color w:val="auto"/>
                <w:sz w:val="24"/>
                <w:szCs w:val="24"/>
              </w:rPr>
            </w:pPr>
          </w:p>
        </w:tc>
        <w:tc>
          <w:tcPr>
            <w:tcW w:w="6390" w:type="dxa"/>
            <w:vAlign w:val="center"/>
          </w:tcPr>
          <w:p>
            <w:pPr>
              <w:tabs>
                <w:tab w:val="left" w:pos="312"/>
              </w:tabs>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投标人食品安全快速检测所提供的快速检测产品自2017年7月1日以来通过国家相关部委统一组织的快速检测产品实验验证，一次评价的项目全部通过的，得1分，最高不超过2分。（提供国家部委统一组织评价的通知文件和评价结果</w:t>
            </w:r>
            <w:r>
              <w:rPr>
                <w:rFonts w:hint="eastAsia" w:ascii="宋体" w:hAnsi="宋体" w:cs="宋体"/>
                <w:color w:val="auto"/>
                <w:sz w:val="24"/>
                <w:szCs w:val="24"/>
              </w:rPr>
              <w:t>扫描件加盖CA签章</w:t>
            </w:r>
            <w:r>
              <w:rPr>
                <w:rFonts w:hint="eastAsia" w:ascii="宋体" w:hAnsi="宋体"/>
                <w:color w:val="auto"/>
                <w:sz w:val="24"/>
                <w:szCs w:val="24"/>
              </w:rPr>
              <w:t>）</w:t>
            </w:r>
          </w:p>
        </w:tc>
        <w:tc>
          <w:tcPr>
            <w:tcW w:w="720" w:type="dxa"/>
            <w:vAlign w:val="center"/>
          </w:tcPr>
          <w:p>
            <w:pPr>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741" w:type="dxa"/>
            <w:vMerge w:val="restart"/>
            <w:vAlign w:val="center"/>
          </w:tcPr>
          <w:p>
            <w:pPr>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4</w:t>
            </w:r>
          </w:p>
        </w:tc>
        <w:tc>
          <w:tcPr>
            <w:tcW w:w="1200" w:type="dxa"/>
            <w:vMerge w:val="restart"/>
            <w:vAlign w:val="center"/>
          </w:tcPr>
          <w:p>
            <w:pPr>
              <w:spacing w:line="400" w:lineRule="exact"/>
              <w:ind w:left="105" w:leftChars="50" w:right="105" w:rightChars="50" w:firstLine="0" w:firstLineChars="0"/>
              <w:jc w:val="center"/>
              <w:rPr>
                <w:rFonts w:ascii="宋体" w:hAnsi="宋体"/>
                <w:color w:val="auto"/>
                <w:kern w:val="0"/>
                <w:sz w:val="24"/>
                <w:szCs w:val="24"/>
              </w:rPr>
            </w:pPr>
          </w:p>
          <w:p>
            <w:pPr>
              <w:spacing w:line="400" w:lineRule="exact"/>
              <w:ind w:left="105" w:leftChars="50" w:right="105" w:rightChars="50" w:firstLine="0" w:firstLineChars="0"/>
              <w:jc w:val="center"/>
              <w:rPr>
                <w:rFonts w:ascii="宋体" w:hAnsi="宋体"/>
                <w:color w:val="auto"/>
                <w:kern w:val="0"/>
                <w:sz w:val="24"/>
                <w:szCs w:val="24"/>
              </w:rPr>
            </w:pPr>
            <w:r>
              <w:rPr>
                <w:rFonts w:hint="eastAsia" w:ascii="宋体" w:hAnsi="宋体"/>
                <w:color w:val="auto"/>
                <w:kern w:val="0"/>
                <w:sz w:val="24"/>
                <w:szCs w:val="24"/>
              </w:rPr>
              <w:t>技术能力</w:t>
            </w:r>
          </w:p>
        </w:tc>
        <w:tc>
          <w:tcPr>
            <w:tcW w:w="6390" w:type="dxa"/>
            <w:vAlign w:val="center"/>
          </w:tcPr>
          <w:p>
            <w:pPr>
              <w:tabs>
                <w:tab w:val="left" w:pos="312"/>
              </w:tabs>
              <w:spacing w:line="310" w:lineRule="exact"/>
              <w:ind w:right="105" w:rightChars="50" w:firstLine="0" w:firstLineChars="0"/>
              <w:rPr>
                <w:rFonts w:ascii="宋体" w:hAnsi="宋体"/>
                <w:color w:val="auto"/>
                <w:kern w:val="0"/>
                <w:sz w:val="24"/>
                <w:szCs w:val="24"/>
              </w:rPr>
            </w:pPr>
            <w:r>
              <w:rPr>
                <w:rFonts w:hint="eastAsia" w:ascii="宋体" w:hAnsi="宋体"/>
                <w:color w:val="auto"/>
                <w:sz w:val="24"/>
                <w:szCs w:val="24"/>
              </w:rPr>
              <w:t>投标人提供的食品安全快速检测系统或技术，获得国家级科学技术进步奖得2分，省级得1分。</w:t>
            </w:r>
            <w:r>
              <w:rPr>
                <w:rFonts w:hint="eastAsia" w:ascii="宋体" w:hAnsi="宋体" w:cs="宋体"/>
                <w:color w:val="auto"/>
                <w:sz w:val="24"/>
                <w:szCs w:val="24"/>
              </w:rPr>
              <w:t>（投标人若为生产厂家，提供快检技术奖励证书扫描件；投标人若不是生产厂家，提供与供应厂家签订的技术合作协议复印件及厂家快检技术奖励证书扫描件）</w:t>
            </w:r>
          </w:p>
        </w:tc>
        <w:tc>
          <w:tcPr>
            <w:tcW w:w="720" w:type="dxa"/>
            <w:vAlign w:val="center"/>
          </w:tcPr>
          <w:p>
            <w:pPr>
              <w:spacing w:line="310" w:lineRule="exact"/>
              <w:ind w:left="105" w:leftChars="50" w:right="105" w:rightChars="50" w:firstLine="0" w:firstLineChars="0"/>
              <w:jc w:val="center"/>
              <w:rPr>
                <w:rFonts w:ascii="宋体" w:hAnsi="宋体" w:cs="宋体"/>
                <w:color w:val="auto"/>
                <w:sz w:val="24"/>
                <w:szCs w:val="24"/>
                <w:lang w:val="zh-CN"/>
              </w:rPr>
            </w:pPr>
            <w:r>
              <w:rPr>
                <w:rFonts w:hint="eastAsia" w:ascii="宋体" w:hAnsi="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5" w:hRule="atLeast"/>
        </w:trPr>
        <w:tc>
          <w:tcPr>
            <w:tcW w:w="741" w:type="dxa"/>
            <w:vMerge w:val="continue"/>
            <w:vAlign w:val="center"/>
          </w:tcPr>
          <w:p>
            <w:pPr>
              <w:ind w:left="105" w:leftChars="50" w:right="105" w:rightChars="50" w:firstLine="0" w:firstLineChars="0"/>
              <w:jc w:val="center"/>
              <w:rPr>
                <w:rFonts w:ascii="宋体" w:hAnsi="宋体"/>
                <w:color w:val="auto"/>
                <w:sz w:val="24"/>
                <w:szCs w:val="24"/>
              </w:rPr>
            </w:pPr>
          </w:p>
        </w:tc>
        <w:tc>
          <w:tcPr>
            <w:tcW w:w="1200" w:type="dxa"/>
            <w:vMerge w:val="continue"/>
            <w:vAlign w:val="center"/>
          </w:tcPr>
          <w:p>
            <w:pPr>
              <w:spacing w:line="400" w:lineRule="exact"/>
              <w:ind w:left="105" w:leftChars="50" w:right="105" w:rightChars="50" w:firstLine="0" w:firstLineChars="0"/>
              <w:jc w:val="center"/>
              <w:rPr>
                <w:rFonts w:ascii="宋体" w:hAnsi="宋体"/>
                <w:color w:val="auto"/>
                <w:kern w:val="0"/>
                <w:sz w:val="24"/>
                <w:szCs w:val="24"/>
              </w:rPr>
            </w:pPr>
          </w:p>
        </w:tc>
        <w:tc>
          <w:tcPr>
            <w:tcW w:w="6390" w:type="dxa"/>
            <w:vAlign w:val="center"/>
          </w:tcPr>
          <w:p>
            <w:pPr>
              <w:tabs>
                <w:tab w:val="left" w:pos="312"/>
              </w:tabs>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投标人快速检测系统或技术获得其他国家级奖项得2分，省级得1分。（提供证书</w:t>
            </w:r>
            <w:r>
              <w:rPr>
                <w:rFonts w:hint="eastAsia" w:ascii="宋体" w:hAnsi="宋体" w:cs="宋体"/>
                <w:color w:val="auto"/>
                <w:sz w:val="24"/>
                <w:szCs w:val="24"/>
              </w:rPr>
              <w:t>扫描件加盖CA签章</w:t>
            </w:r>
            <w:r>
              <w:rPr>
                <w:rFonts w:hint="eastAsia" w:ascii="宋体" w:hAnsi="宋体"/>
                <w:color w:val="auto"/>
                <w:sz w:val="24"/>
                <w:szCs w:val="24"/>
              </w:rPr>
              <w:t>，证书中的单位名称与投标人名称一致才能得分）</w:t>
            </w:r>
          </w:p>
        </w:tc>
        <w:tc>
          <w:tcPr>
            <w:tcW w:w="720" w:type="dxa"/>
            <w:vAlign w:val="center"/>
          </w:tcPr>
          <w:p>
            <w:pPr>
              <w:spacing w:line="310" w:lineRule="exact"/>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741" w:type="dxa"/>
            <w:vMerge w:val="continue"/>
            <w:vAlign w:val="center"/>
          </w:tcPr>
          <w:p>
            <w:pPr>
              <w:ind w:left="105" w:leftChars="50" w:right="105" w:rightChars="50" w:firstLine="0" w:firstLineChars="0"/>
              <w:jc w:val="center"/>
              <w:rPr>
                <w:rFonts w:ascii="宋体" w:hAnsi="宋体"/>
                <w:color w:val="auto"/>
                <w:sz w:val="24"/>
                <w:szCs w:val="24"/>
              </w:rPr>
            </w:pPr>
          </w:p>
        </w:tc>
        <w:tc>
          <w:tcPr>
            <w:tcW w:w="1200" w:type="dxa"/>
            <w:vMerge w:val="continue"/>
            <w:vAlign w:val="center"/>
          </w:tcPr>
          <w:p>
            <w:pPr>
              <w:spacing w:line="400" w:lineRule="exact"/>
              <w:ind w:left="105" w:leftChars="50" w:right="105" w:rightChars="50" w:firstLine="0" w:firstLineChars="0"/>
              <w:jc w:val="center"/>
              <w:rPr>
                <w:rFonts w:ascii="宋体" w:hAnsi="宋体"/>
                <w:color w:val="auto"/>
                <w:kern w:val="0"/>
                <w:sz w:val="24"/>
                <w:szCs w:val="24"/>
              </w:rPr>
            </w:pPr>
          </w:p>
        </w:tc>
        <w:tc>
          <w:tcPr>
            <w:tcW w:w="6390" w:type="dxa"/>
            <w:vAlign w:val="center"/>
          </w:tcPr>
          <w:p>
            <w:pPr>
              <w:tabs>
                <w:tab w:val="left" w:pos="312"/>
              </w:tabs>
              <w:spacing w:line="310" w:lineRule="exact"/>
              <w:ind w:left="105" w:leftChars="50" w:right="105" w:rightChars="50" w:firstLine="0" w:firstLineChars="0"/>
              <w:rPr>
                <w:rFonts w:ascii="宋体" w:hAnsi="宋体"/>
                <w:color w:val="auto"/>
                <w:sz w:val="24"/>
                <w:szCs w:val="24"/>
              </w:rPr>
            </w:pPr>
            <w:r>
              <w:rPr>
                <w:rFonts w:hint="eastAsia" w:ascii="宋体" w:hAnsi="宋体"/>
                <w:color w:val="auto"/>
                <w:sz w:val="24"/>
                <w:szCs w:val="24"/>
              </w:rPr>
              <w:t>投标人食品安全快速检测技术获得国家专利的，每项得0.5分，最高不超过2分。</w:t>
            </w:r>
          </w:p>
        </w:tc>
        <w:tc>
          <w:tcPr>
            <w:tcW w:w="720" w:type="dxa"/>
            <w:vAlign w:val="center"/>
          </w:tcPr>
          <w:p>
            <w:pPr>
              <w:spacing w:line="310" w:lineRule="exact"/>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741" w:type="dxa"/>
            <w:vMerge w:val="continue"/>
            <w:vAlign w:val="center"/>
          </w:tcPr>
          <w:p>
            <w:pPr>
              <w:ind w:left="105" w:leftChars="50" w:right="105" w:rightChars="50" w:firstLine="0" w:firstLineChars="0"/>
              <w:jc w:val="center"/>
              <w:rPr>
                <w:rFonts w:ascii="宋体" w:hAnsi="宋体"/>
                <w:color w:val="auto"/>
                <w:sz w:val="24"/>
                <w:szCs w:val="24"/>
              </w:rPr>
            </w:pPr>
          </w:p>
        </w:tc>
        <w:tc>
          <w:tcPr>
            <w:tcW w:w="1200" w:type="dxa"/>
            <w:vMerge w:val="continue"/>
            <w:vAlign w:val="center"/>
          </w:tcPr>
          <w:p>
            <w:pPr>
              <w:spacing w:line="400" w:lineRule="exact"/>
              <w:ind w:left="105" w:leftChars="50" w:right="105" w:rightChars="50" w:firstLine="0" w:firstLineChars="0"/>
              <w:jc w:val="center"/>
              <w:rPr>
                <w:rFonts w:ascii="宋体" w:hAnsi="宋体"/>
                <w:color w:val="auto"/>
                <w:kern w:val="0"/>
                <w:sz w:val="24"/>
                <w:szCs w:val="24"/>
              </w:rPr>
            </w:pPr>
          </w:p>
        </w:tc>
        <w:tc>
          <w:tcPr>
            <w:tcW w:w="6390" w:type="dxa"/>
            <w:vAlign w:val="center"/>
          </w:tcPr>
          <w:p>
            <w:pPr>
              <w:tabs>
                <w:tab w:val="left" w:pos="312"/>
              </w:tabs>
              <w:spacing w:line="310" w:lineRule="exact"/>
              <w:ind w:left="105" w:leftChars="50" w:right="105" w:rightChars="50" w:firstLine="0" w:firstLineChars="0"/>
              <w:rPr>
                <w:rFonts w:ascii="宋体" w:hAnsi="宋体"/>
                <w:color w:val="auto"/>
                <w:sz w:val="24"/>
                <w:szCs w:val="24"/>
              </w:rPr>
            </w:pPr>
            <w:r>
              <w:rPr>
                <w:rFonts w:hint="eastAsia" w:ascii="宋体" w:hAnsi="宋体" w:cs="宋体"/>
                <w:color w:val="auto"/>
                <w:sz w:val="24"/>
                <w:szCs w:val="24"/>
              </w:rPr>
              <w:t>以投标人名义为主或参与制订地市级及以上食品类管理和服务规范的，得2分。</w:t>
            </w:r>
          </w:p>
        </w:tc>
        <w:tc>
          <w:tcPr>
            <w:tcW w:w="720" w:type="dxa"/>
            <w:vAlign w:val="center"/>
          </w:tcPr>
          <w:p>
            <w:pPr>
              <w:spacing w:line="310" w:lineRule="exact"/>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741" w:type="dxa"/>
            <w:vMerge w:val="restart"/>
            <w:vAlign w:val="center"/>
          </w:tcPr>
          <w:p>
            <w:pPr>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5</w:t>
            </w:r>
          </w:p>
        </w:tc>
        <w:tc>
          <w:tcPr>
            <w:tcW w:w="1200" w:type="dxa"/>
            <w:vMerge w:val="restart"/>
          </w:tcPr>
          <w:p>
            <w:pPr>
              <w:spacing w:line="400" w:lineRule="exact"/>
              <w:ind w:left="105" w:leftChars="50" w:right="105" w:rightChars="50" w:firstLine="0" w:firstLineChars="0"/>
              <w:jc w:val="left"/>
              <w:rPr>
                <w:rFonts w:ascii="宋体" w:hAnsi="宋体" w:cs="Arial"/>
                <w:bCs/>
                <w:iCs/>
                <w:color w:val="auto"/>
                <w:sz w:val="24"/>
                <w:szCs w:val="24"/>
              </w:rPr>
            </w:pPr>
            <w:r>
              <w:rPr>
                <w:rFonts w:hint="eastAsia" w:ascii="宋体" w:hAnsi="宋体"/>
                <w:color w:val="auto"/>
                <w:kern w:val="0"/>
                <w:sz w:val="24"/>
                <w:szCs w:val="24"/>
              </w:rPr>
              <w:t>食品快速检测管理功能的信息系统视频演示</w:t>
            </w:r>
          </w:p>
        </w:tc>
        <w:tc>
          <w:tcPr>
            <w:tcW w:w="6390" w:type="dxa"/>
            <w:vAlign w:val="center"/>
          </w:tcPr>
          <w:p>
            <w:pPr>
              <w:tabs>
                <w:tab w:val="left" w:pos="312"/>
              </w:tabs>
              <w:spacing w:line="310" w:lineRule="exact"/>
              <w:ind w:left="105" w:leftChars="50" w:right="105" w:rightChars="50" w:firstLine="0" w:firstLineChars="0"/>
              <w:rPr>
                <w:rFonts w:ascii="宋体" w:hAnsi="宋体"/>
                <w:color w:val="auto"/>
                <w:kern w:val="0"/>
                <w:sz w:val="24"/>
                <w:szCs w:val="24"/>
              </w:rPr>
            </w:pPr>
            <w:r>
              <w:rPr>
                <w:rFonts w:hint="eastAsia" w:ascii="宋体" w:hAnsi="宋体"/>
                <w:color w:val="auto"/>
                <w:kern w:val="0"/>
                <w:sz w:val="24"/>
                <w:szCs w:val="24"/>
              </w:rPr>
              <w:t>实现电子抽样、快速检测数据管理、工作进度追踪、实时掌握检测覆盖情况、检测人员实时监控及全程监控视频查询，综合考察赋分。</w:t>
            </w:r>
          </w:p>
        </w:tc>
        <w:tc>
          <w:tcPr>
            <w:tcW w:w="720" w:type="dxa"/>
            <w:vAlign w:val="center"/>
          </w:tcPr>
          <w:p>
            <w:pPr>
              <w:spacing w:line="310" w:lineRule="exact"/>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741" w:type="dxa"/>
            <w:vMerge w:val="continue"/>
            <w:vAlign w:val="center"/>
          </w:tcPr>
          <w:p>
            <w:pPr>
              <w:ind w:left="105" w:leftChars="50" w:right="105" w:rightChars="50" w:firstLine="0" w:firstLineChars="0"/>
              <w:jc w:val="center"/>
              <w:rPr>
                <w:rFonts w:ascii="宋体" w:hAnsi="宋体"/>
                <w:color w:val="auto"/>
                <w:sz w:val="24"/>
                <w:szCs w:val="24"/>
              </w:rPr>
            </w:pPr>
          </w:p>
        </w:tc>
        <w:tc>
          <w:tcPr>
            <w:tcW w:w="1200" w:type="dxa"/>
            <w:vMerge w:val="continue"/>
          </w:tcPr>
          <w:p>
            <w:pPr>
              <w:spacing w:line="400" w:lineRule="exact"/>
              <w:ind w:left="105" w:leftChars="50" w:right="105" w:rightChars="50" w:firstLine="0" w:firstLineChars="0"/>
              <w:jc w:val="left"/>
              <w:rPr>
                <w:rFonts w:ascii="宋体" w:hAnsi="宋体"/>
                <w:color w:val="auto"/>
                <w:kern w:val="0"/>
                <w:sz w:val="24"/>
                <w:szCs w:val="24"/>
              </w:rPr>
            </w:pPr>
          </w:p>
        </w:tc>
        <w:tc>
          <w:tcPr>
            <w:tcW w:w="6390" w:type="dxa"/>
            <w:vAlign w:val="center"/>
          </w:tcPr>
          <w:p>
            <w:pPr>
              <w:tabs>
                <w:tab w:val="left" w:pos="312"/>
              </w:tabs>
              <w:spacing w:line="310" w:lineRule="exact"/>
              <w:ind w:left="105" w:leftChars="50" w:right="105" w:rightChars="50" w:firstLine="0" w:firstLineChars="0"/>
              <w:rPr>
                <w:rFonts w:ascii="宋体" w:hAnsi="宋体"/>
                <w:color w:val="auto"/>
                <w:kern w:val="0"/>
                <w:sz w:val="24"/>
                <w:szCs w:val="24"/>
              </w:rPr>
            </w:pPr>
            <w:r>
              <w:rPr>
                <w:rFonts w:hint="eastAsia" w:ascii="宋体" w:hAnsi="宋体"/>
                <w:color w:val="auto"/>
                <w:kern w:val="0"/>
                <w:sz w:val="24"/>
                <w:szCs w:val="24"/>
              </w:rPr>
              <w:t>可通过微信公众号进行数据汇总、实现二维码查询快速检测数据、重点档口提醒抽样等多项功能，综合考察赋分。</w:t>
            </w:r>
          </w:p>
        </w:tc>
        <w:tc>
          <w:tcPr>
            <w:tcW w:w="720" w:type="dxa"/>
            <w:vAlign w:val="center"/>
          </w:tcPr>
          <w:p>
            <w:pPr>
              <w:spacing w:line="310" w:lineRule="exact"/>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41" w:type="dxa"/>
            <w:vMerge w:val="continue"/>
            <w:vAlign w:val="center"/>
          </w:tcPr>
          <w:p>
            <w:pPr>
              <w:ind w:left="105" w:leftChars="50" w:right="105" w:rightChars="50" w:firstLine="0" w:firstLineChars="0"/>
              <w:jc w:val="center"/>
              <w:rPr>
                <w:rFonts w:ascii="宋体" w:hAnsi="宋体"/>
                <w:color w:val="auto"/>
                <w:sz w:val="24"/>
                <w:szCs w:val="24"/>
              </w:rPr>
            </w:pPr>
          </w:p>
        </w:tc>
        <w:tc>
          <w:tcPr>
            <w:tcW w:w="1200" w:type="dxa"/>
            <w:vMerge w:val="continue"/>
          </w:tcPr>
          <w:p>
            <w:pPr>
              <w:spacing w:line="400" w:lineRule="exact"/>
              <w:ind w:left="105" w:leftChars="50" w:right="105" w:rightChars="50" w:firstLine="0" w:firstLineChars="0"/>
              <w:jc w:val="left"/>
              <w:rPr>
                <w:rFonts w:ascii="宋体" w:hAnsi="宋体" w:cs="Arial"/>
                <w:bCs/>
                <w:iCs/>
                <w:color w:val="auto"/>
                <w:sz w:val="24"/>
                <w:szCs w:val="24"/>
              </w:rPr>
            </w:pPr>
          </w:p>
        </w:tc>
        <w:tc>
          <w:tcPr>
            <w:tcW w:w="6390" w:type="dxa"/>
            <w:vAlign w:val="center"/>
          </w:tcPr>
          <w:p>
            <w:pPr>
              <w:tabs>
                <w:tab w:val="left" w:pos="312"/>
              </w:tabs>
              <w:spacing w:line="310" w:lineRule="exact"/>
              <w:ind w:left="105" w:leftChars="50" w:right="105" w:rightChars="50" w:firstLine="0" w:firstLineChars="0"/>
              <w:rPr>
                <w:rFonts w:ascii="宋体" w:hAnsi="宋体"/>
                <w:color w:val="auto"/>
                <w:kern w:val="0"/>
                <w:sz w:val="24"/>
                <w:szCs w:val="24"/>
              </w:rPr>
            </w:pPr>
            <w:r>
              <w:rPr>
                <w:rFonts w:hint="eastAsia" w:ascii="宋体" w:hAnsi="宋体"/>
                <w:color w:val="auto"/>
                <w:kern w:val="0"/>
                <w:sz w:val="24"/>
                <w:szCs w:val="24"/>
              </w:rPr>
              <w:t>视频演示本标段农产品快速检测中阳性检出的后处置流程及措施，综合考察赋分。</w:t>
            </w:r>
          </w:p>
        </w:tc>
        <w:tc>
          <w:tcPr>
            <w:tcW w:w="720" w:type="dxa"/>
            <w:vAlign w:val="center"/>
          </w:tcPr>
          <w:p>
            <w:pPr>
              <w:spacing w:line="310" w:lineRule="exact"/>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41" w:type="dxa"/>
            <w:vMerge w:val="continue"/>
            <w:vAlign w:val="center"/>
          </w:tcPr>
          <w:p>
            <w:pPr>
              <w:ind w:left="105" w:leftChars="50" w:right="105" w:rightChars="50" w:firstLine="0" w:firstLineChars="0"/>
              <w:jc w:val="center"/>
              <w:rPr>
                <w:rFonts w:ascii="宋体" w:hAnsi="宋体"/>
                <w:color w:val="auto"/>
                <w:sz w:val="24"/>
                <w:szCs w:val="24"/>
              </w:rPr>
            </w:pPr>
          </w:p>
        </w:tc>
        <w:tc>
          <w:tcPr>
            <w:tcW w:w="1200" w:type="dxa"/>
            <w:vMerge w:val="continue"/>
          </w:tcPr>
          <w:p>
            <w:pPr>
              <w:spacing w:line="400" w:lineRule="exact"/>
              <w:ind w:left="105" w:leftChars="50" w:right="105" w:rightChars="50" w:firstLine="0" w:firstLineChars="0"/>
              <w:jc w:val="left"/>
              <w:rPr>
                <w:rFonts w:ascii="宋体" w:hAnsi="宋体" w:cs="Arial"/>
                <w:bCs/>
                <w:iCs/>
                <w:color w:val="auto"/>
                <w:sz w:val="24"/>
                <w:szCs w:val="24"/>
              </w:rPr>
            </w:pPr>
          </w:p>
        </w:tc>
        <w:tc>
          <w:tcPr>
            <w:tcW w:w="6390" w:type="dxa"/>
            <w:vAlign w:val="center"/>
          </w:tcPr>
          <w:p>
            <w:pPr>
              <w:tabs>
                <w:tab w:val="left" w:pos="312"/>
              </w:tabs>
              <w:spacing w:line="310" w:lineRule="exact"/>
              <w:ind w:left="105" w:leftChars="50" w:right="105" w:rightChars="50" w:firstLine="0" w:firstLineChars="0"/>
              <w:rPr>
                <w:rFonts w:ascii="宋体" w:hAnsi="宋体"/>
                <w:color w:val="auto"/>
                <w:kern w:val="0"/>
                <w:sz w:val="24"/>
                <w:szCs w:val="24"/>
              </w:rPr>
            </w:pPr>
            <w:r>
              <w:rPr>
                <w:rFonts w:hint="eastAsia" w:ascii="宋体" w:hAnsi="宋体"/>
                <w:color w:val="auto"/>
                <w:kern w:val="0"/>
                <w:sz w:val="24"/>
                <w:szCs w:val="24"/>
              </w:rPr>
              <w:t>论述投标人对嵊州市农产品市场快速检测体系建设工作的建议，综合考察赋分。</w:t>
            </w:r>
          </w:p>
        </w:tc>
        <w:tc>
          <w:tcPr>
            <w:tcW w:w="720" w:type="dxa"/>
            <w:vAlign w:val="center"/>
          </w:tcPr>
          <w:p>
            <w:pPr>
              <w:spacing w:line="310" w:lineRule="exact"/>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41" w:type="dxa"/>
            <w:vMerge w:val="restart"/>
            <w:vAlign w:val="center"/>
          </w:tcPr>
          <w:p>
            <w:pPr>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6</w:t>
            </w:r>
          </w:p>
        </w:tc>
        <w:tc>
          <w:tcPr>
            <w:tcW w:w="1200" w:type="dxa"/>
            <w:vMerge w:val="restart"/>
            <w:vAlign w:val="center"/>
          </w:tcPr>
          <w:p>
            <w:pPr>
              <w:tabs>
                <w:tab w:val="left" w:pos="820"/>
              </w:tabs>
              <w:spacing w:line="310" w:lineRule="exact"/>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项目技术人员</w:t>
            </w:r>
          </w:p>
        </w:tc>
        <w:tc>
          <w:tcPr>
            <w:tcW w:w="6390" w:type="dxa"/>
            <w:vAlign w:val="center"/>
          </w:tcPr>
          <w:p>
            <w:pPr>
              <w:spacing w:line="310" w:lineRule="exact"/>
              <w:ind w:left="105" w:leftChars="50" w:right="105" w:rightChars="50" w:firstLine="0" w:firstLineChars="0"/>
              <w:rPr>
                <w:rFonts w:ascii="宋体" w:hAnsi="宋体" w:cs="宋体"/>
                <w:color w:val="auto"/>
                <w:sz w:val="24"/>
                <w:szCs w:val="24"/>
              </w:rPr>
            </w:pPr>
            <w:r>
              <w:rPr>
                <w:rFonts w:hint="eastAsia" w:ascii="宋体" w:hAnsi="宋体" w:cs="宋体"/>
                <w:color w:val="auto"/>
                <w:sz w:val="24"/>
                <w:szCs w:val="24"/>
              </w:rPr>
              <w:t>实施本项目的技术人员有食品快速检测工作经验且具有高级技术职称的得</w:t>
            </w:r>
            <w:r>
              <w:rPr>
                <w:rFonts w:ascii="宋体" w:hAnsi="宋体" w:cs="宋体"/>
                <w:color w:val="auto"/>
                <w:sz w:val="24"/>
                <w:szCs w:val="24"/>
              </w:rPr>
              <w:t>2</w:t>
            </w:r>
            <w:r>
              <w:rPr>
                <w:rFonts w:hint="eastAsia" w:ascii="宋体" w:hAnsi="宋体" w:cs="宋体"/>
                <w:color w:val="auto"/>
                <w:sz w:val="24"/>
                <w:szCs w:val="24"/>
              </w:rPr>
              <w:t>分，中级技术职称的得</w:t>
            </w:r>
            <w:r>
              <w:rPr>
                <w:rFonts w:ascii="宋体" w:hAnsi="宋体" w:cs="宋体"/>
                <w:color w:val="auto"/>
                <w:sz w:val="24"/>
                <w:szCs w:val="24"/>
              </w:rPr>
              <w:t>1</w:t>
            </w:r>
            <w:r>
              <w:rPr>
                <w:rFonts w:hint="eastAsia" w:ascii="宋体" w:hAnsi="宋体" w:cs="宋体"/>
                <w:color w:val="auto"/>
                <w:sz w:val="24"/>
                <w:szCs w:val="24"/>
              </w:rPr>
              <w:t>分。（需提供以上人员的身份证复印件、职称、检验员证扫描件及</w:t>
            </w:r>
            <w:r>
              <w:rPr>
                <w:rFonts w:ascii="宋体" w:hAnsi="宋体" w:cs="宋体"/>
                <w:color w:val="auto"/>
                <w:sz w:val="24"/>
                <w:szCs w:val="24"/>
              </w:rPr>
              <w:t>20</w:t>
            </w:r>
            <w:r>
              <w:rPr>
                <w:rFonts w:hint="eastAsia" w:ascii="宋体" w:hAnsi="宋体" w:cs="宋体"/>
                <w:color w:val="auto"/>
                <w:sz w:val="24"/>
                <w:szCs w:val="24"/>
              </w:rPr>
              <w:t>20年</w:t>
            </w:r>
            <w:r>
              <w:rPr>
                <w:rFonts w:ascii="宋体" w:hAnsi="宋体" w:cs="宋体"/>
                <w:color w:val="auto"/>
                <w:sz w:val="24"/>
                <w:szCs w:val="24"/>
              </w:rPr>
              <w:t>1</w:t>
            </w:r>
            <w:r>
              <w:rPr>
                <w:rFonts w:hint="eastAsia" w:ascii="宋体" w:hAnsi="宋体" w:cs="宋体"/>
                <w:color w:val="auto"/>
                <w:sz w:val="24"/>
                <w:szCs w:val="24"/>
              </w:rPr>
              <w:t>月1日以来在投标单位的社保缴纳证明）。</w:t>
            </w:r>
          </w:p>
        </w:tc>
        <w:tc>
          <w:tcPr>
            <w:tcW w:w="720" w:type="dxa"/>
            <w:vAlign w:val="center"/>
          </w:tcPr>
          <w:p>
            <w:pPr>
              <w:spacing w:line="310" w:lineRule="exact"/>
              <w:ind w:left="105" w:leftChars="50" w:right="105" w:rightChars="50" w:firstLine="0" w:firstLineChars="0"/>
              <w:jc w:val="center"/>
              <w:rPr>
                <w:rFonts w:ascii="宋体" w:hAnsi="宋体" w:cs="宋体"/>
                <w:color w:val="auto"/>
                <w:sz w:val="24"/>
                <w:szCs w:val="24"/>
                <w:lang w:val="zh-CN"/>
              </w:rPr>
            </w:pPr>
            <w:r>
              <w:rPr>
                <w:rFonts w:hint="eastAsia" w:ascii="宋体" w:hAnsi="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741" w:type="dxa"/>
            <w:vMerge w:val="continue"/>
            <w:vAlign w:val="center"/>
          </w:tcPr>
          <w:p>
            <w:pPr>
              <w:ind w:left="105" w:leftChars="50" w:right="105" w:rightChars="50" w:firstLine="0" w:firstLineChars="0"/>
              <w:jc w:val="center"/>
              <w:rPr>
                <w:rFonts w:ascii="宋体" w:hAnsi="宋体"/>
                <w:color w:val="auto"/>
                <w:sz w:val="24"/>
                <w:szCs w:val="24"/>
              </w:rPr>
            </w:pPr>
          </w:p>
        </w:tc>
        <w:tc>
          <w:tcPr>
            <w:tcW w:w="1200" w:type="dxa"/>
            <w:vMerge w:val="continue"/>
            <w:vAlign w:val="center"/>
          </w:tcPr>
          <w:p>
            <w:pPr>
              <w:tabs>
                <w:tab w:val="left" w:pos="820"/>
              </w:tabs>
              <w:spacing w:line="310" w:lineRule="exact"/>
              <w:ind w:left="105" w:leftChars="50" w:right="105" w:rightChars="50" w:firstLine="0" w:firstLineChars="0"/>
              <w:jc w:val="center"/>
              <w:rPr>
                <w:rFonts w:ascii="宋体" w:hAnsi="宋体" w:cs="宋体"/>
                <w:color w:val="auto"/>
                <w:sz w:val="24"/>
                <w:szCs w:val="24"/>
              </w:rPr>
            </w:pPr>
          </w:p>
        </w:tc>
        <w:tc>
          <w:tcPr>
            <w:tcW w:w="6390" w:type="dxa"/>
            <w:vAlign w:val="center"/>
          </w:tcPr>
          <w:p>
            <w:pPr>
              <w:spacing w:line="310" w:lineRule="exact"/>
              <w:ind w:left="105" w:leftChars="50" w:right="105" w:rightChars="50" w:firstLine="0" w:firstLineChars="0"/>
              <w:rPr>
                <w:rFonts w:ascii="宋体" w:hAnsi="宋体" w:cs="宋体"/>
                <w:color w:val="auto"/>
                <w:sz w:val="24"/>
                <w:szCs w:val="24"/>
              </w:rPr>
            </w:pPr>
            <w:r>
              <w:rPr>
                <w:rFonts w:hint="eastAsia" w:ascii="宋体" w:hAnsi="宋体" w:cs="宋体"/>
                <w:color w:val="auto"/>
                <w:sz w:val="24"/>
                <w:szCs w:val="24"/>
              </w:rPr>
              <w:t>实施本项目的技术人员持有省级质检主管部门发的《食品检验员证》或《农产品质检机构检验员证》每提供一人得</w:t>
            </w:r>
            <w:r>
              <w:rPr>
                <w:rFonts w:ascii="宋体" w:hAnsi="宋体" w:cs="宋体"/>
                <w:color w:val="auto"/>
                <w:sz w:val="24"/>
                <w:szCs w:val="24"/>
              </w:rPr>
              <w:t>0.5</w:t>
            </w:r>
            <w:r>
              <w:rPr>
                <w:rFonts w:hint="eastAsia" w:ascii="宋体" w:hAnsi="宋体" w:cs="宋体"/>
                <w:color w:val="auto"/>
                <w:sz w:val="24"/>
                <w:szCs w:val="24"/>
              </w:rPr>
              <w:t>分，最高不超过2分。（需提供以上人员的身份证复印件、职称、证书扫描件及</w:t>
            </w:r>
            <w:r>
              <w:rPr>
                <w:rFonts w:ascii="宋体" w:hAnsi="宋体" w:cs="宋体"/>
                <w:color w:val="auto"/>
                <w:sz w:val="24"/>
                <w:szCs w:val="24"/>
              </w:rPr>
              <w:t>20</w:t>
            </w:r>
            <w:r>
              <w:rPr>
                <w:rFonts w:hint="eastAsia" w:ascii="宋体" w:hAnsi="宋体" w:cs="宋体"/>
                <w:color w:val="auto"/>
                <w:sz w:val="24"/>
                <w:szCs w:val="24"/>
              </w:rPr>
              <w:t>20年</w:t>
            </w:r>
            <w:r>
              <w:rPr>
                <w:rFonts w:ascii="宋体" w:hAnsi="宋体" w:cs="宋体"/>
                <w:color w:val="auto"/>
                <w:sz w:val="24"/>
                <w:szCs w:val="24"/>
              </w:rPr>
              <w:t>1</w:t>
            </w:r>
            <w:r>
              <w:rPr>
                <w:rFonts w:hint="eastAsia" w:ascii="宋体" w:hAnsi="宋体" w:cs="宋体"/>
                <w:color w:val="auto"/>
                <w:sz w:val="24"/>
                <w:szCs w:val="24"/>
              </w:rPr>
              <w:t>月1日以来在投标单位的社保缴纳证明）</w:t>
            </w:r>
          </w:p>
        </w:tc>
        <w:tc>
          <w:tcPr>
            <w:tcW w:w="720" w:type="dxa"/>
            <w:vAlign w:val="center"/>
          </w:tcPr>
          <w:p>
            <w:pPr>
              <w:spacing w:line="310" w:lineRule="exact"/>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 w:hRule="atLeast"/>
        </w:trPr>
        <w:tc>
          <w:tcPr>
            <w:tcW w:w="741" w:type="dxa"/>
            <w:vAlign w:val="center"/>
          </w:tcPr>
          <w:p>
            <w:pPr>
              <w:ind w:left="105" w:leftChars="50" w:right="105" w:rightChars="50" w:firstLine="0" w:firstLineChars="0"/>
              <w:jc w:val="center"/>
              <w:rPr>
                <w:rFonts w:ascii="宋体" w:hAnsi="宋体"/>
                <w:color w:val="auto"/>
                <w:sz w:val="24"/>
                <w:szCs w:val="24"/>
              </w:rPr>
            </w:pPr>
            <w:r>
              <w:rPr>
                <w:rFonts w:hint="eastAsia" w:ascii="宋体" w:hAnsi="宋体"/>
                <w:color w:val="auto"/>
                <w:sz w:val="24"/>
                <w:szCs w:val="24"/>
              </w:rPr>
              <w:t>7</w:t>
            </w:r>
          </w:p>
        </w:tc>
        <w:tc>
          <w:tcPr>
            <w:tcW w:w="1200" w:type="dxa"/>
            <w:vAlign w:val="center"/>
          </w:tcPr>
          <w:p>
            <w:pPr>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与采购需求的符合程度</w:t>
            </w:r>
          </w:p>
        </w:tc>
        <w:tc>
          <w:tcPr>
            <w:tcW w:w="6390" w:type="dxa"/>
            <w:vAlign w:val="center"/>
          </w:tcPr>
          <w:p>
            <w:pPr>
              <w:spacing w:line="400" w:lineRule="exact"/>
              <w:ind w:left="105" w:leftChars="50" w:right="105" w:rightChars="50" w:firstLine="0" w:firstLineChars="0"/>
              <w:jc w:val="left"/>
              <w:rPr>
                <w:rFonts w:ascii="宋体" w:hAnsi="宋体" w:cs="Arial"/>
                <w:bCs/>
                <w:iCs/>
                <w:color w:val="auto"/>
                <w:sz w:val="24"/>
                <w:szCs w:val="24"/>
              </w:rPr>
            </w:pPr>
            <w:r>
              <w:rPr>
                <w:rFonts w:hint="eastAsia" w:ascii="宋体" w:hAnsi="宋体" w:cs="Arial"/>
                <w:bCs/>
                <w:iCs/>
                <w:color w:val="auto"/>
                <w:sz w:val="24"/>
                <w:szCs w:val="24"/>
              </w:rPr>
              <w:t>针对本项目的特点能进行重点分析，并对工作计划、编制大纲方案、拟投入产品设备、检测验证报告等与采购需求的符合程度评价打分</w:t>
            </w:r>
          </w:p>
        </w:tc>
        <w:tc>
          <w:tcPr>
            <w:tcW w:w="720" w:type="dxa"/>
            <w:vAlign w:val="center"/>
          </w:tcPr>
          <w:p>
            <w:pPr>
              <w:tabs>
                <w:tab w:val="left" w:pos="820"/>
              </w:tabs>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 w:hRule="atLeast"/>
        </w:trPr>
        <w:tc>
          <w:tcPr>
            <w:tcW w:w="741" w:type="dxa"/>
            <w:vAlign w:val="center"/>
          </w:tcPr>
          <w:p>
            <w:pPr>
              <w:ind w:left="105" w:leftChars="50" w:right="105" w:rightChars="50" w:firstLine="0" w:firstLineChars="0"/>
              <w:jc w:val="center"/>
              <w:rPr>
                <w:rFonts w:ascii="宋体" w:hAnsi="宋体"/>
                <w:color w:val="auto"/>
                <w:sz w:val="24"/>
                <w:szCs w:val="24"/>
              </w:rPr>
            </w:pPr>
            <w:r>
              <w:rPr>
                <w:rFonts w:hint="eastAsia" w:ascii="宋体" w:hAnsi="宋体" w:cs="宋体"/>
                <w:color w:val="auto"/>
                <w:sz w:val="24"/>
                <w:szCs w:val="24"/>
              </w:rPr>
              <w:t>8</w:t>
            </w:r>
          </w:p>
        </w:tc>
        <w:tc>
          <w:tcPr>
            <w:tcW w:w="1200" w:type="dxa"/>
            <w:vAlign w:val="center"/>
          </w:tcPr>
          <w:p>
            <w:pPr>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项目实施方案</w:t>
            </w:r>
          </w:p>
        </w:tc>
        <w:tc>
          <w:tcPr>
            <w:tcW w:w="6390" w:type="dxa"/>
            <w:vAlign w:val="center"/>
          </w:tcPr>
          <w:p>
            <w:pPr>
              <w:spacing w:line="400" w:lineRule="exact"/>
              <w:ind w:left="105" w:leftChars="50" w:right="105" w:rightChars="50" w:firstLine="0" w:firstLineChars="0"/>
              <w:jc w:val="left"/>
              <w:rPr>
                <w:rFonts w:ascii="宋体" w:hAnsi="宋体" w:cs="Arial"/>
                <w:bCs/>
                <w:iCs/>
                <w:color w:val="auto"/>
                <w:sz w:val="24"/>
                <w:szCs w:val="24"/>
              </w:rPr>
            </w:pPr>
            <w:r>
              <w:rPr>
                <w:rFonts w:hint="eastAsia" w:ascii="宋体" w:hAnsi="宋体" w:cs="Arial"/>
                <w:bCs/>
                <w:iCs/>
                <w:color w:val="auto"/>
                <w:sz w:val="24"/>
                <w:szCs w:val="24"/>
              </w:rPr>
              <w:t>根据投标人拟定的人力投入、设备投入、具体操作方案、服务便利措施等方案打分</w:t>
            </w:r>
            <w:r>
              <w:rPr>
                <w:rFonts w:hint="eastAsia" w:ascii="宋体" w:hAnsi="宋体"/>
                <w:color w:val="auto"/>
                <w:kern w:val="0"/>
                <w:sz w:val="24"/>
                <w:szCs w:val="24"/>
              </w:rPr>
              <w:t>。</w:t>
            </w:r>
          </w:p>
        </w:tc>
        <w:tc>
          <w:tcPr>
            <w:tcW w:w="720" w:type="dxa"/>
            <w:vAlign w:val="center"/>
          </w:tcPr>
          <w:p>
            <w:pPr>
              <w:widowControl/>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trPr>
        <w:tc>
          <w:tcPr>
            <w:tcW w:w="741" w:type="dxa"/>
            <w:vAlign w:val="center"/>
          </w:tcPr>
          <w:p>
            <w:pPr>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9</w:t>
            </w:r>
          </w:p>
        </w:tc>
        <w:tc>
          <w:tcPr>
            <w:tcW w:w="1200" w:type="dxa"/>
            <w:vAlign w:val="center"/>
          </w:tcPr>
          <w:p>
            <w:pPr>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售后服务承诺</w:t>
            </w:r>
          </w:p>
        </w:tc>
        <w:tc>
          <w:tcPr>
            <w:tcW w:w="6390" w:type="dxa"/>
            <w:vAlign w:val="center"/>
          </w:tcPr>
          <w:p>
            <w:pPr>
              <w:spacing w:line="400" w:lineRule="exact"/>
              <w:ind w:left="105" w:leftChars="50" w:right="105" w:rightChars="50" w:firstLine="0" w:firstLineChars="0"/>
              <w:jc w:val="left"/>
              <w:rPr>
                <w:rFonts w:ascii="宋体" w:hAnsi="宋体"/>
                <w:color w:val="auto"/>
                <w:kern w:val="0"/>
                <w:sz w:val="24"/>
                <w:szCs w:val="24"/>
              </w:rPr>
            </w:pPr>
            <w:r>
              <w:rPr>
                <w:rFonts w:hint="eastAsia" w:ascii="宋体" w:hAnsi="宋体" w:cs="Arial"/>
                <w:bCs/>
                <w:iCs/>
                <w:color w:val="auto"/>
                <w:sz w:val="24"/>
                <w:szCs w:val="24"/>
              </w:rPr>
              <w:t>根据投标人拟定的售后服务机构人员配备情况、售后服务方案及计划、故障响应到现场时间等打分</w:t>
            </w:r>
            <w:r>
              <w:rPr>
                <w:rFonts w:hint="eastAsia" w:ascii="宋体" w:hAnsi="宋体"/>
                <w:color w:val="auto"/>
                <w:kern w:val="0"/>
                <w:sz w:val="24"/>
                <w:szCs w:val="24"/>
              </w:rPr>
              <w:t>。</w:t>
            </w:r>
          </w:p>
        </w:tc>
        <w:tc>
          <w:tcPr>
            <w:tcW w:w="720" w:type="dxa"/>
            <w:vAlign w:val="center"/>
          </w:tcPr>
          <w:p>
            <w:pPr>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trPr>
        <w:tc>
          <w:tcPr>
            <w:tcW w:w="741" w:type="dxa"/>
            <w:vMerge w:val="restart"/>
            <w:vAlign w:val="center"/>
          </w:tcPr>
          <w:p>
            <w:pPr>
              <w:ind w:left="105" w:leftChars="50" w:right="105" w:rightChars="50" w:firstLine="0" w:firstLineChars="0"/>
              <w:jc w:val="center"/>
              <w:rPr>
                <w:rFonts w:ascii="宋体" w:hAnsi="宋体" w:cs="宋体"/>
                <w:color w:val="auto"/>
                <w:sz w:val="24"/>
                <w:szCs w:val="24"/>
              </w:rPr>
            </w:pPr>
            <w:r>
              <w:rPr>
                <w:rFonts w:hint="eastAsia" w:ascii="宋体" w:hAnsi="宋体" w:cs="宋体"/>
                <w:color w:val="auto"/>
                <w:sz w:val="24"/>
                <w:szCs w:val="24"/>
              </w:rPr>
              <w:t>10</w:t>
            </w:r>
          </w:p>
        </w:tc>
        <w:tc>
          <w:tcPr>
            <w:tcW w:w="1200" w:type="dxa"/>
            <w:vMerge w:val="restart"/>
            <w:vAlign w:val="center"/>
          </w:tcPr>
          <w:p>
            <w:pPr>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熟悉程度</w:t>
            </w:r>
          </w:p>
        </w:tc>
        <w:tc>
          <w:tcPr>
            <w:tcW w:w="6390" w:type="dxa"/>
            <w:vAlign w:val="center"/>
          </w:tcPr>
          <w:p>
            <w:pPr>
              <w:spacing w:line="400" w:lineRule="exact"/>
              <w:ind w:left="105" w:leftChars="50" w:right="105" w:rightChars="50" w:firstLine="0" w:firstLineChars="0"/>
              <w:jc w:val="left"/>
              <w:rPr>
                <w:rFonts w:ascii="宋体" w:hAnsi="宋体" w:cs="Arial"/>
                <w:bCs/>
                <w:iCs/>
                <w:color w:val="auto"/>
                <w:sz w:val="24"/>
                <w:szCs w:val="24"/>
              </w:rPr>
            </w:pPr>
            <w:r>
              <w:rPr>
                <w:rFonts w:hint="eastAsia" w:ascii="宋体" w:hAnsi="宋体" w:cs="Arial"/>
                <w:bCs/>
                <w:iCs/>
                <w:color w:val="auto"/>
                <w:sz w:val="24"/>
                <w:szCs w:val="24"/>
              </w:rPr>
              <w:t>考察投标人对地产食用农产品的熟悉程度，列举本地出产的较常见的食用农产品并写明常用的快检方法，每列举1个得0.3分，最高不超过3分。</w:t>
            </w:r>
          </w:p>
        </w:tc>
        <w:tc>
          <w:tcPr>
            <w:tcW w:w="720" w:type="dxa"/>
            <w:vAlign w:val="center"/>
          </w:tcPr>
          <w:p>
            <w:pPr>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 w:hRule="atLeast"/>
        </w:trPr>
        <w:tc>
          <w:tcPr>
            <w:tcW w:w="741" w:type="dxa"/>
            <w:vMerge w:val="continue"/>
            <w:vAlign w:val="center"/>
          </w:tcPr>
          <w:p>
            <w:pPr>
              <w:ind w:left="105" w:leftChars="50" w:right="105" w:rightChars="50" w:firstLine="0" w:firstLineChars="0"/>
              <w:jc w:val="center"/>
              <w:rPr>
                <w:rFonts w:ascii="宋体" w:hAnsi="宋体" w:cs="宋体"/>
                <w:color w:val="auto"/>
                <w:sz w:val="24"/>
                <w:szCs w:val="24"/>
              </w:rPr>
            </w:pPr>
          </w:p>
        </w:tc>
        <w:tc>
          <w:tcPr>
            <w:tcW w:w="1200" w:type="dxa"/>
            <w:vMerge w:val="continue"/>
            <w:vAlign w:val="center"/>
          </w:tcPr>
          <w:p>
            <w:pPr>
              <w:spacing w:line="400" w:lineRule="exact"/>
              <w:ind w:left="105" w:leftChars="50" w:right="105" w:rightChars="50" w:firstLine="0" w:firstLineChars="0"/>
              <w:jc w:val="center"/>
              <w:rPr>
                <w:rFonts w:ascii="宋体" w:hAnsi="宋体" w:cs="Arial"/>
                <w:bCs/>
                <w:iCs/>
                <w:color w:val="auto"/>
                <w:sz w:val="24"/>
                <w:szCs w:val="24"/>
              </w:rPr>
            </w:pPr>
          </w:p>
        </w:tc>
        <w:tc>
          <w:tcPr>
            <w:tcW w:w="6390" w:type="dxa"/>
            <w:vAlign w:val="center"/>
          </w:tcPr>
          <w:p>
            <w:pPr>
              <w:spacing w:line="400" w:lineRule="exact"/>
              <w:ind w:left="105" w:leftChars="50" w:right="105" w:rightChars="50" w:firstLine="0" w:firstLineChars="0"/>
              <w:jc w:val="left"/>
              <w:rPr>
                <w:rFonts w:ascii="宋体" w:hAnsi="宋体" w:cs="Arial"/>
                <w:bCs/>
                <w:iCs/>
                <w:color w:val="auto"/>
                <w:sz w:val="24"/>
                <w:szCs w:val="24"/>
              </w:rPr>
            </w:pPr>
            <w:r>
              <w:rPr>
                <w:rFonts w:hint="eastAsia" w:ascii="宋体" w:hAnsi="宋体" w:cs="Arial"/>
                <w:bCs/>
                <w:iCs/>
                <w:color w:val="auto"/>
                <w:sz w:val="24"/>
                <w:szCs w:val="24"/>
              </w:rPr>
              <w:t>考察投标人对绍兴地方食品类规范的熟悉程度，每列举1个得0.5分，最高不超过3分。</w:t>
            </w:r>
          </w:p>
        </w:tc>
        <w:tc>
          <w:tcPr>
            <w:tcW w:w="720" w:type="dxa"/>
            <w:vAlign w:val="center"/>
          </w:tcPr>
          <w:p>
            <w:pPr>
              <w:spacing w:line="400" w:lineRule="exact"/>
              <w:ind w:left="105" w:leftChars="50" w:right="105" w:rightChars="50" w:firstLine="0" w:firstLineChars="0"/>
              <w:jc w:val="center"/>
              <w:rPr>
                <w:rFonts w:ascii="宋体" w:hAnsi="宋体" w:cs="Arial"/>
                <w:bCs/>
                <w:iCs/>
                <w:color w:val="auto"/>
                <w:sz w:val="24"/>
                <w:szCs w:val="24"/>
              </w:rPr>
            </w:pPr>
            <w:r>
              <w:rPr>
                <w:rFonts w:hint="eastAsia" w:ascii="宋体" w:hAnsi="宋体" w:cs="Arial"/>
                <w:bCs/>
                <w:iCs/>
                <w:color w:val="auto"/>
                <w:sz w:val="24"/>
                <w:szCs w:val="24"/>
              </w:rPr>
              <w:t>3</w:t>
            </w:r>
          </w:p>
        </w:tc>
      </w:tr>
      <w:bookmarkEnd w:id="275"/>
      <w:bookmarkEnd w:id="276"/>
      <w:bookmarkEnd w:id="277"/>
      <w:bookmarkEnd w:id="278"/>
      <w:bookmarkEnd w:id="279"/>
      <w:bookmarkEnd w:id="280"/>
      <w:bookmarkEnd w:id="281"/>
    </w:tbl>
    <w:p>
      <w:pPr>
        <w:ind w:firstLine="482"/>
        <w:rPr>
          <w:rFonts w:ascii="宋体" w:hAnsi="宋体"/>
          <w:b/>
          <w:bCs/>
          <w:color w:val="auto"/>
          <w:sz w:val="24"/>
          <w:szCs w:val="24"/>
        </w:rPr>
      </w:pPr>
      <w:r>
        <w:rPr>
          <w:rFonts w:hint="eastAsia" w:ascii="宋体" w:hAnsi="宋体"/>
          <w:b/>
          <w:bCs/>
          <w:color w:val="auto"/>
          <w:sz w:val="24"/>
          <w:szCs w:val="24"/>
        </w:rPr>
        <w:t>2.价格分（10分）</w:t>
      </w:r>
    </w:p>
    <w:p>
      <w:pPr>
        <w:ind w:firstLine="480"/>
        <w:rPr>
          <w:rFonts w:ascii="宋体" w:hAnsi="宋体"/>
          <w:color w:val="auto"/>
          <w:sz w:val="24"/>
          <w:szCs w:val="24"/>
        </w:rPr>
      </w:pPr>
      <w:r>
        <w:rPr>
          <w:rFonts w:hint="eastAsia" w:ascii="宋体" w:hAnsi="宋体"/>
          <w:color w:val="auto"/>
          <w:sz w:val="24"/>
          <w:szCs w:val="24"/>
        </w:rPr>
        <w:t>评标基准价：以有效投标人的最低投标报价为评标基准价，其价格分为满分。其他投标人的价格分统一按照下列公式计算：</w:t>
      </w:r>
    </w:p>
    <w:p>
      <w:pPr>
        <w:ind w:firstLine="480"/>
        <w:rPr>
          <w:rFonts w:ascii="宋体" w:hAnsi="宋体"/>
          <w:color w:val="auto"/>
          <w:sz w:val="24"/>
          <w:szCs w:val="24"/>
        </w:rPr>
      </w:pPr>
      <w:r>
        <w:rPr>
          <w:rFonts w:hint="eastAsia" w:ascii="宋体" w:hAnsi="宋体"/>
          <w:color w:val="auto"/>
          <w:sz w:val="24"/>
          <w:szCs w:val="24"/>
        </w:rPr>
        <w:t>投标报价得分=(评标基准价／投标报价)×价格权值×100</w:t>
      </w:r>
    </w:p>
    <w:p>
      <w:pPr>
        <w:pStyle w:val="57"/>
        <w:tabs>
          <w:tab w:val="left" w:pos="-142"/>
          <w:tab w:val="left" w:pos="0"/>
        </w:tabs>
        <w:spacing w:line="360" w:lineRule="auto"/>
        <w:ind w:left="0" w:firstLine="482" w:firstLineChars="200"/>
        <w:rPr>
          <w:rFonts w:ascii="宋体" w:hAnsi="宋体"/>
          <w:b/>
          <w:color w:val="auto"/>
          <w:szCs w:val="24"/>
        </w:rPr>
      </w:pPr>
      <w:r>
        <w:rPr>
          <w:rFonts w:hint="eastAsia" w:ascii="宋体" w:hAnsi="宋体"/>
          <w:b/>
          <w:color w:val="auto"/>
          <w:szCs w:val="24"/>
        </w:rPr>
        <w:t>根据,《政府采购货物和服务招标投标管理办法》中华人民共和国财政部令第 87 号第六十条规定，投标人提供的证书证明等扫描件须保证真实有效。</w:t>
      </w:r>
      <w:r>
        <w:rPr>
          <w:rFonts w:ascii="宋体" w:hAnsi="宋体"/>
          <w:b/>
          <w:bCs/>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b/>
          <w:color w:val="auto"/>
          <w:szCs w:val="24"/>
        </w:rPr>
        <w:t>，并在评审报告中说明。</w:t>
      </w:r>
    </w:p>
    <w:p>
      <w:pPr>
        <w:pStyle w:val="57"/>
        <w:tabs>
          <w:tab w:val="left" w:pos="-142"/>
          <w:tab w:val="left" w:pos="0"/>
        </w:tabs>
        <w:spacing w:line="360" w:lineRule="auto"/>
        <w:ind w:left="0" w:firstLine="504" w:firstLineChars="200"/>
        <w:rPr>
          <w:rFonts w:ascii="宋体" w:hAnsi="宋体"/>
          <w:b/>
          <w:bCs/>
          <w:color w:val="auto"/>
        </w:rPr>
        <w:sectPr>
          <w:headerReference r:id="rId9" w:type="default"/>
          <w:footerReference r:id="rId10" w:type="default"/>
          <w:pgSz w:w="11907" w:h="16839"/>
          <w:pgMar w:top="1191" w:right="1440" w:bottom="1714" w:left="1980" w:header="720" w:footer="720" w:gutter="0"/>
          <w:pgNumType w:start="1"/>
          <w:cols w:space="720" w:num="1"/>
          <w:docGrid w:linePitch="326" w:charSpace="0"/>
        </w:sectPr>
      </w:pPr>
      <w:r>
        <w:rPr>
          <w:rFonts w:hint="eastAsia" w:ascii="宋体" w:hAnsi="宋体"/>
          <w:bCs/>
          <w:color w:val="auto"/>
          <w:spacing w:val="6"/>
          <w:szCs w:val="24"/>
        </w:rPr>
        <w:t>标项一、二、三</w:t>
      </w:r>
      <w:r>
        <w:rPr>
          <w:rFonts w:hint="eastAsia" w:ascii="宋体" w:hAnsi="宋体"/>
          <w:color w:val="auto"/>
          <w:szCs w:val="24"/>
        </w:rPr>
        <w:t>风险控制价分为434.7万元、306万元、33.3万元（最高限价的90%）</w:t>
      </w:r>
      <w:r>
        <w:rPr>
          <w:rFonts w:hint="eastAsia" w:ascii="宋体" w:hAnsi="宋体"/>
          <w:bCs/>
          <w:color w:val="auto"/>
          <w:spacing w:val="6"/>
          <w:szCs w:val="24"/>
        </w:rPr>
        <w:t>若中标人低于该风险控制价中标的，中标人必须额外补交中标价净值与风险控制价之差额，中标人不提交的视为放弃中标。差额保证金待项目完成后7个工作日内无息退还。（差额保证金应在中标通知书发出后5个工作日内交至采购单位，以现金、电汇、转账等方式交纳）。</w:t>
      </w:r>
    </w:p>
    <w:p>
      <w:pPr>
        <w:ind w:firstLine="0" w:firstLineChars="0"/>
        <w:jc w:val="center"/>
        <w:outlineLvl w:val="0"/>
        <w:rPr>
          <w:rFonts w:ascii="宋体" w:hAnsi="宋体"/>
          <w:b/>
          <w:caps/>
          <w:color w:val="auto"/>
          <w:sz w:val="36"/>
          <w:szCs w:val="36"/>
        </w:rPr>
      </w:pPr>
      <w:bookmarkStart w:id="304" w:name="_Toc9367"/>
      <w:bookmarkStart w:id="305" w:name="_Toc25280"/>
      <w:r>
        <w:rPr>
          <w:b/>
          <w:bCs/>
          <w:color w:val="auto"/>
          <w:sz w:val="36"/>
          <w:szCs w:val="36"/>
        </w:rPr>
        <w:t>第</w:t>
      </w:r>
      <w:r>
        <w:rPr>
          <w:rFonts w:hint="eastAsia"/>
          <w:b/>
          <w:bCs/>
          <w:color w:val="auto"/>
          <w:sz w:val="36"/>
          <w:szCs w:val="36"/>
        </w:rPr>
        <w:t>五</w:t>
      </w:r>
      <w:r>
        <w:rPr>
          <w:b/>
          <w:bCs/>
          <w:color w:val="auto"/>
          <w:sz w:val="36"/>
          <w:szCs w:val="36"/>
        </w:rPr>
        <w:t xml:space="preserve">部分 </w:t>
      </w:r>
      <w:r>
        <w:rPr>
          <w:rFonts w:hint="eastAsia"/>
          <w:b/>
          <w:bCs/>
          <w:color w:val="auto"/>
          <w:sz w:val="36"/>
          <w:szCs w:val="36"/>
        </w:rPr>
        <w:t xml:space="preserve">  合同主要条款（标项一）</w:t>
      </w:r>
      <w:bookmarkEnd w:id="304"/>
      <w:bookmarkEnd w:id="305"/>
    </w:p>
    <w:p>
      <w:pPr>
        <w:ind w:firstLine="480"/>
        <w:rPr>
          <w:color w:val="auto"/>
          <w:sz w:val="24"/>
          <w:szCs w:val="24"/>
        </w:rPr>
      </w:pPr>
      <w:r>
        <w:rPr>
          <w:rFonts w:hint="eastAsia"/>
          <w:color w:val="auto"/>
          <w:sz w:val="24"/>
          <w:szCs w:val="24"/>
        </w:rPr>
        <w:t>项目名称：项目编号：</w:t>
      </w:r>
    </w:p>
    <w:p>
      <w:pPr>
        <w:ind w:firstLine="0" w:firstLineChars="0"/>
        <w:rPr>
          <w:rFonts w:ascii="宋体" w:hAnsi="宋体"/>
          <w:color w:val="auto"/>
          <w:sz w:val="24"/>
          <w:szCs w:val="24"/>
        </w:rPr>
      </w:pPr>
      <w:bookmarkStart w:id="306" w:name="_Toc18983"/>
      <w:r>
        <w:rPr>
          <w:rFonts w:ascii="宋体" w:hAnsi="宋体"/>
          <w:color w:val="auto"/>
          <w:sz w:val="24"/>
          <w:szCs w:val="24"/>
        </w:rPr>
        <w:t>甲方</w:t>
      </w:r>
      <w:r>
        <w:rPr>
          <w:rFonts w:hint="eastAsia" w:ascii="宋体" w:hAnsi="宋体"/>
          <w:color w:val="auto"/>
          <w:sz w:val="24"/>
          <w:szCs w:val="24"/>
        </w:rPr>
        <w:t>（招标方）</w:t>
      </w:r>
      <w:r>
        <w:rPr>
          <w:rFonts w:ascii="宋体" w:hAnsi="宋体"/>
          <w:color w:val="auto"/>
          <w:sz w:val="24"/>
          <w:szCs w:val="24"/>
        </w:rPr>
        <w:t>：</w:t>
      </w:r>
      <w:r>
        <w:rPr>
          <w:rFonts w:hint="eastAsia" w:ascii="宋体" w:hAnsi="宋体"/>
          <w:color w:val="auto"/>
          <w:sz w:val="24"/>
          <w:szCs w:val="24"/>
        </w:rPr>
        <w:t>嵊州市市场监督管理局</w:t>
      </w:r>
    </w:p>
    <w:p>
      <w:pPr>
        <w:ind w:firstLine="0" w:firstLineChars="0"/>
        <w:rPr>
          <w:rFonts w:ascii="宋体" w:hAnsi="宋体"/>
          <w:color w:val="auto"/>
          <w:sz w:val="24"/>
          <w:szCs w:val="24"/>
        </w:rPr>
      </w:pPr>
      <w:r>
        <w:rPr>
          <w:rFonts w:ascii="宋体" w:hAnsi="宋体"/>
          <w:color w:val="auto"/>
          <w:sz w:val="24"/>
          <w:szCs w:val="24"/>
        </w:rPr>
        <w:t>乙方</w:t>
      </w:r>
      <w:r>
        <w:rPr>
          <w:rFonts w:hint="eastAsia" w:ascii="宋体" w:hAnsi="宋体"/>
          <w:color w:val="auto"/>
          <w:sz w:val="24"/>
          <w:szCs w:val="24"/>
        </w:rPr>
        <w:t>（中标方）</w:t>
      </w:r>
      <w:r>
        <w:rPr>
          <w:rFonts w:ascii="宋体" w:hAnsi="宋体"/>
          <w:color w:val="auto"/>
          <w:sz w:val="24"/>
          <w:szCs w:val="24"/>
        </w:rPr>
        <w:t xml:space="preserve">：  </w:t>
      </w:r>
    </w:p>
    <w:p>
      <w:pPr>
        <w:spacing w:line="400" w:lineRule="exact"/>
        <w:ind w:firstLine="480"/>
        <w:rPr>
          <w:rFonts w:ascii="宋体" w:hAnsi="宋体"/>
          <w:color w:val="auto"/>
          <w:sz w:val="24"/>
          <w:szCs w:val="24"/>
        </w:rPr>
      </w:pPr>
      <w:r>
        <w:rPr>
          <w:rFonts w:ascii="宋体" w:hAnsi="宋体"/>
          <w:color w:val="auto"/>
          <w:sz w:val="24"/>
          <w:szCs w:val="24"/>
        </w:rPr>
        <w:t>依照《中华人民共和国合同法》及其他法律、法规的规定，根据年月日公开开标后，经评标委员会评定公开招标的评标结果，遵循平等、自愿和诚实信用的原则，甲、乙双方就甲方向乙方委托</w:t>
      </w:r>
      <w:r>
        <w:rPr>
          <w:rFonts w:hint="eastAsia" w:ascii="宋体" w:hAnsi="宋体"/>
          <w:color w:val="auto"/>
          <w:sz w:val="24"/>
          <w:szCs w:val="24"/>
        </w:rPr>
        <w:t>嵊州市农产品市场快速检测服务项目</w:t>
      </w:r>
      <w:r>
        <w:rPr>
          <w:rFonts w:ascii="宋体" w:hAnsi="宋体"/>
          <w:color w:val="auto"/>
          <w:sz w:val="24"/>
          <w:szCs w:val="24"/>
        </w:rPr>
        <w:t xml:space="preserve">一事订立如下条款： </w:t>
      </w:r>
    </w:p>
    <w:p>
      <w:pPr>
        <w:spacing w:line="400" w:lineRule="exact"/>
        <w:ind w:firstLine="480"/>
        <w:rPr>
          <w:rFonts w:ascii="宋体" w:hAnsi="宋体"/>
          <w:color w:val="auto"/>
          <w:sz w:val="24"/>
          <w:szCs w:val="24"/>
        </w:rPr>
      </w:pPr>
      <w:r>
        <w:rPr>
          <w:rFonts w:ascii="宋体" w:hAnsi="宋体"/>
          <w:color w:val="auto"/>
          <w:sz w:val="24"/>
          <w:szCs w:val="24"/>
        </w:rPr>
        <w:t>一、乙方按招标文件的</w:t>
      </w:r>
      <w:r>
        <w:rPr>
          <w:rFonts w:hint="eastAsia" w:ascii="宋体" w:hAnsi="宋体"/>
          <w:color w:val="auto"/>
          <w:sz w:val="24"/>
          <w:szCs w:val="24"/>
        </w:rPr>
        <w:t>项目需求和服务要求</w:t>
      </w:r>
      <w:r>
        <w:rPr>
          <w:rFonts w:ascii="宋体" w:hAnsi="宋体"/>
          <w:color w:val="auto"/>
          <w:sz w:val="24"/>
          <w:szCs w:val="24"/>
        </w:rPr>
        <w:t>确定的</w:t>
      </w:r>
      <w:r>
        <w:rPr>
          <w:rFonts w:hint="eastAsia" w:ascii="宋体" w:hAnsi="宋体"/>
          <w:color w:val="auto"/>
          <w:sz w:val="24"/>
          <w:szCs w:val="24"/>
        </w:rPr>
        <w:t>抽检品种</w:t>
      </w:r>
      <w:r>
        <w:rPr>
          <w:rFonts w:ascii="宋体" w:hAnsi="宋体"/>
          <w:color w:val="auto"/>
          <w:sz w:val="24"/>
          <w:szCs w:val="24"/>
        </w:rPr>
        <w:t>、</w:t>
      </w:r>
      <w:r>
        <w:rPr>
          <w:rFonts w:hint="eastAsia" w:ascii="宋体" w:hAnsi="宋体"/>
          <w:color w:val="auto"/>
          <w:sz w:val="24"/>
          <w:szCs w:val="24"/>
        </w:rPr>
        <w:t>抽检批次数</w:t>
      </w:r>
      <w:r>
        <w:rPr>
          <w:rFonts w:ascii="宋体" w:hAnsi="宋体"/>
          <w:color w:val="auto"/>
          <w:sz w:val="24"/>
          <w:szCs w:val="24"/>
        </w:rPr>
        <w:t>、</w:t>
      </w:r>
      <w:r>
        <w:rPr>
          <w:rFonts w:hint="eastAsia" w:ascii="宋体" w:hAnsi="宋体"/>
          <w:color w:val="auto"/>
          <w:sz w:val="24"/>
          <w:szCs w:val="24"/>
        </w:rPr>
        <w:t>检测指标</w:t>
      </w:r>
      <w:r>
        <w:rPr>
          <w:rFonts w:ascii="宋体" w:hAnsi="宋体"/>
          <w:color w:val="auto"/>
          <w:sz w:val="24"/>
          <w:szCs w:val="24"/>
        </w:rPr>
        <w:t>、</w:t>
      </w:r>
      <w:r>
        <w:rPr>
          <w:rFonts w:hint="eastAsia" w:ascii="宋体" w:hAnsi="宋体"/>
          <w:color w:val="auto"/>
          <w:sz w:val="24"/>
          <w:szCs w:val="24"/>
        </w:rPr>
        <w:t>检测标准、判定标准</w:t>
      </w:r>
      <w:r>
        <w:rPr>
          <w:rFonts w:ascii="宋体" w:hAnsi="宋体"/>
          <w:color w:val="auto"/>
          <w:sz w:val="24"/>
          <w:szCs w:val="24"/>
        </w:rPr>
        <w:t>等要求</w:t>
      </w:r>
      <w:r>
        <w:rPr>
          <w:rFonts w:hint="eastAsia" w:ascii="宋体" w:hAnsi="宋体"/>
          <w:color w:val="auto"/>
          <w:sz w:val="24"/>
          <w:szCs w:val="24"/>
        </w:rPr>
        <w:t>做好农产品市场快速检测工作</w:t>
      </w:r>
      <w:r>
        <w:rPr>
          <w:rFonts w:ascii="宋体" w:hAnsi="宋体"/>
          <w:color w:val="auto"/>
          <w:sz w:val="24"/>
          <w:szCs w:val="24"/>
        </w:rPr>
        <w:t>。</w:t>
      </w:r>
    </w:p>
    <w:p>
      <w:pPr>
        <w:spacing w:line="400" w:lineRule="exact"/>
        <w:ind w:firstLine="480"/>
        <w:rPr>
          <w:rFonts w:ascii="宋体" w:hAnsi="宋体"/>
          <w:color w:val="auto"/>
          <w:sz w:val="24"/>
          <w:szCs w:val="24"/>
        </w:rPr>
      </w:pPr>
      <w:r>
        <w:rPr>
          <w:rFonts w:hint="eastAsia" w:ascii="宋体" w:hAnsi="宋体"/>
          <w:color w:val="auto"/>
          <w:sz w:val="24"/>
          <w:szCs w:val="24"/>
        </w:rPr>
        <w:t>二</w:t>
      </w:r>
      <w:r>
        <w:rPr>
          <w:rFonts w:ascii="宋体" w:hAnsi="宋体"/>
          <w:color w:val="auto"/>
          <w:sz w:val="24"/>
          <w:szCs w:val="24"/>
        </w:rPr>
        <w:t>、具体的采样、检测等工作实施计划如下</w:t>
      </w:r>
    </w:p>
    <w:p>
      <w:pPr>
        <w:spacing w:line="400" w:lineRule="exact"/>
        <w:ind w:firstLine="48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品种、批次、费用：</w:t>
      </w:r>
    </w:p>
    <w:p>
      <w:pPr>
        <w:spacing w:line="400" w:lineRule="exact"/>
        <w:ind w:firstLine="480"/>
        <w:rPr>
          <w:rFonts w:ascii="宋体" w:hAnsi="宋体"/>
          <w:color w:val="auto"/>
          <w:sz w:val="24"/>
          <w:szCs w:val="24"/>
        </w:rPr>
      </w:pPr>
      <w:r>
        <w:rPr>
          <w:rFonts w:hint="eastAsia" w:ascii="宋体" w:hAnsi="宋体"/>
          <w:color w:val="auto"/>
          <w:sz w:val="24"/>
          <w:szCs w:val="24"/>
        </w:rPr>
        <w:t>1）合同签订前，由乙方支付甲方合同总价5%的履约保证金，在项目服务期满后，服务良好，无投诉、质疑问题，原额（无息）退还。</w:t>
      </w:r>
    </w:p>
    <w:p>
      <w:pPr>
        <w:spacing w:line="400" w:lineRule="exact"/>
        <w:ind w:firstLine="48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计划由乙方承担</w:t>
      </w:r>
      <w:r>
        <w:rPr>
          <w:rFonts w:hint="eastAsia" w:ascii="宋体" w:hAnsi="宋体"/>
          <w:color w:val="auto"/>
          <w:sz w:val="24"/>
          <w:szCs w:val="24"/>
          <w:lang w:val="en-US" w:eastAsia="zh-CN"/>
        </w:rPr>
        <w:t>约24.17万</w:t>
      </w:r>
      <w:r>
        <w:rPr>
          <w:rFonts w:ascii="宋体" w:hAnsi="宋体"/>
          <w:color w:val="auto"/>
          <w:sz w:val="24"/>
          <w:szCs w:val="24"/>
        </w:rPr>
        <w:t>批次以上</w:t>
      </w:r>
      <w:r>
        <w:rPr>
          <w:rFonts w:hint="eastAsia" w:ascii="宋体" w:hAnsi="宋体"/>
          <w:color w:val="auto"/>
          <w:sz w:val="24"/>
          <w:szCs w:val="24"/>
          <w:lang w:val="en-US" w:eastAsia="zh-CN"/>
        </w:rPr>
        <w:t>农产品快速检测任务</w:t>
      </w:r>
      <w:r>
        <w:rPr>
          <w:rFonts w:ascii="宋体" w:hAnsi="宋体"/>
          <w:color w:val="auto"/>
          <w:sz w:val="24"/>
          <w:szCs w:val="24"/>
        </w:rPr>
        <w:t>，具体以实际采样结果为准。</w:t>
      </w:r>
      <w:r>
        <w:rPr>
          <w:rFonts w:hint="eastAsia" w:ascii="宋体" w:hAnsi="宋体"/>
          <w:color w:val="auto"/>
          <w:sz w:val="24"/>
          <w:szCs w:val="24"/>
        </w:rPr>
        <w:t>买样费</w:t>
      </w:r>
      <w:r>
        <w:rPr>
          <w:rFonts w:ascii="宋体" w:hAnsi="宋体"/>
          <w:color w:val="auto"/>
          <w:sz w:val="24"/>
          <w:szCs w:val="24"/>
        </w:rPr>
        <w:t>由乙</w:t>
      </w:r>
      <w:r>
        <w:rPr>
          <w:rFonts w:hint="eastAsia" w:ascii="宋体" w:hAnsi="宋体"/>
          <w:color w:val="auto"/>
          <w:sz w:val="24"/>
          <w:szCs w:val="24"/>
        </w:rPr>
        <w:t>方支付</w:t>
      </w:r>
      <w:r>
        <w:rPr>
          <w:rFonts w:ascii="宋体" w:hAnsi="宋体"/>
          <w:color w:val="auto"/>
          <w:sz w:val="24"/>
          <w:szCs w:val="24"/>
        </w:rPr>
        <w:t>。</w:t>
      </w:r>
      <w:r>
        <w:rPr>
          <w:rFonts w:hint="eastAsia" w:ascii="宋体" w:hAnsi="宋体"/>
          <w:color w:val="auto"/>
          <w:sz w:val="24"/>
          <w:szCs w:val="24"/>
        </w:rPr>
        <w:t>甲方按每个月输入甲方指定的食用农产品快速检测体系平台的有效批次、</w:t>
      </w:r>
      <w:r>
        <w:rPr>
          <w:rFonts w:ascii="宋体" w:hAnsi="宋体"/>
          <w:color w:val="auto"/>
          <w:sz w:val="24"/>
          <w:szCs w:val="24"/>
        </w:rPr>
        <w:t>乙方</w:t>
      </w:r>
      <w:r>
        <w:rPr>
          <w:rFonts w:hint="eastAsia" w:ascii="宋体" w:hAnsi="宋体"/>
          <w:color w:val="auto"/>
          <w:sz w:val="24"/>
          <w:szCs w:val="24"/>
        </w:rPr>
        <w:t>检测项目内容中标综合单价结算，并于甲方收到纸质报告、发票，经审批后予以付清。</w:t>
      </w:r>
    </w:p>
    <w:p>
      <w:pPr>
        <w:spacing w:line="400" w:lineRule="exact"/>
        <w:ind w:left="149" w:leftChars="71" w:firstLine="360" w:firstLineChars="150"/>
        <w:rPr>
          <w:rFonts w:ascii="宋体" w:hAnsi="宋体"/>
          <w:color w:val="auto"/>
          <w:sz w:val="24"/>
          <w:szCs w:val="24"/>
        </w:rPr>
      </w:pPr>
      <w:r>
        <w:rPr>
          <w:rFonts w:hint="eastAsia" w:ascii="宋体" w:hAnsi="宋体"/>
          <w:color w:val="auto"/>
          <w:sz w:val="24"/>
          <w:szCs w:val="24"/>
        </w:rPr>
        <w:t>2．抽样</w:t>
      </w:r>
      <w:r>
        <w:rPr>
          <w:rFonts w:ascii="宋体" w:hAnsi="宋体"/>
          <w:color w:val="auto"/>
          <w:sz w:val="24"/>
          <w:szCs w:val="24"/>
        </w:rPr>
        <w:t>地点分布</w:t>
      </w:r>
      <w:r>
        <w:rPr>
          <w:rFonts w:hint="eastAsia" w:ascii="宋体" w:hAnsi="宋体"/>
          <w:color w:val="auto"/>
          <w:sz w:val="24"/>
          <w:szCs w:val="24"/>
        </w:rPr>
        <w:t>和抽样方式以及抽样检测完成时间</w:t>
      </w:r>
      <w:r>
        <w:rPr>
          <w:rFonts w:ascii="宋体" w:hAnsi="宋体"/>
          <w:color w:val="auto"/>
          <w:sz w:val="24"/>
          <w:szCs w:val="24"/>
        </w:rPr>
        <w:t>：样品由检测机构统一采集，按照规定的抽样</w:t>
      </w:r>
      <w:r>
        <w:rPr>
          <w:rFonts w:hint="eastAsia" w:ascii="宋体" w:hAnsi="宋体"/>
          <w:color w:val="auto"/>
          <w:sz w:val="24"/>
          <w:szCs w:val="24"/>
        </w:rPr>
        <w:t>场所</w:t>
      </w:r>
      <w:r>
        <w:rPr>
          <w:rFonts w:ascii="宋体" w:hAnsi="宋体"/>
          <w:color w:val="auto"/>
          <w:sz w:val="24"/>
          <w:szCs w:val="24"/>
        </w:rPr>
        <w:t>抽取样品，</w:t>
      </w:r>
      <w:r>
        <w:rPr>
          <w:rFonts w:hint="eastAsia" w:ascii="宋体" w:hAnsi="宋体"/>
          <w:color w:val="auto"/>
          <w:sz w:val="24"/>
          <w:szCs w:val="24"/>
        </w:rPr>
        <w:t>应按照对嵊州市浙东农副产品物流中心从事农产品批发的所有经营户每日进场批发的所有经营品种农产品实施农药残留快速检测率100%，对</w:t>
      </w:r>
      <w:r>
        <w:rPr>
          <w:rFonts w:hint="eastAsia" w:ascii="宋体" w:hAnsi="宋体"/>
          <w:color w:val="auto"/>
          <w:sz w:val="24"/>
          <w:szCs w:val="21"/>
        </w:rPr>
        <w:t>江滨市场、东郭农贸市场、城东南农贸市场、莲塘农贸市场、里坂农贸市场、浦口农贸市场、甘霖农贸市场、长乐农贸市场、黄泽农贸市场、崇仁农贸市场、三界农贸市场</w:t>
      </w:r>
      <w:r>
        <w:rPr>
          <w:rFonts w:hint="eastAsia" w:ascii="宋体" w:hAnsi="宋体"/>
          <w:color w:val="auto"/>
          <w:sz w:val="24"/>
          <w:szCs w:val="24"/>
        </w:rPr>
        <w:t>等11家市场所有农产品经营户、经营品种每月农药残留检测率达到100%快速检测</w:t>
      </w:r>
      <w:r>
        <w:rPr>
          <w:rFonts w:ascii="宋体" w:hAnsi="宋体"/>
          <w:color w:val="auto"/>
          <w:sz w:val="24"/>
          <w:szCs w:val="24"/>
        </w:rPr>
        <w:t>。抽样方式：随机原则购买样品，获取的样品应合理覆盖</w:t>
      </w:r>
      <w:r>
        <w:rPr>
          <w:rFonts w:hint="eastAsia" w:ascii="宋体" w:hAnsi="宋体"/>
          <w:color w:val="auto"/>
          <w:sz w:val="24"/>
          <w:szCs w:val="24"/>
        </w:rPr>
        <w:t>区域</w:t>
      </w:r>
      <w:r>
        <w:rPr>
          <w:rFonts w:ascii="宋体" w:hAnsi="宋体"/>
          <w:color w:val="auto"/>
          <w:sz w:val="24"/>
          <w:szCs w:val="24"/>
        </w:rPr>
        <w:t>、品种，具有较好的代表性</w:t>
      </w:r>
      <w:r>
        <w:rPr>
          <w:rFonts w:hint="eastAsia" w:ascii="宋体" w:hAnsi="宋体"/>
          <w:color w:val="auto"/>
          <w:sz w:val="24"/>
          <w:szCs w:val="24"/>
        </w:rPr>
        <w:t>，按要求填写抽样单，抽样单一般包括被抽样单位、采样地址、采样时间、采样目的以及样品名称、规格、数量、购进日期、供货商名称及地址、采样地点、当事人及采样人员签名等要素。批发交易市场前一日18时至当日7时进场的农产品抽样检测完成并上传公示必须在当日8时前完成，当日7时至18时进场的农产品抽样检测完成并上传公示必须在19时前完成。其他农贸市场必须在每日上午8时前完成农产品抽样检测并上传公示。</w:t>
      </w:r>
    </w:p>
    <w:p>
      <w:pPr>
        <w:spacing w:line="400" w:lineRule="exact"/>
        <w:ind w:left="149" w:leftChars="71" w:firstLine="48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具体检测评价品种和检测指标</w:t>
      </w:r>
    </w:p>
    <w:p>
      <w:pPr>
        <w:spacing w:line="400" w:lineRule="exact"/>
        <w:ind w:firstLine="480"/>
        <w:rPr>
          <w:rFonts w:ascii="宋体" w:hAnsi="宋体"/>
          <w:color w:val="auto"/>
          <w:sz w:val="24"/>
          <w:szCs w:val="24"/>
        </w:rPr>
      </w:pPr>
      <w:r>
        <w:rPr>
          <w:rFonts w:hint="eastAsia" w:ascii="宋体" w:hAnsi="宋体"/>
          <w:color w:val="auto"/>
          <w:sz w:val="24"/>
          <w:szCs w:val="24"/>
        </w:rPr>
        <w:t>原则上按照原本招标文件第三部分,第（二）条第1点的“常规及比对检测”及第（三）条“产品执行标准”内容执行。</w:t>
      </w:r>
    </w:p>
    <w:p>
      <w:pPr>
        <w:widowControl/>
        <w:adjustRightInd w:val="0"/>
        <w:snapToGrid w:val="0"/>
        <w:spacing w:before="100" w:beforeAutospacing="1" w:after="100" w:afterAutospacing="1" w:line="400" w:lineRule="exact"/>
        <w:ind w:firstLine="480"/>
        <w:jc w:val="left"/>
        <w:rPr>
          <w:rFonts w:ascii="宋体" w:hAnsi="宋体"/>
          <w:color w:val="auto"/>
          <w:sz w:val="24"/>
          <w:szCs w:val="24"/>
        </w:rPr>
      </w:pPr>
      <w:r>
        <w:rPr>
          <w:rFonts w:hint="eastAsia" w:ascii="宋体" w:hAnsi="宋体"/>
          <w:color w:val="auto"/>
          <w:sz w:val="24"/>
          <w:szCs w:val="24"/>
        </w:rPr>
        <w:t>三</w:t>
      </w:r>
      <w:r>
        <w:rPr>
          <w:rFonts w:ascii="宋体" w:hAnsi="宋体"/>
          <w:color w:val="auto"/>
          <w:sz w:val="24"/>
          <w:szCs w:val="24"/>
        </w:rPr>
        <w:t>、</w:t>
      </w:r>
      <w:r>
        <w:rPr>
          <w:rFonts w:hint="eastAsia" w:ascii="宋体" w:hAnsi="宋体"/>
          <w:color w:val="auto"/>
          <w:sz w:val="24"/>
          <w:szCs w:val="24"/>
        </w:rPr>
        <w:t>在快速检测过程中，发现不合格样品，</w:t>
      </w:r>
      <w:r>
        <w:rPr>
          <w:rFonts w:ascii="宋体" w:hAnsi="宋体"/>
          <w:color w:val="auto"/>
          <w:sz w:val="24"/>
          <w:szCs w:val="24"/>
        </w:rPr>
        <w:t>乙方</w:t>
      </w:r>
      <w:r>
        <w:rPr>
          <w:rFonts w:hint="eastAsia" w:ascii="宋体" w:hAnsi="宋体"/>
          <w:color w:val="auto"/>
          <w:sz w:val="24"/>
          <w:szCs w:val="24"/>
        </w:rPr>
        <w:t>应立即通知市场主办方和甲方，并配合市场主办方和甲方按有关规定进行处理。</w:t>
      </w:r>
      <w:r>
        <w:rPr>
          <w:rFonts w:ascii="宋体" w:hAnsi="宋体"/>
          <w:color w:val="auto"/>
          <w:sz w:val="24"/>
          <w:szCs w:val="24"/>
        </w:rPr>
        <w:t>乙方</w:t>
      </w:r>
      <w:r>
        <w:rPr>
          <w:rFonts w:hint="eastAsia" w:ascii="宋体" w:hAnsi="宋体"/>
          <w:color w:val="auto"/>
          <w:sz w:val="24"/>
          <w:szCs w:val="24"/>
        </w:rPr>
        <w:t>应实时将所有检测数据自动上传至甲方指定的食用农产品快速检测体系平台。每月5日之前通过电子邮件的方式提交上月快速检测汇总情况及分析报告，纸质版（加盖公章）随后寄送。报告评价因素应包含纳入检测范围的食品农产品种类（含小类及具体品种）、检测项目、重点区域、产品来源地等维度合格率、超标程度的环比情况，以及综合性评价指数及监管建议。</w:t>
      </w:r>
    </w:p>
    <w:p>
      <w:pPr>
        <w:spacing w:line="400" w:lineRule="exact"/>
        <w:ind w:firstLine="482"/>
        <w:rPr>
          <w:rFonts w:ascii="宋体" w:hAnsi="宋体"/>
          <w:b/>
          <w:bCs/>
          <w:color w:val="auto"/>
          <w:sz w:val="24"/>
          <w:szCs w:val="24"/>
        </w:rPr>
      </w:pPr>
      <w:r>
        <w:rPr>
          <w:rFonts w:hint="eastAsia" w:ascii="宋体" w:hAnsi="宋体"/>
          <w:b/>
          <w:bCs/>
          <w:color w:val="auto"/>
          <w:sz w:val="24"/>
          <w:szCs w:val="24"/>
        </w:rPr>
        <w:t>四</w:t>
      </w:r>
      <w:r>
        <w:rPr>
          <w:rFonts w:ascii="宋体" w:hAnsi="宋体"/>
          <w:b/>
          <w:bCs/>
          <w:color w:val="auto"/>
          <w:sz w:val="24"/>
          <w:szCs w:val="24"/>
        </w:rPr>
        <w:t>、其他约定</w:t>
      </w:r>
    </w:p>
    <w:p>
      <w:pPr>
        <w:spacing w:line="400" w:lineRule="exact"/>
        <w:ind w:firstLine="48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乙方</w:t>
      </w:r>
      <w:r>
        <w:rPr>
          <w:rFonts w:hint="eastAsia" w:ascii="宋体" w:hAnsi="宋体"/>
          <w:color w:val="auto"/>
          <w:sz w:val="24"/>
          <w:szCs w:val="24"/>
        </w:rPr>
        <w:t xml:space="preserve">应保存抽样、检测的相关凭证和结果，负责建立检测档案，妥善保管检测数据资料，保存期限为二年，并注意重要数据资料的保密。 </w:t>
      </w:r>
    </w:p>
    <w:p>
      <w:pPr>
        <w:spacing w:line="460" w:lineRule="exact"/>
        <w:ind w:firstLine="480"/>
        <w:rPr>
          <w:rFonts w:ascii="宋体" w:hAnsi="宋体"/>
          <w:color w:val="auto"/>
          <w:sz w:val="24"/>
          <w:szCs w:val="24"/>
        </w:rPr>
      </w:pPr>
      <w:r>
        <w:rPr>
          <w:rFonts w:hint="eastAsia" w:ascii="宋体" w:hAnsi="宋体"/>
          <w:color w:val="auto"/>
          <w:sz w:val="24"/>
          <w:szCs w:val="24"/>
        </w:rPr>
        <w:t>2. 合同期要求：为期一年，开始时间以合同规定的时间为准。</w:t>
      </w:r>
    </w:p>
    <w:p>
      <w:pPr>
        <w:spacing w:line="400" w:lineRule="exact"/>
        <w:ind w:firstLine="480"/>
        <w:rPr>
          <w:rFonts w:ascii="宋体" w:hAnsi="宋体"/>
          <w:color w:val="auto"/>
          <w:sz w:val="24"/>
          <w:szCs w:val="24"/>
        </w:rPr>
      </w:pPr>
      <w:r>
        <w:rPr>
          <w:rFonts w:hint="eastAsia" w:ascii="宋体" w:hAnsi="宋体"/>
          <w:color w:val="auto"/>
          <w:sz w:val="24"/>
          <w:szCs w:val="24"/>
        </w:rPr>
        <w:t>3．检查、考核：甲方不定时（随机抽查）对本服务工作进行抽查，同时提出意见和建议，促进此项目工作良性的持续发展。</w:t>
      </w:r>
    </w:p>
    <w:p>
      <w:pPr>
        <w:spacing w:line="400" w:lineRule="exact"/>
        <w:ind w:firstLine="480"/>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乙方</w:t>
      </w:r>
      <w:r>
        <w:rPr>
          <w:rFonts w:hint="eastAsia" w:ascii="宋体" w:hAnsi="宋体"/>
          <w:color w:val="auto"/>
          <w:sz w:val="24"/>
          <w:szCs w:val="24"/>
        </w:rPr>
        <w:t>需建立食品快速检测管理系统对检测人员检测全流程进行实时管理，能够实现快速检测数据上传、数据查询、数据管理、工作流程追踪、检测人员实时监控、30天内检测人员全程监控视频查询等功能，甲方有权不定时对该系统进行实时查询，并复制相关监控视频资料存档；如甲方发现</w:t>
      </w:r>
      <w:r>
        <w:rPr>
          <w:rFonts w:ascii="宋体" w:hAnsi="宋体"/>
          <w:color w:val="auto"/>
          <w:sz w:val="24"/>
          <w:szCs w:val="24"/>
        </w:rPr>
        <w:t>乙方</w:t>
      </w:r>
      <w:r>
        <w:rPr>
          <w:rFonts w:hint="eastAsia" w:ascii="宋体" w:hAnsi="宋体"/>
          <w:color w:val="auto"/>
          <w:sz w:val="24"/>
          <w:szCs w:val="24"/>
        </w:rPr>
        <w:t>在快速检测服务中弄虚作假（以食品快速检测管理系统原始监控视频等资料为依据）的或上报快速检测数据不正确的，每发现一次，乙方须支付3000元违约金。有三次及以上发生支付违约金情况的中标供应商，甲方可视情况有权终止合同，由</w:t>
      </w:r>
      <w:r>
        <w:rPr>
          <w:rFonts w:ascii="宋体" w:hAnsi="宋体"/>
          <w:color w:val="auto"/>
          <w:sz w:val="24"/>
          <w:szCs w:val="24"/>
        </w:rPr>
        <w:t>乙方</w:t>
      </w:r>
      <w:r>
        <w:rPr>
          <w:rFonts w:hint="eastAsia" w:ascii="宋体" w:hAnsi="宋体"/>
          <w:color w:val="auto"/>
          <w:sz w:val="24"/>
          <w:szCs w:val="24"/>
        </w:rPr>
        <w:t>支付违约金30000元并承担相关损失。</w:t>
      </w:r>
    </w:p>
    <w:p>
      <w:pPr>
        <w:spacing w:line="400" w:lineRule="exact"/>
        <w:ind w:firstLine="480"/>
        <w:rPr>
          <w:rFonts w:ascii="宋体" w:hAnsi="宋体"/>
          <w:color w:val="auto"/>
          <w:sz w:val="24"/>
          <w:szCs w:val="24"/>
        </w:rPr>
      </w:pPr>
      <w:r>
        <w:rPr>
          <w:rFonts w:hint="eastAsia" w:ascii="宋体" w:hAnsi="宋体"/>
          <w:color w:val="auto"/>
          <w:sz w:val="24"/>
          <w:szCs w:val="24"/>
        </w:rPr>
        <w:t>5．当变更致使采购量增减时，按投标所报的单价进行结算。</w:t>
      </w:r>
    </w:p>
    <w:p>
      <w:pPr>
        <w:spacing w:line="400" w:lineRule="exact"/>
        <w:ind w:firstLine="480"/>
        <w:rPr>
          <w:rFonts w:ascii="宋体" w:hAnsi="宋体"/>
          <w:color w:val="auto"/>
          <w:sz w:val="24"/>
          <w:szCs w:val="24"/>
        </w:rPr>
      </w:pPr>
      <w:r>
        <w:rPr>
          <w:rFonts w:hint="eastAsia" w:ascii="宋体" w:hAnsi="宋体"/>
          <w:color w:val="auto"/>
          <w:sz w:val="24"/>
          <w:szCs w:val="24"/>
        </w:rPr>
        <w:t>6．</w:t>
      </w:r>
      <w:r>
        <w:rPr>
          <w:rFonts w:ascii="宋体" w:hAnsi="宋体"/>
          <w:color w:val="auto"/>
          <w:sz w:val="24"/>
          <w:szCs w:val="24"/>
        </w:rPr>
        <w:t>乙方应按甲方的要求保质保量按时完成抽样及检测任务，并以书面形式及时向甲方报送检测结果清单及不合格食品检测报告。</w:t>
      </w:r>
    </w:p>
    <w:p>
      <w:pPr>
        <w:spacing w:line="400" w:lineRule="exact"/>
        <w:ind w:firstLine="480"/>
        <w:rPr>
          <w:rFonts w:ascii="宋体" w:hAnsi="宋体"/>
          <w:color w:val="auto"/>
          <w:sz w:val="24"/>
          <w:szCs w:val="24"/>
        </w:rPr>
      </w:pPr>
      <w:r>
        <w:rPr>
          <w:rFonts w:hint="eastAsia" w:ascii="宋体" w:hAnsi="宋体"/>
          <w:color w:val="auto"/>
          <w:sz w:val="24"/>
          <w:szCs w:val="24"/>
        </w:rPr>
        <w:t>7．乙方应于合同签订后20天内按投标书承诺及项目相关需要配置、项目实施所需场地设备人员和其他必要的设施条件进行检查核实，如不符合要求的，有权提出整改，无法达到项目实施基本要求的，采购人可视情况有权终止合同，并由中标供应商承担相关损失。</w:t>
      </w:r>
    </w:p>
    <w:p>
      <w:pPr>
        <w:spacing w:line="400" w:lineRule="exact"/>
        <w:ind w:firstLine="480"/>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双方如遇不可抗因素而需变更合同或终止合同，均需提前一个月书面告知对方。其他如有临时变更，需经双方协商一致而定。</w:t>
      </w:r>
    </w:p>
    <w:p>
      <w:pPr>
        <w:spacing w:line="400" w:lineRule="exact"/>
        <w:ind w:firstLine="480"/>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遇突发事件需要乙方启动应急措施，优先满足甲方加急检验的需求。</w:t>
      </w:r>
    </w:p>
    <w:p>
      <w:pPr>
        <w:spacing w:line="400" w:lineRule="exact"/>
        <w:ind w:firstLine="480"/>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未经甲方同意，乙方不得将抽样、检测数据对外泄露。</w:t>
      </w:r>
    </w:p>
    <w:p>
      <w:pPr>
        <w:spacing w:line="400" w:lineRule="exact"/>
        <w:ind w:firstLine="480"/>
        <w:rPr>
          <w:rFonts w:ascii="宋体" w:hAnsi="宋体"/>
          <w:color w:val="auto"/>
          <w:sz w:val="24"/>
          <w:szCs w:val="24"/>
        </w:rPr>
      </w:pPr>
      <w:r>
        <w:rPr>
          <w:rFonts w:hint="eastAsia" w:ascii="宋体" w:hAnsi="宋体"/>
          <w:color w:val="auto"/>
          <w:sz w:val="24"/>
          <w:szCs w:val="24"/>
        </w:rPr>
        <w:t>11．因履行本合同发生纠纷时，由嵊州市人民法院管辖处理。</w:t>
      </w:r>
    </w:p>
    <w:p>
      <w:pPr>
        <w:spacing w:line="400" w:lineRule="exact"/>
        <w:ind w:firstLine="482"/>
        <w:rPr>
          <w:rFonts w:ascii="宋体" w:hAnsi="宋体"/>
          <w:b/>
          <w:bCs/>
          <w:color w:val="auto"/>
          <w:sz w:val="24"/>
          <w:szCs w:val="24"/>
        </w:rPr>
      </w:pPr>
      <w:r>
        <w:rPr>
          <w:rFonts w:hint="eastAsia" w:ascii="宋体" w:hAnsi="宋体"/>
          <w:b/>
          <w:bCs/>
          <w:color w:val="auto"/>
          <w:sz w:val="24"/>
          <w:szCs w:val="24"/>
        </w:rPr>
        <w:t>五</w:t>
      </w:r>
      <w:r>
        <w:rPr>
          <w:rFonts w:ascii="宋体" w:hAnsi="宋体"/>
          <w:b/>
          <w:bCs/>
          <w:color w:val="auto"/>
          <w:sz w:val="24"/>
          <w:szCs w:val="24"/>
        </w:rPr>
        <w:t>、合同文件组成及解释顺序</w:t>
      </w:r>
    </w:p>
    <w:p>
      <w:pPr>
        <w:spacing w:line="400" w:lineRule="exact"/>
        <w:ind w:firstLine="48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本合同条款；</w:t>
      </w:r>
    </w:p>
    <w:p>
      <w:pPr>
        <w:spacing w:line="400" w:lineRule="exact"/>
        <w:ind w:firstLine="48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中标通知书；</w:t>
      </w:r>
    </w:p>
    <w:p>
      <w:pPr>
        <w:spacing w:line="400" w:lineRule="exact"/>
        <w:ind w:firstLine="48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．询标（澄清）记录</w:t>
      </w:r>
      <w:r>
        <w:rPr>
          <w:rFonts w:ascii="宋体" w:hAnsi="宋体"/>
          <w:color w:val="auto"/>
          <w:sz w:val="24"/>
          <w:szCs w:val="24"/>
        </w:rPr>
        <w:t>；</w:t>
      </w:r>
    </w:p>
    <w:p>
      <w:pPr>
        <w:spacing w:line="400" w:lineRule="exact"/>
        <w:ind w:firstLine="48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．投标文件</w:t>
      </w:r>
      <w:r>
        <w:rPr>
          <w:rFonts w:ascii="宋体" w:hAnsi="宋体"/>
          <w:color w:val="auto"/>
          <w:sz w:val="24"/>
          <w:szCs w:val="24"/>
        </w:rPr>
        <w:t>及其附件；</w:t>
      </w:r>
    </w:p>
    <w:p>
      <w:pPr>
        <w:spacing w:line="400" w:lineRule="exact"/>
        <w:ind w:firstLine="480"/>
        <w:rPr>
          <w:rFonts w:ascii="宋体" w:hAnsi="宋体"/>
          <w:color w:val="auto"/>
          <w:sz w:val="24"/>
          <w:szCs w:val="24"/>
        </w:rPr>
      </w:pPr>
      <w:r>
        <w:rPr>
          <w:rFonts w:ascii="宋体" w:hAnsi="宋体"/>
          <w:color w:val="auto"/>
          <w:sz w:val="24"/>
          <w:szCs w:val="24"/>
        </w:rPr>
        <w:t>5</w:t>
      </w:r>
      <w:r>
        <w:rPr>
          <w:rFonts w:hint="eastAsia" w:ascii="宋体" w:hAnsi="宋体"/>
          <w:color w:val="auto"/>
          <w:sz w:val="24"/>
          <w:szCs w:val="24"/>
        </w:rPr>
        <w:t>．</w:t>
      </w:r>
      <w:r>
        <w:rPr>
          <w:rFonts w:ascii="宋体" w:hAnsi="宋体"/>
          <w:color w:val="auto"/>
          <w:sz w:val="24"/>
          <w:szCs w:val="24"/>
        </w:rPr>
        <w:t>招标文件（包括招标补充文件及答疑）；</w:t>
      </w:r>
    </w:p>
    <w:p>
      <w:pPr>
        <w:spacing w:line="400" w:lineRule="exact"/>
        <w:ind w:firstLine="480"/>
        <w:rPr>
          <w:rFonts w:ascii="宋体" w:hAnsi="宋体"/>
          <w:color w:val="auto"/>
          <w:sz w:val="24"/>
          <w:szCs w:val="24"/>
        </w:rPr>
      </w:pPr>
      <w:r>
        <w:rPr>
          <w:rFonts w:ascii="宋体" w:hAnsi="宋体"/>
          <w:color w:val="auto"/>
          <w:sz w:val="24"/>
          <w:szCs w:val="24"/>
        </w:rPr>
        <w:t>本合同一式</w:t>
      </w:r>
      <w:r>
        <w:rPr>
          <w:rFonts w:hint="eastAsia" w:ascii="宋体" w:hAnsi="宋体"/>
          <w:color w:val="auto"/>
          <w:sz w:val="24"/>
          <w:szCs w:val="24"/>
        </w:rPr>
        <w:t>五</w:t>
      </w:r>
      <w:r>
        <w:rPr>
          <w:rFonts w:ascii="宋体" w:hAnsi="宋体"/>
          <w:color w:val="auto"/>
          <w:sz w:val="24"/>
          <w:szCs w:val="24"/>
        </w:rPr>
        <w:t>份，甲乙双方各执</w:t>
      </w:r>
      <w:r>
        <w:rPr>
          <w:rFonts w:hint="eastAsia" w:ascii="宋体" w:hAnsi="宋体"/>
          <w:color w:val="auto"/>
          <w:sz w:val="24"/>
          <w:szCs w:val="24"/>
        </w:rPr>
        <w:t>二</w:t>
      </w:r>
      <w:r>
        <w:rPr>
          <w:rFonts w:ascii="宋体" w:hAnsi="宋体"/>
          <w:color w:val="auto"/>
          <w:sz w:val="24"/>
          <w:szCs w:val="24"/>
        </w:rPr>
        <w:t>份，</w:t>
      </w:r>
      <w:r>
        <w:rPr>
          <w:rFonts w:hint="eastAsia" w:ascii="宋体" w:hAnsi="宋体"/>
          <w:color w:val="auto"/>
          <w:sz w:val="24"/>
          <w:szCs w:val="24"/>
        </w:rPr>
        <w:t>招标代理备案一份</w:t>
      </w:r>
      <w:r>
        <w:rPr>
          <w:rFonts w:ascii="宋体" w:hAnsi="宋体"/>
          <w:color w:val="auto"/>
          <w:sz w:val="24"/>
          <w:szCs w:val="24"/>
        </w:rPr>
        <w:t>。合同自签字盖章之日起生效。</w:t>
      </w:r>
    </w:p>
    <w:p>
      <w:pPr>
        <w:spacing w:line="400" w:lineRule="exact"/>
        <w:ind w:firstLine="480"/>
        <w:rPr>
          <w:rFonts w:ascii="宋体" w:hAnsi="宋体"/>
          <w:color w:val="auto"/>
          <w:sz w:val="24"/>
          <w:szCs w:val="24"/>
        </w:rPr>
      </w:pPr>
    </w:p>
    <w:p>
      <w:pPr>
        <w:spacing w:line="500" w:lineRule="exact"/>
        <w:ind w:firstLine="1200" w:firstLineChars="500"/>
        <w:rPr>
          <w:rFonts w:ascii="宋体" w:hAnsi="宋体"/>
          <w:color w:val="auto"/>
          <w:sz w:val="24"/>
          <w:szCs w:val="24"/>
        </w:rPr>
      </w:pPr>
    </w:p>
    <w:p>
      <w:pPr>
        <w:spacing w:line="500" w:lineRule="exact"/>
        <w:ind w:firstLine="1200" w:firstLineChars="500"/>
        <w:rPr>
          <w:rFonts w:ascii="宋体" w:hAnsi="宋体"/>
          <w:color w:val="auto"/>
          <w:sz w:val="24"/>
          <w:szCs w:val="24"/>
        </w:rPr>
      </w:pPr>
    </w:p>
    <w:p>
      <w:pPr>
        <w:spacing w:line="500" w:lineRule="exact"/>
        <w:ind w:firstLine="1200" w:firstLineChars="500"/>
        <w:rPr>
          <w:rFonts w:ascii="宋体" w:hAnsi="宋体"/>
          <w:color w:val="auto"/>
          <w:sz w:val="24"/>
          <w:szCs w:val="24"/>
        </w:rPr>
      </w:pPr>
      <w:r>
        <w:rPr>
          <w:rFonts w:hint="eastAsia" w:ascii="宋体" w:hAnsi="宋体"/>
          <w:color w:val="auto"/>
          <w:sz w:val="24"/>
          <w:szCs w:val="24"/>
        </w:rPr>
        <w:t>甲方：                              乙方：</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 xml:space="preserve">地址：                              地址： </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负责人：                            负责人：</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电话：                              电话：</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 xml:space="preserve">邮政编码：                          邮政编码：                       </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开户银行：                          开户银行：</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帐号：                              帐号：</w:t>
      </w:r>
    </w:p>
    <w:p>
      <w:pPr>
        <w:ind w:firstLine="0" w:firstLineChars="0"/>
        <w:rPr>
          <w:rFonts w:ascii="宋体" w:hAnsi="宋体" w:cs="Arial"/>
          <w:b/>
          <w:bCs/>
          <w:iCs/>
          <w:color w:val="auto"/>
          <w:sz w:val="24"/>
          <w:szCs w:val="24"/>
          <w:u w:val="single"/>
        </w:rPr>
      </w:pPr>
    </w:p>
    <w:p>
      <w:pPr>
        <w:wordWrap w:val="0"/>
        <w:ind w:firstLine="0" w:firstLineChars="0"/>
        <w:jc w:val="right"/>
        <w:rPr>
          <w:rFonts w:ascii="宋体" w:hAnsi="宋体"/>
          <w:color w:val="auto"/>
          <w:sz w:val="24"/>
          <w:szCs w:val="24"/>
        </w:rPr>
      </w:pPr>
      <w:r>
        <w:rPr>
          <w:rFonts w:hint="eastAsia" w:ascii="宋体" w:hAnsi="宋体"/>
          <w:color w:val="auto"/>
          <w:sz w:val="24"/>
          <w:szCs w:val="24"/>
        </w:rPr>
        <w:t>签订日期：     年  月    日</w:t>
      </w:r>
    </w:p>
    <w:p>
      <w:pPr>
        <w:pageBreakBefore/>
        <w:widowControl/>
        <w:autoSpaceDE w:val="0"/>
        <w:autoSpaceDN w:val="0"/>
        <w:spacing w:before="240" w:after="120"/>
        <w:ind w:left="478" w:firstLine="720"/>
        <w:jc w:val="center"/>
        <w:outlineLvl w:val="0"/>
        <w:rPr>
          <w:rFonts w:ascii="宋体" w:hAnsi="宋体"/>
          <w:color w:val="auto"/>
          <w:kern w:val="0"/>
          <w:sz w:val="32"/>
        </w:rPr>
      </w:pPr>
      <w:bookmarkStart w:id="307" w:name="_Toc17020"/>
      <w:bookmarkStart w:id="308" w:name="_Toc245"/>
      <w:r>
        <w:rPr>
          <w:rFonts w:hint="eastAsia" w:ascii="宋体" w:hAnsi="宋体"/>
          <w:color w:val="auto"/>
          <w:kern w:val="0"/>
          <w:sz w:val="36"/>
          <w:szCs w:val="36"/>
        </w:rPr>
        <w:t>合同主要条款</w:t>
      </w:r>
      <w:r>
        <w:rPr>
          <w:rFonts w:hint="eastAsia" w:ascii="宋体" w:hAnsi="宋体"/>
          <w:color w:val="auto"/>
          <w:kern w:val="0"/>
          <w:sz w:val="32"/>
        </w:rPr>
        <w:t>（标项二）</w:t>
      </w:r>
      <w:bookmarkEnd w:id="307"/>
      <w:bookmarkEnd w:id="308"/>
    </w:p>
    <w:p>
      <w:pPr>
        <w:ind w:firstLine="480"/>
        <w:rPr>
          <w:color w:val="auto"/>
          <w:sz w:val="24"/>
          <w:szCs w:val="24"/>
        </w:rPr>
      </w:pPr>
      <w:r>
        <w:rPr>
          <w:rFonts w:hint="eastAsia"/>
          <w:color w:val="auto"/>
          <w:sz w:val="24"/>
          <w:szCs w:val="24"/>
        </w:rPr>
        <w:t>项目名称：项目编号：</w:t>
      </w:r>
    </w:p>
    <w:p>
      <w:pPr>
        <w:ind w:firstLine="0" w:firstLineChars="0"/>
        <w:rPr>
          <w:rFonts w:ascii="宋体" w:hAnsi="宋体"/>
          <w:color w:val="auto"/>
          <w:sz w:val="24"/>
          <w:szCs w:val="24"/>
        </w:rPr>
      </w:pPr>
      <w:r>
        <w:rPr>
          <w:rFonts w:ascii="宋体" w:hAnsi="宋体"/>
          <w:color w:val="auto"/>
          <w:sz w:val="24"/>
          <w:szCs w:val="24"/>
        </w:rPr>
        <w:t>甲方</w:t>
      </w:r>
      <w:r>
        <w:rPr>
          <w:rFonts w:hint="eastAsia" w:ascii="宋体" w:hAnsi="宋体"/>
          <w:color w:val="auto"/>
          <w:sz w:val="24"/>
          <w:szCs w:val="24"/>
        </w:rPr>
        <w:t>（招标方）</w:t>
      </w:r>
      <w:r>
        <w:rPr>
          <w:rFonts w:ascii="宋体" w:hAnsi="宋体"/>
          <w:color w:val="auto"/>
          <w:sz w:val="24"/>
          <w:szCs w:val="24"/>
        </w:rPr>
        <w:t>：</w:t>
      </w:r>
      <w:r>
        <w:rPr>
          <w:rFonts w:hint="eastAsia" w:ascii="宋体" w:hAnsi="宋体"/>
          <w:color w:val="auto"/>
          <w:sz w:val="24"/>
          <w:szCs w:val="24"/>
        </w:rPr>
        <w:t>嵊州市市场监督管理局</w:t>
      </w:r>
    </w:p>
    <w:p>
      <w:pPr>
        <w:ind w:firstLine="0" w:firstLineChars="0"/>
        <w:rPr>
          <w:rFonts w:ascii="宋体" w:hAnsi="宋体"/>
          <w:color w:val="auto"/>
          <w:sz w:val="24"/>
          <w:szCs w:val="24"/>
        </w:rPr>
      </w:pPr>
      <w:r>
        <w:rPr>
          <w:rFonts w:ascii="宋体" w:hAnsi="宋体"/>
          <w:color w:val="auto"/>
          <w:sz w:val="24"/>
          <w:szCs w:val="24"/>
        </w:rPr>
        <w:t>乙方</w:t>
      </w:r>
      <w:r>
        <w:rPr>
          <w:rFonts w:hint="eastAsia" w:ascii="宋体" w:hAnsi="宋体"/>
          <w:color w:val="auto"/>
          <w:sz w:val="24"/>
          <w:szCs w:val="24"/>
        </w:rPr>
        <w:t>（中标方）</w:t>
      </w:r>
      <w:r>
        <w:rPr>
          <w:rFonts w:ascii="宋体" w:hAnsi="宋体"/>
          <w:color w:val="auto"/>
          <w:sz w:val="24"/>
          <w:szCs w:val="24"/>
        </w:rPr>
        <w:t xml:space="preserve">：  </w:t>
      </w:r>
    </w:p>
    <w:p>
      <w:pPr>
        <w:spacing w:line="400" w:lineRule="exact"/>
        <w:ind w:firstLine="480"/>
        <w:rPr>
          <w:rFonts w:ascii="宋体" w:hAnsi="宋体"/>
          <w:color w:val="auto"/>
          <w:sz w:val="24"/>
          <w:szCs w:val="24"/>
        </w:rPr>
      </w:pPr>
      <w:r>
        <w:rPr>
          <w:rFonts w:ascii="宋体" w:hAnsi="宋体"/>
          <w:color w:val="auto"/>
          <w:sz w:val="24"/>
          <w:szCs w:val="24"/>
        </w:rPr>
        <w:t>依照《中华人民共和国合同法》及其他法律、法规的规定，根据年月日公开开标后，经评标委员会评定公开招标的评标结果，遵循平等、自愿和诚实信用的原则，甲、乙双方就甲方向乙方委托</w:t>
      </w:r>
      <w:r>
        <w:rPr>
          <w:rFonts w:hint="eastAsia" w:ascii="宋体" w:hAnsi="宋体"/>
          <w:color w:val="auto"/>
          <w:sz w:val="24"/>
          <w:szCs w:val="24"/>
        </w:rPr>
        <w:t>嵊州市农产品市场快速检测服务项目</w:t>
      </w:r>
      <w:r>
        <w:rPr>
          <w:rFonts w:ascii="宋体" w:hAnsi="宋体"/>
          <w:color w:val="auto"/>
          <w:sz w:val="24"/>
          <w:szCs w:val="24"/>
        </w:rPr>
        <w:t xml:space="preserve">一事订立如下条款： </w:t>
      </w:r>
    </w:p>
    <w:p>
      <w:pPr>
        <w:spacing w:line="400" w:lineRule="exact"/>
        <w:ind w:firstLine="480"/>
        <w:rPr>
          <w:rFonts w:ascii="宋体" w:hAnsi="宋体"/>
          <w:color w:val="auto"/>
          <w:sz w:val="24"/>
          <w:szCs w:val="24"/>
        </w:rPr>
      </w:pPr>
      <w:r>
        <w:rPr>
          <w:rFonts w:ascii="宋体" w:hAnsi="宋体"/>
          <w:color w:val="auto"/>
          <w:sz w:val="24"/>
          <w:szCs w:val="24"/>
        </w:rPr>
        <w:t>一、乙方按招标文件的</w:t>
      </w:r>
      <w:r>
        <w:rPr>
          <w:rFonts w:hint="eastAsia" w:ascii="宋体" w:hAnsi="宋体"/>
          <w:color w:val="auto"/>
          <w:sz w:val="24"/>
          <w:szCs w:val="24"/>
        </w:rPr>
        <w:t>项目需求和服务要求</w:t>
      </w:r>
      <w:r>
        <w:rPr>
          <w:rFonts w:ascii="宋体" w:hAnsi="宋体"/>
          <w:color w:val="auto"/>
          <w:sz w:val="24"/>
          <w:szCs w:val="24"/>
        </w:rPr>
        <w:t>确定的</w:t>
      </w:r>
      <w:r>
        <w:rPr>
          <w:rFonts w:hint="eastAsia" w:ascii="宋体" w:hAnsi="宋体"/>
          <w:color w:val="auto"/>
          <w:sz w:val="24"/>
          <w:szCs w:val="24"/>
        </w:rPr>
        <w:t>抽检品种</w:t>
      </w:r>
      <w:r>
        <w:rPr>
          <w:rFonts w:ascii="宋体" w:hAnsi="宋体"/>
          <w:color w:val="auto"/>
          <w:sz w:val="24"/>
          <w:szCs w:val="24"/>
        </w:rPr>
        <w:t>、</w:t>
      </w:r>
      <w:r>
        <w:rPr>
          <w:rFonts w:hint="eastAsia" w:ascii="宋体" w:hAnsi="宋体"/>
          <w:color w:val="auto"/>
          <w:sz w:val="24"/>
          <w:szCs w:val="24"/>
        </w:rPr>
        <w:t>抽检批次数</w:t>
      </w:r>
      <w:r>
        <w:rPr>
          <w:rFonts w:ascii="宋体" w:hAnsi="宋体"/>
          <w:color w:val="auto"/>
          <w:sz w:val="24"/>
          <w:szCs w:val="24"/>
        </w:rPr>
        <w:t>、</w:t>
      </w:r>
      <w:r>
        <w:rPr>
          <w:rFonts w:hint="eastAsia" w:ascii="宋体" w:hAnsi="宋体"/>
          <w:color w:val="auto"/>
          <w:sz w:val="24"/>
          <w:szCs w:val="24"/>
        </w:rPr>
        <w:t>检测指标</w:t>
      </w:r>
      <w:r>
        <w:rPr>
          <w:rFonts w:ascii="宋体" w:hAnsi="宋体"/>
          <w:color w:val="auto"/>
          <w:sz w:val="24"/>
          <w:szCs w:val="24"/>
        </w:rPr>
        <w:t>、</w:t>
      </w:r>
      <w:r>
        <w:rPr>
          <w:rFonts w:hint="eastAsia" w:ascii="宋体" w:hAnsi="宋体"/>
          <w:color w:val="auto"/>
          <w:sz w:val="24"/>
          <w:szCs w:val="24"/>
        </w:rPr>
        <w:t>检测标准、判定标准</w:t>
      </w:r>
      <w:r>
        <w:rPr>
          <w:rFonts w:ascii="宋体" w:hAnsi="宋体"/>
          <w:color w:val="auto"/>
          <w:sz w:val="24"/>
          <w:szCs w:val="24"/>
        </w:rPr>
        <w:t>等要求</w:t>
      </w:r>
      <w:r>
        <w:rPr>
          <w:rFonts w:hint="eastAsia" w:ascii="宋体" w:hAnsi="宋体"/>
          <w:color w:val="auto"/>
          <w:sz w:val="24"/>
          <w:szCs w:val="24"/>
        </w:rPr>
        <w:t>做好农产品市场快速检测工作</w:t>
      </w:r>
      <w:r>
        <w:rPr>
          <w:rFonts w:ascii="宋体" w:hAnsi="宋体"/>
          <w:color w:val="auto"/>
          <w:sz w:val="24"/>
          <w:szCs w:val="24"/>
        </w:rPr>
        <w:t>。</w:t>
      </w:r>
    </w:p>
    <w:p>
      <w:pPr>
        <w:spacing w:line="400" w:lineRule="exact"/>
        <w:ind w:firstLine="480"/>
        <w:rPr>
          <w:rFonts w:ascii="宋体" w:hAnsi="宋体"/>
          <w:color w:val="auto"/>
          <w:sz w:val="24"/>
          <w:szCs w:val="24"/>
        </w:rPr>
      </w:pPr>
      <w:r>
        <w:rPr>
          <w:rFonts w:hint="eastAsia" w:ascii="宋体" w:hAnsi="宋体"/>
          <w:color w:val="auto"/>
          <w:sz w:val="24"/>
          <w:szCs w:val="24"/>
        </w:rPr>
        <w:t>二</w:t>
      </w:r>
      <w:r>
        <w:rPr>
          <w:rFonts w:ascii="宋体" w:hAnsi="宋体"/>
          <w:color w:val="auto"/>
          <w:sz w:val="24"/>
          <w:szCs w:val="24"/>
        </w:rPr>
        <w:t>、具体的采样、检测等工作实施计划如下</w:t>
      </w:r>
    </w:p>
    <w:p>
      <w:pPr>
        <w:spacing w:line="400" w:lineRule="exact"/>
        <w:ind w:firstLine="48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品种、批次、费用：</w:t>
      </w:r>
    </w:p>
    <w:p>
      <w:pPr>
        <w:spacing w:line="400" w:lineRule="exact"/>
        <w:ind w:firstLine="480"/>
        <w:rPr>
          <w:rFonts w:ascii="宋体" w:hAnsi="宋体"/>
          <w:color w:val="auto"/>
          <w:sz w:val="24"/>
          <w:szCs w:val="24"/>
        </w:rPr>
      </w:pPr>
      <w:r>
        <w:rPr>
          <w:rFonts w:hint="eastAsia" w:ascii="宋体" w:hAnsi="宋体"/>
          <w:color w:val="auto"/>
          <w:sz w:val="24"/>
          <w:szCs w:val="24"/>
        </w:rPr>
        <w:t>1）合同签订前，由乙方支付甲方合同总价5%的履约保证金，在项目服务期满后，服务良好，无投诉、质疑问题，原额（无息）退还。</w:t>
      </w:r>
    </w:p>
    <w:p>
      <w:pPr>
        <w:spacing w:line="400" w:lineRule="exact"/>
        <w:ind w:firstLine="48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计划由乙方承担</w:t>
      </w:r>
      <w:r>
        <w:rPr>
          <w:rFonts w:hint="eastAsia" w:ascii="宋体" w:hAnsi="宋体"/>
          <w:color w:val="auto"/>
          <w:sz w:val="24"/>
          <w:szCs w:val="24"/>
          <w:lang w:val="en-US" w:eastAsia="zh-CN"/>
        </w:rPr>
        <w:t>约14.19</w:t>
      </w:r>
      <w:r>
        <w:rPr>
          <w:rFonts w:ascii="宋体" w:hAnsi="宋体"/>
          <w:color w:val="auto"/>
          <w:sz w:val="24"/>
          <w:szCs w:val="24"/>
        </w:rPr>
        <w:t>批次以上</w:t>
      </w:r>
      <w:r>
        <w:rPr>
          <w:rFonts w:hint="eastAsia" w:ascii="宋体" w:hAnsi="宋体"/>
          <w:color w:val="auto"/>
          <w:sz w:val="24"/>
          <w:szCs w:val="24"/>
          <w:lang w:val="en-US" w:eastAsia="zh-CN"/>
        </w:rPr>
        <w:t>农产品快速检测任务</w:t>
      </w:r>
      <w:r>
        <w:rPr>
          <w:rFonts w:ascii="宋体" w:hAnsi="宋体"/>
          <w:color w:val="auto"/>
          <w:sz w:val="24"/>
          <w:szCs w:val="24"/>
        </w:rPr>
        <w:t>，具体以实际采样结果为准。</w:t>
      </w:r>
      <w:r>
        <w:rPr>
          <w:rFonts w:hint="eastAsia" w:ascii="宋体" w:hAnsi="宋体"/>
          <w:color w:val="auto"/>
          <w:sz w:val="24"/>
          <w:szCs w:val="24"/>
        </w:rPr>
        <w:t>买样费</w:t>
      </w:r>
      <w:r>
        <w:rPr>
          <w:rFonts w:ascii="宋体" w:hAnsi="宋体"/>
          <w:color w:val="auto"/>
          <w:sz w:val="24"/>
          <w:szCs w:val="24"/>
        </w:rPr>
        <w:t>由乙</w:t>
      </w:r>
      <w:r>
        <w:rPr>
          <w:rFonts w:hint="eastAsia" w:ascii="宋体" w:hAnsi="宋体"/>
          <w:color w:val="auto"/>
          <w:sz w:val="24"/>
          <w:szCs w:val="24"/>
        </w:rPr>
        <w:t>方支付</w:t>
      </w:r>
      <w:r>
        <w:rPr>
          <w:rFonts w:ascii="宋体" w:hAnsi="宋体"/>
          <w:color w:val="auto"/>
          <w:sz w:val="24"/>
          <w:szCs w:val="24"/>
        </w:rPr>
        <w:t>。</w:t>
      </w:r>
      <w:r>
        <w:rPr>
          <w:rFonts w:hint="eastAsia" w:ascii="宋体" w:hAnsi="宋体"/>
          <w:color w:val="auto"/>
          <w:sz w:val="24"/>
          <w:szCs w:val="24"/>
        </w:rPr>
        <w:t>甲方按每个月输入甲方指定的食用农产品快速检测体系平台的有效批次、</w:t>
      </w:r>
      <w:r>
        <w:rPr>
          <w:rFonts w:ascii="宋体" w:hAnsi="宋体"/>
          <w:color w:val="auto"/>
          <w:sz w:val="24"/>
          <w:szCs w:val="24"/>
        </w:rPr>
        <w:t>乙方</w:t>
      </w:r>
      <w:r>
        <w:rPr>
          <w:rFonts w:hint="eastAsia" w:ascii="宋体" w:hAnsi="宋体"/>
          <w:color w:val="auto"/>
          <w:sz w:val="24"/>
          <w:szCs w:val="24"/>
        </w:rPr>
        <w:t>检测项目内容中标综合单价结算，并于甲方收到纸质报告、发票，经审批后予以付清。</w:t>
      </w:r>
    </w:p>
    <w:p>
      <w:pPr>
        <w:spacing w:line="400" w:lineRule="exact"/>
        <w:ind w:left="149" w:leftChars="71" w:firstLine="360" w:firstLineChars="150"/>
        <w:rPr>
          <w:rFonts w:ascii="宋体" w:hAnsi="宋体"/>
          <w:color w:val="auto"/>
          <w:sz w:val="24"/>
          <w:szCs w:val="24"/>
        </w:rPr>
      </w:pPr>
      <w:r>
        <w:rPr>
          <w:rFonts w:hint="eastAsia" w:ascii="宋体" w:hAnsi="宋体"/>
          <w:color w:val="auto"/>
          <w:sz w:val="24"/>
          <w:szCs w:val="24"/>
        </w:rPr>
        <w:t>2．抽样</w:t>
      </w:r>
      <w:r>
        <w:rPr>
          <w:rFonts w:ascii="宋体" w:hAnsi="宋体"/>
          <w:color w:val="auto"/>
          <w:sz w:val="24"/>
          <w:szCs w:val="24"/>
        </w:rPr>
        <w:t>地点分布</w:t>
      </w:r>
      <w:r>
        <w:rPr>
          <w:rFonts w:hint="eastAsia" w:ascii="宋体" w:hAnsi="宋体"/>
          <w:color w:val="auto"/>
          <w:sz w:val="24"/>
          <w:szCs w:val="24"/>
        </w:rPr>
        <w:t>和抽样方式以及抽样检测完成时间</w:t>
      </w:r>
      <w:r>
        <w:rPr>
          <w:rFonts w:ascii="宋体" w:hAnsi="宋体"/>
          <w:color w:val="auto"/>
          <w:sz w:val="24"/>
          <w:szCs w:val="24"/>
        </w:rPr>
        <w:t>：样品由检测机构统一采集，按照规定的抽样</w:t>
      </w:r>
      <w:r>
        <w:rPr>
          <w:rFonts w:hint="eastAsia" w:ascii="宋体" w:hAnsi="宋体"/>
          <w:color w:val="auto"/>
          <w:sz w:val="24"/>
          <w:szCs w:val="24"/>
        </w:rPr>
        <w:t>场所</w:t>
      </w:r>
      <w:r>
        <w:rPr>
          <w:rFonts w:ascii="宋体" w:hAnsi="宋体"/>
          <w:color w:val="auto"/>
          <w:sz w:val="24"/>
          <w:szCs w:val="24"/>
        </w:rPr>
        <w:t>抽取样品，</w:t>
      </w:r>
      <w:r>
        <w:rPr>
          <w:rFonts w:hint="eastAsia" w:ascii="宋体" w:hAnsi="宋体"/>
          <w:color w:val="auto"/>
          <w:sz w:val="24"/>
          <w:szCs w:val="24"/>
        </w:rPr>
        <w:t>应按照对嵊州市浙东农副产品物流中心从事农产品批发的所有经营户每日进场批发的所有经营品种农产品</w:t>
      </w:r>
      <w:r>
        <w:rPr>
          <w:rFonts w:hint="default" w:ascii="宋体" w:hAnsi="宋体"/>
          <w:color w:val="auto"/>
          <w:sz w:val="24"/>
          <w:szCs w:val="24"/>
        </w:rPr>
        <w:t>检测实施兽药残留、水产品药物残留、非法滥用和易添加等</w:t>
      </w:r>
      <w:r>
        <w:rPr>
          <w:rFonts w:hint="eastAsia" w:ascii="宋体" w:hAnsi="宋体"/>
          <w:color w:val="auto"/>
          <w:sz w:val="24"/>
          <w:szCs w:val="24"/>
        </w:rPr>
        <w:t>快速检测率100%，对</w:t>
      </w:r>
      <w:r>
        <w:rPr>
          <w:rFonts w:hint="eastAsia" w:ascii="宋体" w:hAnsi="宋体"/>
          <w:color w:val="auto"/>
          <w:sz w:val="24"/>
          <w:szCs w:val="21"/>
        </w:rPr>
        <w:t>江滨市场、东郭农贸市场、城东南农贸市场、莲塘农贸市场、里坂农贸市场、浦口农贸市场、甘霖农贸市场、长乐农贸市场、黄泽农贸市场、崇仁农贸市场、三界农贸市场</w:t>
      </w:r>
      <w:r>
        <w:rPr>
          <w:rFonts w:hint="eastAsia" w:ascii="宋体" w:hAnsi="宋体"/>
          <w:color w:val="auto"/>
          <w:sz w:val="24"/>
          <w:szCs w:val="24"/>
        </w:rPr>
        <w:t>等11家市场所有农产品经营户、经营品种每月兽药残留、水产品药物残留、非法滥用和易添加等检测率达到100%快速检测</w:t>
      </w:r>
      <w:r>
        <w:rPr>
          <w:rFonts w:ascii="宋体" w:hAnsi="宋体"/>
          <w:color w:val="auto"/>
          <w:sz w:val="24"/>
          <w:szCs w:val="24"/>
        </w:rPr>
        <w:t>。抽样方式：遵循随机原则购买样品，获取的样品应合理覆盖</w:t>
      </w:r>
      <w:r>
        <w:rPr>
          <w:rFonts w:hint="eastAsia" w:ascii="宋体" w:hAnsi="宋体"/>
          <w:color w:val="auto"/>
          <w:sz w:val="24"/>
          <w:szCs w:val="24"/>
        </w:rPr>
        <w:t>区域</w:t>
      </w:r>
      <w:r>
        <w:rPr>
          <w:rFonts w:ascii="宋体" w:hAnsi="宋体"/>
          <w:color w:val="auto"/>
          <w:sz w:val="24"/>
          <w:szCs w:val="24"/>
        </w:rPr>
        <w:t>、品种，具有较好的代表性</w:t>
      </w:r>
      <w:r>
        <w:rPr>
          <w:rFonts w:hint="eastAsia" w:ascii="宋体" w:hAnsi="宋体"/>
          <w:color w:val="auto"/>
          <w:sz w:val="24"/>
          <w:szCs w:val="24"/>
        </w:rPr>
        <w:t>，按要求填写抽样单，抽样单一般包括被抽样单位、采样地址、采样时间、采样目的以及样品名称、规格、数量、购进日期、供货商名称及地址、采样地点、当事人及采样人员签名等要素。批发交易市场前一日18时至当日7时进场的农产品抽样检测完成并上传公示必须在当日8时前完成，当日7时至18时进场的农产品抽样检测完成并上传公示必须在19时前完成。其他农贸市场必须在每日上午8时前完成农产品抽样检测并上传公示。</w:t>
      </w:r>
    </w:p>
    <w:p>
      <w:pPr>
        <w:spacing w:line="400" w:lineRule="exact"/>
        <w:ind w:left="149" w:leftChars="71" w:firstLine="48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具体检测评价品种和检测指标</w:t>
      </w:r>
    </w:p>
    <w:p>
      <w:pPr>
        <w:spacing w:line="400" w:lineRule="exact"/>
        <w:ind w:firstLine="480"/>
        <w:rPr>
          <w:rFonts w:ascii="宋体" w:hAnsi="宋体"/>
          <w:color w:val="auto"/>
          <w:sz w:val="24"/>
          <w:szCs w:val="24"/>
        </w:rPr>
      </w:pPr>
      <w:r>
        <w:rPr>
          <w:rFonts w:hint="eastAsia" w:ascii="宋体" w:hAnsi="宋体"/>
          <w:color w:val="auto"/>
          <w:sz w:val="24"/>
          <w:szCs w:val="24"/>
        </w:rPr>
        <w:t>原则上按照原本招标文件第三部分,第（二）条第1点的“常规及比对检测”及第（三）条“产品执行标准”内容执行。</w:t>
      </w:r>
    </w:p>
    <w:p>
      <w:pPr>
        <w:widowControl/>
        <w:adjustRightInd w:val="0"/>
        <w:snapToGrid w:val="0"/>
        <w:spacing w:line="400" w:lineRule="exact"/>
        <w:ind w:firstLine="480"/>
        <w:jc w:val="left"/>
        <w:rPr>
          <w:rFonts w:ascii="宋体" w:hAnsi="宋体"/>
          <w:color w:val="auto"/>
          <w:sz w:val="24"/>
          <w:szCs w:val="24"/>
        </w:rPr>
      </w:pPr>
      <w:r>
        <w:rPr>
          <w:rFonts w:hint="eastAsia" w:ascii="宋体" w:hAnsi="宋体"/>
          <w:color w:val="auto"/>
          <w:sz w:val="24"/>
          <w:szCs w:val="24"/>
        </w:rPr>
        <w:t>三</w:t>
      </w:r>
      <w:r>
        <w:rPr>
          <w:rFonts w:ascii="宋体" w:hAnsi="宋体"/>
          <w:color w:val="auto"/>
          <w:sz w:val="24"/>
          <w:szCs w:val="24"/>
        </w:rPr>
        <w:t>、</w:t>
      </w:r>
      <w:r>
        <w:rPr>
          <w:rFonts w:hint="eastAsia" w:ascii="宋体" w:hAnsi="宋体"/>
          <w:color w:val="auto"/>
          <w:sz w:val="24"/>
          <w:szCs w:val="24"/>
        </w:rPr>
        <w:t>在快速检测过程中，发现不合格样品，</w:t>
      </w:r>
      <w:r>
        <w:rPr>
          <w:rFonts w:ascii="宋体" w:hAnsi="宋体"/>
          <w:color w:val="auto"/>
          <w:sz w:val="24"/>
          <w:szCs w:val="24"/>
        </w:rPr>
        <w:t>乙方</w:t>
      </w:r>
      <w:r>
        <w:rPr>
          <w:rFonts w:hint="eastAsia" w:ascii="宋体" w:hAnsi="宋体"/>
          <w:color w:val="auto"/>
          <w:sz w:val="24"/>
          <w:szCs w:val="24"/>
        </w:rPr>
        <w:t>应立即通知市场主办方和甲方，并配合市场主办方和甲方按有关规定进行处理。</w:t>
      </w:r>
      <w:r>
        <w:rPr>
          <w:rFonts w:ascii="宋体" w:hAnsi="宋体"/>
          <w:color w:val="auto"/>
          <w:sz w:val="24"/>
          <w:szCs w:val="24"/>
        </w:rPr>
        <w:t>乙方</w:t>
      </w:r>
      <w:r>
        <w:rPr>
          <w:rFonts w:hint="eastAsia" w:ascii="宋体" w:hAnsi="宋体"/>
          <w:color w:val="auto"/>
          <w:sz w:val="24"/>
          <w:szCs w:val="24"/>
        </w:rPr>
        <w:t>应实时将所有检测数据自动上传至甲方指定的食用农产品快速检测体系平台。每月5日之前通过电子邮件的方式提交上月快速检测汇总情况及分析报告，纸质版（加盖公章）随后寄送。报告评价因素应包含纳入检测范围的食品农产品种类（含小类及具体品种）、检测项目、重点区域、产品来源地等维度合格率、超标程度的环比情况，以及综合性评价指数及监管建议。</w:t>
      </w:r>
    </w:p>
    <w:p>
      <w:pPr>
        <w:spacing w:line="400" w:lineRule="exact"/>
        <w:ind w:firstLine="482"/>
        <w:rPr>
          <w:rFonts w:ascii="宋体" w:hAnsi="宋体"/>
          <w:b/>
          <w:bCs/>
          <w:color w:val="auto"/>
          <w:sz w:val="24"/>
          <w:szCs w:val="24"/>
        </w:rPr>
      </w:pPr>
      <w:r>
        <w:rPr>
          <w:rFonts w:hint="eastAsia" w:ascii="宋体" w:hAnsi="宋体"/>
          <w:b/>
          <w:bCs/>
          <w:color w:val="auto"/>
          <w:sz w:val="24"/>
          <w:szCs w:val="24"/>
        </w:rPr>
        <w:t>四</w:t>
      </w:r>
      <w:r>
        <w:rPr>
          <w:rFonts w:ascii="宋体" w:hAnsi="宋体"/>
          <w:b/>
          <w:bCs/>
          <w:color w:val="auto"/>
          <w:sz w:val="24"/>
          <w:szCs w:val="24"/>
        </w:rPr>
        <w:t>、其他约定</w:t>
      </w:r>
    </w:p>
    <w:p>
      <w:pPr>
        <w:spacing w:line="400" w:lineRule="exact"/>
        <w:ind w:firstLine="48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乙方</w:t>
      </w:r>
      <w:r>
        <w:rPr>
          <w:rFonts w:hint="eastAsia" w:ascii="宋体" w:hAnsi="宋体"/>
          <w:color w:val="auto"/>
          <w:sz w:val="24"/>
          <w:szCs w:val="24"/>
        </w:rPr>
        <w:t xml:space="preserve">应保存抽样、检测的相关凭证和结果，负责建立检测档案，妥善保管检测数据资料，保存期限为二年，并注意重要数据资料的保密。 </w:t>
      </w:r>
    </w:p>
    <w:p>
      <w:pPr>
        <w:spacing w:line="460" w:lineRule="exact"/>
        <w:ind w:firstLine="480"/>
        <w:rPr>
          <w:rFonts w:ascii="宋体" w:hAnsi="宋体"/>
          <w:color w:val="auto"/>
          <w:sz w:val="24"/>
          <w:szCs w:val="24"/>
        </w:rPr>
      </w:pPr>
      <w:r>
        <w:rPr>
          <w:rFonts w:hint="eastAsia" w:ascii="宋体" w:hAnsi="宋体"/>
          <w:color w:val="auto"/>
          <w:sz w:val="24"/>
          <w:szCs w:val="24"/>
        </w:rPr>
        <w:t>2. 合同期要求：为期一年，开始时间以合同规定的时间为准。合同期满后，经考核合格可优先续签。</w:t>
      </w:r>
    </w:p>
    <w:p>
      <w:pPr>
        <w:spacing w:line="400" w:lineRule="exact"/>
        <w:ind w:firstLine="480"/>
        <w:rPr>
          <w:rFonts w:ascii="宋体" w:hAnsi="宋体"/>
          <w:color w:val="auto"/>
          <w:sz w:val="24"/>
          <w:szCs w:val="24"/>
        </w:rPr>
      </w:pPr>
      <w:r>
        <w:rPr>
          <w:rFonts w:hint="eastAsia" w:ascii="宋体" w:hAnsi="宋体"/>
          <w:color w:val="auto"/>
          <w:sz w:val="24"/>
          <w:szCs w:val="24"/>
        </w:rPr>
        <w:t>3．检查、考核：甲方不定时（随机抽查）对本服务工作进行抽查，同时提出意见和建议，促进此项目工作良性的持续发展。</w:t>
      </w:r>
    </w:p>
    <w:p>
      <w:pPr>
        <w:spacing w:line="400" w:lineRule="exact"/>
        <w:ind w:firstLine="480"/>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乙方</w:t>
      </w:r>
      <w:r>
        <w:rPr>
          <w:rFonts w:hint="eastAsia" w:ascii="宋体" w:hAnsi="宋体"/>
          <w:color w:val="auto"/>
          <w:sz w:val="24"/>
          <w:szCs w:val="24"/>
        </w:rPr>
        <w:t>需建立食品快速检测管理系统对检测人员检测全流程进行实时管理，能够实现快速检测数据上传、数据查询、数据管理、工作流程追踪、检测人员实时监控、30天内检测人员全程监控视频查询等功能，甲方有权不定时对该系统进行实时查询，并复制相关监控视频资料存档；如甲方发现</w:t>
      </w:r>
      <w:r>
        <w:rPr>
          <w:rFonts w:ascii="宋体" w:hAnsi="宋体"/>
          <w:color w:val="auto"/>
          <w:sz w:val="24"/>
          <w:szCs w:val="24"/>
        </w:rPr>
        <w:t>乙方</w:t>
      </w:r>
      <w:r>
        <w:rPr>
          <w:rFonts w:hint="eastAsia" w:ascii="宋体" w:hAnsi="宋体"/>
          <w:color w:val="auto"/>
          <w:sz w:val="24"/>
          <w:szCs w:val="24"/>
        </w:rPr>
        <w:t>在快速检测服务中弄虚作假（以食品快速检测管理系统原始监控视频等资料为依据）的或上报快速检测数据不正确的，每发现一次，乙方须支付3000元违约金。有三次及以上发生支付违约金情况的中标供应商，甲方可视情况有权终止合同，由</w:t>
      </w:r>
      <w:r>
        <w:rPr>
          <w:rFonts w:ascii="宋体" w:hAnsi="宋体"/>
          <w:color w:val="auto"/>
          <w:sz w:val="24"/>
          <w:szCs w:val="24"/>
        </w:rPr>
        <w:t>乙方</w:t>
      </w:r>
      <w:r>
        <w:rPr>
          <w:rFonts w:hint="eastAsia" w:ascii="宋体" w:hAnsi="宋体"/>
          <w:color w:val="auto"/>
          <w:sz w:val="24"/>
          <w:szCs w:val="24"/>
        </w:rPr>
        <w:t>支付违约金30000元并承担相关损失。</w:t>
      </w:r>
    </w:p>
    <w:p>
      <w:pPr>
        <w:spacing w:line="400" w:lineRule="exact"/>
        <w:ind w:firstLine="480"/>
        <w:rPr>
          <w:rFonts w:ascii="宋体" w:hAnsi="宋体"/>
          <w:color w:val="auto"/>
          <w:sz w:val="24"/>
          <w:szCs w:val="24"/>
        </w:rPr>
      </w:pPr>
      <w:r>
        <w:rPr>
          <w:rFonts w:hint="eastAsia" w:ascii="宋体" w:hAnsi="宋体"/>
          <w:color w:val="auto"/>
          <w:sz w:val="24"/>
          <w:szCs w:val="24"/>
        </w:rPr>
        <w:t>5．当变更致使采购量增减时，按投标所报的单价进行结算。</w:t>
      </w:r>
    </w:p>
    <w:p>
      <w:pPr>
        <w:spacing w:line="400" w:lineRule="exact"/>
        <w:ind w:firstLine="480"/>
        <w:rPr>
          <w:rFonts w:ascii="宋体" w:hAnsi="宋体"/>
          <w:color w:val="auto"/>
          <w:sz w:val="24"/>
          <w:szCs w:val="24"/>
        </w:rPr>
      </w:pPr>
      <w:r>
        <w:rPr>
          <w:rFonts w:hint="eastAsia" w:ascii="宋体" w:hAnsi="宋体"/>
          <w:color w:val="auto"/>
          <w:sz w:val="24"/>
          <w:szCs w:val="24"/>
        </w:rPr>
        <w:t>6．</w:t>
      </w:r>
      <w:r>
        <w:rPr>
          <w:rFonts w:ascii="宋体" w:hAnsi="宋体"/>
          <w:color w:val="auto"/>
          <w:sz w:val="24"/>
          <w:szCs w:val="24"/>
        </w:rPr>
        <w:t>乙方应按甲方的要求保质保量按时完成抽样及检测任务，并以书面形式及时向甲方报送检测结果清单及不合格食品检测报告。</w:t>
      </w:r>
    </w:p>
    <w:p>
      <w:pPr>
        <w:spacing w:line="400" w:lineRule="exact"/>
        <w:ind w:firstLine="480"/>
        <w:rPr>
          <w:rFonts w:ascii="宋体" w:hAnsi="宋体"/>
          <w:color w:val="auto"/>
          <w:sz w:val="24"/>
          <w:szCs w:val="24"/>
        </w:rPr>
      </w:pPr>
      <w:r>
        <w:rPr>
          <w:rFonts w:hint="eastAsia" w:ascii="宋体" w:hAnsi="宋体"/>
          <w:color w:val="auto"/>
          <w:sz w:val="24"/>
          <w:szCs w:val="24"/>
        </w:rPr>
        <w:t>7．乙方应于合同签订后20天内按投标书承诺及项目相关需要配置、项目实施所需场地设备人员和其他必要的设施条件进行检查核实，如不符合要求的，有权提出整改，无法达到项目实施基本要求的，采购人可视情况有权终止合同，并由中标供应商承担相关损失。</w:t>
      </w:r>
    </w:p>
    <w:p>
      <w:pPr>
        <w:spacing w:line="400" w:lineRule="exact"/>
        <w:ind w:firstLine="480"/>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双方如遇不可抗因素而需变更合同或终止合同，均需提前一个月书面告知对方。其他如有临时变更，需经双方协商一致而定。</w:t>
      </w:r>
    </w:p>
    <w:p>
      <w:pPr>
        <w:spacing w:line="400" w:lineRule="exact"/>
        <w:ind w:firstLine="480"/>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遇突发事件需要乙方启动应急措施，优先满足甲方加急检验的需求。</w:t>
      </w:r>
    </w:p>
    <w:p>
      <w:pPr>
        <w:spacing w:line="400" w:lineRule="exact"/>
        <w:ind w:firstLine="480"/>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未经甲方同意，乙方不得将抽样、检测数据对外泄露。</w:t>
      </w:r>
    </w:p>
    <w:p>
      <w:pPr>
        <w:spacing w:line="400" w:lineRule="exact"/>
        <w:ind w:firstLine="480"/>
        <w:rPr>
          <w:rFonts w:ascii="宋体" w:hAnsi="宋体"/>
          <w:color w:val="auto"/>
          <w:sz w:val="24"/>
          <w:szCs w:val="24"/>
        </w:rPr>
      </w:pPr>
      <w:r>
        <w:rPr>
          <w:rFonts w:hint="eastAsia" w:ascii="宋体" w:hAnsi="宋体"/>
          <w:color w:val="auto"/>
          <w:sz w:val="24"/>
          <w:szCs w:val="24"/>
        </w:rPr>
        <w:t>11．因履行本合同发生纠纷时，由嵊州市人民法院管辖处理。</w:t>
      </w:r>
    </w:p>
    <w:p>
      <w:pPr>
        <w:spacing w:line="400" w:lineRule="exact"/>
        <w:ind w:firstLine="482"/>
        <w:rPr>
          <w:rFonts w:ascii="宋体" w:hAnsi="宋体"/>
          <w:b/>
          <w:bCs/>
          <w:color w:val="auto"/>
          <w:sz w:val="24"/>
          <w:szCs w:val="24"/>
        </w:rPr>
      </w:pPr>
      <w:r>
        <w:rPr>
          <w:rFonts w:hint="eastAsia" w:ascii="宋体" w:hAnsi="宋体"/>
          <w:b/>
          <w:bCs/>
          <w:color w:val="auto"/>
          <w:sz w:val="24"/>
          <w:szCs w:val="24"/>
        </w:rPr>
        <w:t>五</w:t>
      </w:r>
      <w:r>
        <w:rPr>
          <w:rFonts w:ascii="宋体" w:hAnsi="宋体"/>
          <w:b/>
          <w:bCs/>
          <w:color w:val="auto"/>
          <w:sz w:val="24"/>
          <w:szCs w:val="24"/>
        </w:rPr>
        <w:t>、合同文件组成及解释顺序</w:t>
      </w:r>
    </w:p>
    <w:p>
      <w:pPr>
        <w:spacing w:line="400" w:lineRule="exact"/>
        <w:ind w:firstLine="48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本合同条款；</w:t>
      </w:r>
    </w:p>
    <w:p>
      <w:pPr>
        <w:spacing w:line="400" w:lineRule="exact"/>
        <w:ind w:firstLine="48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中标通知书；</w:t>
      </w:r>
    </w:p>
    <w:p>
      <w:pPr>
        <w:spacing w:line="400" w:lineRule="exact"/>
        <w:ind w:firstLine="48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．询标（澄清）记录</w:t>
      </w:r>
      <w:r>
        <w:rPr>
          <w:rFonts w:ascii="宋体" w:hAnsi="宋体"/>
          <w:color w:val="auto"/>
          <w:sz w:val="24"/>
          <w:szCs w:val="24"/>
        </w:rPr>
        <w:t>；</w:t>
      </w:r>
    </w:p>
    <w:p>
      <w:pPr>
        <w:spacing w:line="400" w:lineRule="exact"/>
        <w:ind w:firstLine="48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．投标文件</w:t>
      </w:r>
      <w:r>
        <w:rPr>
          <w:rFonts w:ascii="宋体" w:hAnsi="宋体"/>
          <w:color w:val="auto"/>
          <w:sz w:val="24"/>
          <w:szCs w:val="24"/>
        </w:rPr>
        <w:t>及其附件；</w:t>
      </w:r>
    </w:p>
    <w:p>
      <w:pPr>
        <w:spacing w:line="400" w:lineRule="exact"/>
        <w:ind w:firstLine="480"/>
        <w:rPr>
          <w:rFonts w:ascii="宋体" w:hAnsi="宋体"/>
          <w:color w:val="auto"/>
          <w:sz w:val="24"/>
          <w:szCs w:val="24"/>
        </w:rPr>
      </w:pPr>
      <w:r>
        <w:rPr>
          <w:rFonts w:ascii="宋体" w:hAnsi="宋体"/>
          <w:color w:val="auto"/>
          <w:sz w:val="24"/>
          <w:szCs w:val="24"/>
        </w:rPr>
        <w:t>5</w:t>
      </w:r>
      <w:r>
        <w:rPr>
          <w:rFonts w:hint="eastAsia" w:ascii="宋体" w:hAnsi="宋体"/>
          <w:color w:val="auto"/>
          <w:sz w:val="24"/>
          <w:szCs w:val="24"/>
        </w:rPr>
        <w:t>．</w:t>
      </w:r>
      <w:r>
        <w:rPr>
          <w:rFonts w:ascii="宋体" w:hAnsi="宋体"/>
          <w:color w:val="auto"/>
          <w:sz w:val="24"/>
          <w:szCs w:val="24"/>
        </w:rPr>
        <w:t>招标文件（包括招标补充文件及答疑）；</w:t>
      </w:r>
    </w:p>
    <w:p>
      <w:pPr>
        <w:spacing w:line="400" w:lineRule="exact"/>
        <w:ind w:firstLine="480"/>
        <w:rPr>
          <w:rFonts w:ascii="宋体" w:hAnsi="宋体"/>
          <w:color w:val="auto"/>
          <w:sz w:val="24"/>
          <w:szCs w:val="24"/>
        </w:rPr>
      </w:pPr>
      <w:r>
        <w:rPr>
          <w:rFonts w:ascii="宋体" w:hAnsi="宋体"/>
          <w:color w:val="auto"/>
          <w:sz w:val="24"/>
          <w:szCs w:val="24"/>
        </w:rPr>
        <w:t>本合同一式</w:t>
      </w:r>
      <w:r>
        <w:rPr>
          <w:rFonts w:hint="eastAsia" w:ascii="宋体" w:hAnsi="宋体"/>
          <w:color w:val="auto"/>
          <w:sz w:val="24"/>
          <w:szCs w:val="24"/>
        </w:rPr>
        <w:t>五</w:t>
      </w:r>
      <w:r>
        <w:rPr>
          <w:rFonts w:ascii="宋体" w:hAnsi="宋体"/>
          <w:color w:val="auto"/>
          <w:sz w:val="24"/>
          <w:szCs w:val="24"/>
        </w:rPr>
        <w:t>份，甲乙双方各执</w:t>
      </w:r>
      <w:r>
        <w:rPr>
          <w:rFonts w:hint="eastAsia" w:ascii="宋体" w:hAnsi="宋体"/>
          <w:color w:val="auto"/>
          <w:sz w:val="24"/>
          <w:szCs w:val="24"/>
        </w:rPr>
        <w:t>二</w:t>
      </w:r>
      <w:r>
        <w:rPr>
          <w:rFonts w:ascii="宋体" w:hAnsi="宋体"/>
          <w:color w:val="auto"/>
          <w:sz w:val="24"/>
          <w:szCs w:val="24"/>
        </w:rPr>
        <w:t>份，</w:t>
      </w:r>
      <w:r>
        <w:rPr>
          <w:rFonts w:hint="eastAsia" w:ascii="宋体" w:hAnsi="宋体"/>
          <w:color w:val="auto"/>
          <w:sz w:val="24"/>
          <w:szCs w:val="24"/>
        </w:rPr>
        <w:t>招标代理备案一份</w:t>
      </w:r>
      <w:r>
        <w:rPr>
          <w:rFonts w:ascii="宋体" w:hAnsi="宋体"/>
          <w:color w:val="auto"/>
          <w:sz w:val="24"/>
          <w:szCs w:val="24"/>
        </w:rPr>
        <w:t>。合同自签字盖章之日起生效。</w:t>
      </w:r>
    </w:p>
    <w:p>
      <w:pPr>
        <w:spacing w:line="400" w:lineRule="exact"/>
        <w:ind w:firstLine="480"/>
        <w:rPr>
          <w:rFonts w:ascii="宋体" w:hAnsi="宋体"/>
          <w:color w:val="auto"/>
          <w:sz w:val="24"/>
          <w:szCs w:val="24"/>
        </w:rPr>
      </w:pPr>
    </w:p>
    <w:p>
      <w:pPr>
        <w:spacing w:line="500" w:lineRule="exact"/>
        <w:ind w:firstLine="1200" w:firstLineChars="500"/>
        <w:rPr>
          <w:rFonts w:ascii="宋体" w:hAnsi="宋体"/>
          <w:color w:val="auto"/>
          <w:sz w:val="24"/>
          <w:szCs w:val="24"/>
        </w:rPr>
      </w:pPr>
    </w:p>
    <w:p>
      <w:pPr>
        <w:spacing w:line="500" w:lineRule="exact"/>
        <w:ind w:firstLine="1200" w:firstLineChars="500"/>
        <w:rPr>
          <w:rFonts w:ascii="宋体" w:hAnsi="宋体"/>
          <w:color w:val="auto"/>
          <w:sz w:val="24"/>
          <w:szCs w:val="24"/>
        </w:rPr>
      </w:pPr>
    </w:p>
    <w:p>
      <w:pPr>
        <w:spacing w:line="500" w:lineRule="exact"/>
        <w:ind w:firstLine="1200" w:firstLineChars="500"/>
        <w:rPr>
          <w:rFonts w:ascii="宋体" w:hAnsi="宋体"/>
          <w:color w:val="auto"/>
          <w:sz w:val="24"/>
          <w:szCs w:val="24"/>
        </w:rPr>
      </w:pPr>
      <w:r>
        <w:rPr>
          <w:rFonts w:hint="eastAsia" w:ascii="宋体" w:hAnsi="宋体"/>
          <w:color w:val="auto"/>
          <w:sz w:val="24"/>
          <w:szCs w:val="24"/>
        </w:rPr>
        <w:t>甲方：                              乙方：</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 xml:space="preserve">地址：                              地址： </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负责人：                            负责人：</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电话：                              电话：</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 xml:space="preserve">邮政编码：                          邮政编码：                       </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开户银行：                          开户银行：</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帐号：                              帐号：</w:t>
      </w:r>
    </w:p>
    <w:p>
      <w:pPr>
        <w:ind w:firstLine="0" w:firstLineChars="0"/>
        <w:rPr>
          <w:rFonts w:ascii="宋体" w:hAnsi="宋体" w:cs="Arial"/>
          <w:b/>
          <w:bCs/>
          <w:iCs/>
          <w:color w:val="auto"/>
          <w:sz w:val="24"/>
          <w:szCs w:val="24"/>
          <w:u w:val="single"/>
        </w:rPr>
      </w:pPr>
    </w:p>
    <w:p>
      <w:pPr>
        <w:wordWrap w:val="0"/>
        <w:ind w:firstLine="0" w:firstLineChars="0"/>
        <w:jc w:val="center"/>
        <w:rPr>
          <w:rFonts w:ascii="宋体" w:hAnsi="宋体"/>
          <w:color w:val="auto"/>
          <w:sz w:val="24"/>
          <w:szCs w:val="24"/>
        </w:rPr>
      </w:pPr>
      <w:r>
        <w:rPr>
          <w:rFonts w:hint="eastAsia" w:ascii="宋体" w:hAnsi="宋体"/>
          <w:color w:val="auto"/>
          <w:sz w:val="24"/>
          <w:szCs w:val="24"/>
        </w:rPr>
        <w:t xml:space="preserve">                                              签订日期：     年  月    日</w:t>
      </w:r>
    </w:p>
    <w:p>
      <w:pPr>
        <w:spacing w:line="500" w:lineRule="exact"/>
        <w:ind w:firstLine="1800" w:firstLineChars="500"/>
        <w:jc w:val="center"/>
        <w:rPr>
          <w:rFonts w:ascii="宋体" w:hAnsi="宋体"/>
          <w:color w:val="auto"/>
          <w:kern w:val="0"/>
          <w:sz w:val="32"/>
        </w:rPr>
      </w:pPr>
      <w:r>
        <w:rPr>
          <w:rFonts w:hint="eastAsia" w:ascii="宋体" w:hAnsi="宋体"/>
          <w:color w:val="auto"/>
          <w:kern w:val="0"/>
          <w:sz w:val="36"/>
          <w:szCs w:val="36"/>
        </w:rPr>
        <w:br w:type="page"/>
      </w:r>
      <w:r>
        <w:rPr>
          <w:rFonts w:hint="eastAsia" w:ascii="宋体" w:hAnsi="宋体"/>
          <w:color w:val="auto"/>
          <w:kern w:val="0"/>
          <w:sz w:val="36"/>
          <w:szCs w:val="36"/>
        </w:rPr>
        <w:t>合同主要条款</w:t>
      </w:r>
      <w:r>
        <w:rPr>
          <w:rFonts w:hint="eastAsia" w:ascii="宋体" w:hAnsi="宋体"/>
          <w:color w:val="auto"/>
          <w:kern w:val="0"/>
          <w:sz w:val="32"/>
        </w:rPr>
        <w:t>（标项三）</w:t>
      </w:r>
    </w:p>
    <w:p>
      <w:pPr>
        <w:ind w:firstLine="0" w:firstLineChars="0"/>
        <w:rPr>
          <w:rFonts w:ascii="宋体" w:hAnsi="宋体"/>
          <w:color w:val="auto"/>
          <w:sz w:val="24"/>
          <w:szCs w:val="24"/>
        </w:rPr>
      </w:pPr>
      <w:r>
        <w:rPr>
          <w:rFonts w:ascii="宋体" w:hAnsi="宋体"/>
          <w:color w:val="auto"/>
          <w:sz w:val="24"/>
          <w:szCs w:val="24"/>
        </w:rPr>
        <w:t>甲方</w:t>
      </w:r>
      <w:r>
        <w:rPr>
          <w:rFonts w:hint="eastAsia" w:ascii="宋体" w:hAnsi="宋体"/>
          <w:color w:val="auto"/>
          <w:sz w:val="24"/>
          <w:szCs w:val="24"/>
        </w:rPr>
        <w:t>（招标方）</w:t>
      </w:r>
      <w:r>
        <w:rPr>
          <w:rFonts w:ascii="宋体" w:hAnsi="宋体"/>
          <w:color w:val="auto"/>
          <w:sz w:val="24"/>
          <w:szCs w:val="24"/>
        </w:rPr>
        <w:t>：</w:t>
      </w:r>
      <w:r>
        <w:rPr>
          <w:rFonts w:hint="eastAsia" w:ascii="宋体" w:hAnsi="宋体"/>
          <w:color w:val="auto"/>
          <w:sz w:val="24"/>
          <w:szCs w:val="24"/>
        </w:rPr>
        <w:t>嵊州市市场监督管理局</w:t>
      </w:r>
    </w:p>
    <w:p>
      <w:pPr>
        <w:ind w:firstLine="0" w:firstLineChars="0"/>
        <w:rPr>
          <w:rFonts w:ascii="宋体" w:hAnsi="宋体"/>
          <w:color w:val="auto"/>
          <w:sz w:val="24"/>
          <w:szCs w:val="24"/>
        </w:rPr>
      </w:pPr>
      <w:r>
        <w:rPr>
          <w:rFonts w:ascii="宋体" w:hAnsi="宋体"/>
          <w:color w:val="auto"/>
          <w:sz w:val="24"/>
          <w:szCs w:val="24"/>
        </w:rPr>
        <w:t>乙方</w:t>
      </w:r>
      <w:r>
        <w:rPr>
          <w:rFonts w:hint="eastAsia" w:ascii="宋体" w:hAnsi="宋体"/>
          <w:color w:val="auto"/>
          <w:sz w:val="24"/>
          <w:szCs w:val="24"/>
        </w:rPr>
        <w:t>（中标方）</w:t>
      </w:r>
      <w:r>
        <w:rPr>
          <w:rFonts w:ascii="宋体" w:hAnsi="宋体"/>
          <w:color w:val="auto"/>
          <w:sz w:val="24"/>
          <w:szCs w:val="24"/>
        </w:rPr>
        <w:t xml:space="preserve">：  </w:t>
      </w:r>
    </w:p>
    <w:p>
      <w:pPr>
        <w:spacing w:line="400" w:lineRule="exact"/>
        <w:ind w:firstLine="480"/>
        <w:rPr>
          <w:rFonts w:ascii="宋体" w:hAnsi="宋体"/>
          <w:color w:val="auto"/>
          <w:sz w:val="24"/>
          <w:szCs w:val="24"/>
        </w:rPr>
      </w:pPr>
      <w:r>
        <w:rPr>
          <w:rFonts w:ascii="宋体" w:hAnsi="宋体"/>
          <w:color w:val="auto"/>
          <w:sz w:val="24"/>
          <w:szCs w:val="24"/>
        </w:rPr>
        <w:t>依照《中华人民共和国合同法》及其他法律、法规的规定，根据年月日公开开标后，经评标委员会评定公开招标的评标结果，遵循平等、自愿和诚实信用的原则，甲、乙双方就甲方向乙方委托</w:t>
      </w:r>
      <w:r>
        <w:rPr>
          <w:rFonts w:hint="eastAsia" w:ascii="宋体" w:hAnsi="宋体"/>
          <w:color w:val="auto"/>
          <w:sz w:val="24"/>
          <w:szCs w:val="24"/>
        </w:rPr>
        <w:t>嵊州市农产品市场快速检测比对抽检服务项目</w:t>
      </w:r>
      <w:r>
        <w:rPr>
          <w:rFonts w:ascii="宋体" w:hAnsi="宋体"/>
          <w:color w:val="auto"/>
          <w:sz w:val="24"/>
          <w:szCs w:val="24"/>
        </w:rPr>
        <w:t xml:space="preserve">一事订立如下条款： </w:t>
      </w:r>
    </w:p>
    <w:p>
      <w:pPr>
        <w:spacing w:line="400" w:lineRule="exact"/>
        <w:ind w:firstLine="480"/>
        <w:rPr>
          <w:rFonts w:ascii="宋体" w:hAnsi="宋体"/>
          <w:color w:val="auto"/>
          <w:sz w:val="24"/>
          <w:szCs w:val="24"/>
        </w:rPr>
      </w:pPr>
      <w:r>
        <w:rPr>
          <w:rFonts w:ascii="宋体" w:hAnsi="宋体"/>
          <w:color w:val="auto"/>
          <w:sz w:val="24"/>
          <w:szCs w:val="24"/>
        </w:rPr>
        <w:t>一、乙方按招标文件的</w:t>
      </w:r>
      <w:r>
        <w:rPr>
          <w:rFonts w:hint="eastAsia" w:ascii="宋体" w:hAnsi="宋体"/>
          <w:color w:val="auto"/>
          <w:sz w:val="24"/>
          <w:szCs w:val="24"/>
        </w:rPr>
        <w:t>项目需求和服务要求</w:t>
      </w:r>
      <w:r>
        <w:rPr>
          <w:rFonts w:ascii="宋体" w:hAnsi="宋体"/>
          <w:color w:val="auto"/>
          <w:sz w:val="24"/>
          <w:szCs w:val="24"/>
        </w:rPr>
        <w:t>确定的</w:t>
      </w:r>
      <w:r>
        <w:rPr>
          <w:rFonts w:hint="eastAsia" w:ascii="宋体" w:hAnsi="宋体"/>
          <w:color w:val="auto"/>
          <w:sz w:val="24"/>
          <w:szCs w:val="24"/>
        </w:rPr>
        <w:t>抽检品种</w:t>
      </w:r>
      <w:r>
        <w:rPr>
          <w:rFonts w:ascii="宋体" w:hAnsi="宋体"/>
          <w:color w:val="auto"/>
          <w:sz w:val="24"/>
          <w:szCs w:val="24"/>
        </w:rPr>
        <w:t>、</w:t>
      </w:r>
      <w:r>
        <w:rPr>
          <w:rFonts w:hint="eastAsia" w:ascii="宋体" w:hAnsi="宋体"/>
          <w:color w:val="auto"/>
          <w:sz w:val="24"/>
          <w:szCs w:val="24"/>
        </w:rPr>
        <w:t>抽检批次数</w:t>
      </w:r>
      <w:r>
        <w:rPr>
          <w:rFonts w:ascii="宋体" w:hAnsi="宋体"/>
          <w:color w:val="auto"/>
          <w:sz w:val="24"/>
          <w:szCs w:val="24"/>
        </w:rPr>
        <w:t>、</w:t>
      </w:r>
      <w:r>
        <w:rPr>
          <w:rFonts w:hint="eastAsia" w:ascii="宋体" w:hAnsi="宋体"/>
          <w:color w:val="auto"/>
          <w:sz w:val="24"/>
          <w:szCs w:val="24"/>
        </w:rPr>
        <w:t>检测指标</w:t>
      </w:r>
      <w:r>
        <w:rPr>
          <w:rFonts w:ascii="宋体" w:hAnsi="宋体"/>
          <w:color w:val="auto"/>
          <w:sz w:val="24"/>
          <w:szCs w:val="24"/>
        </w:rPr>
        <w:t>、</w:t>
      </w:r>
      <w:r>
        <w:rPr>
          <w:rFonts w:hint="eastAsia" w:ascii="宋体" w:hAnsi="宋体"/>
          <w:color w:val="auto"/>
          <w:sz w:val="24"/>
          <w:szCs w:val="24"/>
        </w:rPr>
        <w:t>检测标准、判定标准</w:t>
      </w:r>
      <w:r>
        <w:rPr>
          <w:rFonts w:ascii="宋体" w:hAnsi="宋体"/>
          <w:color w:val="auto"/>
          <w:sz w:val="24"/>
          <w:szCs w:val="24"/>
        </w:rPr>
        <w:t>等要求</w:t>
      </w:r>
      <w:r>
        <w:rPr>
          <w:rFonts w:hint="eastAsia" w:ascii="宋体" w:hAnsi="宋体"/>
          <w:color w:val="auto"/>
          <w:sz w:val="24"/>
          <w:szCs w:val="24"/>
        </w:rPr>
        <w:t>做好农产品市场快速检测工作</w:t>
      </w:r>
      <w:r>
        <w:rPr>
          <w:rFonts w:ascii="宋体" w:hAnsi="宋体"/>
          <w:color w:val="auto"/>
          <w:sz w:val="24"/>
          <w:szCs w:val="24"/>
        </w:rPr>
        <w:t>。</w:t>
      </w:r>
    </w:p>
    <w:p>
      <w:pPr>
        <w:spacing w:line="400" w:lineRule="exact"/>
        <w:ind w:firstLine="480"/>
        <w:rPr>
          <w:rFonts w:ascii="宋体" w:hAnsi="宋体"/>
          <w:color w:val="auto"/>
          <w:sz w:val="24"/>
          <w:szCs w:val="24"/>
        </w:rPr>
      </w:pPr>
      <w:r>
        <w:rPr>
          <w:rFonts w:hint="eastAsia" w:ascii="宋体" w:hAnsi="宋体"/>
          <w:color w:val="auto"/>
          <w:sz w:val="24"/>
          <w:szCs w:val="24"/>
        </w:rPr>
        <w:t>二</w:t>
      </w:r>
      <w:r>
        <w:rPr>
          <w:rFonts w:ascii="宋体" w:hAnsi="宋体"/>
          <w:color w:val="auto"/>
          <w:sz w:val="24"/>
          <w:szCs w:val="24"/>
        </w:rPr>
        <w:t>、具体的采样、检测等工作实施计划如下：</w:t>
      </w:r>
    </w:p>
    <w:p>
      <w:pPr>
        <w:spacing w:line="400" w:lineRule="exact"/>
        <w:ind w:firstLine="48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品种、批次、费用：</w:t>
      </w:r>
    </w:p>
    <w:p>
      <w:pPr>
        <w:spacing w:line="400" w:lineRule="exact"/>
        <w:ind w:firstLine="480"/>
        <w:rPr>
          <w:rFonts w:ascii="宋体" w:hAnsi="宋体"/>
          <w:color w:val="auto"/>
          <w:sz w:val="24"/>
          <w:szCs w:val="24"/>
        </w:rPr>
      </w:pPr>
      <w:r>
        <w:rPr>
          <w:rFonts w:hint="eastAsia" w:ascii="宋体" w:hAnsi="宋体"/>
          <w:color w:val="auto"/>
          <w:sz w:val="24"/>
          <w:szCs w:val="24"/>
        </w:rPr>
        <w:t>1）合同签订前，由乙方支付甲方合同总价5%的履约保证金，在项目服务期满后，服务良好，无投诉、质疑问题，原额（无息）退还。</w:t>
      </w:r>
    </w:p>
    <w:p>
      <w:pPr>
        <w:spacing w:line="400" w:lineRule="exact"/>
        <w:ind w:firstLine="48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计划由乙方承担</w:t>
      </w:r>
      <w:r>
        <w:rPr>
          <w:rFonts w:hint="eastAsia" w:ascii="宋体" w:hAnsi="宋体"/>
          <w:color w:val="auto"/>
          <w:sz w:val="24"/>
          <w:szCs w:val="24"/>
        </w:rPr>
        <w:t>约</w:t>
      </w:r>
      <w:r>
        <w:rPr>
          <w:rFonts w:hint="eastAsia" w:ascii="宋体" w:hAnsi="宋体"/>
          <w:color w:val="auto"/>
          <w:sz w:val="24"/>
          <w:szCs w:val="24"/>
          <w:lang w:val="en-US" w:eastAsia="zh-CN"/>
        </w:rPr>
        <w:t>1.91</w:t>
      </w:r>
      <w:r>
        <w:rPr>
          <w:rFonts w:ascii="宋体" w:hAnsi="宋体"/>
          <w:color w:val="auto"/>
          <w:sz w:val="24"/>
          <w:szCs w:val="24"/>
        </w:rPr>
        <w:t>批次</w:t>
      </w:r>
      <w:r>
        <w:rPr>
          <w:rFonts w:hint="eastAsia" w:ascii="宋体" w:hAnsi="宋体"/>
          <w:color w:val="auto"/>
          <w:sz w:val="24"/>
          <w:szCs w:val="24"/>
          <w:lang w:val="en-US" w:eastAsia="zh-CN"/>
        </w:rPr>
        <w:t>农产品快速检测任务</w:t>
      </w:r>
      <w:r>
        <w:rPr>
          <w:rFonts w:ascii="宋体" w:hAnsi="宋体"/>
          <w:color w:val="auto"/>
          <w:sz w:val="24"/>
          <w:szCs w:val="24"/>
        </w:rPr>
        <w:t>，具体以实际采样结果为准。</w:t>
      </w:r>
      <w:r>
        <w:rPr>
          <w:rFonts w:hint="eastAsia" w:ascii="宋体" w:hAnsi="宋体"/>
          <w:color w:val="auto"/>
          <w:sz w:val="24"/>
          <w:szCs w:val="24"/>
        </w:rPr>
        <w:t>甲方按每个月输入甲方指定的食用农产品快速检测体系平台的有效批次、</w:t>
      </w:r>
      <w:r>
        <w:rPr>
          <w:rFonts w:ascii="宋体" w:hAnsi="宋体"/>
          <w:color w:val="auto"/>
          <w:sz w:val="24"/>
          <w:szCs w:val="24"/>
        </w:rPr>
        <w:t>乙方</w:t>
      </w:r>
      <w:r>
        <w:rPr>
          <w:rFonts w:hint="eastAsia" w:ascii="宋体" w:hAnsi="宋体"/>
          <w:color w:val="auto"/>
          <w:sz w:val="24"/>
          <w:szCs w:val="24"/>
        </w:rPr>
        <w:t>检测项目内容中标综合单价结算，并于甲方收到纸质报告、发票，经审批后予以付清。</w:t>
      </w:r>
    </w:p>
    <w:p>
      <w:pPr>
        <w:spacing w:line="400" w:lineRule="exact"/>
        <w:ind w:left="149" w:leftChars="71" w:firstLine="360" w:firstLineChars="150"/>
        <w:rPr>
          <w:rFonts w:ascii="宋体" w:hAnsi="宋体"/>
          <w:color w:val="auto"/>
          <w:sz w:val="24"/>
          <w:szCs w:val="24"/>
        </w:rPr>
      </w:pPr>
      <w:r>
        <w:rPr>
          <w:rFonts w:hint="eastAsia" w:ascii="宋体" w:hAnsi="宋体"/>
          <w:color w:val="auto"/>
          <w:sz w:val="24"/>
          <w:szCs w:val="24"/>
        </w:rPr>
        <w:t>2．比对抽检方式以及检测完成时间</w:t>
      </w:r>
      <w:r>
        <w:rPr>
          <w:rFonts w:ascii="宋体" w:hAnsi="宋体"/>
          <w:color w:val="auto"/>
          <w:sz w:val="24"/>
          <w:szCs w:val="24"/>
        </w:rPr>
        <w:t>：</w:t>
      </w:r>
      <w:r>
        <w:rPr>
          <w:rFonts w:hint="eastAsia" w:ascii="宋体" w:hAnsi="宋体"/>
          <w:color w:val="auto"/>
          <w:sz w:val="24"/>
          <w:szCs w:val="24"/>
        </w:rPr>
        <w:t>对全覆盖巡回检中标方的检测结果进行同样本的5%比例的比对抽检，批发交易市场前一日18时至当日7时进场的农产品抽样检测完成并上传公示必须在当日8时前完成，当日7时至18时进场的农产品抽样检测完成并上传公示必须在19时前完成。其他农贸市场必须在每日上午8时前完成农产品抽样检测并上传公示。</w:t>
      </w:r>
    </w:p>
    <w:p>
      <w:pPr>
        <w:spacing w:line="400" w:lineRule="exact"/>
        <w:ind w:left="149" w:leftChars="71" w:firstLine="48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具体检测评价品种和检测指标</w:t>
      </w:r>
    </w:p>
    <w:p>
      <w:pPr>
        <w:spacing w:line="400" w:lineRule="exact"/>
        <w:ind w:firstLine="480"/>
        <w:rPr>
          <w:rFonts w:ascii="宋体" w:hAnsi="宋体"/>
          <w:color w:val="auto"/>
          <w:sz w:val="24"/>
          <w:szCs w:val="24"/>
        </w:rPr>
      </w:pPr>
      <w:r>
        <w:rPr>
          <w:rFonts w:hint="eastAsia" w:ascii="宋体" w:hAnsi="宋体"/>
          <w:color w:val="auto"/>
          <w:sz w:val="24"/>
          <w:szCs w:val="24"/>
        </w:rPr>
        <w:t>原则上按照原本招标文件第三部分,第（二）条第1点的“常规及比对检测”及第（三）条“产品执行标准”内容执行。</w:t>
      </w:r>
    </w:p>
    <w:p>
      <w:pPr>
        <w:spacing w:line="400" w:lineRule="exact"/>
        <w:ind w:firstLine="480"/>
        <w:rPr>
          <w:rFonts w:ascii="宋体" w:hAnsi="宋体"/>
          <w:color w:val="auto"/>
          <w:sz w:val="24"/>
          <w:szCs w:val="24"/>
        </w:rPr>
      </w:pPr>
      <w:r>
        <w:rPr>
          <w:rFonts w:hint="eastAsia" w:ascii="宋体" w:hAnsi="宋体"/>
          <w:color w:val="auto"/>
          <w:sz w:val="24"/>
          <w:szCs w:val="24"/>
        </w:rPr>
        <w:t>三</w:t>
      </w:r>
      <w:r>
        <w:rPr>
          <w:rFonts w:ascii="宋体" w:hAnsi="宋体"/>
          <w:color w:val="auto"/>
          <w:sz w:val="24"/>
          <w:szCs w:val="24"/>
        </w:rPr>
        <w:t>、</w:t>
      </w:r>
      <w:r>
        <w:rPr>
          <w:rFonts w:hint="eastAsia" w:ascii="宋体" w:hAnsi="宋体"/>
          <w:color w:val="auto"/>
          <w:sz w:val="24"/>
          <w:szCs w:val="24"/>
        </w:rPr>
        <w:t>在比对抽检过程中，发现不合格样品并快检结果与全覆盖巡回检中标方快检结果不一致的，</w:t>
      </w:r>
      <w:r>
        <w:rPr>
          <w:rFonts w:ascii="宋体" w:hAnsi="宋体"/>
          <w:color w:val="auto"/>
          <w:sz w:val="24"/>
          <w:szCs w:val="24"/>
        </w:rPr>
        <w:t>乙方</w:t>
      </w:r>
      <w:r>
        <w:rPr>
          <w:rFonts w:hint="eastAsia" w:ascii="宋体" w:hAnsi="宋体"/>
          <w:color w:val="auto"/>
          <w:sz w:val="24"/>
          <w:szCs w:val="24"/>
        </w:rPr>
        <w:t>应立即通知市场主办方和甲方，并配合市场主办方和甲方按有关规定进行处理。</w:t>
      </w:r>
      <w:r>
        <w:rPr>
          <w:rFonts w:ascii="宋体" w:hAnsi="宋体"/>
          <w:color w:val="auto"/>
          <w:sz w:val="24"/>
          <w:szCs w:val="24"/>
        </w:rPr>
        <w:t>乙方</w:t>
      </w:r>
      <w:r>
        <w:rPr>
          <w:rFonts w:hint="eastAsia" w:ascii="宋体" w:hAnsi="宋体"/>
          <w:color w:val="auto"/>
          <w:sz w:val="24"/>
          <w:szCs w:val="24"/>
        </w:rPr>
        <w:t>应实时将所有检测数据自动上传至甲方指定的食用农产品快速检测体系平台。每月5日之前通过电子邮件的方式提交上月快速检测汇总情况及分析报告，纸质版（加盖公章）随后寄送。报告评价因素应包含纳入检测范围的食品农产品种类（含小类及具体品种）、检测项目、重点区域、产品来源地等维度合格率、超标程度的环比情况，以及综合性评价指数及监管建议。</w:t>
      </w:r>
    </w:p>
    <w:p>
      <w:pPr>
        <w:spacing w:line="400" w:lineRule="exact"/>
        <w:ind w:firstLine="480"/>
        <w:rPr>
          <w:rFonts w:ascii="宋体" w:hAnsi="宋体"/>
          <w:color w:val="auto"/>
          <w:sz w:val="24"/>
          <w:szCs w:val="24"/>
        </w:rPr>
      </w:pPr>
      <w:r>
        <w:rPr>
          <w:rFonts w:hint="eastAsia" w:ascii="宋体" w:hAnsi="宋体"/>
          <w:color w:val="auto"/>
          <w:sz w:val="24"/>
          <w:szCs w:val="24"/>
        </w:rPr>
        <w:t>四</w:t>
      </w:r>
      <w:r>
        <w:rPr>
          <w:rFonts w:ascii="宋体" w:hAnsi="宋体"/>
          <w:color w:val="auto"/>
          <w:sz w:val="24"/>
          <w:szCs w:val="24"/>
        </w:rPr>
        <w:t>、其他约定</w:t>
      </w:r>
    </w:p>
    <w:p>
      <w:pPr>
        <w:spacing w:line="400" w:lineRule="exact"/>
        <w:ind w:firstLine="48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乙方</w:t>
      </w:r>
      <w:r>
        <w:rPr>
          <w:rFonts w:hint="eastAsia" w:ascii="宋体" w:hAnsi="宋体"/>
          <w:color w:val="auto"/>
          <w:sz w:val="24"/>
          <w:szCs w:val="24"/>
        </w:rPr>
        <w:t xml:space="preserve">应保存抽样、检测的相关凭证和结果，负责建立检测档案，妥善保管检测数据资料，保存期限为二年，并注意重要数据资料的保密。 </w:t>
      </w:r>
    </w:p>
    <w:p>
      <w:pPr>
        <w:spacing w:line="460" w:lineRule="exact"/>
        <w:ind w:firstLine="480"/>
        <w:rPr>
          <w:rFonts w:ascii="宋体" w:hAnsi="宋体"/>
          <w:color w:val="auto"/>
          <w:sz w:val="24"/>
          <w:szCs w:val="24"/>
        </w:rPr>
      </w:pPr>
      <w:r>
        <w:rPr>
          <w:rFonts w:hint="eastAsia" w:ascii="宋体" w:hAnsi="宋体"/>
          <w:color w:val="auto"/>
          <w:sz w:val="24"/>
          <w:szCs w:val="24"/>
        </w:rPr>
        <w:t>2. 合同期要求：为期一年，开始时间以合同规定的时间为准。</w:t>
      </w:r>
    </w:p>
    <w:p>
      <w:pPr>
        <w:spacing w:line="400" w:lineRule="exact"/>
        <w:ind w:firstLine="480"/>
        <w:rPr>
          <w:rFonts w:ascii="宋体" w:hAnsi="宋体"/>
          <w:color w:val="auto"/>
          <w:sz w:val="24"/>
          <w:szCs w:val="24"/>
        </w:rPr>
      </w:pPr>
      <w:r>
        <w:rPr>
          <w:rFonts w:hint="eastAsia" w:ascii="宋体" w:hAnsi="宋体"/>
          <w:color w:val="auto"/>
          <w:sz w:val="24"/>
          <w:szCs w:val="24"/>
        </w:rPr>
        <w:t>3．检查、考核：采购人不定时（随机抽查）对本服务工作进行抽查，同时提出意见和建议，促进此项目工作良性的持续发展。</w:t>
      </w:r>
    </w:p>
    <w:p>
      <w:pPr>
        <w:spacing w:line="400" w:lineRule="exact"/>
        <w:ind w:firstLine="480"/>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乙方</w:t>
      </w:r>
      <w:r>
        <w:rPr>
          <w:rFonts w:hint="eastAsia" w:ascii="宋体" w:hAnsi="宋体"/>
          <w:color w:val="auto"/>
          <w:sz w:val="24"/>
          <w:szCs w:val="24"/>
        </w:rPr>
        <w:t>需建立食品快速检测管理系统对检测人员检测全流程进行实时管理，能够实现快速检测数据上传、数据查询、数据管理、工作流程追踪、检测人员实时监控、30天内检测人员全程监控视频查询等功能，甲方有权不定时对该系统进行实时查询，并复制相关监控视频资料存档；如甲方发现</w:t>
      </w:r>
      <w:r>
        <w:rPr>
          <w:rFonts w:ascii="宋体" w:hAnsi="宋体"/>
          <w:color w:val="auto"/>
          <w:sz w:val="24"/>
          <w:szCs w:val="24"/>
        </w:rPr>
        <w:t>乙方</w:t>
      </w:r>
      <w:r>
        <w:rPr>
          <w:rFonts w:hint="eastAsia" w:ascii="宋体" w:hAnsi="宋体"/>
          <w:color w:val="auto"/>
          <w:sz w:val="24"/>
          <w:szCs w:val="24"/>
        </w:rPr>
        <w:t>在快速检测服务中弄虚作假（以食品快速检测管理系统原始监控视频等资料为依据）的或上报快速检测数据不正确的，每发现一次，乙方须支付3000元违约金。有三次及以上发生支付违约金情况的中标供应商，甲方可视情况有权终止合同，由</w:t>
      </w:r>
      <w:r>
        <w:rPr>
          <w:rFonts w:ascii="宋体" w:hAnsi="宋体"/>
          <w:color w:val="auto"/>
          <w:sz w:val="24"/>
          <w:szCs w:val="24"/>
        </w:rPr>
        <w:t>乙方</w:t>
      </w:r>
      <w:r>
        <w:rPr>
          <w:rFonts w:hint="eastAsia" w:ascii="宋体" w:hAnsi="宋体"/>
          <w:color w:val="auto"/>
          <w:sz w:val="24"/>
          <w:szCs w:val="24"/>
        </w:rPr>
        <w:t>支付违约金30000元并承担相关损失。</w:t>
      </w:r>
    </w:p>
    <w:p>
      <w:pPr>
        <w:spacing w:line="400" w:lineRule="exact"/>
        <w:ind w:firstLine="480"/>
        <w:rPr>
          <w:rFonts w:ascii="宋体" w:hAnsi="宋体"/>
          <w:color w:val="auto"/>
          <w:sz w:val="24"/>
          <w:szCs w:val="24"/>
        </w:rPr>
      </w:pPr>
      <w:r>
        <w:rPr>
          <w:rFonts w:hint="eastAsia" w:ascii="宋体" w:hAnsi="宋体"/>
          <w:color w:val="auto"/>
          <w:sz w:val="24"/>
          <w:szCs w:val="24"/>
        </w:rPr>
        <w:t>5．当变更致使采购量增减时，按投标所报的单价进行结算。</w:t>
      </w:r>
    </w:p>
    <w:p>
      <w:pPr>
        <w:spacing w:line="400" w:lineRule="exact"/>
        <w:ind w:firstLine="480"/>
        <w:rPr>
          <w:rFonts w:ascii="宋体" w:hAnsi="宋体"/>
          <w:color w:val="auto"/>
          <w:sz w:val="24"/>
          <w:szCs w:val="24"/>
        </w:rPr>
      </w:pPr>
      <w:r>
        <w:rPr>
          <w:rFonts w:hint="eastAsia" w:ascii="宋体" w:hAnsi="宋体"/>
          <w:color w:val="auto"/>
          <w:sz w:val="24"/>
          <w:szCs w:val="24"/>
        </w:rPr>
        <w:t>6．</w:t>
      </w:r>
      <w:r>
        <w:rPr>
          <w:rFonts w:ascii="宋体" w:hAnsi="宋体"/>
          <w:color w:val="auto"/>
          <w:sz w:val="24"/>
          <w:szCs w:val="24"/>
        </w:rPr>
        <w:t>乙方应按甲方的要求保质保量按时完成抽样及检测任务，并以书面形式及时向甲方报送检测结果清单及不合格食品检测报告。</w:t>
      </w:r>
    </w:p>
    <w:p>
      <w:pPr>
        <w:spacing w:line="400" w:lineRule="exact"/>
        <w:ind w:firstLine="480"/>
        <w:rPr>
          <w:rFonts w:ascii="宋体" w:hAnsi="宋体"/>
          <w:color w:val="auto"/>
          <w:sz w:val="24"/>
          <w:szCs w:val="24"/>
        </w:rPr>
      </w:pPr>
      <w:r>
        <w:rPr>
          <w:rFonts w:hint="eastAsia" w:ascii="宋体" w:hAnsi="宋体"/>
          <w:color w:val="auto"/>
          <w:sz w:val="24"/>
          <w:szCs w:val="24"/>
        </w:rPr>
        <w:t>7．中标人应于合同签订后20天内按投标书承诺及项目相关需要配置、项目实施所需场地设备人员和其他必要的设施条件进行检查核实，如不符合要求的，有权提出整改，无法达到项目实施基本要求的，采购人可视情况有权终止合同，并由中标供应商承担相关损失。</w:t>
      </w:r>
    </w:p>
    <w:p>
      <w:pPr>
        <w:spacing w:line="400" w:lineRule="exact"/>
        <w:ind w:firstLine="480"/>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双方如遇不可抗因素而需变更合同或终止合同，均需提前一个月书面告知对方。其他如有临时变更，需经双方协商一致而定。</w:t>
      </w:r>
    </w:p>
    <w:p>
      <w:pPr>
        <w:spacing w:line="400" w:lineRule="exact"/>
        <w:ind w:firstLine="480"/>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遇突发事件需要乙方启动应急措施，优先满足甲方加急检验的需求。</w:t>
      </w:r>
    </w:p>
    <w:p>
      <w:pPr>
        <w:spacing w:line="400" w:lineRule="exact"/>
        <w:ind w:firstLine="480"/>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未经甲方同意，乙方不得将抽样、检测数据对外泄露。</w:t>
      </w:r>
    </w:p>
    <w:p>
      <w:pPr>
        <w:spacing w:line="400" w:lineRule="exact"/>
        <w:ind w:firstLine="480"/>
        <w:rPr>
          <w:rFonts w:ascii="宋体" w:hAnsi="宋体"/>
          <w:color w:val="auto"/>
          <w:sz w:val="24"/>
          <w:szCs w:val="24"/>
        </w:rPr>
      </w:pPr>
      <w:r>
        <w:rPr>
          <w:rFonts w:hint="eastAsia" w:ascii="宋体" w:hAnsi="宋体"/>
          <w:color w:val="auto"/>
          <w:sz w:val="24"/>
          <w:szCs w:val="24"/>
        </w:rPr>
        <w:t>11．因履行本合同发生纠纷时，由嵊州市人民法院管辖处理。</w:t>
      </w:r>
    </w:p>
    <w:p>
      <w:pPr>
        <w:spacing w:line="400" w:lineRule="exact"/>
        <w:ind w:firstLine="360" w:firstLineChars="150"/>
        <w:rPr>
          <w:rFonts w:ascii="宋体" w:hAnsi="宋体"/>
          <w:color w:val="auto"/>
          <w:sz w:val="24"/>
          <w:szCs w:val="24"/>
        </w:rPr>
      </w:pPr>
      <w:r>
        <w:rPr>
          <w:rFonts w:hint="eastAsia" w:ascii="宋体" w:hAnsi="宋体"/>
          <w:color w:val="auto"/>
          <w:sz w:val="24"/>
          <w:szCs w:val="24"/>
        </w:rPr>
        <w:t>五</w:t>
      </w:r>
      <w:r>
        <w:rPr>
          <w:rFonts w:ascii="宋体" w:hAnsi="宋体"/>
          <w:color w:val="auto"/>
          <w:sz w:val="24"/>
          <w:szCs w:val="24"/>
        </w:rPr>
        <w:t>、合同文件组成及解释顺序</w:t>
      </w:r>
    </w:p>
    <w:p>
      <w:pPr>
        <w:spacing w:line="400" w:lineRule="exact"/>
        <w:ind w:firstLine="48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本合同条款；</w:t>
      </w:r>
    </w:p>
    <w:p>
      <w:pPr>
        <w:spacing w:line="400" w:lineRule="exact"/>
        <w:ind w:firstLine="48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中标通知书；</w:t>
      </w:r>
    </w:p>
    <w:p>
      <w:pPr>
        <w:spacing w:line="400" w:lineRule="exact"/>
        <w:ind w:firstLine="48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．询标（澄清）记录</w:t>
      </w:r>
      <w:r>
        <w:rPr>
          <w:rFonts w:ascii="宋体" w:hAnsi="宋体"/>
          <w:color w:val="auto"/>
          <w:sz w:val="24"/>
          <w:szCs w:val="24"/>
        </w:rPr>
        <w:t>；</w:t>
      </w:r>
    </w:p>
    <w:p>
      <w:pPr>
        <w:spacing w:line="400" w:lineRule="exact"/>
        <w:ind w:firstLine="48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．投标文件</w:t>
      </w:r>
      <w:r>
        <w:rPr>
          <w:rFonts w:ascii="宋体" w:hAnsi="宋体"/>
          <w:color w:val="auto"/>
          <w:sz w:val="24"/>
          <w:szCs w:val="24"/>
        </w:rPr>
        <w:t>及其附件；</w:t>
      </w:r>
    </w:p>
    <w:p>
      <w:pPr>
        <w:spacing w:line="400" w:lineRule="exact"/>
        <w:ind w:firstLine="480"/>
        <w:rPr>
          <w:rFonts w:ascii="宋体" w:hAnsi="宋体"/>
          <w:color w:val="auto"/>
          <w:sz w:val="24"/>
          <w:szCs w:val="24"/>
        </w:rPr>
      </w:pPr>
      <w:r>
        <w:rPr>
          <w:rFonts w:ascii="宋体" w:hAnsi="宋体"/>
          <w:color w:val="auto"/>
          <w:sz w:val="24"/>
          <w:szCs w:val="24"/>
        </w:rPr>
        <w:t>5</w:t>
      </w:r>
      <w:r>
        <w:rPr>
          <w:rFonts w:hint="eastAsia" w:ascii="宋体" w:hAnsi="宋体"/>
          <w:color w:val="auto"/>
          <w:sz w:val="24"/>
          <w:szCs w:val="24"/>
        </w:rPr>
        <w:t>．</w:t>
      </w:r>
      <w:r>
        <w:rPr>
          <w:rFonts w:ascii="宋体" w:hAnsi="宋体"/>
          <w:color w:val="auto"/>
          <w:sz w:val="24"/>
          <w:szCs w:val="24"/>
        </w:rPr>
        <w:t>招标文件（包括招标补充文件及答疑）；</w:t>
      </w:r>
    </w:p>
    <w:p>
      <w:pPr>
        <w:spacing w:line="400" w:lineRule="exact"/>
        <w:ind w:firstLine="480"/>
        <w:rPr>
          <w:rFonts w:ascii="宋体" w:hAnsi="宋体"/>
          <w:color w:val="auto"/>
          <w:sz w:val="24"/>
          <w:szCs w:val="24"/>
        </w:rPr>
      </w:pPr>
      <w:r>
        <w:rPr>
          <w:rFonts w:hint="eastAsia" w:ascii="宋体" w:hAnsi="宋体"/>
          <w:color w:val="auto"/>
          <w:sz w:val="24"/>
          <w:szCs w:val="24"/>
        </w:rPr>
        <w:t>七</w:t>
      </w:r>
      <w:r>
        <w:rPr>
          <w:rFonts w:ascii="宋体" w:hAnsi="宋体"/>
          <w:color w:val="auto"/>
          <w:sz w:val="24"/>
          <w:szCs w:val="24"/>
        </w:rPr>
        <w:t>、本合同一式</w:t>
      </w:r>
      <w:r>
        <w:rPr>
          <w:rFonts w:hint="eastAsia" w:ascii="宋体" w:hAnsi="宋体"/>
          <w:color w:val="auto"/>
          <w:sz w:val="24"/>
          <w:szCs w:val="24"/>
        </w:rPr>
        <w:t>五</w:t>
      </w:r>
      <w:r>
        <w:rPr>
          <w:rFonts w:ascii="宋体" w:hAnsi="宋体"/>
          <w:color w:val="auto"/>
          <w:sz w:val="24"/>
          <w:szCs w:val="24"/>
        </w:rPr>
        <w:t>份，甲乙双方各执</w:t>
      </w:r>
      <w:r>
        <w:rPr>
          <w:rFonts w:hint="eastAsia" w:ascii="宋体" w:hAnsi="宋体"/>
          <w:color w:val="auto"/>
          <w:sz w:val="24"/>
          <w:szCs w:val="24"/>
        </w:rPr>
        <w:t>二</w:t>
      </w:r>
      <w:r>
        <w:rPr>
          <w:rFonts w:ascii="宋体" w:hAnsi="宋体"/>
          <w:color w:val="auto"/>
          <w:sz w:val="24"/>
          <w:szCs w:val="24"/>
        </w:rPr>
        <w:t>份</w:t>
      </w:r>
      <w:r>
        <w:rPr>
          <w:rFonts w:hint="eastAsia" w:ascii="宋体" w:hAnsi="宋体"/>
          <w:color w:val="auto"/>
          <w:sz w:val="24"/>
          <w:szCs w:val="24"/>
        </w:rPr>
        <w:t>，招标代理备案一份</w:t>
      </w:r>
      <w:r>
        <w:rPr>
          <w:rFonts w:ascii="宋体" w:hAnsi="宋体"/>
          <w:color w:val="auto"/>
          <w:sz w:val="24"/>
          <w:szCs w:val="24"/>
        </w:rPr>
        <w:t>。合同自签字盖章之日起生效。</w:t>
      </w:r>
    </w:p>
    <w:p>
      <w:pPr>
        <w:spacing w:line="500" w:lineRule="exact"/>
        <w:ind w:firstLine="1200" w:firstLineChars="500"/>
        <w:rPr>
          <w:rFonts w:ascii="宋体" w:hAnsi="宋体"/>
          <w:color w:val="auto"/>
          <w:sz w:val="24"/>
          <w:szCs w:val="24"/>
        </w:rPr>
      </w:pPr>
    </w:p>
    <w:p>
      <w:pPr>
        <w:spacing w:line="500" w:lineRule="exact"/>
        <w:ind w:firstLine="1200" w:firstLineChars="500"/>
        <w:rPr>
          <w:rFonts w:ascii="宋体" w:hAnsi="宋体"/>
          <w:color w:val="auto"/>
          <w:sz w:val="24"/>
          <w:szCs w:val="24"/>
        </w:rPr>
      </w:pPr>
    </w:p>
    <w:p>
      <w:pPr>
        <w:spacing w:line="500" w:lineRule="exact"/>
        <w:ind w:firstLine="1200" w:firstLineChars="500"/>
        <w:rPr>
          <w:rFonts w:ascii="宋体" w:hAnsi="宋体"/>
          <w:color w:val="auto"/>
          <w:sz w:val="24"/>
          <w:szCs w:val="24"/>
        </w:rPr>
      </w:pPr>
      <w:r>
        <w:rPr>
          <w:rFonts w:hint="eastAsia" w:ascii="宋体" w:hAnsi="宋体"/>
          <w:color w:val="auto"/>
          <w:sz w:val="24"/>
          <w:szCs w:val="24"/>
        </w:rPr>
        <w:t>甲方：                              乙方：</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 xml:space="preserve">地址：                              地址： </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负责人：                            负责人：</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电话：                              电话：</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 xml:space="preserve">邮政编码：                          邮政编码：                       </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开户银行：                          开户银行：</w:t>
      </w:r>
    </w:p>
    <w:p>
      <w:pPr>
        <w:spacing w:line="500" w:lineRule="exact"/>
        <w:ind w:firstLine="1200" w:firstLineChars="500"/>
        <w:rPr>
          <w:rFonts w:ascii="宋体" w:hAnsi="宋体"/>
          <w:color w:val="auto"/>
          <w:sz w:val="24"/>
          <w:szCs w:val="24"/>
        </w:rPr>
      </w:pPr>
      <w:r>
        <w:rPr>
          <w:rFonts w:hint="eastAsia" w:ascii="宋体" w:hAnsi="宋体"/>
          <w:color w:val="auto"/>
          <w:sz w:val="24"/>
          <w:szCs w:val="24"/>
        </w:rPr>
        <w:t>帐号：                              帐号：</w:t>
      </w:r>
    </w:p>
    <w:p>
      <w:pPr>
        <w:pStyle w:val="3"/>
        <w:keepNext/>
        <w:keepLines/>
        <w:pageBreakBefore w:val="0"/>
        <w:widowControl w:val="0"/>
        <w:autoSpaceDE/>
        <w:autoSpaceDN/>
        <w:spacing w:before="460" w:after="450" w:line="500" w:lineRule="exact"/>
        <w:ind w:left="0" w:firstLine="0"/>
        <w:rPr>
          <w:rFonts w:cs="宋体"/>
          <w:b/>
          <w:sz w:val="32"/>
          <w:szCs w:val="32"/>
        </w:rPr>
      </w:pPr>
      <w:r>
        <w:rPr>
          <w:rFonts w:hint="eastAsia"/>
          <w:b/>
          <w:color w:val="auto"/>
        </w:rPr>
        <w:br w:type="page"/>
      </w:r>
      <w:bookmarkStart w:id="309" w:name="_Toc20264"/>
      <w:bookmarkStart w:id="310" w:name="_Toc20526"/>
      <w:r>
        <w:rPr>
          <w:rFonts w:hint="eastAsia"/>
          <w:b/>
          <w:color w:val="auto"/>
        </w:rPr>
        <w:t>第六部分  投标文件格式</w:t>
      </w:r>
      <w:bookmarkEnd w:id="306"/>
      <w:bookmarkEnd w:id="309"/>
      <w:bookmarkEnd w:id="310"/>
      <w:bookmarkStart w:id="311" w:name="_Toc543"/>
      <w:bookmarkStart w:id="312" w:name="_Toc517896534"/>
    </w:p>
    <w:p>
      <w:pPr>
        <w:spacing w:line="420" w:lineRule="exact"/>
        <w:ind w:firstLine="0" w:firstLineChars="0"/>
        <w:jc w:val="center"/>
        <w:rPr>
          <w:rFonts w:ascii="宋体" w:cs="宋体"/>
          <w:b/>
          <w:sz w:val="32"/>
          <w:szCs w:val="32"/>
        </w:rPr>
      </w:pPr>
      <w:bookmarkStart w:id="313" w:name="_Toc2956_WPSOffice_Level1"/>
      <w:bookmarkStart w:id="314" w:name="_Toc5472_WPSOffice_Level1"/>
      <w:bookmarkStart w:id="315" w:name="_Toc183_WPSOffice_Level1"/>
    </w:p>
    <w:p>
      <w:pPr>
        <w:spacing w:line="420" w:lineRule="exact"/>
        <w:ind w:firstLine="0" w:firstLineChars="0"/>
        <w:jc w:val="center"/>
        <w:rPr>
          <w:rFonts w:ascii="宋体" w:cs="宋体"/>
          <w:b/>
          <w:sz w:val="32"/>
          <w:szCs w:val="32"/>
        </w:rPr>
      </w:pPr>
      <w:r>
        <w:rPr>
          <w:rFonts w:hint="eastAsia" w:ascii="宋体" w:hAnsi="宋体" w:cs="宋体"/>
          <w:b/>
          <w:sz w:val="32"/>
          <w:szCs w:val="32"/>
        </w:rPr>
        <w:t>资格文件文件封面格式</w:t>
      </w:r>
      <w:bookmarkEnd w:id="313"/>
      <w:bookmarkEnd w:id="314"/>
      <w:bookmarkEnd w:id="315"/>
    </w:p>
    <w:p>
      <w:pPr>
        <w:pStyle w:val="15"/>
        <w:spacing w:line="420" w:lineRule="exact"/>
        <w:ind w:left="105" w:leftChars="50" w:firstLine="3840" w:firstLineChars="1200"/>
        <w:jc w:val="left"/>
        <w:rPr>
          <w:rFonts w:ascii="宋体" w:hAnsi="宋体" w:eastAsia="宋体" w:cs="宋体"/>
        </w:rPr>
      </w:pPr>
    </w:p>
    <w:p>
      <w:pPr>
        <w:spacing w:line="420" w:lineRule="exact"/>
        <w:ind w:firstLine="1680"/>
        <w:jc w:val="center"/>
        <w:rPr>
          <w:rFonts w:ascii="宋体" w:cs="宋体"/>
          <w:sz w:val="84"/>
        </w:rPr>
      </w:pPr>
    </w:p>
    <w:p>
      <w:pPr>
        <w:spacing w:line="420" w:lineRule="exact"/>
        <w:ind w:firstLine="883"/>
        <w:rPr>
          <w:rFonts w:ascii="宋体" w:cs="宋体"/>
          <w:b/>
          <w:sz w:val="44"/>
          <w:szCs w:val="44"/>
        </w:rPr>
      </w:pPr>
    </w:p>
    <w:p>
      <w:pPr>
        <w:ind w:firstLine="420"/>
      </w:pPr>
    </w:p>
    <w:p>
      <w:pPr>
        <w:spacing w:line="240" w:lineRule="auto"/>
        <w:ind w:firstLine="0" w:firstLineChars="0"/>
        <w:jc w:val="center"/>
        <w:rPr>
          <w:rFonts w:ascii="宋体" w:cs="宋体"/>
          <w:b/>
          <w:bCs/>
          <w:sz w:val="72"/>
          <w:szCs w:val="72"/>
        </w:rPr>
      </w:pPr>
    </w:p>
    <w:p>
      <w:pPr>
        <w:spacing w:line="240" w:lineRule="auto"/>
        <w:ind w:firstLine="0" w:firstLineChars="0"/>
        <w:jc w:val="center"/>
        <w:rPr>
          <w:rFonts w:ascii="宋体" w:cs="宋体"/>
          <w:b/>
          <w:bCs/>
          <w:sz w:val="72"/>
          <w:szCs w:val="72"/>
        </w:rPr>
      </w:pPr>
      <w:r>
        <w:rPr>
          <w:rFonts w:hint="eastAsia" w:ascii="宋体" w:hAnsi="宋体" w:cs="宋体"/>
          <w:b/>
          <w:bCs/>
          <w:sz w:val="72"/>
          <w:szCs w:val="72"/>
        </w:rPr>
        <w:t>资格文件</w:t>
      </w:r>
    </w:p>
    <w:p>
      <w:pPr>
        <w:spacing w:line="240" w:lineRule="auto"/>
        <w:ind w:firstLine="883"/>
        <w:jc w:val="center"/>
        <w:rPr>
          <w:rFonts w:ascii="宋体" w:cs="宋体"/>
          <w:b/>
          <w:bCs/>
          <w:sz w:val="44"/>
          <w:szCs w:val="44"/>
        </w:rPr>
      </w:pPr>
    </w:p>
    <w:p>
      <w:pPr>
        <w:ind w:firstLine="0" w:firstLineChars="0"/>
      </w:pPr>
    </w:p>
    <w:p>
      <w:pPr>
        <w:ind w:firstLine="0" w:firstLineChars="0"/>
        <w:rPr>
          <w:rFonts w:ascii="宋体" w:cs="宋体"/>
        </w:rPr>
      </w:pPr>
    </w:p>
    <w:p>
      <w:pPr>
        <w:pStyle w:val="2"/>
        <w:ind w:firstLine="420"/>
      </w:pPr>
    </w:p>
    <w:p>
      <w:pPr>
        <w:pStyle w:val="2"/>
        <w:ind w:firstLine="420"/>
      </w:pPr>
    </w:p>
    <w:p>
      <w:pPr>
        <w:ind w:firstLine="420"/>
        <w:rPr>
          <w:rFonts w:ascii="宋体" w:cs="宋体"/>
        </w:rPr>
      </w:pPr>
    </w:p>
    <w:p>
      <w:pPr>
        <w:ind w:firstLine="0" w:firstLineChars="0"/>
        <w:rPr>
          <w:rFonts w:ascii="宋体" w:cs="宋体"/>
          <w:sz w:val="32"/>
        </w:rPr>
      </w:pPr>
      <w:r>
        <w:rPr>
          <w:rFonts w:hint="eastAsia" w:ascii="宋体" w:hAnsi="宋体" w:cs="宋体"/>
          <w:sz w:val="32"/>
        </w:rPr>
        <w:t>项目名称：</w:t>
      </w:r>
      <w:r>
        <w:rPr>
          <w:rFonts w:hint="eastAsia" w:ascii="宋体" w:hAnsi="宋体" w:cs="宋体"/>
          <w:sz w:val="32"/>
          <w:u w:val="single"/>
        </w:rPr>
        <w:t>嵊州市农产品市场快速检测服务项目</w:t>
      </w:r>
    </w:p>
    <w:p>
      <w:pPr>
        <w:ind w:firstLine="0" w:firstLineChars="0"/>
        <w:rPr>
          <w:rFonts w:ascii="宋体" w:hAnsi="宋体" w:cs="宋体"/>
          <w:sz w:val="32"/>
          <w:u w:val="single"/>
        </w:rPr>
      </w:pPr>
      <w:r>
        <w:rPr>
          <w:rFonts w:hint="eastAsia" w:ascii="宋体" w:hAnsi="宋体" w:cs="宋体"/>
          <w:sz w:val="32"/>
        </w:rPr>
        <w:t>项目编号：</w:t>
      </w:r>
      <w:r>
        <w:rPr>
          <w:rFonts w:hint="eastAsia" w:ascii="宋体" w:hAnsi="宋体" w:cs="宋体"/>
          <w:sz w:val="32"/>
          <w:u w:val="single"/>
        </w:rPr>
        <w:t>SXPZ-F20200710ZXX</w:t>
      </w:r>
    </w:p>
    <w:p>
      <w:pPr>
        <w:ind w:firstLine="0" w:firstLineChars="0"/>
        <w:rPr>
          <w:rFonts w:ascii="宋体" w:cs="宋体"/>
          <w:sz w:val="32"/>
          <w:u w:val="single"/>
        </w:rPr>
      </w:pPr>
      <w:r>
        <w:rPr>
          <w:rFonts w:hint="eastAsia" w:ascii="宋体" w:hAnsi="宋体" w:cs="宋体"/>
          <w:sz w:val="32"/>
        </w:rPr>
        <w:t>投标人：</w:t>
      </w:r>
      <w:r>
        <w:rPr>
          <w:rFonts w:hint="eastAsia" w:ascii="宋体" w:hAnsi="宋体" w:cs="宋体"/>
          <w:sz w:val="32"/>
          <w:u w:val="single"/>
        </w:rPr>
        <w:t>（全称）（加盖公章）</w:t>
      </w:r>
    </w:p>
    <w:p>
      <w:pPr>
        <w:ind w:firstLine="0" w:firstLineChars="0"/>
        <w:rPr>
          <w:rFonts w:ascii="宋体" w:cs="宋体"/>
          <w:sz w:val="32"/>
          <w:u w:val="single"/>
        </w:rPr>
      </w:pPr>
      <w:r>
        <w:rPr>
          <w:rFonts w:hint="eastAsia" w:ascii="宋体" w:hAnsi="宋体" w:cs="宋体"/>
          <w:sz w:val="32"/>
        </w:rPr>
        <w:t>法定代表人或授权代表人签字：</w:t>
      </w:r>
    </w:p>
    <w:p>
      <w:pPr>
        <w:ind w:firstLine="0" w:firstLineChars="0"/>
        <w:rPr>
          <w:rFonts w:ascii="宋体" w:cs="宋体"/>
          <w:sz w:val="32"/>
          <w:u w:val="single"/>
        </w:rPr>
      </w:pPr>
      <w:r>
        <w:rPr>
          <w:rFonts w:hint="eastAsia" w:ascii="宋体" w:hAnsi="宋体" w:cs="宋体"/>
          <w:sz w:val="32"/>
        </w:rPr>
        <w:t>投标人地址：</w:t>
      </w:r>
    </w:p>
    <w:p>
      <w:pPr>
        <w:spacing w:line="420" w:lineRule="exact"/>
        <w:ind w:firstLine="420"/>
        <w:jc w:val="left"/>
        <w:rPr>
          <w:rFonts w:ascii="宋体" w:cs="宋体"/>
        </w:rPr>
      </w:pPr>
    </w:p>
    <w:p>
      <w:pPr>
        <w:ind w:firstLine="0" w:firstLineChars="0"/>
        <w:jc w:val="center"/>
        <w:rPr>
          <w:rFonts w:ascii="宋体" w:cs="宋体"/>
          <w:sz w:val="32"/>
        </w:rPr>
      </w:pPr>
      <w:bookmarkStart w:id="316" w:name="_Toc16735_WPSOffice_Level1"/>
      <w:bookmarkStart w:id="317" w:name="_Toc5625_WPSOffice_Level1"/>
      <w:bookmarkStart w:id="318" w:name="_Toc10313_WPSOffice_Level1"/>
      <w:r>
        <w:rPr>
          <w:rFonts w:hint="eastAsia" w:ascii="宋体" w:hAnsi="宋体" w:cs="宋体"/>
          <w:sz w:val="32"/>
        </w:rPr>
        <w:t>二〇二 〇年月日</w:t>
      </w:r>
      <w:bookmarkEnd w:id="316"/>
      <w:bookmarkEnd w:id="317"/>
      <w:bookmarkEnd w:id="318"/>
    </w:p>
    <w:p>
      <w:pPr>
        <w:adjustRightInd w:val="0"/>
        <w:snapToGrid w:val="0"/>
        <w:ind w:firstLine="0" w:firstLineChars="0"/>
        <w:jc w:val="left"/>
        <w:rPr>
          <w:rFonts w:ascii="宋体" w:cs="宋体"/>
          <w:sz w:val="28"/>
          <w:szCs w:val="28"/>
          <w:lang w:val="zh-CN"/>
        </w:rPr>
      </w:pPr>
      <w:r>
        <w:rPr>
          <w:rFonts w:hint="eastAsia" w:ascii="宋体" w:hAnsi="宋体" w:cs="宋体"/>
          <w:b/>
          <w:bCs/>
          <w:sz w:val="28"/>
          <w:szCs w:val="28"/>
        </w:rPr>
        <w:br w:type="page"/>
      </w:r>
      <w:r>
        <w:rPr>
          <w:rFonts w:hint="eastAsia" w:ascii="宋体" w:hAnsi="宋体" w:cs="宋体"/>
          <w:b/>
          <w:bCs/>
          <w:sz w:val="28"/>
          <w:szCs w:val="28"/>
        </w:rPr>
        <w:t>附件1：</w:t>
      </w:r>
    </w:p>
    <w:p>
      <w:pPr>
        <w:ind w:firstLine="562"/>
        <w:jc w:val="center"/>
        <w:rPr>
          <w:rFonts w:ascii="宋体" w:hAnsi="宋体"/>
          <w:b/>
          <w:sz w:val="28"/>
          <w:szCs w:val="28"/>
        </w:rPr>
      </w:pPr>
      <w:bookmarkStart w:id="319" w:name="_Toc4948_WPSOffice_Level1"/>
      <w:bookmarkStart w:id="320" w:name="_Toc17940_WPSOffice_Level1"/>
      <w:bookmarkStart w:id="321" w:name="_Toc7492_WPSOffice_Level1"/>
      <w:r>
        <w:rPr>
          <w:rFonts w:hint="eastAsia" w:ascii="宋体" w:hAnsi="宋体"/>
          <w:b/>
          <w:bCs/>
          <w:sz w:val="28"/>
          <w:szCs w:val="28"/>
        </w:rPr>
        <w:t>法定代表人身份证明书</w:t>
      </w:r>
    </w:p>
    <w:p>
      <w:pPr>
        <w:ind w:firstLine="480"/>
        <w:jc w:val="center"/>
        <w:rPr>
          <w:rFonts w:ascii="宋体" w:hAnsi="宋体"/>
          <w:sz w:val="24"/>
          <w:szCs w:val="24"/>
        </w:rPr>
      </w:pPr>
    </w:p>
    <w:p>
      <w:pPr>
        <w:spacing w:line="600" w:lineRule="exact"/>
        <w:ind w:left="611" w:leftChars="291" w:firstLine="360" w:firstLineChars="150"/>
        <w:rPr>
          <w:rFonts w:ascii="宋体" w:hAnsi="宋体"/>
          <w:sz w:val="24"/>
          <w:szCs w:val="24"/>
        </w:rPr>
      </w:pPr>
      <w:r>
        <w:rPr>
          <w:rFonts w:hint="eastAsia" w:ascii="宋体" w:hAnsi="宋体"/>
          <w:sz w:val="24"/>
          <w:szCs w:val="24"/>
        </w:rPr>
        <w:t>单位名称：</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600" w:lineRule="exact"/>
        <w:ind w:left="609" w:leftChars="290" w:firstLine="360" w:firstLineChars="150"/>
        <w:rPr>
          <w:rFonts w:ascii="宋体" w:hAnsi="宋体"/>
          <w:sz w:val="24"/>
          <w:szCs w:val="24"/>
        </w:rPr>
      </w:pPr>
      <w:r>
        <w:rPr>
          <w:rFonts w:hint="eastAsia" w:ascii="宋体" w:hAnsi="宋体"/>
          <w:sz w:val="24"/>
          <w:szCs w:val="24"/>
        </w:rPr>
        <w:t>单位性质：</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600" w:lineRule="exact"/>
        <w:ind w:left="609" w:leftChars="290" w:firstLine="360" w:firstLineChars="150"/>
        <w:rPr>
          <w:rFonts w:ascii="宋体" w:hAnsi="宋体"/>
          <w:sz w:val="24"/>
          <w:szCs w:val="24"/>
        </w:rPr>
      </w:pPr>
      <w:r>
        <w:rPr>
          <w:rFonts w:hint="eastAsia" w:ascii="宋体" w:hAnsi="宋体"/>
          <w:sz w:val="24"/>
          <w:szCs w:val="24"/>
        </w:rPr>
        <w:t>地</w:t>
      </w:r>
      <w:r>
        <w:rPr>
          <w:rFonts w:ascii="宋体" w:hAnsi="宋体"/>
          <w:sz w:val="24"/>
          <w:szCs w:val="24"/>
        </w:rPr>
        <w:t xml:space="preserve">    址：</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rPr>
        <w:tab/>
      </w:r>
    </w:p>
    <w:p>
      <w:pPr>
        <w:spacing w:line="600" w:lineRule="exact"/>
        <w:ind w:left="609" w:leftChars="290" w:firstLine="360" w:firstLineChars="150"/>
        <w:rPr>
          <w:rFonts w:ascii="宋体" w:hAnsi="宋体"/>
          <w:sz w:val="24"/>
          <w:szCs w:val="24"/>
          <w:u w:val="single"/>
        </w:rPr>
      </w:pPr>
      <w:r>
        <w:rPr>
          <w:rFonts w:hint="eastAsia" w:ascii="宋体" w:hAnsi="宋体"/>
          <w:sz w:val="24"/>
          <w:szCs w:val="24"/>
        </w:rPr>
        <w:t>成立时间：</w:t>
      </w:r>
      <w:r>
        <w:rPr>
          <w:rFonts w:hint="eastAsia" w:ascii="宋体" w:hAnsi="宋体"/>
          <w:sz w:val="24"/>
          <w:szCs w:val="24"/>
          <w:lang w:val="en-US" w:eastAsia="zh-CN"/>
        </w:rPr>
        <w:t xml:space="preserve"> </w:t>
      </w:r>
      <w:r>
        <w:rPr>
          <w:rFonts w:hint="eastAsia" w:ascii="宋体" w:hAnsi="宋体"/>
          <w:sz w:val="24"/>
          <w:szCs w:val="24"/>
          <w:u w:val="single"/>
        </w:rPr>
        <w:t>年月日</w:t>
      </w:r>
    </w:p>
    <w:p>
      <w:pPr>
        <w:spacing w:line="600" w:lineRule="exact"/>
        <w:ind w:left="609" w:leftChars="290" w:firstLine="360" w:firstLineChars="150"/>
        <w:rPr>
          <w:rFonts w:ascii="宋体" w:hAnsi="宋体"/>
          <w:sz w:val="24"/>
          <w:szCs w:val="24"/>
        </w:rPr>
      </w:pPr>
      <w:r>
        <w:rPr>
          <w:rFonts w:hint="eastAsia" w:ascii="宋体" w:hAnsi="宋体"/>
          <w:sz w:val="24"/>
          <w:szCs w:val="24"/>
        </w:rPr>
        <w:t>经营期限：</w:t>
      </w:r>
      <w:r>
        <w:rPr>
          <w:rFonts w:hint="eastAsia" w:ascii="宋体" w:hAnsi="宋体"/>
          <w:sz w:val="24"/>
          <w:szCs w:val="24"/>
          <w:u w:val="single"/>
        </w:rPr>
        <w:tab/>
      </w:r>
      <w:r>
        <w:rPr>
          <w:rFonts w:hint="eastAsia" w:ascii="宋体" w:hAnsi="宋体"/>
          <w:sz w:val="24"/>
          <w:szCs w:val="24"/>
        </w:rPr>
        <w:tab/>
      </w:r>
    </w:p>
    <w:p>
      <w:pPr>
        <w:spacing w:line="600" w:lineRule="exact"/>
        <w:ind w:left="609" w:leftChars="290" w:firstLine="360" w:firstLineChars="150"/>
        <w:rPr>
          <w:rFonts w:ascii="宋体" w:hAnsi="宋体"/>
          <w:sz w:val="24"/>
          <w:szCs w:val="24"/>
          <w:u w:val="single"/>
        </w:rPr>
      </w:pPr>
      <w:r>
        <w:rPr>
          <w:rFonts w:hint="eastAsia" w:ascii="宋体" w:hAnsi="宋体"/>
          <w:sz w:val="24"/>
          <w:szCs w:val="24"/>
        </w:rPr>
        <w:t>姓</w:t>
      </w:r>
      <w:r>
        <w:rPr>
          <w:rFonts w:ascii="宋体" w:hAnsi="宋体"/>
          <w:sz w:val="24"/>
          <w:szCs w:val="24"/>
        </w:rPr>
        <w:t xml:space="preserve">    名：</w:t>
      </w:r>
      <w:r>
        <w:rPr>
          <w:rFonts w:hint="eastAsia" w:ascii="宋体" w:hAnsi="宋体"/>
          <w:b/>
          <w:bCs/>
          <w:sz w:val="24"/>
          <w:szCs w:val="24"/>
          <w:u w:val="single"/>
        </w:rPr>
        <w:t>（签字或盖章）</w:t>
      </w:r>
      <w:r>
        <w:rPr>
          <w:rFonts w:ascii="宋体" w:hAnsi="宋体"/>
          <w:sz w:val="24"/>
          <w:szCs w:val="24"/>
        </w:rPr>
        <w:t xml:space="preserve"> 性别</w:t>
      </w:r>
      <w:r>
        <w:rPr>
          <w:rFonts w:ascii="宋体" w:hAnsi="宋体"/>
          <w:sz w:val="24"/>
          <w:szCs w:val="24"/>
          <w:u w:val="single"/>
        </w:rPr>
        <w:t xml:space="preserve">：        </w:t>
      </w:r>
      <w:r>
        <w:rPr>
          <w:rFonts w:ascii="宋体" w:hAnsi="宋体"/>
          <w:sz w:val="24"/>
          <w:szCs w:val="24"/>
        </w:rPr>
        <w:t>年龄：职务：</w:t>
      </w:r>
      <w:r>
        <w:rPr>
          <w:rFonts w:hint="eastAsia" w:ascii="宋体" w:hAnsi="宋体"/>
          <w:sz w:val="24"/>
          <w:szCs w:val="24"/>
          <w:u w:val="single"/>
        </w:rPr>
        <w:tab/>
      </w:r>
      <w:r>
        <w:rPr>
          <w:rFonts w:hint="eastAsia" w:ascii="宋体" w:hAnsi="宋体"/>
          <w:sz w:val="24"/>
          <w:szCs w:val="24"/>
          <w:u w:val="single"/>
        </w:rPr>
        <w:tab/>
      </w:r>
    </w:p>
    <w:p>
      <w:pPr>
        <w:spacing w:line="600" w:lineRule="exact"/>
        <w:ind w:left="609" w:leftChars="290" w:firstLine="360" w:firstLineChars="150"/>
        <w:rPr>
          <w:rFonts w:ascii="宋体" w:hAnsi="宋体"/>
          <w:sz w:val="24"/>
          <w:szCs w:val="24"/>
        </w:rPr>
      </w:pP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w:t>
      </w:r>
      <w:r>
        <w:rPr>
          <w:rFonts w:ascii="宋体" w:hAnsi="宋体"/>
          <w:sz w:val="24"/>
          <w:szCs w:val="24"/>
          <w:u w:val="single"/>
        </w:rPr>
        <w:t xml:space="preserve">名称）        </w:t>
      </w:r>
      <w:r>
        <w:rPr>
          <w:rFonts w:hint="eastAsia" w:ascii="宋体" w:hAnsi="宋体"/>
          <w:sz w:val="24"/>
          <w:szCs w:val="24"/>
        </w:rPr>
        <w:t>的法定代表人。</w:t>
      </w:r>
    </w:p>
    <w:p>
      <w:pPr>
        <w:spacing w:line="600" w:lineRule="exact"/>
        <w:ind w:left="610" w:firstLine="480"/>
        <w:rPr>
          <w:rFonts w:ascii="宋体" w:hAnsi="宋体"/>
          <w:sz w:val="24"/>
          <w:szCs w:val="24"/>
        </w:rPr>
      </w:pPr>
    </w:p>
    <w:p>
      <w:pPr>
        <w:spacing w:line="600" w:lineRule="exact"/>
        <w:ind w:left="609" w:leftChars="290" w:firstLine="480"/>
        <w:rPr>
          <w:rFonts w:ascii="宋体" w:hAnsi="宋体"/>
          <w:sz w:val="24"/>
          <w:szCs w:val="24"/>
        </w:rPr>
      </w:pPr>
      <w:r>
        <w:rPr>
          <w:rFonts w:hint="eastAsia" w:ascii="宋体" w:hAnsi="宋体"/>
          <w:sz w:val="24"/>
          <w:szCs w:val="24"/>
        </w:rPr>
        <w:t>特此证明。</w:t>
      </w:r>
    </w:p>
    <w:p>
      <w:pPr>
        <w:tabs>
          <w:tab w:val="left" w:pos="720"/>
          <w:tab w:val="left" w:pos="900"/>
        </w:tabs>
        <w:spacing w:line="600" w:lineRule="exact"/>
        <w:ind w:left="560" w:firstLine="480"/>
        <w:rPr>
          <w:rFonts w:ascii="宋体" w:hAnsi="宋体"/>
          <w:sz w:val="24"/>
          <w:szCs w:val="24"/>
        </w:rPr>
      </w:pPr>
    </w:p>
    <w:p>
      <w:pPr>
        <w:tabs>
          <w:tab w:val="left" w:pos="720"/>
          <w:tab w:val="left" w:pos="900"/>
        </w:tabs>
        <w:spacing w:line="600" w:lineRule="exact"/>
        <w:ind w:left="5040" w:leftChars="2400" w:firstLine="120" w:firstLineChars="50"/>
        <w:rPr>
          <w:rFonts w:ascii="宋体" w:hAnsi="宋体"/>
          <w:sz w:val="24"/>
          <w:szCs w:val="24"/>
          <w:u w:val="single"/>
        </w:rPr>
      </w:pPr>
      <w:r>
        <w:rPr>
          <w:rFonts w:hint="eastAsia" w:ascii="宋体" w:hAnsi="宋体"/>
          <w:sz w:val="24"/>
          <w:szCs w:val="24"/>
        </w:rPr>
        <w:t>投标人：</w:t>
      </w:r>
      <w:r>
        <w:rPr>
          <w:rFonts w:ascii="宋体" w:hAnsi="宋体"/>
          <w:sz w:val="24"/>
          <w:szCs w:val="24"/>
          <w:u w:val="single"/>
        </w:rPr>
        <w:t xml:space="preserve">    （盖章）</w:t>
      </w:r>
    </w:p>
    <w:p>
      <w:pPr>
        <w:snapToGrid w:val="0"/>
        <w:spacing w:before="50" w:afterLines="50"/>
        <w:ind w:right="960" w:firstLine="0" w:firstLineChars="0"/>
        <w:jc w:val="left"/>
        <w:rPr>
          <w:rFonts w:ascii="宋体" w:hAnsi="宋体" w:cs="宋体"/>
          <w:b/>
          <w:color w:val="000000"/>
          <w:sz w:val="28"/>
          <w:szCs w:val="28"/>
        </w:rPr>
      </w:pPr>
      <w:r>
        <w:rPr>
          <w:rFonts w:hint="eastAsia" w:ascii="宋体" w:hAnsi="宋体"/>
          <w:sz w:val="24"/>
          <w:szCs w:val="24"/>
        </w:rPr>
        <w:t xml:space="preserve">                                           日</w:t>
      </w:r>
      <w:r>
        <w:rPr>
          <w:rFonts w:ascii="宋体" w:hAnsi="宋体"/>
          <w:sz w:val="24"/>
          <w:szCs w:val="24"/>
        </w:rPr>
        <w:t xml:space="preserve">  期：    年    月  </w:t>
      </w:r>
      <w:r>
        <w:rPr>
          <w:rFonts w:ascii="宋体" w:hAnsi="宋体" w:cs="宋体"/>
          <w:b/>
          <w:color w:val="000000"/>
          <w:sz w:val="28"/>
          <w:szCs w:val="28"/>
        </w:rPr>
        <w:br w:type="page"/>
      </w:r>
      <w:r>
        <w:rPr>
          <w:rFonts w:hint="eastAsia" w:ascii="宋体" w:hAnsi="宋体" w:cs="宋体"/>
          <w:b/>
          <w:color w:val="000000"/>
          <w:sz w:val="28"/>
          <w:szCs w:val="28"/>
        </w:rPr>
        <w:t>附件2：</w:t>
      </w:r>
    </w:p>
    <w:p>
      <w:pPr>
        <w:snapToGrid w:val="0"/>
        <w:spacing w:before="50" w:after="50"/>
        <w:ind w:firstLine="562"/>
        <w:jc w:val="center"/>
        <w:rPr>
          <w:rFonts w:ascii="宋体" w:hAnsi="宋体" w:cs="宋体"/>
          <w:b/>
          <w:color w:val="000000"/>
          <w:sz w:val="28"/>
          <w:szCs w:val="28"/>
        </w:rPr>
      </w:pPr>
      <w:r>
        <w:rPr>
          <w:rFonts w:hint="eastAsia" w:ascii="宋体" w:hAnsi="宋体" w:cs="宋体"/>
          <w:b/>
          <w:color w:val="000000"/>
          <w:sz w:val="28"/>
          <w:szCs w:val="28"/>
        </w:rPr>
        <w:t>法定代表人授权委托书</w:t>
      </w:r>
    </w:p>
    <w:p>
      <w:pPr>
        <w:snapToGrid w:val="0"/>
        <w:spacing w:beforeLines="50" w:after="50" w:line="460" w:lineRule="exact"/>
        <w:ind w:firstLine="480"/>
        <w:rPr>
          <w:rFonts w:ascii="宋体" w:hAnsi="宋体" w:cs="宋体"/>
          <w:color w:val="000000"/>
          <w:sz w:val="30"/>
          <w:szCs w:val="30"/>
        </w:rPr>
      </w:pPr>
      <w:r>
        <w:rPr>
          <w:rFonts w:hint="eastAsia" w:ascii="宋体" w:hAnsi="宋体" w:cs="宋体"/>
          <w:color w:val="000000"/>
          <w:sz w:val="24"/>
          <w:szCs w:val="24"/>
          <w:u w:val="single"/>
        </w:rPr>
        <w:t>嵊州市市场监督管理局、绍兴平准招标代理有限公司</w:t>
      </w:r>
      <w:r>
        <w:rPr>
          <w:rFonts w:hint="eastAsia" w:ascii="宋体" w:hAnsi="宋体" w:cs="宋体"/>
          <w:color w:val="000000"/>
          <w:sz w:val="30"/>
          <w:szCs w:val="30"/>
        </w:rPr>
        <w:t>：</w:t>
      </w:r>
    </w:p>
    <w:p>
      <w:pPr>
        <w:snapToGrid w:val="0"/>
        <w:spacing w:beforeLines="50" w:after="50" w:line="460" w:lineRule="exact"/>
        <w:ind w:firstLine="480"/>
        <w:rPr>
          <w:rFonts w:ascii="宋体" w:hAnsi="宋体" w:cs="宋体"/>
          <w:color w:val="000000"/>
          <w:sz w:val="24"/>
          <w:szCs w:val="24"/>
        </w:rPr>
      </w:pPr>
      <w:r>
        <w:rPr>
          <w:rFonts w:hint="eastAsia" w:ascii="宋体" w:hAnsi="宋体" w:cs="宋体"/>
          <w:color w:val="000000"/>
          <w:sz w:val="24"/>
          <w:szCs w:val="24"/>
        </w:rPr>
        <w:t>我（姓名）系（投标人名称）的法定代表人，现授权委托本单位在职职工 （姓名）为全权代表，以我方的名义参加项目编号：</w:t>
      </w:r>
      <w:r>
        <w:rPr>
          <w:rFonts w:hint="eastAsia" w:ascii="宋体" w:hAnsi="宋体" w:cs="宋体"/>
          <w:bCs/>
          <w:color w:val="000000"/>
          <w:sz w:val="24"/>
          <w:szCs w:val="24"/>
          <w:u w:val="single"/>
        </w:rPr>
        <w:t>SXPZ-F20200710ZXX</w:t>
      </w:r>
      <w:r>
        <w:rPr>
          <w:rFonts w:hint="eastAsia" w:ascii="宋体" w:hAnsi="宋体" w:cs="宋体"/>
          <w:color w:val="000000"/>
          <w:sz w:val="24"/>
          <w:szCs w:val="24"/>
        </w:rPr>
        <w:t>项目名称</w:t>
      </w:r>
      <w:r>
        <w:rPr>
          <w:rFonts w:hint="eastAsia" w:ascii="宋体" w:hAnsi="宋体" w:cs="宋体"/>
          <w:color w:val="000000"/>
          <w:sz w:val="24"/>
          <w:szCs w:val="24"/>
          <w:u w:val="single"/>
        </w:rPr>
        <w:t xml:space="preserve">： 嵊州市农产品市场快速检测服务项目  </w:t>
      </w:r>
      <w:r>
        <w:rPr>
          <w:rFonts w:hint="eastAsia" w:ascii="宋体" w:hAnsi="宋体" w:cs="宋体"/>
          <w:color w:val="000000"/>
          <w:sz w:val="24"/>
          <w:szCs w:val="24"/>
        </w:rPr>
        <w:t>的投标活动，并代表我方全权办理针对上述项目的投标、开标、评标、签约等具体事务和签署相关文件。我方对全权代表的签名事项负全部责任。</w:t>
      </w:r>
    </w:p>
    <w:p>
      <w:pPr>
        <w:snapToGrid w:val="0"/>
        <w:spacing w:beforeLines="50" w:after="50" w:line="460" w:lineRule="exact"/>
        <w:ind w:firstLine="480"/>
        <w:rPr>
          <w:rFonts w:ascii="宋体" w:hAnsi="宋体" w:cs="宋体"/>
          <w:color w:val="000000"/>
          <w:sz w:val="24"/>
          <w:szCs w:val="24"/>
        </w:rPr>
      </w:pPr>
      <w:r>
        <w:rPr>
          <w:rFonts w:hint="eastAsia" w:ascii="宋体" w:hAnsi="宋体" w:cs="宋体"/>
          <w:color w:val="000000"/>
          <w:sz w:val="24"/>
          <w:szCs w:val="24"/>
        </w:rPr>
        <w:t>在撤销授权的书面通知以前，本授权书一直有效。全权代表在授权书有效期内签署的所有文件不因授权的撤销而失效。</w:t>
      </w:r>
    </w:p>
    <w:p>
      <w:pPr>
        <w:snapToGrid w:val="0"/>
        <w:spacing w:beforeLines="50" w:after="50" w:line="460" w:lineRule="exact"/>
        <w:ind w:firstLine="480"/>
        <w:rPr>
          <w:rFonts w:ascii="宋体" w:hAnsi="宋体" w:cs="宋体"/>
          <w:color w:val="000000"/>
          <w:sz w:val="24"/>
          <w:szCs w:val="24"/>
        </w:rPr>
      </w:pPr>
      <w:r>
        <w:rPr>
          <w:rFonts w:hint="eastAsia" w:ascii="宋体" w:hAnsi="宋体" w:cs="宋体"/>
          <w:color w:val="000000"/>
          <w:sz w:val="24"/>
          <w:szCs w:val="24"/>
        </w:rPr>
        <w:t>全权代表无转委托权，特此委托。</w:t>
      </w:r>
    </w:p>
    <w:p>
      <w:pPr>
        <w:snapToGrid w:val="0"/>
        <w:spacing w:beforeLines="50" w:after="50" w:line="460" w:lineRule="exact"/>
        <w:ind w:firstLine="480"/>
        <w:rPr>
          <w:rFonts w:ascii="宋体" w:hAnsi="宋体" w:cs="宋体"/>
          <w:color w:val="000000"/>
          <w:sz w:val="24"/>
          <w:szCs w:val="24"/>
        </w:rPr>
      </w:pPr>
    </w:p>
    <w:p>
      <w:pPr>
        <w:snapToGrid w:val="0"/>
        <w:spacing w:beforeLines="50" w:after="50" w:line="460" w:lineRule="exact"/>
        <w:ind w:firstLine="480"/>
        <w:rPr>
          <w:rFonts w:ascii="宋体" w:hAnsi="宋体" w:cs="宋体"/>
          <w:color w:val="000000"/>
          <w:sz w:val="24"/>
          <w:szCs w:val="24"/>
        </w:rPr>
      </w:pPr>
      <w:r>
        <w:rPr>
          <w:rFonts w:hint="eastAsia" w:ascii="宋体" w:hAnsi="宋体" w:cs="宋体"/>
          <w:color w:val="000000"/>
          <w:sz w:val="24"/>
          <w:szCs w:val="24"/>
        </w:rPr>
        <w:t>全权代表签名（或盖章）：    职务：</w:t>
      </w:r>
    </w:p>
    <w:p>
      <w:pPr>
        <w:snapToGrid w:val="0"/>
        <w:spacing w:beforeLines="50" w:after="50" w:line="460" w:lineRule="exact"/>
        <w:ind w:firstLine="480"/>
        <w:rPr>
          <w:rFonts w:ascii="宋体" w:hAnsi="宋体" w:cs="宋体"/>
          <w:color w:val="000000"/>
          <w:sz w:val="24"/>
          <w:szCs w:val="24"/>
        </w:rPr>
      </w:pPr>
      <w:r>
        <w:rPr>
          <w:rFonts w:hint="eastAsia" w:ascii="宋体" w:hAnsi="宋体" w:cs="宋体"/>
          <w:color w:val="000000"/>
          <w:sz w:val="24"/>
          <w:szCs w:val="24"/>
        </w:rPr>
        <w:t>全权代表身份证号码：</w:t>
      </w:r>
    </w:p>
    <w:p>
      <w:pPr>
        <w:snapToGrid w:val="0"/>
        <w:spacing w:beforeLines="50" w:after="50" w:line="460" w:lineRule="exact"/>
        <w:ind w:firstLine="480"/>
        <w:rPr>
          <w:rFonts w:ascii="宋体" w:hAnsi="宋体" w:cs="宋体"/>
          <w:color w:val="000000"/>
          <w:sz w:val="24"/>
          <w:szCs w:val="24"/>
        </w:rPr>
      </w:pPr>
      <w:r>
        <w:rPr>
          <w:rFonts w:hint="eastAsia" w:ascii="宋体" w:hAnsi="宋体" w:cs="宋体"/>
          <w:color w:val="000000"/>
          <w:sz w:val="24"/>
          <w:szCs w:val="24"/>
        </w:rPr>
        <w:t>法定代表人签名（或盖章）：   职务：</w:t>
      </w:r>
    </w:p>
    <w:p>
      <w:pPr>
        <w:snapToGrid w:val="0"/>
        <w:spacing w:beforeLines="50" w:after="50" w:line="460" w:lineRule="exact"/>
        <w:ind w:firstLine="480"/>
        <w:rPr>
          <w:rFonts w:ascii="宋体" w:hAnsi="宋体" w:cs="宋体"/>
          <w:color w:val="000000"/>
          <w:sz w:val="24"/>
          <w:szCs w:val="24"/>
        </w:rPr>
      </w:pPr>
      <w:r>
        <w:rPr>
          <w:rFonts w:hint="eastAsia" w:ascii="宋体" w:hAnsi="宋体" w:cs="宋体"/>
          <w:color w:val="000000"/>
          <w:sz w:val="24"/>
          <w:szCs w:val="24"/>
        </w:rPr>
        <w:t>附：法人身份证复印件及授权人身份证复印件。</w:t>
      </w:r>
    </w:p>
    <w:p>
      <w:pPr>
        <w:snapToGrid w:val="0"/>
        <w:spacing w:beforeLines="50" w:after="50" w:line="460" w:lineRule="exact"/>
        <w:ind w:firstLine="480"/>
        <w:rPr>
          <w:rFonts w:ascii="宋体" w:hAnsi="宋体" w:cs="宋体"/>
          <w:color w:val="000000"/>
          <w:sz w:val="24"/>
          <w:szCs w:val="24"/>
        </w:rPr>
      </w:pPr>
    </w:p>
    <w:p>
      <w:pPr>
        <w:snapToGrid w:val="0"/>
        <w:spacing w:beforeLines="50" w:after="50" w:line="460" w:lineRule="exact"/>
        <w:ind w:firstLine="4920" w:firstLineChars="2050"/>
        <w:rPr>
          <w:rFonts w:ascii="宋体" w:hAnsi="宋体" w:cs="宋体"/>
          <w:color w:val="000000"/>
          <w:sz w:val="24"/>
          <w:szCs w:val="24"/>
        </w:rPr>
      </w:pPr>
    </w:p>
    <w:p>
      <w:pPr>
        <w:snapToGrid w:val="0"/>
        <w:spacing w:beforeLines="50" w:after="50" w:line="460" w:lineRule="exact"/>
        <w:ind w:firstLine="480"/>
        <w:rPr>
          <w:rFonts w:ascii="宋体" w:hAnsi="宋体" w:cs="宋体"/>
          <w:color w:val="000000"/>
          <w:sz w:val="24"/>
          <w:szCs w:val="24"/>
          <w:u w:val="single"/>
        </w:rPr>
      </w:pPr>
      <w:r>
        <w:rPr>
          <w:rFonts w:hint="eastAsia" w:ascii="宋体" w:hAnsi="宋体" w:cs="宋体"/>
          <w:color w:val="000000"/>
          <w:sz w:val="24"/>
          <w:szCs w:val="24"/>
        </w:rPr>
        <w:t>投标人全称（公章）：         日  期：</w:t>
      </w:r>
    </w:p>
    <w:p>
      <w:pPr>
        <w:snapToGrid w:val="0"/>
        <w:spacing w:before="50" w:afterLines="50"/>
        <w:ind w:right="960" w:firstLine="0" w:firstLineChars="0"/>
        <w:jc w:val="left"/>
        <w:rPr>
          <w:rFonts w:ascii="宋体" w:hAnsi="宋体" w:cs="宋体"/>
          <w:b/>
          <w:color w:val="000000"/>
          <w:sz w:val="28"/>
          <w:szCs w:val="28"/>
        </w:rPr>
      </w:pPr>
      <w:r>
        <w:rPr>
          <w:rFonts w:ascii="宋体" w:hAnsi="宋体" w:cs="宋体"/>
          <w:b/>
          <w:bCs/>
          <w:sz w:val="28"/>
          <w:szCs w:val="28"/>
        </w:rPr>
        <w:br w:type="page"/>
      </w:r>
      <w:r>
        <w:rPr>
          <w:rFonts w:hint="eastAsia" w:ascii="宋体" w:hAnsi="宋体" w:cs="宋体"/>
          <w:b/>
          <w:color w:val="000000"/>
          <w:sz w:val="28"/>
          <w:szCs w:val="28"/>
        </w:rPr>
        <w:t>附件3：</w:t>
      </w:r>
    </w:p>
    <w:p>
      <w:pPr>
        <w:snapToGrid w:val="0"/>
        <w:spacing w:before="50" w:after="50"/>
        <w:ind w:firstLine="562"/>
        <w:jc w:val="center"/>
        <w:rPr>
          <w:rFonts w:ascii="宋体" w:hAnsi="宋体" w:cs="宋体"/>
          <w:b/>
          <w:color w:val="000000"/>
          <w:sz w:val="28"/>
          <w:szCs w:val="28"/>
        </w:rPr>
      </w:pPr>
      <w:r>
        <w:rPr>
          <w:rFonts w:hint="eastAsia" w:ascii="宋体" w:hAnsi="宋体" w:cs="宋体"/>
          <w:b/>
          <w:color w:val="000000"/>
          <w:sz w:val="28"/>
          <w:szCs w:val="28"/>
        </w:rPr>
        <w:t>具有履行合同所必需的设备和专业技术能力的承诺函</w:t>
      </w:r>
    </w:p>
    <w:p>
      <w:pPr>
        <w:ind w:firstLine="480"/>
        <w:rPr>
          <w:rFonts w:ascii="华文中宋" w:hAnsi="华文中宋" w:eastAsia="华文中宋" w:cs="Arial"/>
          <w:b/>
          <w:color w:val="000000"/>
          <w:kern w:val="0"/>
          <w:sz w:val="24"/>
          <w:szCs w:val="28"/>
          <w:u w:val="single"/>
        </w:rPr>
      </w:pPr>
    </w:p>
    <w:p>
      <w:pPr>
        <w:snapToGrid w:val="0"/>
        <w:spacing w:beforeLines="50" w:after="50" w:line="460" w:lineRule="exact"/>
        <w:ind w:firstLine="480"/>
        <w:rPr>
          <w:rFonts w:ascii="宋体" w:hAnsi="宋体" w:cs="宋体"/>
          <w:color w:val="000000"/>
          <w:sz w:val="24"/>
          <w:szCs w:val="24"/>
          <w:u w:val="single"/>
        </w:rPr>
      </w:pPr>
      <w:r>
        <w:rPr>
          <w:rFonts w:hint="eastAsia" w:ascii="宋体" w:hAnsi="宋体" w:cs="宋体"/>
          <w:color w:val="000000"/>
          <w:sz w:val="24"/>
          <w:szCs w:val="24"/>
          <w:u w:val="single"/>
        </w:rPr>
        <w:t>嵊州市市场监督管理局、绍兴平准招标代理有限公司：</w:t>
      </w:r>
    </w:p>
    <w:p>
      <w:pPr>
        <w:ind w:firstLine="480"/>
        <w:rPr>
          <w:rFonts w:ascii="宋体" w:hAnsi="宋体" w:cs="宋体"/>
          <w:color w:val="000000"/>
          <w:kern w:val="0"/>
          <w:sz w:val="24"/>
          <w:szCs w:val="24"/>
        </w:rPr>
      </w:pPr>
    </w:p>
    <w:p>
      <w:pPr>
        <w:ind w:firstLine="480"/>
        <w:rPr>
          <w:rFonts w:ascii="宋体" w:hAnsi="宋体" w:cs="宋体"/>
          <w:color w:val="000000"/>
          <w:kern w:val="0"/>
          <w:sz w:val="24"/>
          <w:szCs w:val="24"/>
        </w:rPr>
      </w:pPr>
      <w:r>
        <w:rPr>
          <w:rFonts w:hint="eastAsia" w:ascii="宋体" w:hAnsi="宋体" w:cs="宋体"/>
          <w:color w:val="000000"/>
          <w:kern w:val="0"/>
          <w:sz w:val="24"/>
          <w:szCs w:val="24"/>
        </w:rPr>
        <w:t>我方郑重声明，我方具有履行</w:t>
      </w:r>
      <w:r>
        <w:rPr>
          <w:rFonts w:hint="eastAsia" w:ascii="宋体" w:hAnsi="宋体" w:cs="宋体"/>
          <w:color w:val="000000"/>
          <w:kern w:val="0"/>
          <w:sz w:val="24"/>
          <w:szCs w:val="24"/>
          <w:u w:val="single"/>
        </w:rPr>
        <w:t>嵊州市农产品市场快速检测服务项目（项目编号：SXPZ-F20200710ZXX）</w:t>
      </w:r>
      <w:r>
        <w:rPr>
          <w:rFonts w:hint="eastAsia" w:ascii="宋体" w:hAnsi="宋体" w:cs="宋体"/>
          <w:color w:val="000000"/>
          <w:kern w:val="0"/>
          <w:sz w:val="24"/>
          <w:szCs w:val="24"/>
        </w:rPr>
        <w:t>合同所必需的设备和专业技术能力，如中标，我方将按我方投标文件承诺，保证合同顺利履行。如有虚假或隐瞒，愿意承担一切后果。</w:t>
      </w:r>
    </w:p>
    <w:p>
      <w:pPr>
        <w:ind w:firstLine="480"/>
        <w:rPr>
          <w:rFonts w:ascii="宋体" w:hAnsi="宋体" w:cs="宋体"/>
          <w:color w:val="000000"/>
          <w:kern w:val="0"/>
          <w:sz w:val="24"/>
          <w:szCs w:val="24"/>
        </w:rPr>
      </w:pPr>
    </w:p>
    <w:p>
      <w:pPr>
        <w:ind w:firstLine="480"/>
        <w:rPr>
          <w:rFonts w:ascii="宋体" w:hAnsi="宋体" w:cs="宋体"/>
          <w:color w:val="000000"/>
          <w:kern w:val="0"/>
          <w:sz w:val="24"/>
          <w:szCs w:val="24"/>
        </w:rPr>
      </w:pPr>
      <w:r>
        <w:rPr>
          <w:rFonts w:hint="eastAsia" w:ascii="宋体" w:hAnsi="宋体" w:cs="宋体"/>
          <w:color w:val="000000"/>
          <w:kern w:val="0"/>
          <w:sz w:val="24"/>
          <w:szCs w:val="24"/>
        </w:rPr>
        <w:t>特此承诺！</w:t>
      </w:r>
    </w:p>
    <w:p>
      <w:pPr>
        <w:ind w:firstLine="560"/>
        <w:rPr>
          <w:rFonts w:ascii="仿宋" w:hAnsi="仿宋" w:eastAsia="仿宋" w:cs="Arial"/>
          <w:color w:val="000000"/>
          <w:kern w:val="0"/>
          <w:sz w:val="28"/>
          <w:szCs w:val="28"/>
        </w:rPr>
      </w:pPr>
    </w:p>
    <w:p>
      <w:pPr>
        <w:ind w:firstLine="560"/>
        <w:rPr>
          <w:rFonts w:ascii="仿宋" w:hAnsi="仿宋" w:eastAsia="仿宋" w:cs="Arial"/>
          <w:color w:val="000000"/>
          <w:kern w:val="0"/>
          <w:sz w:val="28"/>
          <w:szCs w:val="28"/>
        </w:rPr>
      </w:pPr>
    </w:p>
    <w:p>
      <w:pPr>
        <w:ind w:firstLine="560"/>
        <w:rPr>
          <w:rFonts w:ascii="仿宋" w:hAnsi="仿宋" w:eastAsia="仿宋" w:cs="Arial"/>
          <w:color w:val="000000"/>
          <w:kern w:val="0"/>
          <w:sz w:val="28"/>
          <w:szCs w:val="28"/>
        </w:rPr>
      </w:pPr>
    </w:p>
    <w:p>
      <w:pPr>
        <w:ind w:right="-21" w:rightChars="-10" w:firstLine="4800" w:firstLineChars="2000"/>
        <w:rPr>
          <w:rFonts w:ascii="宋体" w:hAnsi="宋体"/>
          <w:color w:val="000000"/>
          <w:sz w:val="24"/>
          <w:szCs w:val="24"/>
        </w:rPr>
      </w:pPr>
      <w:r>
        <w:rPr>
          <w:rFonts w:hint="eastAsia" w:ascii="宋体" w:hAnsi="宋体"/>
          <w:color w:val="000000"/>
          <w:sz w:val="24"/>
          <w:szCs w:val="24"/>
        </w:rPr>
        <w:t>投标人（盖章）：</w:t>
      </w:r>
    </w:p>
    <w:p>
      <w:pPr>
        <w:ind w:right="-21" w:rightChars="-10" w:firstLine="480"/>
        <w:jc w:val="center"/>
        <w:rPr>
          <w:rFonts w:ascii="宋体" w:hAnsi="宋体"/>
          <w:color w:val="000000"/>
          <w:sz w:val="24"/>
          <w:szCs w:val="24"/>
        </w:rPr>
      </w:pPr>
      <w:r>
        <w:rPr>
          <w:rFonts w:hint="eastAsia" w:ascii="宋体" w:hAnsi="宋体"/>
          <w:color w:val="000000"/>
          <w:sz w:val="24"/>
          <w:szCs w:val="24"/>
        </w:rPr>
        <w:t>投标人代表（签字或盖章）：</w:t>
      </w:r>
    </w:p>
    <w:p>
      <w:pPr>
        <w:ind w:firstLine="4800" w:firstLineChars="2000"/>
        <w:rPr>
          <w:kern w:val="0"/>
          <w:szCs w:val="21"/>
        </w:rPr>
      </w:pPr>
      <w:r>
        <w:rPr>
          <w:rFonts w:hint="eastAsia" w:ascii="宋体" w:hAnsi="宋体"/>
          <w:color w:val="000000"/>
          <w:sz w:val="24"/>
          <w:szCs w:val="24"/>
        </w:rPr>
        <w:t>日    期：</w:t>
      </w:r>
    </w:p>
    <w:p>
      <w:pPr>
        <w:spacing w:line="420" w:lineRule="exact"/>
        <w:ind w:firstLine="0" w:firstLineChars="0"/>
        <w:jc w:val="center"/>
        <w:rPr>
          <w:rFonts w:ascii="宋体" w:cs="宋体"/>
          <w:b/>
          <w:sz w:val="32"/>
          <w:szCs w:val="32"/>
        </w:rPr>
      </w:pPr>
      <w:r>
        <w:rPr>
          <w:rFonts w:hint="eastAsia" w:ascii="仿宋" w:hAnsi="仿宋" w:eastAsia="仿宋" w:cs="Arial"/>
          <w:color w:val="000000"/>
          <w:w w:val="90"/>
          <w:kern w:val="0"/>
          <w:sz w:val="28"/>
          <w:szCs w:val="28"/>
        </w:rPr>
        <w:br w:type="page"/>
      </w:r>
      <w:r>
        <w:rPr>
          <w:rFonts w:hint="eastAsia" w:ascii="宋体" w:hAnsi="宋体"/>
          <w:b/>
          <w:bCs/>
          <w:color w:val="000000"/>
          <w:sz w:val="28"/>
          <w:szCs w:val="28"/>
        </w:rPr>
        <w:t>商务技术</w:t>
      </w:r>
      <w:r>
        <w:rPr>
          <w:rFonts w:hint="eastAsia" w:ascii="宋体" w:hAnsi="宋体" w:cs="宋体"/>
          <w:b/>
          <w:sz w:val="32"/>
          <w:szCs w:val="32"/>
        </w:rPr>
        <w:t>文件文封面格式</w:t>
      </w:r>
    </w:p>
    <w:p>
      <w:pPr>
        <w:pStyle w:val="15"/>
        <w:spacing w:line="420" w:lineRule="exact"/>
        <w:ind w:left="105" w:leftChars="50" w:firstLine="3840" w:firstLineChars="1200"/>
        <w:jc w:val="left"/>
        <w:rPr>
          <w:rFonts w:ascii="宋体" w:hAnsi="宋体" w:eastAsia="宋体" w:cs="宋体"/>
        </w:rPr>
      </w:pPr>
    </w:p>
    <w:p>
      <w:pPr>
        <w:spacing w:line="420" w:lineRule="exact"/>
        <w:ind w:firstLine="1680"/>
        <w:jc w:val="center"/>
        <w:rPr>
          <w:rFonts w:ascii="宋体" w:cs="宋体"/>
          <w:sz w:val="84"/>
        </w:rPr>
      </w:pPr>
    </w:p>
    <w:p>
      <w:pPr>
        <w:spacing w:line="420" w:lineRule="exact"/>
        <w:ind w:firstLine="883"/>
        <w:rPr>
          <w:rFonts w:ascii="宋体" w:cs="宋体"/>
          <w:b/>
          <w:sz w:val="44"/>
          <w:szCs w:val="44"/>
        </w:rPr>
      </w:pPr>
    </w:p>
    <w:p>
      <w:pPr>
        <w:ind w:firstLine="420"/>
      </w:pPr>
    </w:p>
    <w:p>
      <w:pPr>
        <w:spacing w:line="240" w:lineRule="auto"/>
        <w:ind w:firstLine="0" w:firstLineChars="0"/>
        <w:jc w:val="center"/>
        <w:rPr>
          <w:rFonts w:ascii="宋体" w:cs="宋体"/>
          <w:b/>
          <w:bCs/>
          <w:sz w:val="72"/>
          <w:szCs w:val="72"/>
        </w:rPr>
      </w:pPr>
    </w:p>
    <w:p>
      <w:pPr>
        <w:spacing w:line="240" w:lineRule="auto"/>
        <w:ind w:firstLine="0" w:firstLineChars="0"/>
        <w:jc w:val="center"/>
        <w:rPr>
          <w:rFonts w:ascii="宋体" w:cs="宋体"/>
          <w:b/>
          <w:bCs/>
          <w:sz w:val="72"/>
          <w:szCs w:val="72"/>
        </w:rPr>
      </w:pPr>
      <w:r>
        <w:rPr>
          <w:rFonts w:hint="eastAsia" w:ascii="宋体" w:hAnsi="宋体" w:cs="宋体"/>
          <w:b/>
          <w:bCs/>
          <w:sz w:val="72"/>
          <w:szCs w:val="72"/>
        </w:rPr>
        <w:t>商务技术文件</w:t>
      </w:r>
    </w:p>
    <w:p>
      <w:pPr>
        <w:spacing w:line="240" w:lineRule="auto"/>
        <w:ind w:firstLine="883"/>
        <w:jc w:val="center"/>
        <w:rPr>
          <w:rFonts w:ascii="宋体" w:cs="宋体"/>
          <w:b/>
          <w:bCs/>
          <w:sz w:val="44"/>
          <w:szCs w:val="44"/>
        </w:rPr>
      </w:pPr>
    </w:p>
    <w:p>
      <w:pPr>
        <w:ind w:firstLine="0" w:firstLineChars="0"/>
      </w:pPr>
    </w:p>
    <w:p>
      <w:pPr>
        <w:ind w:firstLine="0" w:firstLineChars="0"/>
        <w:rPr>
          <w:rFonts w:ascii="宋体" w:cs="宋体"/>
        </w:rPr>
      </w:pPr>
    </w:p>
    <w:p>
      <w:pPr>
        <w:pStyle w:val="2"/>
        <w:ind w:firstLine="420"/>
      </w:pPr>
    </w:p>
    <w:p>
      <w:pPr>
        <w:pStyle w:val="2"/>
        <w:ind w:firstLine="420"/>
      </w:pPr>
    </w:p>
    <w:p>
      <w:pPr>
        <w:ind w:firstLine="420"/>
        <w:rPr>
          <w:rFonts w:ascii="宋体" w:cs="宋体"/>
        </w:rPr>
      </w:pPr>
    </w:p>
    <w:p>
      <w:pPr>
        <w:ind w:firstLine="0" w:firstLineChars="0"/>
        <w:rPr>
          <w:rFonts w:ascii="宋体" w:cs="宋体"/>
          <w:sz w:val="32"/>
        </w:rPr>
      </w:pPr>
      <w:r>
        <w:rPr>
          <w:rFonts w:hint="eastAsia" w:ascii="宋体" w:hAnsi="宋体" w:cs="宋体"/>
          <w:sz w:val="32"/>
        </w:rPr>
        <w:t>项目名称：</w:t>
      </w:r>
      <w:r>
        <w:rPr>
          <w:rFonts w:hint="eastAsia" w:ascii="宋体" w:hAnsi="宋体" w:cs="宋体"/>
          <w:sz w:val="32"/>
          <w:u w:val="single"/>
        </w:rPr>
        <w:t>嵊州市农产品市场快速检测服务项目</w:t>
      </w:r>
    </w:p>
    <w:p>
      <w:pPr>
        <w:ind w:firstLine="0" w:firstLineChars="0"/>
        <w:rPr>
          <w:rFonts w:ascii="宋体" w:hAnsi="宋体" w:cs="宋体"/>
          <w:sz w:val="32"/>
          <w:u w:val="single"/>
        </w:rPr>
      </w:pPr>
      <w:r>
        <w:rPr>
          <w:rFonts w:hint="eastAsia" w:ascii="宋体" w:hAnsi="宋体" w:cs="宋体"/>
          <w:sz w:val="32"/>
        </w:rPr>
        <w:t>项目编号：</w:t>
      </w:r>
      <w:r>
        <w:rPr>
          <w:rFonts w:hint="eastAsia" w:ascii="宋体" w:hAnsi="宋体" w:cs="宋体"/>
          <w:sz w:val="32"/>
          <w:u w:val="single"/>
        </w:rPr>
        <w:t>SXPZ-F20200710ZXX</w:t>
      </w:r>
    </w:p>
    <w:p>
      <w:pPr>
        <w:ind w:firstLine="0" w:firstLineChars="0"/>
        <w:rPr>
          <w:rFonts w:ascii="宋体" w:cs="宋体"/>
          <w:sz w:val="32"/>
          <w:u w:val="single"/>
        </w:rPr>
      </w:pPr>
      <w:r>
        <w:rPr>
          <w:rFonts w:hint="eastAsia" w:ascii="宋体" w:hAnsi="宋体" w:cs="宋体"/>
          <w:sz w:val="32"/>
        </w:rPr>
        <w:t>投标人：</w:t>
      </w:r>
      <w:r>
        <w:rPr>
          <w:rFonts w:hint="eastAsia" w:ascii="宋体" w:hAnsi="宋体" w:cs="宋体"/>
          <w:sz w:val="32"/>
          <w:u w:val="single"/>
        </w:rPr>
        <w:t>（全称）（加盖公章）</w:t>
      </w:r>
    </w:p>
    <w:p>
      <w:pPr>
        <w:ind w:firstLine="0" w:firstLineChars="0"/>
        <w:rPr>
          <w:rFonts w:ascii="宋体" w:cs="宋体"/>
          <w:sz w:val="32"/>
          <w:u w:val="single"/>
        </w:rPr>
      </w:pPr>
      <w:r>
        <w:rPr>
          <w:rFonts w:hint="eastAsia" w:ascii="宋体" w:hAnsi="宋体" w:cs="宋体"/>
          <w:sz w:val="32"/>
        </w:rPr>
        <w:t>法定代表人或授权代表人签字（或盖章）：</w:t>
      </w:r>
    </w:p>
    <w:p>
      <w:pPr>
        <w:ind w:firstLine="0" w:firstLineChars="0"/>
        <w:rPr>
          <w:rFonts w:ascii="宋体" w:cs="宋体"/>
          <w:sz w:val="32"/>
          <w:u w:val="single"/>
        </w:rPr>
      </w:pPr>
      <w:r>
        <w:rPr>
          <w:rFonts w:hint="eastAsia" w:ascii="宋体" w:hAnsi="宋体" w:cs="宋体"/>
          <w:sz w:val="32"/>
        </w:rPr>
        <w:t>投标人地址：</w:t>
      </w:r>
    </w:p>
    <w:p>
      <w:pPr>
        <w:spacing w:line="420" w:lineRule="exact"/>
        <w:ind w:firstLine="420"/>
        <w:jc w:val="left"/>
        <w:rPr>
          <w:rFonts w:ascii="宋体" w:cs="宋体"/>
        </w:rPr>
      </w:pPr>
    </w:p>
    <w:p>
      <w:pPr>
        <w:ind w:firstLine="0" w:firstLineChars="0"/>
        <w:jc w:val="center"/>
        <w:rPr>
          <w:rFonts w:ascii="宋体" w:cs="宋体"/>
          <w:sz w:val="32"/>
        </w:rPr>
      </w:pPr>
      <w:r>
        <w:rPr>
          <w:rFonts w:hint="eastAsia" w:ascii="宋体" w:hAnsi="宋体" w:cs="宋体"/>
          <w:sz w:val="32"/>
        </w:rPr>
        <w:t>二〇二〇年月日</w:t>
      </w:r>
    </w:p>
    <w:p>
      <w:pPr>
        <w:spacing w:line="400" w:lineRule="exact"/>
        <w:ind w:firstLine="0" w:firstLineChars="0"/>
        <w:jc w:val="left"/>
        <w:rPr>
          <w:rFonts w:ascii="宋体" w:hAnsi="宋体"/>
          <w:color w:val="000000"/>
          <w:sz w:val="24"/>
          <w:szCs w:val="24"/>
        </w:rPr>
      </w:pPr>
    </w:p>
    <w:p>
      <w:pPr>
        <w:ind w:firstLine="0" w:firstLineChars="0"/>
        <w:jc w:val="left"/>
        <w:rPr>
          <w:rFonts w:ascii="宋体" w:hAnsi="宋体" w:cs="宋体"/>
          <w:b/>
          <w:color w:val="000000"/>
          <w:sz w:val="28"/>
          <w:szCs w:val="28"/>
        </w:rPr>
      </w:pPr>
      <w:r>
        <w:rPr>
          <w:rFonts w:ascii="宋体" w:hAnsi="宋体" w:cs="宋体"/>
          <w:b/>
          <w:bCs/>
          <w:sz w:val="28"/>
          <w:szCs w:val="28"/>
        </w:rPr>
        <w:br w:type="page"/>
      </w:r>
      <w:r>
        <w:rPr>
          <w:rFonts w:hint="eastAsia" w:ascii="宋体" w:hAnsi="宋体" w:cs="宋体"/>
          <w:b/>
          <w:color w:val="000000"/>
          <w:sz w:val="28"/>
          <w:szCs w:val="28"/>
        </w:rPr>
        <w:t>附件4：</w:t>
      </w:r>
    </w:p>
    <w:p>
      <w:pPr>
        <w:ind w:firstLine="0" w:firstLineChars="0"/>
        <w:jc w:val="center"/>
        <w:rPr>
          <w:rFonts w:ascii="宋体" w:cs="宋体"/>
          <w:b/>
          <w:bCs/>
          <w:sz w:val="28"/>
          <w:szCs w:val="28"/>
        </w:rPr>
      </w:pPr>
      <w:r>
        <w:rPr>
          <w:rFonts w:hint="eastAsia" w:ascii="宋体" w:hAnsi="宋体" w:cs="宋体"/>
          <w:b/>
          <w:bCs/>
          <w:sz w:val="28"/>
          <w:szCs w:val="28"/>
        </w:rPr>
        <w:t>投标函</w:t>
      </w:r>
      <w:bookmarkEnd w:id="319"/>
      <w:bookmarkEnd w:id="320"/>
      <w:bookmarkEnd w:id="321"/>
    </w:p>
    <w:p>
      <w:pPr>
        <w:ind w:firstLine="0" w:firstLineChars="0"/>
        <w:rPr>
          <w:rFonts w:ascii="宋体" w:cs="宋体"/>
          <w:sz w:val="24"/>
          <w:szCs w:val="24"/>
        </w:rPr>
      </w:pPr>
      <w:r>
        <w:rPr>
          <w:rFonts w:hint="eastAsia" w:ascii="宋体" w:hAnsi="宋体" w:cs="宋体"/>
          <w:sz w:val="24"/>
          <w:szCs w:val="24"/>
        </w:rPr>
        <w:t>嵊州市市场监督管理局、绍兴平准招标代理有限公司：</w:t>
      </w:r>
    </w:p>
    <w:p>
      <w:pPr>
        <w:ind w:firstLine="480"/>
        <w:rPr>
          <w:rFonts w:ascii="宋体" w:cs="宋体"/>
          <w:sz w:val="24"/>
          <w:szCs w:val="24"/>
        </w:rPr>
      </w:pPr>
      <w:r>
        <w:rPr>
          <w:rFonts w:ascii="宋体" w:hAnsi="宋体" w:cs="宋体"/>
          <w:sz w:val="24"/>
          <w:szCs w:val="24"/>
        </w:rPr>
        <w:t>(</w:t>
      </w:r>
      <w:r>
        <w:rPr>
          <w:rFonts w:hint="eastAsia" w:ascii="宋体" w:hAnsi="宋体" w:cs="宋体"/>
          <w:sz w:val="24"/>
          <w:szCs w:val="24"/>
        </w:rPr>
        <w:t>投标人全称</w:t>
      </w:r>
      <w:r>
        <w:rPr>
          <w:rFonts w:ascii="宋体" w:hAnsi="宋体" w:cs="宋体"/>
          <w:sz w:val="24"/>
          <w:szCs w:val="24"/>
        </w:rPr>
        <w:t>)</w:t>
      </w:r>
      <w:r>
        <w:rPr>
          <w:rFonts w:hint="eastAsia" w:ascii="宋体" w:hAnsi="宋体" w:cs="宋体"/>
          <w:sz w:val="24"/>
          <w:szCs w:val="24"/>
        </w:rPr>
        <w:t>授权</w:t>
      </w:r>
      <w:r>
        <w:rPr>
          <w:rFonts w:ascii="宋体" w:hAnsi="宋体" w:cs="宋体"/>
          <w:sz w:val="24"/>
          <w:szCs w:val="24"/>
          <w:u w:val="single"/>
        </w:rPr>
        <w:t>(</w:t>
      </w:r>
      <w:r>
        <w:rPr>
          <w:rFonts w:hint="eastAsia" w:ascii="宋体" w:hAnsi="宋体" w:cs="宋体"/>
          <w:sz w:val="24"/>
          <w:szCs w:val="24"/>
          <w:u w:val="single"/>
        </w:rPr>
        <w:t>全权代表姓名</w:t>
      </w:r>
      <w:r>
        <w:rPr>
          <w:rFonts w:ascii="宋体" w:hAnsi="宋体" w:cs="宋体"/>
          <w:sz w:val="24"/>
          <w:szCs w:val="24"/>
          <w:u w:val="single"/>
        </w:rPr>
        <w:t>)(</w:t>
      </w:r>
      <w:r>
        <w:rPr>
          <w:rFonts w:hint="eastAsia" w:ascii="宋体" w:hAnsi="宋体" w:cs="宋体"/>
          <w:sz w:val="24"/>
          <w:szCs w:val="24"/>
          <w:u w:val="single"/>
        </w:rPr>
        <w:t>职务、职称</w:t>
      </w:r>
      <w:r>
        <w:rPr>
          <w:rFonts w:ascii="宋体" w:hAnsi="宋体" w:cs="宋体"/>
          <w:sz w:val="24"/>
          <w:szCs w:val="24"/>
          <w:u w:val="single"/>
        </w:rPr>
        <w:t>)</w:t>
      </w:r>
      <w:r>
        <w:rPr>
          <w:rFonts w:hint="eastAsia" w:ascii="宋体" w:hAnsi="宋体" w:cs="宋体"/>
          <w:sz w:val="24"/>
          <w:szCs w:val="24"/>
        </w:rPr>
        <w:t>为全权代表，参加贵方组织的</w:t>
      </w:r>
      <w:r>
        <w:rPr>
          <w:rFonts w:hint="eastAsia" w:ascii="宋体" w:hAnsi="宋体" w:cs="宋体"/>
          <w:sz w:val="24"/>
          <w:szCs w:val="24"/>
          <w:u w:val="single"/>
        </w:rPr>
        <w:t>嵊州市农产品市场快速检测服务项目</w:t>
      </w:r>
      <w:r>
        <w:rPr>
          <w:rFonts w:ascii="宋体" w:hAnsi="宋体" w:cs="宋体"/>
          <w:sz w:val="24"/>
          <w:szCs w:val="24"/>
          <w:u w:val="single"/>
        </w:rPr>
        <w:t>(</w:t>
      </w:r>
      <w:r>
        <w:rPr>
          <w:rFonts w:hint="eastAsia" w:ascii="宋体" w:hAnsi="宋体" w:cs="宋体"/>
          <w:sz w:val="24"/>
          <w:szCs w:val="24"/>
          <w:u w:val="single"/>
        </w:rPr>
        <w:t>招标编号：SXPZ-F20200710ZXX</w:t>
      </w:r>
      <w:r>
        <w:rPr>
          <w:rFonts w:ascii="宋体" w:hAnsi="宋体" w:cs="宋体"/>
          <w:sz w:val="24"/>
          <w:szCs w:val="24"/>
          <w:u w:val="single"/>
          <w:lang w:val="zh-CN"/>
        </w:rPr>
        <w:t>)</w:t>
      </w:r>
      <w:r>
        <w:rPr>
          <w:rFonts w:hint="eastAsia" w:ascii="宋体" w:hAnsi="宋体" w:cs="宋体"/>
          <w:sz w:val="24"/>
          <w:szCs w:val="24"/>
        </w:rPr>
        <w:t>招标的有关活动，并对此项目进行投标。为此：</w:t>
      </w:r>
    </w:p>
    <w:p>
      <w:pPr>
        <w:ind w:firstLine="480"/>
        <w:rPr>
          <w:rFonts w:ascii="宋体" w:cs="宋体"/>
          <w:sz w:val="24"/>
          <w:szCs w:val="24"/>
        </w:rPr>
      </w:pPr>
      <w:r>
        <w:rPr>
          <w:rFonts w:ascii="宋体" w:hAnsi="宋体" w:cs="宋体"/>
          <w:sz w:val="24"/>
          <w:szCs w:val="24"/>
        </w:rPr>
        <w:t>1.</w:t>
      </w:r>
      <w:r>
        <w:rPr>
          <w:rFonts w:hint="eastAsia" w:ascii="宋体" w:hAnsi="宋体" w:cs="宋体"/>
          <w:sz w:val="24"/>
          <w:szCs w:val="24"/>
        </w:rPr>
        <w:t>我方同意在投标人投标须知规定的开标日期起遵守本投标书中的承诺且在投标有效期满之前均具有约束力。</w:t>
      </w:r>
    </w:p>
    <w:p>
      <w:pPr>
        <w:ind w:firstLine="480"/>
        <w:rPr>
          <w:rFonts w:ascii="宋体" w:cs="宋体"/>
          <w:sz w:val="24"/>
          <w:szCs w:val="24"/>
        </w:rPr>
      </w:pPr>
      <w:r>
        <w:rPr>
          <w:rFonts w:ascii="宋体" w:hAnsi="宋体" w:cs="宋体"/>
          <w:sz w:val="24"/>
          <w:szCs w:val="24"/>
        </w:rPr>
        <w:t>2.</w:t>
      </w:r>
      <w:r>
        <w:rPr>
          <w:rFonts w:hint="eastAsia" w:ascii="宋体" w:hAnsi="宋体" w:cs="宋体"/>
          <w:sz w:val="24"/>
          <w:szCs w:val="24"/>
        </w:rPr>
        <w:t>我方承诺已经具备《中华人民共和国政府采购法》中规定的参加政府采购活动的投标人应当具备的条件：</w:t>
      </w:r>
    </w:p>
    <w:p>
      <w:pPr>
        <w:ind w:firstLine="480"/>
        <w:rPr>
          <w:rFonts w:ascii="宋体" w:cs="宋体"/>
          <w:sz w:val="24"/>
          <w:szCs w:val="24"/>
        </w:rPr>
      </w:pPr>
      <w:bookmarkStart w:id="322" w:name="_Toc28368_WPSOffice_Level1"/>
      <w:bookmarkStart w:id="323" w:name="_Toc28494_WPSOffice_Level1"/>
      <w:bookmarkStart w:id="324" w:name="_Toc26282_WPSOffice_Level1"/>
      <w:r>
        <w:rPr>
          <w:rFonts w:ascii="宋体" w:hAnsi="宋体" w:cs="宋体"/>
          <w:sz w:val="24"/>
          <w:szCs w:val="24"/>
        </w:rPr>
        <w:t>(1)</w:t>
      </w:r>
      <w:r>
        <w:rPr>
          <w:rFonts w:hint="eastAsia" w:ascii="宋体" w:hAnsi="宋体" w:cs="宋体"/>
          <w:sz w:val="24"/>
          <w:szCs w:val="24"/>
        </w:rPr>
        <w:t>具有独立承担民事责任的能力；</w:t>
      </w:r>
      <w:bookmarkEnd w:id="322"/>
      <w:bookmarkEnd w:id="323"/>
      <w:bookmarkEnd w:id="324"/>
    </w:p>
    <w:p>
      <w:pPr>
        <w:ind w:firstLine="480"/>
        <w:rPr>
          <w:rFonts w:ascii="宋体" w:cs="宋体"/>
          <w:sz w:val="24"/>
          <w:szCs w:val="24"/>
        </w:rPr>
      </w:pPr>
      <w:bookmarkStart w:id="325" w:name="_Toc8560_WPSOffice_Level1"/>
      <w:bookmarkStart w:id="326" w:name="_Toc3878_WPSOffice_Level1"/>
      <w:bookmarkStart w:id="327" w:name="_Toc7471_WPSOffice_Level1"/>
      <w:r>
        <w:rPr>
          <w:rFonts w:ascii="宋体" w:hAnsi="宋体" w:cs="宋体"/>
          <w:sz w:val="24"/>
          <w:szCs w:val="24"/>
        </w:rPr>
        <w:t>(2)</w:t>
      </w:r>
      <w:r>
        <w:rPr>
          <w:rFonts w:hint="eastAsia" w:ascii="宋体" w:hAnsi="宋体" w:cs="宋体"/>
          <w:sz w:val="24"/>
          <w:szCs w:val="24"/>
        </w:rPr>
        <w:t>遵守国家法律、行政法规，具有良好的信誉和商业道德；</w:t>
      </w:r>
      <w:bookmarkEnd w:id="325"/>
      <w:bookmarkEnd w:id="326"/>
      <w:bookmarkEnd w:id="327"/>
    </w:p>
    <w:p>
      <w:pPr>
        <w:ind w:firstLine="480"/>
        <w:rPr>
          <w:rFonts w:ascii="宋体" w:cs="宋体"/>
          <w:sz w:val="24"/>
          <w:szCs w:val="24"/>
        </w:rPr>
      </w:pPr>
      <w:bookmarkStart w:id="328" w:name="_Toc29658_WPSOffice_Level1"/>
      <w:bookmarkStart w:id="329" w:name="_Toc12874_WPSOffice_Level1"/>
      <w:bookmarkStart w:id="330" w:name="_Toc19337_WPSOffice_Level1"/>
      <w:r>
        <w:rPr>
          <w:rFonts w:ascii="宋体" w:hAnsi="宋体" w:cs="宋体"/>
          <w:sz w:val="24"/>
          <w:szCs w:val="24"/>
        </w:rPr>
        <w:t>(3)</w:t>
      </w:r>
      <w:r>
        <w:rPr>
          <w:rFonts w:hint="eastAsia" w:ascii="宋体" w:hAnsi="宋体" w:cs="宋体"/>
          <w:sz w:val="24"/>
          <w:szCs w:val="24"/>
        </w:rPr>
        <w:t>具有履行合同的能力和良好的履行合同记录；</w:t>
      </w:r>
      <w:bookmarkEnd w:id="328"/>
      <w:bookmarkEnd w:id="329"/>
      <w:bookmarkEnd w:id="330"/>
    </w:p>
    <w:p>
      <w:pPr>
        <w:ind w:firstLine="480"/>
        <w:rPr>
          <w:rFonts w:ascii="宋体" w:cs="宋体"/>
          <w:sz w:val="24"/>
          <w:szCs w:val="24"/>
        </w:rPr>
      </w:pPr>
      <w:bookmarkStart w:id="331" w:name="_Toc9908_WPSOffice_Level1"/>
      <w:bookmarkStart w:id="332" w:name="_Toc23978_WPSOffice_Level1"/>
      <w:bookmarkStart w:id="333" w:name="_Toc14982_WPSOffice_Level1"/>
      <w:r>
        <w:rPr>
          <w:rFonts w:ascii="宋体" w:hAnsi="宋体" w:cs="宋体"/>
          <w:sz w:val="24"/>
          <w:szCs w:val="24"/>
        </w:rPr>
        <w:t>(4)</w:t>
      </w:r>
      <w:r>
        <w:rPr>
          <w:rFonts w:hint="eastAsia" w:ascii="宋体" w:hAnsi="宋体" w:cs="宋体"/>
          <w:sz w:val="24"/>
          <w:szCs w:val="24"/>
        </w:rPr>
        <w:t>良好的资金、财务状况；</w:t>
      </w:r>
      <w:bookmarkEnd w:id="331"/>
      <w:bookmarkEnd w:id="332"/>
      <w:bookmarkEnd w:id="333"/>
    </w:p>
    <w:p>
      <w:pPr>
        <w:ind w:firstLine="480"/>
        <w:rPr>
          <w:rFonts w:ascii="宋体" w:cs="宋体"/>
          <w:sz w:val="24"/>
          <w:szCs w:val="24"/>
        </w:rPr>
      </w:pPr>
      <w:bookmarkStart w:id="334" w:name="_Toc1715_WPSOffice_Level1"/>
      <w:bookmarkStart w:id="335" w:name="_Toc19486_WPSOffice_Level1"/>
      <w:bookmarkStart w:id="336" w:name="_Toc14576_WPSOffice_Level1"/>
      <w:r>
        <w:rPr>
          <w:rFonts w:ascii="宋体" w:hAnsi="宋体" w:cs="宋体"/>
          <w:sz w:val="24"/>
          <w:szCs w:val="24"/>
        </w:rPr>
        <w:t>(5)</w:t>
      </w:r>
      <w:r>
        <w:rPr>
          <w:rFonts w:hint="eastAsia" w:ascii="宋体" w:hAnsi="宋体" w:cs="宋体"/>
          <w:sz w:val="24"/>
          <w:szCs w:val="24"/>
        </w:rPr>
        <w:t>提供的产品和服务符合中国政府规定的相应标准和环保标准；</w:t>
      </w:r>
      <w:bookmarkEnd w:id="334"/>
      <w:bookmarkEnd w:id="335"/>
      <w:bookmarkEnd w:id="336"/>
    </w:p>
    <w:p>
      <w:pPr>
        <w:ind w:firstLine="480"/>
        <w:rPr>
          <w:rFonts w:ascii="宋体" w:cs="宋体"/>
          <w:sz w:val="24"/>
          <w:szCs w:val="24"/>
        </w:rPr>
      </w:pPr>
      <w:bookmarkStart w:id="337" w:name="_Toc31563_WPSOffice_Level1"/>
      <w:bookmarkStart w:id="338" w:name="_Toc22738_WPSOffice_Level1"/>
      <w:bookmarkStart w:id="339" w:name="_Toc21916_WPSOffice_Level1"/>
      <w:r>
        <w:rPr>
          <w:rFonts w:ascii="宋体" w:hAnsi="宋体" w:cs="宋体"/>
          <w:sz w:val="24"/>
          <w:szCs w:val="24"/>
        </w:rPr>
        <w:t>(6)</w:t>
      </w:r>
      <w:r>
        <w:rPr>
          <w:rFonts w:hint="eastAsia" w:ascii="宋体" w:hAnsi="宋体" w:cs="宋体"/>
          <w:sz w:val="24"/>
          <w:szCs w:val="24"/>
        </w:rPr>
        <w:t>没有违反政府采购法规、政策的记录；</w:t>
      </w:r>
      <w:bookmarkEnd w:id="337"/>
      <w:bookmarkEnd w:id="338"/>
      <w:bookmarkEnd w:id="339"/>
    </w:p>
    <w:p>
      <w:pPr>
        <w:ind w:firstLine="480"/>
        <w:rPr>
          <w:rFonts w:ascii="宋体" w:cs="宋体"/>
          <w:sz w:val="24"/>
          <w:szCs w:val="24"/>
        </w:rPr>
      </w:pPr>
      <w:bookmarkStart w:id="340" w:name="_Toc15073_WPSOffice_Level1"/>
      <w:bookmarkStart w:id="341" w:name="_Toc12445_WPSOffice_Level1"/>
      <w:bookmarkStart w:id="342" w:name="_Toc12415_WPSOffice_Level1"/>
      <w:r>
        <w:rPr>
          <w:rFonts w:ascii="宋体" w:hAnsi="宋体" w:cs="宋体"/>
          <w:sz w:val="24"/>
          <w:szCs w:val="24"/>
        </w:rPr>
        <w:t>(7)</w:t>
      </w:r>
      <w:r>
        <w:rPr>
          <w:rFonts w:hint="eastAsia" w:ascii="宋体" w:hAnsi="宋体" w:cs="宋体"/>
          <w:sz w:val="24"/>
          <w:szCs w:val="24"/>
        </w:rPr>
        <w:t>没有发生重大经济纠纷和走私犯罪记录。</w:t>
      </w:r>
      <w:bookmarkEnd w:id="340"/>
      <w:bookmarkEnd w:id="341"/>
      <w:bookmarkEnd w:id="342"/>
    </w:p>
    <w:p>
      <w:pPr>
        <w:ind w:firstLine="480"/>
        <w:rPr>
          <w:rFonts w:ascii="宋体" w:cs="宋体"/>
          <w:sz w:val="24"/>
          <w:szCs w:val="24"/>
        </w:rPr>
      </w:pPr>
      <w:r>
        <w:rPr>
          <w:rFonts w:ascii="宋体" w:hAnsi="宋体" w:cs="宋体"/>
          <w:sz w:val="24"/>
          <w:szCs w:val="24"/>
        </w:rPr>
        <w:t>3.</w:t>
      </w:r>
      <w:r>
        <w:rPr>
          <w:rFonts w:hint="eastAsia" w:ascii="宋体" w:hAnsi="宋体" w:cs="宋体"/>
          <w:sz w:val="24"/>
          <w:szCs w:val="24"/>
        </w:rPr>
        <w:t>提供编制和提交招标文件须知规定的全部投标文件。具体内容为：</w:t>
      </w:r>
    </w:p>
    <w:p>
      <w:pPr>
        <w:ind w:firstLine="480"/>
        <w:rPr>
          <w:rFonts w:ascii="宋体" w:cs="宋体"/>
          <w:sz w:val="24"/>
          <w:szCs w:val="24"/>
        </w:rPr>
      </w:pPr>
      <w:r>
        <w:rPr>
          <w:rFonts w:ascii="宋体" w:hAnsi="宋体" w:cs="宋体"/>
          <w:sz w:val="24"/>
          <w:szCs w:val="24"/>
        </w:rPr>
        <w:t>(1)</w:t>
      </w:r>
      <w:r>
        <w:rPr>
          <w:rFonts w:hint="eastAsia" w:ascii="宋体" w:cs="宋体"/>
          <w:sz w:val="24"/>
          <w:szCs w:val="24"/>
        </w:rPr>
        <w:t>资格文件</w:t>
      </w:r>
      <w:r>
        <w:rPr>
          <w:rFonts w:ascii="宋体" w:cs="宋体"/>
          <w:sz w:val="24"/>
          <w:szCs w:val="24"/>
        </w:rPr>
        <w:t>；</w:t>
      </w:r>
    </w:p>
    <w:p>
      <w:pPr>
        <w:ind w:firstLine="480"/>
        <w:rPr>
          <w:rFonts w:ascii="宋体" w:cs="宋体"/>
          <w:sz w:val="24"/>
          <w:szCs w:val="24"/>
        </w:rPr>
      </w:pPr>
      <w:r>
        <w:rPr>
          <w:rFonts w:ascii="宋体" w:hAnsi="宋体" w:cs="宋体"/>
          <w:sz w:val="24"/>
          <w:szCs w:val="24"/>
        </w:rPr>
        <w:t>(2)</w:t>
      </w:r>
      <w:r>
        <w:rPr>
          <w:rFonts w:hint="eastAsia" w:ascii="宋体" w:hAnsi="宋体" w:cs="宋体"/>
          <w:sz w:val="24"/>
          <w:szCs w:val="24"/>
          <w:lang w:val="zh-CN"/>
        </w:rPr>
        <w:t>商务技术文件</w:t>
      </w:r>
      <w:r>
        <w:rPr>
          <w:rFonts w:hint="eastAsia" w:ascii="宋体" w:hAnsi="宋体" w:cs="宋体"/>
          <w:sz w:val="24"/>
          <w:szCs w:val="24"/>
        </w:rPr>
        <w:t>、报价文件；</w:t>
      </w:r>
    </w:p>
    <w:p>
      <w:pPr>
        <w:ind w:firstLine="480"/>
        <w:rPr>
          <w:rFonts w:ascii="宋体" w:cs="宋体"/>
          <w:sz w:val="24"/>
          <w:szCs w:val="24"/>
        </w:rPr>
      </w:pPr>
      <w:r>
        <w:rPr>
          <w:rFonts w:ascii="宋体" w:hAnsi="宋体" w:cs="宋体"/>
          <w:sz w:val="24"/>
          <w:szCs w:val="24"/>
        </w:rPr>
        <w:t>(3)</w:t>
      </w:r>
      <w:r>
        <w:rPr>
          <w:rFonts w:hint="eastAsia" w:ascii="宋体" w:hAnsi="宋体" w:cs="宋体"/>
          <w:sz w:val="24"/>
          <w:szCs w:val="24"/>
        </w:rPr>
        <w:t>投标须知要求投标人提交的全部文件；</w:t>
      </w:r>
    </w:p>
    <w:p>
      <w:pPr>
        <w:ind w:firstLine="480"/>
        <w:rPr>
          <w:rFonts w:ascii="宋体" w:cs="宋体"/>
          <w:sz w:val="24"/>
          <w:szCs w:val="24"/>
        </w:rPr>
      </w:pPr>
      <w:r>
        <w:rPr>
          <w:rFonts w:ascii="宋体" w:hAnsi="宋体" w:cs="宋体"/>
          <w:sz w:val="24"/>
          <w:szCs w:val="24"/>
        </w:rPr>
        <w:t>(</w:t>
      </w:r>
      <w:r>
        <w:rPr>
          <w:rFonts w:hint="eastAsia" w:ascii="宋体" w:hAnsi="宋体" w:cs="宋体"/>
          <w:sz w:val="24"/>
          <w:szCs w:val="24"/>
        </w:rPr>
        <w:t>4</w:t>
      </w:r>
      <w:r>
        <w:rPr>
          <w:rFonts w:ascii="宋体" w:hAnsi="宋体" w:cs="宋体"/>
          <w:sz w:val="24"/>
          <w:szCs w:val="24"/>
        </w:rPr>
        <w:t>)</w:t>
      </w:r>
      <w:r>
        <w:rPr>
          <w:rFonts w:hint="eastAsia" w:ascii="宋体" w:hAnsi="宋体" w:cs="宋体"/>
          <w:sz w:val="24"/>
          <w:szCs w:val="24"/>
        </w:rPr>
        <w:t>按招标文件要求提供和交付的货物和服务的投标报价详见开标一览表；</w:t>
      </w:r>
    </w:p>
    <w:p>
      <w:pPr>
        <w:ind w:firstLine="480"/>
        <w:rPr>
          <w:rFonts w:ascii="宋体" w:cs="宋体"/>
          <w:sz w:val="24"/>
          <w:szCs w:val="24"/>
        </w:rPr>
      </w:pPr>
      <w:r>
        <w:rPr>
          <w:rFonts w:ascii="宋体" w:hAnsi="宋体" w:cs="宋体"/>
          <w:sz w:val="24"/>
          <w:szCs w:val="24"/>
        </w:rPr>
        <w:t>(</w:t>
      </w:r>
      <w:r>
        <w:rPr>
          <w:rFonts w:hint="eastAsia" w:ascii="宋体" w:hAnsi="宋体" w:cs="宋体"/>
          <w:sz w:val="24"/>
          <w:szCs w:val="24"/>
        </w:rPr>
        <w:t>5</w:t>
      </w:r>
      <w:r>
        <w:rPr>
          <w:rFonts w:ascii="宋体" w:hAnsi="宋体" w:cs="宋体"/>
          <w:sz w:val="24"/>
          <w:szCs w:val="24"/>
        </w:rPr>
        <w:t>)</w:t>
      </w:r>
      <w:r>
        <w:rPr>
          <w:rFonts w:hint="eastAsia" w:ascii="宋体" w:hAnsi="宋体" w:cs="宋体"/>
          <w:sz w:val="24"/>
          <w:szCs w:val="24"/>
        </w:rPr>
        <w:t>保证忠实地执行双方所签订的合同，并承担合同规定的责任和义务；</w:t>
      </w:r>
    </w:p>
    <w:p>
      <w:pPr>
        <w:ind w:firstLine="480"/>
        <w:rPr>
          <w:rFonts w:ascii="宋体" w:cs="宋体"/>
          <w:sz w:val="24"/>
          <w:szCs w:val="24"/>
        </w:rPr>
      </w:pPr>
      <w:r>
        <w:rPr>
          <w:rFonts w:ascii="宋体" w:hAnsi="宋体" w:cs="宋体"/>
          <w:sz w:val="24"/>
          <w:szCs w:val="24"/>
        </w:rPr>
        <w:t>(</w:t>
      </w:r>
      <w:r>
        <w:rPr>
          <w:rFonts w:hint="eastAsia" w:ascii="宋体" w:hAnsi="宋体" w:cs="宋体"/>
          <w:sz w:val="24"/>
          <w:szCs w:val="24"/>
        </w:rPr>
        <w:t>6</w:t>
      </w:r>
      <w:r>
        <w:rPr>
          <w:rFonts w:ascii="宋体" w:hAnsi="宋体" w:cs="宋体"/>
          <w:sz w:val="24"/>
          <w:szCs w:val="24"/>
        </w:rPr>
        <w:t>)</w:t>
      </w:r>
      <w:r>
        <w:rPr>
          <w:rFonts w:hint="eastAsia" w:ascii="宋体" w:hAnsi="宋体" w:cs="宋体"/>
          <w:sz w:val="24"/>
          <w:szCs w:val="24"/>
        </w:rPr>
        <w:t>保证遵守招标文件中的其他有关规定。</w:t>
      </w:r>
    </w:p>
    <w:p>
      <w:pPr>
        <w:ind w:firstLine="480"/>
        <w:rPr>
          <w:rFonts w:ascii="宋体" w:cs="宋体"/>
          <w:sz w:val="24"/>
          <w:szCs w:val="24"/>
        </w:rPr>
      </w:pPr>
      <w:r>
        <w:rPr>
          <w:rFonts w:hint="eastAsia" w:ascii="宋体" w:hAnsi="宋体" w:cs="宋体"/>
          <w:sz w:val="24"/>
          <w:szCs w:val="24"/>
        </w:rPr>
        <w:t>4.我方完全理解贵方不一定要接受最低价的投标。</w:t>
      </w:r>
    </w:p>
    <w:p>
      <w:pPr>
        <w:ind w:firstLine="480"/>
        <w:rPr>
          <w:rFonts w:ascii="宋体" w:cs="宋体"/>
          <w:sz w:val="24"/>
          <w:szCs w:val="24"/>
        </w:rPr>
      </w:pPr>
      <w:r>
        <w:rPr>
          <w:rFonts w:hint="eastAsia" w:ascii="宋体" w:hAnsi="宋体" w:cs="宋体"/>
          <w:sz w:val="24"/>
          <w:szCs w:val="24"/>
        </w:rPr>
        <w:t>5.我方愿意向贵方提供任何与该项投标有关的数据、情况和服务资料。若贵方需要，我方愿意提供我方作出的一切承诺的证明材料。</w:t>
      </w:r>
    </w:p>
    <w:p>
      <w:pPr>
        <w:ind w:firstLine="480"/>
        <w:rPr>
          <w:rFonts w:ascii="宋体" w:cs="宋体"/>
          <w:sz w:val="24"/>
          <w:szCs w:val="24"/>
        </w:rPr>
      </w:pPr>
      <w:r>
        <w:rPr>
          <w:rFonts w:hint="eastAsia" w:ascii="宋体" w:hAnsi="宋体" w:cs="宋体"/>
          <w:sz w:val="24"/>
          <w:szCs w:val="24"/>
        </w:rPr>
        <w:t>6.我方已详细审核全部招标文件，包括招标文件修改书（如有的话）、参考资料及有关附件，确认无误。我方完全理解并接受招标文件的各项规定和要求，对招标文件的合理性、合法性不再有异议。</w:t>
      </w:r>
    </w:p>
    <w:p>
      <w:pPr>
        <w:ind w:firstLine="480"/>
        <w:rPr>
          <w:rFonts w:ascii="宋体" w:cs="宋体"/>
          <w:sz w:val="24"/>
          <w:szCs w:val="24"/>
        </w:rPr>
      </w:pPr>
      <w:r>
        <w:rPr>
          <w:rFonts w:hint="eastAsia" w:ascii="宋体" w:hAnsi="宋体" w:cs="宋体"/>
          <w:sz w:val="24"/>
          <w:szCs w:val="24"/>
        </w:rPr>
        <w:t>7.我方将严格遵守《中华人民共和国政府采购法》第七十七条规定，投标人有下列情形之一的，处以采购金额</w:t>
      </w:r>
      <w:r>
        <w:rPr>
          <w:rFonts w:ascii="宋体" w:hAnsi="宋体" w:cs="宋体"/>
          <w:sz w:val="24"/>
          <w:szCs w:val="24"/>
        </w:rPr>
        <w:t>5</w:t>
      </w:r>
      <w:r>
        <w:rPr>
          <w:rFonts w:hint="eastAsia" w:ascii="宋体" w:hAnsi="宋体" w:cs="宋体"/>
          <w:sz w:val="24"/>
          <w:szCs w:val="24"/>
        </w:rPr>
        <w:t>‰以上</w:t>
      </w:r>
      <w:r>
        <w:rPr>
          <w:rFonts w:ascii="宋体" w:hAnsi="宋体" w:cs="宋体"/>
          <w:sz w:val="24"/>
          <w:szCs w:val="24"/>
        </w:rPr>
        <w:t>10</w:t>
      </w:r>
      <w:r>
        <w:rPr>
          <w:rFonts w:hint="eastAsia" w:ascii="宋体" w:hAnsi="宋体" w:cs="宋体"/>
          <w:sz w:val="24"/>
          <w:szCs w:val="24"/>
        </w:rPr>
        <w:t>‰以下的罚款，列入不良行为记录名单，在一至三年内禁止参加政府采购活动；有违法所得的，并处没收违法所得；情节严重的，由工商行政管理机关吊销营业执照；构成犯罪的，依法追究刑事责任：</w:t>
      </w:r>
    </w:p>
    <w:p>
      <w:pPr>
        <w:ind w:firstLine="480"/>
        <w:rPr>
          <w:rFonts w:ascii="宋体" w:cs="宋体"/>
          <w:sz w:val="24"/>
          <w:szCs w:val="24"/>
        </w:rPr>
      </w:pPr>
      <w:bookmarkStart w:id="343" w:name="_Toc4442_WPSOffice_Level1"/>
      <w:bookmarkStart w:id="344" w:name="_Toc25395_WPSOffice_Level1"/>
      <w:bookmarkStart w:id="345" w:name="_Toc7856_WPSOffice_Level1"/>
      <w:r>
        <w:rPr>
          <w:rFonts w:ascii="宋体" w:hAnsi="宋体" w:cs="宋体"/>
          <w:sz w:val="24"/>
          <w:szCs w:val="24"/>
        </w:rPr>
        <w:t>(1)</w:t>
      </w:r>
      <w:r>
        <w:rPr>
          <w:rFonts w:hint="eastAsia" w:ascii="宋体" w:hAnsi="宋体" w:cs="宋体"/>
          <w:sz w:val="24"/>
          <w:szCs w:val="24"/>
        </w:rPr>
        <w:t>提供虚假材料谋取中标、成交的；</w:t>
      </w:r>
      <w:bookmarkEnd w:id="343"/>
      <w:bookmarkEnd w:id="344"/>
      <w:bookmarkEnd w:id="345"/>
    </w:p>
    <w:p>
      <w:pPr>
        <w:ind w:firstLine="480"/>
        <w:rPr>
          <w:rFonts w:ascii="宋体" w:cs="宋体"/>
          <w:sz w:val="24"/>
          <w:szCs w:val="24"/>
        </w:rPr>
      </w:pPr>
      <w:bookmarkStart w:id="346" w:name="_Toc17583_WPSOffice_Level1"/>
      <w:bookmarkStart w:id="347" w:name="_Toc19322_WPSOffice_Level1"/>
      <w:bookmarkStart w:id="348" w:name="_Toc23417_WPSOffice_Level1"/>
      <w:r>
        <w:rPr>
          <w:rFonts w:ascii="宋体" w:hAnsi="宋体" w:cs="宋体"/>
          <w:sz w:val="24"/>
          <w:szCs w:val="24"/>
        </w:rPr>
        <w:t>(2)</w:t>
      </w:r>
      <w:r>
        <w:rPr>
          <w:rFonts w:hint="eastAsia" w:ascii="宋体" w:hAnsi="宋体" w:cs="宋体"/>
          <w:sz w:val="24"/>
          <w:szCs w:val="24"/>
        </w:rPr>
        <w:t>采取不正当手段诋毁、排挤其他投标人的；</w:t>
      </w:r>
      <w:bookmarkEnd w:id="346"/>
      <w:bookmarkEnd w:id="347"/>
      <w:bookmarkEnd w:id="348"/>
    </w:p>
    <w:p>
      <w:pPr>
        <w:ind w:firstLine="480"/>
        <w:rPr>
          <w:rFonts w:ascii="宋体" w:cs="宋体"/>
          <w:sz w:val="24"/>
          <w:szCs w:val="24"/>
        </w:rPr>
      </w:pPr>
      <w:bookmarkStart w:id="349" w:name="_Toc2563_WPSOffice_Level1"/>
      <w:bookmarkStart w:id="350" w:name="_Toc15532_WPSOffice_Level1"/>
      <w:bookmarkStart w:id="351" w:name="_Toc10338_WPSOffice_Level1"/>
      <w:r>
        <w:rPr>
          <w:rFonts w:ascii="宋体" w:hAnsi="宋体" w:cs="宋体"/>
          <w:sz w:val="24"/>
          <w:szCs w:val="24"/>
        </w:rPr>
        <w:t>(3)</w:t>
      </w:r>
      <w:r>
        <w:rPr>
          <w:rFonts w:hint="eastAsia" w:ascii="宋体" w:hAnsi="宋体" w:cs="宋体"/>
          <w:sz w:val="24"/>
          <w:szCs w:val="24"/>
        </w:rPr>
        <w:t>与采购单位、其它投标人或者招标代理机构恶意串通的；</w:t>
      </w:r>
      <w:bookmarkEnd w:id="349"/>
      <w:bookmarkEnd w:id="350"/>
      <w:bookmarkEnd w:id="351"/>
    </w:p>
    <w:p>
      <w:pPr>
        <w:ind w:firstLine="480"/>
        <w:rPr>
          <w:rFonts w:ascii="宋体" w:cs="宋体"/>
          <w:sz w:val="24"/>
          <w:szCs w:val="24"/>
        </w:rPr>
      </w:pPr>
      <w:bookmarkStart w:id="352" w:name="_Toc8669_WPSOffice_Level1"/>
      <w:bookmarkStart w:id="353" w:name="_Toc17925_WPSOffice_Level1"/>
      <w:bookmarkStart w:id="354" w:name="_Toc16860_WPSOffice_Level1"/>
      <w:r>
        <w:rPr>
          <w:rFonts w:ascii="宋体" w:hAnsi="宋体" w:cs="宋体"/>
          <w:sz w:val="24"/>
          <w:szCs w:val="24"/>
        </w:rPr>
        <w:t>(4)</w:t>
      </w:r>
      <w:r>
        <w:rPr>
          <w:rFonts w:hint="eastAsia" w:ascii="宋体" w:hAnsi="宋体" w:cs="宋体"/>
          <w:sz w:val="24"/>
          <w:szCs w:val="24"/>
        </w:rPr>
        <w:t>向采购单位、招标代理机构行贿或者提供其他不正当利益的；</w:t>
      </w:r>
      <w:bookmarkEnd w:id="352"/>
      <w:bookmarkEnd w:id="353"/>
      <w:bookmarkEnd w:id="354"/>
    </w:p>
    <w:p>
      <w:pPr>
        <w:ind w:firstLine="480"/>
        <w:rPr>
          <w:rFonts w:ascii="宋体" w:cs="宋体"/>
          <w:sz w:val="24"/>
          <w:szCs w:val="24"/>
        </w:rPr>
      </w:pPr>
      <w:bookmarkStart w:id="355" w:name="_Toc12118_WPSOffice_Level1"/>
      <w:bookmarkStart w:id="356" w:name="_Toc20834_WPSOffice_Level1"/>
      <w:bookmarkStart w:id="357" w:name="_Toc10655_WPSOffice_Level1"/>
      <w:r>
        <w:rPr>
          <w:rFonts w:ascii="宋体" w:hAnsi="宋体" w:cs="宋体"/>
          <w:sz w:val="24"/>
          <w:szCs w:val="24"/>
        </w:rPr>
        <w:t>(5)</w:t>
      </w:r>
      <w:r>
        <w:rPr>
          <w:rFonts w:hint="eastAsia" w:ascii="宋体" w:hAnsi="宋体" w:cs="宋体"/>
          <w:sz w:val="24"/>
          <w:szCs w:val="24"/>
        </w:rPr>
        <w:t>在招标采购过程中与采购单位进行协商谈判的；</w:t>
      </w:r>
      <w:bookmarkEnd w:id="355"/>
      <w:bookmarkEnd w:id="356"/>
      <w:bookmarkEnd w:id="357"/>
    </w:p>
    <w:p>
      <w:pPr>
        <w:ind w:firstLine="480"/>
        <w:rPr>
          <w:rFonts w:ascii="宋体" w:cs="宋体"/>
          <w:sz w:val="24"/>
          <w:szCs w:val="24"/>
        </w:rPr>
      </w:pPr>
      <w:bookmarkStart w:id="358" w:name="_Toc5988_WPSOffice_Level1"/>
      <w:bookmarkStart w:id="359" w:name="_Toc2385_WPSOffice_Level1"/>
      <w:bookmarkStart w:id="360" w:name="_Toc14152_WPSOffice_Level1"/>
      <w:r>
        <w:rPr>
          <w:rFonts w:ascii="宋体" w:hAnsi="宋体" w:cs="宋体"/>
          <w:sz w:val="24"/>
          <w:szCs w:val="24"/>
        </w:rPr>
        <w:t>(6)</w:t>
      </w:r>
      <w:r>
        <w:rPr>
          <w:rFonts w:hint="eastAsia" w:ascii="宋体" w:hAnsi="宋体" w:cs="宋体"/>
          <w:sz w:val="24"/>
          <w:szCs w:val="24"/>
        </w:rPr>
        <w:t>拒绝有关部门监督检查或提供虚假情况的。</w:t>
      </w:r>
      <w:bookmarkEnd w:id="358"/>
      <w:bookmarkEnd w:id="359"/>
      <w:bookmarkEnd w:id="360"/>
    </w:p>
    <w:p>
      <w:pPr>
        <w:ind w:firstLine="480"/>
        <w:rPr>
          <w:rFonts w:ascii="宋体" w:cs="宋体"/>
          <w:sz w:val="24"/>
          <w:szCs w:val="24"/>
        </w:rPr>
      </w:pPr>
      <w:r>
        <w:rPr>
          <w:rFonts w:hint="eastAsia" w:ascii="宋体" w:hAnsi="宋体" w:cs="宋体"/>
          <w:sz w:val="24"/>
          <w:szCs w:val="24"/>
        </w:rPr>
        <w:t>投标人有前款第</w:t>
      </w:r>
      <w:r>
        <w:rPr>
          <w:rFonts w:ascii="宋体" w:hAnsi="宋体" w:cs="宋体"/>
          <w:sz w:val="24"/>
          <w:szCs w:val="24"/>
        </w:rPr>
        <w:t>(1)</w:t>
      </w:r>
      <w:r>
        <w:rPr>
          <w:rFonts w:hint="eastAsia" w:ascii="宋体" w:hAnsi="宋体" w:cs="宋体"/>
          <w:sz w:val="24"/>
          <w:szCs w:val="24"/>
        </w:rPr>
        <w:t>至</w:t>
      </w:r>
      <w:r>
        <w:rPr>
          <w:rFonts w:ascii="宋体" w:hAnsi="宋体" w:cs="宋体"/>
          <w:sz w:val="24"/>
          <w:szCs w:val="24"/>
        </w:rPr>
        <w:t>(5)</w:t>
      </w:r>
      <w:r>
        <w:rPr>
          <w:rFonts w:hint="eastAsia" w:ascii="宋体" w:hAnsi="宋体" w:cs="宋体"/>
          <w:sz w:val="24"/>
          <w:szCs w:val="24"/>
        </w:rPr>
        <w:t>项情形之一的，中标、成交无效。</w:t>
      </w:r>
    </w:p>
    <w:p>
      <w:pPr>
        <w:ind w:firstLine="480"/>
        <w:rPr>
          <w:rFonts w:ascii="宋体" w:cs="宋体"/>
          <w:sz w:val="24"/>
          <w:szCs w:val="24"/>
          <w:lang w:val="zh-CN"/>
        </w:rPr>
      </w:pPr>
    </w:p>
    <w:p>
      <w:pPr>
        <w:ind w:firstLine="480"/>
        <w:rPr>
          <w:rFonts w:ascii="宋体" w:cs="宋体"/>
          <w:sz w:val="24"/>
          <w:szCs w:val="24"/>
        </w:rPr>
      </w:pPr>
      <w:r>
        <w:rPr>
          <w:rFonts w:hint="eastAsia" w:ascii="宋体" w:hAnsi="宋体" w:cs="宋体"/>
          <w:sz w:val="24"/>
          <w:szCs w:val="24"/>
          <w:lang w:val="zh-CN"/>
        </w:rPr>
        <w:t>法定代表人（签字</w:t>
      </w:r>
      <w:r>
        <w:rPr>
          <w:rFonts w:hint="eastAsia" w:ascii="宋体" w:hAnsi="宋体" w:cs="宋体"/>
          <w:sz w:val="24"/>
          <w:szCs w:val="24"/>
        </w:rPr>
        <w:t>或盖章</w:t>
      </w:r>
      <w:r>
        <w:rPr>
          <w:rFonts w:hint="eastAsia" w:ascii="宋体" w:hAnsi="宋体" w:cs="宋体"/>
          <w:sz w:val="24"/>
          <w:szCs w:val="24"/>
          <w:lang w:val="zh-CN"/>
        </w:rPr>
        <w:t>）：</w:t>
      </w:r>
      <w:r>
        <w:rPr>
          <w:rFonts w:ascii="宋体" w:cs="宋体"/>
          <w:sz w:val="24"/>
          <w:szCs w:val="24"/>
        </w:rPr>
        <w:tab/>
      </w:r>
    </w:p>
    <w:p>
      <w:pPr>
        <w:ind w:firstLine="480"/>
        <w:rPr>
          <w:rFonts w:ascii="宋体" w:cs="宋体"/>
          <w:sz w:val="24"/>
          <w:szCs w:val="24"/>
          <w:lang w:val="zh-CN"/>
        </w:rPr>
      </w:pPr>
      <w:r>
        <w:rPr>
          <w:rFonts w:hint="eastAsia" w:ascii="宋体" w:hAnsi="宋体" w:cs="宋体"/>
          <w:sz w:val="24"/>
          <w:szCs w:val="24"/>
          <w:lang w:val="zh-CN"/>
        </w:rPr>
        <w:t>投标人盖章：</w:t>
      </w:r>
    </w:p>
    <w:p>
      <w:pPr>
        <w:ind w:firstLine="480"/>
        <w:rPr>
          <w:rFonts w:ascii="宋体" w:cs="宋体"/>
          <w:sz w:val="24"/>
          <w:szCs w:val="24"/>
        </w:rPr>
      </w:pPr>
      <w:r>
        <w:rPr>
          <w:rFonts w:hint="eastAsia" w:ascii="宋体" w:hAnsi="宋体" w:cs="宋体"/>
          <w:sz w:val="24"/>
          <w:szCs w:val="24"/>
          <w:lang w:val="zh-CN"/>
        </w:rPr>
        <w:t>联系电话：传真：电子邮件：</w:t>
      </w:r>
    </w:p>
    <w:p>
      <w:pPr>
        <w:ind w:firstLine="480"/>
        <w:rPr>
          <w:rFonts w:ascii="宋体" w:cs="宋体"/>
          <w:sz w:val="24"/>
          <w:szCs w:val="24"/>
        </w:rPr>
      </w:pPr>
      <w:r>
        <w:rPr>
          <w:rFonts w:hint="eastAsia" w:ascii="宋体" w:hAnsi="宋体" w:cs="宋体"/>
          <w:sz w:val="24"/>
          <w:szCs w:val="24"/>
          <w:lang w:val="zh-CN"/>
        </w:rPr>
        <w:t>联系地址：</w:t>
      </w:r>
    </w:p>
    <w:p>
      <w:pPr>
        <w:ind w:firstLine="480"/>
        <w:rPr>
          <w:rFonts w:ascii="宋体" w:cs="宋体"/>
          <w:sz w:val="24"/>
          <w:szCs w:val="24"/>
        </w:rPr>
      </w:pPr>
      <w:r>
        <w:rPr>
          <w:rFonts w:hint="eastAsia" w:ascii="宋体" w:hAnsi="宋体" w:cs="宋体"/>
          <w:sz w:val="24"/>
          <w:szCs w:val="24"/>
          <w:lang w:val="zh-CN"/>
        </w:rPr>
        <w:t>邮政编码：</w:t>
      </w:r>
    </w:p>
    <w:p>
      <w:pPr>
        <w:ind w:firstLine="480"/>
        <w:rPr>
          <w:rFonts w:ascii="宋体" w:cs="宋体"/>
          <w:sz w:val="24"/>
          <w:szCs w:val="24"/>
        </w:rPr>
      </w:pPr>
      <w:r>
        <w:rPr>
          <w:rFonts w:hint="eastAsia" w:ascii="宋体" w:hAnsi="宋体" w:cs="宋体"/>
          <w:sz w:val="24"/>
          <w:szCs w:val="24"/>
          <w:lang w:val="zh-CN"/>
        </w:rPr>
        <w:t>日期</w:t>
      </w:r>
      <w:r>
        <w:rPr>
          <w:rFonts w:hint="eastAsia" w:ascii="宋体" w:hAnsi="宋体" w:cs="宋体"/>
          <w:sz w:val="24"/>
          <w:szCs w:val="24"/>
        </w:rPr>
        <w:t>：</w:t>
      </w:r>
      <w:r>
        <w:rPr>
          <w:rFonts w:hint="eastAsia" w:ascii="宋体" w:hAnsi="宋体" w:cs="宋体"/>
          <w:sz w:val="24"/>
          <w:szCs w:val="24"/>
          <w:lang w:val="zh-CN"/>
        </w:rPr>
        <w:t>年</w:t>
      </w:r>
      <w:r>
        <w:rPr>
          <w:rFonts w:ascii="宋体" w:cs="宋体"/>
          <w:sz w:val="24"/>
          <w:szCs w:val="24"/>
        </w:rPr>
        <w:tab/>
      </w:r>
      <w:r>
        <w:rPr>
          <w:rFonts w:hint="eastAsia" w:ascii="宋体" w:hAnsi="宋体" w:cs="宋体"/>
          <w:sz w:val="24"/>
          <w:szCs w:val="24"/>
          <w:lang w:val="zh-CN"/>
        </w:rPr>
        <w:t>月日</w:t>
      </w:r>
    </w:p>
    <w:p>
      <w:pPr>
        <w:ind w:firstLine="482"/>
        <w:rPr>
          <w:rFonts w:ascii="宋体" w:cs="宋体"/>
          <w:b/>
          <w:bCs/>
          <w:sz w:val="24"/>
          <w:szCs w:val="24"/>
          <w:lang w:val="zh-CN"/>
        </w:rPr>
      </w:pPr>
      <w:r>
        <w:rPr>
          <w:rFonts w:hint="eastAsia" w:ascii="宋体" w:hAnsi="宋体" w:cs="宋体"/>
          <w:b/>
          <w:bCs/>
          <w:sz w:val="24"/>
          <w:szCs w:val="24"/>
          <w:lang w:val="zh-CN"/>
        </w:rPr>
        <w:t>注：未按照本投标响应函要求填报的将被视为非实质性响应，从而可能导致该投标文件被拒绝。</w:t>
      </w:r>
    </w:p>
    <w:p>
      <w:pPr>
        <w:snapToGrid w:val="0"/>
        <w:spacing w:before="50" w:after="50"/>
        <w:ind w:firstLine="562"/>
        <w:rPr>
          <w:rFonts w:ascii="宋体" w:hAnsi="宋体" w:cs="宋体"/>
          <w:b/>
          <w:color w:val="000000"/>
          <w:sz w:val="28"/>
          <w:szCs w:val="28"/>
        </w:rPr>
      </w:pPr>
      <w:r>
        <w:rPr>
          <w:rFonts w:ascii="宋体" w:hAnsi="宋体" w:cs="宋体"/>
          <w:b/>
          <w:sz w:val="28"/>
          <w:szCs w:val="28"/>
        </w:rPr>
        <w:br w:type="page"/>
      </w:r>
      <w:bookmarkEnd w:id="311"/>
      <w:bookmarkEnd w:id="312"/>
      <w:r>
        <w:rPr>
          <w:rFonts w:hint="eastAsia" w:ascii="宋体" w:hAnsi="宋体" w:cs="宋体"/>
          <w:b/>
          <w:color w:val="000000"/>
          <w:sz w:val="28"/>
          <w:szCs w:val="28"/>
        </w:rPr>
        <w:t>附件5：</w:t>
      </w:r>
    </w:p>
    <w:p>
      <w:pPr>
        <w:snapToGrid w:val="0"/>
        <w:spacing w:before="50" w:after="50"/>
        <w:ind w:firstLine="562"/>
        <w:jc w:val="center"/>
        <w:rPr>
          <w:rFonts w:ascii="宋体" w:hAnsi="宋体" w:cs="宋体"/>
          <w:b/>
          <w:color w:val="000000"/>
          <w:sz w:val="28"/>
          <w:szCs w:val="28"/>
        </w:rPr>
      </w:pPr>
      <w:r>
        <w:rPr>
          <w:rFonts w:hint="eastAsia" w:ascii="宋体" w:hAnsi="宋体" w:cs="宋体"/>
          <w:b/>
          <w:color w:val="000000"/>
          <w:sz w:val="28"/>
          <w:szCs w:val="28"/>
        </w:rPr>
        <w:t>资信及商务响应表</w:t>
      </w:r>
    </w:p>
    <w:p>
      <w:pPr>
        <w:ind w:firstLine="480"/>
        <w:rPr>
          <w:rFonts w:ascii="宋体"/>
          <w:bCs/>
          <w:sz w:val="24"/>
          <w:szCs w:val="24"/>
        </w:rPr>
      </w:pPr>
      <w:r>
        <w:rPr>
          <w:rFonts w:hint="eastAsia" w:ascii="宋体"/>
          <w:sz w:val="24"/>
          <w:szCs w:val="24"/>
        </w:rPr>
        <w:t xml:space="preserve">项目名称：                                             </w:t>
      </w:r>
      <w:r>
        <w:rPr>
          <w:rFonts w:hint="eastAsia" w:ascii="宋体" w:hAnsi="宋体"/>
          <w:sz w:val="24"/>
          <w:szCs w:val="24"/>
        </w:rPr>
        <w:t>项目编号：</w:t>
      </w:r>
    </w:p>
    <w:tbl>
      <w:tblPr>
        <w:tblStyle w:val="26"/>
        <w:tblW w:w="90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8"/>
        <w:gridCol w:w="1485"/>
        <w:gridCol w:w="1899"/>
        <w:gridCol w:w="1926"/>
        <w:gridCol w:w="1185"/>
        <w:gridCol w:w="16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9" w:hRule="atLeast"/>
        </w:trPr>
        <w:tc>
          <w:tcPr>
            <w:tcW w:w="8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ind w:firstLine="0" w:firstLineChars="0"/>
              <w:jc w:val="center"/>
              <w:rPr>
                <w:rFonts w:ascii="宋体" w:hAnsi="宋体" w:cs="宋体"/>
                <w:sz w:val="24"/>
                <w:szCs w:val="24"/>
              </w:rPr>
            </w:pPr>
            <w:r>
              <w:rPr>
                <w:rFonts w:hint="eastAsia" w:ascii="宋体" w:hAnsi="宋体" w:cs="宋体"/>
                <w:sz w:val="24"/>
                <w:szCs w:val="24"/>
              </w:rPr>
              <w:t>序号</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ind w:firstLine="0" w:firstLineChars="0"/>
              <w:jc w:val="center"/>
              <w:rPr>
                <w:rFonts w:ascii="宋体" w:hAnsi="宋体" w:cs="宋体"/>
                <w:sz w:val="24"/>
                <w:szCs w:val="24"/>
              </w:rPr>
            </w:pPr>
            <w:r>
              <w:rPr>
                <w:rFonts w:hint="eastAsia" w:ascii="宋体" w:hAnsi="宋体" w:cs="宋体"/>
                <w:sz w:val="24"/>
                <w:szCs w:val="24"/>
              </w:rPr>
              <w:t>项目</w:t>
            </w:r>
          </w:p>
        </w:tc>
        <w:tc>
          <w:tcPr>
            <w:tcW w:w="189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ind w:firstLine="0" w:firstLineChars="0"/>
              <w:jc w:val="center"/>
              <w:rPr>
                <w:rFonts w:ascii="宋体" w:hAnsi="宋体" w:cs="宋体"/>
                <w:sz w:val="24"/>
                <w:szCs w:val="24"/>
              </w:rPr>
            </w:pPr>
            <w:r>
              <w:rPr>
                <w:rFonts w:hint="eastAsia" w:ascii="宋体" w:hAnsi="宋体" w:cs="宋体"/>
                <w:sz w:val="24"/>
                <w:szCs w:val="24"/>
              </w:rPr>
              <w:t>招标文件要求</w:t>
            </w:r>
          </w:p>
        </w:tc>
        <w:tc>
          <w:tcPr>
            <w:tcW w:w="1926"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ind w:firstLine="0" w:firstLineChars="0"/>
              <w:rPr>
                <w:rFonts w:ascii="宋体" w:hAnsi="宋体" w:cs="宋体"/>
                <w:sz w:val="24"/>
                <w:szCs w:val="24"/>
              </w:rPr>
            </w:pPr>
            <w:r>
              <w:rPr>
                <w:rFonts w:hint="eastAsia" w:ascii="宋体" w:hAnsi="宋体" w:cs="宋体"/>
                <w:sz w:val="24"/>
                <w:szCs w:val="24"/>
              </w:rPr>
              <w:t>投标文件响应</w:t>
            </w:r>
          </w:p>
        </w:tc>
        <w:tc>
          <w:tcPr>
            <w:tcW w:w="118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ind w:firstLine="0" w:firstLineChars="0"/>
              <w:jc w:val="center"/>
              <w:rPr>
                <w:rFonts w:ascii="宋体" w:hAnsi="宋体" w:cs="宋体"/>
                <w:sz w:val="24"/>
                <w:szCs w:val="24"/>
              </w:rPr>
            </w:pPr>
            <w:r>
              <w:rPr>
                <w:rFonts w:hint="eastAsia" w:ascii="宋体" w:hAnsi="宋体" w:cs="宋体"/>
                <w:sz w:val="24"/>
                <w:szCs w:val="24"/>
              </w:rPr>
              <w:t>偏离情况</w:t>
            </w: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spacing w:beforeLines="50"/>
              <w:ind w:firstLine="0" w:firstLineChars="0"/>
              <w:rPr>
                <w:rFonts w:ascii="宋体" w:hAnsi="宋体" w:cs="宋体"/>
                <w:color w:val="000000"/>
                <w:sz w:val="24"/>
                <w:szCs w:val="24"/>
              </w:rPr>
            </w:pPr>
            <w:r>
              <w:rPr>
                <w:rFonts w:hint="eastAsia" w:ascii="宋体" w:hAnsi="宋体" w:cs="宋体"/>
                <w:color w:val="000000"/>
                <w:sz w:val="24"/>
                <w:szCs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85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r>
              <w:rPr>
                <w:rFonts w:hint="eastAsia" w:ascii="宋体" w:hAnsi="宋体" w:cs="宋体"/>
                <w:color w:val="000000"/>
                <w:sz w:val="24"/>
                <w:szCs w:val="24"/>
              </w:rPr>
              <w:t>1</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0" w:firstLineChars="0"/>
              <w:jc w:val="center"/>
              <w:rPr>
                <w:rFonts w:ascii="宋体" w:hAnsi="宋体" w:cs="宋体"/>
                <w:color w:val="000000"/>
                <w:sz w:val="24"/>
                <w:szCs w:val="24"/>
              </w:rPr>
            </w:pPr>
            <w:r>
              <w:rPr>
                <w:rFonts w:hint="eastAsia" w:ascii="宋体" w:hAnsi="宋体" w:cs="宋体"/>
                <w:sz w:val="24"/>
              </w:rPr>
              <w:t>投标文件</w:t>
            </w:r>
            <w:r>
              <w:rPr>
                <w:rFonts w:ascii="宋体" w:hAnsi="宋体" w:cs="宋体"/>
                <w:sz w:val="24"/>
              </w:rPr>
              <w:t>有效期</w:t>
            </w:r>
          </w:p>
        </w:tc>
        <w:tc>
          <w:tcPr>
            <w:tcW w:w="1899"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85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r>
              <w:rPr>
                <w:rFonts w:hint="eastAsia" w:ascii="宋体" w:hAnsi="宋体" w:cs="宋体"/>
                <w:color w:val="000000"/>
                <w:sz w:val="24"/>
                <w:szCs w:val="24"/>
              </w:rPr>
              <w:t>2</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0" w:firstLineChars="0"/>
              <w:jc w:val="center"/>
              <w:rPr>
                <w:rFonts w:ascii="宋体" w:hAnsi="宋体" w:cs="宋体"/>
                <w:color w:val="000000"/>
                <w:sz w:val="24"/>
                <w:szCs w:val="24"/>
              </w:rPr>
            </w:pPr>
            <w:r>
              <w:rPr>
                <w:rFonts w:ascii="宋体" w:hAnsi="宋体" w:cs="宋体"/>
                <w:sz w:val="24"/>
              </w:rPr>
              <w:t>付款方式</w:t>
            </w:r>
          </w:p>
        </w:tc>
        <w:tc>
          <w:tcPr>
            <w:tcW w:w="1899"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ascii="宋体" w:hAnsi="宋体" w:cs="宋体"/>
                <w:color w:val="000000"/>
                <w:sz w:val="24"/>
                <w:szCs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5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r>
              <w:rPr>
                <w:rFonts w:hint="eastAsia" w:ascii="宋体" w:hAnsi="宋体" w:cs="宋体"/>
                <w:color w:val="000000"/>
                <w:sz w:val="24"/>
                <w:szCs w:val="24"/>
              </w:rPr>
              <w:t>3</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p>
        </w:tc>
        <w:tc>
          <w:tcPr>
            <w:tcW w:w="1899"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85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r>
              <w:rPr>
                <w:rFonts w:hint="eastAsia" w:ascii="宋体" w:hAnsi="宋体" w:cs="宋体"/>
                <w:color w:val="000000"/>
                <w:sz w:val="24"/>
                <w:szCs w:val="24"/>
              </w:rPr>
              <w:t>4</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p>
        </w:tc>
        <w:tc>
          <w:tcPr>
            <w:tcW w:w="1899"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85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p>
        </w:tc>
        <w:tc>
          <w:tcPr>
            <w:tcW w:w="1899"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85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r>
              <w:rPr>
                <w:rFonts w:hint="eastAsia" w:ascii="宋体" w:hAnsi="宋体" w:cs="宋体"/>
                <w:color w:val="000000"/>
                <w:sz w:val="24"/>
                <w:szCs w:val="24"/>
              </w:rPr>
              <w:t>.......</w:t>
            </w:r>
          </w:p>
        </w:tc>
        <w:tc>
          <w:tcPr>
            <w:tcW w:w="1899"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r>
    </w:tbl>
    <w:p>
      <w:pPr>
        <w:snapToGrid w:val="0"/>
        <w:spacing w:beforeLines="50"/>
        <w:ind w:firstLine="480"/>
        <w:rPr>
          <w:rFonts w:ascii="宋体" w:hAnsi="宋体" w:cs="宋体"/>
          <w:color w:val="000000"/>
          <w:sz w:val="24"/>
          <w:szCs w:val="24"/>
        </w:rPr>
      </w:pPr>
    </w:p>
    <w:p>
      <w:pPr>
        <w:snapToGrid w:val="0"/>
        <w:spacing w:beforeLines="50"/>
        <w:ind w:firstLine="480"/>
        <w:rPr>
          <w:rFonts w:ascii="宋体" w:hAnsi="宋体" w:cs="宋体"/>
          <w:color w:val="000000"/>
          <w:sz w:val="24"/>
          <w:szCs w:val="24"/>
        </w:rPr>
      </w:pPr>
    </w:p>
    <w:p>
      <w:pPr>
        <w:ind w:right="-21" w:rightChars="-10" w:firstLine="4800" w:firstLineChars="2000"/>
        <w:rPr>
          <w:rFonts w:ascii="宋体" w:hAnsi="宋体"/>
          <w:color w:val="000000"/>
          <w:sz w:val="24"/>
          <w:szCs w:val="24"/>
        </w:rPr>
      </w:pPr>
      <w:r>
        <w:rPr>
          <w:rFonts w:hint="eastAsia" w:ascii="宋体" w:hAnsi="宋体"/>
          <w:color w:val="000000"/>
          <w:sz w:val="24"/>
          <w:szCs w:val="24"/>
        </w:rPr>
        <w:t>投标人（盖章）：</w:t>
      </w:r>
    </w:p>
    <w:p>
      <w:pPr>
        <w:ind w:right="-21" w:rightChars="-10" w:firstLine="480"/>
        <w:jc w:val="center"/>
        <w:rPr>
          <w:rFonts w:ascii="宋体" w:hAnsi="宋体"/>
          <w:color w:val="000000"/>
          <w:sz w:val="24"/>
          <w:szCs w:val="24"/>
        </w:rPr>
      </w:pPr>
      <w:r>
        <w:rPr>
          <w:rFonts w:hint="eastAsia" w:ascii="宋体" w:hAnsi="宋体"/>
          <w:color w:val="000000"/>
          <w:sz w:val="24"/>
          <w:szCs w:val="24"/>
        </w:rPr>
        <w:t>投标人代表（签字或盖章）：</w:t>
      </w:r>
    </w:p>
    <w:p>
      <w:pPr>
        <w:ind w:firstLine="4800" w:firstLineChars="2000"/>
        <w:rPr>
          <w:kern w:val="0"/>
          <w:szCs w:val="21"/>
        </w:rPr>
      </w:pPr>
      <w:r>
        <w:rPr>
          <w:rFonts w:hint="eastAsia" w:ascii="宋体" w:hAnsi="宋体"/>
          <w:color w:val="000000"/>
          <w:sz w:val="24"/>
          <w:szCs w:val="24"/>
        </w:rPr>
        <w:t>日    期：</w:t>
      </w:r>
    </w:p>
    <w:p>
      <w:pPr>
        <w:snapToGrid w:val="0"/>
        <w:spacing w:beforeLines="50" w:after="50"/>
        <w:ind w:firstLine="0" w:firstLineChars="0"/>
        <w:rPr>
          <w:rFonts w:ascii="宋体" w:hAnsi="宋体" w:cs="宋体"/>
          <w:b/>
          <w:color w:val="000000"/>
          <w:sz w:val="28"/>
          <w:szCs w:val="28"/>
        </w:rPr>
      </w:pPr>
      <w:r>
        <w:rPr>
          <w:rFonts w:hAnsi="宋体" w:cs="宋体"/>
          <w:b/>
          <w:color w:val="000000"/>
          <w:sz w:val="28"/>
          <w:szCs w:val="28"/>
        </w:rPr>
        <w:br w:type="page"/>
      </w:r>
      <w:r>
        <w:rPr>
          <w:rFonts w:hint="eastAsia" w:hAnsi="宋体" w:cs="宋体"/>
          <w:b/>
          <w:color w:val="000000"/>
          <w:sz w:val="28"/>
          <w:szCs w:val="28"/>
        </w:rPr>
        <w:t>附件6：</w:t>
      </w:r>
    </w:p>
    <w:p>
      <w:pPr>
        <w:snapToGrid w:val="0"/>
        <w:spacing w:beforeLines="50" w:after="50"/>
        <w:ind w:firstLine="3250" w:firstLineChars="900"/>
        <w:rPr>
          <w:rFonts w:ascii="宋体" w:hAnsi="宋体" w:cs="宋体"/>
          <w:b/>
          <w:color w:val="000000"/>
          <w:sz w:val="28"/>
          <w:szCs w:val="28"/>
        </w:rPr>
      </w:pPr>
      <w:r>
        <w:rPr>
          <w:rFonts w:hint="eastAsia" w:ascii="宋体" w:hAnsi="宋体" w:cs="宋体"/>
          <w:b/>
          <w:color w:val="000000"/>
          <w:spacing w:val="40"/>
          <w:kern w:val="0"/>
          <w:sz w:val="28"/>
          <w:szCs w:val="28"/>
        </w:rPr>
        <w:t>技术响应表</w:t>
      </w:r>
    </w:p>
    <w:p>
      <w:pPr>
        <w:ind w:firstLine="480"/>
        <w:rPr>
          <w:rFonts w:ascii="宋体"/>
          <w:bCs/>
          <w:szCs w:val="21"/>
        </w:rPr>
      </w:pPr>
      <w:r>
        <w:rPr>
          <w:rFonts w:hint="eastAsia" w:ascii="宋体"/>
          <w:sz w:val="24"/>
          <w:szCs w:val="24"/>
        </w:rPr>
        <w:t xml:space="preserve">项目名称：                                             </w:t>
      </w:r>
      <w:r>
        <w:rPr>
          <w:rFonts w:hint="eastAsia" w:ascii="宋体" w:hAnsi="宋体"/>
          <w:sz w:val="24"/>
          <w:szCs w:val="24"/>
        </w:rPr>
        <w:t>项目编号：</w:t>
      </w:r>
    </w:p>
    <w:tbl>
      <w:tblPr>
        <w:tblStyle w:val="26"/>
        <w:tblW w:w="90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8"/>
        <w:gridCol w:w="1320"/>
        <w:gridCol w:w="1824"/>
        <w:gridCol w:w="1756"/>
        <w:gridCol w:w="1535"/>
        <w:gridCol w:w="14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9" w:hRule="atLeast"/>
        </w:trPr>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ind w:firstLine="0" w:firstLineChars="0"/>
              <w:jc w:val="center"/>
              <w:rPr>
                <w:rFonts w:ascii="宋体" w:hAnsi="宋体" w:cs="宋体"/>
                <w:sz w:val="24"/>
                <w:szCs w:val="24"/>
              </w:rPr>
            </w:pPr>
            <w:r>
              <w:rPr>
                <w:rFonts w:hint="eastAsia" w:ascii="宋体" w:hAnsi="宋体" w:cs="宋体"/>
                <w:sz w:val="24"/>
                <w:szCs w:val="24"/>
              </w:rPr>
              <w:t>序号</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ind w:firstLine="0" w:firstLineChars="0"/>
              <w:jc w:val="center"/>
              <w:rPr>
                <w:rFonts w:ascii="宋体" w:hAnsi="宋体" w:cs="宋体"/>
                <w:sz w:val="24"/>
                <w:szCs w:val="24"/>
              </w:rPr>
            </w:pPr>
            <w:r>
              <w:rPr>
                <w:rFonts w:hint="eastAsia" w:ascii="宋体" w:hAnsi="宋体" w:cs="宋体"/>
                <w:sz w:val="24"/>
                <w:szCs w:val="24"/>
              </w:rPr>
              <w:t>项目</w:t>
            </w:r>
          </w:p>
        </w:tc>
        <w:tc>
          <w:tcPr>
            <w:tcW w:w="182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ind w:firstLine="0" w:firstLineChars="0"/>
              <w:jc w:val="center"/>
              <w:rPr>
                <w:rFonts w:ascii="宋体" w:hAnsi="宋体" w:cs="宋体"/>
                <w:sz w:val="24"/>
                <w:szCs w:val="24"/>
              </w:rPr>
            </w:pPr>
            <w:r>
              <w:rPr>
                <w:rFonts w:hint="eastAsia" w:ascii="宋体" w:hAnsi="宋体" w:cs="宋体"/>
                <w:sz w:val="24"/>
                <w:szCs w:val="24"/>
              </w:rPr>
              <w:t>招标文件要求</w:t>
            </w:r>
          </w:p>
        </w:tc>
        <w:tc>
          <w:tcPr>
            <w:tcW w:w="1756"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ind w:firstLine="0" w:firstLineChars="0"/>
              <w:rPr>
                <w:rFonts w:ascii="宋体" w:hAnsi="宋体" w:cs="宋体"/>
                <w:sz w:val="24"/>
                <w:szCs w:val="24"/>
              </w:rPr>
            </w:pPr>
            <w:r>
              <w:rPr>
                <w:rFonts w:hint="eastAsia" w:ascii="宋体" w:hAnsi="宋体" w:cs="宋体"/>
                <w:sz w:val="24"/>
                <w:szCs w:val="24"/>
              </w:rPr>
              <w:t>投标文件响应</w:t>
            </w:r>
          </w:p>
        </w:tc>
        <w:tc>
          <w:tcPr>
            <w:tcW w:w="153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ind w:firstLine="0" w:firstLineChars="0"/>
              <w:jc w:val="center"/>
              <w:rPr>
                <w:rFonts w:ascii="宋体" w:hAnsi="宋体" w:cs="宋体"/>
                <w:sz w:val="24"/>
                <w:szCs w:val="24"/>
              </w:rPr>
            </w:pPr>
            <w:r>
              <w:rPr>
                <w:rFonts w:hint="eastAsia" w:ascii="宋体" w:hAnsi="宋体" w:cs="宋体"/>
                <w:sz w:val="24"/>
                <w:szCs w:val="24"/>
              </w:rPr>
              <w:t>偏离情况</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Lines="50"/>
              <w:ind w:firstLine="0" w:firstLineChars="0"/>
              <w:rPr>
                <w:rFonts w:ascii="宋体" w:hAnsi="宋体" w:cs="宋体"/>
                <w:color w:val="000000"/>
                <w:sz w:val="24"/>
                <w:szCs w:val="24"/>
              </w:rPr>
            </w:pPr>
            <w:r>
              <w:rPr>
                <w:rFonts w:hint="eastAsia" w:ascii="宋体" w:hAnsi="宋体" w:cs="宋体"/>
                <w:color w:val="000000"/>
                <w:sz w:val="24"/>
                <w:szCs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4" w:hRule="atLeast"/>
        </w:trPr>
        <w:tc>
          <w:tcPr>
            <w:tcW w:w="109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r>
              <w:rPr>
                <w:rFonts w:hint="eastAsia" w:ascii="宋体" w:hAnsi="宋体" w:cs="宋体"/>
                <w:color w:val="000000"/>
                <w:sz w:val="24"/>
                <w:szCs w:val="24"/>
              </w:rPr>
              <w:t>1</w:t>
            </w:r>
          </w:p>
        </w:tc>
        <w:tc>
          <w:tcPr>
            <w:tcW w:w="1320"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824"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trPr>
        <w:tc>
          <w:tcPr>
            <w:tcW w:w="109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r>
              <w:rPr>
                <w:rFonts w:hint="eastAsia" w:ascii="宋体" w:hAnsi="宋体" w:cs="宋体"/>
                <w:color w:val="000000"/>
                <w:sz w:val="24"/>
                <w:szCs w:val="24"/>
              </w:rPr>
              <w:t>2</w:t>
            </w:r>
          </w:p>
        </w:tc>
        <w:tc>
          <w:tcPr>
            <w:tcW w:w="1320"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824"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ascii="宋体" w:hAnsi="宋体" w:cs="宋体"/>
                <w:color w:val="000000"/>
                <w:sz w:val="24"/>
                <w:szCs w:val="24"/>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109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p>
        </w:tc>
        <w:tc>
          <w:tcPr>
            <w:tcW w:w="1320"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824"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9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p>
        </w:tc>
        <w:tc>
          <w:tcPr>
            <w:tcW w:w="1320"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824"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09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p>
        </w:tc>
        <w:tc>
          <w:tcPr>
            <w:tcW w:w="1320"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r>
              <w:rPr>
                <w:rFonts w:hint="eastAsia" w:ascii="宋体" w:hAnsi="宋体" w:cs="宋体"/>
                <w:color w:val="000000"/>
                <w:sz w:val="24"/>
                <w:szCs w:val="24"/>
              </w:rPr>
              <w:t>.......</w:t>
            </w:r>
          </w:p>
        </w:tc>
        <w:tc>
          <w:tcPr>
            <w:tcW w:w="1824" w:type="dxa"/>
            <w:tcBorders>
              <w:top w:val="single" w:color="auto" w:sz="4" w:space="0"/>
              <w:left w:val="single" w:color="auto" w:sz="4" w:space="0"/>
              <w:bottom w:val="single" w:color="auto" w:sz="4" w:space="0"/>
              <w:right w:val="single" w:color="auto" w:sz="4" w:space="0"/>
            </w:tcBorders>
          </w:tcPr>
          <w:p>
            <w:pPr>
              <w:snapToGrid w:val="0"/>
              <w:ind w:firstLine="0" w:firstLineChars="0"/>
              <w:rPr>
                <w:rFonts w:ascii="宋体" w:hAnsi="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olor w:val="000000"/>
                <w:sz w:val="24"/>
                <w:szCs w:val="24"/>
              </w:rPr>
            </w:pPr>
          </w:p>
        </w:tc>
      </w:tr>
    </w:tbl>
    <w:p>
      <w:pPr>
        <w:pStyle w:val="24"/>
        <w:widowControl w:val="0"/>
        <w:snapToGrid w:val="0"/>
        <w:spacing w:before="50" w:after="50"/>
        <w:ind w:firstLine="480" w:firstLineChars="200"/>
        <w:jc w:val="both"/>
        <w:rPr>
          <w:color w:val="000000"/>
          <w:spacing w:val="20"/>
          <w:kern w:val="2"/>
        </w:rPr>
      </w:pPr>
      <w:r>
        <w:rPr>
          <w:rFonts w:hint="eastAsia"/>
          <w:color w:val="000000"/>
          <w:kern w:val="2"/>
        </w:rPr>
        <w:t>注：投标人应根据投标人的服务指标、对照招标文件要求在“偏离情况”栏注明“正偏离”、“负偏离”或“无偏离”。</w:t>
      </w:r>
    </w:p>
    <w:p>
      <w:pPr>
        <w:snapToGrid w:val="0"/>
        <w:spacing w:before="50" w:after="50"/>
        <w:ind w:firstLine="560"/>
        <w:rPr>
          <w:rFonts w:ascii="宋体" w:hAnsi="宋体" w:cs="宋体"/>
          <w:color w:val="000000"/>
          <w:spacing w:val="20"/>
          <w:sz w:val="24"/>
          <w:szCs w:val="24"/>
        </w:rPr>
      </w:pPr>
    </w:p>
    <w:p>
      <w:pPr>
        <w:ind w:right="-21" w:rightChars="-10" w:firstLine="4800" w:firstLineChars="2000"/>
        <w:rPr>
          <w:rFonts w:ascii="宋体" w:hAnsi="宋体"/>
          <w:color w:val="000000"/>
          <w:sz w:val="24"/>
          <w:szCs w:val="24"/>
        </w:rPr>
      </w:pPr>
      <w:r>
        <w:rPr>
          <w:rFonts w:hint="eastAsia" w:ascii="宋体" w:hAnsi="宋体"/>
          <w:color w:val="000000"/>
          <w:sz w:val="24"/>
          <w:szCs w:val="24"/>
        </w:rPr>
        <w:t>投标人（盖章）：</w:t>
      </w:r>
    </w:p>
    <w:p>
      <w:pPr>
        <w:ind w:right="-21" w:rightChars="-10" w:firstLine="480"/>
        <w:jc w:val="center"/>
        <w:rPr>
          <w:rFonts w:ascii="宋体" w:hAnsi="宋体"/>
          <w:color w:val="000000"/>
          <w:sz w:val="24"/>
          <w:szCs w:val="24"/>
        </w:rPr>
      </w:pPr>
      <w:r>
        <w:rPr>
          <w:rFonts w:hint="eastAsia" w:ascii="宋体" w:hAnsi="宋体"/>
          <w:color w:val="000000"/>
          <w:sz w:val="24"/>
          <w:szCs w:val="24"/>
        </w:rPr>
        <w:t>投标人代表（签字或盖章）：</w:t>
      </w:r>
    </w:p>
    <w:p>
      <w:pPr>
        <w:ind w:firstLine="4800" w:firstLineChars="2000"/>
        <w:rPr>
          <w:kern w:val="0"/>
          <w:szCs w:val="21"/>
        </w:rPr>
      </w:pPr>
      <w:r>
        <w:rPr>
          <w:rFonts w:hint="eastAsia" w:ascii="宋体" w:hAnsi="宋体"/>
          <w:color w:val="000000"/>
          <w:sz w:val="24"/>
          <w:szCs w:val="24"/>
        </w:rPr>
        <w:t>日    期：</w:t>
      </w:r>
    </w:p>
    <w:p>
      <w:pPr>
        <w:ind w:firstLine="0" w:firstLineChars="0"/>
        <w:rPr>
          <w:rFonts w:ascii="黑体" w:eastAsia="黑体"/>
          <w:sz w:val="28"/>
          <w:szCs w:val="28"/>
        </w:rPr>
      </w:pPr>
      <w:r>
        <w:rPr>
          <w:rFonts w:ascii="宋体" w:hAnsi="宋体" w:cs="宋体"/>
          <w:b/>
          <w:color w:val="000000"/>
          <w:kern w:val="0"/>
          <w:sz w:val="28"/>
          <w:szCs w:val="28"/>
        </w:rPr>
        <w:br w:type="page"/>
      </w:r>
      <w:r>
        <w:rPr>
          <w:rFonts w:hint="eastAsia" w:ascii="宋体" w:hAnsi="宋体" w:cs="宋体"/>
          <w:b/>
          <w:bCs/>
          <w:sz w:val="28"/>
          <w:szCs w:val="28"/>
        </w:rPr>
        <w:t>附件7：</w:t>
      </w:r>
    </w:p>
    <w:p>
      <w:pPr>
        <w:pStyle w:val="64"/>
        <w:snapToGrid w:val="0"/>
        <w:spacing w:afterLines="50" w:line="240" w:lineRule="auto"/>
        <w:ind w:right="0" w:firstLine="0" w:firstLineChars="0"/>
        <w:jc w:val="center"/>
        <w:rPr>
          <w:rFonts w:ascii="宋体" w:cs="宋体"/>
          <w:b/>
          <w:sz w:val="28"/>
          <w:szCs w:val="28"/>
          <w:lang w:val="en-GB"/>
        </w:rPr>
      </w:pPr>
      <w:r>
        <w:rPr>
          <w:rFonts w:hint="eastAsia" w:ascii="宋体" w:hAnsi="宋体" w:cs="宋体"/>
          <w:b/>
          <w:sz w:val="28"/>
          <w:szCs w:val="28"/>
          <w:lang w:val="en-GB"/>
        </w:rPr>
        <w:t>投标人基本情况表</w:t>
      </w:r>
    </w:p>
    <w:tbl>
      <w:tblPr>
        <w:tblStyle w:val="26"/>
        <w:tblW w:w="9517" w:type="dxa"/>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2358"/>
        <w:gridCol w:w="765"/>
        <w:gridCol w:w="1192"/>
        <w:gridCol w:w="543"/>
        <w:gridCol w:w="2917"/>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9517" w:type="dxa"/>
            <w:gridSpan w:val="6"/>
            <w:tcBorders>
              <w:top w:val="thinThickSmallGap" w:color="auto" w:sz="12" w:space="0"/>
            </w:tcBorders>
            <w:noWrap/>
            <w:vAlign w:val="center"/>
          </w:tcPr>
          <w:p>
            <w:pPr>
              <w:snapToGrid w:val="0"/>
              <w:spacing w:line="460" w:lineRule="exact"/>
              <w:ind w:firstLine="0" w:firstLineChars="0"/>
              <w:jc w:val="center"/>
              <w:rPr>
                <w:rFonts w:ascii="宋体" w:hAnsi="宋体"/>
                <w:sz w:val="24"/>
                <w:szCs w:val="24"/>
              </w:rPr>
            </w:pPr>
            <w:r>
              <w:rPr>
                <w:rFonts w:hint="eastAsia" w:ascii="宋体" w:hAnsi="宋体"/>
                <w:sz w:val="24"/>
                <w:szCs w:val="24"/>
              </w:rPr>
              <w:t>投标人信息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企业名称</w:t>
            </w:r>
          </w:p>
        </w:tc>
        <w:tc>
          <w:tcPr>
            <w:tcW w:w="7775" w:type="dxa"/>
            <w:gridSpan w:val="5"/>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联合体投标</w:t>
            </w:r>
          </w:p>
        </w:tc>
        <w:tc>
          <w:tcPr>
            <w:tcW w:w="2358"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是□否□</w:t>
            </w:r>
          </w:p>
        </w:tc>
        <w:tc>
          <w:tcPr>
            <w:tcW w:w="1957" w:type="dxa"/>
            <w:gridSpan w:val="2"/>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联合体成员单位</w:t>
            </w:r>
          </w:p>
        </w:tc>
        <w:tc>
          <w:tcPr>
            <w:tcW w:w="3460" w:type="dxa"/>
            <w:gridSpan w:val="2"/>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性质</w:t>
            </w:r>
          </w:p>
        </w:tc>
        <w:tc>
          <w:tcPr>
            <w:tcW w:w="7775" w:type="dxa"/>
            <w:gridSpan w:val="5"/>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国有□国有控股□私营□事业单位□</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jc w:val="left"/>
              <w:rPr>
                <w:rFonts w:ascii="宋体" w:hAnsi="宋体"/>
                <w:sz w:val="24"/>
                <w:szCs w:val="24"/>
              </w:rPr>
            </w:pPr>
            <w:r>
              <w:rPr>
                <w:rFonts w:hint="eastAsia" w:ascii="宋体" w:hAnsi="宋体"/>
                <w:sz w:val="24"/>
                <w:szCs w:val="24"/>
              </w:rPr>
              <w:t>统一社会信用代码</w:t>
            </w:r>
          </w:p>
        </w:tc>
        <w:tc>
          <w:tcPr>
            <w:tcW w:w="3123" w:type="dxa"/>
            <w:gridSpan w:val="2"/>
            <w:noWrap/>
            <w:vAlign w:val="center"/>
          </w:tcPr>
          <w:p>
            <w:pPr>
              <w:snapToGrid w:val="0"/>
              <w:spacing w:line="460" w:lineRule="exact"/>
              <w:ind w:firstLine="0" w:firstLineChars="0"/>
              <w:rPr>
                <w:rFonts w:ascii="宋体" w:hAnsi="宋体"/>
                <w:sz w:val="24"/>
                <w:szCs w:val="24"/>
              </w:rPr>
            </w:pPr>
          </w:p>
        </w:tc>
        <w:tc>
          <w:tcPr>
            <w:tcW w:w="1735" w:type="dxa"/>
            <w:gridSpan w:val="2"/>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注册资本</w:t>
            </w:r>
          </w:p>
        </w:tc>
        <w:tc>
          <w:tcPr>
            <w:tcW w:w="2917" w:type="dxa"/>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法定代表人</w:t>
            </w:r>
          </w:p>
        </w:tc>
        <w:tc>
          <w:tcPr>
            <w:tcW w:w="3123" w:type="dxa"/>
            <w:gridSpan w:val="2"/>
            <w:noWrap/>
            <w:vAlign w:val="center"/>
          </w:tcPr>
          <w:p>
            <w:pPr>
              <w:snapToGrid w:val="0"/>
              <w:spacing w:line="460" w:lineRule="exact"/>
              <w:ind w:firstLine="0" w:firstLineChars="0"/>
              <w:rPr>
                <w:rFonts w:ascii="宋体" w:hAnsi="宋体"/>
                <w:sz w:val="24"/>
                <w:szCs w:val="24"/>
              </w:rPr>
            </w:pPr>
          </w:p>
        </w:tc>
        <w:tc>
          <w:tcPr>
            <w:tcW w:w="1735" w:type="dxa"/>
            <w:gridSpan w:val="2"/>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身份证号码</w:t>
            </w:r>
          </w:p>
        </w:tc>
        <w:tc>
          <w:tcPr>
            <w:tcW w:w="2917" w:type="dxa"/>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通信地址</w:t>
            </w:r>
          </w:p>
        </w:tc>
        <w:tc>
          <w:tcPr>
            <w:tcW w:w="3123" w:type="dxa"/>
            <w:gridSpan w:val="2"/>
            <w:noWrap/>
            <w:vAlign w:val="center"/>
          </w:tcPr>
          <w:p>
            <w:pPr>
              <w:snapToGrid w:val="0"/>
              <w:spacing w:line="460" w:lineRule="exact"/>
              <w:ind w:firstLine="0" w:firstLineChars="0"/>
              <w:rPr>
                <w:rFonts w:ascii="宋体" w:hAnsi="宋体"/>
                <w:sz w:val="24"/>
                <w:szCs w:val="24"/>
              </w:rPr>
            </w:pPr>
          </w:p>
        </w:tc>
        <w:tc>
          <w:tcPr>
            <w:tcW w:w="1735" w:type="dxa"/>
            <w:gridSpan w:val="2"/>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邮政编码</w:t>
            </w:r>
          </w:p>
        </w:tc>
        <w:tc>
          <w:tcPr>
            <w:tcW w:w="2917" w:type="dxa"/>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公司电话</w:t>
            </w:r>
          </w:p>
        </w:tc>
        <w:tc>
          <w:tcPr>
            <w:tcW w:w="3123" w:type="dxa"/>
            <w:gridSpan w:val="2"/>
            <w:noWrap/>
            <w:vAlign w:val="center"/>
          </w:tcPr>
          <w:p>
            <w:pPr>
              <w:snapToGrid w:val="0"/>
              <w:spacing w:line="460" w:lineRule="exact"/>
              <w:ind w:firstLine="0" w:firstLineChars="0"/>
              <w:rPr>
                <w:rFonts w:ascii="宋体" w:hAnsi="宋体"/>
                <w:sz w:val="24"/>
                <w:szCs w:val="24"/>
              </w:rPr>
            </w:pPr>
          </w:p>
        </w:tc>
        <w:tc>
          <w:tcPr>
            <w:tcW w:w="1735" w:type="dxa"/>
            <w:gridSpan w:val="2"/>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传真</w:t>
            </w:r>
          </w:p>
        </w:tc>
        <w:tc>
          <w:tcPr>
            <w:tcW w:w="2917" w:type="dxa"/>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公司网址</w:t>
            </w:r>
          </w:p>
        </w:tc>
        <w:tc>
          <w:tcPr>
            <w:tcW w:w="3123" w:type="dxa"/>
            <w:gridSpan w:val="2"/>
            <w:noWrap/>
            <w:vAlign w:val="center"/>
          </w:tcPr>
          <w:p>
            <w:pPr>
              <w:snapToGrid w:val="0"/>
              <w:spacing w:line="460" w:lineRule="exact"/>
              <w:ind w:firstLine="0" w:firstLineChars="0"/>
              <w:rPr>
                <w:rFonts w:ascii="宋体" w:hAnsi="宋体"/>
                <w:sz w:val="24"/>
                <w:szCs w:val="24"/>
              </w:rPr>
            </w:pPr>
          </w:p>
        </w:tc>
        <w:tc>
          <w:tcPr>
            <w:tcW w:w="1735" w:type="dxa"/>
            <w:gridSpan w:val="2"/>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电子邮箱</w:t>
            </w:r>
          </w:p>
        </w:tc>
        <w:tc>
          <w:tcPr>
            <w:tcW w:w="2917" w:type="dxa"/>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jc w:val="left"/>
              <w:rPr>
                <w:rFonts w:ascii="宋体" w:hAnsi="宋体"/>
                <w:sz w:val="24"/>
                <w:szCs w:val="24"/>
              </w:rPr>
            </w:pPr>
            <w:r>
              <w:rPr>
                <w:rFonts w:hint="eastAsia" w:ascii="宋体" w:hAnsi="宋体"/>
                <w:sz w:val="24"/>
                <w:szCs w:val="24"/>
              </w:rPr>
              <w:t>开户银行及账号</w:t>
            </w:r>
          </w:p>
        </w:tc>
        <w:tc>
          <w:tcPr>
            <w:tcW w:w="7775" w:type="dxa"/>
            <w:gridSpan w:val="5"/>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jc w:val="left"/>
              <w:rPr>
                <w:rFonts w:ascii="宋体" w:hAnsi="宋体"/>
                <w:sz w:val="24"/>
                <w:szCs w:val="24"/>
              </w:rPr>
            </w:pPr>
            <w:r>
              <w:rPr>
                <w:rFonts w:hint="eastAsia" w:ascii="宋体" w:hAnsi="宋体"/>
                <w:sz w:val="24"/>
                <w:szCs w:val="24"/>
              </w:rPr>
              <w:t>人员情况</w:t>
            </w:r>
          </w:p>
        </w:tc>
        <w:tc>
          <w:tcPr>
            <w:tcW w:w="7775" w:type="dxa"/>
            <w:gridSpan w:val="5"/>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jc w:val="left"/>
              <w:rPr>
                <w:rFonts w:ascii="宋体" w:hAnsi="宋体"/>
                <w:sz w:val="24"/>
                <w:szCs w:val="24"/>
              </w:rPr>
            </w:pPr>
            <w:r>
              <w:rPr>
                <w:rFonts w:hint="eastAsia" w:ascii="宋体" w:hAnsi="宋体"/>
                <w:sz w:val="24"/>
                <w:szCs w:val="24"/>
              </w:rPr>
              <w:t>企业资质</w:t>
            </w:r>
          </w:p>
        </w:tc>
        <w:tc>
          <w:tcPr>
            <w:tcW w:w="7775" w:type="dxa"/>
            <w:gridSpan w:val="5"/>
            <w:noWrap/>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line="460" w:lineRule="exact"/>
              <w:ind w:firstLine="0" w:firstLineChars="0"/>
              <w:jc w:val="left"/>
              <w:rPr>
                <w:rFonts w:ascii="宋体" w:hAnsi="宋体" w:cs="楷体"/>
                <w:b/>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jc w:val="left"/>
              <w:rPr>
                <w:rFonts w:ascii="宋体" w:hAnsi="宋体"/>
                <w:sz w:val="24"/>
                <w:szCs w:val="24"/>
              </w:rPr>
            </w:pPr>
            <w:r>
              <w:rPr>
                <w:rFonts w:hint="eastAsia" w:ascii="宋体" w:hAnsi="宋体"/>
                <w:sz w:val="24"/>
                <w:szCs w:val="24"/>
              </w:rPr>
              <w:t>企业认证</w:t>
            </w:r>
          </w:p>
        </w:tc>
        <w:tc>
          <w:tcPr>
            <w:tcW w:w="7775" w:type="dxa"/>
            <w:gridSpan w:val="5"/>
            <w:noWrap/>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line="460" w:lineRule="exact"/>
              <w:ind w:firstLine="0" w:firstLineChars="0"/>
              <w:jc w:val="left"/>
              <w:rPr>
                <w:rFonts w:ascii="宋体" w:hAnsi="宋体" w:cs="楷体"/>
                <w:b/>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jc w:val="left"/>
              <w:rPr>
                <w:rFonts w:ascii="宋体" w:hAnsi="宋体"/>
                <w:sz w:val="24"/>
                <w:szCs w:val="24"/>
              </w:rPr>
            </w:pPr>
            <w:r>
              <w:rPr>
                <w:rFonts w:hint="eastAsia" w:ascii="宋体" w:hAnsi="宋体"/>
                <w:sz w:val="24"/>
                <w:szCs w:val="24"/>
              </w:rPr>
              <w:t>企业获奖（如有）</w:t>
            </w:r>
          </w:p>
        </w:tc>
        <w:tc>
          <w:tcPr>
            <w:tcW w:w="7775" w:type="dxa"/>
            <w:gridSpan w:val="5"/>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备注</w:t>
            </w:r>
          </w:p>
        </w:tc>
        <w:tc>
          <w:tcPr>
            <w:tcW w:w="7775" w:type="dxa"/>
            <w:gridSpan w:val="5"/>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9517" w:type="dxa"/>
            <w:gridSpan w:val="6"/>
            <w:noWrap/>
            <w:vAlign w:val="center"/>
          </w:tcPr>
          <w:p>
            <w:pPr>
              <w:snapToGrid w:val="0"/>
              <w:spacing w:line="460" w:lineRule="exact"/>
              <w:ind w:firstLine="0" w:firstLineChars="0"/>
              <w:jc w:val="center"/>
              <w:rPr>
                <w:rFonts w:ascii="宋体" w:hAnsi="宋体"/>
                <w:sz w:val="24"/>
                <w:szCs w:val="24"/>
              </w:rPr>
            </w:pPr>
            <w:r>
              <w:rPr>
                <w:rFonts w:hint="eastAsia" w:ascii="宋体" w:hAnsi="宋体"/>
                <w:sz w:val="24"/>
                <w:szCs w:val="24"/>
              </w:rPr>
              <w:t>投标人联系人信息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姓名</w:t>
            </w:r>
          </w:p>
        </w:tc>
        <w:tc>
          <w:tcPr>
            <w:tcW w:w="3123" w:type="dxa"/>
            <w:gridSpan w:val="2"/>
            <w:noWrap/>
            <w:vAlign w:val="center"/>
          </w:tcPr>
          <w:p>
            <w:pPr>
              <w:snapToGrid w:val="0"/>
              <w:spacing w:line="460" w:lineRule="exact"/>
              <w:ind w:firstLine="0" w:firstLineChars="0"/>
              <w:rPr>
                <w:rFonts w:ascii="宋体" w:hAnsi="宋体"/>
                <w:sz w:val="24"/>
                <w:szCs w:val="24"/>
              </w:rPr>
            </w:pPr>
          </w:p>
        </w:tc>
        <w:tc>
          <w:tcPr>
            <w:tcW w:w="1735" w:type="dxa"/>
            <w:gridSpan w:val="2"/>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移动电话</w:t>
            </w:r>
          </w:p>
        </w:tc>
        <w:tc>
          <w:tcPr>
            <w:tcW w:w="2917" w:type="dxa"/>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1742" w:type="dxa"/>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固定电话</w:t>
            </w:r>
          </w:p>
        </w:tc>
        <w:tc>
          <w:tcPr>
            <w:tcW w:w="3123" w:type="dxa"/>
            <w:gridSpan w:val="2"/>
            <w:noWrap/>
            <w:vAlign w:val="center"/>
          </w:tcPr>
          <w:p>
            <w:pPr>
              <w:snapToGrid w:val="0"/>
              <w:spacing w:line="460" w:lineRule="exact"/>
              <w:ind w:firstLine="0" w:firstLineChars="0"/>
              <w:rPr>
                <w:rFonts w:ascii="宋体" w:hAnsi="宋体"/>
                <w:sz w:val="24"/>
                <w:szCs w:val="24"/>
              </w:rPr>
            </w:pPr>
          </w:p>
        </w:tc>
        <w:tc>
          <w:tcPr>
            <w:tcW w:w="1735" w:type="dxa"/>
            <w:gridSpan w:val="2"/>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电子邮箱</w:t>
            </w:r>
          </w:p>
        </w:tc>
        <w:tc>
          <w:tcPr>
            <w:tcW w:w="2917" w:type="dxa"/>
            <w:noWrap/>
            <w:vAlign w:val="center"/>
          </w:tcPr>
          <w:p>
            <w:pPr>
              <w:snapToGrid w:val="0"/>
              <w:spacing w:line="460" w:lineRule="exact"/>
              <w:ind w:firstLine="0" w:firstLineChars="0"/>
              <w:rPr>
                <w:rFonts w:ascii="宋体" w:hAnsi="宋体"/>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9517" w:type="dxa"/>
            <w:gridSpan w:val="6"/>
            <w:tcBorders>
              <w:bottom w:val="thinThickSmallGap" w:color="auto" w:sz="12" w:space="0"/>
            </w:tcBorders>
            <w:noWrap/>
            <w:vAlign w:val="center"/>
          </w:tcPr>
          <w:p>
            <w:pPr>
              <w:snapToGrid w:val="0"/>
              <w:spacing w:line="460" w:lineRule="exact"/>
              <w:ind w:firstLine="0" w:firstLineChars="0"/>
              <w:rPr>
                <w:rFonts w:ascii="宋体" w:hAnsi="宋体"/>
                <w:sz w:val="24"/>
                <w:szCs w:val="24"/>
              </w:rPr>
            </w:pPr>
            <w:r>
              <w:rPr>
                <w:rFonts w:hint="eastAsia" w:ascii="宋体" w:hAnsi="宋体"/>
                <w:sz w:val="24"/>
                <w:szCs w:val="24"/>
              </w:rPr>
              <w:t>企业简介：（可另附页或企业对外宣传手册，如有附后）</w:t>
            </w:r>
          </w:p>
        </w:tc>
      </w:tr>
    </w:tbl>
    <w:p>
      <w:pPr>
        <w:adjustRightInd w:val="0"/>
        <w:snapToGrid w:val="0"/>
        <w:ind w:firstLine="482"/>
        <w:textAlignment w:val="baseline"/>
        <w:rPr>
          <w:rFonts w:ascii="宋体" w:hAnsi="宋体"/>
          <w:b/>
          <w:bCs/>
          <w:sz w:val="24"/>
          <w:szCs w:val="24"/>
        </w:rPr>
      </w:pPr>
      <w:r>
        <w:rPr>
          <w:rFonts w:hint="eastAsia" w:ascii="宋体" w:hAnsi="宋体"/>
          <w:b/>
          <w:bCs/>
          <w:sz w:val="24"/>
          <w:szCs w:val="24"/>
        </w:rPr>
        <w:t>（后附上与评标相关的投标人证书荣誉等相关证书扫描件加盖CA签章）</w:t>
      </w:r>
    </w:p>
    <w:p>
      <w:pPr>
        <w:ind w:right="-21" w:rightChars="-10" w:firstLine="4800" w:firstLineChars="2000"/>
        <w:rPr>
          <w:rFonts w:ascii="宋体" w:hAnsi="宋体"/>
          <w:color w:val="000000"/>
          <w:sz w:val="24"/>
          <w:szCs w:val="24"/>
        </w:rPr>
      </w:pPr>
      <w:r>
        <w:rPr>
          <w:rFonts w:hint="eastAsia" w:ascii="宋体" w:hAnsi="宋体"/>
          <w:color w:val="000000"/>
          <w:sz w:val="24"/>
          <w:szCs w:val="24"/>
        </w:rPr>
        <w:t>投标人（盖章）：</w:t>
      </w:r>
    </w:p>
    <w:p>
      <w:pPr>
        <w:ind w:right="-21" w:rightChars="-10" w:firstLine="480"/>
        <w:jc w:val="center"/>
        <w:rPr>
          <w:rFonts w:ascii="宋体" w:hAnsi="宋体"/>
          <w:color w:val="000000"/>
          <w:sz w:val="24"/>
          <w:szCs w:val="24"/>
        </w:rPr>
      </w:pPr>
      <w:r>
        <w:rPr>
          <w:rFonts w:hint="eastAsia" w:ascii="宋体" w:hAnsi="宋体"/>
          <w:color w:val="000000"/>
          <w:sz w:val="24"/>
          <w:szCs w:val="24"/>
        </w:rPr>
        <w:t>投标人代表（签字或盖章）：</w:t>
      </w:r>
    </w:p>
    <w:p>
      <w:pPr>
        <w:ind w:firstLine="4800" w:firstLineChars="2000"/>
        <w:rPr>
          <w:kern w:val="0"/>
          <w:sz w:val="24"/>
          <w:szCs w:val="24"/>
        </w:rPr>
      </w:pPr>
      <w:r>
        <w:rPr>
          <w:rFonts w:hint="eastAsia" w:ascii="宋体" w:hAnsi="宋体"/>
          <w:color w:val="000000"/>
          <w:sz w:val="24"/>
          <w:szCs w:val="24"/>
        </w:rPr>
        <w:t>日    期：</w:t>
      </w:r>
    </w:p>
    <w:p>
      <w:pPr>
        <w:spacing w:beforeLines="50" w:after="50" w:line="460" w:lineRule="exact"/>
        <w:ind w:right="600" w:firstLine="170" w:firstLineChars="71"/>
        <w:jc w:val="left"/>
        <w:rPr>
          <w:rFonts w:ascii="宋体" w:hAnsi="宋体" w:cs="宋体"/>
          <w:color w:val="000000"/>
          <w:sz w:val="24"/>
          <w:szCs w:val="24"/>
          <w:u w:val="single"/>
        </w:rPr>
        <w:sectPr>
          <w:footerReference r:id="rId11" w:type="default"/>
          <w:pgSz w:w="11906" w:h="16838"/>
          <w:pgMar w:top="1558" w:right="1531" w:bottom="468" w:left="1531" w:header="851" w:footer="851" w:gutter="0"/>
          <w:pgNumType w:chapStyle="1" w:chapSep="colon"/>
          <w:cols w:space="720" w:num="1"/>
        </w:sectPr>
      </w:pPr>
    </w:p>
    <w:p>
      <w:pPr>
        <w:snapToGrid w:val="0"/>
        <w:spacing w:before="50"/>
        <w:ind w:firstLine="0" w:firstLineChars="0"/>
        <w:jc w:val="left"/>
        <w:rPr>
          <w:rFonts w:ascii="宋体" w:hAnsi="宋体" w:cs="宋体"/>
          <w:b/>
          <w:color w:val="000000"/>
          <w:sz w:val="28"/>
          <w:szCs w:val="28"/>
        </w:rPr>
      </w:pPr>
      <w:r>
        <w:rPr>
          <w:rFonts w:hint="eastAsia" w:ascii="宋体" w:hAnsi="宋体" w:cs="宋体"/>
          <w:b/>
          <w:color w:val="000000"/>
          <w:sz w:val="28"/>
          <w:szCs w:val="28"/>
        </w:rPr>
        <w:t>附件8：</w:t>
      </w:r>
    </w:p>
    <w:p>
      <w:pPr>
        <w:snapToGrid w:val="0"/>
        <w:spacing w:before="50" w:after="50"/>
        <w:ind w:firstLine="562"/>
        <w:jc w:val="center"/>
        <w:rPr>
          <w:rFonts w:ascii="宋体" w:hAnsi="宋体" w:cs="宋体"/>
          <w:b/>
          <w:color w:val="000000"/>
          <w:sz w:val="28"/>
          <w:szCs w:val="28"/>
        </w:rPr>
      </w:pPr>
      <w:r>
        <w:rPr>
          <w:rFonts w:hint="eastAsia" w:ascii="宋体" w:hAnsi="宋体" w:cs="宋体"/>
          <w:b/>
          <w:color w:val="000000"/>
          <w:sz w:val="28"/>
          <w:szCs w:val="28"/>
        </w:rPr>
        <w:t>投标人类似项目实施情况一览表</w:t>
      </w:r>
    </w:p>
    <w:p>
      <w:pPr>
        <w:ind w:firstLine="480"/>
        <w:rPr>
          <w:rFonts w:ascii="宋体"/>
          <w:bCs/>
          <w:sz w:val="24"/>
          <w:szCs w:val="24"/>
        </w:rPr>
      </w:pPr>
      <w:r>
        <w:rPr>
          <w:rFonts w:hint="eastAsia" w:ascii="宋体"/>
          <w:sz w:val="24"/>
          <w:szCs w:val="24"/>
        </w:rPr>
        <w:t xml:space="preserve">项目名称：                                             </w:t>
      </w:r>
      <w:r>
        <w:rPr>
          <w:rFonts w:hint="eastAsia" w:ascii="宋体" w:hAnsi="宋体"/>
          <w:sz w:val="24"/>
          <w:szCs w:val="24"/>
        </w:rPr>
        <w:t>项目编号：</w:t>
      </w:r>
    </w:p>
    <w:tbl>
      <w:tblPr>
        <w:tblStyle w:val="26"/>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103"/>
        <w:gridCol w:w="32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35" w:hRule="atLeast"/>
        </w:trPr>
        <w:tc>
          <w:tcPr>
            <w:tcW w:w="262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rFonts w:ascii="宋体" w:hAnsi="宋体" w:cs="宋体"/>
                <w:color w:val="000000"/>
                <w:sz w:val="24"/>
                <w:szCs w:val="24"/>
              </w:rPr>
            </w:pPr>
            <w:r>
              <w:rPr>
                <w:rFonts w:hint="eastAsia" w:ascii="宋体" w:hAnsi="宋体" w:cs="宋体"/>
                <w:color w:val="000000"/>
                <w:sz w:val="24"/>
                <w:szCs w:val="24"/>
              </w:rPr>
              <w:t>采购单位名称</w:t>
            </w: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rFonts w:ascii="宋体" w:hAnsi="宋体" w:cs="宋体"/>
                <w:color w:val="000000"/>
                <w:sz w:val="24"/>
                <w:szCs w:val="24"/>
              </w:rPr>
            </w:pPr>
            <w:r>
              <w:rPr>
                <w:rFonts w:hint="eastAsia" w:ascii="宋体" w:hAnsi="宋体" w:cs="宋体"/>
                <w:color w:val="000000"/>
                <w:sz w:val="24"/>
                <w:szCs w:val="24"/>
              </w:rPr>
              <w:t>设备或项目名称</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 w:val="24"/>
                <w:szCs w:val="24"/>
              </w:rPr>
            </w:pPr>
            <w:r>
              <w:rPr>
                <w:rFonts w:hint="eastAsia" w:ascii="宋体" w:hAnsi="宋体" w:cs="宋体"/>
                <w:color w:val="000000"/>
                <w:sz w:val="24"/>
                <w:szCs w:val="24"/>
              </w:rPr>
              <w:t>采购</w:t>
            </w:r>
          </w:p>
          <w:p>
            <w:pPr>
              <w:snapToGrid w:val="0"/>
              <w:ind w:firstLine="0" w:firstLineChars="0"/>
              <w:jc w:val="center"/>
              <w:rPr>
                <w:rFonts w:ascii="宋体" w:hAnsi="宋体" w:cs="宋体"/>
                <w:color w:val="000000"/>
                <w:sz w:val="24"/>
                <w:szCs w:val="24"/>
              </w:rPr>
            </w:pPr>
            <w:r>
              <w:rPr>
                <w:rFonts w:hint="eastAsia" w:ascii="宋体" w:hAnsi="宋体" w:cs="宋体"/>
                <w:color w:val="000000"/>
                <w:sz w:val="24"/>
                <w:szCs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ind w:firstLine="120" w:firstLineChars="50"/>
              <w:rPr>
                <w:rFonts w:ascii="宋体" w:hAnsi="宋体" w:cs="宋体"/>
                <w:color w:val="000000"/>
                <w:sz w:val="24"/>
                <w:szCs w:val="24"/>
              </w:rPr>
            </w:pPr>
            <w:r>
              <w:rPr>
                <w:rFonts w:hint="eastAsia" w:ascii="宋体" w:hAnsi="宋体" w:cs="宋体"/>
                <w:color w:val="000000"/>
                <w:sz w:val="24"/>
                <w:szCs w:val="24"/>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 w:val="24"/>
                <w:szCs w:val="24"/>
              </w:rPr>
            </w:pPr>
            <w:r>
              <w:rPr>
                <w:rFonts w:hint="eastAsia" w:ascii="宋体" w:hAnsi="宋体" w:cs="宋体"/>
                <w:color w:val="000000"/>
                <w:sz w:val="24"/>
                <w:szCs w:val="24"/>
              </w:rPr>
              <w:t>合同金额</w:t>
            </w:r>
          </w:p>
          <w:p>
            <w:pPr>
              <w:snapToGrid w:val="0"/>
              <w:ind w:firstLine="0" w:firstLineChars="0"/>
              <w:rPr>
                <w:rFonts w:ascii="宋体" w:hAnsi="宋体" w:cs="宋体"/>
                <w:color w:val="000000"/>
                <w:sz w:val="24"/>
                <w:szCs w:val="24"/>
              </w:rPr>
            </w:pPr>
            <w:r>
              <w:rPr>
                <w:rFonts w:hint="eastAsia" w:ascii="宋体" w:hAnsi="宋体" w:cs="宋体"/>
                <w:color w:val="000000"/>
                <w:sz w:val="24"/>
                <w:szCs w:val="24"/>
              </w:rPr>
              <w:t>（万元）</w:t>
            </w:r>
          </w:p>
        </w:tc>
        <w:tc>
          <w:tcPr>
            <w:tcW w:w="1103" w:type="dxa"/>
            <w:tcBorders>
              <w:top w:val="single" w:color="auto" w:sz="4" w:space="0"/>
              <w:left w:val="single" w:color="auto" w:sz="4" w:space="0"/>
              <w:bottom w:val="single" w:color="auto" w:sz="4" w:space="0"/>
              <w:right w:val="single" w:color="auto" w:sz="4" w:space="0"/>
            </w:tcBorders>
            <w:vAlign w:val="center"/>
          </w:tcPr>
          <w:p>
            <w:pPr>
              <w:snapToGrid w:val="0"/>
              <w:ind w:firstLine="120" w:firstLineChars="50"/>
              <w:rPr>
                <w:rFonts w:ascii="宋体" w:hAnsi="宋体" w:cs="宋体"/>
                <w:color w:val="000000"/>
                <w:sz w:val="24"/>
                <w:szCs w:val="24"/>
              </w:rPr>
            </w:pPr>
            <w:r>
              <w:rPr>
                <w:rFonts w:hint="eastAsia" w:ascii="宋体" w:hAnsi="宋体" w:cs="宋体"/>
                <w:color w:val="000000"/>
                <w:sz w:val="24"/>
                <w:szCs w:val="24"/>
              </w:rPr>
              <w:t>合同</w:t>
            </w:r>
          </w:p>
        </w:tc>
        <w:tc>
          <w:tcPr>
            <w:tcW w:w="32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 w:val="24"/>
                <w:szCs w:val="24"/>
              </w:rPr>
            </w:pPr>
            <w:r>
              <w:rPr>
                <w:rFonts w:hint="eastAsia" w:ascii="宋体" w:hAnsi="宋体" w:cs="宋体"/>
                <w:color w:val="000000"/>
                <w:sz w:val="24"/>
                <w:szCs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321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321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321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c>
          <w:tcPr>
            <w:tcW w:w="321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center"/>
              <w:rPr>
                <w:rFonts w:ascii="宋体" w:hAnsi="宋体" w:cs="宋体"/>
                <w:color w:val="000000"/>
                <w:sz w:val="24"/>
                <w:szCs w:val="24"/>
              </w:rPr>
            </w:pPr>
            <w:r>
              <w:rPr>
                <w:rFonts w:hint="eastAsia" w:ascii="宋体" w:hAnsi="宋体" w:cs="宋体"/>
                <w:color w:val="000000"/>
                <w:sz w:val="24"/>
                <w:szCs w:val="24"/>
              </w:rPr>
              <w:t>备注</w:t>
            </w:r>
          </w:p>
        </w:tc>
        <w:tc>
          <w:tcPr>
            <w:tcW w:w="11340" w:type="dxa"/>
            <w:gridSpan w:val="6"/>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olor w:val="000000"/>
                <w:sz w:val="24"/>
                <w:szCs w:val="24"/>
              </w:rPr>
            </w:pPr>
            <w:r>
              <w:rPr>
                <w:rFonts w:hint="eastAsia" w:ascii="宋体" w:hAnsi="宋体"/>
                <w:sz w:val="24"/>
                <w:szCs w:val="24"/>
              </w:rPr>
              <w:t>提供</w:t>
            </w:r>
            <w:r>
              <w:rPr>
                <w:rFonts w:hint="eastAsia" w:ascii="宋体" w:hAnsi="宋体" w:cs="Arial"/>
                <w:sz w:val="24"/>
                <w:szCs w:val="24"/>
              </w:rPr>
              <w:t>合同及中标通知书原件扫描件加盖CA签章。</w:t>
            </w:r>
          </w:p>
        </w:tc>
      </w:tr>
    </w:tbl>
    <w:p>
      <w:pPr>
        <w:ind w:right="-21" w:rightChars="-10" w:firstLine="4800" w:firstLineChars="2000"/>
        <w:rPr>
          <w:rFonts w:ascii="宋体" w:hAnsi="宋体"/>
          <w:color w:val="000000"/>
          <w:sz w:val="24"/>
          <w:szCs w:val="24"/>
        </w:rPr>
      </w:pPr>
      <w:r>
        <w:rPr>
          <w:rFonts w:hint="eastAsia" w:ascii="宋体" w:hAnsi="宋体"/>
          <w:color w:val="000000"/>
          <w:sz w:val="24"/>
          <w:szCs w:val="24"/>
        </w:rPr>
        <w:t>投标人（盖章）：</w:t>
      </w:r>
    </w:p>
    <w:p>
      <w:pPr>
        <w:ind w:right="-21" w:rightChars="-10" w:firstLine="3840" w:firstLineChars="1600"/>
        <w:rPr>
          <w:rFonts w:ascii="宋体" w:hAnsi="宋体"/>
          <w:color w:val="000000"/>
          <w:sz w:val="24"/>
          <w:szCs w:val="24"/>
        </w:rPr>
      </w:pPr>
      <w:r>
        <w:rPr>
          <w:rFonts w:hint="eastAsia" w:ascii="宋体" w:hAnsi="宋体"/>
          <w:color w:val="000000"/>
          <w:sz w:val="24"/>
          <w:szCs w:val="24"/>
        </w:rPr>
        <w:t>投标人代表（签字或盖章）：</w:t>
      </w:r>
    </w:p>
    <w:p>
      <w:pPr>
        <w:ind w:firstLine="4800" w:firstLineChars="2000"/>
        <w:rPr>
          <w:kern w:val="0"/>
          <w:szCs w:val="21"/>
        </w:rPr>
      </w:pPr>
      <w:r>
        <w:rPr>
          <w:rFonts w:hint="eastAsia" w:ascii="宋体" w:hAnsi="宋体"/>
          <w:color w:val="000000"/>
          <w:sz w:val="24"/>
          <w:szCs w:val="24"/>
        </w:rPr>
        <w:t>日    期：</w:t>
      </w:r>
    </w:p>
    <w:p>
      <w:pPr>
        <w:widowControl/>
        <w:ind w:firstLine="198" w:firstLineChars="66"/>
        <w:jc w:val="left"/>
        <w:rPr>
          <w:rFonts w:ascii="宋体" w:hAnsi="宋体" w:cs="宋体"/>
          <w:color w:val="000000"/>
          <w:sz w:val="30"/>
          <w:szCs w:val="30"/>
        </w:rPr>
        <w:sectPr>
          <w:pgSz w:w="16838" w:h="11906" w:orient="landscape"/>
          <w:pgMar w:top="1797" w:right="1474" w:bottom="1797" w:left="1247" w:header="851" w:footer="851" w:gutter="0"/>
          <w:cols w:space="720" w:num="1"/>
        </w:sectPr>
      </w:pPr>
    </w:p>
    <w:p>
      <w:pPr>
        <w:spacing w:line="420" w:lineRule="exact"/>
        <w:ind w:firstLine="0" w:firstLineChars="0"/>
        <w:jc w:val="center"/>
        <w:rPr>
          <w:rFonts w:ascii="宋体" w:hAnsi="宋体"/>
          <w:b/>
          <w:bCs/>
          <w:color w:val="000000"/>
          <w:sz w:val="28"/>
          <w:szCs w:val="28"/>
        </w:rPr>
      </w:pPr>
    </w:p>
    <w:p>
      <w:pPr>
        <w:spacing w:line="420" w:lineRule="exact"/>
        <w:ind w:firstLine="0" w:firstLineChars="0"/>
        <w:jc w:val="center"/>
        <w:rPr>
          <w:rFonts w:ascii="宋体" w:cs="宋体"/>
          <w:b/>
          <w:sz w:val="32"/>
          <w:szCs w:val="32"/>
        </w:rPr>
      </w:pPr>
      <w:r>
        <w:rPr>
          <w:rFonts w:hint="eastAsia" w:ascii="宋体" w:hAnsi="宋体"/>
          <w:b/>
          <w:bCs/>
          <w:color w:val="000000"/>
          <w:sz w:val="28"/>
          <w:szCs w:val="28"/>
        </w:rPr>
        <w:t>报价</w:t>
      </w:r>
      <w:r>
        <w:rPr>
          <w:rFonts w:hint="eastAsia" w:ascii="宋体" w:hAnsi="宋体" w:cs="宋体"/>
          <w:b/>
          <w:sz w:val="32"/>
          <w:szCs w:val="32"/>
        </w:rPr>
        <w:t>文件文封面格式</w:t>
      </w:r>
    </w:p>
    <w:p>
      <w:pPr>
        <w:pStyle w:val="15"/>
        <w:spacing w:line="420" w:lineRule="exact"/>
        <w:ind w:left="105" w:leftChars="50" w:firstLine="3840" w:firstLineChars="1200"/>
        <w:jc w:val="left"/>
        <w:rPr>
          <w:rFonts w:ascii="宋体" w:hAnsi="宋体" w:eastAsia="宋体" w:cs="宋体"/>
        </w:rPr>
      </w:pPr>
    </w:p>
    <w:p>
      <w:pPr>
        <w:spacing w:line="420" w:lineRule="exact"/>
        <w:ind w:firstLine="1680"/>
        <w:jc w:val="center"/>
        <w:rPr>
          <w:rFonts w:ascii="宋体" w:cs="宋体"/>
          <w:sz w:val="84"/>
        </w:rPr>
      </w:pPr>
    </w:p>
    <w:p>
      <w:pPr>
        <w:spacing w:line="420" w:lineRule="exact"/>
        <w:ind w:firstLine="883"/>
        <w:rPr>
          <w:rFonts w:ascii="宋体" w:cs="宋体"/>
          <w:b/>
          <w:sz w:val="44"/>
          <w:szCs w:val="44"/>
        </w:rPr>
      </w:pPr>
    </w:p>
    <w:p>
      <w:pPr>
        <w:ind w:firstLine="420"/>
      </w:pPr>
    </w:p>
    <w:p>
      <w:pPr>
        <w:spacing w:line="240" w:lineRule="auto"/>
        <w:ind w:firstLine="0" w:firstLineChars="0"/>
        <w:jc w:val="center"/>
        <w:rPr>
          <w:rFonts w:ascii="宋体" w:cs="宋体"/>
          <w:b/>
          <w:bCs/>
          <w:sz w:val="72"/>
          <w:szCs w:val="72"/>
        </w:rPr>
      </w:pPr>
    </w:p>
    <w:p>
      <w:pPr>
        <w:spacing w:line="240" w:lineRule="auto"/>
        <w:ind w:firstLine="0" w:firstLineChars="0"/>
        <w:jc w:val="center"/>
        <w:rPr>
          <w:rFonts w:ascii="宋体" w:cs="宋体"/>
          <w:b/>
          <w:bCs/>
          <w:sz w:val="72"/>
          <w:szCs w:val="72"/>
        </w:rPr>
      </w:pPr>
      <w:r>
        <w:rPr>
          <w:rFonts w:hint="eastAsia" w:ascii="宋体" w:hAnsi="宋体" w:cs="宋体"/>
          <w:b/>
          <w:bCs/>
          <w:sz w:val="72"/>
          <w:szCs w:val="72"/>
        </w:rPr>
        <w:t>报价文件</w:t>
      </w:r>
    </w:p>
    <w:p>
      <w:pPr>
        <w:spacing w:line="240" w:lineRule="auto"/>
        <w:ind w:firstLine="883"/>
        <w:jc w:val="center"/>
        <w:rPr>
          <w:rFonts w:ascii="宋体" w:cs="宋体"/>
          <w:b/>
          <w:bCs/>
          <w:sz w:val="44"/>
          <w:szCs w:val="44"/>
        </w:rPr>
      </w:pPr>
    </w:p>
    <w:p>
      <w:pPr>
        <w:ind w:firstLine="0" w:firstLineChars="0"/>
      </w:pPr>
    </w:p>
    <w:p>
      <w:pPr>
        <w:ind w:firstLine="0" w:firstLineChars="0"/>
        <w:rPr>
          <w:rFonts w:ascii="宋体" w:cs="宋体"/>
        </w:rPr>
      </w:pPr>
    </w:p>
    <w:p>
      <w:pPr>
        <w:pStyle w:val="2"/>
        <w:ind w:firstLine="420"/>
      </w:pPr>
    </w:p>
    <w:p>
      <w:pPr>
        <w:pStyle w:val="2"/>
        <w:ind w:firstLine="420"/>
      </w:pPr>
    </w:p>
    <w:p>
      <w:pPr>
        <w:ind w:firstLine="420"/>
        <w:rPr>
          <w:rFonts w:ascii="宋体" w:cs="宋体"/>
        </w:rPr>
      </w:pPr>
    </w:p>
    <w:p>
      <w:pPr>
        <w:ind w:firstLine="640"/>
        <w:rPr>
          <w:rFonts w:ascii="宋体" w:cs="宋体"/>
          <w:sz w:val="32"/>
        </w:rPr>
      </w:pPr>
      <w:r>
        <w:rPr>
          <w:rFonts w:hint="eastAsia" w:ascii="宋体" w:hAnsi="宋体" w:cs="宋体"/>
          <w:sz w:val="32"/>
        </w:rPr>
        <w:t>项目名称：</w:t>
      </w:r>
      <w:r>
        <w:rPr>
          <w:rFonts w:hint="eastAsia" w:ascii="宋体" w:hAnsi="宋体" w:cs="宋体"/>
          <w:sz w:val="32"/>
          <w:u w:val="single"/>
        </w:rPr>
        <w:t>嵊州市农产品市场快速检测服务项目</w:t>
      </w:r>
    </w:p>
    <w:p>
      <w:pPr>
        <w:ind w:firstLine="640"/>
        <w:rPr>
          <w:rFonts w:ascii="宋体" w:hAnsi="宋体" w:cs="宋体"/>
          <w:sz w:val="32"/>
          <w:u w:val="single"/>
        </w:rPr>
      </w:pPr>
      <w:r>
        <w:rPr>
          <w:rFonts w:hint="eastAsia" w:ascii="宋体" w:hAnsi="宋体" w:cs="宋体"/>
          <w:sz w:val="32"/>
        </w:rPr>
        <w:t>项目编号：</w:t>
      </w:r>
      <w:r>
        <w:rPr>
          <w:rFonts w:hint="eastAsia" w:ascii="宋体" w:hAnsi="宋体" w:cs="宋体"/>
          <w:sz w:val="32"/>
          <w:u w:val="single"/>
        </w:rPr>
        <w:t>SXPZ-F20200710ZXX</w:t>
      </w:r>
    </w:p>
    <w:p>
      <w:pPr>
        <w:ind w:firstLine="640"/>
        <w:rPr>
          <w:rFonts w:ascii="宋体" w:cs="宋体"/>
          <w:sz w:val="32"/>
          <w:u w:val="single"/>
        </w:rPr>
      </w:pPr>
      <w:r>
        <w:rPr>
          <w:rFonts w:hint="eastAsia" w:ascii="宋体" w:hAnsi="宋体" w:cs="宋体"/>
          <w:sz w:val="32"/>
        </w:rPr>
        <w:t>投标人：</w:t>
      </w:r>
      <w:r>
        <w:rPr>
          <w:rFonts w:hint="eastAsia" w:ascii="宋体" w:hAnsi="宋体" w:cs="宋体"/>
          <w:sz w:val="32"/>
          <w:u w:val="single"/>
        </w:rPr>
        <w:t>（全称）（加盖公章）</w:t>
      </w:r>
    </w:p>
    <w:p>
      <w:pPr>
        <w:ind w:firstLine="640"/>
        <w:rPr>
          <w:rFonts w:ascii="宋体" w:cs="宋体"/>
          <w:sz w:val="32"/>
          <w:u w:val="single"/>
        </w:rPr>
      </w:pPr>
      <w:r>
        <w:rPr>
          <w:rFonts w:hint="eastAsia" w:ascii="宋体" w:hAnsi="宋体" w:cs="宋体"/>
          <w:sz w:val="32"/>
        </w:rPr>
        <w:t>法定代表人或授权代表人签字（或盖章）：</w:t>
      </w:r>
    </w:p>
    <w:p>
      <w:pPr>
        <w:ind w:firstLine="640"/>
        <w:rPr>
          <w:rFonts w:ascii="宋体" w:cs="宋体"/>
          <w:sz w:val="32"/>
          <w:u w:val="single"/>
        </w:rPr>
      </w:pPr>
      <w:r>
        <w:rPr>
          <w:rFonts w:hint="eastAsia" w:ascii="宋体" w:hAnsi="宋体" w:cs="宋体"/>
          <w:sz w:val="32"/>
        </w:rPr>
        <w:t>投标人地址：</w:t>
      </w:r>
    </w:p>
    <w:p>
      <w:pPr>
        <w:spacing w:line="420" w:lineRule="exact"/>
        <w:ind w:firstLine="420"/>
        <w:jc w:val="left"/>
        <w:rPr>
          <w:rFonts w:ascii="宋体" w:cs="宋体"/>
        </w:rPr>
      </w:pPr>
    </w:p>
    <w:p>
      <w:pPr>
        <w:ind w:firstLine="0" w:firstLineChars="0"/>
        <w:jc w:val="center"/>
        <w:rPr>
          <w:rFonts w:ascii="宋体" w:cs="宋体"/>
          <w:sz w:val="32"/>
        </w:rPr>
      </w:pPr>
      <w:r>
        <w:rPr>
          <w:rFonts w:hint="eastAsia" w:ascii="宋体" w:hAnsi="宋体" w:cs="宋体"/>
          <w:sz w:val="32"/>
        </w:rPr>
        <w:t>二〇二〇年月日</w:t>
      </w:r>
    </w:p>
    <w:p>
      <w:pPr>
        <w:snapToGrid w:val="0"/>
        <w:spacing w:before="50" w:afterLines="50" w:line="460" w:lineRule="exact"/>
        <w:ind w:firstLine="600"/>
        <w:jc w:val="left"/>
        <w:rPr>
          <w:rFonts w:ascii="宋体" w:hAnsi="宋体" w:cs="宋体"/>
          <w:color w:val="000000"/>
          <w:sz w:val="30"/>
          <w:szCs w:val="30"/>
        </w:rPr>
      </w:pPr>
    </w:p>
    <w:p>
      <w:pPr>
        <w:snapToGrid w:val="0"/>
        <w:spacing w:before="120" w:after="120" w:line="460" w:lineRule="exact"/>
        <w:ind w:firstLine="600"/>
        <w:rPr>
          <w:rFonts w:hAnsi="宋体" w:cs="宋体"/>
          <w:color w:val="000000"/>
          <w:sz w:val="30"/>
          <w:szCs w:val="30"/>
        </w:rPr>
      </w:pPr>
    </w:p>
    <w:p>
      <w:pPr>
        <w:snapToGrid w:val="0"/>
        <w:spacing w:before="120" w:after="120"/>
        <w:ind w:firstLine="600"/>
        <w:rPr>
          <w:rFonts w:hAnsi="宋体" w:cs="宋体"/>
          <w:b/>
          <w:sz w:val="28"/>
          <w:szCs w:val="28"/>
        </w:rPr>
      </w:pPr>
      <w:r>
        <w:rPr>
          <w:rFonts w:hint="eastAsia" w:hAnsi="宋体" w:cs="宋体"/>
          <w:color w:val="000000"/>
          <w:sz w:val="30"/>
          <w:szCs w:val="30"/>
        </w:rPr>
        <w:br w:type="page"/>
      </w:r>
      <w:r>
        <w:rPr>
          <w:rFonts w:hint="eastAsia" w:hAnsi="宋体" w:cs="宋体"/>
          <w:b/>
          <w:sz w:val="28"/>
          <w:szCs w:val="28"/>
        </w:rPr>
        <w:t>附件9：</w:t>
      </w:r>
    </w:p>
    <w:p>
      <w:pPr>
        <w:ind w:firstLine="562"/>
        <w:jc w:val="center"/>
        <w:rPr>
          <w:rFonts w:ascii="宋体"/>
          <w:b/>
          <w:bCs/>
          <w:color w:val="000000"/>
          <w:sz w:val="28"/>
          <w:szCs w:val="28"/>
        </w:rPr>
      </w:pPr>
      <w:r>
        <w:rPr>
          <w:rFonts w:ascii="宋体"/>
          <w:b/>
          <w:bCs/>
          <w:color w:val="000000"/>
          <w:sz w:val="28"/>
          <w:szCs w:val="28"/>
        </w:rPr>
        <w:t>开标一览表</w:t>
      </w:r>
    </w:p>
    <w:p>
      <w:pPr>
        <w:ind w:firstLine="420"/>
        <w:jc w:val="center"/>
        <w:rPr>
          <w:rFonts w:ascii="宋体"/>
          <w:color w:val="000000"/>
        </w:rPr>
      </w:pPr>
    </w:p>
    <w:p>
      <w:pPr>
        <w:ind w:firstLine="120" w:firstLineChars="50"/>
        <w:rPr>
          <w:rFonts w:ascii="宋体"/>
          <w:color w:val="000000"/>
          <w:sz w:val="24"/>
          <w:szCs w:val="24"/>
        </w:rPr>
      </w:pPr>
      <w:r>
        <w:rPr>
          <w:rFonts w:hint="eastAsia" w:ascii="宋体" w:hAnsi="宋体"/>
          <w:color w:val="000000"/>
          <w:sz w:val="24"/>
          <w:szCs w:val="24"/>
        </w:rPr>
        <w:t>项目名称：</w:t>
      </w:r>
    </w:p>
    <w:p>
      <w:pPr>
        <w:ind w:firstLine="120" w:firstLineChars="50"/>
        <w:rPr>
          <w:rFonts w:ascii="宋体" w:hAnsi="宋体"/>
          <w:color w:val="000000"/>
          <w:sz w:val="24"/>
          <w:szCs w:val="24"/>
        </w:rPr>
      </w:pPr>
      <w:r>
        <w:rPr>
          <w:rFonts w:hint="eastAsia" w:ascii="宋体" w:hAnsi="宋体"/>
          <w:color w:val="000000"/>
          <w:sz w:val="24"/>
          <w:szCs w:val="24"/>
        </w:rPr>
        <w:t>项目编号：</w:t>
      </w:r>
    </w:p>
    <w:p>
      <w:pPr>
        <w:pStyle w:val="2"/>
        <w:ind w:firstLine="6960" w:firstLineChars="2900"/>
      </w:pPr>
      <w:r>
        <w:rPr>
          <w:rFonts w:hint="eastAsia" w:ascii="宋体" w:hAnsi="宋体"/>
          <w:color w:val="000000"/>
          <w:sz w:val="24"/>
          <w:szCs w:val="24"/>
        </w:rPr>
        <w:t>标项一</w:t>
      </w:r>
    </w:p>
    <w:tbl>
      <w:tblPr>
        <w:tblStyle w:val="26"/>
        <w:tblpPr w:leftFromText="180" w:rightFromText="180" w:vertAnchor="text" w:tblpY="1"/>
        <w:tblOverlap w:val="never"/>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352"/>
        <w:gridCol w:w="1560"/>
        <w:gridCol w:w="1634"/>
        <w:gridCol w:w="117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02" w:type="dxa"/>
            <w:vAlign w:val="center"/>
          </w:tcPr>
          <w:p>
            <w:pPr>
              <w:spacing w:before="50" w:after="50" w:line="0" w:lineRule="atLeast"/>
              <w:ind w:firstLine="0" w:firstLineChars="0"/>
              <w:jc w:val="center"/>
              <w:rPr>
                <w:rFonts w:ascii="宋体" w:hAnsi="宋体" w:cs="仿宋"/>
                <w:bCs/>
                <w:sz w:val="24"/>
              </w:rPr>
            </w:pPr>
            <w:r>
              <w:rPr>
                <w:rFonts w:hint="eastAsia" w:ascii="宋体" w:hAnsi="宋体" w:cs="仿宋"/>
                <w:bCs/>
                <w:sz w:val="24"/>
              </w:rPr>
              <w:t>序号</w:t>
            </w:r>
          </w:p>
        </w:tc>
        <w:tc>
          <w:tcPr>
            <w:tcW w:w="2352" w:type="dxa"/>
            <w:vAlign w:val="center"/>
          </w:tcPr>
          <w:p>
            <w:pPr>
              <w:spacing w:before="50" w:after="50" w:line="0" w:lineRule="atLeast"/>
              <w:ind w:firstLine="0" w:firstLineChars="0"/>
              <w:jc w:val="center"/>
              <w:rPr>
                <w:rFonts w:ascii="宋体" w:hAnsi="宋体" w:cs="仿宋"/>
                <w:bCs/>
                <w:sz w:val="24"/>
              </w:rPr>
            </w:pPr>
            <w:r>
              <w:rPr>
                <w:rFonts w:hint="eastAsia" w:ascii="宋体" w:hAnsi="宋体" w:cs="仿宋"/>
                <w:bCs/>
                <w:sz w:val="24"/>
              </w:rPr>
              <w:t>内容</w:t>
            </w:r>
          </w:p>
        </w:tc>
        <w:tc>
          <w:tcPr>
            <w:tcW w:w="1560"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数量</w:t>
            </w:r>
          </w:p>
        </w:tc>
        <w:tc>
          <w:tcPr>
            <w:tcW w:w="1634"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单价</w:t>
            </w:r>
          </w:p>
        </w:tc>
        <w:tc>
          <w:tcPr>
            <w:tcW w:w="1174"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总价（元）</w:t>
            </w:r>
          </w:p>
        </w:tc>
        <w:tc>
          <w:tcPr>
            <w:tcW w:w="1002"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2" w:type="dxa"/>
            <w:vAlign w:val="center"/>
          </w:tcPr>
          <w:p>
            <w:pPr>
              <w:spacing w:before="50" w:after="50" w:line="0" w:lineRule="atLeast"/>
              <w:ind w:firstLine="196" w:firstLineChars="82"/>
              <w:jc w:val="center"/>
              <w:rPr>
                <w:rFonts w:ascii="宋体" w:hAnsi="宋体" w:cs="仿宋"/>
                <w:bCs/>
                <w:sz w:val="24"/>
              </w:rPr>
            </w:pPr>
            <w:r>
              <w:rPr>
                <w:rFonts w:hint="eastAsia" w:ascii="宋体" w:hAnsi="宋体" w:cs="仿宋"/>
                <w:bCs/>
                <w:sz w:val="24"/>
              </w:rPr>
              <w:t>1</w:t>
            </w:r>
          </w:p>
        </w:tc>
        <w:tc>
          <w:tcPr>
            <w:tcW w:w="2352" w:type="dxa"/>
            <w:vAlign w:val="center"/>
          </w:tcPr>
          <w:p>
            <w:pPr>
              <w:spacing w:line="400" w:lineRule="exact"/>
              <w:ind w:firstLine="0" w:firstLineChars="0"/>
              <w:jc w:val="center"/>
              <w:rPr>
                <w:rFonts w:ascii="宋体" w:hAnsi="宋体" w:cs="仿宋"/>
                <w:bCs/>
                <w:sz w:val="24"/>
              </w:rPr>
            </w:pPr>
          </w:p>
        </w:tc>
        <w:tc>
          <w:tcPr>
            <w:tcW w:w="1560" w:type="dxa"/>
          </w:tcPr>
          <w:p>
            <w:pPr>
              <w:spacing w:line="400" w:lineRule="exact"/>
              <w:ind w:firstLine="0" w:firstLineChars="0"/>
              <w:jc w:val="center"/>
              <w:rPr>
                <w:rFonts w:ascii="宋体" w:hAnsi="宋体"/>
                <w:bCs/>
                <w:sz w:val="24"/>
                <w:szCs w:val="24"/>
              </w:rPr>
            </w:pPr>
          </w:p>
        </w:tc>
        <w:tc>
          <w:tcPr>
            <w:tcW w:w="1634" w:type="dxa"/>
            <w:vAlign w:val="center"/>
          </w:tcPr>
          <w:p>
            <w:pPr>
              <w:spacing w:line="400" w:lineRule="exact"/>
              <w:ind w:firstLine="0" w:firstLineChars="0"/>
              <w:jc w:val="center"/>
              <w:rPr>
                <w:rFonts w:ascii="宋体" w:hAnsi="宋体"/>
                <w:bCs/>
                <w:sz w:val="24"/>
                <w:szCs w:val="24"/>
              </w:rPr>
            </w:pPr>
          </w:p>
        </w:tc>
        <w:tc>
          <w:tcPr>
            <w:tcW w:w="1174" w:type="dxa"/>
            <w:vAlign w:val="center"/>
          </w:tcPr>
          <w:p>
            <w:pPr>
              <w:spacing w:line="400" w:lineRule="exact"/>
              <w:ind w:firstLine="480"/>
              <w:jc w:val="center"/>
              <w:rPr>
                <w:rFonts w:ascii="宋体" w:hAnsi="宋体"/>
                <w:bCs/>
                <w:sz w:val="24"/>
                <w:szCs w:val="24"/>
              </w:rPr>
            </w:pPr>
          </w:p>
        </w:tc>
        <w:tc>
          <w:tcPr>
            <w:tcW w:w="1002" w:type="dxa"/>
            <w:vAlign w:val="center"/>
          </w:tcPr>
          <w:p>
            <w:pPr>
              <w:spacing w:line="400" w:lineRule="exact"/>
              <w:ind w:firstLine="48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524" w:type="dxa"/>
            <w:gridSpan w:val="6"/>
            <w:vAlign w:val="center"/>
          </w:tcPr>
          <w:p>
            <w:pPr>
              <w:spacing w:line="400" w:lineRule="exact"/>
              <w:ind w:firstLine="480"/>
              <w:jc w:val="left"/>
              <w:rPr>
                <w:rFonts w:ascii="宋体" w:hAnsi="宋体"/>
                <w:bCs/>
                <w:sz w:val="24"/>
                <w:szCs w:val="24"/>
              </w:rPr>
            </w:pPr>
            <w:r>
              <w:rPr>
                <w:rFonts w:hint="eastAsia" w:ascii="宋体" w:hAnsi="宋体"/>
                <w:bCs/>
                <w:sz w:val="24"/>
                <w:szCs w:val="24"/>
              </w:rPr>
              <w:t>投标报价（大写）：</w:t>
            </w:r>
          </w:p>
        </w:tc>
      </w:tr>
    </w:tbl>
    <w:p>
      <w:pPr>
        <w:spacing w:beforeLines="50"/>
        <w:ind w:firstLine="480"/>
        <w:jc w:val="left"/>
        <w:rPr>
          <w:rFonts w:ascii="宋体" w:hAnsi="宋体"/>
          <w:color w:val="000000"/>
          <w:sz w:val="24"/>
          <w:szCs w:val="24"/>
        </w:rPr>
      </w:pPr>
      <w:r>
        <w:rPr>
          <w:rFonts w:hint="eastAsia" w:ascii="宋体" w:hAnsi="宋体"/>
          <w:bCs/>
          <w:sz w:val="24"/>
          <w:szCs w:val="24"/>
        </w:rPr>
        <w:t>注：1</w:t>
      </w:r>
      <w:r>
        <w:rPr>
          <w:rFonts w:hint="eastAsia" w:ascii="宋体" w:hAnsi="宋体"/>
          <w:sz w:val="24"/>
          <w:szCs w:val="24"/>
        </w:rPr>
        <w:t>.投标报价是履行合同的最终价格，</w:t>
      </w:r>
      <w:r>
        <w:rPr>
          <w:rFonts w:hint="eastAsia" w:ascii="宋体" w:hAnsi="宋体"/>
          <w:color w:val="000000"/>
          <w:sz w:val="24"/>
          <w:szCs w:val="24"/>
        </w:rPr>
        <w:t>即完成本项目服务内容和要求所产生的所有费用，包括所有的设备费、附加费（税金、运输、保险、包装、安装调试、服务、维护、标书费、代理服务费）等一切费用。</w:t>
      </w:r>
    </w:p>
    <w:p>
      <w:pPr>
        <w:snapToGrid w:val="0"/>
        <w:spacing w:line="460" w:lineRule="exact"/>
        <w:ind w:firstLine="480"/>
        <w:jc w:val="left"/>
        <w:rPr>
          <w:rFonts w:ascii="宋体" w:hAnsi="宋体"/>
          <w:color w:val="000000"/>
          <w:sz w:val="24"/>
          <w:szCs w:val="24"/>
        </w:rPr>
      </w:pPr>
      <w:r>
        <w:rPr>
          <w:rFonts w:hint="eastAsia" w:ascii="宋体" w:hAnsi="宋体"/>
          <w:color w:val="000000"/>
          <w:sz w:val="24"/>
          <w:szCs w:val="24"/>
        </w:rPr>
        <w:t>2.报价一经涂改，应在涂改处加盖单位公章或者由法定代表人或授权委托人签字或盖章，否则其投标作无效标处理。</w:t>
      </w:r>
    </w:p>
    <w:p>
      <w:pPr>
        <w:ind w:firstLine="480"/>
        <w:rPr>
          <w:rFonts w:ascii="宋体"/>
          <w:color w:val="000000"/>
          <w:sz w:val="24"/>
          <w:szCs w:val="24"/>
        </w:rPr>
      </w:pPr>
    </w:p>
    <w:p>
      <w:pPr>
        <w:ind w:firstLine="480"/>
        <w:rPr>
          <w:rFonts w:ascii="宋体"/>
          <w:color w:val="000000"/>
          <w:sz w:val="24"/>
          <w:szCs w:val="24"/>
        </w:rPr>
      </w:pPr>
    </w:p>
    <w:p>
      <w:pPr>
        <w:ind w:right="-21" w:rightChars="-10" w:firstLine="4800" w:firstLineChars="2000"/>
        <w:rPr>
          <w:rFonts w:ascii="宋体" w:hAnsi="宋体"/>
          <w:color w:val="000000"/>
          <w:sz w:val="24"/>
          <w:szCs w:val="24"/>
        </w:rPr>
      </w:pPr>
      <w:r>
        <w:rPr>
          <w:rFonts w:hint="eastAsia" w:ascii="宋体" w:hAnsi="宋体"/>
          <w:color w:val="000000"/>
          <w:sz w:val="24"/>
          <w:szCs w:val="24"/>
        </w:rPr>
        <w:t>投标人（盖章）：</w:t>
      </w:r>
    </w:p>
    <w:p>
      <w:pPr>
        <w:ind w:right="-21" w:rightChars="-10" w:firstLine="480"/>
        <w:jc w:val="center"/>
        <w:rPr>
          <w:rFonts w:ascii="宋体" w:hAnsi="宋体"/>
          <w:color w:val="000000"/>
          <w:sz w:val="24"/>
          <w:szCs w:val="24"/>
        </w:rPr>
      </w:pPr>
      <w:r>
        <w:rPr>
          <w:rFonts w:ascii="宋体" w:hAnsi="宋体"/>
          <w:color w:val="000000"/>
          <w:sz w:val="24"/>
          <w:szCs w:val="24"/>
        </w:rPr>
        <w:t xml:space="preserve"> 法定</w:t>
      </w:r>
      <w:r>
        <w:rPr>
          <w:rFonts w:hint="eastAsia" w:ascii="宋体" w:hAnsi="宋体"/>
          <w:color w:val="000000"/>
          <w:sz w:val="24"/>
          <w:szCs w:val="24"/>
        </w:rPr>
        <w:t>代表人（签字或盖章）：</w:t>
      </w:r>
    </w:p>
    <w:p>
      <w:pPr>
        <w:ind w:firstLine="4800" w:firstLineChars="2000"/>
        <w:rPr>
          <w:kern w:val="0"/>
          <w:szCs w:val="21"/>
        </w:rPr>
      </w:pPr>
      <w:r>
        <w:rPr>
          <w:rFonts w:hint="eastAsia" w:ascii="宋体" w:hAnsi="宋体"/>
          <w:color w:val="000000"/>
          <w:sz w:val="24"/>
          <w:szCs w:val="24"/>
        </w:rPr>
        <w:t>日    期：</w:t>
      </w:r>
    </w:p>
    <w:p>
      <w:pPr>
        <w:snapToGrid w:val="0"/>
        <w:spacing w:before="120" w:after="120"/>
        <w:ind w:firstLine="600"/>
        <w:rPr>
          <w:rFonts w:hAnsi="宋体" w:cs="宋体"/>
          <w:color w:val="000000"/>
          <w:sz w:val="30"/>
          <w:szCs w:val="30"/>
        </w:rPr>
      </w:pPr>
    </w:p>
    <w:p>
      <w:pPr>
        <w:snapToGrid w:val="0"/>
        <w:spacing w:before="120" w:after="120"/>
        <w:ind w:firstLine="600"/>
        <w:rPr>
          <w:rFonts w:hAnsi="宋体" w:cs="宋体"/>
          <w:b/>
          <w:sz w:val="28"/>
          <w:szCs w:val="28"/>
        </w:rPr>
      </w:pPr>
      <w:r>
        <w:rPr>
          <w:rFonts w:hint="eastAsia" w:hAnsi="宋体" w:cs="宋体"/>
          <w:color w:val="000000"/>
          <w:sz w:val="30"/>
          <w:szCs w:val="30"/>
        </w:rPr>
        <w:br w:type="page"/>
      </w:r>
    </w:p>
    <w:p>
      <w:pPr>
        <w:ind w:firstLine="562"/>
        <w:jc w:val="center"/>
        <w:rPr>
          <w:rFonts w:ascii="宋体"/>
          <w:b/>
          <w:bCs/>
          <w:color w:val="000000"/>
          <w:sz w:val="28"/>
          <w:szCs w:val="28"/>
        </w:rPr>
      </w:pPr>
      <w:r>
        <w:rPr>
          <w:rFonts w:ascii="宋体"/>
          <w:b/>
          <w:bCs/>
          <w:color w:val="000000"/>
          <w:sz w:val="28"/>
          <w:szCs w:val="28"/>
        </w:rPr>
        <w:t>开标一览表</w:t>
      </w:r>
    </w:p>
    <w:p>
      <w:pPr>
        <w:ind w:firstLine="420"/>
        <w:jc w:val="center"/>
        <w:rPr>
          <w:rFonts w:ascii="宋体"/>
          <w:color w:val="000000"/>
        </w:rPr>
      </w:pPr>
    </w:p>
    <w:p>
      <w:pPr>
        <w:ind w:firstLine="120" w:firstLineChars="50"/>
        <w:rPr>
          <w:rFonts w:ascii="宋体"/>
          <w:color w:val="000000"/>
          <w:sz w:val="24"/>
          <w:szCs w:val="24"/>
        </w:rPr>
      </w:pPr>
      <w:r>
        <w:rPr>
          <w:rFonts w:hint="eastAsia" w:ascii="宋体" w:hAnsi="宋体"/>
          <w:color w:val="000000"/>
          <w:sz w:val="24"/>
          <w:szCs w:val="24"/>
        </w:rPr>
        <w:t>项目名称：</w:t>
      </w:r>
    </w:p>
    <w:p>
      <w:pPr>
        <w:ind w:firstLine="120" w:firstLineChars="50"/>
        <w:rPr>
          <w:rFonts w:ascii="宋体" w:hAnsi="宋体"/>
          <w:color w:val="000000"/>
          <w:sz w:val="24"/>
          <w:szCs w:val="24"/>
        </w:rPr>
      </w:pPr>
      <w:r>
        <w:rPr>
          <w:rFonts w:hint="eastAsia" w:ascii="宋体" w:hAnsi="宋体"/>
          <w:color w:val="000000"/>
          <w:sz w:val="24"/>
          <w:szCs w:val="24"/>
        </w:rPr>
        <w:t>项目编号：</w:t>
      </w:r>
    </w:p>
    <w:p>
      <w:pPr>
        <w:pStyle w:val="2"/>
        <w:ind w:firstLine="6960" w:firstLineChars="2900"/>
      </w:pPr>
      <w:r>
        <w:rPr>
          <w:rFonts w:hint="eastAsia" w:ascii="宋体" w:hAnsi="宋体"/>
          <w:color w:val="000000"/>
          <w:sz w:val="24"/>
          <w:szCs w:val="24"/>
        </w:rPr>
        <w:t>标项二</w:t>
      </w:r>
    </w:p>
    <w:tbl>
      <w:tblPr>
        <w:tblStyle w:val="26"/>
        <w:tblpPr w:leftFromText="180" w:rightFromText="180" w:vertAnchor="text" w:tblpY="1"/>
        <w:tblOverlap w:val="never"/>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352"/>
        <w:gridCol w:w="1560"/>
        <w:gridCol w:w="1634"/>
        <w:gridCol w:w="117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02" w:type="dxa"/>
            <w:vAlign w:val="center"/>
          </w:tcPr>
          <w:p>
            <w:pPr>
              <w:spacing w:before="50" w:after="50" w:line="0" w:lineRule="atLeast"/>
              <w:ind w:firstLine="0" w:firstLineChars="0"/>
              <w:jc w:val="center"/>
              <w:rPr>
                <w:rFonts w:ascii="宋体" w:hAnsi="宋体" w:cs="仿宋"/>
                <w:bCs/>
                <w:sz w:val="24"/>
              </w:rPr>
            </w:pPr>
            <w:r>
              <w:rPr>
                <w:rFonts w:hint="eastAsia" w:ascii="宋体" w:hAnsi="宋体" w:cs="仿宋"/>
                <w:bCs/>
                <w:sz w:val="24"/>
              </w:rPr>
              <w:t>序号</w:t>
            </w:r>
          </w:p>
        </w:tc>
        <w:tc>
          <w:tcPr>
            <w:tcW w:w="2352" w:type="dxa"/>
            <w:vAlign w:val="center"/>
          </w:tcPr>
          <w:p>
            <w:pPr>
              <w:spacing w:before="50" w:after="50" w:line="0" w:lineRule="atLeast"/>
              <w:ind w:firstLine="0" w:firstLineChars="0"/>
              <w:jc w:val="center"/>
              <w:rPr>
                <w:rFonts w:ascii="宋体" w:hAnsi="宋体" w:cs="仿宋"/>
                <w:bCs/>
                <w:sz w:val="24"/>
              </w:rPr>
            </w:pPr>
            <w:r>
              <w:rPr>
                <w:rFonts w:hint="eastAsia" w:ascii="宋体" w:hAnsi="宋体" w:cs="仿宋"/>
                <w:bCs/>
                <w:sz w:val="24"/>
              </w:rPr>
              <w:t>内容</w:t>
            </w:r>
          </w:p>
        </w:tc>
        <w:tc>
          <w:tcPr>
            <w:tcW w:w="1560"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数量</w:t>
            </w:r>
          </w:p>
        </w:tc>
        <w:tc>
          <w:tcPr>
            <w:tcW w:w="1634"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单价</w:t>
            </w:r>
          </w:p>
        </w:tc>
        <w:tc>
          <w:tcPr>
            <w:tcW w:w="1174"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总价（元）</w:t>
            </w:r>
          </w:p>
        </w:tc>
        <w:tc>
          <w:tcPr>
            <w:tcW w:w="1002"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2" w:type="dxa"/>
            <w:vAlign w:val="center"/>
          </w:tcPr>
          <w:p>
            <w:pPr>
              <w:spacing w:before="50" w:after="50" w:line="0" w:lineRule="atLeast"/>
              <w:ind w:firstLine="196" w:firstLineChars="82"/>
              <w:jc w:val="center"/>
              <w:rPr>
                <w:rFonts w:ascii="宋体" w:hAnsi="宋体" w:cs="仿宋"/>
                <w:bCs/>
                <w:sz w:val="24"/>
              </w:rPr>
            </w:pPr>
            <w:r>
              <w:rPr>
                <w:rFonts w:hint="eastAsia" w:ascii="宋体" w:hAnsi="宋体" w:cs="仿宋"/>
                <w:bCs/>
                <w:sz w:val="24"/>
              </w:rPr>
              <w:t>1</w:t>
            </w:r>
          </w:p>
        </w:tc>
        <w:tc>
          <w:tcPr>
            <w:tcW w:w="2352" w:type="dxa"/>
            <w:vAlign w:val="center"/>
          </w:tcPr>
          <w:p>
            <w:pPr>
              <w:ind w:firstLine="0" w:firstLineChars="0"/>
              <w:jc w:val="center"/>
              <w:rPr>
                <w:rFonts w:ascii="宋体" w:hAnsi="宋体" w:cs="仿宋"/>
                <w:bCs/>
                <w:sz w:val="24"/>
              </w:rPr>
            </w:pPr>
            <w:r>
              <w:rPr>
                <w:rFonts w:hint="eastAsia" w:ascii="宋体" w:hAnsi="宋体"/>
                <w:sz w:val="24"/>
                <w:szCs w:val="24"/>
              </w:rPr>
              <w:t>易滥用和非法添加</w:t>
            </w:r>
          </w:p>
        </w:tc>
        <w:tc>
          <w:tcPr>
            <w:tcW w:w="1560" w:type="dxa"/>
          </w:tcPr>
          <w:p>
            <w:pPr>
              <w:spacing w:line="400" w:lineRule="exact"/>
              <w:ind w:firstLine="0" w:firstLineChars="0"/>
              <w:jc w:val="center"/>
              <w:rPr>
                <w:rFonts w:ascii="宋体" w:hAnsi="宋体"/>
                <w:bCs/>
                <w:sz w:val="24"/>
                <w:szCs w:val="24"/>
              </w:rPr>
            </w:pPr>
          </w:p>
        </w:tc>
        <w:tc>
          <w:tcPr>
            <w:tcW w:w="1634" w:type="dxa"/>
            <w:vAlign w:val="center"/>
          </w:tcPr>
          <w:p>
            <w:pPr>
              <w:spacing w:line="400" w:lineRule="exact"/>
              <w:ind w:firstLine="0" w:firstLineChars="0"/>
              <w:jc w:val="center"/>
              <w:rPr>
                <w:rFonts w:ascii="宋体" w:hAnsi="宋体"/>
                <w:bCs/>
                <w:sz w:val="24"/>
                <w:szCs w:val="24"/>
              </w:rPr>
            </w:pPr>
          </w:p>
        </w:tc>
        <w:tc>
          <w:tcPr>
            <w:tcW w:w="1174" w:type="dxa"/>
            <w:vAlign w:val="center"/>
          </w:tcPr>
          <w:p>
            <w:pPr>
              <w:spacing w:line="400" w:lineRule="exact"/>
              <w:ind w:firstLine="480"/>
              <w:jc w:val="center"/>
              <w:rPr>
                <w:rFonts w:ascii="宋体" w:hAnsi="宋体"/>
                <w:bCs/>
                <w:sz w:val="24"/>
                <w:szCs w:val="24"/>
              </w:rPr>
            </w:pPr>
          </w:p>
        </w:tc>
        <w:tc>
          <w:tcPr>
            <w:tcW w:w="1002" w:type="dxa"/>
            <w:vAlign w:val="center"/>
          </w:tcPr>
          <w:p>
            <w:pPr>
              <w:spacing w:line="400" w:lineRule="exact"/>
              <w:ind w:firstLine="48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2" w:type="dxa"/>
            <w:vAlign w:val="center"/>
          </w:tcPr>
          <w:p>
            <w:pPr>
              <w:spacing w:before="50" w:after="50" w:line="0" w:lineRule="atLeast"/>
              <w:ind w:firstLine="196" w:firstLineChars="82"/>
              <w:jc w:val="center"/>
              <w:rPr>
                <w:rFonts w:hint="eastAsia" w:ascii="宋体" w:hAnsi="宋体" w:eastAsia="宋体" w:cs="仿宋"/>
                <w:bCs/>
                <w:sz w:val="24"/>
                <w:lang w:val="en-US" w:eastAsia="zh-CN"/>
              </w:rPr>
            </w:pPr>
            <w:r>
              <w:rPr>
                <w:rFonts w:hint="eastAsia" w:ascii="宋体" w:hAnsi="宋体" w:cs="仿宋"/>
                <w:bCs/>
                <w:sz w:val="24"/>
                <w:lang w:val="en-US" w:eastAsia="zh-CN"/>
              </w:rPr>
              <w:t>2</w:t>
            </w:r>
          </w:p>
        </w:tc>
        <w:tc>
          <w:tcPr>
            <w:tcW w:w="2352" w:type="dxa"/>
            <w:vAlign w:val="center"/>
          </w:tcPr>
          <w:p>
            <w:pPr>
              <w:ind w:firstLine="0" w:firstLineChars="0"/>
              <w:jc w:val="center"/>
              <w:rPr>
                <w:rFonts w:ascii="宋体" w:hAnsi="宋体" w:cs="仿宋"/>
                <w:bCs/>
                <w:sz w:val="24"/>
              </w:rPr>
            </w:pPr>
            <w:r>
              <w:rPr>
                <w:rFonts w:hint="eastAsia" w:ascii="宋体" w:hAnsi="宋体"/>
                <w:sz w:val="24"/>
                <w:szCs w:val="24"/>
              </w:rPr>
              <w:t>兽药残留</w:t>
            </w:r>
          </w:p>
        </w:tc>
        <w:tc>
          <w:tcPr>
            <w:tcW w:w="1560" w:type="dxa"/>
          </w:tcPr>
          <w:p>
            <w:pPr>
              <w:spacing w:line="400" w:lineRule="exact"/>
              <w:ind w:firstLine="0" w:firstLineChars="0"/>
              <w:jc w:val="center"/>
              <w:rPr>
                <w:rFonts w:ascii="宋体" w:hAnsi="宋体"/>
                <w:bCs/>
                <w:sz w:val="24"/>
                <w:szCs w:val="24"/>
              </w:rPr>
            </w:pPr>
          </w:p>
        </w:tc>
        <w:tc>
          <w:tcPr>
            <w:tcW w:w="1634" w:type="dxa"/>
            <w:vAlign w:val="center"/>
          </w:tcPr>
          <w:p>
            <w:pPr>
              <w:spacing w:line="400" w:lineRule="exact"/>
              <w:ind w:firstLine="0" w:firstLineChars="0"/>
              <w:jc w:val="center"/>
              <w:rPr>
                <w:rFonts w:ascii="宋体" w:hAnsi="宋体"/>
                <w:bCs/>
                <w:sz w:val="24"/>
                <w:szCs w:val="24"/>
              </w:rPr>
            </w:pPr>
          </w:p>
        </w:tc>
        <w:tc>
          <w:tcPr>
            <w:tcW w:w="1174" w:type="dxa"/>
            <w:vAlign w:val="center"/>
          </w:tcPr>
          <w:p>
            <w:pPr>
              <w:spacing w:line="400" w:lineRule="exact"/>
              <w:ind w:firstLine="480"/>
              <w:jc w:val="center"/>
              <w:rPr>
                <w:rFonts w:ascii="宋体" w:hAnsi="宋体"/>
                <w:bCs/>
                <w:sz w:val="24"/>
                <w:szCs w:val="24"/>
              </w:rPr>
            </w:pPr>
          </w:p>
        </w:tc>
        <w:tc>
          <w:tcPr>
            <w:tcW w:w="1002" w:type="dxa"/>
            <w:vAlign w:val="center"/>
          </w:tcPr>
          <w:p>
            <w:pPr>
              <w:spacing w:line="400" w:lineRule="exact"/>
              <w:ind w:firstLine="48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2" w:type="dxa"/>
            <w:vAlign w:val="center"/>
          </w:tcPr>
          <w:p>
            <w:pPr>
              <w:spacing w:before="50" w:after="50" w:line="0" w:lineRule="atLeast"/>
              <w:ind w:firstLine="196" w:firstLineChars="82"/>
              <w:jc w:val="center"/>
              <w:rPr>
                <w:rFonts w:hint="eastAsia" w:ascii="宋体" w:hAnsi="宋体" w:eastAsia="宋体" w:cs="仿宋"/>
                <w:bCs/>
                <w:sz w:val="24"/>
                <w:lang w:val="en-US" w:eastAsia="zh-CN"/>
              </w:rPr>
            </w:pPr>
            <w:r>
              <w:rPr>
                <w:rFonts w:hint="eastAsia" w:ascii="宋体" w:hAnsi="宋体" w:cs="仿宋"/>
                <w:bCs/>
                <w:sz w:val="24"/>
                <w:lang w:val="en-US" w:eastAsia="zh-CN"/>
              </w:rPr>
              <w:t>3</w:t>
            </w:r>
          </w:p>
        </w:tc>
        <w:tc>
          <w:tcPr>
            <w:tcW w:w="2352" w:type="dxa"/>
            <w:vAlign w:val="center"/>
          </w:tcPr>
          <w:p>
            <w:pPr>
              <w:ind w:firstLine="0" w:firstLineChars="0"/>
              <w:jc w:val="center"/>
              <w:rPr>
                <w:rFonts w:ascii="宋体" w:hAnsi="宋体" w:cs="仿宋"/>
                <w:bCs/>
                <w:sz w:val="24"/>
              </w:rPr>
            </w:pPr>
            <w:r>
              <w:rPr>
                <w:rFonts w:hint="eastAsia" w:ascii="宋体" w:hAnsi="宋体"/>
                <w:sz w:val="24"/>
                <w:szCs w:val="24"/>
              </w:rPr>
              <w:t>水产品药物残留</w:t>
            </w:r>
          </w:p>
        </w:tc>
        <w:tc>
          <w:tcPr>
            <w:tcW w:w="1560" w:type="dxa"/>
          </w:tcPr>
          <w:p>
            <w:pPr>
              <w:spacing w:line="400" w:lineRule="exact"/>
              <w:ind w:firstLine="0" w:firstLineChars="0"/>
              <w:jc w:val="center"/>
              <w:rPr>
                <w:rFonts w:ascii="宋体" w:hAnsi="宋体"/>
                <w:bCs/>
                <w:sz w:val="24"/>
                <w:szCs w:val="24"/>
              </w:rPr>
            </w:pPr>
          </w:p>
        </w:tc>
        <w:tc>
          <w:tcPr>
            <w:tcW w:w="1634" w:type="dxa"/>
            <w:vAlign w:val="center"/>
          </w:tcPr>
          <w:p>
            <w:pPr>
              <w:spacing w:line="400" w:lineRule="exact"/>
              <w:ind w:firstLine="0" w:firstLineChars="0"/>
              <w:jc w:val="center"/>
              <w:rPr>
                <w:rFonts w:ascii="宋体" w:hAnsi="宋体"/>
                <w:bCs/>
                <w:sz w:val="24"/>
                <w:szCs w:val="24"/>
              </w:rPr>
            </w:pPr>
          </w:p>
        </w:tc>
        <w:tc>
          <w:tcPr>
            <w:tcW w:w="1174" w:type="dxa"/>
            <w:vAlign w:val="center"/>
          </w:tcPr>
          <w:p>
            <w:pPr>
              <w:spacing w:line="400" w:lineRule="exact"/>
              <w:ind w:firstLine="480"/>
              <w:jc w:val="center"/>
              <w:rPr>
                <w:rFonts w:ascii="宋体" w:hAnsi="宋体"/>
                <w:bCs/>
                <w:sz w:val="24"/>
                <w:szCs w:val="24"/>
              </w:rPr>
            </w:pPr>
          </w:p>
        </w:tc>
        <w:tc>
          <w:tcPr>
            <w:tcW w:w="1002" w:type="dxa"/>
            <w:vAlign w:val="center"/>
          </w:tcPr>
          <w:p>
            <w:pPr>
              <w:spacing w:line="400" w:lineRule="exact"/>
              <w:ind w:firstLine="48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524" w:type="dxa"/>
            <w:gridSpan w:val="6"/>
            <w:vAlign w:val="center"/>
          </w:tcPr>
          <w:p>
            <w:pPr>
              <w:spacing w:line="400" w:lineRule="exact"/>
              <w:ind w:firstLine="480"/>
              <w:jc w:val="left"/>
              <w:rPr>
                <w:rFonts w:ascii="宋体" w:hAnsi="宋体"/>
                <w:bCs/>
                <w:sz w:val="24"/>
                <w:szCs w:val="24"/>
              </w:rPr>
            </w:pPr>
            <w:r>
              <w:rPr>
                <w:rFonts w:hint="eastAsia" w:ascii="宋体" w:hAnsi="宋体"/>
                <w:bCs/>
                <w:sz w:val="24"/>
                <w:szCs w:val="24"/>
              </w:rPr>
              <w:t>投标报价（大写）：</w:t>
            </w:r>
          </w:p>
        </w:tc>
      </w:tr>
    </w:tbl>
    <w:p>
      <w:pPr>
        <w:spacing w:beforeLines="50"/>
        <w:ind w:firstLine="480"/>
        <w:jc w:val="left"/>
        <w:rPr>
          <w:rFonts w:ascii="宋体" w:hAnsi="宋体"/>
          <w:color w:val="000000"/>
          <w:sz w:val="24"/>
          <w:szCs w:val="24"/>
        </w:rPr>
      </w:pPr>
      <w:r>
        <w:rPr>
          <w:rFonts w:hint="eastAsia" w:ascii="宋体" w:hAnsi="宋体"/>
          <w:bCs/>
          <w:sz w:val="24"/>
          <w:szCs w:val="24"/>
        </w:rPr>
        <w:t>注：1</w:t>
      </w:r>
      <w:r>
        <w:rPr>
          <w:rFonts w:hint="eastAsia" w:ascii="宋体" w:hAnsi="宋体"/>
          <w:sz w:val="24"/>
          <w:szCs w:val="24"/>
        </w:rPr>
        <w:t>.投标报价是履行合同的最终价格，</w:t>
      </w:r>
      <w:r>
        <w:rPr>
          <w:rFonts w:hint="eastAsia" w:ascii="宋体" w:hAnsi="宋体"/>
          <w:color w:val="000000"/>
          <w:sz w:val="24"/>
          <w:szCs w:val="24"/>
        </w:rPr>
        <w:t>即完成本项目服务内容和要求所产生的所有费用，包括所有的设备费、附加费（税金、运输、保险、包装、安装调试、服务、维护、标书费、代理服务费）等一切费用。</w:t>
      </w:r>
    </w:p>
    <w:p>
      <w:pPr>
        <w:snapToGrid w:val="0"/>
        <w:spacing w:line="460" w:lineRule="exact"/>
        <w:ind w:firstLine="480"/>
        <w:jc w:val="left"/>
        <w:rPr>
          <w:rFonts w:ascii="宋体" w:hAnsi="宋体"/>
          <w:color w:val="000000"/>
          <w:sz w:val="24"/>
          <w:szCs w:val="24"/>
        </w:rPr>
      </w:pPr>
      <w:r>
        <w:rPr>
          <w:rFonts w:hint="eastAsia" w:ascii="宋体" w:hAnsi="宋体"/>
          <w:color w:val="000000"/>
          <w:sz w:val="24"/>
          <w:szCs w:val="24"/>
        </w:rPr>
        <w:t>2.报价一经涂改，应在涂改处加盖单位公章或者由法定代表人或授权委托人签字或盖章，否则其投标作无效标处理。</w:t>
      </w:r>
    </w:p>
    <w:p>
      <w:pPr>
        <w:ind w:firstLine="480"/>
        <w:rPr>
          <w:rFonts w:ascii="宋体"/>
          <w:color w:val="000000"/>
          <w:sz w:val="24"/>
          <w:szCs w:val="24"/>
        </w:rPr>
      </w:pPr>
    </w:p>
    <w:p>
      <w:pPr>
        <w:ind w:firstLine="480"/>
        <w:rPr>
          <w:rFonts w:ascii="宋体"/>
          <w:color w:val="000000"/>
          <w:sz w:val="24"/>
          <w:szCs w:val="24"/>
        </w:rPr>
      </w:pPr>
    </w:p>
    <w:p>
      <w:pPr>
        <w:ind w:right="-21" w:rightChars="-10" w:firstLine="4800" w:firstLineChars="2000"/>
        <w:rPr>
          <w:rFonts w:ascii="宋体" w:hAnsi="宋体"/>
          <w:color w:val="000000"/>
          <w:sz w:val="24"/>
          <w:szCs w:val="24"/>
        </w:rPr>
      </w:pPr>
      <w:r>
        <w:rPr>
          <w:rFonts w:hint="eastAsia" w:ascii="宋体" w:hAnsi="宋体"/>
          <w:color w:val="000000"/>
          <w:sz w:val="24"/>
          <w:szCs w:val="24"/>
        </w:rPr>
        <w:t>投标人（盖章）：</w:t>
      </w:r>
    </w:p>
    <w:p>
      <w:pPr>
        <w:ind w:right="-21" w:rightChars="-10" w:firstLine="480"/>
        <w:jc w:val="center"/>
        <w:rPr>
          <w:rFonts w:ascii="宋体" w:hAnsi="宋体"/>
          <w:color w:val="000000"/>
          <w:sz w:val="24"/>
          <w:szCs w:val="24"/>
        </w:rPr>
      </w:pPr>
      <w:r>
        <w:rPr>
          <w:rFonts w:ascii="宋体" w:hAnsi="宋体"/>
          <w:color w:val="000000"/>
          <w:sz w:val="24"/>
          <w:szCs w:val="24"/>
        </w:rPr>
        <w:t xml:space="preserve"> 法定</w:t>
      </w:r>
      <w:r>
        <w:rPr>
          <w:rFonts w:hint="eastAsia" w:ascii="宋体" w:hAnsi="宋体"/>
          <w:color w:val="000000"/>
          <w:sz w:val="24"/>
          <w:szCs w:val="24"/>
        </w:rPr>
        <w:t>代表人（签字或盖章）：</w:t>
      </w:r>
    </w:p>
    <w:p>
      <w:pPr>
        <w:ind w:firstLine="4800" w:firstLineChars="2000"/>
        <w:rPr>
          <w:kern w:val="0"/>
          <w:szCs w:val="21"/>
        </w:rPr>
      </w:pPr>
      <w:r>
        <w:rPr>
          <w:rFonts w:hint="eastAsia" w:ascii="宋体" w:hAnsi="宋体"/>
          <w:color w:val="000000"/>
          <w:sz w:val="24"/>
          <w:szCs w:val="24"/>
        </w:rPr>
        <w:t>日    期：</w:t>
      </w:r>
    </w:p>
    <w:p>
      <w:pPr>
        <w:snapToGrid w:val="0"/>
        <w:spacing w:before="120" w:after="120"/>
        <w:ind w:firstLine="600"/>
        <w:rPr>
          <w:rFonts w:hAnsi="宋体" w:cs="宋体"/>
          <w:color w:val="000000"/>
          <w:sz w:val="30"/>
          <w:szCs w:val="30"/>
        </w:rPr>
      </w:pPr>
    </w:p>
    <w:p>
      <w:pPr>
        <w:snapToGrid w:val="0"/>
        <w:spacing w:before="120" w:after="120"/>
        <w:ind w:firstLine="562"/>
        <w:rPr>
          <w:rFonts w:hAnsi="宋体" w:cs="宋体"/>
          <w:b/>
          <w:sz w:val="28"/>
          <w:szCs w:val="28"/>
        </w:rPr>
      </w:pPr>
    </w:p>
    <w:p>
      <w:pPr>
        <w:ind w:firstLine="562"/>
        <w:jc w:val="center"/>
        <w:rPr>
          <w:rFonts w:ascii="宋体"/>
          <w:b/>
          <w:bCs/>
          <w:color w:val="000000"/>
          <w:sz w:val="28"/>
          <w:szCs w:val="28"/>
        </w:rPr>
      </w:pPr>
      <w:r>
        <w:rPr>
          <w:rFonts w:ascii="宋体"/>
          <w:b/>
          <w:bCs/>
          <w:color w:val="000000"/>
          <w:sz w:val="28"/>
          <w:szCs w:val="28"/>
        </w:rPr>
        <w:br w:type="page"/>
      </w:r>
      <w:r>
        <w:rPr>
          <w:rFonts w:ascii="宋体"/>
          <w:b/>
          <w:bCs/>
          <w:color w:val="000000"/>
          <w:sz w:val="28"/>
          <w:szCs w:val="28"/>
        </w:rPr>
        <w:t>开标一览表</w:t>
      </w:r>
    </w:p>
    <w:p>
      <w:pPr>
        <w:ind w:firstLine="420"/>
        <w:jc w:val="center"/>
        <w:rPr>
          <w:rFonts w:ascii="宋体"/>
          <w:color w:val="000000"/>
        </w:rPr>
      </w:pPr>
    </w:p>
    <w:p>
      <w:pPr>
        <w:ind w:firstLine="120" w:firstLineChars="50"/>
        <w:rPr>
          <w:rFonts w:ascii="宋体"/>
          <w:color w:val="000000"/>
          <w:sz w:val="24"/>
          <w:szCs w:val="24"/>
        </w:rPr>
      </w:pPr>
      <w:r>
        <w:rPr>
          <w:rFonts w:hint="eastAsia" w:ascii="宋体" w:hAnsi="宋体"/>
          <w:color w:val="000000"/>
          <w:sz w:val="24"/>
          <w:szCs w:val="24"/>
        </w:rPr>
        <w:t>项目名称：</w:t>
      </w:r>
    </w:p>
    <w:p>
      <w:pPr>
        <w:ind w:firstLine="120" w:firstLineChars="50"/>
        <w:rPr>
          <w:rFonts w:ascii="宋体" w:hAnsi="宋体"/>
          <w:color w:val="000000"/>
          <w:sz w:val="24"/>
          <w:szCs w:val="24"/>
        </w:rPr>
      </w:pPr>
      <w:r>
        <w:rPr>
          <w:rFonts w:hint="eastAsia" w:ascii="宋体" w:hAnsi="宋体"/>
          <w:color w:val="000000"/>
          <w:sz w:val="24"/>
          <w:szCs w:val="24"/>
        </w:rPr>
        <w:t>项目编号：</w:t>
      </w:r>
    </w:p>
    <w:p>
      <w:pPr>
        <w:pStyle w:val="2"/>
        <w:ind w:firstLine="6960" w:firstLineChars="2900"/>
      </w:pPr>
      <w:r>
        <w:rPr>
          <w:rFonts w:hint="eastAsia" w:ascii="宋体" w:hAnsi="宋体"/>
          <w:color w:val="000000"/>
          <w:sz w:val="24"/>
          <w:szCs w:val="24"/>
        </w:rPr>
        <w:t>标项三</w:t>
      </w:r>
    </w:p>
    <w:tbl>
      <w:tblPr>
        <w:tblStyle w:val="26"/>
        <w:tblpPr w:leftFromText="180" w:rightFromText="180" w:vertAnchor="text" w:tblpY="1"/>
        <w:tblOverlap w:val="never"/>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352"/>
        <w:gridCol w:w="1560"/>
        <w:gridCol w:w="1634"/>
        <w:gridCol w:w="117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02" w:type="dxa"/>
            <w:vAlign w:val="center"/>
          </w:tcPr>
          <w:p>
            <w:pPr>
              <w:spacing w:before="50" w:after="50" w:line="0" w:lineRule="atLeast"/>
              <w:ind w:firstLine="0" w:firstLineChars="0"/>
              <w:jc w:val="center"/>
              <w:rPr>
                <w:rFonts w:ascii="宋体" w:hAnsi="宋体" w:cs="仿宋"/>
                <w:bCs/>
                <w:sz w:val="24"/>
              </w:rPr>
            </w:pPr>
            <w:r>
              <w:rPr>
                <w:rFonts w:hint="eastAsia" w:ascii="宋体" w:hAnsi="宋体" w:cs="仿宋"/>
                <w:bCs/>
                <w:sz w:val="24"/>
              </w:rPr>
              <w:t>序号</w:t>
            </w:r>
          </w:p>
        </w:tc>
        <w:tc>
          <w:tcPr>
            <w:tcW w:w="2352" w:type="dxa"/>
            <w:vAlign w:val="center"/>
          </w:tcPr>
          <w:p>
            <w:pPr>
              <w:spacing w:before="50" w:after="50" w:line="0" w:lineRule="atLeast"/>
              <w:ind w:firstLine="0" w:firstLineChars="0"/>
              <w:jc w:val="center"/>
              <w:rPr>
                <w:rFonts w:ascii="宋体" w:hAnsi="宋体" w:cs="仿宋"/>
                <w:bCs/>
                <w:sz w:val="24"/>
              </w:rPr>
            </w:pPr>
            <w:r>
              <w:rPr>
                <w:rFonts w:hint="eastAsia" w:ascii="宋体" w:hAnsi="宋体" w:cs="仿宋"/>
                <w:bCs/>
                <w:sz w:val="24"/>
              </w:rPr>
              <w:t>内容</w:t>
            </w:r>
          </w:p>
        </w:tc>
        <w:tc>
          <w:tcPr>
            <w:tcW w:w="1560"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数量</w:t>
            </w:r>
          </w:p>
        </w:tc>
        <w:tc>
          <w:tcPr>
            <w:tcW w:w="1634"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单价</w:t>
            </w:r>
          </w:p>
        </w:tc>
        <w:tc>
          <w:tcPr>
            <w:tcW w:w="1174"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总价（元）</w:t>
            </w:r>
          </w:p>
        </w:tc>
        <w:tc>
          <w:tcPr>
            <w:tcW w:w="1002" w:type="dxa"/>
            <w:vAlign w:val="center"/>
          </w:tcPr>
          <w:p>
            <w:pPr>
              <w:spacing w:line="400" w:lineRule="exact"/>
              <w:ind w:firstLine="0" w:firstLineChars="0"/>
              <w:jc w:val="center"/>
              <w:rPr>
                <w:rFonts w:ascii="宋体" w:hAnsi="宋体"/>
                <w:bCs/>
                <w:sz w:val="24"/>
                <w:szCs w:val="24"/>
              </w:rPr>
            </w:pPr>
            <w:r>
              <w:rPr>
                <w:rFonts w:hint="eastAsia" w:ascii="宋体" w:hAnsi="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2" w:type="dxa"/>
            <w:vAlign w:val="center"/>
          </w:tcPr>
          <w:p>
            <w:pPr>
              <w:spacing w:before="50" w:after="50" w:line="0" w:lineRule="atLeast"/>
              <w:ind w:firstLine="196" w:firstLineChars="82"/>
              <w:jc w:val="center"/>
              <w:rPr>
                <w:rFonts w:ascii="宋体" w:hAnsi="宋体" w:cs="仿宋"/>
                <w:bCs/>
                <w:sz w:val="24"/>
              </w:rPr>
            </w:pPr>
            <w:r>
              <w:rPr>
                <w:rFonts w:hint="eastAsia" w:ascii="宋体" w:hAnsi="宋体" w:cs="仿宋"/>
                <w:bCs/>
                <w:sz w:val="24"/>
              </w:rPr>
              <w:t>1</w:t>
            </w:r>
          </w:p>
        </w:tc>
        <w:tc>
          <w:tcPr>
            <w:tcW w:w="2352" w:type="dxa"/>
            <w:vAlign w:val="center"/>
          </w:tcPr>
          <w:p>
            <w:pPr>
              <w:spacing w:line="400" w:lineRule="exact"/>
              <w:ind w:firstLine="0" w:firstLineChars="0"/>
              <w:jc w:val="center"/>
              <w:rPr>
                <w:rFonts w:ascii="宋体" w:hAnsi="宋体" w:cs="仿宋"/>
                <w:bCs/>
                <w:sz w:val="24"/>
              </w:rPr>
            </w:pPr>
          </w:p>
        </w:tc>
        <w:tc>
          <w:tcPr>
            <w:tcW w:w="1560" w:type="dxa"/>
          </w:tcPr>
          <w:p>
            <w:pPr>
              <w:spacing w:line="400" w:lineRule="exact"/>
              <w:ind w:firstLine="0" w:firstLineChars="0"/>
              <w:jc w:val="center"/>
              <w:rPr>
                <w:rFonts w:ascii="宋体" w:hAnsi="宋体"/>
                <w:bCs/>
                <w:sz w:val="24"/>
                <w:szCs w:val="24"/>
              </w:rPr>
            </w:pPr>
          </w:p>
        </w:tc>
        <w:tc>
          <w:tcPr>
            <w:tcW w:w="1634" w:type="dxa"/>
            <w:vAlign w:val="center"/>
          </w:tcPr>
          <w:p>
            <w:pPr>
              <w:spacing w:line="400" w:lineRule="exact"/>
              <w:ind w:firstLine="0" w:firstLineChars="0"/>
              <w:jc w:val="center"/>
              <w:rPr>
                <w:rFonts w:ascii="宋体" w:hAnsi="宋体"/>
                <w:bCs/>
                <w:sz w:val="24"/>
                <w:szCs w:val="24"/>
              </w:rPr>
            </w:pPr>
          </w:p>
        </w:tc>
        <w:tc>
          <w:tcPr>
            <w:tcW w:w="1174" w:type="dxa"/>
            <w:vAlign w:val="center"/>
          </w:tcPr>
          <w:p>
            <w:pPr>
              <w:spacing w:line="400" w:lineRule="exact"/>
              <w:ind w:firstLine="480"/>
              <w:jc w:val="center"/>
              <w:rPr>
                <w:rFonts w:ascii="宋体" w:hAnsi="宋体"/>
                <w:bCs/>
                <w:sz w:val="24"/>
                <w:szCs w:val="24"/>
              </w:rPr>
            </w:pPr>
          </w:p>
        </w:tc>
        <w:tc>
          <w:tcPr>
            <w:tcW w:w="1002" w:type="dxa"/>
            <w:vAlign w:val="center"/>
          </w:tcPr>
          <w:p>
            <w:pPr>
              <w:spacing w:line="400" w:lineRule="exact"/>
              <w:ind w:firstLine="48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2" w:type="dxa"/>
            <w:vAlign w:val="center"/>
          </w:tcPr>
          <w:p>
            <w:pPr>
              <w:spacing w:before="50" w:after="50" w:line="0" w:lineRule="atLeast"/>
              <w:ind w:firstLine="196" w:firstLineChars="82"/>
              <w:jc w:val="center"/>
              <w:rPr>
                <w:rFonts w:hint="eastAsia" w:ascii="宋体" w:hAnsi="宋体" w:eastAsia="宋体" w:cs="仿宋"/>
                <w:bCs/>
                <w:sz w:val="24"/>
                <w:lang w:val="en-US" w:eastAsia="zh-CN"/>
              </w:rPr>
            </w:pPr>
            <w:r>
              <w:rPr>
                <w:rFonts w:hint="eastAsia" w:ascii="宋体" w:hAnsi="宋体" w:cs="仿宋"/>
                <w:bCs/>
                <w:sz w:val="24"/>
                <w:lang w:val="en-US" w:eastAsia="zh-CN"/>
              </w:rPr>
              <w:t>2</w:t>
            </w:r>
          </w:p>
        </w:tc>
        <w:tc>
          <w:tcPr>
            <w:tcW w:w="2352" w:type="dxa"/>
            <w:vAlign w:val="center"/>
          </w:tcPr>
          <w:p>
            <w:pPr>
              <w:ind w:firstLine="0" w:firstLineChars="0"/>
              <w:jc w:val="center"/>
              <w:rPr>
                <w:rFonts w:ascii="宋体" w:hAnsi="宋体" w:cs="仿宋"/>
                <w:bCs/>
                <w:sz w:val="24"/>
              </w:rPr>
            </w:pPr>
          </w:p>
        </w:tc>
        <w:tc>
          <w:tcPr>
            <w:tcW w:w="1560" w:type="dxa"/>
          </w:tcPr>
          <w:p>
            <w:pPr>
              <w:spacing w:line="400" w:lineRule="exact"/>
              <w:ind w:firstLine="0" w:firstLineChars="0"/>
              <w:jc w:val="center"/>
              <w:rPr>
                <w:rFonts w:ascii="宋体" w:hAnsi="宋体"/>
                <w:bCs/>
                <w:sz w:val="24"/>
                <w:szCs w:val="24"/>
              </w:rPr>
            </w:pPr>
          </w:p>
        </w:tc>
        <w:tc>
          <w:tcPr>
            <w:tcW w:w="1634" w:type="dxa"/>
            <w:vAlign w:val="center"/>
          </w:tcPr>
          <w:p>
            <w:pPr>
              <w:spacing w:line="400" w:lineRule="exact"/>
              <w:ind w:firstLine="0" w:firstLineChars="0"/>
              <w:jc w:val="center"/>
              <w:rPr>
                <w:rFonts w:ascii="宋体" w:hAnsi="宋体"/>
                <w:bCs/>
                <w:sz w:val="24"/>
                <w:szCs w:val="24"/>
              </w:rPr>
            </w:pPr>
          </w:p>
        </w:tc>
        <w:tc>
          <w:tcPr>
            <w:tcW w:w="1174" w:type="dxa"/>
            <w:vAlign w:val="center"/>
          </w:tcPr>
          <w:p>
            <w:pPr>
              <w:spacing w:line="400" w:lineRule="exact"/>
              <w:ind w:firstLine="480"/>
              <w:jc w:val="center"/>
              <w:rPr>
                <w:rFonts w:ascii="宋体" w:hAnsi="宋体"/>
                <w:bCs/>
                <w:sz w:val="24"/>
                <w:szCs w:val="24"/>
              </w:rPr>
            </w:pPr>
          </w:p>
        </w:tc>
        <w:tc>
          <w:tcPr>
            <w:tcW w:w="1002" w:type="dxa"/>
            <w:vAlign w:val="center"/>
          </w:tcPr>
          <w:p>
            <w:pPr>
              <w:spacing w:line="400" w:lineRule="exact"/>
              <w:ind w:firstLine="48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2" w:type="dxa"/>
            <w:vAlign w:val="center"/>
          </w:tcPr>
          <w:p>
            <w:pPr>
              <w:spacing w:before="50" w:after="50" w:line="0" w:lineRule="atLeast"/>
              <w:ind w:firstLine="196" w:firstLineChars="82"/>
              <w:jc w:val="center"/>
              <w:rPr>
                <w:rFonts w:hint="eastAsia" w:ascii="宋体" w:hAnsi="宋体" w:eastAsia="宋体" w:cs="仿宋"/>
                <w:bCs/>
                <w:sz w:val="24"/>
                <w:lang w:val="en-US" w:eastAsia="zh-CN"/>
              </w:rPr>
            </w:pPr>
            <w:r>
              <w:rPr>
                <w:rFonts w:hint="eastAsia" w:ascii="宋体" w:hAnsi="宋体" w:cs="仿宋"/>
                <w:bCs/>
                <w:sz w:val="24"/>
                <w:lang w:val="en-US" w:eastAsia="zh-CN"/>
              </w:rPr>
              <w:t>3</w:t>
            </w:r>
          </w:p>
        </w:tc>
        <w:tc>
          <w:tcPr>
            <w:tcW w:w="2352" w:type="dxa"/>
            <w:vAlign w:val="center"/>
          </w:tcPr>
          <w:p>
            <w:pPr>
              <w:ind w:firstLine="0" w:firstLineChars="0"/>
              <w:jc w:val="center"/>
              <w:rPr>
                <w:rFonts w:ascii="宋体" w:hAnsi="宋体" w:cs="仿宋"/>
                <w:bCs/>
                <w:sz w:val="24"/>
              </w:rPr>
            </w:pPr>
          </w:p>
        </w:tc>
        <w:tc>
          <w:tcPr>
            <w:tcW w:w="1560" w:type="dxa"/>
          </w:tcPr>
          <w:p>
            <w:pPr>
              <w:spacing w:line="400" w:lineRule="exact"/>
              <w:ind w:firstLine="0" w:firstLineChars="0"/>
              <w:jc w:val="center"/>
              <w:rPr>
                <w:rFonts w:ascii="宋体" w:hAnsi="宋体"/>
                <w:bCs/>
                <w:sz w:val="24"/>
                <w:szCs w:val="24"/>
              </w:rPr>
            </w:pPr>
          </w:p>
        </w:tc>
        <w:tc>
          <w:tcPr>
            <w:tcW w:w="1634" w:type="dxa"/>
            <w:vAlign w:val="center"/>
          </w:tcPr>
          <w:p>
            <w:pPr>
              <w:spacing w:line="400" w:lineRule="exact"/>
              <w:ind w:firstLine="0" w:firstLineChars="0"/>
              <w:jc w:val="center"/>
              <w:rPr>
                <w:rFonts w:ascii="宋体" w:hAnsi="宋体"/>
                <w:bCs/>
                <w:sz w:val="24"/>
                <w:szCs w:val="24"/>
              </w:rPr>
            </w:pPr>
          </w:p>
        </w:tc>
        <w:tc>
          <w:tcPr>
            <w:tcW w:w="1174" w:type="dxa"/>
            <w:vAlign w:val="center"/>
          </w:tcPr>
          <w:p>
            <w:pPr>
              <w:spacing w:line="400" w:lineRule="exact"/>
              <w:ind w:firstLine="480"/>
              <w:jc w:val="center"/>
              <w:rPr>
                <w:rFonts w:ascii="宋体" w:hAnsi="宋体"/>
                <w:bCs/>
                <w:sz w:val="24"/>
                <w:szCs w:val="24"/>
              </w:rPr>
            </w:pPr>
          </w:p>
        </w:tc>
        <w:tc>
          <w:tcPr>
            <w:tcW w:w="1002" w:type="dxa"/>
            <w:vAlign w:val="center"/>
          </w:tcPr>
          <w:p>
            <w:pPr>
              <w:spacing w:line="400" w:lineRule="exact"/>
              <w:ind w:firstLine="48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2" w:type="dxa"/>
            <w:vAlign w:val="center"/>
          </w:tcPr>
          <w:p>
            <w:pPr>
              <w:spacing w:before="50" w:after="50" w:line="0" w:lineRule="atLeast"/>
              <w:ind w:firstLine="196" w:firstLineChars="82"/>
              <w:jc w:val="center"/>
              <w:rPr>
                <w:rFonts w:hint="eastAsia" w:ascii="宋体" w:hAnsi="宋体" w:eastAsia="宋体" w:cs="仿宋"/>
                <w:bCs/>
                <w:sz w:val="24"/>
                <w:lang w:val="en-US" w:eastAsia="zh-CN"/>
              </w:rPr>
            </w:pPr>
            <w:r>
              <w:rPr>
                <w:rFonts w:hint="eastAsia" w:ascii="宋体" w:hAnsi="宋体" w:cs="仿宋"/>
                <w:bCs/>
                <w:sz w:val="24"/>
                <w:lang w:val="en-US" w:eastAsia="zh-CN"/>
              </w:rPr>
              <w:t>4</w:t>
            </w:r>
          </w:p>
        </w:tc>
        <w:tc>
          <w:tcPr>
            <w:tcW w:w="2352" w:type="dxa"/>
            <w:vAlign w:val="center"/>
          </w:tcPr>
          <w:p>
            <w:pPr>
              <w:ind w:firstLine="0" w:firstLineChars="0"/>
              <w:jc w:val="center"/>
              <w:rPr>
                <w:rFonts w:ascii="宋体" w:hAnsi="宋体" w:cs="仿宋"/>
                <w:bCs/>
                <w:sz w:val="24"/>
              </w:rPr>
            </w:pPr>
          </w:p>
        </w:tc>
        <w:tc>
          <w:tcPr>
            <w:tcW w:w="1560" w:type="dxa"/>
          </w:tcPr>
          <w:p>
            <w:pPr>
              <w:spacing w:line="400" w:lineRule="exact"/>
              <w:ind w:firstLine="0" w:firstLineChars="0"/>
              <w:jc w:val="center"/>
              <w:rPr>
                <w:rFonts w:ascii="宋体" w:hAnsi="宋体"/>
                <w:bCs/>
                <w:sz w:val="24"/>
                <w:szCs w:val="24"/>
              </w:rPr>
            </w:pPr>
          </w:p>
        </w:tc>
        <w:tc>
          <w:tcPr>
            <w:tcW w:w="1634" w:type="dxa"/>
            <w:vAlign w:val="center"/>
          </w:tcPr>
          <w:p>
            <w:pPr>
              <w:spacing w:line="400" w:lineRule="exact"/>
              <w:ind w:firstLine="0" w:firstLineChars="0"/>
              <w:jc w:val="center"/>
              <w:rPr>
                <w:rFonts w:ascii="宋体" w:hAnsi="宋体"/>
                <w:bCs/>
                <w:sz w:val="24"/>
                <w:szCs w:val="24"/>
              </w:rPr>
            </w:pPr>
          </w:p>
        </w:tc>
        <w:tc>
          <w:tcPr>
            <w:tcW w:w="1174" w:type="dxa"/>
            <w:vAlign w:val="center"/>
          </w:tcPr>
          <w:p>
            <w:pPr>
              <w:spacing w:line="400" w:lineRule="exact"/>
              <w:ind w:firstLine="480"/>
              <w:jc w:val="center"/>
              <w:rPr>
                <w:rFonts w:ascii="宋体" w:hAnsi="宋体"/>
                <w:bCs/>
                <w:sz w:val="24"/>
                <w:szCs w:val="24"/>
              </w:rPr>
            </w:pPr>
          </w:p>
        </w:tc>
        <w:tc>
          <w:tcPr>
            <w:tcW w:w="1002" w:type="dxa"/>
            <w:vAlign w:val="center"/>
          </w:tcPr>
          <w:p>
            <w:pPr>
              <w:spacing w:line="400" w:lineRule="exact"/>
              <w:ind w:firstLine="48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524" w:type="dxa"/>
            <w:gridSpan w:val="6"/>
            <w:vAlign w:val="center"/>
          </w:tcPr>
          <w:p>
            <w:pPr>
              <w:spacing w:line="400" w:lineRule="exact"/>
              <w:ind w:firstLine="480"/>
              <w:jc w:val="left"/>
              <w:rPr>
                <w:rFonts w:ascii="宋体" w:hAnsi="宋体"/>
                <w:bCs/>
                <w:sz w:val="24"/>
                <w:szCs w:val="24"/>
              </w:rPr>
            </w:pPr>
            <w:r>
              <w:rPr>
                <w:rFonts w:hint="eastAsia" w:ascii="宋体" w:hAnsi="宋体"/>
                <w:bCs/>
                <w:sz w:val="24"/>
                <w:szCs w:val="24"/>
              </w:rPr>
              <w:t>投标报价（大写）：</w:t>
            </w:r>
          </w:p>
        </w:tc>
      </w:tr>
    </w:tbl>
    <w:p>
      <w:pPr>
        <w:spacing w:beforeLines="50"/>
        <w:ind w:firstLine="480"/>
        <w:jc w:val="left"/>
        <w:rPr>
          <w:rFonts w:ascii="宋体" w:hAnsi="宋体"/>
          <w:color w:val="000000"/>
          <w:sz w:val="24"/>
          <w:szCs w:val="24"/>
        </w:rPr>
      </w:pPr>
      <w:r>
        <w:rPr>
          <w:rFonts w:hint="eastAsia" w:ascii="宋体" w:hAnsi="宋体"/>
          <w:bCs/>
          <w:sz w:val="24"/>
          <w:szCs w:val="24"/>
        </w:rPr>
        <w:t>注：1</w:t>
      </w:r>
      <w:r>
        <w:rPr>
          <w:rFonts w:hint="eastAsia" w:ascii="宋体" w:hAnsi="宋体"/>
          <w:sz w:val="24"/>
          <w:szCs w:val="24"/>
        </w:rPr>
        <w:t>.投标报价是履行合同的最终价格，</w:t>
      </w:r>
      <w:r>
        <w:rPr>
          <w:rFonts w:hint="eastAsia" w:ascii="宋体" w:hAnsi="宋体"/>
          <w:color w:val="000000"/>
          <w:sz w:val="24"/>
          <w:szCs w:val="24"/>
        </w:rPr>
        <w:t>即完成本项目服务内容和要求所产生的所有费用，包括所有的设备费、附加费（税金、运输、保险、包装、安装调试、服务、维护、标书费、代理服务费）等一切费用。</w:t>
      </w:r>
    </w:p>
    <w:p>
      <w:pPr>
        <w:snapToGrid w:val="0"/>
        <w:spacing w:line="460" w:lineRule="exact"/>
        <w:ind w:firstLine="480"/>
        <w:jc w:val="left"/>
        <w:rPr>
          <w:rFonts w:ascii="宋体" w:hAnsi="宋体"/>
          <w:color w:val="000000"/>
          <w:sz w:val="24"/>
          <w:szCs w:val="24"/>
        </w:rPr>
      </w:pPr>
      <w:r>
        <w:rPr>
          <w:rFonts w:hint="eastAsia" w:ascii="宋体" w:hAnsi="宋体"/>
          <w:color w:val="000000"/>
          <w:sz w:val="24"/>
          <w:szCs w:val="24"/>
        </w:rPr>
        <w:t>2.报价一经涂改，应在涂改处加盖单位公章或者由法定代表人或授权委托人签字或盖章，否则其投标作无效标处理。</w:t>
      </w:r>
    </w:p>
    <w:p>
      <w:pPr>
        <w:ind w:firstLine="480"/>
        <w:rPr>
          <w:rFonts w:ascii="宋体"/>
          <w:color w:val="000000"/>
          <w:sz w:val="24"/>
          <w:szCs w:val="24"/>
        </w:rPr>
      </w:pPr>
    </w:p>
    <w:p>
      <w:pPr>
        <w:ind w:firstLine="480"/>
        <w:rPr>
          <w:rFonts w:ascii="宋体"/>
          <w:color w:val="000000"/>
          <w:sz w:val="24"/>
          <w:szCs w:val="24"/>
        </w:rPr>
      </w:pPr>
    </w:p>
    <w:p>
      <w:pPr>
        <w:ind w:right="-21" w:rightChars="-10" w:firstLine="4800" w:firstLineChars="2000"/>
        <w:rPr>
          <w:rFonts w:ascii="宋体" w:hAnsi="宋体"/>
          <w:color w:val="000000"/>
          <w:sz w:val="24"/>
          <w:szCs w:val="24"/>
        </w:rPr>
      </w:pPr>
      <w:r>
        <w:rPr>
          <w:rFonts w:hint="eastAsia" w:ascii="宋体" w:hAnsi="宋体"/>
          <w:color w:val="000000"/>
          <w:sz w:val="24"/>
          <w:szCs w:val="24"/>
        </w:rPr>
        <w:t>投标人（盖章）：</w:t>
      </w:r>
    </w:p>
    <w:p>
      <w:pPr>
        <w:ind w:right="-21" w:rightChars="-10" w:firstLine="480"/>
        <w:jc w:val="center"/>
        <w:rPr>
          <w:rFonts w:ascii="宋体" w:hAnsi="宋体"/>
          <w:color w:val="000000"/>
          <w:sz w:val="24"/>
          <w:szCs w:val="24"/>
        </w:rPr>
      </w:pPr>
      <w:r>
        <w:rPr>
          <w:rFonts w:ascii="宋体" w:hAnsi="宋体"/>
          <w:color w:val="000000"/>
          <w:sz w:val="24"/>
          <w:szCs w:val="24"/>
        </w:rPr>
        <w:t xml:space="preserve"> 法定</w:t>
      </w:r>
      <w:r>
        <w:rPr>
          <w:rFonts w:hint="eastAsia" w:ascii="宋体" w:hAnsi="宋体"/>
          <w:color w:val="000000"/>
          <w:sz w:val="24"/>
          <w:szCs w:val="24"/>
        </w:rPr>
        <w:t>代表人（签字或盖章）：</w:t>
      </w:r>
    </w:p>
    <w:p>
      <w:pPr>
        <w:ind w:firstLine="4800" w:firstLineChars="2000"/>
        <w:rPr>
          <w:kern w:val="0"/>
          <w:szCs w:val="21"/>
        </w:rPr>
      </w:pPr>
      <w:r>
        <w:rPr>
          <w:rFonts w:hint="eastAsia" w:ascii="宋体" w:hAnsi="宋体"/>
          <w:color w:val="000000"/>
          <w:sz w:val="24"/>
          <w:szCs w:val="24"/>
        </w:rPr>
        <w:t>日    期：</w:t>
      </w:r>
    </w:p>
    <w:p>
      <w:pPr>
        <w:snapToGrid w:val="0"/>
        <w:spacing w:before="120" w:after="120"/>
        <w:ind w:firstLine="600"/>
        <w:rPr>
          <w:rFonts w:hAnsi="宋体" w:cs="宋体"/>
          <w:color w:val="000000"/>
          <w:sz w:val="30"/>
          <w:szCs w:val="30"/>
        </w:rPr>
      </w:pPr>
    </w:p>
    <w:p>
      <w:pPr>
        <w:snapToGrid w:val="0"/>
        <w:spacing w:after="120"/>
        <w:ind w:firstLine="562"/>
        <w:jc w:val="left"/>
        <w:rPr>
          <w:rFonts w:hAnsi="宋体" w:cs="宋体"/>
          <w:color w:val="000000"/>
          <w:sz w:val="30"/>
          <w:szCs w:val="30"/>
        </w:rPr>
      </w:pPr>
      <w:r>
        <w:rPr>
          <w:rFonts w:hint="eastAsia" w:hAnsi="宋体" w:cs="宋体"/>
          <w:b/>
          <w:bCs/>
          <w:color w:val="000000"/>
          <w:sz w:val="28"/>
          <w:szCs w:val="28"/>
        </w:rPr>
        <w:br w:type="page"/>
      </w:r>
      <w:r>
        <w:rPr>
          <w:rFonts w:hint="eastAsia" w:hAnsi="宋体" w:cs="宋体"/>
          <w:b/>
          <w:bCs/>
          <w:color w:val="000000"/>
          <w:sz w:val="28"/>
          <w:szCs w:val="28"/>
        </w:rPr>
        <w:t>附件12：</w:t>
      </w:r>
    </w:p>
    <w:p>
      <w:pPr>
        <w:snapToGrid w:val="0"/>
        <w:spacing w:after="120"/>
        <w:ind w:firstLine="643"/>
        <w:jc w:val="center"/>
        <w:rPr>
          <w:rFonts w:hAnsi="宋体"/>
          <w:b/>
          <w:sz w:val="32"/>
          <w:szCs w:val="32"/>
        </w:rPr>
      </w:pPr>
      <w:r>
        <w:rPr>
          <w:rFonts w:hAnsi="宋体"/>
          <w:b/>
          <w:sz w:val="32"/>
          <w:szCs w:val="32"/>
        </w:rPr>
        <w:t>投标报价明细表</w:t>
      </w:r>
    </w:p>
    <w:p>
      <w:pPr>
        <w:spacing w:line="440" w:lineRule="exact"/>
        <w:ind w:firstLine="228" w:firstLineChars="95"/>
        <w:rPr>
          <w:rFonts w:ascii="宋体" w:hAnsi="宋体"/>
          <w:sz w:val="24"/>
        </w:rPr>
      </w:pPr>
      <w:r>
        <w:rPr>
          <w:rFonts w:hint="eastAsia" w:ascii="宋体" w:hAnsi="宋体"/>
          <w:sz w:val="24"/>
        </w:rPr>
        <w:t xml:space="preserve">项目名称：                                </w:t>
      </w:r>
    </w:p>
    <w:p>
      <w:pPr>
        <w:spacing w:line="440" w:lineRule="exact"/>
        <w:ind w:firstLine="228" w:firstLineChars="95"/>
        <w:rPr>
          <w:rFonts w:ascii="宋体" w:hAnsi="宋体"/>
          <w:sz w:val="24"/>
        </w:rPr>
      </w:pPr>
      <w:r>
        <w:rPr>
          <w:rFonts w:hint="eastAsia" w:ascii="宋体" w:hAnsi="宋体"/>
          <w:sz w:val="24"/>
        </w:rPr>
        <w:t>项目编号：</w:t>
      </w:r>
    </w:p>
    <w:p>
      <w:pPr>
        <w:spacing w:line="440" w:lineRule="exact"/>
        <w:ind w:firstLine="199" w:firstLineChars="95"/>
      </w:pPr>
    </w:p>
    <w:tbl>
      <w:tblPr>
        <w:tblStyle w:val="26"/>
        <w:tblW w:w="8700" w:type="dxa"/>
        <w:tblInd w:w="-2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1590"/>
        <w:gridCol w:w="1455"/>
        <w:gridCol w:w="525"/>
        <w:gridCol w:w="685"/>
        <w:gridCol w:w="950"/>
        <w:gridCol w:w="1005"/>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555" w:type="dxa"/>
            <w:tcBorders>
              <w:top w:val="single" w:color="auto" w:sz="4" w:space="0"/>
              <w:left w:val="single" w:color="auto" w:sz="4" w:space="0"/>
              <w:bottom w:val="nil"/>
              <w:right w:val="single" w:color="auto" w:sz="4" w:space="0"/>
            </w:tcBorders>
            <w:vAlign w:val="center"/>
          </w:tcPr>
          <w:p>
            <w:pPr>
              <w:snapToGrid w:val="0"/>
              <w:spacing w:line="400" w:lineRule="exact"/>
              <w:ind w:firstLine="0" w:firstLineChars="0"/>
              <w:jc w:val="center"/>
              <w:rPr>
                <w:rFonts w:ascii="宋体" w:hAnsi="宋体"/>
                <w:b/>
                <w:sz w:val="24"/>
                <w:szCs w:val="24"/>
              </w:rPr>
            </w:pPr>
            <w:r>
              <w:rPr>
                <w:rFonts w:hint="eastAsia" w:ascii="宋体" w:hAnsi="宋体"/>
                <w:b/>
                <w:sz w:val="24"/>
                <w:szCs w:val="24"/>
              </w:rPr>
              <w:t>序号</w:t>
            </w:r>
          </w:p>
        </w:tc>
        <w:tc>
          <w:tcPr>
            <w:tcW w:w="1590" w:type="dxa"/>
            <w:tcBorders>
              <w:top w:val="single" w:color="auto" w:sz="4" w:space="0"/>
              <w:left w:val="single" w:color="auto" w:sz="4" w:space="0"/>
              <w:bottom w:val="nil"/>
              <w:right w:val="single" w:color="auto" w:sz="4" w:space="0"/>
            </w:tcBorders>
            <w:vAlign w:val="center"/>
          </w:tcPr>
          <w:p>
            <w:pPr>
              <w:snapToGrid w:val="0"/>
              <w:spacing w:line="400" w:lineRule="exact"/>
              <w:ind w:firstLine="0" w:firstLineChars="0"/>
              <w:jc w:val="center"/>
              <w:rPr>
                <w:rFonts w:ascii="宋体" w:hAnsi="宋体"/>
                <w:b/>
                <w:sz w:val="24"/>
                <w:szCs w:val="24"/>
              </w:rPr>
            </w:pPr>
            <w:r>
              <w:rPr>
                <w:rFonts w:hint="eastAsia" w:ascii="宋体" w:hAnsi="宋体"/>
                <w:b/>
                <w:sz w:val="24"/>
                <w:szCs w:val="24"/>
              </w:rPr>
              <w:t>类别</w:t>
            </w:r>
          </w:p>
        </w:tc>
        <w:tc>
          <w:tcPr>
            <w:tcW w:w="1455" w:type="dxa"/>
            <w:tcBorders>
              <w:top w:val="single" w:color="auto" w:sz="4" w:space="0"/>
              <w:left w:val="single" w:color="auto" w:sz="4" w:space="0"/>
              <w:bottom w:val="nil"/>
              <w:right w:val="single" w:color="auto" w:sz="4" w:space="0"/>
            </w:tcBorders>
            <w:vAlign w:val="center"/>
          </w:tcPr>
          <w:p>
            <w:pPr>
              <w:snapToGrid w:val="0"/>
              <w:spacing w:line="400" w:lineRule="exact"/>
              <w:ind w:firstLine="0" w:firstLineChars="0"/>
              <w:jc w:val="center"/>
              <w:rPr>
                <w:rFonts w:ascii="宋体" w:hAnsi="宋体"/>
                <w:b/>
                <w:sz w:val="24"/>
                <w:szCs w:val="24"/>
              </w:rPr>
            </w:pPr>
            <w:r>
              <w:rPr>
                <w:rFonts w:hint="eastAsia" w:ascii="宋体" w:hAnsi="宋体"/>
                <w:b/>
                <w:sz w:val="24"/>
                <w:szCs w:val="24"/>
              </w:rPr>
              <w:t>内容</w:t>
            </w:r>
          </w:p>
        </w:tc>
        <w:tc>
          <w:tcPr>
            <w:tcW w:w="525" w:type="dxa"/>
            <w:tcBorders>
              <w:top w:val="single" w:color="auto" w:sz="4" w:space="0"/>
              <w:left w:val="single" w:color="auto" w:sz="4" w:space="0"/>
              <w:bottom w:val="nil"/>
              <w:right w:val="single" w:color="auto" w:sz="4" w:space="0"/>
            </w:tcBorders>
            <w:vAlign w:val="center"/>
          </w:tcPr>
          <w:p>
            <w:pPr>
              <w:snapToGrid w:val="0"/>
              <w:spacing w:line="400" w:lineRule="exact"/>
              <w:ind w:firstLine="0" w:firstLineChars="0"/>
              <w:jc w:val="center"/>
              <w:rPr>
                <w:rFonts w:ascii="宋体" w:hAnsi="宋体"/>
                <w:b/>
                <w:sz w:val="24"/>
                <w:szCs w:val="24"/>
              </w:rPr>
            </w:pPr>
            <w:r>
              <w:rPr>
                <w:rFonts w:hint="eastAsia" w:ascii="宋体" w:hAnsi="宋体"/>
                <w:b/>
                <w:sz w:val="24"/>
                <w:szCs w:val="24"/>
              </w:rPr>
              <w:t>单位</w:t>
            </w:r>
          </w:p>
        </w:tc>
        <w:tc>
          <w:tcPr>
            <w:tcW w:w="685" w:type="dxa"/>
            <w:tcBorders>
              <w:top w:val="single" w:color="auto" w:sz="4" w:space="0"/>
              <w:left w:val="single" w:color="auto" w:sz="4" w:space="0"/>
              <w:bottom w:val="nil"/>
              <w:right w:val="single" w:color="auto" w:sz="4" w:space="0"/>
            </w:tcBorders>
            <w:vAlign w:val="center"/>
          </w:tcPr>
          <w:p>
            <w:pPr>
              <w:snapToGrid w:val="0"/>
              <w:spacing w:line="400" w:lineRule="exact"/>
              <w:ind w:firstLine="0" w:firstLineChars="0"/>
              <w:jc w:val="center"/>
              <w:rPr>
                <w:rFonts w:ascii="宋体" w:hAnsi="宋体"/>
                <w:b/>
                <w:sz w:val="24"/>
                <w:szCs w:val="24"/>
              </w:rPr>
            </w:pPr>
            <w:r>
              <w:rPr>
                <w:rFonts w:hint="eastAsia" w:ascii="宋体" w:hAnsi="宋体"/>
                <w:b/>
                <w:sz w:val="24"/>
                <w:szCs w:val="24"/>
              </w:rPr>
              <w:t>数量</w:t>
            </w:r>
          </w:p>
        </w:tc>
        <w:tc>
          <w:tcPr>
            <w:tcW w:w="950" w:type="dxa"/>
            <w:tcBorders>
              <w:top w:val="single" w:color="auto" w:sz="4" w:space="0"/>
              <w:left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r>
              <w:rPr>
                <w:rFonts w:hint="eastAsia" w:ascii="宋体" w:hAnsi="宋体"/>
                <w:b/>
                <w:sz w:val="24"/>
                <w:szCs w:val="24"/>
              </w:rPr>
              <w:t>单价（元）</w:t>
            </w:r>
          </w:p>
        </w:tc>
        <w:tc>
          <w:tcPr>
            <w:tcW w:w="1005" w:type="dxa"/>
            <w:tcBorders>
              <w:top w:val="single" w:color="auto" w:sz="4" w:space="0"/>
              <w:left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r>
              <w:rPr>
                <w:rFonts w:hint="eastAsia" w:ascii="宋体" w:hAnsi="宋体"/>
                <w:b/>
                <w:sz w:val="24"/>
                <w:szCs w:val="24"/>
              </w:rPr>
              <w:t>合价（元）</w:t>
            </w:r>
          </w:p>
        </w:tc>
        <w:tc>
          <w:tcPr>
            <w:tcW w:w="1935" w:type="dxa"/>
            <w:tcBorders>
              <w:top w:val="single" w:color="auto" w:sz="4" w:space="0"/>
              <w:left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55" w:type="dxa"/>
            <w:tcBorders>
              <w:top w:val="single" w:color="auto" w:sz="4" w:space="0"/>
              <w:left w:val="single" w:color="auto" w:sz="4" w:space="0"/>
              <w:right w:val="single" w:color="auto" w:sz="4" w:space="0"/>
            </w:tcBorders>
            <w:vAlign w:val="center"/>
          </w:tcPr>
          <w:p>
            <w:pPr>
              <w:snapToGrid w:val="0"/>
              <w:spacing w:line="400" w:lineRule="exact"/>
              <w:ind w:firstLine="0" w:firstLineChars="0"/>
              <w:jc w:val="center"/>
              <w:rPr>
                <w:rFonts w:ascii="宋体" w:hAnsi="宋体"/>
                <w:bCs/>
                <w:sz w:val="24"/>
                <w:szCs w:val="24"/>
              </w:rPr>
            </w:pPr>
            <w:r>
              <w:rPr>
                <w:rFonts w:hint="eastAsia" w:ascii="宋体" w:hAnsi="宋体"/>
                <w:bCs/>
                <w:sz w:val="24"/>
                <w:szCs w:val="24"/>
              </w:rPr>
              <w:t>1</w:t>
            </w:r>
          </w:p>
        </w:tc>
        <w:tc>
          <w:tcPr>
            <w:tcW w:w="1590" w:type="dxa"/>
            <w:tcBorders>
              <w:top w:val="single" w:color="auto" w:sz="4" w:space="0"/>
              <w:left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5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6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935" w:type="dxa"/>
            <w:tcBorders>
              <w:top w:val="single" w:color="auto" w:sz="4" w:space="0"/>
              <w:left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Cs/>
                <w:sz w:val="24"/>
                <w:szCs w:val="24"/>
              </w:rPr>
            </w:pPr>
            <w:r>
              <w:rPr>
                <w:rFonts w:hint="eastAsia" w:ascii="宋体" w:hAnsi="宋体"/>
                <w:bCs/>
                <w:sz w:val="24"/>
                <w:szCs w:val="24"/>
              </w:rPr>
              <w:t>2</w:t>
            </w: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5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6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Cs/>
                <w:sz w:val="24"/>
                <w:szCs w:val="24"/>
              </w:rPr>
            </w:pPr>
            <w:r>
              <w:rPr>
                <w:rFonts w:hint="eastAsia" w:ascii="宋体" w:hAnsi="宋体"/>
                <w:bCs/>
                <w:sz w:val="24"/>
                <w:szCs w:val="24"/>
              </w:rPr>
              <w:t>3</w:t>
            </w: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5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6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Cs/>
                <w:sz w:val="24"/>
                <w:szCs w:val="24"/>
              </w:rPr>
            </w:pPr>
            <w:r>
              <w:rPr>
                <w:rFonts w:hint="eastAsia" w:ascii="宋体" w:hAnsi="宋体"/>
                <w:bCs/>
                <w:sz w:val="24"/>
                <w:szCs w:val="24"/>
              </w:rPr>
              <w:t>4</w:t>
            </w: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5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6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Cs/>
                <w:sz w:val="24"/>
                <w:szCs w:val="24"/>
              </w:rPr>
            </w:pPr>
            <w:r>
              <w:rPr>
                <w:rFonts w:hint="eastAsia" w:ascii="宋体" w:hAnsi="宋体"/>
                <w:bCs/>
                <w:sz w:val="24"/>
                <w:szCs w:val="24"/>
              </w:rPr>
              <w:t>5</w:t>
            </w: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5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6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Cs/>
                <w:sz w:val="24"/>
                <w:szCs w:val="24"/>
              </w:rPr>
            </w:pPr>
            <w:r>
              <w:rPr>
                <w:rFonts w:hint="eastAsia" w:ascii="宋体" w:hAnsi="宋体"/>
                <w:bCs/>
                <w:sz w:val="24"/>
                <w:szCs w:val="24"/>
              </w:rPr>
              <w:t>6</w:t>
            </w: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5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6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rPr>
                <w:rFonts w:ascii="宋体" w:hAnsi="宋体"/>
                <w:b/>
                <w:sz w:val="24"/>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700" w:type="dxa"/>
            <w:gridSpan w:val="8"/>
            <w:tcBorders>
              <w:top w:val="single" w:color="auto" w:sz="4" w:space="0"/>
              <w:left w:val="single" w:color="auto" w:sz="4" w:space="0"/>
              <w:bottom w:val="single" w:color="auto" w:sz="4" w:space="0"/>
              <w:right w:val="single" w:color="auto" w:sz="4" w:space="0"/>
            </w:tcBorders>
          </w:tcPr>
          <w:p>
            <w:pPr>
              <w:snapToGrid w:val="0"/>
              <w:spacing w:line="400" w:lineRule="exact"/>
              <w:ind w:firstLine="0" w:firstLineChars="0"/>
              <w:jc w:val="left"/>
              <w:rPr>
                <w:rFonts w:ascii="宋体" w:hAnsi="宋体"/>
                <w:b/>
                <w:sz w:val="24"/>
                <w:szCs w:val="24"/>
              </w:rPr>
            </w:pPr>
            <w:r>
              <w:rPr>
                <w:rFonts w:hint="eastAsia" w:ascii="宋体" w:hAnsi="宋体"/>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5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 w:val="24"/>
                <w:szCs w:val="24"/>
              </w:rPr>
            </w:pPr>
            <w:r>
              <w:rPr>
                <w:rFonts w:hint="eastAsia" w:ascii="宋体" w:hAnsi="宋体"/>
                <w:sz w:val="24"/>
                <w:szCs w:val="24"/>
              </w:rPr>
              <w:t>备注</w:t>
            </w:r>
          </w:p>
        </w:tc>
        <w:tc>
          <w:tcPr>
            <w:tcW w:w="8145" w:type="dxa"/>
            <w:gridSpan w:val="7"/>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sz w:val="24"/>
                <w:szCs w:val="24"/>
              </w:rPr>
            </w:pPr>
            <w:r>
              <w:rPr>
                <w:rFonts w:hint="eastAsia" w:ascii="宋体" w:hAnsi="宋体"/>
                <w:sz w:val="24"/>
                <w:szCs w:val="24"/>
              </w:rPr>
              <w:t>1.此表应按项目的明细情况列项填报,在填写时，如上表不适合本项目的实际情况，可在确保投标明细内容完整的情况下，根据上表格式自行划表填写。</w:t>
            </w:r>
          </w:p>
          <w:p>
            <w:pPr>
              <w:snapToGrid w:val="0"/>
              <w:ind w:firstLine="0" w:firstLineChars="0"/>
              <w:rPr>
                <w:rFonts w:ascii="宋体" w:hAnsi="宋体"/>
                <w:sz w:val="24"/>
                <w:szCs w:val="24"/>
              </w:rPr>
            </w:pPr>
            <w:r>
              <w:rPr>
                <w:rFonts w:hint="eastAsia" w:ascii="宋体" w:hAnsi="宋体"/>
                <w:sz w:val="24"/>
                <w:szCs w:val="24"/>
              </w:rPr>
              <w:t>2.报价要求：投标人应充分考虑每年人工工资上涨、通货膨胀、节假日加班等各方面的因素，中标人不得以任何理由额外要求增加费用。</w:t>
            </w:r>
          </w:p>
          <w:p>
            <w:pPr>
              <w:snapToGrid w:val="0"/>
              <w:ind w:firstLine="0" w:firstLineChars="0"/>
              <w:rPr>
                <w:rFonts w:ascii="宋体" w:hAnsi="宋体"/>
                <w:sz w:val="24"/>
                <w:szCs w:val="24"/>
              </w:rPr>
            </w:pPr>
            <w:r>
              <w:rPr>
                <w:rFonts w:hint="eastAsia" w:ascii="宋体" w:hAnsi="宋体"/>
                <w:sz w:val="24"/>
                <w:szCs w:val="24"/>
              </w:rPr>
              <w:t>3.报价中不允许出现报价优惠等字样,投标总价合计金额应与明细报价汇总相等。</w:t>
            </w:r>
          </w:p>
        </w:tc>
      </w:tr>
    </w:tbl>
    <w:p>
      <w:pPr>
        <w:spacing w:line="440" w:lineRule="exact"/>
        <w:ind w:firstLine="480"/>
        <w:rPr>
          <w:rFonts w:ascii="宋体" w:hAnsi="宋体"/>
          <w:color w:val="000000"/>
          <w:sz w:val="24"/>
          <w:szCs w:val="24"/>
        </w:rPr>
      </w:pPr>
    </w:p>
    <w:p>
      <w:pPr>
        <w:ind w:right="-21" w:rightChars="-10" w:firstLine="4800" w:firstLineChars="2000"/>
        <w:rPr>
          <w:rFonts w:ascii="宋体" w:hAnsi="宋体"/>
          <w:color w:val="000000"/>
          <w:sz w:val="24"/>
          <w:szCs w:val="24"/>
        </w:rPr>
      </w:pPr>
      <w:r>
        <w:rPr>
          <w:rFonts w:hint="eastAsia" w:ascii="宋体" w:hAnsi="宋体"/>
          <w:color w:val="000000"/>
          <w:sz w:val="24"/>
          <w:szCs w:val="24"/>
        </w:rPr>
        <w:t>投标人（盖章）：</w:t>
      </w:r>
    </w:p>
    <w:p>
      <w:pPr>
        <w:ind w:right="-21" w:rightChars="-10" w:firstLine="480"/>
        <w:jc w:val="center"/>
        <w:rPr>
          <w:rFonts w:ascii="宋体" w:hAnsi="宋体"/>
          <w:color w:val="000000"/>
          <w:sz w:val="24"/>
          <w:szCs w:val="24"/>
        </w:rPr>
      </w:pPr>
      <w:r>
        <w:rPr>
          <w:rFonts w:ascii="宋体" w:hAnsi="宋体"/>
          <w:color w:val="000000"/>
          <w:sz w:val="24"/>
          <w:szCs w:val="24"/>
        </w:rPr>
        <w:t xml:space="preserve"> 法定</w:t>
      </w:r>
      <w:r>
        <w:rPr>
          <w:rFonts w:hint="eastAsia" w:ascii="宋体" w:hAnsi="宋体"/>
          <w:color w:val="000000"/>
          <w:sz w:val="24"/>
          <w:szCs w:val="24"/>
        </w:rPr>
        <w:t>代表人（签字或盖章）：</w:t>
      </w:r>
    </w:p>
    <w:p>
      <w:pPr>
        <w:ind w:firstLine="4800" w:firstLineChars="2000"/>
        <w:rPr>
          <w:kern w:val="0"/>
          <w:szCs w:val="21"/>
        </w:rPr>
      </w:pPr>
      <w:r>
        <w:rPr>
          <w:rFonts w:hint="eastAsia" w:ascii="宋体" w:hAnsi="宋体"/>
          <w:color w:val="000000"/>
          <w:sz w:val="24"/>
          <w:szCs w:val="24"/>
        </w:rPr>
        <w:t>日    期：</w:t>
      </w:r>
    </w:p>
    <w:p>
      <w:pPr>
        <w:widowControl/>
        <w:ind w:firstLine="600"/>
        <w:jc w:val="left"/>
        <w:rPr>
          <w:rFonts w:ascii="宋体" w:hAnsi="宋体" w:cs="宋体"/>
          <w:color w:val="000000"/>
          <w:sz w:val="30"/>
          <w:szCs w:val="30"/>
        </w:rPr>
        <w:sectPr>
          <w:pgSz w:w="11906" w:h="16838"/>
          <w:pgMar w:top="1474" w:right="1797" w:bottom="1247" w:left="1797" w:header="851" w:footer="851" w:gutter="0"/>
          <w:cols w:space="720" w:num="1"/>
        </w:sectPr>
      </w:pPr>
    </w:p>
    <w:p>
      <w:pPr>
        <w:pStyle w:val="6"/>
        <w:spacing w:before="0" w:after="0" w:line="240" w:lineRule="auto"/>
        <w:ind w:firstLine="0" w:firstLineChars="0"/>
        <w:rPr>
          <w:rFonts w:ascii="宋体" w:hAnsi="宋体"/>
          <w:sz w:val="28"/>
          <w:szCs w:val="28"/>
        </w:rPr>
      </w:pPr>
      <w:bookmarkStart w:id="361" w:name="开标一览表"/>
      <w:bookmarkEnd w:id="361"/>
      <w:bookmarkStart w:id="362" w:name="_Toc26611311"/>
      <w:bookmarkStart w:id="363" w:name="_Toc26359240"/>
      <w:bookmarkStart w:id="364" w:name="_Toc26457"/>
      <w:r>
        <w:rPr>
          <w:rFonts w:hint="eastAsia" w:ascii="宋体" w:hAnsi="宋体"/>
          <w:sz w:val="28"/>
          <w:szCs w:val="28"/>
        </w:rPr>
        <w:t>附件13：</w:t>
      </w:r>
      <w:bookmarkEnd w:id="362"/>
      <w:bookmarkEnd w:id="363"/>
      <w:bookmarkEnd w:id="364"/>
    </w:p>
    <w:p>
      <w:pPr>
        <w:snapToGrid w:val="0"/>
        <w:ind w:firstLine="562"/>
        <w:jc w:val="center"/>
        <w:rPr>
          <w:rFonts w:ascii="宋体" w:hAnsi="宋体"/>
          <w:sz w:val="28"/>
          <w:szCs w:val="28"/>
        </w:rPr>
      </w:pPr>
      <w:r>
        <w:rPr>
          <w:rFonts w:ascii="宋体" w:hAnsi="宋体"/>
          <w:b/>
          <w:bCs/>
          <w:sz w:val="28"/>
          <w:szCs w:val="28"/>
        </w:rPr>
        <w:t>小微企业声明函</w:t>
      </w:r>
    </w:p>
    <w:p>
      <w:pPr>
        <w:ind w:firstLine="480"/>
        <w:rPr>
          <w:rFonts w:ascii="宋体" w:hAnsi="宋体"/>
          <w:sz w:val="24"/>
          <w:szCs w:val="24"/>
        </w:rPr>
      </w:pPr>
      <w:r>
        <w:rPr>
          <w:rFonts w:ascii="宋体" w:hAnsi="宋体"/>
          <w:sz w:val="24"/>
          <w:szCs w:val="24"/>
        </w:rPr>
        <w:t>本公司郑重声明，根据《政府采购促进中小企业发展暂行办法》（财库〔2011〕181号）的规定，本公司为（请填写：小型、微型）企业。即，本公司同时满足以下条件：</w:t>
      </w:r>
    </w:p>
    <w:p>
      <w:pPr>
        <w:ind w:firstLine="480"/>
        <w:rPr>
          <w:rFonts w:ascii="宋体" w:hAnsi="宋体"/>
          <w:sz w:val="24"/>
          <w:szCs w:val="24"/>
        </w:rPr>
      </w:pPr>
      <w:r>
        <w:rPr>
          <w:rFonts w:ascii="宋体" w:hAnsi="宋体"/>
          <w:sz w:val="24"/>
          <w:szCs w:val="24"/>
        </w:rPr>
        <w:t>1.根据《工业和信息化部、国家统计局、国家发展和改革委员会、财政部关于印发中小企业划型标准规定的通知》（工信部联企业〔2011〕300号）规定的划分标准，本公司为（请填写：小型、微型）企业。</w:t>
      </w:r>
    </w:p>
    <w:p>
      <w:pPr>
        <w:ind w:firstLine="480"/>
        <w:rPr>
          <w:rFonts w:ascii="宋体" w:hAnsi="宋体"/>
          <w:sz w:val="24"/>
          <w:szCs w:val="24"/>
        </w:rPr>
      </w:pPr>
      <w:r>
        <w:rPr>
          <w:rFonts w:ascii="宋体" w:hAnsi="宋体"/>
          <w:sz w:val="24"/>
          <w:szCs w:val="24"/>
        </w:rPr>
        <w:t>2.本公司参加单位的项目采购活动提供本企业制造的货物，由本企业承担工程、提供服务，或者提供其他（请填写：小型、微型）企业制造的货物。本条所称货物不包括使用大型企业注册商标的货物。</w:t>
      </w:r>
    </w:p>
    <w:p>
      <w:pPr>
        <w:ind w:firstLine="480"/>
        <w:rPr>
          <w:rFonts w:ascii="宋体" w:hAnsi="宋体"/>
          <w:sz w:val="24"/>
          <w:szCs w:val="24"/>
        </w:rPr>
      </w:pPr>
      <w:r>
        <w:rPr>
          <w:rFonts w:ascii="宋体" w:hAnsi="宋体"/>
          <w:sz w:val="24"/>
          <w:szCs w:val="24"/>
        </w:rPr>
        <w:t>本公司对上述声明的真实性负责。如有虚假，将依法承担相应责任。</w:t>
      </w:r>
    </w:p>
    <w:p>
      <w:pPr>
        <w:ind w:firstLine="480"/>
        <w:jc w:val="right"/>
        <w:rPr>
          <w:rFonts w:ascii="宋体" w:hAnsi="宋体"/>
          <w:sz w:val="24"/>
          <w:szCs w:val="24"/>
        </w:rPr>
      </w:pPr>
      <w:r>
        <w:rPr>
          <w:rFonts w:ascii="宋体" w:hAnsi="宋体"/>
          <w:sz w:val="24"/>
          <w:szCs w:val="24"/>
        </w:rPr>
        <w:t xml:space="preserve">                     企业名称（盖章）： </w:t>
      </w:r>
    </w:p>
    <w:p>
      <w:pPr>
        <w:wordWrap w:val="0"/>
        <w:ind w:firstLine="480"/>
        <w:jc w:val="right"/>
        <w:rPr>
          <w:rFonts w:ascii="宋体" w:hAnsi="宋体"/>
          <w:sz w:val="24"/>
          <w:szCs w:val="24"/>
        </w:rPr>
      </w:pPr>
      <w:r>
        <w:rPr>
          <w:rFonts w:ascii="宋体" w:hAnsi="宋体"/>
          <w:sz w:val="24"/>
          <w:szCs w:val="24"/>
        </w:rPr>
        <w:t xml:space="preserve">    日  期：          </w:t>
      </w:r>
    </w:p>
    <w:p>
      <w:pPr>
        <w:spacing w:line="440" w:lineRule="atLeast"/>
        <w:ind w:firstLine="482"/>
        <w:jc w:val="center"/>
        <w:rPr>
          <w:rFonts w:ascii="宋体" w:hAnsi="宋体"/>
          <w:b/>
          <w:kern w:val="1"/>
          <w:sz w:val="24"/>
          <w:szCs w:val="24"/>
        </w:rPr>
      </w:pPr>
      <w:r>
        <w:rPr>
          <w:rFonts w:ascii="宋体" w:hAnsi="宋体"/>
          <w:b/>
          <w:kern w:val="1"/>
          <w:sz w:val="24"/>
          <w:szCs w:val="24"/>
        </w:rPr>
        <w:t>国家企业信用信息公示系统---小微企业名录”页面查询结果参考格式</w:t>
      </w:r>
    </w:p>
    <w:p>
      <w:pPr>
        <w:spacing w:line="440" w:lineRule="atLeast"/>
        <w:ind w:firstLine="482"/>
        <w:rPr>
          <w:rFonts w:ascii="宋体" w:hAnsi="宋体"/>
          <w:b/>
          <w:kern w:val="1"/>
          <w:sz w:val="24"/>
          <w:szCs w:val="24"/>
        </w:rPr>
      </w:pPr>
      <w:r>
        <w:rPr>
          <w:rFonts w:ascii="宋体" w:hAnsi="宋体"/>
          <w:b/>
          <w:kern w:val="1"/>
          <w:sz w:val="24"/>
          <w:szCs w:val="24"/>
        </w:rPr>
        <w:drawing>
          <wp:inline distT="0" distB="0" distL="0" distR="0">
            <wp:extent cx="4667250" cy="2800350"/>
            <wp:effectExtent l="19050" t="0" r="0" b="0"/>
            <wp:docPr id="1" name="图片 3" descr="Y_~4UK_~Q3ZGT$~BOBAS6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Y_~4UK_~Q3ZGT$~BOBAS6GK"/>
                    <pic:cNvPicPr>
                      <a:picLocks noChangeAspect="1" noChangeArrowheads="1"/>
                    </pic:cNvPicPr>
                  </pic:nvPicPr>
                  <pic:blipFill>
                    <a:blip r:embed="rId15"/>
                    <a:srcRect/>
                    <a:stretch>
                      <a:fillRect/>
                    </a:stretch>
                  </pic:blipFill>
                  <pic:spPr>
                    <a:xfrm>
                      <a:off x="0" y="0"/>
                      <a:ext cx="4667250" cy="2800350"/>
                    </a:xfrm>
                    <a:prstGeom prst="rect">
                      <a:avLst/>
                    </a:prstGeom>
                    <a:noFill/>
                    <a:ln w="9525" cmpd="sng">
                      <a:noFill/>
                      <a:miter lim="800000"/>
                      <a:headEnd/>
                      <a:tailEnd/>
                    </a:ln>
                  </pic:spPr>
                </pic:pic>
              </a:graphicData>
            </a:graphic>
          </wp:inline>
        </w:drawing>
      </w:r>
    </w:p>
    <w:p>
      <w:pPr>
        <w:spacing w:line="312" w:lineRule="auto"/>
        <w:ind w:firstLine="482"/>
        <w:rPr>
          <w:rFonts w:ascii="宋体" w:hAnsi="宋体"/>
          <w:b/>
          <w:sz w:val="24"/>
          <w:szCs w:val="24"/>
        </w:rPr>
      </w:pPr>
      <w:r>
        <w:rPr>
          <w:rFonts w:ascii="宋体" w:hAnsi="宋体"/>
          <w:b/>
          <w:sz w:val="24"/>
          <w:szCs w:val="24"/>
        </w:rPr>
        <w:t>备注说明：</w:t>
      </w:r>
    </w:p>
    <w:p>
      <w:pPr>
        <w:spacing w:line="312" w:lineRule="auto"/>
        <w:ind w:firstLine="602" w:firstLineChars="250"/>
        <w:rPr>
          <w:rFonts w:ascii="宋体" w:hAnsi="宋体"/>
          <w:b/>
          <w:sz w:val="24"/>
          <w:szCs w:val="24"/>
        </w:rPr>
      </w:pPr>
      <w:r>
        <w:rPr>
          <w:rFonts w:ascii="宋体" w:hAnsi="宋体"/>
          <w:b/>
          <w:sz w:val="24"/>
          <w:szCs w:val="24"/>
        </w:rPr>
        <w:t>1.《中小企业声明函》中，须同时满足以上两个条件。如投标人提供非本企业制造的货物，须提供制造商“国家企业信用信息公示系统——小微企业名录”页面查询结果（查询时间为投标前一周内，并加盖投标人公章）；</w:t>
      </w:r>
    </w:p>
    <w:p>
      <w:pPr>
        <w:adjustRightInd w:val="0"/>
        <w:snapToGrid w:val="0"/>
        <w:ind w:firstLine="562"/>
        <w:jc w:val="left"/>
        <w:textAlignment w:val="baseline"/>
        <w:rPr>
          <w:rFonts w:ascii="宋体" w:hAnsi="宋体"/>
          <w:b/>
          <w:sz w:val="28"/>
          <w:szCs w:val="28"/>
        </w:rPr>
      </w:pPr>
      <w:r>
        <w:rPr>
          <w:rFonts w:ascii="宋体" w:hAnsi="宋体"/>
          <w:b/>
          <w:sz w:val="28"/>
          <w:szCs w:val="28"/>
        </w:rPr>
        <w:t>附件1</w:t>
      </w:r>
      <w:r>
        <w:rPr>
          <w:rFonts w:hint="eastAsia" w:ascii="宋体" w:hAnsi="宋体"/>
          <w:b/>
          <w:sz w:val="28"/>
          <w:szCs w:val="28"/>
        </w:rPr>
        <w:t>4</w:t>
      </w:r>
      <w:r>
        <w:rPr>
          <w:rFonts w:ascii="宋体" w:hAnsi="宋体"/>
          <w:b/>
          <w:sz w:val="28"/>
          <w:szCs w:val="28"/>
        </w:rPr>
        <w:t xml:space="preserve">：         </w:t>
      </w:r>
    </w:p>
    <w:p>
      <w:pPr>
        <w:adjustRightInd w:val="0"/>
        <w:snapToGrid w:val="0"/>
        <w:ind w:firstLine="562"/>
        <w:jc w:val="center"/>
        <w:textAlignment w:val="baseline"/>
        <w:rPr>
          <w:rFonts w:ascii="宋体" w:hAnsi="宋体" w:cs="宋体"/>
          <w:b/>
          <w:bCs/>
          <w:sz w:val="28"/>
          <w:szCs w:val="28"/>
        </w:rPr>
      </w:pPr>
    </w:p>
    <w:p>
      <w:pPr>
        <w:adjustRightInd w:val="0"/>
        <w:snapToGrid w:val="0"/>
        <w:ind w:firstLine="562"/>
        <w:jc w:val="center"/>
        <w:textAlignment w:val="baseline"/>
        <w:rPr>
          <w:rFonts w:ascii="宋体" w:cs="宋体"/>
          <w:b/>
          <w:bCs/>
          <w:sz w:val="28"/>
          <w:szCs w:val="28"/>
        </w:rPr>
      </w:pPr>
      <w:r>
        <w:rPr>
          <w:rFonts w:ascii="宋体" w:hAnsi="宋体" w:cs="宋体"/>
          <w:b/>
          <w:bCs/>
          <w:sz w:val="28"/>
          <w:szCs w:val="28"/>
        </w:rPr>
        <w:t>监狱企业声明函及其相关的充分的证明材料监狱企业声明函</w:t>
      </w:r>
    </w:p>
    <w:p>
      <w:pPr>
        <w:spacing w:line="40" w:lineRule="exact"/>
        <w:ind w:firstLine="420"/>
        <w:rPr>
          <w:rFonts w:ascii="宋体" w:cs="宋体"/>
        </w:rPr>
      </w:pPr>
    </w:p>
    <w:p>
      <w:pPr>
        <w:ind w:firstLine="420"/>
        <w:jc w:val="center"/>
        <w:rPr>
          <w:rFonts w:ascii="宋体" w:cs="宋体"/>
        </w:rPr>
      </w:pPr>
    </w:p>
    <w:p>
      <w:pPr>
        <w:ind w:firstLine="480"/>
        <w:jc w:val="center"/>
        <w:rPr>
          <w:rFonts w:ascii="宋体" w:cs="宋体"/>
          <w:sz w:val="24"/>
          <w:szCs w:val="24"/>
        </w:rPr>
      </w:pPr>
      <w:r>
        <w:rPr>
          <w:rFonts w:ascii="宋体" w:hAnsi="宋体" w:cs="宋体"/>
          <w:sz w:val="24"/>
          <w:szCs w:val="24"/>
        </w:rPr>
        <w:t>【不属于监狱企业的无需填写、递交】</w:t>
      </w:r>
    </w:p>
    <w:p>
      <w:pPr>
        <w:spacing w:line="480" w:lineRule="auto"/>
        <w:ind w:firstLine="480"/>
        <w:rPr>
          <w:rFonts w:ascii="宋体" w:cs="宋体"/>
          <w:sz w:val="24"/>
          <w:szCs w:val="24"/>
        </w:rPr>
      </w:pPr>
      <w:r>
        <w:rPr>
          <w:rFonts w:ascii="宋体" w:hAnsi="宋体" w:cs="宋体"/>
          <w:sz w:val="24"/>
          <w:szCs w:val="24"/>
        </w:rPr>
        <w:t>本公司郑重声明，根据《关于政府采购支持监狱企业发展有关问题的通知》（财库[2014]68 号）的规定，本公司为监狱企业。</w:t>
      </w:r>
    </w:p>
    <w:p>
      <w:pPr>
        <w:spacing w:line="480" w:lineRule="auto"/>
        <w:ind w:firstLine="480"/>
        <w:rPr>
          <w:rFonts w:ascii="宋体" w:cs="宋体"/>
          <w:sz w:val="24"/>
          <w:szCs w:val="24"/>
        </w:rPr>
      </w:pPr>
      <w:r>
        <w:rPr>
          <w:rFonts w:ascii="宋体" w:hAnsi="宋体" w:cs="宋体"/>
          <w:sz w:val="24"/>
          <w:szCs w:val="24"/>
        </w:rPr>
        <w:t>根据上述标准，我公司属于监狱企业的理由为：本公司为参加</w:t>
      </w:r>
      <w:r>
        <w:rPr>
          <w:rFonts w:ascii="宋体" w:hAnsi="宋体" w:cs="宋体"/>
          <w:sz w:val="24"/>
          <w:szCs w:val="24"/>
          <w:u w:val="single"/>
        </w:rPr>
        <w:t>（</w:t>
      </w:r>
      <w:r>
        <w:rPr>
          <w:rFonts w:ascii="宋体" w:hAnsi="宋体" w:cs="宋体"/>
          <w:sz w:val="24"/>
          <w:szCs w:val="24"/>
        </w:rPr>
        <w:t>项目名称）</w:t>
      </w:r>
    </w:p>
    <w:p>
      <w:pPr>
        <w:spacing w:line="480" w:lineRule="auto"/>
        <w:ind w:firstLine="480"/>
        <w:rPr>
          <w:rFonts w:ascii="宋体" w:cs="宋体"/>
          <w:sz w:val="24"/>
          <w:szCs w:val="24"/>
        </w:rPr>
      </w:pPr>
      <w:r>
        <w:rPr>
          <w:rFonts w:ascii="宋体" w:hAnsi="宋体" w:cs="宋体"/>
          <w:sz w:val="24"/>
          <w:szCs w:val="24"/>
        </w:rPr>
        <w:t>项目编号</w:t>
      </w:r>
      <w:r>
        <w:rPr>
          <w:rFonts w:ascii="宋体" w:hAnsi="宋体" w:cs="宋体"/>
          <w:sz w:val="24"/>
          <w:szCs w:val="24"/>
          <w:u w:val="single"/>
        </w:rPr>
        <w:t>（）</w:t>
      </w:r>
      <w:r>
        <w:rPr>
          <w:rFonts w:ascii="宋体" w:hAnsi="宋体" w:cs="宋体"/>
          <w:sz w:val="24"/>
          <w:szCs w:val="24"/>
        </w:rPr>
        <w:t>采购活动提供本企业提供服务</w:t>
      </w:r>
    </w:p>
    <w:p>
      <w:pPr>
        <w:spacing w:line="480" w:lineRule="auto"/>
        <w:ind w:firstLine="480"/>
        <w:rPr>
          <w:rFonts w:ascii="宋体" w:cs="宋体"/>
          <w:sz w:val="24"/>
          <w:szCs w:val="24"/>
        </w:rPr>
      </w:pPr>
      <w:r>
        <w:rPr>
          <w:rFonts w:ascii="宋体" w:hAnsi="宋体" w:cs="宋体"/>
          <w:sz w:val="24"/>
          <w:szCs w:val="24"/>
        </w:rPr>
        <w:t>本公司对上述声明的真实性负责。如有虚假，将依法承担相应责任。</w:t>
      </w:r>
    </w:p>
    <w:p>
      <w:pPr>
        <w:spacing w:line="480" w:lineRule="auto"/>
        <w:ind w:firstLine="3840" w:firstLineChars="1600"/>
        <w:rPr>
          <w:rFonts w:ascii="宋体" w:cs="宋体"/>
          <w:sz w:val="24"/>
          <w:szCs w:val="24"/>
        </w:rPr>
      </w:pPr>
    </w:p>
    <w:p>
      <w:pPr>
        <w:spacing w:line="480" w:lineRule="auto"/>
        <w:ind w:firstLine="4800" w:firstLineChars="2000"/>
        <w:rPr>
          <w:rFonts w:ascii="宋体" w:cs="宋体"/>
          <w:sz w:val="24"/>
          <w:szCs w:val="24"/>
        </w:rPr>
      </w:pPr>
      <w:r>
        <w:rPr>
          <w:rFonts w:ascii="宋体" w:hAnsi="宋体" w:cs="宋体"/>
          <w:sz w:val="24"/>
          <w:szCs w:val="24"/>
        </w:rPr>
        <w:t>投标人名称（盖章）：</w:t>
      </w:r>
    </w:p>
    <w:p>
      <w:pPr>
        <w:spacing w:line="480" w:lineRule="auto"/>
        <w:ind w:firstLine="4800" w:firstLineChars="2000"/>
        <w:rPr>
          <w:rFonts w:ascii="宋体" w:hAnsi="宋体" w:cs="宋体"/>
          <w:sz w:val="24"/>
          <w:szCs w:val="24"/>
        </w:rPr>
      </w:pPr>
      <w:r>
        <w:rPr>
          <w:rFonts w:ascii="宋体" w:hAnsi="宋体" w:cs="宋体"/>
          <w:sz w:val="24"/>
          <w:szCs w:val="24"/>
        </w:rPr>
        <w:t>日期：   年  月  日</w:t>
      </w:r>
    </w:p>
    <w:p>
      <w:pPr>
        <w:spacing w:line="480" w:lineRule="auto"/>
        <w:ind w:firstLine="199" w:firstLineChars="83"/>
        <w:jc w:val="left"/>
        <w:rPr>
          <w:rFonts w:ascii="宋体" w:cs="宋体"/>
          <w:b/>
          <w:bCs/>
          <w:sz w:val="24"/>
          <w:szCs w:val="24"/>
        </w:rPr>
      </w:pPr>
      <w:r>
        <w:rPr>
          <w:rFonts w:ascii="宋体" w:hAnsi="宋体" w:cs="宋体"/>
          <w:sz w:val="24"/>
          <w:szCs w:val="24"/>
        </w:rPr>
        <w:br w:type="page"/>
      </w:r>
      <w:r>
        <w:rPr>
          <w:rFonts w:ascii="宋体" w:hAnsi="宋体"/>
          <w:b/>
          <w:sz w:val="28"/>
          <w:szCs w:val="28"/>
        </w:rPr>
        <w:t>附件1</w:t>
      </w:r>
      <w:r>
        <w:rPr>
          <w:rFonts w:hint="eastAsia" w:ascii="宋体" w:hAnsi="宋体"/>
          <w:b/>
          <w:sz w:val="28"/>
          <w:szCs w:val="28"/>
        </w:rPr>
        <w:t>5</w:t>
      </w:r>
      <w:r>
        <w:rPr>
          <w:rFonts w:ascii="宋体" w:hAnsi="宋体"/>
          <w:b/>
          <w:sz w:val="28"/>
          <w:szCs w:val="28"/>
        </w:rPr>
        <w:t>：</w:t>
      </w:r>
    </w:p>
    <w:p>
      <w:pPr>
        <w:spacing w:line="588" w:lineRule="exact"/>
        <w:ind w:firstLine="586"/>
        <w:jc w:val="center"/>
        <w:rPr>
          <w:rFonts w:ascii="宋体" w:hAnsi="宋体"/>
          <w:b/>
          <w:spacing w:val="6"/>
          <w:sz w:val="28"/>
          <w:szCs w:val="28"/>
        </w:rPr>
      </w:pPr>
      <w:bookmarkStart w:id="365" w:name="OLE_LINK14"/>
      <w:bookmarkStart w:id="366" w:name="OLE_LINK13"/>
      <w:r>
        <w:rPr>
          <w:rFonts w:ascii="宋体" w:hAnsi="宋体"/>
          <w:b/>
          <w:spacing w:val="6"/>
          <w:sz w:val="28"/>
          <w:szCs w:val="28"/>
        </w:rPr>
        <w:t>残疾人福利性单位声明函</w:t>
      </w:r>
    </w:p>
    <w:bookmarkEnd w:id="365"/>
    <w:bookmarkEnd w:id="366"/>
    <w:p>
      <w:pPr>
        <w:spacing w:line="588" w:lineRule="exact"/>
        <w:ind w:firstLine="626"/>
        <w:rPr>
          <w:rFonts w:ascii="仿宋_GB2312" w:eastAsia="仿宋_GB2312"/>
          <w:b/>
          <w:spacing w:val="6"/>
          <w:sz w:val="30"/>
          <w:szCs w:val="30"/>
        </w:rPr>
      </w:pPr>
    </w:p>
    <w:p>
      <w:pPr>
        <w:spacing w:line="480" w:lineRule="auto"/>
        <w:ind w:firstLine="480"/>
        <w:jc w:val="center"/>
        <w:rPr>
          <w:rFonts w:ascii="宋体" w:cs="宋体"/>
          <w:sz w:val="24"/>
          <w:szCs w:val="24"/>
        </w:rPr>
      </w:pPr>
      <w:r>
        <w:rPr>
          <w:rFonts w:ascii="宋体" w:hAnsi="宋体" w:cs="宋体"/>
          <w:sz w:val="24"/>
          <w:szCs w:val="24"/>
        </w:rPr>
        <w:t>【不属于残疾人福利性单位的无需填写、递交】</w:t>
      </w:r>
    </w:p>
    <w:p>
      <w:pPr>
        <w:spacing w:line="480" w:lineRule="auto"/>
        <w:ind w:firstLine="480"/>
        <w:rPr>
          <w:rFonts w:ascii="宋体" w:cs="宋体"/>
          <w:sz w:val="24"/>
          <w:szCs w:val="24"/>
        </w:rPr>
      </w:pPr>
      <w:r>
        <w:rPr>
          <w:rFonts w:ascii="宋体" w:hAnsi="宋体" w:cs="宋体"/>
          <w:sz w:val="24"/>
          <w:szCs w:val="24"/>
        </w:rPr>
        <w:t>单位郑重声明，根据《财政部　民政部　中国残疾人联合会关于促进残疾人就业政府采购政策的通知》（财库[2017]141号）的规定，本单位为符合条件的残疾人福利性单位，且本单位参加单位的项目采购活动提供本单位制作的货物（由本单位承担工程/提供服务），或者提供其他残疾人福利性单位制造的货物（不包括使用非残疾人福利性单位注册商标的货物）。</w:t>
      </w:r>
    </w:p>
    <w:p>
      <w:pPr>
        <w:spacing w:line="480" w:lineRule="auto"/>
        <w:ind w:firstLine="480"/>
        <w:rPr>
          <w:rFonts w:ascii="宋体" w:cs="宋体"/>
          <w:sz w:val="24"/>
          <w:szCs w:val="24"/>
        </w:rPr>
      </w:pPr>
      <w:r>
        <w:rPr>
          <w:rFonts w:ascii="宋体" w:hAnsi="宋体" w:cs="宋体"/>
          <w:sz w:val="24"/>
          <w:szCs w:val="24"/>
        </w:rPr>
        <w:t>本单位对上述声明的真实性负责。如有虚假，将依法承担相应责任。</w:t>
      </w:r>
    </w:p>
    <w:p>
      <w:pPr>
        <w:snapToGrid w:val="0"/>
        <w:ind w:firstLine="560"/>
        <w:rPr>
          <w:rFonts w:ascii="仿宋" w:hAnsi="仿宋" w:eastAsia="仿宋"/>
          <w:sz w:val="28"/>
          <w:szCs w:val="28"/>
        </w:rPr>
      </w:pPr>
    </w:p>
    <w:p>
      <w:pPr>
        <w:spacing w:line="588" w:lineRule="exact"/>
        <w:ind w:firstLine="624"/>
        <w:rPr>
          <w:rFonts w:ascii="仿宋_GB2312" w:eastAsia="仿宋_GB2312"/>
          <w:spacing w:val="6"/>
          <w:sz w:val="30"/>
          <w:szCs w:val="30"/>
        </w:rPr>
      </w:pPr>
    </w:p>
    <w:p>
      <w:pPr>
        <w:snapToGrid w:val="0"/>
        <w:ind w:firstLine="480"/>
        <w:jc w:val="right"/>
        <w:rPr>
          <w:rFonts w:ascii="宋体" w:hAnsi="宋体"/>
          <w:sz w:val="24"/>
          <w:szCs w:val="24"/>
        </w:rPr>
      </w:pPr>
      <w:r>
        <w:rPr>
          <w:rFonts w:ascii="宋体" w:hAnsi="宋体"/>
          <w:sz w:val="24"/>
          <w:szCs w:val="24"/>
        </w:rPr>
        <w:t xml:space="preserve"> 投标人名称（盖章）：</w:t>
      </w:r>
    </w:p>
    <w:p>
      <w:pPr>
        <w:snapToGrid w:val="0"/>
        <w:ind w:right="240" w:firstLine="480"/>
        <w:jc w:val="right"/>
        <w:rPr>
          <w:rFonts w:ascii="宋体" w:hAnsi="宋体"/>
          <w:sz w:val="24"/>
          <w:szCs w:val="24"/>
        </w:rPr>
      </w:pPr>
      <w:r>
        <w:rPr>
          <w:rFonts w:ascii="宋体" w:hAnsi="宋体"/>
          <w:sz w:val="24"/>
          <w:szCs w:val="24"/>
        </w:rPr>
        <w:t>日期：   年  月  日</w:t>
      </w:r>
    </w:p>
    <w:p>
      <w:pPr>
        <w:snapToGrid w:val="0"/>
        <w:ind w:firstLine="560"/>
        <w:jc w:val="left"/>
        <w:rPr>
          <w:rFonts w:ascii="宋体" w:hAnsi="宋体"/>
          <w:b/>
          <w:sz w:val="28"/>
          <w:szCs w:val="28"/>
        </w:rPr>
      </w:pPr>
      <w:r>
        <w:rPr>
          <w:rFonts w:ascii="宋体" w:hAnsi="宋体"/>
          <w:sz w:val="28"/>
          <w:szCs w:val="28"/>
        </w:rPr>
        <w:br w:type="page"/>
      </w:r>
      <w:r>
        <w:rPr>
          <w:rFonts w:ascii="宋体" w:hAnsi="宋体"/>
          <w:b/>
          <w:sz w:val="28"/>
          <w:szCs w:val="28"/>
        </w:rPr>
        <w:t>附件1</w:t>
      </w:r>
      <w:r>
        <w:rPr>
          <w:rFonts w:hint="eastAsia" w:ascii="宋体" w:hAnsi="宋体"/>
          <w:b/>
          <w:sz w:val="28"/>
          <w:szCs w:val="28"/>
        </w:rPr>
        <w:t>6</w:t>
      </w:r>
      <w:r>
        <w:rPr>
          <w:rFonts w:ascii="宋体" w:hAnsi="宋体"/>
          <w:b/>
          <w:sz w:val="28"/>
          <w:szCs w:val="28"/>
        </w:rPr>
        <w:t>：</w:t>
      </w:r>
    </w:p>
    <w:p>
      <w:pPr>
        <w:keepNext/>
        <w:tabs>
          <w:tab w:val="left" w:pos="840"/>
        </w:tabs>
        <w:spacing w:beforeLines="100" w:afterLines="100" w:line="400" w:lineRule="exact"/>
        <w:ind w:firstLine="3092" w:firstLineChars="1100"/>
        <w:rPr>
          <w:rFonts w:ascii="宋体" w:cs="宋体"/>
          <w:b/>
          <w:bCs/>
          <w:sz w:val="28"/>
          <w:szCs w:val="28"/>
        </w:rPr>
      </w:pPr>
      <w:r>
        <w:rPr>
          <w:rFonts w:ascii="宋体" w:hAnsi="宋体" w:cs="宋体"/>
          <w:b/>
          <w:bCs/>
          <w:sz w:val="28"/>
          <w:szCs w:val="28"/>
        </w:rPr>
        <w:t>政府采购扶持政策相关说明</w:t>
      </w:r>
    </w:p>
    <w:p>
      <w:pPr>
        <w:ind w:firstLine="480"/>
        <w:jc w:val="left"/>
        <w:rPr>
          <w:rFonts w:ascii="宋体" w:cs="宋体"/>
          <w:sz w:val="24"/>
          <w:szCs w:val="24"/>
        </w:rPr>
      </w:pPr>
      <w:r>
        <w:rPr>
          <w:rFonts w:ascii="宋体" w:hAnsi="宋体" w:cs="宋体"/>
          <w:sz w:val="24"/>
          <w:szCs w:val="24"/>
        </w:rPr>
        <w:t>一、小、微企业（含监狱企业、残疾人福利性单位）扶持政策说明</w:t>
      </w:r>
    </w:p>
    <w:p>
      <w:pPr>
        <w:ind w:firstLine="480"/>
        <w:jc w:val="left"/>
        <w:rPr>
          <w:rFonts w:ascii="宋体" w:cs="宋体"/>
          <w:sz w:val="24"/>
          <w:szCs w:val="24"/>
        </w:rPr>
      </w:pPr>
      <w:r>
        <w:rPr>
          <w:rFonts w:ascii="宋体" w:hAnsi="宋体" w:cs="宋体"/>
          <w:sz w:val="24"/>
          <w:szCs w:val="24"/>
        </w:rPr>
        <w:t>1.文件依据</w:t>
      </w:r>
    </w:p>
    <w:p>
      <w:pPr>
        <w:ind w:firstLine="480"/>
        <w:jc w:val="left"/>
        <w:rPr>
          <w:rFonts w:ascii="宋体" w:cs="宋体"/>
          <w:sz w:val="24"/>
          <w:szCs w:val="24"/>
        </w:rPr>
      </w:pPr>
      <w:r>
        <w:rPr>
          <w:rFonts w:ascii="宋体" w:hAnsi="宋体" w:cs="宋体"/>
          <w:sz w:val="24"/>
          <w:szCs w:val="24"/>
        </w:rPr>
        <w:t>（1）关于印发《政府采购促进中小企业发展暂行办法》的通知（财库[2011]181号）</w:t>
      </w:r>
    </w:p>
    <w:p>
      <w:pPr>
        <w:ind w:firstLine="480"/>
        <w:jc w:val="left"/>
        <w:rPr>
          <w:rFonts w:ascii="宋体" w:cs="宋体"/>
          <w:sz w:val="24"/>
          <w:szCs w:val="24"/>
        </w:rPr>
      </w:pPr>
      <w:r>
        <w:rPr>
          <w:rFonts w:ascii="宋体" w:hAnsi="宋体" w:cs="宋体"/>
          <w:sz w:val="24"/>
          <w:szCs w:val="24"/>
        </w:rPr>
        <w:t>（2）浙江省财政厅转发财政部工业和信息化部关于印发《政府采购促进中小企业发展暂行办法》的通知（浙财采监[2012]11号）</w:t>
      </w:r>
    </w:p>
    <w:p>
      <w:pPr>
        <w:ind w:firstLine="480"/>
        <w:jc w:val="left"/>
        <w:rPr>
          <w:rFonts w:ascii="宋体" w:cs="宋体"/>
          <w:sz w:val="24"/>
          <w:szCs w:val="24"/>
        </w:rPr>
      </w:pPr>
      <w:r>
        <w:rPr>
          <w:rFonts w:ascii="宋体" w:hAnsi="宋体" w:cs="宋体"/>
          <w:sz w:val="24"/>
          <w:szCs w:val="24"/>
        </w:rPr>
        <w:t>（3）浙江省省财政厅《关于开展政府采购投标人网上注册登记和诚信管理工作的通知》（浙财采监〔2010〕8号)</w:t>
      </w:r>
    </w:p>
    <w:p>
      <w:pPr>
        <w:ind w:firstLine="480"/>
        <w:jc w:val="left"/>
        <w:rPr>
          <w:rFonts w:ascii="宋体" w:cs="宋体"/>
          <w:sz w:val="24"/>
          <w:szCs w:val="24"/>
        </w:rPr>
      </w:pPr>
      <w:r>
        <w:rPr>
          <w:rFonts w:ascii="宋体" w:hAnsi="宋体" w:cs="宋体"/>
          <w:sz w:val="24"/>
          <w:szCs w:val="24"/>
        </w:rPr>
        <w:t>（4）《工业和信息化部、国家统计局、国家发展和改革委员会、财政部关于印发中小企业划型标准规定的通知》（工信部联企业[2011]300号）</w:t>
      </w:r>
    </w:p>
    <w:p>
      <w:pPr>
        <w:ind w:firstLine="480"/>
        <w:jc w:val="left"/>
        <w:rPr>
          <w:rFonts w:ascii="宋体" w:cs="宋体"/>
          <w:sz w:val="24"/>
          <w:szCs w:val="24"/>
        </w:rPr>
      </w:pPr>
      <w:r>
        <w:rPr>
          <w:rFonts w:ascii="宋体" w:hAnsi="宋体" w:cs="宋体"/>
          <w:sz w:val="24"/>
          <w:szCs w:val="24"/>
        </w:rPr>
        <w:t>（5）财政部、司法部《关于政府采购支持监狱企业发展有关问题的通知》（财库〔2014〕68号）</w:t>
      </w:r>
    </w:p>
    <w:p>
      <w:pPr>
        <w:ind w:firstLine="480"/>
        <w:jc w:val="left"/>
        <w:rPr>
          <w:rFonts w:ascii="宋体" w:cs="宋体"/>
          <w:sz w:val="24"/>
          <w:szCs w:val="24"/>
        </w:rPr>
      </w:pPr>
      <w:r>
        <w:rPr>
          <w:rFonts w:ascii="宋体" w:hAnsi="宋体" w:cs="宋体"/>
          <w:sz w:val="24"/>
          <w:szCs w:val="24"/>
        </w:rPr>
        <w:t>（6）《财政部民政部中国残疾人联合会关于促进残疾人就业政府采购政策的通知》（财库〔2017〕 141号）</w:t>
      </w:r>
    </w:p>
    <w:p>
      <w:pPr>
        <w:ind w:firstLine="480"/>
        <w:jc w:val="left"/>
        <w:rPr>
          <w:rFonts w:ascii="宋体" w:cs="宋体"/>
          <w:sz w:val="24"/>
          <w:szCs w:val="24"/>
        </w:rPr>
      </w:pPr>
      <w:r>
        <w:rPr>
          <w:rFonts w:ascii="宋体" w:hAnsi="宋体" w:cs="宋体"/>
          <w:sz w:val="24"/>
          <w:szCs w:val="24"/>
        </w:rPr>
        <w:t>2.享受小微企业价格折扣应具备的条件与价格折扣比例</w:t>
      </w:r>
    </w:p>
    <w:p>
      <w:pPr>
        <w:ind w:firstLine="480"/>
        <w:jc w:val="left"/>
        <w:rPr>
          <w:rFonts w:ascii="宋体" w:cs="宋体"/>
          <w:sz w:val="24"/>
          <w:szCs w:val="24"/>
        </w:rPr>
      </w:pPr>
      <w:r>
        <w:rPr>
          <w:rFonts w:ascii="宋体" w:hAnsi="宋体" w:cs="宋体"/>
          <w:sz w:val="24"/>
          <w:szCs w:val="24"/>
        </w:rPr>
        <w:t>（1）符合中小企业划分标准；</w:t>
      </w:r>
    </w:p>
    <w:p>
      <w:pPr>
        <w:ind w:firstLine="480"/>
        <w:jc w:val="left"/>
        <w:rPr>
          <w:rFonts w:ascii="宋体" w:cs="宋体"/>
          <w:sz w:val="24"/>
          <w:szCs w:val="24"/>
        </w:rPr>
      </w:pPr>
      <w:r>
        <w:rPr>
          <w:rFonts w:ascii="宋体" w:hAnsi="宋体" w:cs="宋体"/>
          <w:sz w:val="24"/>
          <w:szCs w:val="24"/>
        </w:rPr>
        <w:t>（2）提供本企业制造的货物、承担的工程或者服务，或者提供其他中小企业制造的货物。本项所称货物不包括使用大型企业注册商标的货物。</w:t>
      </w:r>
      <w:r>
        <w:rPr>
          <w:rFonts w:ascii="宋体" w:cs="宋体"/>
          <w:sz w:val="24"/>
          <w:szCs w:val="24"/>
        </w:rPr>
        <w:br w:type="textWrapping"/>
      </w:r>
      <w:r>
        <w:rPr>
          <w:rFonts w:ascii="宋体" w:cs="宋体"/>
          <w:sz w:val="24"/>
          <w:szCs w:val="24"/>
        </w:rPr>
        <w:t xml:space="preserve">    </w:t>
      </w:r>
      <w:r>
        <w:rPr>
          <w:rFonts w:ascii="宋体" w:hAnsi="宋体" w:cs="宋体"/>
          <w:sz w:val="24"/>
          <w:szCs w:val="24"/>
        </w:rPr>
        <w:t>中小企业划分标准，是指国务院有关部门根据企业从业人员、营业收入、资产总额等指标制定的中小企业划型标准。</w:t>
      </w:r>
      <w:r>
        <w:rPr>
          <w:rFonts w:ascii="宋体" w:cs="宋体"/>
          <w:sz w:val="24"/>
          <w:szCs w:val="24"/>
        </w:rPr>
        <w:br w:type="textWrapping"/>
      </w:r>
      <w:r>
        <w:rPr>
          <w:rFonts w:ascii="宋体" w:cs="宋体"/>
          <w:sz w:val="24"/>
          <w:szCs w:val="24"/>
        </w:rPr>
        <w:t xml:space="preserve">    </w:t>
      </w:r>
      <w:r>
        <w:rPr>
          <w:rFonts w:ascii="宋体" w:hAnsi="宋体" w:cs="宋体"/>
          <w:sz w:val="24"/>
          <w:szCs w:val="24"/>
        </w:rPr>
        <w:t>小型、微型企业提供中型企业制造的货物的，视同为中型企业。</w:t>
      </w:r>
    </w:p>
    <w:p>
      <w:pPr>
        <w:ind w:firstLine="480"/>
        <w:jc w:val="left"/>
        <w:rPr>
          <w:rFonts w:ascii="宋体" w:cs="宋体"/>
          <w:sz w:val="24"/>
          <w:szCs w:val="24"/>
        </w:rPr>
      </w:pPr>
      <w:r>
        <w:rPr>
          <w:rFonts w:ascii="宋体" w:hAnsi="宋体" w:cs="宋体"/>
          <w:sz w:val="24"/>
          <w:szCs w:val="24"/>
        </w:rPr>
        <w:t>（3）本项目对小型和微型企业产品的价格给予6%的扣除，用扣除后的价格参与评审。</w:t>
      </w:r>
    </w:p>
    <w:p>
      <w:pPr>
        <w:ind w:firstLine="480"/>
        <w:jc w:val="left"/>
        <w:rPr>
          <w:rFonts w:ascii="宋体" w:cs="宋体"/>
          <w:sz w:val="24"/>
          <w:szCs w:val="24"/>
        </w:rPr>
      </w:pPr>
      <w:r>
        <w:rPr>
          <w:rFonts w:ascii="宋体" w:hAnsi="宋体" w:cs="宋体"/>
          <w:sz w:val="24"/>
          <w:szCs w:val="24"/>
        </w:rPr>
        <w:t>3.享受小微企业价格折扣应提供以下证明材料（投标文件中，缺一不可）：</w:t>
      </w:r>
    </w:p>
    <w:p>
      <w:pPr>
        <w:ind w:firstLine="480"/>
        <w:jc w:val="left"/>
        <w:rPr>
          <w:rFonts w:ascii="宋体" w:cs="宋体"/>
          <w:sz w:val="24"/>
          <w:szCs w:val="24"/>
        </w:rPr>
      </w:pPr>
      <w:r>
        <w:rPr>
          <w:rFonts w:ascii="宋体" w:hAnsi="宋体" w:cs="宋体"/>
          <w:sz w:val="24"/>
          <w:szCs w:val="24"/>
        </w:rPr>
        <w:t>（1）通过浙江政府采购网申请注册加入政府采购投标人库（不包括公示期内，提供浙江省政府采购网页面截图或其它入库证明材料，加盖投标人公章）</w:t>
      </w:r>
    </w:p>
    <w:p>
      <w:pPr>
        <w:ind w:firstLine="480"/>
        <w:jc w:val="left"/>
        <w:rPr>
          <w:rFonts w:ascii="宋体" w:cs="宋体"/>
          <w:sz w:val="24"/>
          <w:szCs w:val="24"/>
        </w:rPr>
      </w:pPr>
      <w:r>
        <w:rPr>
          <w:rFonts w:ascii="宋体" w:hAnsi="宋体" w:cs="宋体"/>
          <w:sz w:val="24"/>
          <w:szCs w:val="24"/>
        </w:rPr>
        <w:t>（2）《小微企业声明函》（原件，加盖投标人公章，格式见附件）</w:t>
      </w:r>
    </w:p>
    <w:p>
      <w:pPr>
        <w:ind w:firstLine="480"/>
        <w:jc w:val="left"/>
        <w:rPr>
          <w:rFonts w:ascii="宋体" w:cs="宋体"/>
          <w:sz w:val="24"/>
          <w:szCs w:val="24"/>
        </w:rPr>
      </w:pPr>
      <w:r>
        <w:rPr>
          <w:rFonts w:ascii="宋体" w:hAnsi="宋体" w:cs="宋体"/>
          <w:sz w:val="24"/>
          <w:szCs w:val="24"/>
        </w:rPr>
        <w:t>4.享受监狱企业价格折扣应提供以下证明材料（投标文件中，不提供的不享受价格折扣）：</w:t>
      </w:r>
    </w:p>
    <w:p>
      <w:pPr>
        <w:ind w:firstLine="480"/>
        <w:jc w:val="left"/>
        <w:rPr>
          <w:rFonts w:ascii="宋体" w:cs="宋体"/>
          <w:sz w:val="24"/>
          <w:szCs w:val="24"/>
        </w:rPr>
      </w:pPr>
      <w:r>
        <w:rPr>
          <w:rFonts w:ascii="宋体" w:hAnsi="宋体" w:cs="宋体"/>
          <w:sz w:val="24"/>
          <w:szCs w:val="24"/>
        </w:rPr>
        <w:t>（1）监狱企业参加政府采购活动时，应当提供由省级以上监狱管理局、戒毒管理局(含新疆生产建设兵团)出具的属于监狱企业的证明文件（</w:t>
      </w:r>
      <w:r>
        <w:rPr>
          <w:rFonts w:hint="eastAsia" w:ascii="宋体" w:hAnsi="宋体" w:cs="宋体"/>
          <w:sz w:val="24"/>
          <w:szCs w:val="24"/>
        </w:rPr>
        <w:t>扫描件加盖CA签章</w:t>
      </w:r>
      <w:r>
        <w:rPr>
          <w:rFonts w:ascii="宋体" w:hAnsi="宋体" w:cs="宋体"/>
          <w:sz w:val="24"/>
          <w:szCs w:val="24"/>
        </w:rPr>
        <w:t>）。在政府采购活动中，监狱企业视同小型、微型企业，享受评审中价格扣除政策。</w:t>
      </w:r>
    </w:p>
    <w:p>
      <w:pPr>
        <w:ind w:firstLine="480"/>
        <w:jc w:val="left"/>
        <w:rPr>
          <w:rFonts w:ascii="宋体" w:cs="宋体"/>
          <w:sz w:val="24"/>
          <w:szCs w:val="24"/>
        </w:rPr>
      </w:pPr>
      <w:r>
        <w:rPr>
          <w:rFonts w:ascii="宋体" w:hAnsi="宋体" w:cs="宋体"/>
          <w:sz w:val="24"/>
          <w:szCs w:val="24"/>
        </w:rPr>
        <w:t>5.享受残疾人福利性单位格折扣应提供以下证明材料（投标文件中，不提供的不享受价格折扣）：</w:t>
      </w:r>
    </w:p>
    <w:p>
      <w:pPr>
        <w:ind w:firstLine="480"/>
        <w:jc w:val="left"/>
        <w:rPr>
          <w:rFonts w:ascii="宋体" w:cs="宋体"/>
          <w:sz w:val="24"/>
          <w:szCs w:val="24"/>
        </w:rPr>
      </w:pPr>
      <w:r>
        <w:rPr>
          <w:rFonts w:ascii="宋体" w:hAnsi="宋体" w:cs="宋体"/>
          <w:sz w:val="24"/>
          <w:szCs w:val="24"/>
        </w:rPr>
        <w:t>（1）残疾人福利性单位声明函；</w:t>
      </w:r>
    </w:p>
    <w:p>
      <w:pPr>
        <w:ind w:firstLine="480"/>
        <w:jc w:val="left"/>
        <w:rPr>
          <w:rFonts w:ascii="宋体" w:cs="宋体"/>
          <w:sz w:val="24"/>
          <w:szCs w:val="24"/>
        </w:rPr>
      </w:pPr>
      <w:r>
        <w:rPr>
          <w:rFonts w:ascii="宋体" w:hAnsi="宋体" w:cs="宋体"/>
          <w:sz w:val="24"/>
          <w:szCs w:val="24"/>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napToGrid w:val="0"/>
        <w:ind w:firstLine="0" w:firstLineChars="0"/>
        <w:jc w:val="left"/>
        <w:rPr>
          <w:rFonts w:ascii="宋体" w:hAnsi="宋体" w:cs="宋体"/>
          <w:b/>
          <w:bCs/>
          <w:sz w:val="28"/>
          <w:szCs w:val="28"/>
        </w:rPr>
      </w:pPr>
      <w:r>
        <w:rPr>
          <w:rFonts w:ascii="宋体" w:hAnsi="宋体"/>
          <w:sz w:val="28"/>
          <w:szCs w:val="28"/>
        </w:rPr>
        <w:br w:type="page"/>
      </w:r>
      <w:r>
        <w:rPr>
          <w:rFonts w:hint="eastAsia" w:ascii="宋体" w:hAnsi="宋体" w:cs="宋体"/>
          <w:b/>
          <w:bCs/>
          <w:sz w:val="28"/>
          <w:szCs w:val="28"/>
        </w:rPr>
        <w:t>附件16：</w:t>
      </w:r>
    </w:p>
    <w:p>
      <w:pPr>
        <w:pStyle w:val="61"/>
        <w:widowControl w:val="0"/>
        <w:snapToGrid w:val="0"/>
        <w:spacing w:line="500" w:lineRule="exact"/>
        <w:ind w:firstLine="0" w:firstLineChars="0"/>
        <w:jc w:val="center"/>
        <w:rPr>
          <w:rFonts w:hAnsi="宋体"/>
          <w:b/>
          <w:bCs/>
          <w:kern w:val="0"/>
          <w:sz w:val="28"/>
          <w:szCs w:val="28"/>
        </w:rPr>
      </w:pPr>
      <w:r>
        <w:rPr>
          <w:rFonts w:hint="eastAsia" w:hAnsi="宋体"/>
          <w:b/>
          <w:bCs/>
          <w:sz w:val="28"/>
          <w:szCs w:val="28"/>
        </w:rPr>
        <w:t>政府采购活动现场确认声明书</w:t>
      </w:r>
    </w:p>
    <w:p>
      <w:pPr>
        <w:pStyle w:val="61"/>
        <w:widowControl w:val="0"/>
        <w:snapToGrid w:val="0"/>
        <w:spacing w:line="440" w:lineRule="exact"/>
        <w:ind w:firstLine="0" w:firstLineChars="0"/>
        <w:jc w:val="both"/>
        <w:rPr>
          <w:rFonts w:hAnsi="宋体" w:cs="Times New Roman"/>
          <w:b/>
          <w:bCs/>
          <w:sz w:val="24"/>
          <w:szCs w:val="24"/>
        </w:rPr>
      </w:pPr>
      <w:r>
        <w:rPr>
          <w:rFonts w:hAnsi="宋体" w:cs="Times New Roman"/>
          <w:kern w:val="0"/>
          <w:sz w:val="24"/>
          <w:szCs w:val="24"/>
          <w:u w:val="single"/>
        </w:rPr>
        <w:t>绍兴平准招标代理有限公司</w:t>
      </w:r>
      <w:r>
        <w:rPr>
          <w:rFonts w:hAnsi="宋体" w:cs="Times New Roman"/>
          <w:kern w:val="0"/>
          <w:sz w:val="24"/>
          <w:szCs w:val="24"/>
        </w:rPr>
        <w:t>（采购组织机构名称）：</w:t>
      </w:r>
    </w:p>
    <w:p>
      <w:pPr>
        <w:pStyle w:val="61"/>
        <w:wordWrap w:val="0"/>
        <w:ind w:firstLine="504"/>
        <w:rPr>
          <w:rFonts w:hAnsi="宋体"/>
          <w:b/>
          <w:bCs/>
          <w:spacing w:val="6"/>
          <w:sz w:val="24"/>
          <w:szCs w:val="24"/>
          <w:u w:val="single"/>
        </w:rPr>
      </w:pPr>
      <w:r>
        <w:rPr>
          <w:rFonts w:hAnsi="宋体" w:cs="Times New Roman"/>
          <w:spacing w:val="6"/>
          <w:sz w:val="24"/>
          <w:szCs w:val="24"/>
        </w:rPr>
        <w:t>本人经由（单位）负责人</w:t>
      </w:r>
      <w:r>
        <w:rPr>
          <w:rFonts w:hAnsi="宋体" w:cs="Times New Roman"/>
          <w:spacing w:val="6"/>
          <w:sz w:val="24"/>
          <w:szCs w:val="24"/>
          <w:u w:val="single"/>
        </w:rPr>
        <w:t xml:space="preserve">  （姓名）</w:t>
      </w:r>
      <w:r>
        <w:rPr>
          <w:rFonts w:hAnsi="宋体" w:cs="Times New Roman"/>
          <w:spacing w:val="6"/>
          <w:sz w:val="24"/>
          <w:szCs w:val="24"/>
        </w:rPr>
        <w:t>合法授权参加</w:t>
      </w:r>
      <w:r>
        <w:rPr>
          <w:rFonts w:hint="eastAsia" w:hAnsi="宋体"/>
          <w:sz w:val="24"/>
          <w:szCs w:val="24"/>
          <w:u w:val="single"/>
        </w:rPr>
        <w:t xml:space="preserve">嵊州市农产品市场快速检测服务项目 </w:t>
      </w:r>
      <w:r>
        <w:rPr>
          <w:rFonts w:hAnsi="宋体" w:cs="Times New Roman"/>
          <w:spacing w:val="6"/>
          <w:sz w:val="24"/>
          <w:szCs w:val="24"/>
        </w:rPr>
        <w:t>（</w:t>
      </w:r>
      <w:r>
        <w:rPr>
          <w:rFonts w:hint="eastAsia" w:hAnsi="宋体" w:cs="Times New Roman"/>
          <w:spacing w:val="6"/>
          <w:sz w:val="24"/>
          <w:szCs w:val="24"/>
        </w:rPr>
        <w:t>编</w:t>
      </w:r>
      <w:r>
        <w:rPr>
          <w:rFonts w:hAnsi="宋体" w:cs="Times New Roman"/>
          <w:spacing w:val="6"/>
          <w:sz w:val="24"/>
          <w:szCs w:val="24"/>
        </w:rPr>
        <w:t>号</w:t>
      </w:r>
      <w:r>
        <w:rPr>
          <w:rFonts w:hint="eastAsia" w:hAnsi="宋体" w:cs="Times New Roman"/>
          <w:spacing w:val="6"/>
          <w:sz w:val="24"/>
          <w:szCs w:val="24"/>
        </w:rPr>
        <w:t>:SXPZ-F20200710ZXX</w:t>
      </w:r>
      <w:r>
        <w:rPr>
          <w:rFonts w:hAnsi="宋体" w:cs="Times New Roman"/>
          <w:spacing w:val="6"/>
          <w:sz w:val="24"/>
          <w:szCs w:val="24"/>
        </w:rPr>
        <w:t xml:space="preserve">）政府采购活动，经与本单位法人代表（负责人）联系确认，现就有关公平竞争事项郑重声明如下： </w:t>
      </w:r>
    </w:p>
    <w:p>
      <w:pPr>
        <w:pStyle w:val="62"/>
        <w:widowControl/>
        <w:snapToGrid w:val="0"/>
        <w:spacing w:line="440" w:lineRule="exact"/>
        <w:ind w:firstLine="480"/>
        <w:rPr>
          <w:rFonts w:cs="Times New Roman"/>
          <w:kern w:val="0"/>
          <w:sz w:val="24"/>
          <w:szCs w:val="24"/>
        </w:rPr>
      </w:pPr>
      <w:r>
        <w:rPr>
          <w:rFonts w:cs="Times New Roman"/>
          <w:kern w:val="0"/>
          <w:sz w:val="24"/>
          <w:szCs w:val="24"/>
        </w:rPr>
        <w:t xml:space="preserve">一、本单位与采购人之间 </w:t>
      </w:r>
      <w:r>
        <w:rPr>
          <w:rFonts w:cs="Times New Roman"/>
          <w:sz w:val="24"/>
          <w:szCs w:val="24"/>
        </w:rPr>
        <w:t>□</w:t>
      </w:r>
      <w:r>
        <w:rPr>
          <w:rFonts w:cs="Times New Roman"/>
          <w:kern w:val="0"/>
          <w:sz w:val="24"/>
          <w:szCs w:val="24"/>
        </w:rPr>
        <w:t xml:space="preserve">不存在利害关系 </w:t>
      </w:r>
      <w:r>
        <w:rPr>
          <w:rFonts w:cs="Times New Roman"/>
          <w:sz w:val="24"/>
          <w:szCs w:val="24"/>
        </w:rPr>
        <w:sym w:font="Wingdings 2" w:char="0052"/>
      </w:r>
      <w:r>
        <w:rPr>
          <w:rFonts w:cs="Times New Roman"/>
          <w:kern w:val="0"/>
          <w:sz w:val="24"/>
          <w:szCs w:val="24"/>
        </w:rPr>
        <w:t>存在下列利害关系：</w:t>
      </w:r>
    </w:p>
    <w:p>
      <w:pPr>
        <w:pStyle w:val="62"/>
        <w:widowControl/>
        <w:snapToGrid w:val="0"/>
        <w:spacing w:line="440" w:lineRule="exact"/>
        <w:ind w:firstLine="480"/>
        <w:rPr>
          <w:rFonts w:cs="Times New Roman"/>
          <w:kern w:val="0"/>
          <w:sz w:val="24"/>
          <w:szCs w:val="24"/>
        </w:rPr>
      </w:pPr>
      <w:r>
        <w:rPr>
          <w:rFonts w:cs="Times New Roman"/>
          <w:kern w:val="0"/>
          <w:sz w:val="24"/>
          <w:szCs w:val="24"/>
        </w:rPr>
        <w:t>A.投资关系    B.行政隶属关系    C.业务指导关系</w:t>
      </w:r>
    </w:p>
    <w:p>
      <w:pPr>
        <w:pStyle w:val="62"/>
        <w:widowControl/>
        <w:snapToGrid w:val="0"/>
        <w:spacing w:line="440" w:lineRule="exact"/>
        <w:ind w:firstLine="480"/>
        <w:jc w:val="left"/>
        <w:rPr>
          <w:rFonts w:cs="Times New Roman"/>
          <w:kern w:val="0"/>
          <w:sz w:val="24"/>
          <w:szCs w:val="24"/>
        </w:rPr>
      </w:pPr>
      <w:r>
        <w:rPr>
          <w:rFonts w:cs="Times New Roman"/>
          <w:kern w:val="0"/>
          <w:sz w:val="24"/>
          <w:szCs w:val="24"/>
        </w:rPr>
        <w:t>D.其他可能</w:t>
      </w:r>
      <w:r>
        <w:rPr>
          <w:rFonts w:cs="Times New Roman"/>
          <w:sz w:val="24"/>
          <w:szCs w:val="24"/>
        </w:rPr>
        <w:t>影响采购公正的</w:t>
      </w:r>
      <w:r>
        <w:rPr>
          <w:rFonts w:cs="Times New Roman"/>
          <w:kern w:val="0"/>
          <w:sz w:val="24"/>
          <w:szCs w:val="24"/>
        </w:rPr>
        <w:t>利害关系</w:t>
      </w:r>
      <w:r>
        <w:rPr>
          <w:rFonts w:cs="Times New Roman"/>
          <w:kern w:val="0"/>
          <w:sz w:val="24"/>
          <w:szCs w:val="24"/>
          <w:u w:val="single"/>
        </w:rPr>
        <w:t xml:space="preserve">（如有，请如实说明）               </w:t>
      </w:r>
      <w:r>
        <w:rPr>
          <w:rFonts w:cs="Times New Roman"/>
          <w:kern w:val="0"/>
          <w:sz w:val="24"/>
          <w:szCs w:val="24"/>
        </w:rPr>
        <w:t>。</w:t>
      </w:r>
    </w:p>
    <w:p>
      <w:pPr>
        <w:pStyle w:val="62"/>
        <w:widowControl/>
        <w:snapToGrid w:val="0"/>
        <w:spacing w:line="440" w:lineRule="exact"/>
        <w:ind w:firstLine="504"/>
        <w:rPr>
          <w:rFonts w:cs="Times New Roman"/>
          <w:kern w:val="0"/>
          <w:sz w:val="24"/>
          <w:szCs w:val="24"/>
        </w:rPr>
      </w:pPr>
      <w:r>
        <w:rPr>
          <w:rFonts w:cs="Times New Roman"/>
          <w:spacing w:val="6"/>
          <w:sz w:val="24"/>
          <w:szCs w:val="24"/>
        </w:rPr>
        <w:t>二、</w:t>
      </w:r>
      <w:r>
        <w:rPr>
          <w:rFonts w:cs="Times New Roman"/>
          <w:kern w:val="0"/>
          <w:sz w:val="24"/>
          <w:szCs w:val="24"/>
        </w:rPr>
        <w:t xml:space="preserve">现已清楚知道参加本项目采购活动的其他所有供应商名称，本单位 </w:t>
      </w:r>
      <w:r>
        <w:rPr>
          <w:rFonts w:cs="Times New Roman"/>
          <w:sz w:val="24"/>
          <w:szCs w:val="24"/>
        </w:rPr>
        <w:t>□</w:t>
      </w:r>
      <w:r>
        <w:rPr>
          <w:rFonts w:cs="Times New Roman"/>
          <w:kern w:val="0"/>
          <w:sz w:val="24"/>
          <w:szCs w:val="24"/>
        </w:rPr>
        <w:t xml:space="preserve">与其他所有供应商之间均不存在利害关系 </w:t>
      </w:r>
      <w:r>
        <w:rPr>
          <w:rFonts w:cs="Times New Roman"/>
          <w:sz w:val="24"/>
          <w:szCs w:val="24"/>
        </w:rPr>
        <w:sym w:font="Wingdings 2" w:char="00A3"/>
      </w:r>
      <w:r>
        <w:rPr>
          <w:rFonts w:cs="Times New Roman"/>
          <w:kern w:val="0"/>
          <w:sz w:val="24"/>
          <w:szCs w:val="24"/>
        </w:rPr>
        <w:t>与</w:t>
      </w:r>
      <w:r>
        <w:rPr>
          <w:rFonts w:cs="Times New Roman"/>
          <w:kern w:val="0"/>
          <w:sz w:val="24"/>
          <w:szCs w:val="24"/>
          <w:u w:val="single"/>
        </w:rPr>
        <w:t xml:space="preserve">           （供应商名称）</w:t>
      </w:r>
      <w:r>
        <w:rPr>
          <w:rFonts w:cs="Times New Roman"/>
          <w:kern w:val="0"/>
          <w:sz w:val="24"/>
          <w:szCs w:val="24"/>
        </w:rPr>
        <w:t>之间存在下列利害关系：</w:t>
      </w:r>
    </w:p>
    <w:p>
      <w:pPr>
        <w:pStyle w:val="61"/>
        <w:widowControl w:val="0"/>
        <w:snapToGrid w:val="0"/>
        <w:spacing w:line="440" w:lineRule="exact"/>
        <w:ind w:firstLine="480"/>
        <w:jc w:val="both"/>
        <w:rPr>
          <w:rFonts w:hAnsi="宋体" w:cs="Times New Roman"/>
          <w:kern w:val="0"/>
          <w:sz w:val="24"/>
          <w:szCs w:val="24"/>
        </w:rPr>
      </w:pPr>
      <w:r>
        <w:rPr>
          <w:rFonts w:hAnsi="宋体" w:cs="Times New Roman"/>
          <w:kern w:val="0"/>
          <w:sz w:val="24"/>
          <w:szCs w:val="24"/>
        </w:rPr>
        <w:t xml:space="preserve"> A.法定代表人或负责人或实际控制人是同一人</w:t>
      </w:r>
    </w:p>
    <w:p>
      <w:pPr>
        <w:pStyle w:val="61"/>
        <w:widowControl w:val="0"/>
        <w:snapToGrid w:val="0"/>
        <w:spacing w:line="440" w:lineRule="exact"/>
        <w:ind w:firstLine="480"/>
        <w:jc w:val="both"/>
        <w:rPr>
          <w:rFonts w:hAnsi="宋体" w:cs="Times New Roman"/>
          <w:spacing w:val="6"/>
          <w:sz w:val="24"/>
          <w:szCs w:val="24"/>
        </w:rPr>
      </w:pPr>
      <w:r>
        <w:rPr>
          <w:rFonts w:hAnsi="宋体" w:cs="Times New Roman"/>
          <w:kern w:val="0"/>
          <w:sz w:val="24"/>
          <w:szCs w:val="24"/>
        </w:rPr>
        <w:t xml:space="preserve"> B.法定代表人或负责人或实际控制人是夫妻关系</w:t>
      </w:r>
    </w:p>
    <w:p>
      <w:pPr>
        <w:pStyle w:val="61"/>
        <w:widowControl w:val="0"/>
        <w:snapToGrid w:val="0"/>
        <w:spacing w:line="440" w:lineRule="exact"/>
        <w:ind w:firstLine="480"/>
        <w:jc w:val="both"/>
        <w:rPr>
          <w:rFonts w:hAnsi="宋体" w:cs="Times New Roman"/>
          <w:spacing w:val="6"/>
          <w:sz w:val="24"/>
          <w:szCs w:val="24"/>
        </w:rPr>
      </w:pPr>
      <w:r>
        <w:rPr>
          <w:rFonts w:hAnsi="宋体" w:cs="Times New Roman"/>
          <w:kern w:val="0"/>
          <w:sz w:val="24"/>
          <w:szCs w:val="24"/>
        </w:rPr>
        <w:t xml:space="preserve"> C.法定代表人或负责人或实际控制人是直系血亲关系</w:t>
      </w:r>
    </w:p>
    <w:p>
      <w:pPr>
        <w:pStyle w:val="61"/>
        <w:widowControl w:val="0"/>
        <w:snapToGrid w:val="0"/>
        <w:spacing w:line="440" w:lineRule="exact"/>
        <w:ind w:firstLine="480"/>
        <w:jc w:val="both"/>
        <w:rPr>
          <w:rFonts w:hAnsi="宋体" w:cs="Times New Roman"/>
          <w:spacing w:val="6"/>
          <w:sz w:val="24"/>
          <w:szCs w:val="24"/>
        </w:rPr>
      </w:pPr>
      <w:r>
        <w:rPr>
          <w:rFonts w:hAnsi="宋体" w:cs="Times New Roman"/>
          <w:kern w:val="0"/>
          <w:sz w:val="24"/>
          <w:szCs w:val="24"/>
        </w:rPr>
        <w:t xml:space="preserve"> D.法定代表人或负责人或实际控制人存在三代以内旁系血亲关系</w:t>
      </w:r>
    </w:p>
    <w:p>
      <w:pPr>
        <w:pStyle w:val="61"/>
        <w:widowControl w:val="0"/>
        <w:snapToGrid w:val="0"/>
        <w:spacing w:line="440" w:lineRule="exact"/>
        <w:ind w:firstLine="480"/>
        <w:jc w:val="both"/>
        <w:rPr>
          <w:rFonts w:hAnsi="宋体" w:cs="Times New Roman"/>
          <w:kern w:val="0"/>
          <w:sz w:val="24"/>
          <w:szCs w:val="24"/>
        </w:rPr>
      </w:pPr>
      <w:r>
        <w:rPr>
          <w:rFonts w:hAnsi="宋体" w:cs="Times New Roman"/>
          <w:kern w:val="0"/>
          <w:sz w:val="24"/>
          <w:szCs w:val="24"/>
        </w:rPr>
        <w:t xml:space="preserve"> E.法定代表人或负责人或实际控制人存在近姻亲关系</w:t>
      </w:r>
    </w:p>
    <w:p>
      <w:pPr>
        <w:pStyle w:val="61"/>
        <w:widowControl w:val="0"/>
        <w:snapToGrid w:val="0"/>
        <w:spacing w:line="440" w:lineRule="exact"/>
        <w:ind w:firstLine="480"/>
        <w:jc w:val="both"/>
        <w:rPr>
          <w:rFonts w:hAnsi="宋体" w:cs="Times New Roman"/>
          <w:kern w:val="0"/>
          <w:sz w:val="24"/>
          <w:szCs w:val="24"/>
        </w:rPr>
      </w:pPr>
      <w:r>
        <w:rPr>
          <w:rFonts w:hAnsi="宋体" w:cs="Times New Roman"/>
          <w:kern w:val="0"/>
          <w:sz w:val="24"/>
          <w:szCs w:val="24"/>
        </w:rPr>
        <w:t xml:space="preserve"> F.法定代表人或负责人或实际控制人存在股份控制或实际控制关系</w:t>
      </w:r>
    </w:p>
    <w:p>
      <w:pPr>
        <w:pStyle w:val="61"/>
        <w:widowControl w:val="0"/>
        <w:snapToGrid w:val="0"/>
        <w:spacing w:line="440" w:lineRule="exact"/>
        <w:ind w:firstLine="480"/>
        <w:jc w:val="both"/>
        <w:outlineLvl w:val="0"/>
        <w:rPr>
          <w:rFonts w:hAnsi="宋体" w:cs="Times New Roman"/>
          <w:kern w:val="0"/>
          <w:sz w:val="24"/>
          <w:szCs w:val="24"/>
        </w:rPr>
      </w:pPr>
      <w:bookmarkStart w:id="367" w:name="_Toc18026"/>
      <w:bookmarkStart w:id="368" w:name="_Toc19526"/>
      <w:bookmarkStart w:id="369" w:name="_Toc26649"/>
      <w:r>
        <w:rPr>
          <w:rFonts w:hAnsi="宋体" w:cs="Times New Roman"/>
          <w:kern w:val="0"/>
          <w:sz w:val="24"/>
          <w:szCs w:val="24"/>
        </w:rPr>
        <w:t>G.存在共同直接或间接投资设立子公司、联营企业和合营企业情况</w:t>
      </w:r>
      <w:bookmarkEnd w:id="367"/>
      <w:bookmarkEnd w:id="368"/>
      <w:bookmarkEnd w:id="369"/>
    </w:p>
    <w:p>
      <w:pPr>
        <w:pStyle w:val="61"/>
        <w:widowControl w:val="0"/>
        <w:snapToGrid w:val="0"/>
        <w:spacing w:line="440" w:lineRule="exact"/>
        <w:ind w:firstLine="480"/>
        <w:jc w:val="both"/>
        <w:rPr>
          <w:rFonts w:hAnsi="宋体" w:cs="Times New Roman"/>
          <w:sz w:val="24"/>
          <w:szCs w:val="24"/>
        </w:rPr>
      </w:pPr>
      <w:r>
        <w:rPr>
          <w:rFonts w:hAnsi="宋体" w:cs="Times New Roman"/>
          <w:kern w:val="0"/>
          <w:sz w:val="24"/>
          <w:szCs w:val="24"/>
        </w:rPr>
        <w:t xml:space="preserve"> H.存在分级代理或代销关系、同一生产制造商关系、</w:t>
      </w:r>
      <w:r>
        <w:rPr>
          <w:rFonts w:hAnsi="宋体" w:cs="Times New Roman"/>
          <w:sz w:val="24"/>
          <w:szCs w:val="24"/>
        </w:rPr>
        <w:t>管理关系、重要业务（占主营业务收入50%以上）或重要财务往来关系（如融资）等其他实质性控制关系</w:t>
      </w:r>
    </w:p>
    <w:p>
      <w:pPr>
        <w:pStyle w:val="61"/>
        <w:widowControl w:val="0"/>
        <w:tabs>
          <w:tab w:val="left" w:pos="426"/>
        </w:tabs>
        <w:snapToGrid w:val="0"/>
        <w:spacing w:line="440" w:lineRule="exact"/>
        <w:ind w:firstLine="480"/>
        <w:jc w:val="both"/>
        <w:rPr>
          <w:rFonts w:hAnsi="宋体" w:cs="Times New Roman"/>
          <w:spacing w:val="6"/>
          <w:sz w:val="24"/>
          <w:szCs w:val="24"/>
        </w:rPr>
      </w:pPr>
      <w:r>
        <w:rPr>
          <w:rFonts w:hAnsi="宋体" w:cs="Times New Roman"/>
          <w:sz w:val="24"/>
          <w:szCs w:val="24"/>
        </w:rPr>
        <w:t>I</w:t>
      </w:r>
      <w:r>
        <w:rPr>
          <w:rFonts w:hAnsi="宋体" w:cs="Times New Roman"/>
          <w:kern w:val="0"/>
          <w:sz w:val="24"/>
          <w:szCs w:val="24"/>
        </w:rPr>
        <w:t>.</w:t>
      </w:r>
      <w:r>
        <w:rPr>
          <w:rFonts w:hAnsi="宋体" w:cs="Times New Roman"/>
          <w:sz w:val="24"/>
          <w:szCs w:val="24"/>
        </w:rPr>
        <w:t>其他利害关系情况</w:t>
      </w:r>
      <w:r>
        <w:rPr>
          <w:rFonts w:hAnsi="宋体" w:cs="Times New Roman"/>
          <w:kern w:val="0"/>
          <w:sz w:val="24"/>
          <w:szCs w:val="24"/>
        </w:rPr>
        <w:t>。</w:t>
      </w:r>
    </w:p>
    <w:p>
      <w:pPr>
        <w:pStyle w:val="62"/>
        <w:widowControl/>
        <w:numPr>
          <w:ilvl w:val="0"/>
          <w:numId w:val="6"/>
        </w:numPr>
        <w:snapToGrid w:val="0"/>
        <w:spacing w:line="440" w:lineRule="exact"/>
        <w:ind w:firstLine="480"/>
        <w:rPr>
          <w:rFonts w:cs="Times New Roman"/>
          <w:kern w:val="0"/>
          <w:sz w:val="24"/>
          <w:szCs w:val="24"/>
        </w:rPr>
      </w:pPr>
      <w:r>
        <w:rPr>
          <w:rFonts w:cs="Times New Roman"/>
          <w:sz w:val="24"/>
          <w:szCs w:val="24"/>
        </w:rPr>
        <w:t>现已清楚知道并</w:t>
      </w:r>
      <w:r>
        <w:rPr>
          <w:rFonts w:cs="Times New Roman"/>
          <w:kern w:val="0"/>
          <w:sz w:val="24"/>
          <w:szCs w:val="24"/>
        </w:rPr>
        <w:t>严格遵守政府采购法律法规和现场纪律。</w:t>
      </w:r>
    </w:p>
    <w:p>
      <w:pPr>
        <w:pStyle w:val="62"/>
        <w:widowControl/>
        <w:numPr>
          <w:ilvl w:val="0"/>
          <w:numId w:val="6"/>
        </w:numPr>
        <w:snapToGrid w:val="0"/>
        <w:spacing w:line="440" w:lineRule="exact"/>
        <w:ind w:firstLine="480"/>
        <w:rPr>
          <w:rFonts w:cs="Times New Roman"/>
          <w:sz w:val="24"/>
          <w:szCs w:val="24"/>
        </w:rPr>
      </w:pPr>
      <w:r>
        <w:rPr>
          <w:rFonts w:cs="Times New Roman"/>
          <w:kern w:val="0"/>
          <w:sz w:val="24"/>
          <w:szCs w:val="24"/>
        </w:rPr>
        <w:t>我发现供应商之间存在或可能存在上述第二条第项利害关系。</w:t>
      </w:r>
    </w:p>
    <w:p>
      <w:pPr>
        <w:pStyle w:val="61"/>
        <w:widowControl w:val="0"/>
        <w:snapToGrid w:val="0"/>
        <w:spacing w:line="440" w:lineRule="exact"/>
        <w:ind w:firstLine="480"/>
        <w:jc w:val="both"/>
        <w:rPr>
          <w:rFonts w:hAnsi="宋体" w:cs="Times New Roman"/>
          <w:sz w:val="24"/>
          <w:szCs w:val="24"/>
        </w:rPr>
      </w:pPr>
      <w:r>
        <w:rPr>
          <w:rFonts w:hAnsi="宋体" w:cs="Times New Roman"/>
          <w:sz w:val="24"/>
          <w:szCs w:val="24"/>
        </w:rPr>
        <w:t xml:space="preserve">   （供应商代表签名）</w:t>
      </w:r>
    </w:p>
    <w:p>
      <w:pPr>
        <w:pStyle w:val="61"/>
        <w:widowControl w:val="0"/>
        <w:snapToGrid w:val="0"/>
        <w:spacing w:line="440" w:lineRule="exact"/>
        <w:ind w:firstLine="480"/>
        <w:jc w:val="center"/>
        <w:rPr>
          <w:rFonts w:hAnsi="宋体" w:cs="Times New Roman"/>
          <w:sz w:val="24"/>
          <w:szCs w:val="24"/>
        </w:rPr>
      </w:pPr>
      <w:r>
        <w:rPr>
          <w:rFonts w:hint="eastAsia" w:hAnsi="宋体" w:cs="Times New Roman"/>
          <w:sz w:val="24"/>
          <w:szCs w:val="24"/>
        </w:rPr>
        <w:t xml:space="preserve">         2020</w:t>
      </w:r>
      <w:r>
        <w:rPr>
          <w:rFonts w:hAnsi="宋体" w:cs="Times New Roman"/>
          <w:sz w:val="24"/>
          <w:szCs w:val="24"/>
        </w:rPr>
        <w:t>年</w:t>
      </w:r>
      <w:r>
        <w:rPr>
          <w:rFonts w:hint="eastAsia" w:hAnsi="宋体" w:cs="Times New Roman"/>
          <w:sz w:val="24"/>
          <w:szCs w:val="24"/>
        </w:rPr>
        <w:t xml:space="preserve">  月日</w:t>
      </w:r>
    </w:p>
    <w:p>
      <w:pPr>
        <w:pStyle w:val="61"/>
        <w:widowControl w:val="0"/>
        <w:snapToGrid w:val="0"/>
        <w:spacing w:line="440" w:lineRule="exact"/>
        <w:ind w:firstLine="480"/>
        <w:jc w:val="center"/>
        <w:rPr>
          <w:rFonts w:hAnsi="宋体"/>
          <w:color w:val="000000"/>
          <w:sz w:val="24"/>
          <w:szCs w:val="24"/>
        </w:rPr>
      </w:pPr>
      <w:r>
        <w:rPr>
          <w:rFonts w:hint="eastAsia" w:hAnsi="宋体" w:cs="Times New Roman"/>
          <w:sz w:val="24"/>
          <w:szCs w:val="24"/>
        </w:rPr>
        <w:br w:type="page"/>
      </w:r>
      <w:r>
        <w:rPr>
          <w:color w:val="000000"/>
          <w:sz w:val="24"/>
          <w:szCs w:val="24"/>
        </w:rPr>
        <w:t>信用中国网站（www.creditchina.gov.cn）</w:t>
      </w:r>
      <w:r>
        <w:rPr>
          <w:rFonts w:hAnsi="宋体"/>
          <w:color w:val="000000"/>
          <w:sz w:val="24"/>
          <w:szCs w:val="24"/>
        </w:rPr>
        <w:t>截图示例</w:t>
      </w:r>
    </w:p>
    <w:p>
      <w:pPr>
        <w:snapToGrid w:val="0"/>
        <w:spacing w:line="720" w:lineRule="auto"/>
        <w:ind w:firstLine="420"/>
        <w:jc w:val="center"/>
        <w:rPr>
          <w:rFonts w:ascii="宋体" w:hAnsi="宋体"/>
          <w:color w:val="000000"/>
          <w:sz w:val="24"/>
          <w:szCs w:val="24"/>
        </w:rPr>
      </w:pPr>
      <w:r>
        <w:rPr>
          <w:rFonts w:ascii="宋体" w:hAnsi="Courier New" w:cs="宋体"/>
          <w:color w:val="000000"/>
          <w:szCs w:val="21"/>
        </w:rPr>
        <w:drawing>
          <wp:inline distT="0" distB="0" distL="0" distR="0">
            <wp:extent cx="5276850" cy="3933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6"/>
                    <a:srcRect/>
                    <a:stretch>
                      <a:fillRect/>
                    </a:stretch>
                  </pic:blipFill>
                  <pic:spPr>
                    <a:xfrm>
                      <a:off x="0" y="0"/>
                      <a:ext cx="5276850" cy="3933825"/>
                    </a:xfrm>
                    <a:prstGeom prst="rect">
                      <a:avLst/>
                    </a:prstGeom>
                    <a:noFill/>
                    <a:ln w="9525" cmpd="sng">
                      <a:noFill/>
                      <a:miter lim="800000"/>
                      <a:headEnd/>
                      <a:tailEnd/>
                    </a:ln>
                  </pic:spPr>
                </pic:pic>
              </a:graphicData>
            </a:graphic>
          </wp:inline>
        </w:drawing>
      </w:r>
    </w:p>
    <w:p>
      <w:pPr>
        <w:snapToGrid w:val="0"/>
        <w:spacing w:line="440" w:lineRule="exact"/>
        <w:ind w:firstLine="480"/>
        <w:jc w:val="center"/>
        <w:rPr>
          <w:rFonts w:ascii="宋体" w:hAnsi="宋体"/>
          <w:color w:val="000000"/>
          <w:sz w:val="24"/>
          <w:szCs w:val="24"/>
        </w:rPr>
      </w:pPr>
      <w:r>
        <w:rPr>
          <w:rFonts w:ascii="宋体" w:hAnsi="宋体" w:cs="宋体"/>
          <w:color w:val="000000"/>
          <w:sz w:val="24"/>
          <w:szCs w:val="24"/>
        </w:rPr>
        <w:t>中国政府采购网（www.ccgp.gov.cn）截图示例</w:t>
      </w:r>
    </w:p>
    <w:p>
      <w:pPr>
        <w:pStyle w:val="61"/>
        <w:widowControl w:val="0"/>
        <w:snapToGrid w:val="0"/>
        <w:spacing w:line="720" w:lineRule="auto"/>
        <w:ind w:firstLine="420"/>
        <w:jc w:val="both"/>
      </w:pPr>
      <w:r>
        <w:rPr>
          <w:color w:val="000000"/>
        </w:rPr>
        <w:drawing>
          <wp:inline distT="0" distB="0" distL="0" distR="0">
            <wp:extent cx="5267325" cy="3609975"/>
            <wp:effectExtent l="1905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7"/>
                    <a:srcRect/>
                    <a:stretch>
                      <a:fillRect/>
                    </a:stretch>
                  </pic:blipFill>
                  <pic:spPr>
                    <a:xfrm>
                      <a:off x="0" y="0"/>
                      <a:ext cx="5267325" cy="3609975"/>
                    </a:xfrm>
                    <a:prstGeom prst="rect">
                      <a:avLst/>
                    </a:prstGeom>
                    <a:noFill/>
                    <a:ln w="9525" cmpd="sng">
                      <a:noFill/>
                      <a:miter lim="800000"/>
                      <a:headEnd/>
                      <a:tailEnd/>
                    </a:ln>
                  </pic:spPr>
                </pic:pic>
              </a:graphicData>
            </a:graphic>
          </wp:inline>
        </w:drawing>
      </w:r>
    </w:p>
    <w:sectPr>
      <w:headerReference r:id="rId12" w:type="default"/>
      <w:footerReference r:id="rId1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7"/>
                            <w:ind w:firstLine="360"/>
                          </w:pPr>
                          <w:r>
                            <w:fldChar w:fldCharType="begin"/>
                          </w:r>
                          <w:r>
                            <w:instrText xml:space="preserve"> PAGE  \* MERGEFORMAT </w:instrText>
                          </w:r>
                          <w:r>
                            <w:fldChar w:fldCharType="separate"/>
                          </w:r>
                          <w:r>
                            <w:t>33</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ALU6rM&#10;tAEAAFoDAAAOAAAAAAAAAAEAIAAAAB4BAABkcnMvZTJvRG9jLnhtbFBLBQYAAAAABgAGAFkBAABE&#10;BQAAAAA=&#10;">
              <v:fill on="f" focussize="0,0"/>
              <v:stroke on="f"/>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33</w:t>
                    </w:r>
                    <w:r>
                      <w:fldChar w:fldCharType="end"/>
                    </w:r>
                  </w:p>
                </w:txbxContent>
              </v:textbox>
            </v:shape>
          </w:pict>
        </mc:Fallback>
      </mc:AlternateContent>
    </w:r>
    <w:r>
      <w:rPr>
        <w:rFonts w:ascii="宋体" w:hAnsi="宋体" w:cs="宋体"/>
        <w:kern w:val="0"/>
        <w:szCs w:val="21"/>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42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36</w:t>
    </w:r>
    <w:r>
      <w:rPr>
        <w:rFonts w:ascii="宋体" w:hAnsi="宋体"/>
        <w:sz w:val="21"/>
        <w:szCs w:val="21"/>
      </w:rPr>
      <w:fldChar w:fldCharType="end"/>
    </w:r>
  </w:p>
  <w:p>
    <w:pPr>
      <w:pStyle w:val="17"/>
      <w:ind w:firstLine="420"/>
      <w:rPr>
        <w:rFonts w:ascii="宋体" w:hAnsi="宋体"/>
        <w:sz w:val="21"/>
        <w:szCs w:val="21"/>
      </w:rPr>
    </w:pPr>
    <w:r>
      <w:rPr>
        <w:rFonts w:ascii="宋体" w:hAnsi="宋体" w:cs="宋体"/>
        <w:color w:val="000000"/>
        <w:kern w:val="0"/>
        <w:sz w:val="21"/>
        <w:szCs w:val="21"/>
      </w:rPr>
      <w:t>绍兴平准招标代理有限公司</w:t>
    </w:r>
    <w:r>
      <w:rPr>
        <w:rFonts w:hint="eastAsia" w:ascii="宋体" w:hAnsi="宋体" w:cs="宋体"/>
        <w:color w:val="000000"/>
        <w:kern w:val="0"/>
        <w:sz w:val="21"/>
        <w:szCs w:val="21"/>
      </w:rPr>
      <w:t xml:space="preserve">                                     0575-83176688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7"/>
                            <w:ind w:firstLine="360"/>
                          </w:pPr>
                          <w:r>
                            <w:fldChar w:fldCharType="begin"/>
                          </w:r>
                          <w:r>
                            <w:instrText xml:space="preserve"> PAGE  \* MERGEFORMAT </w:instrText>
                          </w:r>
                          <w:r>
                            <w:fldChar w:fldCharType="separate"/>
                          </w:r>
                          <w:r>
                            <w:t>62</w:t>
                          </w:r>
                          <w: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Ds9AsE&#10;tAEAAFoDAAAOAAAAAAAAAAEAIAAAAB4BAABkcnMvZTJvRG9jLnhtbFBLBQYAAAAABgAGAFkBAABE&#10;BQAAAAA=&#10;">
              <v:fill on="f" focussize="0,0"/>
              <v:stroke on="f"/>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62</w:t>
                    </w:r>
                    <w:r>
                      <w:fldChar w:fldCharType="end"/>
                    </w:r>
                  </w:p>
                </w:txbxContent>
              </v:textbox>
            </v:shape>
          </w:pict>
        </mc:Fallback>
      </mc:AlternateContent>
    </w:r>
    <w:r>
      <w:rPr>
        <w:rFonts w:ascii="宋体" w:hAnsi="宋体" w:cs="宋体"/>
        <w:kern w:val="0"/>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6AF7F"/>
    <w:multiLevelType w:val="singleLevel"/>
    <w:tmpl w:val="9926AF7F"/>
    <w:lvl w:ilvl="0" w:tentative="0">
      <w:start w:val="1"/>
      <w:numFmt w:val="decimal"/>
      <w:lvlText w:val="%1."/>
      <w:lvlJc w:val="left"/>
      <w:pPr>
        <w:tabs>
          <w:tab w:val="left" w:pos="312"/>
        </w:tabs>
      </w:pPr>
    </w:lvl>
  </w:abstractNum>
  <w:abstractNum w:abstractNumId="1">
    <w:nsid w:val="00000005"/>
    <w:multiLevelType w:val="multilevel"/>
    <w:tmpl w:val="00000005"/>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B"/>
    <w:multiLevelType w:val="multilevel"/>
    <w:tmpl w:val="0000000B"/>
    <w:lvl w:ilvl="0" w:tentative="0">
      <w:start w:val="1"/>
      <w:numFmt w:val="japaneseCounting"/>
      <w:pStyle w:val="8"/>
      <w:lvlText w:val="%1、"/>
      <w:lvlJc w:val="left"/>
      <w:pPr>
        <w:ind w:left="982" w:hanging="510"/>
      </w:pPr>
      <w:rPr>
        <w:rFonts w:hint="default" w:cs="Arial"/>
        <w:color w:val="000000"/>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3">
    <w:nsid w:val="4BBA1770"/>
    <w:multiLevelType w:val="singleLevel"/>
    <w:tmpl w:val="4BBA1770"/>
    <w:lvl w:ilvl="0" w:tentative="0">
      <w:start w:val="3"/>
      <w:numFmt w:val="chineseCounting"/>
      <w:suff w:val="nothing"/>
      <w:lvlText w:val="（%1）"/>
      <w:lvlJc w:val="left"/>
      <w:rPr>
        <w:rFonts w:hint="eastAsia"/>
      </w:rPr>
    </w:lvl>
  </w:abstractNum>
  <w:abstractNum w:abstractNumId="4">
    <w:nsid w:val="63F0BC07"/>
    <w:multiLevelType w:val="singleLevel"/>
    <w:tmpl w:val="63F0BC07"/>
    <w:lvl w:ilvl="0" w:tentative="0">
      <w:start w:val="1"/>
      <w:numFmt w:val="decimal"/>
      <w:lvlText w:val="%1."/>
      <w:lvlJc w:val="left"/>
      <w:pPr>
        <w:tabs>
          <w:tab w:val="left" w:pos="312"/>
        </w:tabs>
      </w:pPr>
    </w:lvl>
  </w:abstractNum>
  <w:abstractNum w:abstractNumId="5">
    <w:nsid w:val="70ECED13"/>
    <w:multiLevelType w:val="singleLevel"/>
    <w:tmpl w:val="70ECED13"/>
    <w:lvl w:ilvl="0" w:tentative="0">
      <w:start w:val="4"/>
      <w:numFmt w:val="chineseCounting"/>
      <w:suff w:val="nothing"/>
      <w:lvlText w:val="%1、"/>
      <w:lvlJc w:val="left"/>
      <w:rPr>
        <w:rFonts w:hint="eastAsia"/>
      </w:rPr>
    </w:lvl>
  </w:abstractNum>
  <w:num w:numId="1">
    <w:abstractNumId w:val="2"/>
  </w:num>
  <w:num w:numId="2">
    <w:abstractNumId w:val="4"/>
  </w:num>
  <w:num w:numId="3">
    <w:abstractNumId w:val="3"/>
  </w:num>
  <w:num w:numId="4">
    <w:abstractNumId w:val="5"/>
  </w:num>
  <w:num w:numId="5">
    <w:abstractNumId w:val="0"/>
  </w:num>
  <w:num w:numId="6">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B6"/>
    <w:rsid w:val="0000601C"/>
    <w:rsid w:val="00006D47"/>
    <w:rsid w:val="00010B68"/>
    <w:rsid w:val="00022531"/>
    <w:rsid w:val="00022F6E"/>
    <w:rsid w:val="00033B1E"/>
    <w:rsid w:val="00040F07"/>
    <w:rsid w:val="00044038"/>
    <w:rsid w:val="0004653D"/>
    <w:rsid w:val="00053A86"/>
    <w:rsid w:val="000710FC"/>
    <w:rsid w:val="00075C4F"/>
    <w:rsid w:val="00096111"/>
    <w:rsid w:val="00096BE1"/>
    <w:rsid w:val="000A3625"/>
    <w:rsid w:val="000B760C"/>
    <w:rsid w:val="000C238D"/>
    <w:rsid w:val="000C31EE"/>
    <w:rsid w:val="000C3958"/>
    <w:rsid w:val="000C4955"/>
    <w:rsid w:val="000D0CC9"/>
    <w:rsid w:val="000D4F7E"/>
    <w:rsid w:val="000D51E0"/>
    <w:rsid w:val="000E175B"/>
    <w:rsid w:val="000E7217"/>
    <w:rsid w:val="00103C4F"/>
    <w:rsid w:val="0010506C"/>
    <w:rsid w:val="001148A6"/>
    <w:rsid w:val="00125C32"/>
    <w:rsid w:val="00137A0A"/>
    <w:rsid w:val="001401AB"/>
    <w:rsid w:val="0014134C"/>
    <w:rsid w:val="00162B35"/>
    <w:rsid w:val="001733D1"/>
    <w:rsid w:val="0017453D"/>
    <w:rsid w:val="00175956"/>
    <w:rsid w:val="00175D81"/>
    <w:rsid w:val="001763F3"/>
    <w:rsid w:val="00177E06"/>
    <w:rsid w:val="0018581C"/>
    <w:rsid w:val="001A29DB"/>
    <w:rsid w:val="001A3CAB"/>
    <w:rsid w:val="001A3FAB"/>
    <w:rsid w:val="001D4F29"/>
    <w:rsid w:val="00212E1B"/>
    <w:rsid w:val="00221737"/>
    <w:rsid w:val="00235699"/>
    <w:rsid w:val="002419D0"/>
    <w:rsid w:val="00243256"/>
    <w:rsid w:val="002474D4"/>
    <w:rsid w:val="00253507"/>
    <w:rsid w:val="00262D62"/>
    <w:rsid w:val="00265F23"/>
    <w:rsid w:val="00266B26"/>
    <w:rsid w:val="00292907"/>
    <w:rsid w:val="002958C8"/>
    <w:rsid w:val="00296E66"/>
    <w:rsid w:val="002B2E14"/>
    <w:rsid w:val="002B3A54"/>
    <w:rsid w:val="002B4474"/>
    <w:rsid w:val="002C4F20"/>
    <w:rsid w:val="002D3280"/>
    <w:rsid w:val="002E084A"/>
    <w:rsid w:val="002E1C52"/>
    <w:rsid w:val="002E43D6"/>
    <w:rsid w:val="002F5261"/>
    <w:rsid w:val="002F75E6"/>
    <w:rsid w:val="0030102C"/>
    <w:rsid w:val="00303480"/>
    <w:rsid w:val="00305F31"/>
    <w:rsid w:val="00306B6A"/>
    <w:rsid w:val="00316C7B"/>
    <w:rsid w:val="00320EFE"/>
    <w:rsid w:val="00321EAA"/>
    <w:rsid w:val="00323FAA"/>
    <w:rsid w:val="00326EF2"/>
    <w:rsid w:val="00331CB7"/>
    <w:rsid w:val="00340815"/>
    <w:rsid w:val="00343BB4"/>
    <w:rsid w:val="00355BC9"/>
    <w:rsid w:val="00360D8E"/>
    <w:rsid w:val="00360E52"/>
    <w:rsid w:val="00362035"/>
    <w:rsid w:val="00367A2A"/>
    <w:rsid w:val="00371275"/>
    <w:rsid w:val="00372940"/>
    <w:rsid w:val="00375A49"/>
    <w:rsid w:val="00376361"/>
    <w:rsid w:val="0038397F"/>
    <w:rsid w:val="00392513"/>
    <w:rsid w:val="00396D2D"/>
    <w:rsid w:val="003A584E"/>
    <w:rsid w:val="003A59D1"/>
    <w:rsid w:val="003A6364"/>
    <w:rsid w:val="003A6F01"/>
    <w:rsid w:val="003C1620"/>
    <w:rsid w:val="003C1652"/>
    <w:rsid w:val="003E2864"/>
    <w:rsid w:val="003E3E02"/>
    <w:rsid w:val="003E42F8"/>
    <w:rsid w:val="003E76BD"/>
    <w:rsid w:val="003F0EBE"/>
    <w:rsid w:val="003F3826"/>
    <w:rsid w:val="003F435B"/>
    <w:rsid w:val="004008F3"/>
    <w:rsid w:val="00406A8E"/>
    <w:rsid w:val="00412A49"/>
    <w:rsid w:val="00414406"/>
    <w:rsid w:val="004231F3"/>
    <w:rsid w:val="00432830"/>
    <w:rsid w:val="0043414E"/>
    <w:rsid w:val="00434B70"/>
    <w:rsid w:val="00437C35"/>
    <w:rsid w:val="00441B7B"/>
    <w:rsid w:val="00441D08"/>
    <w:rsid w:val="0044554C"/>
    <w:rsid w:val="00451763"/>
    <w:rsid w:val="00453FE4"/>
    <w:rsid w:val="0045673D"/>
    <w:rsid w:val="00463F9D"/>
    <w:rsid w:val="00464F94"/>
    <w:rsid w:val="00473B30"/>
    <w:rsid w:val="00474DAA"/>
    <w:rsid w:val="00496C18"/>
    <w:rsid w:val="004A1CA6"/>
    <w:rsid w:val="004A5941"/>
    <w:rsid w:val="004B04C3"/>
    <w:rsid w:val="004B1FFF"/>
    <w:rsid w:val="004B5C54"/>
    <w:rsid w:val="004C6FB1"/>
    <w:rsid w:val="004C7269"/>
    <w:rsid w:val="004E7528"/>
    <w:rsid w:val="004F1B56"/>
    <w:rsid w:val="004F4073"/>
    <w:rsid w:val="004F4F77"/>
    <w:rsid w:val="004F5454"/>
    <w:rsid w:val="005065AA"/>
    <w:rsid w:val="005073CB"/>
    <w:rsid w:val="00514818"/>
    <w:rsid w:val="0053244A"/>
    <w:rsid w:val="005325B0"/>
    <w:rsid w:val="005501B7"/>
    <w:rsid w:val="0055155F"/>
    <w:rsid w:val="00560F5D"/>
    <w:rsid w:val="00560F93"/>
    <w:rsid w:val="0056254F"/>
    <w:rsid w:val="00565A11"/>
    <w:rsid w:val="0056605E"/>
    <w:rsid w:val="00566B63"/>
    <w:rsid w:val="00580780"/>
    <w:rsid w:val="0059198B"/>
    <w:rsid w:val="005934D2"/>
    <w:rsid w:val="00593CF4"/>
    <w:rsid w:val="00593D92"/>
    <w:rsid w:val="005949F1"/>
    <w:rsid w:val="005A19D6"/>
    <w:rsid w:val="005A40F3"/>
    <w:rsid w:val="005B18D7"/>
    <w:rsid w:val="005B7F74"/>
    <w:rsid w:val="005C00A1"/>
    <w:rsid w:val="005C1BF4"/>
    <w:rsid w:val="005C35B0"/>
    <w:rsid w:val="005D35F3"/>
    <w:rsid w:val="005D77B6"/>
    <w:rsid w:val="005E1B7E"/>
    <w:rsid w:val="005E2984"/>
    <w:rsid w:val="005E3A87"/>
    <w:rsid w:val="005F16B2"/>
    <w:rsid w:val="005F2060"/>
    <w:rsid w:val="005F6A46"/>
    <w:rsid w:val="00600E23"/>
    <w:rsid w:val="0062075C"/>
    <w:rsid w:val="00621060"/>
    <w:rsid w:val="00621D51"/>
    <w:rsid w:val="00622CFA"/>
    <w:rsid w:val="00624A74"/>
    <w:rsid w:val="00630469"/>
    <w:rsid w:val="0063445E"/>
    <w:rsid w:val="0063789D"/>
    <w:rsid w:val="006416B5"/>
    <w:rsid w:val="00643370"/>
    <w:rsid w:val="00657E03"/>
    <w:rsid w:val="0066015D"/>
    <w:rsid w:val="00662247"/>
    <w:rsid w:val="0066270E"/>
    <w:rsid w:val="00665A0C"/>
    <w:rsid w:val="00666883"/>
    <w:rsid w:val="00683F16"/>
    <w:rsid w:val="00684A39"/>
    <w:rsid w:val="00692A9A"/>
    <w:rsid w:val="006A42C2"/>
    <w:rsid w:val="006A5B4E"/>
    <w:rsid w:val="006A7DF2"/>
    <w:rsid w:val="006B1C67"/>
    <w:rsid w:val="006C5316"/>
    <w:rsid w:val="006C5AEE"/>
    <w:rsid w:val="006C7AEA"/>
    <w:rsid w:val="006D36A6"/>
    <w:rsid w:val="006D65EE"/>
    <w:rsid w:val="006E1E0F"/>
    <w:rsid w:val="006E465B"/>
    <w:rsid w:val="006F3E74"/>
    <w:rsid w:val="006F622D"/>
    <w:rsid w:val="00720750"/>
    <w:rsid w:val="007227A5"/>
    <w:rsid w:val="00723316"/>
    <w:rsid w:val="00723611"/>
    <w:rsid w:val="00727C0B"/>
    <w:rsid w:val="007433EE"/>
    <w:rsid w:val="00745774"/>
    <w:rsid w:val="00745C7E"/>
    <w:rsid w:val="00750C4E"/>
    <w:rsid w:val="00753EBC"/>
    <w:rsid w:val="00754B5F"/>
    <w:rsid w:val="007724EA"/>
    <w:rsid w:val="00786A92"/>
    <w:rsid w:val="00786AAB"/>
    <w:rsid w:val="00787C16"/>
    <w:rsid w:val="00793160"/>
    <w:rsid w:val="00794A18"/>
    <w:rsid w:val="007B5F1D"/>
    <w:rsid w:val="007B6382"/>
    <w:rsid w:val="007B7653"/>
    <w:rsid w:val="007C377E"/>
    <w:rsid w:val="007C7DFA"/>
    <w:rsid w:val="007D3A67"/>
    <w:rsid w:val="007D78CF"/>
    <w:rsid w:val="007D79E5"/>
    <w:rsid w:val="007E04D1"/>
    <w:rsid w:val="007E7728"/>
    <w:rsid w:val="007F05FC"/>
    <w:rsid w:val="00804BC8"/>
    <w:rsid w:val="00805618"/>
    <w:rsid w:val="00806968"/>
    <w:rsid w:val="0081098F"/>
    <w:rsid w:val="00813C4E"/>
    <w:rsid w:val="00821706"/>
    <w:rsid w:val="00822D4E"/>
    <w:rsid w:val="008270E6"/>
    <w:rsid w:val="0083053E"/>
    <w:rsid w:val="00830F64"/>
    <w:rsid w:val="008364B6"/>
    <w:rsid w:val="008410A2"/>
    <w:rsid w:val="0084757D"/>
    <w:rsid w:val="00847E6F"/>
    <w:rsid w:val="0085262F"/>
    <w:rsid w:val="0086066A"/>
    <w:rsid w:val="00875971"/>
    <w:rsid w:val="00875A83"/>
    <w:rsid w:val="00875E1C"/>
    <w:rsid w:val="00883B28"/>
    <w:rsid w:val="00893968"/>
    <w:rsid w:val="00893ED2"/>
    <w:rsid w:val="008956D9"/>
    <w:rsid w:val="008A0935"/>
    <w:rsid w:val="008C0600"/>
    <w:rsid w:val="008C3B15"/>
    <w:rsid w:val="008C6D83"/>
    <w:rsid w:val="008D1753"/>
    <w:rsid w:val="008D1F40"/>
    <w:rsid w:val="00900FBB"/>
    <w:rsid w:val="009043D7"/>
    <w:rsid w:val="00906E3D"/>
    <w:rsid w:val="00910C18"/>
    <w:rsid w:val="009120CC"/>
    <w:rsid w:val="0091383D"/>
    <w:rsid w:val="0091427D"/>
    <w:rsid w:val="00920DE5"/>
    <w:rsid w:val="009224DB"/>
    <w:rsid w:val="00925EB7"/>
    <w:rsid w:val="00942236"/>
    <w:rsid w:val="00943470"/>
    <w:rsid w:val="00954B49"/>
    <w:rsid w:val="00957F78"/>
    <w:rsid w:val="00960BE3"/>
    <w:rsid w:val="0098162A"/>
    <w:rsid w:val="00982624"/>
    <w:rsid w:val="00983CCD"/>
    <w:rsid w:val="0098711C"/>
    <w:rsid w:val="00992516"/>
    <w:rsid w:val="009A3CC2"/>
    <w:rsid w:val="009A57FF"/>
    <w:rsid w:val="009C01EB"/>
    <w:rsid w:val="009C36A6"/>
    <w:rsid w:val="009D5FED"/>
    <w:rsid w:val="009E1193"/>
    <w:rsid w:val="009E7AA1"/>
    <w:rsid w:val="00A00F44"/>
    <w:rsid w:val="00A32EAE"/>
    <w:rsid w:val="00A34708"/>
    <w:rsid w:val="00A34A34"/>
    <w:rsid w:val="00A363BA"/>
    <w:rsid w:val="00A371FD"/>
    <w:rsid w:val="00A43AC3"/>
    <w:rsid w:val="00A62D5F"/>
    <w:rsid w:val="00A73DE2"/>
    <w:rsid w:val="00A86CBB"/>
    <w:rsid w:val="00A95FF3"/>
    <w:rsid w:val="00A9624D"/>
    <w:rsid w:val="00A972F5"/>
    <w:rsid w:val="00AA41D8"/>
    <w:rsid w:val="00AB7E00"/>
    <w:rsid w:val="00AC1CC8"/>
    <w:rsid w:val="00AD1E89"/>
    <w:rsid w:val="00AD7A93"/>
    <w:rsid w:val="00AE51D0"/>
    <w:rsid w:val="00AE76F6"/>
    <w:rsid w:val="00B00CD2"/>
    <w:rsid w:val="00B01DFD"/>
    <w:rsid w:val="00B0520A"/>
    <w:rsid w:val="00B057BC"/>
    <w:rsid w:val="00B1063F"/>
    <w:rsid w:val="00B2249A"/>
    <w:rsid w:val="00B24AAF"/>
    <w:rsid w:val="00B27B7C"/>
    <w:rsid w:val="00B36334"/>
    <w:rsid w:val="00B4214A"/>
    <w:rsid w:val="00B50A5B"/>
    <w:rsid w:val="00B601AF"/>
    <w:rsid w:val="00B63934"/>
    <w:rsid w:val="00B643F1"/>
    <w:rsid w:val="00B662C0"/>
    <w:rsid w:val="00B700CD"/>
    <w:rsid w:val="00B73AA6"/>
    <w:rsid w:val="00B76911"/>
    <w:rsid w:val="00B814DC"/>
    <w:rsid w:val="00B83F8D"/>
    <w:rsid w:val="00B925F3"/>
    <w:rsid w:val="00B975EF"/>
    <w:rsid w:val="00BA23D7"/>
    <w:rsid w:val="00BB1234"/>
    <w:rsid w:val="00BB514E"/>
    <w:rsid w:val="00BC3D3E"/>
    <w:rsid w:val="00BD28A1"/>
    <w:rsid w:val="00BD5C4C"/>
    <w:rsid w:val="00BE659F"/>
    <w:rsid w:val="00BF041A"/>
    <w:rsid w:val="00C06154"/>
    <w:rsid w:val="00C1369B"/>
    <w:rsid w:val="00C13988"/>
    <w:rsid w:val="00C154BA"/>
    <w:rsid w:val="00C359F7"/>
    <w:rsid w:val="00C4388B"/>
    <w:rsid w:val="00C44589"/>
    <w:rsid w:val="00C44683"/>
    <w:rsid w:val="00C55574"/>
    <w:rsid w:val="00C55DD8"/>
    <w:rsid w:val="00C56416"/>
    <w:rsid w:val="00C57A26"/>
    <w:rsid w:val="00C65574"/>
    <w:rsid w:val="00C66719"/>
    <w:rsid w:val="00C7612E"/>
    <w:rsid w:val="00C836DA"/>
    <w:rsid w:val="00C93393"/>
    <w:rsid w:val="00C9655D"/>
    <w:rsid w:val="00CA3C6A"/>
    <w:rsid w:val="00CA48FD"/>
    <w:rsid w:val="00CA7AB7"/>
    <w:rsid w:val="00CB1633"/>
    <w:rsid w:val="00CB27F4"/>
    <w:rsid w:val="00CB2BD0"/>
    <w:rsid w:val="00CB2D05"/>
    <w:rsid w:val="00CC3899"/>
    <w:rsid w:val="00CD33EE"/>
    <w:rsid w:val="00CF4D04"/>
    <w:rsid w:val="00CF7CF9"/>
    <w:rsid w:val="00D00D4A"/>
    <w:rsid w:val="00D02A13"/>
    <w:rsid w:val="00D04378"/>
    <w:rsid w:val="00D04F37"/>
    <w:rsid w:val="00D12C54"/>
    <w:rsid w:val="00D14F73"/>
    <w:rsid w:val="00D30719"/>
    <w:rsid w:val="00D33B4F"/>
    <w:rsid w:val="00D35AA3"/>
    <w:rsid w:val="00D365B6"/>
    <w:rsid w:val="00D40D05"/>
    <w:rsid w:val="00D4439B"/>
    <w:rsid w:val="00D447EB"/>
    <w:rsid w:val="00D50219"/>
    <w:rsid w:val="00D507A4"/>
    <w:rsid w:val="00D57B76"/>
    <w:rsid w:val="00D602BF"/>
    <w:rsid w:val="00D67920"/>
    <w:rsid w:val="00D71327"/>
    <w:rsid w:val="00D77B3C"/>
    <w:rsid w:val="00D92A19"/>
    <w:rsid w:val="00D94C36"/>
    <w:rsid w:val="00D94D9C"/>
    <w:rsid w:val="00D97452"/>
    <w:rsid w:val="00DC3082"/>
    <w:rsid w:val="00DD51E0"/>
    <w:rsid w:val="00DD7020"/>
    <w:rsid w:val="00DD74C8"/>
    <w:rsid w:val="00DE0631"/>
    <w:rsid w:val="00DF6FC8"/>
    <w:rsid w:val="00E000C0"/>
    <w:rsid w:val="00E03CFB"/>
    <w:rsid w:val="00E05E46"/>
    <w:rsid w:val="00E05EFC"/>
    <w:rsid w:val="00E079DF"/>
    <w:rsid w:val="00E14E0C"/>
    <w:rsid w:val="00E27B8C"/>
    <w:rsid w:val="00E317BB"/>
    <w:rsid w:val="00E32ADC"/>
    <w:rsid w:val="00E33ED9"/>
    <w:rsid w:val="00E44D51"/>
    <w:rsid w:val="00E60805"/>
    <w:rsid w:val="00E60D7F"/>
    <w:rsid w:val="00E6280A"/>
    <w:rsid w:val="00E651A9"/>
    <w:rsid w:val="00E66258"/>
    <w:rsid w:val="00E672C8"/>
    <w:rsid w:val="00E678A7"/>
    <w:rsid w:val="00E709B8"/>
    <w:rsid w:val="00E70CAD"/>
    <w:rsid w:val="00E714A7"/>
    <w:rsid w:val="00E76FA9"/>
    <w:rsid w:val="00E770EE"/>
    <w:rsid w:val="00E826A6"/>
    <w:rsid w:val="00E82865"/>
    <w:rsid w:val="00EA0701"/>
    <w:rsid w:val="00EA07BA"/>
    <w:rsid w:val="00EB00ED"/>
    <w:rsid w:val="00EB7E96"/>
    <w:rsid w:val="00EC051D"/>
    <w:rsid w:val="00EC4E95"/>
    <w:rsid w:val="00ED345A"/>
    <w:rsid w:val="00ED5756"/>
    <w:rsid w:val="00ED5965"/>
    <w:rsid w:val="00EE7AAF"/>
    <w:rsid w:val="00EF2757"/>
    <w:rsid w:val="00EF3A05"/>
    <w:rsid w:val="00F04BC5"/>
    <w:rsid w:val="00F16DAA"/>
    <w:rsid w:val="00F22882"/>
    <w:rsid w:val="00F26A51"/>
    <w:rsid w:val="00F4368A"/>
    <w:rsid w:val="00F46016"/>
    <w:rsid w:val="00F51823"/>
    <w:rsid w:val="00F56900"/>
    <w:rsid w:val="00F72216"/>
    <w:rsid w:val="00F752C0"/>
    <w:rsid w:val="00F83ABC"/>
    <w:rsid w:val="00F8436A"/>
    <w:rsid w:val="00F93998"/>
    <w:rsid w:val="00FA4A27"/>
    <w:rsid w:val="00FA4F10"/>
    <w:rsid w:val="00FB1918"/>
    <w:rsid w:val="00FB7EBE"/>
    <w:rsid w:val="00FC39D3"/>
    <w:rsid w:val="00FC5607"/>
    <w:rsid w:val="00FD0624"/>
    <w:rsid w:val="00FD2B5B"/>
    <w:rsid w:val="00FD2D68"/>
    <w:rsid w:val="00FD2DF3"/>
    <w:rsid w:val="00FE3195"/>
    <w:rsid w:val="00FE5EEE"/>
    <w:rsid w:val="00FF02C1"/>
    <w:rsid w:val="00FF7985"/>
    <w:rsid w:val="019F0822"/>
    <w:rsid w:val="02017C3B"/>
    <w:rsid w:val="024051AE"/>
    <w:rsid w:val="0383713C"/>
    <w:rsid w:val="043C378B"/>
    <w:rsid w:val="04D863C4"/>
    <w:rsid w:val="057B1259"/>
    <w:rsid w:val="05911898"/>
    <w:rsid w:val="05956E8B"/>
    <w:rsid w:val="05975DD0"/>
    <w:rsid w:val="05E26D1B"/>
    <w:rsid w:val="07011823"/>
    <w:rsid w:val="08A72F4A"/>
    <w:rsid w:val="0912614B"/>
    <w:rsid w:val="09387160"/>
    <w:rsid w:val="0A846C6C"/>
    <w:rsid w:val="0B167A9C"/>
    <w:rsid w:val="0BC30FFA"/>
    <w:rsid w:val="0BE461E7"/>
    <w:rsid w:val="0BE7124A"/>
    <w:rsid w:val="0C15078A"/>
    <w:rsid w:val="0CCE7679"/>
    <w:rsid w:val="0DA85E90"/>
    <w:rsid w:val="0DBD2C49"/>
    <w:rsid w:val="0E1B54E9"/>
    <w:rsid w:val="0ECC38F2"/>
    <w:rsid w:val="0F39022F"/>
    <w:rsid w:val="0F3E2336"/>
    <w:rsid w:val="0FB03CA6"/>
    <w:rsid w:val="0FB42881"/>
    <w:rsid w:val="0FE953FA"/>
    <w:rsid w:val="0FFE1F08"/>
    <w:rsid w:val="10430DDA"/>
    <w:rsid w:val="104C03AE"/>
    <w:rsid w:val="10832265"/>
    <w:rsid w:val="10881B84"/>
    <w:rsid w:val="11583866"/>
    <w:rsid w:val="11A47514"/>
    <w:rsid w:val="122411D8"/>
    <w:rsid w:val="12711880"/>
    <w:rsid w:val="12BD2EE7"/>
    <w:rsid w:val="12DF1BAD"/>
    <w:rsid w:val="13741D11"/>
    <w:rsid w:val="13DD6A26"/>
    <w:rsid w:val="14EF3277"/>
    <w:rsid w:val="14F52AAA"/>
    <w:rsid w:val="14F76215"/>
    <w:rsid w:val="150637D6"/>
    <w:rsid w:val="153519D6"/>
    <w:rsid w:val="159A1FA6"/>
    <w:rsid w:val="15BF01F0"/>
    <w:rsid w:val="161C5028"/>
    <w:rsid w:val="16AC5B00"/>
    <w:rsid w:val="16C3617B"/>
    <w:rsid w:val="16D43FDC"/>
    <w:rsid w:val="174C3CA8"/>
    <w:rsid w:val="17737BCE"/>
    <w:rsid w:val="17885801"/>
    <w:rsid w:val="187B5B43"/>
    <w:rsid w:val="193A21C5"/>
    <w:rsid w:val="1A230E9F"/>
    <w:rsid w:val="1A2B3B55"/>
    <w:rsid w:val="1AB86FE6"/>
    <w:rsid w:val="1BDC531F"/>
    <w:rsid w:val="1CAD7945"/>
    <w:rsid w:val="1D211D96"/>
    <w:rsid w:val="1D5A2476"/>
    <w:rsid w:val="1DEF23CA"/>
    <w:rsid w:val="1E9C1CFF"/>
    <w:rsid w:val="1FE331C1"/>
    <w:rsid w:val="205A041C"/>
    <w:rsid w:val="20A47F36"/>
    <w:rsid w:val="21223CBB"/>
    <w:rsid w:val="218643A3"/>
    <w:rsid w:val="21D04AD3"/>
    <w:rsid w:val="24275B64"/>
    <w:rsid w:val="24323915"/>
    <w:rsid w:val="246845CA"/>
    <w:rsid w:val="24B033FC"/>
    <w:rsid w:val="25904AEA"/>
    <w:rsid w:val="25C07EA1"/>
    <w:rsid w:val="264E3DD1"/>
    <w:rsid w:val="274F73CD"/>
    <w:rsid w:val="2806684A"/>
    <w:rsid w:val="28082541"/>
    <w:rsid w:val="28F41026"/>
    <w:rsid w:val="298856DE"/>
    <w:rsid w:val="29E91031"/>
    <w:rsid w:val="2A0C0040"/>
    <w:rsid w:val="2A292647"/>
    <w:rsid w:val="2A4020F1"/>
    <w:rsid w:val="2A5554AA"/>
    <w:rsid w:val="2A9A0AB0"/>
    <w:rsid w:val="2B06382E"/>
    <w:rsid w:val="2B501021"/>
    <w:rsid w:val="2B9D7206"/>
    <w:rsid w:val="2BA614DC"/>
    <w:rsid w:val="2BCD0D91"/>
    <w:rsid w:val="2BF14E0E"/>
    <w:rsid w:val="2DC17E17"/>
    <w:rsid w:val="2E51037D"/>
    <w:rsid w:val="2EBF48DB"/>
    <w:rsid w:val="2F607E80"/>
    <w:rsid w:val="32EA5650"/>
    <w:rsid w:val="32FD24D4"/>
    <w:rsid w:val="337D16F8"/>
    <w:rsid w:val="33DB2DDC"/>
    <w:rsid w:val="33DB316C"/>
    <w:rsid w:val="33E32EDE"/>
    <w:rsid w:val="34BD7B41"/>
    <w:rsid w:val="3608080D"/>
    <w:rsid w:val="3744384B"/>
    <w:rsid w:val="376D5C82"/>
    <w:rsid w:val="377E23B7"/>
    <w:rsid w:val="383D32CA"/>
    <w:rsid w:val="38A51746"/>
    <w:rsid w:val="3917790C"/>
    <w:rsid w:val="392D05F5"/>
    <w:rsid w:val="39523B5A"/>
    <w:rsid w:val="3ACB3280"/>
    <w:rsid w:val="3AEB7FC5"/>
    <w:rsid w:val="3BAD5299"/>
    <w:rsid w:val="3D1A4667"/>
    <w:rsid w:val="3D4B5CB5"/>
    <w:rsid w:val="3DF46CC8"/>
    <w:rsid w:val="3E4A405A"/>
    <w:rsid w:val="3EC91844"/>
    <w:rsid w:val="3FAC0B8D"/>
    <w:rsid w:val="3FFC4E77"/>
    <w:rsid w:val="40BB07A5"/>
    <w:rsid w:val="42245F3F"/>
    <w:rsid w:val="427F4767"/>
    <w:rsid w:val="429659A2"/>
    <w:rsid w:val="42FF3EB0"/>
    <w:rsid w:val="432F5966"/>
    <w:rsid w:val="43603770"/>
    <w:rsid w:val="43E27C36"/>
    <w:rsid w:val="45380B91"/>
    <w:rsid w:val="46607ADB"/>
    <w:rsid w:val="470D0D88"/>
    <w:rsid w:val="47D00C54"/>
    <w:rsid w:val="47EB0AA1"/>
    <w:rsid w:val="484820FE"/>
    <w:rsid w:val="4869113F"/>
    <w:rsid w:val="48A34ACC"/>
    <w:rsid w:val="49085520"/>
    <w:rsid w:val="496A6EF8"/>
    <w:rsid w:val="49A369D8"/>
    <w:rsid w:val="4A1D5140"/>
    <w:rsid w:val="4A241D1B"/>
    <w:rsid w:val="4AAB76B9"/>
    <w:rsid w:val="4AED7F06"/>
    <w:rsid w:val="4B4D3F2E"/>
    <w:rsid w:val="4C2B7D63"/>
    <w:rsid w:val="4C522C6A"/>
    <w:rsid w:val="4DD13F02"/>
    <w:rsid w:val="4DEC4244"/>
    <w:rsid w:val="4E4B739C"/>
    <w:rsid w:val="4EC40E94"/>
    <w:rsid w:val="4ED574FD"/>
    <w:rsid w:val="4F504CEA"/>
    <w:rsid w:val="4F5B6105"/>
    <w:rsid w:val="4FFE17AD"/>
    <w:rsid w:val="50190254"/>
    <w:rsid w:val="504E3FD4"/>
    <w:rsid w:val="50A972C6"/>
    <w:rsid w:val="51433650"/>
    <w:rsid w:val="519E3581"/>
    <w:rsid w:val="51B70A31"/>
    <w:rsid w:val="52092268"/>
    <w:rsid w:val="52133D0C"/>
    <w:rsid w:val="52581BDD"/>
    <w:rsid w:val="527C44BC"/>
    <w:rsid w:val="544958B3"/>
    <w:rsid w:val="545A6E18"/>
    <w:rsid w:val="54747694"/>
    <w:rsid w:val="553305E0"/>
    <w:rsid w:val="55CB5C93"/>
    <w:rsid w:val="55DC1A26"/>
    <w:rsid w:val="56081449"/>
    <w:rsid w:val="56383A0D"/>
    <w:rsid w:val="5708032F"/>
    <w:rsid w:val="573E70C3"/>
    <w:rsid w:val="57A53D77"/>
    <w:rsid w:val="58213D59"/>
    <w:rsid w:val="58553DEE"/>
    <w:rsid w:val="591D57E5"/>
    <w:rsid w:val="592F550A"/>
    <w:rsid w:val="5933140C"/>
    <w:rsid w:val="599F07D3"/>
    <w:rsid w:val="59FA787B"/>
    <w:rsid w:val="5A7427CF"/>
    <w:rsid w:val="5AC7043E"/>
    <w:rsid w:val="5B7A4050"/>
    <w:rsid w:val="5BC4766D"/>
    <w:rsid w:val="5CD76BB6"/>
    <w:rsid w:val="5D1A68AE"/>
    <w:rsid w:val="5D3A32D5"/>
    <w:rsid w:val="5D751B19"/>
    <w:rsid w:val="5D916FDD"/>
    <w:rsid w:val="5F3D404B"/>
    <w:rsid w:val="6014045D"/>
    <w:rsid w:val="604D19BA"/>
    <w:rsid w:val="60A32CFC"/>
    <w:rsid w:val="61106F6B"/>
    <w:rsid w:val="61C06A13"/>
    <w:rsid w:val="61C17311"/>
    <w:rsid w:val="61D315C8"/>
    <w:rsid w:val="6243406F"/>
    <w:rsid w:val="62950410"/>
    <w:rsid w:val="63156B5D"/>
    <w:rsid w:val="64263BA5"/>
    <w:rsid w:val="647C2768"/>
    <w:rsid w:val="64DB786C"/>
    <w:rsid w:val="6506495A"/>
    <w:rsid w:val="656F7E92"/>
    <w:rsid w:val="65AB7846"/>
    <w:rsid w:val="664219A6"/>
    <w:rsid w:val="66DA2CD1"/>
    <w:rsid w:val="66FD3EBE"/>
    <w:rsid w:val="67DD1390"/>
    <w:rsid w:val="6806239F"/>
    <w:rsid w:val="68540425"/>
    <w:rsid w:val="6961029F"/>
    <w:rsid w:val="69EF0EAD"/>
    <w:rsid w:val="6A4E3F8E"/>
    <w:rsid w:val="6B3B719E"/>
    <w:rsid w:val="6B591A8F"/>
    <w:rsid w:val="6B6F4D04"/>
    <w:rsid w:val="6B96732F"/>
    <w:rsid w:val="6CCE087C"/>
    <w:rsid w:val="6CF512A6"/>
    <w:rsid w:val="6D1370A8"/>
    <w:rsid w:val="6D521659"/>
    <w:rsid w:val="6D5B6AFF"/>
    <w:rsid w:val="6DB63E53"/>
    <w:rsid w:val="6E412167"/>
    <w:rsid w:val="6EDC5D9E"/>
    <w:rsid w:val="6FC64B72"/>
    <w:rsid w:val="6FD12F1A"/>
    <w:rsid w:val="6FE38722"/>
    <w:rsid w:val="70691ABE"/>
    <w:rsid w:val="70C64DC6"/>
    <w:rsid w:val="71036708"/>
    <w:rsid w:val="713418F7"/>
    <w:rsid w:val="720923D0"/>
    <w:rsid w:val="728C78F9"/>
    <w:rsid w:val="73265AC9"/>
    <w:rsid w:val="732C203B"/>
    <w:rsid w:val="737F5E83"/>
    <w:rsid w:val="743F439B"/>
    <w:rsid w:val="74AB4587"/>
    <w:rsid w:val="74D54345"/>
    <w:rsid w:val="754E29C9"/>
    <w:rsid w:val="75C1759B"/>
    <w:rsid w:val="76455CA7"/>
    <w:rsid w:val="764A2E32"/>
    <w:rsid w:val="76991580"/>
    <w:rsid w:val="76E13E8C"/>
    <w:rsid w:val="77037D24"/>
    <w:rsid w:val="773FC23C"/>
    <w:rsid w:val="77FB124E"/>
    <w:rsid w:val="780407F3"/>
    <w:rsid w:val="788C5D04"/>
    <w:rsid w:val="78BD212C"/>
    <w:rsid w:val="78D05DC7"/>
    <w:rsid w:val="78DF6955"/>
    <w:rsid w:val="797F045C"/>
    <w:rsid w:val="7A292F9E"/>
    <w:rsid w:val="7B6C0B8B"/>
    <w:rsid w:val="7BA554E2"/>
    <w:rsid w:val="7BF937E7"/>
    <w:rsid w:val="7C301AF4"/>
    <w:rsid w:val="7C696279"/>
    <w:rsid w:val="7CD27064"/>
    <w:rsid w:val="7E1620D4"/>
    <w:rsid w:val="7EAC6452"/>
    <w:rsid w:val="7EAF5EE4"/>
    <w:rsid w:val="7F7ED36C"/>
    <w:rsid w:val="D0BFC5A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qFormat="1" w:uiPriority="99"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8"/>
    <w:qFormat/>
    <w:uiPriority w:val="9"/>
    <w:pPr>
      <w:pageBreakBefore/>
      <w:widowControl/>
      <w:tabs>
        <w:tab w:val="left" w:pos="478"/>
      </w:tabs>
      <w:autoSpaceDE w:val="0"/>
      <w:autoSpaceDN w:val="0"/>
      <w:spacing w:before="240" w:after="120" w:line="240" w:lineRule="auto"/>
      <w:ind w:left="478" w:hanging="960" w:firstLineChars="0"/>
      <w:jc w:val="center"/>
      <w:outlineLvl w:val="0"/>
    </w:pPr>
    <w:rPr>
      <w:rFonts w:ascii="宋体"/>
      <w:color w:val="000000"/>
      <w:kern w:val="0"/>
      <w:sz w:val="36"/>
      <w:szCs w:val="20"/>
    </w:rPr>
  </w:style>
  <w:style w:type="paragraph" w:styleId="4">
    <w:name w:val="heading 2"/>
    <w:basedOn w:val="1"/>
    <w:next w:val="5"/>
    <w:link w:val="47"/>
    <w:qFormat/>
    <w:uiPriority w:val="0"/>
    <w:pPr>
      <w:keepNext/>
      <w:keepLines/>
      <w:tabs>
        <w:tab w:val="left" w:pos="358"/>
      </w:tabs>
      <w:spacing w:before="400"/>
      <w:ind w:left="358" w:hanging="420" w:firstLineChars="0"/>
      <w:outlineLvl w:val="1"/>
    </w:pPr>
    <w:rPr>
      <w:b/>
      <w:sz w:val="32"/>
      <w:szCs w:val="20"/>
    </w:rPr>
  </w:style>
  <w:style w:type="paragraph" w:styleId="6">
    <w:name w:val="heading 3"/>
    <w:basedOn w:val="1"/>
    <w:next w:val="1"/>
    <w:link w:val="42"/>
    <w:qFormat/>
    <w:uiPriority w:val="9"/>
    <w:pPr>
      <w:keepNext/>
      <w:keepLines/>
      <w:spacing w:before="260" w:after="260" w:line="416" w:lineRule="auto"/>
      <w:outlineLvl w:val="2"/>
    </w:pPr>
    <w:rPr>
      <w:b/>
      <w:bCs/>
      <w:sz w:val="32"/>
      <w:szCs w:val="32"/>
    </w:rPr>
  </w:style>
  <w:style w:type="paragraph" w:styleId="7">
    <w:name w:val="heading 4"/>
    <w:basedOn w:val="1"/>
    <w:next w:val="1"/>
    <w:link w:val="45"/>
    <w:qFormat/>
    <w:uiPriority w:val="0"/>
    <w:pPr>
      <w:keepNext/>
      <w:keepLines/>
      <w:tabs>
        <w:tab w:val="left" w:pos="1198"/>
      </w:tabs>
      <w:spacing w:before="120"/>
      <w:ind w:left="1198" w:hanging="420" w:firstLineChars="0"/>
      <w:outlineLvl w:val="3"/>
    </w:pPr>
    <w:rPr>
      <w:b/>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3"/>
    <w:unhideWhenUsed/>
    <w:qFormat/>
    <w:uiPriority w:val="99"/>
    <w:pPr>
      <w:spacing w:after="120"/>
    </w:pPr>
  </w:style>
  <w:style w:type="paragraph" w:styleId="5">
    <w:name w:val="Body Text First Indent"/>
    <w:basedOn w:val="2"/>
    <w:link w:val="32"/>
    <w:unhideWhenUsed/>
    <w:qFormat/>
    <w:uiPriority w:val="99"/>
    <w:pPr>
      <w:ind w:firstLine="420" w:firstLineChars="100"/>
    </w:pPr>
  </w:style>
  <w:style w:type="paragraph" w:styleId="8">
    <w:name w:val="List Number"/>
    <w:basedOn w:val="1"/>
    <w:unhideWhenUsed/>
    <w:qFormat/>
    <w:uiPriority w:val="99"/>
    <w:pPr>
      <w:numPr>
        <w:ilvl w:val="0"/>
        <w:numId w:val="1"/>
      </w:numPr>
      <w:contextualSpacing/>
    </w:pPr>
  </w:style>
  <w:style w:type="paragraph" w:styleId="9">
    <w:name w:val="Normal Indent"/>
    <w:basedOn w:val="1"/>
    <w:link w:val="41"/>
    <w:unhideWhenUsed/>
    <w:qFormat/>
    <w:uiPriority w:val="0"/>
    <w:pPr>
      <w:spacing w:line="240" w:lineRule="auto"/>
      <w:ind w:firstLine="420"/>
    </w:pPr>
    <w:rPr>
      <w:kern w:val="0"/>
      <w:sz w:val="20"/>
      <w:szCs w:val="20"/>
    </w:rPr>
  </w:style>
  <w:style w:type="paragraph" w:styleId="10">
    <w:name w:val="caption"/>
    <w:basedOn w:val="1"/>
    <w:next w:val="1"/>
    <w:link w:val="46"/>
    <w:qFormat/>
    <w:uiPriority w:val="0"/>
    <w:pPr>
      <w:spacing w:before="152" w:after="160" w:line="240" w:lineRule="auto"/>
      <w:ind w:firstLine="0" w:firstLineChars="0"/>
    </w:pPr>
    <w:rPr>
      <w:rFonts w:ascii="Arial" w:hAnsi="Arial" w:eastAsia="黑体"/>
      <w:sz w:val="20"/>
      <w:szCs w:val="20"/>
    </w:rPr>
  </w:style>
  <w:style w:type="paragraph" w:styleId="11">
    <w:name w:val="annotation text"/>
    <w:basedOn w:val="1"/>
    <w:unhideWhenUsed/>
    <w:qFormat/>
    <w:uiPriority w:val="99"/>
    <w:pPr>
      <w:jc w:val="left"/>
    </w:pPr>
  </w:style>
  <w:style w:type="paragraph" w:styleId="12">
    <w:name w:val="Body Text Indent"/>
    <w:basedOn w:val="1"/>
    <w:link w:val="55"/>
    <w:qFormat/>
    <w:uiPriority w:val="99"/>
    <w:pPr>
      <w:spacing w:before="120" w:after="120"/>
      <w:ind w:firstLine="525" w:firstLineChars="0"/>
    </w:pPr>
    <w:rPr>
      <w:rFonts w:ascii="宋体"/>
      <w:kern w:val="0"/>
      <w:sz w:val="24"/>
      <w:szCs w:val="20"/>
    </w:rPr>
  </w:style>
  <w:style w:type="paragraph" w:styleId="13">
    <w:name w:val="List 2"/>
    <w:basedOn w:val="1"/>
    <w:unhideWhenUsed/>
    <w:qFormat/>
    <w:uiPriority w:val="99"/>
    <w:pPr>
      <w:ind w:left="100" w:leftChars="200" w:hanging="200" w:hangingChars="200"/>
      <w:contextualSpacing/>
    </w:pPr>
  </w:style>
  <w:style w:type="paragraph" w:styleId="14">
    <w:name w:val="toc 3"/>
    <w:basedOn w:val="1"/>
    <w:next w:val="1"/>
    <w:unhideWhenUsed/>
    <w:qFormat/>
    <w:uiPriority w:val="39"/>
    <w:pPr>
      <w:tabs>
        <w:tab w:val="right" w:leader="dot" w:pos="8478"/>
      </w:tabs>
      <w:spacing w:line="240" w:lineRule="auto"/>
      <w:ind w:left="840" w:leftChars="400" w:firstLine="360"/>
    </w:pPr>
  </w:style>
  <w:style w:type="paragraph" w:styleId="15">
    <w:name w:val="Date"/>
    <w:basedOn w:val="1"/>
    <w:next w:val="1"/>
    <w:link w:val="54"/>
    <w:qFormat/>
    <w:uiPriority w:val="0"/>
    <w:pPr>
      <w:spacing w:line="240" w:lineRule="auto"/>
      <w:ind w:left="2500" w:leftChars="2500" w:firstLine="0" w:firstLineChars="0"/>
    </w:pPr>
    <w:rPr>
      <w:rFonts w:eastAsia="楷体_GB2312"/>
      <w:sz w:val="32"/>
      <w:szCs w:val="24"/>
    </w:rPr>
  </w:style>
  <w:style w:type="paragraph" w:styleId="16">
    <w:name w:val="Balloon Text"/>
    <w:basedOn w:val="1"/>
    <w:link w:val="50"/>
    <w:unhideWhenUsed/>
    <w:qFormat/>
    <w:uiPriority w:val="99"/>
    <w:pPr>
      <w:spacing w:line="240" w:lineRule="auto"/>
    </w:pPr>
    <w:rPr>
      <w:sz w:val="18"/>
      <w:szCs w:val="18"/>
    </w:rPr>
  </w:style>
  <w:style w:type="paragraph" w:styleId="17">
    <w:name w:val="footer"/>
    <w:basedOn w:val="1"/>
    <w:link w:val="56"/>
    <w:unhideWhenUsed/>
    <w:qFormat/>
    <w:uiPriority w:val="99"/>
    <w:pPr>
      <w:tabs>
        <w:tab w:val="center" w:pos="4153"/>
        <w:tab w:val="right" w:pos="8306"/>
      </w:tabs>
      <w:snapToGrid w:val="0"/>
      <w:jc w:val="left"/>
    </w:pPr>
    <w:rPr>
      <w:sz w:val="18"/>
      <w:szCs w:val="18"/>
    </w:rPr>
  </w:style>
  <w:style w:type="paragraph" w:styleId="18">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line="240" w:lineRule="auto"/>
      <w:ind w:firstLine="0" w:firstLineChars="0"/>
      <w:jc w:val="left"/>
    </w:pPr>
    <w:rPr>
      <w:b/>
      <w:caps/>
      <w:sz w:val="20"/>
      <w:szCs w:val="20"/>
    </w:rPr>
  </w:style>
  <w:style w:type="paragraph" w:styleId="20">
    <w:name w:val="Subtitle"/>
    <w:basedOn w:val="1"/>
    <w:next w:val="1"/>
    <w:link w:val="43"/>
    <w:qFormat/>
    <w:uiPriority w:val="0"/>
    <w:pPr>
      <w:spacing w:before="240" w:after="60" w:line="312" w:lineRule="auto"/>
      <w:ind w:firstLine="0" w:firstLineChars="0"/>
      <w:jc w:val="center"/>
      <w:outlineLvl w:val="1"/>
    </w:pPr>
    <w:rPr>
      <w:rFonts w:ascii="Cambria" w:hAnsi="Cambria"/>
      <w:b/>
      <w:kern w:val="28"/>
      <w:sz w:val="32"/>
      <w:szCs w:val="20"/>
    </w:rPr>
  </w:style>
  <w:style w:type="paragraph" w:styleId="21">
    <w:name w:val="List"/>
    <w:basedOn w:val="1"/>
    <w:unhideWhenUsed/>
    <w:qFormat/>
    <w:uiPriority w:val="99"/>
    <w:pPr>
      <w:ind w:left="200" w:hanging="200" w:hangingChars="200"/>
      <w:contextualSpacing/>
    </w:pPr>
  </w:style>
  <w:style w:type="paragraph" w:styleId="22">
    <w:name w:val="Body Text Indent 3"/>
    <w:basedOn w:val="1"/>
    <w:link w:val="52"/>
    <w:unhideWhenUsed/>
    <w:qFormat/>
    <w:uiPriority w:val="99"/>
    <w:pPr>
      <w:spacing w:after="120"/>
      <w:ind w:left="420" w:leftChars="200"/>
    </w:pPr>
    <w:rPr>
      <w:sz w:val="16"/>
      <w:szCs w:val="16"/>
    </w:rPr>
  </w:style>
  <w:style w:type="paragraph" w:styleId="23">
    <w:name w:val="toc 2"/>
    <w:basedOn w:val="1"/>
    <w:next w:val="1"/>
    <w:qFormat/>
    <w:uiPriority w:val="39"/>
    <w:pPr>
      <w:tabs>
        <w:tab w:val="left" w:pos="600"/>
        <w:tab w:val="right" w:leader="dot" w:pos="9019"/>
      </w:tabs>
      <w:spacing w:line="240" w:lineRule="auto"/>
      <w:ind w:left="210" w:firstLine="0" w:firstLineChars="0"/>
      <w:jc w:val="left"/>
    </w:pPr>
    <w:rPr>
      <w:smallCaps/>
      <w:sz w:val="20"/>
      <w:szCs w:val="20"/>
    </w:rPr>
  </w:style>
  <w:style w:type="paragraph" w:styleId="24">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styleId="25">
    <w:name w:val="Title"/>
    <w:basedOn w:val="1"/>
    <w:link w:val="37"/>
    <w:qFormat/>
    <w:uiPriority w:val="0"/>
    <w:pPr>
      <w:spacing w:line="480" w:lineRule="exact"/>
      <w:ind w:firstLine="0" w:firstLineChars="0"/>
      <w:jc w:val="center"/>
      <w:outlineLvl w:val="0"/>
    </w:pPr>
    <w:rPr>
      <w:rFonts w:ascii="Arial" w:hAnsi="Arial"/>
      <w:b/>
      <w:bCs/>
      <w:sz w:val="32"/>
      <w:szCs w:val="32"/>
    </w:rPr>
  </w:style>
  <w:style w:type="table" w:styleId="27">
    <w:name w:val="Table Grid"/>
    <w:basedOn w:val="26"/>
    <w:qFormat/>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b/>
      <w:bCs/>
    </w:rPr>
  </w:style>
  <w:style w:type="character" w:styleId="30">
    <w:name w:val="Hyperlink"/>
    <w:qFormat/>
    <w:uiPriority w:val="99"/>
    <w:rPr>
      <w:color w:val="0000FF"/>
      <w:u w:val="single"/>
    </w:rPr>
  </w:style>
  <w:style w:type="character" w:styleId="31">
    <w:name w:val="annotation reference"/>
    <w:unhideWhenUsed/>
    <w:qFormat/>
    <w:uiPriority w:val="99"/>
    <w:rPr>
      <w:sz w:val="21"/>
      <w:szCs w:val="21"/>
    </w:rPr>
  </w:style>
  <w:style w:type="character" w:customStyle="1" w:styleId="32">
    <w:name w:val="正文首行缩进 Char"/>
    <w:basedOn w:val="33"/>
    <w:link w:val="5"/>
    <w:semiHidden/>
    <w:qFormat/>
    <w:uiPriority w:val="99"/>
  </w:style>
  <w:style w:type="character" w:customStyle="1" w:styleId="33">
    <w:name w:val="正文文本 Char"/>
    <w:basedOn w:val="28"/>
    <w:link w:val="2"/>
    <w:qFormat/>
    <w:uiPriority w:val="99"/>
    <w:rPr>
      <w:rFonts w:ascii="Calibri" w:hAnsi="Calibri" w:eastAsia="宋体" w:cs="Times New Roman"/>
    </w:rPr>
  </w:style>
  <w:style w:type="character" w:customStyle="1" w:styleId="34">
    <w:name w:val="页眉 Char"/>
    <w:basedOn w:val="28"/>
    <w:link w:val="18"/>
    <w:semiHidden/>
    <w:qFormat/>
    <w:uiPriority w:val="99"/>
    <w:rPr>
      <w:sz w:val="18"/>
      <w:szCs w:val="18"/>
    </w:rPr>
  </w:style>
  <w:style w:type="character" w:customStyle="1" w:styleId="35">
    <w:name w:val="纯文本 Char1"/>
    <w:basedOn w:val="28"/>
    <w:qFormat/>
    <w:uiPriority w:val="99"/>
    <w:rPr>
      <w:rFonts w:ascii="宋体" w:hAnsi="Courier New" w:eastAsia="宋体" w:cs="Courier New"/>
      <w:szCs w:val="21"/>
    </w:rPr>
  </w:style>
  <w:style w:type="character" w:customStyle="1" w:styleId="36">
    <w:name w:val="标题 1 Char Char"/>
    <w:basedOn w:val="28"/>
    <w:qFormat/>
    <w:uiPriority w:val="0"/>
    <w:rPr>
      <w:rFonts w:ascii="Tahoma" w:hAnsi="Tahoma" w:eastAsia="宋体"/>
      <w:b/>
      <w:spacing w:val="-2"/>
      <w:sz w:val="24"/>
      <w:lang w:val="en-US" w:eastAsia="zh-CN" w:bidi="ar-SA"/>
    </w:rPr>
  </w:style>
  <w:style w:type="character" w:customStyle="1" w:styleId="37">
    <w:name w:val="标题 Char"/>
    <w:link w:val="25"/>
    <w:qFormat/>
    <w:uiPriority w:val="0"/>
    <w:rPr>
      <w:rFonts w:ascii="Arial" w:hAnsi="Arial" w:cs="Arial"/>
      <w:b/>
      <w:bCs/>
      <w:kern w:val="2"/>
      <w:sz w:val="32"/>
      <w:szCs w:val="32"/>
    </w:rPr>
  </w:style>
  <w:style w:type="character" w:customStyle="1" w:styleId="38">
    <w:name w:val="标题 1 Char"/>
    <w:basedOn w:val="28"/>
    <w:link w:val="3"/>
    <w:qFormat/>
    <w:uiPriority w:val="9"/>
    <w:rPr>
      <w:rFonts w:ascii="宋体" w:hAnsi="Times New Roman" w:eastAsia="宋体" w:cs="Times New Roman"/>
      <w:color w:val="000000"/>
      <w:kern w:val="0"/>
      <w:sz w:val="36"/>
      <w:szCs w:val="20"/>
    </w:rPr>
  </w:style>
  <w:style w:type="character" w:customStyle="1" w:styleId="39">
    <w:name w:val="textfont1"/>
    <w:basedOn w:val="28"/>
    <w:qFormat/>
    <w:uiPriority w:val="0"/>
    <w:rPr>
      <w:rFonts w:ascii="Tahoma" w:hAnsi="Tahoma"/>
      <w:sz w:val="22"/>
      <w:szCs w:val="22"/>
    </w:rPr>
  </w:style>
  <w:style w:type="character" w:customStyle="1" w:styleId="40">
    <w:name w:val="标题 Char1"/>
    <w:basedOn w:val="28"/>
    <w:qFormat/>
    <w:uiPriority w:val="10"/>
    <w:rPr>
      <w:rFonts w:ascii="Cambria" w:hAnsi="Cambria" w:cs="Times New Roman"/>
      <w:b/>
      <w:bCs/>
      <w:kern w:val="2"/>
      <w:sz w:val="32"/>
      <w:szCs w:val="32"/>
    </w:rPr>
  </w:style>
  <w:style w:type="character" w:customStyle="1" w:styleId="41">
    <w:name w:val="正文缩进 Char"/>
    <w:link w:val="9"/>
    <w:qFormat/>
    <w:locked/>
    <w:uiPriority w:val="0"/>
    <w:rPr>
      <w:rFonts w:ascii="Times New Roman" w:hAnsi="Times New Roman" w:eastAsia="宋体" w:cs="Times New Roman"/>
      <w:kern w:val="0"/>
      <w:sz w:val="20"/>
      <w:szCs w:val="20"/>
    </w:rPr>
  </w:style>
  <w:style w:type="character" w:customStyle="1" w:styleId="42">
    <w:name w:val="标题 3 Char"/>
    <w:basedOn w:val="28"/>
    <w:link w:val="6"/>
    <w:qFormat/>
    <w:uiPriority w:val="9"/>
    <w:rPr>
      <w:rFonts w:ascii="Calibri" w:hAnsi="Calibri" w:eastAsia="宋体" w:cs="Times New Roman"/>
      <w:b/>
      <w:bCs/>
      <w:sz w:val="32"/>
      <w:szCs w:val="32"/>
    </w:rPr>
  </w:style>
  <w:style w:type="character" w:customStyle="1" w:styleId="43">
    <w:name w:val="副标题 Char"/>
    <w:basedOn w:val="28"/>
    <w:link w:val="20"/>
    <w:qFormat/>
    <w:uiPriority w:val="0"/>
    <w:rPr>
      <w:rFonts w:ascii="Cambria" w:hAnsi="Cambria"/>
      <w:b/>
      <w:kern w:val="28"/>
      <w:sz w:val="32"/>
    </w:rPr>
  </w:style>
  <w:style w:type="character" w:customStyle="1" w:styleId="44">
    <w:name w:val="标题 4 Char"/>
    <w:basedOn w:val="28"/>
    <w:link w:val="7"/>
    <w:semiHidden/>
    <w:qFormat/>
    <w:uiPriority w:val="9"/>
    <w:rPr>
      <w:rFonts w:ascii="Cambria" w:hAnsi="Cambria" w:eastAsia="宋体" w:cs="Times New Roman"/>
      <w:b/>
      <w:bCs/>
      <w:sz w:val="28"/>
      <w:szCs w:val="28"/>
    </w:rPr>
  </w:style>
  <w:style w:type="character" w:customStyle="1" w:styleId="45">
    <w:name w:val="标题 4 Char1"/>
    <w:link w:val="7"/>
    <w:qFormat/>
    <w:uiPriority w:val="0"/>
    <w:rPr>
      <w:rFonts w:ascii="Times New Roman" w:hAnsi="Times New Roman" w:eastAsia="宋体" w:cs="Times New Roman"/>
      <w:b/>
      <w:kern w:val="0"/>
      <w:sz w:val="28"/>
      <w:szCs w:val="20"/>
    </w:rPr>
  </w:style>
  <w:style w:type="character" w:customStyle="1" w:styleId="46">
    <w:name w:val="题注 Char"/>
    <w:link w:val="10"/>
    <w:qFormat/>
    <w:uiPriority w:val="0"/>
    <w:rPr>
      <w:rFonts w:ascii="Arial" w:hAnsi="Arial" w:eastAsia="黑体" w:cs="Arial"/>
      <w:kern w:val="2"/>
    </w:rPr>
  </w:style>
  <w:style w:type="character" w:customStyle="1" w:styleId="47">
    <w:name w:val="标题 2 Char"/>
    <w:basedOn w:val="28"/>
    <w:link w:val="4"/>
    <w:qFormat/>
    <w:uiPriority w:val="0"/>
    <w:rPr>
      <w:rFonts w:ascii="Times New Roman" w:hAnsi="Times New Roman" w:eastAsia="宋体" w:cs="Times New Roman"/>
      <w:b/>
      <w:sz w:val="32"/>
      <w:szCs w:val="20"/>
    </w:rPr>
  </w:style>
  <w:style w:type="character" w:customStyle="1" w:styleId="48">
    <w:name w:val="正文2 Char"/>
    <w:link w:val="49"/>
    <w:qFormat/>
    <w:uiPriority w:val="0"/>
    <w:rPr>
      <w:sz w:val="24"/>
    </w:rPr>
  </w:style>
  <w:style w:type="paragraph" w:customStyle="1" w:styleId="49">
    <w:name w:val="正文2"/>
    <w:basedOn w:val="1"/>
    <w:link w:val="48"/>
    <w:qFormat/>
    <w:uiPriority w:val="0"/>
    <w:pPr>
      <w:spacing w:before="156"/>
      <w:ind w:firstLine="510"/>
    </w:pPr>
    <w:rPr>
      <w:kern w:val="0"/>
      <w:sz w:val="24"/>
      <w:szCs w:val="20"/>
    </w:rPr>
  </w:style>
  <w:style w:type="character" w:customStyle="1" w:styleId="50">
    <w:name w:val="批注框文本 Char"/>
    <w:basedOn w:val="28"/>
    <w:link w:val="16"/>
    <w:semiHidden/>
    <w:qFormat/>
    <w:uiPriority w:val="99"/>
    <w:rPr>
      <w:kern w:val="2"/>
      <w:sz w:val="18"/>
      <w:szCs w:val="18"/>
    </w:rPr>
  </w:style>
  <w:style w:type="character" w:customStyle="1" w:styleId="51">
    <w:name w:val="纯文本 Char"/>
    <w:qFormat/>
    <w:uiPriority w:val="0"/>
    <w:rPr>
      <w:rFonts w:ascii="宋体" w:hAnsi="Courier New"/>
    </w:rPr>
  </w:style>
  <w:style w:type="character" w:customStyle="1" w:styleId="52">
    <w:name w:val="正文文本缩进 3 Char"/>
    <w:basedOn w:val="28"/>
    <w:link w:val="22"/>
    <w:semiHidden/>
    <w:qFormat/>
    <w:uiPriority w:val="99"/>
    <w:rPr>
      <w:rFonts w:ascii="Calibri" w:hAnsi="Calibri" w:eastAsia="宋体" w:cs="Times New Roman"/>
      <w:sz w:val="16"/>
      <w:szCs w:val="16"/>
    </w:rPr>
  </w:style>
  <w:style w:type="character" w:customStyle="1" w:styleId="53">
    <w:name w:val="正文文本缩进 Char"/>
    <w:qFormat/>
    <w:uiPriority w:val="99"/>
    <w:rPr>
      <w:rFonts w:ascii="宋体"/>
      <w:sz w:val="24"/>
    </w:rPr>
  </w:style>
  <w:style w:type="character" w:customStyle="1" w:styleId="54">
    <w:name w:val="日期 Char"/>
    <w:basedOn w:val="28"/>
    <w:link w:val="15"/>
    <w:qFormat/>
    <w:uiPriority w:val="0"/>
    <w:rPr>
      <w:rFonts w:ascii="Times New Roman" w:hAnsi="Times New Roman" w:eastAsia="楷体_GB2312" w:cs="Times New Roman"/>
      <w:sz w:val="32"/>
      <w:szCs w:val="24"/>
    </w:rPr>
  </w:style>
  <w:style w:type="character" w:customStyle="1" w:styleId="55">
    <w:name w:val="正文文本缩进 Char1"/>
    <w:basedOn w:val="28"/>
    <w:link w:val="12"/>
    <w:semiHidden/>
    <w:qFormat/>
    <w:uiPriority w:val="99"/>
    <w:rPr>
      <w:rFonts w:ascii="Calibri" w:hAnsi="Calibri" w:eastAsia="宋体" w:cs="Times New Roman"/>
    </w:rPr>
  </w:style>
  <w:style w:type="character" w:customStyle="1" w:styleId="56">
    <w:name w:val="页脚 Char"/>
    <w:basedOn w:val="28"/>
    <w:link w:val="17"/>
    <w:qFormat/>
    <w:uiPriority w:val="99"/>
    <w:rPr>
      <w:sz w:val="18"/>
      <w:szCs w:val="18"/>
    </w:rPr>
  </w:style>
  <w:style w:type="paragraph" w:customStyle="1" w:styleId="57">
    <w:name w:val="样式 列表编号 + 段后: 0.5 行"/>
    <w:basedOn w:val="8"/>
    <w:qFormat/>
    <w:uiPriority w:val="0"/>
    <w:pPr>
      <w:widowControl/>
      <w:numPr>
        <w:ilvl w:val="0"/>
        <w:numId w:val="0"/>
      </w:numPr>
      <w:tabs>
        <w:tab w:val="left" w:pos="360"/>
      </w:tabs>
      <w:spacing w:after="120" w:line="240" w:lineRule="auto"/>
      <w:ind w:left="840" w:hanging="420"/>
      <w:jc w:val="left"/>
    </w:pPr>
    <w:rPr>
      <w:rFonts w:cs="宋体"/>
      <w:kern w:val="0"/>
      <w:sz w:val="24"/>
      <w:szCs w:val="20"/>
    </w:rPr>
  </w:style>
  <w:style w:type="paragraph" w:customStyle="1" w:styleId="58">
    <w:name w:val="表内文字"/>
    <w:basedOn w:val="1"/>
    <w:qFormat/>
    <w:uiPriority w:val="0"/>
    <w:pPr>
      <w:spacing w:line="500" w:lineRule="atLeast"/>
      <w:ind w:firstLine="0" w:firstLineChars="0"/>
      <w:jc w:val="center"/>
    </w:pPr>
    <w:rPr>
      <w:rFonts w:ascii="Arial" w:hAnsi="Arial" w:eastAsia="楷体_GB2312"/>
      <w:sz w:val="28"/>
      <w:szCs w:val="20"/>
    </w:rPr>
  </w:style>
  <w:style w:type="paragraph" w:customStyle="1" w:styleId="59">
    <w:name w:val="正文 + 宋体"/>
    <w:basedOn w:val="1"/>
    <w:qFormat/>
    <w:uiPriority w:val="0"/>
    <w:pPr>
      <w:spacing w:beforeLines="10" w:line="400" w:lineRule="atLeast"/>
      <w:ind w:firstLine="420" w:firstLineChars="0"/>
    </w:pPr>
    <w:rPr>
      <w:rFonts w:ascii="宋体" w:hAnsi="宋体"/>
      <w:szCs w:val="20"/>
    </w:rPr>
  </w:style>
  <w:style w:type="paragraph" w:customStyle="1" w:styleId="60">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Plain Text1"/>
    <w:basedOn w:val="62"/>
    <w:qFormat/>
    <w:uiPriority w:val="0"/>
    <w:pPr>
      <w:widowControl/>
      <w:jc w:val="left"/>
    </w:pPr>
    <w:rPr>
      <w:rFonts w:hAnsi="Courier New"/>
    </w:rPr>
  </w:style>
  <w:style w:type="paragraph" w:customStyle="1" w:styleId="62">
    <w:name w:val="正文1"/>
    <w:basedOn w:val="1"/>
    <w:qFormat/>
    <w:uiPriority w:val="0"/>
    <w:rPr>
      <w:rFonts w:ascii="宋体" w:hAnsi="宋体" w:cs="宋体"/>
      <w:szCs w:val="21"/>
    </w:rPr>
  </w:style>
  <w:style w:type="paragraph" w:customStyle="1" w:styleId="63">
    <w:name w:val="默认段落字体 Para Char Char Char Char Char Char Char Char Char1 Char Char Char Char"/>
    <w:basedOn w:val="1"/>
    <w:qFormat/>
    <w:uiPriority w:val="0"/>
    <w:pPr>
      <w:spacing w:line="240" w:lineRule="auto"/>
      <w:ind w:firstLine="0" w:firstLineChars="0"/>
    </w:pPr>
    <w:rPr>
      <w:rFonts w:ascii="Tahoma" w:hAnsi="Tahoma"/>
      <w:sz w:val="24"/>
      <w:szCs w:val="20"/>
    </w:rPr>
  </w:style>
  <w:style w:type="paragraph" w:customStyle="1" w:styleId="64">
    <w:name w:val="DG正文"/>
    <w:basedOn w:val="1"/>
    <w:qFormat/>
    <w:uiPriority w:val="99"/>
    <w:pPr>
      <w:widowControl/>
      <w:ind w:right="142" w:firstLine="640"/>
      <w:jc w:val="left"/>
    </w:pPr>
    <w:rPr>
      <w:rFonts w:ascii="Calibri" w:hAnsi="Calibri" w:cs="Calibri"/>
      <w:sz w:val="24"/>
      <w:szCs w:val="24"/>
    </w:rPr>
  </w:style>
  <w:style w:type="paragraph" w:customStyle="1" w:styleId="65">
    <w:name w:val="样式 宋体"/>
    <w:basedOn w:val="1"/>
    <w:next w:val="1"/>
    <w:qFormat/>
    <w:uiPriority w:val="0"/>
    <w:pPr>
      <w:widowControl/>
      <w:spacing w:line="240" w:lineRule="auto"/>
      <w:ind w:firstLine="0" w:firstLineChars="0"/>
    </w:pPr>
    <w:rPr>
      <w:rFonts w:ascii="宋体"/>
      <w:color w:val="000000"/>
      <w:sz w:val="24"/>
      <w:szCs w:val="20"/>
    </w:rPr>
  </w:style>
  <w:style w:type="paragraph" w:customStyle="1" w:styleId="66">
    <w:name w:val="Char"/>
    <w:basedOn w:val="1"/>
    <w:qFormat/>
    <w:uiPriority w:val="0"/>
    <w:pPr>
      <w:spacing w:line="240" w:lineRule="auto"/>
      <w:ind w:firstLine="0" w:firstLineChars="0"/>
    </w:pPr>
    <w:rPr>
      <w:rFonts w:ascii="Tahoma" w:hAnsi="Tahoma"/>
      <w:sz w:val="24"/>
      <w:szCs w:val="24"/>
    </w:rPr>
  </w:style>
  <w:style w:type="paragraph" w:styleId="67">
    <w:name w:val="List Paragraph"/>
    <w:basedOn w:val="1"/>
    <w:qFormat/>
    <w:uiPriority w:val="26"/>
    <w:pPr>
      <w:spacing w:line="240" w:lineRule="auto"/>
      <w:ind w:firstLine="420"/>
    </w:pPr>
    <w:rPr>
      <w:szCs w:val="24"/>
    </w:rPr>
  </w:style>
  <w:style w:type="paragraph" w:customStyle="1" w:styleId="68">
    <w:name w:val="列出段落1"/>
    <w:basedOn w:val="1"/>
    <w:qFormat/>
    <w:uiPriority w:val="34"/>
    <w:pPr>
      <w:spacing w:line="240" w:lineRule="auto"/>
      <w:ind w:firstLine="420"/>
    </w:pPr>
    <w:rPr>
      <w:rFonts w:cs="Calibri"/>
      <w:szCs w:val="21"/>
    </w:rPr>
  </w:style>
  <w:style w:type="paragraph" w:customStyle="1" w:styleId="69">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70">
    <w:name w:val="Char1"/>
    <w:basedOn w:val="1"/>
    <w:qFormat/>
    <w:uiPriority w:val="0"/>
    <w:pPr>
      <w:spacing w:line="240" w:lineRule="auto"/>
      <w:ind w:firstLine="0" w:firstLineChars="0"/>
    </w:pPr>
    <w:rPr>
      <w:rFonts w:ascii="仿宋_GB2312" w:eastAsia="仿宋_GB2312"/>
      <w:b/>
      <w:sz w:val="32"/>
      <w:szCs w:val="32"/>
    </w:rPr>
  </w:style>
  <w:style w:type="paragraph" w:customStyle="1" w:styleId="71">
    <w:name w:val="表格文字"/>
    <w:next w:val="2"/>
    <w:qFormat/>
    <w:uiPriority w:val="0"/>
    <w:pPr>
      <w:adjustRightInd w:val="0"/>
      <w:spacing w:line="420" w:lineRule="atLeast"/>
      <w:textAlignment w:val="baseline"/>
    </w:pPr>
    <w:rPr>
      <w:rFonts w:ascii="Times New Roman" w:hAnsi="Times New Roman" w:eastAsia="宋体" w:cs="Times New Roman"/>
      <w:szCs w:val="24"/>
      <w:lang w:val="en-US" w:eastAsia="zh-CN" w:bidi="ar-SA"/>
    </w:rPr>
  </w:style>
  <w:style w:type="table" w:customStyle="1" w:styleId="72">
    <w:name w:val="网格型1"/>
    <w:basedOn w:val="26"/>
    <w:qFormat/>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6476</Words>
  <Characters>36918</Characters>
  <Lines>307</Lines>
  <Paragraphs>86</Paragraphs>
  <TotalTime>25</TotalTime>
  <ScaleCrop>false</ScaleCrop>
  <LinksUpToDate>false</LinksUpToDate>
  <CharactersWithSpaces>43308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2020-07-13T17:22:00Z</dcterms:created>
  <dc:creator>Administrator</dc:creator>
  <cp:lastModifiedBy>乐逃</cp:lastModifiedBy>
  <cp:lastPrinted>2020-07-13T09:32:00Z</cp:lastPrinted>
  <dcterms:modified xsi:type="dcterms:W3CDTF">2020-07-14T09:28:35Z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