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_GB2312"/>
          <w:b/>
          <w:color w:val="0000FF"/>
          <w:sz w:val="28"/>
          <w:szCs w:val="28"/>
          <w:lang w:eastAsia="zh-CN"/>
        </w:rPr>
      </w:pPr>
    </w:p>
    <w:p>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嵊州市崇仁镇人民政府安全保卫等人员服务项目</w:t>
      </w:r>
    </w:p>
    <w:p>
      <w:pPr>
        <w:pStyle w:val="60"/>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086"/>
      </w:tblGrid>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采购人式：</w:t>
            </w:r>
          </w:p>
        </w:tc>
        <w:tc>
          <w:tcPr>
            <w:tcW w:w="4086"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086"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SZLB-202322WLM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086"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2023</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492</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60"/>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单位：嵊州市崇仁镇人民政府</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二〇</w:t>
      </w:r>
      <w:r>
        <w:rPr>
          <w:rFonts w:hint="eastAsia" w:ascii="仿宋" w:hAnsi="仿宋" w:eastAsia="仿宋" w:cs="仿宋"/>
          <w:bCs/>
          <w:color w:val="auto"/>
          <w:sz w:val="36"/>
          <w:szCs w:val="36"/>
        </w:rPr>
        <w:t>二</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嵊州市崇仁镇人民政府安全保卫等人员服务项目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bookmarkStart w:id="409" w:name="_GoBack"/>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2023年</w:t>
      </w:r>
      <w:r>
        <w:rPr>
          <w:rFonts w:hint="eastAsia" w:ascii="仿宋" w:hAnsi="仿宋" w:eastAsia="仿宋" w:cs="仿宋"/>
          <w:color w:val="auto"/>
          <w:sz w:val="24"/>
          <w:szCs w:val="24"/>
          <w:u w:val="single"/>
          <w:lang w:val="en-US" w:eastAsia="zh-CN"/>
        </w:rPr>
        <w:t>4月14日</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bookmarkEnd w:id="409"/>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SZLB-202322WLM</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嵊州市崇仁镇人民政府安全保卫等人员服务项目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16500000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16500000</w:t>
      </w:r>
    </w:p>
    <w:p>
      <w:pPr>
        <w:pStyle w:val="6"/>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3"/>
        <w:gridCol w:w="2242"/>
        <w:gridCol w:w="856"/>
        <w:gridCol w:w="869"/>
        <w:gridCol w:w="1305"/>
        <w:gridCol w:w="114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19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4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5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0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101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197"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嵊州市</w:t>
            </w:r>
            <w:r>
              <w:rPr>
                <w:rFonts w:hint="eastAsia" w:ascii="仿宋" w:hAnsi="仿宋" w:eastAsia="仿宋" w:cs="仿宋"/>
                <w:color w:val="auto"/>
                <w:sz w:val="24"/>
                <w:szCs w:val="24"/>
                <w:lang w:eastAsia="zh-CN"/>
              </w:rPr>
              <w:t>崇仁镇人民政府安全保卫等人员服务项目</w:t>
            </w:r>
          </w:p>
        </w:tc>
        <w:tc>
          <w:tcPr>
            <w:tcW w:w="44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p>
        </w:tc>
        <w:tc>
          <w:tcPr>
            <w:tcW w:w="45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690"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16500000</w:t>
            </w:r>
          </w:p>
        </w:tc>
        <w:tc>
          <w:tcPr>
            <w:tcW w:w="60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014"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本项目按管理费费率报价，管理费费率最高限价为18%</w:t>
            </w:r>
          </w:p>
        </w:tc>
      </w:tr>
    </w:tbl>
    <w:p>
      <w:pPr>
        <w:pStyle w:val="135"/>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pPr>
        <w:pStyle w:val="6"/>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投标人须具有公安部门颁发的保安服务许可证资质证书；</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4月14日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4月14日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4月14日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嵊州市崇仁镇人民政府</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嵊州市崇仁镇镇南大道</w:t>
      </w:r>
      <w:r>
        <w:rPr>
          <w:rFonts w:hint="eastAsia" w:ascii="仿宋" w:hAnsi="仿宋" w:eastAsia="仿宋" w:cs="仿宋"/>
          <w:color w:val="auto"/>
          <w:sz w:val="24"/>
          <w:lang w:val="en-US" w:eastAsia="zh-CN"/>
        </w:rPr>
        <w:t>68号</w:t>
      </w:r>
      <w:r>
        <w:rPr>
          <w:rFonts w:hint="eastAsia" w:ascii="仿宋" w:hAnsi="仿宋" w:eastAsia="仿宋" w:cs="仿宋"/>
          <w:color w:val="auto"/>
          <w:sz w:val="24"/>
          <w:lang w:eastAsia="zh-CN"/>
        </w:rPr>
        <w:t>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邱老师</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0575-83796133</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超级机构管理员</w:t>
      </w:r>
    </w:p>
    <w:p>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0575-83796133</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王黎明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嵊州市崇仁镇人民政府安全保卫等人员服务项目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国家计委计价格[2002]1980号文件规定收费标准由中标人在领取中标通知书时支付；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hint="eastAsia" w:ascii="仿宋" w:hAnsi="仿宋" w:eastAsia="仿宋" w:cs="仿宋"/>
          <w:b/>
          <w:sz w:val="32"/>
        </w:rPr>
      </w:pPr>
    </w:p>
    <w:p>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7"/>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29768"/>
      <w:bookmarkEnd w:id="14"/>
      <w:bookmarkStart w:id="15" w:name="_Hlt75236101"/>
      <w:bookmarkEnd w:id="15"/>
      <w:bookmarkStart w:id="16" w:name="_Hlt68073093"/>
      <w:bookmarkEnd w:id="16"/>
      <w:bookmarkStart w:id="17" w:name="_Hlt74714665"/>
      <w:bookmarkEnd w:id="17"/>
      <w:bookmarkStart w:id="18" w:name="_Hlt68072998"/>
      <w:bookmarkEnd w:id="18"/>
      <w:bookmarkStart w:id="19" w:name="_Hlt68403820"/>
      <w:bookmarkEnd w:id="19"/>
      <w:bookmarkStart w:id="20" w:name="_Hlt75236011"/>
      <w:bookmarkEnd w:id="20"/>
      <w:bookmarkStart w:id="21" w:name="_Hlt74707468"/>
      <w:bookmarkEnd w:id="21"/>
      <w:bookmarkStart w:id="22" w:name="_Hlt68072990"/>
      <w:bookmarkEnd w:id="22"/>
      <w:bookmarkStart w:id="23" w:name="_Hlt68057669"/>
      <w:bookmarkEnd w:id="23"/>
      <w:bookmarkStart w:id="24" w:name="_Hlt74730295"/>
      <w:bookmarkEnd w:id="24"/>
      <w:bookmarkStart w:id="25" w:name="_Hlt752362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textAlignment w:val="auto"/>
        <w:outlineLvl w:val="9"/>
        <w:rPr>
          <w:rFonts w:hint="eastAsia" w:ascii="仿宋" w:hAnsi="仿宋" w:eastAsia="仿宋" w:cs="仿宋"/>
          <w:b/>
          <w:color w:val="auto"/>
          <w:kern w:val="0"/>
          <w:sz w:val="24"/>
          <w:szCs w:val="24"/>
          <w:highlight w:val="none"/>
          <w:shd w:val="clear" w:color="auto" w:fill="auto"/>
        </w:rPr>
      </w:pPr>
      <w:bookmarkStart w:id="27" w:name="_Toc22669"/>
      <w:r>
        <w:rPr>
          <w:rFonts w:hint="eastAsia" w:ascii="仿宋" w:hAnsi="仿宋" w:eastAsia="仿宋" w:cs="仿宋"/>
          <w:b/>
          <w:bCs/>
          <w:sz w:val="24"/>
          <w:szCs w:val="24"/>
        </w:rPr>
        <w:t>一、</w:t>
      </w:r>
      <w:bookmarkEnd w:id="27"/>
      <w:bookmarkStart w:id="28" w:name="_Toc15177"/>
      <w:r>
        <w:rPr>
          <w:rFonts w:hint="eastAsia" w:ascii="仿宋" w:hAnsi="仿宋" w:eastAsia="仿宋" w:cs="仿宋"/>
          <w:b/>
          <w:color w:val="auto"/>
          <w:kern w:val="0"/>
          <w:sz w:val="24"/>
          <w:szCs w:val="24"/>
          <w:highlight w:val="none"/>
          <w:shd w:val="clear" w:color="auto" w:fill="auto"/>
        </w:rPr>
        <w:t>采购内容及数量</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jc w:val="both"/>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嵊州市崇仁镇人民政府安全保卫等人员服务项目，暂定人数</w:t>
      </w:r>
      <w:r>
        <w:rPr>
          <w:rFonts w:hint="eastAsia" w:ascii="仿宋" w:hAnsi="仿宋" w:eastAsia="仿宋" w:cs="仿宋"/>
          <w:color w:val="auto"/>
          <w:sz w:val="24"/>
          <w:szCs w:val="24"/>
          <w:highlight w:val="none"/>
          <w:shd w:val="clear" w:color="auto" w:fill="auto"/>
          <w:lang w:val="en-US" w:eastAsia="zh-CN"/>
        </w:rPr>
        <w:t>65人。</w:t>
      </w:r>
      <w:r>
        <w:rPr>
          <w:rFonts w:hint="eastAsia" w:ascii="仿宋" w:hAnsi="仿宋" w:eastAsia="仿宋" w:cs="仿宋"/>
          <w:bCs/>
          <w:sz w:val="24"/>
          <w:szCs w:val="24"/>
          <w:highlight w:val="none"/>
          <w:lang w:val="en-US" w:eastAsia="zh-CN"/>
        </w:rPr>
        <w:t>如遇政策调整或采购人实际业务服务需求情况发生变化，中标供应商应配合采购人对服务人员数量进行相应的调增或调减，服务人员具体数量以满足委托方服务标准和服务要求为准。</w:t>
      </w:r>
    </w:p>
    <w:p>
      <w:pPr>
        <w:keepNext w:val="0"/>
        <w:keepLines w:val="0"/>
        <w:pageBreakBefore w:val="0"/>
        <w:widowControl w:val="0"/>
        <w:kinsoku/>
        <w:wordWrap/>
        <w:overflowPunct/>
        <w:topLinePunct w:val="0"/>
        <w:autoSpaceDE/>
        <w:autoSpaceDN/>
        <w:bidi w:val="0"/>
        <w:spacing w:line="360" w:lineRule="auto"/>
        <w:ind w:left="0" w:leftChars="0" w:right="0" w:rightChars="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二、</w:t>
      </w:r>
      <w:r>
        <w:rPr>
          <w:rFonts w:hint="eastAsia" w:ascii="仿宋" w:hAnsi="仿宋" w:eastAsia="仿宋" w:cs="仿宋"/>
          <w:b/>
          <w:color w:val="auto"/>
          <w:sz w:val="24"/>
          <w:szCs w:val="24"/>
          <w:highlight w:val="none"/>
          <w:shd w:val="clear" w:color="auto" w:fill="auto"/>
        </w:rPr>
        <w:t>服务期限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服务期限暂定</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年。合同生效前，中标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需要提供详细的服务管理方案，包括管理和执行办法、各类事件的应急处理预案以及服务承诺等</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left"/>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三、</w:t>
      </w:r>
      <w:r>
        <w:rPr>
          <w:rFonts w:hint="eastAsia" w:ascii="仿宋" w:hAnsi="仿宋" w:eastAsia="仿宋" w:cs="仿宋"/>
          <w:b/>
          <w:color w:val="auto"/>
          <w:sz w:val="24"/>
          <w:szCs w:val="24"/>
          <w:highlight w:val="none"/>
          <w:shd w:val="clear" w:color="auto" w:fill="auto"/>
        </w:rPr>
        <w:t>工作岗位配置安排表</w:t>
      </w:r>
    </w:p>
    <w:tbl>
      <w:tblPr>
        <w:tblStyle w:val="65"/>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95"/>
        <w:gridCol w:w="855"/>
        <w:gridCol w:w="1470"/>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169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岗位</w:t>
            </w:r>
          </w:p>
        </w:tc>
        <w:tc>
          <w:tcPr>
            <w:tcW w:w="85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人数</w:t>
            </w:r>
          </w:p>
        </w:tc>
        <w:tc>
          <w:tcPr>
            <w:tcW w:w="1470"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年龄要求</w:t>
            </w:r>
          </w:p>
        </w:tc>
        <w:tc>
          <w:tcPr>
            <w:tcW w:w="3593" w:type="dxa"/>
            <w:noWrap w:val="0"/>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城管协管员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20-40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highlight w:val="none"/>
                <w:shd w:val="clear" w:color="auto" w:fill="auto"/>
                <w:vertAlign w:val="baseline"/>
                <w:lang w:eastAsia="zh-CN"/>
              </w:rPr>
              <w:t>集镇范围内城市管理等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交警协管员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5</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20-40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区域范围内交通管理等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20-40</w:t>
            </w:r>
          </w:p>
        </w:tc>
        <w:tc>
          <w:tcPr>
            <w:tcW w:w="359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协助***工作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***户籍</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20-60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协助***户籍工作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消防救援</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负责区域内消防检查、整改、救援等工作，其中二名负责消防车辆驾驶，协助其他消防人员等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保安1</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20-55</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镇政府人员、车辆进出登记等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保安2</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20-60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进出人员询问登记等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保安3</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20-60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协助镇政府集镇管理工作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服务窗口</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20-55</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做好接待、登记、归档等工作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保洁</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20-60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负责镇政府清洁卫生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统计</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20-55</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做好统计、录入工作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停车管理</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20-60</w:t>
            </w:r>
          </w:p>
        </w:tc>
        <w:tc>
          <w:tcPr>
            <w:tcW w:w="3593"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做好车辆进出、停放工作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2" w:type="dxa"/>
            <w:gridSpan w:val="5"/>
            <w:noWrap w:val="0"/>
            <w:vAlign w:val="center"/>
          </w:tcPr>
          <w:p>
            <w:pPr>
              <w:pStyle w:val="24"/>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highlight w:val="none"/>
                <w:shd w:val="clear" w:color="auto" w:fill="auto"/>
                <w:lang w:val="en-US" w:eastAsia="zh-CN"/>
              </w:rPr>
              <w:t>注：以上人员因工作需要，有工作经验的，经采购人同意，可适当放宽年龄。</w:t>
            </w:r>
          </w:p>
        </w:tc>
      </w:tr>
    </w:tbl>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注：装备配置（服装、皮卡汽车一辆、应急备用2辆等）由中标供应商提供。</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right="0" w:rightChars="0"/>
        <w:jc w:val="both"/>
        <w:textAlignment w:val="auto"/>
        <w:outlineLvl w:val="9"/>
        <w:rPr>
          <w:rFonts w:hint="eastAsia" w:ascii="仿宋" w:hAnsi="仿宋" w:eastAsia="仿宋" w:cs="仿宋"/>
          <w:b/>
          <w:bCs/>
          <w:color w:val="auto"/>
          <w:sz w:val="24"/>
          <w:szCs w:val="24"/>
          <w:highlight w:val="none"/>
          <w:shd w:val="clear" w:color="auto" w:fill="auto"/>
        </w:rPr>
      </w:pPr>
      <w:bookmarkStart w:id="29" w:name="_Toc181721300"/>
      <w:r>
        <w:rPr>
          <w:rFonts w:hint="eastAsia" w:ascii="仿宋" w:hAnsi="仿宋" w:eastAsia="仿宋" w:cs="仿宋"/>
          <w:b/>
          <w:bCs/>
          <w:color w:val="auto"/>
          <w:sz w:val="24"/>
          <w:szCs w:val="24"/>
          <w:highlight w:val="none"/>
          <w:shd w:val="clear" w:color="auto" w:fill="auto"/>
          <w:lang w:eastAsia="zh-CN"/>
        </w:rPr>
        <w:t>四、</w:t>
      </w:r>
      <w:bookmarkEnd w:id="29"/>
      <w:r>
        <w:rPr>
          <w:rFonts w:hint="eastAsia" w:ascii="仿宋" w:hAnsi="仿宋" w:eastAsia="仿宋" w:cs="仿宋"/>
          <w:b/>
          <w:bCs w:val="0"/>
          <w:sz w:val="24"/>
          <w:szCs w:val="24"/>
          <w:lang w:val="en-US" w:eastAsia="zh-CN"/>
        </w:rPr>
        <w:t>服务要求</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（一）职责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各工作人员必须尽心尽力坚守岗位，认真负责，不得擅自离岗、脱岗，确保安全</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rPr>
        <w:t>严格执行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有关规章制度，做到遵纪守法；接受群众监督；着装整洁，礼貌待人；工作认真负责。</w:t>
      </w:r>
      <w:r>
        <w:rPr>
          <w:rFonts w:hint="eastAsia" w:ascii="仿宋" w:hAnsi="仿宋" w:eastAsia="仿宋" w:cs="仿宋"/>
          <w:color w:val="auto"/>
          <w:sz w:val="24"/>
          <w:szCs w:val="24"/>
          <w:highlight w:val="none"/>
          <w:shd w:val="clear" w:color="auto" w:fill="auto"/>
        </w:rPr>
        <w:t>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各工作人员保持高度警惕性和积极的工作态度，对待群众用语得当，严肃执勤、热情服务，避免与群众发生矛盾，更不得有任何冲突。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各岗位工作人员密切观察所负责区域安全情况，及早发现问题并及早解决。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保安班长周密部署安全岗位，合理安排人员，勤于检查，及时发现和处理问题。如遇较大问题，及时请示分管队长。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如遇突发事件需采取紧急任务时，各岗位人员要迅速按紧急突发事件预案启动工作程序。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6.安保服务人员</w:t>
      </w:r>
      <w:r>
        <w:rPr>
          <w:rFonts w:hint="eastAsia" w:ascii="仿宋" w:hAnsi="仿宋" w:eastAsia="仿宋" w:cs="仿宋"/>
          <w:color w:val="auto"/>
          <w:sz w:val="24"/>
          <w:szCs w:val="24"/>
          <w:highlight w:val="none"/>
          <w:shd w:val="clear" w:color="auto" w:fill="auto"/>
        </w:rPr>
        <w:t>必须服装规范，尽心尽责，及时盘查可疑人员、物品和车辆，及时堵控、抓捕违法犯罪嫌疑人员</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color w:val="auto"/>
          <w:sz w:val="24"/>
          <w:szCs w:val="24"/>
          <w:highlight w:val="none"/>
          <w:shd w:val="clear" w:color="auto" w:fill="auto"/>
          <w:lang w:val="en-US" w:eastAsia="zh-CN"/>
        </w:rPr>
        <w:t>7.中</w:t>
      </w:r>
      <w:r>
        <w:rPr>
          <w:rFonts w:hint="eastAsia" w:ascii="仿宋" w:hAnsi="仿宋" w:eastAsia="仿宋" w:cs="仿宋"/>
          <w:bCs/>
          <w:sz w:val="24"/>
          <w:szCs w:val="24"/>
          <w:lang w:val="en-US" w:eastAsia="zh-CN"/>
        </w:rPr>
        <w:t>标供应商全面负责</w:t>
      </w:r>
      <w:r>
        <w:rPr>
          <w:rFonts w:hint="eastAsia" w:ascii="仿宋" w:hAnsi="仿宋" w:eastAsia="仿宋" w:cs="仿宋"/>
          <w:color w:val="auto"/>
          <w:sz w:val="24"/>
          <w:szCs w:val="24"/>
          <w:highlight w:val="none"/>
          <w:shd w:val="clear" w:color="auto" w:fill="auto"/>
          <w:lang w:val="en-US" w:eastAsia="zh-CN"/>
        </w:rPr>
        <w:t>安保</w:t>
      </w:r>
      <w:r>
        <w:rPr>
          <w:rFonts w:hint="eastAsia" w:ascii="仿宋" w:hAnsi="仿宋" w:eastAsia="仿宋" w:cs="仿宋"/>
          <w:bCs/>
          <w:sz w:val="24"/>
          <w:szCs w:val="24"/>
          <w:lang w:val="en-US" w:eastAsia="zh-CN"/>
        </w:rPr>
        <w:t>服务人员的劳务用工管理、劳务纠纷处理与社保办理，处理涉及劳动关系的所有事宜，与</w:t>
      </w:r>
      <w:r>
        <w:rPr>
          <w:rFonts w:hint="eastAsia" w:ascii="仿宋" w:hAnsi="仿宋" w:eastAsia="仿宋" w:cs="仿宋"/>
          <w:color w:val="auto"/>
          <w:sz w:val="24"/>
          <w:szCs w:val="24"/>
          <w:highlight w:val="none"/>
          <w:shd w:val="clear" w:color="auto" w:fill="auto"/>
          <w:lang w:val="en-US" w:eastAsia="zh-CN"/>
        </w:rPr>
        <w:t>安保等</w:t>
      </w:r>
      <w:r>
        <w:rPr>
          <w:rFonts w:hint="eastAsia" w:ascii="仿宋" w:hAnsi="仿宋" w:eastAsia="仿宋" w:cs="仿宋"/>
          <w:bCs/>
          <w:sz w:val="24"/>
          <w:szCs w:val="24"/>
          <w:lang w:val="en-US" w:eastAsia="zh-CN"/>
        </w:rPr>
        <w:t>服务人员签订劳动合同，并且提供给采购人备案。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服务责任：因安保等服务人员工作失职、故意行为给采购人造成损失的，中标供应商应当承担相应的赔偿责任；因中标供应商自身原因所引发的一切纠纷，由中标供应商负完全责任；因安保等服务人员发生的人身意外或其他纠纷，由中标供应商负责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9.中标供应商应制定管理制度，履行服务责任，派遣、调换安保等服务人员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须得到采购人的同意。因中标供应商自身原因引发管理或劳资纠纷的，由中标供应商承担由此引发的全部责任。</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安保等服务人员须服从采购人规章制度和工作需要提出的其他管理要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求，如中标供应商和采购人的规章制度有冲突时，以采购人的规章制度为准。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11.在服务过程中，中标供应商所派驻的安保等服务人员必须服从采购人的指挥和管理。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12.中标供应商须保证安保服务等人员不出现用人空缺，具体岗位安排由采购人根据工作需要进行设置。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13.中标供应商须落实文明管理服务的措施，提供文明优质的服务。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14.中标供应商要依法纳税，要按规定为安保等服务人员缴纳社保；中标供应商应向采购人递交员工的工资和为员工购买的社会保险基数等资料，以便采购人监督。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15.工作时间：全体安保等服务人员工作时间根据采购人实际工作需要做具体安排。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16.中标供应商须保证其从事本项目的外包服务事项已取得充分足够的行政许可。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17.中标供应商应按采购人标准和要求招聘相应服务人员，采购人有权对中标供应商提供的服务人员进行服务资质审查和服务水平考核。若服务人员的服务水平不能满足采购人标准和要求，则采购人有权要求中标供应商及时更换。</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bookmarkStart w:id="30" w:name="_Toc352672493"/>
      <w:r>
        <w:rPr>
          <w:rFonts w:hint="eastAsia" w:ascii="仿宋" w:hAnsi="仿宋" w:eastAsia="仿宋" w:cs="仿宋"/>
          <w:b/>
          <w:color w:val="auto"/>
          <w:sz w:val="24"/>
          <w:szCs w:val="24"/>
          <w:highlight w:val="none"/>
          <w:shd w:val="clear" w:color="auto" w:fill="auto"/>
        </w:rPr>
        <w:t>（二）管理</w:t>
      </w:r>
      <w:bookmarkEnd w:id="30"/>
      <w:r>
        <w:rPr>
          <w:rFonts w:hint="eastAsia" w:ascii="仿宋" w:hAnsi="仿宋" w:eastAsia="仿宋" w:cs="仿宋"/>
          <w:b/>
          <w:color w:val="auto"/>
          <w:sz w:val="24"/>
          <w:szCs w:val="24"/>
          <w:highlight w:val="none"/>
          <w:shd w:val="clear" w:color="auto" w:fill="auto"/>
        </w:rPr>
        <w:t>岗位工作要求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1" w:name="_Toc181721304"/>
      <w:bookmarkStart w:id="32" w:name="_Toc352672494"/>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要求政治思想素质好，热爱保安事业，有较强的责任心。</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要求工作人员体型、外貌端庄，身体健康，无犯罪记录，无劣迹。为人正派，具有正义感。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要求工作人员必须遵守工作纪律、采购人单位的各项规章制度和员工守则，并能服从管理听指挥。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 xml:space="preserve">要求保安人员在执勤过程中，依法执勤、文明执勤、规范执勤，及时防范和消除不安全隐患；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投标人应对其上岗人员进行安全、消防、行为规范、法律等知识的上岗培训，上岗人员均应经培训合格后持证上岗。</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工作人员执勤时应统一着装，做到仪表端正、着装整齐、不留长发和胡子。</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rPr>
        <w:t>上岗人员执勤应恪尽职守，敢于同违法犯罪分子作斗争；</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上岗人员执勤时应振作精神，准时到岗，做到不迟到、不早退、不串岗、不脱岗、不漏更、不旷工。当班期间不得睡觉、看书、看报，不得饮酒、吸烟，严禁赌博。</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前、后两班交接时，保安人员应认真做好交接工作，交接事项应详尽、准确地进行记录。</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巡逻过程中，遇到可疑人员，要礼貌盘查，如有需要，可带至保卫科询问；与其它岗位保持密切联系，及时通报相关情况；认真作好巡逻记录，对各种不安全隐患应及时处置，并详细记录上报；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大门口其它管理。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 = 1 \* GB3 \* MERGEFORMAT </w:instrText>
      </w:r>
      <w:r>
        <w:rPr>
          <w:rFonts w:hint="eastAsia" w:ascii="仿宋" w:hAnsi="仿宋" w:eastAsia="仿宋" w:cs="仿宋"/>
          <w:color w:val="auto"/>
          <w:sz w:val="24"/>
          <w:szCs w:val="24"/>
          <w:highlight w:val="none"/>
          <w:shd w:val="clear" w:color="auto" w:fill="auto"/>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shd w:val="clear" w:color="auto" w:fill="auto"/>
        </w:rPr>
        <w:fldChar w:fldCharType="end"/>
      </w:r>
      <w:r>
        <w:rPr>
          <w:rFonts w:hint="eastAsia" w:ascii="仿宋" w:hAnsi="仿宋" w:eastAsia="仿宋" w:cs="仿宋"/>
          <w:color w:val="auto"/>
          <w:sz w:val="24"/>
          <w:szCs w:val="24"/>
          <w:highlight w:val="none"/>
          <w:shd w:val="clear" w:color="auto" w:fill="auto"/>
        </w:rPr>
        <w:t>做好大门外禁停区域管理，严禁黄牛车乱停乱放，时刻保持大门口交通顺畅；</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 = 2 \* GB3 \* MERGEFORMAT </w:instrText>
      </w:r>
      <w:r>
        <w:rPr>
          <w:rFonts w:hint="eastAsia" w:ascii="仿宋" w:hAnsi="仿宋" w:eastAsia="仿宋" w:cs="仿宋"/>
          <w:color w:val="auto"/>
          <w:sz w:val="24"/>
          <w:szCs w:val="24"/>
          <w:highlight w:val="none"/>
          <w:shd w:val="clear" w:color="auto" w:fill="auto"/>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shd w:val="clear" w:color="auto" w:fill="auto"/>
        </w:rPr>
        <w:fldChar w:fldCharType="end"/>
      </w:r>
      <w:r>
        <w:rPr>
          <w:rFonts w:hint="eastAsia" w:ascii="仿宋" w:hAnsi="仿宋" w:eastAsia="仿宋" w:cs="仿宋"/>
          <w:color w:val="auto"/>
          <w:sz w:val="24"/>
          <w:szCs w:val="24"/>
          <w:highlight w:val="none"/>
          <w:shd w:val="clear" w:color="auto" w:fill="auto"/>
        </w:rPr>
        <w:t>保持门岗周围和值班室内的清洁卫生。</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（三）门卫车辆管理</w:t>
      </w:r>
      <w:bookmarkEnd w:id="31"/>
      <w:bookmarkEnd w:id="32"/>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3" w:name="_Toc352672495"/>
      <w:bookmarkStart w:id="34" w:name="_Toc181721305"/>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引导车辆的驶入与停放；</w:t>
      </w:r>
      <w:bookmarkEnd w:id="33"/>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5" w:name="_Toc352672496"/>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外来无通行证车辆未经许可，不可进入院内；</w:t>
      </w:r>
      <w:bookmarkEnd w:id="35"/>
      <w:bookmarkStart w:id="36" w:name="_Toc352672498"/>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驶入院内的车辆，均需减速慢行；</w:t>
      </w:r>
      <w:bookmarkEnd w:id="36"/>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7" w:name="_Toc352672501"/>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随时巡查车辆停放情况及车辆的车况，遇有门未锁、灯未关、漏油、漏水等现象发生时，及时通知车主；</w:t>
      </w:r>
      <w:bookmarkEnd w:id="37"/>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8" w:name="_Toc352672502"/>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停车场内无货物堆积、道路阻塞现象；</w:t>
      </w:r>
      <w:bookmarkEnd w:id="38"/>
    </w:p>
    <w:bookmarkEnd w:id="34"/>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（四）</w:t>
      </w:r>
      <w:r>
        <w:rPr>
          <w:rFonts w:hint="eastAsia" w:ascii="仿宋" w:hAnsi="仿宋" w:eastAsia="仿宋" w:cs="仿宋"/>
          <w:b/>
          <w:color w:val="auto"/>
          <w:sz w:val="24"/>
          <w:szCs w:val="24"/>
          <w:highlight w:val="none"/>
          <w:shd w:val="clear" w:color="auto" w:fill="auto"/>
        </w:rPr>
        <w:t>意识培养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投标人培养上岗人员的服务管理意识，提高队员的工作意识，确保任务完成到位。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shd w:val="clear" w:color="auto" w:fill="auto"/>
          <w:lang w:eastAsia="zh-CN"/>
        </w:rPr>
        <w:t>五、</w:t>
      </w:r>
      <w:r>
        <w:rPr>
          <w:rFonts w:hint="eastAsia" w:ascii="仿宋" w:hAnsi="仿宋" w:eastAsia="仿宋" w:cs="仿宋"/>
          <w:b/>
          <w:bCs/>
          <w:color w:val="auto"/>
          <w:sz w:val="24"/>
          <w:szCs w:val="24"/>
          <w:highlight w:val="none"/>
        </w:rPr>
        <w:t>其它要求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1.上岗人员管理指导思想：注重形象、保障安全。</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在收到《中标通知书》后，签订合同前3天内提供符合招标要求的上岗人员名单、无犯罪证明、身份证复印件、健康体检表、上岗资格证等资料给镇政府，并按照招标文件和中标文件的要求安排上岗人员。如不按照要求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将拒签合同。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3.中标供应商派驻镇政府的工作人员的撤换或辞退必须经镇分管领导同意认可。如因此造成人数的空缺，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供应商应在保证各上岗正常执勤的前提下，在3个工作日内予以补充。</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4.工作人员有下列情况之一的，用户单位有权要求</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供应商撤换上岗人员，</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供应商必须在收到用户单位书面通知3个工作日内予以撤换：</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4.1违反镇政府有关管理规定被有效投诉3次的；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4.2工作失职给镇政府造成损失的；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4.3工作期间聚众闲谈、睡觉或干工作无关的事项，影响恶劣的；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4.4 因其他原因违法犯罪被处罚的</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color w:val="auto"/>
          <w:sz w:val="24"/>
          <w:szCs w:val="24"/>
          <w:highlight w:val="none"/>
        </w:rPr>
        <w:t>社会保险：</w:t>
      </w:r>
      <w:r>
        <w:rPr>
          <w:rFonts w:hint="eastAsia" w:ascii="仿宋" w:hAnsi="仿宋" w:eastAsia="仿宋" w:cs="仿宋"/>
          <w:color w:val="auto"/>
          <w:sz w:val="24"/>
          <w:szCs w:val="24"/>
          <w:highlight w:val="none"/>
        </w:rPr>
        <w:t>（除必须的各种社保外，还应包括第三者责任保险和员工人身意外保险）</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第三者责任保险：中标供应商应</w:t>
      </w:r>
      <w:r>
        <w:rPr>
          <w:rFonts w:hint="eastAsia" w:ascii="仿宋" w:hAnsi="仿宋" w:eastAsia="仿宋" w:cs="仿宋"/>
          <w:color w:val="auto"/>
          <w:sz w:val="24"/>
          <w:szCs w:val="24"/>
          <w:highlight w:val="none"/>
          <w:lang w:eastAsia="zh-CN"/>
        </w:rPr>
        <w:t>按采购人要求</w:t>
      </w:r>
      <w:r>
        <w:rPr>
          <w:rFonts w:hint="eastAsia" w:ascii="仿宋" w:hAnsi="仿宋" w:eastAsia="仿宋" w:cs="仿宋"/>
          <w:color w:val="auto"/>
          <w:sz w:val="24"/>
          <w:szCs w:val="24"/>
          <w:highlight w:val="none"/>
        </w:rPr>
        <w:t>为工作人员投保，以保证在服务期间人员和财产以外遭受损失时得到补偿。</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员工人身意外保险：在安保服务期内，中标供应商应为其员工投保人身意外险，以保证业主在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供应商工作人员索偿时不受任何责任的约束。</w:t>
      </w:r>
    </w:p>
    <w:p>
      <w:pPr>
        <w:pStyle w:val="35"/>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6.工资福利</w:t>
      </w:r>
    </w:p>
    <w:p>
      <w:pPr>
        <w:pStyle w:val="2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6.1</w:t>
      </w:r>
      <w:r>
        <w:rPr>
          <w:rFonts w:hint="eastAsia" w:ascii="仿宋" w:hAnsi="仿宋" w:eastAsia="仿宋" w:cs="仿宋"/>
          <w:color w:val="auto"/>
          <w:sz w:val="24"/>
          <w:szCs w:val="24"/>
        </w:rPr>
        <w:t>本次招标价格实行综合包干。安保</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费</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包括</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人员的工资、福利、</w:t>
      </w:r>
      <w:r>
        <w:rPr>
          <w:rFonts w:hint="eastAsia" w:ascii="仿宋" w:hAnsi="仿宋" w:eastAsia="仿宋" w:cs="仿宋"/>
          <w:color w:val="auto"/>
          <w:sz w:val="24"/>
          <w:szCs w:val="24"/>
          <w:lang w:val="en-US" w:eastAsia="zh-CN"/>
        </w:rPr>
        <w:t>伙食费、</w:t>
      </w:r>
      <w:r>
        <w:rPr>
          <w:rFonts w:hint="eastAsia" w:ascii="仿宋" w:hAnsi="仿宋" w:eastAsia="仿宋" w:cs="仿宋"/>
          <w:color w:val="auto"/>
          <w:sz w:val="24"/>
          <w:szCs w:val="24"/>
        </w:rPr>
        <w:t>加班、培训、各种保险、服装、工具、装备等费用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公司管理费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税费等。</w:t>
      </w:r>
      <w:r>
        <w:rPr>
          <w:rFonts w:hint="eastAsia" w:ascii="仿宋" w:hAnsi="仿宋" w:eastAsia="仿宋" w:cs="仿宋"/>
          <w:color w:val="auto"/>
          <w:sz w:val="24"/>
          <w:szCs w:val="24"/>
          <w:lang w:eastAsia="zh-CN"/>
        </w:rPr>
        <w:t>如果采购人</w:t>
      </w:r>
      <w:r>
        <w:rPr>
          <w:rFonts w:hint="eastAsia" w:ascii="仿宋" w:hAnsi="仿宋" w:eastAsia="仿宋" w:cs="仿宋"/>
          <w:color w:val="auto"/>
          <w:sz w:val="24"/>
          <w:szCs w:val="24"/>
        </w:rPr>
        <w:t>发现中标</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管理明显不到位或队员行为明显失职，与投标服务承诺不符或有违合同约定的，</w:t>
      </w:r>
      <w:r>
        <w:rPr>
          <w:rFonts w:hint="eastAsia" w:ascii="仿宋" w:hAnsi="仿宋" w:eastAsia="仿宋" w:cs="仿宋"/>
          <w:color w:val="auto"/>
          <w:sz w:val="24"/>
          <w:szCs w:val="24"/>
          <w:lang w:eastAsia="zh-CN"/>
        </w:rPr>
        <w:t>采购人有权</w:t>
      </w:r>
      <w:r>
        <w:rPr>
          <w:rFonts w:hint="eastAsia" w:ascii="仿宋" w:hAnsi="仿宋" w:eastAsia="仿宋" w:cs="仿宋"/>
          <w:color w:val="auto"/>
          <w:sz w:val="24"/>
          <w:szCs w:val="24"/>
        </w:rPr>
        <w:t>视情节程度扣减相应安保</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费</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6.2除正常工作时间外安保等服务人员的加班工资80元/天，餐费等由采购人按实结算，中标供应商不得收取加班费、餐费部分的相应管理费。</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仿宋" w:hAnsi="仿宋" w:eastAsia="仿宋" w:cs="仿宋"/>
          <w:b/>
          <w:color w:val="auto"/>
          <w:sz w:val="24"/>
          <w:szCs w:val="24"/>
          <w:highlight w:val="none"/>
          <w:shd w:val="clear" w:color="auto" w:fill="auto"/>
          <w:lang w:val="en-US" w:eastAsia="zh-CN"/>
        </w:rPr>
      </w:pPr>
      <w:r>
        <w:rPr>
          <w:rFonts w:hint="eastAsia" w:ascii="仿宋" w:hAnsi="仿宋" w:eastAsia="仿宋" w:cs="仿宋"/>
          <w:b w:val="0"/>
          <w:bCs/>
          <w:color w:val="auto"/>
          <w:sz w:val="24"/>
          <w:szCs w:val="24"/>
          <w:lang w:val="en-US" w:eastAsia="zh-CN"/>
        </w:rPr>
        <w:t>6.3</w:t>
      </w:r>
      <w:r>
        <w:rPr>
          <w:rFonts w:hint="eastAsia" w:ascii="仿宋" w:hAnsi="仿宋" w:eastAsia="仿宋" w:cs="仿宋"/>
          <w:bCs/>
          <w:color w:val="auto"/>
          <w:kern w:val="2"/>
          <w:sz w:val="24"/>
          <w:szCs w:val="24"/>
          <w:lang w:val="en-US" w:eastAsia="zh-CN" w:bidi="ar-SA"/>
        </w:rPr>
        <w:t>工</w:t>
      </w:r>
      <w:r>
        <w:rPr>
          <w:rFonts w:hint="eastAsia" w:ascii="仿宋" w:hAnsi="仿宋" w:eastAsia="仿宋" w:cs="仿宋"/>
          <w:bCs/>
          <w:color w:val="auto"/>
          <w:sz w:val="24"/>
          <w:szCs w:val="24"/>
          <w:lang w:val="en-US" w:eastAsia="zh-CN"/>
        </w:rPr>
        <w:t>时：实行国家、省规定的工时制度。</w:t>
      </w:r>
    </w:p>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b/>
          <w:bCs/>
          <w:color w:val="auto"/>
          <w:sz w:val="24"/>
          <w:szCs w:val="24"/>
          <w:lang w:eastAsia="zh-CN"/>
        </w:rPr>
      </w:pPr>
      <w:r>
        <w:rPr>
          <w:rFonts w:hint="eastAsia" w:ascii="仿宋" w:hAnsi="仿宋" w:eastAsia="仿宋" w:cs="仿宋"/>
          <w:b/>
          <w:color w:val="auto"/>
          <w:sz w:val="24"/>
          <w:szCs w:val="24"/>
          <w:highlight w:val="none"/>
          <w:shd w:val="clear" w:color="auto" w:fill="auto"/>
          <w:lang w:val="en-US" w:eastAsia="zh-CN"/>
        </w:rPr>
        <w:t>六</w:t>
      </w:r>
      <w:r>
        <w:rPr>
          <w:rFonts w:hint="eastAsia" w:ascii="仿宋" w:hAnsi="仿宋" w:eastAsia="仿宋" w:cs="仿宋"/>
          <w:b/>
          <w:sz w:val="24"/>
          <w:szCs w:val="24"/>
        </w:rPr>
        <w:t>、</w:t>
      </w:r>
      <w:bookmarkEnd w:id="28"/>
      <w:r>
        <w:rPr>
          <w:rFonts w:hint="eastAsia" w:ascii="仿宋" w:hAnsi="仿宋" w:eastAsia="仿宋" w:cs="仿宋"/>
          <w:b/>
          <w:bCs/>
          <w:color w:val="auto"/>
          <w:sz w:val="24"/>
          <w:szCs w:val="24"/>
          <w:lang w:eastAsia="zh-CN"/>
        </w:rPr>
        <w:t>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服务期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服务期</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年（双方合同签订生效之日起）。</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因工作需要，需中止合同的，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需提前一个月通知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根据工作需要需增减劳务人数，应提前15天通知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。派遣的劳务人员日常工作由</w:t>
            </w:r>
            <w:r>
              <w:rPr>
                <w:rFonts w:hint="eastAsia" w:ascii="仿宋" w:hAnsi="仿宋" w:eastAsia="仿宋" w:cs="仿宋"/>
                <w:color w:val="auto"/>
                <w:sz w:val="24"/>
                <w:szCs w:val="24"/>
                <w:highlight w:val="none"/>
                <w:lang w:eastAsia="zh-CN"/>
              </w:rPr>
              <w:t>采购人、中标人</w:t>
            </w:r>
            <w:r>
              <w:rPr>
                <w:rFonts w:hint="eastAsia" w:ascii="仿宋" w:hAnsi="仿宋" w:eastAsia="仿宋" w:cs="仿宋"/>
                <w:color w:val="auto"/>
                <w:sz w:val="24"/>
                <w:szCs w:val="24"/>
                <w:highlight w:val="none"/>
              </w:rPr>
              <w:t>双方共同管理。</w:t>
            </w:r>
            <w:r>
              <w:rPr>
                <w:rFonts w:hint="eastAsia" w:ascii="仿宋" w:hAnsi="仿宋" w:eastAsia="仿宋" w:cs="仿宋"/>
                <w:color w:val="auto"/>
                <w:sz w:val="24"/>
                <w:szCs w:val="24"/>
                <w:highlight w:val="none"/>
                <w:vertAlign w:val="baseline"/>
                <w:lang w:val="en-US" w:eastAsia="zh-CN"/>
              </w:rPr>
              <w:t>）</w:t>
            </w:r>
          </w:p>
        </w:tc>
      </w:tr>
      <w:tr>
        <w:tblPrEx>
          <w:tblCellMar>
            <w:top w:w="0" w:type="dxa"/>
            <w:left w:w="108" w:type="dxa"/>
            <w:bottom w:w="0" w:type="dxa"/>
            <w:right w:w="108" w:type="dxa"/>
          </w:tblCellMar>
        </w:tblPrEx>
        <w:trPr>
          <w:trHeight w:val="31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color w:val="FF0000"/>
                <w:kern w:val="1"/>
                <w:sz w:val="24"/>
                <w:szCs w:val="24"/>
                <w:lang w:val="en-US" w:eastAsia="zh-CN" w:bidi="ar-SA"/>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地点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pacing w:line="360" w:lineRule="auto"/>
              <w:ind w:left="0" w:leftChars="0"/>
              <w:rPr>
                <w:rFonts w:hint="eastAsia" w:ascii="仿宋" w:hAnsi="仿宋" w:eastAsia="仿宋" w:cs="仿宋"/>
                <w:color w:val="FF0000"/>
                <w:kern w:val="1"/>
                <w:sz w:val="24"/>
                <w:szCs w:val="24"/>
                <w:lang w:val="en-US" w:eastAsia="zh-CN" w:bidi="ar-SA"/>
              </w:rPr>
            </w:pPr>
            <w:r>
              <w:rPr>
                <w:rFonts w:hint="eastAsia" w:ascii="仿宋" w:hAnsi="仿宋" w:eastAsia="仿宋" w:cs="仿宋"/>
                <w:bCs/>
                <w:color w:val="auto"/>
                <w:sz w:val="24"/>
                <w:szCs w:val="24"/>
                <w:highlight w:val="none"/>
                <w:lang w:eastAsia="zh-CN"/>
              </w:rPr>
              <w:t>嵊州市</w:t>
            </w:r>
            <w:r>
              <w:rPr>
                <w:rFonts w:hint="eastAsia" w:ascii="仿宋" w:hAnsi="仿宋" w:eastAsia="仿宋" w:cs="仿宋"/>
                <w:bCs/>
                <w:color w:val="auto"/>
                <w:sz w:val="24"/>
                <w:szCs w:val="24"/>
                <w:highlight w:val="none"/>
                <w:lang w:val="en-US" w:eastAsia="zh-CN"/>
              </w:rPr>
              <w:t>崇仁镇</w:t>
            </w:r>
            <w:r>
              <w:rPr>
                <w:rFonts w:hint="eastAsia" w:ascii="仿宋" w:hAnsi="仿宋" w:eastAsia="仿宋" w:cs="仿宋"/>
                <w:bCs/>
                <w:color w:val="auto"/>
                <w:sz w:val="24"/>
                <w:szCs w:val="24"/>
                <w:highlight w:val="none"/>
                <w:lang w:eastAsia="zh-CN"/>
              </w:rPr>
              <w:t>境内。</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textAlignment w:val="auto"/>
              <w:outlineLvl w:val="9"/>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投标报价</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投标人的投标</w:t>
            </w:r>
            <w:r>
              <w:rPr>
                <w:rFonts w:hint="eastAsia" w:ascii="仿宋" w:hAnsi="仿宋" w:eastAsia="仿宋" w:cs="仿宋"/>
                <w:sz w:val="24"/>
                <w:szCs w:val="24"/>
                <w:lang w:val="en-US" w:eastAsia="zh-CN"/>
              </w:rPr>
              <w:t>报价管理费费率（含利润、税金等）</w:t>
            </w:r>
            <w:r>
              <w:rPr>
                <w:rFonts w:hint="eastAsia" w:ascii="仿宋" w:hAnsi="仿宋" w:eastAsia="仿宋" w:cs="仿宋"/>
                <w:sz w:val="24"/>
                <w:szCs w:val="24"/>
              </w:rPr>
              <w:t>应包括保安服务所需的服装、工具、装备等费用；公司管理费；税费等一切费用。</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投标人的报价超过</w:t>
            </w:r>
            <w:r>
              <w:rPr>
                <w:rFonts w:hint="eastAsia" w:ascii="仿宋" w:hAnsi="仿宋" w:eastAsia="仿宋" w:cs="仿宋"/>
                <w:sz w:val="24"/>
                <w:szCs w:val="24"/>
                <w:lang w:val="en-US" w:eastAsia="zh-CN"/>
              </w:rPr>
              <w:t>管理费费率最高限价</w:t>
            </w:r>
            <w:r>
              <w:rPr>
                <w:rFonts w:hint="eastAsia" w:ascii="仿宋" w:hAnsi="仿宋" w:eastAsia="仿宋" w:cs="仿宋"/>
                <w:sz w:val="24"/>
                <w:szCs w:val="24"/>
              </w:rPr>
              <w:t>的将作无效标处理。</w:t>
            </w:r>
          </w:p>
          <w:p>
            <w:pPr>
              <w:pStyle w:val="3"/>
              <w:pageBreakBefore w:val="0"/>
              <w:kinsoku/>
              <w:wordWrap/>
              <w:overflowPunct/>
              <w:topLinePunct w:val="0"/>
              <w:bidi w:val="0"/>
              <w:spacing w:before="0" w:after="0" w:line="360" w:lineRule="auto"/>
              <w:ind w:left="0" w:leftChars="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napToGrid w:val="0"/>
                <w:color w:val="auto"/>
                <w:kern w:val="0"/>
                <w:sz w:val="24"/>
                <w:szCs w:val="24"/>
              </w:rPr>
              <w:t>不论投标结果如何，投标人均应自行承担所有与投标有关的全部费用。</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付款</w:t>
            </w:r>
            <w:r>
              <w:rPr>
                <w:rFonts w:hint="eastAsia" w:ascii="仿宋" w:hAnsi="仿宋" w:eastAsia="仿宋" w:cs="仿宋"/>
                <w:color w:val="auto"/>
                <w:sz w:val="24"/>
                <w:szCs w:val="24"/>
                <w:lang w:eastAsia="zh-CN"/>
              </w:rPr>
              <w:t>条件</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pageBreakBefore w:val="0"/>
              <w:numPr>
                <w:ilvl w:val="0"/>
                <w:numId w:val="0"/>
              </w:numPr>
              <w:kinsoku/>
              <w:wordWrap/>
              <w:overflowPunct/>
              <w:topLinePunct w:val="0"/>
              <w:bidi w:val="0"/>
              <w:snapToGrid w:val="0"/>
              <w:spacing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采购人在每月10日前支付给中标供应商上月的保安</w:t>
            </w:r>
            <w:r>
              <w:rPr>
                <w:rFonts w:hint="eastAsia" w:ascii="仿宋" w:hAnsi="仿宋" w:eastAsia="仿宋" w:cs="仿宋"/>
                <w:b w:val="0"/>
                <w:bCs/>
                <w:color w:val="auto"/>
                <w:sz w:val="24"/>
                <w:szCs w:val="24"/>
                <w:lang w:eastAsia="zh-CN"/>
              </w:rPr>
              <w:t>等</w:t>
            </w:r>
            <w:r>
              <w:rPr>
                <w:rFonts w:hint="eastAsia" w:ascii="仿宋" w:hAnsi="仿宋" w:eastAsia="仿宋" w:cs="仿宋"/>
                <w:b w:val="0"/>
                <w:bCs/>
                <w:color w:val="auto"/>
                <w:sz w:val="24"/>
                <w:szCs w:val="24"/>
              </w:rPr>
              <w:t>服务</w:t>
            </w:r>
            <w:r>
              <w:rPr>
                <w:rFonts w:hint="eastAsia" w:ascii="仿宋" w:hAnsi="仿宋" w:eastAsia="仿宋" w:cs="仿宋"/>
                <w:b w:val="0"/>
                <w:bCs/>
                <w:color w:val="auto"/>
                <w:sz w:val="24"/>
                <w:szCs w:val="24"/>
                <w:lang w:eastAsia="zh-CN"/>
              </w:rPr>
              <w:t>人员</w:t>
            </w:r>
            <w:r>
              <w:rPr>
                <w:rFonts w:hint="eastAsia" w:ascii="仿宋" w:hAnsi="仿宋" w:eastAsia="仿宋" w:cs="仿宋"/>
                <w:b w:val="0"/>
                <w:bCs/>
                <w:color w:val="auto"/>
                <w:sz w:val="24"/>
                <w:szCs w:val="24"/>
              </w:rPr>
              <w:t>费</w:t>
            </w:r>
            <w:r>
              <w:rPr>
                <w:rFonts w:hint="eastAsia" w:ascii="仿宋" w:hAnsi="仿宋" w:eastAsia="仿宋" w:cs="仿宋"/>
                <w:b w:val="0"/>
                <w:bCs/>
                <w:color w:val="auto"/>
                <w:sz w:val="24"/>
                <w:szCs w:val="24"/>
                <w:lang w:eastAsia="zh-CN"/>
              </w:rPr>
              <w:t>用</w:t>
            </w:r>
            <w:r>
              <w:rPr>
                <w:rFonts w:hint="eastAsia" w:ascii="仿宋" w:hAnsi="仿宋" w:eastAsia="仿宋" w:cs="仿宋"/>
                <w:b w:val="0"/>
                <w:bCs/>
                <w:color w:val="auto"/>
                <w:sz w:val="24"/>
                <w:szCs w:val="24"/>
              </w:rPr>
              <w:t>（遇节假日顺延）</w:t>
            </w:r>
            <w:r>
              <w:rPr>
                <w:rFonts w:hint="eastAsia" w:ascii="仿宋" w:hAnsi="仿宋" w:eastAsia="仿宋" w:cs="仿宋"/>
                <w:b w:val="0"/>
                <w:bCs/>
                <w:color w:val="auto"/>
                <w:sz w:val="24"/>
                <w:szCs w:val="24"/>
                <w:lang w:eastAsia="zh-CN"/>
              </w:rPr>
              <w:t>。</w:t>
            </w:r>
          </w:p>
          <w:p>
            <w:pPr>
              <w:pageBreakBefore w:val="0"/>
              <w:numPr>
                <w:ilvl w:val="0"/>
                <w:numId w:val="0"/>
              </w:numPr>
              <w:kinsoku/>
              <w:wordWrap/>
              <w:overflowPunct/>
              <w:topLinePunct w:val="0"/>
              <w:bidi w:val="0"/>
              <w:snapToGrid w:val="0"/>
              <w:spacing w:line="360" w:lineRule="auto"/>
              <w:jc w:val="left"/>
              <w:rPr>
                <w:rFonts w:hint="eastAsia" w:ascii="仿宋" w:hAnsi="仿宋" w:eastAsia="仿宋" w:cs="仿宋"/>
                <w:color w:val="auto"/>
                <w:kern w:val="1"/>
                <w:sz w:val="24"/>
                <w:szCs w:val="24"/>
                <w:lang w:val="en-US" w:eastAsia="zh-CN" w:bidi="ar-SA"/>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每月由中标供应商按合同</w:t>
            </w:r>
            <w:r>
              <w:rPr>
                <w:rFonts w:hint="eastAsia" w:ascii="仿宋" w:hAnsi="仿宋" w:eastAsia="仿宋" w:cs="仿宋"/>
                <w:b w:val="0"/>
                <w:bCs/>
                <w:color w:val="auto"/>
                <w:sz w:val="24"/>
                <w:szCs w:val="24"/>
                <w:lang w:eastAsia="zh-CN"/>
              </w:rPr>
              <w:t>金额</w:t>
            </w:r>
            <w:r>
              <w:rPr>
                <w:rFonts w:hint="eastAsia" w:ascii="仿宋" w:hAnsi="仿宋" w:eastAsia="仿宋" w:cs="仿宋"/>
                <w:b w:val="0"/>
                <w:bCs/>
                <w:color w:val="auto"/>
                <w:sz w:val="24"/>
                <w:szCs w:val="24"/>
              </w:rPr>
              <w:t>的月平均数向采购人结算，采购人凭中标供应商开具的正式发票进行支付</w:t>
            </w:r>
            <w:r>
              <w:rPr>
                <w:rFonts w:hint="eastAsia" w:ascii="仿宋" w:hAnsi="仿宋" w:eastAsia="仿宋" w:cs="仿宋"/>
                <w:b w:val="0"/>
                <w:bCs/>
                <w:color w:val="auto"/>
                <w:sz w:val="24"/>
                <w:szCs w:val="24"/>
                <w:lang w:eastAsia="zh-CN"/>
              </w:rPr>
              <w:t>。</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须向采购人一次性缴纳履约保证金</w:t>
            </w:r>
            <w:r>
              <w:rPr>
                <w:rFonts w:hint="eastAsia" w:ascii="仿宋" w:hAnsi="仿宋" w:eastAsia="仿宋" w:cs="仿宋"/>
                <w:color w:val="auto"/>
                <w:sz w:val="24"/>
                <w:szCs w:val="24"/>
                <w:lang w:eastAsia="zh-CN"/>
              </w:rPr>
              <w:t>伍万元整</w:t>
            </w:r>
            <w:r>
              <w:rPr>
                <w:rFonts w:hint="eastAsia" w:ascii="仿宋" w:hAnsi="仿宋" w:eastAsia="仿宋" w:cs="仿宋"/>
                <w:color w:val="auto"/>
                <w:sz w:val="24"/>
                <w:szCs w:val="24"/>
              </w:rPr>
              <w:t>。履约保证金在</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期满后，并经采购人考评合格且</w:t>
            </w: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办理完移交给采购人手续后一个月内无息退还。</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其他</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1.如因财政年度预决算安排，采购人不能按时付款，中标供应商应每月按时支付服务人员劳务报酬，采购人延期付款不得超过6个月。</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2.中标供应商提供符合采购人财务要求的正式发票，作为采购人按时付款的前提条件。</w:t>
            </w:r>
          </w:p>
          <w:p>
            <w:pPr>
              <w:pageBreakBefore w:val="0"/>
              <w:kinsoku/>
              <w:wordWrap/>
              <w:overflowPunct/>
              <w:topLinePunct w:val="0"/>
              <w:bidi w:val="0"/>
              <w:snapToGrid w:val="0"/>
              <w:spacing w:line="360" w:lineRule="auto"/>
              <w:ind w:left="0" w:leftChars="0"/>
              <w:jc w:val="left"/>
              <w:rPr>
                <w:rFonts w:hint="eastAsia" w:ascii="仿宋" w:hAnsi="仿宋" w:eastAsia="仿宋" w:cs="仿宋"/>
                <w:color w:val="auto"/>
                <w:kern w:val="1"/>
                <w:sz w:val="24"/>
                <w:szCs w:val="24"/>
                <w:lang w:val="en-US" w:eastAsia="zh-CN" w:bidi="ar-SA"/>
              </w:rPr>
            </w:pPr>
            <w:r>
              <w:rPr>
                <w:rFonts w:hint="eastAsia" w:ascii="仿宋" w:hAnsi="仿宋" w:eastAsia="仿宋" w:cs="仿宋"/>
                <w:b/>
                <w:bCs/>
                <w:color w:val="auto"/>
                <w:sz w:val="24"/>
                <w:szCs w:val="24"/>
                <w:highlight w:val="none"/>
                <w:shd w:val="clear" w:color="auto" w:fill="auto"/>
                <w:lang w:val="en-US" w:eastAsia="zh-CN"/>
              </w:rPr>
              <w:t>3.根据实际工作岗位需求，双方共同协商具体内容。</w:t>
            </w:r>
          </w:p>
        </w:tc>
      </w:tr>
      <w:tr>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14"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安全</w:t>
            </w:r>
            <w:r>
              <w:rPr>
                <w:rFonts w:hint="eastAsia" w:ascii="仿宋" w:hAnsi="仿宋" w:eastAsia="仿宋" w:cs="仿宋"/>
                <w:color w:val="auto"/>
                <w:sz w:val="24"/>
                <w:szCs w:val="24"/>
              </w:rPr>
              <w:t>责任</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ind w:left="0" w:leftChars="0"/>
              <w:contextualSpacing/>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在工作期间发生任何意外或发生人员伤亡，其责任由中标单位承担，采购人不承担任何责任。</w:t>
            </w:r>
          </w:p>
        </w:tc>
      </w:tr>
    </w:tbl>
    <w:p>
      <w:pPr>
        <w:spacing w:line="360" w:lineRule="auto"/>
        <w:rPr>
          <w:rFonts w:ascii="仿宋" w:hAnsi="仿宋" w:eastAsia="仿宋"/>
          <w:sz w:val="24"/>
        </w:rPr>
      </w:pPr>
    </w:p>
    <w:p>
      <w:pPr>
        <w:snapToGrid w:val="0"/>
        <w:spacing w:line="360" w:lineRule="auto"/>
        <w:jc w:val="both"/>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9" w:name="_Toc184313301"/>
      <w:bookmarkEnd w:id="39"/>
      <w:bookmarkStart w:id="40" w:name="_Toc184310319"/>
      <w:bookmarkEnd w:id="40"/>
      <w:bookmarkStart w:id="41" w:name="_Toc184313302"/>
      <w:bookmarkEnd w:id="41"/>
      <w:bookmarkStart w:id="42" w:name="_Toc184312093"/>
      <w:bookmarkEnd w:id="42"/>
      <w:bookmarkStart w:id="43" w:name="_Toc184308043"/>
      <w:bookmarkEnd w:id="43"/>
      <w:bookmarkStart w:id="44" w:name="_Toc184313256"/>
      <w:bookmarkEnd w:id="44"/>
      <w:bookmarkStart w:id="45" w:name="_Toc184312079"/>
      <w:bookmarkEnd w:id="45"/>
      <w:bookmarkStart w:id="46" w:name="_Toc184312128"/>
      <w:bookmarkEnd w:id="46"/>
      <w:bookmarkStart w:id="47" w:name="_Toc184313253"/>
      <w:bookmarkEnd w:id="47"/>
      <w:bookmarkStart w:id="48" w:name="_Toc184308074"/>
      <w:bookmarkEnd w:id="48"/>
      <w:bookmarkStart w:id="49" w:name="_Toc184308079"/>
      <w:bookmarkEnd w:id="49"/>
      <w:bookmarkStart w:id="50" w:name="_Toc184313307"/>
      <w:bookmarkEnd w:id="50"/>
      <w:bookmarkStart w:id="51" w:name="_Toc184310293"/>
      <w:bookmarkEnd w:id="51"/>
      <w:bookmarkStart w:id="52" w:name="_Toc184312113"/>
      <w:bookmarkEnd w:id="52"/>
      <w:bookmarkStart w:id="53" w:name="_Toc184313260"/>
      <w:bookmarkEnd w:id="53"/>
      <w:bookmarkStart w:id="54" w:name="_Toc184310327"/>
      <w:bookmarkEnd w:id="54"/>
      <w:bookmarkStart w:id="55" w:name="_Toc184308064"/>
      <w:bookmarkEnd w:id="55"/>
      <w:bookmarkStart w:id="56" w:name="_Toc184313254"/>
      <w:bookmarkEnd w:id="56"/>
      <w:bookmarkStart w:id="57" w:name="_Toc184314425"/>
      <w:bookmarkEnd w:id="57"/>
      <w:bookmarkStart w:id="58" w:name="_Toc184312131"/>
      <w:bookmarkEnd w:id="58"/>
      <w:bookmarkStart w:id="59" w:name="_Toc184314413"/>
      <w:bookmarkEnd w:id="59"/>
      <w:bookmarkStart w:id="60" w:name="_Toc184310307"/>
      <w:bookmarkEnd w:id="60"/>
      <w:bookmarkStart w:id="61" w:name="_Toc184312075"/>
      <w:bookmarkEnd w:id="61"/>
      <w:bookmarkStart w:id="62" w:name="_Toc184310328"/>
      <w:bookmarkEnd w:id="62"/>
      <w:bookmarkStart w:id="63" w:name="_Toc184310323"/>
      <w:bookmarkEnd w:id="63"/>
      <w:bookmarkStart w:id="64" w:name="_Toc184308106"/>
      <w:bookmarkEnd w:id="64"/>
      <w:bookmarkStart w:id="65" w:name="_Toc184314455"/>
      <w:bookmarkEnd w:id="65"/>
      <w:bookmarkStart w:id="66" w:name="_Toc184313298"/>
      <w:bookmarkEnd w:id="66"/>
      <w:bookmarkStart w:id="67" w:name="_Toc184314430"/>
      <w:bookmarkEnd w:id="67"/>
      <w:bookmarkStart w:id="68" w:name="_Toc184313281"/>
      <w:bookmarkEnd w:id="68"/>
      <w:bookmarkStart w:id="69" w:name="_Toc184310321"/>
      <w:bookmarkEnd w:id="69"/>
      <w:bookmarkStart w:id="70" w:name="_Toc184312108"/>
      <w:bookmarkEnd w:id="70"/>
      <w:bookmarkStart w:id="71" w:name="_Toc184308046"/>
      <w:bookmarkEnd w:id="71"/>
      <w:bookmarkStart w:id="72" w:name="_Toc184314459"/>
      <w:bookmarkEnd w:id="72"/>
      <w:bookmarkStart w:id="73" w:name="_Toc184310301"/>
      <w:bookmarkEnd w:id="73"/>
      <w:bookmarkStart w:id="74" w:name="_Toc184313287"/>
      <w:bookmarkEnd w:id="74"/>
      <w:bookmarkStart w:id="75" w:name="_Toc184310312"/>
      <w:bookmarkEnd w:id="75"/>
      <w:bookmarkStart w:id="76" w:name="_Toc184312105"/>
      <w:bookmarkEnd w:id="76"/>
      <w:bookmarkStart w:id="77" w:name="_Toc184308045"/>
      <w:bookmarkEnd w:id="77"/>
      <w:bookmarkStart w:id="78" w:name="_Toc184314438"/>
      <w:bookmarkEnd w:id="78"/>
      <w:bookmarkStart w:id="79" w:name="_Toc184308090"/>
      <w:bookmarkEnd w:id="79"/>
      <w:bookmarkStart w:id="80" w:name="_Toc184308107"/>
      <w:bookmarkEnd w:id="80"/>
      <w:bookmarkStart w:id="81" w:name="_Toc184308054"/>
      <w:bookmarkEnd w:id="81"/>
      <w:bookmarkStart w:id="82" w:name="_Toc184313241"/>
      <w:bookmarkEnd w:id="82"/>
      <w:bookmarkStart w:id="83" w:name="_Toc184310290"/>
      <w:bookmarkEnd w:id="83"/>
      <w:bookmarkStart w:id="84" w:name="_Toc184308085"/>
      <w:bookmarkEnd w:id="84"/>
      <w:bookmarkStart w:id="85" w:name="_Toc184308101"/>
      <w:bookmarkEnd w:id="85"/>
      <w:bookmarkStart w:id="86" w:name="_Toc184308069"/>
      <w:bookmarkEnd w:id="86"/>
      <w:bookmarkStart w:id="87" w:name="_Toc184314421"/>
      <w:bookmarkEnd w:id="87"/>
      <w:bookmarkStart w:id="88" w:name="_Toc184308088"/>
      <w:bookmarkEnd w:id="88"/>
      <w:bookmarkStart w:id="89" w:name="_Toc184314457"/>
      <w:bookmarkEnd w:id="89"/>
      <w:bookmarkStart w:id="90" w:name="_Toc184313283"/>
      <w:bookmarkEnd w:id="90"/>
      <w:bookmarkStart w:id="91" w:name="_Toc184313296"/>
      <w:bookmarkEnd w:id="91"/>
      <w:bookmarkStart w:id="92" w:name="_Toc184310340"/>
      <w:bookmarkEnd w:id="92"/>
      <w:bookmarkStart w:id="93" w:name="_Toc184308062"/>
      <w:bookmarkEnd w:id="93"/>
      <w:bookmarkStart w:id="94" w:name="_Toc184310310"/>
      <w:bookmarkEnd w:id="94"/>
      <w:bookmarkStart w:id="95" w:name="_Toc184313297"/>
      <w:bookmarkEnd w:id="95"/>
      <w:bookmarkStart w:id="96" w:name="_Toc184312111"/>
      <w:bookmarkEnd w:id="96"/>
      <w:bookmarkStart w:id="97" w:name="_Toc184310305"/>
      <w:bookmarkEnd w:id="97"/>
      <w:bookmarkStart w:id="98" w:name="_Toc184310282"/>
      <w:bookmarkEnd w:id="98"/>
      <w:bookmarkStart w:id="99" w:name="_Toc184308038"/>
      <w:bookmarkEnd w:id="99"/>
      <w:bookmarkStart w:id="100" w:name="_Toc184314467"/>
      <w:bookmarkEnd w:id="100"/>
      <w:bookmarkStart w:id="101" w:name="_Toc184308073"/>
      <w:bookmarkEnd w:id="101"/>
      <w:bookmarkStart w:id="102" w:name="_Toc184313289"/>
      <w:bookmarkEnd w:id="102"/>
      <w:bookmarkStart w:id="103" w:name="_Toc184310306"/>
      <w:bookmarkEnd w:id="103"/>
      <w:bookmarkStart w:id="104" w:name="_Toc184312134"/>
      <w:bookmarkEnd w:id="104"/>
      <w:bookmarkStart w:id="105" w:name="_Toc184313310"/>
      <w:bookmarkEnd w:id="105"/>
      <w:bookmarkStart w:id="106" w:name="_Toc184314417"/>
      <w:bookmarkEnd w:id="106"/>
      <w:bookmarkStart w:id="107" w:name="_Toc184312107"/>
      <w:bookmarkEnd w:id="107"/>
      <w:bookmarkStart w:id="108" w:name="_Toc184314481"/>
      <w:bookmarkEnd w:id="108"/>
      <w:bookmarkStart w:id="109" w:name="_Toc184312098"/>
      <w:bookmarkEnd w:id="109"/>
      <w:bookmarkStart w:id="110" w:name="_Toc184314432"/>
      <w:bookmarkEnd w:id="110"/>
      <w:bookmarkStart w:id="111" w:name="_Toc184313291"/>
      <w:bookmarkEnd w:id="111"/>
      <w:bookmarkStart w:id="112" w:name="_Toc184313247"/>
      <w:bookmarkEnd w:id="112"/>
      <w:bookmarkStart w:id="113" w:name="_Toc184308099"/>
      <w:bookmarkEnd w:id="113"/>
      <w:bookmarkStart w:id="114" w:name="_Toc184310326"/>
      <w:bookmarkEnd w:id="114"/>
      <w:bookmarkStart w:id="115" w:name="_Toc184308105"/>
      <w:bookmarkEnd w:id="115"/>
      <w:bookmarkStart w:id="116" w:name="_Toc184312071"/>
      <w:bookmarkEnd w:id="116"/>
      <w:bookmarkStart w:id="117" w:name="_Toc184312102"/>
      <w:bookmarkEnd w:id="117"/>
      <w:bookmarkStart w:id="118" w:name="_Toc184313268"/>
      <w:bookmarkEnd w:id="118"/>
      <w:bookmarkStart w:id="119" w:name="_Toc184313245"/>
      <w:bookmarkEnd w:id="119"/>
      <w:bookmarkStart w:id="120" w:name="_Toc184308037"/>
      <w:bookmarkEnd w:id="120"/>
      <w:bookmarkStart w:id="121" w:name="_Toc184312126"/>
      <w:bookmarkEnd w:id="121"/>
      <w:bookmarkStart w:id="122" w:name="_Toc184314434"/>
      <w:bookmarkEnd w:id="122"/>
      <w:bookmarkStart w:id="123" w:name="_Toc184310309"/>
      <w:bookmarkEnd w:id="123"/>
      <w:bookmarkStart w:id="124" w:name="_Toc184313278"/>
      <w:bookmarkEnd w:id="124"/>
      <w:bookmarkStart w:id="125" w:name="_Toc184312076"/>
      <w:bookmarkEnd w:id="125"/>
      <w:bookmarkStart w:id="126" w:name="_Toc184308068"/>
      <w:bookmarkEnd w:id="126"/>
      <w:bookmarkStart w:id="127" w:name="_Toc184314431"/>
      <w:bookmarkEnd w:id="127"/>
      <w:bookmarkStart w:id="128" w:name="_Toc184313264"/>
      <w:bookmarkEnd w:id="128"/>
      <w:bookmarkStart w:id="129" w:name="_Toc184313240"/>
      <w:bookmarkEnd w:id="129"/>
      <w:bookmarkStart w:id="130" w:name="_Toc184313250"/>
      <w:bookmarkEnd w:id="130"/>
      <w:bookmarkStart w:id="131" w:name="_Toc184313249"/>
      <w:bookmarkEnd w:id="131"/>
      <w:bookmarkStart w:id="132" w:name="_Toc184308108"/>
      <w:bookmarkEnd w:id="132"/>
      <w:bookmarkStart w:id="133" w:name="_Toc184313277"/>
      <w:bookmarkEnd w:id="133"/>
      <w:bookmarkStart w:id="134" w:name="_Toc184312089"/>
      <w:bookmarkEnd w:id="134"/>
      <w:bookmarkStart w:id="135" w:name="_Toc184312127"/>
      <w:bookmarkEnd w:id="135"/>
      <w:bookmarkStart w:id="136" w:name="_Toc184308092"/>
      <w:bookmarkEnd w:id="136"/>
      <w:bookmarkStart w:id="137" w:name="_Toc184314456"/>
      <w:bookmarkEnd w:id="137"/>
      <w:bookmarkStart w:id="138" w:name="_Toc184310281"/>
      <w:bookmarkEnd w:id="138"/>
      <w:bookmarkStart w:id="139" w:name="_Toc184312099"/>
      <w:bookmarkEnd w:id="139"/>
      <w:bookmarkStart w:id="140" w:name="_Toc184308094"/>
      <w:bookmarkEnd w:id="140"/>
      <w:bookmarkStart w:id="141" w:name="_Toc184310276"/>
      <w:bookmarkEnd w:id="141"/>
      <w:bookmarkStart w:id="142" w:name="_Toc184312080"/>
      <w:bookmarkEnd w:id="142"/>
      <w:bookmarkStart w:id="143" w:name="_Toc184308058"/>
      <w:bookmarkEnd w:id="143"/>
      <w:bookmarkStart w:id="144" w:name="_Toc184312094"/>
      <w:bookmarkEnd w:id="144"/>
      <w:bookmarkStart w:id="145" w:name="_Toc184312083"/>
      <w:bookmarkEnd w:id="145"/>
      <w:bookmarkStart w:id="146" w:name="_Toc184308082"/>
      <w:bookmarkEnd w:id="146"/>
      <w:bookmarkStart w:id="147" w:name="_Toc184313306"/>
      <w:bookmarkEnd w:id="147"/>
      <w:bookmarkStart w:id="148" w:name="_Toc184314472"/>
      <w:bookmarkEnd w:id="148"/>
      <w:bookmarkStart w:id="149" w:name="_Toc184314422"/>
      <w:bookmarkEnd w:id="149"/>
      <w:bookmarkStart w:id="150" w:name="_Toc184312097"/>
      <w:bookmarkEnd w:id="150"/>
      <w:bookmarkStart w:id="151" w:name="_Toc184312085"/>
      <w:bookmarkEnd w:id="151"/>
      <w:bookmarkStart w:id="152" w:name="_Toc184308097"/>
      <w:bookmarkEnd w:id="152"/>
      <w:bookmarkStart w:id="153" w:name="_Toc184308066"/>
      <w:bookmarkEnd w:id="153"/>
      <w:bookmarkStart w:id="154" w:name="_Toc184308067"/>
      <w:bookmarkEnd w:id="154"/>
      <w:bookmarkStart w:id="155" w:name="_Toc184313294"/>
      <w:bookmarkEnd w:id="155"/>
      <w:bookmarkStart w:id="156" w:name="_Toc184313295"/>
      <w:bookmarkEnd w:id="156"/>
      <w:bookmarkStart w:id="157" w:name="_Toc184314427"/>
      <w:bookmarkEnd w:id="157"/>
      <w:bookmarkStart w:id="158" w:name="_Toc184308104"/>
      <w:bookmarkEnd w:id="158"/>
      <w:bookmarkStart w:id="159" w:name="_Toc184312072"/>
      <w:bookmarkEnd w:id="159"/>
      <w:bookmarkStart w:id="160" w:name="_Toc184313257"/>
      <w:bookmarkEnd w:id="160"/>
      <w:bookmarkStart w:id="161" w:name="_Toc184308098"/>
      <w:bookmarkEnd w:id="161"/>
      <w:bookmarkStart w:id="162" w:name="_Toc184314419"/>
      <w:bookmarkEnd w:id="162"/>
      <w:bookmarkStart w:id="163" w:name="_Toc184312119"/>
      <w:bookmarkEnd w:id="163"/>
      <w:bookmarkStart w:id="164" w:name="_Toc184310274"/>
      <w:bookmarkEnd w:id="164"/>
      <w:bookmarkStart w:id="165" w:name="_Toc184308042"/>
      <w:bookmarkEnd w:id="165"/>
      <w:bookmarkStart w:id="166" w:name="_Toc184310344"/>
      <w:bookmarkEnd w:id="166"/>
      <w:bookmarkStart w:id="167" w:name="_Toc184308050"/>
      <w:bookmarkEnd w:id="167"/>
      <w:bookmarkStart w:id="168" w:name="_Toc184314442"/>
      <w:bookmarkEnd w:id="168"/>
      <w:bookmarkStart w:id="169" w:name="_Toc184310300"/>
      <w:bookmarkEnd w:id="169"/>
      <w:bookmarkStart w:id="170" w:name="_Toc184310287"/>
      <w:bookmarkEnd w:id="170"/>
      <w:bookmarkStart w:id="171" w:name="_Toc184314416"/>
      <w:bookmarkEnd w:id="171"/>
      <w:bookmarkStart w:id="172" w:name="_Toc184310343"/>
      <w:bookmarkEnd w:id="172"/>
      <w:bookmarkStart w:id="173" w:name="_Toc184310324"/>
      <w:bookmarkEnd w:id="173"/>
      <w:bookmarkStart w:id="174" w:name="_Toc184314478"/>
      <w:bookmarkEnd w:id="174"/>
      <w:bookmarkStart w:id="175" w:name="_Toc184308103"/>
      <w:bookmarkEnd w:id="175"/>
      <w:bookmarkStart w:id="176" w:name="_Toc184313242"/>
      <w:bookmarkEnd w:id="176"/>
      <w:bookmarkStart w:id="177" w:name="_Toc184314468"/>
      <w:bookmarkEnd w:id="177"/>
      <w:bookmarkStart w:id="178" w:name="_Toc184314461"/>
      <w:bookmarkEnd w:id="178"/>
      <w:bookmarkStart w:id="179" w:name="_Toc184314454"/>
      <w:bookmarkEnd w:id="179"/>
      <w:bookmarkStart w:id="180" w:name="_Toc184314445"/>
      <w:bookmarkEnd w:id="180"/>
      <w:bookmarkStart w:id="181" w:name="_Toc184313279"/>
      <w:bookmarkEnd w:id="181"/>
      <w:bookmarkStart w:id="182" w:name="_Toc184312104"/>
      <w:bookmarkEnd w:id="182"/>
      <w:bookmarkStart w:id="183" w:name="_Toc184313261"/>
      <w:bookmarkEnd w:id="183"/>
      <w:bookmarkStart w:id="184" w:name="_Toc184312084"/>
      <w:bookmarkEnd w:id="184"/>
      <w:bookmarkStart w:id="185" w:name="_Toc184313271"/>
      <w:bookmarkEnd w:id="185"/>
      <w:bookmarkStart w:id="186" w:name="_Toc184308078"/>
      <w:bookmarkEnd w:id="186"/>
      <w:bookmarkStart w:id="187" w:name="_Toc184312139"/>
      <w:bookmarkEnd w:id="187"/>
      <w:bookmarkStart w:id="188" w:name="_Toc184312095"/>
      <w:bookmarkEnd w:id="188"/>
      <w:bookmarkStart w:id="189" w:name="_Toc184313258"/>
      <w:bookmarkEnd w:id="189"/>
      <w:bookmarkStart w:id="190" w:name="_Toc184310285"/>
      <w:bookmarkEnd w:id="190"/>
      <w:bookmarkStart w:id="191" w:name="_Toc184312117"/>
      <w:bookmarkEnd w:id="191"/>
      <w:bookmarkStart w:id="192" w:name="_Toc184310283"/>
      <w:bookmarkEnd w:id="192"/>
      <w:bookmarkStart w:id="193" w:name="_Toc184314441"/>
      <w:bookmarkEnd w:id="193"/>
      <w:bookmarkStart w:id="194" w:name="_Toc184313243"/>
      <w:bookmarkEnd w:id="194"/>
      <w:bookmarkStart w:id="195" w:name="_Toc184313308"/>
      <w:bookmarkEnd w:id="195"/>
      <w:bookmarkStart w:id="196" w:name="_Toc184310314"/>
      <w:bookmarkEnd w:id="196"/>
      <w:bookmarkStart w:id="197" w:name="_Toc184308089"/>
      <w:bookmarkEnd w:id="197"/>
      <w:bookmarkStart w:id="198" w:name="_Toc184310298"/>
      <w:bookmarkEnd w:id="198"/>
      <w:bookmarkStart w:id="199" w:name="_Toc184312096"/>
      <w:bookmarkEnd w:id="199"/>
      <w:bookmarkStart w:id="200" w:name="_Toc184310295"/>
      <w:bookmarkEnd w:id="200"/>
      <w:bookmarkStart w:id="201" w:name="_Toc184314473"/>
      <w:bookmarkEnd w:id="201"/>
      <w:bookmarkStart w:id="202" w:name="_Toc184314423"/>
      <w:bookmarkEnd w:id="202"/>
      <w:bookmarkStart w:id="203" w:name="_Toc184313272"/>
      <w:bookmarkEnd w:id="203"/>
      <w:bookmarkStart w:id="204" w:name="_Toc184310317"/>
      <w:bookmarkEnd w:id="204"/>
      <w:bookmarkStart w:id="205" w:name="_Toc184313309"/>
      <w:bookmarkEnd w:id="205"/>
      <w:bookmarkStart w:id="206" w:name="_Toc184313259"/>
      <w:bookmarkEnd w:id="206"/>
      <w:bookmarkStart w:id="207" w:name="_Toc184310320"/>
      <w:bookmarkEnd w:id="207"/>
      <w:bookmarkStart w:id="208" w:name="_Toc184310335"/>
      <w:bookmarkEnd w:id="208"/>
      <w:bookmarkStart w:id="209" w:name="_Toc184308096"/>
      <w:bookmarkEnd w:id="209"/>
      <w:bookmarkStart w:id="210" w:name="_Toc184314426"/>
      <w:bookmarkEnd w:id="210"/>
      <w:bookmarkStart w:id="211" w:name="_Toc184308100"/>
      <w:bookmarkEnd w:id="211"/>
      <w:bookmarkStart w:id="212" w:name="_Toc184312100"/>
      <w:bookmarkEnd w:id="212"/>
      <w:bookmarkStart w:id="213" w:name="_Toc184313284"/>
      <w:bookmarkEnd w:id="213"/>
      <w:bookmarkStart w:id="214" w:name="_Toc184308084"/>
      <w:bookmarkEnd w:id="214"/>
      <w:bookmarkStart w:id="215" w:name="_Toc184310275"/>
      <w:bookmarkEnd w:id="215"/>
      <w:bookmarkStart w:id="216" w:name="_Toc184314462"/>
      <w:bookmarkEnd w:id="216"/>
      <w:bookmarkStart w:id="217" w:name="_Toc184314433"/>
      <w:bookmarkEnd w:id="217"/>
      <w:bookmarkStart w:id="218" w:name="_Toc184310329"/>
      <w:bookmarkEnd w:id="218"/>
      <w:bookmarkStart w:id="219" w:name="_Toc184313266"/>
      <w:bookmarkEnd w:id="219"/>
      <w:bookmarkStart w:id="220" w:name="_Toc184310286"/>
      <w:bookmarkEnd w:id="220"/>
      <w:bookmarkStart w:id="221" w:name="_Toc184314424"/>
      <w:bookmarkEnd w:id="221"/>
      <w:bookmarkStart w:id="222" w:name="_Toc184313265"/>
      <w:bookmarkEnd w:id="222"/>
      <w:bookmarkStart w:id="223" w:name="_Toc184314460"/>
      <w:bookmarkEnd w:id="223"/>
      <w:bookmarkStart w:id="224" w:name="_Toc184312118"/>
      <w:bookmarkEnd w:id="224"/>
      <w:bookmarkStart w:id="225" w:name="_Toc184308086"/>
      <w:bookmarkEnd w:id="225"/>
      <w:bookmarkStart w:id="226" w:name="_Toc184313270"/>
      <w:bookmarkEnd w:id="226"/>
      <w:bookmarkStart w:id="227" w:name="_Toc184312120"/>
      <w:bookmarkEnd w:id="227"/>
      <w:bookmarkStart w:id="228" w:name="_Toc184314471"/>
      <w:bookmarkEnd w:id="228"/>
      <w:bookmarkStart w:id="229" w:name="_Toc184313251"/>
      <w:bookmarkEnd w:id="229"/>
      <w:bookmarkStart w:id="230" w:name="_Toc184312103"/>
      <w:bookmarkEnd w:id="230"/>
      <w:bookmarkStart w:id="231" w:name="_Toc184314446"/>
      <w:bookmarkEnd w:id="231"/>
      <w:bookmarkStart w:id="232" w:name="_Toc184314453"/>
      <w:bookmarkEnd w:id="232"/>
      <w:bookmarkStart w:id="233" w:name="_Toc184314464"/>
      <w:bookmarkEnd w:id="233"/>
      <w:bookmarkStart w:id="234" w:name="_Toc184310273"/>
      <w:bookmarkEnd w:id="234"/>
      <w:bookmarkStart w:id="235" w:name="_Toc184312116"/>
      <w:bookmarkEnd w:id="235"/>
      <w:bookmarkStart w:id="236" w:name="_Toc184310289"/>
      <w:bookmarkEnd w:id="236"/>
      <w:bookmarkStart w:id="237" w:name="_Toc184310311"/>
      <w:bookmarkEnd w:id="237"/>
      <w:bookmarkStart w:id="238" w:name="_Toc184308055"/>
      <w:bookmarkEnd w:id="238"/>
      <w:bookmarkStart w:id="239" w:name="_Toc184314458"/>
      <w:bookmarkEnd w:id="239"/>
      <w:bookmarkStart w:id="240" w:name="_Toc184308049"/>
      <w:bookmarkEnd w:id="240"/>
      <w:bookmarkStart w:id="241" w:name="_Toc184313248"/>
      <w:bookmarkEnd w:id="241"/>
      <w:bookmarkStart w:id="242" w:name="_Toc184314415"/>
      <w:bookmarkEnd w:id="242"/>
      <w:bookmarkStart w:id="243" w:name="_Toc184308093"/>
      <w:bookmarkEnd w:id="243"/>
      <w:bookmarkStart w:id="244" w:name="_Toc184312114"/>
      <w:bookmarkEnd w:id="244"/>
      <w:bookmarkStart w:id="245" w:name="_Toc184310334"/>
      <w:bookmarkEnd w:id="245"/>
      <w:bookmarkStart w:id="246" w:name="_Toc184313288"/>
      <w:bookmarkEnd w:id="246"/>
      <w:bookmarkStart w:id="247" w:name="_Toc184310316"/>
      <w:bookmarkEnd w:id="247"/>
      <w:bookmarkStart w:id="248" w:name="_Toc184308091"/>
      <w:bookmarkEnd w:id="248"/>
      <w:bookmarkStart w:id="249" w:name="_Toc184310339"/>
      <w:bookmarkEnd w:id="249"/>
      <w:bookmarkStart w:id="250" w:name="_Toc184312087"/>
      <w:bookmarkEnd w:id="250"/>
      <w:bookmarkStart w:id="251" w:name="_Toc184308040"/>
      <w:bookmarkEnd w:id="251"/>
      <w:bookmarkStart w:id="252" w:name="_Toc184310341"/>
      <w:bookmarkEnd w:id="252"/>
      <w:bookmarkStart w:id="253" w:name="_Toc184313252"/>
      <w:bookmarkEnd w:id="253"/>
      <w:bookmarkStart w:id="254" w:name="_Toc184314479"/>
      <w:bookmarkEnd w:id="254"/>
      <w:bookmarkStart w:id="255" w:name="_Toc184314437"/>
      <w:bookmarkEnd w:id="255"/>
      <w:bookmarkStart w:id="256" w:name="_Toc184310325"/>
      <w:bookmarkEnd w:id="256"/>
      <w:bookmarkStart w:id="257" w:name="_Toc184310296"/>
      <w:bookmarkEnd w:id="257"/>
      <w:bookmarkStart w:id="258" w:name="_Toc184312073"/>
      <w:bookmarkEnd w:id="258"/>
      <w:bookmarkStart w:id="259" w:name="_Toc184314418"/>
      <w:bookmarkEnd w:id="259"/>
      <w:bookmarkStart w:id="260" w:name="_Toc184314469"/>
      <w:bookmarkEnd w:id="260"/>
      <w:bookmarkStart w:id="261" w:name="_Toc184312123"/>
      <w:bookmarkEnd w:id="261"/>
      <w:bookmarkStart w:id="262" w:name="_Toc184312133"/>
      <w:bookmarkEnd w:id="262"/>
      <w:bookmarkStart w:id="263" w:name="_Toc184313269"/>
      <w:bookmarkEnd w:id="263"/>
      <w:bookmarkStart w:id="264" w:name="_Toc184314463"/>
      <w:bookmarkEnd w:id="264"/>
      <w:bookmarkStart w:id="265" w:name="_Toc184313290"/>
      <w:bookmarkEnd w:id="265"/>
      <w:bookmarkStart w:id="266" w:name="_Toc184312130"/>
      <w:bookmarkEnd w:id="266"/>
      <w:bookmarkStart w:id="267" w:name="_Toc184308047"/>
      <w:bookmarkEnd w:id="267"/>
      <w:bookmarkStart w:id="268" w:name="_Toc184314451"/>
      <w:bookmarkEnd w:id="268"/>
      <w:bookmarkStart w:id="269" w:name="_Toc184312068"/>
      <w:bookmarkEnd w:id="269"/>
      <w:bookmarkStart w:id="270" w:name="_Toc184312092"/>
      <w:bookmarkEnd w:id="270"/>
      <w:bookmarkStart w:id="271" w:name="_Toc184308080"/>
      <w:bookmarkEnd w:id="271"/>
      <w:bookmarkStart w:id="272" w:name="_Toc184314410"/>
      <w:bookmarkEnd w:id="272"/>
      <w:bookmarkStart w:id="273" w:name="_Toc184308081"/>
      <w:bookmarkEnd w:id="273"/>
      <w:bookmarkStart w:id="274" w:name="_Toc184313239"/>
      <w:bookmarkEnd w:id="274"/>
      <w:bookmarkStart w:id="275" w:name="_Toc184313299"/>
      <w:bookmarkEnd w:id="275"/>
      <w:bookmarkStart w:id="276" w:name="_Toc184308061"/>
      <w:bookmarkEnd w:id="276"/>
      <w:bookmarkStart w:id="277" w:name="_Toc184314477"/>
      <w:bookmarkEnd w:id="277"/>
      <w:bookmarkStart w:id="278" w:name="_Toc184314440"/>
      <w:bookmarkEnd w:id="278"/>
      <w:bookmarkStart w:id="279" w:name="_Toc184308060"/>
      <w:bookmarkEnd w:id="279"/>
      <w:bookmarkStart w:id="280" w:name="_Toc184310313"/>
      <w:bookmarkEnd w:id="280"/>
      <w:bookmarkStart w:id="281" w:name="_Toc184313262"/>
      <w:bookmarkEnd w:id="281"/>
      <w:bookmarkStart w:id="282" w:name="_Toc184314412"/>
      <w:bookmarkEnd w:id="282"/>
      <w:bookmarkStart w:id="283" w:name="_Toc184314429"/>
      <w:bookmarkEnd w:id="283"/>
      <w:bookmarkStart w:id="284" w:name="_Toc184312077"/>
      <w:bookmarkEnd w:id="284"/>
      <w:bookmarkStart w:id="285" w:name="_Toc184310279"/>
      <w:bookmarkEnd w:id="285"/>
      <w:bookmarkStart w:id="286" w:name="_Toc184312121"/>
      <w:bookmarkEnd w:id="286"/>
      <w:bookmarkStart w:id="287" w:name="_Toc184310331"/>
      <w:bookmarkEnd w:id="287"/>
      <w:bookmarkStart w:id="288" w:name="_Toc184308065"/>
      <w:bookmarkEnd w:id="288"/>
      <w:bookmarkStart w:id="289" w:name="_Toc184313285"/>
      <w:bookmarkEnd w:id="289"/>
      <w:bookmarkStart w:id="290" w:name="_Toc184308070"/>
      <w:bookmarkEnd w:id="290"/>
      <w:bookmarkStart w:id="291" w:name="_Toc184314482"/>
      <w:bookmarkEnd w:id="291"/>
      <w:bookmarkStart w:id="292" w:name="_Toc184310333"/>
      <w:bookmarkEnd w:id="292"/>
      <w:bookmarkStart w:id="293" w:name="_Toc184314411"/>
      <w:bookmarkEnd w:id="293"/>
      <w:bookmarkStart w:id="294" w:name="_Toc184313300"/>
      <w:bookmarkEnd w:id="294"/>
      <w:bookmarkStart w:id="295" w:name="_Toc184308071"/>
      <w:bookmarkEnd w:id="295"/>
      <w:bookmarkStart w:id="296" w:name="_Toc184310292"/>
      <w:bookmarkEnd w:id="296"/>
      <w:bookmarkStart w:id="297" w:name="_Toc184313303"/>
      <w:bookmarkEnd w:id="297"/>
      <w:bookmarkStart w:id="298" w:name="_Toc184310303"/>
      <w:bookmarkEnd w:id="298"/>
      <w:bookmarkStart w:id="299" w:name="_Toc184308077"/>
      <w:bookmarkEnd w:id="299"/>
      <w:bookmarkStart w:id="300" w:name="_Toc184308041"/>
      <w:bookmarkEnd w:id="300"/>
      <w:bookmarkStart w:id="301" w:name="_Toc184310291"/>
      <w:bookmarkEnd w:id="301"/>
      <w:bookmarkStart w:id="302" w:name="_Toc184312124"/>
      <w:bookmarkEnd w:id="302"/>
      <w:bookmarkStart w:id="303" w:name="_Toc184310308"/>
      <w:bookmarkEnd w:id="303"/>
      <w:bookmarkStart w:id="304" w:name="_Toc184310338"/>
      <w:bookmarkEnd w:id="304"/>
      <w:bookmarkStart w:id="305" w:name="_Toc184312122"/>
      <w:bookmarkEnd w:id="305"/>
      <w:bookmarkStart w:id="306" w:name="_Toc184313238"/>
      <w:bookmarkEnd w:id="306"/>
      <w:bookmarkStart w:id="307" w:name="_Toc184313255"/>
      <w:bookmarkEnd w:id="307"/>
      <w:bookmarkStart w:id="308" w:name="_Toc184313292"/>
      <w:bookmarkEnd w:id="308"/>
      <w:bookmarkStart w:id="309" w:name="_Toc184314449"/>
      <w:bookmarkEnd w:id="309"/>
      <w:bookmarkStart w:id="310" w:name="_Toc184314452"/>
      <w:bookmarkEnd w:id="310"/>
      <w:bookmarkStart w:id="311" w:name="_Toc184308072"/>
      <w:bookmarkEnd w:id="311"/>
      <w:bookmarkStart w:id="312" w:name="_Toc184308036"/>
      <w:bookmarkEnd w:id="312"/>
      <w:bookmarkStart w:id="313" w:name="_Toc184314428"/>
      <w:bookmarkEnd w:id="313"/>
      <w:bookmarkStart w:id="314" w:name="_Toc184308076"/>
      <w:bookmarkEnd w:id="314"/>
      <w:bookmarkStart w:id="315" w:name="_Toc184308051"/>
      <w:bookmarkEnd w:id="315"/>
      <w:bookmarkStart w:id="316" w:name="_Toc184310322"/>
      <w:bookmarkEnd w:id="316"/>
      <w:bookmarkStart w:id="317" w:name="_Toc184310278"/>
      <w:bookmarkEnd w:id="317"/>
      <w:bookmarkStart w:id="318" w:name="_Toc184314443"/>
      <w:bookmarkEnd w:id="318"/>
      <w:bookmarkStart w:id="319" w:name="_Toc184312110"/>
      <w:bookmarkEnd w:id="319"/>
      <w:bookmarkStart w:id="320" w:name="_Toc184308083"/>
      <w:bookmarkEnd w:id="320"/>
      <w:bookmarkStart w:id="321" w:name="_Toc184313244"/>
      <w:bookmarkEnd w:id="321"/>
      <w:bookmarkStart w:id="322" w:name="_Toc184312078"/>
      <w:bookmarkEnd w:id="322"/>
      <w:bookmarkStart w:id="323" w:name="_Toc184312137"/>
      <w:bookmarkEnd w:id="323"/>
      <w:bookmarkStart w:id="324" w:name="_Toc184310336"/>
      <w:bookmarkEnd w:id="324"/>
      <w:bookmarkStart w:id="325" w:name="_Toc184314476"/>
      <w:bookmarkEnd w:id="325"/>
      <w:bookmarkStart w:id="326" w:name="_Toc184312082"/>
      <w:bookmarkEnd w:id="326"/>
      <w:bookmarkStart w:id="327" w:name="_Toc184312067"/>
      <w:bookmarkEnd w:id="327"/>
      <w:bookmarkStart w:id="328" w:name="_Toc184312136"/>
      <w:bookmarkEnd w:id="328"/>
      <w:bookmarkStart w:id="329" w:name="_Toc184312081"/>
      <w:bookmarkEnd w:id="329"/>
      <w:bookmarkStart w:id="330" w:name="_Toc184310330"/>
      <w:bookmarkEnd w:id="330"/>
      <w:bookmarkStart w:id="331" w:name="_Toc184314466"/>
      <w:bookmarkEnd w:id="331"/>
      <w:bookmarkStart w:id="332" w:name="_Toc184308102"/>
      <w:bookmarkEnd w:id="332"/>
      <w:bookmarkStart w:id="333" w:name="_Toc184308056"/>
      <w:bookmarkEnd w:id="333"/>
      <w:bookmarkStart w:id="334" w:name="_Toc184313276"/>
      <w:bookmarkEnd w:id="334"/>
      <w:bookmarkStart w:id="335" w:name="_Toc184313274"/>
      <w:bookmarkEnd w:id="335"/>
      <w:bookmarkStart w:id="336" w:name="_Toc184308052"/>
      <w:bookmarkEnd w:id="336"/>
      <w:bookmarkStart w:id="337" w:name="_Toc184313273"/>
      <w:bookmarkEnd w:id="337"/>
      <w:bookmarkStart w:id="338" w:name="_Toc184308044"/>
      <w:bookmarkEnd w:id="338"/>
      <w:bookmarkStart w:id="339" w:name="_Toc184314470"/>
      <w:bookmarkEnd w:id="339"/>
      <w:bookmarkStart w:id="340" w:name="_Toc184308057"/>
      <w:bookmarkEnd w:id="340"/>
      <w:bookmarkStart w:id="341" w:name="_Toc184314439"/>
      <w:bookmarkEnd w:id="341"/>
      <w:bookmarkStart w:id="342" w:name="_Toc184313280"/>
      <w:bookmarkEnd w:id="342"/>
      <w:bookmarkStart w:id="343" w:name="_Toc184310337"/>
      <w:bookmarkEnd w:id="343"/>
      <w:bookmarkStart w:id="344" w:name="_Toc184308095"/>
      <w:bookmarkEnd w:id="344"/>
      <w:bookmarkStart w:id="345" w:name="_Toc184312109"/>
      <w:bookmarkEnd w:id="345"/>
      <w:bookmarkStart w:id="346" w:name="_Toc184310304"/>
      <w:bookmarkEnd w:id="346"/>
      <w:bookmarkStart w:id="347" w:name="_Toc184312106"/>
      <w:bookmarkEnd w:id="347"/>
      <w:bookmarkStart w:id="348" w:name="_Toc184314465"/>
      <w:bookmarkEnd w:id="348"/>
      <w:bookmarkStart w:id="349" w:name="_Toc184312086"/>
      <w:bookmarkEnd w:id="349"/>
      <w:bookmarkStart w:id="350" w:name="_Toc184310277"/>
      <w:bookmarkEnd w:id="350"/>
      <w:bookmarkStart w:id="351" w:name="_Toc184310284"/>
      <w:bookmarkEnd w:id="351"/>
      <w:bookmarkStart w:id="352" w:name="_Toc184313282"/>
      <w:bookmarkEnd w:id="352"/>
      <w:bookmarkStart w:id="353" w:name="_Toc184313304"/>
      <w:bookmarkEnd w:id="353"/>
      <w:bookmarkStart w:id="354" w:name="_Toc184313305"/>
      <w:bookmarkEnd w:id="354"/>
      <w:bookmarkStart w:id="355" w:name="_Toc184314475"/>
      <w:bookmarkEnd w:id="355"/>
      <w:bookmarkStart w:id="356" w:name="_Toc184312129"/>
      <w:bookmarkEnd w:id="356"/>
      <w:bookmarkStart w:id="357" w:name="_Toc184312112"/>
      <w:bookmarkEnd w:id="357"/>
      <w:bookmarkStart w:id="358" w:name="_Toc184308063"/>
      <w:bookmarkEnd w:id="358"/>
      <w:bookmarkStart w:id="359" w:name="_Toc184310280"/>
      <w:bookmarkEnd w:id="359"/>
      <w:bookmarkStart w:id="360" w:name="_Toc184313293"/>
      <w:bookmarkEnd w:id="360"/>
      <w:bookmarkStart w:id="361" w:name="_Toc184314436"/>
      <w:bookmarkEnd w:id="361"/>
      <w:bookmarkStart w:id="362" w:name="_Toc184308048"/>
      <w:bookmarkEnd w:id="362"/>
      <w:bookmarkStart w:id="363" w:name="_Toc184312135"/>
      <w:bookmarkEnd w:id="363"/>
      <w:bookmarkStart w:id="364" w:name="_Toc184308087"/>
      <w:bookmarkEnd w:id="364"/>
      <w:bookmarkStart w:id="365" w:name="_Toc184310297"/>
      <w:bookmarkEnd w:id="365"/>
      <w:bookmarkStart w:id="366" w:name="_Toc184312088"/>
      <w:bookmarkEnd w:id="366"/>
      <w:bookmarkStart w:id="367" w:name="_Toc184308059"/>
      <w:bookmarkEnd w:id="367"/>
      <w:bookmarkStart w:id="368" w:name="_Toc184310332"/>
      <w:bookmarkEnd w:id="368"/>
      <w:bookmarkStart w:id="369" w:name="_Toc184308053"/>
      <w:bookmarkEnd w:id="369"/>
      <w:bookmarkStart w:id="370" w:name="_Toc184310272"/>
      <w:bookmarkEnd w:id="370"/>
      <w:bookmarkStart w:id="371" w:name="_Toc184312070"/>
      <w:bookmarkEnd w:id="371"/>
      <w:bookmarkStart w:id="372" w:name="_Toc184310342"/>
      <w:bookmarkEnd w:id="372"/>
      <w:bookmarkStart w:id="373" w:name="_Toc184313246"/>
      <w:bookmarkEnd w:id="373"/>
      <w:bookmarkStart w:id="374" w:name="_Toc184313263"/>
      <w:bookmarkEnd w:id="374"/>
      <w:bookmarkStart w:id="375" w:name="_Toc184313267"/>
      <w:bookmarkEnd w:id="375"/>
      <w:bookmarkStart w:id="376" w:name="_Toc184310299"/>
      <w:bookmarkEnd w:id="376"/>
      <w:bookmarkStart w:id="377" w:name="_Toc184310318"/>
      <w:bookmarkEnd w:id="377"/>
      <w:bookmarkStart w:id="378" w:name="_Toc184312125"/>
      <w:bookmarkEnd w:id="378"/>
      <w:bookmarkStart w:id="379" w:name="_Toc184314474"/>
      <w:bookmarkEnd w:id="379"/>
      <w:bookmarkStart w:id="380" w:name="_Toc184314444"/>
      <w:bookmarkEnd w:id="380"/>
      <w:bookmarkStart w:id="381" w:name="_Toc184314435"/>
      <w:bookmarkEnd w:id="381"/>
      <w:bookmarkStart w:id="382" w:name="_Toc184310315"/>
      <w:bookmarkEnd w:id="382"/>
      <w:bookmarkStart w:id="383" w:name="_Toc184314447"/>
      <w:bookmarkEnd w:id="383"/>
      <w:bookmarkStart w:id="384" w:name="_Toc184312069"/>
      <w:bookmarkEnd w:id="384"/>
      <w:bookmarkStart w:id="385" w:name="_Toc184310294"/>
      <w:bookmarkEnd w:id="385"/>
      <w:bookmarkStart w:id="386" w:name="_Toc184313286"/>
      <w:bookmarkEnd w:id="386"/>
      <w:bookmarkStart w:id="387" w:name="_Toc184312101"/>
      <w:bookmarkEnd w:id="387"/>
      <w:bookmarkStart w:id="388" w:name="_Toc184308075"/>
      <w:bookmarkEnd w:id="388"/>
      <w:bookmarkStart w:id="389" w:name="_Toc184314414"/>
      <w:bookmarkEnd w:id="389"/>
      <w:bookmarkStart w:id="390" w:name="_Toc184312074"/>
      <w:bookmarkEnd w:id="390"/>
      <w:bookmarkStart w:id="391" w:name="_Toc184310288"/>
      <w:bookmarkEnd w:id="391"/>
      <w:bookmarkStart w:id="392" w:name="_Toc184314450"/>
      <w:bookmarkEnd w:id="392"/>
      <w:bookmarkStart w:id="393" w:name="_Toc184312090"/>
      <w:bookmarkEnd w:id="393"/>
      <w:bookmarkStart w:id="394" w:name="_Toc184310302"/>
      <w:bookmarkEnd w:id="394"/>
      <w:bookmarkStart w:id="395" w:name="_Toc184312132"/>
      <w:bookmarkEnd w:id="395"/>
      <w:bookmarkStart w:id="396" w:name="_Toc184314448"/>
      <w:bookmarkEnd w:id="396"/>
      <w:bookmarkStart w:id="397" w:name="_Toc184312091"/>
      <w:bookmarkEnd w:id="397"/>
      <w:bookmarkStart w:id="398" w:name="_Toc184308039"/>
      <w:bookmarkEnd w:id="398"/>
      <w:bookmarkStart w:id="399" w:name="_Toc184313275"/>
      <w:bookmarkEnd w:id="399"/>
      <w:bookmarkStart w:id="400" w:name="_Toc184312138"/>
      <w:bookmarkEnd w:id="400"/>
      <w:bookmarkStart w:id="401" w:name="_Toc184312115"/>
      <w:bookmarkEnd w:id="401"/>
      <w:bookmarkStart w:id="402" w:name="_Toc184314420"/>
      <w:bookmarkEnd w:id="402"/>
      <w:bookmarkStart w:id="403" w:name="_Toc184314480"/>
      <w:bookmarkEnd w:id="403"/>
      <w:r>
        <w:rPr>
          <w:rFonts w:hint="eastAsia" w:ascii="仿宋" w:hAnsi="仿宋" w:eastAsia="仿宋" w:cs="仿宋_GB2312"/>
          <w:b/>
          <w:sz w:val="36"/>
          <w:szCs w:val="36"/>
        </w:rPr>
        <w:t>评标办法</w:t>
      </w:r>
    </w:p>
    <w:p>
      <w:pPr>
        <w:snapToGrid w:val="0"/>
        <w:spacing w:line="360" w:lineRule="auto"/>
        <w:jc w:val="center"/>
        <w:rPr>
          <w:rFonts w:hint="default" w:ascii="仿宋" w:hAnsi="仿宋" w:eastAsia="仿宋" w:cs="仿宋_GB2312"/>
          <w:b/>
          <w:sz w:val="32"/>
          <w:szCs w:val="20"/>
          <w:lang w:val="en-US" w:eastAsia="zh-CN"/>
        </w:rPr>
      </w:pPr>
      <w:r>
        <w:rPr>
          <w:rFonts w:hint="eastAsia" w:ascii="仿宋" w:hAnsi="仿宋" w:eastAsia="仿宋" w:cs="仿宋_GB2312"/>
          <w:b/>
          <w:sz w:val="32"/>
          <w:szCs w:val="20"/>
        </w:rPr>
        <w:t>评标办法前附表</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68"/>
        <w:gridCol w:w="5305"/>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1" w:type="pct"/>
            <w:vAlign w:val="center"/>
          </w:tcPr>
          <w:p>
            <w:pPr>
              <w:spacing w:line="36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76"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8" w:type="pct"/>
            <w:vAlign w:val="center"/>
          </w:tcPr>
          <w:p>
            <w:pPr>
              <w:spacing w:before="156" w:line="40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1</w:t>
            </w:r>
          </w:p>
        </w:tc>
        <w:tc>
          <w:tcPr>
            <w:tcW w:w="711" w:type="pct"/>
            <w:vAlign w:val="center"/>
          </w:tcPr>
          <w:p>
            <w:pPr>
              <w:spacing w:before="156"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eastAsia="zh-CN"/>
              </w:rPr>
              <w:t>综合实力</w:t>
            </w:r>
          </w:p>
        </w:tc>
        <w:tc>
          <w:tcPr>
            <w:tcW w:w="2976" w:type="pct"/>
            <w:vAlign w:val="center"/>
          </w:tcPr>
          <w:p>
            <w:pPr>
              <w:keepNext w:val="0"/>
              <w:keepLines w:val="0"/>
              <w:pageBreakBefore w:val="0"/>
              <w:numPr>
                <w:ilvl w:val="0"/>
                <w:numId w:val="3"/>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投标人具有质量管理体系认证证书的得</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val="zh-CN"/>
              </w:rPr>
              <w:t>；</w:t>
            </w:r>
          </w:p>
          <w:p>
            <w:pPr>
              <w:keepNext w:val="0"/>
              <w:keepLines w:val="0"/>
              <w:pageBreakBefore w:val="0"/>
              <w:numPr>
                <w:ilvl w:val="0"/>
                <w:numId w:val="3"/>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投标人具有环境管理体系认证证书的得</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val="zh-CN"/>
              </w:rPr>
              <w:t>；</w:t>
            </w:r>
          </w:p>
          <w:p>
            <w:pPr>
              <w:keepNext w:val="0"/>
              <w:keepLines w:val="0"/>
              <w:pageBreakBefore w:val="0"/>
              <w:numPr>
                <w:ilvl w:val="0"/>
                <w:numId w:val="3"/>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rPr>
              <w:t>投标人具有职业健康安全管理体系认证证书的得</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val="zh-CN"/>
              </w:rPr>
              <w:t>（提供有效期内证书扫描件）。</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FF0000"/>
                <w:kern w:val="0"/>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8" w:type="pct"/>
            <w:vAlign w:val="center"/>
          </w:tcPr>
          <w:p>
            <w:pPr>
              <w:spacing w:before="156"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711" w:type="pct"/>
            <w:vAlign w:val="center"/>
          </w:tcPr>
          <w:p>
            <w:pPr>
              <w:spacing w:before="156" w:line="400" w:lineRule="exact"/>
              <w:jc w:val="center"/>
              <w:rPr>
                <w:rFonts w:hint="eastAsia" w:ascii="仿宋" w:hAnsi="仿宋" w:eastAsia="仿宋" w:cs="仿宋"/>
                <w:sz w:val="24"/>
                <w:szCs w:val="24"/>
                <w:lang w:eastAsia="zh-CN"/>
              </w:rPr>
            </w:pPr>
            <w:r>
              <w:rPr>
                <w:rFonts w:hint="eastAsia" w:ascii="仿宋" w:hAnsi="仿宋" w:eastAsia="仿宋" w:cs="仿宋"/>
                <w:bCs/>
                <w:color w:val="auto"/>
                <w:sz w:val="24"/>
                <w:szCs w:val="24"/>
                <w:lang w:eastAsia="zh-CN"/>
              </w:rPr>
              <w:t>成功案例</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投标人提供自201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12</w:t>
            </w:r>
            <w:r>
              <w:rPr>
                <w:rFonts w:hint="eastAsia" w:ascii="仿宋" w:hAnsi="仿宋" w:eastAsia="仿宋" w:cs="仿宋"/>
                <w:bCs/>
                <w:color w:val="auto"/>
                <w:sz w:val="24"/>
                <w:szCs w:val="24"/>
              </w:rPr>
              <w:t>月1日以来政府或公共事业部门（</w:t>
            </w:r>
            <w:r>
              <w:rPr>
                <w:rFonts w:hint="eastAsia" w:ascii="仿宋" w:hAnsi="仿宋" w:eastAsia="仿宋" w:cs="仿宋"/>
                <w:bCs/>
                <w:color w:val="auto"/>
                <w:sz w:val="24"/>
                <w:szCs w:val="24"/>
                <w:lang w:eastAsia="zh-CN"/>
              </w:rPr>
              <w:t>安全保卫</w:t>
            </w:r>
            <w:r>
              <w:rPr>
                <w:rFonts w:hint="eastAsia" w:ascii="仿宋" w:hAnsi="仿宋" w:eastAsia="仿宋" w:cs="仿宋"/>
                <w:bCs/>
                <w:color w:val="auto"/>
                <w:sz w:val="24"/>
                <w:szCs w:val="24"/>
                <w:lang w:val="en-US" w:eastAsia="zh-CN"/>
              </w:rPr>
              <w:t>等人员</w:t>
            </w:r>
            <w:r>
              <w:rPr>
                <w:rFonts w:hint="eastAsia" w:ascii="仿宋" w:hAnsi="仿宋" w:eastAsia="仿宋" w:cs="仿宋"/>
                <w:bCs/>
                <w:color w:val="auto"/>
                <w:sz w:val="24"/>
                <w:szCs w:val="24"/>
              </w:rPr>
              <w:t>）服务项目(不同业主)的成功案例</w:t>
            </w:r>
            <w:r>
              <w:rPr>
                <w:rFonts w:hint="eastAsia" w:ascii="仿宋" w:hAnsi="仿宋" w:eastAsia="仿宋" w:cs="仿宋"/>
                <w:color w:val="auto"/>
                <w:kern w:val="0"/>
                <w:sz w:val="24"/>
                <w:szCs w:val="24"/>
                <w:lang w:val="zh-CN"/>
              </w:rPr>
              <w:t>，每提供一个得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zh-CN"/>
              </w:rPr>
              <w:t>分，最高得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zh-CN"/>
              </w:rPr>
              <w:t>分。</w:t>
            </w:r>
            <w:r>
              <w:rPr>
                <w:rFonts w:hint="eastAsia" w:ascii="仿宋" w:hAnsi="仿宋" w:eastAsia="仿宋" w:cs="仿宋"/>
                <w:color w:val="auto"/>
                <w:sz w:val="24"/>
                <w:szCs w:val="24"/>
                <w:lang w:val="en-US" w:eastAsia="zh-CN"/>
              </w:rPr>
              <w:t>(同时提供合同、中标通知书扫描件、</w:t>
            </w:r>
            <w:r>
              <w:rPr>
                <w:rFonts w:hint="eastAsia" w:ascii="仿宋" w:hAnsi="仿宋" w:eastAsia="仿宋" w:cs="仿宋"/>
                <w:bCs/>
                <w:color w:val="auto"/>
                <w:sz w:val="24"/>
                <w:szCs w:val="24"/>
                <w:lang w:eastAsia="zh-CN"/>
              </w:rPr>
              <w:t>中标网站公告截图；三者缺一不得分</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11" w:type="pct"/>
            <w:vMerge w:val="restart"/>
            <w:vAlign w:val="center"/>
          </w:tcPr>
          <w:p>
            <w:pPr>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项目服务人员配置</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投标人拟派的项目负责人(队长)同时满足以下条件：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1.年龄在45周岁以下；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2.退伍军人；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3.具有保安师或保安员二级职业资格证书；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bCs/>
                <w:color w:val="auto"/>
                <w:sz w:val="24"/>
                <w:szCs w:val="24"/>
                <w:lang w:val="en-US" w:eastAsia="zh-CN"/>
              </w:rPr>
              <w:t>4.具有大专学历以上。</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FFFFFF"/>
                <w:lang w:val="en-US" w:eastAsia="zh-CN"/>
              </w:rPr>
              <w:t>以上4项同时满足的得4分，缺项不得分(提供相关人员证书、资料及本单位</w:t>
            </w:r>
            <w:r>
              <w:rPr>
                <w:rFonts w:hint="eastAsia" w:ascii="仿宋" w:hAnsi="仿宋" w:eastAsia="仿宋" w:cs="仿宋"/>
                <w:color w:val="auto"/>
                <w:sz w:val="24"/>
                <w:szCs w:val="24"/>
                <w:shd w:val="clear" w:color="auto" w:fill="FFFFFF"/>
                <w:lang w:eastAsia="zh-CN"/>
              </w:rPr>
              <w:t>近三个月在职社保缴纳证明</w:t>
            </w:r>
            <w:r>
              <w:rPr>
                <w:rFonts w:hint="eastAsia" w:ascii="仿宋" w:hAnsi="仿宋" w:eastAsia="仿宋" w:cs="仿宋"/>
                <w:color w:val="auto"/>
                <w:sz w:val="24"/>
                <w:szCs w:val="24"/>
                <w:shd w:val="clear" w:color="auto" w:fill="FFFFFF"/>
                <w:lang w:val="en-US" w:eastAsia="zh-CN"/>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4分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sz w:val="24"/>
                <w:szCs w:val="24"/>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rPr>
              <w:t>投标人的员工培训负责人持有企业人力资源管理师（一级）证书的得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分，持有企业人力资源管理师（二级）证书的得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zh-CN"/>
              </w:rPr>
              <w:t>分，持有企业人力资源管理师（三级）证书的得1分，以上不累计得分。同时</w:t>
            </w:r>
            <w:r>
              <w:rPr>
                <w:rFonts w:hint="eastAsia" w:ascii="仿宋" w:hAnsi="仿宋" w:eastAsia="仿宋" w:cs="仿宋"/>
                <w:color w:val="auto"/>
                <w:sz w:val="24"/>
                <w:szCs w:val="24"/>
                <w:shd w:val="clear" w:color="auto" w:fill="FFFFFF"/>
                <w:lang w:val="en-US" w:eastAsia="zh-CN"/>
              </w:rPr>
              <w:t>具有保安员二级以上职业资格证书</w:t>
            </w:r>
            <w:r>
              <w:rPr>
                <w:rFonts w:hint="eastAsia" w:ascii="仿宋" w:hAnsi="仿宋" w:eastAsia="仿宋" w:cs="仿宋"/>
                <w:color w:val="auto"/>
                <w:kern w:val="0"/>
                <w:sz w:val="24"/>
                <w:szCs w:val="24"/>
                <w:lang w:val="zh-CN"/>
              </w:rPr>
              <w:t>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zh-CN"/>
              </w:rPr>
              <w:t>分。（</w:t>
            </w:r>
            <w:r>
              <w:rPr>
                <w:rFonts w:hint="eastAsia" w:ascii="仿宋" w:hAnsi="仿宋" w:eastAsia="仿宋" w:cs="仿宋"/>
                <w:color w:val="auto"/>
                <w:sz w:val="24"/>
                <w:szCs w:val="24"/>
                <w:shd w:val="clear" w:color="auto" w:fill="FFFFFF"/>
                <w:lang w:eastAsia="zh-CN"/>
              </w:rPr>
              <w:t>提供证书扫描件及</w:t>
            </w:r>
            <w:r>
              <w:rPr>
                <w:rFonts w:hint="eastAsia" w:ascii="仿宋" w:hAnsi="仿宋" w:eastAsia="仿宋" w:cs="仿宋"/>
                <w:color w:val="auto"/>
                <w:sz w:val="24"/>
                <w:szCs w:val="24"/>
                <w:shd w:val="clear" w:color="auto" w:fill="FFFFFF"/>
                <w:lang w:val="en-US" w:eastAsia="zh-CN"/>
              </w:rPr>
              <w:t>本单位</w:t>
            </w:r>
            <w:r>
              <w:rPr>
                <w:rFonts w:hint="eastAsia" w:ascii="仿宋" w:hAnsi="仿宋" w:eastAsia="仿宋" w:cs="仿宋"/>
                <w:color w:val="auto"/>
                <w:sz w:val="24"/>
                <w:szCs w:val="24"/>
                <w:shd w:val="clear" w:color="auto" w:fill="FFFFFF"/>
                <w:lang w:eastAsia="zh-CN"/>
              </w:rPr>
              <w:t>近三个月在职社保缴纳证明</w:t>
            </w:r>
            <w:r>
              <w:rPr>
                <w:rFonts w:hint="eastAsia" w:ascii="仿宋" w:hAnsi="仿宋" w:eastAsia="仿宋" w:cs="仿宋"/>
                <w:color w:val="auto"/>
                <w:kern w:val="0"/>
                <w:sz w:val="24"/>
                <w:szCs w:val="24"/>
                <w:lang w:val="zh-CN"/>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sz w:val="24"/>
                <w:szCs w:val="24"/>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en-US" w:eastAsia="zh-CN" w:bidi="ar-SA"/>
              </w:rPr>
              <w:t>投标人为</w:t>
            </w:r>
            <w:r>
              <w:rPr>
                <w:rFonts w:hint="eastAsia" w:ascii="仿宋" w:hAnsi="仿宋" w:eastAsia="仿宋" w:cs="仿宋"/>
                <w:color w:val="auto"/>
                <w:kern w:val="0"/>
                <w:sz w:val="24"/>
                <w:szCs w:val="24"/>
                <w:lang w:val="zh-CN" w:eastAsia="zh-CN" w:bidi="ar-SA"/>
              </w:rPr>
              <w:t>本项目拟派的专业人员概况，年龄和专业素质，各岗位人员配置等的满足性、合理性等情况打分：</w:t>
            </w:r>
          </w:p>
          <w:p>
            <w:pPr>
              <w:keepNext w:val="0"/>
              <w:keepLines w:val="0"/>
              <w:pageBreakBefore w:val="0"/>
              <w:numPr>
                <w:ilvl w:val="0"/>
                <w:numId w:val="4"/>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人员年龄合适、专业性强、岗位配置合理的得4-5分；</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人员年龄比较合适、专业性较强、岗位配置比较合理的得2-4分；</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人员年龄不合适、专业性不强、岗位配置不合理的得0-2分。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eastAsia="zh-CN" w:bidi="ar-SA"/>
              </w:rPr>
              <w:t>（提供</w:t>
            </w:r>
            <w:r>
              <w:rPr>
                <w:rFonts w:hint="eastAsia" w:ascii="仿宋" w:hAnsi="仿宋" w:eastAsia="仿宋" w:cs="仿宋"/>
                <w:color w:val="auto"/>
                <w:kern w:val="0"/>
                <w:sz w:val="24"/>
                <w:szCs w:val="24"/>
                <w:lang w:val="en-US" w:eastAsia="zh-CN" w:bidi="ar-SA"/>
              </w:rPr>
              <w:t>人员名单及</w:t>
            </w:r>
            <w:r>
              <w:rPr>
                <w:rFonts w:hint="eastAsia" w:ascii="仿宋" w:hAnsi="仿宋" w:eastAsia="仿宋" w:cs="仿宋"/>
                <w:color w:val="auto"/>
                <w:sz w:val="24"/>
                <w:szCs w:val="24"/>
                <w:shd w:val="clear" w:color="auto" w:fill="FFFFFF"/>
                <w:lang w:val="en-US" w:eastAsia="zh-CN"/>
              </w:rPr>
              <w:t>本单位</w:t>
            </w:r>
            <w:r>
              <w:rPr>
                <w:rFonts w:hint="eastAsia" w:ascii="仿宋" w:hAnsi="仿宋" w:eastAsia="仿宋" w:cs="仿宋"/>
                <w:color w:val="auto"/>
                <w:sz w:val="24"/>
                <w:szCs w:val="24"/>
                <w:shd w:val="clear" w:color="auto" w:fill="FFFFFF"/>
                <w:lang w:eastAsia="zh-CN"/>
              </w:rPr>
              <w:t>近三个月在职社保缴纳证明</w:t>
            </w:r>
            <w:r>
              <w:rPr>
                <w:rFonts w:hint="eastAsia" w:ascii="仿宋" w:hAnsi="仿宋" w:eastAsia="仿宋" w:cs="仿宋"/>
                <w:color w:val="auto"/>
                <w:kern w:val="0"/>
                <w:sz w:val="24"/>
                <w:szCs w:val="24"/>
                <w:lang w:val="zh-CN" w:eastAsia="zh-CN" w:bidi="ar-SA"/>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eastAsia="zh-CN" w:bidi="ar-SA"/>
              </w:rPr>
              <w:t>投标人拟投入的消防人员同时具备B证及以上驾驶员证书、保安证的，</w:t>
            </w:r>
            <w:r>
              <w:rPr>
                <w:rFonts w:hint="eastAsia" w:ascii="仿宋" w:hAnsi="仿宋" w:eastAsia="仿宋" w:cs="仿宋"/>
                <w:color w:val="auto"/>
                <w:kern w:val="0"/>
                <w:sz w:val="24"/>
                <w:szCs w:val="24"/>
                <w:lang w:val="en-US" w:eastAsia="zh-CN" w:bidi="ar-SA"/>
              </w:rPr>
              <w:t>提供</w:t>
            </w:r>
            <w:r>
              <w:rPr>
                <w:rFonts w:hint="eastAsia" w:ascii="仿宋" w:hAnsi="仿宋" w:eastAsia="仿宋" w:cs="仿宋"/>
                <w:color w:val="auto"/>
                <w:kern w:val="0"/>
                <w:sz w:val="24"/>
                <w:szCs w:val="24"/>
                <w:lang w:val="zh-CN" w:eastAsia="zh-CN" w:bidi="ar-SA"/>
              </w:rPr>
              <w:t>1名得</w:t>
            </w: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zh-CN" w:eastAsia="zh-CN" w:bidi="ar-SA"/>
              </w:rPr>
              <w:t>分，最高得</w:t>
            </w:r>
            <w:r>
              <w:rPr>
                <w:rFonts w:hint="eastAsia" w:ascii="仿宋" w:hAnsi="仿宋" w:eastAsia="仿宋" w:cs="仿宋"/>
                <w:color w:val="auto"/>
                <w:kern w:val="0"/>
                <w:sz w:val="24"/>
                <w:szCs w:val="24"/>
                <w:lang w:val="en-US" w:eastAsia="zh-CN" w:bidi="ar-SA"/>
              </w:rPr>
              <w:t>4</w:t>
            </w:r>
            <w:r>
              <w:rPr>
                <w:rFonts w:hint="eastAsia" w:ascii="仿宋" w:hAnsi="仿宋" w:eastAsia="仿宋" w:cs="仿宋"/>
                <w:color w:val="auto"/>
                <w:kern w:val="0"/>
                <w:sz w:val="24"/>
                <w:szCs w:val="24"/>
                <w:lang w:val="zh-CN" w:eastAsia="zh-CN" w:bidi="ar-SA"/>
              </w:rPr>
              <w:t>分。（须同时提供驾驶员证书、保安证及</w:t>
            </w:r>
            <w:r>
              <w:rPr>
                <w:rFonts w:hint="eastAsia" w:ascii="仿宋" w:hAnsi="仿宋" w:eastAsia="仿宋" w:cs="仿宋"/>
                <w:color w:val="auto"/>
                <w:sz w:val="24"/>
                <w:szCs w:val="24"/>
                <w:shd w:val="clear" w:color="auto" w:fill="FFFFFF"/>
                <w:lang w:val="en-US" w:eastAsia="zh-CN"/>
              </w:rPr>
              <w:t>本单位</w:t>
            </w:r>
            <w:r>
              <w:rPr>
                <w:rFonts w:hint="eastAsia" w:ascii="仿宋" w:hAnsi="仿宋" w:eastAsia="仿宋" w:cs="仿宋"/>
                <w:color w:val="auto"/>
                <w:sz w:val="24"/>
                <w:szCs w:val="24"/>
                <w:shd w:val="clear" w:color="auto" w:fill="FFFFFF"/>
                <w:lang w:eastAsia="zh-CN"/>
              </w:rPr>
              <w:t>近三个月在职社保缴纳证明</w:t>
            </w:r>
            <w:r>
              <w:rPr>
                <w:rFonts w:hint="eastAsia" w:ascii="仿宋" w:hAnsi="仿宋" w:eastAsia="仿宋" w:cs="仿宋"/>
                <w:color w:val="auto"/>
                <w:kern w:val="0"/>
                <w:sz w:val="24"/>
                <w:szCs w:val="24"/>
                <w:lang w:val="zh-CN" w:eastAsia="zh-CN" w:bidi="ar-SA"/>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根据</w:t>
            </w:r>
            <w:r>
              <w:rPr>
                <w:rFonts w:hint="eastAsia" w:ascii="仿宋" w:hAnsi="仿宋" w:eastAsia="仿宋" w:cs="仿宋"/>
                <w:color w:val="auto"/>
                <w:kern w:val="0"/>
                <w:sz w:val="24"/>
                <w:szCs w:val="24"/>
                <w:lang w:val="zh-CN" w:eastAsia="zh-CN" w:bidi="ar-SA"/>
              </w:rPr>
              <w:t>投标人投入</w:t>
            </w:r>
            <w:r>
              <w:rPr>
                <w:rFonts w:hint="eastAsia" w:ascii="仿宋" w:hAnsi="仿宋" w:eastAsia="仿宋" w:cs="仿宋"/>
                <w:b w:val="0"/>
                <w:bCs w:val="0"/>
                <w:color w:val="auto"/>
                <w:kern w:val="0"/>
                <w:sz w:val="24"/>
                <w:szCs w:val="24"/>
                <w:lang w:val="zh-CN" w:eastAsia="zh-CN" w:bidi="ar-SA"/>
              </w:rPr>
              <w:t>服务人员</w:t>
            </w:r>
            <w:r>
              <w:rPr>
                <w:rFonts w:hint="eastAsia" w:ascii="仿宋" w:hAnsi="仿宋" w:eastAsia="仿宋" w:cs="仿宋"/>
                <w:color w:val="auto"/>
                <w:kern w:val="0"/>
                <w:sz w:val="24"/>
                <w:szCs w:val="24"/>
                <w:lang w:val="zh-CN" w:eastAsia="zh-CN" w:bidi="ar-SA"/>
              </w:rPr>
              <w:t>每安排一个退伍军人得0.5分，最高得</w:t>
            </w:r>
            <w:r>
              <w:rPr>
                <w:rFonts w:hint="eastAsia" w:ascii="仿宋" w:hAnsi="仿宋" w:eastAsia="仿宋" w:cs="仿宋"/>
                <w:color w:val="auto"/>
                <w:kern w:val="0"/>
                <w:sz w:val="24"/>
                <w:szCs w:val="24"/>
                <w:lang w:val="en-US" w:eastAsia="zh-CN" w:bidi="ar-SA"/>
              </w:rPr>
              <w:t>10</w:t>
            </w:r>
            <w:r>
              <w:rPr>
                <w:rFonts w:hint="eastAsia" w:ascii="仿宋" w:hAnsi="仿宋" w:eastAsia="仿宋" w:cs="仿宋"/>
                <w:color w:val="auto"/>
                <w:kern w:val="0"/>
                <w:sz w:val="24"/>
                <w:szCs w:val="24"/>
                <w:lang w:val="zh-CN" w:eastAsia="zh-CN" w:bidi="ar-SA"/>
              </w:rPr>
              <w:t>分。（提供退伍证和保安证扫描件、</w:t>
            </w:r>
            <w:r>
              <w:rPr>
                <w:rFonts w:hint="eastAsia" w:ascii="仿宋" w:hAnsi="仿宋" w:eastAsia="仿宋" w:cs="仿宋"/>
                <w:color w:val="auto"/>
                <w:sz w:val="24"/>
                <w:szCs w:val="24"/>
                <w:shd w:val="clear" w:color="auto" w:fill="FFFFFF"/>
                <w:lang w:val="en-US" w:eastAsia="zh-CN"/>
              </w:rPr>
              <w:t>本单位</w:t>
            </w:r>
            <w:r>
              <w:rPr>
                <w:rFonts w:hint="eastAsia" w:ascii="仿宋" w:hAnsi="仿宋" w:eastAsia="仿宋" w:cs="仿宋"/>
                <w:color w:val="auto"/>
                <w:sz w:val="24"/>
                <w:szCs w:val="24"/>
                <w:shd w:val="clear" w:color="auto" w:fill="FFFFFF"/>
                <w:lang w:eastAsia="zh-CN"/>
              </w:rPr>
              <w:t>近三个月</w:t>
            </w:r>
            <w:r>
              <w:rPr>
                <w:rFonts w:hint="eastAsia" w:ascii="仿宋" w:hAnsi="仿宋" w:eastAsia="仿宋" w:cs="仿宋"/>
                <w:color w:val="auto"/>
                <w:kern w:val="0"/>
                <w:sz w:val="24"/>
                <w:szCs w:val="24"/>
                <w:lang w:val="zh-CN" w:eastAsia="zh-CN" w:bidi="ar-SA"/>
              </w:rPr>
              <w:t>在职社保缴纳证明）。</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468" w:type="pc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1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eastAsia="zh-CN" w:bidi="ar-SA"/>
              </w:rPr>
              <w:t>针对本项目的特点和难点分析及解决措施</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根据</w:t>
            </w:r>
            <w:r>
              <w:rPr>
                <w:rFonts w:hint="eastAsia" w:ascii="仿宋" w:hAnsi="仿宋" w:eastAsia="仿宋" w:cs="仿宋"/>
                <w:color w:val="auto"/>
                <w:kern w:val="0"/>
                <w:sz w:val="24"/>
                <w:szCs w:val="24"/>
                <w:lang w:val="zh-CN"/>
              </w:rPr>
              <w:t>投标人提供的关于对本项目理解、重难点分析及应对措施进行打分：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1.对本项目工作重点、难点理解透彻，工作目标及应对措施科学、合理，可行性强，完全能够满足采购人要求的得4-5分；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2.对本项目工作重点、难点理解比较透彻，工作目标及应对措施比较科学、合理，可行性较强，基本上能够满足采购人要求的得2-4分；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3.对本项目工作重点、难点理解不够透彻，工作目标及应对措施不够科学、合理，可行性不强，满足不了采购人要求的得0-2分。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11"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项目服务方案</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根据投标人提供的稳定员工队伍的措施的科学性、合理性进行打分：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1.稳定员工队伍措施科学、合理的得4-5分；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2.稳定员工队伍措施比较科学、较合理的得2-4分；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sz w:val="24"/>
                <w:szCs w:val="24"/>
                <w:lang w:val="en-US" w:eastAsia="zh-CN"/>
              </w:rPr>
              <w:t>稳定员工队伍措施不科学、不合理的得0-2分。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sz w:val="24"/>
                <w:szCs w:val="24"/>
              </w:rPr>
            </w:pP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根据投标人提供的人员调配情况及响应时间等方面进行打分</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1.人员调配情况合理，响应时间迅速，完全能够满足采购人要求的4-5分；</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2.人员调配情况比较合理，响应时间比较迅速，基本上能够满足采购人要求的2-4分；</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3.人员调配情况不够合理，响应时间不够迅速，不能够满足采购人要求的0-2分。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根据投标人的各项制度（包括服务人员的招聘、员工岗位责任制；劳动纪律；各级各类人员奖惩制度；各项目检查、考核制度；各类人员规范制度等）进行打分：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1.各项制度规范，定制科学、合理、全面，完全能够满足采购人要求的得4-5分；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2.各项制度比较规范，定制比较科学、合理、全面，基本上完全能够满足采购人的得2-4分；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3.各项制度不够规范，定制不够科学、合理、全面，不能够能够满足采购人的得0-2分。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根据投标人提供的</w:t>
            </w:r>
            <w:r>
              <w:rPr>
                <w:rFonts w:hint="eastAsia" w:ascii="仿宋" w:hAnsi="仿宋" w:eastAsia="仿宋" w:cs="仿宋"/>
                <w:color w:val="auto"/>
                <w:sz w:val="24"/>
                <w:szCs w:val="24"/>
              </w:rPr>
              <w:t>服务质量保证措施、安全生产措施进行打分</w:t>
            </w:r>
            <w:r>
              <w:rPr>
                <w:rFonts w:hint="eastAsia" w:ascii="仿宋" w:hAnsi="仿宋" w:eastAsia="仿宋" w:cs="仿宋"/>
                <w:color w:val="auto"/>
                <w:sz w:val="24"/>
                <w:szCs w:val="24"/>
                <w:lang w:val="en-US" w:eastAsia="zh-CN"/>
              </w:rPr>
              <w:t>:</w:t>
            </w:r>
          </w:p>
          <w:p>
            <w:pPr>
              <w:keepNext w:val="0"/>
              <w:keepLines w:val="0"/>
              <w:pageBreakBefore w:val="0"/>
              <w:numPr>
                <w:ilvl w:val="0"/>
                <w:numId w:val="5"/>
              </w:numPr>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服务质量保证措施及安全生产措施科学、合理、全面，完全能够满足采购人要求的得4-5分；</w:t>
            </w:r>
          </w:p>
          <w:p>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服务质量保证措施及安全生产措施比较科学、合理、全面，基本上能够满足采购人要求的得2-4分；</w:t>
            </w:r>
          </w:p>
          <w:p>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服务质量保证措施及安全生产措施不够科学、合理、全面，不能够满足采购人要求的得0-2分。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rPr>
              <w:t>培训方案</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根据投标人提供的培训方案的科学性、全面性、合理性等进行打分：</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1.培训方案科学、合理、全面的得4-5分；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2.培训方案比较科学、合理、全面的得2-4分；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3.培训方案不够科学、合理、全面的得0-2分。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1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交接方案</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根据投标人提供的针对本</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lang w:eastAsia="zh-CN"/>
              </w:rPr>
              <w:t>目前存在的现状及实际情况的项目交接方案的</w:t>
            </w:r>
            <w:r>
              <w:rPr>
                <w:rFonts w:hint="eastAsia" w:ascii="仿宋" w:hAnsi="仿宋" w:eastAsia="仿宋" w:cs="仿宋"/>
                <w:color w:val="auto"/>
                <w:sz w:val="24"/>
                <w:szCs w:val="24"/>
                <w:lang w:val="en-US" w:eastAsia="zh-CN"/>
              </w:rPr>
              <w:t>科学性、全面性、</w:t>
            </w:r>
            <w:r>
              <w:rPr>
                <w:rFonts w:hint="eastAsia" w:ascii="仿宋" w:hAnsi="仿宋" w:eastAsia="仿宋" w:cs="仿宋"/>
                <w:color w:val="auto"/>
                <w:sz w:val="24"/>
                <w:szCs w:val="24"/>
                <w:lang w:eastAsia="zh-CN"/>
              </w:rPr>
              <w:t>合理性打分：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1.交接方案科学、合理、可行，完全能够满足采购人要求的得4-5分；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2.交接方案比较科学、合理、可行，基本上能够满足采购人要求的得2-4分；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3.交接方案不够科学、合理、可行，不能够满足采购人要求的得0-2分</w:t>
            </w:r>
            <w:r>
              <w:rPr>
                <w:rFonts w:hint="eastAsia" w:ascii="仿宋" w:hAnsi="仿宋" w:eastAsia="仿宋" w:cs="仿宋"/>
                <w:color w:val="auto"/>
                <w:sz w:val="24"/>
                <w:szCs w:val="24"/>
                <w:lang w:eastAsia="zh-CN"/>
              </w:rPr>
              <w:t>。</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分</w:t>
            </w:r>
          </w:p>
        </w:tc>
        <w:tc>
          <w:tcPr>
            <w:tcW w:w="41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zh-CN"/>
              </w:rPr>
              <w:t>车辆配备</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提供皮卡车一辆</w:t>
            </w:r>
            <w:r>
              <w:rPr>
                <w:rFonts w:hint="eastAsia" w:ascii="仿宋" w:hAnsi="仿宋" w:eastAsia="仿宋" w:cs="仿宋"/>
                <w:color w:val="auto"/>
                <w:sz w:val="24"/>
                <w:szCs w:val="24"/>
                <w:lang w:val="en-US" w:eastAsia="zh-CN"/>
              </w:rPr>
              <w:t>的基础上每增加一辆</w:t>
            </w:r>
            <w:r>
              <w:rPr>
                <w:rFonts w:hint="eastAsia" w:ascii="仿宋" w:hAnsi="仿宋" w:eastAsia="仿宋" w:cs="仿宋"/>
                <w:color w:val="auto"/>
                <w:sz w:val="24"/>
                <w:szCs w:val="24"/>
                <w:lang w:val="en-US"/>
              </w:rPr>
              <w:t>得1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分，最高得3分。（</w:t>
            </w:r>
            <w:r>
              <w:rPr>
                <w:rFonts w:hint="eastAsia" w:ascii="仿宋" w:hAnsi="仿宋" w:eastAsia="仿宋" w:cs="仿宋"/>
                <w:color w:val="auto"/>
                <w:sz w:val="24"/>
                <w:szCs w:val="24"/>
                <w:lang w:val="en-US" w:eastAsia="zh-CN"/>
              </w:rPr>
              <w:t>车辆必须为投标人所具有，提供车辆照片、行驶证扫描件</w:t>
            </w: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413" w:type="pct"/>
          </w:tcPr>
          <w:p>
            <w:pP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eastAsia="zh-CN"/>
              </w:rPr>
              <w:t>合理化建议及优惠措施</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根据投标人提供的合理化建议及其他实质性优惠措施等进行打分：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1.合理化建议切合实际，服务优惠措施得力的得3-4分；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2.合理化建议比较切合实际，服务优惠措施比较得力的得2-3分；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3.合理化建议不是很切合实际，服务优惠措施一般的得1-2分；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4.合理化建议不切合实际，服务优惠措施不得力的得0-1分。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4分</w:t>
            </w:r>
          </w:p>
        </w:tc>
        <w:tc>
          <w:tcPr>
            <w:tcW w:w="41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11"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zh-CN"/>
              </w:rPr>
              <w:t>突发情况应急预案</w:t>
            </w:r>
          </w:p>
        </w:tc>
        <w:tc>
          <w:tcPr>
            <w:tcW w:w="297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根据投标人提供针对本项目的突发情况应急预案的科学性、全面性、合理性等进行打分</w:t>
            </w:r>
            <w:r>
              <w:rPr>
                <w:rFonts w:hint="eastAsia" w:ascii="仿宋" w:hAnsi="仿宋" w:eastAsia="仿宋" w:cs="仿宋"/>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1.应急预案科学、合理、可行，完全能够满足采购人要求的得4-5分；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2.应急预案比较科学、合理、可行，基本上能够满足采购人要求的得2-4分；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3.应急预案不够科学、合理、可行，不能够满足采购人要求的得0-2分。</w:t>
            </w:r>
          </w:p>
        </w:tc>
        <w:tc>
          <w:tcPr>
            <w:tcW w:w="429"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5分</w:t>
            </w:r>
          </w:p>
        </w:tc>
        <w:tc>
          <w:tcPr>
            <w:tcW w:w="413" w:type="pct"/>
            <w:vMerge w:val="restar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711"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2976" w:type="pct"/>
            <w:vMerge w:val="continue"/>
            <w:vAlign w:val="center"/>
          </w:tcPr>
          <w:p>
            <w:pPr>
              <w:spacing w:line="240" w:lineRule="auto"/>
              <w:jc w:val="left"/>
              <w:rPr>
                <w:rFonts w:hint="eastAsia" w:ascii="仿宋" w:hAnsi="仿宋" w:eastAsia="仿宋" w:cs="仿宋"/>
                <w:color w:val="auto"/>
                <w:sz w:val="24"/>
                <w:szCs w:val="24"/>
                <w:lang w:eastAsia="zh-CN"/>
              </w:rPr>
            </w:pPr>
          </w:p>
        </w:tc>
        <w:tc>
          <w:tcPr>
            <w:tcW w:w="429"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413"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8"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688"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29" w:type="pct"/>
            <w:vAlign w:val="center"/>
          </w:tcPr>
          <w:p>
            <w:pPr>
              <w:spacing w:line="288"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413" w:type="pct"/>
          </w:tcPr>
          <w:p>
            <w:pPr>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404" w:name="第五部分"/>
      <w:bookmarkStart w:id="405" w:name="_Toc86217003"/>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both"/>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2"/>
        <w:spacing w:before="120" w:line="22" w:lineRule="atLeast"/>
        <w:rPr>
          <w:rFonts w:hint="eastAsia" w:ascii="仿宋" w:hAnsi="仿宋" w:eastAsia="仿宋" w:cs="仿宋"/>
          <w:szCs w:val="24"/>
        </w:rPr>
      </w:pPr>
    </w:p>
    <w:p>
      <w:pPr>
        <w:pStyle w:val="60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5"/>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根据《中华人民共和国政府采购法》、《中华人民共和国民法典》等法律法规的规定，甲乙双方按照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2" w:firstLineChars="200"/>
        <w:textAlignment w:val="auto"/>
        <w:outlineLvl w:val="9"/>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第一条  </w:t>
      </w:r>
      <w:r>
        <w:rPr>
          <w:rFonts w:hint="eastAsia" w:ascii="仿宋" w:hAnsi="仿宋" w:eastAsia="仿宋" w:cs="仿宋"/>
          <w:b/>
          <w:color w:val="auto"/>
          <w:kern w:val="0"/>
          <w:sz w:val="24"/>
          <w:szCs w:val="24"/>
          <w:highlight w:val="none"/>
          <w:shd w:val="clear" w:color="auto" w:fill="auto"/>
        </w:rPr>
        <w:t>采购内容及数量</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jc w:val="both"/>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嵊州市崇仁镇人民政府安全保卫等人员服务项目，暂定人数</w:t>
      </w:r>
      <w:r>
        <w:rPr>
          <w:rFonts w:hint="eastAsia" w:ascii="仿宋" w:hAnsi="仿宋" w:eastAsia="仿宋" w:cs="仿宋"/>
          <w:color w:val="auto"/>
          <w:sz w:val="24"/>
          <w:szCs w:val="24"/>
          <w:highlight w:val="none"/>
          <w:shd w:val="clear" w:color="auto" w:fill="auto"/>
          <w:lang w:val="en-US" w:eastAsia="zh-CN"/>
        </w:rPr>
        <w:t>65人。</w:t>
      </w:r>
      <w:r>
        <w:rPr>
          <w:rFonts w:hint="eastAsia" w:ascii="仿宋" w:hAnsi="仿宋" w:eastAsia="仿宋" w:cs="仿宋"/>
          <w:bCs/>
          <w:sz w:val="24"/>
          <w:szCs w:val="24"/>
          <w:highlight w:val="none"/>
          <w:lang w:val="en-US" w:eastAsia="zh-CN"/>
        </w:rPr>
        <w:t>如遇政策调整或采购人实际业务服务需求情况发生变化，中标供应商应配合采购人对服务人员数量进行相应的调增或调减，服务人员具体数量以满足委托方服务标准和服务要求为准。</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第二条  </w:t>
      </w:r>
      <w:r>
        <w:rPr>
          <w:rFonts w:hint="eastAsia" w:ascii="仿宋" w:hAnsi="仿宋" w:eastAsia="仿宋" w:cs="仿宋"/>
          <w:b/>
          <w:color w:val="auto"/>
          <w:sz w:val="24"/>
          <w:szCs w:val="24"/>
          <w:highlight w:val="none"/>
          <w:shd w:val="clear" w:color="auto" w:fill="auto"/>
        </w:rPr>
        <w:t>服务期限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服务期限暂定</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年。合同生效前，中标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需要提供详细的服务管理方案，包括管理和执行办法、各类事件的应急处理预案以及服务承诺等</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第三条  </w:t>
      </w:r>
      <w:r>
        <w:rPr>
          <w:rFonts w:hint="eastAsia" w:ascii="仿宋" w:hAnsi="仿宋" w:eastAsia="仿宋" w:cs="仿宋"/>
          <w:b/>
          <w:color w:val="auto"/>
          <w:sz w:val="24"/>
          <w:szCs w:val="24"/>
          <w:highlight w:val="none"/>
          <w:shd w:val="clear" w:color="auto" w:fill="auto"/>
        </w:rPr>
        <w:t>工作岗位配置安排表</w:t>
      </w:r>
    </w:p>
    <w:tbl>
      <w:tblPr>
        <w:tblStyle w:val="65"/>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95"/>
        <w:gridCol w:w="855"/>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169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岗位</w:t>
            </w:r>
          </w:p>
        </w:tc>
        <w:tc>
          <w:tcPr>
            <w:tcW w:w="85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人数</w:t>
            </w:r>
          </w:p>
        </w:tc>
        <w:tc>
          <w:tcPr>
            <w:tcW w:w="6488" w:type="dxa"/>
            <w:noWrap w:val="0"/>
            <w:vAlign w:val="center"/>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城管协管员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highlight w:val="none"/>
                <w:shd w:val="clear" w:color="auto" w:fill="auto"/>
                <w:vertAlign w:val="baseline"/>
                <w:lang w:eastAsia="zh-CN"/>
              </w:rPr>
              <w:t>集镇范围内城市管理等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交警协管员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5</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区域范围内交通管理等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***协管员</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64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协助***工作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***户籍</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协助***户籍工作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消防救援</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负责区域内消防检查、整改、救援等工作，其中二名负责消防车辆驾驶，协助其他消防人员等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保安1</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镇政府人员、车辆进出登记等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保安2</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进出人员询问登记等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保安3</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协助镇政府集镇管理工作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服务窗口</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做好接待、登记、归档等工作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保洁</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highlight w:val="none"/>
                <w:shd w:val="clear" w:color="auto" w:fill="auto"/>
                <w:vertAlign w:val="baseline"/>
                <w:lang w:eastAsia="zh-CN"/>
              </w:rPr>
              <w:t>负责镇政府清洁卫生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统计</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做好统计、录入工作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6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停车管理</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6488"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做好车辆进出、停放工作</w:t>
            </w:r>
          </w:p>
        </w:tc>
      </w:tr>
    </w:tbl>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注：以上人员因工作需要，有工作经验的，经采购人同意，可适当放宽年龄要求。装备配置（服装、皮卡汽车一辆、应急备用2辆等）由中标供应商提供。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第四条  </w:t>
      </w:r>
      <w:r>
        <w:rPr>
          <w:rFonts w:hint="eastAsia" w:ascii="仿宋" w:hAnsi="仿宋" w:eastAsia="仿宋" w:cs="仿宋"/>
          <w:b/>
          <w:bCs w:val="0"/>
          <w:sz w:val="24"/>
          <w:szCs w:val="24"/>
          <w:lang w:val="en-US" w:eastAsia="zh-CN"/>
        </w:rPr>
        <w:t>服务要求</w:t>
      </w:r>
    </w:p>
    <w:p>
      <w:pPr>
        <w:keepNext w:val="0"/>
        <w:keepLines w:val="0"/>
        <w:pageBreakBefore w:val="0"/>
        <w:widowControl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（一）职责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各工作人员必须尽心尽力坚守岗位，认真负责，不得擅自离岗、脱岗，确保安全</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rPr>
        <w:t>严格执行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有关规章制度，做到遵纪守法；接受群众监督；着装整洁，礼貌待人；工作认真负责。</w:t>
      </w:r>
      <w:r>
        <w:rPr>
          <w:rFonts w:hint="eastAsia" w:ascii="仿宋" w:hAnsi="仿宋" w:eastAsia="仿宋" w:cs="仿宋"/>
          <w:color w:val="auto"/>
          <w:sz w:val="24"/>
          <w:szCs w:val="24"/>
          <w:highlight w:val="none"/>
          <w:shd w:val="clear" w:color="auto" w:fill="auto"/>
        </w:rPr>
        <w:t>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各工作人员保持高度警惕性和积极的工作态度，对待群众用语得当，严肃执勤、热情服务，避免与群众发生矛盾，更不得有任何冲突。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各岗位工作人员密切观察所负责区域安全情况，及早发现问题并及早解决。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保安班长周密部署安全岗位，合理安排人员，勤于检查，及时发现和处理问题。如遇较大问题，及时请示分管队长。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如遇突发事件需采取紧急任务时，各岗位人员要迅速按紧急突发事件预案启动工作程序。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6.安保服务人员</w:t>
      </w:r>
      <w:r>
        <w:rPr>
          <w:rFonts w:hint="eastAsia" w:ascii="仿宋" w:hAnsi="仿宋" w:eastAsia="仿宋" w:cs="仿宋"/>
          <w:color w:val="auto"/>
          <w:sz w:val="24"/>
          <w:szCs w:val="24"/>
          <w:highlight w:val="none"/>
          <w:shd w:val="clear" w:color="auto" w:fill="auto"/>
        </w:rPr>
        <w:t>必须服装规范，尽心尽责，及时盘查可疑人员、物品和车辆，及时堵控、抓捕违法犯罪嫌疑人员</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color w:val="auto"/>
          <w:sz w:val="24"/>
          <w:szCs w:val="24"/>
          <w:highlight w:val="none"/>
          <w:shd w:val="clear" w:color="auto" w:fill="auto"/>
          <w:lang w:val="en-US" w:eastAsia="zh-CN"/>
        </w:rPr>
        <w:t>7.中</w:t>
      </w:r>
      <w:r>
        <w:rPr>
          <w:rFonts w:hint="eastAsia" w:ascii="仿宋" w:hAnsi="仿宋" w:eastAsia="仿宋" w:cs="仿宋"/>
          <w:bCs/>
          <w:sz w:val="24"/>
          <w:szCs w:val="24"/>
          <w:lang w:val="en-US" w:eastAsia="zh-CN"/>
        </w:rPr>
        <w:t>标供应商全面负责</w:t>
      </w:r>
      <w:r>
        <w:rPr>
          <w:rFonts w:hint="eastAsia" w:ascii="仿宋" w:hAnsi="仿宋" w:eastAsia="仿宋" w:cs="仿宋"/>
          <w:color w:val="auto"/>
          <w:sz w:val="24"/>
          <w:szCs w:val="24"/>
          <w:highlight w:val="none"/>
          <w:shd w:val="clear" w:color="auto" w:fill="auto"/>
          <w:lang w:val="en-US" w:eastAsia="zh-CN"/>
        </w:rPr>
        <w:t>安保</w:t>
      </w:r>
      <w:r>
        <w:rPr>
          <w:rFonts w:hint="eastAsia" w:ascii="仿宋" w:hAnsi="仿宋" w:eastAsia="仿宋" w:cs="仿宋"/>
          <w:bCs/>
          <w:sz w:val="24"/>
          <w:szCs w:val="24"/>
          <w:lang w:val="en-US" w:eastAsia="zh-CN"/>
        </w:rPr>
        <w:t>服务人员的劳务用工管理、劳务纠纷处理与社保办理，处理涉及劳动关系的所有事宜，与</w:t>
      </w:r>
      <w:r>
        <w:rPr>
          <w:rFonts w:hint="eastAsia" w:ascii="仿宋" w:hAnsi="仿宋" w:eastAsia="仿宋" w:cs="仿宋"/>
          <w:color w:val="auto"/>
          <w:sz w:val="24"/>
          <w:szCs w:val="24"/>
          <w:highlight w:val="none"/>
          <w:shd w:val="clear" w:color="auto" w:fill="auto"/>
          <w:lang w:val="en-US" w:eastAsia="zh-CN"/>
        </w:rPr>
        <w:t>安保等</w:t>
      </w:r>
      <w:r>
        <w:rPr>
          <w:rFonts w:hint="eastAsia" w:ascii="仿宋" w:hAnsi="仿宋" w:eastAsia="仿宋" w:cs="仿宋"/>
          <w:bCs/>
          <w:sz w:val="24"/>
          <w:szCs w:val="24"/>
          <w:lang w:val="en-US" w:eastAsia="zh-CN"/>
        </w:rPr>
        <w:t>服务人员签订劳动合同，并且提供给采购人备案。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服务责任：因安保等服务人员工作失职、故意行为给采购人造成损失的，中标供应商应当承担相应的赔偿责任；因中标供应商自身原因所引发的一切纠纷，由中标供应商负完全责任；因安保等服务人员发生的人身意外或其他纠纷，由中标供应商负责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9.中标供应商应制定管理制度，履行服务责任，派遣、调换安保等服务人员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须得到采购人的同意。因中标供应商自身原因引发管理或劳资纠纷的，由中标供应商承担由此引发的全部责任。</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Chars="200"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安保等服务人员须服从采购人规章制度和工作需要提出的其他管理要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求，如中标供应商和采购人的规章制度有冲突时，以采购人的规章制度为准。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11.在服务过程中，中标供应商所派驻的安保等服务人员必须服从采购人的指挥和管理。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12.中标供应商须保证安保服务等人员不出现用人空缺，具体岗位安排由采购人根据工作需要进行设置。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13.中标供应商须落实文明管理服务的措施，提供文明优质的服务。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14.中标供应商要依法纳税，要按规定为安保等服务人员缴纳社保；中标供应商应向采购人递交员工的工资和为员工购买的社会保险基数等资料，以便采购人监督。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15.工作时间：全体安保等服务人员工作时间根据采购人实际工作需要做具体安排。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16.中标供应商须保证其从事本项目的外包服务事项已取得充分足够的行政许可。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17.中标供应商应按采购人标准和要求招聘相应服务人员，采购人有权对中标供应商提供的服务人员进行服务资质审查和服务水平考核。若服务人员的服务水平不能满足采购人标准和要求，则采购人有权要求中标供应商及时更换。</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（二）管理岗位工作要求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要求政治思想素质好，热爱保安事业，有较强的责任心。</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要求工作人员体型、外貌端庄，身体健康，无犯罪记录，无劣迹。为人正派，具有正义感。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要求工作人员必须遵守工作纪律、采购人单位的各项规章制度和员工守则，并能服从管理听指挥。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 xml:space="preserve">要求保安人员在执勤过程中，依法执勤、文明执勤、规范执勤，及时防范和消除不安全隐患；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投标人应对其上岗人员进行安全、消防、行为规范、法律等知识的上岗培训，上岗人员均应经培训合格后持证上岗。</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工作人员执勤时应统一着装，做到仪表端正、着装整齐、不留长发和胡子。</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rPr>
        <w:t>上岗人员执勤应恪尽职守，敢于同违法犯罪分子作斗争；</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上岗人员执勤时应振作精神，准时到岗，做到不迟到、不早退、不串岗、不脱岗、不漏更、不旷工。当班期间不得睡觉、看书、看报，不得饮酒、吸烟，严禁赌博。</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前、后两班交接时，保安人员应认真做好交接工作，交接事项应详尽、准确地进行记录。</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巡逻过程中，遇到可疑人员，要礼貌盘查，如有需要，可带至保卫科询问；与其它岗位保持密切联系，及时通报相关情况；认真作好巡逻记录，对各种不安全隐患应及时处置，并详细记录上报；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大门口其它管理。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 = 1 \* GB3 \* MERGEFORMAT </w:instrText>
      </w:r>
      <w:r>
        <w:rPr>
          <w:rFonts w:hint="eastAsia" w:ascii="仿宋" w:hAnsi="仿宋" w:eastAsia="仿宋" w:cs="仿宋"/>
          <w:color w:val="auto"/>
          <w:sz w:val="24"/>
          <w:szCs w:val="24"/>
          <w:highlight w:val="none"/>
          <w:shd w:val="clear" w:color="auto" w:fill="auto"/>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shd w:val="clear" w:color="auto" w:fill="auto"/>
        </w:rPr>
        <w:fldChar w:fldCharType="end"/>
      </w:r>
      <w:r>
        <w:rPr>
          <w:rFonts w:hint="eastAsia" w:ascii="仿宋" w:hAnsi="仿宋" w:eastAsia="仿宋" w:cs="仿宋"/>
          <w:color w:val="auto"/>
          <w:sz w:val="24"/>
          <w:szCs w:val="24"/>
          <w:highlight w:val="none"/>
          <w:shd w:val="clear" w:color="auto" w:fill="auto"/>
        </w:rPr>
        <w:t>做好大门外禁停区域管理，严禁黄牛车乱停乱放，时刻保持大门口交通顺畅；</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 = 2 \* GB3 \* MERGEFORMAT </w:instrText>
      </w:r>
      <w:r>
        <w:rPr>
          <w:rFonts w:hint="eastAsia" w:ascii="仿宋" w:hAnsi="仿宋" w:eastAsia="仿宋" w:cs="仿宋"/>
          <w:color w:val="auto"/>
          <w:sz w:val="24"/>
          <w:szCs w:val="24"/>
          <w:highlight w:val="none"/>
          <w:shd w:val="clear" w:color="auto" w:fill="auto"/>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shd w:val="clear" w:color="auto" w:fill="auto"/>
        </w:rPr>
        <w:fldChar w:fldCharType="end"/>
      </w:r>
      <w:r>
        <w:rPr>
          <w:rFonts w:hint="eastAsia" w:ascii="仿宋" w:hAnsi="仿宋" w:eastAsia="仿宋" w:cs="仿宋"/>
          <w:color w:val="auto"/>
          <w:sz w:val="24"/>
          <w:szCs w:val="24"/>
          <w:highlight w:val="none"/>
          <w:shd w:val="clear" w:color="auto" w:fill="auto"/>
        </w:rPr>
        <w:t>保持门岗周围和值班室内的清洁卫生。</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（三）门卫车辆管理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引导车辆的驶入与停放；</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外来无通行证车辆未经许可，不可进入院内；</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驶入院内的车辆，均需减速慢行；</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随时巡查车辆停放情况及车辆的车况，遇有门未锁、灯未关、漏油、漏水等现象发生时，及时通知车主；</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停车场内无货物堆积、道路阻塞现象；</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（四）</w:t>
      </w:r>
      <w:r>
        <w:rPr>
          <w:rFonts w:hint="eastAsia" w:ascii="仿宋" w:hAnsi="仿宋" w:eastAsia="仿宋" w:cs="仿宋"/>
          <w:b/>
          <w:color w:val="auto"/>
          <w:sz w:val="24"/>
          <w:szCs w:val="24"/>
          <w:highlight w:val="none"/>
          <w:shd w:val="clear" w:color="auto" w:fill="auto"/>
        </w:rPr>
        <w:t>意识培养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投标人培养上岗人员的服务管理意识，提高队员的工作意识，确保任务完成到位。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shd w:val="clear" w:color="auto" w:fill="auto"/>
          <w:lang w:val="en-US" w:eastAsia="zh-CN"/>
        </w:rPr>
        <w:t xml:space="preserve">第五条  </w:t>
      </w:r>
      <w:r>
        <w:rPr>
          <w:rFonts w:hint="eastAsia" w:ascii="仿宋" w:hAnsi="仿宋" w:eastAsia="仿宋" w:cs="仿宋"/>
          <w:b/>
          <w:bCs/>
          <w:color w:val="auto"/>
          <w:sz w:val="24"/>
          <w:szCs w:val="24"/>
          <w:highlight w:val="none"/>
        </w:rPr>
        <w:t>其它要求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1.上岗人员管理指导思想：注重形象、保障安全。</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在收到《中标通知书》后，签订合同前3天内提供符合招标要求的上岗人员名单、无犯罪证明、身份证复印件、健康体检表、上岗资格证等资料给镇政府，并按照招标文件和中标文件的要求安排上岗人员。如不按照要求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将拒签合同。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3.中标供应商派驻镇政府的工作人员的撤换或辞退必须经镇分管领导同意认可。如因此造成人数的空缺，</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供应商应在保证各上岗正常执勤的前提下，在3个工作日内予以补充。</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4.工作人员有下列情况之一的，用户单位有权要求</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供应商撤换上岗人员，</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供应商必须在收到用户单位书面通知3个工作日内予以撤换：</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4.1违反镇政府有关管理规定被有效投诉3次的；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4.2工作失职给镇政府造成损失的；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4.3工作期间聚众闲谈、睡觉或干工作无关的事项，影响恶劣的；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4.4 因其他原因违法犯罪被处罚的</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color w:val="auto"/>
          <w:sz w:val="24"/>
          <w:szCs w:val="24"/>
          <w:highlight w:val="none"/>
        </w:rPr>
        <w:t>社会保险：</w:t>
      </w:r>
      <w:r>
        <w:rPr>
          <w:rFonts w:hint="eastAsia" w:ascii="仿宋" w:hAnsi="仿宋" w:eastAsia="仿宋" w:cs="仿宋"/>
          <w:color w:val="auto"/>
          <w:sz w:val="24"/>
          <w:szCs w:val="24"/>
          <w:highlight w:val="none"/>
        </w:rPr>
        <w:t>（除必须的各种社保外，还应包括第三者责任保险和员工人身意外保险）</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第三者责任保险：中标供应商应</w:t>
      </w:r>
      <w:r>
        <w:rPr>
          <w:rFonts w:hint="eastAsia" w:ascii="仿宋" w:hAnsi="仿宋" w:eastAsia="仿宋" w:cs="仿宋"/>
          <w:color w:val="auto"/>
          <w:sz w:val="24"/>
          <w:szCs w:val="24"/>
          <w:highlight w:val="none"/>
          <w:lang w:eastAsia="zh-CN"/>
        </w:rPr>
        <w:t>按采购人要求</w:t>
      </w:r>
      <w:r>
        <w:rPr>
          <w:rFonts w:hint="eastAsia" w:ascii="仿宋" w:hAnsi="仿宋" w:eastAsia="仿宋" w:cs="仿宋"/>
          <w:color w:val="auto"/>
          <w:sz w:val="24"/>
          <w:szCs w:val="24"/>
          <w:highlight w:val="none"/>
        </w:rPr>
        <w:t>为工作人员投保，以保证在服务期间人员和财产以外遭受损失时得到补偿。</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员工人身意外保险：在安保服务期内，中标供应商应为其员工投保人身意外险，以保证业主在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供应商工作人员索偿时不受任何责任的约束。</w:t>
      </w:r>
    </w:p>
    <w:p>
      <w:pPr>
        <w:pStyle w:val="35"/>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6.工资福利</w:t>
      </w:r>
    </w:p>
    <w:p>
      <w:pPr>
        <w:pStyle w:val="2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bCs/>
          <w:kern w:val="2"/>
          <w:sz w:val="24"/>
          <w:szCs w:val="24"/>
          <w:lang w:val="en-US" w:eastAsia="zh-CN" w:bidi="ar-SA"/>
        </w:rPr>
        <w:t>6.1</w:t>
      </w:r>
      <w:r>
        <w:rPr>
          <w:rFonts w:hint="eastAsia" w:ascii="仿宋" w:hAnsi="仿宋" w:eastAsia="仿宋" w:cs="仿宋"/>
          <w:color w:val="auto"/>
          <w:sz w:val="24"/>
          <w:szCs w:val="24"/>
        </w:rPr>
        <w:t>本次招标价格实行综合包干。安保</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费</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包括</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人员的工资、福利、</w:t>
      </w:r>
      <w:r>
        <w:rPr>
          <w:rFonts w:hint="eastAsia" w:ascii="仿宋" w:hAnsi="仿宋" w:eastAsia="仿宋" w:cs="仿宋"/>
          <w:color w:val="auto"/>
          <w:sz w:val="24"/>
          <w:szCs w:val="24"/>
          <w:lang w:val="en-US" w:eastAsia="zh-CN"/>
        </w:rPr>
        <w:t>伙食费、</w:t>
      </w:r>
      <w:r>
        <w:rPr>
          <w:rFonts w:hint="eastAsia" w:ascii="仿宋" w:hAnsi="仿宋" w:eastAsia="仿宋" w:cs="仿宋"/>
          <w:color w:val="auto"/>
          <w:sz w:val="24"/>
          <w:szCs w:val="24"/>
        </w:rPr>
        <w:t>加班、培训、各种保险、服装、工具、装备等费用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公司管理费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税费等。</w:t>
      </w:r>
      <w:r>
        <w:rPr>
          <w:rFonts w:hint="eastAsia" w:ascii="仿宋" w:hAnsi="仿宋" w:eastAsia="仿宋" w:cs="仿宋"/>
          <w:color w:val="auto"/>
          <w:sz w:val="24"/>
          <w:szCs w:val="24"/>
          <w:lang w:eastAsia="zh-CN"/>
        </w:rPr>
        <w:t>如果采购人</w:t>
      </w:r>
      <w:r>
        <w:rPr>
          <w:rFonts w:hint="eastAsia" w:ascii="仿宋" w:hAnsi="仿宋" w:eastAsia="仿宋" w:cs="仿宋"/>
          <w:color w:val="auto"/>
          <w:sz w:val="24"/>
          <w:szCs w:val="24"/>
        </w:rPr>
        <w:t>发现中标</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管理明显不到位或队员行为明显失职，与投标服务承诺不符或有违合同约定的，</w:t>
      </w:r>
      <w:r>
        <w:rPr>
          <w:rFonts w:hint="eastAsia" w:ascii="仿宋" w:hAnsi="仿宋" w:eastAsia="仿宋" w:cs="仿宋"/>
          <w:color w:val="auto"/>
          <w:sz w:val="24"/>
          <w:szCs w:val="24"/>
          <w:lang w:eastAsia="zh-CN"/>
        </w:rPr>
        <w:t>采购人有权</w:t>
      </w:r>
      <w:r>
        <w:rPr>
          <w:rFonts w:hint="eastAsia" w:ascii="仿宋" w:hAnsi="仿宋" w:eastAsia="仿宋" w:cs="仿宋"/>
          <w:color w:val="auto"/>
          <w:sz w:val="24"/>
          <w:szCs w:val="24"/>
        </w:rPr>
        <w:t>视情节程度扣减相应安保</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人员</w:t>
      </w:r>
      <w:r>
        <w:rPr>
          <w:rFonts w:hint="eastAsia" w:ascii="仿宋" w:hAnsi="仿宋" w:eastAsia="仿宋" w:cs="仿宋"/>
          <w:color w:val="auto"/>
          <w:sz w:val="24"/>
          <w:szCs w:val="24"/>
        </w:rPr>
        <w:t>费</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6.2除正常工作时间外安保等服务人员的加班工资80元/天，餐费等由采购人按实结算，中标供应商不得收取加班费、餐费部分的相应管理费。</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color w:val="auto"/>
          <w:sz w:val="24"/>
          <w:szCs w:val="24"/>
          <w:lang w:val="en-US" w:eastAsia="zh-CN"/>
        </w:rPr>
        <w:t>6.3</w:t>
      </w:r>
      <w:r>
        <w:rPr>
          <w:rFonts w:hint="eastAsia" w:ascii="仿宋" w:hAnsi="仿宋" w:eastAsia="仿宋" w:cs="仿宋"/>
          <w:bCs/>
          <w:color w:val="auto"/>
          <w:kern w:val="2"/>
          <w:sz w:val="24"/>
          <w:szCs w:val="24"/>
          <w:lang w:val="en-US" w:eastAsia="zh-CN" w:bidi="ar-SA"/>
        </w:rPr>
        <w:t>工</w:t>
      </w:r>
      <w:r>
        <w:rPr>
          <w:rFonts w:hint="eastAsia" w:ascii="仿宋" w:hAnsi="仿宋" w:eastAsia="仿宋" w:cs="仿宋"/>
          <w:bCs/>
          <w:color w:val="auto"/>
          <w:sz w:val="24"/>
          <w:szCs w:val="24"/>
          <w:lang w:val="en-US" w:eastAsia="zh-CN"/>
        </w:rPr>
        <w:t>时：实行国家、省规定的工时制度。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第六条  </w:t>
      </w:r>
      <w:r>
        <w:rPr>
          <w:rFonts w:hint="eastAsia" w:ascii="仿宋" w:hAnsi="仿宋" w:eastAsia="仿宋" w:cs="仿宋"/>
          <w:b/>
          <w:bCs/>
          <w:color w:val="auto"/>
          <w:sz w:val="24"/>
          <w:szCs w:val="24"/>
          <w:highlight w:val="none"/>
          <w:shd w:val="clear" w:color="auto" w:fill="auto"/>
        </w:rPr>
        <w:t>履约保证金约定按下列第（</w:t>
      </w: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1.乙方不需缴纳履约保证金；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乙方应向甲方缴纳履约保证金为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元（年合同价的</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，履约保证金在服务期满后，并经采购人考评合格且中标供应商办理完移交给采购人手续后一个月内无息退还。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第</w:t>
      </w:r>
      <w:r>
        <w:rPr>
          <w:rFonts w:hint="eastAsia" w:ascii="仿宋" w:hAnsi="仿宋" w:eastAsia="仿宋" w:cs="仿宋"/>
          <w:b/>
          <w:bCs/>
          <w:color w:val="auto"/>
          <w:sz w:val="24"/>
          <w:szCs w:val="24"/>
          <w:highlight w:val="none"/>
          <w:shd w:val="clear" w:color="auto" w:fill="auto"/>
          <w:lang w:val="en-US" w:eastAsia="zh-CN"/>
        </w:rPr>
        <w:t>七</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付款条件</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1.中标管理费费率为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 xml:space="preserve"> % 。</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2.本合同金额为预算价（大写）：___________圆整（￥：_________元/年）人民币。（经甲方签字认可的安保等服务人员费用、应交、必交的税金及管理费）。</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3.采购人在每月10日前支付给中标供应商上月的保安等服务人员费用（遇节假日顺延）。</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4.每月由中标供应商按合同金额的月平均数向采购人结算，采购人凭中标供应商开具的正式发票进行支付。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第八条  双方承诺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1.乙方对甲方做出如下承诺：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1.1不以任何形式转租、转让安保服务、只从事甲方认可的安保服务工作。在承包期间，乙方的任何股份配置变动应通知甲方。未经甲方书面批准，任何占有支配地位的股份转让者将视为乙方出租、转让的行为。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1.2在适当情况下，乙方应允许甲方的人员对服务质量进行检查，有关费用由乙方承担。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1.3 在提供服务时，其工作时间必须满足甲方的工作要求，包括星期天及公众假期，无论乙方有什么理由，都不可以停止工作。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1.4按甲方的要求配备人员，且聘用的人员必须符合劳动部门有关用工规定，并经乙方相关专业考核合格后持证上岗，甲方有权进行审核，并提出整改意见。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1.5 人员上岗规定统一制服，费用由乙方负担。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1.6 乙方必须保证为甲方提供优质的服务，并根据甲方要求改变不满意的服务状况。遵守甲方的有关规定，接受有关部门监督与检查。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1.7保险（除必须的五险外，还应包括第三者责任保险和员工人身意外保险）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1.7.1第三者责任保险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（1）第三者责任保险：乙方应为人员投保，以保证在服务期间人员和财产以外遭受损失时得到补偿。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（2）员工人身意外保险：在服务期内，乙方应为其员工投保人身意外险，以保证甲方在乙方工作人员索偿时不受任何责任的约束。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（3）乙方需在承包期内向甲方出示此保险单及已付清保险费的收据。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 甲方对乙方做出如下承诺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2.1 甲方在职权范围内保证乙方的正常工作不受干扰。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2.2 甲方提供乙方存放工具、换衣、休息及办公场所，不计租金与水电、管理费。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第九条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3.乙方若未按甲方有关管理规定被有效投诉或在检查工作中有通报；每投诉或通报一次处以扣罚1000元，甲方将在履保证金中直接扣除。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4.服务期内乙方若连续三次违反甲方有关管理规定被有效投诉或在检查工作中连续三次有通报，甲方有权将乙方相关人员清退，由此而导致的损失由乙方全部承担。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第</w:t>
      </w:r>
      <w:r>
        <w:rPr>
          <w:rFonts w:hint="eastAsia" w:ascii="仿宋" w:hAnsi="仿宋" w:eastAsia="仿宋" w:cs="仿宋"/>
          <w:b/>
          <w:bCs/>
          <w:color w:val="auto"/>
          <w:sz w:val="24"/>
          <w:szCs w:val="24"/>
          <w:highlight w:val="none"/>
          <w:shd w:val="clear" w:color="auto" w:fill="auto"/>
          <w:lang w:val="en-US" w:eastAsia="zh-CN"/>
        </w:rPr>
        <w:t>十</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shd w:val="clear" w:color="auto" w:fill="auto"/>
        </w:rPr>
        <w:t>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第十</w:t>
      </w:r>
      <w:r>
        <w:rPr>
          <w:rFonts w:hint="eastAsia" w:ascii="仿宋" w:hAnsi="仿宋" w:eastAsia="仿宋" w:cs="仿宋"/>
          <w:b/>
          <w:bCs/>
          <w:color w:val="auto"/>
          <w:sz w:val="24"/>
          <w:szCs w:val="24"/>
          <w:highlight w:val="none"/>
          <w:shd w:val="clear" w:color="auto" w:fill="auto"/>
          <w:lang w:val="en-US" w:eastAsia="zh-CN"/>
        </w:rPr>
        <w:t>一</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双方在执行合同中所发生的一切争议，应通过协商解决。如协商不成，可向甲方所在地法院起诉。</w:t>
      </w:r>
    </w:p>
    <w:p>
      <w:pPr>
        <w:pStyle w:val="13"/>
        <w:keepNext w:val="0"/>
        <w:keepLines w:val="0"/>
        <w:pageBreakBefore w:val="0"/>
        <w:numPr>
          <w:ilvl w:val="0"/>
          <w:numId w:val="0"/>
        </w:numPr>
        <w:kinsoku/>
        <w:wordWrap/>
        <w:overflowPunct/>
        <w:topLinePunct w:val="0"/>
        <w:bidi w:val="0"/>
        <w:spacing w:after="0" w:afterLines="0"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highlight w:val="none"/>
          <w:shd w:val="clear" w:color="auto" w:fill="auto"/>
        </w:rPr>
        <w:t>第十</w:t>
      </w:r>
      <w:r>
        <w:rPr>
          <w:rFonts w:hint="eastAsia" w:ascii="仿宋" w:hAnsi="仿宋" w:eastAsia="仿宋" w:cs="仿宋"/>
          <w:b/>
          <w:bCs/>
          <w:color w:val="auto"/>
          <w:sz w:val="24"/>
          <w:szCs w:val="24"/>
          <w:highlight w:val="none"/>
          <w:shd w:val="clear" w:color="auto" w:fill="auto"/>
          <w:lang w:val="en-US" w:eastAsia="zh-CN"/>
        </w:rPr>
        <w:t>二</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rPr>
        <w:t>合同生效及其它</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1.凡有关本合同或与本合同中发生的争端，双方应通过友好协商，妥善解决。如通过协商仍不能解决时，可向向嵊州市人民法院起诉。</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2.在仲裁和诉讼期间，除正在进行裁定的部分外，本合同其他部分应继续执行。</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3.合同应在双方签字盖章，后开始生效。</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4.本合同未尽事宜，遵照《政府采购法》、《民法典》有关条文执行。</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5.本合同正本一式五份，具有同等法律效力，甲乙双方各执二份；代理机构备案一份。</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嵊州市崇仁镇人民政府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p>
    <w:p>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4"/>
      <w:r>
        <w:rPr>
          <w:rFonts w:hint="eastAsia" w:ascii="仿宋" w:hAnsi="仿宋" w:eastAsia="仿宋" w:cs="仿宋"/>
          <w:b/>
          <w:sz w:val="36"/>
          <w:szCs w:val="20"/>
        </w:rPr>
        <w:t xml:space="preserve"> </w:t>
      </w:r>
      <w:bookmarkEnd w:id="40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ind w:left="0" w:leftChars="0" w:firstLine="0" w:firstLineChars="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4"/>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pPr>
              <w:spacing w:line="360" w:lineRule="auto"/>
              <w:jc w:val="center"/>
              <w:outlineLvl w:val="0"/>
              <w:rPr>
                <w:rFonts w:hint="eastAsia" w:ascii="仿宋" w:hAnsi="仿宋" w:eastAsia="仿宋" w:cs="仿宋"/>
                <w:color w:val="FF0000"/>
                <w:sz w:val="21"/>
                <w:szCs w:val="21"/>
              </w:rPr>
            </w:pPr>
          </w:p>
        </w:tc>
        <w:tc>
          <w:tcPr>
            <w:tcW w:w="2923" w:type="pct"/>
            <w:vAlign w:val="center"/>
          </w:tcPr>
          <w:p>
            <w:pPr>
              <w:pStyle w:val="2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pPr>
              <w:spacing w:line="240" w:lineRule="auto"/>
              <w:jc w:val="center"/>
              <w:rPr>
                <w:rFonts w:hint="eastAsia" w:ascii="仿宋" w:hAnsi="仿宋" w:eastAsia="仿宋" w:cs="仿宋"/>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pPr>
              <w:spacing w:line="240" w:lineRule="auto"/>
              <w:jc w:val="center"/>
              <w:rPr>
                <w:rFonts w:hint="eastAsia" w:ascii="仿宋" w:hAnsi="仿宋" w:eastAsia="仿宋" w:cs="仿宋"/>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pPr>
              <w:spacing w:line="240" w:lineRule="auto"/>
              <w:jc w:val="center"/>
              <w:rPr>
                <w:rFonts w:hint="eastAsia" w:ascii="仿宋" w:hAnsi="仿宋" w:eastAsia="仿宋" w:cs="仿宋"/>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pPr>
              <w:spacing w:line="360" w:lineRule="auto"/>
              <w:jc w:val="center"/>
              <w:rPr>
                <w:rFonts w:hint="eastAsia" w:ascii="仿宋" w:hAnsi="仿宋" w:eastAsia="仿宋" w:cs="仿宋"/>
                <w:color w:val="FF0000"/>
                <w:sz w:val="21"/>
                <w:szCs w:val="21"/>
              </w:rPr>
            </w:pPr>
          </w:p>
        </w:tc>
        <w:tc>
          <w:tcPr>
            <w:tcW w:w="2923"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pPr>
              <w:rPr>
                <w:rFonts w:hint="eastAsia" w:ascii="仿宋" w:hAnsi="仿宋" w:eastAsia="仿宋" w:cs="仿宋"/>
                <w:color w:val="FF0000"/>
                <w:sz w:val="21"/>
                <w:szCs w:val="21"/>
              </w:rPr>
            </w:pPr>
          </w:p>
        </w:tc>
        <w:tc>
          <w:tcPr>
            <w:tcW w:w="2923"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bl>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48"/>
        <w:gridCol w:w="2850"/>
        <w:gridCol w:w="2276"/>
        <w:gridCol w:w="889"/>
        <w:gridCol w:w="197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4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项目</w:t>
            </w:r>
            <w:r>
              <w:rPr>
                <w:rFonts w:hint="eastAsia" w:ascii="仿宋" w:hAnsi="仿宋" w:eastAsia="仿宋" w:cs="仿宋"/>
                <w:b/>
                <w:sz w:val="24"/>
              </w:rPr>
              <w:t>名称</w:t>
            </w:r>
          </w:p>
        </w:tc>
        <w:tc>
          <w:tcPr>
            <w:tcW w:w="2850" w:type="dxa"/>
            <w:vAlign w:val="center"/>
          </w:tcPr>
          <w:p>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2276"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889"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977"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项目负责人</w:t>
            </w:r>
          </w:p>
        </w:tc>
        <w:tc>
          <w:tcPr>
            <w:tcW w:w="2421"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3248" w:type="dxa"/>
            <w:vAlign w:val="center"/>
          </w:tcPr>
          <w:p>
            <w:pPr>
              <w:spacing w:line="360" w:lineRule="auto"/>
              <w:jc w:val="center"/>
              <w:rPr>
                <w:rFonts w:hint="eastAsia" w:ascii="仿宋" w:hAnsi="仿宋" w:eastAsia="仿宋" w:cs="仿宋"/>
                <w:b/>
                <w:color w:val="auto"/>
                <w:sz w:val="24"/>
              </w:rPr>
            </w:pPr>
          </w:p>
        </w:tc>
        <w:tc>
          <w:tcPr>
            <w:tcW w:w="2850"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2276" w:type="dxa"/>
            <w:vAlign w:val="center"/>
          </w:tcPr>
          <w:p>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项</w:t>
            </w:r>
          </w:p>
        </w:tc>
        <w:tc>
          <w:tcPr>
            <w:tcW w:w="889" w:type="dxa"/>
            <w:vAlign w:val="center"/>
          </w:tcPr>
          <w:p>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1</w:t>
            </w:r>
          </w:p>
        </w:tc>
        <w:tc>
          <w:tcPr>
            <w:tcW w:w="1977"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FF0000"/>
                <w:sz w:val="24"/>
                <w:lang w:val="en-US" w:eastAsia="zh-CN"/>
              </w:rPr>
              <w:t>管理费费率</w:t>
            </w:r>
            <w:r>
              <w:rPr>
                <w:rFonts w:hint="eastAsia" w:ascii="仿宋" w:hAnsi="仿宋" w:eastAsia="仿宋" w:cs="仿宋"/>
                <w:b/>
                <w:color w:val="FF0000"/>
                <w:sz w:val="24"/>
                <w:lang w:eastAsia="zh-CN"/>
              </w:rPr>
              <w:t>不得高于</w:t>
            </w:r>
            <w:r>
              <w:rPr>
                <w:rFonts w:hint="eastAsia" w:ascii="仿宋" w:hAnsi="仿宋" w:eastAsia="仿宋" w:cs="仿宋"/>
                <w:b/>
                <w:color w:val="FF000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04"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color w:val="auto"/>
                <w:sz w:val="24"/>
                <w:lang w:val="en-US" w:eastAsia="zh-CN"/>
              </w:rPr>
              <w:t>管理费费率报价（%）</w:t>
            </w:r>
          </w:p>
        </w:tc>
        <w:tc>
          <w:tcPr>
            <w:tcW w:w="7563" w:type="dxa"/>
            <w:gridSpan w:val="4"/>
            <w:vAlign w:val="center"/>
          </w:tcPr>
          <w:p>
            <w:pPr>
              <w:spacing w:line="360" w:lineRule="auto"/>
              <w:jc w:val="both"/>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04" w:type="dxa"/>
            <w:gridSpan w:val="3"/>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7563" w:type="dxa"/>
            <w:gridSpan w:val="4"/>
            <w:vAlign w:val="center"/>
          </w:tcPr>
          <w:p>
            <w:pPr>
              <w:spacing w:line="360" w:lineRule="auto"/>
              <w:jc w:val="center"/>
              <w:rPr>
                <w:rFonts w:hint="default" w:ascii="仿宋" w:hAnsi="仿宋" w:eastAsia="仿宋" w:cs="仿宋"/>
                <w:sz w:val="24"/>
                <w:lang w:val="en-US" w:eastAsia="zh-CN"/>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07" w:name="OLE_LINK14"/>
      <w:bookmarkStart w:id="408" w:name="OLE_LINK13"/>
      <w:r>
        <w:rPr>
          <w:rFonts w:hint="eastAsia" w:ascii="仿宋_GB2312" w:hAnsi="仿宋" w:eastAsia="仿宋_GB2312"/>
          <w:b/>
          <w:spacing w:val="6"/>
          <w:sz w:val="32"/>
          <w:szCs w:val="32"/>
        </w:rPr>
        <w:t>残疾人福利性单位声明函</w:t>
      </w:r>
    </w:p>
    <w:bookmarkEnd w:id="407"/>
    <w:bookmarkEnd w:id="408"/>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rPr>
          <w:rFonts w:hint="eastAsia" w:ascii="仿宋" w:hAnsi="仿宋" w:eastAsia="仿宋" w:cs="仿宋"/>
        </w:rPr>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26"/>
      </w:pPr>
    </w:p>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SZLB- 202322WLM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2023年</w:t>
      </w:r>
      <w:r>
        <w:rPr>
          <w:rFonts w:hint="eastAsia" w:ascii="仿宋" w:hAnsi="仿宋" w:eastAsia="仿宋" w:cs="仿宋"/>
          <w:color w:val="00B050"/>
          <w:sz w:val="24"/>
          <w:szCs w:val="24"/>
        </w:rPr>
        <w:t xml:space="preserve">  月   日</w:t>
      </w:r>
    </w:p>
    <w:p>
      <w:pPr>
        <w:pStyle w:val="24"/>
      </w:pPr>
    </w:p>
    <w:p>
      <w:pPr>
        <w:pStyle w:val="25"/>
      </w:pPr>
    </w:p>
    <w:p>
      <w:pPr>
        <w:pStyle w:val="26"/>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z+8ZE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wpQSwzQqfvn+7fLj 1+XnV4IzCFS7MEfcziEyNm9tg+DhPOAw8W5Kr9MXjAj8kPd8lVc0kfB0aTadzcZwcfiGDfCzx+vO h/hOWE2SkVOP+rWystM2xC50CEnZjN1IpdoaKkPqnN68fjNuL1w9AFcGORKJ7rHJis2+6ZntbXEG MW+73giObySSb1mID8yjGfBgjEu8x1IqiyS2tyiprP/yr/MUjxrBS0mN5sqpwSxRot4b1A6AcTD8 YOwHwxz1nUW3TjCGjrcmLvioBrP0Vn/GDK1SDriY4ciU0ziYd7FrcMwgF6tVG3R0Xh6q7gI6z7G4 NTvHU5okZHCrY4SYrcZJoE6VXjf0Xlulfk5Sc/+5b6Me/w3L3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s/vGRMQIAAGM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5WZn4yAgAAYwQAAA4AAABkcnMvZTJvRG9jLnhtbK1US44TMRDdI3EH y3vSSUa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CnXBFiWEaFT//+H7+ +fv86xvBGQSqXZgj7sEhMjbvbIPg4TzgMPFuSq/TF4wI/JD3dJFXNJHwdGk2nc3GcHH4hg3ws6fr zof4XlhNkpFTj/q1srLjNsQudAhJ2YzdSKXaGipD6pxeX70dtxcuHoArgxyJRPfYZMVm1/TMdrY4 gZi3XW8ExzcSybcsxHvm0Qx4MMYl3mEplUUS21uUVNZ//dd5ikeN4KWkRnPl1GCWKFEfDGoHwDgY fjB2g2EO+taiWycYQ8dbExd8VINZequ/YIZWKQdczHBkymkczNvYNThmkIvVqg06OC/3VXcBnedY 3JoHx1OaJGRwq0OEmK3GSaBOlV439F5bpX5OUnP/uW+jnv4Ny0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lZmfjICAABj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MFE50yAgAAYwQAAA4AAABkcnMvZTJvRG9jLnhtbK1UzY7TMBC+I/EO lu80aYFV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QYphGxU8/vp9+ Ppx+fSM4g0CNCzPE3TtExvadbRE8nAccJt5t5XX6ghGBH/IeL/KKNhKeLk0n02kOF4dv2AA/e7zu fIjvhdUkGQX1qF8nKztsQuxDh5CUzdi1VKqroTKkKejV67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IwUTnTICAABj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A044yAgAAY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4YDTjj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25D4E"/>
    <w:multiLevelType w:val="singleLevel"/>
    <w:tmpl w:val="ACF25D4E"/>
    <w:lvl w:ilvl="0" w:tentative="0">
      <w:start w:val="1"/>
      <w:numFmt w:val="decimal"/>
      <w:lvlText w:val="%1."/>
      <w:lvlJc w:val="left"/>
      <w:pPr>
        <w:tabs>
          <w:tab w:val="left" w:pos="312"/>
        </w:tabs>
      </w:pPr>
    </w:lvl>
  </w:abstractNum>
  <w:abstractNum w:abstractNumId="1">
    <w:nsid w:val="BAF58C7E"/>
    <w:multiLevelType w:val="singleLevel"/>
    <w:tmpl w:val="BAF58C7E"/>
    <w:lvl w:ilvl="0" w:tentative="0">
      <w:start w:val="10"/>
      <w:numFmt w:val="decimal"/>
      <w:lvlText w:val="%1."/>
      <w:lvlJc w:val="left"/>
      <w:pPr>
        <w:tabs>
          <w:tab w:val="left" w:pos="312"/>
        </w:tabs>
      </w:pPr>
    </w:lvl>
  </w:abstractNum>
  <w:abstractNum w:abstractNumId="2">
    <w:nsid w:val="E27209C7"/>
    <w:multiLevelType w:val="singleLevel"/>
    <w:tmpl w:val="E27209C7"/>
    <w:lvl w:ilvl="0" w:tentative="0">
      <w:start w:val="1"/>
      <w:numFmt w:val="decimal"/>
      <w:lvlText w:val="%1."/>
      <w:lvlJc w:val="left"/>
      <w:pPr>
        <w:tabs>
          <w:tab w:val="left" w:pos="312"/>
        </w:tabs>
      </w:pPr>
    </w:lvl>
  </w:abstractNum>
  <w:abstractNum w:abstractNumId="3">
    <w:nsid w:val="F415975C"/>
    <w:multiLevelType w:val="singleLevel"/>
    <w:tmpl w:val="F415975C"/>
    <w:lvl w:ilvl="0" w:tentative="0">
      <w:start w:val="1"/>
      <w:numFmt w:val="decimal"/>
      <w:lvlText w:val="%1."/>
      <w:lvlJc w:val="left"/>
      <w:pPr>
        <w:tabs>
          <w:tab w:val="left" w:pos="312"/>
        </w:tabs>
      </w:pPr>
    </w:lvl>
  </w:abstractNum>
  <w:abstractNum w:abstractNumId="4">
    <w:nsid w:val="0F72F1C8"/>
    <w:multiLevelType w:val="singleLevel"/>
    <w:tmpl w:val="0F72F1C8"/>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836866"/>
    <w:rsid w:val="02DC4B10"/>
    <w:rsid w:val="02DD76CE"/>
    <w:rsid w:val="02F36323"/>
    <w:rsid w:val="02F5619C"/>
    <w:rsid w:val="0326446A"/>
    <w:rsid w:val="032D5555"/>
    <w:rsid w:val="0356397B"/>
    <w:rsid w:val="036634D2"/>
    <w:rsid w:val="03C75BFF"/>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84CFB"/>
    <w:rsid w:val="0D3A4416"/>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F4BE2"/>
    <w:rsid w:val="13735EF6"/>
    <w:rsid w:val="139B1A0A"/>
    <w:rsid w:val="139D25C7"/>
    <w:rsid w:val="13BF3CE4"/>
    <w:rsid w:val="13C87BA9"/>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6DB35CC"/>
    <w:rsid w:val="170A0FAB"/>
    <w:rsid w:val="172F2D79"/>
    <w:rsid w:val="17557BEF"/>
    <w:rsid w:val="17D349C1"/>
    <w:rsid w:val="181C002C"/>
    <w:rsid w:val="1830729E"/>
    <w:rsid w:val="18563BC2"/>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6F195A"/>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F0A6B38"/>
    <w:rsid w:val="2F643375"/>
    <w:rsid w:val="2F660717"/>
    <w:rsid w:val="2F946CCB"/>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591C03"/>
    <w:rsid w:val="36607A0A"/>
    <w:rsid w:val="366E227C"/>
    <w:rsid w:val="366F2E0D"/>
    <w:rsid w:val="367B6A5C"/>
    <w:rsid w:val="36A74ADA"/>
    <w:rsid w:val="36AD60D5"/>
    <w:rsid w:val="36B224F9"/>
    <w:rsid w:val="36CF2FD6"/>
    <w:rsid w:val="36EC0CC9"/>
    <w:rsid w:val="37003301"/>
    <w:rsid w:val="373F410B"/>
    <w:rsid w:val="37EE7094"/>
    <w:rsid w:val="38296C89"/>
    <w:rsid w:val="383002EB"/>
    <w:rsid w:val="38586797"/>
    <w:rsid w:val="389F0840"/>
    <w:rsid w:val="38BC0149"/>
    <w:rsid w:val="38D87D1C"/>
    <w:rsid w:val="39636459"/>
    <w:rsid w:val="396B7F6C"/>
    <w:rsid w:val="39A3781D"/>
    <w:rsid w:val="39B417A9"/>
    <w:rsid w:val="39FC5695"/>
    <w:rsid w:val="3A006D8E"/>
    <w:rsid w:val="3A33044A"/>
    <w:rsid w:val="3A3651E5"/>
    <w:rsid w:val="3A744481"/>
    <w:rsid w:val="3A8A6A2E"/>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82641D"/>
    <w:rsid w:val="40A0133A"/>
    <w:rsid w:val="40C31A53"/>
    <w:rsid w:val="40F2522F"/>
    <w:rsid w:val="40FF545D"/>
    <w:rsid w:val="410067C8"/>
    <w:rsid w:val="41482A0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2678E"/>
    <w:rsid w:val="46572E7F"/>
    <w:rsid w:val="4659254A"/>
    <w:rsid w:val="465B0637"/>
    <w:rsid w:val="465E3F0D"/>
    <w:rsid w:val="466A16E6"/>
    <w:rsid w:val="46747F9E"/>
    <w:rsid w:val="46893F2B"/>
    <w:rsid w:val="46A60677"/>
    <w:rsid w:val="46C4686E"/>
    <w:rsid w:val="475871B8"/>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97BC9"/>
    <w:rsid w:val="4D9C1254"/>
    <w:rsid w:val="4DE729B1"/>
    <w:rsid w:val="4E1D2C04"/>
    <w:rsid w:val="4E793892"/>
    <w:rsid w:val="4E800872"/>
    <w:rsid w:val="4EC569ED"/>
    <w:rsid w:val="4ED50EA1"/>
    <w:rsid w:val="4EEC050C"/>
    <w:rsid w:val="4F104EC3"/>
    <w:rsid w:val="4F4161AB"/>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2C3AE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42107B"/>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662ADE"/>
    <w:rsid w:val="58917D2F"/>
    <w:rsid w:val="5894085C"/>
    <w:rsid w:val="58AE4F0C"/>
    <w:rsid w:val="58B85899"/>
    <w:rsid w:val="58DA48E2"/>
    <w:rsid w:val="58E363A9"/>
    <w:rsid w:val="593459AE"/>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AE52FBD"/>
    <w:rsid w:val="5B0F79BD"/>
    <w:rsid w:val="5B2E1A1D"/>
    <w:rsid w:val="5B843A1C"/>
    <w:rsid w:val="5B873E3F"/>
    <w:rsid w:val="5B9851B4"/>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244FA"/>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15CAB"/>
    <w:rsid w:val="653C3090"/>
    <w:rsid w:val="656D4A6C"/>
    <w:rsid w:val="65854376"/>
    <w:rsid w:val="658767BE"/>
    <w:rsid w:val="6589253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72104"/>
    <w:rsid w:val="68E937A3"/>
    <w:rsid w:val="693B0832"/>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2576EC"/>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B8777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7"/>
    <w:next w:val="63"/>
    <w:link w:val="125"/>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 21"/>
    <w:basedOn w:val="82"/>
    <w:qFormat/>
    <w:uiPriority w:val="0"/>
    <w:pPr>
      <w:ind w:firstLine="420"/>
    </w:pPr>
    <w:rPr>
      <w:rFonts w:ascii="Times New Roman" w:hAnsi="Times New Roman" w:eastAsia="宋体" w:cs="宋体"/>
    </w:rPr>
  </w:style>
  <w:style w:type="paragraph" w:customStyle="1" w:styleId="82">
    <w:name w:val="正文文本缩进1"/>
    <w:basedOn w:val="1"/>
    <w:next w:val="1"/>
    <w:qFormat/>
    <w:uiPriority w:val="0"/>
    <w:pPr>
      <w:spacing w:after="120"/>
      <w:ind w:left="420" w:leftChars="200"/>
    </w:pPr>
    <w:rPr>
      <w:color w:val="000000"/>
      <w:sz w:val="21"/>
      <w:szCs w:val="21"/>
    </w:rPr>
  </w:style>
  <w:style w:type="paragraph" w:customStyle="1" w:styleId="83">
    <w:name w:val="无间隔1"/>
    <w:link w:val="143"/>
    <w:qFormat/>
    <w:uiPriority w:val="1"/>
    <w:rPr>
      <w:rFonts w:ascii="Times New Roman" w:hAnsi="Times New Roman" w:eastAsia="宋体" w:cs="Times New Roman"/>
      <w:sz w:val="22"/>
      <w:szCs w:val="22"/>
      <w:lang w:val="en-US" w:eastAsia="zh-CN" w:bidi="ar-SA"/>
    </w:rPr>
  </w:style>
  <w:style w:type="paragraph" w:customStyle="1" w:styleId="84">
    <w:name w:val="Body Text First Indent 21"/>
    <w:basedOn w:val="85"/>
    <w:qFormat/>
    <w:uiPriority w:val="0"/>
    <w:pPr>
      <w:spacing w:after="120" w:line="240" w:lineRule="auto"/>
      <w:ind w:left="420" w:leftChars="200" w:firstLine="420" w:firstLineChars="200"/>
    </w:pPr>
    <w:rPr>
      <w:sz w:val="21"/>
    </w:rPr>
  </w:style>
  <w:style w:type="paragraph" w:customStyle="1" w:styleId="85">
    <w:name w:val="Body Text Indent1"/>
    <w:basedOn w:val="1"/>
    <w:qFormat/>
    <w:uiPriority w:val="0"/>
    <w:pPr>
      <w:spacing w:line="200" w:lineRule="exact"/>
      <w:ind w:firstLine="301"/>
    </w:pPr>
    <w:rPr>
      <w:rFonts w:ascii="宋体"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basedOn w:val="7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83"/>
    <w:qFormat/>
    <w:uiPriority w:val="1"/>
    <w:rPr>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2"/>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7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2"/>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2"/>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2"/>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2"/>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2"/>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next w:val="35"/>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Normal]"/>
    <w:qFormat/>
    <w:uiPriority w:val="99"/>
    <w:rPr>
      <w:rFonts w:ascii="宋体" w:hAnsi="宋体" w:eastAsia="宋体" w:cs="Times New Roman"/>
      <w:kern w:val="0"/>
      <w:sz w:val="24"/>
      <w:szCs w:val="20"/>
      <w:lang w:val="zh-CN" w:eastAsia="zh-CN" w:bidi="ar-SA"/>
    </w:r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qFormat/>
    <w:uiPriority w:val="0"/>
    <w:rPr>
      <w:rFonts w:ascii="Tahoma" w:hAnsi="Tahoma"/>
      <w:sz w:val="22"/>
      <w:szCs w:val="22"/>
    </w:rPr>
  </w:style>
  <w:style w:type="paragraph" w:customStyle="1" w:styleId="971">
    <w:name w:val=" Char"/>
    <w:basedOn w:val="1"/>
    <w:qFormat/>
    <w:uiPriority w:val="0"/>
    <w:rPr>
      <w:rFonts w:ascii="Tahoma" w:hAnsi="Tahoma"/>
      <w:sz w:val="24"/>
      <w:szCs w:val="20"/>
    </w:rPr>
  </w:style>
  <w:style w:type="paragraph" w:customStyle="1" w:styleId="97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qFormat/>
    <w:uiPriority w:val="0"/>
    <w:pPr>
      <w:spacing w:line="360" w:lineRule="auto"/>
      <w:ind w:firstLine="200" w:firstLineChars="200"/>
    </w:pPr>
    <w:rPr>
      <w:sz w:val="24"/>
      <w:szCs w:val="20"/>
    </w:rPr>
  </w:style>
  <w:style w:type="paragraph" w:customStyle="1" w:styleId="974">
    <w:name w:val="正文缩进2"/>
    <w:basedOn w:val="1"/>
    <w:qFormat/>
    <w:uiPriority w:val="0"/>
    <w:pPr>
      <w:spacing w:before="60" w:beforeLines="0" w:beforeAutospacing="0"/>
      <w:ind w:firstLine="476"/>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header12.xml" Type="http://schemas.openxmlformats.org/officeDocument/2006/relationships/header"/><Relationship Id="rId27" Target="header13.xml" Type="http://schemas.openxmlformats.org/officeDocument/2006/relationships/header"/><Relationship Id="rId28" Target="footer13.xml" Type="http://schemas.openxmlformats.org/officeDocument/2006/relationships/footer"/><Relationship Id="rId29" Target="footer14.xml" Type="http://schemas.openxmlformats.org/officeDocument/2006/relationships/footer"/><Relationship Id="rId3" Target="header1.xml" Type="http://schemas.openxmlformats.org/officeDocument/2006/relationships/header"/><Relationship Id="rId30" Target="footer15.xml" Type="http://schemas.openxmlformats.org/officeDocument/2006/relationships/footer"/><Relationship Id="rId31" Target="theme/theme1.xml" Type="http://schemas.openxmlformats.org/officeDocument/2006/relationships/theme"/><Relationship Id="rId32" Target="media/image1.png" Type="http://schemas.openxmlformats.org/officeDocument/2006/relationships/image"/><Relationship Id="rId33" Target="../customXml/item1.xml" Type="http://schemas.openxmlformats.org/officeDocument/2006/relationships/customXml"/><Relationship Id="rId34" Target="numbering.xml" Type="http://schemas.openxmlformats.org/officeDocument/2006/relationships/numbering"/><Relationship Id="rId35" Target="../customXml/item2.xml" Type="http://schemas.openxmlformats.org/officeDocument/2006/relationships/customXml"/><Relationship Id="rId36"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35466</Words>
  <Characters>37684</Characters>
  <Lines>287</Lines>
  <Paragraphs>81</Paragraphs>
  <TotalTime>37</TotalTime>
  <ScaleCrop>false</ScaleCrop>
  <LinksUpToDate>false</LinksUpToDate>
  <CharactersWithSpaces>43308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WPS_1666581571</cp:lastModifiedBy>
  <cp:lastPrinted>2022-03-14T02:18:00Z</cp:lastPrinted>
  <dcterms:modified xsi:type="dcterms:W3CDTF">2023-03-24T06:50:04Z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A7A878AD415140CA80D05554FD6E7D80</vt:lpwstr>
  </property>
</Properties>
</file>