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0000FF"/>
          <w:sz w:val="32"/>
          <w:szCs w:val="32"/>
          <w:lang w:val="en-US" w:eastAsia="zh-CN"/>
        </w:rPr>
      </w:pPr>
    </w:p>
    <w:p>
      <w:pPr>
        <w:spacing w:line="360" w:lineRule="auto"/>
        <w:jc w:val="both"/>
        <w:rPr>
          <w:rFonts w:hint="eastAsia" w:ascii="仿宋" w:hAnsi="仿宋" w:eastAsia="仿宋" w:cs="仿宋_GB2312"/>
          <w:b/>
          <w:sz w:val="24"/>
          <w:lang w:eastAsia="zh-CN"/>
        </w:rPr>
      </w:pPr>
      <w:r>
        <w:rPr>
          <w:rFonts w:hint="eastAsia" w:ascii="仿宋" w:hAnsi="仿宋" w:eastAsia="仿宋" w:cs="仿宋_GB2312"/>
          <w:b/>
          <w:sz w:val="24"/>
          <w:lang w:eastAsia="zh-CN"/>
        </w:rPr>
        <w:drawing>
          <wp:inline distT="0" distB="0" distL="114300" distR="114300">
            <wp:extent cx="677545" cy="655320"/>
            <wp:effectExtent l="0" t="0" r="8255" b="11430"/>
            <wp:docPr id="1" name="图片 1" descr="力标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力标LG"/>
                    <pic:cNvPicPr>
                      <a:picLocks noChangeAspect="1"/>
                    </pic:cNvPicPr>
                  </pic:nvPicPr>
                  <pic:blipFill>
                    <a:blip r:embed="rId32"/>
                    <a:stretch>
                      <a:fillRect/>
                    </a:stretch>
                  </pic:blipFill>
                  <pic:spPr>
                    <a:xfrm>
                      <a:off x="0" y="0"/>
                      <a:ext cx="677545" cy="655320"/>
                    </a:xfrm>
                    <a:prstGeom prst="rect">
                      <a:avLst/>
                    </a:prstGeom>
                  </pic:spPr>
                </pic:pic>
              </a:graphicData>
            </a:graphic>
          </wp:inline>
        </w:drawing>
      </w:r>
    </w:p>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eastAsia="zh-CN"/>
        </w:rPr>
        <w:t>嵊州市甘霖镇人民政府消防员、城管、安保等人员服务项目</w:t>
      </w:r>
    </w:p>
    <w:p>
      <w:pPr>
        <w:pStyle w:val="59"/>
        <w:rPr>
          <w:rFonts w:hint="eastAsia" w:ascii="仿宋" w:hAnsi="仿宋" w:eastAsia="仿宋" w:cs="仿宋"/>
          <w:sz w:val="48"/>
          <w:szCs w:val="48"/>
          <w:lang w:eastAsia="zh-CN"/>
        </w:rPr>
      </w:pPr>
    </w:p>
    <w:p>
      <w:pPr>
        <w:rPr>
          <w:rFonts w:hint="eastAsia" w:ascii="仿宋" w:hAnsi="仿宋" w:eastAsia="仿宋" w:cs="仿宋"/>
          <w:lang w:eastAsia="zh-CN"/>
        </w:rPr>
      </w:pPr>
    </w:p>
    <w:tbl>
      <w:tblPr>
        <w:tblStyle w:val="64"/>
        <w:tblpPr w:leftFromText="180" w:rightFromText="180" w:vertAnchor="text" w:horzAnchor="page" w:tblpX="3092" w:tblpY="796"/>
        <w:tblOverlap w:val="never"/>
        <w:tblW w:w="0" w:type="auto"/>
        <w:tblInd w:w="0" w:type="dxa"/>
        <w:tblLayout w:type="fixed"/>
        <w:tblCellMar>
          <w:top w:w="0" w:type="dxa"/>
          <w:left w:w="108" w:type="dxa"/>
          <w:bottom w:w="0" w:type="dxa"/>
          <w:right w:w="108" w:type="dxa"/>
        </w:tblCellMar>
      </w:tblPr>
      <w:tblGrid>
        <w:gridCol w:w="1911"/>
        <w:gridCol w:w="4536"/>
      </w:tblGrid>
      <w:tr>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536" w:type="dxa"/>
            <w:noWrap w:val="0"/>
            <w:vAlign w:val="center"/>
          </w:tcPr>
          <w:p>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tblPrEx>
          <w:tblCellMar>
            <w:top w:w="0" w:type="dxa"/>
            <w:left w:w="108" w:type="dxa"/>
            <w:bottom w:w="0" w:type="dxa"/>
            <w:right w:w="108" w:type="dxa"/>
          </w:tblCellMar>
        </w:tblPrEx>
        <w:trPr>
          <w:trHeight w:val="851" w:hRule="atLeast"/>
        </w:trPr>
        <w:tc>
          <w:tcPr>
            <w:tcW w:w="1911" w:type="dxa"/>
            <w:noWrap w:val="0"/>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536" w:type="dxa"/>
            <w:noWrap w:val="0"/>
            <w:vAlign w:val="center"/>
          </w:tcPr>
          <w:p>
            <w:pPr>
              <w:jc w:val="left"/>
              <w:rPr>
                <w:rFonts w:hint="eastAsia" w:ascii="仿宋" w:hAnsi="仿宋" w:eastAsia="仿宋" w:cs="仿宋"/>
                <w:bCs/>
                <w:color w:val="auto"/>
                <w:sz w:val="36"/>
                <w:szCs w:val="36"/>
                <w:lang w:eastAsia="zh-CN"/>
              </w:rPr>
            </w:pPr>
            <w:r>
              <w:rPr>
                <w:rFonts w:hint="eastAsia" w:ascii="仿宋" w:hAnsi="仿宋" w:eastAsia="仿宋" w:cs="仿宋"/>
                <w:color w:val="auto"/>
                <w:sz w:val="36"/>
                <w:szCs w:val="36"/>
                <w:lang w:val="en-US" w:eastAsia="zh-CN"/>
              </w:rPr>
              <w:t>SZLB-202282WLM</w:t>
            </w:r>
          </w:p>
        </w:tc>
      </w:tr>
      <w:tr>
        <w:tblPrEx>
          <w:tblCellMar>
            <w:top w:w="0" w:type="dxa"/>
            <w:left w:w="108" w:type="dxa"/>
            <w:bottom w:w="0" w:type="dxa"/>
            <w:right w:w="108" w:type="dxa"/>
          </w:tblCellMar>
        </w:tblPrEx>
        <w:trPr>
          <w:trHeight w:val="851" w:hRule="atLeast"/>
        </w:trPr>
        <w:tc>
          <w:tcPr>
            <w:tcW w:w="1911" w:type="dxa"/>
            <w:noWrap w:val="0"/>
            <w:vAlign w:val="center"/>
          </w:tcPr>
          <w:p>
            <w:pPr>
              <w:pStyle w:val="56"/>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536" w:type="dxa"/>
            <w:noWrap w:val="0"/>
            <w:vAlign w:val="center"/>
          </w:tcPr>
          <w:p>
            <w:pPr>
              <w:pStyle w:val="56"/>
              <w:spacing w:after="120" w:afterLines="0" w:line="440" w:lineRule="exact"/>
              <w:rPr>
                <w:rFonts w:hint="eastAsia" w:ascii="仿宋" w:hAnsi="仿宋" w:eastAsia="仿宋" w:cs="仿宋"/>
                <w:bCs/>
                <w:color w:val="auto"/>
                <w:sz w:val="36"/>
                <w:szCs w:val="36"/>
                <w:highlight w:val="none"/>
                <w:lang w:val="en-US" w:eastAsia="zh-CN"/>
              </w:rPr>
            </w:pPr>
            <w:r>
              <w:rPr>
                <w:rFonts w:hint="eastAsia" w:ascii="仿宋" w:hAnsi="仿宋" w:eastAsia="仿宋" w:cs="仿宋"/>
                <w:color w:val="auto"/>
                <w:sz w:val="36"/>
                <w:szCs w:val="36"/>
                <w:lang w:eastAsia="zh-CN"/>
              </w:rPr>
              <w:t>嵊财采确【</w:t>
            </w:r>
            <w:r>
              <w:rPr>
                <w:rFonts w:hint="eastAsia" w:ascii="仿宋" w:hAnsi="仿宋" w:eastAsia="仿宋" w:cs="仿宋"/>
                <w:color w:val="auto"/>
                <w:sz w:val="36"/>
                <w:szCs w:val="36"/>
                <w:lang w:val="en-US" w:eastAsia="zh-CN"/>
              </w:rPr>
              <w:t>2022</w:t>
            </w:r>
            <w:r>
              <w:rPr>
                <w:rFonts w:hint="eastAsia" w:ascii="仿宋" w:hAnsi="仿宋" w:eastAsia="仿宋" w:cs="仿宋"/>
                <w:color w:val="auto"/>
                <w:sz w:val="36"/>
                <w:szCs w:val="36"/>
                <w:lang w:eastAsia="zh-CN"/>
              </w:rPr>
              <w:t>】</w:t>
            </w:r>
            <w:r>
              <w:rPr>
                <w:rFonts w:hint="eastAsia" w:ascii="仿宋" w:hAnsi="仿宋" w:eastAsia="仿宋" w:cs="仿宋"/>
                <w:color w:val="auto"/>
                <w:sz w:val="36"/>
                <w:szCs w:val="36"/>
                <w:lang w:val="en-US" w:eastAsia="zh-CN"/>
              </w:rPr>
              <w:t>2866</w:t>
            </w:r>
            <w:r>
              <w:rPr>
                <w:rFonts w:hint="eastAsia" w:ascii="仿宋" w:hAnsi="仿宋" w:eastAsia="仿宋" w:cs="仿宋"/>
                <w:color w:val="auto"/>
                <w:sz w:val="36"/>
                <w:szCs w:val="36"/>
                <w:lang w:eastAsia="zh-CN"/>
              </w:rPr>
              <w:t>号</w:t>
            </w:r>
          </w:p>
        </w:tc>
      </w:tr>
    </w:tbl>
    <w:p>
      <w:pPr>
        <w:adjustRightInd/>
        <w:spacing w:line="360" w:lineRule="auto"/>
        <w:jc w:val="center"/>
        <w:rPr>
          <w:rFonts w:hint="eastAsia" w:ascii="仿宋" w:hAnsi="仿宋" w:eastAsia="仿宋" w:cs="仿宋"/>
          <w:b/>
          <w:sz w:val="44"/>
          <w:szCs w:val="44"/>
        </w:rPr>
      </w:pPr>
    </w:p>
    <w:p>
      <w:pPr>
        <w:pStyle w:val="59"/>
        <w:rPr>
          <w:rFonts w:hint="eastAsia" w:ascii="仿宋" w:hAnsi="仿宋" w:eastAsia="仿宋" w:cs="仿宋"/>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val="en-US" w:eastAsia="zh-CN"/>
        </w:rPr>
      </w:pPr>
    </w:p>
    <w:p>
      <w:pPr>
        <w:spacing w:line="360" w:lineRule="auto"/>
        <w:rPr>
          <w:rFonts w:hint="eastAsia" w:ascii="仿宋" w:hAnsi="仿宋" w:eastAsia="仿宋" w:cs="仿宋"/>
          <w:sz w:val="32"/>
          <w:szCs w:val="32"/>
        </w:rPr>
      </w:pPr>
    </w:p>
    <w:p>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单位：嵊州市甘霖镇人民政府</w:t>
      </w:r>
    </w:p>
    <w:p>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：嵊州市力标招标代理有限公司</w:t>
      </w:r>
    </w:p>
    <w:p>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sz w:val="36"/>
          <w:szCs w:val="36"/>
        </w:rPr>
        <w:t>二〇二</w:t>
      </w:r>
      <w:r>
        <w:rPr>
          <w:rFonts w:hint="eastAsia" w:ascii="仿宋" w:hAnsi="仿宋" w:eastAsia="仿宋" w:cs="仿宋"/>
          <w:bCs/>
          <w:sz w:val="36"/>
          <w:szCs w:val="36"/>
          <w:lang w:eastAsia="zh-CN"/>
        </w:rPr>
        <w:t>二</w:t>
      </w:r>
      <w:r>
        <w:rPr>
          <w:rFonts w:hint="eastAsia" w:ascii="仿宋" w:hAnsi="仿宋" w:eastAsia="仿宋" w:cs="仿宋"/>
          <w:bCs/>
          <w:sz w:val="36"/>
          <w:szCs w:val="36"/>
        </w:rPr>
        <w:t>年</w:t>
      </w:r>
      <w:r>
        <w:rPr>
          <w:rFonts w:hint="eastAsia" w:ascii="仿宋" w:hAnsi="仿宋" w:eastAsia="仿宋" w:cs="仿宋"/>
          <w:bCs/>
          <w:sz w:val="36"/>
          <w:szCs w:val="36"/>
          <w:lang w:eastAsia="zh-CN"/>
        </w:rPr>
        <w:t>十</w:t>
      </w:r>
      <w:r>
        <w:rPr>
          <w:rFonts w:hint="eastAsia" w:ascii="仿宋" w:hAnsi="仿宋" w:eastAsia="仿宋" w:cs="仿宋"/>
          <w:bCs/>
          <w:sz w:val="36"/>
          <w:szCs w:val="36"/>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嵊州市甘霖镇人民政府消防员、城管、安保等人员服务项目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11月3日14</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00</w:t>
      </w:r>
      <w:r>
        <w:rPr>
          <w:rFonts w:hint="eastAsia" w:ascii="仿宋" w:hAnsi="仿宋" w:eastAsia="仿宋" w:cs="仿宋"/>
          <w:color w:val="auto"/>
          <w:sz w:val="24"/>
          <w:szCs w:val="24"/>
          <w:u w:val="single"/>
        </w:rPr>
        <w:t>分</w:t>
      </w:r>
      <w:r>
        <w:rPr>
          <w:rFonts w:hint="eastAsia" w:ascii="仿宋" w:hAnsi="仿宋" w:eastAsia="仿宋" w:cs="仿宋"/>
          <w:bCs/>
          <w:color w:val="auto"/>
          <w:sz w:val="24"/>
          <w:szCs w:val="24"/>
          <w:u w:val="single"/>
        </w:rPr>
        <w:t>00秒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SZLB-202282WLM</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color w:val="auto"/>
          <w:sz w:val="24"/>
          <w:szCs w:val="24"/>
          <w:lang w:eastAsia="zh-CN"/>
        </w:rPr>
        <w:t>嵊州市甘霖镇人民政府消防员、城管、安保等人员服务项目</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预算金额（元）：</w:t>
      </w:r>
      <w:r>
        <w:rPr>
          <w:rFonts w:hint="eastAsia" w:ascii="仿宋" w:hAnsi="仿宋" w:eastAsia="仿宋" w:cs="仿宋"/>
          <w:b w:val="0"/>
          <w:bCs/>
          <w:color w:val="auto"/>
          <w:sz w:val="24"/>
          <w:szCs w:val="24"/>
          <w:lang w:val="en-US" w:eastAsia="zh-CN"/>
        </w:rPr>
        <w:t>8250000</w:t>
      </w:r>
      <w:r>
        <w:rPr>
          <w:rFonts w:hint="eastAsia" w:ascii="仿宋" w:hAnsi="仿宋" w:eastAsia="仿宋" w:cs="仿宋"/>
          <w:b w:val="0"/>
          <w:bCs/>
          <w:color w:val="auto"/>
          <w:sz w:val="24"/>
          <w:szCs w:val="24"/>
        </w:rPr>
        <w:t xml:space="preserve"> </w:t>
      </w:r>
      <w:r>
        <w:rPr>
          <w:rFonts w:hint="eastAsia" w:ascii="仿宋" w:hAnsi="仿宋" w:eastAsia="仿宋" w:cs="仿宋"/>
          <w:color w:val="auto"/>
          <w:sz w:val="24"/>
          <w:szCs w:val="24"/>
        </w:rPr>
        <w:t xml:space="preserve"> </w:t>
      </w:r>
    </w:p>
    <w:p>
      <w:pPr>
        <w:spacing w:line="360" w:lineRule="auto"/>
        <w:ind w:firstLine="480"/>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最高限价（元）：</w:t>
      </w:r>
      <w:r>
        <w:rPr>
          <w:rFonts w:hint="eastAsia" w:ascii="仿宋" w:hAnsi="仿宋" w:eastAsia="仿宋" w:cs="仿宋"/>
          <w:b w:val="0"/>
          <w:bCs/>
          <w:color w:val="auto"/>
          <w:sz w:val="24"/>
          <w:szCs w:val="24"/>
          <w:lang w:val="en-US" w:eastAsia="zh-CN"/>
        </w:rPr>
        <w:t>3400000；2600000；2250000</w:t>
      </w:r>
      <w:r>
        <w:rPr>
          <w:rFonts w:hint="eastAsia" w:ascii="仿宋" w:hAnsi="仿宋" w:eastAsia="仿宋" w:cs="仿宋"/>
          <w:b w:val="0"/>
          <w:bCs/>
          <w:color w:val="auto"/>
          <w:sz w:val="24"/>
          <w:szCs w:val="24"/>
        </w:rPr>
        <w:t xml:space="preserve">  </w:t>
      </w:r>
    </w:p>
    <w:p>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采购需求：</w:t>
      </w:r>
    </w:p>
    <w:tbl>
      <w:tblPr>
        <w:tblStyle w:val="64"/>
        <w:tblW w:w="4886" w:type="pct"/>
        <w:tblCellSpacing w:w="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07"/>
        <w:gridCol w:w="2844"/>
        <w:gridCol w:w="910"/>
        <w:gridCol w:w="840"/>
        <w:gridCol w:w="1354"/>
        <w:gridCol w:w="127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标项序号</w:t>
            </w:r>
          </w:p>
        </w:tc>
        <w:tc>
          <w:tcPr>
            <w:tcW w:w="152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标项名称</w:t>
            </w:r>
          </w:p>
        </w:tc>
        <w:tc>
          <w:tcPr>
            <w:tcW w:w="47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数量</w:t>
            </w:r>
          </w:p>
        </w:tc>
        <w:tc>
          <w:tcPr>
            <w:tcW w:w="438"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单位</w:t>
            </w:r>
          </w:p>
        </w:tc>
        <w:tc>
          <w:tcPr>
            <w:tcW w:w="71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预算金额(元)</w:t>
            </w:r>
          </w:p>
        </w:tc>
        <w:tc>
          <w:tcPr>
            <w:tcW w:w="67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简要规格描述</w:t>
            </w:r>
          </w:p>
        </w:tc>
        <w:tc>
          <w:tcPr>
            <w:tcW w:w="573"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152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消防人员（</w:t>
            </w:r>
            <w:r>
              <w:rPr>
                <w:rFonts w:hint="eastAsia" w:ascii="仿宋" w:hAnsi="仿宋" w:eastAsia="仿宋" w:cs="仿宋"/>
                <w:bCs/>
                <w:color w:val="auto"/>
                <w:sz w:val="24"/>
                <w:lang w:val="en-US" w:eastAsia="zh-CN"/>
              </w:rPr>
              <w:t>综合应急救援队、流动人口管理</w:t>
            </w:r>
            <w:r>
              <w:rPr>
                <w:rFonts w:hint="eastAsia" w:ascii="仿宋" w:hAnsi="仿宋" w:eastAsia="仿宋" w:cs="仿宋"/>
                <w:bCs/>
                <w:color w:val="auto"/>
                <w:sz w:val="24"/>
                <w:lang w:eastAsia="zh-CN"/>
              </w:rPr>
              <w:t>）</w:t>
            </w:r>
          </w:p>
        </w:tc>
        <w:tc>
          <w:tcPr>
            <w:tcW w:w="47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438"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年</w:t>
            </w:r>
          </w:p>
        </w:tc>
        <w:tc>
          <w:tcPr>
            <w:tcW w:w="716"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3400000.00</w:t>
            </w:r>
          </w:p>
        </w:tc>
        <w:tc>
          <w:tcPr>
            <w:tcW w:w="67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73" w:type="pct"/>
            <w:vMerge w:val="restar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管理费费率</w:t>
            </w:r>
          </w:p>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（含利润、税金等）不得高于18%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152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color w:val="auto"/>
                <w:sz w:val="24"/>
                <w:u w:val="none"/>
                <w:lang w:eastAsia="zh-CN"/>
              </w:rPr>
            </w:pPr>
            <w:r>
              <w:rPr>
                <w:rFonts w:hint="eastAsia" w:ascii="仿宋" w:hAnsi="仿宋" w:eastAsia="仿宋" w:cs="仿宋"/>
                <w:color w:val="auto"/>
                <w:sz w:val="24"/>
                <w:u w:val="none"/>
                <w:lang w:eastAsia="zh-CN"/>
              </w:rPr>
              <w:t>城管人员</w:t>
            </w:r>
          </w:p>
        </w:tc>
        <w:tc>
          <w:tcPr>
            <w:tcW w:w="47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438"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年</w:t>
            </w:r>
          </w:p>
        </w:tc>
        <w:tc>
          <w:tcPr>
            <w:tcW w:w="716"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2600000.00</w:t>
            </w:r>
          </w:p>
        </w:tc>
        <w:tc>
          <w:tcPr>
            <w:tcW w:w="67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73" w:type="pct"/>
            <w:vMerge w:val="continue"/>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67"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3</w:t>
            </w:r>
          </w:p>
        </w:tc>
        <w:tc>
          <w:tcPr>
            <w:tcW w:w="1522"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color w:val="auto"/>
                <w:sz w:val="24"/>
                <w:u w:val="none"/>
                <w:lang w:eastAsia="zh-CN"/>
              </w:rPr>
            </w:pPr>
            <w:r>
              <w:rPr>
                <w:rFonts w:hint="eastAsia" w:ascii="仿宋" w:hAnsi="仿宋" w:eastAsia="仿宋" w:cs="仿宋"/>
                <w:color w:val="auto"/>
                <w:sz w:val="24"/>
                <w:u w:val="none"/>
                <w:lang w:eastAsia="zh-CN"/>
              </w:rPr>
              <w:t>其他（门卫、保洁、交通劝导员）</w:t>
            </w:r>
          </w:p>
        </w:tc>
        <w:tc>
          <w:tcPr>
            <w:tcW w:w="476"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p>
        </w:tc>
        <w:tc>
          <w:tcPr>
            <w:tcW w:w="438"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年</w:t>
            </w:r>
          </w:p>
        </w:tc>
        <w:tc>
          <w:tcPr>
            <w:tcW w:w="716" w:type="pct"/>
            <w:noWrap w:val="0"/>
            <w:tcMar>
              <w:top w:w="75" w:type="dxa"/>
              <w:left w:w="150" w:type="dxa"/>
              <w:bottom w:w="75" w:type="dxa"/>
              <w:right w:w="150" w:type="dxa"/>
            </w:tcMar>
            <w:vAlign w:val="center"/>
          </w:tcPr>
          <w:p>
            <w:pPr>
              <w:widowControl/>
              <w:wordWrap w:val="0"/>
              <w:spacing w:line="40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2250000.00</w:t>
            </w:r>
          </w:p>
        </w:tc>
        <w:tc>
          <w:tcPr>
            <w:tcW w:w="674" w:type="pct"/>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r>
              <w:rPr>
                <w:rFonts w:hint="eastAsia" w:ascii="仿宋" w:hAnsi="仿宋" w:eastAsia="仿宋" w:cs="仿宋"/>
                <w:bCs/>
                <w:color w:val="auto"/>
                <w:sz w:val="24"/>
              </w:rPr>
              <w:t>详见招标文件</w:t>
            </w:r>
          </w:p>
        </w:tc>
        <w:tc>
          <w:tcPr>
            <w:tcW w:w="573" w:type="pct"/>
            <w:vMerge w:val="continue"/>
            <w:noWrap w:val="0"/>
            <w:tcMar>
              <w:top w:w="75" w:type="dxa"/>
              <w:left w:w="150" w:type="dxa"/>
              <w:bottom w:w="75" w:type="dxa"/>
              <w:right w:w="150" w:type="dxa"/>
            </w:tcMar>
            <w:vAlign w:val="center"/>
          </w:tcPr>
          <w:p>
            <w:pPr>
              <w:widowControl/>
              <w:wordWrap w:val="0"/>
              <w:spacing w:line="400" w:lineRule="exact"/>
              <w:jc w:val="center"/>
              <w:rPr>
                <w:rFonts w:hint="eastAsia" w:ascii="仿宋" w:hAnsi="仿宋" w:eastAsia="仿宋" w:cs="仿宋"/>
                <w:bCs/>
                <w:color w:val="auto"/>
                <w:sz w:val="24"/>
              </w:rPr>
            </w:pPr>
          </w:p>
        </w:tc>
      </w:tr>
    </w:tbl>
    <w:p>
      <w:pPr>
        <w:pStyle w:val="136"/>
        <w:ind w:firstLine="482"/>
        <w:outlineLvl w:val="2"/>
        <w:rPr>
          <w:rFonts w:hint="eastAsia" w:ascii="仿宋" w:hAnsi="仿宋" w:eastAsia="仿宋" w:cs="仿宋"/>
        </w:rPr>
      </w:pPr>
      <w:r>
        <w:rPr>
          <w:rFonts w:hint="eastAsia" w:ascii="仿宋" w:hAnsi="仿宋" w:eastAsia="仿宋" w:cs="仿宋"/>
          <w:b/>
          <w:lang w:val="en-US" w:eastAsia="zh-CN"/>
        </w:rPr>
        <w:t>6.</w:t>
      </w:r>
      <w:r>
        <w:rPr>
          <w:rFonts w:hint="eastAsia" w:ascii="仿宋" w:hAnsi="仿宋" w:eastAsia="仿宋" w:cs="仿宋"/>
          <w:b/>
        </w:rPr>
        <w:t>合同履约期限：</w:t>
      </w:r>
      <w:r>
        <w:rPr>
          <w:rFonts w:hint="eastAsia" w:ascii="仿宋" w:hAnsi="仿宋" w:eastAsia="仿宋" w:cs="仿宋"/>
          <w:b/>
          <w:lang w:eastAsia="zh-CN"/>
        </w:rPr>
        <w:t>详见</w:t>
      </w:r>
      <w:r>
        <w:rPr>
          <w:rFonts w:hint="eastAsia" w:ascii="仿宋" w:hAnsi="仿宋" w:eastAsia="仿宋" w:cs="仿宋"/>
          <w:b/>
        </w:rPr>
        <w:t>招标文件</w:t>
      </w:r>
    </w:p>
    <w:p>
      <w:pPr>
        <w:pStyle w:val="5"/>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本项目（</w:t>
      </w:r>
      <w:r>
        <w:rPr>
          <w:rFonts w:hint="eastAsia" w:ascii="仿宋" w:hAnsi="仿宋" w:eastAsia="仿宋" w:cs="仿宋"/>
          <w:b/>
          <w:color w:val="auto"/>
          <w:sz w:val="24"/>
          <w:lang w:eastAsia="zh-CN"/>
        </w:rPr>
        <w:t>是</w:t>
      </w:r>
      <w:r>
        <w:rPr>
          <w:rFonts w:hint="eastAsia" w:ascii="仿宋" w:hAnsi="仿宋" w:eastAsia="仿宋" w:cs="仿宋"/>
          <w:b/>
          <w:color w:val="auto"/>
          <w:sz w:val="24"/>
        </w:rPr>
        <w:t>）接受联合体投标</w:t>
      </w:r>
      <w:r>
        <w:rPr>
          <w:rFonts w:hint="eastAsia" w:ascii="仿宋" w:hAnsi="仿宋" w:eastAsia="仿宋" w:cs="仿宋"/>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w:t>
      </w:r>
      <w:r>
        <w:rPr>
          <w:rFonts w:hint="eastAsia" w:ascii="仿宋" w:hAnsi="仿宋" w:eastAsia="仿宋" w:cs="仿宋_GB2312"/>
          <w:snapToGrid w:val="0"/>
          <w:color w:val="auto"/>
          <w:kern w:val="28"/>
          <w:sz w:val="24"/>
          <w:szCs w:val="20"/>
        </w:rPr>
        <w:t>的资格要求：</w:t>
      </w:r>
      <w:r>
        <w:rPr>
          <w:rFonts w:hint="eastAsia" w:ascii="仿宋" w:hAnsi="仿宋" w:eastAsia="仿宋" w:cs="仿宋"/>
          <w:color w:val="auto"/>
          <w:sz w:val="24"/>
          <w:lang w:eastAsia="zh-CN"/>
        </w:rPr>
        <w:t>标项</w:t>
      </w:r>
      <w:r>
        <w:rPr>
          <w:rFonts w:hint="eastAsia" w:ascii="仿宋" w:hAnsi="仿宋" w:eastAsia="仿宋" w:cs="仿宋"/>
          <w:color w:val="auto"/>
          <w:sz w:val="24"/>
          <w:lang w:val="en-US" w:eastAsia="zh-CN"/>
        </w:rPr>
        <w:t>1/2/3</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 w:hAnsi="仿宋" w:eastAsia="仿宋" w:cs="仿宋"/>
          <w:sz w:val="24"/>
        </w:rPr>
        <w:t>无；</w:t>
      </w:r>
    </w:p>
    <w:p>
      <w:pPr>
        <w:spacing w:line="360" w:lineRule="auto"/>
        <w:ind w:firstLine="480" w:firstLineChars="200"/>
        <w:rPr>
          <w:rFonts w:hint="eastAsia" w:ascii="仿宋" w:hAnsi="仿宋" w:eastAsia="仿宋" w:cs="仿宋"/>
          <w:color w:val="auto"/>
          <w:sz w:val="24"/>
        </w:rPr>
      </w:pPr>
      <w:sdt>
        <w:sdtPr>
          <w:rPr>
            <w:rFonts w:hint="eastAsia" w:ascii="仿宋_GB2312" w:hAnsi="仿宋" w:eastAsia="仿宋_GB2312" w:cs="Arial"/>
            <w:color w:val="auto"/>
            <w:kern w:val="0"/>
            <w:sz w:val="24"/>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sdt>
        <w:sdtPr>
          <w:rPr>
            <w:rFonts w:hint="eastAsia" w:ascii="仿宋_GB2312" w:hAnsi="仿宋" w:eastAsia="仿宋_GB2312" w:cs="Arial"/>
            <w:color w:val="auto"/>
            <w:kern w:val="0"/>
            <w:sz w:val="24"/>
          </w:rPr>
          <w:id w:val="-214102535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仿宋_GB2312" w:cs="Arial"/>
              <w:color w:val="auto"/>
              <w:kern w:val="0"/>
              <w:sz w:val="24"/>
              <w:szCs w:val="24"/>
              <w:lang w:val="en-US" w:eastAsia="zh-CN" w:bidi="ar-SA"/>
            </w:rPr>
            <w:t>þ</w:t>
          </w:r>
        </w:sdtContent>
      </w:sdt>
      <w:r>
        <w:rPr>
          <w:rFonts w:hint="eastAsia" w:ascii="仿宋_GB2312" w:hAnsi="仿宋" w:eastAsia="仿宋_GB2312"/>
          <w:color w:val="auto"/>
          <w:sz w:val="24"/>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3.本项目的特定资格要求：</w:t>
      </w:r>
      <w:r>
        <w:rPr>
          <w:rFonts w:hint="eastAsia" w:ascii="仿宋" w:hAnsi="仿宋" w:eastAsia="仿宋" w:cs="仿宋"/>
          <w:color w:val="auto"/>
          <w:sz w:val="24"/>
          <w:lang w:eastAsia="zh-CN"/>
        </w:rPr>
        <w:t>标项</w:t>
      </w:r>
      <w:r>
        <w:rPr>
          <w:rFonts w:hint="eastAsia" w:ascii="仿宋" w:hAnsi="仿宋" w:eastAsia="仿宋" w:cs="仿宋"/>
          <w:color w:val="auto"/>
          <w:sz w:val="24"/>
          <w:lang w:val="en-US" w:eastAsia="zh-CN"/>
        </w:rPr>
        <w:t>1/2/3投标人须具有公安部门颁发的保安服务许可证资质证书</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FF0000"/>
          <w:sz w:val="24"/>
          <w:szCs w:val="24"/>
          <w:u w:val="single"/>
          <w:lang w:val="en-US" w:eastAsia="zh-CN"/>
        </w:rPr>
        <w:t>11月3日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FF0000"/>
          <w:sz w:val="24"/>
          <w:szCs w:val="24"/>
          <w:u w:val="single"/>
          <w:lang w:val="en-US" w:eastAsia="zh-CN"/>
        </w:rPr>
        <w:t>11月3日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年</w:t>
      </w:r>
      <w:r>
        <w:rPr>
          <w:rFonts w:hint="eastAsia" w:ascii="仿宋" w:hAnsi="仿宋" w:eastAsia="仿宋" w:cs="仿宋"/>
          <w:color w:val="FF0000"/>
          <w:sz w:val="24"/>
          <w:szCs w:val="24"/>
          <w:u w:val="single"/>
          <w:lang w:val="en-US" w:eastAsia="zh-CN"/>
        </w:rPr>
        <w:t>11</w:t>
      </w:r>
      <w:bookmarkStart w:id="405" w:name="_GoBack"/>
      <w:bookmarkEnd w:id="405"/>
      <w:r>
        <w:rPr>
          <w:rFonts w:hint="eastAsia" w:ascii="仿宋" w:hAnsi="仿宋" w:eastAsia="仿宋" w:cs="仿宋"/>
          <w:color w:val="FF0000"/>
          <w:sz w:val="24"/>
          <w:szCs w:val="24"/>
          <w:u w:val="single"/>
          <w:lang w:val="en-US" w:eastAsia="zh-CN"/>
        </w:rPr>
        <w:t>月3日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bCs/>
          <w:sz w:val="24"/>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lang w:val="en-US" w:eastAsia="zh-CN"/>
        </w:rPr>
        <w:t>4.</w:t>
      </w: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w:t>
      </w:r>
      <w:r>
        <w:rPr>
          <w:rFonts w:hint="eastAsia" w:ascii="仿宋" w:hAnsi="仿宋" w:eastAsia="仿宋" w:cs="仿宋"/>
          <w:color w:val="auto"/>
          <w:sz w:val="24"/>
          <w:lang w:eastAsia="zh-CN"/>
        </w:rPr>
        <w:t>嵊州市甘霖镇人民政府</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嵊州市桃源路1号 </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竹老师</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项目联系方式（询问）：0575-</w:t>
      </w:r>
      <w:r>
        <w:rPr>
          <w:rFonts w:hint="eastAsia" w:ascii="仿宋" w:hAnsi="仿宋" w:eastAsia="仿宋" w:cs="仿宋"/>
          <w:color w:val="auto"/>
          <w:sz w:val="24"/>
          <w:lang w:val="en-US" w:eastAsia="zh-CN"/>
        </w:rPr>
        <w:t>83061260</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eastAsia="zh-CN"/>
        </w:rPr>
        <w:t>楼先生</w:t>
      </w:r>
    </w:p>
    <w:p>
      <w:pPr>
        <w:spacing w:line="360" w:lineRule="auto"/>
        <w:rPr>
          <w:rFonts w:hint="default" w:ascii="仿宋" w:hAnsi="仿宋" w:eastAsia="仿宋" w:cs="仿宋"/>
          <w:color w:val="auto"/>
          <w:sz w:val="24"/>
          <w:lang w:val="en-US"/>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0575-83061260</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嵊州市力标招标代理有限公司</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sz w:val="24"/>
          <w:lang w:eastAsia="zh-CN"/>
        </w:rPr>
        <w:t>嵊州市三江街道迪贝路</w:t>
      </w:r>
      <w:r>
        <w:rPr>
          <w:rFonts w:hint="eastAsia" w:ascii="仿宋" w:hAnsi="仿宋" w:eastAsia="仿宋" w:cs="仿宋"/>
          <w:sz w:val="24"/>
          <w:lang w:val="en-US" w:eastAsia="zh-CN"/>
        </w:rPr>
        <w:t>101号2楼</w:t>
      </w:r>
    </w:p>
    <w:p>
      <w:pPr>
        <w:spacing w:line="360" w:lineRule="auto"/>
        <w:rPr>
          <w:rFonts w:hint="eastAsia"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王黎明</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0575-81389228</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徐军</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13606578487</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hint="eastAsia" w:ascii="仿宋" w:hAnsi="仿宋" w:eastAsia="仿宋" w:cs="仿宋"/>
          <w:b/>
          <w:sz w:val="36"/>
          <w:szCs w:val="20"/>
        </w:rPr>
      </w:pPr>
      <w:r>
        <w:rPr>
          <w:rFonts w:ascii="仿宋" w:hAnsi="仿宋" w:eastAsia="仿宋" w:cs="仿宋_GB2312"/>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0" w:type="auto"/>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8"/>
        <w:gridCol w:w="1843"/>
        <w:gridCol w:w="6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48"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snapToGrid w:val="0"/>
              <w:spacing w:line="360" w:lineRule="auto"/>
              <w:ind w:firstLine="240" w:firstLineChars="100"/>
              <w:jc w:val="left"/>
              <w:rPr>
                <w:rFonts w:hint="eastAsia" w:ascii="仿宋" w:hAnsi="仿宋" w:eastAsia="仿宋" w:cs="仿宋"/>
                <w:b/>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投标文件出现不是唯一的、有选择性投标报价的；</w:t>
            </w:r>
          </w:p>
          <w:p>
            <w:pPr>
              <w:snapToGrid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sz w:val="24"/>
              </w:rPr>
              <w:t>▲</w:t>
            </w:r>
            <w:r>
              <w:rPr>
                <w:rFonts w:hint="eastAsia" w:ascii="仿宋" w:hAnsi="仿宋" w:eastAsia="仿宋" w:cs="仿宋"/>
                <w:b/>
                <w:color w:val="auto"/>
                <w:kern w:val="0"/>
                <w:sz w:val="24"/>
                <w:lang w:val="zh-CN"/>
              </w:rPr>
              <w:t>投标报价超过招标文件中规定的预算金额或者最高限价的;</w:t>
            </w:r>
          </w:p>
          <w:p>
            <w:pPr>
              <w:spacing w:line="360" w:lineRule="auto"/>
              <w:ind w:firstLine="240" w:firstLineChars="100"/>
              <w:rPr>
                <w:rFonts w:hint="eastAsia" w:ascii="仿宋" w:hAnsi="仿宋" w:eastAsia="仿宋" w:cs="仿宋"/>
                <w:b/>
                <w:color w:val="auto"/>
                <w:sz w:val="24"/>
              </w:rPr>
            </w:pPr>
            <w:r>
              <w:rPr>
                <w:rFonts w:hint="eastAsia" w:ascii="仿宋" w:hAnsi="仿宋" w:eastAsia="仿宋" w:cs="仿宋"/>
                <w:color w:val="auto"/>
                <w:sz w:val="24"/>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88"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52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文件：根据招标文件第二部分11.</w:t>
            </w:r>
            <w:r>
              <w:rPr>
                <w:rFonts w:hint="eastAsia" w:ascii="仿宋" w:hAnsi="仿宋" w:eastAsia="仿宋" w:cs="仿宋"/>
                <w:color w:val="auto"/>
                <w:sz w:val="24"/>
                <w:lang w:val="en-US" w:eastAsia="zh-CN"/>
              </w:rPr>
              <w:t>2结合</w:t>
            </w:r>
            <w:r>
              <w:rPr>
                <w:rFonts w:hint="eastAsia" w:ascii="仿宋" w:hAnsi="仿宋" w:eastAsia="仿宋" w:cs="仿宋"/>
                <w:color w:val="auto"/>
                <w:sz w:val="24"/>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88" w:type="dxa"/>
            <w:vMerge w:val="continue"/>
            <w:tcBorders>
              <w:left w:val="single" w:color="auto" w:sz="4" w:space="0"/>
              <w:bottom w:val="single" w:color="auto" w:sz="4" w:space="0"/>
              <w:right w:val="single" w:color="auto" w:sz="4" w:space="0"/>
            </w:tcBorders>
          </w:tcPr>
          <w:p>
            <w:pPr>
              <w:spacing w:line="360" w:lineRule="auto"/>
              <w:rPr>
                <w:rFonts w:hint="eastAsia" w:ascii="仿宋" w:hAnsi="仿宋" w:eastAsia="仿宋" w:cs="仿宋"/>
              </w:rPr>
            </w:pPr>
          </w:p>
        </w:tc>
        <w:tc>
          <w:tcPr>
            <w:tcW w:w="1843" w:type="dxa"/>
            <w:vMerge w:val="continue"/>
            <w:tcBorders>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rPr>
            </w:pPr>
          </w:p>
        </w:tc>
        <w:tc>
          <w:tcPr>
            <w:tcW w:w="652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文件：见招标文件第二部分11.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b/>
                <w:kern w:val="0"/>
                <w:sz w:val="24"/>
                <w:lang w:val="zh-CN"/>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B组织</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FF0000"/>
                <w:sz w:val="24"/>
              </w:rPr>
            </w:pPr>
            <w:r>
              <w:rPr>
                <w:rFonts w:hint="eastAsia" w:ascii="仿宋" w:hAnsi="仿宋" w:eastAsia="仿宋" w:cs="仿宋"/>
                <w:b w:val="0"/>
                <w:bCs w:val="0"/>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rPr>
            </w:pPr>
            <w:sdt>
              <w:sdtPr>
                <w:rPr>
                  <w:rFonts w:hint="eastAsia" w:ascii="仿宋" w:hAnsi="仿宋" w:eastAsia="仿宋" w:cs="仿宋"/>
                  <w:color w:val="auto"/>
                  <w:kern w:val="0"/>
                  <w:sz w:val="24"/>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pPr>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11872786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sdt>
              <w:sdtPr>
                <w:rPr>
                  <w:rFonts w:hint="eastAsia" w:ascii="仿宋" w:hAnsi="仿宋" w:eastAsia="仿宋" w:cs="仿宋"/>
                  <w:b w:val="0"/>
                  <w:bCs w:val="0"/>
                  <w:color w:val="auto"/>
                  <w:kern w:val="0"/>
                  <w:sz w:val="24"/>
                </w:rPr>
                <w:id w:val="474885559"/>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rPr>
              </w:sdtEndPr>
              <w:sdtContent>
                <w:r>
                  <w:rPr>
                    <w:rFonts w:hint="eastAsia" w:ascii="Wingdings" w:hAnsi="Wingdings" w:eastAsia="仿宋" w:cs="仿宋"/>
                    <w:b w:val="0"/>
                    <w:bCs w:val="0"/>
                    <w:color w:val="auto"/>
                    <w:kern w:val="0"/>
                    <w:sz w:val="24"/>
                    <w:szCs w:val="24"/>
                    <w:lang w:val="en-US" w:eastAsia="zh-CN" w:bidi="ar-SA"/>
                  </w:rPr>
                  <w:t>þ</w:t>
                </w:r>
              </w:sdtContent>
            </w:sdt>
            <w:r>
              <w:rPr>
                <w:rFonts w:hint="eastAsia" w:ascii="仿宋" w:hAnsi="仿宋" w:eastAsia="仿宋" w:cs="仿宋"/>
                <w:b w:val="0"/>
                <w:bCs w:val="0"/>
                <w:color w:val="auto"/>
                <w:kern w:val="0"/>
                <w:sz w:val="24"/>
              </w:rPr>
              <w:t>B</w:t>
            </w:r>
            <w:r>
              <w:rPr>
                <w:rFonts w:hint="eastAsia" w:ascii="仿宋" w:hAnsi="仿宋" w:eastAsia="仿宋" w:cs="仿宋"/>
                <w:b w:val="0"/>
                <w:bCs w:val="0"/>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w:t>
            </w:r>
            <w:r>
              <w:rPr>
                <w:rFonts w:hint="eastAsia" w:ascii="仿宋" w:hAnsi="仿宋" w:eastAsia="仿宋" w:cs="仿宋"/>
                <w:color w:val="auto"/>
                <w:sz w:val="24"/>
                <w:lang w:eastAsia="zh-CN"/>
              </w:rPr>
              <w:t>（有最新</w:t>
            </w:r>
            <w:r>
              <w:rPr>
                <w:rFonts w:hint="eastAsia" w:ascii="仿宋" w:hAnsi="仿宋" w:eastAsia="仿宋" w:cs="仿宋"/>
                <w:color w:val="auto"/>
                <w:sz w:val="24"/>
              </w:rPr>
              <w:t>中小企业划型标准</w:t>
            </w:r>
            <w:r>
              <w:rPr>
                <w:rFonts w:hint="eastAsia" w:ascii="仿宋" w:hAnsi="仿宋" w:eastAsia="仿宋" w:cs="仿宋"/>
                <w:color w:val="auto"/>
                <w:sz w:val="24"/>
                <w:lang w:eastAsia="zh-CN"/>
              </w:rPr>
              <w:t>的以更新后的为准）：</w:t>
            </w:r>
          </w:p>
          <w:p>
            <w:pPr>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嵊州市甘霖镇人民政府消防员、城管、安保等人员服务项目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租赁和商务服务业</w:t>
            </w:r>
            <w:r>
              <w:rPr>
                <w:rFonts w:hint="eastAsia" w:ascii="仿宋" w:hAnsi="仿宋" w:eastAsia="仿宋" w:cs="仿宋"/>
                <w:color w:val="auto"/>
                <w:sz w:val="24"/>
              </w:rPr>
              <w:t>；</w:t>
            </w:r>
          </w:p>
          <w:p>
            <w:pPr>
              <w:rPr>
                <w:rFonts w:hint="eastAsia" w:ascii="仿宋" w:hAnsi="仿宋" w:eastAsia="仿宋" w:cs="仿宋"/>
                <w:color w:val="auto"/>
                <w:lang w:val="en-US"/>
              </w:rPr>
            </w:pPr>
            <w:r>
              <w:rPr>
                <w:rFonts w:hint="eastAsia" w:ascii="仿宋" w:hAnsi="仿宋" w:eastAsia="仿宋" w:cs="仿宋"/>
                <w:b w:val="0"/>
                <w:bCs w:val="0"/>
                <w:color w:val="auto"/>
                <w:kern w:val="2"/>
                <w:sz w:val="24"/>
                <w:szCs w:val="24"/>
                <w:lang w:val="en-US" w:eastAsia="zh-CN" w:bidi="ar-SA"/>
              </w:rPr>
              <w:t>说明：声明函中所列行业与采购文件所明确的行业不一致但不改变划型结果情形的，不影响声明有效性，也不作为虚假资料情形认定。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5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88"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529"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60" w:lineRule="auto"/>
              <w:rPr>
                <w:rFonts w:hint="eastAsia" w:ascii="仿宋" w:hAnsi="仿宋" w:eastAsia="仿宋" w:cs="仿宋"/>
                <w:color w:val="auto"/>
                <w:sz w:val="24"/>
              </w:rPr>
            </w:pPr>
            <w:r>
              <w:rPr>
                <w:rFonts w:hint="eastAsia" w:ascii="仿宋" w:hAnsi="仿宋" w:eastAsia="仿宋" w:cs="仿宋"/>
                <w:color w:val="auto"/>
                <w:sz w:val="24"/>
              </w:rPr>
              <w:t>本项目代理服务费：</w:t>
            </w:r>
            <w:r>
              <w:rPr>
                <w:rFonts w:hint="eastAsia" w:ascii="仿宋" w:hAnsi="仿宋" w:eastAsia="仿宋" w:cs="仿宋"/>
                <w:color w:val="auto"/>
                <w:sz w:val="24"/>
                <w:lang w:eastAsia="zh-CN"/>
              </w:rPr>
              <w:t>参照</w:t>
            </w:r>
            <w:r>
              <w:rPr>
                <w:rFonts w:hint="eastAsia" w:ascii="仿宋" w:hAnsi="仿宋" w:eastAsia="仿宋" w:cs="仿宋"/>
                <w:color w:val="auto"/>
                <w:sz w:val="24"/>
              </w:rPr>
              <w:t>国家计委计价格[2002]1980号文件规定收费标准由中标人在领取中标通知书时支付；</w:t>
            </w:r>
          </w:p>
          <w:p>
            <w:pPr>
              <w:numPr>
                <w:ilvl w:val="0"/>
                <w:numId w:val="0"/>
              </w:numPr>
              <w:spacing w:line="360" w:lineRule="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公司名称：嵊州市力标招标代理有限公司</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开户银行：中国农业银行嵊州市经济开发区支行</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帐    号：19520601040003002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29"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嵊州市三江街道</w:t>
            </w:r>
            <w:r>
              <w:rPr>
                <w:rFonts w:hint="eastAsia" w:ascii="仿宋" w:hAnsi="仿宋" w:eastAsia="仿宋" w:cs="仿宋"/>
                <w:sz w:val="24"/>
                <w:u w:val="single"/>
                <w:lang w:eastAsia="zh-CN"/>
              </w:rPr>
              <w:t>领带园一</w:t>
            </w:r>
            <w:r>
              <w:rPr>
                <w:rFonts w:hint="eastAsia" w:ascii="仿宋" w:hAnsi="仿宋" w:eastAsia="仿宋" w:cs="仿宋"/>
                <w:sz w:val="24"/>
                <w:u w:val="single"/>
              </w:rPr>
              <w:t>路</w:t>
            </w:r>
            <w:r>
              <w:rPr>
                <w:rFonts w:hint="eastAsia" w:ascii="仿宋" w:hAnsi="仿宋" w:eastAsia="仿宋" w:cs="仿宋"/>
                <w:sz w:val="24"/>
                <w:u w:val="single"/>
                <w:lang w:val="en-US" w:eastAsia="zh-CN"/>
              </w:rPr>
              <w:t>3</w:t>
            </w:r>
            <w:r>
              <w:rPr>
                <w:rFonts w:hint="eastAsia" w:ascii="仿宋" w:hAnsi="仿宋" w:eastAsia="仿宋" w:cs="仿宋"/>
                <w:sz w:val="24"/>
                <w:u w:val="single"/>
              </w:rPr>
              <w:t xml:space="preserve">号2楼 </w:t>
            </w:r>
            <w:r>
              <w:rPr>
                <w:rFonts w:hint="eastAsia" w:ascii="仿宋" w:hAnsi="仿宋" w:eastAsia="仿宋" w:cs="仿宋"/>
                <w:kern w:val="28"/>
                <w:sz w:val="24"/>
                <w:szCs w:val="24"/>
              </w:rPr>
              <w:t>；备份投标文件签收人员联系电话：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13777339331</w:t>
            </w:r>
            <w:r>
              <w:rPr>
                <w:rFonts w:hint="eastAsia" w:ascii="仿宋" w:hAnsi="仿宋" w:eastAsia="仿宋" w:cs="仿宋"/>
                <w:sz w:val="24"/>
                <w:u w:val="single"/>
              </w:rPr>
              <w:t xml:space="preserve"> </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8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52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b/>
                <w:kern w:val="0"/>
                <w:sz w:val="24"/>
              </w:rPr>
              <w:t>本招标文件的解释权属于嵊州市力标招标代理有限公司。</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系指实质性要求条款，“✮”系产品采购项目中单一产品或核心产品，“</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sz w:val="24"/>
        </w:rPr>
        <w:t>” 系指不适用本项目的要求。</w:t>
      </w:r>
    </w:p>
    <w:p>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w:t>
      </w:r>
      <w:r>
        <w:rPr>
          <w:rFonts w:hint="eastAsia" w:ascii="仿宋" w:hAnsi="仿宋" w:eastAsia="仿宋" w:cs="仿宋"/>
          <w:sz w:val="24"/>
        </w:rPr>
        <w:t>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sz w:val="24"/>
        </w:rPr>
        <w:t>▲</w:t>
      </w:r>
      <w:r>
        <w:rPr>
          <w:rFonts w:hint="eastAsia" w:ascii="仿宋" w:hAnsi="仿宋" w:eastAsia="仿宋" w:cs="仿宋"/>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rPr>
      </w:pPr>
      <w:r>
        <w:rPr>
          <w:rFonts w:hint="eastAsia" w:ascii="仿宋" w:hAnsi="仿宋" w:eastAsia="仿宋" w:cs="仿宋"/>
          <w:color w:val="auto"/>
          <w:sz w:val="24"/>
        </w:rPr>
        <w:t>3.3支持中小企业</w:t>
      </w:r>
      <w:r>
        <w:rPr>
          <w:rFonts w:hint="eastAsia" w:ascii="仿宋" w:hAnsi="仿宋" w:eastAsia="仿宋" w:cs="仿宋"/>
          <w:sz w:val="24"/>
        </w:rPr>
        <w:t>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kern w:val="0"/>
          <w:sz w:val="24"/>
        </w:rPr>
        <w:t>3.3.2.3在服务采购项目中，服务由中小企业承接，即提供服务的人员为中小企业依照</w:t>
      </w:r>
      <w:r>
        <w:rPr>
          <w:rFonts w:hint="eastAsia" w:ascii="仿宋" w:hAnsi="仿宋" w:eastAsia="仿宋" w:cs="仿宋"/>
          <w:color w:val="auto"/>
          <w:kern w:val="0"/>
          <w:sz w:val="24"/>
        </w:rPr>
        <w:t>《中华人民共和国劳动合同法》订立劳动合同的从业人员。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lang w:val="en-US" w:eastAsia="zh-CN"/>
        </w:rPr>
        <w:t>20</w:t>
      </w:r>
      <w:r>
        <w:rPr>
          <w:rFonts w:hint="eastAsia" w:ascii="仿宋" w:hAnsi="仿宋" w:eastAsia="仿宋" w:cs="仿宋"/>
          <w:color w:val="auto"/>
          <w:sz w:val="24"/>
        </w:rPr>
        <w:t>%的扣除，用扣除后的价格参与评审。接受</w:t>
      </w:r>
      <w:r>
        <w:rPr>
          <w:rFonts w:hint="eastAsia" w:ascii="仿宋" w:hAnsi="仿宋" w:eastAsia="仿宋" w:cs="仿宋"/>
          <w:sz w:val="24"/>
        </w:rPr>
        <w:t>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w:t>
      </w:r>
      <w:r>
        <w:rPr>
          <w:rFonts w:hint="eastAsia" w:ascii="仿宋" w:hAnsi="仿宋" w:eastAsia="仿宋" w:cs="仿宋"/>
          <w:color w:val="auto"/>
          <w:kern w:val="0"/>
          <w:sz w:val="24"/>
          <w:lang w:val="zh-CN"/>
        </w:rPr>
        <w:t>3个工作日内</w:t>
      </w:r>
      <w:r>
        <w:rPr>
          <w:rFonts w:hint="eastAsia" w:ascii="仿宋" w:hAnsi="仿宋" w:eastAsia="仿宋" w:cs="仿宋"/>
          <w:kern w:val="0"/>
          <w:sz w:val="24"/>
          <w:lang w:val="zh-CN"/>
        </w:rPr>
        <w:t>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w:t>
      </w:r>
      <w:r>
        <w:rPr>
          <w:rFonts w:hint="eastAsia" w:ascii="仿宋" w:hAnsi="仿宋" w:eastAsia="仿宋" w:cs="仿宋"/>
          <w:color w:val="auto"/>
        </w:rPr>
        <w:t>商和其他与质疑处理结果有利害关系的政府采购当事人，但答复的内容不得涉及商业秘密。</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892"/>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92"/>
        <w:shd w:val="clear" w:color="auto" w:fill="FFFFFF"/>
        <w:snapToGrid w:val="0"/>
        <w:spacing w:after="240" w:afterAutospacing="0" w:line="360" w:lineRule="auto"/>
        <w:ind w:firstLine="400"/>
        <w:contextualSpacing/>
        <w:rPr>
          <w:rFonts w:hint="eastAsia" w:ascii="仿宋" w:hAnsi="仿宋" w:eastAsia="仿宋" w:cs="仿宋"/>
          <w:color w:val="auto"/>
        </w:rPr>
      </w:pPr>
      <w:r>
        <w:rPr>
          <w:rFonts w:hint="eastAsia" w:ascii="仿宋" w:hAnsi="仿宋" w:eastAsia="仿宋" w:cs="仿宋"/>
          <w:color w:val="auto"/>
        </w:rPr>
        <w:t>投诉书范本及制作说明详见附件3。</w:t>
      </w:r>
    </w:p>
    <w:p>
      <w:pPr>
        <w:pStyle w:val="136"/>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36"/>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6"/>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lang w:eastAsia="zh-CN"/>
        </w:rPr>
        <w:t>根据浙财采监〔2019〕5</w:t>
      </w:r>
      <w:r>
        <w:rPr>
          <w:rFonts w:hint="eastAsia" w:ascii="仿宋" w:hAnsi="仿宋" w:eastAsia="仿宋" w:cs="仿宋"/>
          <w:color w:val="auto"/>
          <w:sz w:val="24"/>
          <w:lang w:val="en-US" w:eastAsia="zh-CN"/>
        </w:rPr>
        <w:t>号文件要求，</w:t>
      </w:r>
      <w:r>
        <w:rPr>
          <w:rFonts w:hint="eastAsia" w:ascii="仿宋" w:hAnsi="仿宋" w:eastAsia="仿宋" w:cs="仿宋"/>
          <w:color w:val="auto"/>
          <w:sz w:val="24"/>
        </w:rPr>
        <w:t>本项目</w:t>
      </w:r>
      <w:r>
        <w:rPr>
          <w:rFonts w:hint="eastAsia" w:ascii="仿宋" w:hAnsi="仿宋" w:eastAsia="仿宋" w:cs="仿宋"/>
          <w:color w:val="auto"/>
          <w:sz w:val="24"/>
          <w:lang w:eastAsia="zh-CN"/>
        </w:rPr>
        <w:t>无</w:t>
      </w:r>
      <w:r>
        <w:rPr>
          <w:rFonts w:hint="eastAsia" w:ascii="仿宋" w:hAnsi="仿宋" w:eastAsia="仿宋" w:cs="仿宋"/>
          <w:color w:val="auto"/>
          <w:sz w:val="24"/>
        </w:rPr>
        <w:t>需缴纳投标保证金。</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w:t>
      </w:r>
      <w:r>
        <w:rPr>
          <w:rFonts w:hint="eastAsia" w:ascii="仿宋" w:hAnsi="仿宋" w:eastAsia="仿宋" w:cs="仿宋"/>
          <w:b/>
          <w:color w:val="auto"/>
          <w:sz w:val="24"/>
          <w:lang w:eastAsia="zh-CN"/>
        </w:rPr>
        <w:t>证明</w:t>
      </w:r>
      <w:r>
        <w:rPr>
          <w:rFonts w:hint="eastAsia" w:ascii="仿宋" w:hAnsi="仿宋" w:eastAsia="仿宋" w:cs="仿宋"/>
          <w:b/>
          <w:color w:val="auto"/>
          <w:sz w:val="24"/>
        </w:rPr>
        <w:t>文件</w:t>
      </w:r>
      <w:r>
        <w:rPr>
          <w:rFonts w:hint="eastAsia" w:ascii="仿宋" w:hAnsi="仿宋" w:eastAsia="仿宋" w:cs="仿宋"/>
          <w:color w:val="auto"/>
          <w:sz w:val="24"/>
        </w:rPr>
        <w:t>：</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11.1.1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11.1.2</w:t>
      </w:r>
      <w:r>
        <w:rPr>
          <w:rFonts w:hint="eastAsia" w:ascii="仿宋" w:hAnsi="仿宋" w:eastAsia="仿宋" w:cs="仿宋"/>
          <w:color w:val="auto"/>
          <w:sz w:val="24"/>
        </w:rPr>
        <w:t>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（若有）</w:t>
      </w:r>
      <w:r>
        <w:rPr>
          <w:rFonts w:hint="eastAsia" w:ascii="仿宋" w:hAnsi="仿宋" w:eastAsia="仿宋" w:cs="仿宋"/>
          <w:color w:val="auto"/>
          <w:sz w:val="24"/>
        </w:rPr>
        <w:t>。</w:t>
      </w:r>
    </w:p>
    <w:p>
      <w:pPr>
        <w:snapToGrid w:val="0"/>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b/>
          <w:bCs/>
          <w:color w:val="auto"/>
          <w:sz w:val="24"/>
        </w:rPr>
        <w:t>商务技术</w:t>
      </w:r>
      <w:r>
        <w:rPr>
          <w:rFonts w:hint="eastAsia" w:ascii="仿宋" w:hAnsi="仿宋" w:eastAsia="仿宋" w:cs="仿宋"/>
          <w:b/>
          <w:bCs/>
          <w:color w:val="auto"/>
          <w:sz w:val="24"/>
          <w:lang w:val="zh-CN"/>
        </w:rPr>
        <w:t>文件：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w:t>
      </w:r>
      <w:r>
        <w:rPr>
          <w:rFonts w:hint="eastAsia" w:ascii="仿宋" w:hAnsi="仿宋" w:eastAsia="仿宋" w:cs="仿宋"/>
          <w:color w:val="auto"/>
          <w:sz w:val="24"/>
          <w:lang w:eastAsia="zh-CN"/>
        </w:rPr>
        <w:t>营业执照扫描件；</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lang w:val="en-US" w:eastAsia="zh-CN"/>
        </w:rPr>
        <w:t>11.2.2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授权委托书或法定代表人（单位负责人、自然人本人）身份证明；</w:t>
      </w:r>
    </w:p>
    <w:p>
      <w:pPr>
        <w:snapToGrid w:val="0"/>
        <w:spacing w:line="360" w:lineRule="auto"/>
        <w:ind w:firstLine="960" w:firstLineChars="400"/>
        <w:rPr>
          <w:rFonts w:hint="eastAsia" w:ascii="仿宋_GB2312" w:hAnsi="仿宋" w:eastAsia="仿宋_GB2312" w:cs="仿宋_GB2312"/>
          <w:color w:val="auto"/>
          <w:sz w:val="24"/>
          <w:lang w:val="en-US" w:eastAsia="zh-CN"/>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4联合协议;</w:t>
      </w:r>
    </w:p>
    <w:p>
      <w:pPr>
        <w:snapToGrid w:val="0"/>
        <w:spacing w:line="360" w:lineRule="auto"/>
        <w:ind w:firstLine="960" w:firstLineChars="400"/>
        <w:rPr>
          <w:rFonts w:hint="eastAsia" w:ascii="仿宋_GB2312" w:hAnsi="仿宋" w:eastAsia="仿宋" w:cs="仿宋_GB2312"/>
          <w:color w:val="auto"/>
          <w:sz w:val="24"/>
          <w:lang w:val="en-US" w:eastAsia="zh-CN"/>
        </w:rPr>
      </w:pPr>
      <w:r>
        <w:rPr>
          <w:rFonts w:hint="eastAsia" w:ascii="仿宋_GB2312" w:hAnsi="仿宋" w:eastAsia="仿宋_GB2312" w:cs="仿宋_GB2312"/>
          <w:color w:val="auto"/>
          <w:sz w:val="24"/>
          <w:lang w:val="en-US" w:eastAsia="zh-CN"/>
        </w:rPr>
        <w:t>11.2.5</w:t>
      </w:r>
      <w:r>
        <w:rPr>
          <w:rFonts w:hint="eastAsia" w:ascii="仿宋" w:hAnsi="仿宋" w:eastAsia="仿宋" w:cs="仿宋"/>
          <w:sz w:val="24"/>
          <w:szCs w:val="24"/>
        </w:rPr>
        <w:t>分包意向协议</w:t>
      </w:r>
      <w:r>
        <w:rPr>
          <w:rFonts w:hint="eastAsia" w:ascii="仿宋" w:hAnsi="仿宋" w:eastAsia="仿宋" w:cs="仿宋"/>
          <w:sz w:val="24"/>
          <w:szCs w:val="24"/>
          <w:lang w:val="en-US" w:eastAsia="zh-CN"/>
        </w:rPr>
        <w:t>;</w:t>
      </w:r>
    </w:p>
    <w:p>
      <w:pPr>
        <w:snapToGrid w:val="0"/>
        <w:spacing w:line="360" w:lineRule="auto"/>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11.2.6</w:t>
      </w:r>
      <w:r>
        <w:rPr>
          <w:rFonts w:ascii="仿宋_GB2312" w:hAnsi="仿宋" w:eastAsia="仿宋_GB2312" w:cs="仿宋_GB2312"/>
          <w:color w:val="auto"/>
          <w:sz w:val="24"/>
        </w:rPr>
        <w:t>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pPr>
        <w:snapToGrid w:val="0"/>
        <w:spacing w:line="360" w:lineRule="auto"/>
        <w:ind w:firstLine="960" w:firstLineChars="400"/>
        <w:rPr>
          <w:rFonts w:hint="eastAsia" w:ascii="仿宋" w:hAnsi="仿宋" w:eastAsia="仿宋" w:cs="仿宋"/>
          <w:color w:val="auto"/>
          <w:sz w:val="24"/>
          <w:lang w:eastAsia="zh-CN"/>
        </w:rPr>
      </w:pPr>
      <w:r>
        <w:rPr>
          <w:rFonts w:hint="eastAsia" w:ascii="仿宋" w:hAnsi="仿宋" w:eastAsia="仿宋" w:cs="仿宋"/>
          <w:color w:val="auto"/>
          <w:sz w:val="24"/>
        </w:rPr>
        <w:t>11.3.1开标一览表（报价表）</w:t>
      </w:r>
      <w:r>
        <w:rPr>
          <w:rFonts w:hint="eastAsia" w:ascii="仿宋" w:hAnsi="仿宋" w:eastAsia="仿宋" w:cs="仿宋"/>
          <w:color w:val="auto"/>
          <w:sz w:val="24"/>
          <w:lang w:eastAsia="zh-CN"/>
        </w:rPr>
        <w:t>；</w:t>
      </w:r>
    </w:p>
    <w:p>
      <w:pPr>
        <w:spacing w:line="360" w:lineRule="auto"/>
        <w:ind w:firstLine="960" w:firstLineChars="400"/>
        <w:rPr>
          <w:rFonts w:hint="eastAsia" w:ascii="仿宋" w:hAnsi="仿宋" w:eastAsia="仿宋" w:cs="仿宋"/>
          <w:b/>
          <w:color w:val="auto"/>
          <w:sz w:val="24"/>
          <w:lang w:eastAsia="zh-CN"/>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36"/>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36"/>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6"/>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36"/>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36"/>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lang w:val="en-US" w:eastAsia="zh-CN"/>
        </w:rPr>
        <w:t>U</w:t>
      </w:r>
      <w:r>
        <w:rPr>
          <w:rFonts w:hint="eastAsia" w:ascii="仿宋" w:hAnsi="仿宋" w:eastAsia="仿宋" w:cs="仿宋"/>
          <w:color w:val="auto"/>
          <w:sz w:val="24"/>
        </w:rPr>
        <w:t>盘</w:t>
      </w:r>
      <w:r>
        <w:rPr>
          <w:rFonts w:hint="eastAsia" w:ascii="仿宋" w:hAnsi="仿宋" w:eastAsia="仿宋" w:cs="仿宋"/>
          <w:color w:val="auto"/>
          <w:sz w:val="24"/>
          <w:szCs w:val="24"/>
        </w:rPr>
        <w:t>中。备</w:t>
      </w:r>
      <w:r>
        <w:rPr>
          <w:rFonts w:hint="eastAsia" w:ascii="仿宋" w:hAnsi="仿宋" w:eastAsia="仿宋" w:cs="仿宋"/>
          <w:sz w:val="24"/>
          <w:szCs w:val="24"/>
        </w:rPr>
        <w:t>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w:t>
      </w:r>
      <w:r>
        <w:rPr>
          <w:rFonts w:hint="eastAsia" w:ascii="仿宋" w:hAnsi="仿宋" w:eastAsia="仿宋" w:cs="仿宋"/>
          <w:color w:val="auto"/>
          <w:sz w:val="24"/>
          <w:szCs w:val="24"/>
        </w:rPr>
        <w:t>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w:t>
      </w:r>
      <w:r>
        <w:rPr>
          <w:rFonts w:hint="eastAsia" w:ascii="仿宋" w:hAnsi="仿宋" w:eastAsia="仿宋" w:cs="仿宋"/>
          <w:sz w:val="24"/>
          <w:szCs w:val="24"/>
        </w:rPr>
        <w:t>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36"/>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36"/>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6"/>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36"/>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36"/>
        <w:spacing w:before="0"/>
        <w:ind w:firstLine="643"/>
        <w:rPr>
          <w:rFonts w:hint="eastAsia" w:ascii="仿宋" w:hAnsi="仿宋" w:eastAsia="仿宋" w:cs="仿宋"/>
          <w:b/>
          <w:sz w:val="32"/>
        </w:rPr>
      </w:pPr>
    </w:p>
    <w:p>
      <w:pPr>
        <w:pStyle w:val="136"/>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61"/>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61"/>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61"/>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36"/>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36"/>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6"/>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36"/>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36"/>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3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3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6"/>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hint="eastAsia" w:ascii="仿宋" w:hAnsi="仿宋" w:eastAsia="仿宋" w:cs="仿宋"/>
        </w:rPr>
      </w:pPr>
      <w:r>
        <w:rPr>
          <w:rFonts w:hint="eastAsia" w:ascii="仿宋" w:hAnsi="仿宋" w:eastAsia="仿宋" w:cs="仿宋"/>
          <w:kern w:val="0"/>
          <w:szCs w:val="24"/>
        </w:rPr>
        <w:t>20.</w:t>
      </w:r>
      <w:r>
        <w:rPr>
          <w:rFonts w:hint="eastAsia" w:ascii="仿宋" w:hAnsi="仿宋" w:eastAsia="仿宋" w:cs="仿宋"/>
          <w:color w:val="auto"/>
          <w:kern w:val="0"/>
          <w:szCs w:val="24"/>
        </w:rPr>
        <w:t>4联合体信用信息查询：两个以上的自然人、法人或者其他组织组成一个联合体，</w:t>
      </w:r>
      <w:r>
        <w:rPr>
          <w:rFonts w:hint="eastAsia" w:ascii="仿宋" w:hAnsi="仿宋" w:eastAsia="仿宋" w:cs="仿宋"/>
          <w:kern w:val="0"/>
          <w:szCs w:val="24"/>
        </w:rPr>
        <w:t>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6"/>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36"/>
        <w:snapToGrid w:val="0"/>
        <w:spacing w:before="0"/>
        <w:ind w:firstLine="480"/>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36"/>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sz w:val="24"/>
        </w:rPr>
        <w:t>23.1自中标人确定之日起2个工作日</w:t>
      </w:r>
      <w:r>
        <w:rPr>
          <w:rFonts w:hint="eastAsia" w:ascii="仿宋" w:hAnsi="仿宋" w:eastAsia="仿宋" w:cs="仿宋"/>
          <w:color w:val="auto"/>
          <w:sz w:val="24"/>
        </w:rPr>
        <w:t>内，采购机构编制发布采购结果公告，同时通过电子交易平台</w:t>
      </w:r>
      <w:r>
        <w:rPr>
          <w:rFonts w:hint="eastAsia" w:ascii="仿宋" w:hAnsi="仿宋" w:eastAsia="仿宋" w:cs="仿宋"/>
          <w:color w:val="auto"/>
          <w:sz w:val="24"/>
          <w:lang w:eastAsia="zh-CN"/>
        </w:rPr>
        <w:t>或</w:t>
      </w:r>
      <w:r>
        <w:rPr>
          <w:rFonts w:hint="eastAsia" w:ascii="仿宋" w:hAnsi="仿宋" w:eastAsia="仿宋" w:cs="仿宋"/>
          <w:color w:val="auto"/>
          <w:sz w:val="24"/>
        </w:rPr>
        <w:t>纸质形式向中标人发出中标通知书。</w:t>
      </w:r>
    </w:p>
    <w:p>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w:t>
      </w:r>
      <w:r>
        <w:rPr>
          <w:rFonts w:hint="eastAsia" w:ascii="仿宋" w:hAnsi="仿宋" w:eastAsia="仿宋" w:cs="仿宋"/>
          <w:color w:val="auto"/>
          <w:sz w:val="24"/>
          <w:lang w:eastAsia="zh-CN"/>
        </w:rPr>
        <w:t>（具体信息以政采云系统模板为准）</w:t>
      </w:r>
      <w:r>
        <w:rPr>
          <w:rFonts w:hint="eastAsia" w:ascii="仿宋" w:hAnsi="仿宋" w:eastAsia="仿宋" w:cs="仿宋"/>
          <w:color w:val="auto"/>
          <w:sz w:val="24"/>
        </w:rPr>
        <w:t>。</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136"/>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6"/>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w:t>
      </w:r>
      <w:r>
        <w:rPr>
          <w:rFonts w:hint="eastAsia" w:ascii="仿宋" w:hAnsi="仿宋" w:eastAsia="仿宋" w:cs="仿宋"/>
          <w:lang w:eastAsia="zh-CN"/>
        </w:rPr>
        <w:t>的约定进行合同</w:t>
      </w:r>
      <w:r>
        <w:rPr>
          <w:rFonts w:hint="eastAsia" w:ascii="仿宋" w:hAnsi="仿宋" w:eastAsia="仿宋" w:cs="仿宋"/>
        </w:rPr>
        <w:t>签</w:t>
      </w:r>
      <w:r>
        <w:rPr>
          <w:rFonts w:hint="eastAsia" w:ascii="仿宋" w:hAnsi="仿宋" w:eastAsia="仿宋" w:cs="仿宋"/>
          <w:color w:val="auto"/>
        </w:rPr>
        <w:t>订，</w:t>
      </w:r>
      <w:r>
        <w:rPr>
          <w:rFonts w:hint="eastAsia" w:ascii="仿宋" w:hAnsi="仿宋" w:eastAsia="仿宋" w:cs="仿宋"/>
          <w:color w:val="auto"/>
          <w:lang w:eastAsia="zh-CN"/>
        </w:rPr>
        <w:t>并提交（代理机构或采购人）进行</w:t>
      </w:r>
      <w:r>
        <w:rPr>
          <w:rFonts w:hint="eastAsia" w:ascii="仿宋" w:hAnsi="仿宋" w:eastAsia="仿宋" w:cs="仿宋"/>
          <w:color w:val="auto"/>
        </w:rPr>
        <w:t>备案。</w:t>
      </w:r>
    </w:p>
    <w:p>
      <w:pPr>
        <w:pStyle w:val="2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b/>
          <w:color w:val="auto"/>
          <w:sz w:val="24"/>
          <w:lang w:eastAsia="zh-CN"/>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hint="eastAsia" w:ascii="仿宋" w:hAnsi="仿宋" w:eastAsia="仿宋" w:cs="仿宋"/>
          <w:color w:val="auto"/>
          <w:sz w:val="24"/>
          <w:lang w:val="en-US" w:eastAsia="zh-CN"/>
        </w:rPr>
        <w:t>1</w:t>
      </w:r>
      <w:r>
        <w:rPr>
          <w:rFonts w:hint="eastAsia" w:ascii="仿宋" w:hAnsi="仿宋" w:eastAsia="仿宋" w:cs="仿宋"/>
          <w:color w:val="auto"/>
          <w:sz w:val="24"/>
        </w:rPr>
        <w:t>%。鼓励和支持供应商以银行、保险公司出具的保函形式提供履约保证金。</w:t>
      </w:r>
      <w:r>
        <w:rPr>
          <w:rFonts w:hint="eastAsia" w:ascii="仿宋" w:hAnsi="仿宋" w:eastAsia="仿宋" w:cs="仿宋"/>
          <w:b w:val="0"/>
          <w:bCs/>
          <w:color w:val="auto"/>
          <w:sz w:val="24"/>
        </w:rPr>
        <w:t>采购人不得拒收履约保函。</w:t>
      </w:r>
      <w:r>
        <w:rPr>
          <w:rFonts w:hint="eastAsia" w:ascii="仿宋" w:hAnsi="仿宋" w:eastAsia="仿宋" w:cs="仿宋"/>
          <w:b w:val="0"/>
          <w:bCs/>
          <w:color w:val="auto"/>
          <w:sz w:val="24"/>
          <w:lang w:eastAsia="zh-CN"/>
        </w:rPr>
        <w:t>相关商务条款未作要求的，无须缴纳履约保证金。</w:t>
      </w:r>
    </w:p>
    <w:p>
      <w:pPr>
        <w:snapToGrid w:val="0"/>
        <w:spacing w:line="360" w:lineRule="auto"/>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36"/>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6"/>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36"/>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36"/>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36"/>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36"/>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36"/>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pPr>
        <w:pStyle w:val="26"/>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29.验收</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68072990"/>
      <w:bookmarkEnd w:id="15"/>
      <w:bookmarkStart w:id="16" w:name="_Hlt68403820"/>
      <w:bookmarkEnd w:id="16"/>
      <w:bookmarkStart w:id="17" w:name="_Hlt75236290"/>
      <w:bookmarkEnd w:id="17"/>
      <w:bookmarkStart w:id="18" w:name="_Hlt75236011"/>
      <w:bookmarkEnd w:id="18"/>
      <w:bookmarkStart w:id="19" w:name="_Hlt68072998"/>
      <w:bookmarkEnd w:id="19"/>
      <w:bookmarkStart w:id="20" w:name="_Hlt74729768"/>
      <w:bookmarkEnd w:id="20"/>
      <w:bookmarkStart w:id="21" w:name="_Hlt68073093"/>
      <w:bookmarkEnd w:id="21"/>
      <w:bookmarkStart w:id="22" w:name="_Hlt75236101"/>
      <w:bookmarkEnd w:id="22"/>
      <w:bookmarkStart w:id="23" w:name="_Hlt74730295"/>
      <w:bookmarkEnd w:id="23"/>
      <w:bookmarkStart w:id="24" w:name="_Hlt74714665"/>
      <w:bookmarkEnd w:id="24"/>
      <w:bookmarkStart w:id="25" w:name="_Hlt68057669"/>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rPr>
      </w:pPr>
      <w:r>
        <w:rPr>
          <w:rFonts w:hint="eastAsia" w:ascii="仿宋" w:hAnsi="仿宋" w:eastAsia="仿宋" w:cs="仿宋"/>
          <w:b/>
          <w:sz w:val="24"/>
          <w:lang w:eastAsia="zh-CN"/>
        </w:rPr>
        <w:t>一、</w:t>
      </w:r>
      <w:r>
        <w:rPr>
          <w:rFonts w:hint="eastAsia" w:ascii="仿宋" w:hAnsi="仿宋" w:eastAsia="仿宋" w:cs="仿宋"/>
          <w:b/>
          <w:bCs/>
          <w:sz w:val="24"/>
          <w:szCs w:val="24"/>
        </w:rPr>
        <w:t xml:space="preserve"> </w:t>
      </w:r>
      <w:r>
        <w:rPr>
          <w:rFonts w:hint="eastAsia" w:ascii="仿宋" w:hAnsi="仿宋" w:eastAsia="仿宋" w:cs="仿宋"/>
          <w:b/>
          <w:bCs/>
          <w:sz w:val="24"/>
          <w:szCs w:val="24"/>
          <w:lang w:eastAsia="zh-CN"/>
        </w:rPr>
        <w:t>项目概况</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right="0" w:rightChars="0" w:firstLine="480" w:firstLineChars="200"/>
        <w:rPr>
          <w:rFonts w:hint="eastAsia" w:ascii="仿宋" w:hAnsi="仿宋" w:eastAsia="仿宋" w:cs="仿宋"/>
          <w:b w:val="0"/>
          <w:bCs/>
          <w:sz w:val="24"/>
          <w:szCs w:val="24"/>
          <w:lang w:val="en-US" w:eastAsia="zh-Hans"/>
        </w:rPr>
      </w:pPr>
      <w:r>
        <w:rPr>
          <w:rFonts w:hint="eastAsia" w:ascii="仿宋" w:hAnsi="仿宋" w:eastAsia="仿宋" w:cs="仿宋"/>
          <w:b w:val="0"/>
          <w:bCs/>
          <w:sz w:val="24"/>
          <w:szCs w:val="24"/>
          <w:lang w:val="en-US" w:eastAsia="zh-Hans"/>
        </w:rPr>
        <w:t>为嵊州市甘霖镇人民政府提供优质的服务保障，营造文明、优美、和谐、温馨、高效、安全运行的办公环境。创建领导满意、服务对象满意、群众满意的省内领先的，国内一流的节约型文明机关。</w:t>
      </w:r>
    </w:p>
    <w:p>
      <w:pPr>
        <w:keepNext w:val="0"/>
        <w:keepLines/>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二、采购一览表</w:t>
      </w:r>
    </w:p>
    <w:tbl>
      <w:tblPr>
        <w:tblStyle w:val="64"/>
        <w:tblW w:w="8280" w:type="dxa"/>
        <w:tblInd w:w="130" w:type="dxa"/>
        <w:tblLayout w:type="fixed"/>
        <w:tblCellMar>
          <w:top w:w="0" w:type="dxa"/>
          <w:left w:w="108" w:type="dxa"/>
          <w:bottom w:w="0" w:type="dxa"/>
          <w:right w:w="108" w:type="dxa"/>
        </w:tblCellMar>
      </w:tblPr>
      <w:tblGrid>
        <w:gridCol w:w="731"/>
        <w:gridCol w:w="2577"/>
        <w:gridCol w:w="1050"/>
        <w:gridCol w:w="1050"/>
        <w:gridCol w:w="1050"/>
        <w:gridCol w:w="1822"/>
      </w:tblGrid>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标项</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Cs/>
                <w:color w:val="auto"/>
                <w:sz w:val="24"/>
              </w:rPr>
              <w:t>标项名称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Cs/>
                <w:color w:val="auto"/>
                <w:sz w:val="24"/>
              </w:rPr>
              <w:t>数量</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Cs/>
                <w:color w:val="auto"/>
                <w:sz w:val="24"/>
              </w:rPr>
              <w:t>单位</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val="0"/>
                <w:bCs w:val="0"/>
                <w:kern w:val="1"/>
                <w:sz w:val="24"/>
                <w:szCs w:val="24"/>
                <w:lang w:eastAsia="zh-CN"/>
              </w:rPr>
            </w:pPr>
            <w:r>
              <w:rPr>
                <w:rFonts w:hint="eastAsia" w:ascii="仿宋" w:hAnsi="仿宋" w:eastAsia="仿宋" w:cs="仿宋"/>
                <w:b w:val="0"/>
                <w:bCs w:val="0"/>
                <w:kern w:val="1"/>
                <w:sz w:val="24"/>
                <w:szCs w:val="24"/>
                <w:lang w:eastAsia="zh-CN"/>
              </w:rPr>
              <w:t>人数</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管理费费率</w:t>
            </w:r>
            <w:r>
              <w:rPr>
                <w:rFonts w:hint="eastAsia" w:ascii="仿宋" w:hAnsi="仿宋" w:eastAsia="仿宋" w:cs="仿宋"/>
                <w:b/>
                <w:bCs/>
                <w:kern w:val="1"/>
                <w:sz w:val="24"/>
                <w:szCs w:val="24"/>
                <w:lang w:val="en-US" w:eastAsia="zh-CN"/>
              </w:rPr>
              <w:t>（含利润、税金等）</w:t>
            </w:r>
            <w:r>
              <w:rPr>
                <w:rFonts w:hint="eastAsia" w:ascii="仿宋" w:hAnsi="仿宋" w:eastAsia="仿宋" w:cs="仿宋"/>
                <w:b/>
                <w:bCs/>
                <w:kern w:val="1"/>
                <w:sz w:val="24"/>
                <w:szCs w:val="24"/>
                <w:lang w:eastAsia="zh-CN"/>
              </w:rPr>
              <w:t>最高限价</w:t>
            </w:r>
          </w:p>
        </w:tc>
      </w:tr>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Cs/>
                <w:color w:val="auto"/>
                <w:sz w:val="24"/>
                <w:lang w:eastAsia="zh-CN"/>
              </w:rPr>
              <w:t>消防人员（</w:t>
            </w:r>
            <w:r>
              <w:rPr>
                <w:rFonts w:hint="eastAsia" w:ascii="仿宋" w:hAnsi="仿宋" w:eastAsia="仿宋" w:cs="仿宋"/>
                <w:bCs/>
                <w:color w:val="auto"/>
                <w:sz w:val="24"/>
                <w:lang w:val="en-US" w:eastAsia="zh-CN"/>
              </w:rPr>
              <w:t>综合应急救援队、流动人口管理</w:t>
            </w:r>
            <w:r>
              <w:rPr>
                <w:rFonts w:hint="eastAsia" w:ascii="仿宋" w:hAnsi="仿宋" w:eastAsia="仿宋" w:cs="仿宋"/>
                <w:bCs/>
                <w:color w:val="auto"/>
                <w:sz w:val="24"/>
                <w:lang w:eastAsia="zh-CN"/>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Cs/>
                <w:color w:val="auto"/>
                <w:sz w:val="24"/>
                <w:lang w:val="en-US" w:eastAsia="zh-CN"/>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Cs/>
                <w:color w:val="auto"/>
                <w:sz w:val="24"/>
                <w:lang w:eastAsia="zh-CN"/>
              </w:rPr>
              <w:t>年</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val="0"/>
                <w:bCs w:val="0"/>
                <w:kern w:val="1"/>
                <w:sz w:val="24"/>
                <w:szCs w:val="24"/>
                <w:lang w:val="en-US" w:eastAsia="zh-CN"/>
              </w:rPr>
            </w:pPr>
            <w:r>
              <w:rPr>
                <w:rFonts w:hint="eastAsia" w:ascii="仿宋" w:hAnsi="仿宋" w:eastAsia="仿宋" w:cs="仿宋"/>
                <w:b w:val="0"/>
                <w:bCs w:val="0"/>
                <w:kern w:val="1"/>
                <w:sz w:val="24"/>
                <w:szCs w:val="24"/>
                <w:lang w:val="en-US" w:eastAsia="zh-CN"/>
              </w:rPr>
              <w:t>26人</w:t>
            </w:r>
          </w:p>
        </w:tc>
        <w:tc>
          <w:tcPr>
            <w:tcW w:w="1822" w:type="dxa"/>
            <w:vMerge w:val="restart"/>
            <w:tcBorders>
              <w:top w:val="single" w:color="000000" w:sz="4" w:space="0"/>
              <w:left w:val="single" w:color="000000" w:sz="4" w:space="0"/>
              <w:right w:val="single" w:color="000000" w:sz="4" w:space="0"/>
            </w:tcBorders>
            <w:noWrap w:val="0"/>
            <w:vAlign w:val="center"/>
          </w:tcPr>
          <w:p>
            <w:pPr>
              <w:spacing w:line="400" w:lineRule="exact"/>
              <w:jc w:val="center"/>
              <w:rPr>
                <w:rFonts w:hint="default"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18%</w:t>
            </w:r>
          </w:p>
        </w:tc>
      </w:tr>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color w:val="auto"/>
                <w:sz w:val="24"/>
                <w:u w:val="none"/>
                <w:lang w:eastAsia="zh-CN"/>
              </w:rPr>
              <w:t>城管人员</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Cs/>
                <w:color w:val="auto"/>
                <w:sz w:val="24"/>
                <w:lang w:val="en-US" w:eastAsia="zh-CN"/>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Cs/>
                <w:color w:val="auto"/>
                <w:sz w:val="24"/>
                <w:lang w:eastAsia="zh-CN"/>
              </w:rPr>
              <w:t>年</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val="0"/>
                <w:bCs w:val="0"/>
                <w:kern w:val="1"/>
                <w:sz w:val="24"/>
                <w:szCs w:val="24"/>
                <w:lang w:val="en-US" w:eastAsia="zh-CN"/>
              </w:rPr>
            </w:pPr>
            <w:r>
              <w:rPr>
                <w:rFonts w:hint="eastAsia" w:ascii="仿宋" w:hAnsi="仿宋" w:eastAsia="仿宋" w:cs="仿宋"/>
                <w:b w:val="0"/>
                <w:bCs w:val="0"/>
                <w:kern w:val="1"/>
                <w:sz w:val="24"/>
                <w:szCs w:val="24"/>
                <w:lang w:val="en-US" w:eastAsia="zh-CN"/>
              </w:rPr>
              <w:t>19人</w:t>
            </w:r>
          </w:p>
        </w:tc>
        <w:tc>
          <w:tcPr>
            <w:tcW w:w="1822" w:type="dxa"/>
            <w:vMerge w:val="continue"/>
            <w:tcBorders>
              <w:left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p>
        </w:tc>
      </w:tr>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color w:val="auto"/>
                <w:sz w:val="24"/>
                <w:u w:val="none"/>
                <w:lang w:eastAsia="zh-CN"/>
              </w:rPr>
              <w:t>其他（门卫、保洁、交通劝导员）</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Cs/>
                <w:color w:val="auto"/>
                <w:sz w:val="24"/>
                <w:lang w:val="en-US" w:eastAsia="zh-CN"/>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color w:val="auto"/>
                <w:kern w:val="1"/>
                <w:sz w:val="24"/>
                <w:szCs w:val="24"/>
                <w:lang w:eastAsia="zh-CN"/>
              </w:rPr>
            </w:pPr>
            <w:r>
              <w:rPr>
                <w:rFonts w:hint="eastAsia" w:ascii="仿宋" w:hAnsi="仿宋" w:eastAsia="仿宋" w:cs="仿宋"/>
                <w:bCs/>
                <w:color w:val="auto"/>
                <w:sz w:val="24"/>
                <w:lang w:eastAsia="zh-CN"/>
              </w:rPr>
              <w:t>年</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val="0"/>
                <w:bCs w:val="0"/>
                <w:kern w:val="1"/>
                <w:sz w:val="24"/>
                <w:szCs w:val="24"/>
                <w:lang w:val="en-US" w:eastAsia="zh-CN"/>
              </w:rPr>
            </w:pPr>
            <w:r>
              <w:rPr>
                <w:rFonts w:hint="eastAsia" w:ascii="仿宋" w:hAnsi="仿宋" w:eastAsia="仿宋" w:cs="仿宋"/>
                <w:b w:val="0"/>
                <w:bCs w:val="0"/>
                <w:kern w:val="1"/>
                <w:sz w:val="24"/>
                <w:szCs w:val="24"/>
                <w:lang w:val="en-US" w:eastAsia="zh-CN"/>
              </w:rPr>
              <w:t>20人</w:t>
            </w:r>
          </w:p>
        </w:tc>
        <w:tc>
          <w:tcPr>
            <w:tcW w:w="1822" w:type="dxa"/>
            <w:vMerge w:val="continue"/>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p>
        </w:tc>
      </w:tr>
    </w:tbl>
    <w:p>
      <w:pPr>
        <w:keepNext w:val="0"/>
        <w:keepLines/>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招标说明及</w:t>
      </w:r>
      <w:r>
        <w:rPr>
          <w:rFonts w:hint="eastAsia" w:ascii="仿宋" w:hAnsi="仿宋" w:eastAsia="仿宋" w:cs="仿宋"/>
          <w:b/>
          <w:bCs/>
          <w:color w:val="auto"/>
          <w:sz w:val="24"/>
          <w:szCs w:val="24"/>
          <w:lang w:val="en-US" w:eastAsia="zh-CN"/>
        </w:rPr>
        <w:t>中标供应商推荐规则</w:t>
      </w:r>
      <w:r>
        <w:rPr>
          <w:rFonts w:hint="eastAsia" w:ascii="仿宋" w:hAnsi="仿宋" w:eastAsia="仿宋" w:cs="仿宋"/>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1.如遇政策调整或采购人实际业务服务需求情况发生变化，中标人应配合采购人对服务人员数量进行相应的调增或调减，服务人员具体数量以满足委托方服务标准和服务要求为准。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2.1本项目共3个标项，投标供应商根据自己的技术和商务优势可对全部或部分标项进行投标,且必须以标项为单位分别编写投标文件并上传。但不得只对标项中部分采购内容进行投标。</w:t>
      </w:r>
    </w:p>
    <w:p>
      <w:pPr>
        <w:keepNext w:val="0"/>
        <w:keepLines/>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2.2为保证服务工作形成良性竞争机制，供应商能按时保质保量完成各项任务，投标人可以同时参投多个标项，最多只能中标一个标项。本项目按照标项顺序确定中标供应商。</w:t>
      </w:r>
    </w:p>
    <w:p>
      <w:pPr>
        <w:keepNext w:val="0"/>
        <w:keepLines/>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w:t>
      </w:r>
      <w:bookmarkStart w:id="27" w:name="_Toc11403"/>
      <w:r>
        <w:rPr>
          <w:rFonts w:hint="eastAsia" w:ascii="仿宋" w:hAnsi="仿宋" w:eastAsia="仿宋" w:cs="仿宋"/>
          <w:b/>
          <w:bCs/>
          <w:color w:val="auto"/>
          <w:sz w:val="24"/>
          <w:szCs w:val="24"/>
          <w:lang w:eastAsia="zh-CN"/>
        </w:rPr>
        <w:t>工作岗位配置安排表</w:t>
      </w:r>
      <w:bookmarkEnd w:id="27"/>
    </w:p>
    <w:tbl>
      <w:tblPr>
        <w:tblStyle w:val="64"/>
        <w:tblW w:w="8288" w:type="dxa"/>
        <w:tblInd w:w="130" w:type="dxa"/>
        <w:tblLayout w:type="fixed"/>
        <w:tblCellMar>
          <w:top w:w="0" w:type="dxa"/>
          <w:left w:w="108" w:type="dxa"/>
          <w:bottom w:w="0" w:type="dxa"/>
          <w:right w:w="108" w:type="dxa"/>
        </w:tblCellMar>
      </w:tblPr>
      <w:tblGrid>
        <w:gridCol w:w="731"/>
        <w:gridCol w:w="2577"/>
        <w:gridCol w:w="4980"/>
      </w:tblGrid>
      <w:tr>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标项</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Cs/>
                <w:color w:val="auto"/>
                <w:sz w:val="24"/>
              </w:rPr>
              <w:t>标项名称</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Cs/>
                <w:color w:val="auto"/>
                <w:sz w:val="24"/>
                <w:lang w:eastAsia="zh-CN"/>
              </w:rPr>
              <w:t>工作职责</w:t>
            </w:r>
          </w:p>
        </w:tc>
      </w:tr>
      <w:tr>
        <w:tblPrEx>
          <w:tblCellMar>
            <w:top w:w="0" w:type="dxa"/>
            <w:left w:w="108" w:type="dxa"/>
            <w:bottom w:w="0" w:type="dxa"/>
            <w:right w:w="108" w:type="dxa"/>
          </w:tblCellMar>
        </w:tblPrEx>
        <w:trPr>
          <w:trHeight w:val="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Cs/>
                <w:color w:val="auto"/>
                <w:sz w:val="24"/>
                <w:lang w:eastAsia="zh-CN"/>
              </w:rPr>
              <w:t>消防人员（</w:t>
            </w:r>
            <w:r>
              <w:rPr>
                <w:rFonts w:hint="eastAsia" w:ascii="仿宋" w:hAnsi="仿宋" w:eastAsia="仿宋" w:cs="仿宋"/>
                <w:bCs/>
                <w:color w:val="auto"/>
                <w:sz w:val="24"/>
                <w:lang w:val="en-US" w:eastAsia="zh-CN"/>
              </w:rPr>
              <w:t>综合应急救援队、流动人口管理</w:t>
            </w:r>
            <w:r>
              <w:rPr>
                <w:rFonts w:hint="eastAsia" w:ascii="仿宋" w:hAnsi="仿宋" w:eastAsia="仿宋" w:cs="仿宋"/>
                <w:bCs/>
                <w:color w:val="auto"/>
                <w:sz w:val="24"/>
                <w:lang w:eastAsia="zh-CN"/>
              </w:rPr>
              <w:t>）</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left"/>
              <w:rPr>
                <w:rFonts w:hint="eastAsia" w:ascii="仿宋" w:hAnsi="仿宋" w:eastAsia="仿宋" w:cs="仿宋"/>
                <w:b w:val="0"/>
                <w:bCs w:val="0"/>
                <w:kern w:val="1"/>
                <w:sz w:val="24"/>
                <w:szCs w:val="24"/>
                <w:lang w:eastAsia="zh-CN"/>
              </w:rPr>
            </w:pPr>
            <w:r>
              <w:rPr>
                <w:rFonts w:hint="eastAsia" w:ascii="仿宋" w:hAnsi="仿宋" w:eastAsia="仿宋" w:cs="仿宋"/>
                <w:b w:val="0"/>
                <w:bCs w:val="0"/>
                <w:kern w:val="1"/>
                <w:sz w:val="24"/>
                <w:szCs w:val="24"/>
                <w:lang w:eastAsia="zh-CN"/>
              </w:rPr>
              <w:t>消防人员（负责区域内消防检查、整改、救援、</w:t>
            </w:r>
            <w:r>
              <w:rPr>
                <w:rFonts w:hint="eastAsia" w:ascii="仿宋" w:hAnsi="仿宋" w:eastAsia="仿宋" w:cs="仿宋"/>
                <w:b w:val="0"/>
                <w:bCs w:val="0"/>
                <w:kern w:val="1"/>
                <w:sz w:val="24"/>
                <w:szCs w:val="24"/>
                <w:lang w:val="en-US" w:eastAsia="zh-CN"/>
              </w:rPr>
              <w:t>流动人口管理</w:t>
            </w:r>
            <w:r>
              <w:rPr>
                <w:rFonts w:hint="eastAsia" w:ascii="仿宋" w:hAnsi="仿宋" w:eastAsia="仿宋" w:cs="仿宋"/>
                <w:b w:val="0"/>
                <w:bCs w:val="0"/>
                <w:kern w:val="1"/>
                <w:sz w:val="24"/>
                <w:szCs w:val="24"/>
                <w:lang w:eastAsia="zh-CN"/>
              </w:rPr>
              <w:t>等），</w:t>
            </w:r>
            <w:r>
              <w:rPr>
                <w:rFonts w:hint="eastAsia" w:ascii="仿宋" w:hAnsi="仿宋" w:eastAsia="仿宋" w:cs="仿宋"/>
                <w:b w:val="0"/>
                <w:bCs w:val="0"/>
                <w:kern w:val="1"/>
                <w:sz w:val="24"/>
                <w:szCs w:val="24"/>
                <w:lang w:val="en-US" w:eastAsia="zh-CN"/>
              </w:rPr>
              <w:t>综合应急救援队（应急救援），***（流动人口管理）</w:t>
            </w:r>
            <w:r>
              <w:rPr>
                <w:rFonts w:hint="eastAsia" w:ascii="仿宋" w:hAnsi="仿宋" w:eastAsia="仿宋" w:cs="仿宋"/>
                <w:b w:val="0"/>
                <w:bCs w:val="0"/>
                <w:kern w:val="1"/>
                <w:sz w:val="24"/>
                <w:szCs w:val="24"/>
                <w:lang w:eastAsia="zh-CN"/>
              </w:rPr>
              <w:t>。</w:t>
            </w:r>
          </w:p>
        </w:tc>
      </w:tr>
      <w:tr>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color w:val="auto"/>
                <w:sz w:val="24"/>
                <w:u w:val="none"/>
                <w:lang w:eastAsia="zh-CN"/>
              </w:rPr>
              <w:t>城管人员</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left"/>
              <w:rPr>
                <w:rFonts w:hint="eastAsia" w:ascii="仿宋" w:hAnsi="仿宋" w:eastAsia="仿宋" w:cs="仿宋"/>
                <w:b w:val="0"/>
                <w:bCs w:val="0"/>
                <w:kern w:val="1"/>
                <w:sz w:val="24"/>
                <w:szCs w:val="24"/>
                <w:lang w:eastAsia="zh-CN"/>
              </w:rPr>
            </w:pPr>
            <w:r>
              <w:rPr>
                <w:rFonts w:hint="eastAsia" w:ascii="仿宋" w:hAnsi="仿宋" w:eastAsia="仿宋" w:cs="仿宋"/>
                <w:b w:val="0"/>
                <w:bCs w:val="0"/>
                <w:kern w:val="1"/>
                <w:sz w:val="24"/>
                <w:szCs w:val="24"/>
                <w:lang w:eastAsia="zh-CN"/>
              </w:rPr>
              <w:t>城管（负责协助镇政府市场秩序，交通秩序，社会治安，疫情防控、违法建设及非法开采盗挖矿山资源的巡防和整治等服务）。</w:t>
            </w:r>
          </w:p>
        </w:tc>
      </w:tr>
      <w:tr>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color w:val="auto"/>
                <w:sz w:val="24"/>
                <w:u w:val="none"/>
                <w:lang w:eastAsia="zh-CN"/>
              </w:rPr>
              <w:t>其他（门卫、保洁、交通劝导员）</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left"/>
              <w:rPr>
                <w:rFonts w:hint="eastAsia" w:ascii="仿宋" w:hAnsi="仿宋" w:eastAsia="仿宋" w:cs="仿宋"/>
                <w:b w:val="0"/>
                <w:bCs w:val="0"/>
                <w:kern w:val="1"/>
                <w:sz w:val="24"/>
                <w:szCs w:val="24"/>
                <w:lang w:eastAsia="zh-CN"/>
              </w:rPr>
            </w:pPr>
            <w:r>
              <w:rPr>
                <w:rFonts w:hint="eastAsia" w:ascii="仿宋" w:hAnsi="仿宋" w:eastAsia="仿宋" w:cs="仿宋"/>
                <w:b w:val="0"/>
                <w:bCs w:val="0"/>
                <w:kern w:val="1"/>
                <w:sz w:val="24"/>
                <w:szCs w:val="24"/>
                <w:lang w:eastAsia="zh-CN"/>
              </w:rPr>
              <w:t>门卫保安、保洁、交通劝导员（负责门卫的安全防范工作，指定区域、场所的保洁，交通劝导），</w:t>
            </w:r>
            <w:r>
              <w:rPr>
                <w:rFonts w:hint="eastAsia" w:ascii="仿宋" w:hAnsi="仿宋" w:eastAsia="仿宋" w:cs="仿宋"/>
                <w:b w:val="0"/>
                <w:bCs w:val="0"/>
                <w:kern w:val="1"/>
                <w:sz w:val="24"/>
                <w:szCs w:val="24"/>
                <w:lang w:val="en-US" w:eastAsia="zh-CN"/>
              </w:rPr>
              <w:t>含镇政府门卫，工办大楼门卫，文化站保洁，镇政府保洁，交通劝导员等。</w:t>
            </w:r>
          </w:p>
        </w:tc>
      </w:tr>
    </w:tbl>
    <w:p>
      <w:pPr>
        <w:keepNext w:val="0"/>
        <w:keepLines/>
        <w:pageBreakBefore w:val="0"/>
        <w:widowControl/>
        <w:numPr>
          <w:ilvl w:val="0"/>
          <w:numId w:val="2"/>
        </w:numPr>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服务要求</w:t>
      </w:r>
    </w:p>
    <w:p>
      <w:pPr>
        <w:keepNext w:val="0"/>
        <w:keepLines/>
        <w:pageBreakBefore w:val="0"/>
        <w:widowControl/>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标项一：</w:t>
      </w:r>
      <w:r>
        <w:rPr>
          <w:rFonts w:hint="eastAsia" w:ascii="仿宋" w:hAnsi="仿宋" w:eastAsia="仿宋" w:cs="仿宋"/>
          <w:bCs/>
          <w:color w:val="auto"/>
          <w:sz w:val="24"/>
          <w:lang w:eastAsia="zh-CN"/>
        </w:rPr>
        <w:t>消防人员（</w:t>
      </w:r>
      <w:r>
        <w:rPr>
          <w:rFonts w:hint="eastAsia" w:ascii="仿宋" w:hAnsi="仿宋" w:eastAsia="仿宋" w:cs="仿宋"/>
          <w:bCs/>
          <w:color w:val="auto"/>
          <w:sz w:val="24"/>
          <w:lang w:val="en-US" w:eastAsia="zh-CN"/>
        </w:rPr>
        <w:t>综合应急救援队、流动人口管理</w:t>
      </w:r>
      <w:r>
        <w:rPr>
          <w:rFonts w:hint="eastAsia" w:ascii="仿宋" w:hAnsi="仿宋" w:eastAsia="仿宋" w:cs="仿宋"/>
          <w:bCs/>
          <w:color w:val="auto"/>
          <w:sz w:val="24"/>
          <w:lang w:eastAsia="zh-CN"/>
        </w:rPr>
        <w:t>）</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1.实行双岗制</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2.消防人员素质及数量要求：接受过相应培训；身体健康；统一着装，佩带胸牌，仪容仪表整洁端庄；</w:t>
      </w:r>
      <w:r>
        <w:rPr>
          <w:rFonts w:hint="eastAsia" w:ascii="仿宋" w:hAnsi="仿宋" w:eastAsia="仿宋" w:cs="仿宋"/>
          <w:b w:val="0"/>
          <w:bCs w:val="0"/>
          <w:color w:val="auto"/>
          <w:sz w:val="24"/>
          <w:szCs w:val="24"/>
          <w:lang w:val="en-US" w:eastAsia="zh-CN"/>
        </w:rPr>
        <w:t>年龄要求</w:t>
      </w:r>
      <w:r>
        <w:rPr>
          <w:rFonts w:hint="eastAsia" w:ascii="仿宋" w:hAnsi="仿宋" w:eastAsia="仿宋" w:cs="仿宋"/>
          <w:b w:val="0"/>
          <w:bCs w:val="0"/>
          <w:color w:val="auto"/>
          <w:sz w:val="24"/>
          <w:szCs w:val="24"/>
          <w:lang w:eastAsia="zh-CN"/>
        </w:rPr>
        <w:t xml:space="preserve"> </w:t>
      </w:r>
      <w:r>
        <w:rPr>
          <w:rFonts w:hint="eastAsia" w:ascii="仿宋" w:hAnsi="仿宋" w:eastAsia="仿宋" w:cs="仿宋"/>
          <w:b w:val="0"/>
          <w:bCs w:val="0"/>
          <w:color w:val="auto"/>
          <w:sz w:val="24"/>
          <w:szCs w:val="24"/>
          <w:lang w:val="en-US" w:eastAsia="zh-CN"/>
        </w:rPr>
        <w:t>19-60周岁；需要安排驾驶员2名，须具备相应驾驶资质。</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3.消防工作的展开：①进行消防宣传。宣传的形式有：消防轮训，利用标语或牌示进行宣传，发放消防须知(防火手册)。宣传的内容有：消防工作的原则，消防法规，消防须知 。②建立三级防火组织，并确立相应的防火责任人：管理公司总经理、部门经理、班组长。 ③明确防火责任人的职责，根据《中华人民共和国消防条例》的规定，制定防火制度。④定期组织及安排消防检查，根据查出的火险隐患发出消防整改通知书，限期整改。⑤制定防火工作措施，从制度（根据招标方要求完善消防安全管理制度）上预防火灾事故的发生。⑥发动大家，及时消除火灾苗头和隐患。⑦建立自防、自救组织。包括：建立义务消防队；建立消防队；抓好消防训练，每年组织一次消防演习。⑧明确火灾紧急疏散程序。做好疏散的准备工作，人员疏散为主为先，转移危险品、抢救贵重财产在后。⑨建立消防档案。⑩制订灭火方案及重点部位保卫方案。</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4.管理登记外来人口流动情况。</w:t>
      </w:r>
    </w:p>
    <w:p>
      <w:pPr>
        <w:keepNext w:val="0"/>
        <w:keepLines/>
        <w:pageBreakBefore w:val="0"/>
        <w:widowControl/>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标项二：城管人员</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负责协助镇政府市场秩序，交通秩序，社会治安，违法建设巡防和整治等服务。</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2.须配备皮卡车一辆。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3.年龄要求</w:t>
      </w:r>
      <w:r>
        <w:rPr>
          <w:rFonts w:hint="eastAsia" w:ascii="仿宋" w:hAnsi="仿宋" w:eastAsia="仿宋" w:cs="仿宋"/>
          <w:b w:val="0"/>
          <w:bCs w:val="0"/>
          <w:color w:val="auto"/>
          <w:sz w:val="24"/>
          <w:szCs w:val="24"/>
          <w:lang w:eastAsia="zh-CN"/>
        </w:rPr>
        <w:t xml:space="preserve"> </w:t>
      </w:r>
      <w:r>
        <w:rPr>
          <w:rFonts w:hint="eastAsia" w:ascii="仿宋" w:hAnsi="仿宋" w:eastAsia="仿宋" w:cs="仿宋"/>
          <w:b w:val="0"/>
          <w:bCs w:val="0"/>
          <w:color w:val="auto"/>
          <w:sz w:val="24"/>
          <w:szCs w:val="24"/>
          <w:lang w:val="en-US" w:eastAsia="zh-CN"/>
        </w:rPr>
        <w:t>19-60周岁，需要安排驾驶员2名，须具备相应驾驶资质。（城管新进人员年龄不超过40周岁，退伍军人或大专以上学历的可放宽到45周岁）。</w:t>
      </w:r>
    </w:p>
    <w:p>
      <w:pPr>
        <w:keepNext w:val="0"/>
        <w:keepLines/>
        <w:pageBreakBefore w:val="0"/>
        <w:widowControl/>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标项三：</w:t>
      </w:r>
      <w:r>
        <w:rPr>
          <w:rFonts w:hint="eastAsia" w:ascii="仿宋" w:hAnsi="仿宋" w:eastAsia="仿宋" w:cs="仿宋"/>
          <w:b/>
          <w:bCs/>
          <w:color w:val="auto"/>
          <w:sz w:val="24"/>
          <w:u w:val="none"/>
          <w:lang w:eastAsia="zh-CN"/>
        </w:rPr>
        <w:t>其他（门卫、保洁、交通劝导员）</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保洁：保洁范围内垃圾清扫及时，保持地面、桌面干净、干燥；保持场内柜身干净整洁，有污迹应当及时擦洗干净；各柱子定期擦洗以及铁架顶棚发现有蜘蛛网或悬挂废弃物应当及时清除；每天要对保洁范围内的窨井、下水道、边沟进行清理；厕所每天保持洁净、通风、无异味，注意循环保洁；每周至少全面冲洗场地、擦洗柜台一次。与保洁有关的工具、材料均由承包人负责。</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保安：负责做好保安室进出人员、车辆登记管理工作，开展不定时的机关院子内日、夜间安全巡逻；协助做好机关院子内车辆停放等管理工作，负责做好保安室内外环境卫生工作；完成党委政府交办的其他安保工作；</w:t>
      </w:r>
      <w:r>
        <w:rPr>
          <w:rFonts w:hint="eastAsia" w:ascii="仿宋" w:hAnsi="仿宋" w:eastAsia="仿宋" w:cs="仿宋"/>
          <w:b w:val="0"/>
          <w:bCs w:val="0"/>
          <w:color w:val="auto"/>
          <w:sz w:val="24"/>
          <w:szCs w:val="24"/>
          <w:lang w:val="en-US" w:eastAsia="zh-CN"/>
        </w:rPr>
        <w:t>年龄要求</w:t>
      </w:r>
      <w:r>
        <w:rPr>
          <w:rFonts w:hint="eastAsia" w:ascii="仿宋" w:hAnsi="仿宋" w:eastAsia="仿宋" w:cs="仿宋"/>
          <w:b w:val="0"/>
          <w:bCs w:val="0"/>
          <w:color w:val="auto"/>
          <w:sz w:val="24"/>
          <w:szCs w:val="24"/>
          <w:lang w:eastAsia="zh-CN"/>
        </w:rPr>
        <w:t xml:space="preserve"> </w:t>
      </w:r>
      <w:r>
        <w:rPr>
          <w:rFonts w:hint="eastAsia" w:ascii="仿宋" w:hAnsi="仿宋" w:eastAsia="仿宋" w:cs="仿宋"/>
          <w:b w:val="0"/>
          <w:bCs w:val="0"/>
          <w:color w:val="auto"/>
          <w:sz w:val="24"/>
          <w:szCs w:val="24"/>
          <w:lang w:val="en-US" w:eastAsia="zh-CN"/>
        </w:rPr>
        <w:t>19-60周岁。</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 xml:space="preserve">3. </w:t>
      </w:r>
      <w:r>
        <w:rPr>
          <w:rFonts w:hint="eastAsia" w:ascii="仿宋" w:hAnsi="仿宋" w:eastAsia="仿宋" w:cs="仿宋"/>
          <w:b w:val="0"/>
          <w:bCs w:val="0"/>
          <w:color w:val="auto"/>
          <w:sz w:val="24"/>
          <w:szCs w:val="24"/>
          <w:lang w:val="en-US" w:eastAsia="zh-CN"/>
        </w:rPr>
        <w:t>交通劝导员:道路交通劝导员要在事故多发路口进行安全值守，纠正、制止和劝导交通违法，开展交通安全现场宣传；及时报告交通事故和道路安全隐患信息，积极保护现场，采取临时性安全措施，组织抢救伤员，开展交通疏导工作；做好交通安全基础性工作，对村民进行交通安全宣传、劝导；年龄要求</w:t>
      </w:r>
      <w:r>
        <w:rPr>
          <w:rFonts w:hint="eastAsia" w:ascii="仿宋" w:hAnsi="仿宋" w:eastAsia="仿宋" w:cs="仿宋"/>
          <w:b w:val="0"/>
          <w:bCs w:val="0"/>
          <w:color w:val="auto"/>
          <w:sz w:val="24"/>
          <w:szCs w:val="24"/>
          <w:lang w:eastAsia="zh-CN"/>
        </w:rPr>
        <w:t xml:space="preserve"> </w:t>
      </w:r>
      <w:r>
        <w:rPr>
          <w:rFonts w:hint="eastAsia" w:ascii="仿宋" w:hAnsi="仿宋" w:eastAsia="仿宋" w:cs="仿宋"/>
          <w:b w:val="0"/>
          <w:bCs w:val="0"/>
          <w:color w:val="auto"/>
          <w:sz w:val="24"/>
          <w:szCs w:val="24"/>
          <w:lang w:val="en-US" w:eastAsia="zh-CN"/>
        </w:rPr>
        <w:t>19-60周岁。</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大门口其它管理。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fldChar w:fldCharType="begin"/>
      </w:r>
      <w:r>
        <w:rPr>
          <w:rFonts w:hint="eastAsia" w:ascii="仿宋" w:hAnsi="仿宋" w:eastAsia="仿宋" w:cs="仿宋"/>
          <w:b w:val="0"/>
          <w:bCs w:val="0"/>
          <w:color w:val="auto"/>
          <w:sz w:val="24"/>
          <w:szCs w:val="24"/>
          <w:lang w:eastAsia="zh-CN"/>
        </w:rPr>
        <w:instrText xml:space="preserve"> = 1 \* GB3 \* MERGEFORMAT </w:instrText>
      </w:r>
      <w:r>
        <w:rPr>
          <w:rFonts w:hint="eastAsia" w:ascii="仿宋" w:hAnsi="仿宋" w:eastAsia="仿宋" w:cs="仿宋"/>
          <w:b w:val="0"/>
          <w:bCs w:val="0"/>
          <w:color w:val="auto"/>
          <w:sz w:val="24"/>
          <w:szCs w:val="24"/>
          <w:lang w:eastAsia="zh-CN"/>
        </w:rPr>
        <w:fldChar w:fldCharType="separate"/>
      </w:r>
      <w:r>
        <w:rPr>
          <w:rFonts w:hint="eastAsia" w:ascii="仿宋" w:hAnsi="仿宋" w:eastAsia="仿宋" w:cs="仿宋"/>
          <w:b w:val="0"/>
          <w:bCs w:val="0"/>
          <w:color w:val="auto"/>
          <w:sz w:val="24"/>
          <w:szCs w:val="24"/>
          <w:lang w:eastAsia="zh-CN"/>
        </w:rPr>
        <w:t>①</w:t>
      </w:r>
      <w:r>
        <w:rPr>
          <w:rFonts w:hint="eastAsia" w:ascii="仿宋" w:hAnsi="仿宋" w:eastAsia="仿宋" w:cs="仿宋"/>
          <w:b w:val="0"/>
          <w:bCs w:val="0"/>
          <w:color w:val="auto"/>
          <w:sz w:val="24"/>
          <w:szCs w:val="24"/>
          <w:lang w:eastAsia="zh-CN"/>
        </w:rPr>
        <w:fldChar w:fldCharType="end"/>
      </w:r>
      <w:r>
        <w:rPr>
          <w:rFonts w:hint="eastAsia" w:ascii="仿宋" w:hAnsi="仿宋" w:eastAsia="仿宋" w:cs="仿宋"/>
          <w:b w:val="0"/>
          <w:bCs w:val="0"/>
          <w:color w:val="auto"/>
          <w:sz w:val="24"/>
          <w:szCs w:val="24"/>
          <w:lang w:eastAsia="zh-CN"/>
        </w:rPr>
        <w:t>做好大门外禁停区域管理，严禁黄牛车乱停乱放，时刻保持大门口交通顺畅；</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fldChar w:fldCharType="begin"/>
      </w:r>
      <w:r>
        <w:rPr>
          <w:rFonts w:hint="eastAsia" w:ascii="仿宋" w:hAnsi="仿宋" w:eastAsia="仿宋" w:cs="仿宋"/>
          <w:b w:val="0"/>
          <w:bCs w:val="0"/>
          <w:color w:val="auto"/>
          <w:sz w:val="24"/>
          <w:szCs w:val="24"/>
          <w:lang w:eastAsia="zh-CN"/>
        </w:rPr>
        <w:instrText xml:space="preserve"> = 2 \* GB3 \* MERGEFORMAT </w:instrText>
      </w:r>
      <w:r>
        <w:rPr>
          <w:rFonts w:hint="eastAsia" w:ascii="仿宋" w:hAnsi="仿宋" w:eastAsia="仿宋" w:cs="仿宋"/>
          <w:b w:val="0"/>
          <w:bCs w:val="0"/>
          <w:color w:val="auto"/>
          <w:sz w:val="24"/>
          <w:szCs w:val="24"/>
          <w:lang w:eastAsia="zh-CN"/>
        </w:rPr>
        <w:fldChar w:fldCharType="separate"/>
      </w:r>
      <w:r>
        <w:rPr>
          <w:rFonts w:hint="eastAsia" w:ascii="仿宋" w:hAnsi="仿宋" w:eastAsia="仿宋" w:cs="仿宋"/>
          <w:b w:val="0"/>
          <w:bCs w:val="0"/>
          <w:color w:val="auto"/>
          <w:sz w:val="24"/>
          <w:szCs w:val="24"/>
          <w:lang w:eastAsia="zh-CN"/>
        </w:rPr>
        <w:t>②</w:t>
      </w:r>
      <w:r>
        <w:rPr>
          <w:rFonts w:hint="eastAsia" w:ascii="仿宋" w:hAnsi="仿宋" w:eastAsia="仿宋" w:cs="仿宋"/>
          <w:b w:val="0"/>
          <w:bCs w:val="0"/>
          <w:color w:val="auto"/>
          <w:sz w:val="24"/>
          <w:szCs w:val="24"/>
          <w:lang w:eastAsia="zh-CN"/>
        </w:rPr>
        <w:fldChar w:fldCharType="end"/>
      </w:r>
      <w:r>
        <w:rPr>
          <w:rFonts w:hint="eastAsia" w:ascii="仿宋" w:hAnsi="仿宋" w:eastAsia="仿宋" w:cs="仿宋"/>
          <w:b w:val="0"/>
          <w:bCs w:val="0"/>
          <w:color w:val="auto"/>
          <w:sz w:val="24"/>
          <w:szCs w:val="24"/>
          <w:lang w:eastAsia="zh-CN"/>
        </w:rPr>
        <w:t>保持门岗周围和值班室内的清洁卫生。</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.门卫车辆管理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（1）引导车辆的驶入与停放；</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（2）外来无通行证车辆未经许可，不可进入院内；</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（3）驶入院内的车辆，均需减速慢行；</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（4）随时巡查车辆停放情况及车辆的车况，遇有门未锁、灯未关、漏油、漏水等现象发生时，及时通知车主；</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（5）停车场内无货物堆积、道路阻塞现象；</w:t>
      </w:r>
      <w:bookmarkStart w:id="28" w:name="_Toc352672493"/>
    </w:p>
    <w:p>
      <w:pPr>
        <w:keepNext w:val="0"/>
        <w:keepLines/>
        <w:pageBreakBefore w:val="0"/>
        <w:widowControl/>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w:t>
      </w:r>
      <w:bookmarkEnd w:id="28"/>
      <w:bookmarkStart w:id="29" w:name="_Toc352672494"/>
      <w:bookmarkStart w:id="30" w:name="_Toc181721304"/>
      <w:r>
        <w:rPr>
          <w:rFonts w:hint="eastAsia" w:ascii="仿宋" w:hAnsi="仿宋" w:eastAsia="仿宋" w:cs="仿宋"/>
          <w:b/>
          <w:bCs/>
          <w:color w:val="auto"/>
          <w:sz w:val="24"/>
          <w:szCs w:val="24"/>
          <w:lang w:eastAsia="zh-CN"/>
        </w:rPr>
        <w:t>管理要求</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1.各工作人员必须尽心尽力坚守岗位，认真负责，不得擅自离岗、脱岗，确保安全，严格执行采购人有关规章制度，做到遵纪守法；接受群众监督；着装整洁，礼貌待人；工作认真负责。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2.各工作人员保持高度警惕性和积极的工作态度，对待群众用语得当，严肃执勤、热情服务，避免与群众发生矛盾，更不得有任何冲突。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3.各岗位工作人员密切观察所负责区域安全情况，及早发现问题并及早解决。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4.项目负责人周密部署安全岗位，合理安排人员，勤于检查，及时发现和处理问题。如遇较大问题，及时请示分管队长。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5.如遇突发事件需采取紧急任务时，各岗位人员要迅速按紧急突发事件预案启动工作程序。</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6.服务人员必须服装规范，尽心尽责，及时盘查可疑人员、物品和车辆，及时堵控、抓捕违法犯罪嫌疑人员。</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7.中标人全面负责服务人员的劳务用工管理、劳务纠纷处理与社保办理，处理涉及劳动关系的所有事宜，与服务人员签订劳动合同，并且提供给采购人备案。</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8.服务责任：因安保服务人员工作失职、故意行为给采购人造成损失的，中标人应当承担相应的赔偿责任；因中标人自身原因所引发的一切纠纷，由中标人负完全责任；因安保服务人员发生的人身意外或其他纠纷，由中标人负责处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中标人应制定管理制度，履行服务责任，派遣、调换服务人员须得到采购人的同意。因中标人自身原因引发管理或劳资纠纷的，由中标人承担由此引发的全部责任。</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10.服务人员须从采购人规章制度和工作需要提出的其他管理要求，如中标人和采购人的规章制度有冲突时，以采购人的规章制度为准。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11.在服务过程中，中标人所派驻的服务人员必须服从采购人的指挥和管理。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12.中标人须保证服务人员不出现用人空缺，具体岗位安排由采购人根据工作需要进行设置。</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13.中标人须落实文明管理服务的措施，提供文明优质的服务。</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14.中标人要依法纳税，要按规定为安保服务人员缴纳社保；中标人应向采购人递交员工的工资和为员工购买的社会保险基数等资料，以便采购人监督。</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15.工作时间：全体服务人员工作时间根据采购人实际工作需要做具体安排。</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xml:space="preserve">16.中标单位须保证其从事本项目的外包服务事项已取得充分足够的行政许可。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17.中标单位应按采购方标准和要求招聘相应服务人员，采购方有权对中标单位提供的服务人员进行服务资质审查和服务水平考核。若服务人员的服务水平不能满足采购方标准和要求，则采购方有权要求中标单位及时更换。</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18.要求工作人员体型、外貌端庄，身体健康，无犯罪记录，无劣迹。为人正派，具有正义感。</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xml:space="preserve">19.要求工作人员在执勤过程中，依法执勤、文明执勤、规范执勤，及时防范和消除不安全隐患；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20.投标人应对其上岗人员进行安全、消防、行为规范、法律等知识的上岗培训，上岗人员均应经培训合格后持证上岗。</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21.工作人员执勤时应统一着装，做到仪表端正、着装整齐、不留长发和胡子。</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22.上岗人员执勤时应振作精神，准时到岗，做到不迟到、不早退、不串岗、不脱岗、不漏更、不旷工。当班期间不得睡觉、看书、看报，不得饮酒、吸烟，严禁赌博。</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23.前、后两班交接时，保安人员应认真做好交接工作，交接事项应详尽、准确地进行记录。</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24</w:t>
      </w:r>
      <w:r>
        <w:rPr>
          <w:rFonts w:hint="eastAsia" w:ascii="仿宋" w:hAnsi="仿宋" w:eastAsia="仿宋" w:cs="仿宋"/>
          <w:b w:val="0"/>
          <w:bCs w:val="0"/>
          <w:color w:val="auto"/>
          <w:sz w:val="24"/>
          <w:szCs w:val="24"/>
          <w:lang w:eastAsia="zh-CN"/>
        </w:rPr>
        <w:t>.巡逻过程中，遇到可疑人员，要礼貌盘查，如有需要，可带至保卫科询问；与其它岗位保持密切联系，及时通报相关情况；认真作好巡逻记录，对各种不安全隐患应及时处置，并详细记录上报。</w:t>
      </w:r>
    </w:p>
    <w:bookmarkEnd w:id="29"/>
    <w:bookmarkEnd w:id="30"/>
    <w:p>
      <w:pPr>
        <w:keepNext w:val="0"/>
        <w:keepLines/>
        <w:pageBreakBefore w:val="0"/>
        <w:widowControl/>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六、其它要求</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1.上岗人员管理指导思想：注重形象、保障安全。</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2.中标供应商在收到《中标通知书》后，</w:t>
      </w:r>
      <w:r>
        <w:rPr>
          <w:rFonts w:hint="eastAsia" w:ascii="仿宋" w:hAnsi="仿宋" w:eastAsia="仿宋" w:cs="仿宋"/>
          <w:b w:val="0"/>
          <w:bCs w:val="0"/>
          <w:color w:val="auto"/>
          <w:sz w:val="24"/>
          <w:szCs w:val="24"/>
          <w:lang w:val="en-US" w:eastAsia="zh-CN"/>
        </w:rPr>
        <w:t>应无条件接收已在工作人员</w:t>
      </w:r>
      <w:r>
        <w:rPr>
          <w:rFonts w:hint="eastAsia" w:ascii="仿宋" w:hAnsi="仿宋" w:eastAsia="仿宋" w:cs="仿宋"/>
          <w:b w:val="0"/>
          <w:bCs w:val="0"/>
          <w:color w:val="auto"/>
          <w:sz w:val="24"/>
          <w:szCs w:val="24"/>
          <w:lang w:eastAsia="zh-CN"/>
        </w:rPr>
        <w:t xml:space="preserve">。如不按照要求提供采购人将拒签合同。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3.中标供应商派驻镇政府的工作人员的撤换或辞退必须经镇分管领导同意认可。如因此造成人数的空缺，中标供应商应在保证各上岗正常执勤的前提下，在3个工作日内予以补充（齐）。</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4.按采购人要求完成应急、突发、重大事故发生的相关工作。</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5.社会保险：（除必须的各种社保外，还应包括第三者责任保险和员工人身意外保险）</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5.1第三者责任保险：中标供应商应按采购人要求为工作人员投保，以保证在服务期间人员和财产以外遭受损失时得到补偿。</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5.2员工人身意外保险：在安保服务期内，中标供应商应为其员工投保人身意外险，以保证业主在成交供应商工作人员索偿时不受任何责任的约束。</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6.工资福利</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6.1</w:t>
      </w:r>
      <w:r>
        <w:rPr>
          <w:rFonts w:hint="eastAsia" w:ascii="仿宋" w:hAnsi="仿宋" w:eastAsia="仿宋" w:cs="仿宋"/>
          <w:b w:val="0"/>
          <w:bCs w:val="0"/>
          <w:color w:val="auto"/>
          <w:sz w:val="24"/>
          <w:szCs w:val="24"/>
          <w:lang w:val="en-US" w:eastAsia="zh-CN"/>
        </w:rPr>
        <w:t>工作</w:t>
      </w:r>
      <w:r>
        <w:rPr>
          <w:rFonts w:hint="eastAsia" w:ascii="仿宋" w:hAnsi="仿宋" w:eastAsia="仿宋" w:cs="仿宋"/>
          <w:b w:val="0"/>
          <w:bCs w:val="0"/>
          <w:color w:val="auto"/>
          <w:sz w:val="24"/>
          <w:szCs w:val="24"/>
          <w:lang w:eastAsia="zh-CN"/>
        </w:rPr>
        <w:t>人员的工资</w:t>
      </w:r>
      <w:r>
        <w:rPr>
          <w:rFonts w:hint="eastAsia" w:ascii="仿宋" w:hAnsi="仿宋" w:eastAsia="仿宋" w:cs="仿宋"/>
          <w:b w:val="0"/>
          <w:bCs w:val="0"/>
          <w:color w:val="auto"/>
          <w:sz w:val="24"/>
          <w:szCs w:val="24"/>
          <w:lang w:val="en-US" w:eastAsia="zh-CN"/>
        </w:rPr>
        <w:t>由采购人转入中标单位账户，中标单位代发</w:t>
      </w:r>
      <w:r>
        <w:rPr>
          <w:rFonts w:hint="eastAsia" w:ascii="仿宋" w:hAnsi="仿宋" w:eastAsia="仿宋" w:cs="仿宋"/>
          <w:b w:val="0"/>
          <w:bCs w:val="0"/>
          <w:color w:val="auto"/>
          <w:sz w:val="24"/>
          <w:szCs w:val="24"/>
          <w:lang w:eastAsia="zh-CN"/>
        </w:rPr>
        <w:t>。同时中标单位应向采购人提供所有服务岗位的用工合同备案，按月向采购人提供相关服务人员的工资发放清单。</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6.2中标单位提供本项目相应服务人员服务收取的管理费（含利润）、税金比例按实际招标结果确定，其发生的所有费用均纳入外包费用。</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6.3工时：实行国家、省规定的工时制度。</w:t>
      </w:r>
    </w:p>
    <w:p>
      <w:pPr>
        <w:keepNext w:val="0"/>
        <w:keepLines/>
        <w:pageBreakBefore w:val="0"/>
        <w:widowControl/>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七、人员工资要求</w:t>
      </w:r>
    </w:p>
    <w:p>
      <w:pPr>
        <w:keepNext w:val="0"/>
        <w:keepLines/>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按采购人要求标准支付（不得低于地方最低工资待遇），社保费用、加班工资、组长补贴按实结算，</w:t>
      </w:r>
      <w:r>
        <w:rPr>
          <w:rFonts w:hint="eastAsia" w:ascii="仿宋" w:hAnsi="仿宋" w:eastAsia="仿宋" w:cs="仿宋"/>
          <w:b w:val="0"/>
          <w:bCs w:val="0"/>
          <w:color w:val="auto"/>
          <w:sz w:val="24"/>
          <w:szCs w:val="24"/>
          <w:lang w:eastAsia="zh-CN"/>
        </w:rPr>
        <w:t>中标单位应每月按时</w:t>
      </w:r>
      <w:r>
        <w:rPr>
          <w:rFonts w:hint="eastAsia" w:ascii="仿宋" w:hAnsi="仿宋" w:eastAsia="仿宋" w:cs="仿宋"/>
          <w:b w:val="0"/>
          <w:bCs w:val="0"/>
          <w:color w:val="auto"/>
          <w:sz w:val="24"/>
          <w:szCs w:val="24"/>
          <w:lang w:val="en-US" w:eastAsia="zh-CN"/>
        </w:rPr>
        <w:t>按实代发</w:t>
      </w:r>
      <w:r>
        <w:rPr>
          <w:rFonts w:hint="eastAsia" w:ascii="仿宋" w:hAnsi="仿宋" w:eastAsia="仿宋" w:cs="仿宋"/>
          <w:b w:val="0"/>
          <w:bCs w:val="0"/>
          <w:color w:val="auto"/>
          <w:sz w:val="24"/>
          <w:szCs w:val="24"/>
          <w:lang w:eastAsia="zh-CN"/>
        </w:rPr>
        <w:t>服务人员劳务报酬，</w:t>
      </w:r>
      <w:r>
        <w:rPr>
          <w:rFonts w:hint="eastAsia" w:ascii="仿宋" w:hAnsi="仿宋" w:eastAsia="仿宋" w:cs="仿宋"/>
          <w:b w:val="0"/>
          <w:bCs w:val="0"/>
          <w:color w:val="auto"/>
          <w:sz w:val="24"/>
          <w:szCs w:val="24"/>
          <w:lang w:val="en-US" w:eastAsia="zh-CN"/>
        </w:rPr>
        <w:t>金额不得更改。采购人有权对基本工资、</w:t>
      </w:r>
      <w:r>
        <w:rPr>
          <w:rFonts w:hint="eastAsia" w:ascii="仿宋" w:hAnsi="仿宋" w:eastAsia="仿宋" w:cs="仿宋"/>
          <w:b w:val="0"/>
          <w:bCs w:val="0"/>
          <w:color w:val="auto"/>
          <w:sz w:val="24"/>
          <w:szCs w:val="24"/>
          <w:lang w:eastAsia="zh-CN"/>
        </w:rPr>
        <w:t>奖金</w:t>
      </w:r>
      <w:r>
        <w:rPr>
          <w:rFonts w:hint="eastAsia" w:ascii="仿宋" w:hAnsi="仿宋" w:eastAsia="仿宋" w:cs="仿宋"/>
          <w:b w:val="0"/>
          <w:bCs w:val="0"/>
          <w:color w:val="auto"/>
          <w:sz w:val="24"/>
          <w:szCs w:val="24"/>
          <w:lang w:val="en-US" w:eastAsia="zh-CN"/>
        </w:rPr>
        <w:t>进行调整，中标单位需无条件配合。</w:t>
      </w:r>
    </w:p>
    <w:p>
      <w:pPr>
        <w:keepNext w:val="0"/>
        <w:keepLines/>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八、商务条款</w:t>
      </w:r>
    </w:p>
    <w:tbl>
      <w:tblPr>
        <w:tblStyle w:val="64"/>
        <w:tblW w:w="8280" w:type="dxa"/>
        <w:tblInd w:w="130" w:type="dxa"/>
        <w:tblLayout w:type="fixed"/>
        <w:tblCellMar>
          <w:top w:w="0" w:type="dxa"/>
          <w:left w:w="108" w:type="dxa"/>
          <w:bottom w:w="0" w:type="dxa"/>
          <w:right w:w="108" w:type="dxa"/>
        </w:tblCellMar>
      </w:tblPr>
      <w:tblGrid>
        <w:gridCol w:w="731"/>
        <w:gridCol w:w="1234"/>
        <w:gridCol w:w="6315"/>
      </w:tblGrid>
      <w:tr>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序号</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内容</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
                <w:bCs/>
                <w:kern w:val="1"/>
                <w:sz w:val="24"/>
                <w:szCs w:val="24"/>
                <w:lang w:eastAsia="zh-CN"/>
              </w:rPr>
              <w:t>要求</w:t>
            </w:r>
          </w:p>
        </w:tc>
      </w:tr>
      <w:tr>
        <w:tblPrEx>
          <w:tblCellMar>
            <w:top w:w="0" w:type="dxa"/>
            <w:left w:w="108" w:type="dxa"/>
            <w:bottom w:w="0" w:type="dxa"/>
            <w:right w:w="108" w:type="dxa"/>
          </w:tblCellMar>
        </w:tblPrEx>
        <w:trPr>
          <w:trHeight w:val="38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val="0"/>
                <w:bCs w:val="0"/>
                <w:kern w:val="1"/>
                <w:sz w:val="24"/>
                <w:szCs w:val="24"/>
                <w:lang w:val="en-US" w:eastAsia="zh-CN"/>
              </w:rPr>
            </w:pPr>
            <w:r>
              <w:rPr>
                <w:rFonts w:hint="eastAsia" w:ascii="仿宋" w:hAnsi="仿宋" w:eastAsia="仿宋" w:cs="仿宋"/>
                <w:b w:val="0"/>
                <w:bCs w:val="0"/>
                <w:kern w:val="1"/>
                <w:sz w:val="24"/>
                <w:szCs w:val="24"/>
                <w:lang w:val="en-US" w:eastAsia="zh-CN"/>
              </w:rPr>
              <w:t>1</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val="0"/>
                <w:bCs w:val="0"/>
                <w:color w:val="auto"/>
                <w:kern w:val="1"/>
                <w:sz w:val="24"/>
                <w:szCs w:val="24"/>
                <w:lang w:eastAsia="zh-CN"/>
              </w:rPr>
            </w:pPr>
            <w:r>
              <w:rPr>
                <w:rFonts w:hint="eastAsia" w:ascii="仿宋" w:hAnsi="仿宋" w:eastAsia="仿宋" w:cs="仿宋"/>
                <w:b w:val="0"/>
                <w:bCs w:val="0"/>
                <w:color w:val="auto"/>
                <w:kern w:val="1"/>
                <w:sz w:val="24"/>
                <w:szCs w:val="24"/>
                <w:lang w:eastAsia="zh-CN"/>
              </w:rPr>
              <w:t>投标报价</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both"/>
              <w:rPr>
                <w:rFonts w:hint="eastAsia" w:ascii="仿宋" w:hAnsi="仿宋" w:eastAsia="仿宋" w:cs="仿宋"/>
                <w:b w:val="0"/>
                <w:bCs w:val="0"/>
                <w:color w:val="auto"/>
                <w:kern w:val="1"/>
                <w:sz w:val="24"/>
                <w:szCs w:val="24"/>
                <w:lang w:eastAsia="zh-CN"/>
              </w:rPr>
            </w:pPr>
            <w:r>
              <w:rPr>
                <w:rFonts w:hint="eastAsia" w:ascii="仿宋" w:hAnsi="仿宋" w:eastAsia="仿宋" w:cs="仿宋"/>
                <w:b w:val="0"/>
                <w:bCs w:val="0"/>
                <w:color w:val="auto"/>
                <w:kern w:val="1"/>
                <w:sz w:val="24"/>
                <w:szCs w:val="24"/>
                <w:lang w:eastAsia="zh-CN"/>
              </w:rPr>
              <w:t>1.投标人的投标报价管理费费率（含利润、税金等）应包括服务所需的服装、工具、装备等费用、公司管理费、税费、</w:t>
            </w:r>
            <w:r>
              <w:rPr>
                <w:rFonts w:hint="eastAsia" w:ascii="仿宋" w:hAnsi="仿宋" w:eastAsia="仿宋" w:cs="仿宋"/>
                <w:b w:val="0"/>
                <w:bCs w:val="0"/>
                <w:color w:val="auto"/>
                <w:kern w:val="1"/>
                <w:sz w:val="24"/>
                <w:szCs w:val="24"/>
                <w:lang w:val="en-US" w:eastAsia="zh-CN"/>
              </w:rPr>
              <w:t>代理费</w:t>
            </w:r>
            <w:r>
              <w:rPr>
                <w:rFonts w:hint="eastAsia" w:ascii="仿宋" w:hAnsi="仿宋" w:eastAsia="仿宋" w:cs="仿宋"/>
                <w:b w:val="0"/>
                <w:bCs w:val="0"/>
                <w:color w:val="auto"/>
                <w:kern w:val="1"/>
                <w:sz w:val="24"/>
                <w:szCs w:val="24"/>
                <w:lang w:eastAsia="zh-CN"/>
              </w:rPr>
              <w:t>等一切费用。</w:t>
            </w:r>
          </w:p>
          <w:p>
            <w:pPr>
              <w:spacing w:line="400" w:lineRule="exact"/>
              <w:jc w:val="both"/>
              <w:rPr>
                <w:rFonts w:hint="eastAsia" w:ascii="仿宋" w:hAnsi="仿宋" w:eastAsia="仿宋" w:cs="仿宋"/>
                <w:b w:val="0"/>
                <w:bCs w:val="0"/>
                <w:color w:val="auto"/>
                <w:kern w:val="1"/>
                <w:sz w:val="24"/>
                <w:szCs w:val="24"/>
                <w:lang w:eastAsia="zh-CN"/>
              </w:rPr>
            </w:pPr>
            <w:r>
              <w:rPr>
                <w:rFonts w:hint="eastAsia" w:ascii="仿宋" w:hAnsi="仿宋" w:eastAsia="仿宋" w:cs="仿宋"/>
                <w:b w:val="0"/>
                <w:bCs w:val="0"/>
                <w:color w:val="auto"/>
                <w:kern w:val="1"/>
                <w:sz w:val="24"/>
                <w:szCs w:val="24"/>
                <w:lang w:eastAsia="zh-CN"/>
              </w:rPr>
              <w:t>2.投标人的报价超过管理费费率最高限价的将作无效标处理。</w:t>
            </w:r>
          </w:p>
          <w:p>
            <w:pPr>
              <w:spacing w:line="400" w:lineRule="exact"/>
              <w:jc w:val="both"/>
              <w:rPr>
                <w:rFonts w:hint="eastAsia" w:ascii="仿宋" w:hAnsi="仿宋" w:eastAsia="仿宋" w:cs="仿宋"/>
                <w:b w:val="0"/>
                <w:bCs w:val="0"/>
                <w:color w:val="auto"/>
                <w:kern w:val="1"/>
                <w:sz w:val="24"/>
                <w:szCs w:val="24"/>
                <w:lang w:eastAsia="zh-CN"/>
              </w:rPr>
            </w:pPr>
            <w:r>
              <w:rPr>
                <w:rFonts w:hint="eastAsia" w:ascii="仿宋" w:hAnsi="仿宋" w:eastAsia="仿宋" w:cs="仿宋"/>
                <w:b w:val="0"/>
                <w:bCs w:val="0"/>
                <w:color w:val="auto"/>
                <w:kern w:val="1"/>
                <w:sz w:val="24"/>
                <w:szCs w:val="24"/>
                <w:lang w:val="en-US" w:eastAsia="zh-CN"/>
              </w:rPr>
              <w:t>3.管理费=（基本工资+奖金+社保费用）*</w:t>
            </w:r>
            <w:r>
              <w:rPr>
                <w:rFonts w:hint="eastAsia" w:ascii="仿宋" w:hAnsi="仿宋" w:eastAsia="仿宋" w:cs="仿宋"/>
                <w:b w:val="0"/>
                <w:bCs w:val="0"/>
                <w:color w:val="auto"/>
                <w:kern w:val="1"/>
                <w:sz w:val="24"/>
                <w:szCs w:val="24"/>
                <w:lang w:eastAsia="zh-CN"/>
              </w:rPr>
              <w:t>管理费费率。</w:t>
            </w:r>
          </w:p>
        </w:tc>
      </w:tr>
      <w:tr>
        <w:trPr>
          <w:trHeight w:val="38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val="0"/>
                <w:bCs w:val="0"/>
                <w:kern w:val="1"/>
                <w:sz w:val="24"/>
                <w:szCs w:val="24"/>
                <w:lang w:val="en-US" w:eastAsia="zh-CN"/>
              </w:rPr>
            </w:pPr>
            <w:r>
              <w:rPr>
                <w:rFonts w:hint="eastAsia" w:ascii="仿宋" w:hAnsi="仿宋" w:eastAsia="仿宋" w:cs="仿宋"/>
                <w:b w:val="0"/>
                <w:bCs w:val="0"/>
                <w:kern w:val="1"/>
                <w:sz w:val="24"/>
                <w:szCs w:val="24"/>
                <w:lang w:val="en-US" w:eastAsia="zh-CN"/>
              </w:rPr>
              <w:t>2</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both"/>
              <w:rPr>
                <w:rFonts w:hint="eastAsia" w:ascii="仿宋" w:hAnsi="仿宋" w:eastAsia="仿宋" w:cs="仿宋"/>
                <w:b w:val="0"/>
                <w:bCs w:val="0"/>
                <w:color w:val="auto"/>
                <w:kern w:val="1"/>
                <w:sz w:val="24"/>
                <w:szCs w:val="24"/>
                <w:lang w:eastAsia="zh-CN"/>
              </w:rPr>
            </w:pPr>
            <w:r>
              <w:rPr>
                <w:rFonts w:hint="eastAsia" w:ascii="仿宋" w:hAnsi="仿宋" w:eastAsia="仿宋" w:cs="仿宋"/>
                <w:b w:val="0"/>
                <w:bCs w:val="0"/>
                <w:color w:val="auto"/>
                <w:kern w:val="1"/>
                <w:sz w:val="24"/>
                <w:szCs w:val="24"/>
                <w:lang w:eastAsia="zh-CN"/>
              </w:rPr>
              <w:t>服务地点</w:t>
            </w:r>
          </w:p>
          <w:p>
            <w:pPr>
              <w:spacing w:line="400" w:lineRule="exact"/>
              <w:jc w:val="center"/>
              <w:rPr>
                <w:rFonts w:hint="eastAsia" w:ascii="仿宋" w:hAnsi="仿宋" w:eastAsia="仿宋" w:cs="仿宋"/>
                <w:b w:val="0"/>
                <w:bCs w:val="0"/>
                <w:color w:val="auto"/>
                <w:kern w:val="1"/>
                <w:sz w:val="24"/>
                <w:szCs w:val="24"/>
                <w:lang w:val="en-US" w:eastAsia="zh-CN"/>
              </w:rPr>
            </w:pPr>
            <w:r>
              <w:rPr>
                <w:rFonts w:hint="eastAsia" w:ascii="仿宋" w:hAnsi="仿宋" w:eastAsia="仿宋" w:cs="仿宋"/>
                <w:b w:val="0"/>
                <w:bCs w:val="0"/>
                <w:color w:val="auto"/>
                <w:kern w:val="1"/>
                <w:sz w:val="24"/>
                <w:szCs w:val="24"/>
                <w:lang w:eastAsia="zh-CN"/>
              </w:rPr>
              <w:t>服务期</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both"/>
              <w:rPr>
                <w:rFonts w:hint="eastAsia" w:ascii="仿宋" w:hAnsi="仿宋" w:eastAsia="仿宋" w:cs="仿宋"/>
                <w:b w:val="0"/>
                <w:bCs w:val="0"/>
                <w:color w:val="auto"/>
                <w:kern w:val="1"/>
                <w:sz w:val="24"/>
                <w:szCs w:val="24"/>
                <w:lang w:eastAsia="zh-CN"/>
              </w:rPr>
            </w:pPr>
            <w:r>
              <w:rPr>
                <w:rFonts w:hint="eastAsia" w:ascii="仿宋" w:hAnsi="仿宋" w:eastAsia="仿宋" w:cs="仿宋"/>
                <w:b w:val="0"/>
                <w:bCs w:val="0"/>
                <w:color w:val="auto"/>
                <w:kern w:val="1"/>
                <w:sz w:val="24"/>
                <w:szCs w:val="24"/>
                <w:lang w:eastAsia="zh-CN"/>
              </w:rPr>
              <w:t>服务地点：嵊州市甘霖镇境内。</w:t>
            </w:r>
          </w:p>
          <w:p>
            <w:pPr>
              <w:spacing w:line="400" w:lineRule="exact"/>
              <w:jc w:val="both"/>
              <w:rPr>
                <w:rFonts w:hint="eastAsia" w:ascii="仿宋" w:hAnsi="仿宋" w:eastAsia="仿宋" w:cs="仿宋"/>
                <w:b w:val="0"/>
                <w:bCs w:val="0"/>
                <w:color w:val="auto"/>
                <w:kern w:val="1"/>
                <w:sz w:val="24"/>
                <w:szCs w:val="24"/>
                <w:lang w:val="en-US" w:eastAsia="zh-CN"/>
              </w:rPr>
            </w:pPr>
            <w:r>
              <w:rPr>
                <w:rFonts w:hint="eastAsia" w:ascii="仿宋" w:hAnsi="仿宋" w:eastAsia="仿宋" w:cs="仿宋"/>
                <w:b w:val="0"/>
                <w:bCs w:val="0"/>
                <w:color w:val="auto"/>
                <w:kern w:val="1"/>
                <w:sz w:val="24"/>
                <w:szCs w:val="24"/>
                <w:lang w:eastAsia="zh-CN"/>
              </w:rPr>
              <w:t>服务期：</w:t>
            </w:r>
            <w:r>
              <w:rPr>
                <w:rFonts w:hint="eastAsia" w:ascii="仿宋" w:hAnsi="仿宋" w:eastAsia="仿宋" w:cs="仿宋"/>
                <w:b w:val="0"/>
                <w:bCs w:val="0"/>
                <w:color w:val="auto"/>
                <w:kern w:val="1"/>
                <w:sz w:val="24"/>
                <w:szCs w:val="24"/>
                <w:lang w:val="en-US" w:eastAsia="zh-CN"/>
              </w:rPr>
              <w:t>2</w:t>
            </w:r>
            <w:r>
              <w:rPr>
                <w:rFonts w:hint="eastAsia" w:ascii="仿宋" w:hAnsi="仿宋" w:eastAsia="仿宋" w:cs="仿宋"/>
                <w:b w:val="0"/>
                <w:bCs w:val="0"/>
                <w:color w:val="auto"/>
                <w:kern w:val="1"/>
                <w:sz w:val="24"/>
                <w:szCs w:val="24"/>
                <w:lang w:eastAsia="zh-CN"/>
              </w:rPr>
              <w:t>年。（采购人因工作需要，需</w:t>
            </w:r>
            <w:r>
              <w:rPr>
                <w:rFonts w:hint="eastAsia" w:ascii="仿宋" w:hAnsi="仿宋" w:eastAsia="仿宋" w:cs="仿宋"/>
                <w:b w:val="0"/>
                <w:bCs w:val="0"/>
                <w:color w:val="auto"/>
                <w:kern w:val="1"/>
                <w:sz w:val="24"/>
                <w:szCs w:val="24"/>
                <w:lang w:val="en-US" w:eastAsia="zh-CN"/>
              </w:rPr>
              <w:t>中止/终</w:t>
            </w:r>
            <w:r>
              <w:rPr>
                <w:rFonts w:hint="eastAsia" w:ascii="仿宋" w:hAnsi="仿宋" w:eastAsia="仿宋" w:cs="仿宋"/>
                <w:b w:val="0"/>
                <w:bCs w:val="0"/>
                <w:color w:val="auto"/>
                <w:kern w:val="1"/>
                <w:sz w:val="24"/>
                <w:szCs w:val="24"/>
                <w:lang w:eastAsia="zh-CN"/>
              </w:rPr>
              <w:t>止合同的，采购人需提前一个月通知中标人，采购人根据工作需要需增减劳务人数，应提前15天通知中标人，</w:t>
            </w:r>
            <w:r>
              <w:rPr>
                <w:rFonts w:hint="eastAsia" w:ascii="仿宋" w:hAnsi="仿宋" w:eastAsia="仿宋" w:cs="仿宋"/>
                <w:b w:val="0"/>
                <w:bCs w:val="0"/>
                <w:color w:val="auto"/>
                <w:kern w:val="1"/>
                <w:sz w:val="24"/>
                <w:szCs w:val="24"/>
                <w:lang w:val="en-US" w:eastAsia="zh-CN"/>
              </w:rPr>
              <w:t>中标单位收到通知后须无条件执行。</w:t>
            </w:r>
            <w:r>
              <w:rPr>
                <w:rFonts w:hint="eastAsia" w:ascii="仿宋" w:hAnsi="仿宋" w:eastAsia="仿宋" w:cs="仿宋"/>
                <w:b w:val="0"/>
                <w:bCs w:val="0"/>
                <w:color w:val="auto"/>
                <w:kern w:val="1"/>
                <w:sz w:val="24"/>
                <w:szCs w:val="24"/>
                <w:lang w:eastAsia="zh-CN"/>
              </w:rPr>
              <w:t>派遣的劳务人员日常工作由采购人、中标人双方共同管理）。</w:t>
            </w:r>
          </w:p>
        </w:tc>
      </w:tr>
      <w:tr>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3</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rPr>
              <w:t>履约保证金</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44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lang w:val="en-US" w:eastAsia="zh-CN"/>
              </w:rPr>
              <w:t>标项一：3万元；标项二：2.5万元；标项三：2万元（详见第二部分第26点—“履约保证金”）。</w:t>
            </w:r>
          </w:p>
        </w:tc>
      </w:tr>
      <w:tr>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4</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lang w:val="en-US" w:eastAsia="zh-CN" w:bidi="ar-SA"/>
              </w:rPr>
            </w:pPr>
            <w:r>
              <w:rPr>
                <w:rFonts w:hint="eastAsia" w:ascii="仿宋" w:hAnsi="仿宋" w:eastAsia="仿宋" w:cs="仿宋"/>
                <w:color w:val="auto"/>
                <w:sz w:val="24"/>
              </w:rPr>
              <w:t>付款</w:t>
            </w:r>
            <w:r>
              <w:rPr>
                <w:rFonts w:hint="eastAsia" w:ascii="仿宋" w:hAnsi="仿宋" w:eastAsia="仿宋" w:cs="仿宋"/>
                <w:color w:val="auto"/>
                <w:sz w:val="24"/>
                <w:lang w:eastAsia="zh-CN"/>
              </w:rPr>
              <w:t>方式</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因本项目以人工投入为主，不约定预付款。结算方式为每季度结算一次，采购人在次月10日前支付给服务供应商上季度的工作人员服务费及管理费（遇节假日顺延），工作人员服务费由中标单位代发，相关处罚扣款在管理费中一并扣除。</w:t>
            </w:r>
          </w:p>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color w:val="auto"/>
                <w:kern w:val="1"/>
                <w:sz w:val="24"/>
                <w:szCs w:val="24"/>
              </w:rPr>
            </w:pPr>
            <w:r>
              <w:rPr>
                <w:rFonts w:hint="eastAsia" w:ascii="仿宋" w:hAnsi="仿宋" w:eastAsia="仿宋" w:cs="仿宋"/>
                <w:color w:val="auto"/>
                <w:kern w:val="1"/>
                <w:sz w:val="24"/>
                <w:szCs w:val="24"/>
                <w:lang w:val="en-US" w:eastAsia="zh-CN"/>
              </w:rPr>
              <w:t>结算方式：按实际岗位的人数、金额结算（相关人员工资需按月按时按实发放，为代发工资，不得克扣）。</w:t>
            </w:r>
          </w:p>
        </w:tc>
      </w:tr>
      <w:tr>
        <w:trPr>
          <w:trHeight w:val="989" w:hRule="atLeast"/>
        </w:trPr>
        <w:tc>
          <w:tcPr>
            <w:tcW w:w="731" w:type="dxa"/>
            <w:vMerge w:val="restart"/>
            <w:tcBorders>
              <w:top w:val="single" w:color="000000" w:sz="4" w:space="0"/>
              <w:left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bidi="ar-SA"/>
              </w:rPr>
            </w:pPr>
            <w:r>
              <w:rPr>
                <w:rFonts w:hint="eastAsia" w:ascii="仿宋" w:hAnsi="仿宋" w:eastAsia="仿宋" w:cs="仿宋"/>
                <w:kern w:val="1"/>
                <w:sz w:val="24"/>
                <w:szCs w:val="24"/>
                <w:lang w:val="en-US" w:eastAsia="zh-CN"/>
              </w:rPr>
              <w:t>5</w:t>
            </w:r>
          </w:p>
        </w:tc>
        <w:tc>
          <w:tcPr>
            <w:tcW w:w="123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sz w:val="24"/>
                <w:lang w:eastAsia="zh-CN"/>
              </w:rPr>
            </w:pPr>
            <w:r>
              <w:rPr>
                <w:rFonts w:hint="eastAsia" w:ascii="仿宋" w:hAnsi="仿宋" w:eastAsia="仿宋" w:cs="仿宋"/>
                <w:sz w:val="24"/>
                <w:lang w:eastAsia="zh-CN"/>
              </w:rPr>
              <w:t>其他</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1.中标供应商提供符合采购人财务要求的正式发票，作为采购人按时付款的前提条件。</w:t>
            </w:r>
          </w:p>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kern w:val="1"/>
                <w:sz w:val="24"/>
                <w:szCs w:val="24"/>
              </w:rPr>
            </w:pPr>
            <w:r>
              <w:rPr>
                <w:rFonts w:hint="eastAsia" w:ascii="仿宋" w:hAnsi="仿宋" w:eastAsia="仿宋" w:cs="仿宋"/>
                <w:kern w:val="1"/>
                <w:sz w:val="24"/>
                <w:szCs w:val="24"/>
                <w:lang w:val="en-US" w:eastAsia="zh-CN"/>
              </w:rPr>
              <w:t>2.根据实际工作岗位需求，双方共同协商具体内容。</w:t>
            </w:r>
          </w:p>
        </w:tc>
      </w:tr>
      <w:tr>
        <w:trPr>
          <w:trHeight w:val="989" w:hRule="atLeast"/>
        </w:trPr>
        <w:tc>
          <w:tcPr>
            <w:tcW w:w="731" w:type="dxa"/>
            <w:vMerge w:val="continue"/>
            <w:tcBorders>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1"/>
                <w:sz w:val="24"/>
                <w:szCs w:val="24"/>
                <w:lang w:val="en-US" w:eastAsia="zh-CN"/>
              </w:rPr>
            </w:pPr>
          </w:p>
        </w:tc>
        <w:tc>
          <w:tcPr>
            <w:tcW w:w="123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sz w:val="24"/>
                <w:lang w:eastAsia="zh-CN"/>
              </w:rPr>
            </w:pP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3.工作人员有下列情况之一的，用户单位有权要求中标供应商撤换上岗人员，中标供应商必须在收到用户单位书面通知3个工作日内予以撤换：</w:t>
            </w:r>
          </w:p>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3.1违反镇政府有关管理规定被有效投诉3次的；</w:t>
            </w:r>
          </w:p>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3.2工作失职给镇政府造成损失的；</w:t>
            </w:r>
          </w:p>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3.3工作期间聚众闲谈、睡觉或干工作无关的事项，影响恶劣的；</w:t>
            </w:r>
          </w:p>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3.4 因其他原因违法犯罪被处罚的。</w:t>
            </w:r>
          </w:p>
        </w:tc>
      </w:tr>
      <w:tr>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6</w:t>
            </w:r>
          </w:p>
        </w:tc>
        <w:tc>
          <w:tcPr>
            <w:tcW w:w="12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rPr>
                <w:rFonts w:hint="eastAsia" w:ascii="仿宋" w:hAnsi="仿宋" w:eastAsia="仿宋" w:cs="仿宋"/>
                <w:kern w:val="1"/>
                <w:sz w:val="24"/>
                <w:szCs w:val="24"/>
                <w:lang w:val="en-US" w:eastAsia="zh-CN"/>
              </w:rPr>
            </w:pPr>
            <w:r>
              <w:rPr>
                <w:rFonts w:hint="eastAsia" w:ascii="仿宋" w:hAnsi="仿宋" w:eastAsia="仿宋" w:cs="仿宋"/>
                <w:kern w:val="1"/>
                <w:sz w:val="24"/>
                <w:szCs w:val="24"/>
              </w:rPr>
              <w:t>安全要求</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仿宋" w:hAnsi="仿宋" w:eastAsia="仿宋" w:cs="仿宋"/>
                <w:kern w:val="1"/>
                <w:sz w:val="24"/>
                <w:szCs w:val="24"/>
                <w:lang w:val="en-US" w:eastAsia="zh-CN"/>
              </w:rPr>
            </w:pPr>
            <w:r>
              <w:rPr>
                <w:rFonts w:hint="eastAsia" w:ascii="仿宋" w:hAnsi="仿宋" w:eastAsia="仿宋" w:cs="仿宋"/>
                <w:kern w:val="1"/>
                <w:sz w:val="24"/>
                <w:szCs w:val="24"/>
              </w:rPr>
              <w:t>在工作期间发生任何意外或发生人员伤亡，其责任由中标单位承担，采购人不承担任何责任。</w:t>
            </w:r>
          </w:p>
        </w:tc>
      </w:tr>
    </w:tbl>
    <w:p>
      <w:pPr>
        <w:spacing w:line="360" w:lineRule="auto"/>
        <w:rPr>
          <w:rFonts w:ascii="仿宋" w:hAnsi="仿宋" w:eastAsia="仿宋"/>
          <w:sz w:val="24"/>
        </w:rPr>
      </w:pPr>
    </w:p>
    <w:p>
      <w:pPr>
        <w:snapToGrid w:val="0"/>
        <w:spacing w:line="360" w:lineRule="auto"/>
        <w:jc w:val="both"/>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1" w:name="_Toc184310336"/>
      <w:bookmarkEnd w:id="31"/>
      <w:bookmarkStart w:id="32" w:name="_Toc184313240"/>
      <w:bookmarkEnd w:id="32"/>
      <w:bookmarkStart w:id="33" w:name="_Toc184313268"/>
      <w:bookmarkEnd w:id="33"/>
      <w:bookmarkStart w:id="34" w:name="_Toc184308099"/>
      <w:bookmarkEnd w:id="34"/>
      <w:bookmarkStart w:id="35" w:name="_Toc184314431"/>
      <w:bookmarkEnd w:id="35"/>
      <w:bookmarkStart w:id="36" w:name="_Toc184312102"/>
      <w:bookmarkEnd w:id="36"/>
      <w:bookmarkStart w:id="37" w:name="_Toc184313264"/>
      <w:bookmarkEnd w:id="37"/>
      <w:bookmarkStart w:id="38" w:name="_Toc184312076"/>
      <w:bookmarkEnd w:id="38"/>
      <w:bookmarkStart w:id="39" w:name="_Toc184313247"/>
      <w:bookmarkEnd w:id="39"/>
      <w:bookmarkStart w:id="40" w:name="_Toc184312136"/>
      <w:bookmarkEnd w:id="40"/>
      <w:bookmarkStart w:id="41" w:name="_Toc184313283"/>
      <w:bookmarkEnd w:id="41"/>
      <w:bookmarkStart w:id="42" w:name="_Toc184314413"/>
      <w:bookmarkEnd w:id="42"/>
      <w:bookmarkStart w:id="43" w:name="_Toc184314410"/>
      <w:bookmarkEnd w:id="43"/>
      <w:bookmarkStart w:id="44" w:name="_Toc184312133"/>
      <w:bookmarkEnd w:id="44"/>
      <w:bookmarkStart w:id="45" w:name="_Toc184314458"/>
      <w:bookmarkEnd w:id="45"/>
      <w:bookmarkStart w:id="46" w:name="_Toc184313298"/>
      <w:bookmarkEnd w:id="46"/>
      <w:bookmarkStart w:id="47" w:name="_Toc184313271"/>
      <w:bookmarkEnd w:id="47"/>
      <w:bookmarkStart w:id="48" w:name="_Toc184308103"/>
      <w:bookmarkEnd w:id="48"/>
      <w:bookmarkStart w:id="49" w:name="_Toc184313261"/>
      <w:bookmarkEnd w:id="49"/>
      <w:bookmarkStart w:id="50" w:name="_Toc184308068"/>
      <w:bookmarkEnd w:id="50"/>
      <w:bookmarkStart w:id="51" w:name="_Toc184308105"/>
      <w:bookmarkEnd w:id="51"/>
      <w:bookmarkStart w:id="52" w:name="_Toc184313297"/>
      <w:bookmarkEnd w:id="52"/>
      <w:bookmarkStart w:id="53" w:name="_Toc184313310"/>
      <w:bookmarkEnd w:id="53"/>
      <w:bookmarkStart w:id="54" w:name="_Toc184313277"/>
      <w:bookmarkEnd w:id="54"/>
      <w:bookmarkStart w:id="55" w:name="_Toc184312071"/>
      <w:bookmarkEnd w:id="55"/>
      <w:bookmarkStart w:id="56" w:name="_Toc184310305"/>
      <w:bookmarkEnd w:id="56"/>
      <w:bookmarkStart w:id="57" w:name="_Toc184314475"/>
      <w:bookmarkEnd w:id="57"/>
      <w:bookmarkStart w:id="58" w:name="_Toc184308037"/>
      <w:bookmarkEnd w:id="58"/>
      <w:bookmarkStart w:id="59" w:name="_Toc184313289"/>
      <w:bookmarkEnd w:id="59"/>
      <w:bookmarkStart w:id="60" w:name="_Toc184314481"/>
      <w:bookmarkEnd w:id="60"/>
      <w:bookmarkStart w:id="61" w:name="_Toc184313278"/>
      <w:bookmarkEnd w:id="61"/>
      <w:bookmarkStart w:id="62" w:name="_Toc184313245"/>
      <w:bookmarkEnd w:id="62"/>
      <w:bookmarkStart w:id="63" w:name="_Toc184310326"/>
      <w:bookmarkEnd w:id="63"/>
      <w:bookmarkStart w:id="64" w:name="_Toc184312134"/>
      <w:bookmarkEnd w:id="64"/>
      <w:bookmarkStart w:id="65" w:name="_Toc184314434"/>
      <w:bookmarkEnd w:id="65"/>
      <w:bookmarkStart w:id="66" w:name="_Toc184310309"/>
      <w:bookmarkEnd w:id="66"/>
      <w:bookmarkStart w:id="67" w:name="_Toc184308108"/>
      <w:bookmarkEnd w:id="67"/>
      <w:bookmarkStart w:id="68" w:name="_Toc184310304"/>
      <w:bookmarkEnd w:id="68"/>
      <w:bookmarkStart w:id="69" w:name="_Toc184312070"/>
      <w:bookmarkEnd w:id="69"/>
      <w:bookmarkStart w:id="70" w:name="_Toc184314441"/>
      <w:bookmarkEnd w:id="70"/>
      <w:bookmarkStart w:id="71" w:name="_Toc184313306"/>
      <w:bookmarkEnd w:id="71"/>
      <w:bookmarkStart w:id="72" w:name="_Toc184312124"/>
      <w:bookmarkEnd w:id="72"/>
      <w:bookmarkStart w:id="73" w:name="_Toc184308043"/>
      <w:bookmarkEnd w:id="73"/>
      <w:bookmarkStart w:id="74" w:name="_Toc184308038"/>
      <w:bookmarkEnd w:id="74"/>
      <w:bookmarkStart w:id="75" w:name="_Toc184312094"/>
      <w:bookmarkEnd w:id="75"/>
      <w:bookmarkStart w:id="76" w:name="_Toc184312107"/>
      <w:bookmarkEnd w:id="76"/>
      <w:bookmarkStart w:id="77" w:name="_Toc184312115"/>
      <w:bookmarkEnd w:id="77"/>
      <w:bookmarkStart w:id="78" w:name="_Toc184312126"/>
      <w:bookmarkEnd w:id="78"/>
      <w:bookmarkStart w:id="79" w:name="_Toc184314467"/>
      <w:bookmarkEnd w:id="79"/>
      <w:bookmarkStart w:id="80" w:name="_Toc184312069"/>
      <w:bookmarkEnd w:id="80"/>
      <w:bookmarkStart w:id="81" w:name="_Toc184314417"/>
      <w:bookmarkEnd w:id="81"/>
      <w:bookmarkStart w:id="82" w:name="_Toc184308062"/>
      <w:bookmarkEnd w:id="82"/>
      <w:bookmarkStart w:id="83" w:name="_Toc184310282"/>
      <w:bookmarkEnd w:id="83"/>
      <w:bookmarkStart w:id="84" w:name="_Toc184312121"/>
      <w:bookmarkEnd w:id="84"/>
      <w:bookmarkStart w:id="85" w:name="_Toc184313262"/>
      <w:bookmarkEnd w:id="85"/>
      <w:bookmarkStart w:id="86" w:name="_Toc184310323"/>
      <w:bookmarkEnd w:id="86"/>
      <w:bookmarkStart w:id="87" w:name="_Toc184314412"/>
      <w:bookmarkEnd w:id="87"/>
      <w:bookmarkStart w:id="88" w:name="_Toc184310306"/>
      <w:bookmarkEnd w:id="88"/>
      <w:bookmarkStart w:id="89" w:name="_Toc184313257"/>
      <w:bookmarkEnd w:id="89"/>
      <w:bookmarkStart w:id="90" w:name="_Toc184313250"/>
      <w:bookmarkEnd w:id="90"/>
      <w:bookmarkStart w:id="91" w:name="_Toc184310281"/>
      <w:bookmarkEnd w:id="91"/>
      <w:bookmarkStart w:id="92" w:name="_Toc184310340"/>
      <w:bookmarkEnd w:id="92"/>
      <w:bookmarkStart w:id="93" w:name="_Toc184312111"/>
      <w:bookmarkEnd w:id="93"/>
      <w:bookmarkStart w:id="94" w:name="_Toc184310308"/>
      <w:bookmarkEnd w:id="94"/>
      <w:bookmarkStart w:id="95" w:name="_Toc184313296"/>
      <w:bookmarkEnd w:id="95"/>
      <w:bookmarkStart w:id="96" w:name="_Toc184312098"/>
      <w:bookmarkEnd w:id="96"/>
      <w:bookmarkStart w:id="97" w:name="_Toc184310319"/>
      <w:bookmarkEnd w:id="97"/>
      <w:bookmarkStart w:id="98" w:name="_Toc184308094"/>
      <w:bookmarkEnd w:id="98"/>
      <w:bookmarkStart w:id="99" w:name="_Toc184310297"/>
      <w:bookmarkEnd w:id="99"/>
      <w:bookmarkStart w:id="100" w:name="_Toc184312125"/>
      <w:bookmarkEnd w:id="100"/>
      <w:bookmarkStart w:id="101" w:name="_Toc184312113"/>
      <w:bookmarkEnd w:id="101"/>
      <w:bookmarkStart w:id="102" w:name="_Toc184314435"/>
      <w:bookmarkEnd w:id="102"/>
      <w:bookmarkStart w:id="103" w:name="_Toc184312099"/>
      <w:bookmarkEnd w:id="103"/>
      <w:bookmarkStart w:id="104" w:name="_Toc184310331"/>
      <w:bookmarkEnd w:id="104"/>
      <w:bookmarkStart w:id="105" w:name="_Toc184314455"/>
      <w:bookmarkEnd w:id="105"/>
      <w:bookmarkStart w:id="106" w:name="_Toc184314425"/>
      <w:bookmarkEnd w:id="106"/>
      <w:bookmarkStart w:id="107" w:name="_Toc184312086"/>
      <w:bookmarkEnd w:id="107"/>
      <w:bookmarkStart w:id="108" w:name="_Toc184310295"/>
      <w:bookmarkEnd w:id="108"/>
      <w:bookmarkStart w:id="109" w:name="_Toc184308074"/>
      <w:bookmarkEnd w:id="109"/>
      <w:bookmarkStart w:id="110" w:name="_Toc184308106"/>
      <w:bookmarkEnd w:id="110"/>
      <w:bookmarkStart w:id="111" w:name="_Toc184314420"/>
      <w:bookmarkEnd w:id="111"/>
      <w:bookmarkStart w:id="112" w:name="_Toc184308102"/>
      <w:bookmarkEnd w:id="112"/>
      <w:bookmarkStart w:id="113" w:name="_Toc184312101"/>
      <w:bookmarkEnd w:id="113"/>
      <w:bookmarkStart w:id="114" w:name="_Toc184314456"/>
      <w:bookmarkEnd w:id="114"/>
      <w:bookmarkStart w:id="115" w:name="_Toc184313305"/>
      <w:bookmarkEnd w:id="115"/>
      <w:bookmarkStart w:id="116" w:name="_Toc184310277"/>
      <w:bookmarkEnd w:id="116"/>
      <w:bookmarkStart w:id="117" w:name="_Toc184314472"/>
      <w:bookmarkEnd w:id="117"/>
      <w:bookmarkStart w:id="118" w:name="_Toc184310288"/>
      <w:bookmarkEnd w:id="118"/>
      <w:bookmarkStart w:id="119" w:name="_Toc184308097"/>
      <w:bookmarkEnd w:id="119"/>
      <w:bookmarkStart w:id="120" w:name="_Toc184308065"/>
      <w:bookmarkEnd w:id="120"/>
      <w:bookmarkStart w:id="121" w:name="_Toc184313286"/>
      <w:bookmarkEnd w:id="121"/>
      <w:bookmarkStart w:id="122" w:name="_Toc184310314"/>
      <w:bookmarkEnd w:id="122"/>
      <w:bookmarkStart w:id="123" w:name="_Toc184313258"/>
      <w:bookmarkEnd w:id="123"/>
      <w:bookmarkStart w:id="124" w:name="_Toc184314414"/>
      <w:bookmarkEnd w:id="124"/>
      <w:bookmarkStart w:id="125" w:name="_Toc184310332"/>
      <w:bookmarkEnd w:id="125"/>
      <w:bookmarkStart w:id="126" w:name="_Toc184310279"/>
      <w:bookmarkEnd w:id="126"/>
      <w:bookmarkStart w:id="127" w:name="_Toc184312131"/>
      <w:bookmarkEnd w:id="127"/>
      <w:bookmarkStart w:id="128" w:name="_Toc184312074"/>
      <w:bookmarkEnd w:id="128"/>
      <w:bookmarkStart w:id="129" w:name="_Toc184313254"/>
      <w:bookmarkEnd w:id="129"/>
      <w:bookmarkStart w:id="130" w:name="_Toc184310328"/>
      <w:bookmarkEnd w:id="130"/>
      <w:bookmarkStart w:id="131" w:name="_Toc184312080"/>
      <w:bookmarkEnd w:id="131"/>
      <w:bookmarkStart w:id="132" w:name="_Toc184314429"/>
      <w:bookmarkEnd w:id="132"/>
      <w:bookmarkStart w:id="133" w:name="_Toc184313309"/>
      <w:bookmarkEnd w:id="133"/>
      <w:bookmarkStart w:id="134" w:name="_Toc184310321"/>
      <w:bookmarkEnd w:id="134"/>
      <w:bookmarkStart w:id="135" w:name="_Toc184308067"/>
      <w:bookmarkEnd w:id="135"/>
      <w:bookmarkStart w:id="136" w:name="_Toc184310341"/>
      <w:bookmarkEnd w:id="136"/>
      <w:bookmarkStart w:id="137" w:name="_Toc184310280"/>
      <w:bookmarkEnd w:id="137"/>
      <w:bookmarkStart w:id="138" w:name="_Toc184308048"/>
      <w:bookmarkEnd w:id="138"/>
      <w:bookmarkStart w:id="139" w:name="_Toc184314432"/>
      <w:bookmarkEnd w:id="139"/>
      <w:bookmarkStart w:id="140" w:name="_Toc184314428"/>
      <w:bookmarkEnd w:id="140"/>
      <w:bookmarkStart w:id="141" w:name="_Toc184308084"/>
      <w:bookmarkEnd w:id="141"/>
      <w:bookmarkStart w:id="142" w:name="_Toc184313304"/>
      <w:bookmarkEnd w:id="142"/>
      <w:bookmarkStart w:id="143" w:name="_Toc184313238"/>
      <w:bookmarkEnd w:id="143"/>
      <w:bookmarkStart w:id="144" w:name="_Toc184308055"/>
      <w:bookmarkEnd w:id="144"/>
      <w:bookmarkStart w:id="145" w:name="_Toc184312109"/>
      <w:bookmarkEnd w:id="145"/>
      <w:bookmarkStart w:id="146" w:name="_Toc184313282"/>
      <w:bookmarkEnd w:id="146"/>
      <w:bookmarkStart w:id="147" w:name="_Toc184312112"/>
      <w:bookmarkEnd w:id="147"/>
      <w:bookmarkStart w:id="148" w:name="_Toc184310307"/>
      <w:bookmarkEnd w:id="148"/>
      <w:bookmarkStart w:id="149" w:name="_Toc184312129"/>
      <w:bookmarkEnd w:id="149"/>
      <w:bookmarkStart w:id="150" w:name="_Toc184313308"/>
      <w:bookmarkEnd w:id="150"/>
      <w:bookmarkStart w:id="151" w:name="_Toc184308073"/>
      <w:bookmarkEnd w:id="151"/>
      <w:bookmarkStart w:id="152" w:name="_Toc184308044"/>
      <w:bookmarkEnd w:id="152"/>
      <w:bookmarkStart w:id="153" w:name="_Toc184314415"/>
      <w:bookmarkEnd w:id="153"/>
      <w:bookmarkStart w:id="154" w:name="_Toc184310311"/>
      <w:bookmarkEnd w:id="154"/>
      <w:bookmarkStart w:id="155" w:name="_Toc184310276"/>
      <w:bookmarkEnd w:id="155"/>
      <w:bookmarkStart w:id="156" w:name="_Toc184308066"/>
      <w:bookmarkEnd w:id="156"/>
      <w:bookmarkStart w:id="157" w:name="_Toc184312075"/>
      <w:bookmarkEnd w:id="157"/>
      <w:bookmarkStart w:id="158" w:name="_Toc184313249"/>
      <w:bookmarkEnd w:id="158"/>
      <w:bookmarkStart w:id="159" w:name="_Toc184310318"/>
      <w:bookmarkEnd w:id="159"/>
      <w:bookmarkStart w:id="160" w:name="_Toc184308095"/>
      <w:bookmarkEnd w:id="160"/>
      <w:bookmarkStart w:id="161" w:name="_Toc184314430"/>
      <w:bookmarkEnd w:id="161"/>
      <w:bookmarkStart w:id="162" w:name="_Toc184308092"/>
      <w:bookmarkEnd w:id="162"/>
      <w:bookmarkStart w:id="163" w:name="_Toc184313276"/>
      <w:bookmarkEnd w:id="163"/>
      <w:bookmarkStart w:id="164" w:name="_Toc184308081"/>
      <w:bookmarkEnd w:id="164"/>
      <w:bookmarkStart w:id="165" w:name="_Toc184308077"/>
      <w:bookmarkEnd w:id="165"/>
      <w:bookmarkStart w:id="166" w:name="_Toc184313269"/>
      <w:bookmarkEnd w:id="166"/>
      <w:bookmarkStart w:id="167" w:name="_Toc184310339"/>
      <w:bookmarkEnd w:id="167"/>
      <w:bookmarkStart w:id="168" w:name="_Toc184308047"/>
      <w:bookmarkEnd w:id="168"/>
      <w:bookmarkStart w:id="169" w:name="_Toc184308080"/>
      <w:bookmarkEnd w:id="169"/>
      <w:bookmarkStart w:id="170" w:name="_Toc184313299"/>
      <w:bookmarkEnd w:id="170"/>
      <w:bookmarkStart w:id="171" w:name="_Toc184313239"/>
      <w:bookmarkEnd w:id="171"/>
      <w:bookmarkStart w:id="172" w:name="_Toc184310333"/>
      <w:bookmarkEnd w:id="172"/>
      <w:bookmarkStart w:id="173" w:name="_Toc184313255"/>
      <w:bookmarkEnd w:id="173"/>
      <w:bookmarkStart w:id="174" w:name="_Toc184308093"/>
      <w:bookmarkEnd w:id="174"/>
      <w:bookmarkStart w:id="175" w:name="_Toc184312068"/>
      <w:bookmarkEnd w:id="175"/>
      <w:bookmarkStart w:id="176" w:name="_Toc184312083"/>
      <w:bookmarkEnd w:id="176"/>
      <w:bookmarkStart w:id="177" w:name="_Toc184312114"/>
      <w:bookmarkEnd w:id="177"/>
      <w:bookmarkStart w:id="178" w:name="_Toc184310302"/>
      <w:bookmarkEnd w:id="178"/>
      <w:bookmarkStart w:id="179" w:name="_Toc184308075"/>
      <w:bookmarkEnd w:id="179"/>
      <w:bookmarkStart w:id="180" w:name="_Toc184314440"/>
      <w:bookmarkEnd w:id="180"/>
      <w:bookmarkStart w:id="181" w:name="_Toc184314436"/>
      <w:bookmarkEnd w:id="181"/>
      <w:bookmarkStart w:id="182" w:name="_Toc184314411"/>
      <w:bookmarkEnd w:id="182"/>
      <w:bookmarkStart w:id="183" w:name="_Toc184313281"/>
      <w:bookmarkEnd w:id="183"/>
      <w:bookmarkStart w:id="184" w:name="_Toc184314466"/>
      <w:bookmarkEnd w:id="184"/>
      <w:bookmarkStart w:id="185" w:name="_Toc184313243"/>
      <w:bookmarkEnd w:id="185"/>
      <w:bookmarkStart w:id="186" w:name="_Toc184310294"/>
      <w:bookmarkEnd w:id="186"/>
      <w:bookmarkStart w:id="187" w:name="_Toc184308049"/>
      <w:bookmarkEnd w:id="187"/>
      <w:bookmarkStart w:id="188" w:name="_Toc184312123"/>
      <w:bookmarkEnd w:id="188"/>
      <w:bookmarkStart w:id="189" w:name="_Toc184314479"/>
      <w:bookmarkEnd w:id="189"/>
      <w:bookmarkStart w:id="190" w:name="_Toc184313300"/>
      <w:bookmarkEnd w:id="190"/>
      <w:bookmarkStart w:id="191" w:name="_Toc184313284"/>
      <w:bookmarkEnd w:id="191"/>
      <w:bookmarkStart w:id="192" w:name="_Toc184314451"/>
      <w:bookmarkEnd w:id="192"/>
      <w:bookmarkStart w:id="193" w:name="_Toc184310320"/>
      <w:bookmarkEnd w:id="193"/>
      <w:bookmarkStart w:id="194" w:name="_Toc184314423"/>
      <w:bookmarkEnd w:id="194"/>
      <w:bookmarkStart w:id="195" w:name="_Toc184310316"/>
      <w:bookmarkEnd w:id="195"/>
      <w:bookmarkStart w:id="196" w:name="_Toc184313272"/>
      <w:bookmarkEnd w:id="196"/>
      <w:bookmarkStart w:id="197" w:name="_Toc184313273"/>
      <w:bookmarkEnd w:id="197"/>
      <w:bookmarkStart w:id="198" w:name="_Toc184313303"/>
      <w:bookmarkEnd w:id="198"/>
      <w:bookmarkStart w:id="199" w:name="_Toc184314453"/>
      <w:bookmarkEnd w:id="199"/>
      <w:bookmarkStart w:id="200" w:name="_Toc184313288"/>
      <w:bookmarkEnd w:id="200"/>
      <w:bookmarkStart w:id="201" w:name="_Toc184312087"/>
      <w:bookmarkEnd w:id="201"/>
      <w:bookmarkStart w:id="202" w:name="_Toc184310325"/>
      <w:bookmarkEnd w:id="202"/>
      <w:bookmarkStart w:id="203" w:name="_Toc184314477"/>
      <w:bookmarkEnd w:id="203"/>
      <w:bookmarkStart w:id="204" w:name="_Toc184313252"/>
      <w:bookmarkEnd w:id="204"/>
      <w:bookmarkStart w:id="205" w:name="_Toc184310329"/>
      <w:bookmarkEnd w:id="205"/>
      <w:bookmarkStart w:id="206" w:name="_Toc184313285"/>
      <w:bookmarkEnd w:id="206"/>
      <w:bookmarkStart w:id="207" w:name="_Toc184313266"/>
      <w:bookmarkEnd w:id="207"/>
      <w:bookmarkStart w:id="208" w:name="_Toc184312103"/>
      <w:bookmarkEnd w:id="208"/>
      <w:bookmarkStart w:id="209" w:name="_Toc184308059"/>
      <w:bookmarkEnd w:id="209"/>
      <w:bookmarkStart w:id="210" w:name="_Toc184314433"/>
      <w:bookmarkEnd w:id="210"/>
      <w:bookmarkStart w:id="211" w:name="_Toc184314482"/>
      <w:bookmarkEnd w:id="211"/>
      <w:bookmarkStart w:id="212" w:name="_Toc184313267"/>
      <w:bookmarkEnd w:id="212"/>
      <w:bookmarkStart w:id="213" w:name="_Toc184314463"/>
      <w:bookmarkEnd w:id="213"/>
      <w:bookmarkStart w:id="214" w:name="_Toc184313251"/>
      <w:bookmarkEnd w:id="214"/>
      <w:bookmarkStart w:id="215" w:name="_Toc184310286"/>
      <w:bookmarkEnd w:id="215"/>
      <w:bookmarkStart w:id="216" w:name="_Toc184310335"/>
      <w:bookmarkEnd w:id="216"/>
      <w:bookmarkStart w:id="217" w:name="_Toc184313270"/>
      <w:bookmarkEnd w:id="217"/>
      <w:bookmarkStart w:id="218" w:name="_Toc184312092"/>
      <w:bookmarkEnd w:id="218"/>
      <w:bookmarkStart w:id="219" w:name="_Toc184314445"/>
      <w:bookmarkEnd w:id="219"/>
      <w:bookmarkStart w:id="220" w:name="_Toc184312100"/>
      <w:bookmarkEnd w:id="220"/>
      <w:bookmarkStart w:id="221" w:name="_Toc184310315"/>
      <w:bookmarkEnd w:id="221"/>
      <w:bookmarkStart w:id="222" w:name="_Toc184310296"/>
      <w:bookmarkEnd w:id="222"/>
      <w:bookmarkStart w:id="223" w:name="_Toc184308088"/>
      <w:bookmarkEnd w:id="223"/>
      <w:bookmarkStart w:id="224" w:name="_Toc184310291"/>
      <w:bookmarkEnd w:id="224"/>
      <w:bookmarkStart w:id="225" w:name="_Toc184313256"/>
      <w:bookmarkEnd w:id="225"/>
      <w:bookmarkStart w:id="226" w:name="_Toc184312138"/>
      <w:bookmarkEnd w:id="226"/>
      <w:bookmarkStart w:id="227" w:name="_Toc184314469"/>
      <w:bookmarkEnd w:id="227"/>
      <w:bookmarkStart w:id="228" w:name="_Toc184314426"/>
      <w:bookmarkEnd w:id="228"/>
      <w:bookmarkStart w:id="229" w:name="_Toc184312120"/>
      <w:bookmarkEnd w:id="229"/>
      <w:bookmarkStart w:id="230" w:name="_Toc184310273"/>
      <w:bookmarkEnd w:id="230"/>
      <w:bookmarkStart w:id="231" w:name="_Toc184313290"/>
      <w:bookmarkEnd w:id="231"/>
      <w:bookmarkStart w:id="232" w:name="_Toc184314446"/>
      <w:bookmarkEnd w:id="232"/>
      <w:bookmarkStart w:id="233" w:name="_Toc184310275"/>
      <w:bookmarkEnd w:id="233"/>
      <w:bookmarkStart w:id="234" w:name="_Toc184308061"/>
      <w:bookmarkEnd w:id="234"/>
      <w:bookmarkStart w:id="235" w:name="_Toc184314460"/>
      <w:bookmarkEnd w:id="235"/>
      <w:bookmarkStart w:id="236" w:name="_Toc184313259"/>
      <w:bookmarkEnd w:id="236"/>
      <w:bookmarkStart w:id="237" w:name="_Toc184308100"/>
      <w:bookmarkEnd w:id="237"/>
      <w:bookmarkStart w:id="238" w:name="_Toc184310289"/>
      <w:bookmarkEnd w:id="238"/>
      <w:bookmarkStart w:id="239" w:name="_Toc184310334"/>
      <w:bookmarkEnd w:id="239"/>
      <w:bookmarkStart w:id="240" w:name="_Toc184308089"/>
      <w:bookmarkEnd w:id="240"/>
      <w:bookmarkStart w:id="241" w:name="_Toc184314424"/>
      <w:bookmarkEnd w:id="241"/>
      <w:bookmarkStart w:id="242" w:name="_Toc184314457"/>
      <w:bookmarkEnd w:id="242"/>
      <w:bookmarkStart w:id="243" w:name="_Toc184310298"/>
      <w:bookmarkEnd w:id="243"/>
      <w:bookmarkStart w:id="244" w:name="_Toc184314462"/>
      <w:bookmarkEnd w:id="244"/>
      <w:bookmarkStart w:id="245" w:name="_Toc184314464"/>
      <w:bookmarkEnd w:id="245"/>
      <w:bookmarkStart w:id="246" w:name="_Toc184314471"/>
      <w:bookmarkEnd w:id="246"/>
      <w:bookmarkStart w:id="247" w:name="_Toc184308071"/>
      <w:bookmarkEnd w:id="247"/>
      <w:bookmarkStart w:id="248" w:name="_Toc184310317"/>
      <w:bookmarkEnd w:id="248"/>
      <w:bookmarkStart w:id="249" w:name="_Toc184313275"/>
      <w:bookmarkEnd w:id="249"/>
      <w:bookmarkStart w:id="250" w:name="_Toc184312116"/>
      <w:bookmarkEnd w:id="250"/>
      <w:bookmarkStart w:id="251" w:name="_Toc184314450"/>
      <w:bookmarkEnd w:id="251"/>
      <w:bookmarkStart w:id="252" w:name="_Toc184312079"/>
      <w:bookmarkEnd w:id="252"/>
      <w:bookmarkStart w:id="253" w:name="_Toc184308091"/>
      <w:bookmarkEnd w:id="253"/>
      <w:bookmarkStart w:id="254" w:name="_Toc184314454"/>
      <w:bookmarkEnd w:id="254"/>
      <w:bookmarkStart w:id="255" w:name="_Toc184310313"/>
      <w:bookmarkEnd w:id="255"/>
      <w:bookmarkStart w:id="256" w:name="_Toc184314480"/>
      <w:bookmarkEnd w:id="256"/>
      <w:bookmarkStart w:id="257" w:name="_Toc184308064"/>
      <w:bookmarkEnd w:id="257"/>
      <w:bookmarkStart w:id="258" w:name="_Toc184312077"/>
      <w:bookmarkEnd w:id="258"/>
      <w:bookmarkStart w:id="259" w:name="_Toc184312128"/>
      <w:bookmarkEnd w:id="259"/>
      <w:bookmarkStart w:id="260" w:name="_Toc184312090"/>
      <w:bookmarkEnd w:id="260"/>
      <w:bookmarkStart w:id="261" w:name="_Toc184312084"/>
      <w:bookmarkEnd w:id="261"/>
      <w:bookmarkStart w:id="262" w:name="_Toc184308070"/>
      <w:bookmarkEnd w:id="262"/>
      <w:bookmarkStart w:id="263" w:name="_Toc184310293"/>
      <w:bookmarkEnd w:id="263"/>
      <w:bookmarkStart w:id="264" w:name="_Toc184313253"/>
      <w:bookmarkEnd w:id="264"/>
      <w:bookmarkStart w:id="265" w:name="_Toc184308063"/>
      <w:bookmarkEnd w:id="265"/>
      <w:bookmarkStart w:id="266" w:name="_Toc184313307"/>
      <w:bookmarkEnd w:id="266"/>
      <w:bookmarkStart w:id="267" w:name="_Toc184314473"/>
      <w:bookmarkEnd w:id="267"/>
      <w:bookmarkStart w:id="268" w:name="_Toc184308096"/>
      <w:bookmarkEnd w:id="268"/>
      <w:bookmarkStart w:id="269" w:name="_Toc184314448"/>
      <w:bookmarkEnd w:id="269"/>
      <w:bookmarkStart w:id="270" w:name="_Toc184312132"/>
      <w:bookmarkEnd w:id="270"/>
      <w:bookmarkStart w:id="271" w:name="_Toc184308079"/>
      <w:bookmarkEnd w:id="271"/>
      <w:bookmarkStart w:id="272" w:name="_Toc184308101"/>
      <w:bookmarkEnd w:id="272"/>
      <w:bookmarkStart w:id="273" w:name="_Toc184313248"/>
      <w:bookmarkEnd w:id="273"/>
      <w:bookmarkStart w:id="274" w:name="_Toc184308060"/>
      <w:bookmarkEnd w:id="274"/>
      <w:bookmarkStart w:id="275" w:name="_Toc184308050"/>
      <w:bookmarkEnd w:id="275"/>
      <w:bookmarkStart w:id="276" w:name="_Toc184314478"/>
      <w:bookmarkEnd w:id="276"/>
      <w:bookmarkStart w:id="277" w:name="_Toc184312119"/>
      <w:bookmarkEnd w:id="277"/>
      <w:bookmarkStart w:id="278" w:name="_Toc184314437"/>
      <w:bookmarkEnd w:id="278"/>
      <w:bookmarkStart w:id="279" w:name="_Toc184308086"/>
      <w:bookmarkEnd w:id="279"/>
      <w:bookmarkStart w:id="280" w:name="_Toc184312091"/>
      <w:bookmarkEnd w:id="280"/>
      <w:bookmarkStart w:id="281" w:name="_Toc184310327"/>
      <w:bookmarkEnd w:id="281"/>
      <w:bookmarkStart w:id="282" w:name="_Toc184308040"/>
      <w:bookmarkEnd w:id="282"/>
      <w:bookmarkStart w:id="283" w:name="_Toc184312106"/>
      <w:bookmarkEnd w:id="283"/>
      <w:bookmarkStart w:id="284" w:name="_Toc184308041"/>
      <w:bookmarkEnd w:id="284"/>
      <w:bookmarkStart w:id="285" w:name="_Toc184308069"/>
      <w:bookmarkEnd w:id="285"/>
      <w:bookmarkStart w:id="286" w:name="_Toc184310310"/>
      <w:bookmarkEnd w:id="286"/>
      <w:bookmarkStart w:id="287" w:name="_Toc184310300"/>
      <w:bookmarkEnd w:id="287"/>
      <w:bookmarkStart w:id="288" w:name="_Toc184313241"/>
      <w:bookmarkEnd w:id="288"/>
      <w:bookmarkStart w:id="289" w:name="_Toc184310290"/>
      <w:bookmarkEnd w:id="289"/>
      <w:bookmarkStart w:id="290" w:name="_Toc184308085"/>
      <w:bookmarkEnd w:id="290"/>
      <w:bookmarkStart w:id="291" w:name="_Toc184310343"/>
      <w:bookmarkEnd w:id="291"/>
      <w:bookmarkStart w:id="292" w:name="_Toc184313279"/>
      <w:bookmarkEnd w:id="292"/>
      <w:bookmarkStart w:id="293" w:name="_Toc184308090"/>
      <w:bookmarkEnd w:id="293"/>
      <w:bookmarkStart w:id="294" w:name="_Toc184313291"/>
      <w:bookmarkEnd w:id="294"/>
      <w:bookmarkStart w:id="295" w:name="_Toc184314443"/>
      <w:bookmarkEnd w:id="295"/>
      <w:bookmarkStart w:id="296" w:name="_Toc184314419"/>
      <w:bookmarkEnd w:id="296"/>
      <w:bookmarkStart w:id="297" w:name="_Toc184312104"/>
      <w:bookmarkEnd w:id="297"/>
      <w:bookmarkStart w:id="298" w:name="_Toc184310274"/>
      <w:bookmarkEnd w:id="298"/>
      <w:bookmarkStart w:id="299" w:name="_Toc184312093"/>
      <w:bookmarkEnd w:id="299"/>
      <w:bookmarkStart w:id="300" w:name="_Toc184310344"/>
      <w:bookmarkEnd w:id="300"/>
      <w:bookmarkStart w:id="301" w:name="_Toc184314442"/>
      <w:bookmarkEnd w:id="301"/>
      <w:bookmarkStart w:id="302" w:name="_Toc184314416"/>
      <w:bookmarkEnd w:id="302"/>
      <w:bookmarkStart w:id="303" w:name="_Toc184310283"/>
      <w:bookmarkEnd w:id="303"/>
      <w:bookmarkStart w:id="304" w:name="_Toc184313260"/>
      <w:bookmarkEnd w:id="304"/>
      <w:bookmarkStart w:id="305" w:name="_Toc184308054"/>
      <w:bookmarkEnd w:id="305"/>
      <w:bookmarkStart w:id="306" w:name="_Toc184310287"/>
      <w:bookmarkEnd w:id="306"/>
      <w:bookmarkStart w:id="307" w:name="_Toc184308078"/>
      <w:bookmarkEnd w:id="307"/>
      <w:bookmarkStart w:id="308" w:name="_Toc184308042"/>
      <w:bookmarkEnd w:id="308"/>
      <w:bookmarkStart w:id="309" w:name="_Toc184308039"/>
      <w:bookmarkEnd w:id="309"/>
      <w:bookmarkStart w:id="310" w:name="_Toc184313242"/>
      <w:bookmarkEnd w:id="310"/>
      <w:bookmarkStart w:id="311" w:name="_Toc184310324"/>
      <w:bookmarkEnd w:id="311"/>
      <w:bookmarkStart w:id="312" w:name="_Toc184313263"/>
      <w:bookmarkEnd w:id="312"/>
      <w:bookmarkStart w:id="313" w:name="_Toc184314421"/>
      <w:bookmarkEnd w:id="313"/>
      <w:bookmarkStart w:id="314" w:name="_Toc184308107"/>
      <w:bookmarkEnd w:id="314"/>
      <w:bookmarkStart w:id="315" w:name="_Toc184312078"/>
      <w:bookmarkEnd w:id="315"/>
      <w:bookmarkStart w:id="316" w:name="_Toc184314418"/>
      <w:bookmarkEnd w:id="316"/>
      <w:bookmarkStart w:id="317" w:name="_Toc184310322"/>
      <w:bookmarkEnd w:id="317"/>
      <w:bookmarkStart w:id="318" w:name="_Toc184308051"/>
      <w:bookmarkEnd w:id="318"/>
      <w:bookmarkStart w:id="319" w:name="_Toc184312096"/>
      <w:bookmarkEnd w:id="319"/>
      <w:bookmarkStart w:id="320" w:name="_Toc184312137"/>
      <w:bookmarkEnd w:id="320"/>
      <w:bookmarkStart w:id="321" w:name="_Toc184312127"/>
      <w:bookmarkEnd w:id="321"/>
      <w:bookmarkStart w:id="322" w:name="_Toc184308083"/>
      <w:bookmarkEnd w:id="322"/>
      <w:bookmarkStart w:id="323" w:name="_Toc184312105"/>
      <w:bookmarkEnd w:id="323"/>
      <w:bookmarkStart w:id="324" w:name="_Toc184308046"/>
      <w:bookmarkEnd w:id="324"/>
      <w:bookmarkStart w:id="325" w:name="_Toc184312130"/>
      <w:bookmarkEnd w:id="325"/>
      <w:bookmarkStart w:id="326" w:name="_Toc184313287"/>
      <w:bookmarkEnd w:id="326"/>
      <w:bookmarkStart w:id="327" w:name="_Toc184310301"/>
      <w:bookmarkEnd w:id="327"/>
      <w:bookmarkStart w:id="328" w:name="_Toc184314468"/>
      <w:bookmarkEnd w:id="328"/>
      <w:bookmarkStart w:id="329" w:name="_Toc184313246"/>
      <w:bookmarkEnd w:id="329"/>
      <w:bookmarkStart w:id="330" w:name="_Toc184310312"/>
      <w:bookmarkEnd w:id="330"/>
      <w:bookmarkStart w:id="331" w:name="_Toc184310278"/>
      <w:bookmarkEnd w:id="331"/>
      <w:bookmarkStart w:id="332" w:name="_Toc184314461"/>
      <w:bookmarkEnd w:id="332"/>
      <w:bookmarkStart w:id="333" w:name="_Toc184310342"/>
      <w:bookmarkEnd w:id="333"/>
      <w:bookmarkStart w:id="334" w:name="_Toc184313274"/>
      <w:bookmarkEnd w:id="334"/>
      <w:bookmarkStart w:id="335" w:name="_Toc184308045"/>
      <w:bookmarkEnd w:id="335"/>
      <w:bookmarkStart w:id="336" w:name="_Toc184310303"/>
      <w:bookmarkEnd w:id="336"/>
      <w:bookmarkStart w:id="337" w:name="_Toc184313244"/>
      <w:bookmarkEnd w:id="337"/>
      <w:bookmarkStart w:id="338" w:name="_Toc184310292"/>
      <w:bookmarkEnd w:id="338"/>
      <w:bookmarkStart w:id="339" w:name="_Toc184314465"/>
      <w:bookmarkEnd w:id="339"/>
      <w:bookmarkStart w:id="340" w:name="_Toc184310285"/>
      <w:bookmarkEnd w:id="340"/>
      <w:bookmarkStart w:id="341" w:name="_Toc184312117"/>
      <w:bookmarkEnd w:id="341"/>
      <w:bookmarkStart w:id="342" w:name="_Toc184314470"/>
      <w:bookmarkEnd w:id="342"/>
      <w:bookmarkStart w:id="343" w:name="_Toc184314438"/>
      <w:bookmarkEnd w:id="343"/>
      <w:bookmarkStart w:id="344" w:name="_Toc184312097"/>
      <w:bookmarkEnd w:id="344"/>
      <w:bookmarkStart w:id="345" w:name="_Toc184310338"/>
      <w:bookmarkEnd w:id="345"/>
      <w:bookmarkStart w:id="346" w:name="_Toc184312135"/>
      <w:bookmarkEnd w:id="346"/>
      <w:bookmarkStart w:id="347" w:name="_Toc184312067"/>
      <w:bookmarkEnd w:id="347"/>
      <w:bookmarkStart w:id="348" w:name="_Toc184313292"/>
      <w:bookmarkEnd w:id="348"/>
      <w:bookmarkStart w:id="349" w:name="_Toc184312088"/>
      <w:bookmarkEnd w:id="349"/>
      <w:bookmarkStart w:id="350" w:name="_Toc184314476"/>
      <w:bookmarkEnd w:id="350"/>
      <w:bookmarkStart w:id="351" w:name="_Toc184312108"/>
      <w:bookmarkEnd w:id="351"/>
      <w:bookmarkStart w:id="352" w:name="_Toc184314422"/>
      <w:bookmarkEnd w:id="352"/>
      <w:bookmarkStart w:id="353" w:name="_Toc184308058"/>
      <w:bookmarkEnd w:id="353"/>
      <w:bookmarkStart w:id="354" w:name="_Toc184308098"/>
      <w:bookmarkEnd w:id="354"/>
      <w:bookmarkStart w:id="355" w:name="_Toc184313302"/>
      <w:bookmarkEnd w:id="355"/>
      <w:bookmarkStart w:id="356" w:name="_Toc184312073"/>
      <w:bookmarkEnd w:id="356"/>
      <w:bookmarkStart w:id="357" w:name="_Toc184312139"/>
      <w:bookmarkEnd w:id="357"/>
      <w:bookmarkStart w:id="358" w:name="_Toc184310299"/>
      <w:bookmarkEnd w:id="358"/>
      <w:bookmarkStart w:id="359" w:name="_Toc184313293"/>
      <w:bookmarkEnd w:id="359"/>
      <w:bookmarkStart w:id="360" w:name="_Toc184312095"/>
      <w:bookmarkEnd w:id="360"/>
      <w:bookmarkStart w:id="361" w:name="_Toc184308056"/>
      <w:bookmarkEnd w:id="361"/>
      <w:bookmarkStart w:id="362" w:name="_Toc184312110"/>
      <w:bookmarkEnd w:id="362"/>
      <w:bookmarkStart w:id="363" w:name="_Toc184308104"/>
      <w:bookmarkEnd w:id="363"/>
      <w:bookmarkStart w:id="364" w:name="_Toc184314452"/>
      <w:bookmarkEnd w:id="364"/>
      <w:bookmarkStart w:id="365" w:name="_Toc184310330"/>
      <w:bookmarkEnd w:id="365"/>
      <w:bookmarkStart w:id="366" w:name="_Toc184308072"/>
      <w:bookmarkEnd w:id="366"/>
      <w:bookmarkStart w:id="367" w:name="_Toc184312122"/>
      <w:bookmarkEnd w:id="367"/>
      <w:bookmarkStart w:id="368" w:name="_Toc184313294"/>
      <w:bookmarkEnd w:id="368"/>
      <w:bookmarkStart w:id="369" w:name="_Toc184308036"/>
      <w:bookmarkEnd w:id="369"/>
      <w:bookmarkStart w:id="370" w:name="_Toc184314474"/>
      <w:bookmarkEnd w:id="370"/>
      <w:bookmarkStart w:id="371" w:name="_Toc184312082"/>
      <w:bookmarkEnd w:id="371"/>
      <w:bookmarkStart w:id="372" w:name="_Toc184314427"/>
      <w:bookmarkEnd w:id="372"/>
      <w:bookmarkStart w:id="373" w:name="_Toc184308052"/>
      <w:bookmarkEnd w:id="373"/>
      <w:bookmarkStart w:id="374" w:name="_Toc184312085"/>
      <w:bookmarkEnd w:id="374"/>
      <w:bookmarkStart w:id="375" w:name="_Toc184313295"/>
      <w:bookmarkEnd w:id="375"/>
      <w:bookmarkStart w:id="376" w:name="_Toc184310337"/>
      <w:bookmarkEnd w:id="376"/>
      <w:bookmarkStart w:id="377" w:name="_Toc184308087"/>
      <w:bookmarkEnd w:id="377"/>
      <w:bookmarkStart w:id="378" w:name="_Toc184313265"/>
      <w:bookmarkEnd w:id="378"/>
      <w:bookmarkStart w:id="379" w:name="_Toc184314439"/>
      <w:bookmarkEnd w:id="379"/>
      <w:bookmarkStart w:id="380" w:name="_Toc184314449"/>
      <w:bookmarkEnd w:id="380"/>
      <w:bookmarkStart w:id="381" w:name="_Toc184308057"/>
      <w:bookmarkEnd w:id="381"/>
      <w:bookmarkStart w:id="382" w:name="_Toc184308076"/>
      <w:bookmarkEnd w:id="382"/>
      <w:bookmarkStart w:id="383" w:name="_Toc184308082"/>
      <w:bookmarkEnd w:id="383"/>
      <w:bookmarkStart w:id="384" w:name="_Toc184314444"/>
      <w:bookmarkEnd w:id="384"/>
      <w:bookmarkStart w:id="385" w:name="_Toc184312089"/>
      <w:bookmarkEnd w:id="385"/>
      <w:bookmarkStart w:id="386" w:name="_Toc184314447"/>
      <w:bookmarkEnd w:id="386"/>
      <w:bookmarkStart w:id="387" w:name="_Toc184312118"/>
      <w:bookmarkEnd w:id="387"/>
      <w:bookmarkStart w:id="388" w:name="_Toc184308053"/>
      <w:bookmarkEnd w:id="388"/>
      <w:bookmarkStart w:id="389" w:name="_Toc184310284"/>
      <w:bookmarkEnd w:id="389"/>
      <w:bookmarkStart w:id="390" w:name="_Toc184312081"/>
      <w:bookmarkEnd w:id="390"/>
      <w:bookmarkStart w:id="391" w:name="_Toc184313280"/>
      <w:bookmarkEnd w:id="391"/>
      <w:bookmarkStart w:id="392" w:name="_Toc184314459"/>
      <w:bookmarkEnd w:id="392"/>
      <w:bookmarkStart w:id="393" w:name="_Toc184313301"/>
      <w:bookmarkEnd w:id="393"/>
      <w:bookmarkStart w:id="394" w:name="_Toc184310272"/>
      <w:bookmarkEnd w:id="394"/>
      <w:bookmarkStart w:id="395" w:name="_Toc184312072"/>
      <w:bookmarkEnd w:id="395"/>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pPr>
        <w:pStyle w:val="24"/>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标项一</w:t>
      </w:r>
    </w:p>
    <w:tbl>
      <w:tblPr>
        <w:tblStyle w:val="64"/>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20"/>
        <w:gridCol w:w="1380"/>
        <w:gridCol w:w="5505"/>
        <w:gridCol w:w="755"/>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80"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评标内容</w:t>
            </w:r>
          </w:p>
        </w:tc>
        <w:tc>
          <w:tcPr>
            <w:tcW w:w="5505"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755"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bCs/>
                <w:color w:val="auto"/>
                <w:sz w:val="24"/>
                <w:szCs w:val="24"/>
              </w:rPr>
              <w:t>权重</w:t>
            </w:r>
          </w:p>
        </w:tc>
        <w:tc>
          <w:tcPr>
            <w:tcW w:w="756"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47" w:hRule="atLeast"/>
          <w:jc w:val="center"/>
        </w:trPr>
        <w:tc>
          <w:tcPr>
            <w:tcW w:w="72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80" w:type="dxa"/>
            <w:vMerge w:val="restart"/>
            <w:tcBorders>
              <w:top w:val="single" w:color="auto" w:sz="4" w:space="0"/>
              <w:left w:val="nil"/>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综合实力</w:t>
            </w:r>
          </w:p>
        </w:tc>
        <w:tc>
          <w:tcPr>
            <w:tcW w:w="5505" w:type="dxa"/>
            <w:tcBorders>
              <w:top w:val="single" w:color="auto" w:sz="4" w:space="0"/>
              <w:left w:val="nil"/>
              <w:right w:val="single" w:color="auto" w:sz="4" w:space="0"/>
            </w:tcBorders>
            <w:noWrap w:val="0"/>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投标人具有</w:t>
            </w:r>
            <w:r>
              <w:rPr>
                <w:rFonts w:hint="eastAsia" w:ascii="仿宋" w:hAnsi="仿宋" w:eastAsia="仿宋" w:cs="仿宋"/>
                <w:color w:val="auto"/>
                <w:sz w:val="24"/>
                <w:szCs w:val="24"/>
                <w:lang w:val="en-US" w:eastAsia="zh-CN"/>
              </w:rPr>
              <w:t>AAA级或以上（诚信经营示范单位证书、资信等级证书、信用等级证书、重合同守信用证书、质量服务信誉证书）的每个得1分，AA级（诚信经营示范单位证书、资信等级证书、信用等级证书、重合同守信用证书、质量服务信誉证书）每个得0.5分，其他不得分</w:t>
            </w:r>
            <w:r>
              <w:rPr>
                <w:rFonts w:hint="eastAsia" w:ascii="仿宋" w:hAnsi="仿宋" w:eastAsia="仿宋" w:cs="仿宋"/>
                <w:color w:val="auto"/>
                <w:sz w:val="24"/>
                <w:szCs w:val="24"/>
              </w:rPr>
              <w:t>(提供证书扫描件)</w:t>
            </w:r>
            <w:r>
              <w:rPr>
                <w:rFonts w:hint="eastAsia" w:ascii="仿宋" w:hAnsi="仿宋" w:eastAsia="仿宋" w:cs="仿宋"/>
                <w:color w:val="auto"/>
                <w:sz w:val="24"/>
                <w:szCs w:val="24"/>
                <w:lang w:eastAsia="zh-CN"/>
              </w:rPr>
              <w:t>。</w:t>
            </w:r>
          </w:p>
        </w:tc>
        <w:tc>
          <w:tcPr>
            <w:tcW w:w="755"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56"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8" w:hRule="atLeast"/>
          <w:jc w:val="center"/>
        </w:trPr>
        <w:tc>
          <w:tcPr>
            <w:tcW w:w="720"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1380" w:type="dxa"/>
            <w:vMerge w:val="continue"/>
            <w:tcBorders>
              <w:left w:val="nil"/>
              <w:right w:val="single" w:color="auto" w:sz="4" w:space="0"/>
            </w:tcBorders>
            <w:noWrap w:val="0"/>
            <w:vAlign w:val="center"/>
          </w:tcPr>
          <w:p>
            <w:pPr>
              <w:jc w:val="center"/>
              <w:rPr>
                <w:rFonts w:hint="eastAsia" w:ascii="仿宋" w:hAnsi="仿宋" w:eastAsia="仿宋" w:cs="仿宋"/>
                <w:color w:val="auto"/>
                <w:sz w:val="24"/>
                <w:szCs w:val="24"/>
              </w:rPr>
            </w:pPr>
          </w:p>
        </w:tc>
        <w:tc>
          <w:tcPr>
            <w:tcW w:w="5505" w:type="dxa"/>
            <w:tcBorders>
              <w:top w:val="single" w:color="auto" w:sz="4" w:space="0"/>
              <w:left w:val="nil"/>
              <w:right w:val="single" w:color="auto" w:sz="4" w:space="0"/>
            </w:tcBorders>
            <w:noWrap w:val="0"/>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投标人拥有一级保安师1名得1分，最高得2分(提供相关人员证书及本单位最近6个月的社保缴纳证明)。</w:t>
            </w:r>
          </w:p>
        </w:tc>
        <w:tc>
          <w:tcPr>
            <w:tcW w:w="7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2分</w:t>
            </w: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56" w:hRule="atLeast"/>
          <w:jc w:val="center"/>
        </w:trPr>
        <w:tc>
          <w:tcPr>
            <w:tcW w:w="720"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1380" w:type="dxa"/>
            <w:vMerge w:val="continue"/>
            <w:tcBorders>
              <w:left w:val="nil"/>
              <w:right w:val="single" w:color="auto" w:sz="4" w:space="0"/>
            </w:tcBorders>
            <w:noWrap w:val="0"/>
            <w:vAlign w:val="center"/>
          </w:tcPr>
          <w:p>
            <w:pPr>
              <w:jc w:val="center"/>
              <w:rPr>
                <w:rFonts w:hint="eastAsia" w:ascii="仿宋" w:hAnsi="仿宋" w:eastAsia="仿宋" w:cs="仿宋"/>
                <w:color w:val="auto"/>
                <w:sz w:val="24"/>
                <w:szCs w:val="24"/>
              </w:rPr>
            </w:pPr>
          </w:p>
        </w:tc>
        <w:tc>
          <w:tcPr>
            <w:tcW w:w="5505" w:type="dxa"/>
            <w:tcBorders>
              <w:top w:val="single" w:color="auto" w:sz="4" w:space="0"/>
              <w:left w:val="nil"/>
              <w:right w:val="single" w:color="auto" w:sz="4" w:space="0"/>
            </w:tcBorders>
            <w:noWrap w:val="0"/>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投标人具有质量管理体系认证证书的得1分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具有环境管理体系认证证书的得1分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具有职业健康安全管理体系认证证书的得1分，最高得3分(提供证书扫描件)</w:t>
            </w:r>
            <w:r>
              <w:rPr>
                <w:rFonts w:hint="eastAsia" w:ascii="仿宋" w:hAnsi="仿宋" w:eastAsia="仿宋" w:cs="仿宋"/>
                <w:color w:val="auto"/>
                <w:sz w:val="24"/>
                <w:szCs w:val="24"/>
                <w:lang w:eastAsia="zh-CN"/>
              </w:rPr>
              <w:t>。</w:t>
            </w:r>
          </w:p>
        </w:tc>
        <w:tc>
          <w:tcPr>
            <w:tcW w:w="7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9" w:hRule="atLeast"/>
          <w:jc w:val="center"/>
        </w:trPr>
        <w:tc>
          <w:tcPr>
            <w:tcW w:w="720"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p>
        </w:tc>
        <w:tc>
          <w:tcPr>
            <w:tcW w:w="1380" w:type="dxa"/>
            <w:vMerge w:val="continue"/>
            <w:tcBorders>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p>
        </w:tc>
        <w:tc>
          <w:tcPr>
            <w:tcW w:w="55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投标人具有中国保安服务企业资质</w:t>
            </w:r>
            <w:r>
              <w:rPr>
                <w:rFonts w:hint="eastAsia" w:ascii="仿宋" w:hAnsi="仿宋" w:eastAsia="仿宋" w:cs="仿宋"/>
                <w:color w:val="auto"/>
                <w:sz w:val="24"/>
                <w:szCs w:val="24"/>
                <w:lang w:val="en-US" w:eastAsia="zh-CN"/>
              </w:rPr>
              <w:t>国家</w:t>
            </w:r>
            <w:r>
              <w:rPr>
                <w:rFonts w:hint="eastAsia" w:ascii="仿宋" w:hAnsi="仿宋" w:eastAsia="仿宋" w:cs="仿宋"/>
                <w:color w:val="auto"/>
                <w:sz w:val="24"/>
                <w:szCs w:val="24"/>
                <w:highlight w:val="none"/>
              </w:rPr>
              <w:t>一级的得2分，</w:t>
            </w:r>
            <w:r>
              <w:rPr>
                <w:rFonts w:hint="eastAsia" w:ascii="仿宋" w:hAnsi="仿宋" w:eastAsia="仿宋" w:cs="仿宋"/>
                <w:color w:val="auto"/>
                <w:sz w:val="24"/>
                <w:szCs w:val="24"/>
                <w:highlight w:val="none"/>
                <w:lang w:val="en-US" w:eastAsia="zh-CN"/>
              </w:rPr>
              <w:t>国家</w:t>
            </w:r>
            <w:r>
              <w:rPr>
                <w:rFonts w:hint="eastAsia" w:ascii="仿宋" w:hAnsi="仿宋" w:eastAsia="仿宋" w:cs="仿宋"/>
                <w:color w:val="auto"/>
                <w:sz w:val="24"/>
                <w:szCs w:val="24"/>
                <w:highlight w:val="none"/>
              </w:rPr>
              <w:t>二级的得1分，</w:t>
            </w:r>
            <w:r>
              <w:rPr>
                <w:rFonts w:hint="eastAsia" w:ascii="仿宋" w:hAnsi="仿宋" w:eastAsia="仿宋" w:cs="仿宋"/>
                <w:color w:val="auto"/>
                <w:sz w:val="24"/>
                <w:szCs w:val="24"/>
                <w:highlight w:val="none"/>
                <w:lang w:val="en-US" w:eastAsia="zh-CN"/>
              </w:rPr>
              <w:t>国家</w:t>
            </w:r>
            <w:r>
              <w:rPr>
                <w:rFonts w:hint="eastAsia" w:ascii="仿宋" w:hAnsi="仿宋" w:eastAsia="仿宋" w:cs="仿宋"/>
                <w:color w:val="auto"/>
                <w:sz w:val="24"/>
                <w:szCs w:val="24"/>
                <w:highlight w:val="none"/>
              </w:rPr>
              <w:t>三级的得0.5分</w:t>
            </w:r>
            <w:r>
              <w:rPr>
                <w:rFonts w:hint="eastAsia" w:ascii="仿宋" w:hAnsi="仿宋" w:eastAsia="仿宋" w:cs="仿宋"/>
                <w:color w:val="auto"/>
                <w:sz w:val="24"/>
                <w:szCs w:val="24"/>
              </w:rPr>
              <w:t>(提供证书扫描件)</w:t>
            </w:r>
            <w:r>
              <w:rPr>
                <w:rFonts w:hint="eastAsia" w:ascii="仿宋" w:hAnsi="仿宋" w:eastAsia="仿宋" w:cs="仿宋"/>
                <w:color w:val="auto"/>
                <w:sz w:val="24"/>
                <w:szCs w:val="24"/>
                <w:lang w:eastAsia="zh-CN"/>
              </w:rPr>
              <w:t>。</w:t>
            </w:r>
          </w:p>
        </w:tc>
        <w:tc>
          <w:tcPr>
            <w:tcW w:w="7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2分</w:t>
            </w: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9" w:hRule="atLeast"/>
          <w:jc w:val="center"/>
        </w:trPr>
        <w:tc>
          <w:tcPr>
            <w:tcW w:w="72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auto"/>
              </w:rPr>
            </w:pPr>
          </w:p>
        </w:tc>
        <w:tc>
          <w:tcPr>
            <w:tcW w:w="1380"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color w:val="auto"/>
              </w:rPr>
            </w:pPr>
          </w:p>
        </w:tc>
        <w:tc>
          <w:tcPr>
            <w:tcW w:w="55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投标人被评为</w:t>
            </w:r>
            <w:r>
              <w:rPr>
                <w:rFonts w:hint="eastAsia" w:ascii="仿宋" w:hAnsi="仿宋" w:eastAsia="仿宋" w:cs="仿宋"/>
                <w:color w:val="auto"/>
                <w:sz w:val="24"/>
                <w:szCs w:val="24"/>
              </w:rPr>
              <w:t>市</w:t>
            </w:r>
            <w:r>
              <w:rPr>
                <w:rFonts w:hint="eastAsia" w:ascii="仿宋" w:hAnsi="仿宋" w:eastAsia="仿宋" w:cs="仿宋"/>
                <w:color w:val="auto"/>
                <w:sz w:val="24"/>
                <w:szCs w:val="24"/>
                <w:lang w:val="en-US" w:eastAsia="zh-CN"/>
              </w:rPr>
              <w:t>级</w:t>
            </w:r>
            <w:r>
              <w:rPr>
                <w:rFonts w:hint="eastAsia" w:ascii="仿宋" w:hAnsi="仿宋" w:eastAsia="仿宋" w:cs="仿宋"/>
                <w:color w:val="auto"/>
                <w:sz w:val="24"/>
                <w:szCs w:val="24"/>
              </w:rPr>
              <w:t>劳动保障诚信示范企业</w:t>
            </w:r>
            <w:r>
              <w:rPr>
                <w:rFonts w:hint="eastAsia" w:ascii="仿宋" w:hAnsi="仿宋" w:eastAsia="仿宋" w:cs="仿宋"/>
                <w:color w:val="auto"/>
                <w:sz w:val="24"/>
                <w:szCs w:val="24"/>
                <w:lang w:val="en-US" w:eastAsia="zh-CN"/>
              </w:rPr>
              <w:t>的得2分，县级</w:t>
            </w:r>
            <w:r>
              <w:rPr>
                <w:rFonts w:hint="eastAsia" w:ascii="仿宋" w:hAnsi="仿宋" w:eastAsia="仿宋" w:cs="仿宋"/>
                <w:color w:val="auto"/>
                <w:sz w:val="24"/>
                <w:szCs w:val="24"/>
              </w:rPr>
              <w:t>劳动保障诚信示范企业</w:t>
            </w:r>
            <w:r>
              <w:rPr>
                <w:rFonts w:hint="eastAsia" w:ascii="仿宋" w:hAnsi="仿宋" w:eastAsia="仿宋" w:cs="仿宋"/>
                <w:color w:val="auto"/>
                <w:sz w:val="24"/>
                <w:szCs w:val="24"/>
                <w:lang w:val="en-US" w:eastAsia="zh-CN"/>
              </w:rPr>
              <w:t>的得1分</w:t>
            </w: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有效期内</w:t>
            </w:r>
            <w:r>
              <w:rPr>
                <w:rFonts w:hint="eastAsia" w:ascii="仿宋" w:hAnsi="仿宋" w:eastAsia="仿宋" w:cs="仿宋"/>
                <w:color w:val="auto"/>
                <w:sz w:val="24"/>
                <w:szCs w:val="24"/>
              </w:rPr>
              <w:t>证书扫描件)</w:t>
            </w:r>
            <w:r>
              <w:rPr>
                <w:rFonts w:hint="eastAsia" w:ascii="仿宋" w:hAnsi="仿宋" w:eastAsia="仿宋" w:cs="仿宋"/>
                <w:color w:val="auto"/>
                <w:sz w:val="24"/>
                <w:szCs w:val="24"/>
                <w:lang w:eastAsia="zh-CN"/>
              </w:rPr>
              <w:t>。</w:t>
            </w:r>
          </w:p>
        </w:tc>
        <w:tc>
          <w:tcPr>
            <w:tcW w:w="7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2分</w:t>
            </w: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成功案例</w:t>
            </w:r>
          </w:p>
        </w:tc>
        <w:tc>
          <w:tcPr>
            <w:tcW w:w="55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投标人提供自201</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月1日以来政府或公共事业部门</w:t>
            </w:r>
            <w:r>
              <w:rPr>
                <w:rFonts w:hint="eastAsia" w:ascii="仿宋" w:hAnsi="仿宋" w:eastAsia="仿宋" w:cs="仿宋"/>
                <w:bCs/>
                <w:color w:val="auto"/>
                <w:sz w:val="24"/>
                <w:szCs w:val="24"/>
                <w:lang w:eastAsia="zh-CN"/>
              </w:rPr>
              <w:t>消防</w:t>
            </w:r>
            <w:r>
              <w:rPr>
                <w:rFonts w:hint="eastAsia" w:ascii="仿宋" w:hAnsi="仿宋" w:eastAsia="仿宋" w:cs="仿宋"/>
                <w:bCs/>
                <w:color w:val="auto"/>
                <w:sz w:val="24"/>
                <w:szCs w:val="24"/>
                <w:lang w:val="en-US" w:eastAsia="zh-CN"/>
              </w:rPr>
              <w:t>员</w:t>
            </w:r>
            <w:r>
              <w:rPr>
                <w:rFonts w:hint="eastAsia" w:ascii="仿宋" w:hAnsi="仿宋" w:eastAsia="仿宋" w:cs="仿宋"/>
                <w:bCs/>
                <w:color w:val="auto"/>
                <w:sz w:val="24"/>
                <w:szCs w:val="24"/>
              </w:rPr>
              <w:t>(安保)服务项目(不同业主)的成功案例，每提供</w:t>
            </w:r>
            <w:r>
              <w:rPr>
                <w:rFonts w:hint="eastAsia" w:ascii="仿宋" w:hAnsi="仿宋" w:eastAsia="仿宋" w:cs="仿宋"/>
                <w:bCs/>
                <w:color w:val="auto"/>
                <w:sz w:val="24"/>
                <w:szCs w:val="24"/>
                <w:lang w:val="en-US" w:eastAsia="zh-CN"/>
              </w:rPr>
              <w:t>一</w:t>
            </w:r>
            <w:r>
              <w:rPr>
                <w:rFonts w:hint="eastAsia" w:ascii="仿宋" w:hAnsi="仿宋" w:eastAsia="仿宋" w:cs="仿宋"/>
                <w:bCs/>
                <w:color w:val="auto"/>
                <w:sz w:val="24"/>
                <w:szCs w:val="24"/>
              </w:rPr>
              <w:t>个得</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分，最高得</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分。(</w:t>
            </w:r>
            <w:r>
              <w:rPr>
                <w:rFonts w:hint="eastAsia" w:ascii="仿宋" w:hAnsi="仿宋" w:eastAsia="仿宋" w:cs="仿宋"/>
                <w:bCs/>
                <w:color w:val="auto"/>
                <w:sz w:val="24"/>
                <w:szCs w:val="24"/>
                <w:lang w:eastAsia="zh-CN"/>
              </w:rPr>
              <w:t>同时</w:t>
            </w:r>
            <w:r>
              <w:rPr>
                <w:rFonts w:hint="eastAsia" w:ascii="仿宋" w:hAnsi="仿宋" w:eastAsia="仿宋" w:cs="仿宋"/>
                <w:bCs/>
                <w:color w:val="auto"/>
                <w:sz w:val="24"/>
                <w:szCs w:val="24"/>
              </w:rPr>
              <w:t>提供合同</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中标通知书扫描件</w:t>
            </w:r>
            <w:r>
              <w:rPr>
                <w:rFonts w:hint="eastAsia" w:ascii="仿宋" w:hAnsi="仿宋" w:eastAsia="仿宋" w:cs="仿宋"/>
                <w:bCs/>
                <w:color w:val="auto"/>
                <w:sz w:val="24"/>
                <w:szCs w:val="24"/>
                <w:lang w:eastAsia="zh-CN"/>
              </w:rPr>
              <w:t>、中标网站公告截图；三者缺一不得分</w:t>
            </w:r>
            <w:r>
              <w:rPr>
                <w:rFonts w:hint="eastAsia" w:ascii="仿宋" w:hAnsi="仿宋" w:eastAsia="仿宋" w:cs="仿宋"/>
                <w:bCs/>
                <w:color w:val="auto"/>
                <w:sz w:val="24"/>
                <w:szCs w:val="24"/>
              </w:rPr>
              <w:t>)</w:t>
            </w:r>
          </w:p>
        </w:tc>
        <w:tc>
          <w:tcPr>
            <w:tcW w:w="7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2分</w:t>
            </w: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7" w:hRule="atLeast"/>
          <w:jc w:val="center"/>
        </w:trPr>
        <w:tc>
          <w:tcPr>
            <w:tcW w:w="720" w:type="dxa"/>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380" w:type="dxa"/>
            <w:tcBorders>
              <w:top w:val="nil"/>
              <w:left w:val="nil"/>
              <w:right w:val="single" w:color="auto" w:sz="4" w:space="0"/>
            </w:tcBorders>
            <w:noWrap w:val="0"/>
            <w:vAlign w:val="center"/>
          </w:tcPr>
          <w:p>
            <w:pPr>
              <w:snapToGrid w:val="0"/>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项目负责人</w:t>
            </w:r>
          </w:p>
        </w:tc>
        <w:tc>
          <w:tcPr>
            <w:tcW w:w="5505" w:type="dxa"/>
            <w:tcBorders>
              <w:top w:val="single" w:color="auto" w:sz="4" w:space="0"/>
              <w:left w:val="nil"/>
              <w:right w:val="single" w:color="auto" w:sz="4" w:space="0"/>
            </w:tcBorders>
            <w:noWrap w:val="0"/>
            <w:vAlign w:val="center"/>
          </w:tcPr>
          <w:p>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投标人拟派的项目负责人具有</w:t>
            </w:r>
            <w:r>
              <w:rPr>
                <w:rFonts w:hint="eastAsia" w:ascii="仿宋" w:hAnsi="仿宋" w:eastAsia="仿宋" w:cs="仿宋"/>
                <w:color w:val="auto"/>
                <w:sz w:val="24"/>
                <w:szCs w:val="24"/>
                <w:lang w:val="en-US" w:eastAsia="zh-CN"/>
              </w:rPr>
              <w:t>一级</w:t>
            </w:r>
            <w:r>
              <w:rPr>
                <w:rFonts w:hint="eastAsia" w:ascii="仿宋" w:hAnsi="仿宋" w:eastAsia="仿宋" w:cs="仿宋"/>
                <w:color w:val="auto"/>
                <w:sz w:val="24"/>
                <w:szCs w:val="24"/>
                <w:lang w:eastAsia="zh-CN"/>
              </w:rPr>
              <w:t>安保师证书的得</w:t>
            </w:r>
            <w:r>
              <w:rPr>
                <w:rFonts w:hint="eastAsia" w:ascii="仿宋" w:hAnsi="仿宋" w:eastAsia="仿宋" w:cs="仿宋"/>
                <w:color w:val="auto"/>
                <w:sz w:val="24"/>
                <w:szCs w:val="24"/>
                <w:lang w:val="en-US" w:eastAsia="zh-CN"/>
              </w:rPr>
              <w:t>2分，同时具有一级安全防范设计评估师的得3分；(提供相关人员证书及本单位最近6个月的社保缴纳证明)。</w:t>
            </w:r>
          </w:p>
        </w:tc>
        <w:tc>
          <w:tcPr>
            <w:tcW w:w="75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5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27" w:hRule="atLeast"/>
          <w:jc w:val="center"/>
        </w:trPr>
        <w:tc>
          <w:tcPr>
            <w:tcW w:w="720" w:type="dxa"/>
            <w:vMerge w:val="restart"/>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380" w:type="dxa"/>
            <w:vMerge w:val="restart"/>
            <w:tcBorders>
              <w:top w:val="nil"/>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项目服务人员</w:t>
            </w:r>
          </w:p>
        </w:tc>
        <w:tc>
          <w:tcPr>
            <w:tcW w:w="5505" w:type="dxa"/>
            <w:tcBorders>
              <w:top w:val="single" w:color="auto" w:sz="4" w:space="0"/>
              <w:left w:val="nil"/>
              <w:right w:val="single" w:color="auto" w:sz="4" w:space="0"/>
            </w:tcBorders>
            <w:noWrap w:val="0"/>
            <w:vAlign w:val="center"/>
          </w:tcPr>
          <w:p>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根据投标人针对本项目拟派的专业人员概况，各类人员数量、年龄和专业素质，各岗位人员配置等的满足性、合理性等情况打分（0-5分）。(提供保安证及本单位最近3个月的社保缴纳证明)。</w:t>
            </w:r>
          </w:p>
        </w:tc>
        <w:tc>
          <w:tcPr>
            <w:tcW w:w="75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75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8" w:hRule="atLeast"/>
          <w:jc w:val="center"/>
        </w:trPr>
        <w:tc>
          <w:tcPr>
            <w:tcW w:w="72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1380" w:type="dxa"/>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550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投标人配备的消防驾驶员具有驾驶员A3证及以上，并同时提供保安证的，每提供一个得3分，最高得6分。（需同时提供相关人员驾驶证、保安证扫描件及本单位最近6个月社保缴纳证明）。</w:t>
            </w:r>
          </w:p>
        </w:tc>
        <w:tc>
          <w:tcPr>
            <w:tcW w:w="75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分</w:t>
            </w:r>
          </w:p>
        </w:tc>
        <w:tc>
          <w:tcPr>
            <w:tcW w:w="75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04"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380" w:type="dxa"/>
            <w:tcBorders>
              <w:top w:val="nil"/>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针对本项目的特点和难点分析及解决措施</w:t>
            </w:r>
          </w:p>
        </w:tc>
        <w:tc>
          <w:tcPr>
            <w:tcW w:w="5505" w:type="dxa"/>
            <w:tcBorders>
              <w:top w:val="single" w:color="auto" w:sz="4" w:space="0"/>
              <w:left w:val="nil"/>
              <w:right w:val="single" w:color="auto" w:sz="4" w:space="0"/>
            </w:tcBorders>
            <w:noWrap w:val="0"/>
            <w:vAlign w:val="center"/>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根据</w:t>
            </w:r>
            <w:r>
              <w:rPr>
                <w:rFonts w:hint="eastAsia" w:ascii="仿宋" w:hAnsi="仿宋" w:eastAsia="仿宋" w:cs="仿宋"/>
                <w:color w:val="auto"/>
                <w:sz w:val="24"/>
                <w:szCs w:val="24"/>
              </w:rPr>
              <w:t>投标人提供的关于对本项目理解、重难点分析及应对措施进行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0-5分）</w:t>
            </w:r>
            <w:r>
              <w:rPr>
                <w:rFonts w:hint="eastAsia" w:ascii="仿宋" w:hAnsi="仿宋" w:eastAsia="仿宋" w:cs="仿宋"/>
                <w:color w:val="auto"/>
                <w:sz w:val="24"/>
                <w:szCs w:val="24"/>
              </w:rPr>
              <w:t>。</w:t>
            </w:r>
          </w:p>
        </w:tc>
        <w:tc>
          <w:tcPr>
            <w:tcW w:w="755"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756"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4" w:hRule="atLeast"/>
          <w:jc w:val="center"/>
        </w:trPr>
        <w:tc>
          <w:tcPr>
            <w:tcW w:w="720" w:type="dxa"/>
            <w:vMerge w:val="restart"/>
            <w:tcBorders>
              <w:top w:val="nil"/>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80" w:type="dxa"/>
            <w:vMerge w:val="restart"/>
            <w:tcBorders>
              <w:top w:val="nil"/>
              <w:left w:val="nil"/>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服务方案</w:t>
            </w:r>
          </w:p>
        </w:tc>
        <w:tc>
          <w:tcPr>
            <w:tcW w:w="5505"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结合投标人提供的服务方案科学性、合理性、完善性综合评分（0-4分）。</w:t>
            </w:r>
          </w:p>
        </w:tc>
        <w:tc>
          <w:tcPr>
            <w:tcW w:w="755"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4分</w:t>
            </w:r>
          </w:p>
        </w:tc>
        <w:tc>
          <w:tcPr>
            <w:tcW w:w="756"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20"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80" w:type="dxa"/>
            <w:vMerge w:val="continue"/>
            <w:tcBorders>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05"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根据投标人提供的稳定员工队伍的措施的科学性、合理性进行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55"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56"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3" w:hRule="atLeast"/>
          <w:jc w:val="center"/>
        </w:trPr>
        <w:tc>
          <w:tcPr>
            <w:tcW w:w="720"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80" w:type="dxa"/>
            <w:vMerge w:val="continue"/>
            <w:tcBorders>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05" w:type="dxa"/>
            <w:tcBorders>
              <w:top w:val="single" w:color="auto" w:sz="4" w:space="0"/>
              <w:left w:val="nil"/>
              <w:right w:val="single" w:color="auto" w:sz="4" w:space="0"/>
            </w:tcBorders>
            <w:noWrap w:val="0"/>
            <w:vAlign w:val="center"/>
          </w:tcPr>
          <w:p>
            <w:pPr>
              <w:pStyle w:val="26"/>
              <w:spacing w:line="28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根据投标人的各项制度(包括服务人员的招聘、培训制、员工岗位责任制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劳动纪律等)进行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55"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56"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3" w:hRule="atLeast"/>
          <w:jc w:val="center"/>
        </w:trPr>
        <w:tc>
          <w:tcPr>
            <w:tcW w:w="720" w:type="dxa"/>
            <w:vMerge w:val="continue"/>
            <w:tcBorders>
              <w:left w:val="single" w:color="auto" w:sz="4" w:space="0"/>
              <w:right w:val="single" w:color="auto" w:sz="4" w:space="0"/>
            </w:tcBorders>
            <w:noWrap w:val="0"/>
            <w:vAlign w:val="center"/>
          </w:tcPr>
          <w:p>
            <w:pPr>
              <w:widowControl/>
              <w:jc w:val="center"/>
              <w:textAlignment w:val="center"/>
            </w:pPr>
          </w:p>
        </w:tc>
        <w:tc>
          <w:tcPr>
            <w:tcW w:w="1380" w:type="dxa"/>
            <w:vMerge w:val="continue"/>
            <w:tcBorders>
              <w:left w:val="nil"/>
              <w:right w:val="single" w:color="auto" w:sz="4" w:space="0"/>
            </w:tcBorders>
            <w:noWrap w:val="0"/>
            <w:vAlign w:val="center"/>
          </w:tcPr>
          <w:p>
            <w:pPr>
              <w:widowControl/>
              <w:jc w:val="center"/>
              <w:textAlignment w:val="center"/>
            </w:pPr>
          </w:p>
        </w:tc>
        <w:tc>
          <w:tcPr>
            <w:tcW w:w="5505" w:type="dxa"/>
            <w:tcBorders>
              <w:top w:val="single" w:color="auto" w:sz="4" w:space="0"/>
              <w:left w:val="nil"/>
              <w:right w:val="single" w:color="auto" w:sz="4" w:space="0"/>
            </w:tcBorders>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根据投标人的各项制度(包括各级各类人员奖惩制度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各项目检查、考核制度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各类人员规范制度等)进行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55"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56"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20"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80" w:type="dxa"/>
            <w:vMerge w:val="continue"/>
            <w:tcBorders>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05" w:type="dxa"/>
            <w:tcBorders>
              <w:top w:val="single" w:color="auto" w:sz="4" w:space="0"/>
              <w:left w:val="nil"/>
              <w:right w:val="single" w:color="auto" w:sz="4" w:space="0"/>
            </w:tcBorders>
            <w:noWrap w:val="0"/>
            <w:vAlign w:val="center"/>
          </w:tcPr>
          <w:p>
            <w:pPr>
              <w:pStyle w:val="26"/>
              <w:spacing w:line="28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根据投标人提供的服务质量保证措施、安全措施进行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55"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56"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2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80" w:type="dxa"/>
            <w:vMerge w:val="continue"/>
            <w:tcBorders>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05"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根据投标人提供的人员调配情况及响应时间等方面进行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55"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56"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20" w:type="dxa"/>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80" w:type="dxa"/>
            <w:tcBorders>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人员培训</w:t>
            </w:r>
          </w:p>
        </w:tc>
        <w:tc>
          <w:tcPr>
            <w:tcW w:w="5505" w:type="dxa"/>
            <w:tcBorders>
              <w:top w:val="single" w:color="auto" w:sz="4" w:space="0"/>
              <w:left w:val="nil"/>
              <w:right w:val="single" w:color="auto" w:sz="4" w:space="0"/>
            </w:tcBorders>
            <w:noWrap w:val="0"/>
            <w:vAlign w:val="center"/>
          </w:tcPr>
          <w:p>
            <w:pPr>
              <w:widowControl/>
              <w:jc w:val="left"/>
              <w:rPr>
                <w:rFonts w:hint="eastAsia" w:ascii="仿宋" w:hAnsi="仿宋" w:eastAsia="仿宋" w:cs="仿宋"/>
                <w:color w:val="auto"/>
                <w:sz w:val="24"/>
                <w:szCs w:val="24"/>
              </w:rPr>
            </w:pPr>
            <w:r>
              <w:rPr>
                <w:rFonts w:hint="eastAsia" w:ascii="仿宋" w:hAnsi="仿宋" w:eastAsia="仿宋" w:cs="仿宋"/>
                <w:bCs/>
                <w:color w:val="auto"/>
                <w:sz w:val="24"/>
                <w:szCs w:val="24"/>
              </w:rPr>
              <w:t>根据投标人提供的人员培训方案及措施完整性、科学性进行</w:t>
            </w:r>
            <w:r>
              <w:rPr>
                <w:rFonts w:hint="eastAsia" w:ascii="仿宋" w:hAnsi="仿宋" w:eastAsia="仿宋" w:cs="仿宋"/>
                <w:bCs/>
                <w:color w:val="auto"/>
                <w:sz w:val="24"/>
                <w:szCs w:val="24"/>
                <w:lang w:eastAsia="zh-CN"/>
              </w:rPr>
              <w:t>综合</w:t>
            </w:r>
            <w:r>
              <w:rPr>
                <w:rFonts w:hint="eastAsia" w:ascii="仿宋" w:hAnsi="仿宋" w:eastAsia="仿宋" w:cs="仿宋"/>
                <w:bCs/>
                <w:color w:val="auto"/>
                <w:sz w:val="24"/>
                <w:szCs w:val="24"/>
              </w:rPr>
              <w:t>打分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0-5分）</w:t>
            </w:r>
            <w:r>
              <w:rPr>
                <w:rFonts w:hint="eastAsia" w:ascii="仿宋" w:hAnsi="仿宋" w:eastAsia="仿宋" w:cs="仿宋"/>
                <w:bCs/>
                <w:color w:val="auto"/>
                <w:sz w:val="24"/>
                <w:szCs w:val="24"/>
                <w:lang w:eastAsia="zh-CN"/>
              </w:rPr>
              <w:t>。</w:t>
            </w:r>
          </w:p>
        </w:tc>
        <w:tc>
          <w:tcPr>
            <w:tcW w:w="755" w:type="dxa"/>
            <w:tcBorders>
              <w:top w:val="single" w:color="auto" w:sz="4" w:space="0"/>
              <w:left w:val="nil"/>
              <w:right w:val="single" w:color="auto"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56" w:type="dxa"/>
            <w:tcBorders>
              <w:top w:val="single" w:color="auto" w:sz="4" w:space="0"/>
              <w:left w:val="nil"/>
              <w:right w:val="single" w:color="auto" w:sz="4" w:space="0"/>
            </w:tcBorders>
            <w:noWrap w:val="0"/>
            <w:vAlign w:val="center"/>
          </w:tcPr>
          <w:p>
            <w:pPr>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2" w:hRule="atLeast"/>
          <w:jc w:val="center"/>
        </w:trPr>
        <w:tc>
          <w:tcPr>
            <w:tcW w:w="720" w:type="dxa"/>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380" w:type="dxa"/>
            <w:tcBorders>
              <w:top w:val="nil"/>
              <w:left w:val="nil"/>
              <w:right w:val="single" w:color="auto" w:sz="4" w:space="0"/>
            </w:tcBorders>
            <w:noWrap w:val="0"/>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设备配置</w:t>
            </w:r>
          </w:p>
        </w:tc>
        <w:tc>
          <w:tcPr>
            <w:tcW w:w="5505"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拟投入设备的先进性、新旧程度等</w:t>
            </w:r>
            <w:r>
              <w:rPr>
                <w:rFonts w:hint="eastAsia" w:ascii="仿宋" w:hAnsi="仿宋" w:eastAsia="仿宋" w:cs="仿宋"/>
                <w:color w:val="auto"/>
                <w:sz w:val="24"/>
                <w:szCs w:val="24"/>
                <w:lang w:eastAsia="zh-CN"/>
              </w:rPr>
              <w:t>情况进行综合</w:t>
            </w:r>
            <w:r>
              <w:rPr>
                <w:rFonts w:hint="eastAsia" w:ascii="仿宋" w:hAnsi="仿宋" w:eastAsia="仿宋" w:cs="仿宋"/>
                <w:color w:val="auto"/>
                <w:sz w:val="24"/>
                <w:szCs w:val="24"/>
              </w:rPr>
              <w:t>打分(提供设备照片</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证明材料)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5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w:t>
            </w:r>
          </w:p>
        </w:tc>
        <w:tc>
          <w:tcPr>
            <w:tcW w:w="75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8" w:hRule="atLeast"/>
          <w:jc w:val="center"/>
        </w:trPr>
        <w:tc>
          <w:tcPr>
            <w:tcW w:w="720" w:type="dxa"/>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380" w:type="dxa"/>
            <w:tcBorders>
              <w:top w:val="nil"/>
              <w:left w:val="nil"/>
              <w:right w:val="single" w:color="auto" w:sz="4" w:space="0"/>
            </w:tcBorders>
            <w:noWrap w:val="0"/>
            <w:vAlign w:val="center"/>
          </w:tcPr>
          <w:p>
            <w:pPr>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应急预案</w:t>
            </w:r>
          </w:p>
        </w:tc>
        <w:tc>
          <w:tcPr>
            <w:tcW w:w="5505"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根据投标人提供的应急预案</w:t>
            </w:r>
            <w:r>
              <w:rPr>
                <w:rFonts w:hint="eastAsia" w:ascii="仿宋" w:hAnsi="仿宋" w:eastAsia="仿宋" w:cs="仿宋"/>
                <w:color w:val="auto"/>
                <w:sz w:val="24"/>
                <w:szCs w:val="24"/>
                <w:lang w:val="en-US" w:eastAsia="zh-CN"/>
              </w:rPr>
              <w:t>及其可操作性等</w:t>
            </w:r>
            <w:r>
              <w:rPr>
                <w:rFonts w:hint="eastAsia" w:ascii="仿宋" w:hAnsi="仿宋" w:eastAsia="仿宋" w:cs="仿宋"/>
                <w:color w:val="auto"/>
                <w:sz w:val="24"/>
                <w:szCs w:val="24"/>
              </w:rPr>
              <w:t>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0-5分）</w:t>
            </w:r>
            <w:r>
              <w:rPr>
                <w:rFonts w:hint="eastAsia" w:ascii="仿宋" w:hAnsi="仿宋" w:eastAsia="仿宋" w:cs="仿宋"/>
                <w:color w:val="auto"/>
                <w:sz w:val="24"/>
                <w:szCs w:val="24"/>
              </w:rPr>
              <w:t>。</w:t>
            </w:r>
          </w:p>
        </w:tc>
        <w:tc>
          <w:tcPr>
            <w:tcW w:w="75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5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1" w:hRule="atLeast"/>
          <w:jc w:val="center"/>
        </w:trPr>
        <w:tc>
          <w:tcPr>
            <w:tcW w:w="72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380" w:type="dxa"/>
            <w:tcBorders>
              <w:top w:val="nil"/>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优惠措施及合理化建议</w:t>
            </w:r>
          </w:p>
        </w:tc>
        <w:tc>
          <w:tcPr>
            <w:tcW w:w="5505"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根据投标人针对本项目提供实质性优惠措施(如临时任务报价优惠)及合理化建议进行综合打分（0-3分）。</w:t>
            </w:r>
          </w:p>
        </w:tc>
        <w:tc>
          <w:tcPr>
            <w:tcW w:w="75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75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380" w:type="dxa"/>
            <w:tcBorders>
              <w:top w:val="single" w:color="auto" w:sz="4" w:space="0"/>
              <w:left w:val="nil"/>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评委综合分</w:t>
            </w:r>
          </w:p>
        </w:tc>
        <w:tc>
          <w:tcPr>
            <w:tcW w:w="5505" w:type="dxa"/>
            <w:tcBorders>
              <w:top w:val="single" w:color="auto" w:sz="4" w:space="0"/>
              <w:left w:val="nil"/>
              <w:bottom w:val="single" w:color="auto" w:sz="4" w:space="0"/>
              <w:right w:val="single" w:color="auto" w:sz="4" w:space="0"/>
            </w:tcBorders>
            <w:noWrap w:val="0"/>
            <w:vAlign w:val="center"/>
          </w:tcPr>
          <w:p>
            <w:pPr>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评委根据投标文件的内容详实、条例清晰、有无错误、对应内容与招标文件的评分要点准确设置关联点、文本图片清晰、前后有无矛盾等情况综合打分（0-2分）。</w:t>
            </w:r>
          </w:p>
        </w:tc>
        <w:tc>
          <w:tcPr>
            <w:tcW w:w="755" w:type="dxa"/>
            <w:tcBorders>
              <w:top w:val="single" w:color="auto" w:sz="4" w:space="0"/>
              <w:left w:val="nil"/>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2分</w:t>
            </w:r>
          </w:p>
        </w:tc>
        <w:tc>
          <w:tcPr>
            <w:tcW w:w="756" w:type="dxa"/>
            <w:tcBorders>
              <w:top w:val="single" w:color="auto" w:sz="4" w:space="0"/>
              <w:left w:val="nil"/>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68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0］的计算公式计算。</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评标过程中，不得去掉报价中的最高报价和最低报价。</w:t>
            </w:r>
          </w:p>
        </w:tc>
        <w:tc>
          <w:tcPr>
            <w:tcW w:w="7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20分</w:t>
            </w: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lang w:val="en-US" w:eastAsia="zh-CN"/>
              </w:rPr>
            </w:pPr>
          </w:p>
        </w:tc>
      </w:tr>
    </w:tbl>
    <w:p>
      <w:pPr>
        <w:pStyle w:val="24"/>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标项二</w:t>
      </w:r>
    </w:p>
    <w:tbl>
      <w:tblPr>
        <w:tblStyle w:val="6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80"/>
        <w:gridCol w:w="1335"/>
        <w:gridCol w:w="5520"/>
        <w:gridCol w:w="72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4"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35"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评标内容</w:t>
            </w:r>
          </w:p>
        </w:tc>
        <w:tc>
          <w:tcPr>
            <w:tcW w:w="5520"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720"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bCs/>
                <w:color w:val="auto"/>
                <w:sz w:val="24"/>
                <w:szCs w:val="24"/>
              </w:rPr>
              <w:t>权重</w:t>
            </w:r>
          </w:p>
        </w:tc>
        <w:tc>
          <w:tcPr>
            <w:tcW w:w="780"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73" w:hRule="atLeast"/>
          <w:jc w:val="center"/>
        </w:trPr>
        <w:tc>
          <w:tcPr>
            <w:tcW w:w="78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35" w:type="dxa"/>
            <w:vMerge w:val="restart"/>
            <w:tcBorders>
              <w:top w:val="single" w:color="auto" w:sz="4" w:space="0"/>
              <w:left w:val="nil"/>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综合实力</w:t>
            </w:r>
          </w:p>
        </w:tc>
        <w:tc>
          <w:tcPr>
            <w:tcW w:w="5520" w:type="dxa"/>
            <w:tcBorders>
              <w:top w:val="single" w:color="auto" w:sz="4" w:space="0"/>
              <w:left w:val="nil"/>
              <w:right w:val="single" w:color="auto" w:sz="4" w:space="0"/>
            </w:tcBorders>
            <w:noWrap w:val="0"/>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投标人具有</w:t>
            </w:r>
            <w:r>
              <w:rPr>
                <w:rFonts w:hint="eastAsia" w:ascii="仿宋" w:hAnsi="仿宋" w:eastAsia="仿宋" w:cs="仿宋"/>
                <w:color w:val="auto"/>
                <w:sz w:val="24"/>
                <w:szCs w:val="24"/>
                <w:lang w:val="en-US" w:eastAsia="zh-CN"/>
              </w:rPr>
              <w:t>AAA级或以上（诚信经营示范单位证书、资信等级证书、信用等级证书、重合同守信用证书、质量服务信誉证书）的每个得1分，AA级（诚信经营示范单位证书、资信等级证书、信用等级证书、重合同守信用证书、质量服务信誉证书）每个得0.5分，其他不得分</w:t>
            </w:r>
            <w:r>
              <w:rPr>
                <w:rFonts w:hint="eastAsia" w:ascii="仿宋" w:hAnsi="仿宋" w:eastAsia="仿宋" w:cs="仿宋"/>
                <w:color w:val="auto"/>
                <w:sz w:val="24"/>
                <w:szCs w:val="24"/>
              </w:rPr>
              <w:t>(提供证书扫描件)</w:t>
            </w:r>
            <w:r>
              <w:rPr>
                <w:rFonts w:hint="eastAsia" w:ascii="仿宋" w:hAnsi="仿宋" w:eastAsia="仿宋" w:cs="仿宋"/>
                <w:color w:val="auto"/>
                <w:sz w:val="24"/>
                <w:szCs w:val="24"/>
                <w:lang w:eastAsia="zh-CN"/>
              </w:rPr>
              <w:t>。</w:t>
            </w:r>
          </w:p>
        </w:tc>
        <w:tc>
          <w:tcPr>
            <w:tcW w:w="72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8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8" w:hRule="atLeast"/>
          <w:jc w:val="center"/>
        </w:trPr>
        <w:tc>
          <w:tcPr>
            <w:tcW w:w="780"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1335" w:type="dxa"/>
            <w:vMerge w:val="continue"/>
            <w:tcBorders>
              <w:left w:val="nil"/>
              <w:right w:val="single" w:color="auto" w:sz="4" w:space="0"/>
            </w:tcBorders>
            <w:noWrap w:val="0"/>
            <w:vAlign w:val="center"/>
          </w:tcPr>
          <w:p>
            <w:pPr>
              <w:jc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投标人拥有一级保安师1名得1分，最高得2分(提供相关人员证书及本单位最近6个月的社保缴纳证明)。</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56" w:hRule="atLeast"/>
          <w:jc w:val="center"/>
        </w:trPr>
        <w:tc>
          <w:tcPr>
            <w:tcW w:w="780"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1335" w:type="dxa"/>
            <w:vMerge w:val="continue"/>
            <w:tcBorders>
              <w:left w:val="nil"/>
              <w:right w:val="single" w:color="auto" w:sz="4" w:space="0"/>
            </w:tcBorders>
            <w:noWrap w:val="0"/>
            <w:vAlign w:val="center"/>
          </w:tcPr>
          <w:p>
            <w:pPr>
              <w:jc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投标人具有质量管理体系认证证书的得1分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具有环境管理体系认证证书的得1分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具有职业健康安全管理体系认证证书的得1分，最高得3分(提供证书扫描件)</w:t>
            </w:r>
            <w:r>
              <w:rPr>
                <w:rFonts w:hint="eastAsia" w:ascii="仿宋" w:hAnsi="仿宋" w:eastAsia="仿宋" w:cs="仿宋"/>
                <w:color w:val="auto"/>
                <w:sz w:val="24"/>
                <w:szCs w:val="24"/>
                <w:lang w:eastAsia="zh-CN"/>
              </w:rPr>
              <w:t>。</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9"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p>
        </w:tc>
        <w:tc>
          <w:tcPr>
            <w:tcW w:w="1335" w:type="dxa"/>
            <w:vMerge w:val="continue"/>
            <w:tcBorders>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p>
        </w:tc>
        <w:tc>
          <w:tcPr>
            <w:tcW w:w="55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投标人具有中国保安服务企业资质</w:t>
            </w:r>
            <w:r>
              <w:rPr>
                <w:rFonts w:hint="eastAsia" w:ascii="仿宋" w:hAnsi="仿宋" w:eastAsia="仿宋" w:cs="仿宋"/>
                <w:color w:val="auto"/>
                <w:sz w:val="24"/>
                <w:szCs w:val="24"/>
                <w:lang w:val="en-US" w:eastAsia="zh-CN"/>
              </w:rPr>
              <w:t>国家</w:t>
            </w:r>
            <w:r>
              <w:rPr>
                <w:rFonts w:hint="eastAsia" w:ascii="仿宋" w:hAnsi="仿宋" w:eastAsia="仿宋" w:cs="仿宋"/>
                <w:color w:val="auto"/>
                <w:sz w:val="24"/>
                <w:szCs w:val="24"/>
                <w:highlight w:val="none"/>
              </w:rPr>
              <w:t>一级的得2分，</w:t>
            </w:r>
            <w:r>
              <w:rPr>
                <w:rFonts w:hint="eastAsia" w:ascii="仿宋" w:hAnsi="仿宋" w:eastAsia="仿宋" w:cs="仿宋"/>
                <w:color w:val="auto"/>
                <w:sz w:val="24"/>
                <w:szCs w:val="24"/>
                <w:highlight w:val="none"/>
                <w:lang w:val="en-US" w:eastAsia="zh-CN"/>
              </w:rPr>
              <w:t>国家</w:t>
            </w:r>
            <w:r>
              <w:rPr>
                <w:rFonts w:hint="eastAsia" w:ascii="仿宋" w:hAnsi="仿宋" w:eastAsia="仿宋" w:cs="仿宋"/>
                <w:color w:val="auto"/>
                <w:sz w:val="24"/>
                <w:szCs w:val="24"/>
                <w:highlight w:val="none"/>
              </w:rPr>
              <w:t>二级的得1分，</w:t>
            </w:r>
            <w:r>
              <w:rPr>
                <w:rFonts w:hint="eastAsia" w:ascii="仿宋" w:hAnsi="仿宋" w:eastAsia="仿宋" w:cs="仿宋"/>
                <w:color w:val="auto"/>
                <w:sz w:val="24"/>
                <w:szCs w:val="24"/>
                <w:highlight w:val="none"/>
                <w:lang w:val="en-US" w:eastAsia="zh-CN"/>
              </w:rPr>
              <w:t>国家</w:t>
            </w:r>
            <w:r>
              <w:rPr>
                <w:rFonts w:hint="eastAsia" w:ascii="仿宋" w:hAnsi="仿宋" w:eastAsia="仿宋" w:cs="仿宋"/>
                <w:color w:val="auto"/>
                <w:sz w:val="24"/>
                <w:szCs w:val="24"/>
                <w:highlight w:val="none"/>
              </w:rPr>
              <w:t>三级的得0.5分</w:t>
            </w:r>
            <w:r>
              <w:rPr>
                <w:rFonts w:hint="eastAsia" w:ascii="仿宋" w:hAnsi="仿宋" w:eastAsia="仿宋" w:cs="仿宋"/>
                <w:color w:val="auto"/>
                <w:sz w:val="24"/>
                <w:szCs w:val="24"/>
              </w:rPr>
              <w:t>(提供证书扫描件)</w:t>
            </w:r>
            <w:r>
              <w:rPr>
                <w:rFonts w:hint="eastAsia" w:ascii="仿宋" w:hAnsi="仿宋" w:eastAsia="仿宋" w:cs="仿宋"/>
                <w:color w:val="auto"/>
                <w:sz w:val="24"/>
                <w:szCs w:val="24"/>
                <w:lang w:eastAsia="zh-CN"/>
              </w:rPr>
              <w:t>。</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9"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auto"/>
              </w:rPr>
            </w:pPr>
          </w:p>
        </w:tc>
        <w:tc>
          <w:tcPr>
            <w:tcW w:w="1335"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color w:val="auto"/>
              </w:rPr>
            </w:pPr>
          </w:p>
        </w:tc>
        <w:tc>
          <w:tcPr>
            <w:tcW w:w="55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投标人被评为</w:t>
            </w:r>
            <w:r>
              <w:rPr>
                <w:rFonts w:hint="eastAsia" w:ascii="仿宋" w:hAnsi="仿宋" w:eastAsia="仿宋" w:cs="仿宋"/>
                <w:color w:val="auto"/>
                <w:sz w:val="24"/>
                <w:szCs w:val="24"/>
              </w:rPr>
              <w:t>市</w:t>
            </w:r>
            <w:r>
              <w:rPr>
                <w:rFonts w:hint="eastAsia" w:ascii="仿宋" w:hAnsi="仿宋" w:eastAsia="仿宋" w:cs="仿宋"/>
                <w:color w:val="auto"/>
                <w:sz w:val="24"/>
                <w:szCs w:val="24"/>
                <w:lang w:val="en-US" w:eastAsia="zh-CN"/>
              </w:rPr>
              <w:t>级</w:t>
            </w:r>
            <w:r>
              <w:rPr>
                <w:rFonts w:hint="eastAsia" w:ascii="仿宋" w:hAnsi="仿宋" w:eastAsia="仿宋" w:cs="仿宋"/>
                <w:color w:val="auto"/>
                <w:sz w:val="24"/>
                <w:szCs w:val="24"/>
              </w:rPr>
              <w:t>劳动保障诚信示范企业</w:t>
            </w:r>
            <w:r>
              <w:rPr>
                <w:rFonts w:hint="eastAsia" w:ascii="仿宋" w:hAnsi="仿宋" w:eastAsia="仿宋" w:cs="仿宋"/>
                <w:color w:val="auto"/>
                <w:sz w:val="24"/>
                <w:szCs w:val="24"/>
                <w:lang w:val="en-US" w:eastAsia="zh-CN"/>
              </w:rPr>
              <w:t>的得2分，县级</w:t>
            </w:r>
            <w:r>
              <w:rPr>
                <w:rFonts w:hint="eastAsia" w:ascii="仿宋" w:hAnsi="仿宋" w:eastAsia="仿宋" w:cs="仿宋"/>
                <w:color w:val="auto"/>
                <w:sz w:val="24"/>
                <w:szCs w:val="24"/>
              </w:rPr>
              <w:t>劳动保障诚信示范企业</w:t>
            </w:r>
            <w:r>
              <w:rPr>
                <w:rFonts w:hint="eastAsia" w:ascii="仿宋" w:hAnsi="仿宋" w:eastAsia="仿宋" w:cs="仿宋"/>
                <w:color w:val="auto"/>
                <w:sz w:val="24"/>
                <w:szCs w:val="24"/>
                <w:lang w:val="en-US" w:eastAsia="zh-CN"/>
              </w:rPr>
              <w:t>的得1分</w:t>
            </w: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有效期内</w:t>
            </w:r>
            <w:r>
              <w:rPr>
                <w:rFonts w:hint="eastAsia" w:ascii="仿宋" w:hAnsi="仿宋" w:eastAsia="仿宋" w:cs="仿宋"/>
                <w:color w:val="auto"/>
                <w:sz w:val="24"/>
                <w:szCs w:val="24"/>
              </w:rPr>
              <w:t>证书扫描件)</w:t>
            </w:r>
            <w:r>
              <w:rPr>
                <w:rFonts w:hint="eastAsia" w:ascii="仿宋" w:hAnsi="仿宋" w:eastAsia="仿宋" w:cs="仿宋"/>
                <w:color w:val="auto"/>
                <w:sz w:val="24"/>
                <w:szCs w:val="24"/>
                <w:lang w:eastAsia="zh-CN"/>
              </w:rPr>
              <w:t>。</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3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成功案例</w:t>
            </w:r>
          </w:p>
        </w:tc>
        <w:tc>
          <w:tcPr>
            <w:tcW w:w="55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投标人提供自201</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月1日以来政府或公共事业部门城管（安保）服务项目(不同业主)的成功案例，每提供</w:t>
            </w:r>
            <w:r>
              <w:rPr>
                <w:rFonts w:hint="eastAsia" w:ascii="仿宋" w:hAnsi="仿宋" w:eastAsia="仿宋" w:cs="仿宋"/>
                <w:color w:val="auto"/>
                <w:sz w:val="24"/>
                <w:szCs w:val="24"/>
                <w:lang w:val="en-US" w:eastAsia="zh-CN"/>
              </w:rPr>
              <w:t>一个得1分，最高得2分。(同时提供合同、中标通知书扫描件、</w:t>
            </w:r>
            <w:r>
              <w:rPr>
                <w:rFonts w:hint="eastAsia" w:ascii="仿宋" w:hAnsi="仿宋" w:eastAsia="仿宋" w:cs="仿宋"/>
                <w:bCs/>
                <w:color w:val="auto"/>
                <w:sz w:val="24"/>
                <w:szCs w:val="24"/>
                <w:lang w:eastAsia="zh-CN"/>
              </w:rPr>
              <w:t>中标网站公告截图；三者缺一不得分</w:t>
            </w:r>
            <w:r>
              <w:rPr>
                <w:rFonts w:hint="eastAsia" w:ascii="仿宋" w:hAnsi="仿宋" w:eastAsia="仿宋" w:cs="仿宋"/>
                <w:bCs/>
                <w:color w:val="auto"/>
                <w:sz w:val="24"/>
                <w:szCs w:val="24"/>
              </w:rPr>
              <w:t>)</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7" w:hRule="atLeast"/>
          <w:jc w:val="center"/>
        </w:trPr>
        <w:tc>
          <w:tcPr>
            <w:tcW w:w="780" w:type="dxa"/>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335" w:type="dxa"/>
            <w:tcBorders>
              <w:top w:val="nil"/>
              <w:left w:val="nil"/>
              <w:right w:val="single" w:color="auto" w:sz="4" w:space="0"/>
            </w:tcBorders>
            <w:noWrap w:val="0"/>
            <w:vAlign w:val="center"/>
          </w:tcPr>
          <w:p>
            <w:pPr>
              <w:snapToGrid w:val="0"/>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项目负责人</w:t>
            </w:r>
          </w:p>
        </w:tc>
        <w:tc>
          <w:tcPr>
            <w:tcW w:w="5520" w:type="dxa"/>
            <w:tcBorders>
              <w:top w:val="single" w:color="auto" w:sz="4" w:space="0"/>
              <w:left w:val="nil"/>
              <w:right w:val="single" w:color="auto" w:sz="4" w:space="0"/>
            </w:tcBorders>
            <w:noWrap w:val="0"/>
            <w:vAlign w:val="center"/>
          </w:tcPr>
          <w:p>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投标人拟派</w:t>
            </w:r>
            <w:r>
              <w:rPr>
                <w:rFonts w:hint="eastAsia" w:ascii="仿宋" w:hAnsi="仿宋" w:eastAsia="仿宋" w:cs="仿宋"/>
                <w:bCs/>
                <w:color w:val="auto"/>
                <w:sz w:val="24"/>
                <w:szCs w:val="24"/>
                <w:lang w:eastAsia="zh-CN"/>
              </w:rPr>
              <w:t>的项目负责人</w:t>
            </w:r>
            <w:r>
              <w:rPr>
                <w:rFonts w:hint="eastAsia" w:ascii="仿宋" w:hAnsi="仿宋" w:eastAsia="仿宋" w:cs="仿宋"/>
                <w:bCs/>
                <w:color w:val="auto"/>
                <w:sz w:val="24"/>
                <w:szCs w:val="24"/>
                <w:lang w:val="en-US" w:eastAsia="zh-CN"/>
              </w:rPr>
              <w:t>(队长)年龄在45周岁以下，退伍军人，具有保安师或保安员二级职业资格证书得</w:t>
            </w:r>
            <w:r>
              <w:rPr>
                <w:rFonts w:hint="default" w:ascii="仿宋" w:hAnsi="仿宋" w:eastAsia="仿宋" w:cs="仿宋"/>
                <w:bCs/>
                <w:color w:val="auto"/>
                <w:sz w:val="24"/>
                <w:szCs w:val="24"/>
                <w:lang w:eastAsia="zh-CN"/>
              </w:rPr>
              <w:t>3</w:t>
            </w:r>
            <w:r>
              <w:rPr>
                <w:rFonts w:hint="eastAsia" w:ascii="仿宋" w:hAnsi="仿宋" w:eastAsia="仿宋" w:cs="仿宋"/>
                <w:bCs/>
                <w:color w:val="auto"/>
                <w:sz w:val="24"/>
                <w:szCs w:val="24"/>
                <w:lang w:val="en-US" w:eastAsia="zh-CN"/>
              </w:rPr>
              <w:t>分，同时具有大专学历以上的得2分(提供相关人员证书及本单位最近6个月的社保缴纳证明)。</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27" w:hRule="atLeast"/>
          <w:jc w:val="center"/>
        </w:trPr>
        <w:tc>
          <w:tcPr>
            <w:tcW w:w="780" w:type="dxa"/>
            <w:vMerge w:val="restart"/>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335" w:type="dxa"/>
            <w:vMerge w:val="restart"/>
            <w:tcBorders>
              <w:top w:val="nil"/>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项目服务人员</w:t>
            </w:r>
          </w:p>
        </w:tc>
        <w:tc>
          <w:tcPr>
            <w:tcW w:w="5520" w:type="dxa"/>
            <w:tcBorders>
              <w:top w:val="single" w:color="auto" w:sz="4" w:space="0"/>
              <w:left w:val="nil"/>
              <w:right w:val="single" w:color="auto" w:sz="4" w:space="0"/>
            </w:tcBorders>
            <w:noWrap w:val="0"/>
            <w:vAlign w:val="center"/>
          </w:tcPr>
          <w:p>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投标人的城管安保人员年龄在40岁内，投入每安排一位退伍军人得1分，最高得5分。(需同时提供退伍证和保安证扫描件及本单位最近3个月社保缴纳证明)。</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8"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1335" w:type="dxa"/>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55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投标人配备的城管安保人员驾驶员具有驾驶员B证及以上，并同时提供保安证的，每提供一个得3分，最高得6分。（需同时提供相关人员驾驶证、保安证扫描件及本单位最近6个月社保缴纳证明）。</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04" w:hRule="atLeast"/>
          <w:jc w:val="center"/>
        </w:trPr>
        <w:tc>
          <w:tcPr>
            <w:tcW w:w="78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335" w:type="dxa"/>
            <w:tcBorders>
              <w:top w:val="nil"/>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针对本项目的特点和难点分析及解决措施</w:t>
            </w:r>
          </w:p>
        </w:tc>
        <w:tc>
          <w:tcPr>
            <w:tcW w:w="5520" w:type="dxa"/>
            <w:tcBorders>
              <w:top w:val="single" w:color="auto" w:sz="4" w:space="0"/>
              <w:left w:val="nil"/>
              <w:right w:val="single" w:color="auto" w:sz="4" w:space="0"/>
            </w:tcBorders>
            <w:noWrap w:val="0"/>
            <w:vAlign w:val="center"/>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根据</w:t>
            </w:r>
            <w:r>
              <w:rPr>
                <w:rFonts w:hint="eastAsia" w:ascii="仿宋" w:hAnsi="仿宋" w:eastAsia="仿宋" w:cs="仿宋"/>
                <w:color w:val="auto"/>
                <w:sz w:val="24"/>
                <w:szCs w:val="24"/>
              </w:rPr>
              <w:t>投标人提供的关于对本项目理解、重难点分析及应对措施进行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0-5分）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4" w:hRule="atLeast"/>
          <w:jc w:val="center"/>
        </w:trPr>
        <w:tc>
          <w:tcPr>
            <w:tcW w:w="780" w:type="dxa"/>
            <w:vMerge w:val="restart"/>
            <w:tcBorders>
              <w:top w:val="nil"/>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35" w:type="dxa"/>
            <w:vMerge w:val="restart"/>
            <w:tcBorders>
              <w:top w:val="nil"/>
              <w:left w:val="nil"/>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服务方案</w:t>
            </w: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结合投标人提供的服务方案科学性、合理性、完善性综合评分（0-4分）。</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80"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35" w:type="dxa"/>
            <w:vMerge w:val="continue"/>
            <w:tcBorders>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根据投标人提供的稳定员工队伍的措施的科学性、合理性进行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3" w:hRule="atLeast"/>
          <w:jc w:val="center"/>
        </w:trPr>
        <w:tc>
          <w:tcPr>
            <w:tcW w:w="780"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35" w:type="dxa"/>
            <w:vMerge w:val="continue"/>
            <w:tcBorders>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pStyle w:val="26"/>
              <w:spacing w:line="28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根据投标人的各项制度(包括服务人员的招聘、培训制、员工岗位责任制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劳动纪律等)进行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3" w:hRule="atLeast"/>
          <w:jc w:val="center"/>
        </w:trPr>
        <w:tc>
          <w:tcPr>
            <w:tcW w:w="780" w:type="dxa"/>
            <w:vMerge w:val="continue"/>
            <w:tcBorders>
              <w:left w:val="single" w:color="auto" w:sz="4" w:space="0"/>
              <w:right w:val="single" w:color="auto" w:sz="4" w:space="0"/>
            </w:tcBorders>
            <w:noWrap w:val="0"/>
            <w:vAlign w:val="center"/>
          </w:tcPr>
          <w:p>
            <w:pPr>
              <w:widowControl/>
              <w:jc w:val="center"/>
              <w:textAlignment w:val="center"/>
            </w:pPr>
          </w:p>
        </w:tc>
        <w:tc>
          <w:tcPr>
            <w:tcW w:w="1335" w:type="dxa"/>
            <w:vMerge w:val="continue"/>
            <w:tcBorders>
              <w:left w:val="nil"/>
              <w:right w:val="single" w:color="auto" w:sz="4" w:space="0"/>
            </w:tcBorders>
            <w:noWrap w:val="0"/>
            <w:vAlign w:val="center"/>
          </w:tcPr>
          <w:p>
            <w:pPr>
              <w:widowControl/>
              <w:jc w:val="center"/>
              <w:textAlignment w:val="center"/>
            </w:pPr>
          </w:p>
        </w:tc>
        <w:tc>
          <w:tcPr>
            <w:tcW w:w="5520" w:type="dxa"/>
            <w:tcBorders>
              <w:top w:val="single" w:color="auto" w:sz="4" w:space="0"/>
              <w:left w:val="nil"/>
              <w:right w:val="single" w:color="auto" w:sz="4" w:space="0"/>
            </w:tcBorders>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根据投标人的各项制度(包括各级各类人员奖惩制度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各项目检查、考核制度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各类人员规范制度等)进行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80"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35" w:type="dxa"/>
            <w:vMerge w:val="continue"/>
            <w:tcBorders>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pStyle w:val="26"/>
              <w:spacing w:line="28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根据投标人提供的服务质量保证措施、安全措施进行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35" w:type="dxa"/>
            <w:vMerge w:val="continue"/>
            <w:tcBorders>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根据投标人提供的人员调配情况及响应时间等方面进行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80" w:type="dxa"/>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35" w:type="dxa"/>
            <w:tcBorders>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人员培训</w:t>
            </w:r>
          </w:p>
        </w:tc>
        <w:tc>
          <w:tcPr>
            <w:tcW w:w="5520" w:type="dxa"/>
            <w:tcBorders>
              <w:top w:val="single" w:color="auto" w:sz="4" w:space="0"/>
              <w:left w:val="nil"/>
              <w:right w:val="single" w:color="auto" w:sz="4" w:space="0"/>
            </w:tcBorders>
            <w:noWrap w:val="0"/>
            <w:vAlign w:val="center"/>
          </w:tcPr>
          <w:p>
            <w:pPr>
              <w:widowControl/>
              <w:jc w:val="left"/>
              <w:rPr>
                <w:rFonts w:hint="eastAsia" w:ascii="仿宋" w:hAnsi="仿宋" w:eastAsia="仿宋" w:cs="仿宋"/>
                <w:color w:val="auto"/>
                <w:sz w:val="24"/>
                <w:szCs w:val="24"/>
              </w:rPr>
            </w:pPr>
            <w:r>
              <w:rPr>
                <w:rFonts w:hint="eastAsia" w:ascii="仿宋" w:hAnsi="仿宋" w:eastAsia="仿宋" w:cs="仿宋"/>
                <w:bCs/>
                <w:color w:val="auto"/>
                <w:sz w:val="24"/>
                <w:szCs w:val="24"/>
              </w:rPr>
              <w:t>根据投标人提供的人员培训方案及措施完整性、科学性进行</w:t>
            </w:r>
            <w:r>
              <w:rPr>
                <w:rFonts w:hint="eastAsia" w:ascii="仿宋" w:hAnsi="仿宋" w:eastAsia="仿宋" w:cs="仿宋"/>
                <w:bCs/>
                <w:color w:val="auto"/>
                <w:sz w:val="24"/>
                <w:szCs w:val="24"/>
                <w:lang w:eastAsia="zh-CN"/>
              </w:rPr>
              <w:t>综合</w:t>
            </w:r>
            <w:r>
              <w:rPr>
                <w:rFonts w:hint="eastAsia" w:ascii="仿宋" w:hAnsi="仿宋" w:eastAsia="仿宋" w:cs="仿宋"/>
                <w:bCs/>
                <w:color w:val="auto"/>
                <w:sz w:val="24"/>
                <w:szCs w:val="24"/>
              </w:rPr>
              <w:t>打分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0-5分）</w:t>
            </w:r>
            <w:r>
              <w:rPr>
                <w:rFonts w:hint="eastAsia" w:ascii="仿宋" w:hAnsi="仿宋" w:eastAsia="仿宋" w:cs="仿宋"/>
                <w:bCs/>
                <w:color w:val="auto"/>
                <w:sz w:val="24"/>
                <w:szCs w:val="24"/>
                <w:lang w:eastAsia="zh-CN"/>
              </w:rPr>
              <w:t>。</w:t>
            </w:r>
          </w:p>
        </w:tc>
        <w:tc>
          <w:tcPr>
            <w:tcW w:w="720" w:type="dxa"/>
            <w:tcBorders>
              <w:top w:val="single" w:color="auto" w:sz="4" w:space="0"/>
              <w:left w:val="nil"/>
              <w:right w:val="single" w:color="auto"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80" w:type="dxa"/>
            <w:tcBorders>
              <w:top w:val="single" w:color="auto" w:sz="4" w:space="0"/>
              <w:left w:val="nil"/>
              <w:right w:val="single" w:color="auto" w:sz="4" w:space="0"/>
            </w:tcBorders>
            <w:noWrap w:val="0"/>
            <w:vAlign w:val="center"/>
          </w:tcPr>
          <w:p>
            <w:pPr>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2" w:hRule="atLeast"/>
          <w:jc w:val="center"/>
        </w:trPr>
        <w:tc>
          <w:tcPr>
            <w:tcW w:w="780" w:type="dxa"/>
            <w:vMerge w:val="restart"/>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335" w:type="dxa"/>
            <w:vMerge w:val="restart"/>
            <w:tcBorders>
              <w:top w:val="nil"/>
              <w:left w:val="nil"/>
              <w:right w:val="single" w:color="auto" w:sz="4" w:space="0"/>
            </w:tcBorders>
            <w:noWrap w:val="0"/>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设备配置</w:t>
            </w: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拟投入设备的先进性、新旧程度等</w:t>
            </w:r>
            <w:r>
              <w:rPr>
                <w:rFonts w:hint="eastAsia" w:ascii="仿宋" w:hAnsi="仿宋" w:eastAsia="仿宋" w:cs="仿宋"/>
                <w:color w:val="auto"/>
                <w:sz w:val="24"/>
                <w:szCs w:val="24"/>
                <w:lang w:eastAsia="zh-CN"/>
              </w:rPr>
              <w:t>情况进行综合</w:t>
            </w:r>
            <w:r>
              <w:rPr>
                <w:rFonts w:hint="eastAsia" w:ascii="仿宋" w:hAnsi="仿宋" w:eastAsia="仿宋" w:cs="仿宋"/>
                <w:color w:val="auto"/>
                <w:sz w:val="24"/>
                <w:szCs w:val="24"/>
              </w:rPr>
              <w:t>打分(提供设备照片</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证明材料)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2" w:hRule="atLeast"/>
          <w:jc w:val="center"/>
        </w:trPr>
        <w:tc>
          <w:tcPr>
            <w:tcW w:w="780"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val="en-US" w:eastAsia="zh-CN"/>
              </w:rPr>
            </w:pPr>
          </w:p>
        </w:tc>
        <w:tc>
          <w:tcPr>
            <w:tcW w:w="1335" w:type="dxa"/>
            <w:vMerge w:val="continue"/>
            <w:tcBorders>
              <w:left w:val="nil"/>
              <w:right w:val="single" w:color="auto" w:sz="4" w:space="0"/>
            </w:tcBorders>
            <w:noWrap w:val="0"/>
            <w:vAlign w:val="center"/>
          </w:tcPr>
          <w:p>
            <w:pPr>
              <w:widowControl/>
              <w:jc w:val="center"/>
              <w:textAlignment w:val="center"/>
              <w:rPr>
                <w:rFonts w:hint="eastAsia" w:ascii="仿宋" w:hAnsi="仿宋" w:eastAsia="仿宋" w:cs="仿宋"/>
                <w:color w:val="auto"/>
                <w:kern w:val="2"/>
                <w:sz w:val="24"/>
                <w:szCs w:val="24"/>
                <w:lang w:val="en-US" w:eastAsia="zh-CN" w:bidi="ar-SA"/>
              </w:rPr>
            </w:pP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提供巡逻皮卡</w:t>
            </w:r>
            <w:r>
              <w:rPr>
                <w:rFonts w:hint="eastAsia" w:ascii="仿宋" w:hAnsi="仿宋" w:eastAsia="仿宋" w:cs="仿宋"/>
                <w:color w:val="auto"/>
                <w:sz w:val="24"/>
                <w:szCs w:val="24"/>
                <w:lang w:eastAsia="zh-CN"/>
              </w:rPr>
              <w:t>车</w:t>
            </w:r>
            <w:r>
              <w:rPr>
                <w:rFonts w:hint="eastAsia" w:ascii="仿宋" w:hAnsi="仿宋" w:eastAsia="仿宋" w:cs="仿宋"/>
                <w:color w:val="auto"/>
                <w:sz w:val="24"/>
                <w:szCs w:val="24"/>
              </w:rPr>
              <w:t>一辆</w:t>
            </w:r>
            <w:r>
              <w:rPr>
                <w:rFonts w:hint="eastAsia" w:ascii="仿宋" w:hAnsi="仿宋" w:eastAsia="仿宋" w:cs="仿宋"/>
                <w:color w:val="auto"/>
                <w:sz w:val="24"/>
                <w:szCs w:val="24"/>
                <w:lang w:eastAsia="zh-CN"/>
              </w:rPr>
              <w:t>的基础上，每多备一辆得</w:t>
            </w:r>
            <w:r>
              <w:rPr>
                <w:rFonts w:hint="eastAsia" w:ascii="仿宋" w:hAnsi="仿宋" w:eastAsia="仿宋" w:cs="仿宋"/>
                <w:color w:val="auto"/>
                <w:sz w:val="24"/>
                <w:szCs w:val="24"/>
                <w:lang w:val="en-US" w:eastAsia="zh-CN"/>
              </w:rPr>
              <w:t>1分，</w:t>
            </w:r>
            <w:r>
              <w:rPr>
                <w:rFonts w:hint="eastAsia" w:ascii="仿宋" w:hAnsi="仿宋" w:eastAsia="仿宋" w:cs="仿宋"/>
                <w:color w:val="auto"/>
                <w:sz w:val="24"/>
                <w:szCs w:val="24"/>
              </w:rPr>
              <w:t>最多得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须提供投标单位车辆行驶证扫描件</w:t>
            </w:r>
            <w:r>
              <w:rPr>
                <w:rFonts w:hint="eastAsia" w:ascii="仿宋" w:hAnsi="仿宋" w:eastAsia="仿宋" w:cs="仿宋"/>
                <w:color w:val="auto"/>
                <w:sz w:val="24"/>
                <w:szCs w:val="24"/>
                <w:lang w:eastAsia="zh-CN"/>
              </w:rPr>
              <w:t>）。</w:t>
            </w:r>
          </w:p>
        </w:tc>
        <w:tc>
          <w:tcPr>
            <w:tcW w:w="720" w:type="dxa"/>
            <w:tcBorders>
              <w:left w:val="nil"/>
              <w:bottom w:val="single" w:color="auto" w:sz="4" w:space="0"/>
              <w:right w:val="single" w:color="auto" w:sz="4" w:space="0"/>
            </w:tcBorders>
            <w:noWrap w:val="0"/>
            <w:vAlign w:val="center"/>
          </w:tcPr>
          <w:p>
            <w:pPr>
              <w:spacing w:line="28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8" w:hRule="atLeast"/>
          <w:jc w:val="center"/>
        </w:trPr>
        <w:tc>
          <w:tcPr>
            <w:tcW w:w="780" w:type="dxa"/>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335" w:type="dxa"/>
            <w:tcBorders>
              <w:top w:val="nil"/>
              <w:left w:val="nil"/>
              <w:right w:val="single" w:color="auto" w:sz="4" w:space="0"/>
            </w:tcBorders>
            <w:noWrap w:val="0"/>
            <w:vAlign w:val="center"/>
          </w:tcPr>
          <w:p>
            <w:pPr>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应急预案</w:t>
            </w: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根据投标人提供的应急预案</w:t>
            </w:r>
            <w:r>
              <w:rPr>
                <w:rFonts w:hint="eastAsia" w:ascii="仿宋" w:hAnsi="仿宋" w:eastAsia="仿宋" w:cs="仿宋"/>
                <w:color w:val="auto"/>
                <w:sz w:val="24"/>
                <w:szCs w:val="24"/>
                <w:lang w:val="en-US" w:eastAsia="zh-CN"/>
              </w:rPr>
              <w:t>及其可操作性等</w:t>
            </w:r>
            <w:r>
              <w:rPr>
                <w:rFonts w:hint="eastAsia" w:ascii="仿宋" w:hAnsi="仿宋" w:eastAsia="仿宋" w:cs="仿宋"/>
                <w:color w:val="auto"/>
                <w:sz w:val="24"/>
                <w:szCs w:val="24"/>
              </w:rPr>
              <w:t>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0-5分）</w:t>
            </w:r>
            <w:r>
              <w:rPr>
                <w:rFonts w:hint="eastAsia" w:ascii="仿宋" w:hAnsi="仿宋" w:eastAsia="仿宋" w:cs="仿宋"/>
                <w:color w:val="auto"/>
                <w:sz w:val="24"/>
                <w:szCs w:val="24"/>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1" w:hRule="atLeast"/>
          <w:jc w:val="center"/>
        </w:trPr>
        <w:tc>
          <w:tcPr>
            <w:tcW w:w="78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335" w:type="dxa"/>
            <w:tcBorders>
              <w:top w:val="nil"/>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优惠措施及合理化建议</w:t>
            </w:r>
          </w:p>
        </w:tc>
        <w:tc>
          <w:tcPr>
            <w:tcW w:w="5520"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根据投标人针对本项目提供实质性优惠措施(如临时任务报价优惠)及合理化建议进行综合打分（0-3分）。</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335" w:type="dxa"/>
            <w:tcBorders>
              <w:top w:val="single" w:color="auto" w:sz="4" w:space="0"/>
              <w:left w:val="nil"/>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评委综合分</w:t>
            </w:r>
          </w:p>
        </w:tc>
        <w:tc>
          <w:tcPr>
            <w:tcW w:w="5520" w:type="dxa"/>
            <w:tcBorders>
              <w:top w:val="single" w:color="auto" w:sz="4" w:space="0"/>
              <w:left w:val="nil"/>
              <w:bottom w:val="single" w:color="auto" w:sz="4" w:space="0"/>
              <w:right w:val="single" w:color="auto" w:sz="4" w:space="0"/>
            </w:tcBorders>
            <w:noWrap w:val="0"/>
            <w:vAlign w:val="center"/>
          </w:tcPr>
          <w:p>
            <w:pPr>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评委根据投标文件的内容详实、条例清晰、有无错误、对应内容与招标文件的评分要点准确设置关联点、文本图片清晰、前后有无矛盾等情况综合打分（0-2分）。</w:t>
            </w:r>
          </w:p>
        </w:tc>
        <w:tc>
          <w:tcPr>
            <w:tcW w:w="720" w:type="dxa"/>
            <w:tcBorders>
              <w:top w:val="single" w:color="auto" w:sz="4" w:space="0"/>
              <w:left w:val="nil"/>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2分</w:t>
            </w:r>
          </w:p>
        </w:tc>
        <w:tc>
          <w:tcPr>
            <w:tcW w:w="780" w:type="dxa"/>
            <w:tcBorders>
              <w:top w:val="single" w:color="auto" w:sz="4" w:space="0"/>
              <w:left w:val="nil"/>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685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0］的计算公式计算。</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评标过程中，不得去掉报价中的最高报价和最低报价。</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lang w:val="en-US" w:eastAsia="zh-CN"/>
              </w:rPr>
            </w:pPr>
          </w:p>
        </w:tc>
      </w:tr>
    </w:tbl>
    <w:p>
      <w:pPr>
        <w:snapToGrid w:val="0"/>
        <w:spacing w:line="360" w:lineRule="auto"/>
        <w:rPr>
          <w:rFonts w:hint="eastAsia" w:ascii="仿宋" w:hAnsi="仿宋" w:eastAsia="仿宋" w:cs="仿宋_GB2312"/>
          <w:b w:val="0"/>
          <w:bCs/>
          <w:color w:val="auto"/>
          <w:sz w:val="24"/>
          <w:highlight w:val="none"/>
          <w:lang w:eastAsia="zh-CN"/>
        </w:rPr>
      </w:pPr>
      <w:r>
        <w:rPr>
          <w:rFonts w:hint="eastAsia" w:ascii="仿宋" w:hAnsi="仿宋" w:eastAsia="仿宋" w:cs="仿宋_GB2312"/>
          <w:b w:val="0"/>
          <w:bCs/>
          <w:color w:val="auto"/>
          <w:sz w:val="24"/>
          <w:highlight w:val="none"/>
          <w:lang w:eastAsia="zh-CN"/>
        </w:rPr>
        <w:t>标项三</w:t>
      </w:r>
    </w:p>
    <w:tbl>
      <w:tblPr>
        <w:tblStyle w:val="6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80"/>
        <w:gridCol w:w="1335"/>
        <w:gridCol w:w="5520"/>
        <w:gridCol w:w="72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04"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35"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评标内容</w:t>
            </w:r>
          </w:p>
        </w:tc>
        <w:tc>
          <w:tcPr>
            <w:tcW w:w="5520"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720"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bCs/>
                <w:color w:val="auto"/>
                <w:sz w:val="24"/>
                <w:szCs w:val="24"/>
              </w:rPr>
              <w:t>权重</w:t>
            </w:r>
          </w:p>
        </w:tc>
        <w:tc>
          <w:tcPr>
            <w:tcW w:w="780" w:type="dxa"/>
            <w:tcBorders>
              <w:top w:val="single" w:color="auto" w:sz="4" w:space="0"/>
              <w:left w:val="nil"/>
              <w:bottom w:val="single" w:color="auto" w:sz="4" w:space="0"/>
              <w:right w:val="single" w:color="auto" w:sz="4" w:space="0"/>
            </w:tcBorders>
            <w:noWrap w:val="0"/>
            <w:vAlign w:val="center"/>
          </w:tcPr>
          <w:p>
            <w:pPr>
              <w:spacing w:line="240" w:lineRule="auto"/>
              <w:jc w:val="center"/>
              <w:outlineLvl w:val="0"/>
              <w:rPr>
                <w:rFonts w:hint="eastAsia" w:ascii="仿宋" w:hAnsi="仿宋" w:eastAsia="仿宋" w:cs="仿宋"/>
                <w:color w:val="auto"/>
                <w:sz w:val="24"/>
                <w:szCs w:val="24"/>
              </w:rPr>
            </w:pPr>
            <w:r>
              <w:rPr>
                <w:rFonts w:hint="eastAsia" w:ascii="仿宋" w:hAnsi="仿宋" w:eastAsia="仿宋" w:cs="仿宋"/>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47" w:hRule="atLeast"/>
          <w:jc w:val="center"/>
        </w:trPr>
        <w:tc>
          <w:tcPr>
            <w:tcW w:w="780"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35" w:type="dxa"/>
            <w:vMerge w:val="restart"/>
            <w:tcBorders>
              <w:top w:val="single" w:color="auto" w:sz="4" w:space="0"/>
              <w:left w:val="nil"/>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综合实力</w:t>
            </w:r>
          </w:p>
        </w:tc>
        <w:tc>
          <w:tcPr>
            <w:tcW w:w="5520" w:type="dxa"/>
            <w:tcBorders>
              <w:top w:val="single" w:color="auto" w:sz="4" w:space="0"/>
              <w:left w:val="nil"/>
              <w:right w:val="single" w:color="auto" w:sz="4" w:space="0"/>
            </w:tcBorders>
            <w:noWrap w:val="0"/>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投标人具有</w:t>
            </w:r>
            <w:r>
              <w:rPr>
                <w:rFonts w:hint="eastAsia" w:ascii="仿宋" w:hAnsi="仿宋" w:eastAsia="仿宋" w:cs="仿宋"/>
                <w:color w:val="auto"/>
                <w:sz w:val="24"/>
                <w:szCs w:val="24"/>
                <w:lang w:val="en-US" w:eastAsia="zh-CN"/>
              </w:rPr>
              <w:t>AAA级或以上（诚信经营示范单位证书、资信等级证书、信用等级证书、重合同守信用证书、质量服务信誉证书）的每个得1分，AA级（诚信经营示范单位证书、资信等级证书、信用等级证书、重合同守信用证书、质量服务信誉证书）每个得0.5分，其他不得分</w:t>
            </w:r>
            <w:r>
              <w:rPr>
                <w:rFonts w:hint="eastAsia" w:ascii="仿宋" w:hAnsi="仿宋" w:eastAsia="仿宋" w:cs="仿宋"/>
                <w:color w:val="auto"/>
                <w:sz w:val="24"/>
                <w:szCs w:val="24"/>
              </w:rPr>
              <w:t>(提供证书扫描件)</w:t>
            </w:r>
            <w:r>
              <w:rPr>
                <w:rFonts w:hint="eastAsia" w:ascii="仿宋" w:hAnsi="仿宋" w:eastAsia="仿宋" w:cs="仿宋"/>
                <w:color w:val="auto"/>
                <w:sz w:val="24"/>
                <w:szCs w:val="24"/>
                <w:lang w:eastAsia="zh-CN"/>
              </w:rPr>
              <w:t>。</w:t>
            </w:r>
          </w:p>
        </w:tc>
        <w:tc>
          <w:tcPr>
            <w:tcW w:w="72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80"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8" w:hRule="atLeast"/>
          <w:jc w:val="center"/>
        </w:trPr>
        <w:tc>
          <w:tcPr>
            <w:tcW w:w="780"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1335" w:type="dxa"/>
            <w:vMerge w:val="continue"/>
            <w:tcBorders>
              <w:left w:val="nil"/>
              <w:right w:val="single" w:color="auto" w:sz="4" w:space="0"/>
            </w:tcBorders>
            <w:noWrap w:val="0"/>
            <w:vAlign w:val="center"/>
          </w:tcPr>
          <w:p>
            <w:pPr>
              <w:jc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投标人拥有一级保安师1名得1分，最高得2分(提供相关人员证书及本单位最近6个月的社保缴纳证明)。</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56" w:hRule="atLeast"/>
          <w:jc w:val="center"/>
        </w:trPr>
        <w:tc>
          <w:tcPr>
            <w:tcW w:w="780" w:type="dxa"/>
            <w:vMerge w:val="continue"/>
            <w:tcBorders>
              <w:left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1335" w:type="dxa"/>
            <w:vMerge w:val="continue"/>
            <w:tcBorders>
              <w:left w:val="nil"/>
              <w:right w:val="single" w:color="auto" w:sz="4" w:space="0"/>
            </w:tcBorders>
            <w:noWrap w:val="0"/>
            <w:vAlign w:val="center"/>
          </w:tcPr>
          <w:p>
            <w:pPr>
              <w:jc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投标人具有质量管理体系认证证书的得1分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具有环境管理体系认证证书的得1分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具有职业健康安全管理体系认证证书的得1分，最高得3分(提供证书扫描件)</w:t>
            </w:r>
            <w:r>
              <w:rPr>
                <w:rFonts w:hint="eastAsia" w:ascii="仿宋" w:hAnsi="仿宋" w:eastAsia="仿宋" w:cs="仿宋"/>
                <w:color w:val="auto"/>
                <w:sz w:val="24"/>
                <w:szCs w:val="24"/>
                <w:lang w:eastAsia="zh-CN"/>
              </w:rPr>
              <w:t>。</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9"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p>
        </w:tc>
        <w:tc>
          <w:tcPr>
            <w:tcW w:w="1335" w:type="dxa"/>
            <w:vMerge w:val="continue"/>
            <w:tcBorders>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p>
        </w:tc>
        <w:tc>
          <w:tcPr>
            <w:tcW w:w="55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投标人具有中国保安服务企业资质</w:t>
            </w:r>
            <w:r>
              <w:rPr>
                <w:rFonts w:hint="eastAsia" w:ascii="仿宋" w:hAnsi="仿宋" w:eastAsia="仿宋" w:cs="仿宋"/>
                <w:color w:val="auto"/>
                <w:sz w:val="24"/>
                <w:szCs w:val="24"/>
                <w:lang w:val="en-US" w:eastAsia="zh-CN"/>
              </w:rPr>
              <w:t>国家</w:t>
            </w:r>
            <w:r>
              <w:rPr>
                <w:rFonts w:hint="eastAsia" w:ascii="仿宋" w:hAnsi="仿宋" w:eastAsia="仿宋" w:cs="仿宋"/>
                <w:color w:val="auto"/>
                <w:sz w:val="24"/>
                <w:szCs w:val="24"/>
                <w:highlight w:val="none"/>
              </w:rPr>
              <w:t>一级的得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国家</w:t>
            </w:r>
            <w:r>
              <w:rPr>
                <w:rFonts w:hint="eastAsia" w:ascii="仿宋" w:hAnsi="仿宋" w:eastAsia="仿宋" w:cs="仿宋"/>
                <w:color w:val="auto"/>
                <w:sz w:val="24"/>
                <w:szCs w:val="24"/>
                <w:highlight w:val="none"/>
              </w:rPr>
              <w:t>二级的得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国家</w:t>
            </w:r>
            <w:r>
              <w:rPr>
                <w:rFonts w:hint="eastAsia" w:ascii="仿宋" w:hAnsi="仿宋" w:eastAsia="仿宋" w:cs="仿宋"/>
                <w:color w:val="auto"/>
                <w:sz w:val="24"/>
                <w:szCs w:val="24"/>
                <w:highlight w:val="none"/>
              </w:rPr>
              <w:t>三级的得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rPr>
              <w:t>(提供证书扫描件)</w:t>
            </w:r>
            <w:r>
              <w:rPr>
                <w:rFonts w:hint="eastAsia" w:ascii="仿宋" w:hAnsi="仿宋" w:eastAsia="仿宋" w:cs="仿宋"/>
                <w:color w:val="auto"/>
                <w:sz w:val="24"/>
                <w:szCs w:val="24"/>
                <w:lang w:eastAsia="zh-CN"/>
              </w:rPr>
              <w:t>。</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5"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color w:val="auto"/>
              </w:rPr>
            </w:pPr>
          </w:p>
        </w:tc>
        <w:tc>
          <w:tcPr>
            <w:tcW w:w="1335"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color w:val="auto"/>
              </w:rPr>
            </w:pPr>
          </w:p>
        </w:tc>
        <w:tc>
          <w:tcPr>
            <w:tcW w:w="55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投标人自2019年5月1日被相关部门评定为省级劳动关系和谐企业的得3分，评定为市级劳动关系和谐企业的得2分，评定为县（区）级劳动关系和谐企业的得1分（提供证书扫描件）。</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5"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p>
        </w:tc>
        <w:tc>
          <w:tcPr>
            <w:tcW w:w="1335"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pPr>
          </w:p>
        </w:tc>
        <w:tc>
          <w:tcPr>
            <w:tcW w:w="55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投标人具有有效期内企业社会责任管理体系认证证书的得3分（提供证书扫描件）。</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B0F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3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成功案例</w:t>
            </w:r>
          </w:p>
        </w:tc>
        <w:tc>
          <w:tcPr>
            <w:tcW w:w="55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投标人提供自201</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年</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月1日以来政府或公共事业部门</w:t>
            </w:r>
            <w:r>
              <w:rPr>
                <w:rFonts w:hint="eastAsia" w:ascii="仿宋" w:hAnsi="仿宋" w:eastAsia="仿宋" w:cs="仿宋"/>
                <w:bCs/>
                <w:color w:val="auto"/>
                <w:sz w:val="24"/>
                <w:szCs w:val="24"/>
                <w:lang w:eastAsia="zh-CN"/>
              </w:rPr>
              <w:t>同类</w:t>
            </w:r>
            <w:r>
              <w:rPr>
                <w:rFonts w:hint="eastAsia" w:ascii="仿宋" w:hAnsi="仿宋" w:eastAsia="仿宋" w:cs="仿宋"/>
                <w:bCs/>
                <w:color w:val="auto"/>
                <w:sz w:val="24"/>
                <w:szCs w:val="24"/>
              </w:rPr>
              <w:t>服务项目(不同业主)的成功案例，每提供</w:t>
            </w:r>
            <w:r>
              <w:rPr>
                <w:rFonts w:hint="eastAsia" w:ascii="仿宋" w:hAnsi="仿宋" w:eastAsia="仿宋" w:cs="仿宋"/>
                <w:color w:val="auto"/>
                <w:sz w:val="24"/>
                <w:szCs w:val="24"/>
                <w:lang w:val="en-US" w:eastAsia="zh-CN"/>
              </w:rPr>
              <w:t>一个得1分，最高得2分。(同时提供合同、中标通知书扫描件、</w:t>
            </w:r>
            <w:r>
              <w:rPr>
                <w:rFonts w:hint="eastAsia" w:ascii="仿宋" w:hAnsi="仿宋" w:eastAsia="仿宋" w:cs="仿宋"/>
                <w:bCs/>
                <w:color w:val="auto"/>
                <w:sz w:val="24"/>
                <w:szCs w:val="24"/>
                <w:lang w:eastAsia="zh-CN"/>
              </w:rPr>
              <w:t>中标网站公告截图；三者缺一不得分</w:t>
            </w:r>
            <w:r>
              <w:rPr>
                <w:rFonts w:hint="eastAsia" w:ascii="仿宋" w:hAnsi="仿宋" w:eastAsia="仿宋" w:cs="仿宋"/>
                <w:bCs/>
                <w:color w:val="auto"/>
                <w:sz w:val="24"/>
                <w:szCs w:val="24"/>
              </w:rPr>
              <w:t>)</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47" w:hRule="atLeast"/>
          <w:jc w:val="center"/>
        </w:trPr>
        <w:tc>
          <w:tcPr>
            <w:tcW w:w="780" w:type="dxa"/>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335" w:type="dxa"/>
            <w:tcBorders>
              <w:top w:val="nil"/>
              <w:left w:val="nil"/>
              <w:right w:val="single" w:color="auto" w:sz="4" w:space="0"/>
            </w:tcBorders>
            <w:noWrap w:val="0"/>
            <w:vAlign w:val="center"/>
          </w:tcPr>
          <w:p>
            <w:pPr>
              <w:snapToGrid w:val="0"/>
              <w:spacing w:after="12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项目负责人</w:t>
            </w:r>
          </w:p>
        </w:tc>
        <w:tc>
          <w:tcPr>
            <w:tcW w:w="5520" w:type="dxa"/>
            <w:tcBorders>
              <w:top w:val="single" w:color="auto" w:sz="4" w:space="0"/>
              <w:left w:val="nil"/>
              <w:right w:val="single" w:color="auto" w:sz="4" w:space="0"/>
            </w:tcBorders>
            <w:shd w:val="clear" w:color="auto" w:fill="auto"/>
            <w:noWrap w:val="0"/>
            <w:vAlign w:val="center"/>
          </w:tcPr>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人拟派的项目负责人具有保安员（一级）资格证书的得3分；具有保安员（二级）资格证书的得2分；具有保安员（三级）资格证书的得1分；最高得3分。（提供相关人员证书扫描件及本单位最近6个月的社保缴纳证明）。</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27" w:hRule="atLeast"/>
          <w:jc w:val="center"/>
        </w:trPr>
        <w:tc>
          <w:tcPr>
            <w:tcW w:w="780" w:type="dxa"/>
            <w:vMerge w:val="restart"/>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335" w:type="dxa"/>
            <w:vMerge w:val="restart"/>
            <w:tcBorders>
              <w:top w:val="nil"/>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项目服务人员</w:t>
            </w:r>
          </w:p>
        </w:tc>
        <w:tc>
          <w:tcPr>
            <w:tcW w:w="5520" w:type="dxa"/>
            <w:tcBorders>
              <w:top w:val="single" w:color="auto" w:sz="4" w:space="0"/>
              <w:left w:val="nil"/>
              <w:right w:val="single" w:color="auto" w:sz="4" w:space="0"/>
            </w:tcBorders>
            <w:noWrap w:val="0"/>
            <w:vAlign w:val="center"/>
          </w:tcPr>
          <w:p>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投标人的拟派人员年龄在40岁内，投入每安排一位退伍军人得1分，最高得3分。(需同时提供退伍证和保安证扫描件及本单位最近6个月社保缴纳证明)。</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p>
        </w:tc>
        <w:tc>
          <w:tcPr>
            <w:tcW w:w="7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8"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1335" w:type="dxa"/>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p>
        </w:tc>
        <w:tc>
          <w:tcPr>
            <w:tcW w:w="55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投标人配备的驾驶员具有驾驶员D证及以上，并同时提供保安员二级职业资格证书的，每提供一个得1分，最高得3分。（</w:t>
            </w:r>
            <w:r>
              <w:rPr>
                <w:rFonts w:hint="eastAsia" w:ascii="仿宋" w:hAnsi="仿宋" w:eastAsia="仿宋" w:cs="仿宋"/>
                <w:color w:val="auto"/>
                <w:sz w:val="24"/>
                <w:szCs w:val="24"/>
                <w:shd w:val="clear"/>
                <w:lang w:val="en-US" w:eastAsia="zh-CN"/>
              </w:rPr>
              <w:t>需同时提供相关人员驾驶证、保安证扫描件及本单位最近6个月社保缴纳证明）。</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204" w:hRule="atLeast"/>
          <w:jc w:val="center"/>
        </w:trPr>
        <w:tc>
          <w:tcPr>
            <w:tcW w:w="78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1335" w:type="dxa"/>
            <w:tcBorders>
              <w:top w:val="nil"/>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针对本项目的特点和难点分析及解决措施</w:t>
            </w:r>
          </w:p>
        </w:tc>
        <w:tc>
          <w:tcPr>
            <w:tcW w:w="5520" w:type="dxa"/>
            <w:tcBorders>
              <w:top w:val="single" w:color="auto" w:sz="4" w:space="0"/>
              <w:left w:val="nil"/>
              <w:right w:val="single" w:color="auto" w:sz="4" w:space="0"/>
            </w:tcBorders>
            <w:noWrap w:val="0"/>
            <w:vAlign w:val="center"/>
          </w:tcPr>
          <w:p>
            <w:pPr>
              <w:widowControl/>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根据</w:t>
            </w:r>
            <w:r>
              <w:rPr>
                <w:rFonts w:hint="eastAsia" w:ascii="仿宋" w:hAnsi="仿宋" w:eastAsia="仿宋" w:cs="仿宋"/>
                <w:color w:val="auto"/>
                <w:sz w:val="24"/>
                <w:szCs w:val="24"/>
              </w:rPr>
              <w:t>投标人提供的关于对本项目理解、重难点分析及应对措施进行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0-5分）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4" w:hRule="atLeast"/>
          <w:jc w:val="center"/>
        </w:trPr>
        <w:tc>
          <w:tcPr>
            <w:tcW w:w="780" w:type="dxa"/>
            <w:vMerge w:val="restart"/>
            <w:tcBorders>
              <w:top w:val="nil"/>
              <w:left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35" w:type="dxa"/>
            <w:vMerge w:val="restart"/>
            <w:tcBorders>
              <w:top w:val="nil"/>
              <w:left w:val="nil"/>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服务方案</w:t>
            </w: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结合投标人提供的服务方案科学性、合理性、完善性综合评分（0-4分）。</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80"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35" w:type="dxa"/>
            <w:vMerge w:val="continue"/>
            <w:tcBorders>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根据投标人提供的稳定员工队伍的措施的科学性、合理性进行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3" w:hRule="atLeast"/>
          <w:jc w:val="center"/>
        </w:trPr>
        <w:tc>
          <w:tcPr>
            <w:tcW w:w="780"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35" w:type="dxa"/>
            <w:vMerge w:val="continue"/>
            <w:tcBorders>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pStyle w:val="26"/>
              <w:spacing w:line="28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根据投标人的各项制度(包括服务人员的招聘、培训制、员工岗位责任制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劳动纪律等)进行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83" w:hRule="atLeast"/>
          <w:jc w:val="center"/>
        </w:trPr>
        <w:tc>
          <w:tcPr>
            <w:tcW w:w="780" w:type="dxa"/>
            <w:vMerge w:val="continue"/>
            <w:tcBorders>
              <w:left w:val="single" w:color="auto" w:sz="4" w:space="0"/>
              <w:right w:val="single" w:color="auto" w:sz="4" w:space="0"/>
            </w:tcBorders>
            <w:noWrap w:val="0"/>
            <w:vAlign w:val="center"/>
          </w:tcPr>
          <w:p>
            <w:pPr>
              <w:widowControl/>
              <w:jc w:val="center"/>
              <w:textAlignment w:val="center"/>
            </w:pPr>
          </w:p>
        </w:tc>
        <w:tc>
          <w:tcPr>
            <w:tcW w:w="1335" w:type="dxa"/>
            <w:vMerge w:val="continue"/>
            <w:tcBorders>
              <w:left w:val="nil"/>
              <w:right w:val="single" w:color="auto" w:sz="4" w:space="0"/>
            </w:tcBorders>
            <w:noWrap w:val="0"/>
            <w:vAlign w:val="center"/>
          </w:tcPr>
          <w:p>
            <w:pPr>
              <w:widowControl/>
              <w:jc w:val="center"/>
              <w:textAlignment w:val="center"/>
            </w:pPr>
          </w:p>
        </w:tc>
        <w:tc>
          <w:tcPr>
            <w:tcW w:w="5520" w:type="dxa"/>
            <w:tcBorders>
              <w:top w:val="single" w:color="auto" w:sz="4" w:space="0"/>
              <w:left w:val="nil"/>
              <w:right w:val="single" w:color="auto" w:sz="4" w:space="0"/>
            </w:tcBorders>
            <w:noWrap w:val="0"/>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根据投标人的各项制度(包括各级各类人员奖惩制度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各项目检查、考核制度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各类人员规范制度等)进行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80"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35" w:type="dxa"/>
            <w:vMerge w:val="continue"/>
            <w:tcBorders>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pStyle w:val="26"/>
              <w:spacing w:line="28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根据投标人提供的服务质量保证措施、安全措施进行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1335" w:type="dxa"/>
            <w:vMerge w:val="continue"/>
            <w:tcBorders>
              <w:left w:val="nil"/>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根据投标人提供的人员调配情况及响应时间等方面进行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0-4分）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80" w:type="dxa"/>
            <w:tcBorders>
              <w:top w:val="single" w:color="auto" w:sz="4" w:space="0"/>
              <w:left w:val="nil"/>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2" w:hRule="atLeast"/>
          <w:jc w:val="center"/>
        </w:trPr>
        <w:tc>
          <w:tcPr>
            <w:tcW w:w="780" w:type="dxa"/>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35" w:type="dxa"/>
            <w:tcBorders>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人员培训</w:t>
            </w:r>
          </w:p>
        </w:tc>
        <w:tc>
          <w:tcPr>
            <w:tcW w:w="5520" w:type="dxa"/>
            <w:tcBorders>
              <w:top w:val="single" w:color="auto" w:sz="4" w:space="0"/>
              <w:left w:val="nil"/>
              <w:right w:val="single" w:color="auto" w:sz="4" w:space="0"/>
            </w:tcBorders>
            <w:noWrap w:val="0"/>
            <w:vAlign w:val="center"/>
          </w:tcPr>
          <w:p>
            <w:pPr>
              <w:widowControl/>
              <w:jc w:val="left"/>
              <w:rPr>
                <w:rFonts w:hint="eastAsia" w:ascii="仿宋" w:hAnsi="仿宋" w:eastAsia="仿宋" w:cs="仿宋"/>
                <w:color w:val="auto"/>
                <w:sz w:val="24"/>
                <w:szCs w:val="24"/>
              </w:rPr>
            </w:pPr>
            <w:r>
              <w:rPr>
                <w:rFonts w:hint="eastAsia" w:ascii="仿宋" w:hAnsi="仿宋" w:eastAsia="仿宋" w:cs="仿宋"/>
                <w:bCs/>
                <w:color w:val="auto"/>
                <w:sz w:val="24"/>
                <w:szCs w:val="24"/>
              </w:rPr>
              <w:t>根据投标人提供的人员培训方案及措施完整性、科学性进行</w:t>
            </w:r>
            <w:r>
              <w:rPr>
                <w:rFonts w:hint="eastAsia" w:ascii="仿宋" w:hAnsi="仿宋" w:eastAsia="仿宋" w:cs="仿宋"/>
                <w:bCs/>
                <w:color w:val="auto"/>
                <w:sz w:val="24"/>
                <w:szCs w:val="24"/>
                <w:lang w:eastAsia="zh-CN"/>
              </w:rPr>
              <w:t>综合</w:t>
            </w:r>
            <w:r>
              <w:rPr>
                <w:rFonts w:hint="eastAsia" w:ascii="仿宋" w:hAnsi="仿宋" w:eastAsia="仿宋" w:cs="仿宋"/>
                <w:bCs/>
                <w:color w:val="auto"/>
                <w:sz w:val="24"/>
                <w:szCs w:val="24"/>
              </w:rPr>
              <w:t>打分</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0-5分）</w:t>
            </w:r>
            <w:r>
              <w:rPr>
                <w:rFonts w:hint="eastAsia" w:ascii="仿宋" w:hAnsi="仿宋" w:eastAsia="仿宋" w:cs="仿宋"/>
                <w:bCs/>
                <w:color w:val="auto"/>
                <w:sz w:val="24"/>
                <w:szCs w:val="24"/>
                <w:lang w:eastAsia="zh-CN"/>
              </w:rPr>
              <w:t>。</w:t>
            </w:r>
          </w:p>
        </w:tc>
        <w:tc>
          <w:tcPr>
            <w:tcW w:w="720" w:type="dxa"/>
            <w:tcBorders>
              <w:top w:val="single" w:color="auto" w:sz="4" w:space="0"/>
              <w:left w:val="nil"/>
              <w:right w:val="single" w:color="auto"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80" w:type="dxa"/>
            <w:tcBorders>
              <w:top w:val="single" w:color="auto" w:sz="4" w:space="0"/>
              <w:left w:val="nil"/>
              <w:right w:val="single" w:color="auto" w:sz="4" w:space="0"/>
            </w:tcBorders>
            <w:noWrap w:val="0"/>
            <w:vAlign w:val="center"/>
          </w:tcPr>
          <w:p>
            <w:pPr>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2" w:hRule="atLeast"/>
          <w:jc w:val="center"/>
        </w:trPr>
        <w:tc>
          <w:tcPr>
            <w:tcW w:w="780" w:type="dxa"/>
            <w:vMerge w:val="restart"/>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335" w:type="dxa"/>
            <w:vMerge w:val="restart"/>
            <w:tcBorders>
              <w:top w:val="nil"/>
              <w:left w:val="nil"/>
              <w:right w:val="single" w:color="auto" w:sz="4" w:space="0"/>
            </w:tcBorders>
            <w:noWrap w:val="0"/>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设备配置</w:t>
            </w: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拟投入设备的先进性、新旧程度等</w:t>
            </w:r>
            <w:r>
              <w:rPr>
                <w:rFonts w:hint="eastAsia" w:ascii="仿宋" w:hAnsi="仿宋" w:eastAsia="仿宋" w:cs="仿宋"/>
                <w:color w:val="auto"/>
                <w:sz w:val="24"/>
                <w:szCs w:val="24"/>
                <w:lang w:eastAsia="zh-CN"/>
              </w:rPr>
              <w:t>情况进行综合</w:t>
            </w:r>
            <w:r>
              <w:rPr>
                <w:rFonts w:hint="eastAsia" w:ascii="仿宋" w:hAnsi="仿宋" w:eastAsia="仿宋" w:cs="仿宋"/>
                <w:color w:val="auto"/>
                <w:sz w:val="24"/>
                <w:szCs w:val="24"/>
              </w:rPr>
              <w:t>打分(提供设备照片</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证明材料)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rPr>
              <w:t>。</w:t>
            </w:r>
          </w:p>
        </w:tc>
        <w:tc>
          <w:tcPr>
            <w:tcW w:w="720" w:type="dxa"/>
            <w:tcBorders>
              <w:top w:val="single" w:color="auto" w:sz="4" w:space="0"/>
              <w:left w:val="nil"/>
              <w:right w:val="single" w:color="auto" w:sz="4" w:space="0"/>
            </w:tcBorders>
            <w:noWrap w:val="0"/>
            <w:vAlign w:val="center"/>
          </w:tcPr>
          <w:p>
            <w:pPr>
              <w:spacing w:line="28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2" w:hRule="atLeast"/>
          <w:jc w:val="center"/>
        </w:trPr>
        <w:tc>
          <w:tcPr>
            <w:tcW w:w="780" w:type="dxa"/>
            <w:vMerge w:val="continue"/>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val="en-US" w:eastAsia="zh-CN"/>
              </w:rPr>
            </w:pPr>
          </w:p>
        </w:tc>
        <w:tc>
          <w:tcPr>
            <w:tcW w:w="1335" w:type="dxa"/>
            <w:vMerge w:val="continue"/>
            <w:tcBorders>
              <w:left w:val="nil"/>
              <w:right w:val="single" w:color="auto" w:sz="4" w:space="0"/>
            </w:tcBorders>
            <w:noWrap w:val="0"/>
            <w:vAlign w:val="center"/>
          </w:tcPr>
          <w:p>
            <w:pPr>
              <w:widowControl/>
              <w:jc w:val="center"/>
              <w:textAlignment w:val="center"/>
              <w:rPr>
                <w:rFonts w:hint="eastAsia" w:ascii="仿宋" w:hAnsi="仿宋" w:eastAsia="仿宋" w:cs="仿宋"/>
                <w:color w:val="auto"/>
                <w:kern w:val="2"/>
                <w:sz w:val="24"/>
                <w:szCs w:val="24"/>
                <w:lang w:val="en-US" w:eastAsia="zh-CN" w:bidi="ar-SA"/>
              </w:rPr>
            </w:pP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提供巡逻车辆（产权属于投标人），每辆得2分，最多得4分。（须提供投标单位车辆行驶证扫描件）。</w:t>
            </w:r>
          </w:p>
        </w:tc>
        <w:tc>
          <w:tcPr>
            <w:tcW w:w="720" w:type="dxa"/>
            <w:tcBorders>
              <w:left w:val="nil"/>
              <w:bottom w:val="single" w:color="auto" w:sz="4" w:space="0"/>
              <w:right w:val="single" w:color="auto" w:sz="4" w:space="0"/>
            </w:tcBorders>
            <w:noWrap w:val="0"/>
            <w:vAlign w:val="center"/>
          </w:tcPr>
          <w:p>
            <w:pPr>
              <w:spacing w:line="28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8" w:hRule="atLeast"/>
          <w:jc w:val="center"/>
        </w:trPr>
        <w:tc>
          <w:tcPr>
            <w:tcW w:w="780" w:type="dxa"/>
            <w:tcBorders>
              <w:top w:val="nil"/>
              <w:left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335" w:type="dxa"/>
            <w:tcBorders>
              <w:top w:val="nil"/>
              <w:left w:val="nil"/>
              <w:right w:val="single" w:color="auto" w:sz="4" w:space="0"/>
            </w:tcBorders>
            <w:noWrap w:val="0"/>
            <w:vAlign w:val="center"/>
          </w:tcPr>
          <w:p>
            <w:pPr>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应急预案</w:t>
            </w:r>
          </w:p>
        </w:tc>
        <w:tc>
          <w:tcPr>
            <w:tcW w:w="5520" w:type="dxa"/>
            <w:tcBorders>
              <w:top w:val="single" w:color="auto" w:sz="4" w:space="0"/>
              <w:left w:val="nil"/>
              <w:right w:val="single" w:color="auto" w:sz="4" w:space="0"/>
            </w:tcBorders>
            <w:noWrap w:val="0"/>
            <w:vAlign w:val="center"/>
          </w:tcPr>
          <w:p>
            <w:pPr>
              <w:spacing w:line="28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根据投标人提供的应急预案</w:t>
            </w:r>
            <w:r>
              <w:rPr>
                <w:rFonts w:hint="eastAsia" w:ascii="仿宋" w:hAnsi="仿宋" w:eastAsia="仿宋" w:cs="仿宋"/>
                <w:color w:val="auto"/>
                <w:sz w:val="24"/>
                <w:szCs w:val="24"/>
                <w:lang w:val="en-US" w:eastAsia="zh-CN"/>
              </w:rPr>
              <w:t>及其可操作性等</w:t>
            </w:r>
            <w:r>
              <w:rPr>
                <w:rFonts w:hint="eastAsia" w:ascii="仿宋" w:hAnsi="仿宋" w:eastAsia="仿宋" w:cs="仿宋"/>
                <w:color w:val="auto"/>
                <w:sz w:val="24"/>
                <w:szCs w:val="24"/>
              </w:rPr>
              <w:t>进行</w:t>
            </w:r>
            <w:r>
              <w:rPr>
                <w:rFonts w:hint="eastAsia" w:ascii="仿宋" w:hAnsi="仿宋" w:eastAsia="仿宋" w:cs="仿宋"/>
                <w:color w:val="auto"/>
                <w:sz w:val="24"/>
                <w:szCs w:val="24"/>
                <w:lang w:eastAsia="zh-CN"/>
              </w:rPr>
              <w:t>综合</w:t>
            </w:r>
            <w:r>
              <w:rPr>
                <w:rFonts w:hint="eastAsia" w:ascii="仿宋" w:hAnsi="仿宋" w:eastAsia="仿宋" w:cs="仿宋"/>
                <w:color w:val="auto"/>
                <w:sz w:val="24"/>
                <w:szCs w:val="24"/>
              </w:rPr>
              <w:t>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0-5分）</w:t>
            </w:r>
            <w:r>
              <w:rPr>
                <w:rFonts w:hint="eastAsia" w:ascii="仿宋" w:hAnsi="仿宋" w:eastAsia="仿宋" w:cs="仿宋"/>
                <w:color w:val="auto"/>
                <w:sz w:val="24"/>
                <w:szCs w:val="24"/>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1" w:hRule="atLeast"/>
          <w:jc w:val="center"/>
        </w:trPr>
        <w:tc>
          <w:tcPr>
            <w:tcW w:w="780" w:type="dxa"/>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335" w:type="dxa"/>
            <w:tcBorders>
              <w:top w:val="nil"/>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优惠措施及合理化建议</w:t>
            </w:r>
          </w:p>
        </w:tc>
        <w:tc>
          <w:tcPr>
            <w:tcW w:w="5520"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根据投标人针对本项目提供实质性优惠措施(如临时任务报价优惠)及合理化建议进行综合打分（0-3分）。</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3分</w:t>
            </w:r>
          </w:p>
        </w:tc>
        <w:tc>
          <w:tcPr>
            <w:tcW w:w="78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335" w:type="dxa"/>
            <w:tcBorders>
              <w:top w:val="single" w:color="auto" w:sz="4" w:space="0"/>
              <w:left w:val="nil"/>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评委综合分</w:t>
            </w:r>
          </w:p>
        </w:tc>
        <w:tc>
          <w:tcPr>
            <w:tcW w:w="5520" w:type="dxa"/>
            <w:tcBorders>
              <w:top w:val="single" w:color="auto" w:sz="4" w:space="0"/>
              <w:left w:val="nil"/>
              <w:bottom w:val="single" w:color="auto" w:sz="4" w:space="0"/>
              <w:right w:val="single" w:color="auto" w:sz="4" w:space="0"/>
            </w:tcBorders>
            <w:noWrap w:val="0"/>
            <w:vAlign w:val="center"/>
          </w:tcPr>
          <w:p>
            <w:pPr>
              <w:ind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评委根据投标文件的内容详实、条例清晰、有无错误、对应内容与招标文件的评分要点准确设置关联点、文本图片清晰、前后有无矛盾等情况综合打分（0-2分）。</w:t>
            </w:r>
          </w:p>
        </w:tc>
        <w:tc>
          <w:tcPr>
            <w:tcW w:w="720" w:type="dxa"/>
            <w:tcBorders>
              <w:top w:val="single" w:color="auto" w:sz="4" w:space="0"/>
              <w:left w:val="nil"/>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2分</w:t>
            </w:r>
          </w:p>
        </w:tc>
        <w:tc>
          <w:tcPr>
            <w:tcW w:w="780" w:type="dxa"/>
            <w:tcBorders>
              <w:top w:val="single" w:color="auto" w:sz="4" w:space="0"/>
              <w:left w:val="nil"/>
              <w:bottom w:val="single" w:color="auto" w:sz="4" w:space="0"/>
              <w:right w:val="single" w:color="auto" w:sz="4" w:space="0"/>
            </w:tcBorders>
            <w:noWrap w:val="0"/>
            <w:vAlign w:val="center"/>
          </w:tcPr>
          <w:p>
            <w:pPr>
              <w:ind w:firstLine="0" w:firstLineChars="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685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0］的计算公式计算。</w:t>
            </w:r>
          </w:p>
          <w:p>
            <w:pPr>
              <w:keepNext w:val="0"/>
              <w:keepLines w:val="0"/>
              <w:pageBreakBefore w:val="0"/>
              <w:kinsoku/>
              <w:wordWrap/>
              <w:overflowPunct/>
              <w:topLinePunct w:val="0"/>
              <w:autoSpaceDE/>
              <w:autoSpaceDN/>
              <w:bidi w:val="0"/>
              <w:adjustRightInd/>
              <w:spacing w:line="24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评标过程中，不得去掉报价中的最高报价和最低报价。</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20分</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sz w:val="24"/>
                <w:szCs w:val="24"/>
                <w:lang w:val="en-US" w:eastAsia="zh-CN"/>
              </w:rPr>
            </w:pPr>
          </w:p>
        </w:tc>
      </w:tr>
    </w:tbl>
    <w:p>
      <w:pPr>
        <w:snapToGrid w:val="0"/>
        <w:spacing w:line="360" w:lineRule="auto"/>
        <w:rPr>
          <w:rFonts w:ascii="仿宋" w:hAnsi="仿宋" w:eastAsia="仿宋" w:cs="仿宋_GB2312"/>
          <w:b/>
          <w:color w:val="auto"/>
          <w:sz w:val="24"/>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w:t>
      </w:r>
      <w:r>
        <w:rPr>
          <w:rFonts w:hint="eastAsia" w:ascii="仿宋" w:hAnsi="仿宋" w:eastAsia="仿宋" w:cs="仿宋_GB2312"/>
          <w:color w:val="auto"/>
          <w:sz w:val="24"/>
        </w:rPr>
        <w:t>序号和内容）提供评标标准相应的商务技术资料。</w:t>
      </w:r>
      <w:r>
        <w:rPr>
          <w:rFonts w:ascii="仿宋" w:hAnsi="仿宋" w:eastAsia="仿宋" w:cs="仿宋_GB2312"/>
          <w:color w:val="auto"/>
          <w:sz w:val="24"/>
        </w:rPr>
        <w:t>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36"/>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36"/>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6"/>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6"/>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6"/>
        <w:spacing w:before="0"/>
        <w:ind w:firstLine="480"/>
        <w:rPr>
          <w:rFonts w:hint="eastAsia" w:ascii="仿宋" w:hAnsi="仿宋" w:eastAsia="仿宋" w:cs="仿宋"/>
          <w:color w:val="auto"/>
          <w:kern w:val="0"/>
          <w:szCs w:val="24"/>
        </w:rPr>
      </w:pPr>
      <w:r>
        <w:rPr>
          <w:rFonts w:hint="eastAsia" w:ascii="仿宋" w:hAnsi="仿宋" w:eastAsia="仿宋" w:cs="仿宋"/>
          <w:kern w:val="0"/>
          <w:szCs w:val="24"/>
        </w:rPr>
        <w:t>3.4.1.4总价金额与按单价</w:t>
      </w:r>
      <w:r>
        <w:rPr>
          <w:rFonts w:hint="eastAsia" w:ascii="仿宋" w:hAnsi="仿宋" w:eastAsia="仿宋" w:cs="仿宋"/>
          <w:color w:val="auto"/>
          <w:kern w:val="0"/>
          <w:szCs w:val="24"/>
        </w:rPr>
        <w:t>汇总金额不一致的，以单价金额计算结果为准。</w:t>
      </w:r>
    </w:p>
    <w:p>
      <w:pPr>
        <w:pStyle w:val="13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pPr>
        <w:pStyle w:val="13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20</w:t>
      </w:r>
      <w:r>
        <w:rPr>
          <w:rFonts w:hint="eastAsia" w:ascii="仿宋" w:hAnsi="仿宋" w:eastAsia="仿宋" w:cs="仿宋"/>
          <w:color w:val="auto"/>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lang w:val="en-US" w:eastAsia="zh-CN"/>
        </w:rPr>
        <w:t>6</w:t>
      </w:r>
      <w:r>
        <w:rPr>
          <w:rFonts w:hint="eastAsia" w:ascii="仿宋" w:hAnsi="仿宋" w:eastAsia="仿宋" w:cs="仿宋"/>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36"/>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3"/>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w:t>
      </w:r>
      <w:r>
        <w:rPr>
          <w:rFonts w:hint="eastAsia" w:ascii="仿宋" w:hAnsi="仿宋" w:eastAsia="仿宋" w:cs="仿宋"/>
          <w:color w:val="auto"/>
        </w:rPr>
        <w:t>2已确定中标或者中标人但尚未签订政府采购合同的，中标或者成交结果无效；重新开展政府采购活动。</w:t>
      </w:r>
    </w:p>
    <w:p>
      <w:pPr>
        <w:pStyle w:val="26"/>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6"/>
        <w:snapToGrid w:val="0"/>
        <w:spacing w:line="360" w:lineRule="auto"/>
        <w:ind w:firstLine="0" w:firstLineChars="0"/>
        <w:rPr>
          <w:rFonts w:hint="eastAsia" w:ascii="仿宋" w:hAnsi="仿宋" w:eastAsia="仿宋" w:cs="仿宋"/>
        </w:rPr>
      </w:pPr>
    </w:p>
    <w:bookmarkEnd w:id="26"/>
    <w:p>
      <w:pPr>
        <w:spacing w:line="360" w:lineRule="auto"/>
        <w:ind w:left="720" w:leftChars="343" w:firstLine="1084" w:firstLineChars="300"/>
        <w:outlineLvl w:val="0"/>
        <w:rPr>
          <w:rFonts w:hint="eastAsia" w:ascii="仿宋" w:hAnsi="仿宋" w:eastAsia="仿宋" w:cs="仿宋"/>
          <w:b/>
          <w:sz w:val="36"/>
          <w:szCs w:val="36"/>
        </w:rPr>
      </w:pPr>
      <w:bookmarkStart w:id="396" w:name="第五部分"/>
      <w:bookmarkStart w:id="397"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pStyle w:val="705"/>
        <w:rPr>
          <w:rFonts w:hint="eastAsia" w:ascii="仿宋" w:hAnsi="仿宋" w:eastAsia="仿宋" w:cs="仿宋"/>
          <w:szCs w:val="24"/>
        </w:rPr>
      </w:pPr>
    </w:p>
    <w:p>
      <w:pPr>
        <w:pStyle w:val="705"/>
        <w:rPr>
          <w:rFonts w:hint="eastAsia" w:ascii="仿宋" w:hAnsi="仿宋" w:eastAsia="仿宋" w:cs="仿宋"/>
          <w:szCs w:val="24"/>
        </w:rPr>
      </w:pPr>
    </w:p>
    <w:p>
      <w:pPr>
        <w:pStyle w:val="705"/>
        <w:jc w:val="center"/>
        <w:rPr>
          <w:rFonts w:hint="eastAsia" w:ascii="仿宋" w:hAnsi="仿宋" w:eastAsia="仿宋" w:cs="仿宋"/>
          <w:szCs w:val="24"/>
        </w:rPr>
      </w:pPr>
    </w:p>
    <w:p>
      <w:pPr>
        <w:pStyle w:val="705"/>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pStyle w:val="705"/>
        <w:rPr>
          <w:rFonts w:hint="eastAsia" w:ascii="仿宋" w:hAnsi="仿宋" w:eastAsia="仿宋" w:cs="仿宋"/>
          <w:szCs w:val="24"/>
        </w:rPr>
      </w:pPr>
    </w:p>
    <w:p>
      <w:pPr>
        <w:pStyle w:val="705"/>
        <w:rPr>
          <w:rFonts w:hint="eastAsia" w:ascii="仿宋" w:hAnsi="仿宋" w:eastAsia="仿宋" w:cs="仿宋"/>
          <w:szCs w:val="24"/>
        </w:rPr>
      </w:pP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03"/>
        <w:spacing w:before="120" w:line="22" w:lineRule="atLeast"/>
        <w:rPr>
          <w:rFonts w:hint="eastAsia" w:ascii="仿宋" w:hAnsi="仿宋" w:eastAsia="仿宋" w:cs="仿宋"/>
          <w:szCs w:val="24"/>
        </w:rPr>
      </w:pPr>
    </w:p>
    <w:p>
      <w:pPr>
        <w:pStyle w:val="603"/>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cols w:space="720" w:num="1"/>
        </w:sectPr>
      </w:pP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kern w:val="0"/>
          <w:sz w:val="24"/>
        </w:rPr>
      </w:pPr>
      <w:r>
        <w:rPr>
          <w:rFonts w:hint="eastAsia" w:ascii="仿宋" w:hAnsi="仿宋" w:eastAsia="仿宋" w:cs="仿宋"/>
          <w:kern w:val="0"/>
          <w:sz w:val="24"/>
        </w:rPr>
        <w:t>甲方：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使用方</w:t>
      </w:r>
      <w:r>
        <w:rPr>
          <w:rFonts w:hint="eastAsia" w:ascii="仿宋" w:hAnsi="仿宋" w:eastAsia="仿宋" w:cs="仿宋"/>
          <w:b w:val="0"/>
          <w:bCs w:val="0"/>
          <w:kern w:val="0"/>
          <w:sz w:val="24"/>
          <w:u w:val="single"/>
        </w:rPr>
        <w:t>）         </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textAlignment w:val="auto"/>
        <w:rPr>
          <w:rFonts w:hint="eastAsia" w:ascii="仿宋" w:hAnsi="仿宋" w:eastAsia="仿宋" w:cs="仿宋"/>
          <w:b w:val="0"/>
          <w:bCs w:val="0"/>
          <w:sz w:val="24"/>
        </w:rPr>
      </w:pPr>
      <w:r>
        <w:rPr>
          <w:rFonts w:hint="eastAsia" w:ascii="仿宋" w:hAnsi="仿宋" w:eastAsia="仿宋" w:cs="仿宋"/>
          <w:b w:val="0"/>
          <w:bCs w:val="0"/>
          <w:kern w:val="0"/>
          <w:sz w:val="24"/>
        </w:rPr>
        <w:t>乙方：</w:t>
      </w:r>
      <w:r>
        <w:rPr>
          <w:rFonts w:hint="eastAsia" w:ascii="仿宋" w:hAnsi="仿宋" w:eastAsia="仿宋" w:cs="仿宋"/>
          <w:b w:val="0"/>
          <w:bCs w:val="0"/>
          <w:kern w:val="0"/>
          <w:sz w:val="24"/>
          <w:u w:val="single"/>
        </w:rPr>
        <w:t>（</w:t>
      </w:r>
      <w:r>
        <w:rPr>
          <w:rFonts w:hint="eastAsia" w:ascii="仿宋" w:hAnsi="仿宋" w:eastAsia="仿宋" w:cs="仿宋"/>
          <w:b w:val="0"/>
          <w:bCs w:val="0"/>
          <w:kern w:val="0"/>
          <w:sz w:val="24"/>
          <w:u w:val="single"/>
          <w:lang w:eastAsia="zh-CN"/>
        </w:rPr>
        <w:t>供应商</w:t>
      </w:r>
      <w:r>
        <w:rPr>
          <w:rFonts w:hint="eastAsia" w:ascii="仿宋" w:hAnsi="仿宋" w:eastAsia="仿宋" w:cs="仿宋"/>
          <w:b w:val="0"/>
          <w:bCs w:val="0"/>
          <w:kern w:val="0"/>
          <w:sz w:val="24"/>
          <w:u w:val="single"/>
        </w:rPr>
        <w:t>）     </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u w:val="single"/>
        </w:rPr>
        <w:t> </w:t>
      </w:r>
    </w:p>
    <w:p>
      <w:pPr>
        <w:pStyle w:val="34"/>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根据《中华人民共和国政府采购法》、《中华人民共和国</w:t>
      </w:r>
      <w:r>
        <w:rPr>
          <w:rFonts w:hint="eastAsia" w:ascii="仿宋" w:hAnsi="仿宋" w:eastAsia="仿宋" w:cs="仿宋"/>
          <w:sz w:val="24"/>
          <w:szCs w:val="24"/>
          <w:lang w:eastAsia="zh-CN"/>
        </w:rPr>
        <w:t>民法典</w:t>
      </w:r>
      <w:r>
        <w:rPr>
          <w:rFonts w:hint="eastAsia" w:ascii="仿宋" w:hAnsi="仿宋" w:eastAsia="仿宋" w:cs="仿宋"/>
          <w:sz w:val="24"/>
          <w:szCs w:val="24"/>
        </w:rPr>
        <w:t xml:space="preserve">》等法律法规的规定，甲乙双方按照 </w:t>
      </w:r>
      <w:r>
        <w:rPr>
          <w:rFonts w:hint="eastAsia" w:ascii="仿宋" w:hAnsi="仿宋" w:eastAsia="仿宋" w:cs="仿宋"/>
          <w:sz w:val="24"/>
          <w:szCs w:val="24"/>
          <w:u w:val="single"/>
        </w:rPr>
        <w:t xml:space="preserve">                           </w:t>
      </w:r>
      <w:r>
        <w:rPr>
          <w:rFonts w:hint="eastAsia" w:ascii="仿宋" w:hAnsi="仿宋" w:eastAsia="仿宋" w:cs="仿宋"/>
          <w:sz w:val="24"/>
          <w:szCs w:val="24"/>
        </w:rPr>
        <w:t>采购结果签订本合同。</w:t>
      </w:r>
    </w:p>
    <w:p>
      <w:pPr>
        <w:keepNext w:val="0"/>
        <w:keepLines/>
        <w:pageBreakBefore w:val="0"/>
        <w:widowControl/>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一、工作岗位配置安排表</w:t>
      </w:r>
    </w:p>
    <w:tbl>
      <w:tblPr>
        <w:tblStyle w:val="64"/>
        <w:tblW w:w="9719" w:type="dxa"/>
        <w:tblInd w:w="130" w:type="dxa"/>
        <w:tblLayout w:type="fixed"/>
        <w:tblCellMar>
          <w:top w:w="0" w:type="dxa"/>
          <w:left w:w="108" w:type="dxa"/>
          <w:bottom w:w="0" w:type="dxa"/>
          <w:right w:w="108" w:type="dxa"/>
        </w:tblCellMar>
      </w:tblPr>
      <w:tblGrid>
        <w:gridCol w:w="731"/>
        <w:gridCol w:w="2577"/>
        <w:gridCol w:w="6411"/>
      </w:tblGrid>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标项</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Cs/>
                <w:color w:val="auto"/>
                <w:sz w:val="24"/>
              </w:rPr>
              <w:t>标项名称</w:t>
            </w:r>
          </w:p>
        </w:tc>
        <w:tc>
          <w:tcPr>
            <w:tcW w:w="6411"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Cs/>
                <w:color w:val="auto"/>
                <w:sz w:val="24"/>
                <w:lang w:eastAsia="zh-CN"/>
              </w:rPr>
              <w:t>工作职责</w:t>
            </w:r>
          </w:p>
        </w:tc>
      </w:tr>
      <w:tr>
        <w:tblPrEx>
          <w:tblCellMar>
            <w:top w:w="0" w:type="dxa"/>
            <w:left w:w="108" w:type="dxa"/>
            <w:bottom w:w="0" w:type="dxa"/>
            <w:right w:w="108" w:type="dxa"/>
          </w:tblCellMar>
        </w:tblPrEx>
        <w:trPr>
          <w:trHeight w:val="50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bCs/>
                <w:color w:val="auto"/>
                <w:sz w:val="24"/>
                <w:lang w:eastAsia="zh-CN"/>
              </w:rPr>
              <w:t>消防人员（</w:t>
            </w:r>
            <w:r>
              <w:rPr>
                <w:rFonts w:hint="eastAsia" w:ascii="仿宋" w:hAnsi="仿宋" w:eastAsia="仿宋" w:cs="仿宋"/>
                <w:bCs/>
                <w:color w:val="auto"/>
                <w:sz w:val="24"/>
                <w:lang w:val="en-US" w:eastAsia="zh-CN"/>
              </w:rPr>
              <w:t>综合应急救援队、流动人口管理</w:t>
            </w:r>
            <w:r>
              <w:rPr>
                <w:rFonts w:hint="eastAsia" w:ascii="仿宋" w:hAnsi="仿宋" w:eastAsia="仿宋" w:cs="仿宋"/>
                <w:bCs/>
                <w:color w:val="auto"/>
                <w:sz w:val="24"/>
                <w:lang w:eastAsia="zh-CN"/>
              </w:rPr>
              <w:t>）</w:t>
            </w:r>
          </w:p>
        </w:tc>
        <w:tc>
          <w:tcPr>
            <w:tcW w:w="6411"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left"/>
              <w:rPr>
                <w:rFonts w:hint="eastAsia" w:ascii="仿宋" w:hAnsi="仿宋" w:eastAsia="仿宋" w:cs="仿宋"/>
                <w:b w:val="0"/>
                <w:bCs w:val="0"/>
                <w:kern w:val="1"/>
                <w:sz w:val="24"/>
                <w:szCs w:val="24"/>
                <w:lang w:eastAsia="zh-CN"/>
              </w:rPr>
            </w:pPr>
            <w:r>
              <w:rPr>
                <w:rFonts w:hint="eastAsia" w:ascii="仿宋" w:hAnsi="仿宋" w:eastAsia="仿宋" w:cs="仿宋"/>
                <w:b w:val="0"/>
                <w:bCs w:val="0"/>
                <w:kern w:val="1"/>
                <w:sz w:val="24"/>
                <w:szCs w:val="24"/>
                <w:lang w:eastAsia="zh-CN"/>
              </w:rPr>
              <w:t>消防人员（负责区域内消防检查、整改、救援、</w:t>
            </w:r>
            <w:r>
              <w:rPr>
                <w:rFonts w:hint="eastAsia" w:ascii="仿宋" w:hAnsi="仿宋" w:eastAsia="仿宋" w:cs="仿宋"/>
                <w:b w:val="0"/>
                <w:bCs w:val="0"/>
                <w:kern w:val="1"/>
                <w:sz w:val="24"/>
                <w:szCs w:val="24"/>
                <w:lang w:val="en-US" w:eastAsia="zh-CN"/>
              </w:rPr>
              <w:t>流动人口管理</w:t>
            </w:r>
            <w:r>
              <w:rPr>
                <w:rFonts w:hint="eastAsia" w:ascii="仿宋" w:hAnsi="仿宋" w:eastAsia="仿宋" w:cs="仿宋"/>
                <w:b w:val="0"/>
                <w:bCs w:val="0"/>
                <w:kern w:val="1"/>
                <w:sz w:val="24"/>
                <w:szCs w:val="24"/>
                <w:lang w:eastAsia="zh-CN"/>
              </w:rPr>
              <w:t>等），</w:t>
            </w:r>
            <w:r>
              <w:rPr>
                <w:rFonts w:hint="eastAsia" w:ascii="仿宋" w:hAnsi="仿宋" w:eastAsia="仿宋" w:cs="仿宋"/>
                <w:b w:val="0"/>
                <w:bCs w:val="0"/>
                <w:kern w:val="1"/>
                <w:sz w:val="24"/>
                <w:szCs w:val="24"/>
                <w:lang w:val="en-US" w:eastAsia="zh-CN"/>
              </w:rPr>
              <w:t>综合应急救援队（应急救援），***（流动人口管理）</w:t>
            </w:r>
            <w:r>
              <w:rPr>
                <w:rFonts w:hint="eastAsia" w:ascii="仿宋" w:hAnsi="仿宋" w:eastAsia="仿宋" w:cs="仿宋"/>
                <w:b w:val="0"/>
                <w:bCs w:val="0"/>
                <w:kern w:val="1"/>
                <w:sz w:val="24"/>
                <w:szCs w:val="24"/>
                <w:lang w:eastAsia="zh-CN"/>
              </w:rPr>
              <w:t>。</w:t>
            </w:r>
          </w:p>
        </w:tc>
      </w:tr>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color w:val="auto"/>
                <w:sz w:val="24"/>
                <w:u w:val="none"/>
                <w:lang w:eastAsia="zh-CN"/>
              </w:rPr>
              <w:t>城管人员</w:t>
            </w:r>
          </w:p>
        </w:tc>
        <w:tc>
          <w:tcPr>
            <w:tcW w:w="6411"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left"/>
              <w:rPr>
                <w:rFonts w:hint="eastAsia" w:ascii="仿宋" w:hAnsi="仿宋" w:eastAsia="仿宋" w:cs="仿宋"/>
                <w:b w:val="0"/>
                <w:bCs w:val="0"/>
                <w:kern w:val="1"/>
                <w:sz w:val="24"/>
                <w:szCs w:val="24"/>
                <w:lang w:eastAsia="zh-CN"/>
              </w:rPr>
            </w:pPr>
            <w:r>
              <w:rPr>
                <w:rFonts w:hint="eastAsia" w:ascii="仿宋" w:hAnsi="仿宋" w:eastAsia="仿宋" w:cs="仿宋"/>
                <w:b w:val="0"/>
                <w:bCs w:val="0"/>
                <w:kern w:val="1"/>
                <w:sz w:val="24"/>
                <w:szCs w:val="24"/>
                <w:lang w:eastAsia="zh-CN"/>
              </w:rPr>
              <w:t>城管（负责协助镇政府市场秩序，交通秩序，社会治安，疫情防控、违法建设及非法开采盗挖矿山资源的巡防和整治等服务）。</w:t>
            </w:r>
          </w:p>
        </w:tc>
      </w:tr>
      <w:tr>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default" w:ascii="仿宋" w:hAnsi="仿宋" w:eastAsia="仿宋" w:cs="仿宋"/>
                <w:b/>
                <w:bCs/>
                <w:kern w:val="1"/>
                <w:sz w:val="24"/>
                <w:szCs w:val="24"/>
                <w:lang w:val="en-US" w:eastAsia="zh-CN"/>
              </w:rPr>
            </w:pPr>
            <w:r>
              <w:rPr>
                <w:rFonts w:hint="eastAsia" w:ascii="仿宋" w:hAnsi="仿宋" w:eastAsia="仿宋" w:cs="仿宋"/>
                <w:b/>
                <w:bCs/>
                <w:kern w:val="1"/>
                <w:sz w:val="24"/>
                <w:szCs w:val="24"/>
                <w:lang w:val="en-US" w:eastAsia="zh-CN"/>
              </w:rPr>
              <w:t>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center"/>
              <w:rPr>
                <w:rFonts w:hint="eastAsia" w:ascii="仿宋" w:hAnsi="仿宋" w:eastAsia="仿宋" w:cs="仿宋"/>
                <w:b/>
                <w:bCs/>
                <w:kern w:val="1"/>
                <w:sz w:val="24"/>
                <w:szCs w:val="24"/>
                <w:lang w:eastAsia="zh-CN"/>
              </w:rPr>
            </w:pPr>
            <w:r>
              <w:rPr>
                <w:rFonts w:hint="eastAsia" w:ascii="仿宋" w:hAnsi="仿宋" w:eastAsia="仿宋" w:cs="仿宋"/>
                <w:color w:val="auto"/>
                <w:sz w:val="24"/>
                <w:u w:val="none"/>
                <w:lang w:eastAsia="zh-CN"/>
              </w:rPr>
              <w:t>其他（门卫、保洁、交通劝导员）</w:t>
            </w:r>
          </w:p>
        </w:tc>
        <w:tc>
          <w:tcPr>
            <w:tcW w:w="6411" w:type="dxa"/>
            <w:tcBorders>
              <w:top w:val="single" w:color="000000" w:sz="4" w:space="0"/>
              <w:left w:val="single" w:color="000000" w:sz="4" w:space="0"/>
              <w:bottom w:val="single" w:color="000000" w:sz="4" w:space="0"/>
              <w:right w:val="single" w:color="000000" w:sz="4" w:space="0"/>
            </w:tcBorders>
            <w:noWrap w:val="0"/>
            <w:vAlign w:val="center"/>
          </w:tcPr>
          <w:p>
            <w:pPr>
              <w:widowControl/>
              <w:wordWrap w:val="0"/>
              <w:spacing w:line="400" w:lineRule="exact"/>
              <w:jc w:val="left"/>
              <w:rPr>
                <w:rFonts w:hint="eastAsia" w:ascii="仿宋" w:hAnsi="仿宋" w:eastAsia="仿宋" w:cs="仿宋"/>
                <w:b w:val="0"/>
                <w:bCs w:val="0"/>
                <w:kern w:val="1"/>
                <w:sz w:val="24"/>
                <w:szCs w:val="24"/>
                <w:lang w:eastAsia="zh-CN"/>
              </w:rPr>
            </w:pPr>
            <w:r>
              <w:rPr>
                <w:rFonts w:hint="eastAsia" w:ascii="仿宋" w:hAnsi="仿宋" w:eastAsia="仿宋" w:cs="仿宋"/>
                <w:b w:val="0"/>
                <w:bCs w:val="0"/>
                <w:kern w:val="1"/>
                <w:sz w:val="24"/>
                <w:szCs w:val="24"/>
                <w:lang w:eastAsia="zh-CN"/>
              </w:rPr>
              <w:t>门卫保安、保洁、交通劝导员（负责门卫的安全防范工作，指定区域、场所的保洁，交通劝导），</w:t>
            </w:r>
            <w:r>
              <w:rPr>
                <w:rFonts w:hint="eastAsia" w:ascii="仿宋" w:hAnsi="仿宋" w:eastAsia="仿宋" w:cs="仿宋"/>
                <w:b w:val="0"/>
                <w:bCs w:val="0"/>
                <w:kern w:val="1"/>
                <w:sz w:val="24"/>
                <w:szCs w:val="24"/>
                <w:lang w:val="en-US" w:eastAsia="zh-CN"/>
              </w:rPr>
              <w:t>含镇政府门卫，工办大楼门卫，文化站保洁，镇政府保洁，交通劝导员等。</w:t>
            </w:r>
          </w:p>
        </w:tc>
      </w:tr>
    </w:tbl>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二、服务要求</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标项一：</w:t>
      </w:r>
      <w:r>
        <w:rPr>
          <w:rFonts w:hint="eastAsia" w:ascii="仿宋" w:hAnsi="仿宋" w:eastAsia="仿宋" w:cs="仿宋"/>
          <w:bCs/>
          <w:color w:val="auto"/>
          <w:sz w:val="24"/>
          <w:lang w:eastAsia="zh-CN"/>
        </w:rPr>
        <w:t>消防人员（</w:t>
      </w:r>
      <w:r>
        <w:rPr>
          <w:rFonts w:hint="eastAsia" w:ascii="仿宋" w:hAnsi="仿宋" w:eastAsia="仿宋" w:cs="仿宋"/>
          <w:bCs/>
          <w:color w:val="auto"/>
          <w:sz w:val="24"/>
          <w:lang w:val="en-US" w:eastAsia="zh-CN"/>
        </w:rPr>
        <w:t>综合应急救援队、流动人口管理</w:t>
      </w:r>
      <w:r>
        <w:rPr>
          <w:rFonts w:hint="eastAsia" w:ascii="仿宋" w:hAnsi="仿宋" w:eastAsia="仿宋" w:cs="仿宋"/>
          <w:bCs/>
          <w:color w:val="auto"/>
          <w:sz w:val="24"/>
          <w:lang w:eastAsia="zh-CN"/>
        </w:rPr>
        <w:t>）</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1.实行双岗制</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2.消防人员素质及数量要求：接受过相应培训；身体健康；统一着装，佩带胸牌，仪容仪表整洁端庄；</w:t>
      </w:r>
      <w:r>
        <w:rPr>
          <w:rFonts w:hint="eastAsia" w:ascii="仿宋" w:hAnsi="仿宋" w:eastAsia="仿宋" w:cs="仿宋"/>
          <w:b w:val="0"/>
          <w:bCs w:val="0"/>
          <w:color w:val="auto"/>
          <w:sz w:val="24"/>
          <w:szCs w:val="24"/>
          <w:lang w:val="en-US" w:eastAsia="zh-CN"/>
        </w:rPr>
        <w:t>年龄要求</w:t>
      </w:r>
      <w:r>
        <w:rPr>
          <w:rFonts w:hint="eastAsia" w:ascii="仿宋" w:hAnsi="仿宋" w:eastAsia="仿宋" w:cs="仿宋"/>
          <w:b w:val="0"/>
          <w:bCs w:val="0"/>
          <w:color w:val="auto"/>
          <w:sz w:val="24"/>
          <w:szCs w:val="24"/>
          <w:lang w:eastAsia="zh-CN"/>
        </w:rPr>
        <w:t xml:space="preserve"> </w:t>
      </w:r>
      <w:r>
        <w:rPr>
          <w:rFonts w:hint="eastAsia" w:ascii="仿宋" w:hAnsi="仿宋" w:eastAsia="仿宋" w:cs="仿宋"/>
          <w:b w:val="0"/>
          <w:bCs w:val="0"/>
          <w:color w:val="auto"/>
          <w:sz w:val="24"/>
          <w:szCs w:val="24"/>
          <w:lang w:val="en-US" w:eastAsia="zh-CN"/>
        </w:rPr>
        <w:t>19-60周岁；需要安排驾驶员2名，须具备相应驾驶资质。</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3.消防工作的展开：①进行消防宣传。宣传的形式有：消防轮训，利用标语或牌示进行宣传，发放消防须知(防火手册)。宣传的内容有：消防工作的原则，消防法规，消防须知 。②建立三级防火组织，并确立相应的防火责任人：管理公司总经理、部门经理、班组长。 ③明确防火责任人的职责，根据《中华人民共和国消防条例》的规定，制定防火制度。④定期组织及安排消防检查，根据查出的火险隐患发出消防整改通知书，限期整改。⑤制定防火工作措施，从制度（根据招标方要求完善消防安全管理制度）上预防火灾事故的发生。⑥发动大家，及时消除火灾苗头和隐患。⑦建立自防、自救组织。包括：建立义务消防队；建立消防队；抓好消防训练，每年组织一次消防演习。⑧明确火灾紧急疏散程序。做好疏散的准备工作，人员疏散为主为先，转移危险品、抢救贵重财产在后。⑨建立消防档案。⑩制订灭火方案及重点部位保卫方案。</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4.管理登记外来人口流动情况。</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标项二：城管人员</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负责协助镇政府市场秩序，交通秩序，社会治安，违法建设巡防和整治等服务。</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2.须配备皮卡车一辆。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3.年龄要求</w:t>
      </w:r>
      <w:r>
        <w:rPr>
          <w:rFonts w:hint="eastAsia" w:ascii="仿宋" w:hAnsi="仿宋" w:eastAsia="仿宋" w:cs="仿宋"/>
          <w:b w:val="0"/>
          <w:bCs w:val="0"/>
          <w:color w:val="auto"/>
          <w:sz w:val="24"/>
          <w:szCs w:val="24"/>
          <w:lang w:eastAsia="zh-CN"/>
        </w:rPr>
        <w:t xml:space="preserve"> </w:t>
      </w:r>
      <w:r>
        <w:rPr>
          <w:rFonts w:hint="eastAsia" w:ascii="仿宋" w:hAnsi="仿宋" w:eastAsia="仿宋" w:cs="仿宋"/>
          <w:b w:val="0"/>
          <w:bCs w:val="0"/>
          <w:color w:val="auto"/>
          <w:sz w:val="24"/>
          <w:szCs w:val="24"/>
          <w:lang w:val="en-US" w:eastAsia="zh-CN"/>
        </w:rPr>
        <w:t>19-60周岁，需要安排驾驶员2名，须具备相应驾驶资质。</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标项三：</w:t>
      </w:r>
      <w:r>
        <w:rPr>
          <w:rFonts w:hint="eastAsia" w:ascii="仿宋" w:hAnsi="仿宋" w:eastAsia="仿宋" w:cs="仿宋"/>
          <w:b/>
          <w:bCs/>
          <w:color w:val="auto"/>
          <w:sz w:val="24"/>
          <w:u w:val="none"/>
          <w:lang w:eastAsia="zh-CN"/>
        </w:rPr>
        <w:t>其他（门卫、保洁、交通劝导员）</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保洁：保洁范围内垃圾清扫及时，保持地面、桌面干净、干燥；保持场内柜身干净整洁，有污迹应当及时擦洗干净；各柱子定期擦洗以及铁架顶棚发现有蜘蛛网或悬挂废弃物应当及时清除；每天要对保洁范围内的窨井、下水道、边沟进行清理；厕所每天保持洁净、通风、无异味，注意循环保洁；每周至少全面冲洗场地、擦洗柜台一次。与保洁有关的工具、材料均由承包人负责。</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保安：负责做好保安室进出人员、车辆登记管理工作，开展不定时的机关院子内日、夜间安全巡逻；协助做好机关院子内车辆停放等管理工作，负责做好保安室内外环境卫生工作；完成党委政府交办的其他安保工作；</w:t>
      </w:r>
      <w:r>
        <w:rPr>
          <w:rFonts w:hint="eastAsia" w:ascii="仿宋" w:hAnsi="仿宋" w:eastAsia="仿宋" w:cs="仿宋"/>
          <w:b w:val="0"/>
          <w:bCs w:val="0"/>
          <w:color w:val="auto"/>
          <w:sz w:val="24"/>
          <w:szCs w:val="24"/>
          <w:lang w:val="en-US" w:eastAsia="zh-CN"/>
        </w:rPr>
        <w:t>年龄要求</w:t>
      </w:r>
      <w:r>
        <w:rPr>
          <w:rFonts w:hint="eastAsia" w:ascii="仿宋" w:hAnsi="仿宋" w:eastAsia="仿宋" w:cs="仿宋"/>
          <w:b w:val="0"/>
          <w:bCs w:val="0"/>
          <w:color w:val="auto"/>
          <w:sz w:val="24"/>
          <w:szCs w:val="24"/>
          <w:lang w:eastAsia="zh-CN"/>
        </w:rPr>
        <w:t xml:space="preserve"> </w:t>
      </w:r>
      <w:r>
        <w:rPr>
          <w:rFonts w:hint="eastAsia" w:ascii="仿宋" w:hAnsi="仿宋" w:eastAsia="仿宋" w:cs="仿宋"/>
          <w:b w:val="0"/>
          <w:bCs w:val="0"/>
          <w:color w:val="auto"/>
          <w:sz w:val="24"/>
          <w:szCs w:val="24"/>
          <w:lang w:val="en-US" w:eastAsia="zh-CN"/>
        </w:rPr>
        <w:t>19-60周岁</w:t>
      </w:r>
      <w:r>
        <w:rPr>
          <w:rFonts w:hint="eastAsia" w:ascii="仿宋" w:hAnsi="仿宋" w:eastAsia="仿宋" w:cs="仿宋"/>
          <w:b w:val="0"/>
          <w:bCs w:val="0"/>
          <w:color w:val="auto"/>
          <w:sz w:val="24"/>
          <w:szCs w:val="24"/>
          <w:lang w:eastAsia="zh-CN"/>
        </w:rPr>
        <w:t>。</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 xml:space="preserve">3. </w:t>
      </w:r>
      <w:r>
        <w:rPr>
          <w:rFonts w:hint="eastAsia" w:ascii="仿宋" w:hAnsi="仿宋" w:eastAsia="仿宋" w:cs="仿宋"/>
          <w:b w:val="0"/>
          <w:bCs w:val="0"/>
          <w:color w:val="auto"/>
          <w:sz w:val="24"/>
          <w:szCs w:val="24"/>
          <w:lang w:val="en-US" w:eastAsia="zh-CN"/>
        </w:rPr>
        <w:t>交通劝导员:道路交通劝导员要在事故多发路口进行安全值守，纠正、制止和劝导交通违法，开展交通安全现场宣传；及时报告交通事故和道路安全隐患信息，积极保护现场，采取临时性安全措施，组织抢救伤员，开展交通疏导工作；做好交通安全基础性工作，对村民进行交通安全宣传、劝导；年龄要求</w:t>
      </w:r>
      <w:r>
        <w:rPr>
          <w:rFonts w:hint="eastAsia" w:ascii="仿宋" w:hAnsi="仿宋" w:eastAsia="仿宋" w:cs="仿宋"/>
          <w:b w:val="0"/>
          <w:bCs w:val="0"/>
          <w:color w:val="auto"/>
          <w:sz w:val="24"/>
          <w:szCs w:val="24"/>
          <w:lang w:eastAsia="zh-CN"/>
        </w:rPr>
        <w:t xml:space="preserve"> </w:t>
      </w:r>
      <w:r>
        <w:rPr>
          <w:rFonts w:hint="eastAsia" w:ascii="仿宋" w:hAnsi="仿宋" w:eastAsia="仿宋" w:cs="仿宋"/>
          <w:b w:val="0"/>
          <w:bCs w:val="0"/>
          <w:color w:val="auto"/>
          <w:sz w:val="24"/>
          <w:szCs w:val="24"/>
          <w:lang w:val="en-US" w:eastAsia="zh-CN"/>
        </w:rPr>
        <w:t>19-60周岁。</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大门口其它管理。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fldChar w:fldCharType="begin"/>
      </w:r>
      <w:r>
        <w:rPr>
          <w:rFonts w:hint="eastAsia" w:ascii="仿宋" w:hAnsi="仿宋" w:eastAsia="仿宋" w:cs="仿宋"/>
          <w:b w:val="0"/>
          <w:bCs w:val="0"/>
          <w:color w:val="auto"/>
          <w:sz w:val="24"/>
          <w:szCs w:val="24"/>
          <w:lang w:eastAsia="zh-CN"/>
        </w:rPr>
        <w:instrText xml:space="preserve"> = 1 \* GB3 \* MERGEFORMAT </w:instrText>
      </w:r>
      <w:r>
        <w:rPr>
          <w:rFonts w:hint="eastAsia" w:ascii="仿宋" w:hAnsi="仿宋" w:eastAsia="仿宋" w:cs="仿宋"/>
          <w:b w:val="0"/>
          <w:bCs w:val="0"/>
          <w:color w:val="auto"/>
          <w:sz w:val="24"/>
          <w:szCs w:val="24"/>
          <w:lang w:eastAsia="zh-CN"/>
        </w:rPr>
        <w:fldChar w:fldCharType="separate"/>
      </w:r>
      <w:r>
        <w:rPr>
          <w:rFonts w:hint="eastAsia" w:ascii="仿宋" w:hAnsi="仿宋" w:eastAsia="仿宋" w:cs="仿宋"/>
          <w:b w:val="0"/>
          <w:bCs w:val="0"/>
          <w:color w:val="auto"/>
          <w:sz w:val="24"/>
          <w:szCs w:val="24"/>
          <w:lang w:eastAsia="zh-CN"/>
        </w:rPr>
        <w:t>①</w:t>
      </w:r>
      <w:r>
        <w:rPr>
          <w:rFonts w:hint="eastAsia" w:ascii="仿宋" w:hAnsi="仿宋" w:eastAsia="仿宋" w:cs="仿宋"/>
          <w:b w:val="0"/>
          <w:bCs w:val="0"/>
          <w:color w:val="auto"/>
          <w:sz w:val="24"/>
          <w:szCs w:val="24"/>
          <w:lang w:eastAsia="zh-CN"/>
        </w:rPr>
        <w:fldChar w:fldCharType="end"/>
      </w:r>
      <w:r>
        <w:rPr>
          <w:rFonts w:hint="eastAsia" w:ascii="仿宋" w:hAnsi="仿宋" w:eastAsia="仿宋" w:cs="仿宋"/>
          <w:b w:val="0"/>
          <w:bCs w:val="0"/>
          <w:color w:val="auto"/>
          <w:sz w:val="24"/>
          <w:szCs w:val="24"/>
          <w:lang w:eastAsia="zh-CN"/>
        </w:rPr>
        <w:t>做好大门外禁停区域管理，严禁黄牛车乱停乱放，时刻保持大门口交通顺畅；</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fldChar w:fldCharType="begin"/>
      </w:r>
      <w:r>
        <w:rPr>
          <w:rFonts w:hint="eastAsia" w:ascii="仿宋" w:hAnsi="仿宋" w:eastAsia="仿宋" w:cs="仿宋"/>
          <w:b w:val="0"/>
          <w:bCs w:val="0"/>
          <w:color w:val="auto"/>
          <w:sz w:val="24"/>
          <w:szCs w:val="24"/>
          <w:lang w:eastAsia="zh-CN"/>
        </w:rPr>
        <w:instrText xml:space="preserve"> = 2 \* GB3 \* MERGEFORMAT </w:instrText>
      </w:r>
      <w:r>
        <w:rPr>
          <w:rFonts w:hint="eastAsia" w:ascii="仿宋" w:hAnsi="仿宋" w:eastAsia="仿宋" w:cs="仿宋"/>
          <w:b w:val="0"/>
          <w:bCs w:val="0"/>
          <w:color w:val="auto"/>
          <w:sz w:val="24"/>
          <w:szCs w:val="24"/>
          <w:lang w:eastAsia="zh-CN"/>
        </w:rPr>
        <w:fldChar w:fldCharType="separate"/>
      </w:r>
      <w:r>
        <w:rPr>
          <w:rFonts w:hint="eastAsia" w:ascii="仿宋" w:hAnsi="仿宋" w:eastAsia="仿宋" w:cs="仿宋"/>
          <w:b w:val="0"/>
          <w:bCs w:val="0"/>
          <w:color w:val="auto"/>
          <w:sz w:val="24"/>
          <w:szCs w:val="24"/>
          <w:lang w:eastAsia="zh-CN"/>
        </w:rPr>
        <w:t>②</w:t>
      </w:r>
      <w:r>
        <w:rPr>
          <w:rFonts w:hint="eastAsia" w:ascii="仿宋" w:hAnsi="仿宋" w:eastAsia="仿宋" w:cs="仿宋"/>
          <w:b w:val="0"/>
          <w:bCs w:val="0"/>
          <w:color w:val="auto"/>
          <w:sz w:val="24"/>
          <w:szCs w:val="24"/>
          <w:lang w:eastAsia="zh-CN"/>
        </w:rPr>
        <w:fldChar w:fldCharType="end"/>
      </w:r>
      <w:r>
        <w:rPr>
          <w:rFonts w:hint="eastAsia" w:ascii="仿宋" w:hAnsi="仿宋" w:eastAsia="仿宋" w:cs="仿宋"/>
          <w:b w:val="0"/>
          <w:bCs w:val="0"/>
          <w:color w:val="auto"/>
          <w:sz w:val="24"/>
          <w:szCs w:val="24"/>
          <w:lang w:eastAsia="zh-CN"/>
        </w:rPr>
        <w:t>保持门岗周围和值班室内的清洁卫生。</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.门卫车辆管理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（1）引导车辆的驶入与停放；</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（2）外来无通行证车辆未经许可，不可进入院内；</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（3）驶入院内的车辆，均需减速慢行；</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（4）随时巡查车辆停放情况及车辆的车况，遇有门未锁、灯未关、漏油、漏水等现象发生时，及时通知车主；</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（5）停车场内无货物堆积、道路阻塞现象；</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三、管理要求</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1.各工作人员必须尽心尽力坚守岗位，认真负责，不得擅自离岗、脱岗，确保安全，严格执行采购人有关规章制度，做到遵纪守法；接受群众监督；着装整洁，礼貌待人；工作认真负责。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2.各工作人员保持高度警惕性和积极的工作态度，对待群众用语得当，严肃执勤、热情服务，避免与群众发生矛盾，更不得有任何冲突。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3.各岗位工作人员密切观察所负责区域安全情况，及早发现问题并及早解决。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4.项目负责人周密部署安全岗位，合理安排人员，勤于检查，及时发现和处理问题。如遇较大问题，及时请示分管队长。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5.如遇突发事件需采取紧急任务时，各岗位人员要迅速按紧急突发事件预案启动工作程序。</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6.服务人员必须服装规范，尽心尽责，及时盘查可疑人员、物品和车辆，及时堵控、抓捕违法犯罪嫌疑人员。</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7.中标人全面负责服务人员的劳务用工管理、劳务纠纷处理与社保办理，处理涉及劳动关系的所有事宜，与服务人员签订劳动合同，并且提供给采购人备案。</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8.服务责任：因安保服务人员工作失职、故意行为给采购人造成损失的，中标人应当承担相应的赔偿责任；因中标人自身原因所引发的一切纠纷，由中标人负完全责任；因安保服务人员发生的人身意外或其他纠纷，由中标人负责处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中标人应制定管理制度，履行服务责任，派遣、调换服务人员须得到采购人的同意。因中标人自身原因引发管理或劳资纠纷的，由中标人承担由此引发的全部责任。</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10.服务人员须从采购人规章制度和工作需要提出的其他管理要求，如中标人和采购人的规章制度有冲突时，以采购人的规章制度为准。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11.在服务过程中，中标人所派驻的服务人员必须服从采购人的指挥和管理。</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12.中标人须保证服务人员不出现用人空缺，具体岗位安排由采购人根据工作需要进行设置。</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13.中标人须落实文明管理服务的措施，提供文明优质的服务。</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14.中标人要依法纳税，要按规定为安保服务人员缴纳社保；中标人应向采购人递交员工的工资和为员工购买的社会保险基数等资料，以便采购人监督。</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15.工作时间：全体服务人员工作时间根据采购人实际工作需要做具体安排。</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xml:space="preserve">16.中标单位须保证其从事本项目的外包服务事项已取得充分足够的行政许可。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17.中标单位应按采购方标准和要求招聘相应服务人员，采购方有权对中标单位提供的服务人员进行服务资质审查和服务水平考核。若服务人员的服务水平不能满足采购方标准和要求，则采购方有权要求中标单位及时更换。</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18.要求工作人员体型、外貌端庄，身体健康，无犯罪记录，无劣迹。为人正派，具有正义感。</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 xml:space="preserve">19.要求工作人员在执勤过程中，依法执勤、文明执勤、规范执勤，及时防范和消除不安全隐患；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20.投标人应对其上岗人员进行安全、消防、行为规范、法律等知识的上岗培训，上岗人员均应经培训合格后持证上岗。</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21.工作人员执勤时应统一着装，做到仪表端正、着装整齐、不留长发和胡子。</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22.上岗人员执勤时应振作精神，准时到岗，做到不迟到、不早退、不串岗、不脱岗、不漏更、不旷工。当班期间不得睡觉、看书、看报，不得饮酒、吸烟，严禁赌博。</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23.前、后两班交接时，保安人员应认真做好交接工作，交接事项应详尽、准确地进行记录。</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24</w:t>
      </w:r>
      <w:r>
        <w:rPr>
          <w:rFonts w:hint="eastAsia" w:ascii="仿宋" w:hAnsi="仿宋" w:eastAsia="仿宋" w:cs="仿宋"/>
          <w:b w:val="0"/>
          <w:bCs w:val="0"/>
          <w:color w:val="auto"/>
          <w:sz w:val="24"/>
          <w:szCs w:val="24"/>
          <w:lang w:eastAsia="zh-CN"/>
        </w:rPr>
        <w:t>.巡逻过程中，遇到可疑人员，要礼貌盘查，如有需要，可带至保卫科询问；与其它岗位保持密切联系，及时通报相关情况；认真作好巡逻记录，对各种不安全隐患应及时处置，并详细记录上报。</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四、其它要求</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1.上岗人员管理指导思想：注重形象、保障安全。</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2.中标供应商在收到《中标通知书》后，</w:t>
      </w:r>
      <w:r>
        <w:rPr>
          <w:rFonts w:hint="eastAsia" w:ascii="仿宋" w:hAnsi="仿宋" w:eastAsia="仿宋" w:cs="仿宋"/>
          <w:b w:val="0"/>
          <w:bCs w:val="0"/>
          <w:color w:val="auto"/>
          <w:sz w:val="24"/>
          <w:szCs w:val="24"/>
          <w:lang w:val="en-US" w:eastAsia="zh-CN"/>
        </w:rPr>
        <w:t>应无条件接收已在工作人员</w:t>
      </w:r>
      <w:r>
        <w:rPr>
          <w:rFonts w:hint="eastAsia" w:ascii="仿宋" w:hAnsi="仿宋" w:eastAsia="仿宋" w:cs="仿宋"/>
          <w:b w:val="0"/>
          <w:bCs w:val="0"/>
          <w:color w:val="auto"/>
          <w:sz w:val="24"/>
          <w:szCs w:val="24"/>
          <w:lang w:eastAsia="zh-CN"/>
        </w:rPr>
        <w:t xml:space="preserve">。如不按照要求提供采购人将拒签合同。 </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3.中标供应商派驻镇政府的工作人员的撤换或辞退必须经镇分管领导同意认可。如因此造成人数的空缺，中标供应商应在保证各上岗正常执勤的前提下，在3个工作日内予以补充（齐）。</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4.按采购人要求完成应急、突发、重大事故发生的相关工作。</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5.社会保险：（除必须的各种社保外，还应包括第三者责任保险和员工人身意外保险）</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5.1第三者责任保险：中标供应商应按采购人要求为工作人员投保，以保证在服务期间人员和财产以外遭受损失时得到补偿。</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5.2员工人身意外保险：在安保服务期内，中标供应商应为其员工投保人身意外险，以保证业主在成交供应商工作人员索偿时不受任何责任的约束。</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6.工资福利</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6.1</w:t>
      </w:r>
      <w:r>
        <w:rPr>
          <w:rFonts w:hint="eastAsia" w:ascii="仿宋" w:hAnsi="仿宋" w:eastAsia="仿宋" w:cs="仿宋"/>
          <w:b w:val="0"/>
          <w:bCs w:val="0"/>
          <w:color w:val="auto"/>
          <w:sz w:val="24"/>
          <w:szCs w:val="24"/>
          <w:lang w:val="en-US" w:eastAsia="zh-CN"/>
        </w:rPr>
        <w:t>工作</w:t>
      </w:r>
      <w:r>
        <w:rPr>
          <w:rFonts w:hint="eastAsia" w:ascii="仿宋" w:hAnsi="仿宋" w:eastAsia="仿宋" w:cs="仿宋"/>
          <w:b w:val="0"/>
          <w:bCs w:val="0"/>
          <w:color w:val="auto"/>
          <w:sz w:val="24"/>
          <w:szCs w:val="24"/>
          <w:lang w:eastAsia="zh-CN"/>
        </w:rPr>
        <w:t>人员的工资</w:t>
      </w:r>
      <w:r>
        <w:rPr>
          <w:rFonts w:hint="eastAsia" w:ascii="仿宋" w:hAnsi="仿宋" w:eastAsia="仿宋" w:cs="仿宋"/>
          <w:b w:val="0"/>
          <w:bCs w:val="0"/>
          <w:color w:val="auto"/>
          <w:sz w:val="24"/>
          <w:szCs w:val="24"/>
          <w:lang w:val="en-US" w:eastAsia="zh-CN"/>
        </w:rPr>
        <w:t>由采购人转入中标单位账户，中标单位代发</w:t>
      </w:r>
      <w:r>
        <w:rPr>
          <w:rFonts w:hint="eastAsia" w:ascii="仿宋" w:hAnsi="仿宋" w:eastAsia="仿宋" w:cs="仿宋"/>
          <w:b w:val="0"/>
          <w:bCs w:val="0"/>
          <w:color w:val="auto"/>
          <w:sz w:val="24"/>
          <w:szCs w:val="24"/>
          <w:lang w:eastAsia="zh-CN"/>
        </w:rPr>
        <w:t>。同时中标单位应向采购人提供所有服务岗位的用工合同备案，按月向采购人提供相关服务人员的工资发放清单。</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6.2中标单位提供本项目相应服务人员服务收取的管理费（含利润）、税金比例按实际招标结果确定，其发生的所有费用均纳入外包费用。</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6.3工时：实行国家、省规定的工时制度。</w:t>
      </w:r>
    </w:p>
    <w:p>
      <w:pPr>
        <w:keepNext w:val="0"/>
        <w:keepLines/>
        <w:pageBreakBefore w:val="0"/>
        <w:widowControl/>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五、人员工资要求</w:t>
      </w:r>
    </w:p>
    <w:p>
      <w:pPr>
        <w:keepNext w:val="0"/>
        <w:keepLines/>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按采购人要求标准支付（不得低于地方最低工资待遇），社保费用、加班工资、组长补贴按实结算，</w:t>
      </w:r>
      <w:r>
        <w:rPr>
          <w:rFonts w:hint="eastAsia" w:ascii="仿宋" w:hAnsi="仿宋" w:eastAsia="仿宋" w:cs="仿宋"/>
          <w:b w:val="0"/>
          <w:bCs w:val="0"/>
          <w:color w:val="auto"/>
          <w:sz w:val="24"/>
          <w:szCs w:val="24"/>
          <w:lang w:eastAsia="zh-CN"/>
        </w:rPr>
        <w:t>中标单位应每月按时</w:t>
      </w:r>
      <w:r>
        <w:rPr>
          <w:rFonts w:hint="eastAsia" w:ascii="仿宋" w:hAnsi="仿宋" w:eastAsia="仿宋" w:cs="仿宋"/>
          <w:b w:val="0"/>
          <w:bCs w:val="0"/>
          <w:color w:val="auto"/>
          <w:sz w:val="24"/>
          <w:szCs w:val="24"/>
          <w:lang w:val="en-US" w:eastAsia="zh-CN"/>
        </w:rPr>
        <w:t>按实代发</w:t>
      </w:r>
      <w:r>
        <w:rPr>
          <w:rFonts w:hint="eastAsia" w:ascii="仿宋" w:hAnsi="仿宋" w:eastAsia="仿宋" w:cs="仿宋"/>
          <w:b w:val="0"/>
          <w:bCs w:val="0"/>
          <w:color w:val="auto"/>
          <w:sz w:val="24"/>
          <w:szCs w:val="24"/>
          <w:lang w:eastAsia="zh-CN"/>
        </w:rPr>
        <w:t>服务人员劳务报酬，</w:t>
      </w:r>
      <w:r>
        <w:rPr>
          <w:rFonts w:hint="eastAsia" w:ascii="仿宋" w:hAnsi="仿宋" w:eastAsia="仿宋" w:cs="仿宋"/>
          <w:b w:val="0"/>
          <w:bCs w:val="0"/>
          <w:color w:val="auto"/>
          <w:sz w:val="24"/>
          <w:szCs w:val="24"/>
          <w:lang w:val="en-US" w:eastAsia="zh-CN"/>
        </w:rPr>
        <w:t>金额不得更改。采购人有权对基本工资、</w:t>
      </w:r>
      <w:r>
        <w:rPr>
          <w:rFonts w:hint="eastAsia" w:ascii="仿宋" w:hAnsi="仿宋" w:eastAsia="仿宋" w:cs="仿宋"/>
          <w:b w:val="0"/>
          <w:bCs w:val="0"/>
          <w:color w:val="auto"/>
          <w:sz w:val="24"/>
          <w:szCs w:val="24"/>
          <w:lang w:eastAsia="zh-CN"/>
        </w:rPr>
        <w:t>奖金</w:t>
      </w:r>
      <w:r>
        <w:rPr>
          <w:rFonts w:hint="eastAsia" w:ascii="仿宋" w:hAnsi="仿宋" w:eastAsia="仿宋" w:cs="仿宋"/>
          <w:b w:val="0"/>
          <w:bCs w:val="0"/>
          <w:color w:val="auto"/>
          <w:sz w:val="24"/>
          <w:szCs w:val="24"/>
          <w:lang w:val="en-US" w:eastAsia="zh-CN"/>
        </w:rPr>
        <w:t>进行调整，中标单位需无条件配合。</w:t>
      </w:r>
    </w:p>
    <w:p>
      <w:pPr>
        <w:spacing w:line="400" w:lineRule="exact"/>
        <w:ind w:firstLine="482" w:firstLineChars="200"/>
        <w:jc w:val="both"/>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六、</w:t>
      </w:r>
      <w:r>
        <w:rPr>
          <w:rFonts w:hint="eastAsia" w:ascii="仿宋" w:hAnsi="仿宋" w:eastAsia="仿宋" w:cs="仿宋"/>
          <w:b w:val="0"/>
          <w:bCs w:val="0"/>
          <w:color w:val="auto"/>
          <w:kern w:val="1"/>
          <w:sz w:val="24"/>
          <w:szCs w:val="24"/>
          <w:lang w:eastAsia="zh-CN"/>
        </w:rPr>
        <w:t>服务地点及服务期</w:t>
      </w:r>
    </w:p>
    <w:p>
      <w:pPr>
        <w:spacing w:line="400" w:lineRule="exact"/>
        <w:ind w:firstLine="480" w:firstLineChars="200"/>
        <w:jc w:val="both"/>
        <w:rPr>
          <w:rFonts w:hint="eastAsia" w:ascii="仿宋" w:hAnsi="仿宋" w:eastAsia="仿宋" w:cs="仿宋"/>
          <w:b w:val="0"/>
          <w:bCs w:val="0"/>
          <w:color w:val="auto"/>
          <w:kern w:val="1"/>
          <w:sz w:val="24"/>
          <w:szCs w:val="24"/>
          <w:lang w:eastAsia="zh-CN"/>
        </w:rPr>
      </w:pPr>
      <w:r>
        <w:rPr>
          <w:rFonts w:hint="eastAsia" w:ascii="仿宋" w:hAnsi="仿宋" w:eastAsia="仿宋" w:cs="仿宋"/>
          <w:b w:val="0"/>
          <w:bCs w:val="0"/>
          <w:color w:val="auto"/>
          <w:kern w:val="1"/>
          <w:sz w:val="24"/>
          <w:szCs w:val="24"/>
          <w:lang w:val="en-US" w:eastAsia="zh-CN"/>
        </w:rPr>
        <w:t>1.</w:t>
      </w:r>
      <w:r>
        <w:rPr>
          <w:rFonts w:hint="eastAsia" w:ascii="仿宋" w:hAnsi="仿宋" w:eastAsia="仿宋" w:cs="仿宋"/>
          <w:b w:val="0"/>
          <w:bCs w:val="0"/>
          <w:color w:val="auto"/>
          <w:kern w:val="1"/>
          <w:sz w:val="24"/>
          <w:szCs w:val="24"/>
          <w:lang w:eastAsia="zh-CN"/>
        </w:rPr>
        <w:t>服务地点：嵊州市甘霖镇境内。</w:t>
      </w:r>
    </w:p>
    <w:p>
      <w:pPr>
        <w:keepNext w:val="0"/>
        <w:keepLines/>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kern w:val="1"/>
          <w:sz w:val="24"/>
          <w:szCs w:val="24"/>
          <w:lang w:eastAsia="zh-CN"/>
        </w:rPr>
      </w:pPr>
      <w:r>
        <w:rPr>
          <w:rFonts w:hint="eastAsia" w:ascii="仿宋" w:hAnsi="仿宋" w:eastAsia="仿宋" w:cs="仿宋"/>
          <w:b w:val="0"/>
          <w:bCs w:val="0"/>
          <w:color w:val="auto"/>
          <w:kern w:val="1"/>
          <w:sz w:val="24"/>
          <w:szCs w:val="24"/>
          <w:lang w:val="en-US" w:eastAsia="zh-CN"/>
        </w:rPr>
        <w:t>2.</w:t>
      </w:r>
      <w:r>
        <w:rPr>
          <w:rFonts w:hint="eastAsia" w:ascii="仿宋" w:hAnsi="仿宋" w:eastAsia="仿宋" w:cs="仿宋"/>
          <w:b w:val="0"/>
          <w:bCs w:val="0"/>
          <w:color w:val="auto"/>
          <w:kern w:val="1"/>
          <w:sz w:val="24"/>
          <w:szCs w:val="24"/>
          <w:lang w:eastAsia="zh-CN"/>
        </w:rPr>
        <w:t>服务期：</w:t>
      </w:r>
      <w:r>
        <w:rPr>
          <w:rFonts w:hint="eastAsia" w:ascii="仿宋" w:hAnsi="仿宋" w:eastAsia="仿宋" w:cs="仿宋"/>
          <w:b w:val="0"/>
          <w:bCs w:val="0"/>
          <w:color w:val="auto"/>
          <w:kern w:val="1"/>
          <w:sz w:val="24"/>
          <w:szCs w:val="24"/>
          <w:lang w:val="en-US" w:eastAsia="zh-CN"/>
        </w:rPr>
        <w:t>2</w:t>
      </w:r>
      <w:r>
        <w:rPr>
          <w:rFonts w:hint="eastAsia" w:ascii="仿宋" w:hAnsi="仿宋" w:eastAsia="仿宋" w:cs="仿宋"/>
          <w:b w:val="0"/>
          <w:bCs w:val="0"/>
          <w:color w:val="auto"/>
          <w:kern w:val="1"/>
          <w:sz w:val="24"/>
          <w:szCs w:val="24"/>
          <w:lang w:eastAsia="zh-CN"/>
        </w:rPr>
        <w:t>年。（采购人因工作需要，需</w:t>
      </w:r>
      <w:r>
        <w:rPr>
          <w:rFonts w:hint="eastAsia" w:ascii="仿宋" w:hAnsi="仿宋" w:eastAsia="仿宋" w:cs="仿宋"/>
          <w:b w:val="0"/>
          <w:bCs w:val="0"/>
          <w:color w:val="auto"/>
          <w:kern w:val="1"/>
          <w:sz w:val="24"/>
          <w:szCs w:val="24"/>
          <w:lang w:val="en-US" w:eastAsia="zh-CN"/>
        </w:rPr>
        <w:t>中止/终</w:t>
      </w:r>
      <w:r>
        <w:rPr>
          <w:rFonts w:hint="eastAsia" w:ascii="仿宋" w:hAnsi="仿宋" w:eastAsia="仿宋" w:cs="仿宋"/>
          <w:b w:val="0"/>
          <w:bCs w:val="0"/>
          <w:color w:val="auto"/>
          <w:kern w:val="1"/>
          <w:sz w:val="24"/>
          <w:szCs w:val="24"/>
          <w:lang w:eastAsia="zh-CN"/>
        </w:rPr>
        <w:t>止合同的，采购人需提前一个月通知中标人，采购人根据工作需要需增减劳务人数，应提前15天通知中标人，</w:t>
      </w:r>
      <w:r>
        <w:rPr>
          <w:rFonts w:hint="eastAsia" w:ascii="仿宋" w:hAnsi="仿宋" w:eastAsia="仿宋" w:cs="仿宋"/>
          <w:b w:val="0"/>
          <w:bCs w:val="0"/>
          <w:color w:val="auto"/>
          <w:kern w:val="1"/>
          <w:sz w:val="24"/>
          <w:szCs w:val="24"/>
          <w:lang w:val="en-US" w:eastAsia="zh-CN"/>
        </w:rPr>
        <w:t>中标单位收到通知后须无条件执行。</w:t>
      </w:r>
      <w:r>
        <w:rPr>
          <w:rFonts w:hint="eastAsia" w:ascii="仿宋" w:hAnsi="仿宋" w:eastAsia="仿宋" w:cs="仿宋"/>
          <w:b w:val="0"/>
          <w:bCs w:val="0"/>
          <w:color w:val="auto"/>
          <w:kern w:val="1"/>
          <w:sz w:val="24"/>
          <w:szCs w:val="24"/>
          <w:lang w:eastAsia="zh-CN"/>
        </w:rPr>
        <w:t>派遣的劳务人员日常工作由采购人、中标人双方共同管理）。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七</w:t>
      </w:r>
      <w:r>
        <w:rPr>
          <w:rFonts w:hint="eastAsia" w:ascii="仿宋" w:hAnsi="仿宋" w:eastAsia="仿宋" w:cs="仿宋"/>
          <w:sz w:val="24"/>
          <w:szCs w:val="24"/>
        </w:rPr>
        <w:t>、履约保证金</w:t>
      </w:r>
      <w:r>
        <w:rPr>
          <w:rFonts w:hint="eastAsia" w:ascii="仿宋" w:hAnsi="仿宋" w:eastAsia="仿宋" w:cs="仿宋"/>
          <w:sz w:val="24"/>
          <w:szCs w:val="24"/>
          <w:lang w:eastAsia="zh-CN"/>
        </w:rPr>
        <w:t>：</w:t>
      </w:r>
      <w:r>
        <w:rPr>
          <w:rFonts w:hint="eastAsia" w:ascii="仿宋" w:hAnsi="仿宋" w:eastAsia="仿宋" w:cs="仿宋"/>
          <w:color w:val="auto"/>
          <w:sz w:val="24"/>
          <w:lang w:val="en-US" w:eastAsia="zh-CN"/>
        </w:rPr>
        <w:t>合同总金额的1%。</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八、</w:t>
      </w:r>
      <w:r>
        <w:rPr>
          <w:rFonts w:hint="eastAsia" w:ascii="仿宋" w:hAnsi="仿宋" w:eastAsia="仿宋" w:cs="仿宋"/>
          <w:sz w:val="24"/>
          <w:szCs w:val="24"/>
          <w:lang w:val="en-US" w:eastAsia="zh-CN"/>
        </w:rPr>
        <w:t>本项目</w:t>
      </w:r>
      <w:r>
        <w:rPr>
          <w:rFonts w:hint="eastAsia" w:ascii="仿宋" w:hAnsi="仿宋" w:eastAsia="仿宋" w:cs="仿宋"/>
          <w:sz w:val="24"/>
          <w:szCs w:val="24"/>
          <w:lang w:eastAsia="zh-CN"/>
        </w:rPr>
        <w:t>管理费费率</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管理费</w:t>
      </w:r>
      <w:r>
        <w:rPr>
          <w:rFonts w:hint="eastAsia" w:ascii="仿宋" w:hAnsi="仿宋" w:eastAsia="仿宋" w:cs="仿宋"/>
          <w:sz w:val="24"/>
          <w:szCs w:val="24"/>
          <w:lang w:val="en-US" w:eastAsia="zh-CN"/>
        </w:rPr>
        <w:t>=（基本工资+奖金+社保费用）*</w:t>
      </w:r>
      <w:r>
        <w:rPr>
          <w:rFonts w:hint="eastAsia" w:ascii="仿宋" w:hAnsi="仿宋" w:eastAsia="仿宋" w:cs="仿宋"/>
          <w:sz w:val="24"/>
          <w:szCs w:val="24"/>
          <w:lang w:eastAsia="zh-CN"/>
        </w:rPr>
        <w:t>管理费费率。</w:t>
      </w:r>
      <w:r>
        <w:rPr>
          <w:rFonts w:hint="eastAsia" w:ascii="仿宋" w:hAnsi="仿宋" w:eastAsia="仿宋" w:cs="仿宋"/>
          <w:sz w:val="24"/>
          <w:szCs w:val="24"/>
          <w:lang w:val="en-US" w:eastAsia="zh-CN"/>
        </w:rPr>
        <w:t>社保费用按实际缴纳情况支付。</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九、付款方式</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仿宋" w:hAnsi="仿宋" w:eastAsia="仿宋" w:cs="仿宋"/>
          <w:color w:val="auto"/>
          <w:kern w:val="1"/>
          <w:sz w:val="24"/>
          <w:szCs w:val="24"/>
          <w:lang w:val="en-US" w:eastAsia="zh-CN"/>
        </w:rPr>
      </w:pPr>
      <w:r>
        <w:rPr>
          <w:rFonts w:hint="eastAsia" w:ascii="仿宋" w:hAnsi="仿宋" w:eastAsia="仿宋" w:cs="仿宋"/>
          <w:color w:val="auto"/>
          <w:kern w:val="1"/>
          <w:sz w:val="24"/>
          <w:szCs w:val="24"/>
          <w:lang w:val="en-US" w:eastAsia="zh-CN"/>
        </w:rPr>
        <w:t>结算方式为每季度结算一次，采购人在次月 10日前支付给服务供应商上季度的工作人员服务费及管理费（遇节假日顺延），工作人员服务费由中标单位代发，相关处罚扣款在管理费中一并扣除。</w:t>
      </w:r>
    </w:p>
    <w:p>
      <w:pPr>
        <w:spacing w:line="400" w:lineRule="exact"/>
        <w:ind w:firstLine="496" w:firstLineChars="207"/>
        <w:rPr>
          <w:rFonts w:hint="eastAsia" w:ascii="仿宋" w:hAnsi="仿宋" w:eastAsia="仿宋" w:cs="仿宋"/>
          <w:sz w:val="24"/>
          <w:szCs w:val="24"/>
          <w:lang w:eastAsia="zh-CN"/>
        </w:rPr>
      </w:pPr>
      <w:r>
        <w:rPr>
          <w:rFonts w:hint="eastAsia" w:ascii="仿宋" w:hAnsi="仿宋" w:eastAsia="仿宋" w:cs="仿宋"/>
          <w:color w:val="auto"/>
          <w:kern w:val="1"/>
          <w:sz w:val="24"/>
          <w:szCs w:val="24"/>
          <w:lang w:val="en-US" w:eastAsia="zh-CN"/>
        </w:rPr>
        <w:t>结算方式：按实际岗位的人数、金额结算（相关人员工资需按月按时按实发放，为代发工资，不得克扣）。</w:t>
      </w:r>
    </w:p>
    <w:p>
      <w:pPr>
        <w:spacing w:line="400" w:lineRule="exact"/>
        <w:ind w:firstLine="496" w:firstLineChars="207"/>
        <w:rPr>
          <w:rFonts w:hint="eastAsia" w:ascii="仿宋" w:hAnsi="仿宋" w:eastAsia="仿宋" w:cs="仿宋"/>
          <w:sz w:val="24"/>
          <w:szCs w:val="24"/>
        </w:rPr>
      </w:pPr>
      <w:r>
        <w:rPr>
          <w:rFonts w:hint="eastAsia" w:ascii="仿宋" w:hAnsi="仿宋" w:eastAsia="仿宋" w:cs="仿宋"/>
          <w:sz w:val="24"/>
          <w:szCs w:val="24"/>
        </w:rPr>
        <w:t>十、税费</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本合同执行中相关的一切税费均由乙方承担。</w:t>
      </w:r>
    </w:p>
    <w:p>
      <w:pPr>
        <w:pStyle w:val="34"/>
        <w:spacing w:line="400" w:lineRule="exact"/>
        <w:ind w:firstLine="420"/>
        <w:rPr>
          <w:rFonts w:hint="eastAsia" w:ascii="仿宋" w:hAnsi="仿宋" w:eastAsia="仿宋" w:cs="仿宋"/>
          <w:sz w:val="24"/>
          <w:szCs w:val="24"/>
          <w:lang w:eastAsia="zh-CN"/>
        </w:rPr>
      </w:pPr>
      <w:r>
        <w:rPr>
          <w:rFonts w:hint="eastAsia" w:ascii="仿宋" w:hAnsi="仿宋" w:eastAsia="仿宋" w:cs="仿宋"/>
          <w:sz w:val="24"/>
          <w:szCs w:val="24"/>
        </w:rPr>
        <w:t>十一、</w:t>
      </w:r>
      <w:r>
        <w:rPr>
          <w:rFonts w:hint="eastAsia" w:ascii="仿宋" w:hAnsi="仿宋" w:eastAsia="仿宋" w:cs="仿宋"/>
          <w:sz w:val="24"/>
          <w:szCs w:val="24"/>
          <w:lang w:eastAsia="zh-CN"/>
        </w:rPr>
        <w:t>其他</w:t>
      </w:r>
    </w:p>
    <w:p>
      <w:pPr>
        <w:pStyle w:val="34"/>
        <w:spacing w:line="400" w:lineRule="exact"/>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根据实际工作岗位需求，双方共同协商具体内容</w:t>
      </w:r>
      <w:r>
        <w:rPr>
          <w:rFonts w:hint="eastAsia" w:ascii="仿宋" w:hAnsi="仿宋" w:eastAsia="仿宋" w:cs="仿宋"/>
          <w:color w:val="auto"/>
          <w:sz w:val="24"/>
          <w:szCs w:val="24"/>
          <w:highlight w:val="none"/>
          <w:lang w:eastAsia="zh-CN"/>
        </w:rPr>
        <w:t>。</w:t>
      </w:r>
    </w:p>
    <w:p>
      <w:pPr>
        <w:pStyle w:val="34"/>
        <w:spacing w:line="40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2.工作人员有下列情况之一的，用户单位有权要求中标供应商撤换上岗人员，中标供应商必须在收到用户单位书面通知3个工作日内予以撤换：</w:t>
      </w:r>
    </w:p>
    <w:p>
      <w:pPr>
        <w:pStyle w:val="34"/>
        <w:spacing w:line="40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2.1违反镇政府有关管理规定被有效投诉3次的；</w:t>
      </w:r>
    </w:p>
    <w:p>
      <w:pPr>
        <w:pStyle w:val="34"/>
        <w:spacing w:line="40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2.2工作失职给镇政府造成损失的；</w:t>
      </w:r>
    </w:p>
    <w:p>
      <w:pPr>
        <w:pStyle w:val="34"/>
        <w:spacing w:line="40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2.3工作期间聚众闲谈、睡觉或干工作无关的事项，影响恶劣的；</w:t>
      </w:r>
    </w:p>
    <w:p>
      <w:pPr>
        <w:pStyle w:val="34"/>
        <w:spacing w:line="400" w:lineRule="exact"/>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 因其他原因违法犯罪被处罚的。</w:t>
      </w:r>
    </w:p>
    <w:p>
      <w:pPr>
        <w:pStyle w:val="34"/>
        <w:spacing w:line="400" w:lineRule="exact"/>
        <w:ind w:firstLine="42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3.在工作期间发生任何意外或发生人员伤亡，其责任由中标单位承担，采购人不承担任何责任。</w:t>
      </w:r>
    </w:p>
    <w:p>
      <w:pPr>
        <w:pStyle w:val="34"/>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十二、转包或分包</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color w:val="auto"/>
          <w:sz w:val="24"/>
          <w:szCs w:val="24"/>
          <w:highlight w:val="none"/>
        </w:rPr>
        <w:t xml:space="preserve">    如有转让和未经甲方同意的分包行为，甲方有权解除合同，没收履约保证金并追究乙方的违约责任。</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lang w:eastAsia="zh-CN"/>
        </w:rPr>
        <w:t>十三、</w:t>
      </w:r>
      <w:r>
        <w:rPr>
          <w:rFonts w:hint="eastAsia" w:ascii="仿宋" w:hAnsi="仿宋" w:eastAsia="仿宋" w:cs="仿宋"/>
          <w:sz w:val="24"/>
          <w:szCs w:val="24"/>
        </w:rPr>
        <w:t>双方承诺</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1.乙方对甲方做出如下承诺：</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1.1不以任何形式转租、转让保安服务、只从事甲方认可的保安服务工作。在承包期间，乙方的任何股份配置变动应通知甲方。未经甲方书面批准，任何占有支配地位的股份转让者将视为乙方出租、转让的行为。</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1.2在适当情况下，乙方应允许甲方的人员对保安服务质量进行检查，有关费用由乙方承担。</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1.3 在提供服务时，其工作时间必须满足甲方的工作要求，包括星期天及公众假期，无论乙方有什么理由，都不可以停止工作。</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1.4按甲方的要求配备保安员，且聘用的保安员必须符合劳动部门有关用工规定，并经乙方相关专业考核合格后持证上岗，甲方有权进行审核，并提出整改意见。</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1.5 保安员上岗由公安部门规定统一制服，费用由乙方负担。</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1.6 乙方必须保证为甲方提供优质的保安服务，并根据甲方要求改变不满意的服务状况。遵守甲方的有关规定，接受有关部门监督与检查。</w:t>
      </w:r>
    </w:p>
    <w:p>
      <w:pPr>
        <w:pStyle w:val="34"/>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1.7保险</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1.7.1第三者责任保险</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（1）第三者责任保险：乙方应为保安员投保，以保证在保安服务期间人员和财产以外遭受损失时得到补偿。</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（2）员工人身意外保险：在保安服务期内，乙方应为其员工投保人身意外险，以保证甲方在乙方工作人员索偿时不受任何责任的约束。</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（3）乙方需在承包期内向甲方出示此保险单及已付清保险费的收据。</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 甲方对乙方做出如下承诺</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2.1 甲方在职权范围内保证乙方的正常工作不受干扰。</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 2.2 甲方提供乙方存放工具、换衣、休息及办公场所，不计租金与水电、管理费。</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eastAsia="zh-CN"/>
        </w:rPr>
        <w:t>四</w:t>
      </w:r>
      <w:r>
        <w:rPr>
          <w:rFonts w:hint="eastAsia" w:ascii="仿宋" w:hAnsi="仿宋" w:eastAsia="仿宋" w:cs="仿宋"/>
          <w:sz w:val="24"/>
          <w:szCs w:val="24"/>
        </w:rPr>
        <w:t>、违约责任</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1.甲方无故逾期验收和办理款项支付手续的,甲方应按逾期付款总额每日万分之五向乙方支付违约金。</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 xml:space="preserve">2.乙方未能如期提供服务的，每日向甲方支付履约保证金的千分之五作为违约金。乙方超过约定日期10个工作日仍不能提供服务的，甲方可解除本合同。乙方因未能如期提供服务或因其他违约行为导致甲方解除合同的，甲方有权没收履约保证金，如造成甲方损失超过履约保证金的，超出部分由乙方继续承担赔偿责任。 </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3.乙方若未按甲方有关管理规定被有效投诉或在检查工作中有通报；每投诉或通报一次处以扣罚1000元，甲方将在履保证金中直接扣除。</w:t>
      </w:r>
    </w:p>
    <w:p>
      <w:pPr>
        <w:pStyle w:val="34"/>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4.服务期内乙方若连续三次违反甲方有关管理规定被有效投诉或在检查工作中连续三次有通报，甲方有权将乙方相关人员清退，由此而导致的损失由乙方全部承担。</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eastAsia="zh-CN"/>
        </w:rPr>
        <w:t>五</w:t>
      </w:r>
      <w:r>
        <w:rPr>
          <w:rFonts w:hint="eastAsia" w:ascii="仿宋" w:hAnsi="仿宋" w:eastAsia="仿宋" w:cs="仿宋"/>
          <w:sz w:val="24"/>
          <w:szCs w:val="24"/>
        </w:rPr>
        <w:t>、不可抗力事件处理</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eastAsia="zh-CN"/>
        </w:rPr>
        <w:t>六</w:t>
      </w:r>
      <w:r>
        <w:rPr>
          <w:rFonts w:hint="eastAsia" w:ascii="仿宋" w:hAnsi="仿宋" w:eastAsia="仿宋" w:cs="仿宋"/>
          <w:sz w:val="24"/>
          <w:szCs w:val="24"/>
        </w:rPr>
        <w:t>、诉讼</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双方在执行合同中所发生的一切争议，应通过协商解决。如协商不成，可向甲方所在地法院起诉。</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十</w:t>
      </w:r>
      <w:r>
        <w:rPr>
          <w:rFonts w:hint="eastAsia" w:ascii="仿宋" w:hAnsi="仿宋" w:eastAsia="仿宋" w:cs="仿宋"/>
          <w:sz w:val="24"/>
          <w:szCs w:val="24"/>
          <w:lang w:eastAsia="zh-CN"/>
        </w:rPr>
        <w:t>七</w:t>
      </w:r>
      <w:r>
        <w:rPr>
          <w:rFonts w:hint="eastAsia" w:ascii="仿宋" w:hAnsi="仿宋" w:eastAsia="仿宋" w:cs="仿宋"/>
          <w:sz w:val="24"/>
          <w:szCs w:val="24"/>
        </w:rPr>
        <w:t>、合同的生效及其它</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本合同经甲方、乙方、鉴证方三方法定代表人或其委托人签字并加盖公章后生效。</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本合同未尽事宜，遵照《民法典》有关条文执行。</w:t>
      </w:r>
    </w:p>
    <w:p>
      <w:pPr>
        <w:pStyle w:val="34"/>
        <w:spacing w:line="400" w:lineRule="exact"/>
        <w:ind w:firstLine="42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本合同正本一式伍份，具有同等法律效力，甲乙双方各执二份、鉴证方执一份。合同自签字盖章之日起生效。</w:t>
      </w:r>
    </w:p>
    <w:p>
      <w:pPr>
        <w:pStyle w:val="34"/>
        <w:keepNext w:val="0"/>
        <w:keepLines w:val="0"/>
        <w:pageBreakBefore w:val="0"/>
        <w:widowControl w:val="0"/>
        <w:kinsoku/>
        <w:wordWrap/>
        <w:overflowPunct/>
        <w:topLinePunct w:val="0"/>
        <w:bidi w:val="0"/>
        <w:adjustRightInd w:val="0"/>
        <w:snapToGrid w:val="0"/>
        <w:spacing w:before="0"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十八</w:t>
      </w:r>
      <w:r>
        <w:rPr>
          <w:rFonts w:hint="eastAsia" w:ascii="仿宋" w:hAnsi="仿宋" w:eastAsia="仿宋" w:cs="仿宋"/>
          <w:sz w:val="24"/>
          <w:szCs w:val="24"/>
        </w:rPr>
        <w:t>、本合同的</w:t>
      </w:r>
      <w:r>
        <w:rPr>
          <w:rFonts w:hint="eastAsia" w:ascii="仿宋" w:hAnsi="仿宋" w:eastAsia="仿宋" w:cs="仿宋"/>
          <w:sz w:val="24"/>
          <w:szCs w:val="24"/>
          <w:lang w:eastAsia="zh-CN"/>
        </w:rPr>
        <w:t>鉴</w:t>
      </w:r>
      <w:r>
        <w:rPr>
          <w:rFonts w:hint="eastAsia" w:ascii="仿宋" w:hAnsi="仿宋" w:eastAsia="仿宋" w:cs="仿宋"/>
          <w:sz w:val="24"/>
          <w:szCs w:val="24"/>
        </w:rPr>
        <w:t>证单位为嵊州市力标招标代理有限公司。</w:t>
      </w:r>
    </w:p>
    <w:p>
      <w:pPr>
        <w:pStyle w:val="34"/>
        <w:keepNext w:val="0"/>
        <w:keepLines w:val="0"/>
        <w:pageBreakBefore w:val="0"/>
        <w:widowControl w:val="0"/>
        <w:kinsoku/>
        <w:wordWrap/>
        <w:overflowPunct/>
        <w:topLinePunct w:val="0"/>
        <w:bidi w:val="0"/>
        <w:adjustRightInd w:val="0"/>
        <w:snapToGrid w:val="0"/>
        <w:spacing w:before="0" w:line="360" w:lineRule="auto"/>
        <w:ind w:left="0" w:leftChars="0" w:firstLine="1200" w:firstLineChars="5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以下无正文</w:t>
      </w:r>
    </w:p>
    <w:tbl>
      <w:tblPr>
        <w:tblStyle w:val="65"/>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2"/>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2" w:type="dxa"/>
            <w:tcBorders>
              <w:top w:val="nil"/>
              <w:left w:val="nil"/>
              <w:bottom w:val="nil"/>
              <w:right w:val="nil"/>
            </w:tcBorders>
          </w:tcPr>
          <w:p>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甲方（盖章）： </w:t>
            </w:r>
          </w:p>
        </w:tc>
        <w:tc>
          <w:tcPr>
            <w:tcW w:w="4853" w:type="dxa"/>
            <w:tcBorders>
              <w:top w:val="nil"/>
              <w:left w:val="nil"/>
              <w:bottom w:val="nil"/>
              <w:right w:val="nil"/>
            </w:tcBorders>
          </w:tcPr>
          <w:p>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2"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p>
        </w:tc>
        <w:tc>
          <w:tcPr>
            <w:tcW w:w="4853"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 xml:space="preserve">法定代表人或受委托人（签字） </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2"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地址：</w:t>
            </w:r>
          </w:p>
        </w:tc>
        <w:tc>
          <w:tcPr>
            <w:tcW w:w="4853"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2"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t>邮编：</w:t>
            </w:r>
          </w:p>
        </w:tc>
        <w:tc>
          <w:tcPr>
            <w:tcW w:w="4853"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2"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电话</w:t>
            </w:r>
            <w:r>
              <w:rPr>
                <w:rFonts w:hint="eastAsia" w:ascii="仿宋" w:hAnsi="仿宋" w:eastAsia="仿宋" w:cs="仿宋"/>
                <w:sz w:val="24"/>
                <w:szCs w:val="24"/>
                <w:lang w:eastAsia="zh-CN"/>
              </w:rPr>
              <w:t>：</w:t>
            </w:r>
          </w:p>
        </w:tc>
        <w:tc>
          <w:tcPr>
            <w:tcW w:w="4853"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电话</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2"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t>传真：</w:t>
            </w:r>
          </w:p>
        </w:tc>
        <w:tc>
          <w:tcPr>
            <w:tcW w:w="4853"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2"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tc>
        <w:tc>
          <w:tcPr>
            <w:tcW w:w="4853"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2"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t>帐号：</w:t>
            </w:r>
          </w:p>
        </w:tc>
        <w:tc>
          <w:tcPr>
            <w:tcW w:w="4853"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2"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p>
        </w:tc>
        <w:tc>
          <w:tcPr>
            <w:tcW w:w="4853"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合同签订地点：</w:t>
            </w:r>
            <w:r>
              <w:rPr>
                <w:rFonts w:hint="eastAsia" w:ascii="仿宋" w:hAnsi="仿宋" w:eastAsia="仿宋" w:cs="仿宋"/>
                <w:sz w:val="24"/>
                <w:szCs w:val="24"/>
                <w:lang w:eastAsia="zh-CN"/>
              </w:rPr>
              <w:t>嵊州市甘霖镇人民政府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2"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p>
        </w:tc>
        <w:tc>
          <w:tcPr>
            <w:tcW w:w="4853" w:type="dxa"/>
            <w:tcBorders>
              <w:top w:val="nil"/>
              <w:left w:val="nil"/>
              <w:bottom w:val="nil"/>
              <w:right w:val="nil"/>
            </w:tcBorders>
          </w:tcPr>
          <w:p>
            <w:pPr>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sz w:val="24"/>
                <w:szCs w:val="24"/>
                <w:u w:val="single"/>
              </w:rPr>
              <w:t xml:space="preserve">                  </w:t>
            </w:r>
          </w:p>
        </w:tc>
      </w:tr>
    </w:tbl>
    <w:p>
      <w:pPr>
        <w:pStyle w:val="34"/>
        <w:keepNext w:val="0"/>
        <w:keepLines w:val="0"/>
        <w:pageBreakBefore w:val="0"/>
        <w:widowControl w:val="0"/>
        <w:kinsoku/>
        <w:wordWrap/>
        <w:overflowPunct/>
        <w:topLinePunct w:val="0"/>
        <w:bidi w:val="0"/>
        <w:adjustRightInd w:val="0"/>
        <w:snapToGrid w:val="0"/>
        <w:spacing w:before="0"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pStyle w:val="24"/>
        <w:keepNext w:val="0"/>
        <w:keepLines w:val="0"/>
        <w:pageBreakBefore w:val="0"/>
        <w:widowControl w:val="0"/>
        <w:kinsoku/>
        <w:wordWrap/>
        <w:overflowPunct/>
        <w:topLinePunct w:val="0"/>
        <w:bidi w:val="0"/>
        <w:adjustRightInd w:val="0"/>
        <w:spacing w:line="360" w:lineRule="auto"/>
        <w:ind w:left="0" w:leftChars="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仿宋" w:hAnsi="仿宋" w:eastAsia="仿宋" w:cs="仿宋"/>
        </w:rPr>
        <w:sectPr>
          <w:pgSz w:w="11906" w:h="16838"/>
          <w:pgMar w:top="1440" w:right="1080" w:bottom="1440" w:left="1080" w:header="851" w:footer="851" w:gutter="0"/>
          <w:cols w:space="720" w:num="1"/>
          <w:docGrid w:type="lines" w:linePitch="312" w:charSpace="0"/>
        </w:sectPr>
      </w:pPr>
      <w:r>
        <w:rPr>
          <w:rFonts w:hint="eastAsia" w:ascii="仿宋" w:hAnsi="仿宋" w:eastAsia="仿宋" w:cs="仿宋"/>
          <w:sz w:val="24"/>
          <w:szCs w:val="24"/>
        </w:rPr>
        <w:t xml:space="preserve">                              </w:t>
      </w:r>
    </w:p>
    <w:p>
      <w:pPr>
        <w:spacing w:line="360" w:lineRule="auto"/>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6"/>
      <w:r>
        <w:rPr>
          <w:rFonts w:hint="eastAsia" w:ascii="仿宋" w:hAnsi="仿宋" w:eastAsia="仿宋" w:cs="仿宋"/>
          <w:b/>
          <w:sz w:val="36"/>
          <w:szCs w:val="20"/>
        </w:rPr>
        <w:t xml:space="preserve"> </w:t>
      </w:r>
      <w:bookmarkEnd w:id="397"/>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w:t>
      </w:r>
      <w:r>
        <w:rPr>
          <w:rFonts w:hint="eastAsia" w:ascii="仿宋" w:hAnsi="仿宋" w:eastAsia="仿宋" w:cs="仿宋"/>
          <w:b/>
          <w:kern w:val="0"/>
          <w:sz w:val="36"/>
          <w:szCs w:val="36"/>
          <w:lang w:eastAsia="zh-CN"/>
        </w:rPr>
        <w:t>证明</w:t>
      </w:r>
      <w:r>
        <w:rPr>
          <w:rFonts w:hint="eastAsia" w:ascii="仿宋" w:hAnsi="仿宋" w:eastAsia="仿宋" w:cs="仿宋"/>
          <w:b/>
          <w:kern w:val="0"/>
          <w:sz w:val="36"/>
          <w:szCs w:val="36"/>
        </w:rPr>
        <w:t>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color w:val="auto"/>
          <w:sz w:val="24"/>
          <w:lang w:eastAsia="zh-CN"/>
        </w:rPr>
        <w:t>营业执照扫描件</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r>
        <w:rPr>
          <w:rFonts w:hint="eastAsia" w:ascii="仿宋" w:hAnsi="仿宋" w:eastAsia="仿宋" w:cs="仿宋"/>
          <w:kern w:val="0"/>
          <w:sz w:val="24"/>
        </w:rPr>
        <w:br w:type="page"/>
      </w:r>
      <w:r>
        <w:rPr>
          <w:rFonts w:hint="eastAsia" w:ascii="仿宋" w:hAnsi="仿宋" w:eastAsia="仿宋" w:cs="仿宋"/>
          <w:kern w:val="0"/>
          <w:sz w:val="24"/>
          <w:lang w:eastAsia="zh-CN"/>
        </w:rPr>
        <w:t>一、</w:t>
      </w:r>
      <w:r>
        <w:rPr>
          <w:rFonts w:hint="eastAsia" w:ascii="仿宋" w:hAnsi="仿宋" w:eastAsia="仿宋" w:cs="仿宋"/>
          <w:b/>
          <w:kern w:val="0"/>
          <w:sz w:val="32"/>
          <w:szCs w:val="32"/>
          <w:lang w:eastAsia="zh-CN"/>
        </w:rPr>
        <w:t>营业执照扫描件</w:t>
      </w:r>
    </w:p>
    <w:p>
      <w:pPr>
        <w:numPr>
          <w:ilvl w:val="0"/>
          <w:numId w:val="0"/>
        </w:numPr>
        <w:snapToGrid w:val="0"/>
        <w:spacing w:line="360" w:lineRule="auto"/>
        <w:ind w:left="2931" w:leftChars="0" w:right="480" w:rightChars="0"/>
        <w:jc w:val="both"/>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lang w:eastAsia="zh-CN"/>
        </w:rPr>
      </w:pPr>
    </w:p>
    <w:p>
      <w:pPr>
        <w:numPr>
          <w:ilvl w:val="0"/>
          <w:numId w:val="0"/>
        </w:numPr>
        <w:snapToGrid w:val="0"/>
        <w:spacing w:line="360" w:lineRule="auto"/>
        <w:ind w:right="480" w:rightChars="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符合参加政府采购活动应当具备的一般条件的承诺函</w:t>
      </w:r>
    </w:p>
    <w:p>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sz w:val="24"/>
          <w:lang w:eastAsia="zh-CN"/>
        </w:rPr>
        <w:t>项目</w:t>
      </w:r>
      <w:r>
        <w:rPr>
          <w:rFonts w:hint="eastAsia" w:ascii="仿宋" w:hAnsi="仿宋" w:eastAsia="仿宋" w:cs="仿宋"/>
          <w:sz w:val="24"/>
        </w:rPr>
        <w:t>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w:t>
      </w:r>
      <w:r>
        <w:rPr>
          <w:rFonts w:hint="eastAsia" w:ascii="仿宋" w:hAnsi="仿宋" w:eastAsia="仿宋" w:cs="仿宋"/>
          <w:color w:val="auto"/>
          <w:sz w:val="24"/>
          <w:highlight w:val="none"/>
        </w:rPr>
        <w:t>第一款</w:t>
      </w:r>
      <w:r>
        <w:rPr>
          <w:rFonts w:hint="eastAsia" w:ascii="仿宋" w:hAnsi="仿宋" w:eastAsia="仿宋" w:cs="仿宋"/>
          <w:sz w:val="24"/>
        </w:rPr>
        <w:t>规定的条件：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具有独立承担民事责任的能力；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 xml:space="preserve">具有良好的商业信誉和健全的财务会计制度； </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w:t>
      </w:r>
      <w:r>
        <w:rPr>
          <w:rFonts w:hint="eastAsia" w:ascii="仿宋" w:hAnsi="仿宋" w:eastAsia="仿宋" w:cs="仿宋"/>
          <w:color w:val="auto"/>
          <w:sz w:val="24"/>
        </w:rPr>
        <w:t>具有履行合同所必需的设备和专业技术能力；</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w:t>
      </w:r>
      <w:r>
        <w:rPr>
          <w:rFonts w:hint="eastAsia" w:ascii="仿宋" w:hAnsi="仿宋" w:eastAsia="仿宋" w:cs="仿宋"/>
          <w:color w:val="auto"/>
          <w:sz w:val="24"/>
        </w:rPr>
        <w:t>有依法缴纳税收和社会保障资金的良好记录；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w:t>
      </w:r>
      <w:r>
        <w:rPr>
          <w:rFonts w:hint="eastAsia" w:ascii="仿宋" w:hAnsi="仿宋" w:eastAsia="仿宋" w:cs="仿宋"/>
          <w:color w:val="auto"/>
          <w:sz w:val="24"/>
        </w:rPr>
        <w:t>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w:t>
      </w:r>
      <w:r>
        <w:rPr>
          <w:rFonts w:hint="eastAsia" w:ascii="仿宋" w:hAnsi="仿宋" w:eastAsia="仿宋" w:cs="仿宋"/>
          <w:color w:val="auto"/>
          <w:sz w:val="24"/>
        </w:rPr>
        <w:t>具有法律、行政法规规定的其他条件。</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w:t>
      </w:r>
      <w:r>
        <w:rPr>
          <w:rFonts w:hint="eastAsia" w:ascii="仿宋" w:hAnsi="仿宋" w:eastAsia="仿宋" w:cs="仿宋"/>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w:t>
      </w:r>
      <w:r>
        <w:rPr>
          <w:rFonts w:hint="eastAsia" w:ascii="仿宋" w:hAnsi="仿宋" w:eastAsia="仿宋" w:cs="仿宋"/>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both"/>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三</w:t>
      </w:r>
      <w:r>
        <w:rPr>
          <w:rFonts w:hint="eastAsia" w:ascii="仿宋" w:hAnsi="仿宋" w:eastAsia="仿宋" w:cs="仿宋"/>
          <w:b/>
          <w:kern w:val="0"/>
          <w:sz w:val="32"/>
          <w:szCs w:val="32"/>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w:t>
      </w:r>
      <w:r>
        <w:rPr>
          <w:rFonts w:hint="eastAsia" w:ascii="仿宋" w:hAnsi="仿宋" w:eastAsia="仿宋" w:cs="仿宋"/>
          <w:color w:val="auto"/>
          <w:sz w:val="24"/>
        </w:rPr>
        <w:t>函（附件</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sz w:val="24"/>
        </w:rPr>
        <w:t xml:space="preserve">。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w:t>
      </w:r>
      <w:r>
        <w:rPr>
          <w:rFonts w:hint="eastAsia" w:ascii="仿宋" w:hAnsi="仿宋" w:eastAsia="仿宋" w:cs="仿宋"/>
          <w:sz w:val="24"/>
          <w:lang w:val="en-US" w:eastAsia="zh-CN"/>
        </w:rPr>
        <w:t>4</w:t>
      </w:r>
      <w:r>
        <w:rPr>
          <w:rFonts w:hint="eastAsia" w:ascii="仿宋" w:hAnsi="仿宋" w:eastAsia="仿宋" w:cs="仿宋"/>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color w:val="auto"/>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w:t>
      </w:r>
      <w:r>
        <w:rPr>
          <w:rFonts w:hint="eastAsia" w:ascii="仿宋" w:hAnsi="仿宋" w:eastAsia="仿宋" w:cs="仿宋"/>
          <w:sz w:val="24"/>
          <w:lang w:val="en-US" w:eastAsia="zh-CN"/>
        </w:rPr>
        <w:t>4</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 xml:space="preserve">                                        日期：  年  月   日</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p>
    <w:p>
      <w:pPr>
        <w:spacing w:line="360" w:lineRule="auto"/>
        <w:jc w:val="center"/>
        <w:rPr>
          <w:rFonts w:hint="eastAsia" w:ascii="仿宋" w:hAnsi="仿宋" w:eastAsia="仿宋" w:cs="仿宋"/>
          <w:b/>
          <w:kern w:val="0"/>
          <w:sz w:val="32"/>
          <w:szCs w:val="32"/>
        </w:rPr>
      </w:pPr>
      <w:r>
        <w:rPr>
          <w:rFonts w:hint="eastAsia" w:ascii="仿宋" w:hAnsi="仿宋" w:eastAsia="仿宋" w:cs="仿宋"/>
          <w:b/>
          <w:sz w:val="24"/>
        </w:rPr>
        <w:t xml:space="preserve">  </w:t>
      </w:r>
    </w:p>
    <w:p>
      <w:pPr>
        <w:widowControl/>
        <w:spacing w:line="360" w:lineRule="auto"/>
        <w:ind w:left="150"/>
        <w:jc w:val="cente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、本项目的特定资格要求</w:t>
      </w:r>
      <w:r>
        <w:rPr>
          <w:rFonts w:hint="eastAsia" w:ascii="仿宋" w:hAnsi="仿宋" w:eastAsia="仿宋" w:cs="仿宋"/>
          <w:b/>
          <w:kern w:val="0"/>
          <w:sz w:val="32"/>
          <w:szCs w:val="32"/>
          <w:lang w:eastAsia="zh-CN"/>
        </w:rPr>
        <w:t>（若有）</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both"/>
        <w:textAlignment w:val="auto"/>
        <w:rPr>
          <w:rFonts w:hint="eastAsia" w:ascii="仿宋" w:hAnsi="仿宋" w:eastAsia="仿宋" w:cs="仿宋"/>
          <w:b/>
          <w:kern w:val="0"/>
          <w:sz w:val="36"/>
          <w:szCs w:val="36"/>
        </w:rPr>
      </w:pP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kern w:val="0"/>
          <w:sz w:val="24"/>
        </w:rPr>
      </w:pPr>
      <w:r>
        <w:rPr>
          <w:rFonts w:hint="eastAsia" w:ascii="仿宋" w:hAnsi="仿宋" w:eastAsia="仿宋" w:cs="仿宋"/>
          <w:b/>
          <w:kern w:val="0"/>
          <w:sz w:val="36"/>
          <w:szCs w:val="36"/>
        </w:rPr>
        <w:t>商务技术文件部分</w:t>
      </w:r>
    </w:p>
    <w:p>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color w:val="auto"/>
          <w:sz w:val="24"/>
          <w:szCs w:val="24"/>
          <w:lang w:eastAsia="zh-CN"/>
        </w:rPr>
        <w:t>营业执照扫描件</w:t>
      </w:r>
      <w:r>
        <w:rPr>
          <w:rFonts w:hint="eastAsia" w:ascii="仿宋" w:hAnsi="仿宋" w:eastAsia="仿宋" w:cs="仿宋"/>
          <w:sz w:val="24"/>
          <w:szCs w:val="24"/>
        </w:rPr>
        <w:t>…………………………………………………………………（页码）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投标函……………………………………………………………………………（页码）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）授权委托书或法定代表人（单位负责人、自然人本人）身份证明………（页码）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）联合协议………………………………………………………………………（页码）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）分包意向协议…………………………………………………………………（页码）</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）符合性审查资料…………………………………………………………………（页码）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）评标标准相应的商务技术资料…………………………………………………（页码）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）商务技术偏离表…………………………………………………………………（页码）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lang w:val="en-US" w:eastAsia="zh-CN"/>
        </w:rPr>
        <w:t>9</w:t>
      </w:r>
      <w:r>
        <w:rPr>
          <w:rFonts w:hint="eastAsia" w:ascii="仿宋" w:hAnsi="仿宋" w:eastAsia="仿宋" w:cs="仿宋"/>
          <w:sz w:val="24"/>
          <w:szCs w:val="24"/>
          <w:lang w:val="zh-CN"/>
        </w:rPr>
        <w:t>）政府采购供应商廉洁自律承诺书</w:t>
      </w:r>
      <w:r>
        <w:rPr>
          <w:rFonts w:hint="eastAsia" w:ascii="仿宋" w:hAnsi="仿宋" w:eastAsia="仿宋" w:cs="仿宋"/>
          <w:sz w:val="24"/>
          <w:szCs w:val="24"/>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snapToGrid w:val="0"/>
        <w:spacing w:line="360" w:lineRule="auto"/>
        <w:jc w:val="center"/>
        <w:outlineLvl w:val="0"/>
        <w:rPr>
          <w:rFonts w:hint="eastAsia" w:ascii="仿宋" w:hAnsi="仿宋" w:eastAsia="仿宋" w:cs="仿宋"/>
          <w:b/>
          <w:kern w:val="0"/>
          <w:sz w:val="32"/>
          <w:szCs w:val="32"/>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一、营业执照</w:t>
      </w: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both"/>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kern w:val="0"/>
          <w:sz w:val="32"/>
          <w:szCs w:val="32"/>
          <w:lang w:eastAsia="zh-CN"/>
        </w:rPr>
      </w:pPr>
    </w:p>
    <w:p>
      <w:pPr>
        <w:numPr>
          <w:ilvl w:val="0"/>
          <w:numId w:val="0"/>
        </w:num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lang w:eastAsia="zh-CN"/>
        </w:rPr>
        <w:t>二、</w:t>
      </w:r>
      <w:r>
        <w:rPr>
          <w:rFonts w:hint="eastAsia" w:ascii="仿宋" w:hAnsi="仿宋" w:eastAsia="仿宋" w:cs="仿宋"/>
          <w:b/>
          <w:kern w:val="0"/>
          <w:sz w:val="32"/>
          <w:szCs w:val="32"/>
        </w:rPr>
        <w:t>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w:t>
      </w:r>
      <w:r>
        <w:rPr>
          <w:rFonts w:hint="eastAsia" w:ascii="仿宋" w:hAnsi="仿宋" w:eastAsia="仿宋" w:cs="仿宋"/>
          <w:sz w:val="24"/>
          <w:lang w:eastAsia="zh-CN"/>
        </w:rPr>
        <w:t>项目</w:t>
      </w:r>
      <w:r>
        <w:rPr>
          <w:rFonts w:hint="eastAsia" w:ascii="仿宋" w:hAnsi="仿宋" w:eastAsia="仿宋" w:cs="仿宋"/>
          <w:sz w:val="24"/>
        </w:rPr>
        <w:t>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我方的投标文件包括以下内容：</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w:t>
      </w:r>
      <w:r>
        <w:rPr>
          <w:rFonts w:hint="eastAsia" w:ascii="仿宋" w:hAnsi="仿宋" w:eastAsia="仿宋" w:cs="仿宋"/>
          <w:color w:val="auto"/>
          <w:sz w:val="24"/>
          <w:lang w:eastAsia="zh-CN"/>
        </w:rPr>
        <w:t>证明</w:t>
      </w:r>
      <w:r>
        <w:rPr>
          <w:rFonts w:hint="eastAsia" w:ascii="仿宋" w:hAnsi="仿宋" w:eastAsia="仿宋" w:cs="仿宋"/>
          <w:color w:val="auto"/>
          <w:sz w:val="24"/>
        </w:rPr>
        <w:t>文件：</w:t>
      </w:r>
    </w:p>
    <w:p>
      <w:pPr>
        <w:snapToGrid w:val="0"/>
        <w:spacing w:line="360"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承诺函；</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3</w:t>
      </w:r>
      <w:r>
        <w:rPr>
          <w:rFonts w:hint="eastAsia" w:ascii="仿宋" w:hAnsi="仿宋" w:eastAsia="仿宋" w:cs="仿宋"/>
          <w:color w:val="auto"/>
          <w:sz w:val="24"/>
        </w:rPr>
        <w:t>落实政府采购政策需满足的资格要求（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若</w:t>
      </w:r>
      <w:r>
        <w:rPr>
          <w:rFonts w:hint="eastAsia" w:ascii="仿宋" w:hAnsi="仿宋" w:eastAsia="仿宋" w:cs="仿宋"/>
          <w:color w:val="auto"/>
          <w:sz w:val="24"/>
        </w:rPr>
        <w:t>有）。</w:t>
      </w:r>
    </w:p>
    <w:p>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w:t>
      </w:r>
      <w:r>
        <w:rPr>
          <w:rFonts w:hint="eastAsia" w:ascii="仿宋" w:hAnsi="仿宋" w:eastAsia="仿宋" w:cs="仿宋"/>
          <w:color w:val="auto"/>
          <w:sz w:val="24"/>
          <w:lang w:eastAsia="zh-CN"/>
        </w:rPr>
        <w:t>营业执照；</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2.2.2</w:t>
      </w:r>
      <w:r>
        <w:rPr>
          <w:rFonts w:hint="eastAsia" w:ascii="仿宋" w:hAnsi="仿宋" w:eastAsia="仿宋" w:cs="仿宋"/>
          <w:color w:val="auto"/>
          <w:sz w:val="24"/>
        </w:rPr>
        <w:t>投标函；</w:t>
      </w:r>
      <w:r>
        <w:rPr>
          <w:rFonts w:hint="eastAsia" w:ascii="仿宋" w:hAnsi="仿宋" w:eastAsia="仿宋" w:cs="仿宋"/>
          <w:color w:val="auto"/>
          <w:sz w:val="24"/>
          <w:lang w:val="zh-CN"/>
        </w:rPr>
        <w:t xml:space="preserve"> </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联合协议（如果有）；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分包意向协议（如果有）；</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6</w:t>
      </w:r>
      <w:r>
        <w:rPr>
          <w:rFonts w:hint="eastAsia" w:ascii="仿宋" w:hAnsi="仿宋" w:eastAsia="仿宋" w:cs="仿宋"/>
          <w:color w:val="auto"/>
          <w:sz w:val="24"/>
        </w:rPr>
        <w:t>符合性审查资料；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7</w:t>
      </w:r>
      <w:r>
        <w:rPr>
          <w:rFonts w:hint="eastAsia" w:ascii="仿宋" w:hAnsi="仿宋" w:eastAsia="仿宋" w:cs="仿宋"/>
          <w:color w:val="auto"/>
          <w:sz w:val="24"/>
        </w:rPr>
        <w:t>评标标准相应的商务技术资料；</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8</w:t>
      </w:r>
      <w:r>
        <w:rPr>
          <w:rFonts w:hint="eastAsia" w:ascii="仿宋" w:hAnsi="仿宋" w:eastAsia="仿宋" w:cs="仿宋"/>
          <w:color w:val="auto"/>
          <w:sz w:val="24"/>
        </w:rPr>
        <w:t>商务技术偏离表；</w:t>
      </w:r>
    </w:p>
    <w:p>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both"/>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w:t>
      </w:r>
      <w:r>
        <w:rPr>
          <w:rFonts w:hint="eastAsia" w:ascii="仿宋" w:hAnsi="仿宋" w:eastAsia="仿宋" w:cs="仿宋"/>
          <w:sz w:val="24"/>
          <w:lang w:eastAsia="zh-CN"/>
        </w:rPr>
        <w:t>项目</w:t>
      </w:r>
      <w:r>
        <w:rPr>
          <w:rFonts w:hint="eastAsia" w:ascii="仿宋" w:hAnsi="仿宋" w:eastAsia="仿宋" w:cs="仿宋"/>
          <w:sz w:val="24"/>
        </w:rPr>
        <w:t>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b/>
          <w:kern w:val="0"/>
          <w:sz w:val="32"/>
          <w:szCs w:val="32"/>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3"/>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53"/>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3"/>
        <w:ind w:left="0" w:leftChars="0" w:firstLine="0" w:firstLineChars="0"/>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hint="eastAsia" w:ascii="仿宋" w:hAnsi="仿宋" w:eastAsia="仿宋" w:cs="仿宋"/>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六</w:t>
      </w:r>
      <w:r>
        <w:rPr>
          <w:rFonts w:hint="eastAsia" w:ascii="仿宋" w:hAnsi="仿宋" w:eastAsia="仿宋" w:cs="仿宋"/>
          <w:b/>
          <w:kern w:val="0"/>
          <w:sz w:val="32"/>
          <w:szCs w:val="32"/>
        </w:rPr>
        <w:t>、符合性审查资料</w:t>
      </w:r>
    </w:p>
    <w:p>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864"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jc w:val="center"/>
              <w:rPr>
                <w:rFonts w:hint="eastAsia" w:ascii="仿宋" w:hAnsi="仿宋" w:eastAsia="仿宋" w:cs="仿宋"/>
                <w:color w:val="auto"/>
              </w:rPr>
            </w:pPr>
            <w:r>
              <w:rPr>
                <w:rFonts w:hint="eastAsia" w:ascii="仿宋" w:hAnsi="仿宋" w:eastAsia="仿宋" w:cs="仿宋"/>
                <w:color w:val="auto"/>
                <w:sz w:val="24"/>
              </w:rPr>
              <w:t>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节能产品认证证书（本项目拟采购的产品不属于政府强制采购的节能产品品目清单范围的，无需提供）</w:t>
            </w:r>
          </w:p>
        </w:tc>
        <w:tc>
          <w:tcPr>
            <w:tcW w:w="1418" w:type="dxa"/>
            <w:vAlign w:val="center"/>
          </w:tcPr>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p>
          <w:p>
            <w:pPr>
              <w:jc w:val="center"/>
              <w:rPr>
                <w:rFonts w:hint="eastAsia" w:ascii="仿宋" w:hAnsi="仿宋" w:eastAsia="仿宋" w:cs="仿宋"/>
                <w:color w:val="auto"/>
                <w:sz w:val="24"/>
              </w:rPr>
            </w:pPr>
            <w:r>
              <w:rPr>
                <w:rFonts w:hint="eastAsia" w:ascii="仿宋" w:hAnsi="仿宋" w:eastAsia="仿宋" w:cs="仿宋"/>
                <w:color w:val="auto"/>
                <w:sz w:val="24"/>
              </w:rPr>
              <w:t>见投标文件</w:t>
            </w:r>
          </w:p>
          <w:p>
            <w:pPr>
              <w:pStyle w:val="3"/>
              <w:jc w:val="center"/>
              <w:rPr>
                <w:rFonts w:hint="eastAsia" w:ascii="仿宋" w:hAnsi="仿宋" w:eastAsia="仿宋" w:cs="仿宋"/>
                <w:color w:val="auto"/>
                <w:lang w:val="en-US"/>
              </w:rPr>
            </w:pPr>
            <w:r>
              <w:rPr>
                <w:rFonts w:hint="eastAsia" w:ascii="仿宋" w:hAnsi="仿宋" w:eastAsia="仿宋" w:cs="仿宋"/>
                <w:b w:val="0"/>
                <w:bCs w:val="0"/>
                <w:color w:val="auto"/>
                <w:sz w:val="24"/>
                <w:szCs w:val="24"/>
                <w:lang w:val="en-US"/>
              </w:rPr>
              <w:t>第</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4864"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pPr>
              <w:jc w:val="cente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vAlign w:val="center"/>
          </w:tcPr>
          <w:p>
            <w:pPr>
              <w:jc w:val="center"/>
              <w:rPr>
                <w:rFonts w:hint="eastAsia" w:ascii="仿宋" w:hAnsi="仿宋" w:eastAsia="仿宋" w:cs="仿宋"/>
                <w:color w:val="auto"/>
              </w:rPr>
            </w:pPr>
            <w:r>
              <w:rPr>
                <w:rFonts w:hint="eastAsia" w:ascii="仿宋" w:hAnsi="仿宋" w:eastAsia="仿宋" w:cs="仿宋"/>
                <w:color w:val="auto"/>
                <w:sz w:val="24"/>
              </w:rPr>
              <w:t>见投标文件第</w:t>
            </w:r>
            <w:r>
              <w:rPr>
                <w:rFonts w:hint="eastAsia" w:ascii="仿宋" w:hAnsi="仿宋" w:eastAsia="仿宋" w:cs="仿宋"/>
                <w:color w:val="auto"/>
                <w:sz w:val="24"/>
                <w:u w:val="single"/>
              </w:rPr>
              <w:t xml:space="preserve">  </w:t>
            </w:r>
            <w:r>
              <w:rPr>
                <w:rFonts w:hint="eastAsia" w:ascii="仿宋" w:hAnsi="仿宋" w:eastAsia="仿宋" w:cs="仿宋"/>
                <w:color w:val="auto"/>
                <w:sz w:val="24"/>
              </w:rPr>
              <w:t>页</w:t>
            </w:r>
          </w:p>
        </w:tc>
      </w:tr>
    </w:tbl>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r>
        <w:rPr>
          <w:rFonts w:hint="eastAsia" w:ascii="仿宋" w:hAnsi="仿宋" w:eastAsia="仿宋" w:cs="仿宋"/>
          <w:b/>
          <w:sz w:val="24"/>
          <w:lang w:eastAsia="zh-CN"/>
        </w:rPr>
        <w:t>，表格格式根据评分标准自行调整</w:t>
      </w:r>
      <w:r>
        <w:rPr>
          <w:rFonts w:hint="eastAsia" w:ascii="仿宋" w:hAnsi="仿宋" w:eastAsia="仿宋" w:cs="仿宋"/>
          <w:b/>
          <w:sz w:val="24"/>
        </w:rPr>
        <w:t>）</w:t>
      </w:r>
    </w:p>
    <w:tbl>
      <w:tblPr>
        <w:tblStyle w:val="64"/>
        <w:tblpPr w:leftFromText="180" w:rightFromText="180" w:vertAnchor="text" w:horzAnchor="page" w:tblpXSpec="center" w:tblpY="126"/>
        <w:tblW w:w="49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17"/>
        <w:gridCol w:w="5690"/>
        <w:gridCol w:w="83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序号</w:t>
            </w:r>
          </w:p>
        </w:tc>
        <w:tc>
          <w:tcPr>
            <w:tcW w:w="60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评标内容</w:t>
            </w:r>
          </w:p>
        </w:tc>
        <w:tc>
          <w:tcPr>
            <w:tcW w:w="3101"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评标标准</w:t>
            </w:r>
          </w:p>
        </w:tc>
        <w:tc>
          <w:tcPr>
            <w:tcW w:w="455"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分值</w:t>
            </w:r>
          </w:p>
        </w:tc>
        <w:tc>
          <w:tcPr>
            <w:tcW w:w="438" w:type="pct"/>
            <w:vAlign w:val="center"/>
          </w:tcPr>
          <w:p>
            <w:pPr>
              <w:spacing w:line="240" w:lineRule="auto"/>
              <w:jc w:val="center"/>
              <w:outlineLvl w:val="0"/>
              <w:rPr>
                <w:rFonts w:hint="eastAsia" w:ascii="仿宋" w:hAnsi="仿宋" w:eastAsia="仿宋" w:cs="仿宋"/>
                <w:bCs/>
                <w:sz w:val="21"/>
                <w:szCs w:val="21"/>
                <w:lang w:eastAsia="zh-CN"/>
              </w:rPr>
            </w:pPr>
            <w:r>
              <w:rPr>
                <w:rFonts w:hint="eastAsia" w:ascii="仿宋" w:hAnsi="仿宋" w:eastAsia="仿宋" w:cs="仿宋"/>
                <w:bCs/>
                <w:sz w:val="21"/>
                <w:szCs w:val="21"/>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ind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608" w:type="pct"/>
            <w:vAlign w:val="center"/>
          </w:tcPr>
          <w:p>
            <w:pPr>
              <w:spacing w:line="360" w:lineRule="auto"/>
              <w:jc w:val="center"/>
              <w:outlineLvl w:val="0"/>
              <w:rPr>
                <w:rFonts w:hint="eastAsia" w:ascii="仿宋" w:hAnsi="仿宋" w:eastAsia="仿宋" w:cs="仿宋"/>
                <w:color w:val="FF0000"/>
                <w:sz w:val="21"/>
                <w:szCs w:val="21"/>
              </w:rPr>
            </w:pPr>
          </w:p>
        </w:tc>
        <w:tc>
          <w:tcPr>
            <w:tcW w:w="3101" w:type="pct"/>
            <w:vAlign w:val="center"/>
          </w:tcPr>
          <w:p>
            <w:pPr>
              <w:pStyle w:val="26"/>
              <w:spacing w:line="240" w:lineRule="auto"/>
              <w:ind w:left="0" w:leftChars="0" w:firstLine="0" w:firstLineChars="0"/>
              <w:rPr>
                <w:rFonts w:hint="eastAsia" w:ascii="仿宋" w:hAnsi="仿宋" w:eastAsia="仿宋" w:cs="仿宋"/>
                <w:color w:val="FF0000"/>
                <w:sz w:val="21"/>
                <w:szCs w:val="21"/>
              </w:rPr>
            </w:pPr>
          </w:p>
        </w:tc>
        <w:tc>
          <w:tcPr>
            <w:tcW w:w="455" w:type="pct"/>
            <w:vAlign w:val="center"/>
          </w:tcPr>
          <w:p>
            <w:pPr>
              <w:ind w:firstLine="0" w:firstLineChars="0"/>
              <w:jc w:val="center"/>
              <w:rPr>
                <w:rFonts w:hint="eastAsia" w:ascii="仿宋" w:hAnsi="仿宋" w:eastAsia="仿宋" w:cs="仿宋"/>
                <w:color w:val="FF0000"/>
                <w:kern w:val="2"/>
                <w:sz w:val="21"/>
                <w:szCs w:val="21"/>
                <w:lang w:val="en-US" w:eastAsia="zh-CN" w:bidi="ar-SA"/>
              </w:rPr>
            </w:pPr>
          </w:p>
        </w:tc>
        <w:tc>
          <w:tcPr>
            <w:tcW w:w="438" w:type="pct"/>
            <w:vAlign w:val="center"/>
          </w:tcPr>
          <w:p>
            <w:pPr>
              <w:spacing w:line="360" w:lineRule="auto"/>
              <w:jc w:val="center"/>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3</w:t>
            </w:r>
          </w:p>
        </w:tc>
        <w:tc>
          <w:tcPr>
            <w:tcW w:w="608" w:type="pct"/>
            <w:vAlign w:val="center"/>
          </w:tcPr>
          <w:p>
            <w:pPr>
              <w:spacing w:line="360" w:lineRule="auto"/>
              <w:jc w:val="center"/>
              <w:outlineLvl w:val="0"/>
              <w:rPr>
                <w:rFonts w:hint="eastAsia" w:ascii="仿宋" w:hAnsi="仿宋" w:eastAsia="仿宋" w:cs="仿宋"/>
                <w:color w:val="FF0000"/>
                <w:sz w:val="21"/>
                <w:szCs w:val="21"/>
                <w:lang w:eastAsia="zh-CN"/>
              </w:rPr>
            </w:pPr>
          </w:p>
        </w:tc>
        <w:tc>
          <w:tcPr>
            <w:tcW w:w="3101" w:type="pct"/>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bCs/>
                <w:iCs/>
                <w:color w:val="FF0000"/>
                <w:sz w:val="21"/>
                <w:szCs w:val="21"/>
                <w:highlight w:val="none"/>
              </w:rPr>
            </w:pPr>
          </w:p>
        </w:tc>
        <w:tc>
          <w:tcPr>
            <w:tcW w:w="45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Cs/>
                <w:iCs/>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highlight w:val="none"/>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FF0000"/>
                <w:kern w:val="2"/>
                <w:sz w:val="21"/>
                <w:szCs w:val="21"/>
                <w:highlight w:val="none"/>
                <w:lang w:val="en-US" w:eastAsia="zh-CN" w:bidi="ar-SA"/>
              </w:rPr>
            </w:pPr>
          </w:p>
        </w:tc>
        <w:tc>
          <w:tcPr>
            <w:tcW w:w="438" w:type="pct"/>
          </w:tcPr>
          <w:p>
            <w:pPr>
              <w:spacing w:line="360" w:lineRule="auto"/>
              <w:outlineLvl w:val="0"/>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608" w:type="pct"/>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FF0000"/>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608" w:type="pct"/>
            <w:vAlign w:val="center"/>
          </w:tcPr>
          <w:p>
            <w:pPr>
              <w:spacing w:line="240" w:lineRule="auto"/>
              <w:jc w:val="center"/>
              <w:rPr>
                <w:rFonts w:hint="eastAsia" w:ascii="仿宋" w:hAnsi="仿宋" w:eastAsia="仿宋" w:cs="仿宋"/>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7</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240" w:lineRule="auto"/>
              <w:jc w:val="center"/>
              <w:rPr>
                <w:rFonts w:hint="eastAsia" w:ascii="仿宋" w:hAnsi="仿宋" w:eastAsia="仿宋" w:cs="仿宋"/>
                <w:bCs/>
                <w:iCs/>
                <w:color w:val="auto"/>
                <w:sz w:val="21"/>
                <w:szCs w:val="21"/>
                <w:lang w:val="en-US" w:eastAsia="zh-CN"/>
              </w:rPr>
            </w:pPr>
            <w:r>
              <w:rPr>
                <w:rFonts w:hint="eastAsia" w:ascii="仿宋" w:hAnsi="仿宋" w:eastAsia="仿宋" w:cs="仿宋"/>
                <w:bCs/>
                <w:iCs/>
                <w:color w:val="auto"/>
                <w:sz w:val="21"/>
                <w:szCs w:val="21"/>
                <w:lang w:val="en-US" w:eastAsia="zh-CN"/>
              </w:rPr>
              <w:t>8</w:t>
            </w:r>
          </w:p>
        </w:tc>
        <w:tc>
          <w:tcPr>
            <w:tcW w:w="608" w:type="pct"/>
            <w:vAlign w:val="center"/>
          </w:tcPr>
          <w:p>
            <w:pPr>
              <w:spacing w:line="240" w:lineRule="auto"/>
              <w:jc w:val="center"/>
              <w:rPr>
                <w:rFonts w:hint="eastAsia" w:ascii="仿宋" w:hAnsi="仿宋" w:eastAsia="仿宋" w:cs="仿宋"/>
                <w:bCs/>
                <w:iCs/>
                <w:color w:val="auto"/>
                <w:sz w:val="21"/>
                <w:szCs w:val="21"/>
              </w:rPr>
            </w:pPr>
          </w:p>
        </w:tc>
        <w:tc>
          <w:tcPr>
            <w:tcW w:w="310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iCs/>
                <w:color w:val="auto"/>
                <w:sz w:val="21"/>
                <w:szCs w:val="21"/>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iCs/>
                <w:color w:val="auto"/>
                <w:kern w:val="2"/>
                <w:sz w:val="21"/>
                <w:szCs w:val="21"/>
                <w:lang w:val="en-US" w:eastAsia="zh-CN" w:bidi="ar-SA"/>
              </w:rPr>
            </w:pPr>
          </w:p>
        </w:tc>
        <w:tc>
          <w:tcPr>
            <w:tcW w:w="438" w:type="pct"/>
          </w:tcPr>
          <w:p>
            <w:pPr>
              <w:spacing w:line="240" w:lineRule="auto"/>
              <w:jc w:val="center"/>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spacing w:line="360" w:lineRule="auto"/>
              <w:jc w:val="center"/>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608" w:type="pct"/>
            <w:vAlign w:val="center"/>
          </w:tcPr>
          <w:p>
            <w:pPr>
              <w:spacing w:line="360" w:lineRule="auto"/>
              <w:jc w:val="cente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jc w:val="cente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w:t>
            </w: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rPr>
                <w:rFonts w:hint="eastAsia" w:ascii="仿宋" w:hAnsi="仿宋" w:eastAsia="仿宋" w:cs="仿宋"/>
                <w:color w:val="FF0000"/>
                <w:sz w:val="21"/>
                <w:szCs w:val="21"/>
                <w:lang w:val="en-US" w:eastAsia="zh-CN"/>
              </w:rPr>
            </w:pPr>
          </w:p>
        </w:tc>
        <w:tc>
          <w:tcPr>
            <w:tcW w:w="608" w:type="pct"/>
            <w:vAlign w:val="center"/>
          </w:tcPr>
          <w:p>
            <w:pPr>
              <w:rPr>
                <w:rFonts w:hint="eastAsia" w:ascii="仿宋" w:hAnsi="仿宋" w:eastAsia="仿宋" w:cs="仿宋"/>
                <w:color w:val="FF0000"/>
                <w:sz w:val="21"/>
                <w:szCs w:val="21"/>
              </w:rPr>
            </w:pPr>
          </w:p>
        </w:tc>
        <w:tc>
          <w:tcPr>
            <w:tcW w:w="3101" w:type="pct"/>
            <w:vAlign w:val="center"/>
          </w:tcPr>
          <w:p>
            <w:pPr>
              <w:spacing w:line="240" w:lineRule="auto"/>
              <w:rPr>
                <w:rFonts w:hint="eastAsia" w:ascii="仿宋" w:hAnsi="仿宋" w:eastAsia="仿宋" w:cs="仿宋"/>
                <w:color w:val="FF0000"/>
                <w:sz w:val="21"/>
                <w:szCs w:val="21"/>
              </w:rPr>
            </w:pPr>
          </w:p>
        </w:tc>
        <w:tc>
          <w:tcPr>
            <w:tcW w:w="455" w:type="pct"/>
            <w:vAlign w:val="center"/>
          </w:tcPr>
          <w:p>
            <w:pPr>
              <w:spacing w:line="360" w:lineRule="auto"/>
              <w:jc w:val="center"/>
              <w:rPr>
                <w:rFonts w:hint="eastAsia" w:ascii="仿宋" w:hAnsi="仿宋" w:eastAsia="仿宋" w:cs="仿宋"/>
                <w:color w:val="FF0000"/>
                <w:kern w:val="2"/>
                <w:sz w:val="21"/>
                <w:szCs w:val="21"/>
                <w:lang w:val="en-US" w:eastAsia="zh-CN" w:bidi="ar-SA"/>
              </w:rPr>
            </w:pPr>
          </w:p>
        </w:tc>
        <w:tc>
          <w:tcPr>
            <w:tcW w:w="438" w:type="pct"/>
          </w:tcPr>
          <w:p>
            <w:pPr>
              <w:rPr>
                <w:rFonts w:hint="eastAsia"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lang w:val="en-US" w:eastAsia="zh-CN"/>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sz w:val="21"/>
                <w:szCs w:val="21"/>
              </w:rPr>
            </w:pPr>
          </w:p>
        </w:tc>
        <w:tc>
          <w:tcPr>
            <w:tcW w:w="3101" w:type="pct"/>
            <w:vAlign w:val="center"/>
          </w:tcPr>
          <w:p>
            <w:pPr>
              <w:spacing w:line="240" w:lineRule="auto"/>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95"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608" w:type="pct"/>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c>
          <w:tcPr>
            <w:tcW w:w="3101" w:type="pct"/>
            <w:vAlign w:val="center"/>
          </w:tcPr>
          <w:p>
            <w:pPr>
              <w:spacing w:line="240" w:lineRule="auto"/>
              <w:jc w:val="left"/>
              <w:rPr>
                <w:rFonts w:hint="eastAsia" w:ascii="仿宋" w:hAnsi="仿宋" w:eastAsia="仿宋" w:cs="仿宋"/>
                <w:bCs/>
                <w:iCs/>
                <w:color w:val="auto"/>
                <w:sz w:val="21"/>
                <w:szCs w:val="21"/>
              </w:rPr>
            </w:pPr>
          </w:p>
        </w:tc>
        <w:tc>
          <w:tcPr>
            <w:tcW w:w="455" w:type="pct"/>
            <w:vAlign w:val="center"/>
          </w:tcPr>
          <w:p>
            <w:pPr>
              <w:spacing w:line="360" w:lineRule="auto"/>
              <w:jc w:val="center"/>
              <w:rPr>
                <w:rFonts w:hint="eastAsia" w:ascii="仿宋" w:hAnsi="仿宋" w:eastAsia="仿宋" w:cs="仿宋"/>
                <w:bCs/>
                <w:iCs/>
                <w:color w:val="auto"/>
                <w:kern w:val="2"/>
                <w:sz w:val="21"/>
                <w:szCs w:val="21"/>
                <w:lang w:val="en-US" w:eastAsia="zh-CN" w:bidi="ar-SA"/>
              </w:rPr>
            </w:pPr>
          </w:p>
        </w:tc>
        <w:tc>
          <w:tcPr>
            <w:tcW w:w="438" w:type="pct"/>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Cs/>
                <w:iCs/>
                <w:color w:val="auto"/>
                <w:sz w:val="21"/>
                <w:szCs w:val="21"/>
              </w:rPr>
            </w:pPr>
          </w:p>
        </w:tc>
      </w:tr>
    </w:tbl>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lang w:eastAsia="zh-CN"/>
        </w:rPr>
      </w:pPr>
    </w:p>
    <w:p>
      <w:pPr>
        <w:jc w:val="both"/>
        <w:rPr>
          <w:rFonts w:hint="eastAsia" w:ascii="仿宋" w:hAnsi="仿宋" w:eastAsia="仿宋" w:cs="仿宋"/>
          <w:b/>
          <w:kern w:val="0"/>
          <w:sz w:val="32"/>
          <w:szCs w:val="32"/>
          <w:lang w:eastAsia="zh-CN"/>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eastAsia="zh-CN"/>
        </w:rPr>
        <w:t>八</w:t>
      </w:r>
      <w:r>
        <w:rPr>
          <w:rFonts w:hint="eastAsia" w:ascii="仿宋" w:hAnsi="仿宋" w:eastAsia="仿宋" w:cs="仿宋"/>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eastAsia="zh-CN"/>
        </w:rPr>
        <w:t>九</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ind w:right="480"/>
        <w:jc w:val="both"/>
        <w:rPr>
          <w:rFonts w:hint="eastAsia" w:ascii="仿宋" w:hAnsi="仿宋" w:eastAsia="仿宋" w:cs="仿宋"/>
          <w:b/>
          <w:kern w:val="0"/>
          <w:sz w:val="32"/>
          <w:szCs w:val="32"/>
          <w:lang w:val="en-US" w:eastAsia="zh-CN"/>
        </w:rPr>
      </w:pPr>
      <w:r>
        <w:rPr>
          <w:rFonts w:hint="eastAsia" w:ascii="仿宋" w:hAnsi="仿宋" w:eastAsia="仿宋" w:cs="仿宋"/>
          <w:sz w:val="24"/>
          <w:lang w:val="en-US" w:eastAsia="zh-CN"/>
        </w:rPr>
        <w:t>（2）中小企业声明函</w:t>
      </w:r>
      <w:r>
        <w:rPr>
          <w:rFonts w:hint="eastAsia" w:ascii="仿宋" w:hAnsi="仿宋" w:eastAsia="仿宋" w:cs="仿宋"/>
          <w:color w:val="FF0000"/>
          <w:sz w:val="24"/>
          <w:lang w:val="en-US" w:eastAsia="zh-CN"/>
        </w:rPr>
        <w:t>（如专门面向中小企业的项目，此声明函需在资格证明文件中提供）</w:t>
      </w:r>
      <w:r>
        <w:rPr>
          <w:rFonts w:hint="eastAsia" w:ascii="仿宋" w:hAnsi="仿宋" w:eastAsia="仿宋" w:cs="仿宋"/>
          <w:sz w:val="24"/>
        </w:rPr>
        <w:t>……………………………………………………………………………（页码）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kern w:val="0"/>
          <w:sz w:val="24"/>
          <w:lang w:val="zh-CN"/>
        </w:rPr>
        <w:t>【项目编号：</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248"/>
        <w:gridCol w:w="2550"/>
        <w:gridCol w:w="2576"/>
        <w:gridCol w:w="889"/>
        <w:gridCol w:w="1977"/>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 w:type="dxa"/>
            <w:vAlign w:val="center"/>
          </w:tcPr>
          <w:p>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标项</w:t>
            </w:r>
          </w:p>
        </w:tc>
        <w:tc>
          <w:tcPr>
            <w:tcW w:w="324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lang w:eastAsia="zh-CN"/>
              </w:rPr>
              <w:t>标项名称</w:t>
            </w:r>
          </w:p>
        </w:tc>
        <w:tc>
          <w:tcPr>
            <w:tcW w:w="2550"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具体服务</w:t>
            </w:r>
          </w:p>
        </w:tc>
        <w:tc>
          <w:tcPr>
            <w:tcW w:w="2576" w:type="dxa"/>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单位</w:t>
            </w:r>
          </w:p>
        </w:tc>
        <w:tc>
          <w:tcPr>
            <w:tcW w:w="889"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977" w:type="dxa"/>
            <w:vAlign w:val="center"/>
          </w:tcPr>
          <w:p>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项目负责人</w:t>
            </w:r>
          </w:p>
        </w:tc>
        <w:tc>
          <w:tcPr>
            <w:tcW w:w="2421" w:type="dxa"/>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6"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248" w:type="dxa"/>
            <w:vAlign w:val="center"/>
          </w:tcPr>
          <w:p>
            <w:pPr>
              <w:spacing w:line="360" w:lineRule="auto"/>
              <w:jc w:val="center"/>
              <w:rPr>
                <w:rFonts w:hint="eastAsia" w:ascii="仿宋" w:hAnsi="仿宋" w:eastAsia="仿宋" w:cs="仿宋"/>
                <w:b/>
                <w:sz w:val="24"/>
              </w:rPr>
            </w:pPr>
          </w:p>
        </w:tc>
        <w:tc>
          <w:tcPr>
            <w:tcW w:w="2550" w:type="dxa"/>
            <w:vAlign w:val="center"/>
          </w:tcPr>
          <w:p>
            <w:pPr>
              <w:snapToGrid w:val="0"/>
              <w:spacing w:line="360" w:lineRule="auto"/>
              <w:jc w:val="center"/>
              <w:rPr>
                <w:rFonts w:hint="eastAsia" w:ascii="仿宋" w:hAnsi="仿宋" w:eastAsia="仿宋" w:cs="仿宋"/>
                <w:sz w:val="24"/>
              </w:rPr>
            </w:pPr>
          </w:p>
        </w:tc>
        <w:tc>
          <w:tcPr>
            <w:tcW w:w="2576" w:type="dxa"/>
            <w:vAlign w:val="center"/>
          </w:tcPr>
          <w:p>
            <w:pPr>
              <w:snapToGrid w:val="0"/>
              <w:spacing w:line="360" w:lineRule="auto"/>
              <w:jc w:val="center"/>
              <w:rPr>
                <w:rFonts w:hint="eastAsia" w:ascii="仿宋" w:hAnsi="仿宋" w:eastAsia="仿宋" w:cs="仿宋"/>
                <w:sz w:val="24"/>
              </w:rPr>
            </w:pPr>
          </w:p>
        </w:tc>
        <w:tc>
          <w:tcPr>
            <w:tcW w:w="889" w:type="dxa"/>
            <w:vAlign w:val="center"/>
          </w:tcPr>
          <w:p>
            <w:pPr>
              <w:snapToGrid w:val="0"/>
              <w:spacing w:line="360" w:lineRule="auto"/>
              <w:jc w:val="center"/>
              <w:rPr>
                <w:rFonts w:hint="eastAsia" w:ascii="仿宋" w:hAnsi="仿宋" w:eastAsia="仿宋" w:cs="仿宋"/>
                <w:sz w:val="24"/>
              </w:rPr>
            </w:pPr>
          </w:p>
        </w:tc>
        <w:tc>
          <w:tcPr>
            <w:tcW w:w="1977" w:type="dxa"/>
            <w:vAlign w:val="center"/>
          </w:tcPr>
          <w:p>
            <w:pPr>
              <w:spacing w:line="360" w:lineRule="auto"/>
              <w:jc w:val="center"/>
              <w:rPr>
                <w:rFonts w:hint="eastAsia" w:ascii="仿宋" w:hAnsi="仿宋" w:eastAsia="仿宋" w:cs="仿宋"/>
                <w:sz w:val="24"/>
              </w:rPr>
            </w:pPr>
          </w:p>
        </w:tc>
        <w:tc>
          <w:tcPr>
            <w:tcW w:w="2421"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704" w:type="dxa"/>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color w:val="FF0000"/>
                <w:sz w:val="24"/>
                <w:lang w:val="en-US" w:eastAsia="zh-CN"/>
              </w:rPr>
              <w:t>管理费费率（含利润、税金等）</w:t>
            </w:r>
            <w:r>
              <w:rPr>
                <w:rFonts w:hint="eastAsia" w:ascii="仿宋" w:hAnsi="仿宋" w:eastAsia="仿宋" w:cs="仿宋"/>
                <w:b/>
                <w:color w:val="FF0000"/>
                <w:sz w:val="24"/>
              </w:rPr>
              <w:t>（</w:t>
            </w:r>
            <w:r>
              <w:rPr>
                <w:rFonts w:hint="eastAsia" w:ascii="仿宋" w:hAnsi="仿宋" w:eastAsia="仿宋" w:cs="仿宋"/>
                <w:b/>
                <w:color w:val="FF0000"/>
                <w:sz w:val="24"/>
                <w:lang w:val="en-US" w:eastAsia="zh-CN"/>
              </w:rPr>
              <w:t>%</w:t>
            </w:r>
            <w:r>
              <w:rPr>
                <w:rFonts w:hint="eastAsia" w:ascii="仿宋" w:hAnsi="仿宋" w:eastAsia="仿宋" w:cs="仿宋"/>
                <w:b/>
                <w:color w:val="FF0000"/>
                <w:sz w:val="24"/>
              </w:rPr>
              <w:t>）</w:t>
            </w:r>
          </w:p>
        </w:tc>
        <w:tc>
          <w:tcPr>
            <w:tcW w:w="7863" w:type="dxa"/>
            <w:gridSpan w:val="4"/>
            <w:vAlign w:val="center"/>
          </w:tcPr>
          <w:p>
            <w:pPr>
              <w:spacing w:line="360" w:lineRule="auto"/>
              <w:jc w:val="both"/>
              <w:rPr>
                <w:rFonts w:hint="default"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04" w:type="dxa"/>
            <w:gridSpan w:val="3"/>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c>
          <w:tcPr>
            <w:tcW w:w="7863" w:type="dxa"/>
            <w:gridSpan w:val="4"/>
            <w:vAlign w:val="center"/>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投标人需按本表格式填写，不得自行更改。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color w:val="FF0000"/>
          <w:kern w:val="0"/>
          <w:sz w:val="24"/>
          <w:lang w:val="zh-CN"/>
        </w:rPr>
        <w:t>不得出现“0元”“免费赠送”等形式的无偿报价</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lang w:val="en-US" w:eastAsia="zh-CN"/>
        </w:rPr>
        <w:t>.</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szCs w:val="22"/>
          <w:lang w:val="en-US" w:eastAsia="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696"/>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8" w:name="_Toc465665161"/>
      <w:r>
        <w:rPr>
          <w:rFonts w:hint="eastAsia" w:ascii="仿宋_GB2312" w:hAnsi="仿宋" w:eastAsia="仿宋_GB2312"/>
        </w:rPr>
        <w:t>附件</w:t>
      </w:r>
      <w:bookmarkEnd w:id="398"/>
    </w:p>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仿宋_GB2312" w:hAnsi="仿宋" w:eastAsia="仿宋_GB2312"/>
          <w:b/>
          <w:spacing w:val="6"/>
          <w:sz w:val="32"/>
          <w:szCs w:val="32"/>
        </w:rPr>
      </w:pPr>
      <w:bookmarkStart w:id="399" w:name="OLE_LINK14"/>
      <w:bookmarkStart w:id="400" w:name="OLE_LINK13"/>
      <w:r>
        <w:rPr>
          <w:rFonts w:hint="eastAsia" w:ascii="仿宋_GB2312" w:hAnsi="仿宋" w:eastAsia="仿宋_GB2312"/>
          <w:b/>
          <w:spacing w:val="6"/>
          <w:sz w:val="32"/>
          <w:szCs w:val="32"/>
        </w:rPr>
        <w:t>残疾人福利性单位声明函</w:t>
      </w:r>
    </w:p>
    <w:bookmarkEnd w:id="399"/>
    <w:bookmarkEnd w:id="400"/>
    <w:p>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仿宋_GB2312" w:hAnsi="仿宋" w:eastAsia="仿宋_GB2312"/>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仿宋_GB2312" w:hAnsi="仿宋" w:eastAsia="仿宋_GB2312" w:cs="仿宋_GB2312"/>
          <w:sz w:val="24"/>
        </w:rPr>
      </w:pP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480" w:firstLineChars="200"/>
        <w:jc w:val="center"/>
        <w:textAlignment w:val="auto"/>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z w:val="24"/>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spacing w:val="6"/>
          <w:sz w:val="32"/>
          <w:szCs w:val="32"/>
        </w:rPr>
      </w:pPr>
    </w:p>
    <w:p>
      <w:pPr>
        <w:autoSpaceDE w:val="0"/>
        <w:autoSpaceDN w:val="0"/>
        <w:jc w:val="both"/>
        <w:rPr>
          <w:rFonts w:hint="eastAsia" w:ascii="仿宋" w:hAnsi="仿宋" w:eastAsia="仿宋" w:cs="仿宋"/>
          <w:b/>
          <w:bCs/>
          <w:sz w:val="32"/>
          <w:szCs w:val="32"/>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lang w:eastAsia="zh-CN"/>
              </w:rPr>
              <w:t>制造商名称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both"/>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065"/>
        <w:gridCol w:w="900"/>
        <w:gridCol w:w="1530"/>
        <w:gridCol w:w="1110"/>
        <w:gridCol w:w="1260"/>
        <w:gridCol w:w="12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序号</w:t>
            </w:r>
          </w:p>
        </w:tc>
        <w:tc>
          <w:tcPr>
            <w:tcW w:w="1065"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标的名称</w:t>
            </w:r>
          </w:p>
        </w:tc>
        <w:tc>
          <w:tcPr>
            <w:tcW w:w="900"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rPr>
              <w:t>所属行业</w:t>
            </w:r>
          </w:p>
        </w:tc>
        <w:tc>
          <w:tcPr>
            <w:tcW w:w="15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承建（承接）企业</w:t>
            </w:r>
            <w:r>
              <w:rPr>
                <w:rFonts w:hint="eastAsia" w:ascii="仿宋" w:hAnsi="仿宋" w:eastAsia="仿宋" w:cs="仿宋"/>
                <w:sz w:val="24"/>
                <w:lang w:eastAsia="zh-CN"/>
              </w:rPr>
              <w:t>名称</w:t>
            </w:r>
          </w:p>
        </w:tc>
        <w:tc>
          <w:tcPr>
            <w:tcW w:w="111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从业人员</w:t>
            </w:r>
            <w:r>
              <w:rPr>
                <w:rFonts w:hint="eastAsia" w:ascii="仿宋" w:hAnsi="仿宋" w:eastAsia="仿宋" w:cs="仿宋"/>
                <w:sz w:val="24"/>
                <w:lang w:eastAsia="zh-CN"/>
              </w:rPr>
              <w:t>数量</w:t>
            </w:r>
          </w:p>
        </w:tc>
        <w:tc>
          <w:tcPr>
            <w:tcW w:w="126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营业收入</w:t>
            </w:r>
            <w:r>
              <w:rPr>
                <w:rFonts w:hint="eastAsia" w:ascii="仿宋" w:hAnsi="仿宋" w:eastAsia="仿宋" w:cs="仿宋"/>
                <w:sz w:val="24"/>
                <w:lang w:eastAsia="zh-CN"/>
              </w:rPr>
              <w:t>（万元）</w:t>
            </w:r>
          </w:p>
        </w:tc>
        <w:tc>
          <w:tcPr>
            <w:tcW w:w="1230"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rPr>
              <w:t>资产总额</w:t>
            </w:r>
            <w:r>
              <w:rPr>
                <w:rFonts w:hint="eastAsia" w:ascii="仿宋" w:hAnsi="仿宋" w:eastAsia="仿宋" w:cs="仿宋"/>
                <w:sz w:val="24"/>
                <w:lang w:eastAsia="zh-CN"/>
              </w:rPr>
              <w:t>（万元）</w:t>
            </w:r>
          </w:p>
        </w:tc>
        <w:tc>
          <w:tcPr>
            <w:tcW w:w="1403" w:type="dxa"/>
            <w:vAlign w:val="center"/>
          </w:tcPr>
          <w:p>
            <w:pPr>
              <w:spacing w:line="240" w:lineRule="auto"/>
              <w:jc w:val="center"/>
              <w:rPr>
                <w:rFonts w:hint="eastAsia" w:ascii="仿宋" w:hAnsi="仿宋" w:eastAsia="仿宋" w:cs="仿宋"/>
                <w:sz w:val="24"/>
                <w:vertAlign w:val="baseline"/>
                <w:lang w:eastAsia="zh-CN"/>
              </w:rPr>
            </w:pPr>
            <w:r>
              <w:rPr>
                <w:rFonts w:hint="eastAsia" w:ascii="仿宋" w:hAnsi="仿宋" w:eastAsia="仿宋" w:cs="仿宋"/>
                <w:sz w:val="24"/>
                <w:vertAlign w:val="baseline"/>
                <w:lang w:eastAsia="zh-CN"/>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中型企业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小型企业</w:t>
            </w:r>
          </w:p>
          <w:p>
            <w:pPr>
              <w:spacing w:line="240" w:lineRule="auto"/>
              <w:jc w:val="center"/>
              <w:rPr>
                <w:rFonts w:hint="eastAsia" w:ascii="仿宋" w:hAnsi="仿宋" w:eastAsia="仿宋" w:cs="仿宋"/>
                <w:sz w:val="24"/>
                <w:vertAlign w:val="baseline"/>
              </w:rPr>
            </w:pPr>
            <w:r>
              <w:rPr>
                <w:rFonts w:hint="eastAsia" w:ascii="仿宋" w:hAnsi="仿宋" w:eastAsia="仿宋" w:cs="仿宋"/>
                <w:sz w:val="24"/>
                <w:vertAlign w:val="baseline"/>
              </w:rPr>
              <w:sym w:font="Wingdings" w:char="00A8"/>
            </w:r>
            <w:r>
              <w:rPr>
                <w:rFonts w:hint="eastAsia" w:ascii="仿宋" w:hAnsi="仿宋" w:eastAsia="仿宋" w:cs="仿宋"/>
                <w:sz w:val="24"/>
                <w:vertAlign w:val="baseline"/>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pPr>
              <w:spacing w:line="240" w:lineRule="auto"/>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w:t>
            </w:r>
          </w:p>
        </w:tc>
        <w:tc>
          <w:tcPr>
            <w:tcW w:w="1065" w:type="dxa"/>
            <w:vAlign w:val="center"/>
          </w:tcPr>
          <w:p>
            <w:pPr>
              <w:spacing w:line="240" w:lineRule="auto"/>
              <w:jc w:val="center"/>
              <w:rPr>
                <w:rFonts w:hint="eastAsia" w:ascii="仿宋" w:hAnsi="仿宋" w:eastAsia="仿宋" w:cs="仿宋"/>
                <w:sz w:val="24"/>
                <w:vertAlign w:val="baseline"/>
              </w:rPr>
            </w:pPr>
          </w:p>
        </w:tc>
        <w:tc>
          <w:tcPr>
            <w:tcW w:w="900" w:type="dxa"/>
            <w:vAlign w:val="center"/>
          </w:tcPr>
          <w:p>
            <w:pPr>
              <w:spacing w:line="240" w:lineRule="auto"/>
              <w:jc w:val="center"/>
              <w:rPr>
                <w:rFonts w:hint="eastAsia" w:ascii="仿宋" w:hAnsi="仿宋" w:eastAsia="仿宋" w:cs="仿宋"/>
                <w:sz w:val="24"/>
                <w:vertAlign w:val="baseline"/>
              </w:rPr>
            </w:pPr>
          </w:p>
        </w:tc>
        <w:tc>
          <w:tcPr>
            <w:tcW w:w="1530" w:type="dxa"/>
            <w:vAlign w:val="center"/>
          </w:tcPr>
          <w:p>
            <w:pPr>
              <w:spacing w:line="240" w:lineRule="auto"/>
              <w:jc w:val="center"/>
              <w:rPr>
                <w:rFonts w:hint="eastAsia" w:ascii="仿宋" w:hAnsi="仿宋" w:eastAsia="仿宋" w:cs="仿宋"/>
                <w:sz w:val="24"/>
                <w:vertAlign w:val="baseline"/>
              </w:rPr>
            </w:pPr>
          </w:p>
        </w:tc>
        <w:tc>
          <w:tcPr>
            <w:tcW w:w="1110" w:type="dxa"/>
            <w:vAlign w:val="center"/>
          </w:tcPr>
          <w:p>
            <w:pPr>
              <w:spacing w:line="240" w:lineRule="auto"/>
              <w:jc w:val="center"/>
              <w:rPr>
                <w:rFonts w:hint="eastAsia" w:ascii="仿宋" w:hAnsi="仿宋" w:eastAsia="仿宋" w:cs="仿宋"/>
                <w:sz w:val="24"/>
                <w:vertAlign w:val="baseline"/>
              </w:rPr>
            </w:pPr>
          </w:p>
        </w:tc>
        <w:tc>
          <w:tcPr>
            <w:tcW w:w="1260" w:type="dxa"/>
            <w:vAlign w:val="center"/>
          </w:tcPr>
          <w:p>
            <w:pPr>
              <w:spacing w:line="240" w:lineRule="auto"/>
              <w:jc w:val="center"/>
              <w:rPr>
                <w:rFonts w:hint="eastAsia" w:ascii="仿宋" w:hAnsi="仿宋" w:eastAsia="仿宋" w:cs="仿宋"/>
                <w:sz w:val="24"/>
                <w:vertAlign w:val="baseline"/>
              </w:rPr>
            </w:pPr>
          </w:p>
        </w:tc>
        <w:tc>
          <w:tcPr>
            <w:tcW w:w="1230" w:type="dxa"/>
            <w:vAlign w:val="center"/>
          </w:tcPr>
          <w:p>
            <w:pPr>
              <w:spacing w:line="240" w:lineRule="auto"/>
              <w:jc w:val="center"/>
              <w:rPr>
                <w:rFonts w:hint="eastAsia" w:ascii="仿宋" w:hAnsi="仿宋" w:eastAsia="仿宋" w:cs="仿宋"/>
                <w:sz w:val="24"/>
                <w:vertAlign w:val="baseline"/>
              </w:rPr>
            </w:pPr>
          </w:p>
        </w:tc>
        <w:tc>
          <w:tcPr>
            <w:tcW w:w="1403" w:type="dxa"/>
            <w:vAlign w:val="center"/>
          </w:tcPr>
          <w:p>
            <w:pPr>
              <w:spacing w:line="240" w:lineRule="auto"/>
              <w:jc w:val="center"/>
              <w:rPr>
                <w:rFonts w:hint="eastAsia" w:ascii="仿宋" w:hAnsi="仿宋" w:eastAsia="仿宋" w:cs="仿宋"/>
                <w:sz w:val="24"/>
                <w:vertAlign w:val="baseline"/>
              </w:rPr>
            </w:pPr>
          </w:p>
        </w:tc>
      </w:tr>
    </w:tbl>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hint="eastAsia" w:ascii="仿宋" w:hAnsi="仿宋" w:eastAsia="仿宋" w:cs="仿宋"/>
          <w:lang w:val="en-US"/>
        </w:rPr>
      </w:pPr>
    </w:p>
    <w:p>
      <w:pPr>
        <w:spacing w:line="360" w:lineRule="auto"/>
        <w:ind w:right="420"/>
        <w:rPr>
          <w:rFonts w:hint="eastAsia" w:ascii="仿宋" w:hAnsi="仿宋" w:eastAsia="仿宋" w:cs="仿宋"/>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注：</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rPr>
        <w:t>投标人提供的中小企业声明函与实际情况不符的，视为投标人提供虚假材料投标，投标无效。</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rPr>
        <w:t>根据《政府采购促进中小企业发展管理办法》的通知（财库〔2020〕46号）规定，中标、成交供应商享受中小企业扶持政策的，采购代理机构将随中标、成交结果公开中标、成交供应商的《中小企业声明函》。</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w:t>
      </w:r>
      <w:r>
        <w:rPr>
          <w:rFonts w:hint="eastAsia" w:ascii="仿宋" w:hAnsi="仿宋" w:eastAsia="仿宋" w:cs="仿宋"/>
          <w:color w:val="000000"/>
          <w:sz w:val="24"/>
        </w:rPr>
        <w:t>符合《关于促进残疾人就业政府采购政策的通知》（财库〔2017〕141号）规定的条件并提供《残疾人福利性单位声明函》（附件</w:t>
      </w:r>
      <w:r>
        <w:rPr>
          <w:rFonts w:hint="eastAsia" w:ascii="仿宋" w:hAnsi="仿宋" w:eastAsia="仿宋" w:cs="仿宋"/>
          <w:color w:val="000000"/>
          <w:sz w:val="24"/>
          <w:lang w:val="en-US" w:eastAsia="zh-CN"/>
        </w:rPr>
        <w:t>1</w:t>
      </w:r>
      <w:r>
        <w:rPr>
          <w:rFonts w:hint="eastAsia" w:ascii="仿宋" w:hAnsi="仿宋" w:eastAsia="仿宋" w:cs="仿宋"/>
          <w:color w:val="000000"/>
          <w:sz w:val="24"/>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pacing w:line="520" w:lineRule="exact"/>
        <w:jc w:val="left"/>
        <w:rPr>
          <w:rFonts w:hint="eastAsia" w:ascii="仿宋" w:hAnsi="仿宋" w:eastAsia="仿宋" w:cs="仿宋"/>
          <w:color w:val="000000"/>
          <w:sz w:val="24"/>
        </w:rPr>
      </w:pPr>
      <w:r>
        <w:rPr>
          <w:rFonts w:hint="eastAsia" w:ascii="仿宋" w:hAnsi="仿宋" w:eastAsia="仿宋" w:cs="仿宋"/>
          <w:color w:val="000000"/>
          <w:sz w:val="24"/>
        </w:rPr>
        <w:t>①中标供应商为残疾人福利性单位的，其《残疾人福利性单位声明函》随中标结果同时公告，接受社会监督。</w:t>
      </w:r>
    </w:p>
    <w:p>
      <w:pPr>
        <w:spacing w:line="588" w:lineRule="exact"/>
        <w:jc w:val="left"/>
        <w:rPr>
          <w:rFonts w:hint="eastAsia" w:ascii="仿宋" w:hAnsi="仿宋" w:eastAsia="仿宋" w:cs="仿宋"/>
          <w:b/>
          <w:color w:val="000000"/>
          <w:spacing w:val="6"/>
          <w:sz w:val="24"/>
        </w:rPr>
      </w:pPr>
      <w:r>
        <w:rPr>
          <w:rFonts w:hint="eastAsia" w:ascii="仿宋" w:hAnsi="仿宋" w:eastAsia="仿宋" w:cs="仿宋"/>
          <w:color w:val="000000"/>
          <w:sz w:val="24"/>
        </w:rPr>
        <w:t>②供应商提供的《残疾人福利性单位声明函》与事实不符的，依照《政府采购法》第七十七条第一款的规定追究法律责任。</w:t>
      </w:r>
    </w:p>
    <w:p>
      <w:pPr>
        <w:pStyle w:val="59"/>
        <w:jc w:val="both"/>
        <w:rPr>
          <w:rFonts w:hint="eastAsia" w:ascii="仿宋" w:hAnsi="仿宋" w:eastAsia="仿宋" w:cs="仿宋"/>
        </w:rPr>
      </w:pPr>
    </w:p>
    <w:p/>
    <w:p>
      <w:pPr>
        <w:pStyle w:val="24"/>
      </w:pPr>
    </w:p>
    <w:p>
      <w:pPr>
        <w:pStyle w:val="61"/>
      </w:pPr>
    </w:p>
    <w:p>
      <w:pPr>
        <w:pStyle w:val="51"/>
      </w:pPr>
    </w:p>
    <w:p/>
    <w:p>
      <w:pPr>
        <w:pStyle w:val="24"/>
      </w:pPr>
    </w:p>
    <w:p>
      <w:pPr>
        <w:pStyle w:val="61"/>
      </w:pPr>
    </w:p>
    <w:p>
      <w:pPr>
        <w:pStyle w:val="51"/>
      </w:pPr>
    </w:p>
    <w:p/>
    <w:p>
      <w:pPr>
        <w:pStyle w:val="24"/>
      </w:pPr>
    </w:p>
    <w:p>
      <w:pPr>
        <w:pStyle w:val="61"/>
      </w:pPr>
    </w:p>
    <w:p>
      <w:pPr>
        <w:pStyle w:val="51"/>
      </w:pPr>
    </w:p>
    <w:p/>
    <w:p>
      <w:pPr>
        <w:pStyle w:val="24"/>
      </w:pPr>
    </w:p>
    <w:p>
      <w:pPr>
        <w:pStyle w:val="61"/>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fldChar w:fldCharType="begin"/>
      </w:r>
      <w:r>
        <w:rPr>
          <w:rFonts w:hint="eastAsia" w:ascii="仿宋" w:hAnsi="仿宋" w:eastAsia="仿宋" w:cs="仿宋"/>
          <w:b w:val="0"/>
          <w:bCs w:val="0"/>
          <w:color w:val="auto"/>
          <w:sz w:val="24"/>
          <w:szCs w:val="24"/>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rFonts w:hint="eastAsia" w:ascii="仿宋" w:hAnsi="仿宋" w:eastAsia="仿宋" w:cs="仿宋"/>
          <w:b w:val="0"/>
          <w:bCs w:val="0"/>
          <w:color w:val="auto"/>
          <w:sz w:val="24"/>
          <w:szCs w:val="24"/>
        </w:rPr>
        <w:fldChar w:fldCharType="separate"/>
      </w:r>
      <w:r>
        <w:rPr>
          <w:rStyle w:val="78"/>
          <w:rFonts w:hint="eastAsia" w:ascii="仿宋" w:hAnsi="仿宋" w:eastAsia="仿宋" w:cs="仿宋"/>
          <w:b w:val="0"/>
          <w:bCs w:val="0"/>
          <w:sz w:val="24"/>
          <w:szCs w:val="24"/>
        </w:rPr>
        <w:t>根据浙江省财政厅关于印发《浙江省政府采购活动现场组织管理办法》的通知（浙财采监【2015】13号）文件要求，由各投标供应商在投标文件解密后</w:t>
      </w:r>
      <w:r>
        <w:rPr>
          <w:rStyle w:val="78"/>
          <w:rFonts w:hint="eastAsia" w:ascii="仿宋" w:hAnsi="仿宋" w:eastAsia="仿宋" w:cs="仿宋"/>
          <w:b w:val="0"/>
          <w:bCs w:val="0"/>
          <w:sz w:val="24"/>
          <w:szCs w:val="24"/>
          <w:lang w:eastAsia="zh-CN"/>
        </w:rPr>
        <w:t>半小时内</w:t>
      </w:r>
      <w:r>
        <w:rPr>
          <w:rStyle w:val="78"/>
          <w:rFonts w:hint="eastAsia" w:ascii="仿宋" w:hAnsi="仿宋" w:eastAsia="仿宋" w:cs="仿宋"/>
          <w:b w:val="0"/>
          <w:bCs w:val="0"/>
          <w:sz w:val="24"/>
          <w:szCs w:val="24"/>
        </w:rPr>
        <w:t>如实填写政府采购活动现场确认声明书，并以扫描件形式发送至271184168@qq.com邮箱，如未如实填写，将有可能影响你的投标文件评审（政府采购活动现场确认声明书格式</w:t>
      </w:r>
      <w:r>
        <w:rPr>
          <w:rStyle w:val="78"/>
          <w:rFonts w:hint="eastAsia" w:ascii="仿宋" w:hAnsi="仿宋" w:eastAsia="仿宋" w:cs="仿宋"/>
          <w:b w:val="0"/>
          <w:bCs w:val="0"/>
          <w:sz w:val="24"/>
          <w:szCs w:val="24"/>
          <w:lang w:eastAsia="zh-CN"/>
        </w:rPr>
        <w:t>如下</w:t>
      </w:r>
      <w:r>
        <w:rPr>
          <w:rStyle w:val="78"/>
          <w:rFonts w:hint="eastAsia" w:ascii="仿宋" w:hAnsi="仿宋" w:eastAsia="仿宋" w:cs="仿宋"/>
          <w:b w:val="0"/>
          <w:bCs w:val="0"/>
          <w:sz w:val="24"/>
          <w:szCs w:val="24"/>
        </w:rPr>
        <w:t>）。</w:t>
      </w:r>
      <w:r>
        <w:rPr>
          <w:rFonts w:hint="eastAsia" w:ascii="仿宋" w:hAnsi="仿宋" w:eastAsia="仿宋" w:cs="仿宋"/>
          <w:b w:val="0"/>
          <w:bCs w:val="0"/>
          <w:color w:val="auto"/>
          <w:sz w:val="24"/>
          <w:szCs w:val="24"/>
        </w:rPr>
        <w:fldChar w:fldCharType="end"/>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968"/>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rPr>
      </w:pPr>
    </w:p>
    <w:p>
      <w:pPr>
        <w:pStyle w:val="51"/>
      </w:pPr>
    </w:p>
    <w:p/>
    <w:p>
      <w:pPr>
        <w:pStyle w:val="96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00B050"/>
          <w:sz w:val="28"/>
          <w:szCs w:val="28"/>
        </w:rPr>
      </w:pPr>
      <w:r>
        <w:rPr>
          <w:rFonts w:hint="eastAsia" w:ascii="仿宋" w:hAnsi="仿宋" w:eastAsia="仿宋" w:cs="仿宋"/>
          <w:b/>
          <w:bCs/>
          <w:color w:val="00B050"/>
          <w:sz w:val="28"/>
          <w:szCs w:val="28"/>
        </w:rPr>
        <w:t>政府采购活动现场确认声明书</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color w:val="00B050"/>
          <w:sz w:val="24"/>
          <w:szCs w:val="24"/>
        </w:rPr>
      </w:pPr>
      <w:r>
        <w:rPr>
          <w:rFonts w:hint="eastAsia" w:ascii="仿宋" w:hAnsi="仿宋" w:eastAsia="仿宋" w:cs="仿宋"/>
          <w:color w:val="00B050"/>
          <w:kern w:val="0"/>
          <w:sz w:val="24"/>
          <w:szCs w:val="24"/>
          <w:u w:val="single"/>
        </w:rPr>
        <w:t>嵊州市力标招标代理有限公司</w:t>
      </w:r>
      <w:r>
        <w:rPr>
          <w:rFonts w:hint="eastAsia" w:ascii="仿宋" w:hAnsi="仿宋" w:eastAsia="仿宋" w:cs="仿宋"/>
          <w:color w:val="00B050"/>
          <w:kern w:val="0"/>
          <w:sz w:val="24"/>
          <w:szCs w:val="24"/>
        </w:rPr>
        <w:t>：</w:t>
      </w:r>
    </w:p>
    <w:p>
      <w:pPr>
        <w:pStyle w:val="968"/>
        <w:keepNext w:val="0"/>
        <w:keepLines w:val="0"/>
        <w:pageBreakBefore w:val="0"/>
        <w:widowControl w:val="0"/>
        <w:kinsoku/>
        <w:wordWrap/>
        <w:overflowPunct/>
        <w:topLinePunct w:val="0"/>
        <w:autoSpaceDE/>
        <w:autoSpaceDN/>
        <w:bidi w:val="0"/>
        <w:adjustRightInd/>
        <w:snapToGrid w:val="0"/>
        <w:spacing w:line="360" w:lineRule="auto"/>
        <w:ind w:firstLine="504" w:firstLineChars="200"/>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pacing w:val="6"/>
          <w:sz w:val="24"/>
          <w:szCs w:val="24"/>
        </w:rPr>
        <w:t>本人</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经由</w:t>
      </w:r>
      <w:r>
        <w:rPr>
          <w:rFonts w:hint="eastAsia" w:ascii="仿宋" w:hAnsi="仿宋" w:eastAsia="仿宋" w:cs="仿宋"/>
          <w:color w:val="00B050"/>
          <w:spacing w:val="6"/>
          <w:sz w:val="24"/>
          <w:szCs w:val="24"/>
          <w:u w:val="single"/>
        </w:rPr>
        <w:t xml:space="preserve">                         （单位）</w:t>
      </w:r>
      <w:r>
        <w:rPr>
          <w:rFonts w:hint="eastAsia" w:ascii="仿宋" w:hAnsi="仿宋" w:eastAsia="仿宋" w:cs="仿宋"/>
          <w:color w:val="00B050"/>
          <w:spacing w:val="6"/>
          <w:sz w:val="24"/>
          <w:szCs w:val="24"/>
        </w:rPr>
        <w:t>负责人</w:t>
      </w:r>
      <w:r>
        <w:rPr>
          <w:rFonts w:hint="eastAsia" w:ascii="仿宋" w:hAnsi="仿宋" w:eastAsia="仿宋" w:cs="仿宋"/>
          <w:color w:val="00B050"/>
          <w:spacing w:val="6"/>
          <w:sz w:val="24"/>
          <w:szCs w:val="24"/>
          <w:u w:val="single"/>
        </w:rPr>
        <w:t xml:space="preserve"> </w:t>
      </w:r>
      <w:r>
        <w:rPr>
          <w:rFonts w:hint="eastAsia" w:ascii="仿宋" w:hAnsi="仿宋" w:eastAsia="仿宋" w:cs="仿宋"/>
          <w:i/>
          <w:iCs/>
          <w:color w:val="00B050"/>
          <w:spacing w:val="6"/>
          <w:sz w:val="24"/>
          <w:szCs w:val="24"/>
          <w:u w:val="single"/>
        </w:rPr>
        <w:t xml:space="preserve">     </w:t>
      </w:r>
      <w:r>
        <w:rPr>
          <w:rFonts w:hint="eastAsia" w:ascii="仿宋" w:hAnsi="仿宋" w:eastAsia="仿宋" w:cs="仿宋"/>
          <w:color w:val="00B050"/>
          <w:spacing w:val="6"/>
          <w:sz w:val="24"/>
          <w:szCs w:val="24"/>
          <w:u w:val="single"/>
        </w:rPr>
        <w:t>（姓名）</w:t>
      </w:r>
      <w:r>
        <w:rPr>
          <w:rFonts w:hint="eastAsia" w:ascii="仿宋" w:hAnsi="仿宋" w:eastAsia="仿宋" w:cs="仿宋"/>
          <w:color w:val="00B050"/>
          <w:spacing w:val="6"/>
          <w:sz w:val="24"/>
          <w:szCs w:val="24"/>
        </w:rPr>
        <w:t>合法授权参加</w:t>
      </w:r>
      <w:r>
        <w:rPr>
          <w:rFonts w:hint="eastAsia" w:ascii="仿宋" w:hAnsi="仿宋" w:eastAsia="仿宋" w:cs="仿宋"/>
          <w:color w:val="00B050"/>
          <w:spacing w:val="6"/>
          <w:sz w:val="24"/>
          <w:szCs w:val="24"/>
          <w:lang w:val="en-US" w:eastAsia="zh-CN"/>
        </w:rPr>
        <w:t xml:space="preserve"> </w:t>
      </w:r>
      <w:r>
        <w:rPr>
          <w:rFonts w:hint="eastAsia" w:ascii="仿宋" w:hAnsi="仿宋" w:eastAsia="仿宋" w:cs="仿宋"/>
          <w:color w:val="00B050"/>
          <w:spacing w:val="6"/>
          <w:sz w:val="24"/>
          <w:szCs w:val="24"/>
          <w:u w:val="single"/>
          <w:lang w:val="en-US" w:eastAsia="zh-CN"/>
        </w:rPr>
        <w:t xml:space="preserve">                        </w:t>
      </w:r>
      <w:r>
        <w:rPr>
          <w:rFonts w:hint="eastAsia" w:ascii="仿宋" w:hAnsi="仿宋" w:eastAsia="仿宋" w:cs="仿宋"/>
          <w:color w:val="00B050"/>
          <w:spacing w:val="6"/>
          <w:sz w:val="24"/>
          <w:szCs w:val="24"/>
        </w:rPr>
        <w:t>（项目编号：</w:t>
      </w:r>
      <w:r>
        <w:rPr>
          <w:rFonts w:hint="eastAsia" w:ascii="仿宋" w:hAnsi="仿宋" w:eastAsia="仿宋" w:cs="仿宋"/>
          <w:color w:val="00B050"/>
          <w:spacing w:val="6"/>
          <w:sz w:val="24"/>
          <w:szCs w:val="24"/>
          <w:u w:val="single"/>
          <w:lang w:eastAsia="zh-CN"/>
        </w:rPr>
        <w:t>SZLB- 202282WLM</w:t>
      </w:r>
      <w:r>
        <w:rPr>
          <w:rFonts w:hint="eastAsia" w:ascii="仿宋" w:hAnsi="仿宋" w:eastAsia="仿宋" w:cs="仿宋"/>
          <w:color w:val="00B050"/>
          <w:spacing w:val="6"/>
          <w:sz w:val="24"/>
          <w:szCs w:val="24"/>
        </w:rPr>
        <w:t xml:space="preserve">）政府采购活动，经与本单位法人代表（负责人）联系确认，现就有关公平竞争事项郑重声明如下：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一、本单位与采购人之间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□不存在利害关系;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A.投资关系    B.行政隶属关系    C.业务指导关系</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D.其他可能</w:t>
      </w:r>
      <w:r>
        <w:rPr>
          <w:rFonts w:hint="eastAsia" w:ascii="仿宋" w:hAnsi="仿宋" w:eastAsia="仿宋" w:cs="仿宋"/>
          <w:color w:val="00B050"/>
          <w:sz w:val="24"/>
          <w:szCs w:val="24"/>
        </w:rPr>
        <w:t>影响采购公正的</w:t>
      </w:r>
      <w:r>
        <w:rPr>
          <w:rFonts w:hint="eastAsia" w:ascii="仿宋" w:hAnsi="仿宋" w:eastAsia="仿宋" w:cs="仿宋"/>
          <w:color w:val="00B050"/>
          <w:kern w:val="0"/>
          <w:sz w:val="24"/>
          <w:szCs w:val="24"/>
        </w:rPr>
        <w:t>利害关系</w:t>
      </w:r>
      <w:r>
        <w:rPr>
          <w:rFonts w:hint="eastAsia" w:ascii="仿宋" w:hAnsi="仿宋" w:eastAsia="仿宋" w:cs="仿宋"/>
          <w:color w:val="00B050"/>
          <w:kern w:val="0"/>
          <w:sz w:val="24"/>
          <w:szCs w:val="24"/>
          <w:u w:val="single"/>
        </w:rPr>
        <w:t xml:space="preserve">（如有，请如实说明）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pacing w:val="6"/>
          <w:sz w:val="24"/>
          <w:szCs w:val="24"/>
        </w:rPr>
        <w:t>二、</w:t>
      </w:r>
      <w:r>
        <w:rPr>
          <w:rFonts w:hint="eastAsia" w:ascii="仿宋" w:hAnsi="仿宋" w:eastAsia="仿宋" w:cs="仿宋"/>
          <w:color w:val="00B050"/>
          <w:kern w:val="0"/>
          <w:sz w:val="24"/>
          <w:szCs w:val="24"/>
        </w:rPr>
        <w:t xml:space="preserve">现已清楚知道参加本项目采购活动的其他所有供应商名称，本单位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□与其他所有供应商之间均不存在利害关系 </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□与</w:t>
      </w:r>
      <w:r>
        <w:rPr>
          <w:rFonts w:hint="eastAsia" w:ascii="仿宋" w:hAnsi="仿宋" w:eastAsia="仿宋" w:cs="仿宋"/>
          <w:color w:val="00B050"/>
          <w:kern w:val="0"/>
          <w:sz w:val="24"/>
          <w:szCs w:val="24"/>
          <w:u w:val="single"/>
        </w:rPr>
        <w:t xml:space="preserve">           （供应商名称）</w:t>
      </w:r>
      <w:r>
        <w:rPr>
          <w:rFonts w:hint="eastAsia" w:ascii="仿宋" w:hAnsi="仿宋" w:eastAsia="仿宋" w:cs="仿宋"/>
          <w:color w:val="00B050"/>
          <w:kern w:val="0"/>
          <w:sz w:val="24"/>
          <w:szCs w:val="24"/>
        </w:rPr>
        <w:t>之间存在下列利害关系</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A.法定代表人或负责人或实际控制人是同一人</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B.法定代表人或负责人或实际控制人是夫妻关系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C.法定代表人或负责人或实际控制人是直系血亲关系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kern w:val="0"/>
          <w:sz w:val="24"/>
          <w:szCs w:val="24"/>
        </w:rPr>
        <w:t xml:space="preserve">  D.法定代表人或负责人或实际控制人存在三代以内旁系血亲关系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E.法定代表人或负责人或实际控制人存在近姻亲关系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F.法定代表人或负责人或实际控制人存在股份控制或实际控制关系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 xml:space="preserve">  G.存在共同直接或间接投资设立子公司、联营企业和合营企业情况</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kern w:val="0"/>
          <w:sz w:val="24"/>
          <w:szCs w:val="24"/>
        </w:rPr>
        <w:t xml:space="preserve">  H.存在分级代理或代销关系、同一生产制造商关系、</w:t>
      </w:r>
      <w:r>
        <w:rPr>
          <w:rFonts w:hint="eastAsia" w:ascii="仿宋" w:hAnsi="仿宋" w:eastAsia="仿宋" w:cs="仿宋"/>
          <w:color w:val="00B050"/>
          <w:sz w:val="24"/>
          <w:szCs w:val="24"/>
        </w:rPr>
        <w:t>管理关系、重要业务（占主营业务收入50%以上）或重要财务往来关系（如融资）等其他实质性控制关系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pacing w:val="6"/>
          <w:sz w:val="24"/>
          <w:szCs w:val="24"/>
        </w:rPr>
      </w:pPr>
      <w:r>
        <w:rPr>
          <w:rFonts w:hint="eastAsia" w:ascii="仿宋" w:hAnsi="仿宋" w:eastAsia="仿宋" w:cs="仿宋"/>
          <w:color w:val="00B050"/>
          <w:sz w:val="24"/>
          <w:szCs w:val="24"/>
        </w:rPr>
        <w:t xml:space="preserve">  I</w:t>
      </w:r>
      <w:r>
        <w:rPr>
          <w:rFonts w:hint="eastAsia" w:ascii="仿宋" w:hAnsi="仿宋" w:eastAsia="仿宋" w:cs="仿宋"/>
          <w:color w:val="00B050"/>
          <w:kern w:val="0"/>
          <w:sz w:val="24"/>
          <w:szCs w:val="24"/>
        </w:rPr>
        <w:t>.</w:t>
      </w:r>
      <w:r>
        <w:rPr>
          <w:rFonts w:hint="eastAsia" w:ascii="仿宋" w:hAnsi="仿宋" w:eastAsia="仿宋" w:cs="仿宋"/>
          <w:color w:val="00B050"/>
          <w:sz w:val="24"/>
          <w:szCs w:val="24"/>
        </w:rPr>
        <w:t>其他利害关系情况</w:t>
      </w:r>
      <w:r>
        <w:rPr>
          <w:rFonts w:hint="eastAsia" w:ascii="仿宋" w:hAnsi="仿宋" w:eastAsia="仿宋" w:cs="仿宋"/>
          <w:color w:val="00B050"/>
          <w:sz w:val="24"/>
          <w:szCs w:val="24"/>
          <w:u w:val="single"/>
        </w:rPr>
        <w:t xml:space="preserve">                              </w:t>
      </w:r>
      <w:r>
        <w:rPr>
          <w:rFonts w:hint="eastAsia" w:ascii="仿宋" w:hAnsi="仿宋" w:eastAsia="仿宋" w:cs="仿宋"/>
          <w:color w:val="00B050"/>
          <w:kern w:val="0"/>
          <w:sz w:val="24"/>
          <w:szCs w:val="24"/>
        </w:rPr>
        <w:t>。</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sz w:val="24"/>
          <w:szCs w:val="24"/>
        </w:rPr>
        <w:t>三、现已清楚知道并</w:t>
      </w:r>
      <w:r>
        <w:rPr>
          <w:rFonts w:hint="eastAsia" w:ascii="仿宋" w:hAnsi="仿宋" w:eastAsia="仿宋" w:cs="仿宋"/>
          <w:color w:val="00B050"/>
          <w:kern w:val="0"/>
          <w:sz w:val="24"/>
          <w:szCs w:val="24"/>
        </w:rPr>
        <w:t>严格遵守政府采购法律法规和现场纪律。</w:t>
      </w:r>
    </w:p>
    <w:p>
      <w:pPr>
        <w:pStyle w:val="969"/>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color w:val="00B050"/>
          <w:kern w:val="0"/>
          <w:sz w:val="24"/>
          <w:szCs w:val="24"/>
        </w:rPr>
      </w:pPr>
      <w:r>
        <w:rPr>
          <w:rFonts w:hint="eastAsia" w:ascii="仿宋" w:hAnsi="仿宋" w:eastAsia="仿宋" w:cs="仿宋"/>
          <w:color w:val="00B050"/>
          <w:kern w:val="0"/>
          <w:sz w:val="24"/>
          <w:szCs w:val="24"/>
        </w:rPr>
        <w:t>四、我发现</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供应商之间存在或可能存在上述第二条第</w:t>
      </w:r>
      <w:r>
        <w:rPr>
          <w:rFonts w:hint="eastAsia" w:ascii="仿宋" w:hAnsi="仿宋" w:eastAsia="仿宋" w:cs="仿宋"/>
          <w:color w:val="00B050"/>
          <w:kern w:val="0"/>
          <w:sz w:val="24"/>
          <w:szCs w:val="24"/>
          <w:u w:val="single"/>
        </w:rPr>
        <w:t xml:space="preserve">        </w:t>
      </w:r>
      <w:r>
        <w:rPr>
          <w:rFonts w:hint="eastAsia" w:ascii="仿宋" w:hAnsi="仿宋" w:eastAsia="仿宋" w:cs="仿宋"/>
          <w:color w:val="00B050"/>
          <w:kern w:val="0"/>
          <w:sz w:val="24"/>
          <w:szCs w:val="24"/>
        </w:rPr>
        <w:t>项利害关系。</w:t>
      </w:r>
    </w:p>
    <w:p>
      <w:pPr>
        <w:pStyle w:val="96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00B050"/>
          <w:sz w:val="24"/>
          <w:szCs w:val="24"/>
        </w:rPr>
      </w:pPr>
      <w:r>
        <w:rPr>
          <w:rFonts w:hint="eastAsia" w:ascii="仿宋" w:hAnsi="仿宋" w:eastAsia="仿宋" w:cs="仿宋"/>
          <w:color w:val="00B050"/>
          <w:sz w:val="24"/>
          <w:szCs w:val="24"/>
        </w:rPr>
        <w:t xml:space="preserve"> （供应商代表签名）：                                        </w:t>
      </w:r>
      <w:r>
        <w:rPr>
          <w:rFonts w:hint="eastAsia" w:ascii="仿宋" w:hAnsi="仿宋" w:eastAsia="仿宋" w:cs="仿宋"/>
          <w:color w:val="00B050"/>
          <w:sz w:val="24"/>
          <w:szCs w:val="24"/>
          <w:lang w:eastAsia="zh-CN"/>
        </w:rPr>
        <w:t>2022年</w:t>
      </w:r>
      <w:r>
        <w:rPr>
          <w:rFonts w:hint="eastAsia" w:ascii="仿宋" w:hAnsi="仿宋" w:eastAsia="仿宋" w:cs="仿宋"/>
          <w:color w:val="00B050"/>
          <w:sz w:val="24"/>
          <w:szCs w:val="24"/>
        </w:rPr>
        <w:t xml:space="preserve">  月   日</w:t>
      </w:r>
    </w:p>
    <w:p>
      <w:pPr>
        <w:pStyle w:val="24"/>
      </w:pPr>
    </w:p>
    <w:p>
      <w:pPr>
        <w:pStyle w:val="61"/>
      </w:pPr>
    </w:p>
    <w:p>
      <w:pPr>
        <w:pStyle w:val="51"/>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pPr>
    </w:p>
    <w:tbl>
      <w:tblPr>
        <w:tblStyle w:val="64"/>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91" w:hRule="atLeast"/>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color w:val="FF0000"/>
                <w:kern w:val="0"/>
                <w:sz w:val="20"/>
              </w:rPr>
            </w:pPr>
            <w:r>
              <w:rPr>
                <w:rFonts w:ascii="宋体" w:hAnsi="宋体" w:cs="宋体"/>
                <w:color w:val="FF0000"/>
                <w:kern w:val="0"/>
                <w:sz w:val="20"/>
              </w:rPr>
              <w:t>15</w:t>
            </w:r>
            <w:r>
              <w:rPr>
                <w:rFonts w:hint="eastAsia" w:ascii="宋体" w:hAnsi="宋体" w:cs="宋体"/>
                <w:color w:val="FF0000"/>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100</w:t>
            </w:r>
            <w:r>
              <w:rPr>
                <w:rFonts w:hint="eastAsia" w:ascii="宋体" w:hAnsi="宋体" w:cs="宋体"/>
                <w:color w:val="FF0000"/>
                <w:kern w:val="0"/>
                <w:sz w:val="20"/>
              </w:rPr>
              <w:t>≤</w:t>
            </w: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8000</w:t>
            </w:r>
            <w:r>
              <w:rPr>
                <w:rFonts w:hint="eastAsia" w:ascii="宋体" w:hAnsi="宋体" w:cs="宋体"/>
                <w:color w:val="FF0000"/>
                <w:kern w:val="0"/>
                <w:sz w:val="20"/>
              </w:rPr>
              <w:t>≤</w:t>
            </w:r>
            <w:r>
              <w:rPr>
                <w:rFonts w:ascii="宋体" w:hAnsi="宋体" w:cs="宋体"/>
                <w:color w:val="FF0000"/>
                <w:kern w:val="0"/>
                <w:sz w:val="20"/>
              </w:rPr>
              <w:t>Z</w:t>
            </w:r>
            <w:r>
              <w:rPr>
                <w:rFonts w:hint="eastAsia" w:ascii="宋体" w:hAnsi="宋体" w:cs="宋体"/>
                <w:color w:val="FF0000"/>
                <w:kern w:val="0"/>
                <w:sz w:val="20"/>
              </w:rPr>
              <w:t>＜</w:t>
            </w:r>
            <w:r>
              <w:rPr>
                <w:rFonts w:ascii="宋体" w:hAnsi="宋体" w:cs="宋体"/>
                <w:color w:val="FF0000"/>
                <w:kern w:val="0"/>
                <w:sz w:val="20"/>
              </w:rPr>
              <w:t>120000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10</w:t>
            </w:r>
            <w:r>
              <w:rPr>
                <w:rFonts w:hint="eastAsia" w:ascii="宋体" w:hAnsi="宋体" w:cs="宋体"/>
                <w:color w:val="FF0000"/>
                <w:kern w:val="0"/>
                <w:sz w:val="20"/>
              </w:rPr>
              <w:t>≤</w:t>
            </w: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 xml:space="preserve"> 100</w:t>
            </w:r>
            <w:r>
              <w:rPr>
                <w:rFonts w:hint="eastAsia" w:ascii="宋体" w:hAnsi="宋体" w:cs="宋体"/>
                <w:color w:val="FF0000"/>
                <w:kern w:val="0"/>
                <w:sz w:val="20"/>
              </w:rPr>
              <w:t>≤</w:t>
            </w:r>
            <w:r>
              <w:rPr>
                <w:rFonts w:ascii="宋体" w:hAnsi="宋体" w:cs="宋体"/>
                <w:color w:val="FF0000"/>
                <w:kern w:val="0"/>
                <w:sz w:val="20"/>
              </w:rPr>
              <w:t>Z</w:t>
            </w:r>
            <w:r>
              <w:rPr>
                <w:rFonts w:hint="eastAsia" w:ascii="宋体" w:hAnsi="宋体" w:cs="宋体"/>
                <w:color w:val="FF0000"/>
                <w:kern w:val="0"/>
                <w:sz w:val="20"/>
              </w:rPr>
              <w:t>＜</w:t>
            </w:r>
            <w:r>
              <w:rPr>
                <w:rFonts w:ascii="宋体" w:hAnsi="宋体" w:cs="宋体"/>
                <w:color w:val="FF0000"/>
                <w:kern w:val="0"/>
                <w:sz w:val="20"/>
              </w:rPr>
              <w:t>8000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X</w:t>
            </w:r>
            <w:r>
              <w:rPr>
                <w:rFonts w:hint="eastAsia" w:ascii="宋体" w:hAnsi="宋体" w:cs="宋体"/>
                <w:color w:val="FF0000"/>
                <w:kern w:val="0"/>
                <w:sz w:val="20"/>
              </w:rPr>
              <w:t>＜</w:t>
            </w:r>
            <w:r>
              <w:rPr>
                <w:rFonts w:ascii="宋体" w:hAnsi="宋体" w:cs="宋体"/>
                <w:color w:val="FF0000"/>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color w:val="FF0000"/>
                <w:kern w:val="0"/>
                <w:sz w:val="20"/>
              </w:rPr>
            </w:pPr>
            <w:r>
              <w:rPr>
                <w:rFonts w:ascii="宋体" w:hAnsi="宋体" w:cs="宋体"/>
                <w:color w:val="FF0000"/>
                <w:kern w:val="0"/>
                <w:sz w:val="20"/>
              </w:rPr>
              <w:t>Z</w:t>
            </w:r>
            <w:r>
              <w:rPr>
                <w:rFonts w:hint="eastAsia" w:ascii="宋体" w:hAnsi="宋体" w:cs="宋体"/>
                <w:color w:val="FF0000"/>
                <w:kern w:val="0"/>
                <w:sz w:val="20"/>
              </w:rPr>
              <w:t>＜</w:t>
            </w:r>
            <w:r>
              <w:rPr>
                <w:rFonts w:ascii="宋体" w:hAnsi="宋体" w:cs="宋体"/>
                <w:color w:val="FF0000"/>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8" w:space="0"/>
              <w:right w:val="single" w:color="auto" w:sz="4"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ascii="宋体" w:hAnsi="宋体" w:cs="宋体"/>
                <w:color w:val="FF0000"/>
                <w:kern w:val="0"/>
                <w:sz w:val="20"/>
              </w:rPr>
            </w:pPr>
            <w:r>
              <w:rPr>
                <w:rFonts w:hint="eastAsia" w:ascii="宋体" w:hAnsi="宋体" w:cs="宋体"/>
                <w:color w:val="FF0000"/>
                <w:kern w:val="0"/>
                <w:sz w:val="20"/>
              </w:rPr>
              <w:t>　</w:t>
            </w:r>
          </w:p>
        </w:tc>
      </w:tr>
      <w:tr>
        <w:tblPrEx>
          <w:tblCellMar>
            <w:top w:w="0" w:type="dxa"/>
            <w:left w:w="108" w:type="dxa"/>
            <w:bottom w:w="0" w:type="dxa"/>
            <w:right w:w="108" w:type="dxa"/>
          </w:tblCellMar>
        </w:tblPrEx>
        <w:trPr>
          <w:trHeight w:val="873" w:hRule="atLeast"/>
        </w:trPr>
        <w:tc>
          <w:tcPr>
            <w:tcW w:w="15077" w:type="dxa"/>
            <w:gridSpan w:val="11"/>
            <w:tcBorders>
              <w:top w:val="nil"/>
              <w:left w:val="nil"/>
              <w:bottom w:val="nil"/>
              <w:right w:val="nil"/>
            </w:tcBorders>
            <w:noWrap w:val="0"/>
            <w:vAlign w:val="top"/>
          </w:tcPr>
          <w:p>
            <w:pPr>
              <w:widowControl/>
              <w:wordWrap w:val="0"/>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wordWrap w:val="0"/>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wordWrap w:val="0"/>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sectPr>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1" w:name="_Toc131845147"/>
    <w:bookmarkStart w:id="402" w:name="_Toc91899912"/>
    <w:bookmarkStart w:id="403" w:name="_Toc164085800"/>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t1YkckBAACZAwAADgAAAGRycy9lMm9Eb2MueG1srVNLbtswEN0XyB0I 7mPJWhSGYDlIYaQoEKQF0h6ApkiLAH/g0JZ8gfYGXXXTfc/lc3RISU6abrLIhhrODN+8NzNa3wxG k6MIoJxt6HJRUiIsd62y+4Z++3p3vaIEIrMt086Khp4E0JvN1bt172tRuc7pVgSCIBbq3je0i9HX RQG8E4bBwnlhMShdMCziNeyLNrAe0Y0uqrJ8X/QutD44LgDQux2DdEIMrwF0Uiouto4fjLBxRA1C s4iSoFMe6CazlVLw+FlKEJHohqLSmE8sgvYuncVmzep9YL5TfKLAXkPhhSbDlMWiF6gti4wcgvoP yigeHDgZF9yZYhSSO4IqluWL3jx2zIusBVsN/tJ0eDtY/nD8EohqG1pRYpnBgZ9//jj/+nP+/Z1U qT29hxqzHj3mxeGDG3BpZj+gM6keZDDpi3oIxrG5p0tzxRAJT49W1WpVYohjbL4gfvH03AeIH4Uz JBkNDTi93FR2vIc4ps4pqZp1d0rrPEFt/3EgZvIUifvIMVlx2A2ToJ1rT6inx8E31OKeU6I/Wexr 2pHZCLOxm42DD2rfIbVl5gX+9hCRROaWKoywU2GcWFY3bVdaief3nPX0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K3ViRyQEAAJkDAAAOAAAAAAAAAAEAIAAAAB4BAABkcnMvZTJvRG9j LnhtbFBLBQYAAAAABgAGAFkBAABZBQ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hint="eastAsia" w:eastAsia="宋体"/>
        <w:lang w:eastAsia="zh-CN"/>
      </w:rPr>
    </w:pPr>
    <w:r>
      <w:t></w:t>
    </w:r>
    <w:r>
      <w:rPr>
        <w:rFonts w:hint="eastAsia"/>
      </w:rPr>
      <w:t xml:space="preserve">             </w:t>
    </w:r>
    <w:r>
      <w:rPr>
        <w:rFonts w:hint="eastAsia"/>
        <w:b/>
        <w:bCs/>
        <w:color w:val="00B050"/>
        <w:lang w:eastAsia="zh-CN"/>
      </w:rPr>
      <w:t>政府采购公开招标文件</w:t>
    </w:r>
  </w:p>
  <w:p>
    <w:pPr>
      <w:pStyle w:val="59"/>
      <w:tabs>
        <w:tab w:val="center" w:pos="4535"/>
        <w:tab w:val="right" w:pos="9070"/>
      </w:tabs>
      <w:ind w:firstLine="181" w:firstLineChars="100"/>
      <w:jc w:val="both"/>
      <w:rPr>
        <w:rFonts w:ascii="仿宋_GB2312" w:eastAsia="仿宋_GB2312"/>
        <w:b w:val="0"/>
        <w:i/>
        <w:sz w:val="18"/>
        <w:u w:val="single"/>
        <w:lang w:val="en-US"/>
      </w:rPr>
    </w:pPr>
    <w:r>
      <w:rPr>
        <w:sz w:val="18"/>
      </w:rPr>
      <w:pict>
        <v:shape id="PowerPlusWaterMarkObject88832" o:spid="_x0000_s4098" o:spt="136" type="#_x0000_t136" style="position:absolute;left:0pt;height:28.15pt;width:543.85pt;mso-position-horizontal:center;mso-position-horizontal-relative:margin;mso-position-vertical:center;mso-position-vertical-relative:margin;rotation:-2949120f;z-index:-25165721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u w:val="single"/>
        <w:lang w:eastAsia="zh-CN"/>
      </w:rPr>
    </w:pP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4" o:spid="_x0000_s4104" o:spt="136" type="#_x0000_t136" style="position:absolute;left:0pt;height:28.15pt;width:543.85pt;mso-position-horizontal:center;mso-position-horizontal-relative:margin;mso-position-vertical:center;mso-position-vertical-relative:margin;rotation:-2949120f;z-index:-25165107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宋体"/>
        <w:lang w:eastAsia="zh-CN"/>
      </w:rPr>
    </w:pPr>
    <w:r>
      <w:rPr>
        <w:sz w:val="18"/>
      </w:rPr>
      <w:pict>
        <v:shape id="_x0000_s4103" o:spid="_x0000_s4103" o:spt="136" type="#_x0000_t136" style="position:absolute;left:0pt;height:28.15pt;width:543.85pt;mso-position-horizontal:center;mso-position-horizontal-relative:margin;mso-position-vertical:center;mso-position-vertical-relative:margin;rotation:-2949120f;z-index:-25165004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ascii="仿宋_GB2312" w:eastAsia="宋体"/>
        <w:b/>
        <w:i/>
        <w:iCs/>
        <w:u w:val="single"/>
        <w:lang w:eastAsia="zh-CN"/>
      </w:rPr>
    </w:pPr>
    <w:r>
      <w:rPr>
        <w:sz w:val="18"/>
      </w:rPr>
      <w:pict>
        <v:shape id="_x0000_s4106" o:spid="_x0000_s4106" o:spt="136" type="#_x0000_t136" style="position:absolute;left:0pt;height:28.15pt;width:543.85pt;mso-position-horizontal:center;mso-position-horizontal-relative:margin;mso-position-vertical:center;mso-position-vertical-relative:margin;rotation:-2949120f;z-index:-25164902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b/>
        <w:bCs/>
        <w:color w:val="00B050"/>
        <w:lang w:eastAsia="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rPr>
        <w:sz w:val="18"/>
      </w:rPr>
      <w:pict>
        <v:shape id="_x0000_s4105" o:spid="_x0000_s4105" o:spt="136" type="#_x0000_t136" style="position:absolute;left:0pt;height:28.15pt;width:543.85pt;mso-position-horizontal:center;mso-position-horizontal-relative:margin;mso-position-vertical:center;mso-position-vertical-relative:margin;rotation:-2949120f;z-index:-25164800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t></w:t>
    </w:r>
    <w:r>
      <w:rPr>
        <w:rFonts w:hint="eastAsia"/>
      </w:rPr>
      <w:t xml:space="preserve">                                            </w:t>
    </w:r>
    <w:r>
      <w:rPr>
        <w:rFonts w:hint="eastAsia"/>
        <w:lang w:val="en-US" w:eastAsia="zh-CN"/>
      </w:rPr>
      <w:t xml:space="preserve">        </w:t>
    </w:r>
    <w:r>
      <w:rPr>
        <w:rFonts w:hint="eastAsia"/>
        <w:b/>
        <w:bCs/>
        <w:color w:val="00B050"/>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hint="eastAsia" w:eastAsia="宋体"/>
        <w:lang w:eastAsia="zh-CN"/>
      </w:rPr>
    </w:pPr>
    <w:r>
      <w:rPr>
        <w:sz w:val="18"/>
      </w:rPr>
      <w:pict>
        <v:shape id="_x0000_s4097" o:spid="_x0000_s4097" o:spt="136" type="#_x0000_t136" style="position:absolute;left:0pt;height:28.15pt;width:543.85pt;mso-position-horizontal:center;mso-position-horizontal-relative:margin;mso-position-vertical:center;mso-position-vertical-relative:margin;rotation:-2949120f;z-index:-251656192;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lang w:val="zh-CN"/>
      </w:rPr>
      <w:t></w:t>
    </w:r>
    <w:r>
      <w:tab/>
    </w:r>
    <w:r>
      <w:rPr>
        <w:lang w:val="zh-CN"/>
      </w:rPr>
      <w:t></w:t>
    </w:r>
    <w:r>
      <w:tab/>
    </w:r>
    <w:r>
      <w:rPr>
        <w:rFonts w:hint="eastAsia"/>
        <w:b/>
        <w:bCs/>
        <w:color w:val="00B050"/>
        <w:lang w:eastAsia="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rPr>
        <w:rFonts w:hint="eastAsia"/>
        <w:b/>
        <w:bCs/>
        <w:color w:val="00B050"/>
        <w:lang w:eastAsia="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val="en-US" w:eastAsia="zh-CN"/>
      </w:rPr>
    </w:pPr>
    <w:r>
      <w:t></w:t>
    </w:r>
    <w:r>
      <w:rPr>
        <w:rFonts w:hint="eastAsia"/>
      </w:rPr>
      <w:t xml:space="preserve">                                              </w:t>
    </w:r>
    <w:r>
      <w:rPr>
        <w:rFonts w:hint="eastAsia"/>
        <w:lang w:val="en-US" w:eastAsia="zh-CN"/>
      </w:rPr>
      <w:t xml:space="preserve">           </w:t>
    </w:r>
    <w:r>
      <w:rPr>
        <w:rFonts w:hint="eastAsia"/>
      </w:rPr>
      <w:t xml:space="preserve"> </w:t>
    </w:r>
    <w:r>
      <w:rPr>
        <w:rFonts w:hint="eastAsia"/>
        <w:b/>
        <w:bCs/>
        <w:color w:val="00B050"/>
      </w:rPr>
      <w:t xml:space="preserve">  </w:t>
    </w:r>
    <w:r>
      <w:rPr>
        <w:b/>
        <w:bCs/>
        <w:color w:val="00B050"/>
      </w:rPr>
      <w:t>政府采购公开招标文件</w:t>
    </w:r>
  </w:p>
  <w:p>
    <w:pPr>
      <w:rPr>
        <w:rFonts w:ascii="仿宋_GB2312" w:eastAsia="仿宋_GB2312"/>
        <w:b/>
        <w:i/>
        <w:sz w:val="18"/>
        <w:u w:val="single"/>
      </w:rPr>
    </w:pPr>
    <w:r>
      <w:rPr>
        <w:sz w:val="18"/>
      </w:rPr>
      <w:pict>
        <v:shape id="_x0000_s4108" o:spid="_x0000_s4108"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sz w:val="18"/>
      </w:rPr>
      <w:pict>
        <v:shape id="_x0000_s4107" o:spid="_x0000_s4107"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b/>
        <w:bCs/>
        <w:color w:val="00B050"/>
        <w:lang w:val="en-US" w:eastAsia="zh-CN"/>
      </w:rPr>
      <w:t xml:space="preserve"> </w:t>
    </w:r>
    <w:r>
      <w:rPr>
        <w:rFonts w:hint="eastAsia"/>
        <w:b/>
        <w:bCs/>
        <w:color w:val="00B050"/>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ascii="仿宋_GB2312" w:eastAsia="宋体"/>
        <w:b/>
        <w:i/>
        <w:u w:val="single"/>
        <w:lang w:val="en-US" w:eastAsia="zh-CN"/>
      </w:rPr>
    </w:pPr>
    <w:r>
      <w:t></w:t>
    </w:r>
    <w:r>
      <w:rPr>
        <w:rFonts w:hint="eastAsia"/>
      </w:rPr>
      <w:t xml:space="preserve">                                               </w:t>
    </w:r>
    <w:r>
      <w:rPr>
        <w:rFonts w:hint="eastAsia"/>
        <w:b/>
        <w:bCs/>
        <w:color w:val="00B050"/>
      </w:rPr>
      <w:t xml:space="preserve">  </w:t>
    </w:r>
    <w:r>
      <w:rPr>
        <w:rFonts w:hint="eastAsia"/>
        <w:b/>
        <w:bCs/>
        <w:color w:val="00B050"/>
        <w:lang w:val="en-US" w:eastAsia="zh-CN"/>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0" o:spid="_x0000_s4100" o:spt="136" type="#_x0000_t136" style="position:absolute;left:0pt;height:28.15pt;width:543.85pt;mso-position-horizontal:center;mso-position-horizontal-relative:margin;mso-position-vertical:center;mso-position-vertical-relative:margin;rotation:-2949120f;z-index:-251655168;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sz w:val="18"/>
      </w:rPr>
      <w:pict>
        <v:shape id="_x0000_s4099" o:spid="_x0000_s4099" o:spt="136" type="#_x0000_t136" style="position:absolute;left:0pt;height:28.15pt;width:543.85pt;mso-position-horizontal:center;mso-position-horizontal-relative:margin;mso-position-vertical:center;mso-position-vertical-relative:margin;rotation:-2949120f;z-index:-251654144;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lang w:val="en-US" w:eastAsia="zh-CN"/>
      </w:rPr>
      <w:t xml:space="preserve">             </w:t>
    </w:r>
    <w:r>
      <w:rPr>
        <w:rFonts w:hint="eastAsia"/>
      </w:rPr>
      <w:t xml:space="preserve"> </w:t>
    </w:r>
    <w:r>
      <w:rPr>
        <w:rFonts w:hint="eastAsia"/>
        <w:b/>
        <w:bCs/>
        <w:color w:val="00B050"/>
        <w:lang w:eastAsia="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rPr>
        <w:rFonts w:hint="eastAsia"/>
        <w:b/>
        <w:bCs/>
        <w:color w:val="00B050"/>
        <w:lang w:eastAsia="zh-CN"/>
      </w:rPr>
      <w:t>政府采购公开招标文件</w:t>
    </w:r>
  </w:p>
  <w:p>
    <w:pPr>
      <w:rPr>
        <w:rFonts w:ascii="仿宋_GB2312" w:eastAsia="仿宋_GB2312"/>
        <w:b/>
        <w:i/>
        <w:sz w:val="18"/>
        <w:u w:val="single"/>
      </w:rPr>
    </w:pPr>
    <w:r>
      <w:rPr>
        <w:sz w:val="18"/>
      </w:rPr>
      <w:pict>
        <v:shape id="_x0000_s4102" o:spid="_x0000_s4102" o:spt="136" type="#_x0000_t136" style="position:absolute;left:0pt;height:28.15pt;width:543.85pt;mso-position-horizontal:center;mso-position-horizontal-relative:margin;mso-position-vertical:center;mso-position-vertical-relative:margin;rotation:-2949120f;z-index:-251653120;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rPr>
        <w:rFonts w:hint="eastAsia" w:eastAsia="宋体"/>
        <w:lang w:eastAsia="zh-CN"/>
      </w:rPr>
    </w:pPr>
    <w:r>
      <w:rPr>
        <w:sz w:val="18"/>
      </w:rPr>
      <w:pict>
        <v:shape id="_x0000_s4101" o:spid="_x0000_s4101" o:spt="136" type="#_x0000_t136" style="position:absolute;left:0pt;height:28.15pt;width:543.85pt;mso-position-horizontal:center;mso-position-horizontal-relative:margin;mso-position-vertical:center;mso-position-vertical-relative:margin;rotation:-2949120f;z-index:-251652096;mso-width-relative:page;mso-height-relative:page;" fillcolor="#F2DCDB" filled="t" stroked="f" coordsize="21600,21600" adj="10800">
          <v:path/>
          <v:fill on="t" opacity="41943f" focussize="0,0"/>
          <v:stroke on="f"/>
          <v:imagedata o:title=""/>
          <o:lock v:ext="edit" aspectratio="t"/>
          <v:textpath on="t" fitshape="t" fitpath="t" trim="t" xscale="f" string="嵊州市力标招标代理有限公司政府采购电子招投标" style="font-family:仿宋;font-size:28pt;v-same-letter-heights:f;v-text-align:center;"/>
        </v:shape>
      </w:pict>
    </w:r>
    <w:r>
      <w:rPr>
        <w:rFonts w:hint="eastAsia"/>
      </w:rPr>
      <w:t xml:space="preserve">                                                                 </w:t>
    </w:r>
    <w:r>
      <w:rPr>
        <w:rFonts w:hint="eastAsia"/>
        <w:b/>
        <w:bCs/>
        <w:color w:val="00B050"/>
        <w:lang w:eastAsia="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209C7"/>
    <w:multiLevelType w:val="singleLevel"/>
    <w:tmpl w:val="E27209C7"/>
    <w:lvl w:ilvl="0" w:tentative="0">
      <w:start w:val="1"/>
      <w:numFmt w:val="decimal"/>
      <w:lvlText w:val="%1."/>
      <w:lvlJc w:val="left"/>
      <w:pPr>
        <w:tabs>
          <w:tab w:val="left" w:pos="312"/>
        </w:tabs>
      </w:pPr>
    </w:lvl>
  </w:abstractNum>
  <w:abstractNum w:abstractNumId="1">
    <w:nsid w:val="72B66FC5"/>
    <w:multiLevelType w:val="singleLevel"/>
    <w:tmpl w:val="72B66FC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jNhODk0ZDQxOTBhOGE4ZDYyODIxNjgyNWYw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F4992"/>
    <w:rsid w:val="025B405D"/>
    <w:rsid w:val="026B2E25"/>
    <w:rsid w:val="02824D4D"/>
    <w:rsid w:val="02DC4B10"/>
    <w:rsid w:val="02DD76CE"/>
    <w:rsid w:val="02F36323"/>
    <w:rsid w:val="02F5619C"/>
    <w:rsid w:val="0326446A"/>
    <w:rsid w:val="032D5555"/>
    <w:rsid w:val="036634D2"/>
    <w:rsid w:val="03DD35E4"/>
    <w:rsid w:val="03DE0077"/>
    <w:rsid w:val="04076900"/>
    <w:rsid w:val="041A5A3B"/>
    <w:rsid w:val="042311BA"/>
    <w:rsid w:val="042B157A"/>
    <w:rsid w:val="045363A7"/>
    <w:rsid w:val="048F763B"/>
    <w:rsid w:val="049F330E"/>
    <w:rsid w:val="04AA775C"/>
    <w:rsid w:val="04AF1889"/>
    <w:rsid w:val="04F66F48"/>
    <w:rsid w:val="05251E14"/>
    <w:rsid w:val="054C2F29"/>
    <w:rsid w:val="05A16594"/>
    <w:rsid w:val="05A7762D"/>
    <w:rsid w:val="05EB7E53"/>
    <w:rsid w:val="060E5941"/>
    <w:rsid w:val="06110FAF"/>
    <w:rsid w:val="06493CA7"/>
    <w:rsid w:val="065A6178"/>
    <w:rsid w:val="066F1CF3"/>
    <w:rsid w:val="06930BB8"/>
    <w:rsid w:val="06C36133"/>
    <w:rsid w:val="07245D42"/>
    <w:rsid w:val="07264C62"/>
    <w:rsid w:val="074F050D"/>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32CC1"/>
    <w:rsid w:val="0B30404E"/>
    <w:rsid w:val="0B4C6C14"/>
    <w:rsid w:val="0B631A88"/>
    <w:rsid w:val="0B683D45"/>
    <w:rsid w:val="0B7F3F11"/>
    <w:rsid w:val="0B884417"/>
    <w:rsid w:val="0BF6188C"/>
    <w:rsid w:val="0BF73C91"/>
    <w:rsid w:val="0C170175"/>
    <w:rsid w:val="0C38211D"/>
    <w:rsid w:val="0C571A41"/>
    <w:rsid w:val="0C5C1171"/>
    <w:rsid w:val="0C5E1CBC"/>
    <w:rsid w:val="0C615B50"/>
    <w:rsid w:val="0C7A122C"/>
    <w:rsid w:val="0C8445DA"/>
    <w:rsid w:val="0C87121B"/>
    <w:rsid w:val="0C934749"/>
    <w:rsid w:val="0CC007F7"/>
    <w:rsid w:val="0CFE707A"/>
    <w:rsid w:val="0D063BDA"/>
    <w:rsid w:val="0D08375F"/>
    <w:rsid w:val="0D184CFB"/>
    <w:rsid w:val="0D40502D"/>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12F32"/>
    <w:rsid w:val="10646583"/>
    <w:rsid w:val="107D4B15"/>
    <w:rsid w:val="108A3C80"/>
    <w:rsid w:val="10A20255"/>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330DF"/>
    <w:rsid w:val="12D81596"/>
    <w:rsid w:val="13072A44"/>
    <w:rsid w:val="135F4BE2"/>
    <w:rsid w:val="13735EF6"/>
    <w:rsid w:val="139B1A0A"/>
    <w:rsid w:val="139D25C7"/>
    <w:rsid w:val="13BF3CE4"/>
    <w:rsid w:val="141008D8"/>
    <w:rsid w:val="14125FE6"/>
    <w:rsid w:val="146D271E"/>
    <w:rsid w:val="14982588"/>
    <w:rsid w:val="149A5AD9"/>
    <w:rsid w:val="14A7619D"/>
    <w:rsid w:val="150536C3"/>
    <w:rsid w:val="150C1963"/>
    <w:rsid w:val="151447A0"/>
    <w:rsid w:val="151F0506"/>
    <w:rsid w:val="154A6454"/>
    <w:rsid w:val="15762120"/>
    <w:rsid w:val="16A8729C"/>
    <w:rsid w:val="16B33777"/>
    <w:rsid w:val="16BC70A7"/>
    <w:rsid w:val="16C6339E"/>
    <w:rsid w:val="170A0FAB"/>
    <w:rsid w:val="172F2D79"/>
    <w:rsid w:val="17557BEF"/>
    <w:rsid w:val="17D349C1"/>
    <w:rsid w:val="181C002C"/>
    <w:rsid w:val="1830729E"/>
    <w:rsid w:val="1870062C"/>
    <w:rsid w:val="18817102"/>
    <w:rsid w:val="18830A15"/>
    <w:rsid w:val="18852B28"/>
    <w:rsid w:val="188B5321"/>
    <w:rsid w:val="194A264A"/>
    <w:rsid w:val="19932372"/>
    <w:rsid w:val="19A20DD5"/>
    <w:rsid w:val="19AE03F1"/>
    <w:rsid w:val="1A071A03"/>
    <w:rsid w:val="1A1F16AE"/>
    <w:rsid w:val="1A3B5C77"/>
    <w:rsid w:val="1A434418"/>
    <w:rsid w:val="1A723A4E"/>
    <w:rsid w:val="1A984BAD"/>
    <w:rsid w:val="1AAB5F90"/>
    <w:rsid w:val="1AB8220E"/>
    <w:rsid w:val="1AE4166C"/>
    <w:rsid w:val="1AF06CFB"/>
    <w:rsid w:val="1AF11B8D"/>
    <w:rsid w:val="1B11359C"/>
    <w:rsid w:val="1B2A271F"/>
    <w:rsid w:val="1B530544"/>
    <w:rsid w:val="1B713184"/>
    <w:rsid w:val="1B843BB1"/>
    <w:rsid w:val="1BA209CF"/>
    <w:rsid w:val="1BB4777D"/>
    <w:rsid w:val="1BD75AB8"/>
    <w:rsid w:val="1C0459C2"/>
    <w:rsid w:val="1C1B3B4A"/>
    <w:rsid w:val="1C88086E"/>
    <w:rsid w:val="1D266CE1"/>
    <w:rsid w:val="1D3963AF"/>
    <w:rsid w:val="1D5F6E7C"/>
    <w:rsid w:val="1D6A673C"/>
    <w:rsid w:val="1D9247AE"/>
    <w:rsid w:val="1DB567EC"/>
    <w:rsid w:val="1DDD2D7A"/>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206B3"/>
    <w:rsid w:val="211116EB"/>
    <w:rsid w:val="21372958"/>
    <w:rsid w:val="21565DF1"/>
    <w:rsid w:val="216133FC"/>
    <w:rsid w:val="21853885"/>
    <w:rsid w:val="21D56769"/>
    <w:rsid w:val="21E52EF3"/>
    <w:rsid w:val="21FB5D7B"/>
    <w:rsid w:val="220B1C3D"/>
    <w:rsid w:val="221D1D20"/>
    <w:rsid w:val="22334A87"/>
    <w:rsid w:val="223B4964"/>
    <w:rsid w:val="22BE6801"/>
    <w:rsid w:val="233500BF"/>
    <w:rsid w:val="23377FF7"/>
    <w:rsid w:val="236B425F"/>
    <w:rsid w:val="23836192"/>
    <w:rsid w:val="23901F29"/>
    <w:rsid w:val="239C0061"/>
    <w:rsid w:val="23B908A4"/>
    <w:rsid w:val="23B90B33"/>
    <w:rsid w:val="23E95BEF"/>
    <w:rsid w:val="23FD0064"/>
    <w:rsid w:val="245375B0"/>
    <w:rsid w:val="24642C0A"/>
    <w:rsid w:val="24B22173"/>
    <w:rsid w:val="24B95AD9"/>
    <w:rsid w:val="24BE24DA"/>
    <w:rsid w:val="24CF5825"/>
    <w:rsid w:val="24D663E6"/>
    <w:rsid w:val="24D77F2B"/>
    <w:rsid w:val="258B00E2"/>
    <w:rsid w:val="25A917A6"/>
    <w:rsid w:val="25B76E96"/>
    <w:rsid w:val="25BE27CC"/>
    <w:rsid w:val="25F74A5C"/>
    <w:rsid w:val="261A34EE"/>
    <w:rsid w:val="2628662C"/>
    <w:rsid w:val="262D45DE"/>
    <w:rsid w:val="26A53EF9"/>
    <w:rsid w:val="26A94201"/>
    <w:rsid w:val="26AC274F"/>
    <w:rsid w:val="27044A29"/>
    <w:rsid w:val="271D34C8"/>
    <w:rsid w:val="276142BF"/>
    <w:rsid w:val="27783712"/>
    <w:rsid w:val="27907362"/>
    <w:rsid w:val="2805129D"/>
    <w:rsid w:val="281A4EE6"/>
    <w:rsid w:val="28333E1D"/>
    <w:rsid w:val="28373963"/>
    <w:rsid w:val="28454BD6"/>
    <w:rsid w:val="28455253"/>
    <w:rsid w:val="28551971"/>
    <w:rsid w:val="285B1C53"/>
    <w:rsid w:val="289F7086"/>
    <w:rsid w:val="28C32028"/>
    <w:rsid w:val="28CC490F"/>
    <w:rsid w:val="28DE40AA"/>
    <w:rsid w:val="29345E77"/>
    <w:rsid w:val="294C65AD"/>
    <w:rsid w:val="29806583"/>
    <w:rsid w:val="298B3C4C"/>
    <w:rsid w:val="29DD0878"/>
    <w:rsid w:val="29F26D24"/>
    <w:rsid w:val="2A15033F"/>
    <w:rsid w:val="2A1662C1"/>
    <w:rsid w:val="2A1C7367"/>
    <w:rsid w:val="2A2815FA"/>
    <w:rsid w:val="2A6D6092"/>
    <w:rsid w:val="2A7D76B4"/>
    <w:rsid w:val="2B0269AB"/>
    <w:rsid w:val="2B437463"/>
    <w:rsid w:val="2B476FD4"/>
    <w:rsid w:val="2B7807EE"/>
    <w:rsid w:val="2BBF00EC"/>
    <w:rsid w:val="2BC37CFD"/>
    <w:rsid w:val="2BD5237F"/>
    <w:rsid w:val="2BE536CE"/>
    <w:rsid w:val="2BE758D9"/>
    <w:rsid w:val="2BEF6721"/>
    <w:rsid w:val="2C09049E"/>
    <w:rsid w:val="2C0A653C"/>
    <w:rsid w:val="2C191F85"/>
    <w:rsid w:val="2CE82D6F"/>
    <w:rsid w:val="2D343236"/>
    <w:rsid w:val="2D57739A"/>
    <w:rsid w:val="2DD15014"/>
    <w:rsid w:val="2DF72DE4"/>
    <w:rsid w:val="2E0220AF"/>
    <w:rsid w:val="2E4B082A"/>
    <w:rsid w:val="2E5D4E86"/>
    <w:rsid w:val="2E5D790B"/>
    <w:rsid w:val="2E9A3C18"/>
    <w:rsid w:val="2EBB0FEE"/>
    <w:rsid w:val="2EC63002"/>
    <w:rsid w:val="2F0A6B38"/>
    <w:rsid w:val="2F643375"/>
    <w:rsid w:val="2F660717"/>
    <w:rsid w:val="2F946CCB"/>
    <w:rsid w:val="2FD25781"/>
    <w:rsid w:val="2FFD7934"/>
    <w:rsid w:val="30733ACD"/>
    <w:rsid w:val="30824B8C"/>
    <w:rsid w:val="308C3862"/>
    <w:rsid w:val="309379D8"/>
    <w:rsid w:val="30A270F7"/>
    <w:rsid w:val="30DF1478"/>
    <w:rsid w:val="30EC586F"/>
    <w:rsid w:val="312208B8"/>
    <w:rsid w:val="319C6071"/>
    <w:rsid w:val="31AC537E"/>
    <w:rsid w:val="31E3679B"/>
    <w:rsid w:val="31E732FD"/>
    <w:rsid w:val="323F1D8B"/>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E227A"/>
    <w:rsid w:val="34FA6E12"/>
    <w:rsid w:val="352E7C26"/>
    <w:rsid w:val="353508F9"/>
    <w:rsid w:val="35531D85"/>
    <w:rsid w:val="358D5588"/>
    <w:rsid w:val="363A3B40"/>
    <w:rsid w:val="3652423E"/>
    <w:rsid w:val="365302AE"/>
    <w:rsid w:val="36607A0A"/>
    <w:rsid w:val="366E227C"/>
    <w:rsid w:val="366F2E0D"/>
    <w:rsid w:val="367B6A5C"/>
    <w:rsid w:val="36A74ADA"/>
    <w:rsid w:val="36AD60D5"/>
    <w:rsid w:val="36B224F9"/>
    <w:rsid w:val="36EC0CC9"/>
    <w:rsid w:val="37003301"/>
    <w:rsid w:val="373F410B"/>
    <w:rsid w:val="37EE7094"/>
    <w:rsid w:val="38296C89"/>
    <w:rsid w:val="383002EB"/>
    <w:rsid w:val="38586797"/>
    <w:rsid w:val="389F0840"/>
    <w:rsid w:val="38BC0149"/>
    <w:rsid w:val="38D87D1C"/>
    <w:rsid w:val="39636459"/>
    <w:rsid w:val="396B7F6C"/>
    <w:rsid w:val="39A3781D"/>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C643F"/>
    <w:rsid w:val="3C105946"/>
    <w:rsid w:val="3C230BA0"/>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A7140"/>
    <w:rsid w:val="3F060E16"/>
    <w:rsid w:val="3F1D1096"/>
    <w:rsid w:val="3F2F0234"/>
    <w:rsid w:val="3F6363FE"/>
    <w:rsid w:val="3F756B8F"/>
    <w:rsid w:val="3F95482B"/>
    <w:rsid w:val="4019356B"/>
    <w:rsid w:val="4044085E"/>
    <w:rsid w:val="40592157"/>
    <w:rsid w:val="406E1CAE"/>
    <w:rsid w:val="40A0133A"/>
    <w:rsid w:val="40C31A53"/>
    <w:rsid w:val="40F2522F"/>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F2528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47F9E"/>
    <w:rsid w:val="46893F2B"/>
    <w:rsid w:val="46C4686E"/>
    <w:rsid w:val="471A2262"/>
    <w:rsid w:val="477B778F"/>
    <w:rsid w:val="478203EC"/>
    <w:rsid w:val="47B025FA"/>
    <w:rsid w:val="47D101C7"/>
    <w:rsid w:val="4809698F"/>
    <w:rsid w:val="4811697D"/>
    <w:rsid w:val="48713B05"/>
    <w:rsid w:val="487A3E25"/>
    <w:rsid w:val="48876BF6"/>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F512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5C0349"/>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AC6BA7"/>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1C41F0"/>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E6B12"/>
    <w:rsid w:val="565230C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37099"/>
    <w:rsid w:val="584456B7"/>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7A3543"/>
    <w:rsid w:val="5C80234E"/>
    <w:rsid w:val="5C8A680C"/>
    <w:rsid w:val="5D0C4701"/>
    <w:rsid w:val="5D0F0395"/>
    <w:rsid w:val="5D221076"/>
    <w:rsid w:val="5D397964"/>
    <w:rsid w:val="5D5A391C"/>
    <w:rsid w:val="5D5F10C0"/>
    <w:rsid w:val="5D891B7B"/>
    <w:rsid w:val="5DAD38EE"/>
    <w:rsid w:val="5DB24487"/>
    <w:rsid w:val="5E006862"/>
    <w:rsid w:val="5E0207B9"/>
    <w:rsid w:val="5E1834A1"/>
    <w:rsid w:val="5E261785"/>
    <w:rsid w:val="5E4A7017"/>
    <w:rsid w:val="5E552BBA"/>
    <w:rsid w:val="5E611C10"/>
    <w:rsid w:val="5E6F049D"/>
    <w:rsid w:val="5ECC465D"/>
    <w:rsid w:val="5EFC7377"/>
    <w:rsid w:val="5F06174D"/>
    <w:rsid w:val="5F3A3602"/>
    <w:rsid w:val="5F6277C6"/>
    <w:rsid w:val="5F6D0B1D"/>
    <w:rsid w:val="5F8D0B82"/>
    <w:rsid w:val="5F9C55EC"/>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1FD37ED"/>
    <w:rsid w:val="62000E56"/>
    <w:rsid w:val="624F3E49"/>
    <w:rsid w:val="62632286"/>
    <w:rsid w:val="62885958"/>
    <w:rsid w:val="62F40B65"/>
    <w:rsid w:val="62FC2CFE"/>
    <w:rsid w:val="63024505"/>
    <w:rsid w:val="635B1DB5"/>
    <w:rsid w:val="63711FED"/>
    <w:rsid w:val="637F6AC8"/>
    <w:rsid w:val="63880DDC"/>
    <w:rsid w:val="638D750D"/>
    <w:rsid w:val="63AC6CC0"/>
    <w:rsid w:val="64055776"/>
    <w:rsid w:val="64240056"/>
    <w:rsid w:val="643E143A"/>
    <w:rsid w:val="648B6EEF"/>
    <w:rsid w:val="64C158BF"/>
    <w:rsid w:val="64CE2EAA"/>
    <w:rsid w:val="653C3090"/>
    <w:rsid w:val="656D4A6C"/>
    <w:rsid w:val="65854376"/>
    <w:rsid w:val="658767BE"/>
    <w:rsid w:val="65892531"/>
    <w:rsid w:val="66195831"/>
    <w:rsid w:val="662E75B1"/>
    <w:rsid w:val="66342C2E"/>
    <w:rsid w:val="663E784C"/>
    <w:rsid w:val="668B6A45"/>
    <w:rsid w:val="672F3F24"/>
    <w:rsid w:val="673E055F"/>
    <w:rsid w:val="674307B8"/>
    <w:rsid w:val="67551CE3"/>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82BCC"/>
    <w:rsid w:val="68992252"/>
    <w:rsid w:val="689F444F"/>
    <w:rsid w:val="68B96DBB"/>
    <w:rsid w:val="68BC708D"/>
    <w:rsid w:val="68CA2805"/>
    <w:rsid w:val="68E937A3"/>
    <w:rsid w:val="68F17B69"/>
    <w:rsid w:val="693E15D3"/>
    <w:rsid w:val="69627681"/>
    <w:rsid w:val="6977531D"/>
    <w:rsid w:val="69CC2BFF"/>
    <w:rsid w:val="69FD55B8"/>
    <w:rsid w:val="6A0B1C62"/>
    <w:rsid w:val="6A2406C8"/>
    <w:rsid w:val="6AA37A9E"/>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49688D"/>
    <w:rsid w:val="6D9078AF"/>
    <w:rsid w:val="6DAA3FEF"/>
    <w:rsid w:val="6DC0172B"/>
    <w:rsid w:val="6DCB690C"/>
    <w:rsid w:val="6DD41A5B"/>
    <w:rsid w:val="6DF43C2E"/>
    <w:rsid w:val="6DF51CA3"/>
    <w:rsid w:val="6E8335BD"/>
    <w:rsid w:val="6E8E12EF"/>
    <w:rsid w:val="6E972936"/>
    <w:rsid w:val="6ED446C5"/>
    <w:rsid w:val="6F2A7D94"/>
    <w:rsid w:val="6F476702"/>
    <w:rsid w:val="6F7B15AE"/>
    <w:rsid w:val="6F8331F1"/>
    <w:rsid w:val="6FAE1A09"/>
    <w:rsid w:val="6FD75BF8"/>
    <w:rsid w:val="707723D0"/>
    <w:rsid w:val="70F5661B"/>
    <w:rsid w:val="71257808"/>
    <w:rsid w:val="7128597B"/>
    <w:rsid w:val="71360107"/>
    <w:rsid w:val="713B688E"/>
    <w:rsid w:val="713F00AC"/>
    <w:rsid w:val="71596724"/>
    <w:rsid w:val="71D43752"/>
    <w:rsid w:val="71F1796A"/>
    <w:rsid w:val="71F36EC9"/>
    <w:rsid w:val="72154626"/>
    <w:rsid w:val="72262B5D"/>
    <w:rsid w:val="72283FF7"/>
    <w:rsid w:val="722E7212"/>
    <w:rsid w:val="723A0474"/>
    <w:rsid w:val="725923E4"/>
    <w:rsid w:val="72864BF7"/>
    <w:rsid w:val="729023FC"/>
    <w:rsid w:val="730B4583"/>
    <w:rsid w:val="73693B91"/>
    <w:rsid w:val="73C0646E"/>
    <w:rsid w:val="742222F5"/>
    <w:rsid w:val="74476126"/>
    <w:rsid w:val="74706664"/>
    <w:rsid w:val="747F3682"/>
    <w:rsid w:val="749C4185"/>
    <w:rsid w:val="75067759"/>
    <w:rsid w:val="752E6DCD"/>
    <w:rsid w:val="7551380D"/>
    <w:rsid w:val="7553559A"/>
    <w:rsid w:val="75600BE5"/>
    <w:rsid w:val="7564475C"/>
    <w:rsid w:val="7583797F"/>
    <w:rsid w:val="75D20F1D"/>
    <w:rsid w:val="75DA2C18"/>
    <w:rsid w:val="75F54412"/>
    <w:rsid w:val="761D08E0"/>
    <w:rsid w:val="765D347C"/>
    <w:rsid w:val="766E2E10"/>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EF3BF8"/>
    <w:rsid w:val="7904172F"/>
    <w:rsid w:val="790F7E27"/>
    <w:rsid w:val="791B0CDD"/>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18124A"/>
    <w:rsid w:val="7B257FFD"/>
    <w:rsid w:val="7B343476"/>
    <w:rsid w:val="7B5A2978"/>
    <w:rsid w:val="7B5A7E4C"/>
    <w:rsid w:val="7B667AF9"/>
    <w:rsid w:val="7B6F59DD"/>
    <w:rsid w:val="7B7468F8"/>
    <w:rsid w:val="7BEE0103"/>
    <w:rsid w:val="7C0A0FE4"/>
    <w:rsid w:val="7C254906"/>
    <w:rsid w:val="7C590818"/>
    <w:rsid w:val="7C7C10F6"/>
    <w:rsid w:val="7C853BEA"/>
    <w:rsid w:val="7C881368"/>
    <w:rsid w:val="7CB83C9D"/>
    <w:rsid w:val="7CE27788"/>
    <w:rsid w:val="7CEE4BD0"/>
    <w:rsid w:val="7D0C32F1"/>
    <w:rsid w:val="7D0F408D"/>
    <w:rsid w:val="7D491C6C"/>
    <w:rsid w:val="7D4E5AE5"/>
    <w:rsid w:val="7D5429C0"/>
    <w:rsid w:val="7D6E6D43"/>
    <w:rsid w:val="7DB57A34"/>
    <w:rsid w:val="7DE60973"/>
    <w:rsid w:val="7DEF0916"/>
    <w:rsid w:val="7E1E5218"/>
    <w:rsid w:val="7E6C0C3B"/>
    <w:rsid w:val="7E9A4E1F"/>
    <w:rsid w:val="7EA7723A"/>
    <w:rsid w:val="7EE80173"/>
    <w:rsid w:val="7EF56FBB"/>
    <w:rsid w:val="7F0768EB"/>
    <w:rsid w:val="7F0E7EFB"/>
    <w:rsid w:val="7F143BEC"/>
    <w:rsid w:val="7F715AF2"/>
    <w:rsid w:val="7F886E69"/>
    <w:rsid w:val="7FBF7EC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toc 4"/>
    <w:basedOn w:val="1"/>
    <w:next w:val="1"/>
    <w:qFormat/>
    <w:uiPriority w:val="0"/>
    <w:pPr>
      <w:ind w:left="1260" w:leftChars="600"/>
    </w:pPr>
  </w:style>
  <w:style w:type="paragraph" w:styleId="26">
    <w:name w:val="Body Text Indent"/>
    <w:basedOn w:val="1"/>
    <w:next w:val="1"/>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1"/>
    <w:qFormat/>
    <w:uiPriority w:val="0"/>
    <w:rPr>
      <w:b/>
      <w:bCs/>
    </w:rPr>
  </w:style>
  <w:style w:type="paragraph" w:styleId="61">
    <w:name w:val="Body Text First Indent"/>
    <w:basedOn w:val="24"/>
    <w:next w:val="51"/>
    <w:link w:val="325"/>
    <w:qFormat/>
    <w:uiPriority w:val="0"/>
    <w:pPr>
      <w:ind w:firstLine="420"/>
    </w:pPr>
    <w:rPr>
      <w:rFonts w:hAnsi="Calibri" w:cs="Times New Roman"/>
      <w:snapToGrid/>
      <w:szCs w:val="20"/>
    </w:rPr>
  </w:style>
  <w:style w:type="paragraph" w:styleId="62">
    <w:name w:val="Body Text First Indent 2"/>
    <w:basedOn w:val="26"/>
    <w:next w:val="63"/>
    <w:link w:val="126"/>
    <w:qFormat/>
    <w:uiPriority w:val="0"/>
    <w:pPr>
      <w:adjustRightInd/>
      <w:spacing w:after="120" w:line="240" w:lineRule="auto"/>
      <w:ind w:left="420" w:leftChars="200" w:firstLine="210"/>
    </w:pPr>
    <w:rPr>
      <w:sz w:val="21"/>
    </w:rPr>
  </w:style>
  <w:style w:type="paragraph" w:customStyle="1" w:styleId="63">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2">
    <w:name w:val="正文首行缩进 21"/>
    <w:basedOn w:val="83"/>
    <w:qFormat/>
    <w:uiPriority w:val="0"/>
    <w:pPr>
      <w:ind w:firstLine="420"/>
    </w:pPr>
    <w:rPr>
      <w:rFonts w:ascii="Times New Roman" w:hAnsi="Times New Roman" w:eastAsia="宋体" w:cs="宋体"/>
    </w:rPr>
  </w:style>
  <w:style w:type="paragraph" w:customStyle="1" w:styleId="83">
    <w:name w:val="正文文本缩进1"/>
    <w:basedOn w:val="1"/>
    <w:next w:val="1"/>
    <w:qFormat/>
    <w:uiPriority w:val="0"/>
    <w:pPr>
      <w:spacing w:after="120"/>
      <w:ind w:left="420" w:leftChars="200"/>
    </w:pPr>
    <w:rPr>
      <w:color w:val="000000"/>
      <w:sz w:val="21"/>
      <w:szCs w:val="21"/>
    </w:rPr>
  </w:style>
  <w:style w:type="paragraph" w:customStyle="1" w:styleId="84">
    <w:name w:val="无间隔1"/>
    <w:link w:val="144"/>
    <w:qFormat/>
    <w:uiPriority w:val="1"/>
    <w:rPr>
      <w:rFonts w:ascii="Times New Roman" w:hAnsi="Times New Roman" w:eastAsia="宋体" w:cs="Times New Roman"/>
      <w:sz w:val="22"/>
      <w:szCs w:val="22"/>
      <w:lang w:val="en-US" w:eastAsia="zh-CN" w:bidi="ar-SA"/>
    </w:rPr>
  </w:style>
  <w:style w:type="paragraph" w:customStyle="1" w:styleId="85">
    <w:name w:val="Body Text First Indent 21"/>
    <w:basedOn w:val="86"/>
    <w:qFormat/>
    <w:uiPriority w:val="0"/>
    <w:pPr>
      <w:spacing w:after="120" w:line="240" w:lineRule="auto"/>
      <w:ind w:left="420" w:leftChars="200" w:firstLine="420" w:firstLineChars="200"/>
    </w:pPr>
    <w:rPr>
      <w:sz w:val="21"/>
    </w:rPr>
  </w:style>
  <w:style w:type="paragraph" w:customStyle="1" w:styleId="86">
    <w:name w:val="Body Text Indent1"/>
    <w:basedOn w:val="1"/>
    <w:qFormat/>
    <w:uiPriority w:val="0"/>
    <w:pPr>
      <w:spacing w:line="200" w:lineRule="exact"/>
      <w:ind w:firstLine="301"/>
    </w:pPr>
    <w:rPr>
      <w:rFonts w:ascii="宋体" w:hAnsi="Courier New"/>
      <w:spacing w:val="-4"/>
      <w:sz w:val="1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2"/>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84"/>
    <w:qFormat/>
    <w:uiPriority w:val="1"/>
    <w:rPr>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7"/>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1"/>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basedOn w:val="7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7"/>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9"/>
    <w:qFormat/>
    <w:uiPriority w:val="0"/>
    <w:rPr>
      <w:b/>
      <w:bCs/>
      <w:kern w:val="2"/>
      <w:sz w:val="24"/>
      <w:szCs w:val="24"/>
    </w:rPr>
  </w:style>
  <w:style w:type="character" w:customStyle="1" w:styleId="312">
    <w:name w:val="正文文本缩进 2 Char"/>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0"/>
    <w:rPr>
      <w:kern w:val="2"/>
      <w:sz w:val="21"/>
      <w:szCs w:val="24"/>
    </w:rPr>
  </w:style>
  <w:style w:type="character" w:customStyle="1" w:styleId="349">
    <w:name w:val="签名 Char"/>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6"/>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Normal]"/>
    <w:qFormat/>
    <w:uiPriority w:val="99"/>
    <w:rPr>
      <w:rFonts w:ascii="宋体" w:hAnsi="宋体" w:eastAsia="宋体" w:cs="Times New Roman"/>
      <w:kern w:val="0"/>
      <w:sz w:val="24"/>
      <w:szCs w:val="20"/>
      <w:lang w:val="zh-CN" w:eastAsia="zh-CN" w:bidi="ar-SA"/>
    </w:rPr>
  </w:style>
  <w:style w:type="paragraph" w:customStyle="1" w:styleId="968">
    <w:name w:val="Plain Text"/>
    <w:basedOn w:val="969"/>
    <w:qFormat/>
    <w:uiPriority w:val="0"/>
    <w:pPr>
      <w:widowControl/>
      <w:jc w:val="left"/>
    </w:pPr>
    <w:rPr>
      <w:rFonts w:ascii="宋体" w:hAnsi="Courier New"/>
    </w:rPr>
  </w:style>
  <w:style w:type="paragraph" w:customStyle="1" w:styleId="969">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0">
    <w:name w:val="textfont1"/>
    <w:basedOn w:val="71"/>
    <w:qFormat/>
    <w:uiPriority w:val="0"/>
    <w:rPr>
      <w:rFonts w:ascii="Tahoma" w:hAnsi="Tahoma"/>
      <w:sz w:val="22"/>
      <w:szCs w:val="22"/>
    </w:rPr>
  </w:style>
  <w:style w:type="paragraph" w:customStyle="1" w:styleId="971">
    <w:name w:val=" Char"/>
    <w:basedOn w:val="1"/>
    <w:qFormat/>
    <w:uiPriority w:val="0"/>
    <w:rPr>
      <w:rFonts w:ascii="Tahoma" w:hAnsi="Tahoma"/>
      <w:sz w:val="24"/>
      <w:szCs w:val="20"/>
    </w:rPr>
  </w:style>
  <w:style w:type="paragraph" w:customStyle="1" w:styleId="97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header5.xml" Type="http://schemas.openxmlformats.org/officeDocument/2006/relationships/head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header8.xml" Type="http://schemas.openxmlformats.org/officeDocument/2006/relationships/header"/><Relationship Id="rId19" Target="header9.xml" Type="http://schemas.openxmlformats.org/officeDocument/2006/relationships/header"/><Relationship Id="rId2" Target="settings.xml" Type="http://schemas.openxmlformats.org/officeDocument/2006/relationships/settings"/><Relationship Id="rId20" Target="footer9.xml" Type="http://schemas.openxmlformats.org/officeDocument/2006/relationships/footer"/><Relationship Id="rId21" Target="footer10.xml" Type="http://schemas.openxmlformats.org/officeDocument/2006/relationships/footer"/><Relationship Id="rId22" Target="header10.xml" Type="http://schemas.openxmlformats.org/officeDocument/2006/relationships/header"/><Relationship Id="rId23" Target="header11.xml" Type="http://schemas.openxmlformats.org/officeDocument/2006/relationships/header"/><Relationship Id="rId24" Target="footer11.xml" Type="http://schemas.openxmlformats.org/officeDocument/2006/relationships/footer"/><Relationship Id="rId25" Target="footer12.xml" Type="http://schemas.openxmlformats.org/officeDocument/2006/relationships/footer"/><Relationship Id="rId26" Target="header12.xml" Type="http://schemas.openxmlformats.org/officeDocument/2006/relationships/header"/><Relationship Id="rId27" Target="header13.xml" Type="http://schemas.openxmlformats.org/officeDocument/2006/relationships/header"/><Relationship Id="rId28" Target="footer13.xml" Type="http://schemas.openxmlformats.org/officeDocument/2006/relationships/footer"/><Relationship Id="rId29" Target="footer14.xml" Type="http://schemas.openxmlformats.org/officeDocument/2006/relationships/footer"/><Relationship Id="rId3" Target="header1.xml" Type="http://schemas.openxmlformats.org/officeDocument/2006/relationships/header"/><Relationship Id="rId30" Target="footer15.xml" Type="http://schemas.openxmlformats.org/officeDocument/2006/relationships/footer"/><Relationship Id="rId31" Target="theme/theme1.xml" Type="http://schemas.openxmlformats.org/officeDocument/2006/relationships/theme"/><Relationship Id="rId32" Target="media/image1.png" Type="http://schemas.openxmlformats.org/officeDocument/2006/relationships/image"/><Relationship Id="rId33" Target="../customXml/item1.xml" Type="http://schemas.openxmlformats.org/officeDocument/2006/relationships/customXml"/><Relationship Id="rId34" Target="numbering.xml" Type="http://schemas.openxmlformats.org/officeDocument/2006/relationships/numbering"/><Relationship Id="rId35" Target="../customXml/item2.xml" Type="http://schemas.openxmlformats.org/officeDocument/2006/relationships/customXml"/><Relationship Id="rId36"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1026"/>
    <customShpInfo spid="_x0000_s4108"/>
    <customShpInfo spid="_x0000_s4107"/>
    <customShpInfo spid="_x0000_s4100"/>
    <customShpInfo spid="_x0000_s4099"/>
    <customShpInfo spid="_x0000_s4102"/>
    <customShpInfo spid="_x0000_s4101"/>
    <customShpInfo spid="_x0000_s4104"/>
    <customShpInfo spid="_x0000_s4103"/>
    <customShpInfo spid="_x0000_s4106"/>
    <customShpInfo spid="_x0000_s410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39431</Words>
  <Characters>41682</Characters>
  <Lines>287</Lines>
  <Paragraphs>81</Paragraphs>
  <TotalTime>4</TotalTime>
  <ScaleCrop>false</ScaleCrop>
  <LinksUpToDate>false</LinksUpToDate>
  <CharactersWithSpaces>47381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WPS_1539672984</cp:lastModifiedBy>
  <cp:lastPrinted>2022-03-14T02:18:00Z</cp:lastPrinted>
  <dcterms:modified xsi:type="dcterms:W3CDTF">2022-10-13T07:19:34Z</dcterms:modified>
  <cp:revision>198</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