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00" w:lineRule="exact"/>
        <w:jc w:val="center"/>
        <w:rPr>
          <w:rStyle w:val="91"/>
          <w:rFonts w:hint="eastAsia"/>
          <w:color w:val="auto"/>
          <w:sz w:val="40"/>
          <w:szCs w:val="22"/>
          <w:lang w:eastAsia="zh-CN"/>
        </w:rPr>
      </w:pPr>
      <w:bookmarkStart w:id="174" w:name="_GoBack"/>
      <w:bookmarkEnd w:id="174"/>
    </w:p>
    <w:p>
      <w:pPr>
        <w:pStyle w:val="4"/>
        <w:bidi w:val="0"/>
        <w:jc w:val="center"/>
        <w:rPr>
          <w:rFonts w:hint="eastAsia"/>
          <w:color w:val="auto"/>
          <w:sz w:val="44"/>
          <w:szCs w:val="28"/>
          <w:lang w:eastAsia="zh-CN"/>
        </w:rPr>
      </w:pPr>
      <w:r>
        <w:rPr>
          <w:rFonts w:hint="eastAsia"/>
          <w:color w:val="auto"/>
          <w:sz w:val="44"/>
          <w:szCs w:val="28"/>
          <w:lang w:eastAsia="zh-CN"/>
        </w:rPr>
        <w:t>嵊州市长乐镇人民政府安保服务项目</w:t>
      </w:r>
    </w:p>
    <w:p>
      <w:pPr>
        <w:pStyle w:val="4"/>
        <w:bidi w:val="0"/>
        <w:jc w:val="center"/>
        <w:rPr>
          <w:rFonts w:hint="eastAsia" w:ascii="宋体" w:hAnsi="宋体" w:eastAsia="宋体" w:cs="宋体"/>
          <w:color w:val="auto"/>
          <w:sz w:val="36"/>
          <w:szCs w:val="22"/>
        </w:rPr>
      </w:pPr>
      <w:r>
        <w:rPr>
          <w:rFonts w:hint="eastAsia" w:ascii="宋体" w:hAnsi="宋体" w:eastAsia="宋体" w:cs="宋体"/>
          <w:color w:val="auto"/>
          <w:sz w:val="36"/>
          <w:szCs w:val="22"/>
        </w:rPr>
        <w:t>（编号：</w:t>
      </w:r>
      <w:r>
        <w:rPr>
          <w:rFonts w:hint="eastAsia" w:ascii="宋体" w:eastAsia="宋体" w:cs="宋体"/>
          <w:color w:val="auto"/>
          <w:sz w:val="36"/>
          <w:szCs w:val="22"/>
          <w:lang w:eastAsia="zh-CN"/>
        </w:rPr>
        <w:t>SXWH2022-11-15</w:t>
      </w:r>
      <w:r>
        <w:rPr>
          <w:rFonts w:hint="eastAsia" w:ascii="宋体" w:hAnsi="宋体" w:eastAsia="宋体" w:cs="宋体"/>
          <w:color w:val="auto"/>
          <w:sz w:val="36"/>
          <w:szCs w:val="22"/>
        </w:rPr>
        <w:t>）</w:t>
      </w:r>
    </w:p>
    <w:p>
      <w:pPr>
        <w:spacing w:line="500" w:lineRule="exact"/>
        <w:jc w:val="center"/>
        <w:rPr>
          <w:rFonts w:hint="eastAsia" w:ascii="宋体" w:hAnsi="宋体"/>
          <w:b/>
          <w:color w:val="auto"/>
          <w:w w:val="150"/>
          <w:sz w:val="44"/>
        </w:rPr>
      </w:pPr>
    </w:p>
    <w:p>
      <w:pPr>
        <w:snapToGrid w:val="0"/>
        <w:spacing w:line="800" w:lineRule="exact"/>
        <w:jc w:val="center"/>
        <w:rPr>
          <w:rFonts w:hint="eastAsia" w:ascii="宋体" w:hAnsi="宋体"/>
          <w:b/>
          <w:color w:val="auto"/>
          <w:sz w:val="52"/>
          <w:szCs w:val="52"/>
        </w:rPr>
      </w:pPr>
    </w:p>
    <w:p>
      <w:pPr>
        <w:snapToGrid w:val="0"/>
        <w:spacing w:line="800" w:lineRule="exact"/>
        <w:jc w:val="center"/>
        <w:rPr>
          <w:rFonts w:hint="eastAsia" w:ascii="宋体" w:hAnsi="宋体"/>
          <w:b/>
          <w:color w:val="auto"/>
          <w:sz w:val="52"/>
          <w:szCs w:val="52"/>
        </w:rPr>
      </w:pPr>
    </w:p>
    <w:p>
      <w:pPr>
        <w:snapToGrid w:val="0"/>
        <w:spacing w:line="800" w:lineRule="exact"/>
        <w:jc w:val="center"/>
        <w:rPr>
          <w:rFonts w:hint="eastAsia" w:ascii="宋体" w:hAnsi="宋体"/>
          <w:b/>
          <w:color w:val="auto"/>
          <w:sz w:val="52"/>
          <w:szCs w:val="52"/>
        </w:rPr>
      </w:pPr>
    </w:p>
    <w:p>
      <w:pPr>
        <w:snapToGrid w:val="0"/>
        <w:spacing w:line="800" w:lineRule="exact"/>
        <w:jc w:val="center"/>
        <w:rPr>
          <w:rFonts w:hint="eastAsia" w:ascii="宋体" w:hAnsi="宋体"/>
          <w:b/>
          <w:color w:val="auto"/>
          <w:sz w:val="52"/>
          <w:szCs w:val="52"/>
        </w:rPr>
      </w:pPr>
    </w:p>
    <w:p>
      <w:pPr>
        <w:snapToGrid w:val="0"/>
        <w:spacing w:line="800" w:lineRule="exact"/>
        <w:jc w:val="center"/>
        <w:rPr>
          <w:rFonts w:hint="eastAsia" w:ascii="宋体" w:hAnsi="宋体"/>
          <w:b/>
          <w:color w:val="auto"/>
          <w:sz w:val="52"/>
          <w:szCs w:val="52"/>
        </w:rPr>
      </w:pPr>
      <w:r>
        <w:rPr>
          <w:rFonts w:hint="eastAsia" w:ascii="宋体" w:hAnsi="宋体"/>
          <w:b/>
          <w:color w:val="auto"/>
          <w:sz w:val="52"/>
          <w:szCs w:val="52"/>
        </w:rPr>
        <w:t>公开招标采购文件</w:t>
      </w:r>
    </w:p>
    <w:p>
      <w:pPr>
        <w:snapToGrid w:val="0"/>
        <w:spacing w:line="800" w:lineRule="exact"/>
        <w:jc w:val="center"/>
        <w:rPr>
          <w:rFonts w:hint="eastAsia" w:ascii="宋体" w:hAnsi="宋体"/>
          <w:b/>
          <w:color w:val="auto"/>
          <w:sz w:val="40"/>
          <w:szCs w:val="72"/>
        </w:rPr>
      </w:pPr>
      <w:r>
        <w:rPr>
          <w:rFonts w:hint="eastAsia" w:ascii="宋体" w:hAnsi="宋体"/>
          <w:b/>
          <w:color w:val="auto"/>
          <w:sz w:val="40"/>
          <w:szCs w:val="72"/>
        </w:rPr>
        <w:t>（线上电子招投标）</w:t>
      </w:r>
    </w:p>
    <w:p>
      <w:pPr>
        <w:jc w:val="center"/>
        <w:rPr>
          <w:rFonts w:hint="eastAsia" w:ascii="宋体" w:hAnsi="宋体"/>
          <w:b/>
          <w:color w:val="auto"/>
          <w:w w:val="150"/>
          <w:sz w:val="44"/>
        </w:rPr>
      </w:pPr>
    </w:p>
    <w:p>
      <w:pPr>
        <w:rPr>
          <w:rFonts w:hint="eastAsia" w:ascii="宋体" w:hAnsi="宋体"/>
          <w:color w:val="auto"/>
          <w:sz w:val="44"/>
        </w:rPr>
      </w:pPr>
    </w:p>
    <w:p>
      <w:pPr>
        <w:spacing w:line="580" w:lineRule="exact"/>
        <w:jc w:val="center"/>
        <w:rPr>
          <w:rFonts w:hint="eastAsia" w:ascii="宋体" w:hAnsi="宋体"/>
          <w:bCs/>
          <w:color w:val="auto"/>
          <w:sz w:val="36"/>
        </w:rPr>
      </w:pPr>
    </w:p>
    <w:p>
      <w:pPr>
        <w:spacing w:line="580" w:lineRule="exact"/>
        <w:jc w:val="center"/>
        <w:rPr>
          <w:rFonts w:hint="eastAsia" w:ascii="宋体" w:hAnsi="宋体"/>
          <w:bCs/>
          <w:color w:val="auto"/>
          <w:sz w:val="36"/>
        </w:rPr>
      </w:pPr>
    </w:p>
    <w:p>
      <w:pPr>
        <w:spacing w:line="580" w:lineRule="exact"/>
        <w:jc w:val="center"/>
        <w:rPr>
          <w:rFonts w:hint="eastAsia" w:ascii="宋体" w:hAnsi="宋体"/>
          <w:bCs/>
          <w:color w:val="auto"/>
          <w:sz w:val="36"/>
        </w:rPr>
      </w:pPr>
    </w:p>
    <w:p>
      <w:pPr>
        <w:pStyle w:val="6"/>
        <w:rPr>
          <w:rFonts w:hint="eastAsia"/>
          <w:color w:val="auto"/>
        </w:rPr>
      </w:pPr>
    </w:p>
    <w:p>
      <w:pPr>
        <w:spacing w:line="580" w:lineRule="exact"/>
        <w:jc w:val="center"/>
        <w:rPr>
          <w:rFonts w:hint="eastAsia" w:ascii="宋体" w:hAnsi="宋体"/>
          <w:bCs/>
          <w:color w:val="auto"/>
          <w:sz w:val="36"/>
        </w:rPr>
      </w:pPr>
    </w:p>
    <w:p>
      <w:pPr>
        <w:spacing w:line="580" w:lineRule="exact"/>
        <w:jc w:val="center"/>
        <w:rPr>
          <w:rFonts w:hint="eastAsia" w:ascii="宋体" w:hAnsi="宋体"/>
          <w:bCs/>
          <w:color w:val="auto"/>
          <w:sz w:val="36"/>
        </w:rPr>
      </w:pPr>
      <w:r>
        <w:rPr>
          <w:rFonts w:hint="eastAsia" w:ascii="宋体" w:hAnsi="宋体"/>
          <w:bCs/>
          <w:color w:val="auto"/>
          <w:sz w:val="36"/>
        </w:rPr>
        <w:t>采购单位：</w:t>
      </w:r>
      <w:r>
        <w:rPr>
          <w:rFonts w:hint="eastAsia" w:ascii="宋体" w:hAnsi="宋体"/>
          <w:bCs/>
          <w:color w:val="auto"/>
          <w:sz w:val="36"/>
          <w:lang w:eastAsia="zh-CN"/>
        </w:rPr>
        <w:t>嵊州市长乐镇人民政府</w:t>
      </w:r>
    </w:p>
    <w:p>
      <w:pPr>
        <w:spacing w:line="580" w:lineRule="exact"/>
        <w:jc w:val="center"/>
        <w:rPr>
          <w:rFonts w:hint="eastAsia" w:ascii="宋体" w:hAnsi="宋体"/>
          <w:bCs/>
          <w:color w:val="auto"/>
          <w:sz w:val="36"/>
        </w:rPr>
      </w:pPr>
      <w:r>
        <w:rPr>
          <w:rFonts w:hint="eastAsia" w:ascii="宋体" w:hAnsi="宋体"/>
          <w:bCs/>
          <w:color w:val="auto"/>
          <w:sz w:val="36"/>
        </w:rPr>
        <w:t>采购代理机构：绍兴市文汇项目管理有限公司</w:t>
      </w:r>
    </w:p>
    <w:p>
      <w:pPr>
        <w:pStyle w:val="46"/>
        <w:widowControl w:val="0"/>
        <w:spacing w:line="580" w:lineRule="exact"/>
        <w:jc w:val="center"/>
        <w:rPr>
          <w:rFonts w:hint="eastAsia" w:ascii="宋体" w:hAnsi="宋体" w:eastAsia="宋体" w:cs="宋体"/>
          <w:color w:val="auto"/>
        </w:rPr>
      </w:pPr>
      <w:bookmarkStart w:id="0" w:name="用户单位名称"/>
      <w:bookmarkEnd w:id="0"/>
      <w:bookmarkStart w:id="1" w:name="_Toc105829294"/>
      <w:bookmarkStart w:id="2" w:name="_Toc180555915"/>
      <w:r>
        <w:rPr>
          <w:rFonts w:hint="eastAsia" w:ascii="宋体" w:hAnsi="宋体" w:eastAsia="宋体" w:cs="宋体"/>
          <w:bCs/>
          <w:color w:val="auto"/>
          <w:szCs w:val="32"/>
          <w:lang w:eastAsia="zh-CN"/>
        </w:rPr>
        <w:t>日期：</w:t>
      </w:r>
      <w:r>
        <w:rPr>
          <w:rFonts w:hint="eastAsia" w:ascii="宋体" w:hAnsi="宋体" w:eastAsia="宋体" w:cs="宋体"/>
          <w:bCs/>
          <w:color w:val="auto"/>
          <w:szCs w:val="32"/>
        </w:rPr>
        <w:t>202</w:t>
      </w:r>
      <w:r>
        <w:rPr>
          <w:rFonts w:hint="eastAsia" w:ascii="宋体" w:hAnsi="宋体" w:eastAsia="宋体" w:cs="宋体"/>
          <w:bCs/>
          <w:color w:val="auto"/>
          <w:szCs w:val="32"/>
          <w:lang w:val="en-US" w:eastAsia="zh-CN"/>
        </w:rPr>
        <w:t>2</w:t>
      </w:r>
      <w:r>
        <w:rPr>
          <w:rFonts w:hint="eastAsia" w:ascii="宋体" w:hAnsi="宋体" w:eastAsia="宋体" w:cs="宋体"/>
          <w:bCs/>
          <w:color w:val="auto"/>
          <w:szCs w:val="32"/>
        </w:rPr>
        <w:t>年</w:t>
      </w:r>
      <w:r>
        <w:rPr>
          <w:rFonts w:hint="eastAsia" w:ascii="宋体" w:hAnsi="宋体" w:eastAsia="宋体"/>
          <w:bCs/>
          <w:color w:val="auto"/>
          <w:szCs w:val="32"/>
          <w:lang w:val="en-US" w:eastAsia="zh-CN"/>
        </w:rPr>
        <w:t>1</w:t>
      </w:r>
      <w:r>
        <w:rPr>
          <w:rFonts w:hint="eastAsia" w:ascii="宋体" w:hAnsi="宋体" w:eastAsia="宋体"/>
          <w:bCs/>
          <w:color w:val="auto"/>
          <w:szCs w:val="32"/>
          <w:lang w:val="en-US" w:eastAsia="zh-CN"/>
        </w:rPr>
        <w:t>1</w:t>
      </w:r>
      <w:r>
        <w:rPr>
          <w:rFonts w:hint="eastAsia" w:ascii="宋体" w:hAnsi="宋体" w:eastAsia="宋体" w:cs="宋体"/>
          <w:bCs/>
          <w:color w:val="auto"/>
          <w:szCs w:val="32"/>
        </w:rPr>
        <w:t>月</w:t>
      </w:r>
      <w:r>
        <w:rPr>
          <w:rFonts w:hint="eastAsia" w:ascii="宋体" w:hAnsi="宋体" w:eastAsia="宋体" w:cs="宋体"/>
          <w:bCs/>
          <w:color w:val="auto"/>
        </w:rPr>
        <w:br w:type="page"/>
      </w:r>
      <w:bookmarkStart w:id="3" w:name="_Toc248065034"/>
      <w:bookmarkStart w:id="4" w:name="_Toc304551308"/>
      <w:bookmarkStart w:id="5" w:name="_Toc226337756"/>
      <w:bookmarkStart w:id="6" w:name="_Toc340321907"/>
      <w:bookmarkStart w:id="7" w:name="_Toc340322162"/>
      <w:bookmarkStart w:id="8" w:name="_Toc339302123"/>
      <w:bookmarkStart w:id="9" w:name="_Toc10071"/>
    </w:p>
    <w:p>
      <w:pPr>
        <w:rPr>
          <w:rFonts w:hint="eastAsia" w:ascii="宋体" w:hAnsi="宋体"/>
          <w:color w:val="auto"/>
        </w:rPr>
      </w:pPr>
    </w:p>
    <w:p>
      <w:pPr>
        <w:pStyle w:val="46"/>
        <w:widowControl w:val="0"/>
        <w:spacing w:line="580" w:lineRule="exact"/>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目  录</w:t>
      </w:r>
    </w:p>
    <w:p>
      <w:pPr>
        <w:rPr>
          <w:rFonts w:hint="eastAsia" w:ascii="宋体" w:hAnsi="宋体"/>
          <w:color w:val="auto"/>
        </w:rPr>
      </w:pPr>
    </w:p>
    <w:p>
      <w:pPr>
        <w:rPr>
          <w:rFonts w:hint="eastAsia" w:ascii="宋体" w:hAnsi="宋体"/>
          <w:color w:val="auto"/>
        </w:rPr>
      </w:pPr>
    </w:p>
    <w:p>
      <w:pPr>
        <w:pStyle w:val="54"/>
        <w:tabs>
          <w:tab w:val="right" w:leader="dot" w:pos="9110"/>
        </w:tabs>
        <w:spacing w:line="700" w:lineRule="exact"/>
        <w:rPr>
          <w:rFonts w:ascii="宋体" w:hAnsi="宋体"/>
          <w:caps w:val="0"/>
          <w:color w:val="auto"/>
          <w:sz w:val="28"/>
          <w:szCs w:val="28"/>
          <w:lang/>
        </w:rPr>
      </w:pPr>
      <w:r>
        <w:rPr>
          <w:rFonts w:hint="eastAsia" w:ascii="宋体" w:hAnsi="宋体"/>
          <w:color w:val="auto"/>
        </w:rPr>
        <w:fldChar w:fldCharType="begin"/>
      </w:r>
      <w:r>
        <w:rPr>
          <w:rFonts w:hint="eastAsia" w:ascii="宋体" w:hAnsi="宋体"/>
          <w:color w:val="auto"/>
        </w:rPr>
        <w:instrText xml:space="preserve"> TOC \o "1-2" \h \z \u </w:instrText>
      </w:r>
      <w:r>
        <w:rPr>
          <w:rFonts w:hint="eastAsia" w:ascii="宋体" w:hAnsi="宋体"/>
          <w:color w:val="auto"/>
        </w:rPr>
        <w:fldChar w:fldCharType="separate"/>
      </w:r>
      <w:r>
        <w:rPr>
          <w:rFonts w:ascii="宋体" w:hAnsi="宋体"/>
          <w:color w:val="auto"/>
          <w:sz w:val="28"/>
          <w:szCs w:val="28"/>
          <w:lang/>
        </w:rPr>
        <w:fldChar w:fldCharType="begin"/>
      </w:r>
      <w:r>
        <w:rPr>
          <w:rStyle w:val="88"/>
          <w:rFonts w:ascii="宋体" w:hAnsi="宋体"/>
          <w:color w:val="auto"/>
          <w:sz w:val="28"/>
          <w:szCs w:val="28"/>
          <w:lang/>
        </w:rPr>
        <w:instrText xml:space="preserve"> </w:instrText>
      </w:r>
      <w:r>
        <w:rPr>
          <w:rFonts w:ascii="宋体" w:hAnsi="宋体"/>
          <w:color w:val="auto"/>
          <w:sz w:val="28"/>
          <w:szCs w:val="28"/>
          <w:lang/>
        </w:rPr>
        <w:instrText xml:space="preserve">HYPERLINK \l "_Toc54978887"</w:instrText>
      </w:r>
      <w:r>
        <w:rPr>
          <w:rStyle w:val="88"/>
          <w:rFonts w:ascii="宋体" w:hAnsi="宋体"/>
          <w:color w:val="auto"/>
          <w:sz w:val="28"/>
          <w:szCs w:val="28"/>
          <w:lang/>
        </w:rPr>
        <w:instrText xml:space="preserve"> </w:instrText>
      </w:r>
      <w:r>
        <w:rPr>
          <w:rFonts w:ascii="宋体" w:hAnsi="宋体"/>
          <w:color w:val="auto"/>
          <w:sz w:val="28"/>
          <w:szCs w:val="28"/>
          <w:lang/>
        </w:rPr>
        <w:fldChar w:fldCharType="separate"/>
      </w:r>
      <w:r>
        <w:rPr>
          <w:rStyle w:val="88"/>
          <w:rFonts w:hint="eastAsia" w:ascii="宋体" w:hAnsi="宋体"/>
          <w:color w:val="auto"/>
          <w:sz w:val="28"/>
          <w:szCs w:val="28"/>
          <w:lang/>
        </w:rPr>
        <w:t>第一部分</w:t>
      </w:r>
      <w:r>
        <w:rPr>
          <w:rStyle w:val="88"/>
          <w:rFonts w:ascii="宋体" w:hAnsi="宋体"/>
          <w:color w:val="auto"/>
          <w:sz w:val="28"/>
          <w:szCs w:val="28"/>
          <w:lang/>
        </w:rPr>
        <w:t xml:space="preserve">  </w:t>
      </w:r>
      <w:r>
        <w:rPr>
          <w:rStyle w:val="88"/>
          <w:rFonts w:hint="eastAsia" w:ascii="宋体" w:hAnsi="宋体"/>
          <w:color w:val="auto"/>
          <w:sz w:val="28"/>
          <w:szCs w:val="28"/>
          <w:lang/>
        </w:rPr>
        <w:t>采购公告</w:t>
      </w:r>
      <w:r>
        <w:rPr>
          <w:rFonts w:ascii="宋体" w:hAnsi="宋体"/>
          <w:color w:val="auto"/>
          <w:sz w:val="28"/>
          <w:szCs w:val="28"/>
          <w:lang/>
        </w:rPr>
        <w:tab/>
      </w:r>
      <w:r>
        <w:rPr>
          <w:rFonts w:ascii="宋体" w:hAnsi="宋体"/>
          <w:color w:val="auto"/>
          <w:sz w:val="28"/>
          <w:szCs w:val="28"/>
          <w:lang/>
        </w:rPr>
        <w:fldChar w:fldCharType="begin"/>
      </w:r>
      <w:r>
        <w:rPr>
          <w:rFonts w:ascii="宋体" w:hAnsi="宋体"/>
          <w:color w:val="auto"/>
          <w:sz w:val="28"/>
          <w:szCs w:val="28"/>
          <w:lang/>
        </w:rPr>
        <w:instrText xml:space="preserve"> PAGEREF _Toc54978887 \h </w:instrText>
      </w:r>
      <w:r>
        <w:rPr>
          <w:rFonts w:ascii="宋体" w:hAnsi="宋体"/>
          <w:color w:val="auto"/>
          <w:sz w:val="28"/>
          <w:szCs w:val="28"/>
          <w:lang/>
        </w:rPr>
        <w:fldChar w:fldCharType="separate"/>
      </w:r>
      <w:r>
        <w:rPr>
          <w:rFonts w:ascii="宋体" w:hAnsi="宋体"/>
          <w:color w:val="auto"/>
          <w:sz w:val="28"/>
          <w:szCs w:val="28"/>
          <w:lang/>
        </w:rPr>
        <w:t>3</w:t>
      </w:r>
      <w:r>
        <w:rPr>
          <w:rFonts w:ascii="宋体" w:hAnsi="宋体"/>
          <w:color w:val="auto"/>
          <w:sz w:val="28"/>
          <w:szCs w:val="28"/>
          <w:lang/>
        </w:rPr>
        <w:fldChar w:fldCharType="end"/>
      </w:r>
      <w:r>
        <w:rPr>
          <w:rFonts w:ascii="宋体" w:hAnsi="宋体"/>
          <w:color w:val="auto"/>
          <w:sz w:val="28"/>
          <w:szCs w:val="28"/>
          <w:lang/>
        </w:rPr>
        <w:fldChar w:fldCharType="end"/>
      </w:r>
    </w:p>
    <w:p>
      <w:pPr>
        <w:pStyle w:val="54"/>
        <w:tabs>
          <w:tab w:val="right" w:leader="dot" w:pos="9110"/>
        </w:tabs>
        <w:spacing w:line="700" w:lineRule="exact"/>
        <w:rPr>
          <w:rFonts w:ascii="宋体" w:hAnsi="宋体"/>
          <w:caps w:val="0"/>
          <w:color w:val="auto"/>
          <w:sz w:val="28"/>
          <w:szCs w:val="28"/>
          <w:lang/>
        </w:rPr>
      </w:pPr>
      <w:r>
        <w:rPr>
          <w:rFonts w:ascii="宋体" w:hAnsi="宋体"/>
          <w:color w:val="auto"/>
          <w:sz w:val="28"/>
          <w:szCs w:val="28"/>
          <w:lang/>
        </w:rPr>
        <w:fldChar w:fldCharType="begin"/>
      </w:r>
      <w:r>
        <w:rPr>
          <w:rStyle w:val="88"/>
          <w:rFonts w:ascii="宋体" w:hAnsi="宋体"/>
          <w:color w:val="auto"/>
          <w:sz w:val="28"/>
          <w:szCs w:val="28"/>
          <w:lang/>
        </w:rPr>
        <w:instrText xml:space="preserve"> </w:instrText>
      </w:r>
      <w:r>
        <w:rPr>
          <w:rFonts w:ascii="宋体" w:hAnsi="宋体"/>
          <w:color w:val="auto"/>
          <w:sz w:val="28"/>
          <w:szCs w:val="28"/>
          <w:lang/>
        </w:rPr>
        <w:instrText xml:space="preserve">HYPERLINK \l "_Toc54978888"</w:instrText>
      </w:r>
      <w:r>
        <w:rPr>
          <w:rStyle w:val="88"/>
          <w:rFonts w:ascii="宋体" w:hAnsi="宋体"/>
          <w:color w:val="auto"/>
          <w:sz w:val="28"/>
          <w:szCs w:val="28"/>
          <w:lang/>
        </w:rPr>
        <w:instrText xml:space="preserve"> </w:instrText>
      </w:r>
      <w:r>
        <w:rPr>
          <w:rFonts w:ascii="宋体" w:hAnsi="宋体"/>
          <w:color w:val="auto"/>
          <w:sz w:val="28"/>
          <w:szCs w:val="28"/>
          <w:lang/>
        </w:rPr>
        <w:fldChar w:fldCharType="separate"/>
      </w:r>
      <w:r>
        <w:rPr>
          <w:rStyle w:val="88"/>
          <w:rFonts w:hint="eastAsia" w:ascii="宋体" w:hAnsi="宋体"/>
          <w:color w:val="auto"/>
          <w:sz w:val="28"/>
          <w:szCs w:val="28"/>
          <w:lang/>
        </w:rPr>
        <w:t>第二部分</w:t>
      </w:r>
      <w:r>
        <w:rPr>
          <w:rStyle w:val="88"/>
          <w:rFonts w:ascii="宋体" w:hAnsi="宋体"/>
          <w:color w:val="auto"/>
          <w:sz w:val="28"/>
          <w:szCs w:val="28"/>
          <w:lang/>
        </w:rPr>
        <w:t xml:space="preserve">  </w:t>
      </w:r>
      <w:r>
        <w:rPr>
          <w:rStyle w:val="88"/>
          <w:rFonts w:hint="eastAsia" w:ascii="宋体" w:hAnsi="宋体"/>
          <w:color w:val="auto"/>
          <w:sz w:val="28"/>
          <w:szCs w:val="28"/>
          <w:lang/>
        </w:rPr>
        <w:t>投标须知</w:t>
      </w:r>
      <w:r>
        <w:rPr>
          <w:rFonts w:ascii="宋体" w:hAnsi="宋体"/>
          <w:color w:val="auto"/>
          <w:sz w:val="28"/>
          <w:szCs w:val="28"/>
          <w:lang/>
        </w:rPr>
        <w:tab/>
      </w:r>
      <w:r>
        <w:rPr>
          <w:rFonts w:hint="eastAsia" w:ascii="宋体" w:hAnsi="宋体"/>
          <w:color w:val="auto"/>
          <w:sz w:val="28"/>
          <w:szCs w:val="28"/>
          <w:lang w:val="en-US" w:eastAsia="zh-CN"/>
        </w:rPr>
        <w:t>6</w:t>
      </w:r>
      <w:r>
        <w:rPr>
          <w:rFonts w:ascii="宋体" w:hAnsi="宋体"/>
          <w:color w:val="auto"/>
          <w:sz w:val="28"/>
          <w:szCs w:val="28"/>
          <w:lang/>
        </w:rPr>
        <w:fldChar w:fldCharType="end"/>
      </w:r>
    </w:p>
    <w:p>
      <w:pPr>
        <w:pStyle w:val="54"/>
        <w:tabs>
          <w:tab w:val="right" w:leader="dot" w:pos="9110"/>
        </w:tabs>
        <w:spacing w:line="700" w:lineRule="exact"/>
        <w:rPr>
          <w:rFonts w:ascii="宋体" w:hAnsi="宋体"/>
          <w:caps w:val="0"/>
          <w:color w:val="auto"/>
          <w:sz w:val="28"/>
          <w:szCs w:val="28"/>
          <w:lang/>
        </w:rPr>
      </w:pPr>
      <w:r>
        <w:rPr>
          <w:rFonts w:ascii="宋体" w:hAnsi="宋体"/>
          <w:color w:val="auto"/>
          <w:sz w:val="28"/>
          <w:szCs w:val="28"/>
          <w:lang/>
        </w:rPr>
        <w:fldChar w:fldCharType="begin"/>
      </w:r>
      <w:r>
        <w:rPr>
          <w:rStyle w:val="88"/>
          <w:rFonts w:ascii="宋体" w:hAnsi="宋体"/>
          <w:color w:val="auto"/>
          <w:sz w:val="28"/>
          <w:szCs w:val="28"/>
          <w:lang/>
        </w:rPr>
        <w:instrText xml:space="preserve"> </w:instrText>
      </w:r>
      <w:r>
        <w:rPr>
          <w:rFonts w:ascii="宋体" w:hAnsi="宋体"/>
          <w:color w:val="auto"/>
          <w:sz w:val="28"/>
          <w:szCs w:val="28"/>
          <w:lang/>
        </w:rPr>
        <w:instrText xml:space="preserve">HYPERLINK \l "_Toc54978898"</w:instrText>
      </w:r>
      <w:r>
        <w:rPr>
          <w:rStyle w:val="88"/>
          <w:rFonts w:ascii="宋体" w:hAnsi="宋体"/>
          <w:color w:val="auto"/>
          <w:sz w:val="28"/>
          <w:szCs w:val="28"/>
          <w:lang/>
        </w:rPr>
        <w:instrText xml:space="preserve"> </w:instrText>
      </w:r>
      <w:r>
        <w:rPr>
          <w:rFonts w:ascii="宋体" w:hAnsi="宋体"/>
          <w:color w:val="auto"/>
          <w:sz w:val="28"/>
          <w:szCs w:val="28"/>
          <w:lang/>
        </w:rPr>
        <w:fldChar w:fldCharType="separate"/>
      </w:r>
      <w:r>
        <w:rPr>
          <w:rStyle w:val="88"/>
          <w:rFonts w:hint="eastAsia" w:ascii="宋体" w:hAnsi="宋体"/>
          <w:color w:val="auto"/>
          <w:sz w:val="28"/>
          <w:szCs w:val="28"/>
          <w:lang/>
        </w:rPr>
        <w:t>第三部分</w:t>
      </w:r>
      <w:r>
        <w:rPr>
          <w:rStyle w:val="88"/>
          <w:rFonts w:ascii="宋体" w:hAnsi="宋体"/>
          <w:color w:val="auto"/>
          <w:sz w:val="28"/>
          <w:szCs w:val="28"/>
          <w:lang/>
        </w:rPr>
        <w:t xml:space="preserve">  </w:t>
      </w:r>
      <w:r>
        <w:rPr>
          <w:rStyle w:val="88"/>
          <w:rFonts w:hint="eastAsia" w:ascii="宋体" w:hAnsi="宋体"/>
          <w:color w:val="auto"/>
          <w:sz w:val="28"/>
          <w:szCs w:val="28"/>
          <w:lang/>
        </w:rPr>
        <w:t>项目招标范围及服务要求</w:t>
      </w:r>
      <w:r>
        <w:rPr>
          <w:rFonts w:ascii="宋体" w:hAnsi="宋体"/>
          <w:color w:val="auto"/>
          <w:sz w:val="28"/>
          <w:szCs w:val="28"/>
          <w:lang/>
        </w:rPr>
        <w:tab/>
      </w:r>
      <w:r>
        <w:rPr>
          <w:rFonts w:ascii="宋体" w:hAnsi="宋体"/>
          <w:color w:val="auto"/>
          <w:sz w:val="28"/>
          <w:szCs w:val="28"/>
          <w:lang/>
        </w:rPr>
        <w:fldChar w:fldCharType="begin"/>
      </w:r>
      <w:r>
        <w:rPr>
          <w:rFonts w:ascii="宋体" w:hAnsi="宋体"/>
          <w:color w:val="auto"/>
          <w:sz w:val="28"/>
          <w:szCs w:val="28"/>
          <w:lang/>
        </w:rPr>
        <w:instrText xml:space="preserve"> PAGEREF _Toc54978898 \h </w:instrText>
      </w:r>
      <w:r>
        <w:rPr>
          <w:rFonts w:ascii="宋体" w:hAnsi="宋体"/>
          <w:color w:val="auto"/>
          <w:sz w:val="28"/>
          <w:szCs w:val="28"/>
          <w:lang/>
        </w:rPr>
        <w:fldChar w:fldCharType="separate"/>
      </w:r>
      <w:r>
        <w:rPr>
          <w:rFonts w:ascii="宋体" w:hAnsi="宋体"/>
          <w:color w:val="auto"/>
          <w:sz w:val="28"/>
          <w:szCs w:val="28"/>
          <w:lang/>
        </w:rPr>
        <w:t>25</w:t>
      </w:r>
      <w:r>
        <w:rPr>
          <w:rFonts w:ascii="宋体" w:hAnsi="宋体"/>
          <w:color w:val="auto"/>
          <w:sz w:val="28"/>
          <w:szCs w:val="28"/>
          <w:lang/>
        </w:rPr>
        <w:fldChar w:fldCharType="end"/>
      </w:r>
      <w:r>
        <w:rPr>
          <w:rFonts w:ascii="宋体" w:hAnsi="宋体"/>
          <w:color w:val="auto"/>
          <w:sz w:val="28"/>
          <w:szCs w:val="28"/>
          <w:lang/>
        </w:rPr>
        <w:fldChar w:fldCharType="end"/>
      </w:r>
    </w:p>
    <w:p>
      <w:pPr>
        <w:pStyle w:val="54"/>
        <w:tabs>
          <w:tab w:val="right" w:leader="dot" w:pos="9110"/>
        </w:tabs>
        <w:spacing w:line="700" w:lineRule="exact"/>
        <w:rPr>
          <w:rFonts w:hint="eastAsia" w:ascii="宋体" w:hAnsi="宋体" w:eastAsia="宋体"/>
          <w:caps w:val="0"/>
          <w:color w:val="auto"/>
          <w:sz w:val="28"/>
          <w:szCs w:val="28"/>
          <w:lang w:val="en-US" w:eastAsia="zh-CN"/>
        </w:rPr>
      </w:pPr>
      <w:r>
        <w:rPr>
          <w:rFonts w:ascii="宋体" w:hAnsi="宋体"/>
          <w:color w:val="auto"/>
          <w:sz w:val="28"/>
          <w:szCs w:val="28"/>
          <w:lang/>
        </w:rPr>
        <w:fldChar w:fldCharType="begin"/>
      </w:r>
      <w:r>
        <w:rPr>
          <w:rStyle w:val="88"/>
          <w:rFonts w:ascii="宋体" w:hAnsi="宋体"/>
          <w:color w:val="auto"/>
          <w:sz w:val="28"/>
          <w:szCs w:val="28"/>
          <w:lang/>
        </w:rPr>
        <w:instrText xml:space="preserve"> </w:instrText>
      </w:r>
      <w:r>
        <w:rPr>
          <w:rFonts w:ascii="宋体" w:hAnsi="宋体"/>
          <w:color w:val="auto"/>
          <w:sz w:val="28"/>
          <w:szCs w:val="28"/>
          <w:lang/>
        </w:rPr>
        <w:instrText xml:space="preserve">HYPERLINK \l "_Toc54978899"</w:instrText>
      </w:r>
      <w:r>
        <w:rPr>
          <w:rStyle w:val="88"/>
          <w:rFonts w:ascii="宋体" w:hAnsi="宋体"/>
          <w:color w:val="auto"/>
          <w:sz w:val="28"/>
          <w:szCs w:val="28"/>
          <w:lang/>
        </w:rPr>
        <w:instrText xml:space="preserve"> </w:instrText>
      </w:r>
      <w:r>
        <w:rPr>
          <w:rFonts w:ascii="宋体" w:hAnsi="宋体"/>
          <w:color w:val="auto"/>
          <w:sz w:val="28"/>
          <w:szCs w:val="28"/>
          <w:lang/>
        </w:rPr>
        <w:fldChar w:fldCharType="separate"/>
      </w:r>
      <w:r>
        <w:rPr>
          <w:rStyle w:val="88"/>
          <w:rFonts w:hint="eastAsia" w:ascii="宋体" w:hAnsi="宋体"/>
          <w:color w:val="auto"/>
          <w:sz w:val="28"/>
          <w:szCs w:val="28"/>
          <w:lang/>
        </w:rPr>
        <w:t>第四部分</w:t>
      </w:r>
      <w:r>
        <w:rPr>
          <w:rStyle w:val="88"/>
          <w:rFonts w:ascii="宋体" w:hAnsi="宋体"/>
          <w:color w:val="auto"/>
          <w:sz w:val="28"/>
          <w:szCs w:val="28"/>
          <w:lang/>
        </w:rPr>
        <w:t xml:space="preserve">  </w:t>
      </w:r>
      <w:r>
        <w:rPr>
          <w:rStyle w:val="88"/>
          <w:rFonts w:hint="eastAsia" w:ascii="宋体" w:hAnsi="宋体"/>
          <w:color w:val="auto"/>
          <w:sz w:val="28"/>
          <w:szCs w:val="28"/>
          <w:lang/>
        </w:rPr>
        <w:t>评标办法</w:t>
      </w:r>
      <w:r>
        <w:rPr>
          <w:rFonts w:ascii="宋体" w:hAnsi="宋体"/>
          <w:color w:val="auto"/>
          <w:sz w:val="28"/>
          <w:szCs w:val="28"/>
          <w:lang/>
        </w:rPr>
        <w:tab/>
      </w:r>
      <w:r>
        <w:rPr>
          <w:rFonts w:hint="eastAsia" w:ascii="宋体" w:hAnsi="宋体"/>
          <w:color w:val="auto"/>
          <w:sz w:val="28"/>
          <w:szCs w:val="28"/>
          <w:lang w:val="en-US" w:eastAsia="zh-CN"/>
        </w:rPr>
        <w:t>3</w:t>
      </w:r>
      <w:r>
        <w:rPr>
          <w:rFonts w:ascii="宋体" w:hAnsi="宋体"/>
          <w:color w:val="auto"/>
          <w:sz w:val="28"/>
          <w:szCs w:val="28"/>
          <w:lang/>
        </w:rPr>
        <w:fldChar w:fldCharType="end"/>
      </w:r>
      <w:r>
        <w:rPr>
          <w:rFonts w:hint="eastAsia" w:ascii="宋体" w:hAnsi="宋体"/>
          <w:color w:val="auto"/>
          <w:sz w:val="28"/>
          <w:szCs w:val="28"/>
          <w:lang w:val="en-US" w:eastAsia="zh-CN"/>
        </w:rPr>
        <w:t>4</w:t>
      </w:r>
    </w:p>
    <w:p>
      <w:pPr>
        <w:pStyle w:val="54"/>
        <w:tabs>
          <w:tab w:val="right" w:leader="dot" w:pos="9110"/>
        </w:tabs>
        <w:spacing w:line="700" w:lineRule="exact"/>
        <w:rPr>
          <w:rFonts w:hint="eastAsia" w:ascii="宋体" w:hAnsi="宋体" w:eastAsia="宋体"/>
          <w:caps w:val="0"/>
          <w:color w:val="auto"/>
          <w:sz w:val="28"/>
          <w:szCs w:val="28"/>
          <w:lang w:val="en-US" w:eastAsia="zh-CN"/>
        </w:rPr>
      </w:pPr>
      <w:r>
        <w:rPr>
          <w:rFonts w:ascii="宋体" w:hAnsi="宋体"/>
          <w:color w:val="auto"/>
          <w:sz w:val="28"/>
          <w:szCs w:val="28"/>
          <w:lang/>
        </w:rPr>
        <w:fldChar w:fldCharType="begin"/>
      </w:r>
      <w:r>
        <w:rPr>
          <w:rStyle w:val="88"/>
          <w:rFonts w:ascii="宋体" w:hAnsi="宋体"/>
          <w:color w:val="auto"/>
          <w:sz w:val="28"/>
          <w:szCs w:val="28"/>
          <w:lang/>
        </w:rPr>
        <w:instrText xml:space="preserve"> </w:instrText>
      </w:r>
      <w:r>
        <w:rPr>
          <w:rFonts w:ascii="宋体" w:hAnsi="宋体"/>
          <w:color w:val="auto"/>
          <w:sz w:val="28"/>
          <w:szCs w:val="28"/>
          <w:lang/>
        </w:rPr>
        <w:instrText xml:space="preserve">HYPERLINK \l "_Toc54978900"</w:instrText>
      </w:r>
      <w:r>
        <w:rPr>
          <w:rStyle w:val="88"/>
          <w:rFonts w:ascii="宋体" w:hAnsi="宋体"/>
          <w:color w:val="auto"/>
          <w:sz w:val="28"/>
          <w:szCs w:val="28"/>
          <w:lang/>
        </w:rPr>
        <w:instrText xml:space="preserve"> </w:instrText>
      </w:r>
      <w:r>
        <w:rPr>
          <w:rFonts w:ascii="宋体" w:hAnsi="宋体"/>
          <w:color w:val="auto"/>
          <w:sz w:val="28"/>
          <w:szCs w:val="28"/>
          <w:lang/>
        </w:rPr>
        <w:fldChar w:fldCharType="separate"/>
      </w:r>
      <w:r>
        <w:rPr>
          <w:rStyle w:val="88"/>
          <w:rFonts w:hint="eastAsia" w:ascii="宋体" w:hAnsi="宋体"/>
          <w:bCs/>
          <w:color w:val="auto"/>
          <w:sz w:val="28"/>
          <w:szCs w:val="28"/>
          <w:lang/>
        </w:rPr>
        <w:t>第五部分</w:t>
      </w:r>
      <w:r>
        <w:rPr>
          <w:rStyle w:val="88"/>
          <w:rFonts w:ascii="宋体" w:hAnsi="宋体"/>
          <w:bCs/>
          <w:color w:val="auto"/>
          <w:sz w:val="28"/>
          <w:szCs w:val="28"/>
          <w:lang/>
        </w:rPr>
        <w:t xml:space="preserve">  </w:t>
      </w:r>
      <w:r>
        <w:rPr>
          <w:rStyle w:val="88"/>
          <w:rFonts w:hint="eastAsia" w:ascii="宋体" w:hAnsi="宋体"/>
          <w:bCs/>
          <w:color w:val="auto"/>
          <w:sz w:val="28"/>
          <w:szCs w:val="28"/>
          <w:lang/>
        </w:rPr>
        <w:t>合同主要条款</w:t>
      </w:r>
      <w:r>
        <w:rPr>
          <w:rFonts w:ascii="宋体" w:hAnsi="宋体"/>
          <w:color w:val="auto"/>
          <w:sz w:val="28"/>
          <w:szCs w:val="28"/>
          <w:lang/>
        </w:rPr>
        <w:tab/>
      </w:r>
      <w:r>
        <w:rPr>
          <w:rFonts w:hint="eastAsia" w:ascii="宋体" w:hAnsi="宋体"/>
          <w:color w:val="auto"/>
          <w:sz w:val="28"/>
          <w:szCs w:val="28"/>
          <w:lang w:val="en-US" w:eastAsia="zh-CN"/>
        </w:rPr>
        <w:t>3</w:t>
      </w:r>
      <w:r>
        <w:rPr>
          <w:rFonts w:ascii="宋体" w:hAnsi="宋体"/>
          <w:color w:val="auto"/>
          <w:sz w:val="28"/>
          <w:szCs w:val="28"/>
          <w:lang/>
        </w:rPr>
        <w:fldChar w:fldCharType="end"/>
      </w:r>
      <w:r>
        <w:rPr>
          <w:rFonts w:hint="eastAsia" w:ascii="宋体" w:hAnsi="宋体"/>
          <w:color w:val="auto"/>
          <w:sz w:val="28"/>
          <w:szCs w:val="28"/>
          <w:lang w:val="en-US" w:eastAsia="zh-CN"/>
        </w:rPr>
        <w:t>8</w:t>
      </w:r>
    </w:p>
    <w:p>
      <w:pPr>
        <w:pStyle w:val="54"/>
        <w:tabs>
          <w:tab w:val="right" w:leader="dot" w:pos="9110"/>
        </w:tabs>
        <w:spacing w:line="700" w:lineRule="exact"/>
        <w:rPr>
          <w:rFonts w:hint="eastAsia" w:ascii="宋体" w:hAnsi="宋体" w:eastAsia="宋体"/>
          <w:caps w:val="0"/>
          <w:color w:val="auto"/>
          <w:sz w:val="28"/>
          <w:szCs w:val="28"/>
          <w:lang w:val="en-US" w:eastAsia="zh-CN"/>
        </w:rPr>
      </w:pPr>
      <w:r>
        <w:rPr>
          <w:rFonts w:ascii="宋体" w:hAnsi="宋体"/>
          <w:color w:val="auto"/>
          <w:sz w:val="28"/>
          <w:szCs w:val="28"/>
          <w:lang/>
        </w:rPr>
        <w:fldChar w:fldCharType="begin"/>
      </w:r>
      <w:r>
        <w:rPr>
          <w:rStyle w:val="88"/>
          <w:rFonts w:ascii="宋体" w:hAnsi="宋体"/>
          <w:color w:val="auto"/>
          <w:sz w:val="28"/>
          <w:szCs w:val="28"/>
          <w:lang/>
        </w:rPr>
        <w:instrText xml:space="preserve"> </w:instrText>
      </w:r>
      <w:r>
        <w:rPr>
          <w:rFonts w:ascii="宋体" w:hAnsi="宋体"/>
          <w:color w:val="auto"/>
          <w:sz w:val="28"/>
          <w:szCs w:val="28"/>
          <w:lang/>
        </w:rPr>
        <w:instrText xml:space="preserve">HYPERLINK \l "_Toc54978901"</w:instrText>
      </w:r>
      <w:r>
        <w:rPr>
          <w:rStyle w:val="88"/>
          <w:rFonts w:ascii="宋体" w:hAnsi="宋体"/>
          <w:color w:val="auto"/>
          <w:sz w:val="28"/>
          <w:szCs w:val="28"/>
          <w:lang/>
        </w:rPr>
        <w:instrText xml:space="preserve"> </w:instrText>
      </w:r>
      <w:r>
        <w:rPr>
          <w:rFonts w:ascii="宋体" w:hAnsi="宋体"/>
          <w:color w:val="auto"/>
          <w:sz w:val="28"/>
          <w:szCs w:val="28"/>
          <w:lang/>
        </w:rPr>
        <w:fldChar w:fldCharType="separate"/>
      </w:r>
      <w:r>
        <w:rPr>
          <w:rStyle w:val="88"/>
          <w:rFonts w:hint="eastAsia" w:ascii="宋体" w:hAnsi="宋体"/>
          <w:color w:val="auto"/>
          <w:sz w:val="28"/>
          <w:szCs w:val="28"/>
          <w:lang/>
        </w:rPr>
        <w:t>第六部分</w:t>
      </w:r>
      <w:r>
        <w:rPr>
          <w:rStyle w:val="88"/>
          <w:rFonts w:ascii="宋体" w:hAnsi="宋体"/>
          <w:color w:val="auto"/>
          <w:sz w:val="28"/>
          <w:szCs w:val="28"/>
          <w:lang/>
        </w:rPr>
        <w:t xml:space="preserve">  </w:t>
      </w:r>
      <w:r>
        <w:rPr>
          <w:rStyle w:val="88"/>
          <w:rFonts w:hint="eastAsia" w:ascii="宋体" w:hAnsi="宋体"/>
          <w:color w:val="auto"/>
          <w:sz w:val="28"/>
          <w:szCs w:val="28"/>
          <w:lang/>
        </w:rPr>
        <w:t>投标文件格式</w:t>
      </w:r>
      <w:r>
        <w:rPr>
          <w:rFonts w:ascii="宋体" w:hAnsi="宋体"/>
          <w:color w:val="auto"/>
          <w:sz w:val="28"/>
          <w:szCs w:val="28"/>
          <w:lang/>
        </w:rPr>
        <w:tab/>
      </w:r>
      <w:r>
        <w:rPr>
          <w:rFonts w:hint="eastAsia" w:ascii="宋体" w:hAnsi="宋体"/>
          <w:color w:val="auto"/>
          <w:sz w:val="28"/>
          <w:szCs w:val="28"/>
          <w:lang w:val="en-US" w:eastAsia="zh-CN"/>
        </w:rPr>
        <w:t>4</w:t>
      </w:r>
      <w:r>
        <w:rPr>
          <w:rFonts w:ascii="宋体" w:hAnsi="宋体"/>
          <w:color w:val="auto"/>
          <w:sz w:val="28"/>
          <w:szCs w:val="28"/>
          <w:lang/>
        </w:rPr>
        <w:fldChar w:fldCharType="end"/>
      </w:r>
      <w:r>
        <w:rPr>
          <w:rFonts w:hint="eastAsia" w:ascii="宋体" w:hAnsi="宋体"/>
          <w:color w:val="auto"/>
          <w:sz w:val="28"/>
          <w:szCs w:val="28"/>
          <w:lang w:val="en-US" w:eastAsia="zh-CN"/>
        </w:rPr>
        <w:t>3</w:t>
      </w:r>
    </w:p>
    <w:p>
      <w:pPr>
        <w:pStyle w:val="2"/>
        <w:spacing w:line="700" w:lineRule="exact"/>
        <w:rPr>
          <w:rFonts w:hint="eastAsia" w:hAnsi="宋体" w:cs="宋体"/>
          <w:color w:val="auto"/>
        </w:rPr>
      </w:pPr>
      <w:r>
        <w:rPr>
          <w:rFonts w:hint="eastAsia" w:hAnsi="宋体" w:cs="宋体"/>
          <w:color w:val="auto"/>
        </w:rPr>
        <w:fldChar w:fldCharType="end"/>
      </w:r>
      <w:bookmarkStart w:id="10" w:name="_Toc54978887"/>
      <w:r>
        <w:rPr>
          <w:rFonts w:hint="eastAsia" w:hAnsi="宋体" w:cs="宋体"/>
          <w:color w:val="auto"/>
        </w:rPr>
        <w:t>第一部分</w:t>
      </w:r>
      <w:bookmarkEnd w:id="1"/>
      <w:bookmarkEnd w:id="2"/>
      <w:bookmarkEnd w:id="3"/>
      <w:bookmarkEnd w:id="4"/>
      <w:bookmarkEnd w:id="5"/>
      <w:r>
        <w:rPr>
          <w:rFonts w:hint="eastAsia" w:hAnsi="宋体" w:cs="宋体"/>
          <w:color w:val="auto"/>
        </w:rPr>
        <w:t xml:space="preserve">  </w:t>
      </w:r>
      <w:bookmarkEnd w:id="6"/>
      <w:bookmarkEnd w:id="7"/>
      <w:bookmarkEnd w:id="8"/>
      <w:bookmarkEnd w:id="9"/>
      <w:r>
        <w:rPr>
          <w:rFonts w:hint="eastAsia" w:hAnsi="宋体" w:cs="宋体"/>
          <w:color w:val="auto"/>
        </w:rPr>
        <w:t>采购公告</w:t>
      </w:r>
      <w:bookmarkEnd w:id="10"/>
    </w:p>
    <w:p>
      <w:pPr>
        <w:pBdr>
          <w:top w:val="single" w:color="auto" w:sz="4" w:space="1"/>
          <w:left w:val="single" w:color="auto" w:sz="4" w:space="4"/>
          <w:bottom w:val="single" w:color="auto" w:sz="4" w:space="1"/>
          <w:right w:val="single" w:color="auto" w:sz="4" w:space="4"/>
        </w:pBdr>
        <w:spacing w:line="420" w:lineRule="exact"/>
        <w:ind w:firstLine="420" w:firstLineChars="200"/>
        <w:rPr>
          <w:rFonts w:hint="eastAsia" w:ascii="宋体" w:hAnsi="宋体"/>
          <w:color w:val="auto"/>
          <w:sz w:val="21"/>
          <w:szCs w:val="21"/>
        </w:rPr>
      </w:pPr>
      <w:bookmarkStart w:id="11" w:name="_Toc180555916"/>
      <w:bookmarkStart w:id="12" w:name="_Toc340322163"/>
      <w:bookmarkStart w:id="13" w:name="_Toc5837"/>
      <w:bookmarkStart w:id="14" w:name="_Toc248065035"/>
      <w:bookmarkStart w:id="15" w:name="_Toc226337757"/>
      <w:bookmarkStart w:id="16" w:name="_Toc54978888"/>
      <w:bookmarkStart w:id="17" w:name="_Toc304551309"/>
      <w:bookmarkStart w:id="18" w:name="_Toc339302124"/>
      <w:bookmarkStart w:id="19" w:name="_Toc340321908"/>
      <w:r>
        <w:rPr>
          <w:rFonts w:hint="eastAsia" w:ascii="宋体" w:hAnsi="宋体"/>
          <w:color w:val="auto"/>
          <w:sz w:val="21"/>
          <w:szCs w:val="21"/>
        </w:rPr>
        <w:t>项目概况</w:t>
      </w:r>
    </w:p>
    <w:p>
      <w:pPr>
        <w:pBdr>
          <w:top w:val="single" w:color="auto" w:sz="4" w:space="1"/>
          <w:left w:val="single" w:color="auto" w:sz="4" w:space="4"/>
          <w:bottom w:val="single" w:color="auto" w:sz="4" w:space="1"/>
          <w:right w:val="single" w:color="auto" w:sz="4" w:space="4"/>
        </w:pBdr>
        <w:spacing w:line="420" w:lineRule="exact"/>
        <w:ind w:firstLine="420" w:firstLineChars="200"/>
        <w:rPr>
          <w:rFonts w:hint="eastAsia"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u w:val="single"/>
          <w:lang w:eastAsia="zh-CN"/>
        </w:rPr>
        <w:t>嵊州市长乐镇人民政府安保服务项目</w:t>
      </w:r>
      <w:r>
        <w:rPr>
          <w:rFonts w:hint="eastAsia" w:ascii="宋体" w:hAnsi="宋体"/>
          <w:color w:val="auto"/>
          <w:sz w:val="21"/>
          <w:szCs w:val="21"/>
          <w:u w:val="single"/>
        </w:rPr>
        <w:t>的潜在供应商应在政采云平台http://www.zcygov.cn/获取采购文件，并于</w:t>
      </w:r>
      <w:r>
        <w:rPr>
          <w:rFonts w:hint="eastAsia" w:ascii="宋体" w:hAnsi="宋体"/>
          <w:color w:val="auto"/>
          <w:sz w:val="21"/>
          <w:szCs w:val="21"/>
          <w:u w:val="single"/>
          <w:lang w:val="en-US" w:eastAsia="zh-CN"/>
        </w:rPr>
        <w:t>2023</w:t>
      </w:r>
      <w:r>
        <w:rPr>
          <w:rFonts w:hint="eastAsia" w:ascii="宋体" w:hAnsi="宋体"/>
          <w:color w:val="auto"/>
          <w:sz w:val="21"/>
          <w:szCs w:val="21"/>
          <w:u w:val="single"/>
        </w:rPr>
        <w:t>年</w:t>
      </w:r>
      <w:r>
        <w:rPr>
          <w:rFonts w:hint="eastAsia" w:ascii="宋体" w:hAnsi="宋体"/>
          <w:color w:val="auto"/>
          <w:sz w:val="21"/>
          <w:szCs w:val="21"/>
          <w:u w:val="single"/>
          <w:lang w:val="en-US" w:eastAsia="zh-CN"/>
        </w:rPr>
        <w:t>2</w:t>
      </w:r>
      <w:r>
        <w:rPr>
          <w:rFonts w:hint="eastAsia" w:ascii="宋体" w:hAnsi="宋体"/>
          <w:color w:val="auto"/>
          <w:sz w:val="21"/>
          <w:szCs w:val="21"/>
          <w:u w:val="single"/>
        </w:rPr>
        <w:t>月</w:t>
      </w:r>
      <w:r>
        <w:rPr>
          <w:rFonts w:hint="eastAsia" w:ascii="宋体" w:hAnsi="宋体"/>
          <w:color w:val="auto"/>
          <w:sz w:val="21"/>
          <w:szCs w:val="21"/>
          <w:u w:val="single"/>
          <w:lang w:val="en-US" w:eastAsia="zh-CN"/>
        </w:rPr>
        <w:t>23</w:t>
      </w:r>
      <w:r>
        <w:rPr>
          <w:rFonts w:hint="eastAsia" w:ascii="宋体" w:hAnsi="宋体"/>
          <w:color w:val="auto"/>
          <w:sz w:val="21"/>
          <w:szCs w:val="21"/>
          <w:u w:val="single"/>
        </w:rPr>
        <w:t>日</w:t>
      </w:r>
      <w:r>
        <w:rPr>
          <w:rFonts w:hint="eastAsia" w:ascii="宋体" w:hAnsi="宋体"/>
          <w:color w:val="auto"/>
          <w:sz w:val="21"/>
          <w:szCs w:val="21"/>
          <w:u w:val="single"/>
          <w:lang w:eastAsia="zh-CN"/>
        </w:rPr>
        <w:t>上午</w:t>
      </w:r>
      <w:r>
        <w:rPr>
          <w:rFonts w:hint="eastAsia" w:ascii="宋体" w:hAnsi="宋体"/>
          <w:color w:val="auto"/>
          <w:sz w:val="21"/>
          <w:szCs w:val="21"/>
          <w:u w:val="single"/>
          <w:lang w:val="en-US" w:eastAsia="zh-CN"/>
        </w:rPr>
        <w:t>09</w:t>
      </w:r>
      <w:r>
        <w:rPr>
          <w:rFonts w:hint="eastAsia" w:ascii="宋体" w:hAnsi="宋体"/>
          <w:color w:val="auto"/>
          <w:sz w:val="21"/>
          <w:szCs w:val="21"/>
          <w:u w:val="single"/>
        </w:rPr>
        <w:t>点</w:t>
      </w:r>
      <w:r>
        <w:rPr>
          <w:rFonts w:hint="eastAsia" w:ascii="宋体" w:hAnsi="宋体"/>
          <w:color w:val="auto"/>
          <w:sz w:val="21"/>
          <w:szCs w:val="21"/>
          <w:u w:val="single"/>
          <w:lang w:val="en-US" w:eastAsia="zh-CN"/>
        </w:rPr>
        <w:t>00</w:t>
      </w:r>
      <w:r>
        <w:rPr>
          <w:rFonts w:hint="eastAsia" w:ascii="宋体" w:hAnsi="宋体"/>
          <w:color w:val="auto"/>
          <w:sz w:val="21"/>
          <w:szCs w:val="21"/>
          <w:u w:val="single"/>
        </w:rPr>
        <w:t>分（北京时间）前提交响应文件。</w:t>
      </w:r>
    </w:p>
    <w:p>
      <w:pPr>
        <w:spacing w:line="420" w:lineRule="exact"/>
        <w:rPr>
          <w:rFonts w:hint="eastAsia" w:ascii="宋体" w:hAnsi="宋体"/>
          <w:b/>
          <w:bCs/>
          <w:color w:val="auto"/>
          <w:spacing w:val="6"/>
          <w:sz w:val="21"/>
          <w:szCs w:val="21"/>
        </w:rPr>
      </w:pPr>
      <w:bookmarkStart w:id="20" w:name="_Toc28359002"/>
      <w:bookmarkStart w:id="21" w:name="_Toc28359079"/>
      <w:bookmarkStart w:id="22" w:name="_Toc35393621"/>
      <w:bookmarkStart w:id="23" w:name="_Toc35393790"/>
      <w:bookmarkStart w:id="24" w:name="_Hlk24379207"/>
      <w:r>
        <w:rPr>
          <w:rFonts w:hint="eastAsia" w:ascii="宋体" w:hAnsi="宋体"/>
          <w:b/>
          <w:bCs/>
          <w:color w:val="auto"/>
          <w:spacing w:val="6"/>
          <w:sz w:val="21"/>
          <w:szCs w:val="21"/>
        </w:rPr>
        <w:t>一、项目基本情况</w:t>
      </w:r>
      <w:bookmarkEnd w:id="20"/>
      <w:bookmarkEnd w:id="21"/>
      <w:bookmarkEnd w:id="22"/>
      <w:bookmarkEnd w:id="23"/>
    </w:p>
    <w:p>
      <w:pPr>
        <w:spacing w:line="420" w:lineRule="exact"/>
        <w:ind w:firstLine="420" w:firstLineChars="200"/>
        <w:rPr>
          <w:rFonts w:hint="eastAsia" w:ascii="宋体" w:hAnsi="宋体"/>
          <w:color w:val="auto"/>
          <w:sz w:val="21"/>
          <w:szCs w:val="21"/>
        </w:rPr>
      </w:pPr>
      <w:r>
        <w:rPr>
          <w:rFonts w:hint="eastAsia" w:ascii="宋体" w:hAnsi="宋体"/>
          <w:color w:val="auto"/>
          <w:sz w:val="21"/>
          <w:szCs w:val="21"/>
        </w:rPr>
        <w:t>1.项目编号：</w:t>
      </w:r>
      <w:r>
        <w:rPr>
          <w:rFonts w:hint="eastAsia" w:ascii="宋体" w:hAnsi="宋体"/>
          <w:color w:val="auto"/>
          <w:sz w:val="21"/>
          <w:szCs w:val="21"/>
          <w:lang w:eastAsia="zh-CN"/>
        </w:rPr>
        <w:t>SXWH2022-11-15</w:t>
      </w:r>
      <w:r>
        <w:rPr>
          <w:rFonts w:hint="eastAsia" w:ascii="宋体" w:hAnsi="宋体"/>
          <w:color w:val="auto"/>
          <w:sz w:val="21"/>
          <w:szCs w:val="21"/>
        </w:rPr>
        <w:t>。</w:t>
      </w:r>
    </w:p>
    <w:p>
      <w:pPr>
        <w:spacing w:line="420" w:lineRule="exact"/>
        <w:ind w:firstLine="420" w:firstLineChars="200"/>
        <w:rPr>
          <w:rFonts w:hint="eastAsia" w:ascii="宋体" w:hAnsi="宋体"/>
          <w:color w:val="auto"/>
          <w:sz w:val="21"/>
          <w:szCs w:val="21"/>
        </w:rPr>
      </w:pPr>
      <w:r>
        <w:rPr>
          <w:rFonts w:hint="eastAsia" w:ascii="宋体" w:hAnsi="宋体"/>
          <w:color w:val="auto"/>
          <w:sz w:val="21"/>
          <w:szCs w:val="21"/>
        </w:rPr>
        <w:t>2.项目名称：</w:t>
      </w:r>
      <w:r>
        <w:rPr>
          <w:rFonts w:hint="eastAsia" w:ascii="宋体" w:hAnsi="宋体" w:eastAsia="宋体" w:cs="Times New Roman"/>
          <w:color w:val="auto"/>
          <w:sz w:val="21"/>
          <w:szCs w:val="21"/>
          <w:lang w:eastAsia="zh-CN"/>
        </w:rPr>
        <w:t>嵊州市长乐镇人民政府安保服务项目</w:t>
      </w:r>
      <w:r>
        <w:rPr>
          <w:rFonts w:hint="eastAsia" w:ascii="宋体" w:hAnsi="宋体"/>
          <w:color w:val="auto"/>
          <w:sz w:val="21"/>
          <w:szCs w:val="21"/>
        </w:rPr>
        <w:t>。</w:t>
      </w:r>
    </w:p>
    <w:bookmarkEnd w:id="24"/>
    <w:p>
      <w:pPr>
        <w:spacing w:line="420" w:lineRule="exact"/>
        <w:ind w:firstLine="420" w:firstLineChars="200"/>
        <w:rPr>
          <w:rFonts w:hint="eastAsia" w:ascii="宋体" w:hAnsi="宋体"/>
          <w:color w:val="auto"/>
          <w:sz w:val="21"/>
          <w:szCs w:val="21"/>
        </w:rPr>
      </w:pPr>
      <w:r>
        <w:rPr>
          <w:rFonts w:hint="eastAsia" w:ascii="宋体" w:hAnsi="宋体"/>
          <w:color w:val="auto"/>
          <w:sz w:val="21"/>
          <w:szCs w:val="21"/>
        </w:rPr>
        <w:t>3.预算金额：</w:t>
      </w:r>
      <w:r>
        <w:rPr>
          <w:rFonts w:hint="eastAsia" w:ascii="宋体" w:hAnsi="宋体"/>
          <w:color w:val="auto"/>
          <w:sz w:val="21"/>
          <w:szCs w:val="21"/>
          <w:lang w:val="en-US" w:eastAsia="zh-CN"/>
        </w:rPr>
        <w:t>7920000</w:t>
      </w:r>
      <w:r>
        <w:rPr>
          <w:rFonts w:hint="eastAsia" w:ascii="宋体" w:hAnsi="宋体"/>
          <w:color w:val="auto"/>
          <w:sz w:val="21"/>
          <w:szCs w:val="21"/>
        </w:rPr>
        <w:t>元/</w:t>
      </w:r>
      <w:r>
        <w:rPr>
          <w:rFonts w:hint="eastAsia" w:ascii="宋体" w:hAnsi="宋体"/>
          <w:color w:val="auto"/>
          <w:sz w:val="21"/>
          <w:szCs w:val="21"/>
          <w:lang w:val="en-US" w:eastAsia="zh-CN"/>
        </w:rPr>
        <w:t>2</w:t>
      </w:r>
      <w:r>
        <w:rPr>
          <w:rFonts w:hint="eastAsia" w:ascii="宋体" w:hAnsi="宋体"/>
          <w:color w:val="auto"/>
          <w:sz w:val="21"/>
          <w:szCs w:val="21"/>
        </w:rPr>
        <w:t>年。</w:t>
      </w:r>
    </w:p>
    <w:p>
      <w:pPr>
        <w:spacing w:line="420" w:lineRule="exact"/>
        <w:ind w:firstLine="420" w:firstLineChars="200"/>
        <w:rPr>
          <w:rFonts w:hint="eastAsia" w:ascii="宋体" w:hAnsi="宋体" w:eastAsia="宋体"/>
          <w:color w:val="auto"/>
          <w:sz w:val="21"/>
          <w:szCs w:val="21"/>
          <w:u w:val="single"/>
          <w:lang w:val="en-US" w:eastAsia="zh-CN"/>
        </w:rPr>
      </w:pPr>
      <w:r>
        <w:rPr>
          <w:rFonts w:hint="eastAsia" w:ascii="宋体" w:hAnsi="宋体"/>
          <w:color w:val="auto"/>
          <w:sz w:val="21"/>
          <w:szCs w:val="21"/>
          <w:lang w:val="en-US" w:eastAsia="zh-CN"/>
        </w:rPr>
        <w:t>4</w:t>
      </w:r>
      <w:r>
        <w:rPr>
          <w:rFonts w:hint="eastAsia" w:ascii="宋体" w:hAnsi="宋体"/>
          <w:color w:val="auto"/>
          <w:sz w:val="21"/>
          <w:szCs w:val="21"/>
        </w:rPr>
        <w:t>.采购需求：</w:t>
      </w:r>
      <w:r>
        <w:rPr>
          <w:rFonts w:hint="eastAsia" w:ascii="宋体" w:hAnsi="宋体"/>
          <w:color w:val="auto"/>
          <w:sz w:val="21"/>
          <w:szCs w:val="21"/>
          <w:lang w:eastAsia="zh-CN"/>
        </w:rPr>
        <w:t>详见招标文件第三部分</w:t>
      </w:r>
    </w:p>
    <w:tbl>
      <w:tblPr>
        <w:tblStyle w:val="80"/>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4036"/>
        <w:gridCol w:w="889"/>
        <w:gridCol w:w="1800"/>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trPr>
        <w:tc>
          <w:tcPr>
            <w:tcW w:w="661" w:type="dxa"/>
            <w:noWrap w:val="0"/>
            <w:vAlign w:val="top"/>
          </w:tcPr>
          <w:p>
            <w:pPr>
              <w:pStyle w:val="21"/>
              <w:spacing w:line="420" w:lineRule="exact"/>
              <w:ind w:firstLine="0"/>
              <w:jc w:val="center"/>
              <w:rPr>
                <w:rFonts w:hint="eastAsia" w:ascii="宋体" w:hAnsi="宋体" w:cs="宋体"/>
                <w:color w:val="auto"/>
                <w:szCs w:val="21"/>
              </w:rPr>
            </w:pPr>
            <w:r>
              <w:rPr>
                <w:rFonts w:hint="eastAsia" w:ascii="宋体" w:hAnsi="宋体" w:cs="宋体"/>
                <w:color w:val="auto"/>
                <w:szCs w:val="21"/>
              </w:rPr>
              <w:t>序号</w:t>
            </w:r>
          </w:p>
        </w:tc>
        <w:tc>
          <w:tcPr>
            <w:tcW w:w="4036" w:type="dxa"/>
            <w:noWrap w:val="0"/>
            <w:vAlign w:val="top"/>
          </w:tcPr>
          <w:p>
            <w:pPr>
              <w:pStyle w:val="21"/>
              <w:spacing w:line="420" w:lineRule="exact"/>
              <w:ind w:firstLine="0"/>
              <w:jc w:val="center"/>
              <w:rPr>
                <w:rFonts w:hint="eastAsia" w:ascii="宋体" w:hAnsi="宋体" w:cs="宋体"/>
                <w:color w:val="auto"/>
                <w:szCs w:val="21"/>
              </w:rPr>
            </w:pPr>
            <w:r>
              <w:rPr>
                <w:rFonts w:hint="eastAsia" w:ascii="宋体" w:hAnsi="宋体" w:cs="宋体"/>
                <w:color w:val="auto"/>
                <w:szCs w:val="21"/>
              </w:rPr>
              <w:t>采购内容</w:t>
            </w:r>
          </w:p>
        </w:tc>
        <w:tc>
          <w:tcPr>
            <w:tcW w:w="889" w:type="dxa"/>
            <w:noWrap w:val="0"/>
            <w:vAlign w:val="top"/>
          </w:tcPr>
          <w:p>
            <w:pPr>
              <w:pStyle w:val="21"/>
              <w:spacing w:line="420" w:lineRule="exact"/>
              <w:ind w:firstLine="0"/>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数量</w:t>
            </w:r>
          </w:p>
        </w:tc>
        <w:tc>
          <w:tcPr>
            <w:tcW w:w="1800" w:type="dxa"/>
            <w:noWrap w:val="0"/>
            <w:vAlign w:val="top"/>
          </w:tcPr>
          <w:p>
            <w:pPr>
              <w:pStyle w:val="21"/>
              <w:spacing w:line="420" w:lineRule="exact"/>
              <w:ind w:firstLine="0"/>
              <w:jc w:val="center"/>
              <w:rPr>
                <w:rFonts w:hint="eastAsia" w:ascii="宋体" w:hAnsi="宋体" w:cs="宋体"/>
                <w:color w:val="auto"/>
                <w:szCs w:val="21"/>
              </w:rPr>
            </w:pPr>
            <w:r>
              <w:rPr>
                <w:rFonts w:hint="eastAsia" w:ascii="宋体" w:hAnsi="宋体" w:cs="宋体"/>
                <w:color w:val="auto"/>
                <w:kern w:val="0"/>
                <w:szCs w:val="21"/>
                <w:lang w:val="zh-TW" w:eastAsia="zh-TW"/>
              </w:rPr>
              <w:t>预算金额</w:t>
            </w:r>
            <w:r>
              <w:rPr>
                <w:rFonts w:hint="eastAsia" w:ascii="宋体" w:hAnsi="宋体" w:cs="宋体"/>
                <w:color w:val="auto"/>
                <w:kern w:val="0"/>
                <w:szCs w:val="21"/>
                <w:lang w:val="zh-TW"/>
              </w:rPr>
              <w:t>（元）</w:t>
            </w:r>
          </w:p>
        </w:tc>
        <w:tc>
          <w:tcPr>
            <w:tcW w:w="2042" w:type="dxa"/>
            <w:noWrap w:val="0"/>
            <w:vAlign w:val="top"/>
          </w:tcPr>
          <w:p>
            <w:pPr>
              <w:pStyle w:val="21"/>
              <w:spacing w:line="420" w:lineRule="exact"/>
              <w:ind w:firstLine="0"/>
              <w:jc w:val="center"/>
              <w:rPr>
                <w:rFonts w:hint="eastAsia" w:ascii="宋体" w:hAns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exact"/>
        </w:trPr>
        <w:tc>
          <w:tcPr>
            <w:tcW w:w="661" w:type="dxa"/>
            <w:noWrap w:val="0"/>
            <w:vAlign w:val="center"/>
          </w:tcPr>
          <w:p>
            <w:pPr>
              <w:pStyle w:val="21"/>
              <w:spacing w:line="420" w:lineRule="exact"/>
              <w:ind w:firstLine="0"/>
              <w:jc w:val="center"/>
              <w:rPr>
                <w:rFonts w:hint="eastAsia" w:ascii="宋体" w:hAnsi="宋体" w:cs="宋体"/>
                <w:color w:val="auto"/>
                <w:szCs w:val="21"/>
              </w:rPr>
            </w:pPr>
            <w:r>
              <w:rPr>
                <w:rFonts w:hint="eastAsia" w:ascii="宋体" w:hAnsi="宋体" w:cs="宋体"/>
                <w:color w:val="auto"/>
                <w:szCs w:val="21"/>
              </w:rPr>
              <w:t>1</w:t>
            </w:r>
          </w:p>
        </w:tc>
        <w:tc>
          <w:tcPr>
            <w:tcW w:w="4036" w:type="dxa"/>
            <w:noWrap w:val="0"/>
            <w:vAlign w:val="center"/>
          </w:tcPr>
          <w:p>
            <w:pPr>
              <w:pStyle w:val="21"/>
              <w:spacing w:line="420" w:lineRule="exact"/>
              <w:ind w:firstLine="0"/>
              <w:jc w:val="center"/>
              <w:rPr>
                <w:rFonts w:hint="eastAsia" w:ascii="宋体" w:hAnsi="宋体" w:cs="宋体"/>
                <w:color w:val="auto"/>
                <w:szCs w:val="21"/>
              </w:rPr>
            </w:pPr>
            <w:r>
              <w:rPr>
                <w:rFonts w:hint="eastAsia" w:ascii="宋体" w:hAnsi="宋体" w:cs="宋体"/>
                <w:color w:val="auto"/>
                <w:szCs w:val="21"/>
                <w:lang w:eastAsia="zh-CN"/>
              </w:rPr>
              <w:t>嵊州市长乐镇人民政府安保服务项目</w:t>
            </w:r>
          </w:p>
        </w:tc>
        <w:tc>
          <w:tcPr>
            <w:tcW w:w="889" w:type="dxa"/>
            <w:noWrap w:val="0"/>
            <w:vAlign w:val="center"/>
          </w:tcPr>
          <w:p>
            <w:pPr>
              <w:pStyle w:val="21"/>
              <w:spacing w:line="420" w:lineRule="exact"/>
              <w:ind w:firstLine="0"/>
              <w:jc w:val="center"/>
              <w:rPr>
                <w:rFonts w:hint="default" w:ascii="宋体" w:hAnsi="宋体" w:cs="宋体"/>
                <w:color w:val="auto"/>
                <w:szCs w:val="21"/>
                <w:lang w:val="en-US" w:eastAsia="zh-CN"/>
              </w:rPr>
            </w:pPr>
            <w:r>
              <w:rPr>
                <w:rFonts w:hint="eastAsia" w:ascii="宋体" w:hAnsi="宋体" w:cs="宋体"/>
                <w:color w:val="auto"/>
                <w:szCs w:val="21"/>
                <w:lang w:val="en-US" w:eastAsia="zh-CN"/>
              </w:rPr>
              <w:t>2年</w:t>
            </w:r>
          </w:p>
        </w:tc>
        <w:tc>
          <w:tcPr>
            <w:tcW w:w="1800" w:type="dxa"/>
            <w:noWrap w:val="0"/>
            <w:vAlign w:val="center"/>
          </w:tcPr>
          <w:p>
            <w:pPr>
              <w:pStyle w:val="21"/>
              <w:spacing w:line="420" w:lineRule="exact"/>
              <w:ind w:firstLine="0"/>
              <w:jc w:val="center"/>
              <w:rPr>
                <w:rFonts w:hint="default" w:ascii="宋体" w:hAnsi="宋体" w:eastAsia="宋体" w:cs="宋体"/>
                <w:color w:val="auto"/>
                <w:szCs w:val="21"/>
                <w:lang w:val="en-US" w:eastAsia="zh-CN"/>
              </w:rPr>
            </w:pPr>
            <w:r>
              <w:rPr>
                <w:rFonts w:hint="eastAsia" w:ascii="宋体" w:hAnsi="宋体"/>
                <w:color w:val="auto"/>
                <w:sz w:val="21"/>
                <w:szCs w:val="21"/>
                <w:lang w:val="en-US" w:eastAsia="zh-CN"/>
              </w:rPr>
              <w:t>7920000</w:t>
            </w:r>
            <w:r>
              <w:rPr>
                <w:rFonts w:hint="eastAsia" w:ascii="宋体" w:hAnsi="宋体"/>
                <w:color w:val="auto"/>
                <w:sz w:val="21"/>
                <w:szCs w:val="21"/>
              </w:rPr>
              <w:t>元</w:t>
            </w:r>
          </w:p>
        </w:tc>
        <w:tc>
          <w:tcPr>
            <w:tcW w:w="2042" w:type="dxa"/>
            <w:noWrap w:val="0"/>
            <w:vAlign w:val="center"/>
          </w:tcPr>
          <w:p>
            <w:pPr>
              <w:pStyle w:val="21"/>
              <w:spacing w:line="420" w:lineRule="exact"/>
              <w:ind w:firstLine="0"/>
              <w:jc w:val="center"/>
              <w:rPr>
                <w:rFonts w:hint="default" w:ascii="宋体" w:hAnsi="宋体" w:cs="宋体"/>
                <w:color w:val="auto"/>
                <w:szCs w:val="21"/>
                <w:lang w:val="en-US"/>
              </w:rPr>
            </w:pPr>
            <w:r>
              <w:rPr>
                <w:rFonts w:hint="default" w:ascii="宋体" w:hAnsi="宋体" w:cs="宋体"/>
                <w:color w:val="auto"/>
                <w:szCs w:val="21"/>
                <w:lang w:val="en-US"/>
              </w:rPr>
              <w:t>本项目按管理费费率报价，</w:t>
            </w:r>
            <w:r>
              <w:rPr>
                <w:rFonts w:hint="eastAsia" w:ascii="宋体" w:hAnsi="宋体" w:cs="宋体"/>
                <w:color w:val="auto"/>
                <w:szCs w:val="21"/>
                <w:lang w:val="en-US" w:eastAsia="zh-CN"/>
              </w:rPr>
              <w:t>管理费</w:t>
            </w:r>
            <w:r>
              <w:rPr>
                <w:rFonts w:hint="default" w:ascii="宋体" w:hAnsi="宋体" w:cs="宋体"/>
                <w:color w:val="auto"/>
                <w:szCs w:val="21"/>
                <w:lang w:val="en-US"/>
              </w:rPr>
              <w:t>最高费率限价</w:t>
            </w:r>
            <w:r>
              <w:rPr>
                <w:rFonts w:hint="eastAsia" w:ascii="宋体" w:hAnsi="宋体" w:cs="宋体"/>
                <w:color w:val="auto"/>
                <w:szCs w:val="21"/>
                <w:lang w:val="en-US" w:eastAsia="zh-CN"/>
              </w:rPr>
              <w:t>为</w:t>
            </w:r>
            <w:r>
              <w:rPr>
                <w:rFonts w:hint="default" w:ascii="宋体" w:hAnsi="宋体" w:cs="宋体"/>
                <w:color w:val="auto"/>
                <w:szCs w:val="21"/>
                <w:lang w:val="en-US"/>
              </w:rPr>
              <w:t>18%</w:t>
            </w:r>
          </w:p>
        </w:tc>
      </w:tr>
    </w:tbl>
    <w:p>
      <w:pPr>
        <w:spacing w:line="420" w:lineRule="exact"/>
        <w:ind w:firstLine="420" w:firstLineChars="200"/>
        <w:rPr>
          <w:rFonts w:hint="default" w:ascii="宋体" w:hAnsi="宋体" w:eastAsia="宋体"/>
          <w:color w:val="auto"/>
          <w:sz w:val="21"/>
          <w:szCs w:val="21"/>
          <w:u w:val="single"/>
          <w:lang w:val="en-US" w:eastAsia="zh-CN"/>
        </w:rPr>
      </w:pPr>
      <w:r>
        <w:rPr>
          <w:rFonts w:hint="eastAsia" w:ascii="宋体" w:hAnsi="宋体"/>
          <w:color w:val="auto"/>
          <w:sz w:val="21"/>
          <w:szCs w:val="21"/>
          <w:lang w:val="en-US" w:eastAsia="zh-CN"/>
        </w:rPr>
        <w:t>5</w:t>
      </w:r>
      <w:r>
        <w:rPr>
          <w:rFonts w:hint="eastAsia" w:ascii="宋体" w:hAnsi="宋体"/>
          <w:color w:val="auto"/>
          <w:sz w:val="21"/>
          <w:szCs w:val="21"/>
        </w:rPr>
        <w:t>.合同履行期限：</w:t>
      </w:r>
      <w:r>
        <w:rPr>
          <w:rFonts w:hint="eastAsia" w:ascii="宋体" w:hAnsi="宋体"/>
          <w:color w:val="auto"/>
          <w:sz w:val="21"/>
          <w:szCs w:val="21"/>
          <w:lang w:eastAsia="zh-CN"/>
        </w:rPr>
        <w:t>合同签订之日起</w:t>
      </w:r>
      <w:r>
        <w:rPr>
          <w:rFonts w:hint="eastAsia" w:ascii="宋体" w:hAnsi="宋体"/>
          <w:color w:val="auto"/>
          <w:sz w:val="21"/>
          <w:szCs w:val="21"/>
          <w:lang w:val="en-US" w:eastAsia="zh-CN"/>
        </w:rPr>
        <w:t>2年。</w:t>
      </w:r>
    </w:p>
    <w:p>
      <w:pPr>
        <w:spacing w:line="420" w:lineRule="exact"/>
        <w:rPr>
          <w:rFonts w:hint="eastAsia" w:ascii="宋体" w:hAnsi="宋体"/>
          <w:b/>
          <w:bCs/>
          <w:color w:val="auto"/>
          <w:spacing w:val="6"/>
          <w:sz w:val="21"/>
          <w:szCs w:val="21"/>
        </w:rPr>
      </w:pPr>
      <w:bookmarkStart w:id="25" w:name="_Toc28359003"/>
      <w:bookmarkStart w:id="26" w:name="_Toc28359080"/>
      <w:bookmarkStart w:id="27" w:name="_Toc35393622"/>
      <w:bookmarkStart w:id="28" w:name="_Toc35393791"/>
      <w:r>
        <w:rPr>
          <w:rFonts w:hint="eastAsia" w:ascii="宋体" w:hAnsi="宋体"/>
          <w:b/>
          <w:bCs/>
          <w:color w:val="auto"/>
          <w:spacing w:val="6"/>
          <w:sz w:val="21"/>
          <w:szCs w:val="21"/>
        </w:rPr>
        <w:t>二、申请人的资格要求：</w:t>
      </w:r>
      <w:bookmarkEnd w:id="25"/>
      <w:bookmarkEnd w:id="26"/>
      <w:bookmarkEnd w:id="27"/>
      <w:bookmarkEnd w:id="28"/>
    </w:p>
    <w:p>
      <w:pPr>
        <w:keepNext w:val="0"/>
        <w:keepLines w:val="0"/>
        <w:pageBreakBefore w:val="0"/>
        <w:widowControl w:val="0"/>
        <w:kinsoku/>
        <w:wordWrap/>
        <w:overflowPunct/>
        <w:topLinePunct w:val="0"/>
        <w:autoSpaceDE/>
        <w:autoSpaceDN/>
        <w:bidi w:val="0"/>
        <w:adjustRightInd/>
        <w:snapToGrid w:val="0"/>
        <w:spacing w:line="400" w:lineRule="exact"/>
        <w:ind w:firstLine="499" w:firstLineChars="225"/>
        <w:textAlignment w:val="auto"/>
        <w:rPr>
          <w:rFonts w:hint="eastAsia" w:ascii="宋体" w:hAnsi="宋体" w:eastAsia="宋体" w:cs="宋体"/>
          <w:bCs/>
          <w:color w:val="auto"/>
          <w:sz w:val="21"/>
          <w:szCs w:val="21"/>
          <w:lang w:val="en-US" w:eastAsia="zh-CN"/>
        </w:rPr>
      </w:pPr>
      <w:bookmarkStart w:id="29" w:name="_Toc35393623"/>
      <w:bookmarkStart w:id="30" w:name="_Toc28359081"/>
      <w:bookmarkStart w:id="31" w:name="_Toc35393792"/>
      <w:bookmarkStart w:id="32" w:name="_Toc28359004"/>
      <w:r>
        <w:rPr>
          <w:rFonts w:hint="eastAsia" w:ascii="宋体" w:hAnsi="宋体" w:eastAsia="宋体" w:cs="宋体"/>
          <w:color w:val="auto"/>
          <w:spacing w:val="6"/>
          <w:sz w:val="21"/>
          <w:szCs w:val="21"/>
          <w:highlight w:val="none"/>
        </w:rPr>
        <w:t>1.满足《中华人民共和国政府采购法》第二十二条</w:t>
      </w:r>
      <w:r>
        <w:rPr>
          <w:rFonts w:hint="eastAsia" w:ascii="宋体" w:hAnsi="宋体" w:eastAsia="宋体" w:cs="宋体"/>
          <w:color w:val="auto"/>
          <w:spacing w:val="6"/>
          <w:sz w:val="21"/>
          <w:szCs w:val="21"/>
          <w:highlight w:val="none"/>
          <w:lang w:eastAsia="zh-CN"/>
        </w:rPr>
        <w:t>供应商之资格规定</w:t>
      </w:r>
      <w:r>
        <w:rPr>
          <w:rFonts w:hint="eastAsia" w:ascii="宋体" w:hAnsi="宋体"/>
          <w:color w:val="auto"/>
          <w:sz w:val="21"/>
          <w:szCs w:val="21"/>
        </w:rPr>
        <w:t>、</w:t>
      </w:r>
      <w:r>
        <w:rPr>
          <w:rFonts w:hint="eastAsia" w:ascii="宋体" w:hAnsi="宋体" w:cs="宋体"/>
          <w:bCs/>
          <w:color w:val="auto"/>
          <w:sz w:val="21"/>
          <w:szCs w:val="21"/>
        </w:rPr>
        <w:t>浙财采监【2013】24 号《关于规范政府采购供应商资格设定及资格审查的通知》第六条规定</w:t>
      </w:r>
      <w:r>
        <w:rPr>
          <w:rFonts w:hint="eastAsia" w:ascii="宋体" w:hAnsi="宋体" w:cs="宋体"/>
          <w:bCs/>
          <w:color w:val="auto"/>
          <w:sz w:val="21"/>
          <w:szCs w:val="21"/>
          <w:lang w:eastAsia="zh-CN"/>
        </w:rPr>
        <w:t>；</w:t>
      </w:r>
    </w:p>
    <w:p>
      <w:pPr>
        <w:spacing w:line="420" w:lineRule="exact"/>
        <w:ind w:firstLine="444" w:firstLineChars="200"/>
        <w:rPr>
          <w:rFonts w:hint="eastAsia" w:ascii="宋体" w:hAnsi="宋体" w:eastAsia="宋体" w:cs="Times New Roman"/>
          <w:color w:val="auto"/>
          <w:spacing w:val="6"/>
          <w:sz w:val="21"/>
          <w:szCs w:val="21"/>
        </w:rPr>
      </w:pPr>
      <w:r>
        <w:rPr>
          <w:rFonts w:hint="eastAsia" w:ascii="宋体" w:hAnsi="宋体" w:eastAsia="宋体" w:cs="Times New Roman"/>
          <w:color w:val="auto"/>
          <w:spacing w:val="6"/>
          <w:sz w:val="21"/>
          <w:szCs w:val="21"/>
        </w:rPr>
        <w:t>2.投标人未被列入失信被执行人名单、重大税收违法案件当事人名单、政府采购严重违法失信行为记录名单，信息以信用中国网站（www.creditchina.gov.cn）、中国政府采购网（www.ccgp.gov.cn）公布和查询为准。</w:t>
      </w:r>
    </w:p>
    <w:p>
      <w:pPr>
        <w:spacing w:line="440" w:lineRule="exact"/>
        <w:ind w:firstLine="444" w:firstLineChars="200"/>
        <w:rPr>
          <w:rFonts w:hint="eastAsia" w:ascii="宋体" w:hAnsi="宋体" w:cs="宋体"/>
          <w:snapToGrid w:val="0"/>
          <w:color w:val="auto"/>
          <w:kern w:val="28"/>
          <w:sz w:val="21"/>
          <w:szCs w:val="21"/>
        </w:rPr>
      </w:pPr>
      <w:r>
        <w:rPr>
          <w:rFonts w:hint="eastAsia" w:ascii="宋体" w:hAnsi="宋体" w:cs="宋体"/>
          <w:color w:val="auto"/>
          <w:spacing w:val="6"/>
          <w:sz w:val="21"/>
          <w:szCs w:val="21"/>
        </w:rPr>
        <w:t>3.</w:t>
      </w:r>
      <w:r>
        <w:rPr>
          <w:rFonts w:hint="eastAsia" w:ascii="宋体" w:hAnsi="宋体" w:cs="宋体"/>
          <w:snapToGrid w:val="0"/>
          <w:color w:val="auto"/>
          <w:kern w:val="28"/>
          <w:sz w:val="21"/>
          <w:szCs w:val="21"/>
        </w:rPr>
        <w:t>落实政府采购政策需满足的资格要求：</w:t>
      </w:r>
    </w:p>
    <w:p>
      <w:pPr>
        <w:spacing w:line="440" w:lineRule="exact"/>
        <w:ind w:firstLine="420" w:firstLineChars="200"/>
        <w:rPr>
          <w:rFonts w:hint="eastAsia" w:ascii="宋体" w:hAnsi="宋体" w:cs="宋体"/>
          <w:snapToGrid w:val="0"/>
          <w:color w:val="auto"/>
          <w:kern w:val="28"/>
          <w:sz w:val="21"/>
          <w:szCs w:val="21"/>
        </w:rPr>
      </w:pPr>
      <w:r>
        <w:rPr>
          <w:rFonts w:hint="eastAsia" w:ascii="MS Gothic" w:hAnsi="MS Gothic" w:cs="宋体"/>
          <w:snapToGrid w:val="0"/>
          <w:color w:val="auto"/>
          <w:kern w:val="0"/>
          <w:sz w:val="21"/>
          <w:szCs w:val="21"/>
        </w:rPr>
        <w:sym w:font="Wingdings" w:char="00A8"/>
      </w:r>
      <w:r>
        <w:rPr>
          <w:rFonts w:hint="eastAsia" w:ascii="宋体" w:hAnsi="宋体" w:cs="宋体"/>
          <w:snapToGrid w:val="0"/>
          <w:color w:val="auto"/>
          <w:kern w:val="28"/>
          <w:sz w:val="21"/>
          <w:szCs w:val="21"/>
        </w:rPr>
        <w:t>无</w:t>
      </w:r>
    </w:p>
    <w:p>
      <w:pPr>
        <w:spacing w:line="440" w:lineRule="exact"/>
        <w:ind w:firstLine="420" w:firstLineChars="200"/>
        <w:rPr>
          <w:rFonts w:ascii="宋体" w:hAnsi="宋体" w:cs="宋体"/>
          <w:color w:val="auto"/>
          <w:sz w:val="21"/>
          <w:szCs w:val="21"/>
        </w:rPr>
      </w:pPr>
      <w:r>
        <w:rPr>
          <w:rFonts w:ascii="Wingdings" w:hAnsi="Wingdings" w:cs="宋体"/>
          <w:color w:val="auto"/>
          <w:kern w:val="0"/>
          <w:sz w:val="21"/>
          <w:szCs w:val="21"/>
        </w:rPr>
        <w:sym w:font="Wingdings" w:char="00FE"/>
      </w:r>
      <w:r>
        <w:rPr>
          <w:rFonts w:hint="eastAsia" w:ascii="宋体" w:hAnsi="宋体" w:cs="宋体"/>
          <w:color w:val="auto"/>
          <w:kern w:val="0"/>
          <w:sz w:val="21"/>
          <w:szCs w:val="21"/>
        </w:rPr>
        <w:t>专</w:t>
      </w:r>
      <w:r>
        <w:rPr>
          <w:rFonts w:hint="eastAsia" w:ascii="宋体" w:hAnsi="宋体" w:cs="宋体"/>
          <w:color w:val="auto"/>
          <w:sz w:val="21"/>
          <w:szCs w:val="21"/>
        </w:rPr>
        <w:t>门面向中小微企业</w:t>
      </w:r>
    </w:p>
    <w:p>
      <w:pPr>
        <w:spacing w:line="440" w:lineRule="exact"/>
        <w:ind w:firstLine="785" w:firstLineChars="374"/>
        <w:rPr>
          <w:rFonts w:ascii="宋体" w:hAnsi="宋体" w:cs="宋体"/>
          <w:color w:val="auto"/>
          <w:sz w:val="21"/>
          <w:szCs w:val="21"/>
          <w:u w:val="single"/>
        </w:rPr>
      </w:pPr>
      <w:r>
        <w:rPr>
          <w:rFonts w:ascii="Wingdings" w:hAnsi="Wingdings" w:cs="宋体"/>
          <w:color w:val="auto"/>
          <w:kern w:val="0"/>
          <w:sz w:val="21"/>
          <w:szCs w:val="21"/>
        </w:rPr>
        <w:sym w:font="Wingdings" w:char="00A8"/>
      </w:r>
      <w:r>
        <w:rPr>
          <w:rFonts w:hint="eastAsia" w:ascii="宋体" w:hAnsi="宋体" w:cs="宋体"/>
          <w:color w:val="auto"/>
          <w:sz w:val="21"/>
          <w:szCs w:val="21"/>
        </w:rPr>
        <w:t>货物全部由符合政策要求的中小企业制造，提供中小企业声明函；</w:t>
      </w:r>
    </w:p>
    <w:p>
      <w:pPr>
        <w:spacing w:line="440" w:lineRule="exact"/>
        <w:ind w:firstLine="785" w:firstLineChars="374"/>
        <w:rPr>
          <w:rFonts w:ascii="宋体" w:hAnsi="宋体" w:cs="宋体"/>
          <w:color w:val="auto"/>
          <w:sz w:val="21"/>
          <w:szCs w:val="21"/>
        </w:rPr>
      </w:pPr>
      <w:r>
        <w:rPr>
          <w:rFonts w:ascii="Wingdings" w:hAnsi="Wingdings" w:cs="宋体"/>
          <w:color w:val="auto"/>
          <w:kern w:val="0"/>
          <w:sz w:val="21"/>
          <w:szCs w:val="21"/>
        </w:rPr>
        <w:sym w:font="Wingdings" w:char="00A8"/>
      </w:r>
      <w:r>
        <w:rPr>
          <w:rFonts w:hint="eastAsia" w:ascii="宋体" w:hAnsi="宋体" w:cs="宋体"/>
          <w:color w:val="auto"/>
          <w:sz w:val="21"/>
          <w:szCs w:val="21"/>
        </w:rPr>
        <w:t>货物全部由符合政策要求的小微企业制造，提供中小企业声明函；</w:t>
      </w:r>
    </w:p>
    <w:p>
      <w:pPr>
        <w:spacing w:line="440" w:lineRule="exact"/>
        <w:ind w:firstLine="785" w:firstLineChars="374"/>
        <w:rPr>
          <w:rFonts w:ascii="宋体" w:hAnsi="宋体" w:cs="宋体"/>
          <w:color w:val="auto"/>
          <w:sz w:val="21"/>
          <w:szCs w:val="21"/>
        </w:rPr>
      </w:pPr>
      <w:r>
        <w:rPr>
          <w:rFonts w:hint="eastAsia" w:ascii="MS Gothic" w:hAnsi="MS Gothic" w:cs="宋体"/>
          <w:color w:val="auto"/>
          <w:kern w:val="0"/>
          <w:sz w:val="21"/>
          <w:szCs w:val="21"/>
        </w:rPr>
        <w:sym w:font="Wingdings" w:char="00FE"/>
      </w:r>
      <w:r>
        <w:rPr>
          <w:rFonts w:hint="eastAsia" w:ascii="宋体" w:hAnsi="宋体" w:cs="宋体"/>
          <w:color w:val="auto"/>
          <w:sz w:val="21"/>
          <w:szCs w:val="21"/>
        </w:rPr>
        <w:t>服务全部由符合政策要求的中小企业承接，提供中小企业声明函；</w:t>
      </w:r>
    </w:p>
    <w:p>
      <w:pPr>
        <w:spacing w:line="440" w:lineRule="exact"/>
        <w:ind w:firstLine="785" w:firstLineChars="374"/>
        <w:rPr>
          <w:rFonts w:ascii="宋体" w:hAnsi="宋体" w:cs="宋体"/>
          <w:color w:val="auto"/>
          <w:spacing w:val="6"/>
          <w:sz w:val="21"/>
          <w:szCs w:val="21"/>
        </w:rPr>
      </w:pPr>
      <w:r>
        <w:rPr>
          <w:rFonts w:hint="eastAsia" w:ascii="MS Gothic" w:hAnsi="MS Gothic" w:cs="宋体"/>
          <w:color w:val="auto"/>
          <w:kern w:val="0"/>
          <w:sz w:val="21"/>
          <w:szCs w:val="21"/>
        </w:rPr>
        <w:sym w:font="Wingdings" w:char="00FE"/>
      </w:r>
      <w:r>
        <w:rPr>
          <w:rFonts w:hint="eastAsia" w:ascii="宋体" w:hAnsi="宋体" w:cs="宋体"/>
          <w:color w:val="auto"/>
          <w:sz w:val="21"/>
          <w:szCs w:val="21"/>
        </w:rPr>
        <w:t>服务全部由符合政策要求的小微企业承接，提供中小企业声明函；</w:t>
      </w:r>
    </w:p>
    <w:p>
      <w:pPr>
        <w:spacing w:line="420" w:lineRule="exact"/>
        <w:ind w:firstLine="446" w:firstLineChars="200"/>
        <w:rPr>
          <w:rFonts w:hint="eastAsia" w:ascii="宋体" w:hAnsi="宋体" w:eastAsia="宋体" w:cs="Times New Roman"/>
          <w:color w:val="auto"/>
          <w:spacing w:val="6"/>
          <w:sz w:val="21"/>
          <w:szCs w:val="21"/>
          <w:lang w:eastAsia="zh-CN"/>
        </w:rPr>
      </w:pPr>
      <w:r>
        <w:rPr>
          <w:rFonts w:hint="eastAsia" w:ascii="宋体" w:hAnsi="宋体" w:eastAsia="宋体" w:cs="Times New Roman"/>
          <w:b/>
          <w:bCs/>
          <w:color w:val="auto"/>
          <w:spacing w:val="6"/>
          <w:sz w:val="21"/>
          <w:szCs w:val="21"/>
          <w:lang w:val="en-US" w:eastAsia="zh-CN"/>
        </w:rPr>
        <w:t>4</w:t>
      </w:r>
      <w:r>
        <w:rPr>
          <w:rFonts w:hint="eastAsia" w:ascii="宋体" w:hAnsi="宋体" w:eastAsia="宋体" w:cs="Times New Roman"/>
          <w:color w:val="auto"/>
          <w:spacing w:val="6"/>
          <w:sz w:val="21"/>
          <w:szCs w:val="21"/>
        </w:rPr>
        <w:t>.</w:t>
      </w:r>
      <w:r>
        <w:rPr>
          <w:rFonts w:hint="eastAsia" w:ascii="宋体" w:hAnsi="宋体" w:eastAsia="宋体" w:cs="Times New Roman"/>
          <w:b/>
          <w:bCs/>
          <w:color w:val="auto"/>
          <w:spacing w:val="6"/>
          <w:sz w:val="21"/>
          <w:szCs w:val="21"/>
        </w:rPr>
        <w:t>特定资格要求</w:t>
      </w:r>
      <w:r>
        <w:rPr>
          <w:rFonts w:hint="eastAsia" w:ascii="宋体" w:hAnsi="宋体" w:eastAsia="宋体" w:cs="Times New Roman"/>
          <w:b/>
          <w:bCs/>
          <w:color w:val="auto"/>
          <w:spacing w:val="6"/>
          <w:sz w:val="21"/>
          <w:szCs w:val="21"/>
          <w:lang w:val="en-US" w:eastAsia="zh-CN"/>
        </w:rPr>
        <w:t>:投标人须具有公安部门颁发的保安服务许可证资质证书；注册地在绍兴地区以外的投标人须已完成绍兴市公安部门的备案登记。</w:t>
      </w:r>
    </w:p>
    <w:p>
      <w:pPr>
        <w:keepNext w:val="0"/>
        <w:keepLines w:val="0"/>
        <w:pageBreakBefore w:val="0"/>
        <w:widowControl w:val="0"/>
        <w:kinsoku/>
        <w:wordWrap/>
        <w:overflowPunct/>
        <w:topLinePunct w:val="0"/>
        <w:bidi w:val="0"/>
        <w:snapToGrid/>
        <w:spacing w:line="420" w:lineRule="exact"/>
        <w:ind w:firstLine="444" w:firstLineChars="200"/>
        <w:textAlignment w:val="auto"/>
        <w:rPr>
          <w:rFonts w:hint="eastAsia" w:ascii="宋体" w:hAnsi="宋体" w:eastAsia="宋体" w:cs="Times New Roman"/>
          <w:color w:val="auto"/>
          <w:spacing w:val="6"/>
          <w:sz w:val="21"/>
          <w:szCs w:val="21"/>
        </w:rPr>
      </w:pPr>
      <w:r>
        <w:rPr>
          <w:rFonts w:hint="eastAsia" w:ascii="宋体" w:hAnsi="宋体" w:eastAsia="宋体" w:cs="Times New Roman"/>
          <w:color w:val="auto"/>
          <w:spacing w:val="6"/>
          <w:sz w:val="21"/>
          <w:szCs w:val="21"/>
          <w:lang w:val="en-US" w:eastAsia="zh-CN"/>
        </w:rPr>
        <w:t>5.</w:t>
      </w:r>
      <w:r>
        <w:rPr>
          <w:rFonts w:hint="eastAsia" w:ascii="宋体" w:hAnsi="宋体" w:eastAsia="宋体" w:cs="Times New Roman"/>
          <w:color w:val="auto"/>
          <w:spacing w:val="6"/>
          <w:sz w:val="21"/>
          <w:szCs w:val="21"/>
        </w:rPr>
        <w:t>本项目</w:t>
      </w:r>
      <w:r>
        <w:rPr>
          <w:rFonts w:hint="eastAsia" w:ascii="宋体" w:hAnsi="宋体" w:eastAsia="宋体" w:cs="Times New Roman"/>
          <w:color w:val="auto"/>
          <w:spacing w:val="6"/>
          <w:sz w:val="21"/>
          <w:szCs w:val="21"/>
          <w:lang w:eastAsia="zh-CN"/>
        </w:rPr>
        <w:t>不</w:t>
      </w:r>
      <w:r>
        <w:rPr>
          <w:rFonts w:hint="eastAsia" w:ascii="宋体" w:hAnsi="宋体" w:eastAsia="宋体" w:cs="Times New Roman"/>
          <w:color w:val="auto"/>
          <w:spacing w:val="6"/>
          <w:sz w:val="21"/>
          <w:szCs w:val="21"/>
        </w:rPr>
        <w:t>接受联合体</w:t>
      </w:r>
      <w:r>
        <w:rPr>
          <w:rFonts w:hint="eastAsia" w:ascii="宋体" w:hAnsi="宋体" w:eastAsia="宋体" w:cs="Times New Roman"/>
          <w:color w:val="auto"/>
          <w:spacing w:val="6"/>
          <w:sz w:val="21"/>
          <w:szCs w:val="21"/>
          <w:lang w:eastAsia="zh-CN"/>
        </w:rPr>
        <w:t>投标</w:t>
      </w:r>
      <w:r>
        <w:rPr>
          <w:rFonts w:hint="eastAsia" w:ascii="宋体" w:hAnsi="宋体" w:eastAsia="宋体" w:cs="Times New Roman"/>
          <w:color w:val="auto"/>
          <w:spacing w:val="6"/>
          <w:sz w:val="21"/>
          <w:szCs w:val="21"/>
        </w:rPr>
        <w:t>。</w:t>
      </w:r>
    </w:p>
    <w:p>
      <w:pPr>
        <w:pStyle w:val="6"/>
        <w:keepNext w:val="0"/>
        <w:keepLines w:val="0"/>
        <w:pageBreakBefore w:val="0"/>
        <w:widowControl w:val="0"/>
        <w:kinsoku/>
        <w:wordWrap/>
        <w:overflowPunct/>
        <w:topLinePunct w:val="0"/>
        <w:bidi w:val="0"/>
        <w:snapToGrid/>
        <w:spacing w:line="420" w:lineRule="exact"/>
        <w:ind w:firstLine="223" w:firstLineChars="100"/>
        <w:textAlignment w:val="auto"/>
        <w:rPr>
          <w:rFonts w:hint="eastAsia" w:ascii="宋体" w:hAnsi="宋体"/>
          <w:b/>
          <w:bCs/>
          <w:color w:val="auto"/>
          <w:spacing w:val="6"/>
          <w:sz w:val="21"/>
          <w:szCs w:val="21"/>
        </w:rPr>
      </w:pPr>
      <w:r>
        <w:rPr>
          <w:rFonts w:hint="eastAsia" w:ascii="宋体" w:hAnsi="宋体"/>
          <w:b/>
          <w:bCs/>
          <w:color w:val="auto"/>
          <w:spacing w:val="6"/>
          <w:sz w:val="21"/>
          <w:szCs w:val="21"/>
        </w:rPr>
        <w:t>三、获取</w:t>
      </w:r>
      <w:bookmarkEnd w:id="29"/>
      <w:bookmarkEnd w:id="30"/>
      <w:bookmarkEnd w:id="31"/>
      <w:bookmarkEnd w:id="32"/>
      <w:r>
        <w:rPr>
          <w:rFonts w:hint="eastAsia" w:ascii="宋体" w:hAnsi="宋体"/>
          <w:b/>
          <w:bCs/>
          <w:color w:val="auto"/>
          <w:spacing w:val="6"/>
          <w:sz w:val="21"/>
          <w:szCs w:val="21"/>
        </w:rPr>
        <w:t>采购文件</w:t>
      </w:r>
      <w:bookmarkStart w:id="33" w:name="_Toc28359082"/>
      <w:bookmarkStart w:id="34" w:name="_Toc28359005"/>
      <w:bookmarkStart w:id="35" w:name="_Toc35393793"/>
      <w:bookmarkStart w:id="36" w:name="_Toc35393624"/>
    </w:p>
    <w:p>
      <w:pPr>
        <w:pStyle w:val="6"/>
        <w:keepNext w:val="0"/>
        <w:keepLines w:val="0"/>
        <w:pageBreakBefore w:val="0"/>
        <w:widowControl w:val="0"/>
        <w:kinsoku/>
        <w:wordWrap/>
        <w:overflowPunct/>
        <w:topLinePunct w:val="0"/>
        <w:bidi w:val="0"/>
        <w:snapToGrid/>
        <w:spacing w:line="420" w:lineRule="exact"/>
        <w:ind w:firstLine="444" w:firstLineChars="200"/>
        <w:textAlignment w:val="auto"/>
        <w:rPr>
          <w:rFonts w:hint="eastAsia" w:ascii="宋体" w:hAnsi="宋体"/>
          <w:color w:val="auto"/>
          <w:spacing w:val="6"/>
          <w:sz w:val="21"/>
          <w:szCs w:val="21"/>
        </w:rPr>
      </w:pPr>
      <w:r>
        <w:rPr>
          <w:rFonts w:hint="eastAsia" w:ascii="宋体" w:hAnsi="宋体"/>
          <w:color w:val="auto"/>
          <w:spacing w:val="6"/>
          <w:sz w:val="21"/>
          <w:szCs w:val="21"/>
        </w:rPr>
        <w:t>1.采购文件获取时间：</w:t>
      </w:r>
      <w:r>
        <w:rPr>
          <w:rFonts w:hint="eastAsia" w:ascii="宋体" w:hAnsi="宋体"/>
          <w:color w:val="auto"/>
          <w:spacing w:val="6"/>
          <w:sz w:val="21"/>
          <w:szCs w:val="21"/>
          <w:lang w:val="en-US" w:eastAsia="zh-CN"/>
        </w:rPr>
        <w:t>202</w:t>
      </w:r>
      <w:r>
        <w:rPr>
          <w:rFonts w:hint="eastAsia" w:hAnsi="宋体"/>
          <w:color w:val="auto"/>
          <w:spacing w:val="6"/>
          <w:sz w:val="21"/>
          <w:szCs w:val="21"/>
          <w:lang w:val="en-US" w:eastAsia="zh-CN"/>
        </w:rPr>
        <w:t>3</w:t>
      </w:r>
      <w:r>
        <w:rPr>
          <w:rFonts w:hint="eastAsia" w:ascii="宋体" w:hAnsi="宋体"/>
          <w:color w:val="auto"/>
          <w:spacing w:val="6"/>
          <w:sz w:val="21"/>
          <w:szCs w:val="21"/>
        </w:rPr>
        <w:t>年</w:t>
      </w:r>
      <w:r>
        <w:rPr>
          <w:rFonts w:hint="eastAsia" w:hAnsi="宋体"/>
          <w:color w:val="auto"/>
          <w:spacing w:val="6"/>
          <w:sz w:val="21"/>
          <w:szCs w:val="21"/>
          <w:lang w:val="en-US" w:eastAsia="zh-CN"/>
        </w:rPr>
        <w:t>2</w:t>
      </w:r>
      <w:r>
        <w:rPr>
          <w:rFonts w:hint="eastAsia" w:ascii="宋体" w:hAnsi="宋体"/>
          <w:color w:val="auto"/>
          <w:spacing w:val="6"/>
          <w:sz w:val="21"/>
          <w:szCs w:val="21"/>
        </w:rPr>
        <w:t>月</w:t>
      </w:r>
      <w:r>
        <w:rPr>
          <w:rFonts w:hint="eastAsia" w:hAnsi="宋体"/>
          <w:color w:val="auto"/>
          <w:spacing w:val="6"/>
          <w:sz w:val="21"/>
          <w:szCs w:val="21"/>
          <w:lang w:val="en-US" w:eastAsia="zh-CN"/>
        </w:rPr>
        <w:t>3日</w:t>
      </w:r>
      <w:r>
        <w:rPr>
          <w:rFonts w:hint="eastAsia" w:ascii="宋体" w:hAnsi="宋体"/>
          <w:color w:val="auto"/>
          <w:spacing w:val="6"/>
          <w:sz w:val="21"/>
          <w:szCs w:val="21"/>
        </w:rPr>
        <w:t>至</w:t>
      </w:r>
      <w:r>
        <w:rPr>
          <w:rFonts w:hint="eastAsia" w:ascii="宋体" w:hAnsi="宋体"/>
          <w:color w:val="auto"/>
          <w:spacing w:val="6"/>
          <w:sz w:val="21"/>
          <w:szCs w:val="21"/>
          <w:lang w:val="en-US" w:eastAsia="zh-CN"/>
        </w:rPr>
        <w:t>202</w:t>
      </w:r>
      <w:r>
        <w:rPr>
          <w:rFonts w:hint="eastAsia" w:hAnsi="宋体"/>
          <w:color w:val="auto"/>
          <w:spacing w:val="6"/>
          <w:sz w:val="21"/>
          <w:szCs w:val="21"/>
          <w:lang w:val="en-US" w:eastAsia="zh-CN"/>
        </w:rPr>
        <w:t>3年2</w:t>
      </w:r>
      <w:r>
        <w:rPr>
          <w:rFonts w:hint="eastAsia" w:ascii="宋体" w:hAnsi="宋体"/>
          <w:color w:val="auto"/>
          <w:spacing w:val="6"/>
          <w:sz w:val="21"/>
          <w:szCs w:val="21"/>
        </w:rPr>
        <w:t>月</w:t>
      </w:r>
      <w:r>
        <w:rPr>
          <w:rFonts w:hint="eastAsia" w:hAnsi="宋体"/>
          <w:color w:val="auto"/>
          <w:spacing w:val="6"/>
          <w:sz w:val="21"/>
          <w:szCs w:val="21"/>
          <w:lang w:val="en-US" w:eastAsia="zh-CN"/>
        </w:rPr>
        <w:t>23</w:t>
      </w:r>
      <w:r>
        <w:rPr>
          <w:rFonts w:hint="eastAsia" w:ascii="宋体" w:hAnsi="宋体"/>
          <w:color w:val="auto"/>
          <w:spacing w:val="6"/>
          <w:sz w:val="21"/>
          <w:szCs w:val="21"/>
        </w:rPr>
        <w:t>日，每天上午00:00至12:00，下午12:00至23:59（北京时间，线上获取法定节假日均可，线下获取文件法定节假日除外）</w:t>
      </w:r>
    </w:p>
    <w:p>
      <w:pPr>
        <w:pStyle w:val="6"/>
        <w:keepNext w:val="0"/>
        <w:keepLines w:val="0"/>
        <w:pageBreakBefore w:val="0"/>
        <w:widowControl w:val="0"/>
        <w:kinsoku/>
        <w:wordWrap/>
        <w:overflowPunct/>
        <w:topLinePunct w:val="0"/>
        <w:bidi w:val="0"/>
        <w:snapToGrid/>
        <w:spacing w:line="420" w:lineRule="exact"/>
        <w:ind w:firstLine="444" w:firstLineChars="200"/>
        <w:textAlignment w:val="auto"/>
        <w:rPr>
          <w:rFonts w:hint="eastAsia" w:ascii="宋体" w:hAnsi="宋体"/>
          <w:color w:val="auto"/>
          <w:spacing w:val="6"/>
          <w:sz w:val="21"/>
          <w:szCs w:val="21"/>
        </w:rPr>
      </w:pPr>
      <w:r>
        <w:rPr>
          <w:rFonts w:hint="eastAsia" w:ascii="宋体" w:hAnsi="宋体"/>
          <w:color w:val="auto"/>
          <w:spacing w:val="6"/>
          <w:sz w:val="21"/>
          <w:szCs w:val="21"/>
        </w:rPr>
        <w:t>2.地点（网址）：政采云平台http://www.zcygov.cn/ </w:t>
      </w:r>
    </w:p>
    <w:p>
      <w:pPr>
        <w:pStyle w:val="6"/>
        <w:keepNext w:val="0"/>
        <w:keepLines w:val="0"/>
        <w:pageBreakBefore w:val="0"/>
        <w:widowControl w:val="0"/>
        <w:kinsoku/>
        <w:wordWrap/>
        <w:overflowPunct/>
        <w:topLinePunct w:val="0"/>
        <w:bidi w:val="0"/>
        <w:snapToGrid/>
        <w:spacing w:line="420" w:lineRule="exact"/>
        <w:ind w:firstLine="444" w:firstLineChars="200"/>
        <w:textAlignment w:val="auto"/>
        <w:rPr>
          <w:rFonts w:hint="eastAsia" w:ascii="宋体" w:hAnsi="宋体"/>
          <w:color w:val="auto"/>
          <w:spacing w:val="6"/>
          <w:sz w:val="21"/>
          <w:szCs w:val="21"/>
        </w:rPr>
      </w:pPr>
      <w:r>
        <w:rPr>
          <w:rFonts w:hint="eastAsia" w:ascii="宋体" w:hAnsi="宋体"/>
          <w:color w:val="auto"/>
          <w:spacing w:val="6"/>
          <w:sz w:val="21"/>
          <w:szCs w:val="21"/>
        </w:rPr>
        <w:t>3.获取方式：供应商登录政采云平台http://www.zcygov.cn/，在线申请获取采购文件（进入“项目采购”应用，在获取采购文件菜单中选择项目，申请获取采购文件,仅需浏览采购文件的供应商可点击“游客，浏览采购文件”直接下载采购文件浏览）。</w:t>
      </w:r>
    </w:p>
    <w:p>
      <w:pPr>
        <w:keepNext w:val="0"/>
        <w:keepLines w:val="0"/>
        <w:pageBreakBefore w:val="0"/>
        <w:widowControl w:val="0"/>
        <w:kinsoku/>
        <w:wordWrap/>
        <w:overflowPunct/>
        <w:topLinePunct w:val="0"/>
        <w:bidi w:val="0"/>
        <w:snapToGrid/>
        <w:spacing w:line="420" w:lineRule="exact"/>
        <w:ind w:firstLine="444" w:firstLineChars="200"/>
        <w:textAlignment w:val="auto"/>
        <w:rPr>
          <w:rFonts w:hint="eastAsia" w:ascii="宋体" w:hAnsi="宋体"/>
          <w:b/>
          <w:bCs/>
          <w:color w:val="auto"/>
          <w:spacing w:val="6"/>
          <w:sz w:val="21"/>
          <w:szCs w:val="21"/>
        </w:rPr>
      </w:pPr>
      <w:r>
        <w:rPr>
          <w:rFonts w:hint="eastAsia" w:ascii="宋体" w:hAnsi="宋体"/>
          <w:color w:val="auto"/>
          <w:spacing w:val="6"/>
          <w:sz w:val="21"/>
          <w:szCs w:val="21"/>
        </w:rPr>
        <w:t>4.采购文件售价：免费。</w:t>
      </w:r>
    </w:p>
    <w:p>
      <w:pPr>
        <w:keepNext w:val="0"/>
        <w:keepLines w:val="0"/>
        <w:pageBreakBefore w:val="0"/>
        <w:widowControl w:val="0"/>
        <w:kinsoku/>
        <w:wordWrap/>
        <w:overflowPunct/>
        <w:topLinePunct w:val="0"/>
        <w:bidi w:val="0"/>
        <w:snapToGrid/>
        <w:spacing w:line="420" w:lineRule="exact"/>
        <w:textAlignment w:val="auto"/>
        <w:rPr>
          <w:rFonts w:hint="eastAsia" w:ascii="宋体" w:hAnsi="宋体"/>
          <w:b/>
          <w:bCs/>
          <w:color w:val="auto"/>
          <w:spacing w:val="6"/>
          <w:sz w:val="21"/>
          <w:szCs w:val="21"/>
        </w:rPr>
      </w:pPr>
      <w:r>
        <w:rPr>
          <w:rFonts w:hint="eastAsia" w:ascii="宋体" w:hAnsi="宋体"/>
          <w:b/>
          <w:bCs/>
          <w:color w:val="auto"/>
          <w:spacing w:val="6"/>
          <w:sz w:val="21"/>
          <w:szCs w:val="21"/>
        </w:rPr>
        <w:t>四、提交投标文件</w:t>
      </w:r>
      <w:bookmarkEnd w:id="33"/>
      <w:bookmarkEnd w:id="34"/>
      <w:r>
        <w:rPr>
          <w:rFonts w:hint="eastAsia" w:ascii="宋体" w:hAnsi="宋体"/>
          <w:b/>
          <w:bCs/>
          <w:color w:val="auto"/>
          <w:spacing w:val="6"/>
          <w:sz w:val="21"/>
          <w:szCs w:val="21"/>
        </w:rPr>
        <w:t>截止时间、开标时间和地点</w:t>
      </w:r>
      <w:bookmarkEnd w:id="35"/>
      <w:bookmarkEnd w:id="36"/>
    </w:p>
    <w:p>
      <w:pPr>
        <w:keepNext w:val="0"/>
        <w:keepLines w:val="0"/>
        <w:pageBreakBefore w:val="0"/>
        <w:widowControl w:val="0"/>
        <w:kinsoku/>
        <w:wordWrap/>
        <w:overflowPunct/>
        <w:topLinePunct w:val="0"/>
        <w:bidi w:val="0"/>
        <w:snapToGrid/>
        <w:spacing w:line="420" w:lineRule="exact"/>
        <w:ind w:firstLine="444" w:firstLineChars="200"/>
        <w:textAlignment w:val="auto"/>
        <w:rPr>
          <w:rFonts w:hint="eastAsia" w:ascii="宋体" w:hAnsi="宋体"/>
          <w:color w:val="auto"/>
          <w:spacing w:val="6"/>
          <w:sz w:val="21"/>
          <w:szCs w:val="21"/>
        </w:rPr>
      </w:pPr>
      <w:bookmarkStart w:id="37" w:name="_Toc35393794"/>
      <w:bookmarkStart w:id="38" w:name="_Toc35393625"/>
      <w:bookmarkStart w:id="39" w:name="_Toc28359084"/>
      <w:bookmarkStart w:id="40" w:name="_Toc28359007"/>
      <w:r>
        <w:rPr>
          <w:rFonts w:hint="eastAsia" w:ascii="宋体" w:hAnsi="宋体"/>
          <w:color w:val="auto"/>
          <w:spacing w:val="6"/>
          <w:sz w:val="21"/>
          <w:szCs w:val="21"/>
        </w:rPr>
        <w:t>1.提交投标文件截止时间：</w:t>
      </w:r>
      <w:r>
        <w:rPr>
          <w:rFonts w:hint="eastAsia" w:ascii="宋体" w:hAnsi="宋体"/>
          <w:color w:val="auto"/>
          <w:spacing w:val="6"/>
          <w:sz w:val="21"/>
          <w:szCs w:val="21"/>
          <w:lang w:val="en-US" w:eastAsia="zh-CN"/>
        </w:rPr>
        <w:t>2023</w:t>
      </w:r>
      <w:r>
        <w:rPr>
          <w:rFonts w:hint="eastAsia" w:ascii="宋体" w:hAnsi="宋体"/>
          <w:color w:val="auto"/>
          <w:spacing w:val="6"/>
          <w:sz w:val="21"/>
          <w:szCs w:val="21"/>
        </w:rPr>
        <w:t>年</w:t>
      </w:r>
      <w:r>
        <w:rPr>
          <w:rFonts w:hint="eastAsia" w:ascii="宋体" w:hAnsi="宋体"/>
          <w:color w:val="auto"/>
          <w:spacing w:val="6"/>
          <w:sz w:val="21"/>
          <w:szCs w:val="21"/>
          <w:lang w:val="en-US" w:eastAsia="zh-CN"/>
        </w:rPr>
        <w:t>2</w:t>
      </w:r>
      <w:r>
        <w:rPr>
          <w:rFonts w:hint="eastAsia" w:ascii="宋体" w:hAnsi="宋体"/>
          <w:color w:val="auto"/>
          <w:spacing w:val="6"/>
          <w:sz w:val="21"/>
          <w:szCs w:val="21"/>
        </w:rPr>
        <w:t>月</w:t>
      </w:r>
      <w:r>
        <w:rPr>
          <w:rFonts w:hint="eastAsia" w:ascii="宋体" w:hAnsi="宋体"/>
          <w:color w:val="auto"/>
          <w:spacing w:val="6"/>
          <w:sz w:val="21"/>
          <w:szCs w:val="21"/>
          <w:lang w:val="en-US" w:eastAsia="zh-CN"/>
        </w:rPr>
        <w:t>23</w:t>
      </w:r>
      <w:r>
        <w:rPr>
          <w:rFonts w:hint="eastAsia" w:ascii="宋体" w:hAnsi="宋体"/>
          <w:color w:val="auto"/>
          <w:spacing w:val="6"/>
          <w:sz w:val="21"/>
          <w:szCs w:val="21"/>
        </w:rPr>
        <w:t>日</w:t>
      </w:r>
      <w:r>
        <w:rPr>
          <w:rFonts w:hint="eastAsia" w:ascii="宋体" w:hAnsi="宋体"/>
          <w:color w:val="auto"/>
          <w:spacing w:val="6"/>
          <w:sz w:val="21"/>
          <w:szCs w:val="21"/>
          <w:lang w:eastAsia="zh-CN"/>
        </w:rPr>
        <w:t>上午</w:t>
      </w:r>
      <w:r>
        <w:rPr>
          <w:rFonts w:hint="eastAsia" w:ascii="宋体" w:hAnsi="宋体"/>
          <w:color w:val="auto"/>
          <w:spacing w:val="6"/>
          <w:sz w:val="21"/>
          <w:szCs w:val="21"/>
          <w:lang w:val="en-US" w:eastAsia="zh-CN"/>
        </w:rPr>
        <w:t>09:00</w:t>
      </w:r>
      <w:r>
        <w:rPr>
          <w:rFonts w:hint="eastAsia" w:ascii="宋体" w:hAnsi="宋体"/>
          <w:color w:val="auto"/>
          <w:spacing w:val="6"/>
          <w:sz w:val="21"/>
          <w:szCs w:val="21"/>
        </w:rPr>
        <w:t>（北京时间）。</w:t>
      </w:r>
    </w:p>
    <w:p>
      <w:pPr>
        <w:spacing w:line="420" w:lineRule="exact"/>
        <w:ind w:firstLine="444" w:firstLineChars="200"/>
        <w:rPr>
          <w:rFonts w:hint="eastAsia" w:ascii="宋体" w:hAnsi="宋体"/>
          <w:color w:val="auto"/>
          <w:spacing w:val="6"/>
          <w:sz w:val="21"/>
          <w:szCs w:val="21"/>
        </w:rPr>
      </w:pPr>
      <w:r>
        <w:rPr>
          <w:rFonts w:hint="eastAsia" w:ascii="宋体" w:hAnsi="宋体"/>
          <w:color w:val="auto"/>
          <w:spacing w:val="6"/>
          <w:sz w:val="21"/>
          <w:szCs w:val="21"/>
        </w:rPr>
        <w:t>2.投标地点（网址）：政采云平台http://www.zcygov.cn/。</w:t>
      </w:r>
    </w:p>
    <w:p>
      <w:pPr>
        <w:spacing w:line="420" w:lineRule="exact"/>
        <w:ind w:firstLine="444" w:firstLineChars="200"/>
        <w:rPr>
          <w:rFonts w:hint="eastAsia" w:ascii="宋体" w:hAnsi="宋体" w:eastAsia="宋体"/>
          <w:color w:val="auto"/>
          <w:spacing w:val="6"/>
          <w:sz w:val="21"/>
          <w:szCs w:val="21"/>
          <w:lang w:val="en-US" w:eastAsia="zh-CN"/>
        </w:rPr>
      </w:pPr>
      <w:r>
        <w:rPr>
          <w:rFonts w:hint="eastAsia" w:ascii="宋体" w:hAnsi="宋体"/>
          <w:color w:val="auto"/>
          <w:spacing w:val="6"/>
          <w:sz w:val="21"/>
          <w:szCs w:val="21"/>
        </w:rPr>
        <w:t>3.202</w:t>
      </w:r>
      <w:r>
        <w:rPr>
          <w:rFonts w:hint="eastAsia" w:ascii="宋体" w:hAnsi="宋体"/>
          <w:color w:val="auto"/>
          <w:spacing w:val="6"/>
          <w:sz w:val="21"/>
          <w:szCs w:val="21"/>
          <w:lang w:val="en-US" w:eastAsia="zh-CN"/>
        </w:rPr>
        <w:t>3</w:t>
      </w:r>
      <w:r>
        <w:rPr>
          <w:rFonts w:hint="eastAsia" w:ascii="宋体" w:hAnsi="宋体"/>
          <w:color w:val="auto"/>
          <w:spacing w:val="6"/>
          <w:sz w:val="21"/>
          <w:szCs w:val="21"/>
        </w:rPr>
        <w:t>年</w:t>
      </w:r>
      <w:r>
        <w:rPr>
          <w:rFonts w:hint="eastAsia" w:ascii="宋体" w:hAnsi="宋体"/>
          <w:color w:val="auto"/>
          <w:spacing w:val="6"/>
          <w:sz w:val="21"/>
          <w:szCs w:val="21"/>
          <w:lang w:val="en-US" w:eastAsia="zh-CN"/>
        </w:rPr>
        <w:t>2</w:t>
      </w:r>
      <w:r>
        <w:rPr>
          <w:rFonts w:hint="eastAsia" w:ascii="宋体" w:hAnsi="宋体"/>
          <w:color w:val="auto"/>
          <w:spacing w:val="6"/>
          <w:sz w:val="21"/>
          <w:szCs w:val="21"/>
        </w:rPr>
        <w:t>月</w:t>
      </w:r>
      <w:r>
        <w:rPr>
          <w:rFonts w:hint="eastAsia" w:ascii="宋体" w:hAnsi="宋体"/>
          <w:color w:val="auto"/>
          <w:spacing w:val="6"/>
          <w:sz w:val="21"/>
          <w:szCs w:val="21"/>
          <w:lang w:val="en-US" w:eastAsia="zh-CN"/>
        </w:rPr>
        <w:t>23</w:t>
      </w:r>
      <w:r>
        <w:rPr>
          <w:rFonts w:hint="eastAsia" w:ascii="宋体" w:hAnsi="宋体"/>
          <w:color w:val="auto"/>
          <w:spacing w:val="6"/>
          <w:sz w:val="21"/>
          <w:szCs w:val="21"/>
        </w:rPr>
        <w:t>日</w:t>
      </w:r>
      <w:r>
        <w:rPr>
          <w:rFonts w:hint="eastAsia" w:ascii="宋体" w:hAnsi="宋体"/>
          <w:color w:val="auto"/>
          <w:spacing w:val="6"/>
          <w:sz w:val="21"/>
          <w:szCs w:val="21"/>
          <w:lang w:eastAsia="zh-CN"/>
        </w:rPr>
        <w:t>上午</w:t>
      </w:r>
      <w:r>
        <w:rPr>
          <w:rFonts w:hint="eastAsia" w:ascii="宋体" w:hAnsi="宋体"/>
          <w:color w:val="auto"/>
          <w:spacing w:val="6"/>
          <w:sz w:val="21"/>
          <w:szCs w:val="21"/>
          <w:lang w:val="en-US" w:eastAsia="zh-CN"/>
        </w:rPr>
        <w:t>09：00分</w:t>
      </w:r>
      <w:r>
        <w:rPr>
          <w:rFonts w:hint="eastAsia" w:ascii="宋体" w:hAnsi="宋体"/>
          <w:color w:val="auto"/>
          <w:spacing w:val="6"/>
          <w:sz w:val="21"/>
          <w:szCs w:val="21"/>
        </w:rPr>
        <w:t>整</w:t>
      </w:r>
      <w:r>
        <w:rPr>
          <w:rFonts w:hint="eastAsia" w:ascii="宋体" w:hAnsi="宋体"/>
          <w:color w:val="auto"/>
          <w:spacing w:val="6"/>
          <w:sz w:val="21"/>
          <w:szCs w:val="21"/>
          <w:lang w:eastAsia="zh-CN"/>
        </w:rPr>
        <w:t>。</w:t>
      </w:r>
    </w:p>
    <w:p>
      <w:pPr>
        <w:spacing w:line="420" w:lineRule="exact"/>
        <w:ind w:firstLine="444" w:firstLineChars="200"/>
        <w:rPr>
          <w:rFonts w:hint="eastAsia" w:ascii="宋体" w:hAnsi="宋体"/>
          <w:color w:val="auto"/>
          <w:spacing w:val="6"/>
          <w:sz w:val="21"/>
          <w:szCs w:val="21"/>
        </w:rPr>
      </w:pPr>
      <w:r>
        <w:rPr>
          <w:rFonts w:hint="eastAsia" w:ascii="宋体" w:hAnsi="宋体"/>
          <w:color w:val="auto"/>
          <w:spacing w:val="6"/>
          <w:sz w:val="21"/>
          <w:szCs w:val="21"/>
        </w:rPr>
        <w:t>4.开标地点（网址）:政采云平台http://www.zcygov.cn/。</w:t>
      </w:r>
    </w:p>
    <w:p>
      <w:pPr>
        <w:spacing w:line="420" w:lineRule="exact"/>
        <w:rPr>
          <w:rFonts w:hint="eastAsia" w:ascii="宋体" w:hAnsi="宋体"/>
          <w:b/>
          <w:bCs/>
          <w:color w:val="auto"/>
          <w:spacing w:val="6"/>
          <w:sz w:val="21"/>
          <w:szCs w:val="21"/>
        </w:rPr>
      </w:pPr>
      <w:r>
        <w:rPr>
          <w:rFonts w:hint="eastAsia" w:ascii="宋体" w:hAnsi="宋体"/>
          <w:b/>
          <w:bCs/>
          <w:color w:val="auto"/>
          <w:spacing w:val="6"/>
          <w:sz w:val="21"/>
          <w:szCs w:val="21"/>
        </w:rPr>
        <w:t>五、公告期限</w:t>
      </w:r>
      <w:bookmarkEnd w:id="37"/>
      <w:bookmarkEnd w:id="38"/>
      <w:bookmarkEnd w:id="39"/>
      <w:bookmarkEnd w:id="40"/>
    </w:p>
    <w:p>
      <w:pPr>
        <w:spacing w:line="420" w:lineRule="exact"/>
        <w:ind w:firstLine="420" w:firstLineChars="200"/>
        <w:rPr>
          <w:rFonts w:hint="eastAsia" w:ascii="宋体" w:hAnsi="宋体"/>
          <w:color w:val="auto"/>
          <w:kern w:val="0"/>
          <w:sz w:val="21"/>
          <w:szCs w:val="21"/>
        </w:rPr>
      </w:pPr>
      <w:r>
        <w:rPr>
          <w:rFonts w:hint="eastAsia" w:ascii="宋体" w:hAnsi="宋体"/>
          <w:color w:val="auto"/>
          <w:kern w:val="0"/>
          <w:sz w:val="21"/>
          <w:szCs w:val="21"/>
        </w:rPr>
        <w:t>自本公告发布之日起5个工作日。</w:t>
      </w:r>
    </w:p>
    <w:p>
      <w:pPr>
        <w:spacing w:line="420" w:lineRule="exact"/>
        <w:rPr>
          <w:rFonts w:hint="eastAsia" w:ascii="宋体" w:hAnsi="宋体" w:eastAsia="宋体"/>
          <w:b/>
          <w:bCs/>
          <w:color w:val="auto"/>
          <w:spacing w:val="6"/>
          <w:sz w:val="21"/>
          <w:szCs w:val="21"/>
          <w:lang w:eastAsia="zh-CN"/>
        </w:rPr>
      </w:pPr>
      <w:bookmarkStart w:id="41" w:name="_Toc35393626"/>
      <w:bookmarkStart w:id="42" w:name="_Toc35393795"/>
      <w:r>
        <w:rPr>
          <w:rFonts w:hint="eastAsia" w:ascii="宋体" w:hAnsi="宋体"/>
          <w:b/>
          <w:bCs/>
          <w:color w:val="auto"/>
          <w:spacing w:val="6"/>
          <w:sz w:val="21"/>
          <w:szCs w:val="21"/>
        </w:rPr>
        <w:t>六、</w:t>
      </w:r>
      <w:r>
        <w:rPr>
          <w:rFonts w:hint="eastAsia" w:ascii="宋体" w:hAnsi="宋体"/>
          <w:b/>
          <w:bCs/>
          <w:color w:val="auto"/>
          <w:spacing w:val="6"/>
          <w:sz w:val="21"/>
          <w:szCs w:val="21"/>
          <w:lang w:eastAsia="zh-CN"/>
        </w:rPr>
        <w:t>在线投标响应（</w:t>
      </w:r>
      <w:r>
        <w:rPr>
          <w:rFonts w:hint="eastAsia" w:ascii="宋体" w:hAnsi="宋体"/>
          <w:b/>
          <w:bCs/>
          <w:color w:val="auto"/>
          <w:spacing w:val="6"/>
          <w:sz w:val="21"/>
          <w:szCs w:val="21"/>
          <w:lang w:eastAsia="zh-CN"/>
        </w:rPr>
        <w:t>电子投标</w:t>
      </w:r>
      <w:r>
        <w:rPr>
          <w:rFonts w:hint="eastAsia" w:ascii="宋体" w:hAnsi="宋体"/>
          <w:b/>
          <w:bCs/>
          <w:color w:val="auto"/>
          <w:spacing w:val="6"/>
          <w:sz w:val="21"/>
          <w:szCs w:val="21"/>
          <w:lang w:eastAsia="zh-CN"/>
        </w:rPr>
        <w:t>）说明</w:t>
      </w:r>
    </w:p>
    <w:p>
      <w:pPr>
        <w:pStyle w:val="42"/>
        <w:adjustRightInd w:val="0"/>
        <w:snapToGrid w:val="0"/>
        <w:spacing w:line="420" w:lineRule="exact"/>
        <w:ind w:firstLine="446" w:firstLineChars="201"/>
        <w:rPr>
          <w:rFonts w:hint="eastAsia" w:hAnsi="宋体" w:cs="宋体"/>
          <w:color w:val="auto"/>
          <w:spacing w:val="6"/>
          <w:szCs w:val="21"/>
        </w:rPr>
      </w:pPr>
      <w:r>
        <w:rPr>
          <w:rFonts w:hint="eastAsia" w:hAnsi="宋体" w:cs="宋体"/>
          <w:color w:val="auto"/>
          <w:spacing w:val="6"/>
          <w:szCs w:val="21"/>
        </w:rPr>
        <w:t>1.本项目通过“政府采购云平台（www.zcygov.cn）”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w:t>
      </w:r>
    </w:p>
    <w:p>
      <w:pPr>
        <w:pStyle w:val="42"/>
        <w:adjustRightInd w:val="0"/>
        <w:snapToGrid w:val="0"/>
        <w:spacing w:line="420" w:lineRule="exact"/>
        <w:ind w:firstLine="446" w:firstLineChars="201"/>
        <w:rPr>
          <w:rFonts w:hint="eastAsia" w:hAnsi="宋体" w:cs="宋体"/>
          <w:color w:val="auto"/>
          <w:spacing w:val="6"/>
          <w:szCs w:val="21"/>
        </w:rPr>
      </w:pPr>
      <w:r>
        <w:rPr>
          <w:rFonts w:hint="eastAsia" w:hAnsi="宋体" w:cs="宋体"/>
          <w:color w:val="auto"/>
          <w:spacing w:val="6"/>
          <w:szCs w:val="21"/>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pPr>
        <w:pStyle w:val="42"/>
        <w:adjustRightInd w:val="0"/>
        <w:snapToGrid w:val="0"/>
        <w:spacing w:line="420" w:lineRule="exact"/>
        <w:ind w:firstLine="446" w:firstLineChars="201"/>
        <w:rPr>
          <w:rFonts w:hint="eastAsia" w:hAnsi="宋体" w:cs="宋体"/>
          <w:color w:val="auto"/>
          <w:spacing w:val="6"/>
          <w:szCs w:val="21"/>
        </w:rPr>
      </w:pPr>
      <w:r>
        <w:rPr>
          <w:rFonts w:hint="eastAsia" w:hAnsi="宋体" w:cs="宋体"/>
          <w:color w:val="auto"/>
          <w:spacing w:val="6"/>
          <w:szCs w:val="21"/>
        </w:rPr>
        <w:t>2.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在使用政采云投标客户端时，建议使用WIN7及以上操作系统。完成CA数字证书办理在资料齐全的情况下预计7个工作日左右，建议供应商获取</w:t>
      </w:r>
      <w:r>
        <w:rPr>
          <w:rFonts w:hint="eastAsia" w:hAnsi="宋体" w:cs="宋体"/>
          <w:color w:val="auto"/>
          <w:spacing w:val="6"/>
          <w:szCs w:val="21"/>
          <w:lang w:eastAsia="zh-CN"/>
        </w:rPr>
        <w:t>采购文件</w:t>
      </w:r>
      <w:r>
        <w:rPr>
          <w:rFonts w:hint="eastAsia" w:hAnsi="宋体" w:cs="宋体"/>
          <w:color w:val="auto"/>
          <w:spacing w:val="6"/>
          <w:szCs w:val="21"/>
        </w:rPr>
        <w:t>后立即办理。</w:t>
      </w:r>
    </w:p>
    <w:p>
      <w:pPr>
        <w:pStyle w:val="42"/>
        <w:adjustRightInd w:val="0"/>
        <w:snapToGrid w:val="0"/>
        <w:spacing w:line="420" w:lineRule="exact"/>
        <w:ind w:firstLine="446" w:firstLineChars="201"/>
        <w:rPr>
          <w:rFonts w:hint="eastAsia" w:hAnsi="宋体" w:cs="宋体"/>
          <w:color w:val="auto"/>
          <w:spacing w:val="6"/>
          <w:szCs w:val="21"/>
        </w:rPr>
      </w:pPr>
      <w:r>
        <w:rPr>
          <w:rFonts w:hint="eastAsia" w:hAnsi="宋体" w:cs="宋体"/>
          <w:color w:val="auto"/>
          <w:spacing w:val="6"/>
          <w:szCs w:val="21"/>
        </w:rPr>
        <w:t>3.投标供应商应当在投标截止时间前，将生成的“电子加密投标文件”上传至“政府采购云平台”。投标截止时间以后上传递交的投标文件将被“政府采购云平台”拒收。</w:t>
      </w:r>
    </w:p>
    <w:p>
      <w:pPr>
        <w:pStyle w:val="42"/>
        <w:adjustRightInd w:val="0"/>
        <w:snapToGrid w:val="0"/>
        <w:spacing w:line="420" w:lineRule="exact"/>
        <w:ind w:firstLine="446" w:firstLineChars="201"/>
        <w:rPr>
          <w:rFonts w:hint="eastAsia" w:hAnsi="宋体" w:cs="宋体"/>
          <w:color w:val="auto"/>
          <w:spacing w:val="6"/>
          <w:szCs w:val="21"/>
        </w:rPr>
      </w:pPr>
      <w:r>
        <w:rPr>
          <w:rFonts w:hint="eastAsia" w:hAnsi="宋体" w:cs="宋体"/>
          <w:color w:val="auto"/>
          <w:spacing w:val="6"/>
          <w:szCs w:val="21"/>
        </w:rPr>
        <w:t>4.投标供应商在“政府采购云平台”完成“电子加密投标文件”的上传递交后，还可以（邮寄形式）在投标截止时间前递交以介质（U盘）存储的数据电文形式的“备份投标文件”，“备份投标文件”应当密封包装并在包装上标注投标项目名称、投标供应商名称并加盖公章。</w:t>
      </w:r>
    </w:p>
    <w:p>
      <w:pPr>
        <w:pStyle w:val="42"/>
        <w:adjustRightInd w:val="0"/>
        <w:snapToGrid w:val="0"/>
        <w:spacing w:line="420" w:lineRule="exact"/>
        <w:ind w:firstLine="446" w:firstLineChars="201"/>
        <w:rPr>
          <w:rFonts w:hint="eastAsia" w:ascii="宋体" w:hAnsi="宋体"/>
          <w:b/>
          <w:bCs/>
          <w:color w:val="auto"/>
          <w:spacing w:val="6"/>
          <w:sz w:val="21"/>
          <w:szCs w:val="21"/>
          <w:lang w:eastAsia="zh-CN"/>
        </w:rPr>
      </w:pPr>
      <w:r>
        <w:rPr>
          <w:rFonts w:hint="eastAsia" w:hAnsi="宋体" w:cs="宋体"/>
          <w:color w:val="auto"/>
          <w:spacing w:val="6"/>
          <w:szCs w:val="21"/>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bookmarkEnd w:id="41"/>
      <w:bookmarkEnd w:id="42"/>
    </w:p>
    <w:p>
      <w:pPr>
        <w:spacing w:line="420" w:lineRule="exact"/>
        <w:rPr>
          <w:rFonts w:hint="eastAsia" w:ascii="宋体" w:hAnsi="宋体"/>
          <w:b/>
          <w:bCs/>
          <w:color w:val="auto"/>
          <w:spacing w:val="6"/>
          <w:sz w:val="21"/>
          <w:szCs w:val="21"/>
        </w:rPr>
      </w:pPr>
      <w:r>
        <w:rPr>
          <w:rFonts w:hint="eastAsia" w:ascii="宋体" w:hAnsi="宋体"/>
          <w:b/>
          <w:bCs/>
          <w:color w:val="auto"/>
          <w:spacing w:val="6"/>
          <w:sz w:val="21"/>
          <w:szCs w:val="21"/>
          <w:lang w:eastAsia="zh-CN"/>
        </w:rPr>
        <w:t>七、</w:t>
      </w:r>
      <w:r>
        <w:rPr>
          <w:rFonts w:hint="eastAsia" w:ascii="宋体" w:hAnsi="宋体"/>
          <w:b/>
          <w:bCs/>
          <w:color w:val="auto"/>
          <w:spacing w:val="6"/>
          <w:sz w:val="21"/>
          <w:szCs w:val="21"/>
        </w:rPr>
        <w:t>其他补充事宜</w:t>
      </w:r>
    </w:p>
    <w:p>
      <w:pPr>
        <w:pStyle w:val="42"/>
        <w:adjustRightInd w:val="0"/>
        <w:snapToGrid w:val="0"/>
        <w:spacing w:line="420" w:lineRule="exact"/>
        <w:ind w:firstLine="422" w:firstLineChars="201"/>
        <w:rPr>
          <w:rFonts w:hint="eastAsia"/>
          <w:b/>
          <w:bCs/>
          <w:color w:val="auto"/>
          <w:szCs w:val="21"/>
        </w:rPr>
      </w:pPr>
      <w:r>
        <w:rPr>
          <w:color w:val="auto"/>
          <w:szCs w:val="21"/>
        </w:rPr>
        <w:t>1.为支持和促进中小企业发展，进一步发挥政府采购政策功能，鼓励供应商使用</w:t>
      </w:r>
      <w:r>
        <w:rPr>
          <w:b/>
          <w:bCs/>
          <w:color w:val="auto"/>
          <w:szCs w:val="21"/>
        </w:rPr>
        <w:t>保险/保函替代保证金</w:t>
      </w:r>
      <w:r>
        <w:rPr>
          <w:color w:val="auto"/>
          <w:szCs w:val="21"/>
        </w:rPr>
        <w:t>及</w:t>
      </w:r>
      <w:r>
        <w:rPr>
          <w:b/>
          <w:bCs/>
          <w:color w:val="auto"/>
          <w:szCs w:val="21"/>
        </w:rPr>
        <w:t>进行预付款</w:t>
      </w:r>
      <w:r>
        <w:rPr>
          <w:b/>
          <w:bCs/>
          <w:color w:val="auto"/>
          <w:szCs w:val="21"/>
          <w:lang w:val="zh-CN" w:bidi="zh-CN"/>
        </w:rPr>
        <w:t>增信</w:t>
      </w:r>
      <w:r>
        <w:rPr>
          <w:color w:val="auto"/>
          <w:szCs w:val="21"/>
          <w:lang w:val="zh-CN" w:bidi="zh-CN"/>
        </w:rPr>
        <w:t>.</w:t>
      </w:r>
      <w:r>
        <w:rPr>
          <w:color w:val="auto"/>
          <w:szCs w:val="21"/>
        </w:rPr>
        <w:t>支持供应商基于中标项目进行</w:t>
      </w:r>
      <w:r>
        <w:rPr>
          <w:b/>
          <w:bCs/>
          <w:color w:val="auto"/>
          <w:szCs w:val="21"/>
        </w:rPr>
        <w:t>应收账款融资</w:t>
      </w:r>
      <w:r>
        <w:rPr>
          <w:rFonts w:hint="eastAsia"/>
          <w:color w:val="auto"/>
          <w:szCs w:val="21"/>
        </w:rPr>
        <w:t>。</w:t>
      </w:r>
      <w:r>
        <w:rPr>
          <w:color w:val="auto"/>
          <w:szCs w:val="21"/>
        </w:rPr>
        <w:t>中标供应商若想了解或使用相关服务, 可拨打</w:t>
      </w:r>
      <w:r>
        <w:rPr>
          <w:b/>
          <w:bCs/>
          <w:color w:val="auto"/>
          <w:szCs w:val="21"/>
        </w:rPr>
        <w:t>政采云金融热线进行咨询</w:t>
      </w:r>
      <w:r>
        <w:rPr>
          <w:b/>
          <w:bCs/>
          <w:color w:val="auto"/>
          <w:szCs w:val="21"/>
          <w:lang w:bidi="en-US"/>
        </w:rPr>
        <w:t>400-903-9583</w:t>
      </w:r>
      <w:r>
        <w:rPr>
          <w:rFonts w:hint="eastAsia"/>
          <w:color w:val="auto"/>
          <w:szCs w:val="21"/>
          <w:lang w:bidi="en-US"/>
        </w:rPr>
        <w:t>，</w:t>
      </w:r>
      <w:r>
        <w:rPr>
          <w:color w:val="auto"/>
          <w:szCs w:val="21"/>
        </w:rPr>
        <w:t>或登陆</w:t>
      </w:r>
      <w:r>
        <w:rPr>
          <w:b/>
          <w:bCs/>
          <w:color w:val="auto"/>
          <w:szCs w:val="21"/>
        </w:rPr>
        <w:t>政采云平台查看相应政策文件及各相关服务方案：</w:t>
      </w:r>
      <w:r>
        <w:rPr>
          <w:color w:val="auto"/>
          <w:szCs w:val="21"/>
        </w:rPr>
        <w:fldChar w:fldCharType="begin"/>
      </w:r>
      <w:r>
        <w:rPr>
          <w:color w:val="auto"/>
          <w:szCs w:val="21"/>
        </w:rPr>
        <w:instrText xml:space="preserve">HYPERLINK "https://jinrong.zcygov.en/finance-service/%23/home"</w:instrText>
      </w:r>
      <w:r>
        <w:rPr>
          <w:color w:val="auto"/>
          <w:szCs w:val="21"/>
        </w:rPr>
        <w:fldChar w:fldCharType="separate"/>
      </w:r>
      <w:r>
        <w:rPr>
          <w:color w:val="auto"/>
          <w:szCs w:val="21"/>
          <w:lang w:bidi="en-US"/>
        </w:rPr>
        <w:t>https://jinrong.zcygov.en/finance-service/#/home</w:t>
      </w:r>
      <w:r>
        <w:rPr>
          <w:color w:val="auto"/>
          <w:szCs w:val="21"/>
        </w:rPr>
        <w:fldChar w:fldCharType="end"/>
      </w:r>
      <w:r>
        <w:rPr>
          <w:rFonts w:hint="eastAsia"/>
          <w:color w:val="auto"/>
          <w:szCs w:val="21"/>
        </w:rPr>
        <w:t>。</w:t>
      </w:r>
    </w:p>
    <w:p>
      <w:pPr>
        <w:spacing w:line="420" w:lineRule="exact"/>
        <w:ind w:firstLine="444" w:firstLineChars="200"/>
        <w:rPr>
          <w:rFonts w:hint="eastAsia" w:ascii="宋体" w:hAnsi="宋体"/>
          <w:color w:val="auto"/>
          <w:spacing w:val="6"/>
          <w:sz w:val="21"/>
          <w:szCs w:val="21"/>
        </w:rPr>
      </w:pPr>
      <w:r>
        <w:rPr>
          <w:rFonts w:hint="eastAsia" w:ascii="宋体" w:hAnsi="宋体"/>
          <w:color w:val="auto"/>
          <w:spacing w:val="6"/>
          <w:sz w:val="21"/>
          <w:szCs w:val="21"/>
          <w:lang w:val="en-US" w:eastAsia="zh-CN"/>
        </w:rPr>
        <w:t>2.</w:t>
      </w:r>
      <w:r>
        <w:rPr>
          <w:rFonts w:hint="eastAsia" w:ascii="宋体" w:hAnsi="宋体"/>
          <w:color w:val="auto"/>
          <w:spacing w:val="6"/>
          <w:sz w:val="21"/>
          <w:szCs w:val="21"/>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numPr>
          <w:ilvl w:val="0"/>
          <w:numId w:val="0"/>
        </w:numPr>
        <w:spacing w:line="420" w:lineRule="exact"/>
        <w:ind w:firstLine="444" w:firstLineChars="200"/>
        <w:rPr>
          <w:rFonts w:hint="eastAsia" w:ascii="宋体" w:hAnsi="宋体"/>
          <w:color w:val="auto"/>
          <w:spacing w:val="6"/>
          <w:sz w:val="21"/>
          <w:szCs w:val="21"/>
        </w:rPr>
      </w:pPr>
      <w:r>
        <w:rPr>
          <w:rFonts w:hint="eastAsia" w:ascii="宋体" w:hAnsi="宋体"/>
          <w:color w:val="auto"/>
          <w:spacing w:val="6"/>
          <w:sz w:val="21"/>
          <w:szCs w:val="21"/>
          <w:lang w:val="en-US" w:eastAsia="zh-CN"/>
        </w:rPr>
        <w:t>3.</w:t>
      </w:r>
      <w:r>
        <w:rPr>
          <w:rFonts w:hint="eastAsia" w:ascii="宋体" w:hAnsi="宋体"/>
          <w:color w:val="auto"/>
          <w:spacing w:val="6"/>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420" w:lineRule="exact"/>
        <w:ind w:firstLine="446" w:firstLineChars="200"/>
        <w:rPr>
          <w:rFonts w:hint="eastAsia" w:ascii="宋体" w:hAnsi="宋体"/>
          <w:color w:val="auto"/>
          <w:spacing w:val="6"/>
          <w:sz w:val="21"/>
          <w:szCs w:val="21"/>
        </w:rPr>
      </w:pPr>
      <w:r>
        <w:rPr>
          <w:rFonts w:hint="eastAsia" w:ascii="宋体" w:hAnsi="宋体"/>
          <w:b/>
          <w:bCs/>
          <w:color w:val="auto"/>
          <w:spacing w:val="6"/>
          <w:sz w:val="21"/>
          <w:szCs w:val="21"/>
          <w:lang w:val="en-US" w:eastAsia="zh-CN"/>
        </w:rPr>
        <w:t>4</w:t>
      </w:r>
      <w:r>
        <w:rPr>
          <w:rFonts w:hint="eastAsia" w:ascii="宋体" w:hAnsi="宋体"/>
          <w:b/>
          <w:bCs/>
          <w:color w:val="auto"/>
          <w:spacing w:val="6"/>
          <w:sz w:val="21"/>
          <w:szCs w:val="21"/>
        </w:rPr>
        <w:t>.采购文件获取截止时间为202</w:t>
      </w:r>
      <w:r>
        <w:rPr>
          <w:rFonts w:hint="eastAsia" w:ascii="宋体" w:hAnsi="宋体"/>
          <w:b/>
          <w:bCs/>
          <w:color w:val="auto"/>
          <w:spacing w:val="6"/>
          <w:sz w:val="21"/>
          <w:szCs w:val="21"/>
          <w:lang w:val="en-US" w:eastAsia="zh-CN"/>
        </w:rPr>
        <w:t>3</w:t>
      </w:r>
      <w:r>
        <w:rPr>
          <w:rFonts w:hint="eastAsia" w:ascii="宋体" w:hAnsi="宋体"/>
          <w:b/>
          <w:bCs/>
          <w:color w:val="auto"/>
          <w:spacing w:val="6"/>
          <w:sz w:val="21"/>
          <w:szCs w:val="21"/>
        </w:rPr>
        <w:t>年</w:t>
      </w:r>
      <w:r>
        <w:rPr>
          <w:rFonts w:hint="eastAsia" w:ascii="宋体" w:hAnsi="宋体"/>
          <w:b/>
          <w:bCs/>
          <w:color w:val="auto"/>
          <w:spacing w:val="6"/>
          <w:sz w:val="21"/>
          <w:szCs w:val="21"/>
          <w:lang w:val="en-US" w:eastAsia="zh-CN"/>
        </w:rPr>
        <w:t>2</w:t>
      </w:r>
      <w:r>
        <w:rPr>
          <w:rFonts w:hint="eastAsia" w:ascii="宋体" w:hAnsi="宋体"/>
          <w:b/>
          <w:bCs/>
          <w:color w:val="auto"/>
          <w:spacing w:val="6"/>
          <w:sz w:val="21"/>
          <w:szCs w:val="21"/>
        </w:rPr>
        <w:t>月</w:t>
      </w:r>
      <w:r>
        <w:rPr>
          <w:rFonts w:hint="eastAsia" w:ascii="宋体" w:hAnsi="宋体"/>
          <w:b/>
          <w:bCs/>
          <w:color w:val="auto"/>
          <w:spacing w:val="6"/>
          <w:sz w:val="21"/>
          <w:szCs w:val="21"/>
          <w:lang w:val="en-US" w:eastAsia="zh-CN"/>
        </w:rPr>
        <w:t>23</w:t>
      </w:r>
      <w:r>
        <w:rPr>
          <w:rFonts w:hint="eastAsia" w:ascii="宋体" w:hAnsi="宋体"/>
          <w:b/>
          <w:bCs/>
          <w:color w:val="auto"/>
          <w:spacing w:val="6"/>
          <w:sz w:val="21"/>
          <w:szCs w:val="21"/>
        </w:rPr>
        <w:t>日</w:t>
      </w:r>
      <w:r>
        <w:rPr>
          <w:rFonts w:hint="eastAsia" w:ascii="宋体" w:hAnsi="宋体"/>
          <w:b/>
          <w:bCs/>
          <w:color w:val="auto"/>
          <w:spacing w:val="6"/>
          <w:sz w:val="21"/>
          <w:szCs w:val="21"/>
          <w:lang w:eastAsia="zh-CN"/>
        </w:rPr>
        <w:t>上午</w:t>
      </w:r>
      <w:r>
        <w:rPr>
          <w:rFonts w:hint="eastAsia" w:ascii="宋体" w:hAnsi="宋体"/>
          <w:b/>
          <w:bCs/>
          <w:color w:val="auto"/>
          <w:spacing w:val="6"/>
          <w:sz w:val="21"/>
          <w:szCs w:val="21"/>
          <w:lang w:val="en-US" w:eastAsia="zh-CN"/>
        </w:rPr>
        <w:t>09</w:t>
      </w:r>
      <w:r>
        <w:rPr>
          <w:rFonts w:hint="eastAsia" w:ascii="宋体" w:hAnsi="宋体"/>
          <w:b/>
          <w:bCs/>
          <w:color w:val="auto"/>
          <w:spacing w:val="6"/>
          <w:sz w:val="21"/>
          <w:szCs w:val="21"/>
        </w:rPr>
        <w:t>点00分止</w:t>
      </w:r>
      <w:r>
        <w:rPr>
          <w:rFonts w:hint="eastAsia" w:ascii="宋体" w:hAnsi="宋体"/>
          <w:color w:val="auto"/>
          <w:spacing w:val="6"/>
          <w:sz w:val="21"/>
          <w:szCs w:val="21"/>
        </w:rPr>
        <w:t>。如对采购文件有异议应该按财政部第94号令《政府采购质疑和投诉办法》规定的时间</w:t>
      </w:r>
      <w:r>
        <w:rPr>
          <w:rFonts w:hint="eastAsia" w:ascii="宋体" w:hAnsi="宋体"/>
          <w:color w:val="auto"/>
          <w:sz w:val="21"/>
          <w:szCs w:val="21"/>
        </w:rPr>
        <w:t>要求一次性提出针对同一采购程序环节的质疑</w:t>
      </w:r>
      <w:r>
        <w:rPr>
          <w:rFonts w:hint="eastAsia" w:ascii="宋体" w:hAnsi="宋体"/>
          <w:color w:val="auto"/>
          <w:spacing w:val="6"/>
          <w:sz w:val="21"/>
          <w:szCs w:val="21"/>
        </w:rPr>
        <w:t>，逾期提出的，代理机构不予受理、答复。对未按上述方式获取采购文件的供应商对该文件提出的质疑，采购人或采购代理机构将不予处理。</w:t>
      </w:r>
    </w:p>
    <w:p>
      <w:pPr>
        <w:spacing w:line="420" w:lineRule="exact"/>
        <w:ind w:firstLine="444" w:firstLineChars="200"/>
        <w:rPr>
          <w:rFonts w:hint="eastAsia" w:ascii="宋体" w:hAnsi="宋体"/>
          <w:color w:val="auto"/>
          <w:spacing w:val="6"/>
          <w:sz w:val="21"/>
          <w:szCs w:val="21"/>
        </w:rPr>
      </w:pPr>
      <w:r>
        <w:rPr>
          <w:rFonts w:hint="eastAsia" w:ascii="宋体" w:hAnsi="宋体"/>
          <w:color w:val="auto"/>
          <w:spacing w:val="6"/>
          <w:sz w:val="21"/>
          <w:szCs w:val="21"/>
          <w:lang w:val="en-US" w:eastAsia="zh-CN"/>
        </w:rPr>
        <w:t>5</w:t>
      </w:r>
      <w:r>
        <w:rPr>
          <w:rFonts w:hint="eastAsia" w:ascii="宋体" w:hAnsi="宋体"/>
          <w:color w:val="auto"/>
          <w:spacing w:val="6"/>
          <w:sz w:val="21"/>
          <w:szCs w:val="21"/>
        </w:rPr>
        <w:t>.书面质疑受理地点：绍兴市文汇项目管理有限公司（嵊州市官河南路339号量子芯座11楼1105室），裘女士收，0575-83275560。</w:t>
      </w:r>
    </w:p>
    <w:p>
      <w:pPr>
        <w:spacing w:line="420" w:lineRule="exact"/>
        <w:rPr>
          <w:rFonts w:hint="eastAsia" w:ascii="宋体" w:hAnsi="宋体"/>
          <w:b/>
          <w:bCs/>
          <w:color w:val="auto"/>
          <w:spacing w:val="6"/>
          <w:sz w:val="21"/>
          <w:szCs w:val="21"/>
        </w:rPr>
      </w:pPr>
      <w:bookmarkStart w:id="43" w:name="_Toc28359008"/>
      <w:bookmarkStart w:id="44" w:name="_Toc35393796"/>
      <w:bookmarkStart w:id="45" w:name="_Toc28359085"/>
      <w:bookmarkStart w:id="46" w:name="_Toc35393627"/>
      <w:r>
        <w:rPr>
          <w:rFonts w:hint="eastAsia" w:ascii="宋体" w:hAnsi="宋体"/>
          <w:b/>
          <w:bCs/>
          <w:color w:val="auto"/>
          <w:spacing w:val="6"/>
          <w:sz w:val="21"/>
          <w:szCs w:val="21"/>
          <w:lang w:eastAsia="zh-CN"/>
        </w:rPr>
        <w:t>八</w:t>
      </w:r>
      <w:r>
        <w:rPr>
          <w:rFonts w:hint="eastAsia" w:ascii="宋体" w:hAnsi="宋体"/>
          <w:b/>
          <w:bCs/>
          <w:color w:val="auto"/>
          <w:spacing w:val="6"/>
          <w:sz w:val="21"/>
          <w:szCs w:val="21"/>
        </w:rPr>
        <w:t>、对本次采购提出询问，请按以下方式联系</w:t>
      </w:r>
      <w:bookmarkEnd w:id="43"/>
      <w:bookmarkEnd w:id="44"/>
      <w:bookmarkEnd w:id="45"/>
      <w:bookmarkEnd w:id="46"/>
    </w:p>
    <w:p>
      <w:pPr>
        <w:widowControl/>
        <w:spacing w:line="420" w:lineRule="exact"/>
        <w:ind w:firstLine="420" w:firstLineChars="200"/>
        <w:jc w:val="left"/>
        <w:rPr>
          <w:rFonts w:hint="eastAsia" w:ascii="宋体" w:hAnsi="宋体"/>
          <w:color w:val="auto"/>
          <w:sz w:val="21"/>
          <w:szCs w:val="21"/>
        </w:rPr>
      </w:pPr>
      <w:r>
        <w:rPr>
          <w:rFonts w:hint="eastAsia" w:ascii="宋体" w:hAnsi="宋体"/>
          <w:color w:val="auto"/>
          <w:sz w:val="21"/>
          <w:szCs w:val="21"/>
        </w:rPr>
        <w:t>1.采购人信息</w:t>
      </w:r>
    </w:p>
    <w:p>
      <w:pPr>
        <w:spacing w:line="420" w:lineRule="exact"/>
        <w:ind w:firstLine="420" w:firstLineChars="200"/>
        <w:jc w:val="left"/>
        <w:rPr>
          <w:rFonts w:hint="eastAsia" w:ascii="宋体" w:hAnsi="宋体"/>
          <w:color w:val="auto"/>
          <w:sz w:val="21"/>
          <w:szCs w:val="21"/>
          <w:u w:val="none"/>
        </w:rPr>
      </w:pPr>
      <w:r>
        <w:rPr>
          <w:rFonts w:hint="eastAsia" w:ascii="宋体" w:hAnsi="宋体"/>
          <w:color w:val="auto"/>
          <w:sz w:val="21"/>
          <w:szCs w:val="21"/>
          <w:u w:val="none"/>
        </w:rPr>
        <w:t>名 称：</w:t>
      </w:r>
      <w:r>
        <w:rPr>
          <w:rFonts w:hint="eastAsia" w:ascii="宋体" w:hAnsi="宋体"/>
          <w:color w:val="auto"/>
          <w:sz w:val="21"/>
          <w:szCs w:val="21"/>
          <w:u w:val="none"/>
          <w:lang w:eastAsia="zh-CN"/>
        </w:rPr>
        <w:t>嵊州市长乐镇人民政府</w:t>
      </w:r>
      <w:r>
        <w:rPr>
          <w:rFonts w:hint="eastAsia" w:ascii="宋体" w:hAnsi="宋体"/>
          <w:color w:val="auto"/>
          <w:sz w:val="21"/>
          <w:szCs w:val="21"/>
          <w:u w:val="none"/>
        </w:rPr>
        <w:t xml:space="preserve">       　</w:t>
      </w:r>
    </w:p>
    <w:p>
      <w:pPr>
        <w:spacing w:line="420" w:lineRule="exact"/>
        <w:ind w:firstLine="420" w:firstLineChars="200"/>
        <w:jc w:val="left"/>
        <w:rPr>
          <w:rFonts w:hint="eastAsia" w:ascii="宋体" w:hAnsi="宋体"/>
          <w:color w:val="auto"/>
          <w:sz w:val="21"/>
          <w:szCs w:val="21"/>
          <w:u w:val="none"/>
        </w:rPr>
      </w:pPr>
      <w:r>
        <w:rPr>
          <w:rFonts w:hint="eastAsia" w:ascii="宋体" w:hAnsi="宋体"/>
          <w:color w:val="auto"/>
          <w:sz w:val="21"/>
          <w:szCs w:val="21"/>
          <w:u w:val="none"/>
        </w:rPr>
        <w:t xml:space="preserve">地址：嵊州市长乐镇政立路1号    </w:t>
      </w:r>
    </w:p>
    <w:p>
      <w:pPr>
        <w:spacing w:line="420" w:lineRule="exact"/>
        <w:ind w:firstLine="420" w:firstLineChars="200"/>
        <w:jc w:val="left"/>
        <w:rPr>
          <w:rFonts w:hint="eastAsia" w:ascii="宋体" w:hAnsi="宋体"/>
          <w:color w:val="auto"/>
          <w:sz w:val="21"/>
          <w:szCs w:val="21"/>
          <w:u w:val="none"/>
        </w:rPr>
      </w:pPr>
      <w:r>
        <w:rPr>
          <w:rFonts w:hint="eastAsia" w:ascii="宋体" w:hAnsi="宋体"/>
          <w:color w:val="auto"/>
          <w:sz w:val="21"/>
          <w:szCs w:val="21"/>
          <w:u w:val="none"/>
        </w:rPr>
        <w:t>联系人：</w:t>
      </w:r>
      <w:r>
        <w:rPr>
          <w:rFonts w:hint="eastAsia" w:ascii="宋体" w:hAnsi="宋体"/>
          <w:color w:val="auto"/>
          <w:sz w:val="21"/>
          <w:szCs w:val="21"/>
          <w:u w:val="none"/>
          <w:lang w:eastAsia="zh-CN"/>
        </w:rPr>
        <w:t>应先生</w:t>
      </w:r>
      <w:r>
        <w:rPr>
          <w:rFonts w:hint="eastAsia" w:ascii="宋体" w:hAnsi="宋体"/>
          <w:color w:val="auto"/>
          <w:sz w:val="21"/>
          <w:szCs w:val="21"/>
          <w:u w:val="none"/>
        </w:rPr>
        <w:t>　　 　</w:t>
      </w:r>
      <w:r>
        <w:rPr>
          <w:rFonts w:hint="eastAsia" w:ascii="宋体" w:hAnsi="宋体"/>
          <w:color w:val="auto"/>
          <w:sz w:val="21"/>
          <w:szCs w:val="21"/>
          <w:u w:val="none"/>
          <w:lang w:val="en-US" w:eastAsia="zh-CN"/>
        </w:rPr>
        <w:t xml:space="preserve"> </w:t>
      </w:r>
      <w:r>
        <w:rPr>
          <w:rFonts w:hint="eastAsia" w:ascii="宋体" w:hAnsi="宋体"/>
          <w:color w:val="auto"/>
          <w:sz w:val="21"/>
          <w:szCs w:val="21"/>
          <w:u w:val="none"/>
        </w:rPr>
        <w:t>　</w:t>
      </w:r>
      <w:r>
        <w:rPr>
          <w:rFonts w:hint="eastAsia" w:ascii="宋体" w:hAnsi="宋体"/>
          <w:color w:val="auto"/>
          <w:sz w:val="21"/>
          <w:szCs w:val="21"/>
          <w:u w:val="none"/>
          <w:lang w:val="en-US" w:eastAsia="zh-CN"/>
        </w:rPr>
        <w:t xml:space="preserve">  </w:t>
      </w:r>
      <w:r>
        <w:rPr>
          <w:rFonts w:hint="eastAsia" w:ascii="宋体" w:hAnsi="宋体"/>
          <w:color w:val="auto"/>
          <w:sz w:val="21"/>
          <w:szCs w:val="21"/>
          <w:u w:val="none"/>
          <w:lang w:val="en-US" w:eastAsia="zh-CN"/>
        </w:rPr>
        <w:t xml:space="preserve">   </w:t>
      </w:r>
      <w:r>
        <w:rPr>
          <w:rFonts w:hint="eastAsia" w:ascii="宋体" w:hAnsi="宋体"/>
          <w:color w:val="auto"/>
          <w:sz w:val="21"/>
          <w:szCs w:val="21"/>
          <w:u w:val="none"/>
        </w:rPr>
        <w:t xml:space="preserve">   　　  </w:t>
      </w:r>
    </w:p>
    <w:p>
      <w:pPr>
        <w:spacing w:line="420" w:lineRule="exact"/>
        <w:ind w:firstLine="420" w:firstLineChars="200"/>
        <w:jc w:val="left"/>
        <w:rPr>
          <w:rFonts w:hint="eastAsia" w:ascii="宋体" w:hAnsi="宋体"/>
          <w:color w:val="auto"/>
          <w:sz w:val="21"/>
          <w:szCs w:val="21"/>
          <w:u w:val="none"/>
        </w:rPr>
      </w:pPr>
      <w:r>
        <w:rPr>
          <w:rFonts w:hint="eastAsia" w:ascii="宋体" w:hAnsi="宋体"/>
          <w:color w:val="auto"/>
          <w:sz w:val="21"/>
          <w:szCs w:val="21"/>
          <w:u w:val="none"/>
        </w:rPr>
        <w:t>联系方式：0575</w:t>
      </w:r>
      <w:r>
        <w:rPr>
          <w:rFonts w:hint="eastAsia" w:ascii="宋体" w:hAnsi="宋体"/>
          <w:color w:val="auto"/>
          <w:sz w:val="21"/>
          <w:szCs w:val="21"/>
          <w:u w:val="none"/>
          <w:lang w:val="en-US" w:eastAsia="zh-CN"/>
        </w:rPr>
        <w:t>-</w:t>
      </w:r>
      <w:r>
        <w:rPr>
          <w:rFonts w:hint="eastAsia" w:ascii="宋体" w:hAnsi="宋体"/>
          <w:color w:val="auto"/>
          <w:sz w:val="21"/>
          <w:szCs w:val="21"/>
          <w:u w:val="none"/>
        </w:rPr>
        <w:t xml:space="preserve">83071992　 </w:t>
      </w:r>
      <w:r>
        <w:rPr>
          <w:rFonts w:hint="eastAsia" w:ascii="宋体" w:hAnsi="宋体"/>
          <w:color w:val="auto"/>
          <w:sz w:val="21"/>
          <w:szCs w:val="21"/>
          <w:u w:val="none"/>
          <w:lang w:val="en-US" w:eastAsia="zh-CN"/>
        </w:rPr>
        <w:t xml:space="preserve">           </w:t>
      </w:r>
      <w:r>
        <w:rPr>
          <w:rFonts w:hint="eastAsia" w:ascii="宋体" w:hAnsi="宋体"/>
          <w:color w:val="auto"/>
          <w:sz w:val="21"/>
          <w:szCs w:val="21"/>
          <w:u w:val="none"/>
        </w:rPr>
        <w:t xml:space="preserve">    </w:t>
      </w:r>
    </w:p>
    <w:p>
      <w:pPr>
        <w:spacing w:line="420" w:lineRule="exact"/>
        <w:ind w:firstLine="420" w:firstLineChars="200"/>
        <w:jc w:val="left"/>
        <w:rPr>
          <w:rFonts w:hint="eastAsia" w:ascii="宋体" w:hAnsi="宋体"/>
          <w:color w:val="auto"/>
          <w:sz w:val="21"/>
          <w:szCs w:val="21"/>
          <w:u w:val="none"/>
        </w:rPr>
      </w:pPr>
      <w:bookmarkStart w:id="47" w:name="_Toc28359009"/>
      <w:bookmarkStart w:id="48" w:name="_Toc28359086"/>
      <w:r>
        <w:rPr>
          <w:rFonts w:hint="eastAsia" w:ascii="宋体" w:hAnsi="宋体"/>
          <w:color w:val="auto"/>
          <w:sz w:val="21"/>
          <w:szCs w:val="21"/>
          <w:u w:val="none"/>
        </w:rPr>
        <w:t>2.采购代理机构信息</w:t>
      </w:r>
      <w:bookmarkEnd w:id="47"/>
      <w:bookmarkEnd w:id="48"/>
    </w:p>
    <w:p>
      <w:pPr>
        <w:spacing w:line="420" w:lineRule="exact"/>
        <w:ind w:firstLine="420" w:firstLineChars="200"/>
        <w:rPr>
          <w:rFonts w:hint="eastAsia" w:ascii="宋体" w:hAnsi="宋体"/>
          <w:color w:val="auto"/>
          <w:sz w:val="21"/>
          <w:szCs w:val="21"/>
          <w:u w:val="none"/>
        </w:rPr>
      </w:pPr>
      <w:r>
        <w:rPr>
          <w:rFonts w:hint="eastAsia" w:ascii="宋体" w:hAnsi="宋体"/>
          <w:color w:val="auto"/>
          <w:sz w:val="21"/>
          <w:szCs w:val="21"/>
          <w:u w:val="none"/>
        </w:rPr>
        <w:t xml:space="preserve">名 称：绍兴市文汇项目管理有限公司      </w:t>
      </w:r>
    </w:p>
    <w:p>
      <w:pPr>
        <w:spacing w:line="420" w:lineRule="exact"/>
        <w:ind w:firstLine="420" w:firstLineChars="200"/>
        <w:rPr>
          <w:rFonts w:hint="eastAsia" w:ascii="宋体" w:hAnsi="宋体"/>
          <w:color w:val="auto"/>
          <w:sz w:val="21"/>
          <w:szCs w:val="21"/>
          <w:u w:val="none"/>
        </w:rPr>
      </w:pPr>
      <w:r>
        <w:rPr>
          <w:rFonts w:hint="eastAsia" w:ascii="宋体" w:hAnsi="宋体"/>
          <w:color w:val="auto"/>
          <w:sz w:val="21"/>
          <w:szCs w:val="21"/>
          <w:u w:val="none"/>
        </w:rPr>
        <w:t>地　址：嵊州市官河南路339号量子芯座11楼1105室</w:t>
      </w:r>
    </w:p>
    <w:p>
      <w:pPr>
        <w:pStyle w:val="42"/>
        <w:spacing w:line="420" w:lineRule="exact"/>
        <w:ind w:firstLine="420" w:firstLineChars="200"/>
        <w:rPr>
          <w:rFonts w:hint="eastAsia" w:hAnsi="宋体" w:cs="宋体"/>
          <w:color w:val="auto"/>
          <w:szCs w:val="21"/>
          <w:u w:val="none"/>
        </w:rPr>
      </w:pPr>
      <w:r>
        <w:rPr>
          <w:rFonts w:hint="eastAsia" w:hAnsi="宋体" w:cs="宋体"/>
          <w:color w:val="auto"/>
          <w:szCs w:val="21"/>
          <w:u w:val="none"/>
        </w:rPr>
        <w:t>项目联系人：裘老师</w:t>
      </w:r>
      <w:r>
        <w:rPr>
          <w:rFonts w:hint="eastAsia" w:hAnsi="宋体" w:cs="宋体"/>
          <w:color w:val="auto"/>
          <w:szCs w:val="21"/>
          <w:u w:val="none"/>
          <w:lang w:eastAsia="zh-CN"/>
        </w:rPr>
        <w:t>、</w:t>
      </w:r>
      <w:r>
        <w:rPr>
          <w:rFonts w:hint="eastAsia" w:hAnsi="宋体" w:cs="宋体"/>
          <w:color w:val="auto"/>
          <w:szCs w:val="21"/>
          <w:u w:val="none"/>
          <w:lang w:val="en-US" w:eastAsia="zh-CN"/>
        </w:rPr>
        <w:t>章老师</w:t>
      </w:r>
      <w:r>
        <w:rPr>
          <w:rFonts w:hint="eastAsia" w:hAnsi="宋体" w:cs="宋体"/>
          <w:color w:val="auto"/>
          <w:szCs w:val="21"/>
          <w:u w:val="none"/>
        </w:rPr>
        <w:t xml:space="preserve">       </w:t>
      </w:r>
      <w:r>
        <w:rPr>
          <w:rFonts w:hint="eastAsia" w:hAnsi="宋体" w:cs="宋体"/>
          <w:color w:val="auto"/>
          <w:szCs w:val="21"/>
          <w:u w:val="none"/>
          <w:lang w:val="en-US" w:eastAsia="zh-CN"/>
        </w:rPr>
        <w:t xml:space="preserve">   </w:t>
      </w:r>
      <w:r>
        <w:rPr>
          <w:rFonts w:hint="eastAsia" w:hAnsi="宋体" w:cs="宋体"/>
          <w:color w:val="auto"/>
          <w:szCs w:val="21"/>
          <w:u w:val="none"/>
        </w:rPr>
        <w:t xml:space="preserve">   </w:t>
      </w:r>
      <w:r>
        <w:rPr>
          <w:rFonts w:hint="eastAsia" w:hAnsi="宋体" w:cs="宋体"/>
          <w:color w:val="auto"/>
          <w:szCs w:val="21"/>
          <w:u w:val="none"/>
          <w:lang w:val="en-US" w:eastAsia="zh-CN"/>
        </w:rPr>
        <w:t xml:space="preserve"> </w:t>
      </w:r>
    </w:p>
    <w:p>
      <w:pPr>
        <w:spacing w:line="420" w:lineRule="exact"/>
        <w:ind w:firstLine="420" w:firstLineChars="200"/>
        <w:jc w:val="left"/>
        <w:rPr>
          <w:rFonts w:hint="eastAsia" w:ascii="宋体" w:hAnsi="宋体"/>
          <w:color w:val="auto"/>
          <w:sz w:val="21"/>
          <w:szCs w:val="21"/>
          <w:u w:val="none"/>
        </w:rPr>
      </w:pPr>
      <w:r>
        <w:rPr>
          <w:rFonts w:hint="eastAsia" w:ascii="宋体" w:hAnsi="宋体"/>
          <w:color w:val="auto"/>
          <w:sz w:val="21"/>
          <w:szCs w:val="21"/>
          <w:u w:val="none"/>
        </w:rPr>
        <w:t>电　话：0575-8327556</w:t>
      </w:r>
      <w:r>
        <w:rPr>
          <w:rFonts w:hint="eastAsia" w:ascii="宋体" w:hAnsi="宋体"/>
          <w:color w:val="auto"/>
          <w:sz w:val="21"/>
          <w:szCs w:val="21"/>
          <w:u w:val="none"/>
          <w:lang w:val="en-US" w:eastAsia="zh-CN"/>
        </w:rPr>
        <w:t>1</w:t>
      </w:r>
      <w:r>
        <w:rPr>
          <w:rFonts w:hint="eastAsia" w:ascii="宋体" w:hAnsi="宋体"/>
          <w:color w:val="auto"/>
          <w:sz w:val="21"/>
          <w:szCs w:val="21"/>
          <w:u w:val="none"/>
        </w:rPr>
        <w:t>　　　　　　　　　</w:t>
      </w:r>
    </w:p>
    <w:p>
      <w:pPr>
        <w:spacing w:line="420" w:lineRule="exact"/>
        <w:ind w:firstLine="420" w:firstLineChars="200"/>
        <w:jc w:val="left"/>
        <w:rPr>
          <w:rStyle w:val="134"/>
          <w:rFonts w:ascii="宋体" w:hAnsi="宋体"/>
          <w:color w:val="auto"/>
          <w:sz w:val="21"/>
          <w:szCs w:val="21"/>
          <w:u w:val="none" w:color="auto"/>
          <w:lang w:val="en-US" w:eastAsia="zh-CN"/>
        </w:rPr>
      </w:pPr>
      <w:r>
        <w:rPr>
          <w:rStyle w:val="134"/>
          <w:rFonts w:hint="eastAsia" w:ascii="宋体" w:hAnsi="宋体"/>
          <w:color w:val="auto"/>
          <w:sz w:val="21"/>
          <w:szCs w:val="21"/>
          <w:u w:val="none" w:color="auto"/>
          <w:lang w:val="en-US" w:eastAsia="zh-CN"/>
        </w:rPr>
        <w:t>3.同级政府采购监督管理部门</w:t>
      </w:r>
    </w:p>
    <w:p>
      <w:pPr>
        <w:spacing w:line="420" w:lineRule="exact"/>
        <w:ind w:firstLine="420" w:firstLineChars="200"/>
        <w:jc w:val="left"/>
        <w:rPr>
          <w:rStyle w:val="134"/>
          <w:rFonts w:hint="default" w:ascii="宋体" w:hAnsi="宋体"/>
          <w:color w:val="auto"/>
          <w:sz w:val="21"/>
          <w:szCs w:val="21"/>
          <w:u w:val="none" w:color="auto"/>
          <w:lang w:val="en-US" w:eastAsia="zh-CN"/>
        </w:rPr>
      </w:pPr>
      <w:r>
        <w:rPr>
          <w:rStyle w:val="134"/>
          <w:rFonts w:hint="eastAsia" w:ascii="宋体" w:hAnsi="宋体"/>
          <w:color w:val="auto"/>
          <w:sz w:val="21"/>
          <w:szCs w:val="21"/>
          <w:u w:val="none" w:color="auto"/>
          <w:lang w:val="en-US" w:eastAsia="zh-CN"/>
        </w:rPr>
        <w:t xml:space="preserve">名 称：嵊州市采购监管    </w:t>
      </w:r>
    </w:p>
    <w:p>
      <w:pPr>
        <w:spacing w:line="420" w:lineRule="exact"/>
        <w:ind w:firstLine="420" w:firstLineChars="200"/>
        <w:jc w:val="left"/>
        <w:rPr>
          <w:rStyle w:val="134"/>
          <w:rFonts w:hint="eastAsia" w:ascii="宋体" w:hAnsi="宋体" w:eastAsia="宋体" w:cs="Times New Roman"/>
          <w:color w:val="auto"/>
          <w:sz w:val="21"/>
          <w:szCs w:val="21"/>
          <w:u w:val="none" w:color="auto"/>
          <w:lang w:val="en-US" w:eastAsia="zh-CN"/>
        </w:rPr>
      </w:pPr>
      <w:r>
        <w:rPr>
          <w:rStyle w:val="134"/>
          <w:rFonts w:hint="eastAsia" w:ascii="宋体" w:hAnsi="宋体" w:eastAsia="宋体" w:cs="Times New Roman"/>
          <w:color w:val="auto"/>
          <w:sz w:val="21"/>
          <w:szCs w:val="21"/>
          <w:u w:val="none" w:color="auto"/>
          <w:lang w:val="en-US" w:eastAsia="zh-CN"/>
        </w:rPr>
        <w:t>地 址：浙江省绍兴市嵊州市三江街道国资综合大楼1004室</w:t>
      </w:r>
    </w:p>
    <w:p>
      <w:pPr>
        <w:spacing w:line="420" w:lineRule="exact"/>
        <w:ind w:firstLine="420" w:firstLineChars="200"/>
        <w:jc w:val="left"/>
        <w:rPr>
          <w:rStyle w:val="134"/>
          <w:rFonts w:hint="default" w:ascii="宋体" w:hAnsi="宋体" w:eastAsia="宋体" w:cs="Times New Roman"/>
          <w:color w:val="auto"/>
          <w:sz w:val="21"/>
          <w:szCs w:val="21"/>
          <w:u w:val="none" w:color="auto"/>
          <w:lang w:val="en-US" w:eastAsia="zh-CN"/>
        </w:rPr>
      </w:pPr>
      <w:r>
        <w:rPr>
          <w:rStyle w:val="134"/>
          <w:rFonts w:hint="eastAsia" w:ascii="宋体" w:hAnsi="宋体" w:eastAsia="宋体" w:cs="Times New Roman"/>
          <w:color w:val="auto"/>
          <w:sz w:val="21"/>
          <w:szCs w:val="21"/>
          <w:u w:val="none" w:color="auto"/>
          <w:lang w:val="en-US" w:eastAsia="zh-CN"/>
        </w:rPr>
        <w:t xml:space="preserve">联系人：郑老师   </w:t>
      </w:r>
    </w:p>
    <w:p>
      <w:pPr>
        <w:spacing w:line="420" w:lineRule="exact"/>
        <w:ind w:firstLine="420" w:firstLineChars="200"/>
        <w:jc w:val="left"/>
        <w:rPr>
          <w:rStyle w:val="134"/>
          <w:rFonts w:hint="eastAsia" w:ascii="宋体" w:hAnsi="宋体" w:eastAsia="宋体" w:cs="Times New Roman"/>
          <w:color w:val="auto"/>
          <w:sz w:val="21"/>
          <w:szCs w:val="21"/>
          <w:u w:val="none" w:color="auto"/>
          <w:lang w:val="en-US" w:eastAsia="zh-CN"/>
        </w:rPr>
      </w:pPr>
      <w:r>
        <w:rPr>
          <w:rStyle w:val="134"/>
          <w:rFonts w:hint="eastAsia" w:ascii="宋体" w:hAnsi="宋体" w:eastAsia="宋体" w:cs="Times New Roman"/>
          <w:color w:val="auto"/>
          <w:sz w:val="21"/>
          <w:szCs w:val="21"/>
          <w:u w:val="none" w:color="auto"/>
          <w:lang w:val="en-US" w:eastAsia="zh-CN"/>
        </w:rPr>
        <w:t xml:space="preserve">监督投诉电话：0575-83032507 </w:t>
      </w:r>
    </w:p>
    <w:p>
      <w:pPr>
        <w:pStyle w:val="2"/>
        <w:spacing w:line="700" w:lineRule="exact"/>
        <w:rPr>
          <w:rFonts w:hint="eastAsia" w:hAnsi="宋体" w:cs="宋体"/>
          <w:color w:val="auto"/>
          <w:szCs w:val="36"/>
        </w:rPr>
      </w:pPr>
      <w:r>
        <w:rPr>
          <w:rFonts w:hint="eastAsia" w:hAnsi="宋体" w:cs="宋体"/>
          <w:color w:val="auto"/>
          <w:szCs w:val="36"/>
        </w:rPr>
        <w:t>第二部分  投标须知</w:t>
      </w:r>
      <w:bookmarkEnd w:id="11"/>
      <w:bookmarkEnd w:id="12"/>
      <w:bookmarkEnd w:id="13"/>
      <w:bookmarkEnd w:id="14"/>
      <w:bookmarkEnd w:id="15"/>
      <w:bookmarkEnd w:id="16"/>
      <w:bookmarkEnd w:id="17"/>
      <w:bookmarkEnd w:id="18"/>
      <w:bookmarkEnd w:id="19"/>
    </w:p>
    <w:p>
      <w:pPr>
        <w:pStyle w:val="3"/>
        <w:spacing w:line="500" w:lineRule="exact"/>
        <w:ind w:left="357"/>
        <w:rPr>
          <w:rFonts w:hint="eastAsia" w:ascii="宋体" w:hAnsi="宋体" w:cs="宋体"/>
          <w:b w:val="0"/>
          <w:bCs/>
          <w:color w:val="auto"/>
          <w:sz w:val="28"/>
          <w:szCs w:val="28"/>
        </w:rPr>
      </w:pPr>
      <w:bookmarkStart w:id="49" w:name="_Toc340322164"/>
      <w:bookmarkStart w:id="50" w:name="_Toc513456140"/>
      <w:bookmarkStart w:id="51" w:name="_Toc340321909"/>
      <w:bookmarkStart w:id="52" w:name="_Toc248065036"/>
      <w:bookmarkStart w:id="53" w:name="_Toc54978889"/>
      <w:bookmarkStart w:id="54" w:name="_Toc226337758"/>
      <w:bookmarkStart w:id="55" w:name="_Toc180555917"/>
      <w:bookmarkStart w:id="56" w:name="_Toc304551310"/>
      <w:bookmarkStart w:id="57" w:name="_Toc19659"/>
      <w:bookmarkStart w:id="58" w:name="_Toc339302125"/>
      <w:bookmarkStart w:id="59" w:name="_Toc489481887"/>
      <w:r>
        <w:rPr>
          <w:rFonts w:hint="eastAsia" w:ascii="宋体" w:hAnsi="宋体" w:cs="宋体"/>
          <w:b w:val="0"/>
          <w:bCs/>
          <w:color w:val="auto"/>
          <w:sz w:val="28"/>
          <w:szCs w:val="28"/>
        </w:rPr>
        <w:t>一、投标须知前附表</w:t>
      </w:r>
      <w:bookmarkEnd w:id="49"/>
      <w:bookmarkEnd w:id="50"/>
      <w:bookmarkEnd w:id="51"/>
      <w:bookmarkEnd w:id="52"/>
      <w:bookmarkEnd w:id="53"/>
      <w:bookmarkEnd w:id="54"/>
      <w:bookmarkEnd w:id="55"/>
      <w:bookmarkEnd w:id="56"/>
      <w:bookmarkEnd w:id="57"/>
      <w:bookmarkEnd w:id="58"/>
      <w:bookmarkEnd w:id="59"/>
    </w:p>
    <w:tbl>
      <w:tblPr>
        <w:tblStyle w:val="80"/>
        <w:tblW w:w="9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788"/>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2" w:type="dxa"/>
            <w:noWrap w:val="0"/>
            <w:vAlign w:val="center"/>
          </w:tcPr>
          <w:p>
            <w:pPr>
              <w:autoSpaceDE w:val="0"/>
              <w:autoSpaceDN w:val="0"/>
              <w:snapToGrid w:val="0"/>
              <w:spacing w:line="400" w:lineRule="exact"/>
              <w:jc w:val="center"/>
              <w:textAlignment w:val="bottom"/>
              <w:rPr>
                <w:rFonts w:hint="eastAsia" w:ascii="宋体" w:hAnsi="宋体" w:cs="宋体"/>
                <w:color w:val="auto"/>
                <w:sz w:val="21"/>
                <w:szCs w:val="21"/>
              </w:rPr>
            </w:pPr>
            <w:bookmarkStart w:id="60" w:name="_Toc82338239"/>
            <w:bookmarkStart w:id="61" w:name="_Toc82873322"/>
            <w:bookmarkStart w:id="62" w:name="_Toc35261571"/>
            <w:r>
              <w:rPr>
                <w:rFonts w:hint="eastAsia" w:ascii="宋体" w:hAnsi="宋体" w:cs="宋体"/>
                <w:color w:val="auto"/>
                <w:sz w:val="21"/>
                <w:szCs w:val="21"/>
              </w:rPr>
              <w:t>序号</w:t>
            </w:r>
          </w:p>
        </w:tc>
        <w:tc>
          <w:tcPr>
            <w:tcW w:w="1788" w:type="dxa"/>
            <w:noWrap w:val="0"/>
            <w:vAlign w:val="center"/>
          </w:tcPr>
          <w:p>
            <w:pPr>
              <w:autoSpaceDE w:val="0"/>
              <w:autoSpaceDN w:val="0"/>
              <w:snapToGrid w:val="0"/>
              <w:spacing w:line="400" w:lineRule="exact"/>
              <w:jc w:val="center"/>
              <w:textAlignment w:val="bottom"/>
              <w:rPr>
                <w:rFonts w:hint="eastAsia" w:ascii="宋体" w:hAnsi="宋体" w:cs="宋体"/>
                <w:color w:val="auto"/>
                <w:sz w:val="21"/>
                <w:szCs w:val="21"/>
              </w:rPr>
            </w:pPr>
            <w:r>
              <w:rPr>
                <w:rFonts w:hint="eastAsia" w:ascii="宋体" w:hAnsi="宋体" w:cs="宋体"/>
                <w:color w:val="auto"/>
                <w:sz w:val="21"/>
                <w:szCs w:val="21"/>
              </w:rPr>
              <w:t>项目</w:t>
            </w:r>
          </w:p>
        </w:tc>
        <w:tc>
          <w:tcPr>
            <w:tcW w:w="7412" w:type="dxa"/>
            <w:noWrap w:val="0"/>
            <w:vAlign w:val="center"/>
          </w:tcPr>
          <w:p>
            <w:pPr>
              <w:autoSpaceDE w:val="0"/>
              <w:autoSpaceDN w:val="0"/>
              <w:snapToGrid w:val="0"/>
              <w:spacing w:line="400" w:lineRule="exact"/>
              <w:jc w:val="center"/>
              <w:textAlignment w:val="bottom"/>
              <w:rPr>
                <w:rFonts w:hint="eastAsia" w:ascii="宋体" w:hAnsi="宋体" w:cs="宋体"/>
                <w:color w:val="auto"/>
                <w:sz w:val="21"/>
                <w:szCs w:val="21"/>
              </w:rPr>
            </w:pPr>
            <w:r>
              <w:rPr>
                <w:rFonts w:hint="eastAsia" w:ascii="宋体" w:hAnsi="宋体" w:cs="宋体"/>
                <w:color w:val="auto"/>
                <w:sz w:val="21"/>
                <w:szCs w:val="21"/>
              </w:rPr>
              <w:t>编  例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exact"/>
          <w:jc w:val="center"/>
        </w:trPr>
        <w:tc>
          <w:tcPr>
            <w:tcW w:w="732" w:type="dxa"/>
            <w:noWrap w:val="0"/>
            <w:vAlign w:val="center"/>
          </w:tcPr>
          <w:p>
            <w:pPr>
              <w:autoSpaceDE w:val="0"/>
              <w:autoSpaceDN w:val="0"/>
              <w:snapToGrid w:val="0"/>
              <w:spacing w:line="400" w:lineRule="exact"/>
              <w:jc w:val="center"/>
              <w:textAlignment w:val="bottom"/>
              <w:rPr>
                <w:rFonts w:hint="eastAsia" w:ascii="宋体" w:hAnsi="宋体" w:cs="宋体"/>
                <w:color w:val="auto"/>
                <w:sz w:val="21"/>
                <w:szCs w:val="21"/>
              </w:rPr>
            </w:pPr>
            <w:r>
              <w:rPr>
                <w:rFonts w:hint="eastAsia" w:ascii="宋体" w:hAnsi="宋体" w:cs="宋体"/>
                <w:color w:val="auto"/>
                <w:sz w:val="21"/>
                <w:szCs w:val="21"/>
              </w:rPr>
              <w:t>1</w:t>
            </w:r>
          </w:p>
        </w:tc>
        <w:tc>
          <w:tcPr>
            <w:tcW w:w="1788" w:type="dxa"/>
            <w:noWrap w:val="0"/>
            <w:vAlign w:val="center"/>
          </w:tcPr>
          <w:p>
            <w:pPr>
              <w:autoSpaceDE w:val="0"/>
              <w:autoSpaceDN w:val="0"/>
              <w:snapToGrid w:val="0"/>
              <w:spacing w:line="400" w:lineRule="exact"/>
              <w:jc w:val="center"/>
              <w:textAlignment w:val="bottom"/>
              <w:rPr>
                <w:rFonts w:hint="eastAsia" w:ascii="宋体" w:hAnsi="宋体" w:cs="宋体"/>
                <w:color w:val="auto"/>
                <w:sz w:val="21"/>
                <w:szCs w:val="21"/>
              </w:rPr>
            </w:pPr>
            <w:r>
              <w:rPr>
                <w:rFonts w:hint="eastAsia" w:ascii="宋体" w:hAnsi="宋体" w:cs="宋体"/>
                <w:color w:val="auto"/>
                <w:sz w:val="21"/>
                <w:szCs w:val="21"/>
              </w:rPr>
              <w:t>采购人</w:t>
            </w:r>
          </w:p>
        </w:tc>
        <w:tc>
          <w:tcPr>
            <w:tcW w:w="7412" w:type="dxa"/>
            <w:noWrap w:val="0"/>
            <w:vAlign w:val="center"/>
          </w:tcPr>
          <w:p>
            <w:pPr>
              <w:autoSpaceDE w:val="0"/>
              <w:autoSpaceDN w:val="0"/>
              <w:snapToGrid w:val="0"/>
              <w:spacing w:line="400" w:lineRule="exact"/>
              <w:textAlignment w:val="bottom"/>
              <w:rPr>
                <w:rFonts w:hint="eastAsia" w:ascii="宋体" w:hAnsi="宋体" w:eastAsia="宋体" w:cs="宋体"/>
                <w:color w:val="auto"/>
                <w:sz w:val="21"/>
                <w:szCs w:val="21"/>
                <w:lang w:eastAsia="zh-CN"/>
              </w:rPr>
            </w:pPr>
            <w:r>
              <w:rPr>
                <w:rFonts w:hint="eastAsia" w:ascii="宋体" w:hAnsi="宋体" w:cs="宋体"/>
                <w:color w:val="auto"/>
                <w:sz w:val="21"/>
                <w:szCs w:val="21"/>
              </w:rPr>
              <w:t>名称：</w:t>
            </w:r>
            <w:r>
              <w:rPr>
                <w:rFonts w:hint="eastAsia" w:ascii="宋体" w:hAnsi="宋体" w:cs="宋体"/>
                <w:color w:val="auto"/>
                <w:sz w:val="21"/>
                <w:szCs w:val="21"/>
                <w:lang w:eastAsia="zh-CN"/>
              </w:rPr>
              <w:t>嵊州市长乐镇人民政府</w:t>
            </w:r>
          </w:p>
          <w:p>
            <w:pPr>
              <w:autoSpaceDE w:val="0"/>
              <w:autoSpaceDN w:val="0"/>
              <w:snapToGrid w:val="0"/>
              <w:spacing w:line="400" w:lineRule="exact"/>
              <w:textAlignment w:val="bottom"/>
              <w:rPr>
                <w:rFonts w:hint="eastAsia" w:ascii="宋体" w:hAnsi="宋体" w:eastAsia="宋体" w:cs="宋体"/>
                <w:color w:val="auto"/>
                <w:sz w:val="21"/>
                <w:szCs w:val="21"/>
                <w:lang w:eastAsia="zh-CN"/>
              </w:rPr>
            </w:pPr>
            <w:r>
              <w:rPr>
                <w:rFonts w:hint="eastAsia" w:ascii="宋体" w:hAnsi="宋体" w:cs="宋体"/>
                <w:color w:val="auto"/>
                <w:sz w:val="21"/>
                <w:szCs w:val="21"/>
              </w:rPr>
              <w:t>地址：嵊州市长乐镇政立路1号</w:t>
            </w:r>
          </w:p>
          <w:p>
            <w:pPr>
              <w:autoSpaceDE w:val="0"/>
              <w:autoSpaceDN w:val="0"/>
              <w:snapToGrid w:val="0"/>
              <w:spacing w:line="400" w:lineRule="exact"/>
              <w:textAlignment w:val="bottom"/>
              <w:rPr>
                <w:rFonts w:hint="eastAsia" w:ascii="宋体" w:hAnsi="宋体" w:eastAsia="宋体" w:cs="宋体"/>
                <w:color w:val="auto"/>
                <w:sz w:val="21"/>
                <w:szCs w:val="21"/>
                <w:lang w:val="en-US" w:eastAsia="zh-CN"/>
              </w:rPr>
            </w:pPr>
            <w:r>
              <w:rPr>
                <w:rFonts w:hint="eastAsia" w:ascii="宋体" w:hAnsi="宋体" w:cs="宋体"/>
                <w:color w:val="auto"/>
                <w:sz w:val="21"/>
                <w:szCs w:val="21"/>
              </w:rPr>
              <w:t>联系人：</w:t>
            </w:r>
            <w:r>
              <w:rPr>
                <w:rFonts w:hint="eastAsia" w:ascii="宋体" w:hAnsi="宋体" w:cs="宋体"/>
                <w:color w:val="auto"/>
                <w:sz w:val="21"/>
                <w:szCs w:val="21"/>
                <w:lang w:eastAsia="zh-CN"/>
              </w:rPr>
              <w:t>应先生</w:t>
            </w:r>
          </w:p>
          <w:p>
            <w:pPr>
              <w:autoSpaceDE w:val="0"/>
              <w:autoSpaceDN w:val="0"/>
              <w:snapToGrid w:val="0"/>
              <w:spacing w:line="400" w:lineRule="exact"/>
              <w:textAlignment w:val="bottom"/>
              <w:rPr>
                <w:rFonts w:hint="default" w:ascii="宋体" w:hAnsi="宋体" w:cs="宋体"/>
                <w:color w:val="auto"/>
                <w:sz w:val="21"/>
                <w:szCs w:val="21"/>
                <w:lang w:val="en-US"/>
              </w:rPr>
            </w:pPr>
            <w:r>
              <w:rPr>
                <w:rFonts w:hint="eastAsia" w:ascii="宋体" w:hAnsi="宋体" w:cs="宋体"/>
                <w:color w:val="auto"/>
                <w:sz w:val="21"/>
                <w:szCs w:val="21"/>
              </w:rPr>
              <w:t>联系电话</w:t>
            </w:r>
            <w:r>
              <w:rPr>
                <w:rFonts w:hint="eastAsia" w:ascii="宋体" w:hAnsi="宋体" w:eastAsia="宋体" w:cs="宋体"/>
                <w:color w:val="auto"/>
                <w:sz w:val="21"/>
                <w:szCs w:val="21"/>
                <w:lang w:eastAsia="zh-CN"/>
              </w:rPr>
              <w:t>：</w:t>
            </w:r>
            <w:r>
              <w:rPr>
                <w:rFonts w:hint="eastAsia" w:ascii="宋体" w:hAnsi="宋体"/>
                <w:color w:val="auto"/>
                <w:sz w:val="21"/>
                <w:szCs w:val="21"/>
                <w:u w:val="none"/>
              </w:rPr>
              <w:t>0575</w:t>
            </w:r>
            <w:r>
              <w:rPr>
                <w:rFonts w:hint="eastAsia" w:ascii="宋体" w:hAnsi="宋体"/>
                <w:color w:val="auto"/>
                <w:sz w:val="21"/>
                <w:szCs w:val="21"/>
                <w:u w:val="none"/>
                <w:lang w:val="en-US" w:eastAsia="zh-CN"/>
              </w:rPr>
              <w:t>-</w:t>
            </w:r>
            <w:r>
              <w:rPr>
                <w:rFonts w:hint="eastAsia" w:ascii="宋体" w:hAnsi="宋体"/>
                <w:color w:val="auto"/>
                <w:sz w:val="21"/>
                <w:szCs w:val="21"/>
                <w:u w:val="none"/>
              </w:rPr>
              <w:t>83071992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exact"/>
          <w:jc w:val="center"/>
        </w:trPr>
        <w:tc>
          <w:tcPr>
            <w:tcW w:w="732" w:type="dxa"/>
            <w:noWrap w:val="0"/>
            <w:vAlign w:val="center"/>
          </w:tcPr>
          <w:p>
            <w:pPr>
              <w:autoSpaceDE w:val="0"/>
              <w:autoSpaceDN w:val="0"/>
              <w:snapToGrid w:val="0"/>
              <w:spacing w:line="400" w:lineRule="exact"/>
              <w:jc w:val="center"/>
              <w:textAlignment w:val="bottom"/>
              <w:rPr>
                <w:rFonts w:hint="eastAsia" w:ascii="宋体" w:hAnsi="宋体" w:cs="宋体"/>
                <w:color w:val="auto"/>
                <w:sz w:val="21"/>
                <w:szCs w:val="21"/>
              </w:rPr>
            </w:pPr>
            <w:r>
              <w:rPr>
                <w:rFonts w:hint="eastAsia" w:ascii="宋体" w:hAnsi="宋体" w:cs="宋体"/>
                <w:color w:val="auto"/>
                <w:sz w:val="21"/>
                <w:szCs w:val="21"/>
              </w:rPr>
              <w:t>2</w:t>
            </w:r>
          </w:p>
        </w:tc>
        <w:tc>
          <w:tcPr>
            <w:tcW w:w="1788" w:type="dxa"/>
            <w:noWrap w:val="0"/>
            <w:vAlign w:val="center"/>
          </w:tcPr>
          <w:p>
            <w:pPr>
              <w:autoSpaceDE w:val="0"/>
              <w:autoSpaceDN w:val="0"/>
              <w:snapToGrid w:val="0"/>
              <w:spacing w:line="400" w:lineRule="exact"/>
              <w:jc w:val="center"/>
              <w:textAlignment w:val="bottom"/>
              <w:rPr>
                <w:rFonts w:hint="eastAsia" w:ascii="宋体" w:hAnsi="宋体" w:cs="宋体"/>
                <w:color w:val="auto"/>
                <w:sz w:val="21"/>
                <w:szCs w:val="21"/>
              </w:rPr>
            </w:pPr>
            <w:r>
              <w:rPr>
                <w:rFonts w:hint="eastAsia" w:ascii="宋体" w:hAnsi="宋体" w:cs="宋体"/>
                <w:color w:val="auto"/>
                <w:sz w:val="21"/>
                <w:szCs w:val="21"/>
              </w:rPr>
              <w:t>采购代理机构</w:t>
            </w:r>
          </w:p>
        </w:tc>
        <w:tc>
          <w:tcPr>
            <w:tcW w:w="7412" w:type="dxa"/>
            <w:noWrap w:val="0"/>
            <w:vAlign w:val="center"/>
          </w:tcPr>
          <w:p>
            <w:pPr>
              <w:autoSpaceDE w:val="0"/>
              <w:autoSpaceDN w:val="0"/>
              <w:snapToGrid w:val="0"/>
              <w:spacing w:line="400" w:lineRule="exact"/>
              <w:textAlignment w:val="bottom"/>
              <w:rPr>
                <w:rFonts w:hint="eastAsia" w:ascii="宋体" w:hAnsi="宋体" w:cs="宋体"/>
                <w:color w:val="auto"/>
                <w:sz w:val="21"/>
                <w:szCs w:val="21"/>
              </w:rPr>
            </w:pPr>
            <w:r>
              <w:rPr>
                <w:rFonts w:hint="eastAsia" w:ascii="宋体" w:hAnsi="宋体" w:cs="宋体"/>
                <w:color w:val="auto"/>
                <w:sz w:val="21"/>
                <w:szCs w:val="21"/>
              </w:rPr>
              <w:t>名称：绍兴市文汇项目管理有限公司</w:t>
            </w:r>
          </w:p>
          <w:p>
            <w:pPr>
              <w:autoSpaceDE w:val="0"/>
              <w:autoSpaceDN w:val="0"/>
              <w:snapToGrid w:val="0"/>
              <w:spacing w:line="400" w:lineRule="exact"/>
              <w:textAlignment w:val="bottom"/>
              <w:rPr>
                <w:rFonts w:hint="eastAsia" w:ascii="宋体" w:hAnsi="宋体" w:cs="宋体"/>
                <w:color w:val="auto"/>
                <w:sz w:val="21"/>
                <w:szCs w:val="21"/>
              </w:rPr>
            </w:pPr>
            <w:r>
              <w:rPr>
                <w:rFonts w:hint="eastAsia" w:ascii="宋体" w:hAnsi="宋体" w:cs="宋体"/>
                <w:color w:val="auto"/>
                <w:sz w:val="21"/>
                <w:szCs w:val="21"/>
              </w:rPr>
              <w:t>地址：嵊州市官河南路339号量子芯座11楼1105室</w:t>
            </w:r>
          </w:p>
          <w:p>
            <w:pPr>
              <w:autoSpaceDE w:val="0"/>
              <w:autoSpaceDN w:val="0"/>
              <w:snapToGrid w:val="0"/>
              <w:spacing w:line="400" w:lineRule="exact"/>
              <w:textAlignment w:val="bottom"/>
              <w:rPr>
                <w:rFonts w:hint="eastAsia" w:ascii="宋体" w:hAnsi="宋体" w:cs="宋体"/>
                <w:color w:val="auto"/>
                <w:sz w:val="21"/>
                <w:szCs w:val="21"/>
              </w:rPr>
            </w:pPr>
            <w:r>
              <w:rPr>
                <w:rFonts w:hint="eastAsia" w:ascii="宋体" w:hAnsi="宋体" w:cs="宋体"/>
                <w:color w:val="auto"/>
                <w:sz w:val="21"/>
                <w:szCs w:val="21"/>
              </w:rPr>
              <w:t>联系人：裘老师</w:t>
            </w:r>
          </w:p>
          <w:p>
            <w:pPr>
              <w:autoSpaceDE w:val="0"/>
              <w:autoSpaceDN w:val="0"/>
              <w:snapToGrid w:val="0"/>
              <w:spacing w:line="400" w:lineRule="exact"/>
              <w:textAlignment w:val="bottom"/>
              <w:rPr>
                <w:rFonts w:hint="eastAsia" w:ascii="宋体" w:hAnsi="宋体" w:eastAsia="宋体" w:cs="宋体"/>
                <w:color w:val="auto"/>
                <w:lang w:eastAsia="zh-CN"/>
              </w:rPr>
            </w:pPr>
            <w:r>
              <w:rPr>
                <w:rFonts w:hint="eastAsia" w:ascii="宋体" w:hAnsi="宋体" w:cs="宋体"/>
                <w:color w:val="auto"/>
                <w:sz w:val="21"/>
                <w:szCs w:val="21"/>
              </w:rPr>
              <w:t>联系电话：0575-8327556</w:t>
            </w:r>
            <w:r>
              <w:rPr>
                <w:rFonts w:hint="eastAsia" w:ascii="宋体" w:hAnsi="宋体" w:cs="宋体"/>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noWrap w:val="0"/>
            <w:vAlign w:val="center"/>
          </w:tcPr>
          <w:p>
            <w:pPr>
              <w:autoSpaceDE w:val="0"/>
              <w:autoSpaceDN w:val="0"/>
              <w:snapToGrid w:val="0"/>
              <w:spacing w:line="400" w:lineRule="exact"/>
              <w:jc w:val="center"/>
              <w:textAlignment w:val="bottom"/>
              <w:rPr>
                <w:rFonts w:hint="eastAsia" w:ascii="宋体" w:hAnsi="宋体" w:cs="宋体"/>
                <w:color w:val="auto"/>
                <w:sz w:val="21"/>
                <w:szCs w:val="21"/>
              </w:rPr>
            </w:pPr>
            <w:r>
              <w:rPr>
                <w:rFonts w:hint="eastAsia" w:ascii="宋体" w:hAnsi="宋体" w:cs="宋体"/>
                <w:color w:val="auto"/>
                <w:sz w:val="21"/>
                <w:szCs w:val="21"/>
              </w:rPr>
              <w:t>3</w:t>
            </w:r>
          </w:p>
        </w:tc>
        <w:tc>
          <w:tcPr>
            <w:tcW w:w="1788" w:type="dxa"/>
            <w:noWrap w:val="0"/>
            <w:vAlign w:val="center"/>
          </w:tcPr>
          <w:p>
            <w:pPr>
              <w:autoSpaceDE w:val="0"/>
              <w:autoSpaceDN w:val="0"/>
              <w:snapToGrid w:val="0"/>
              <w:spacing w:line="400" w:lineRule="exact"/>
              <w:jc w:val="center"/>
              <w:textAlignment w:val="bottom"/>
              <w:rPr>
                <w:rFonts w:hint="eastAsia" w:ascii="宋体" w:hAnsi="宋体" w:cs="宋体"/>
                <w:bCs/>
                <w:color w:val="auto"/>
                <w:sz w:val="21"/>
                <w:szCs w:val="21"/>
              </w:rPr>
            </w:pPr>
            <w:r>
              <w:rPr>
                <w:rFonts w:hint="eastAsia" w:ascii="宋体" w:hAnsi="宋体" w:cs="宋体"/>
                <w:bCs/>
                <w:color w:val="auto"/>
                <w:sz w:val="21"/>
                <w:szCs w:val="21"/>
              </w:rPr>
              <w:t>现场踏勘</w:t>
            </w:r>
          </w:p>
        </w:tc>
        <w:tc>
          <w:tcPr>
            <w:tcW w:w="7412" w:type="dxa"/>
            <w:noWrap w:val="0"/>
            <w:vAlign w:val="center"/>
          </w:tcPr>
          <w:p>
            <w:pPr>
              <w:autoSpaceDE w:val="0"/>
              <w:autoSpaceDN w:val="0"/>
              <w:snapToGrid w:val="0"/>
              <w:spacing w:line="400" w:lineRule="exact"/>
              <w:textAlignment w:val="bottom"/>
              <w:rPr>
                <w:rFonts w:hint="eastAsia" w:ascii="宋体" w:hAnsi="宋体" w:cs="宋体"/>
                <w:color w:val="auto"/>
                <w:sz w:val="21"/>
                <w:szCs w:val="21"/>
              </w:rPr>
            </w:pPr>
            <w:r>
              <w:rPr>
                <w:rFonts w:hint="eastAsia" w:ascii="宋体" w:hAnsi="宋体" w:cs="宋体"/>
                <w:color w:val="auto"/>
                <w:sz w:val="21"/>
                <w:szCs w:val="21"/>
              </w:rPr>
              <w:t>本项目不组织现场踏勘，投标人如有需要，经采购人同意后可自行前往，踏勘期间发生的费用或意外导致伤亡等一切责任和损失均由投标人自负。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noWrap w:val="0"/>
            <w:vAlign w:val="center"/>
          </w:tcPr>
          <w:p>
            <w:pPr>
              <w:autoSpaceDE w:val="0"/>
              <w:autoSpaceDN w:val="0"/>
              <w:snapToGrid w:val="0"/>
              <w:spacing w:line="400" w:lineRule="exact"/>
              <w:jc w:val="center"/>
              <w:textAlignment w:val="bottom"/>
              <w:rPr>
                <w:rFonts w:hint="eastAsia" w:ascii="宋体" w:hAnsi="宋体" w:cs="宋体"/>
                <w:color w:val="auto"/>
                <w:sz w:val="21"/>
                <w:szCs w:val="21"/>
              </w:rPr>
            </w:pPr>
            <w:r>
              <w:rPr>
                <w:rFonts w:hint="eastAsia" w:ascii="宋体" w:hAnsi="宋体" w:cs="宋体"/>
                <w:color w:val="auto"/>
                <w:sz w:val="21"/>
                <w:szCs w:val="21"/>
              </w:rPr>
              <w:t>4</w:t>
            </w:r>
          </w:p>
        </w:tc>
        <w:tc>
          <w:tcPr>
            <w:tcW w:w="1788" w:type="dxa"/>
            <w:noWrap w:val="0"/>
            <w:vAlign w:val="center"/>
          </w:tcPr>
          <w:p>
            <w:pPr>
              <w:autoSpaceDE w:val="0"/>
              <w:autoSpaceDN w:val="0"/>
              <w:snapToGrid w:val="0"/>
              <w:spacing w:line="400" w:lineRule="exact"/>
              <w:jc w:val="center"/>
              <w:textAlignment w:val="bottom"/>
              <w:rPr>
                <w:rFonts w:hint="eastAsia" w:ascii="宋体" w:hAnsi="宋体" w:cs="宋体"/>
                <w:bCs/>
                <w:color w:val="auto"/>
                <w:sz w:val="21"/>
                <w:szCs w:val="21"/>
              </w:rPr>
            </w:pPr>
            <w:r>
              <w:rPr>
                <w:rFonts w:hint="eastAsia" w:ascii="宋体" w:hAnsi="宋体" w:cs="宋体"/>
                <w:bCs/>
                <w:color w:val="auto"/>
                <w:sz w:val="21"/>
                <w:szCs w:val="21"/>
              </w:rPr>
              <w:t>答疑会</w:t>
            </w:r>
          </w:p>
        </w:tc>
        <w:tc>
          <w:tcPr>
            <w:tcW w:w="7412" w:type="dxa"/>
            <w:noWrap w:val="0"/>
            <w:vAlign w:val="center"/>
          </w:tcPr>
          <w:p>
            <w:pPr>
              <w:autoSpaceDE w:val="0"/>
              <w:autoSpaceDN w:val="0"/>
              <w:snapToGrid w:val="0"/>
              <w:spacing w:line="400" w:lineRule="exact"/>
              <w:textAlignment w:val="bottom"/>
              <w:rPr>
                <w:rFonts w:hint="eastAsia" w:ascii="宋体" w:hAnsi="宋体" w:cs="宋体"/>
                <w:color w:val="auto"/>
                <w:sz w:val="21"/>
                <w:szCs w:val="21"/>
              </w:rPr>
            </w:pPr>
            <w:r>
              <w:rPr>
                <w:rFonts w:hint="eastAsia" w:ascii="宋体" w:hAnsi="宋体" w:cs="宋体"/>
                <w:color w:val="auto"/>
                <w:sz w:val="21"/>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noWrap w:val="0"/>
            <w:vAlign w:val="center"/>
          </w:tcPr>
          <w:p>
            <w:pPr>
              <w:autoSpaceDE w:val="0"/>
              <w:autoSpaceDN w:val="0"/>
              <w:snapToGrid w:val="0"/>
              <w:spacing w:line="400" w:lineRule="exact"/>
              <w:jc w:val="center"/>
              <w:textAlignment w:val="bottom"/>
              <w:rPr>
                <w:rFonts w:hint="eastAsia" w:ascii="宋体" w:hAnsi="宋体" w:cs="宋体"/>
                <w:color w:val="auto"/>
                <w:sz w:val="21"/>
                <w:szCs w:val="21"/>
              </w:rPr>
            </w:pPr>
            <w:r>
              <w:rPr>
                <w:rFonts w:hint="eastAsia" w:ascii="宋体" w:hAnsi="宋体" w:cs="宋体"/>
                <w:color w:val="auto"/>
                <w:sz w:val="21"/>
                <w:szCs w:val="21"/>
              </w:rPr>
              <w:t>5</w:t>
            </w:r>
          </w:p>
        </w:tc>
        <w:tc>
          <w:tcPr>
            <w:tcW w:w="1788" w:type="dxa"/>
            <w:noWrap w:val="0"/>
            <w:vAlign w:val="center"/>
          </w:tcPr>
          <w:p>
            <w:pPr>
              <w:autoSpaceDE w:val="0"/>
              <w:autoSpaceDN w:val="0"/>
              <w:snapToGrid w:val="0"/>
              <w:spacing w:line="400" w:lineRule="exact"/>
              <w:jc w:val="center"/>
              <w:textAlignment w:val="bottom"/>
              <w:rPr>
                <w:rFonts w:hint="eastAsia" w:ascii="宋体" w:hAnsi="宋体" w:cs="宋体"/>
                <w:color w:val="auto"/>
                <w:sz w:val="21"/>
                <w:szCs w:val="21"/>
              </w:rPr>
            </w:pPr>
            <w:r>
              <w:rPr>
                <w:rFonts w:hint="eastAsia" w:ascii="宋体" w:hAnsi="宋体" w:cs="宋体"/>
                <w:color w:val="auto"/>
                <w:sz w:val="21"/>
                <w:szCs w:val="21"/>
              </w:rPr>
              <w:t>质疑与澄清</w:t>
            </w:r>
          </w:p>
        </w:tc>
        <w:tc>
          <w:tcPr>
            <w:tcW w:w="7412" w:type="dxa"/>
            <w:noWrap w:val="0"/>
            <w:vAlign w:val="center"/>
          </w:tcPr>
          <w:p>
            <w:pPr>
              <w:autoSpaceDE w:val="0"/>
              <w:autoSpaceDN w:val="0"/>
              <w:snapToGrid w:val="0"/>
              <w:spacing w:line="400" w:lineRule="exact"/>
              <w:textAlignment w:val="bottom"/>
              <w:rPr>
                <w:rFonts w:hint="eastAsia" w:ascii="宋体" w:hAnsi="宋体" w:cs="宋体"/>
                <w:color w:val="auto"/>
                <w:sz w:val="21"/>
                <w:szCs w:val="21"/>
              </w:rPr>
            </w:pPr>
            <w:r>
              <w:rPr>
                <w:rFonts w:hint="eastAsia" w:ascii="宋体" w:hAnsi="宋体"/>
                <w:color w:val="auto"/>
                <w:spacing w:val="6"/>
                <w:sz w:val="21"/>
                <w:szCs w:val="21"/>
                <w:lang w:val="en-US" w:eastAsia="zh-CN"/>
              </w:rPr>
              <w:t>投标人</w:t>
            </w:r>
            <w:r>
              <w:rPr>
                <w:rFonts w:hint="eastAsia" w:ascii="宋体" w:hAnsi="宋体"/>
                <w:color w:val="auto"/>
                <w:spacing w:val="6"/>
                <w:sz w:val="21"/>
                <w:szCs w:val="21"/>
              </w:rPr>
              <w:t>如对采购文件有异议应该按财政部第94号令《政府采购质疑和投诉办法》规定的时间</w:t>
            </w:r>
            <w:r>
              <w:rPr>
                <w:rFonts w:hint="eastAsia" w:ascii="宋体" w:hAnsi="宋体"/>
                <w:color w:val="auto"/>
                <w:sz w:val="21"/>
                <w:szCs w:val="21"/>
              </w:rPr>
              <w:t>要求一次性提出针对同一采购程序环节的质疑</w:t>
            </w:r>
            <w:r>
              <w:rPr>
                <w:rFonts w:hint="eastAsia" w:ascii="宋体" w:hAnsi="宋体"/>
                <w:color w:val="auto"/>
                <w:spacing w:val="6"/>
                <w:sz w:val="21"/>
                <w:szCs w:val="21"/>
              </w:rPr>
              <w:t>，逾期提出的，代理机构不予受理、答复。对未按上述方式获取采购文件的供应商对该文件提出的质疑，</w:t>
            </w:r>
            <w:r>
              <w:rPr>
                <w:rFonts w:hint="eastAsia" w:ascii="宋体" w:hAnsi="宋体"/>
                <w:color w:val="auto"/>
                <w:spacing w:val="6"/>
                <w:sz w:val="21"/>
                <w:szCs w:val="21"/>
                <w:lang w:eastAsia="zh-CN"/>
              </w:rPr>
              <w:t>采购人</w:t>
            </w:r>
            <w:r>
              <w:rPr>
                <w:rFonts w:hint="eastAsia" w:ascii="宋体" w:hAnsi="宋体"/>
                <w:color w:val="auto"/>
                <w:spacing w:val="6"/>
                <w:sz w:val="21"/>
                <w:szCs w:val="21"/>
              </w:rPr>
              <w:t>或采购代理机构将不予处理。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noWrap w:val="0"/>
            <w:vAlign w:val="center"/>
          </w:tcPr>
          <w:p>
            <w:pPr>
              <w:autoSpaceDE w:val="0"/>
              <w:autoSpaceDN w:val="0"/>
              <w:snapToGrid w:val="0"/>
              <w:spacing w:line="400" w:lineRule="exact"/>
              <w:jc w:val="center"/>
              <w:textAlignment w:val="bottom"/>
              <w:rPr>
                <w:rFonts w:hint="eastAsia" w:ascii="宋体" w:hAnsi="宋体" w:cs="宋体"/>
                <w:color w:val="auto"/>
                <w:sz w:val="21"/>
                <w:szCs w:val="21"/>
              </w:rPr>
            </w:pPr>
            <w:r>
              <w:rPr>
                <w:rFonts w:hint="eastAsia" w:ascii="宋体" w:hAnsi="宋体" w:cs="宋体"/>
                <w:color w:val="auto"/>
                <w:sz w:val="21"/>
                <w:szCs w:val="21"/>
              </w:rPr>
              <w:t>6</w:t>
            </w:r>
          </w:p>
        </w:tc>
        <w:tc>
          <w:tcPr>
            <w:tcW w:w="1788" w:type="dxa"/>
            <w:noWrap w:val="0"/>
            <w:vAlign w:val="center"/>
          </w:tcPr>
          <w:p>
            <w:pPr>
              <w:autoSpaceDE w:val="0"/>
              <w:autoSpaceDN w:val="0"/>
              <w:snapToGrid w:val="0"/>
              <w:spacing w:line="400" w:lineRule="exact"/>
              <w:jc w:val="center"/>
              <w:textAlignment w:val="bottom"/>
              <w:rPr>
                <w:rFonts w:hint="eastAsia" w:ascii="宋体" w:hAnsi="宋体" w:cs="宋体"/>
                <w:color w:val="auto"/>
                <w:sz w:val="21"/>
                <w:szCs w:val="21"/>
              </w:rPr>
            </w:pPr>
            <w:r>
              <w:rPr>
                <w:rFonts w:hint="eastAsia" w:ascii="宋体" w:hAnsi="宋体" w:cs="宋体"/>
                <w:color w:val="auto"/>
                <w:sz w:val="21"/>
                <w:szCs w:val="21"/>
              </w:rPr>
              <w:t>投标保证金</w:t>
            </w:r>
          </w:p>
        </w:tc>
        <w:tc>
          <w:tcPr>
            <w:tcW w:w="7412" w:type="dxa"/>
            <w:noWrap w:val="0"/>
            <w:vAlign w:val="center"/>
          </w:tcPr>
          <w:p>
            <w:pPr>
              <w:autoSpaceDE w:val="0"/>
              <w:autoSpaceDN w:val="0"/>
              <w:adjustRightInd w:val="0"/>
              <w:snapToGrid w:val="0"/>
              <w:spacing w:line="400" w:lineRule="exact"/>
              <w:textAlignment w:val="bottom"/>
              <w:rPr>
                <w:rFonts w:hint="eastAsia" w:ascii="宋体" w:hAnsi="宋体" w:cs="宋体"/>
                <w:b/>
                <w:bCs/>
                <w:color w:val="auto"/>
                <w:sz w:val="21"/>
                <w:szCs w:val="21"/>
              </w:rPr>
            </w:pPr>
            <w:r>
              <w:rPr>
                <w:rFonts w:hint="eastAsia" w:ascii="宋体" w:hAnsi="宋体" w:cs="宋体"/>
                <w:b/>
                <w:bCs/>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32" w:type="dxa"/>
            <w:noWrap w:val="0"/>
            <w:vAlign w:val="center"/>
          </w:tcPr>
          <w:p>
            <w:pPr>
              <w:autoSpaceDE w:val="0"/>
              <w:autoSpaceDN w:val="0"/>
              <w:snapToGrid w:val="0"/>
              <w:spacing w:line="400" w:lineRule="exact"/>
              <w:jc w:val="center"/>
              <w:textAlignment w:val="bottom"/>
              <w:rPr>
                <w:rFonts w:hint="eastAsia" w:ascii="宋体" w:hAnsi="宋体" w:cs="宋体"/>
                <w:color w:val="auto"/>
                <w:sz w:val="21"/>
                <w:szCs w:val="21"/>
              </w:rPr>
            </w:pPr>
            <w:r>
              <w:rPr>
                <w:rFonts w:hint="eastAsia" w:ascii="宋体" w:hAnsi="宋体" w:cs="宋体"/>
                <w:color w:val="auto"/>
                <w:sz w:val="21"/>
                <w:szCs w:val="21"/>
              </w:rPr>
              <w:t>7</w:t>
            </w:r>
          </w:p>
        </w:tc>
        <w:tc>
          <w:tcPr>
            <w:tcW w:w="1788" w:type="dxa"/>
            <w:noWrap w:val="0"/>
            <w:vAlign w:val="center"/>
          </w:tcPr>
          <w:p>
            <w:pPr>
              <w:autoSpaceDE w:val="0"/>
              <w:autoSpaceDN w:val="0"/>
              <w:snapToGrid w:val="0"/>
              <w:spacing w:line="400" w:lineRule="exact"/>
              <w:jc w:val="center"/>
              <w:textAlignment w:val="bottom"/>
              <w:rPr>
                <w:rFonts w:hint="eastAsia" w:ascii="宋体" w:hAnsi="宋体" w:cs="宋体"/>
                <w:color w:val="auto"/>
                <w:sz w:val="21"/>
                <w:szCs w:val="21"/>
              </w:rPr>
            </w:pPr>
            <w:r>
              <w:rPr>
                <w:rFonts w:hint="eastAsia" w:ascii="宋体" w:hAnsi="宋体" w:cs="宋体"/>
                <w:color w:val="auto"/>
                <w:sz w:val="21"/>
                <w:szCs w:val="21"/>
              </w:rPr>
              <w:t>投标文件组成</w:t>
            </w:r>
          </w:p>
        </w:tc>
        <w:tc>
          <w:tcPr>
            <w:tcW w:w="7412" w:type="dxa"/>
            <w:noWrap w:val="0"/>
            <w:vAlign w:val="center"/>
          </w:tcPr>
          <w:p>
            <w:pPr>
              <w:autoSpaceDE w:val="0"/>
              <w:autoSpaceDN w:val="0"/>
              <w:snapToGrid w:val="0"/>
              <w:spacing w:line="400" w:lineRule="exact"/>
              <w:textAlignment w:val="bottom"/>
              <w:rPr>
                <w:rFonts w:hint="eastAsia" w:ascii="宋体" w:hAnsi="宋体" w:cs="宋体"/>
                <w:color w:val="auto"/>
                <w:sz w:val="21"/>
                <w:szCs w:val="21"/>
              </w:rPr>
            </w:pPr>
            <w:r>
              <w:rPr>
                <w:rFonts w:hint="eastAsia" w:ascii="宋体" w:hAnsi="宋体" w:cs="宋体"/>
                <w:color w:val="auto"/>
                <w:sz w:val="21"/>
                <w:szCs w:val="21"/>
              </w:rPr>
              <w:t>由“资格证明文件”、“资信技术文件”和“报价文件”三个部分组成。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2" w:type="dxa"/>
            <w:noWrap w:val="0"/>
            <w:vAlign w:val="center"/>
          </w:tcPr>
          <w:p>
            <w:pPr>
              <w:autoSpaceDE w:val="0"/>
              <w:autoSpaceDN w:val="0"/>
              <w:snapToGrid w:val="0"/>
              <w:spacing w:line="400" w:lineRule="exact"/>
              <w:jc w:val="center"/>
              <w:textAlignment w:val="bottom"/>
              <w:rPr>
                <w:rFonts w:hint="eastAsia" w:ascii="宋体" w:hAnsi="宋体" w:cs="宋体"/>
                <w:color w:val="auto"/>
                <w:sz w:val="21"/>
                <w:szCs w:val="21"/>
              </w:rPr>
            </w:pPr>
            <w:r>
              <w:rPr>
                <w:rFonts w:hint="eastAsia" w:ascii="宋体" w:hAnsi="宋体" w:cs="宋体"/>
                <w:color w:val="auto"/>
                <w:sz w:val="21"/>
                <w:szCs w:val="21"/>
              </w:rPr>
              <w:t>8</w:t>
            </w:r>
          </w:p>
        </w:tc>
        <w:tc>
          <w:tcPr>
            <w:tcW w:w="1788" w:type="dxa"/>
            <w:noWrap w:val="0"/>
            <w:vAlign w:val="center"/>
          </w:tcPr>
          <w:p>
            <w:pPr>
              <w:autoSpaceDE w:val="0"/>
              <w:autoSpaceDN w:val="0"/>
              <w:snapToGrid w:val="0"/>
              <w:spacing w:line="400" w:lineRule="exact"/>
              <w:jc w:val="center"/>
              <w:textAlignment w:val="bottom"/>
              <w:rPr>
                <w:rFonts w:hint="eastAsia" w:ascii="宋体" w:hAnsi="宋体" w:cs="宋体"/>
                <w:color w:val="auto"/>
                <w:sz w:val="21"/>
                <w:szCs w:val="21"/>
              </w:rPr>
            </w:pPr>
            <w:r>
              <w:rPr>
                <w:rFonts w:hint="eastAsia" w:ascii="宋体" w:hAnsi="宋体" w:cs="宋体"/>
                <w:color w:val="auto"/>
                <w:sz w:val="21"/>
                <w:szCs w:val="21"/>
              </w:rPr>
              <w:t>投标文件编制</w:t>
            </w:r>
          </w:p>
        </w:tc>
        <w:tc>
          <w:tcPr>
            <w:tcW w:w="7412" w:type="dxa"/>
            <w:noWrap w:val="0"/>
            <w:vAlign w:val="center"/>
          </w:tcPr>
          <w:p>
            <w:pPr>
              <w:autoSpaceDE w:val="0"/>
              <w:autoSpaceDN w:val="0"/>
              <w:snapToGrid w:val="0"/>
              <w:spacing w:line="400" w:lineRule="exact"/>
              <w:textAlignment w:val="bottom"/>
              <w:rPr>
                <w:rFonts w:hint="eastAsia" w:ascii="宋体" w:hAnsi="宋体" w:cs="宋体"/>
                <w:color w:val="auto"/>
                <w:sz w:val="21"/>
                <w:szCs w:val="21"/>
              </w:rPr>
            </w:pPr>
            <w:r>
              <w:rPr>
                <w:rFonts w:hint="eastAsia" w:ascii="宋体" w:hAnsi="宋体" w:cs="宋体"/>
                <w:color w:val="auto"/>
                <w:sz w:val="21"/>
                <w:szCs w:val="21"/>
              </w:rPr>
              <w:t>供应商应先安装“政采云电子交易客户端”，并按照本采购文件和“政府采购云平台”的要求，通过“政采云电子交易客户端”编制并加密投标文件。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2" w:type="dxa"/>
            <w:noWrap w:val="0"/>
            <w:vAlign w:val="center"/>
          </w:tcPr>
          <w:p>
            <w:pPr>
              <w:autoSpaceDE w:val="0"/>
              <w:autoSpaceDN w:val="0"/>
              <w:snapToGrid w:val="0"/>
              <w:spacing w:line="400" w:lineRule="exact"/>
              <w:jc w:val="center"/>
              <w:textAlignment w:val="bottom"/>
              <w:rPr>
                <w:rFonts w:hint="eastAsia" w:ascii="宋体" w:hAnsi="宋体" w:cs="宋体"/>
                <w:color w:val="auto"/>
                <w:sz w:val="21"/>
                <w:szCs w:val="21"/>
              </w:rPr>
            </w:pPr>
            <w:r>
              <w:rPr>
                <w:rFonts w:hint="eastAsia" w:ascii="宋体" w:hAnsi="宋体" w:cs="宋体"/>
                <w:color w:val="auto"/>
                <w:sz w:val="21"/>
                <w:szCs w:val="21"/>
              </w:rPr>
              <w:t>9</w:t>
            </w:r>
          </w:p>
        </w:tc>
        <w:tc>
          <w:tcPr>
            <w:tcW w:w="1788" w:type="dxa"/>
            <w:noWrap w:val="0"/>
            <w:vAlign w:val="center"/>
          </w:tcPr>
          <w:p>
            <w:pPr>
              <w:autoSpaceDE w:val="0"/>
              <w:autoSpaceDN w:val="0"/>
              <w:snapToGrid w:val="0"/>
              <w:spacing w:line="400" w:lineRule="exact"/>
              <w:jc w:val="center"/>
              <w:textAlignment w:val="bottom"/>
              <w:rPr>
                <w:rFonts w:hint="eastAsia" w:ascii="宋体" w:hAnsi="宋体" w:cs="宋体"/>
                <w:color w:val="auto"/>
                <w:sz w:val="21"/>
                <w:szCs w:val="21"/>
              </w:rPr>
            </w:pPr>
            <w:r>
              <w:rPr>
                <w:rFonts w:hint="eastAsia" w:ascii="宋体" w:hAnsi="宋体" w:cs="宋体"/>
                <w:color w:val="auto"/>
                <w:sz w:val="21"/>
                <w:szCs w:val="21"/>
              </w:rPr>
              <w:t>签字或盖章要求</w:t>
            </w:r>
          </w:p>
        </w:tc>
        <w:tc>
          <w:tcPr>
            <w:tcW w:w="7412" w:type="dxa"/>
            <w:noWrap w:val="0"/>
            <w:vAlign w:val="center"/>
          </w:tcPr>
          <w:p>
            <w:pPr>
              <w:autoSpaceDE w:val="0"/>
              <w:autoSpaceDN w:val="0"/>
              <w:snapToGrid w:val="0"/>
              <w:spacing w:line="400" w:lineRule="exact"/>
              <w:textAlignment w:val="bottom"/>
              <w:rPr>
                <w:rFonts w:hint="eastAsia" w:ascii="宋体" w:hAnsi="宋体" w:cs="宋体"/>
                <w:color w:val="auto"/>
                <w:sz w:val="21"/>
                <w:szCs w:val="21"/>
              </w:rPr>
            </w:pPr>
            <w:r>
              <w:rPr>
                <w:rFonts w:hint="eastAsia" w:ascii="宋体" w:hAnsi="宋体" w:cs="宋体"/>
                <w:color w:val="auto"/>
                <w:sz w:val="21"/>
                <w:szCs w:val="21"/>
              </w:rPr>
              <w:t>1. 电子投标文件必须有电子签章；</w:t>
            </w:r>
          </w:p>
          <w:p>
            <w:pPr>
              <w:autoSpaceDE w:val="0"/>
              <w:autoSpaceDN w:val="0"/>
              <w:snapToGrid w:val="0"/>
              <w:spacing w:line="400" w:lineRule="exact"/>
              <w:textAlignment w:val="bottom"/>
              <w:rPr>
                <w:rFonts w:hint="eastAsia" w:ascii="宋体" w:hAnsi="宋体" w:cs="宋体"/>
                <w:color w:val="auto"/>
                <w:sz w:val="21"/>
                <w:szCs w:val="21"/>
              </w:rPr>
            </w:pPr>
            <w:r>
              <w:rPr>
                <w:rFonts w:hint="eastAsia" w:ascii="宋体" w:hAnsi="宋体" w:cs="宋体"/>
                <w:color w:val="auto"/>
                <w:sz w:val="21"/>
                <w:szCs w:val="21"/>
              </w:rPr>
              <w:t>2. 开标后，相关信息记录确认、澄清说明、回复等内容，电子签章、或者签章后上传相关文件，均认可；</w:t>
            </w:r>
          </w:p>
          <w:p>
            <w:pPr>
              <w:autoSpaceDE w:val="0"/>
              <w:autoSpaceDN w:val="0"/>
              <w:snapToGrid w:val="0"/>
              <w:spacing w:line="400" w:lineRule="exact"/>
              <w:textAlignment w:val="bottom"/>
              <w:rPr>
                <w:rFonts w:hint="eastAsia" w:ascii="宋体" w:hAnsi="宋体" w:cs="宋体"/>
                <w:color w:val="auto"/>
                <w:sz w:val="21"/>
                <w:szCs w:val="21"/>
              </w:rPr>
            </w:pPr>
            <w:r>
              <w:rPr>
                <w:rFonts w:hint="eastAsia" w:ascii="宋体" w:hAnsi="宋体" w:cs="宋体"/>
                <w:color w:val="auto"/>
                <w:sz w:val="21"/>
                <w:szCs w:val="21"/>
              </w:rPr>
              <w:t>3. 政采云系统平台有新的操作流程的，按其规定。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2" w:type="dxa"/>
            <w:noWrap w:val="0"/>
            <w:vAlign w:val="center"/>
          </w:tcPr>
          <w:p>
            <w:pPr>
              <w:autoSpaceDE w:val="0"/>
              <w:autoSpaceDN w:val="0"/>
              <w:snapToGrid w:val="0"/>
              <w:spacing w:line="400" w:lineRule="exact"/>
              <w:jc w:val="center"/>
              <w:textAlignment w:val="bottom"/>
              <w:rPr>
                <w:rFonts w:hint="eastAsia" w:ascii="宋体" w:hAnsi="宋体" w:cs="宋体"/>
                <w:color w:val="auto"/>
                <w:sz w:val="21"/>
                <w:szCs w:val="21"/>
              </w:rPr>
            </w:pPr>
            <w:r>
              <w:rPr>
                <w:rFonts w:hint="eastAsia" w:ascii="宋体" w:hAnsi="宋体" w:cs="宋体"/>
                <w:color w:val="auto"/>
                <w:sz w:val="21"/>
                <w:szCs w:val="21"/>
              </w:rPr>
              <w:t>10</w:t>
            </w:r>
          </w:p>
        </w:tc>
        <w:tc>
          <w:tcPr>
            <w:tcW w:w="1788" w:type="dxa"/>
            <w:noWrap w:val="0"/>
            <w:vAlign w:val="center"/>
          </w:tcPr>
          <w:p>
            <w:pPr>
              <w:autoSpaceDE w:val="0"/>
              <w:autoSpaceDN w:val="0"/>
              <w:snapToGrid w:val="0"/>
              <w:spacing w:line="400" w:lineRule="exact"/>
              <w:jc w:val="center"/>
              <w:textAlignment w:val="bottom"/>
              <w:rPr>
                <w:rFonts w:hint="eastAsia" w:ascii="宋体" w:hAnsi="宋体" w:cs="宋体"/>
                <w:color w:val="auto"/>
                <w:sz w:val="21"/>
                <w:szCs w:val="21"/>
              </w:rPr>
            </w:pPr>
            <w:r>
              <w:rPr>
                <w:rFonts w:hint="eastAsia" w:ascii="宋体" w:hAnsi="宋体" w:cs="宋体"/>
                <w:color w:val="auto"/>
                <w:sz w:val="21"/>
                <w:szCs w:val="21"/>
              </w:rPr>
              <w:t>投标文件的形式</w:t>
            </w:r>
          </w:p>
        </w:tc>
        <w:tc>
          <w:tcPr>
            <w:tcW w:w="7412" w:type="dxa"/>
            <w:noWrap w:val="0"/>
            <w:vAlign w:val="center"/>
          </w:tcPr>
          <w:p>
            <w:pPr>
              <w:autoSpaceDE w:val="0"/>
              <w:autoSpaceDN w:val="0"/>
              <w:snapToGrid w:val="0"/>
              <w:spacing w:line="400" w:lineRule="exact"/>
              <w:textAlignment w:val="bottom"/>
              <w:rPr>
                <w:rFonts w:hint="eastAsia" w:ascii="宋体" w:hAnsi="宋体" w:cs="宋体"/>
                <w:color w:val="auto"/>
                <w:sz w:val="21"/>
                <w:szCs w:val="21"/>
              </w:rPr>
            </w:pPr>
            <w:r>
              <w:rPr>
                <w:rFonts w:hint="eastAsia" w:ascii="宋体" w:hAnsi="宋体" w:cs="宋体"/>
                <w:color w:val="auto"/>
                <w:sz w:val="21"/>
                <w:szCs w:val="21"/>
              </w:rPr>
              <w:t>电子投标文件（包括“电子加密投标文件”和“备份投标文件”，在投标文件编制完成后同时生成）；</w:t>
            </w:r>
          </w:p>
          <w:p>
            <w:pPr>
              <w:autoSpaceDE w:val="0"/>
              <w:autoSpaceDN w:val="0"/>
              <w:snapToGrid w:val="0"/>
              <w:spacing w:line="400" w:lineRule="exact"/>
              <w:textAlignment w:val="bottom"/>
              <w:rPr>
                <w:rFonts w:hint="eastAsia" w:ascii="宋体" w:hAnsi="宋体" w:cs="宋体"/>
                <w:color w:val="auto"/>
                <w:sz w:val="21"/>
                <w:szCs w:val="21"/>
              </w:rPr>
            </w:pPr>
            <w:r>
              <w:rPr>
                <w:rFonts w:hint="eastAsia" w:ascii="宋体" w:hAnsi="宋体" w:cs="宋体"/>
                <w:color w:val="auto"/>
                <w:sz w:val="21"/>
                <w:szCs w:val="21"/>
              </w:rPr>
              <w:t>（1）“电子加密投标文件”是指通过“政采云电子交易客户端”完成投标文件编制后生成并加密的数据电文形式的投标文件。</w:t>
            </w:r>
          </w:p>
          <w:p>
            <w:pPr>
              <w:autoSpaceDE w:val="0"/>
              <w:autoSpaceDN w:val="0"/>
              <w:snapToGrid w:val="0"/>
              <w:spacing w:line="400" w:lineRule="exact"/>
              <w:textAlignment w:val="bottom"/>
              <w:rPr>
                <w:rFonts w:hint="eastAsia" w:ascii="宋体" w:hAnsi="宋体" w:cs="宋体"/>
                <w:color w:val="auto"/>
                <w:sz w:val="21"/>
                <w:szCs w:val="21"/>
              </w:rPr>
            </w:pPr>
            <w:r>
              <w:rPr>
                <w:rFonts w:hint="eastAsia" w:ascii="宋体" w:hAnsi="宋体" w:cs="宋体"/>
                <w:color w:val="auto"/>
                <w:sz w:val="21"/>
                <w:szCs w:val="21"/>
              </w:rPr>
              <w:t>（2）“备份投标文件”是指与“电子加密投标文件”同时生成的以介质（U盘）存储的数据电文形式的电子文件（备份标书），其他方式编制的备份投标文件视为无效备份投标文件。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2" w:type="dxa"/>
            <w:noWrap w:val="0"/>
            <w:vAlign w:val="center"/>
          </w:tcPr>
          <w:p>
            <w:pPr>
              <w:autoSpaceDE w:val="0"/>
              <w:autoSpaceDN w:val="0"/>
              <w:snapToGrid w:val="0"/>
              <w:spacing w:line="400" w:lineRule="exact"/>
              <w:jc w:val="center"/>
              <w:textAlignment w:val="bottom"/>
              <w:rPr>
                <w:rFonts w:hint="eastAsia" w:ascii="宋体" w:hAnsi="宋体" w:cs="宋体"/>
                <w:color w:val="auto"/>
                <w:sz w:val="21"/>
                <w:szCs w:val="21"/>
              </w:rPr>
            </w:pPr>
            <w:r>
              <w:rPr>
                <w:rFonts w:hint="eastAsia" w:ascii="宋体" w:hAnsi="宋体" w:cs="宋体"/>
                <w:color w:val="auto"/>
                <w:sz w:val="21"/>
                <w:szCs w:val="21"/>
              </w:rPr>
              <w:t>11</w:t>
            </w:r>
          </w:p>
        </w:tc>
        <w:tc>
          <w:tcPr>
            <w:tcW w:w="1788" w:type="dxa"/>
            <w:noWrap w:val="0"/>
            <w:vAlign w:val="center"/>
          </w:tcPr>
          <w:p>
            <w:pPr>
              <w:autoSpaceDE w:val="0"/>
              <w:autoSpaceDN w:val="0"/>
              <w:snapToGrid w:val="0"/>
              <w:spacing w:line="400" w:lineRule="exact"/>
              <w:jc w:val="center"/>
              <w:textAlignment w:val="bottom"/>
              <w:rPr>
                <w:rFonts w:hint="eastAsia" w:ascii="宋体" w:hAnsi="宋体" w:cs="宋体"/>
                <w:color w:val="auto"/>
                <w:sz w:val="21"/>
                <w:szCs w:val="21"/>
              </w:rPr>
            </w:pPr>
            <w:r>
              <w:rPr>
                <w:rFonts w:hint="eastAsia" w:ascii="宋体" w:hAnsi="宋体" w:cs="宋体"/>
                <w:color w:val="auto"/>
                <w:sz w:val="21"/>
                <w:szCs w:val="21"/>
              </w:rPr>
              <w:t>投标文件份数</w:t>
            </w:r>
          </w:p>
        </w:tc>
        <w:tc>
          <w:tcPr>
            <w:tcW w:w="7412" w:type="dxa"/>
            <w:noWrap w:val="0"/>
            <w:vAlign w:val="center"/>
          </w:tcPr>
          <w:p>
            <w:pPr>
              <w:autoSpaceDE w:val="0"/>
              <w:autoSpaceDN w:val="0"/>
              <w:snapToGrid w:val="0"/>
              <w:spacing w:line="400" w:lineRule="exact"/>
              <w:textAlignment w:val="bottom"/>
              <w:rPr>
                <w:rFonts w:hint="eastAsia" w:ascii="宋体" w:hAnsi="宋体" w:cs="宋体"/>
                <w:color w:val="auto"/>
                <w:sz w:val="21"/>
                <w:szCs w:val="21"/>
              </w:rPr>
            </w:pPr>
            <w:r>
              <w:rPr>
                <w:rFonts w:hint="eastAsia" w:ascii="宋体" w:hAnsi="宋体" w:cs="宋体"/>
                <w:color w:val="auto"/>
                <w:sz w:val="21"/>
                <w:szCs w:val="21"/>
              </w:rPr>
              <w:t>1、一份电子加密标书（后缀格式为.jmbs），一份备份标书文件（后缀格式为.bfbs）。</w:t>
            </w:r>
          </w:p>
          <w:p>
            <w:pPr>
              <w:autoSpaceDE w:val="0"/>
              <w:autoSpaceDN w:val="0"/>
              <w:snapToGrid w:val="0"/>
              <w:spacing w:line="400" w:lineRule="exact"/>
              <w:textAlignment w:val="bottom"/>
              <w:rPr>
                <w:rFonts w:hint="eastAsia" w:ascii="宋体" w:hAnsi="宋体" w:cs="宋体"/>
                <w:color w:val="auto"/>
                <w:sz w:val="21"/>
                <w:szCs w:val="21"/>
              </w:rPr>
            </w:pPr>
            <w:r>
              <w:rPr>
                <w:rFonts w:hint="eastAsia" w:ascii="宋体" w:hAnsi="宋体" w:cs="宋体"/>
                <w:color w:val="auto"/>
                <w:sz w:val="21"/>
                <w:szCs w:val="21"/>
              </w:rPr>
              <w:t>每份电子投标文件应包括资格证明文件、资信技术文件及报价文件三部分内容。</w:t>
            </w:r>
          </w:p>
          <w:p>
            <w:pPr>
              <w:numPr>
                <w:ilvl w:val="0"/>
                <w:numId w:val="11"/>
              </w:numPr>
              <w:autoSpaceDE w:val="0"/>
              <w:autoSpaceDN w:val="0"/>
              <w:snapToGrid w:val="0"/>
              <w:spacing w:line="400" w:lineRule="exact"/>
              <w:textAlignment w:val="bottom"/>
              <w:rPr>
                <w:rFonts w:hint="eastAsia" w:ascii="宋体" w:hAnsi="宋体" w:cs="宋体"/>
                <w:color w:val="auto"/>
                <w:sz w:val="21"/>
                <w:szCs w:val="21"/>
              </w:rPr>
            </w:pPr>
            <w:r>
              <w:rPr>
                <w:rFonts w:hint="eastAsia" w:ascii="宋体" w:hAnsi="宋体" w:cs="宋体"/>
                <w:color w:val="auto"/>
                <w:sz w:val="21"/>
                <w:szCs w:val="21"/>
              </w:rPr>
              <w:t>如中标，</w:t>
            </w:r>
            <w:r>
              <w:rPr>
                <w:rFonts w:hint="eastAsia" w:ascii="宋体" w:hAnsi="宋体" w:cs="宋体"/>
                <w:color w:val="auto"/>
                <w:sz w:val="21"/>
                <w:szCs w:val="21"/>
                <w:lang w:eastAsia="zh-CN"/>
              </w:rPr>
              <w:t>中标供应商</w:t>
            </w:r>
            <w:r>
              <w:rPr>
                <w:rFonts w:hint="eastAsia" w:ascii="宋体" w:hAnsi="宋体" w:cs="宋体"/>
                <w:color w:val="auto"/>
                <w:sz w:val="21"/>
                <w:szCs w:val="21"/>
              </w:rPr>
              <w:t>需根据招标人要求提供纸质投标文件至少一份。采购人有权要求</w:t>
            </w:r>
            <w:r>
              <w:rPr>
                <w:rFonts w:hint="eastAsia" w:ascii="宋体" w:hAnsi="宋体" w:cs="宋体"/>
                <w:color w:val="auto"/>
                <w:sz w:val="21"/>
                <w:szCs w:val="21"/>
                <w:lang w:eastAsia="zh-CN"/>
              </w:rPr>
              <w:t>中标供应商</w:t>
            </w:r>
            <w:r>
              <w:rPr>
                <w:rFonts w:hint="eastAsia" w:ascii="宋体" w:hAnsi="宋体" w:cs="宋体"/>
                <w:color w:val="auto"/>
                <w:sz w:val="21"/>
                <w:szCs w:val="21"/>
              </w:rPr>
              <w:t>提供原版技术资料。</w:t>
            </w:r>
          </w:p>
          <w:p>
            <w:pPr>
              <w:numPr>
                <w:ilvl w:val="0"/>
                <w:numId w:val="11"/>
              </w:numPr>
              <w:autoSpaceDE w:val="0"/>
              <w:autoSpaceDN w:val="0"/>
              <w:snapToGrid w:val="0"/>
              <w:spacing w:line="400" w:lineRule="exact"/>
              <w:textAlignment w:val="bottom"/>
              <w:rPr>
                <w:rFonts w:hint="eastAsia" w:ascii="宋体" w:hAnsi="宋体" w:cs="宋体"/>
                <w:color w:val="auto"/>
                <w:sz w:val="21"/>
                <w:szCs w:val="21"/>
              </w:rPr>
            </w:pPr>
            <w:r>
              <w:rPr>
                <w:rFonts w:hint="eastAsia" w:ascii="宋体" w:hAnsi="宋体" w:cs="宋体"/>
                <w:color w:val="auto"/>
                <w:sz w:val="21"/>
                <w:szCs w:val="21"/>
              </w:rPr>
              <w:t>“备份投标文件”：密封包装后（邮寄形式）投标截止时间前递交一份（邮寄地址：嵊州市官河南路339号量子芯座11楼1105室，裘老师收）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2" w:type="dxa"/>
            <w:noWrap w:val="0"/>
            <w:vAlign w:val="center"/>
          </w:tcPr>
          <w:p>
            <w:pPr>
              <w:autoSpaceDE w:val="0"/>
              <w:autoSpaceDN w:val="0"/>
              <w:snapToGrid w:val="0"/>
              <w:spacing w:line="400" w:lineRule="exact"/>
              <w:jc w:val="center"/>
              <w:textAlignment w:val="bottom"/>
              <w:rPr>
                <w:rFonts w:hint="eastAsia" w:ascii="宋体" w:hAnsi="宋体" w:cs="宋体"/>
                <w:color w:val="auto"/>
                <w:sz w:val="21"/>
                <w:szCs w:val="21"/>
              </w:rPr>
            </w:pPr>
            <w:r>
              <w:rPr>
                <w:rFonts w:hint="eastAsia" w:ascii="宋体" w:hAnsi="宋体" w:cs="宋体"/>
                <w:color w:val="auto"/>
                <w:sz w:val="21"/>
                <w:szCs w:val="21"/>
              </w:rPr>
              <w:t>12</w:t>
            </w:r>
          </w:p>
        </w:tc>
        <w:tc>
          <w:tcPr>
            <w:tcW w:w="1788" w:type="dxa"/>
            <w:noWrap w:val="0"/>
            <w:vAlign w:val="center"/>
          </w:tcPr>
          <w:p>
            <w:pPr>
              <w:autoSpaceDE w:val="0"/>
              <w:autoSpaceDN w:val="0"/>
              <w:snapToGrid w:val="0"/>
              <w:spacing w:line="400" w:lineRule="exact"/>
              <w:jc w:val="center"/>
              <w:textAlignment w:val="bottom"/>
              <w:rPr>
                <w:rFonts w:hint="eastAsia" w:ascii="宋体" w:hAnsi="宋体" w:cs="宋体"/>
                <w:color w:val="auto"/>
                <w:sz w:val="21"/>
                <w:szCs w:val="21"/>
              </w:rPr>
            </w:pPr>
            <w:r>
              <w:rPr>
                <w:rFonts w:hint="eastAsia" w:ascii="宋体" w:hAnsi="宋体" w:cs="宋体"/>
                <w:color w:val="auto"/>
                <w:sz w:val="21"/>
                <w:szCs w:val="21"/>
              </w:rPr>
              <w:t>电子加密投标文件的上传、递交</w:t>
            </w:r>
          </w:p>
        </w:tc>
        <w:tc>
          <w:tcPr>
            <w:tcW w:w="7412" w:type="dxa"/>
            <w:noWrap w:val="0"/>
            <w:vAlign w:val="center"/>
          </w:tcPr>
          <w:p>
            <w:pPr>
              <w:autoSpaceDE w:val="0"/>
              <w:autoSpaceDN w:val="0"/>
              <w:snapToGrid w:val="0"/>
              <w:spacing w:line="400" w:lineRule="exact"/>
              <w:textAlignment w:val="bottom"/>
              <w:rPr>
                <w:rFonts w:hint="eastAsia" w:ascii="宋体" w:hAnsi="宋体" w:cs="宋体"/>
                <w:color w:val="auto"/>
                <w:sz w:val="21"/>
                <w:szCs w:val="21"/>
              </w:rPr>
            </w:pPr>
            <w:r>
              <w:rPr>
                <w:rFonts w:hint="eastAsia" w:ascii="宋体" w:hAnsi="宋体" w:cs="宋体"/>
                <w:color w:val="auto"/>
                <w:sz w:val="21"/>
                <w:szCs w:val="21"/>
              </w:rPr>
              <w:t>（1）投标供应商应在投标截止时间前将“电子加密投标文件”成功上传递交至“政府采购云平台”，否则投标无效。</w:t>
            </w:r>
          </w:p>
          <w:p>
            <w:pPr>
              <w:autoSpaceDE w:val="0"/>
              <w:autoSpaceDN w:val="0"/>
              <w:snapToGrid w:val="0"/>
              <w:spacing w:line="400" w:lineRule="exact"/>
              <w:textAlignment w:val="bottom"/>
              <w:rPr>
                <w:rFonts w:hint="eastAsia" w:ascii="宋体" w:hAnsi="宋体" w:cs="宋体"/>
                <w:color w:val="auto"/>
                <w:sz w:val="21"/>
                <w:szCs w:val="21"/>
              </w:rPr>
            </w:pPr>
            <w:r>
              <w:rPr>
                <w:rFonts w:hint="eastAsia" w:ascii="宋体" w:hAnsi="宋体" w:cs="宋体"/>
                <w:color w:val="auto"/>
                <w:sz w:val="21"/>
                <w:szCs w:val="21"/>
              </w:rPr>
              <w:t>（2）“电子加密投标文件”成功上传递交后，供应商可自行打印投标文件接收回执。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2" w:type="dxa"/>
            <w:noWrap w:val="0"/>
            <w:vAlign w:val="center"/>
          </w:tcPr>
          <w:p>
            <w:pPr>
              <w:autoSpaceDE w:val="0"/>
              <w:autoSpaceDN w:val="0"/>
              <w:snapToGrid w:val="0"/>
              <w:spacing w:line="400" w:lineRule="exact"/>
              <w:jc w:val="center"/>
              <w:textAlignment w:val="bottom"/>
              <w:rPr>
                <w:rFonts w:hint="eastAsia" w:ascii="宋体" w:hAnsi="宋体" w:cs="宋体"/>
                <w:color w:val="auto"/>
                <w:sz w:val="21"/>
                <w:szCs w:val="21"/>
              </w:rPr>
            </w:pPr>
            <w:r>
              <w:rPr>
                <w:rFonts w:hint="eastAsia" w:ascii="宋体" w:hAnsi="宋体" w:cs="宋体"/>
                <w:color w:val="auto"/>
                <w:sz w:val="21"/>
                <w:szCs w:val="21"/>
              </w:rPr>
              <w:t>13</w:t>
            </w:r>
          </w:p>
        </w:tc>
        <w:tc>
          <w:tcPr>
            <w:tcW w:w="1788" w:type="dxa"/>
            <w:noWrap w:val="0"/>
            <w:vAlign w:val="center"/>
          </w:tcPr>
          <w:p>
            <w:pPr>
              <w:autoSpaceDE w:val="0"/>
              <w:autoSpaceDN w:val="0"/>
              <w:snapToGrid w:val="0"/>
              <w:spacing w:line="400" w:lineRule="exact"/>
              <w:jc w:val="center"/>
              <w:textAlignment w:val="bottom"/>
              <w:rPr>
                <w:rFonts w:hint="eastAsia" w:ascii="宋体" w:hAnsi="宋体" w:cs="宋体"/>
                <w:color w:val="auto"/>
                <w:sz w:val="21"/>
                <w:szCs w:val="21"/>
              </w:rPr>
            </w:pPr>
            <w:r>
              <w:rPr>
                <w:rFonts w:hint="eastAsia" w:ascii="宋体" w:hAnsi="宋体" w:cs="宋体"/>
                <w:color w:val="auto"/>
                <w:sz w:val="21"/>
                <w:szCs w:val="21"/>
              </w:rPr>
              <w:t>备份投标文件的密封包装、递交</w:t>
            </w:r>
          </w:p>
        </w:tc>
        <w:tc>
          <w:tcPr>
            <w:tcW w:w="7412" w:type="dxa"/>
            <w:noWrap w:val="0"/>
            <w:vAlign w:val="center"/>
          </w:tcPr>
          <w:p>
            <w:pPr>
              <w:autoSpaceDE w:val="0"/>
              <w:autoSpaceDN w:val="0"/>
              <w:snapToGrid w:val="0"/>
              <w:spacing w:line="400" w:lineRule="exact"/>
              <w:textAlignment w:val="bottom"/>
              <w:rPr>
                <w:rFonts w:hint="eastAsia" w:ascii="宋体" w:hAnsi="宋体" w:cs="宋体"/>
                <w:color w:val="auto"/>
                <w:sz w:val="21"/>
                <w:szCs w:val="21"/>
              </w:rPr>
            </w:pPr>
            <w:r>
              <w:rPr>
                <w:rFonts w:hint="eastAsia" w:ascii="宋体" w:hAnsi="宋体" w:cs="宋体"/>
                <w:color w:val="auto"/>
                <w:sz w:val="21"/>
                <w:szCs w:val="21"/>
              </w:rPr>
              <w:t>（1）投标供应商在“政府采购云平台”完成“电子加密投标文件”的上传递交后，还可以（邮寄形式）在投标截止时间前递交以介质（U盘）存储的“备份投标文件”（一份）；</w:t>
            </w:r>
          </w:p>
          <w:p>
            <w:pPr>
              <w:autoSpaceDE w:val="0"/>
              <w:autoSpaceDN w:val="0"/>
              <w:snapToGrid w:val="0"/>
              <w:spacing w:line="400" w:lineRule="exact"/>
              <w:textAlignment w:val="bottom"/>
              <w:rPr>
                <w:rFonts w:hint="eastAsia" w:ascii="宋体" w:hAnsi="宋体" w:cs="宋体"/>
                <w:color w:val="auto"/>
                <w:sz w:val="21"/>
                <w:szCs w:val="21"/>
              </w:rPr>
            </w:pPr>
            <w:r>
              <w:rPr>
                <w:rFonts w:hint="eastAsia" w:ascii="宋体" w:hAnsi="宋体" w:cs="宋体"/>
                <w:color w:val="auto"/>
                <w:sz w:val="21"/>
                <w:szCs w:val="21"/>
              </w:rPr>
              <w:t>（2）“备份投标文件”应当密封包装，并在包装上标注投标项目名称、投标单位名称并加盖公章。没有密封包装或者逾期邮寄送达至投标地点的“备份投标文件”将不予接收；</w:t>
            </w:r>
          </w:p>
          <w:p>
            <w:pPr>
              <w:autoSpaceDE w:val="0"/>
              <w:autoSpaceDN w:val="0"/>
              <w:snapToGrid w:val="0"/>
              <w:spacing w:line="400" w:lineRule="exact"/>
              <w:textAlignment w:val="bottom"/>
              <w:rPr>
                <w:rFonts w:hint="eastAsia" w:ascii="宋体" w:hAnsi="宋体" w:cs="宋体"/>
                <w:color w:val="auto"/>
                <w:sz w:val="21"/>
                <w:szCs w:val="21"/>
              </w:rPr>
            </w:pPr>
            <w:r>
              <w:rPr>
                <w:rFonts w:hint="eastAsia" w:ascii="宋体" w:hAnsi="宋体" w:cs="宋体"/>
                <w:color w:val="auto"/>
                <w:sz w:val="21"/>
                <w:szCs w:val="21"/>
              </w:rPr>
              <w:t>（3）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2" w:type="dxa"/>
            <w:noWrap w:val="0"/>
            <w:vAlign w:val="center"/>
          </w:tcPr>
          <w:p>
            <w:pPr>
              <w:autoSpaceDE w:val="0"/>
              <w:autoSpaceDN w:val="0"/>
              <w:snapToGrid w:val="0"/>
              <w:spacing w:line="400" w:lineRule="exact"/>
              <w:jc w:val="center"/>
              <w:textAlignment w:val="bottom"/>
              <w:rPr>
                <w:rFonts w:hint="eastAsia" w:ascii="宋体" w:hAnsi="宋体" w:cs="宋体"/>
                <w:color w:val="auto"/>
                <w:sz w:val="21"/>
                <w:szCs w:val="21"/>
              </w:rPr>
            </w:pPr>
            <w:r>
              <w:rPr>
                <w:rFonts w:hint="eastAsia" w:ascii="宋体" w:hAnsi="宋体" w:cs="宋体"/>
                <w:color w:val="auto"/>
                <w:sz w:val="21"/>
                <w:szCs w:val="21"/>
              </w:rPr>
              <w:t>14</w:t>
            </w:r>
          </w:p>
        </w:tc>
        <w:tc>
          <w:tcPr>
            <w:tcW w:w="1788" w:type="dxa"/>
            <w:noWrap w:val="0"/>
            <w:vAlign w:val="center"/>
          </w:tcPr>
          <w:p>
            <w:pPr>
              <w:autoSpaceDE w:val="0"/>
              <w:autoSpaceDN w:val="0"/>
              <w:snapToGrid w:val="0"/>
              <w:spacing w:line="400" w:lineRule="exact"/>
              <w:jc w:val="center"/>
              <w:textAlignment w:val="bottom"/>
              <w:rPr>
                <w:rFonts w:hint="eastAsia" w:ascii="宋体" w:hAnsi="宋体" w:cs="宋体"/>
                <w:color w:val="auto"/>
                <w:sz w:val="21"/>
                <w:szCs w:val="21"/>
              </w:rPr>
            </w:pPr>
            <w:r>
              <w:rPr>
                <w:rFonts w:hint="eastAsia" w:ascii="宋体" w:hAnsi="宋体" w:cs="宋体"/>
                <w:color w:val="auto"/>
                <w:sz w:val="21"/>
                <w:szCs w:val="21"/>
              </w:rPr>
              <w:t>电子加密投标文件的解密和异常情况处理</w:t>
            </w:r>
          </w:p>
        </w:tc>
        <w:tc>
          <w:tcPr>
            <w:tcW w:w="7412" w:type="dxa"/>
            <w:noWrap w:val="0"/>
            <w:vAlign w:val="center"/>
          </w:tcPr>
          <w:p>
            <w:pPr>
              <w:autoSpaceDE w:val="0"/>
              <w:autoSpaceDN w:val="0"/>
              <w:snapToGrid w:val="0"/>
              <w:spacing w:line="400" w:lineRule="exact"/>
              <w:textAlignment w:val="bottom"/>
              <w:rPr>
                <w:rFonts w:hint="eastAsia" w:ascii="宋体" w:hAnsi="宋体" w:cs="宋体"/>
                <w:color w:val="auto"/>
                <w:sz w:val="21"/>
                <w:szCs w:val="21"/>
              </w:rPr>
            </w:pPr>
            <w:r>
              <w:rPr>
                <w:rFonts w:hint="eastAsia" w:ascii="宋体" w:hAnsi="宋体" w:cs="宋体"/>
                <w:color w:val="auto"/>
                <w:sz w:val="21"/>
                <w:szCs w:val="21"/>
              </w:rPr>
              <w:t>（1）开标后，采购组织机构将向各投标供应商发出“电子加密投标文件”的解密通知，各投标供应商代表应当在接到解密通知后30分钟内自行完成“电子加密投标文件”的在线解密。</w:t>
            </w:r>
          </w:p>
          <w:p>
            <w:pPr>
              <w:autoSpaceDE w:val="0"/>
              <w:autoSpaceDN w:val="0"/>
              <w:snapToGrid w:val="0"/>
              <w:spacing w:line="400" w:lineRule="exact"/>
              <w:textAlignment w:val="bottom"/>
              <w:rPr>
                <w:rFonts w:hint="eastAsia" w:ascii="宋体" w:hAnsi="宋体" w:cs="宋体"/>
                <w:color w:val="auto"/>
                <w:sz w:val="21"/>
                <w:szCs w:val="21"/>
              </w:rPr>
            </w:pPr>
            <w:r>
              <w:rPr>
                <w:rFonts w:hint="eastAsia" w:ascii="宋体" w:hAnsi="宋体" w:cs="宋体"/>
                <w:color w:val="auto"/>
                <w:sz w:val="21"/>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autoSpaceDE w:val="0"/>
              <w:autoSpaceDN w:val="0"/>
              <w:snapToGrid w:val="0"/>
              <w:spacing w:line="400" w:lineRule="exact"/>
              <w:textAlignment w:val="bottom"/>
              <w:rPr>
                <w:rFonts w:hint="eastAsia" w:ascii="宋体" w:hAnsi="宋体" w:cs="宋体"/>
                <w:color w:val="auto"/>
                <w:sz w:val="21"/>
                <w:szCs w:val="21"/>
              </w:rPr>
            </w:pPr>
            <w:r>
              <w:rPr>
                <w:rFonts w:hint="eastAsia" w:ascii="宋体" w:hAnsi="宋体" w:cs="宋体"/>
                <w:color w:val="auto"/>
                <w:sz w:val="21"/>
                <w:szCs w:val="21"/>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32" w:type="dxa"/>
            <w:noWrap w:val="0"/>
            <w:vAlign w:val="center"/>
          </w:tcPr>
          <w:p>
            <w:pPr>
              <w:autoSpaceDE w:val="0"/>
              <w:autoSpaceDN w:val="0"/>
              <w:snapToGrid w:val="0"/>
              <w:spacing w:line="400" w:lineRule="exact"/>
              <w:jc w:val="center"/>
              <w:textAlignment w:val="bottom"/>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15</w:t>
            </w:r>
          </w:p>
        </w:tc>
        <w:tc>
          <w:tcPr>
            <w:tcW w:w="1788" w:type="dxa"/>
            <w:noWrap w:val="0"/>
            <w:vAlign w:val="center"/>
          </w:tcPr>
          <w:p>
            <w:pPr>
              <w:autoSpaceDE w:val="0"/>
              <w:autoSpaceDN w:val="0"/>
              <w:snapToGrid w:val="0"/>
              <w:spacing w:line="400" w:lineRule="exact"/>
              <w:jc w:val="center"/>
              <w:textAlignment w:val="bottom"/>
              <w:rPr>
                <w:rFonts w:hint="eastAsia" w:ascii="宋体" w:hAnsi="宋体" w:cs="宋体"/>
                <w:color w:val="auto"/>
                <w:sz w:val="21"/>
                <w:szCs w:val="21"/>
              </w:rPr>
            </w:pPr>
            <w:r>
              <w:rPr>
                <w:rFonts w:hint="eastAsia" w:ascii="宋体" w:hAnsi="宋体" w:cs="宋体"/>
                <w:color w:val="auto"/>
                <w:sz w:val="21"/>
                <w:szCs w:val="21"/>
              </w:rPr>
              <w:t>投标有效期</w:t>
            </w:r>
          </w:p>
        </w:tc>
        <w:tc>
          <w:tcPr>
            <w:tcW w:w="7412" w:type="dxa"/>
            <w:noWrap w:val="0"/>
            <w:vAlign w:val="center"/>
          </w:tcPr>
          <w:p>
            <w:pPr>
              <w:autoSpaceDE w:val="0"/>
              <w:autoSpaceDN w:val="0"/>
              <w:snapToGrid w:val="0"/>
              <w:spacing w:line="400" w:lineRule="exact"/>
              <w:textAlignment w:val="bottom"/>
              <w:rPr>
                <w:rFonts w:hint="eastAsia" w:ascii="宋体" w:hAnsi="宋体" w:cs="宋体"/>
                <w:color w:val="auto"/>
                <w:sz w:val="21"/>
                <w:szCs w:val="21"/>
              </w:rPr>
            </w:pPr>
            <w:r>
              <w:rPr>
                <w:rFonts w:hint="eastAsia" w:ascii="宋体" w:hAnsi="宋体" w:cs="宋体"/>
                <w:color w:val="auto"/>
                <w:sz w:val="21"/>
                <w:szCs w:val="21"/>
              </w:rPr>
              <w:t>投标截止时间后90天。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32" w:type="dxa"/>
            <w:noWrap w:val="0"/>
            <w:vAlign w:val="center"/>
          </w:tcPr>
          <w:p>
            <w:pPr>
              <w:autoSpaceDE w:val="0"/>
              <w:autoSpaceDN w:val="0"/>
              <w:snapToGrid w:val="0"/>
              <w:spacing w:line="400" w:lineRule="exact"/>
              <w:jc w:val="center"/>
              <w:textAlignment w:val="bottom"/>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16</w:t>
            </w:r>
          </w:p>
        </w:tc>
        <w:tc>
          <w:tcPr>
            <w:tcW w:w="1788" w:type="dxa"/>
            <w:noWrap w:val="0"/>
            <w:vAlign w:val="center"/>
          </w:tcPr>
          <w:p>
            <w:pPr>
              <w:autoSpaceDE w:val="0"/>
              <w:autoSpaceDN w:val="0"/>
              <w:snapToGrid w:val="0"/>
              <w:spacing w:line="400" w:lineRule="exact"/>
              <w:jc w:val="center"/>
              <w:textAlignment w:val="bottom"/>
              <w:rPr>
                <w:rFonts w:hint="eastAsia" w:ascii="宋体" w:hAnsi="宋体" w:cs="宋体"/>
                <w:color w:val="auto"/>
                <w:sz w:val="21"/>
                <w:szCs w:val="21"/>
              </w:rPr>
            </w:pPr>
            <w:r>
              <w:rPr>
                <w:rFonts w:hint="eastAsia" w:ascii="宋体" w:hAnsi="宋体" w:cs="宋体"/>
                <w:color w:val="auto"/>
                <w:sz w:val="21"/>
                <w:szCs w:val="21"/>
              </w:rPr>
              <w:t>放弃投标函</w:t>
            </w:r>
          </w:p>
        </w:tc>
        <w:tc>
          <w:tcPr>
            <w:tcW w:w="7412" w:type="dxa"/>
            <w:noWrap w:val="0"/>
            <w:vAlign w:val="center"/>
          </w:tcPr>
          <w:p>
            <w:pPr>
              <w:autoSpaceDE w:val="0"/>
              <w:autoSpaceDN w:val="0"/>
              <w:adjustRightInd w:val="0"/>
              <w:snapToGrid w:val="0"/>
              <w:spacing w:line="400" w:lineRule="exact"/>
              <w:textAlignment w:val="bottom"/>
              <w:rPr>
                <w:rFonts w:hint="eastAsia" w:ascii="宋体" w:hAnsi="宋体" w:cs="宋体"/>
                <w:color w:val="auto"/>
                <w:sz w:val="21"/>
                <w:szCs w:val="21"/>
              </w:rPr>
            </w:pPr>
            <w:r>
              <w:rPr>
                <w:rFonts w:hint="eastAsia" w:ascii="宋体" w:hAnsi="宋体" w:cs="宋体"/>
                <w:b/>
                <w:bCs/>
                <w:color w:val="auto"/>
                <w:sz w:val="21"/>
                <w:szCs w:val="21"/>
              </w:rPr>
              <w:t>采购文件获取后不参加投标的供应商，须在投标截止时间前三个工作日向采购代理机构提供书面说明并加盖公章。</w:t>
            </w:r>
            <w:r>
              <w:rPr>
                <w:rFonts w:hint="eastAsia" w:ascii="宋体" w:hAnsi="宋体" w:cs="宋体"/>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32" w:type="dxa"/>
            <w:noWrap w:val="0"/>
            <w:vAlign w:val="center"/>
          </w:tcPr>
          <w:p>
            <w:pPr>
              <w:autoSpaceDE w:val="0"/>
              <w:autoSpaceDN w:val="0"/>
              <w:snapToGrid w:val="0"/>
              <w:spacing w:line="400" w:lineRule="exact"/>
              <w:jc w:val="center"/>
              <w:textAlignment w:val="bottom"/>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17</w:t>
            </w:r>
          </w:p>
        </w:tc>
        <w:tc>
          <w:tcPr>
            <w:tcW w:w="1788" w:type="dxa"/>
            <w:noWrap w:val="0"/>
            <w:vAlign w:val="center"/>
          </w:tcPr>
          <w:p>
            <w:pPr>
              <w:autoSpaceDE w:val="0"/>
              <w:autoSpaceDN w:val="0"/>
              <w:snapToGrid w:val="0"/>
              <w:spacing w:line="360" w:lineRule="exact"/>
              <w:jc w:val="center"/>
              <w:textAlignment w:val="bottom"/>
              <w:rPr>
                <w:rFonts w:hint="eastAsia" w:ascii="宋体" w:hAnsi="宋体" w:cs="宋体"/>
                <w:b/>
                <w:bCs/>
                <w:color w:val="auto"/>
                <w:sz w:val="18"/>
                <w:szCs w:val="18"/>
              </w:rPr>
            </w:pPr>
            <w:r>
              <w:rPr>
                <w:rFonts w:hint="eastAsia" w:ascii="宋体" w:hAnsi="宋体" w:cs="宋体"/>
                <w:b/>
                <w:bCs/>
                <w:color w:val="auto"/>
                <w:sz w:val="21"/>
                <w:szCs w:val="18"/>
              </w:rPr>
              <w:t>履约保证金</w:t>
            </w:r>
          </w:p>
        </w:tc>
        <w:tc>
          <w:tcPr>
            <w:tcW w:w="7412" w:type="dxa"/>
            <w:noWrap w:val="0"/>
            <w:vAlign w:val="center"/>
          </w:tcPr>
          <w:p>
            <w:pPr>
              <w:autoSpaceDE w:val="0"/>
              <w:autoSpaceDN w:val="0"/>
              <w:snapToGrid w:val="0"/>
              <w:spacing w:line="360" w:lineRule="exact"/>
              <w:textAlignment w:val="bottom"/>
              <w:rPr>
                <w:rFonts w:hint="eastAsia" w:ascii="宋体" w:hAnsi="宋体" w:cs="宋体"/>
                <w:b/>
                <w:bCs/>
                <w:color w:val="auto"/>
                <w:sz w:val="18"/>
                <w:szCs w:val="18"/>
              </w:rPr>
            </w:pPr>
            <w:r>
              <w:rPr>
                <w:rFonts w:hint="eastAsia" w:ascii="宋体" w:hAnsi="宋体" w:cs="宋体"/>
                <w:b/>
                <w:bCs/>
                <w:color w:val="auto"/>
                <w:sz w:val="21"/>
                <w:szCs w:val="21"/>
                <w:lang w:eastAsia="zh-CN"/>
              </w:rPr>
              <w:t>中标供应商</w:t>
            </w:r>
            <w:r>
              <w:rPr>
                <w:rFonts w:hint="eastAsia" w:ascii="宋体" w:hAnsi="宋体" w:cs="宋体"/>
                <w:b/>
                <w:bCs/>
                <w:color w:val="auto"/>
                <w:sz w:val="21"/>
                <w:szCs w:val="21"/>
              </w:rPr>
              <w:t>在签订合同前须按照年合同价的</w:t>
            </w:r>
            <w:r>
              <w:rPr>
                <w:rFonts w:hint="eastAsia" w:ascii="宋体" w:hAnsi="宋体" w:cs="宋体"/>
                <w:b/>
                <w:bCs/>
                <w:color w:val="auto"/>
                <w:sz w:val="21"/>
                <w:szCs w:val="21"/>
                <w:lang w:val="en-US" w:eastAsia="zh-CN"/>
              </w:rPr>
              <w:t>1</w:t>
            </w:r>
            <w:r>
              <w:rPr>
                <w:rFonts w:hint="eastAsia" w:ascii="宋体" w:hAnsi="宋体" w:cs="宋体"/>
                <w:b/>
                <w:bCs/>
                <w:color w:val="auto"/>
                <w:sz w:val="21"/>
                <w:szCs w:val="21"/>
              </w:rPr>
              <w:t>%向采购人一次性缴纳履约保证金。履约保证金在承包期满后，并经采购人考评合格且</w:t>
            </w:r>
            <w:r>
              <w:rPr>
                <w:rFonts w:hint="eastAsia" w:ascii="宋体" w:hAnsi="宋体" w:cs="宋体"/>
                <w:b/>
                <w:bCs/>
                <w:color w:val="auto"/>
                <w:sz w:val="21"/>
                <w:szCs w:val="21"/>
                <w:lang w:eastAsia="zh-CN"/>
              </w:rPr>
              <w:t>中标供应商</w:t>
            </w:r>
            <w:r>
              <w:rPr>
                <w:rFonts w:hint="eastAsia" w:ascii="宋体" w:hAnsi="宋体" w:cs="宋体"/>
                <w:b/>
                <w:bCs/>
                <w:color w:val="auto"/>
                <w:sz w:val="21"/>
                <w:szCs w:val="21"/>
              </w:rPr>
              <w:t>办理完移交给采购人手续后一个月内无息退还。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32" w:type="dxa"/>
            <w:noWrap w:val="0"/>
            <w:vAlign w:val="center"/>
          </w:tcPr>
          <w:p>
            <w:pPr>
              <w:autoSpaceDE w:val="0"/>
              <w:autoSpaceDN w:val="0"/>
              <w:snapToGrid w:val="0"/>
              <w:spacing w:line="400" w:lineRule="exact"/>
              <w:jc w:val="center"/>
              <w:textAlignment w:val="bottom"/>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w:t>
            </w:r>
          </w:p>
        </w:tc>
        <w:tc>
          <w:tcPr>
            <w:tcW w:w="1788" w:type="dxa"/>
            <w:noWrap w:val="0"/>
            <w:vAlign w:val="center"/>
          </w:tcPr>
          <w:p>
            <w:pPr>
              <w:autoSpaceDE w:val="0"/>
              <w:autoSpaceDN w:val="0"/>
              <w:snapToGrid w:val="0"/>
              <w:spacing w:line="400" w:lineRule="exact"/>
              <w:jc w:val="center"/>
              <w:textAlignment w:val="bottom"/>
              <w:rPr>
                <w:rFonts w:hint="eastAsia" w:ascii="宋体" w:hAnsi="宋体" w:cs="宋体"/>
                <w:color w:val="auto"/>
                <w:sz w:val="21"/>
                <w:szCs w:val="21"/>
              </w:rPr>
            </w:pPr>
            <w:r>
              <w:rPr>
                <w:rFonts w:hint="eastAsia" w:ascii="宋体" w:hAnsi="宋体" w:cs="宋体"/>
                <w:b/>
                <w:bCs/>
                <w:color w:val="auto"/>
                <w:sz w:val="21"/>
                <w:szCs w:val="21"/>
              </w:rPr>
              <w:t>付款方式</w:t>
            </w:r>
          </w:p>
        </w:tc>
        <w:tc>
          <w:tcPr>
            <w:tcW w:w="741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b/>
                <w:bCs/>
                <w:color w:val="auto"/>
                <w:sz w:val="21"/>
                <w:szCs w:val="21"/>
              </w:rPr>
            </w:pPr>
            <w:r>
              <w:rPr>
                <w:rFonts w:hint="eastAsia" w:ascii="宋体" w:hAnsi="宋体" w:cs="宋体"/>
                <w:b/>
                <w:bCs/>
                <w:color w:val="auto"/>
                <w:sz w:val="21"/>
                <w:szCs w:val="21"/>
              </w:rPr>
              <w:t>采购人在每月10日前支付给中标供应商上月的保安服务费（遇节假日顺延）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32" w:type="dxa"/>
            <w:noWrap w:val="0"/>
            <w:vAlign w:val="center"/>
          </w:tcPr>
          <w:p>
            <w:pPr>
              <w:autoSpaceDE w:val="0"/>
              <w:autoSpaceDN w:val="0"/>
              <w:snapToGrid w:val="0"/>
              <w:spacing w:line="400" w:lineRule="exact"/>
              <w:jc w:val="center"/>
              <w:textAlignment w:val="bottom"/>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w:t>
            </w:r>
          </w:p>
        </w:tc>
        <w:tc>
          <w:tcPr>
            <w:tcW w:w="1788" w:type="dxa"/>
            <w:noWrap w:val="0"/>
            <w:vAlign w:val="center"/>
          </w:tcPr>
          <w:p>
            <w:pPr>
              <w:autoSpaceDE w:val="0"/>
              <w:autoSpaceDN w:val="0"/>
              <w:snapToGrid w:val="0"/>
              <w:spacing w:line="400" w:lineRule="exact"/>
              <w:jc w:val="center"/>
              <w:textAlignment w:val="bottom"/>
              <w:rPr>
                <w:rFonts w:hint="eastAsia" w:ascii="宋体" w:hAnsi="宋体" w:cs="宋体"/>
                <w:color w:val="auto"/>
                <w:sz w:val="21"/>
                <w:szCs w:val="21"/>
              </w:rPr>
            </w:pPr>
            <w:r>
              <w:rPr>
                <w:rFonts w:hint="eastAsia" w:ascii="宋体" w:hAnsi="宋体" w:cs="宋体"/>
                <w:color w:val="auto"/>
                <w:sz w:val="21"/>
                <w:szCs w:val="21"/>
              </w:rPr>
              <w:t>开标时间和地点</w:t>
            </w:r>
          </w:p>
        </w:tc>
        <w:tc>
          <w:tcPr>
            <w:tcW w:w="7412" w:type="dxa"/>
            <w:noWrap w:val="0"/>
            <w:vAlign w:val="center"/>
          </w:tcPr>
          <w:p>
            <w:pPr>
              <w:autoSpaceDE w:val="0"/>
              <w:autoSpaceDN w:val="0"/>
              <w:snapToGrid w:val="0"/>
              <w:spacing w:line="400" w:lineRule="exact"/>
              <w:textAlignment w:val="bottom"/>
              <w:rPr>
                <w:rFonts w:hint="eastAsia" w:ascii="宋体" w:hAnsi="宋体" w:cs="宋体"/>
                <w:color w:val="auto"/>
                <w:sz w:val="21"/>
                <w:szCs w:val="21"/>
              </w:rPr>
            </w:pPr>
            <w:r>
              <w:rPr>
                <w:rFonts w:hint="eastAsia" w:ascii="宋体" w:hAnsi="宋体" w:cs="宋体"/>
                <w:color w:val="auto"/>
                <w:sz w:val="21"/>
                <w:szCs w:val="21"/>
              </w:rPr>
              <w:t>按“采购公告”规定。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732" w:type="dxa"/>
            <w:noWrap w:val="0"/>
            <w:vAlign w:val="center"/>
          </w:tcPr>
          <w:p>
            <w:pPr>
              <w:autoSpaceDE w:val="0"/>
              <w:autoSpaceDN w:val="0"/>
              <w:adjustRightInd w:val="0"/>
              <w:snapToGrid w:val="0"/>
              <w:spacing w:line="400" w:lineRule="exact"/>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20</w:t>
            </w:r>
          </w:p>
        </w:tc>
        <w:tc>
          <w:tcPr>
            <w:tcW w:w="1788" w:type="dxa"/>
            <w:noWrap w:val="0"/>
            <w:vAlign w:val="center"/>
          </w:tcPr>
          <w:p>
            <w:pPr>
              <w:snapToGrid w:val="0"/>
              <w:spacing w:line="360" w:lineRule="auto"/>
              <w:jc w:val="center"/>
              <w:rPr>
                <w:rFonts w:hint="eastAsia" w:ascii="宋体" w:hAnsi="宋体" w:cs="宋体"/>
                <w:color w:val="auto"/>
                <w:sz w:val="21"/>
                <w:szCs w:val="21"/>
              </w:rPr>
            </w:pPr>
            <w:r>
              <w:rPr>
                <w:rFonts w:hint="eastAsia" w:ascii="宋体" w:hAnsi="宋体" w:eastAsia="宋体" w:cs="宋体"/>
                <w:b w:val="0"/>
                <w:bCs/>
                <w:color w:val="auto"/>
                <w:sz w:val="21"/>
                <w:szCs w:val="21"/>
              </w:rPr>
              <w:t>采购标的对应的中小企业划分标准所属行业</w:t>
            </w:r>
          </w:p>
        </w:tc>
        <w:tc>
          <w:tcPr>
            <w:tcW w:w="741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根据《工业和信息化部、国家统计局、国家发展和改革委员会、财政部关于印发中小企业划型标准规定的通知》（工信部联企业[2011]300号）规定</w:t>
            </w:r>
            <w:r>
              <w:rPr>
                <w:rFonts w:hint="eastAsia" w:ascii="宋体" w:hAnsi="宋体" w:eastAsia="宋体" w:cs="宋体"/>
                <w:color w:val="auto"/>
                <w:sz w:val="21"/>
                <w:szCs w:val="21"/>
                <w:lang w:eastAsia="zh-CN"/>
              </w:rPr>
              <w:t>（有最新</w:t>
            </w:r>
            <w:r>
              <w:rPr>
                <w:rFonts w:hint="eastAsia" w:ascii="宋体" w:hAnsi="宋体" w:eastAsia="宋体" w:cs="宋体"/>
                <w:color w:val="auto"/>
                <w:sz w:val="21"/>
                <w:szCs w:val="21"/>
              </w:rPr>
              <w:t>中小企业划型标准</w:t>
            </w:r>
            <w:r>
              <w:rPr>
                <w:rFonts w:hint="eastAsia" w:ascii="宋体" w:hAnsi="宋体" w:eastAsia="宋体" w:cs="宋体"/>
                <w:color w:val="auto"/>
                <w:sz w:val="21"/>
                <w:szCs w:val="21"/>
                <w:lang w:eastAsia="zh-CN"/>
              </w:rPr>
              <w:t>的以更新后的为准）：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sz w:val="21"/>
                <w:szCs w:val="21"/>
              </w:rPr>
              <w:t>（1）标的：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嵊州市长乐镇人民政府安保服务项目</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租赁和商务服务业 </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1"/>
                <w:szCs w:val="21"/>
              </w:rPr>
            </w:pPr>
            <w:r>
              <w:rPr>
                <w:rFonts w:hint="eastAsia" w:ascii="宋体" w:hAnsi="宋体" w:eastAsia="宋体" w:cs="宋体"/>
                <w:b w:val="0"/>
                <w:bCs w:val="0"/>
                <w:color w:val="auto"/>
                <w:kern w:val="2"/>
                <w:sz w:val="21"/>
                <w:szCs w:val="21"/>
                <w:lang w:val="en-US" w:eastAsia="zh-CN" w:bidi="ar-SA"/>
              </w:rPr>
              <w:t>说明：声明函中所列行业与采购文件所明确的行业不一致但不改变划型结果情形的，不影响声明有效性，也不作为虚假资料情形认定。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732" w:type="dxa"/>
            <w:noWrap w:val="0"/>
            <w:vAlign w:val="center"/>
          </w:tcPr>
          <w:p>
            <w:pPr>
              <w:autoSpaceDE w:val="0"/>
              <w:autoSpaceDN w:val="0"/>
              <w:adjustRightInd w:val="0"/>
              <w:snapToGrid w:val="0"/>
              <w:spacing w:line="400" w:lineRule="exact"/>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21</w:t>
            </w:r>
          </w:p>
        </w:tc>
        <w:tc>
          <w:tcPr>
            <w:tcW w:w="1788" w:type="dxa"/>
            <w:noWrap w:val="0"/>
            <w:vAlign w:val="center"/>
          </w:tcPr>
          <w:p>
            <w:pPr>
              <w:autoSpaceDE w:val="0"/>
              <w:autoSpaceDN w:val="0"/>
              <w:snapToGrid w:val="0"/>
              <w:spacing w:line="400" w:lineRule="exact"/>
              <w:jc w:val="center"/>
              <w:textAlignment w:val="bottom"/>
              <w:rPr>
                <w:rFonts w:hint="eastAsia" w:ascii="宋体" w:hAnsi="宋体" w:cs="宋体"/>
                <w:color w:val="auto"/>
                <w:sz w:val="21"/>
                <w:szCs w:val="21"/>
              </w:rPr>
            </w:pPr>
            <w:r>
              <w:rPr>
                <w:rFonts w:hint="eastAsia" w:ascii="宋体" w:hAnsi="宋体" w:cs="宋体"/>
                <w:color w:val="auto"/>
                <w:sz w:val="21"/>
                <w:szCs w:val="21"/>
              </w:rPr>
              <w:t>支持中小企业财政扶持政策</w:t>
            </w:r>
          </w:p>
        </w:tc>
        <w:tc>
          <w:tcPr>
            <w:tcW w:w="7412" w:type="dxa"/>
            <w:noWrap w:val="0"/>
            <w:vAlign w:val="center"/>
          </w:tcPr>
          <w:p>
            <w:pPr>
              <w:autoSpaceDE w:val="0"/>
              <w:autoSpaceDN w:val="0"/>
              <w:snapToGrid w:val="0"/>
              <w:spacing w:line="400" w:lineRule="exact"/>
              <w:ind w:firstLine="420" w:firstLineChars="200"/>
              <w:textAlignment w:val="bottom"/>
              <w:rPr>
                <w:rFonts w:hint="eastAsia" w:ascii="宋体" w:hAnsi="宋体" w:cs="宋体"/>
                <w:color w:val="auto"/>
                <w:sz w:val="21"/>
                <w:szCs w:val="21"/>
              </w:rPr>
            </w:pPr>
            <w:r>
              <w:rPr>
                <w:rFonts w:hint="eastAsia" w:ascii="宋体" w:hAnsi="宋体" w:cs="宋体"/>
                <w:color w:val="auto"/>
                <w:sz w:val="21"/>
                <w:szCs w:val="21"/>
              </w:rPr>
              <w:t>小微企业是指在中华人民共和国境内依法设立，依据国务院批准的中小企业划分标准确定的小型企业和微型企业，但与大企业的负责人为同一人，或者与大企业存在直接控股、管理关系的除外。</w:t>
            </w:r>
          </w:p>
          <w:p>
            <w:pPr>
              <w:autoSpaceDE w:val="0"/>
              <w:autoSpaceDN w:val="0"/>
              <w:snapToGrid w:val="0"/>
              <w:spacing w:line="400" w:lineRule="exact"/>
              <w:ind w:firstLine="420" w:firstLineChars="200"/>
              <w:textAlignment w:val="bottom"/>
              <w:rPr>
                <w:rFonts w:hint="eastAsia" w:ascii="宋体" w:hAnsi="宋体" w:cs="宋体"/>
                <w:color w:val="auto"/>
                <w:sz w:val="21"/>
                <w:szCs w:val="21"/>
              </w:rPr>
            </w:pPr>
            <w:r>
              <w:rPr>
                <w:rFonts w:hint="eastAsia" w:ascii="宋体" w:hAnsi="宋体" w:cs="宋体"/>
                <w:color w:val="auto"/>
                <w:sz w:val="21"/>
                <w:szCs w:val="21"/>
              </w:rPr>
              <w:t>符合中小企业划分标准的个体工商户，在政府采购活动中视同中小企业。</w:t>
            </w:r>
          </w:p>
          <w:p>
            <w:pPr>
              <w:autoSpaceDE w:val="0"/>
              <w:autoSpaceDN w:val="0"/>
              <w:snapToGrid w:val="0"/>
              <w:spacing w:line="400" w:lineRule="exact"/>
              <w:ind w:firstLine="420" w:firstLineChars="200"/>
              <w:textAlignment w:val="bottom"/>
              <w:rPr>
                <w:rFonts w:hint="eastAsia" w:ascii="宋体" w:hAnsi="宋体" w:cs="宋体"/>
                <w:color w:val="auto"/>
                <w:sz w:val="21"/>
                <w:szCs w:val="21"/>
              </w:rPr>
            </w:pPr>
            <w:r>
              <w:rPr>
                <w:rFonts w:hint="eastAsia" w:ascii="宋体" w:hAnsi="宋体" w:cs="宋体"/>
                <w:color w:val="auto"/>
                <w:sz w:val="21"/>
                <w:szCs w:val="21"/>
              </w:rPr>
              <w:t>在货物采购项目中，货物由小微企业制造，即货物由小微企业生产且使用该小微企业商号或者注册商标。供应商提供的货物既有中小企业制造货物，也有大型企业制造货物的，不享受中小企业扶持政策。</w:t>
            </w:r>
          </w:p>
          <w:p>
            <w:pPr>
              <w:autoSpaceDE w:val="0"/>
              <w:autoSpaceDN w:val="0"/>
              <w:snapToGrid w:val="0"/>
              <w:spacing w:line="400" w:lineRule="exact"/>
              <w:ind w:firstLine="420" w:firstLineChars="200"/>
              <w:textAlignment w:val="bottom"/>
              <w:rPr>
                <w:rFonts w:hint="eastAsia" w:ascii="宋体" w:hAnsi="宋体" w:cs="宋体"/>
                <w:color w:val="auto"/>
                <w:sz w:val="21"/>
                <w:szCs w:val="21"/>
              </w:rPr>
            </w:pPr>
            <w:r>
              <w:rPr>
                <w:rFonts w:hint="eastAsia" w:ascii="宋体" w:hAnsi="宋体" w:cs="宋体"/>
                <w:color w:val="auto"/>
                <w:sz w:val="21"/>
                <w:szCs w:val="21"/>
              </w:rPr>
              <w:t>在服务采购项目中，服务由小微企业承接，即提供服务的人员为小微企业依照《中华人民共和国劳动合同法》订立劳动合同的从业人员。</w:t>
            </w:r>
          </w:p>
          <w:p>
            <w:pPr>
              <w:autoSpaceDE w:val="0"/>
              <w:autoSpaceDN w:val="0"/>
              <w:snapToGrid w:val="0"/>
              <w:spacing w:line="400" w:lineRule="exact"/>
              <w:ind w:firstLine="420" w:firstLineChars="200"/>
              <w:textAlignment w:val="bottom"/>
              <w:rPr>
                <w:rFonts w:hint="eastAsia" w:ascii="宋体" w:hAnsi="宋体" w:cs="宋体"/>
                <w:color w:val="auto"/>
                <w:sz w:val="21"/>
                <w:szCs w:val="21"/>
              </w:rPr>
            </w:pPr>
            <w:r>
              <w:rPr>
                <w:rFonts w:hint="eastAsia" w:ascii="宋体" w:hAnsi="宋体" w:cs="宋体"/>
                <w:color w:val="auto"/>
                <w:sz w:val="21"/>
                <w:szCs w:val="21"/>
              </w:rPr>
              <w:t>小微企业应按照采购文件附件</w:t>
            </w:r>
            <w:r>
              <w:rPr>
                <w:rFonts w:hint="eastAsia" w:ascii="宋体" w:hAnsi="宋体" w:cs="宋体"/>
                <w:color w:val="auto"/>
                <w:sz w:val="21"/>
                <w:szCs w:val="21"/>
                <w:lang w:val="en-US" w:eastAsia="zh-CN"/>
              </w:rPr>
              <w:t>13</w:t>
            </w:r>
            <w:r>
              <w:rPr>
                <w:rFonts w:hint="eastAsia" w:ascii="宋体" w:hAnsi="宋体" w:cs="宋体"/>
                <w:color w:val="auto"/>
                <w:sz w:val="21"/>
                <w:szCs w:val="21"/>
              </w:rPr>
              <w:t>要求提供《中小企业声明函》。</w:t>
            </w:r>
          </w:p>
          <w:p>
            <w:pPr>
              <w:autoSpaceDE w:val="0"/>
              <w:autoSpaceDN w:val="0"/>
              <w:snapToGrid w:val="0"/>
              <w:spacing w:line="400" w:lineRule="exact"/>
              <w:ind w:firstLine="420" w:firstLineChars="200"/>
              <w:textAlignment w:val="bottom"/>
              <w:rPr>
                <w:rFonts w:hint="eastAsia" w:ascii="宋体" w:hAnsi="宋体" w:cs="宋体"/>
                <w:color w:val="auto"/>
                <w:sz w:val="21"/>
                <w:szCs w:val="21"/>
              </w:rPr>
            </w:pPr>
            <w:r>
              <w:rPr>
                <w:rFonts w:hint="eastAsia" w:ascii="宋体" w:hAnsi="宋体" w:cs="宋体"/>
                <w:color w:val="auto"/>
                <w:sz w:val="21"/>
                <w:szCs w:val="21"/>
              </w:rPr>
              <w:t>对于经主管预算单位统筹后未预留份额专门面向中小企业采购的采购项目，以及预留份额项目中的非预留部分采购包，采购人、采购代理机构将对符合规定的小微企业报价给予</w:t>
            </w:r>
            <w:r>
              <w:rPr>
                <w:rFonts w:hint="eastAsia" w:ascii="宋体" w:hAnsi="宋体" w:cs="宋体"/>
                <w:color w:val="auto"/>
                <w:sz w:val="21"/>
                <w:szCs w:val="21"/>
                <w:lang w:val="en-US" w:eastAsia="zh-CN"/>
              </w:rPr>
              <w:t>10</w:t>
            </w:r>
            <w:r>
              <w:rPr>
                <w:rFonts w:hint="eastAsia" w:ascii="宋体" w:hAnsi="宋体" w:cs="宋体"/>
                <w:color w:val="auto"/>
                <w:sz w:val="21"/>
                <w:szCs w:val="21"/>
              </w:rPr>
              <w:t>%的扣除，用扣除后的价格参加评审。</w:t>
            </w:r>
          </w:p>
          <w:p>
            <w:pPr>
              <w:autoSpaceDE w:val="0"/>
              <w:autoSpaceDN w:val="0"/>
              <w:snapToGrid w:val="0"/>
              <w:spacing w:line="400" w:lineRule="exact"/>
              <w:ind w:firstLine="420" w:firstLineChars="200"/>
              <w:textAlignment w:val="bottom"/>
              <w:rPr>
                <w:rFonts w:hint="eastAsia" w:ascii="宋体" w:hAnsi="宋体" w:cs="宋体"/>
                <w:color w:val="auto"/>
                <w:sz w:val="21"/>
                <w:szCs w:val="21"/>
              </w:rPr>
            </w:pPr>
            <w:r>
              <w:rPr>
                <w:rFonts w:hint="eastAsia" w:ascii="宋体" w:hAnsi="宋体" w:cs="宋体"/>
                <w:color w:val="auto"/>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w:t>
            </w:r>
            <w:r>
              <w:rPr>
                <w:rFonts w:hint="eastAsia" w:ascii="宋体" w:hAnsi="宋体" w:cs="宋体"/>
                <w:color w:val="auto"/>
                <w:sz w:val="21"/>
                <w:szCs w:val="21"/>
                <w:lang w:val="en-US" w:eastAsia="zh-CN"/>
              </w:rPr>
              <w:t>4</w:t>
            </w:r>
            <w:r>
              <w:rPr>
                <w:rFonts w:hint="eastAsia" w:ascii="宋体" w:hAnsi="宋体" w:cs="宋体"/>
                <w:color w:val="auto"/>
                <w:sz w:val="21"/>
                <w:szCs w:val="21"/>
              </w:rPr>
              <w:t>%的扣除，用扣除后的价格参加评审。组成联合体或者接受分包的小微企业与联合体内其他企业、分包企业之间存在直接控股、管理关系的，不享受价格扣除优惠政策。</w:t>
            </w:r>
          </w:p>
          <w:p>
            <w:pPr>
              <w:autoSpaceDE w:val="0"/>
              <w:autoSpaceDN w:val="0"/>
              <w:snapToGrid w:val="0"/>
              <w:spacing w:line="400" w:lineRule="exact"/>
              <w:ind w:firstLine="420" w:firstLineChars="200"/>
              <w:textAlignment w:val="bottom"/>
              <w:rPr>
                <w:rFonts w:hint="eastAsia" w:ascii="宋体" w:hAnsi="宋体" w:cs="宋体"/>
                <w:color w:val="auto"/>
                <w:sz w:val="21"/>
                <w:szCs w:val="21"/>
              </w:rPr>
            </w:pPr>
            <w:r>
              <w:rPr>
                <w:rFonts w:hint="eastAsia" w:ascii="宋体" w:hAnsi="宋体" w:cs="宋体"/>
                <w:color w:val="auto"/>
                <w:sz w:val="21"/>
                <w:szCs w:val="21"/>
              </w:rPr>
              <w:t>以联合体形式参加政府采购活动， 联合体各方均为中小企业的，联合体视同中小企业。其中，联合体各方均为小微企业的，联合体视同小微企业。</w:t>
            </w:r>
          </w:p>
          <w:p>
            <w:pPr>
              <w:autoSpaceDE w:val="0"/>
              <w:autoSpaceDN w:val="0"/>
              <w:snapToGrid w:val="0"/>
              <w:spacing w:line="400" w:lineRule="exact"/>
              <w:ind w:firstLine="420" w:firstLineChars="200"/>
              <w:textAlignment w:val="bottom"/>
              <w:rPr>
                <w:rFonts w:hint="eastAsia" w:ascii="宋体" w:hAnsi="宋体" w:cs="宋体"/>
                <w:color w:val="auto"/>
                <w:sz w:val="21"/>
                <w:szCs w:val="21"/>
              </w:rPr>
            </w:pPr>
            <w:r>
              <w:rPr>
                <w:rFonts w:hint="eastAsia" w:ascii="宋体" w:hAnsi="宋体" w:cs="宋体"/>
                <w:color w:val="auto"/>
                <w:sz w:val="21"/>
                <w:szCs w:val="21"/>
              </w:rPr>
              <w:t>符合《关于促进残疾人就业政府采购政策的通知》（财库〔2017〕141号）规定的条件并提供《残疾人福利性单位声明函》（附件1</w:t>
            </w:r>
            <w:r>
              <w:rPr>
                <w:rFonts w:hint="eastAsia" w:ascii="宋体" w:hAnsi="宋体" w:cs="宋体"/>
                <w:color w:val="auto"/>
                <w:sz w:val="21"/>
                <w:szCs w:val="21"/>
                <w:lang w:val="en-US" w:eastAsia="zh-CN"/>
              </w:rPr>
              <w:t>4</w:t>
            </w:r>
            <w:r>
              <w:rPr>
                <w:rFonts w:hint="eastAsia" w:ascii="宋体" w:hAnsi="宋体" w:cs="宋体"/>
                <w:color w:val="auto"/>
                <w:sz w:val="21"/>
                <w:szCs w:val="21"/>
              </w:rPr>
              <w:t>）的残疾人福利性单位视同小微企业；</w:t>
            </w:r>
          </w:p>
          <w:p>
            <w:pPr>
              <w:autoSpaceDE w:val="0"/>
              <w:autoSpaceDN w:val="0"/>
              <w:snapToGrid w:val="0"/>
              <w:spacing w:line="400" w:lineRule="exact"/>
              <w:ind w:firstLine="420" w:firstLineChars="200"/>
              <w:textAlignment w:val="bottom"/>
              <w:rPr>
                <w:rFonts w:hint="eastAsia" w:ascii="宋体" w:hAnsi="宋体" w:cs="宋体"/>
                <w:color w:val="auto"/>
                <w:sz w:val="21"/>
                <w:szCs w:val="21"/>
              </w:rPr>
            </w:pPr>
            <w:r>
              <w:rPr>
                <w:rFonts w:hint="eastAsia" w:ascii="宋体" w:hAnsi="宋体" w:cs="宋体"/>
                <w:color w:val="auto"/>
                <w:sz w:val="21"/>
                <w:szCs w:val="21"/>
              </w:rPr>
              <w:t>符合《关于政府采购支持监狱企业发展有关问题的通知》（财库[2014]68号）规定的监狱企业并提供由省级以上监狱管理局、戒毒管理局（含新疆生产建设兵团）出具的属于监狱企业证明文件的，视同为小微企业。</w:t>
            </w:r>
          </w:p>
          <w:p>
            <w:pPr>
              <w:autoSpaceDE w:val="0"/>
              <w:autoSpaceDN w:val="0"/>
              <w:snapToGrid w:val="0"/>
              <w:spacing w:line="400" w:lineRule="exact"/>
              <w:ind w:firstLine="420" w:firstLineChars="200"/>
              <w:textAlignment w:val="bottom"/>
              <w:rPr>
                <w:rFonts w:hint="eastAsia" w:ascii="宋体" w:hAnsi="宋体" w:cs="宋体"/>
                <w:color w:val="auto"/>
                <w:sz w:val="21"/>
                <w:szCs w:val="21"/>
              </w:rPr>
            </w:pPr>
            <w:r>
              <w:rPr>
                <w:rFonts w:hint="eastAsia" w:ascii="宋体" w:hAnsi="宋体" w:cs="宋体"/>
                <w:color w:val="auto"/>
                <w:sz w:val="21"/>
                <w:szCs w:val="21"/>
              </w:rPr>
              <w:t>中小企业享受扶持政策获得政府采购合同的，小微企业不得将合同分包给大中型企业，中型企业不得将合同分包给大型企业。</w:t>
            </w:r>
          </w:p>
          <w:p>
            <w:pPr>
              <w:autoSpaceDE w:val="0"/>
              <w:autoSpaceDN w:val="0"/>
              <w:snapToGrid w:val="0"/>
              <w:spacing w:line="400" w:lineRule="exact"/>
              <w:ind w:firstLine="422" w:firstLineChars="200"/>
              <w:textAlignment w:val="bottom"/>
              <w:rPr>
                <w:rFonts w:hint="eastAsia" w:ascii="宋体" w:hAnsi="宋体" w:cs="宋体"/>
                <w:color w:val="auto"/>
                <w:sz w:val="21"/>
                <w:szCs w:val="21"/>
              </w:rPr>
            </w:pPr>
            <w:r>
              <w:rPr>
                <w:rFonts w:hint="eastAsia" w:ascii="宋体" w:hAnsi="宋体"/>
                <w:b/>
                <w:bCs/>
                <w:color w:val="auto"/>
                <w:sz w:val="21"/>
                <w:szCs w:val="21"/>
              </w:rPr>
              <w:t>对于专门面向中小企业的项目，对小型或微型企业的投标报价不给予价格的扣除。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32" w:type="dxa"/>
            <w:noWrap w:val="0"/>
            <w:vAlign w:val="center"/>
          </w:tcPr>
          <w:p>
            <w:pPr>
              <w:autoSpaceDE w:val="0"/>
              <w:autoSpaceDN w:val="0"/>
              <w:snapToGrid w:val="0"/>
              <w:spacing w:line="400" w:lineRule="exact"/>
              <w:jc w:val="center"/>
              <w:textAlignment w:val="bottom"/>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w:t>
            </w:r>
          </w:p>
        </w:tc>
        <w:tc>
          <w:tcPr>
            <w:tcW w:w="1788" w:type="dxa"/>
            <w:noWrap w:val="0"/>
            <w:vAlign w:val="center"/>
          </w:tcPr>
          <w:p>
            <w:pPr>
              <w:autoSpaceDE w:val="0"/>
              <w:autoSpaceDN w:val="0"/>
              <w:snapToGrid w:val="0"/>
              <w:spacing w:line="400" w:lineRule="exact"/>
              <w:jc w:val="center"/>
              <w:textAlignment w:val="bottom"/>
              <w:rPr>
                <w:rFonts w:hint="eastAsia" w:ascii="宋体" w:hAnsi="宋体" w:cs="宋体"/>
                <w:color w:val="auto"/>
                <w:sz w:val="21"/>
                <w:szCs w:val="21"/>
              </w:rPr>
            </w:pPr>
            <w:r>
              <w:rPr>
                <w:rFonts w:hint="eastAsia" w:ascii="宋体" w:hAnsi="宋体" w:cs="宋体"/>
                <w:color w:val="auto"/>
                <w:sz w:val="21"/>
                <w:szCs w:val="21"/>
              </w:rPr>
              <w:t>特别说明</w:t>
            </w:r>
          </w:p>
        </w:tc>
        <w:tc>
          <w:tcPr>
            <w:tcW w:w="7412" w:type="dxa"/>
            <w:noWrap w:val="0"/>
            <w:vAlign w:val="center"/>
          </w:tcPr>
          <w:p>
            <w:pPr>
              <w:pStyle w:val="294"/>
              <w:widowControl w:val="0"/>
              <w:autoSpaceDE w:val="0"/>
              <w:autoSpaceDN w:val="0"/>
              <w:snapToGrid w:val="0"/>
              <w:spacing w:line="400" w:lineRule="exact"/>
              <w:textAlignment w:val="bottom"/>
              <w:rPr>
                <w:rFonts w:hint="eastAsia" w:hAnsi="宋体" w:cs="宋体"/>
                <w:color w:val="auto"/>
                <w:sz w:val="21"/>
                <w:szCs w:val="21"/>
              </w:rPr>
            </w:pPr>
            <w:r>
              <w:rPr>
                <w:rFonts w:hint="eastAsia" w:hAnsi="宋体" w:cs="宋体"/>
                <w:color w:val="auto"/>
                <w:sz w:val="21"/>
                <w:szCs w:val="21"/>
              </w:rPr>
              <w:t>如发现采购文件及其评标办法中存在含糊不清、相互矛盾、多种含义以及歧视性不公正条款或违法违规等内容时，请在规定的质疑时间前同时向招标采购单位书面反映。逾期不得再对采购文件的条款提出质疑。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732" w:type="dxa"/>
            <w:noWrap w:val="0"/>
            <w:vAlign w:val="center"/>
          </w:tcPr>
          <w:p>
            <w:pPr>
              <w:autoSpaceDE w:val="0"/>
              <w:autoSpaceDN w:val="0"/>
              <w:snapToGrid w:val="0"/>
              <w:spacing w:line="400" w:lineRule="exact"/>
              <w:jc w:val="center"/>
              <w:textAlignment w:val="bottom"/>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w:t>
            </w:r>
          </w:p>
        </w:tc>
        <w:tc>
          <w:tcPr>
            <w:tcW w:w="1788" w:type="dxa"/>
            <w:noWrap w:val="0"/>
            <w:vAlign w:val="center"/>
          </w:tcPr>
          <w:p>
            <w:pPr>
              <w:autoSpaceDE w:val="0"/>
              <w:autoSpaceDN w:val="0"/>
              <w:snapToGrid w:val="0"/>
              <w:spacing w:line="400" w:lineRule="exact"/>
              <w:jc w:val="center"/>
              <w:textAlignment w:val="bottom"/>
              <w:rPr>
                <w:rFonts w:hint="eastAsia" w:ascii="宋体" w:hAnsi="宋体" w:cs="宋体"/>
                <w:color w:val="auto"/>
                <w:sz w:val="21"/>
                <w:szCs w:val="21"/>
              </w:rPr>
            </w:pPr>
            <w:r>
              <w:rPr>
                <w:rFonts w:hint="eastAsia" w:ascii="宋体" w:hAnsi="宋体" w:cs="宋体"/>
                <w:color w:val="auto"/>
                <w:sz w:val="21"/>
                <w:szCs w:val="21"/>
              </w:rPr>
              <w:t>有关费用</w:t>
            </w:r>
          </w:p>
        </w:tc>
        <w:tc>
          <w:tcPr>
            <w:tcW w:w="7412" w:type="dxa"/>
            <w:noWrap w:val="0"/>
            <w:vAlign w:val="center"/>
          </w:tcPr>
          <w:p>
            <w:pPr>
              <w:pStyle w:val="294"/>
              <w:widowControl w:val="0"/>
              <w:autoSpaceDE w:val="0"/>
              <w:autoSpaceDN w:val="0"/>
              <w:snapToGrid w:val="0"/>
              <w:spacing w:line="400" w:lineRule="exact"/>
              <w:textAlignment w:val="bottom"/>
              <w:rPr>
                <w:rFonts w:hint="eastAsia" w:hAnsi="宋体" w:cs="宋体"/>
                <w:color w:val="auto"/>
                <w:sz w:val="21"/>
                <w:szCs w:val="21"/>
              </w:rPr>
            </w:pPr>
            <w:r>
              <w:rPr>
                <w:rFonts w:hint="eastAsia" w:hAnsi="宋体" w:cs="宋体"/>
                <w:color w:val="auto"/>
                <w:sz w:val="21"/>
                <w:szCs w:val="21"/>
                <w:lang w:eastAsia="zh-CN"/>
              </w:rPr>
              <w:t>中标供应商</w:t>
            </w:r>
            <w:r>
              <w:rPr>
                <w:rFonts w:hint="eastAsia" w:hAnsi="宋体" w:cs="宋体"/>
                <w:color w:val="auto"/>
                <w:sz w:val="21"/>
                <w:szCs w:val="21"/>
              </w:rPr>
              <w:t>须向招标代理机构按如下标准和规定交纳中标服务费，请在投标报价中自行考虑：</w:t>
            </w:r>
          </w:p>
          <w:p>
            <w:pPr>
              <w:pStyle w:val="294"/>
              <w:widowControl w:val="0"/>
              <w:numPr>
                <w:ilvl w:val="0"/>
                <w:numId w:val="0"/>
              </w:numPr>
              <w:autoSpaceDE w:val="0"/>
              <w:autoSpaceDN w:val="0"/>
              <w:snapToGrid w:val="0"/>
              <w:spacing w:line="400" w:lineRule="exact"/>
              <w:ind w:leftChars="0"/>
              <w:textAlignment w:val="bottom"/>
              <w:rPr>
                <w:rFonts w:hint="default" w:hAnsi="宋体" w:eastAsia="宋体" w:cs="宋体"/>
                <w:color w:val="auto"/>
                <w:sz w:val="21"/>
                <w:szCs w:val="21"/>
                <w:lang w:val="en-US" w:eastAsia="zh-CN"/>
              </w:rPr>
            </w:pPr>
            <w:r>
              <w:rPr>
                <w:rFonts w:hint="eastAsia" w:ascii="宋体" w:hAnsi="宋体" w:eastAsia="宋体" w:cs="宋体"/>
                <w:color w:val="auto"/>
                <w:sz w:val="21"/>
                <w:szCs w:val="21"/>
              </w:rPr>
              <w:t>①</w:t>
            </w:r>
            <w:r>
              <w:rPr>
                <w:rFonts w:hint="eastAsia" w:hAnsi="宋体" w:eastAsia="宋体" w:cs="宋体"/>
                <w:color w:val="auto"/>
                <w:sz w:val="21"/>
                <w:szCs w:val="21"/>
                <w:lang w:eastAsia="zh-CN"/>
              </w:rPr>
              <w:t>参照</w:t>
            </w:r>
            <w:r>
              <w:rPr>
                <w:rFonts w:hint="eastAsia" w:hAnsi="宋体" w:cs="宋体"/>
                <w:color w:val="auto"/>
                <w:sz w:val="21"/>
                <w:szCs w:val="21"/>
              </w:rPr>
              <w:t>《国家计委关于印发&lt;招标代理服务费管理暂行办法&gt;的通知》（计价格〔2002〕1980号）、〔2011〕534号的规定执行；</w:t>
            </w:r>
            <w:r>
              <w:rPr>
                <w:rFonts w:hint="eastAsia" w:hAnsi="宋体" w:cs="宋体"/>
                <w:color w:val="auto"/>
                <w:sz w:val="21"/>
                <w:szCs w:val="21"/>
                <w:lang w:val="en-US" w:eastAsia="zh-CN"/>
              </w:rPr>
              <w:t>以预算价作为计费依据。</w:t>
            </w:r>
          </w:p>
          <w:p>
            <w:pPr>
              <w:pStyle w:val="294"/>
              <w:widowControl w:val="0"/>
              <w:autoSpaceDE w:val="0"/>
              <w:autoSpaceDN w:val="0"/>
              <w:snapToGrid w:val="0"/>
              <w:spacing w:line="400" w:lineRule="exact"/>
              <w:textAlignment w:val="bottom"/>
              <w:rPr>
                <w:rFonts w:hint="eastAsia" w:hAnsi="宋体" w:cs="宋体"/>
                <w:color w:val="auto"/>
                <w:sz w:val="21"/>
                <w:szCs w:val="21"/>
              </w:rPr>
            </w:pPr>
            <w:r>
              <w:rPr>
                <w:rFonts w:hint="eastAsia" w:hAnsi="宋体" w:cs="宋体"/>
                <w:color w:val="auto"/>
                <w:sz w:val="21"/>
                <w:szCs w:val="21"/>
              </w:rPr>
              <w:t>②中标服务费的交纳方式：</w:t>
            </w:r>
          </w:p>
          <w:p>
            <w:pPr>
              <w:pStyle w:val="294"/>
              <w:widowControl w:val="0"/>
              <w:autoSpaceDE w:val="0"/>
              <w:autoSpaceDN w:val="0"/>
              <w:snapToGrid w:val="0"/>
              <w:spacing w:line="400" w:lineRule="exact"/>
              <w:textAlignment w:val="bottom"/>
              <w:rPr>
                <w:rFonts w:hint="eastAsia" w:hAnsi="宋体" w:cs="宋体"/>
                <w:color w:val="auto"/>
                <w:sz w:val="21"/>
                <w:szCs w:val="21"/>
              </w:rPr>
            </w:pPr>
            <w:r>
              <w:rPr>
                <w:rFonts w:hint="eastAsia" w:hAnsi="宋体" w:cs="宋体"/>
                <w:color w:val="auto"/>
                <w:sz w:val="21"/>
                <w:szCs w:val="21"/>
              </w:rPr>
              <w:t>用银行支票、汇票、电汇、现金等付款方式直接交纳中标服务费。</w:t>
            </w:r>
          </w:p>
          <w:p>
            <w:pPr>
              <w:pStyle w:val="294"/>
              <w:widowControl w:val="0"/>
              <w:autoSpaceDE w:val="0"/>
              <w:autoSpaceDN w:val="0"/>
              <w:snapToGrid w:val="0"/>
              <w:spacing w:line="400" w:lineRule="exact"/>
              <w:textAlignment w:val="bottom"/>
              <w:rPr>
                <w:rFonts w:hint="eastAsia" w:hAnsi="宋体" w:cs="宋体"/>
                <w:color w:val="auto"/>
                <w:sz w:val="21"/>
                <w:szCs w:val="21"/>
              </w:rPr>
            </w:pPr>
            <w:r>
              <w:rPr>
                <w:rFonts w:hint="eastAsia" w:hAnsi="宋体" w:cs="宋体"/>
                <w:color w:val="auto"/>
                <w:sz w:val="21"/>
                <w:szCs w:val="21"/>
              </w:rPr>
              <w:t>公司名称：绍兴市文汇项目管理有限公司</w:t>
            </w:r>
          </w:p>
          <w:p>
            <w:pPr>
              <w:pStyle w:val="294"/>
              <w:widowControl w:val="0"/>
              <w:autoSpaceDE w:val="0"/>
              <w:autoSpaceDN w:val="0"/>
              <w:snapToGrid w:val="0"/>
              <w:spacing w:line="400" w:lineRule="exact"/>
              <w:textAlignment w:val="bottom"/>
              <w:rPr>
                <w:rFonts w:hint="eastAsia" w:hAnsi="宋体" w:cs="宋体"/>
                <w:color w:val="auto"/>
                <w:sz w:val="21"/>
                <w:szCs w:val="21"/>
              </w:rPr>
            </w:pPr>
            <w:r>
              <w:rPr>
                <w:rFonts w:hint="eastAsia" w:hAnsi="宋体" w:cs="宋体"/>
                <w:color w:val="auto"/>
                <w:sz w:val="21"/>
                <w:szCs w:val="21"/>
              </w:rPr>
              <w:t>开户行：工商银行嵊州支行</w:t>
            </w:r>
          </w:p>
          <w:p>
            <w:pPr>
              <w:pStyle w:val="294"/>
              <w:widowControl w:val="0"/>
              <w:autoSpaceDE w:val="0"/>
              <w:autoSpaceDN w:val="0"/>
              <w:snapToGrid w:val="0"/>
              <w:spacing w:line="400" w:lineRule="exact"/>
              <w:textAlignment w:val="bottom"/>
              <w:rPr>
                <w:rFonts w:hint="eastAsia" w:hAnsi="宋体" w:cs="宋体"/>
                <w:color w:val="auto"/>
                <w:sz w:val="21"/>
                <w:szCs w:val="21"/>
              </w:rPr>
            </w:pPr>
            <w:r>
              <w:rPr>
                <w:rFonts w:hint="eastAsia" w:hAnsi="宋体" w:cs="宋体"/>
                <w:color w:val="auto"/>
                <w:sz w:val="21"/>
                <w:szCs w:val="21"/>
              </w:rPr>
              <w:t>账  号：1211026009200820957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2" w:type="dxa"/>
            <w:noWrap w:val="0"/>
            <w:vAlign w:val="center"/>
          </w:tcPr>
          <w:p>
            <w:pPr>
              <w:autoSpaceDE w:val="0"/>
              <w:autoSpaceDN w:val="0"/>
              <w:snapToGrid w:val="0"/>
              <w:spacing w:line="400" w:lineRule="exact"/>
              <w:jc w:val="center"/>
              <w:textAlignment w:val="bottom"/>
              <w:rPr>
                <w:rFonts w:hint="default" w:ascii="宋体" w:hAnsi="宋体" w:cs="宋体"/>
                <w:color w:val="auto"/>
                <w:sz w:val="21"/>
                <w:szCs w:val="21"/>
                <w:lang w:val="en-US"/>
              </w:rPr>
            </w:pPr>
            <w:r>
              <w:rPr>
                <w:rFonts w:hint="eastAsia" w:ascii="宋体" w:hAnsi="宋体" w:cs="宋体"/>
                <w:color w:val="auto"/>
                <w:sz w:val="21"/>
                <w:szCs w:val="21"/>
                <w:lang w:val="en-US" w:eastAsia="zh-CN"/>
              </w:rPr>
              <w:t>24</w:t>
            </w:r>
          </w:p>
        </w:tc>
        <w:tc>
          <w:tcPr>
            <w:tcW w:w="1788" w:type="dxa"/>
            <w:noWrap w:val="0"/>
            <w:vAlign w:val="center"/>
          </w:tcPr>
          <w:p>
            <w:pPr>
              <w:pStyle w:val="294"/>
              <w:widowControl w:val="0"/>
              <w:autoSpaceDE w:val="0"/>
              <w:autoSpaceDN w:val="0"/>
              <w:snapToGrid w:val="0"/>
              <w:spacing w:line="400" w:lineRule="exact"/>
              <w:jc w:val="center"/>
              <w:textAlignment w:val="bottom"/>
              <w:rPr>
                <w:rFonts w:hint="eastAsia" w:hAnsi="宋体" w:cs="宋体"/>
                <w:color w:val="auto"/>
                <w:sz w:val="21"/>
                <w:szCs w:val="21"/>
              </w:rPr>
            </w:pPr>
            <w:r>
              <w:rPr>
                <w:rFonts w:hint="eastAsia" w:hAnsi="宋体" w:cs="宋体"/>
                <w:color w:val="auto"/>
                <w:sz w:val="21"/>
                <w:szCs w:val="21"/>
              </w:rPr>
              <w:t>解释</w:t>
            </w:r>
          </w:p>
        </w:tc>
        <w:tc>
          <w:tcPr>
            <w:tcW w:w="7412" w:type="dxa"/>
            <w:noWrap w:val="0"/>
            <w:vAlign w:val="center"/>
          </w:tcPr>
          <w:p>
            <w:pPr>
              <w:pStyle w:val="294"/>
              <w:widowControl w:val="0"/>
              <w:autoSpaceDE w:val="0"/>
              <w:autoSpaceDN w:val="0"/>
              <w:snapToGrid w:val="0"/>
              <w:spacing w:line="400" w:lineRule="exact"/>
              <w:textAlignment w:val="bottom"/>
              <w:rPr>
                <w:rFonts w:hint="eastAsia" w:hAnsi="宋体" w:cs="宋体"/>
                <w:color w:val="auto"/>
                <w:sz w:val="21"/>
                <w:szCs w:val="21"/>
              </w:rPr>
            </w:pPr>
            <w:r>
              <w:rPr>
                <w:rFonts w:hint="eastAsia" w:hAnsi="宋体" w:cs="宋体"/>
                <w:color w:val="auto"/>
                <w:sz w:val="21"/>
                <w:szCs w:val="21"/>
              </w:rPr>
              <w:t>凡涉及本采购文件的解释权属于招标采购单位。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9932" w:type="dxa"/>
            <w:gridSpan w:val="3"/>
            <w:noWrap w:val="0"/>
            <w:vAlign w:val="center"/>
          </w:tcPr>
          <w:p>
            <w:pPr>
              <w:pStyle w:val="294"/>
              <w:widowControl w:val="0"/>
              <w:autoSpaceDE w:val="0"/>
              <w:autoSpaceDN w:val="0"/>
              <w:snapToGrid w:val="0"/>
              <w:spacing w:line="400" w:lineRule="exact"/>
              <w:textAlignment w:val="bottom"/>
              <w:rPr>
                <w:rFonts w:hint="eastAsia" w:hAnsi="宋体" w:cs="宋体"/>
                <w:color w:val="auto"/>
                <w:sz w:val="21"/>
                <w:szCs w:val="21"/>
              </w:rPr>
            </w:pPr>
            <w:r>
              <w:rPr>
                <w:rFonts w:hint="eastAsia" w:hAnsi="宋体" w:cs="宋体"/>
                <w:color w:val="auto"/>
                <w:sz w:val="21"/>
                <w:szCs w:val="21"/>
              </w:rPr>
              <w:t>注：排名第一的预中标候选人放弃中标资格或因质疑、投诉被取消预中标资格或不能履行合同的，招标人可以按照评标委员会提出的中标候选人名单排序依次确定其他中标候选人为</w:t>
            </w:r>
            <w:r>
              <w:rPr>
                <w:rFonts w:hint="eastAsia" w:hAnsi="宋体" w:cs="宋体"/>
                <w:color w:val="auto"/>
                <w:sz w:val="21"/>
                <w:szCs w:val="21"/>
                <w:lang w:eastAsia="zh-CN"/>
              </w:rPr>
              <w:t>中标供应商</w:t>
            </w:r>
            <w:r>
              <w:rPr>
                <w:rFonts w:hint="eastAsia" w:hAnsi="宋体" w:cs="宋体"/>
                <w:color w:val="auto"/>
                <w:sz w:val="21"/>
                <w:szCs w:val="21"/>
              </w:rPr>
              <w:t>,也可以重新招标。</w:t>
            </w:r>
          </w:p>
        </w:tc>
      </w:tr>
    </w:tbl>
    <w:p>
      <w:pPr>
        <w:pStyle w:val="3"/>
        <w:spacing w:line="460" w:lineRule="exact"/>
        <w:jc w:val="center"/>
        <w:rPr>
          <w:rFonts w:hint="eastAsia" w:ascii="宋体" w:hAnsi="宋体" w:cs="宋体"/>
          <w:color w:val="auto"/>
          <w:sz w:val="21"/>
          <w:szCs w:val="21"/>
        </w:rPr>
      </w:pPr>
      <w:bookmarkStart w:id="63" w:name="_Toc54978890"/>
      <w:r>
        <w:rPr>
          <w:rFonts w:hint="eastAsia" w:ascii="宋体" w:hAnsi="宋体" w:cs="宋体"/>
          <w:color w:val="auto"/>
          <w:sz w:val="21"/>
          <w:szCs w:val="21"/>
        </w:rPr>
        <w:t>二、</w:t>
      </w:r>
      <w:bookmarkEnd w:id="60"/>
      <w:bookmarkEnd w:id="61"/>
      <w:r>
        <w:rPr>
          <w:rFonts w:hint="eastAsia" w:ascii="宋体" w:hAnsi="宋体" w:cs="宋体"/>
          <w:color w:val="auto"/>
          <w:sz w:val="21"/>
          <w:szCs w:val="21"/>
        </w:rPr>
        <w:t>总则</w:t>
      </w:r>
      <w:bookmarkEnd w:id="62"/>
      <w:bookmarkEnd w:id="63"/>
    </w:p>
    <w:p>
      <w:pPr>
        <w:spacing w:line="460" w:lineRule="exact"/>
        <w:ind w:firstLine="420"/>
        <w:rPr>
          <w:rFonts w:hint="eastAsia" w:ascii="宋体" w:hAnsi="宋体"/>
          <w:color w:val="auto"/>
          <w:sz w:val="21"/>
          <w:szCs w:val="21"/>
        </w:rPr>
      </w:pPr>
      <w:bookmarkStart w:id="64" w:name="_Toc82873323"/>
      <w:bookmarkStart w:id="65" w:name="_Toc82338240"/>
      <w:r>
        <w:rPr>
          <w:rFonts w:hint="eastAsia" w:ascii="宋体" w:hAnsi="宋体"/>
          <w:color w:val="auto"/>
          <w:sz w:val="21"/>
          <w:szCs w:val="21"/>
        </w:rPr>
        <w:t>2.1、实施依据</w:t>
      </w:r>
    </w:p>
    <w:p>
      <w:pPr>
        <w:spacing w:line="460" w:lineRule="exact"/>
        <w:ind w:firstLine="420"/>
        <w:rPr>
          <w:rFonts w:hint="eastAsia" w:ascii="宋体" w:hAnsi="宋体"/>
          <w:color w:val="auto"/>
          <w:sz w:val="21"/>
          <w:szCs w:val="21"/>
        </w:rPr>
      </w:pPr>
      <w:r>
        <w:rPr>
          <w:rFonts w:hint="eastAsia" w:ascii="宋体" w:hAnsi="宋体"/>
          <w:color w:val="auto"/>
          <w:sz w:val="21"/>
          <w:szCs w:val="21"/>
        </w:rPr>
        <w:t>本次招标工作是按照</w:t>
      </w:r>
      <w:r>
        <w:rPr>
          <w:rFonts w:hint="eastAsia" w:ascii="宋体" w:hAnsi="宋体"/>
          <w:color w:val="auto"/>
          <w:kern w:val="0"/>
          <w:sz w:val="21"/>
          <w:szCs w:val="21"/>
        </w:rPr>
        <w:t>《中华人民共和国政府采购法》、《中华人民共和国政府采购法实施条例》</w:t>
      </w:r>
      <w:r>
        <w:rPr>
          <w:rFonts w:hint="eastAsia" w:ascii="宋体" w:hAnsi="宋体"/>
          <w:color w:val="auto"/>
          <w:sz w:val="21"/>
          <w:szCs w:val="21"/>
        </w:rPr>
        <w:t>等招标投标有关法律、法规、规章、文件的规定组织和实施。</w:t>
      </w:r>
    </w:p>
    <w:p>
      <w:pPr>
        <w:spacing w:line="460" w:lineRule="exact"/>
        <w:ind w:firstLine="420"/>
        <w:rPr>
          <w:rFonts w:hint="eastAsia" w:ascii="宋体" w:hAnsi="宋体"/>
          <w:color w:val="auto"/>
          <w:sz w:val="21"/>
          <w:szCs w:val="21"/>
        </w:rPr>
      </w:pPr>
      <w:r>
        <w:rPr>
          <w:rFonts w:hint="eastAsia" w:ascii="宋体" w:hAnsi="宋体"/>
          <w:color w:val="auto"/>
          <w:sz w:val="21"/>
          <w:szCs w:val="21"/>
        </w:rPr>
        <w:t>2.2、定义</w:t>
      </w:r>
    </w:p>
    <w:p>
      <w:pPr>
        <w:spacing w:line="460" w:lineRule="exact"/>
        <w:ind w:firstLine="420"/>
        <w:rPr>
          <w:rFonts w:hint="eastAsia" w:ascii="宋体" w:hAnsi="宋体"/>
          <w:color w:val="auto"/>
          <w:sz w:val="21"/>
          <w:szCs w:val="21"/>
        </w:rPr>
      </w:pPr>
      <w:r>
        <w:rPr>
          <w:rFonts w:hint="eastAsia" w:ascii="宋体" w:hAnsi="宋体"/>
          <w:color w:val="auto"/>
          <w:sz w:val="21"/>
          <w:szCs w:val="21"/>
        </w:rPr>
        <w:t>采购人：是指依法进行招标采购的国家机关、事业单位、团体组织，见“投标人须知前附表”；</w:t>
      </w:r>
    </w:p>
    <w:p>
      <w:pPr>
        <w:spacing w:line="460" w:lineRule="exact"/>
        <w:ind w:firstLine="420"/>
        <w:rPr>
          <w:rFonts w:hint="eastAsia" w:ascii="宋体" w:hAnsi="宋体"/>
          <w:color w:val="auto"/>
          <w:sz w:val="21"/>
          <w:szCs w:val="21"/>
        </w:rPr>
      </w:pPr>
      <w:r>
        <w:rPr>
          <w:rFonts w:hint="eastAsia" w:ascii="宋体" w:hAnsi="宋体"/>
          <w:color w:val="auto"/>
          <w:sz w:val="21"/>
          <w:szCs w:val="21"/>
        </w:rPr>
        <w:t>采购代理机构：受采购人委托，在委托的范围内办理政府采购事宜的机构，见“投标人须知前附表”；</w:t>
      </w:r>
    </w:p>
    <w:p>
      <w:pPr>
        <w:spacing w:line="460" w:lineRule="exact"/>
        <w:ind w:firstLine="420"/>
        <w:rPr>
          <w:rFonts w:hint="eastAsia" w:ascii="宋体" w:hAnsi="宋体"/>
          <w:color w:val="auto"/>
          <w:sz w:val="21"/>
          <w:szCs w:val="21"/>
        </w:rPr>
      </w:pPr>
      <w:r>
        <w:rPr>
          <w:rFonts w:hint="eastAsia" w:ascii="宋体" w:hAnsi="宋体"/>
          <w:color w:val="auto"/>
          <w:sz w:val="21"/>
          <w:szCs w:val="21"/>
        </w:rPr>
        <w:t>投标人：是指参加本采购项目投标的供应商；</w:t>
      </w:r>
    </w:p>
    <w:p>
      <w:pPr>
        <w:spacing w:line="460" w:lineRule="exact"/>
        <w:ind w:firstLine="420"/>
        <w:rPr>
          <w:rFonts w:hint="eastAsia" w:ascii="宋体" w:hAnsi="宋体"/>
          <w:color w:val="auto"/>
          <w:sz w:val="21"/>
          <w:szCs w:val="21"/>
        </w:rPr>
      </w:pPr>
      <w:r>
        <w:rPr>
          <w:rFonts w:hint="eastAsia" w:ascii="宋体" w:hAnsi="宋体"/>
          <w:color w:val="auto"/>
          <w:sz w:val="21"/>
          <w:szCs w:val="21"/>
        </w:rPr>
        <w:t>投标人代表：是指参加本项目投标活动的投标人法定代表人或法定代表人授权代表；</w:t>
      </w:r>
    </w:p>
    <w:p>
      <w:pPr>
        <w:spacing w:line="460" w:lineRule="exact"/>
        <w:ind w:firstLine="420"/>
        <w:rPr>
          <w:rFonts w:hint="eastAsia" w:ascii="宋体" w:hAnsi="宋体"/>
          <w:color w:val="auto"/>
          <w:sz w:val="21"/>
          <w:szCs w:val="21"/>
        </w:rPr>
      </w:pPr>
      <w:r>
        <w:rPr>
          <w:rFonts w:hint="eastAsia" w:ascii="宋体" w:hAnsi="宋体"/>
          <w:color w:val="auto"/>
          <w:sz w:val="21"/>
          <w:szCs w:val="21"/>
        </w:rPr>
        <w:t>投标联合体：是指两个以上供应商组成联合体，以一个投标人的身份参加投标；</w:t>
      </w:r>
    </w:p>
    <w:p>
      <w:pPr>
        <w:spacing w:line="460" w:lineRule="exact"/>
        <w:ind w:firstLine="420"/>
        <w:rPr>
          <w:rFonts w:hint="eastAsia" w:ascii="宋体" w:hAnsi="宋体"/>
          <w:color w:val="auto"/>
          <w:sz w:val="21"/>
          <w:szCs w:val="21"/>
        </w:rPr>
      </w:pPr>
      <w:r>
        <w:rPr>
          <w:rFonts w:hint="eastAsia" w:ascii="宋体" w:hAnsi="宋体"/>
          <w:color w:val="auto"/>
          <w:sz w:val="21"/>
          <w:szCs w:val="21"/>
        </w:rPr>
        <w:t>甲方：是指合同签订的一方，一般与采购人、用户相同；</w:t>
      </w:r>
    </w:p>
    <w:p>
      <w:pPr>
        <w:spacing w:line="460" w:lineRule="exact"/>
        <w:ind w:firstLine="420"/>
        <w:rPr>
          <w:rFonts w:hint="eastAsia" w:ascii="宋体" w:hAnsi="宋体"/>
          <w:color w:val="auto"/>
          <w:sz w:val="21"/>
          <w:szCs w:val="21"/>
        </w:rPr>
      </w:pPr>
      <w:r>
        <w:rPr>
          <w:rFonts w:hint="eastAsia" w:ascii="宋体" w:hAnsi="宋体"/>
          <w:color w:val="auto"/>
          <w:sz w:val="21"/>
          <w:szCs w:val="21"/>
        </w:rPr>
        <w:t>乙方：是指合同签订的另一方，与</w:t>
      </w:r>
      <w:r>
        <w:rPr>
          <w:rFonts w:hint="eastAsia" w:ascii="宋体" w:hAnsi="宋体"/>
          <w:color w:val="auto"/>
          <w:sz w:val="21"/>
          <w:szCs w:val="21"/>
          <w:lang w:eastAsia="zh-CN"/>
        </w:rPr>
        <w:t>中标供应商</w:t>
      </w:r>
      <w:r>
        <w:rPr>
          <w:rFonts w:hint="eastAsia" w:ascii="宋体" w:hAnsi="宋体"/>
          <w:color w:val="auto"/>
          <w:sz w:val="21"/>
          <w:szCs w:val="21"/>
        </w:rPr>
        <w:t>相同；</w:t>
      </w:r>
    </w:p>
    <w:p>
      <w:pPr>
        <w:spacing w:line="460" w:lineRule="exact"/>
        <w:ind w:firstLine="420"/>
        <w:rPr>
          <w:rFonts w:hint="eastAsia" w:ascii="宋体" w:hAnsi="宋体"/>
          <w:color w:val="auto"/>
          <w:sz w:val="21"/>
          <w:szCs w:val="21"/>
        </w:rPr>
      </w:pPr>
      <w:r>
        <w:rPr>
          <w:rFonts w:hint="eastAsia" w:ascii="宋体" w:hAnsi="宋体"/>
          <w:color w:val="auto"/>
          <w:sz w:val="21"/>
          <w:szCs w:val="21"/>
        </w:rPr>
        <w:t>货物和服务：是指按采购文件要求的货物和服务；</w:t>
      </w:r>
    </w:p>
    <w:p>
      <w:pPr>
        <w:spacing w:line="460" w:lineRule="exact"/>
        <w:ind w:firstLine="420"/>
        <w:rPr>
          <w:rFonts w:hint="eastAsia" w:ascii="宋体" w:hAnsi="宋体"/>
          <w:color w:val="auto"/>
          <w:sz w:val="21"/>
          <w:szCs w:val="21"/>
        </w:rPr>
      </w:pPr>
      <w:r>
        <w:rPr>
          <w:rFonts w:hint="eastAsia" w:ascii="宋体" w:hAnsi="宋体"/>
          <w:color w:val="auto"/>
          <w:sz w:val="21"/>
          <w:szCs w:val="21"/>
        </w:rPr>
        <w:t>政府采购监管部门：嵊州市财政局采购监管处；</w:t>
      </w:r>
    </w:p>
    <w:p>
      <w:pPr>
        <w:spacing w:line="460" w:lineRule="exact"/>
        <w:ind w:firstLine="420"/>
        <w:rPr>
          <w:rFonts w:hint="eastAsia" w:ascii="宋体" w:hAnsi="宋体"/>
          <w:color w:val="auto"/>
          <w:sz w:val="21"/>
          <w:szCs w:val="21"/>
        </w:rPr>
      </w:pPr>
      <w:r>
        <w:rPr>
          <w:rFonts w:hint="eastAsia" w:ascii="宋体" w:hAnsi="宋体"/>
          <w:color w:val="auto"/>
          <w:sz w:val="21"/>
          <w:szCs w:val="21"/>
        </w:rPr>
        <w:t>“★”系指实质性指标要求条款，“▲”系指主要性能指标要求条款。如任意一条打“★”的指标出现负偏离视为实质性不响应招标文件要求，作无效投标处理；如任意一条打“▲”的指标出现负偏离按评分标准规定处理。</w:t>
      </w:r>
    </w:p>
    <w:p>
      <w:pPr>
        <w:spacing w:line="460" w:lineRule="exact"/>
        <w:ind w:firstLine="420"/>
        <w:rPr>
          <w:rFonts w:hint="eastAsia" w:ascii="宋体" w:hAnsi="宋体"/>
          <w:color w:val="auto"/>
          <w:sz w:val="21"/>
          <w:szCs w:val="21"/>
        </w:rPr>
      </w:pPr>
      <w:r>
        <w:rPr>
          <w:rFonts w:hint="eastAsia" w:ascii="宋体" w:hAnsi="宋体"/>
          <w:color w:val="auto"/>
          <w:sz w:val="21"/>
          <w:szCs w:val="21"/>
        </w:rPr>
        <w:t>2.3、投标人须知前附表规定接受联合体投标的，应遵守以下规定：</w:t>
      </w:r>
      <w:r>
        <w:rPr>
          <w:rFonts w:hint="eastAsia" w:ascii="宋体" w:hAnsi="宋体"/>
          <w:b/>
          <w:color w:val="auto"/>
          <w:sz w:val="21"/>
          <w:szCs w:val="21"/>
        </w:rPr>
        <w:t>（本项目不适用）</w:t>
      </w:r>
    </w:p>
    <w:p>
      <w:pPr>
        <w:spacing w:line="460" w:lineRule="exact"/>
        <w:ind w:firstLine="420"/>
        <w:rPr>
          <w:rFonts w:hint="eastAsia" w:ascii="宋体" w:hAnsi="宋体"/>
          <w:color w:val="auto"/>
          <w:sz w:val="21"/>
          <w:szCs w:val="21"/>
        </w:rPr>
      </w:pPr>
      <w:r>
        <w:rPr>
          <w:rFonts w:hint="eastAsia" w:ascii="宋体" w:hAnsi="宋体"/>
          <w:color w:val="auto"/>
          <w:sz w:val="21"/>
          <w:szCs w:val="21"/>
        </w:rPr>
        <w:t>1）两个以上供应商可以组成一个联合体，以一个供应商的身份共同参加投标；</w:t>
      </w:r>
    </w:p>
    <w:p>
      <w:pPr>
        <w:spacing w:line="460" w:lineRule="exact"/>
        <w:ind w:firstLine="420"/>
        <w:rPr>
          <w:rFonts w:hint="eastAsia" w:ascii="宋体" w:hAnsi="宋体"/>
          <w:color w:val="auto"/>
          <w:sz w:val="21"/>
          <w:szCs w:val="21"/>
        </w:rPr>
      </w:pPr>
      <w:r>
        <w:rPr>
          <w:rFonts w:hint="eastAsia" w:ascii="宋体" w:hAnsi="宋体"/>
          <w:color w:val="auto"/>
          <w:sz w:val="21"/>
          <w:szCs w:val="21"/>
        </w:rPr>
        <w:t>2）组成联合体参加本项目投标的，投标人须在购买采购文件时向采购代理机构作出相关书面说明，否则投标无效；</w:t>
      </w:r>
    </w:p>
    <w:p>
      <w:pPr>
        <w:spacing w:line="460" w:lineRule="exact"/>
        <w:ind w:firstLine="420"/>
        <w:rPr>
          <w:rFonts w:hint="eastAsia" w:ascii="宋体" w:hAnsi="宋体"/>
          <w:color w:val="auto"/>
          <w:sz w:val="21"/>
          <w:szCs w:val="21"/>
        </w:rPr>
      </w:pPr>
      <w:r>
        <w:rPr>
          <w:rFonts w:hint="eastAsia" w:ascii="宋体" w:hAnsi="宋体"/>
          <w:color w:val="auto"/>
          <w:sz w:val="21"/>
          <w:szCs w:val="21"/>
        </w:rPr>
        <w:t>3）以联合体形式参加本项目投标的，联合体的各成员均应当具备《中华人民共和国政府采购法》第二十二条规定的条件，联合体各方中至少应当有一方符合采购人规定的特定条件</w:t>
      </w:r>
      <w:r>
        <w:rPr>
          <w:rFonts w:hint="eastAsia" w:ascii="宋体" w:hAnsi="宋体"/>
          <w:color w:val="auto"/>
          <w:kern w:val="0"/>
          <w:sz w:val="21"/>
          <w:szCs w:val="21"/>
        </w:rPr>
        <w:t>，但同一专业的投标人组成的联合体以资质最低的一方为依据；</w:t>
      </w:r>
    </w:p>
    <w:p>
      <w:pPr>
        <w:spacing w:line="460" w:lineRule="exact"/>
        <w:ind w:firstLine="420"/>
        <w:rPr>
          <w:rFonts w:hint="eastAsia" w:ascii="宋体" w:hAnsi="宋体"/>
          <w:color w:val="auto"/>
          <w:sz w:val="21"/>
          <w:szCs w:val="21"/>
        </w:rPr>
      </w:pPr>
      <w:r>
        <w:rPr>
          <w:rFonts w:hint="eastAsia" w:ascii="宋体" w:hAnsi="宋体"/>
          <w:color w:val="auto"/>
          <w:sz w:val="21"/>
          <w:szCs w:val="21"/>
        </w:rPr>
        <w:t>4）联合体各方之间须签订投标联合协议，明确约定联合体各方承担的工作和相应的责任，在投标联合协议中指定本项目主办人，并将投标联合协议作为投标文件组成的一部分；本项目的主体、关键性工作须由主办人完成，并在投标联合协议中进行说明；</w:t>
      </w:r>
    </w:p>
    <w:p>
      <w:pPr>
        <w:spacing w:line="460" w:lineRule="exact"/>
        <w:ind w:firstLine="420"/>
        <w:rPr>
          <w:rFonts w:hint="eastAsia" w:ascii="宋体" w:hAnsi="宋体"/>
          <w:color w:val="auto"/>
          <w:sz w:val="21"/>
          <w:szCs w:val="21"/>
        </w:rPr>
      </w:pPr>
      <w:r>
        <w:rPr>
          <w:rFonts w:hint="eastAsia" w:ascii="宋体" w:hAnsi="宋体"/>
          <w:color w:val="auto"/>
          <w:sz w:val="21"/>
          <w:szCs w:val="21"/>
        </w:rPr>
        <w:t>5）联合体各方签订投标联合协议后，不得再以自己名义单独在本项目中参加投标，也不得组成新的联合体参加本项目投标；</w:t>
      </w:r>
    </w:p>
    <w:p>
      <w:pPr>
        <w:spacing w:line="460" w:lineRule="exact"/>
        <w:ind w:firstLine="420"/>
        <w:rPr>
          <w:rFonts w:hint="eastAsia" w:ascii="宋体" w:hAnsi="宋体"/>
          <w:color w:val="auto"/>
          <w:sz w:val="21"/>
          <w:szCs w:val="21"/>
        </w:rPr>
      </w:pPr>
      <w:r>
        <w:rPr>
          <w:rFonts w:hint="eastAsia" w:ascii="宋体" w:hAnsi="宋体"/>
          <w:color w:val="auto"/>
          <w:sz w:val="21"/>
          <w:szCs w:val="21"/>
        </w:rPr>
        <w:t>6）联合体各方共同与采购人签订采购合同，就采购合同约定的事项对采购人承担连带责任；</w:t>
      </w:r>
    </w:p>
    <w:p>
      <w:pPr>
        <w:spacing w:line="460" w:lineRule="exact"/>
        <w:ind w:firstLine="420"/>
        <w:rPr>
          <w:rFonts w:hint="eastAsia" w:ascii="宋体" w:hAnsi="宋体"/>
          <w:bCs/>
          <w:color w:val="auto"/>
          <w:sz w:val="21"/>
          <w:szCs w:val="21"/>
        </w:rPr>
      </w:pPr>
      <w:r>
        <w:rPr>
          <w:rFonts w:hint="eastAsia" w:ascii="宋体" w:hAnsi="宋体"/>
          <w:bCs/>
          <w:color w:val="auto"/>
          <w:sz w:val="21"/>
          <w:szCs w:val="21"/>
        </w:rPr>
        <w:t>2.4、费用</w:t>
      </w:r>
    </w:p>
    <w:p>
      <w:pPr>
        <w:spacing w:line="460" w:lineRule="exact"/>
        <w:ind w:firstLine="420"/>
        <w:rPr>
          <w:rFonts w:hint="eastAsia" w:ascii="宋体" w:hAnsi="宋体"/>
          <w:b/>
          <w:bCs/>
          <w:color w:val="auto"/>
          <w:sz w:val="21"/>
          <w:szCs w:val="21"/>
        </w:rPr>
      </w:pPr>
      <w:r>
        <w:rPr>
          <w:rFonts w:hint="eastAsia" w:ascii="宋体" w:hAnsi="宋体"/>
          <w:color w:val="auto"/>
          <w:sz w:val="21"/>
          <w:szCs w:val="21"/>
        </w:rPr>
        <w:t>无论招投标过程中的做法和结果如何，投标人自行承担招投标活动中所发生的全部费用。</w:t>
      </w:r>
    </w:p>
    <w:p>
      <w:pPr>
        <w:spacing w:line="460" w:lineRule="exact"/>
        <w:ind w:firstLine="420"/>
        <w:rPr>
          <w:rFonts w:hint="eastAsia" w:ascii="宋体" w:hAnsi="宋体"/>
          <w:color w:val="auto"/>
          <w:sz w:val="21"/>
          <w:szCs w:val="21"/>
        </w:rPr>
      </w:pPr>
      <w:r>
        <w:rPr>
          <w:rFonts w:hint="eastAsia" w:ascii="宋体" w:hAnsi="宋体"/>
          <w:color w:val="auto"/>
          <w:sz w:val="21"/>
          <w:szCs w:val="21"/>
        </w:rPr>
        <w:t>2.5、保密</w:t>
      </w:r>
    </w:p>
    <w:p>
      <w:pPr>
        <w:spacing w:line="460" w:lineRule="exact"/>
        <w:ind w:firstLine="420"/>
        <w:rPr>
          <w:rFonts w:hint="eastAsia" w:ascii="宋体" w:hAnsi="宋体"/>
          <w:color w:val="auto"/>
          <w:sz w:val="21"/>
          <w:szCs w:val="21"/>
        </w:rPr>
      </w:pPr>
      <w:r>
        <w:rPr>
          <w:rFonts w:hint="eastAsia" w:ascii="宋体" w:hAnsi="宋体"/>
          <w:color w:val="auto"/>
          <w:sz w:val="21"/>
          <w:szCs w:val="21"/>
        </w:rPr>
        <w:t>参与招标投标活动的各方应对采购文件和投标文件中的商业和技术等秘密保密，违者应对此造成的后果承担法律责任。</w:t>
      </w:r>
    </w:p>
    <w:p>
      <w:pPr>
        <w:spacing w:line="460" w:lineRule="exact"/>
        <w:ind w:firstLine="420"/>
        <w:rPr>
          <w:rFonts w:hint="eastAsia" w:ascii="宋体" w:hAnsi="宋体"/>
          <w:color w:val="auto"/>
          <w:sz w:val="21"/>
          <w:szCs w:val="21"/>
        </w:rPr>
      </w:pPr>
      <w:r>
        <w:rPr>
          <w:rFonts w:hint="eastAsia" w:ascii="宋体" w:hAnsi="宋体"/>
          <w:color w:val="auto"/>
          <w:sz w:val="21"/>
          <w:szCs w:val="21"/>
        </w:rPr>
        <w:t>2.6、语言文字</w:t>
      </w:r>
    </w:p>
    <w:p>
      <w:pPr>
        <w:spacing w:line="460" w:lineRule="exact"/>
        <w:ind w:firstLine="420"/>
        <w:rPr>
          <w:rFonts w:hint="eastAsia" w:ascii="宋体" w:hAnsi="宋体"/>
          <w:color w:val="auto"/>
          <w:sz w:val="21"/>
          <w:szCs w:val="21"/>
        </w:rPr>
      </w:pPr>
      <w:r>
        <w:rPr>
          <w:rFonts w:hint="eastAsia" w:ascii="宋体" w:hAnsi="宋体"/>
          <w:color w:val="auto"/>
          <w:sz w:val="21"/>
          <w:szCs w:val="21"/>
        </w:rPr>
        <w:t>除专用术语外，与招标投标有关的语言使用中文。专用术语应附有中文注释。</w:t>
      </w:r>
    </w:p>
    <w:p>
      <w:pPr>
        <w:spacing w:line="460" w:lineRule="exact"/>
        <w:ind w:firstLine="420"/>
        <w:rPr>
          <w:rFonts w:hint="eastAsia" w:ascii="宋体" w:hAnsi="宋体"/>
          <w:color w:val="auto"/>
          <w:sz w:val="21"/>
          <w:szCs w:val="21"/>
        </w:rPr>
      </w:pPr>
      <w:r>
        <w:rPr>
          <w:rFonts w:hint="eastAsia" w:ascii="宋体" w:hAnsi="宋体"/>
          <w:color w:val="auto"/>
          <w:sz w:val="21"/>
          <w:szCs w:val="21"/>
        </w:rPr>
        <w:t>2.7、计量单位</w:t>
      </w:r>
    </w:p>
    <w:p>
      <w:pPr>
        <w:spacing w:line="460" w:lineRule="exact"/>
        <w:ind w:firstLine="420"/>
        <w:rPr>
          <w:rFonts w:hint="eastAsia" w:ascii="宋体" w:hAnsi="宋体"/>
          <w:color w:val="auto"/>
          <w:sz w:val="21"/>
          <w:szCs w:val="21"/>
        </w:rPr>
      </w:pPr>
      <w:r>
        <w:rPr>
          <w:rFonts w:hint="eastAsia" w:ascii="宋体" w:hAnsi="宋体"/>
          <w:color w:val="auto"/>
          <w:sz w:val="21"/>
          <w:szCs w:val="21"/>
        </w:rPr>
        <w:t>所有计量均采用中华人民共和国法定计量单位。</w:t>
      </w:r>
    </w:p>
    <w:p>
      <w:pPr>
        <w:spacing w:line="460" w:lineRule="exact"/>
        <w:ind w:firstLine="420"/>
        <w:rPr>
          <w:rFonts w:hint="eastAsia" w:ascii="宋体" w:hAnsi="宋体"/>
          <w:color w:val="auto"/>
          <w:sz w:val="21"/>
          <w:szCs w:val="21"/>
        </w:rPr>
      </w:pPr>
      <w:r>
        <w:rPr>
          <w:rFonts w:hint="eastAsia" w:ascii="宋体" w:hAnsi="宋体"/>
          <w:color w:val="auto"/>
          <w:sz w:val="21"/>
          <w:szCs w:val="21"/>
        </w:rPr>
        <w:t>2.8、踏勘现场</w:t>
      </w:r>
    </w:p>
    <w:p>
      <w:pPr>
        <w:spacing w:line="460" w:lineRule="exact"/>
        <w:ind w:firstLine="420"/>
        <w:rPr>
          <w:rFonts w:hint="eastAsia" w:ascii="宋体" w:hAnsi="宋体"/>
          <w:color w:val="auto"/>
          <w:sz w:val="21"/>
          <w:szCs w:val="21"/>
        </w:rPr>
      </w:pPr>
      <w:r>
        <w:rPr>
          <w:rFonts w:hint="eastAsia" w:ascii="宋体" w:hAnsi="宋体"/>
          <w:color w:val="auto"/>
          <w:sz w:val="21"/>
          <w:szCs w:val="21"/>
        </w:rPr>
        <w:t>2.8.1投标人须知前附表规定组织踏勘现场的，采购人按投标人须知前附表规定的时间、地点组织投标人踏勘项目现场。</w:t>
      </w:r>
    </w:p>
    <w:p>
      <w:pPr>
        <w:spacing w:line="460" w:lineRule="exact"/>
        <w:ind w:firstLine="420"/>
        <w:rPr>
          <w:rFonts w:hint="eastAsia" w:ascii="宋体" w:hAnsi="宋体"/>
          <w:color w:val="auto"/>
          <w:sz w:val="21"/>
          <w:szCs w:val="21"/>
        </w:rPr>
      </w:pPr>
      <w:r>
        <w:rPr>
          <w:rFonts w:hint="eastAsia" w:ascii="宋体" w:hAnsi="宋体"/>
          <w:color w:val="auto"/>
          <w:sz w:val="21"/>
          <w:szCs w:val="21"/>
        </w:rPr>
        <w:t>2.8.2投标人踏勘现场发生的费用自理。</w:t>
      </w:r>
    </w:p>
    <w:p>
      <w:pPr>
        <w:spacing w:line="460" w:lineRule="exact"/>
        <w:ind w:firstLine="420"/>
        <w:rPr>
          <w:rFonts w:hint="eastAsia" w:ascii="宋体" w:hAnsi="宋体"/>
          <w:color w:val="auto"/>
          <w:sz w:val="21"/>
          <w:szCs w:val="21"/>
        </w:rPr>
      </w:pPr>
      <w:r>
        <w:rPr>
          <w:rFonts w:hint="eastAsia" w:ascii="宋体" w:hAnsi="宋体"/>
          <w:color w:val="auto"/>
          <w:sz w:val="21"/>
          <w:szCs w:val="21"/>
        </w:rPr>
        <w:t>2.8.3除采购人的原因外，投标人自行负责在踏勘现场中所发生的人员伤亡和财产损失。</w:t>
      </w:r>
    </w:p>
    <w:p>
      <w:pPr>
        <w:spacing w:line="460" w:lineRule="exact"/>
        <w:ind w:firstLine="420"/>
        <w:rPr>
          <w:rFonts w:hint="eastAsia" w:ascii="宋体" w:hAnsi="宋体"/>
          <w:color w:val="auto"/>
          <w:sz w:val="21"/>
          <w:szCs w:val="21"/>
        </w:rPr>
      </w:pPr>
      <w:r>
        <w:rPr>
          <w:rFonts w:hint="eastAsia" w:ascii="宋体" w:hAnsi="宋体"/>
          <w:color w:val="auto"/>
          <w:sz w:val="21"/>
          <w:szCs w:val="21"/>
        </w:rPr>
        <w:t>2.8.4采购人在踏勘现场中介绍的场地和相关的周边环境情况，供投标人在编制投标文件时参考，采购人不对投标人据此作出的判断和决策负责。</w:t>
      </w:r>
    </w:p>
    <w:p>
      <w:pPr>
        <w:spacing w:line="460" w:lineRule="exact"/>
        <w:ind w:firstLine="420"/>
        <w:rPr>
          <w:rFonts w:hint="eastAsia" w:ascii="宋体" w:hAnsi="宋体"/>
          <w:color w:val="auto"/>
          <w:sz w:val="21"/>
          <w:szCs w:val="21"/>
        </w:rPr>
      </w:pPr>
      <w:r>
        <w:rPr>
          <w:rFonts w:hint="eastAsia" w:ascii="宋体" w:hAnsi="宋体"/>
          <w:color w:val="auto"/>
          <w:sz w:val="21"/>
          <w:szCs w:val="21"/>
        </w:rPr>
        <w:t>2.9、答疑会</w:t>
      </w:r>
    </w:p>
    <w:p>
      <w:pPr>
        <w:spacing w:line="460" w:lineRule="exact"/>
        <w:ind w:firstLine="420"/>
        <w:rPr>
          <w:rFonts w:hint="eastAsia" w:ascii="宋体" w:hAnsi="宋体"/>
          <w:color w:val="auto"/>
          <w:sz w:val="21"/>
          <w:szCs w:val="21"/>
        </w:rPr>
      </w:pPr>
      <w:r>
        <w:rPr>
          <w:rFonts w:hint="eastAsia" w:ascii="宋体" w:hAnsi="宋体"/>
          <w:color w:val="auto"/>
          <w:sz w:val="21"/>
          <w:szCs w:val="21"/>
        </w:rPr>
        <w:t>2.9.1投标人须知前附表规定召开答疑会的，采购人按投标人须知前附表规定的时间和地点召开答疑会，澄清投标人提出的问题。</w:t>
      </w:r>
    </w:p>
    <w:p>
      <w:pPr>
        <w:spacing w:line="460" w:lineRule="exact"/>
        <w:ind w:firstLine="420"/>
        <w:rPr>
          <w:rFonts w:hint="eastAsia" w:ascii="宋体" w:hAnsi="宋体"/>
          <w:color w:val="auto"/>
          <w:sz w:val="21"/>
          <w:szCs w:val="21"/>
        </w:rPr>
      </w:pPr>
      <w:r>
        <w:rPr>
          <w:rFonts w:hint="eastAsia" w:ascii="宋体" w:hAnsi="宋体"/>
          <w:color w:val="auto"/>
          <w:sz w:val="21"/>
          <w:szCs w:val="21"/>
        </w:rPr>
        <w:t>2.9.2投标人应在答疑会时间的前一天，以书面形式将提出的问题送达采购人，以便采购人在会议期间澄清。</w:t>
      </w:r>
    </w:p>
    <w:p>
      <w:pPr>
        <w:spacing w:line="460" w:lineRule="exact"/>
        <w:ind w:firstLine="420"/>
        <w:rPr>
          <w:rFonts w:hint="eastAsia" w:ascii="宋体" w:hAnsi="宋体"/>
          <w:color w:val="auto"/>
          <w:sz w:val="21"/>
          <w:szCs w:val="21"/>
        </w:rPr>
      </w:pPr>
      <w:r>
        <w:rPr>
          <w:rFonts w:hint="eastAsia" w:ascii="宋体" w:hAnsi="宋体"/>
          <w:color w:val="auto"/>
          <w:sz w:val="21"/>
          <w:szCs w:val="21"/>
        </w:rPr>
        <w:t>2.9.3答疑会后，采购人按本章3.4款规定对投标人所提问题进行澄清答复。</w:t>
      </w:r>
    </w:p>
    <w:p>
      <w:pPr>
        <w:spacing w:line="460" w:lineRule="exact"/>
        <w:ind w:firstLine="420"/>
        <w:rPr>
          <w:rFonts w:hint="eastAsia" w:ascii="宋体" w:hAnsi="宋体"/>
          <w:color w:val="auto"/>
          <w:sz w:val="21"/>
          <w:szCs w:val="21"/>
        </w:rPr>
      </w:pPr>
      <w:r>
        <w:rPr>
          <w:rFonts w:hint="eastAsia" w:ascii="宋体" w:hAnsi="宋体"/>
          <w:color w:val="auto"/>
          <w:sz w:val="21"/>
          <w:szCs w:val="21"/>
        </w:rPr>
        <w:t>2.10、转包与分包</w:t>
      </w:r>
    </w:p>
    <w:p>
      <w:pPr>
        <w:spacing w:line="460" w:lineRule="exact"/>
        <w:ind w:firstLine="420"/>
        <w:rPr>
          <w:rFonts w:hint="eastAsia" w:ascii="宋体" w:hAnsi="宋体"/>
          <w:color w:val="auto"/>
          <w:sz w:val="21"/>
          <w:szCs w:val="21"/>
        </w:rPr>
      </w:pPr>
      <w:r>
        <w:rPr>
          <w:rFonts w:hint="eastAsia" w:ascii="宋体" w:hAnsi="宋体"/>
          <w:color w:val="auto"/>
          <w:sz w:val="21"/>
          <w:szCs w:val="21"/>
        </w:rPr>
        <w:t>本项目不允许转包及分包。</w:t>
      </w:r>
    </w:p>
    <w:p>
      <w:pPr>
        <w:spacing w:line="460" w:lineRule="exact"/>
        <w:ind w:firstLine="420"/>
        <w:rPr>
          <w:rFonts w:hint="eastAsia" w:ascii="宋体" w:hAnsi="宋体"/>
          <w:color w:val="auto"/>
          <w:sz w:val="21"/>
          <w:szCs w:val="21"/>
        </w:rPr>
      </w:pPr>
      <w:r>
        <w:rPr>
          <w:rFonts w:hint="eastAsia" w:ascii="宋体" w:hAnsi="宋体"/>
          <w:color w:val="auto"/>
          <w:sz w:val="21"/>
          <w:szCs w:val="21"/>
        </w:rPr>
        <w:t>2.11、偏离</w:t>
      </w:r>
    </w:p>
    <w:p>
      <w:pPr>
        <w:spacing w:line="460" w:lineRule="exact"/>
        <w:ind w:firstLine="420"/>
        <w:rPr>
          <w:rFonts w:hint="eastAsia" w:ascii="宋体" w:hAnsi="宋体"/>
          <w:color w:val="auto"/>
          <w:sz w:val="21"/>
          <w:szCs w:val="21"/>
        </w:rPr>
      </w:pPr>
      <w:r>
        <w:rPr>
          <w:rFonts w:hint="eastAsia" w:ascii="宋体" w:hAnsi="宋体"/>
          <w:color w:val="auto"/>
          <w:sz w:val="21"/>
          <w:szCs w:val="21"/>
        </w:rPr>
        <w:t>投标文件应完全响应采购文件规定的实质性内容和条件。</w:t>
      </w:r>
    </w:p>
    <w:p>
      <w:pPr>
        <w:spacing w:line="460" w:lineRule="exact"/>
        <w:ind w:firstLine="420"/>
        <w:rPr>
          <w:rFonts w:hint="eastAsia" w:ascii="宋体" w:hAnsi="宋体"/>
          <w:color w:val="auto"/>
          <w:sz w:val="21"/>
          <w:szCs w:val="21"/>
        </w:rPr>
      </w:pPr>
      <w:r>
        <w:rPr>
          <w:rFonts w:hint="eastAsia" w:ascii="宋体" w:hAnsi="宋体"/>
          <w:color w:val="auto"/>
          <w:sz w:val="21"/>
          <w:szCs w:val="21"/>
        </w:rPr>
        <w:t>2.12、其他</w:t>
      </w:r>
    </w:p>
    <w:p>
      <w:pPr>
        <w:spacing w:line="460" w:lineRule="exact"/>
        <w:ind w:firstLine="420"/>
        <w:rPr>
          <w:rFonts w:hint="eastAsia" w:ascii="宋体" w:hAnsi="宋体"/>
          <w:b/>
          <w:bCs/>
          <w:color w:val="auto"/>
          <w:sz w:val="21"/>
          <w:szCs w:val="21"/>
          <w:u w:val="single"/>
        </w:rPr>
      </w:pPr>
      <w:r>
        <w:rPr>
          <w:rFonts w:hint="eastAsia" w:ascii="宋体" w:hAnsi="宋体"/>
          <w:color w:val="auto"/>
          <w:sz w:val="21"/>
          <w:szCs w:val="21"/>
        </w:rPr>
        <w:t>2.12.1★</w:t>
      </w:r>
      <w:r>
        <w:rPr>
          <w:rFonts w:hint="eastAsia" w:ascii="宋体" w:hAnsi="宋体"/>
          <w:b/>
          <w:bCs/>
          <w:color w:val="auto"/>
          <w:sz w:val="21"/>
          <w:szCs w:val="21"/>
          <w:u w:val="single"/>
        </w:rPr>
        <w:t>投标人对所投标项内的产品或服务必须按采购数量全部进行报价。</w:t>
      </w:r>
    </w:p>
    <w:p>
      <w:pPr>
        <w:spacing w:line="460" w:lineRule="exact"/>
        <w:ind w:firstLine="420"/>
        <w:rPr>
          <w:rFonts w:hint="eastAsia" w:ascii="宋体" w:hAnsi="宋体"/>
          <w:bCs/>
          <w:color w:val="auto"/>
          <w:sz w:val="21"/>
          <w:szCs w:val="21"/>
        </w:rPr>
      </w:pPr>
      <w:r>
        <w:rPr>
          <w:rFonts w:hint="eastAsia" w:ascii="宋体" w:hAnsi="宋体"/>
          <w:b/>
          <w:color w:val="auto"/>
          <w:sz w:val="21"/>
          <w:szCs w:val="21"/>
          <w:u w:val="single"/>
        </w:rPr>
        <w:t>2.12.2</w:t>
      </w:r>
      <w:r>
        <w:rPr>
          <w:rFonts w:hint="eastAsia" w:ascii="宋体" w:hAnsi="宋体"/>
          <w:b/>
          <w:bCs/>
          <w:color w:val="auto"/>
          <w:sz w:val="21"/>
          <w:szCs w:val="21"/>
          <w:u w:val="single"/>
        </w:rPr>
        <w:t>投标人</w:t>
      </w:r>
      <w:r>
        <w:rPr>
          <w:rFonts w:hint="eastAsia" w:ascii="宋体" w:hAnsi="宋体"/>
          <w:b/>
          <w:color w:val="auto"/>
          <w:sz w:val="21"/>
          <w:szCs w:val="21"/>
          <w:u w:val="single"/>
        </w:rPr>
        <w:t>提供相同品牌产品且通过资格审查、符合性审查的不同投标人参加同一合同项下投标的，按一家投标人计算，评审后得分最高的同品牌投标人获得</w:t>
      </w:r>
      <w:r>
        <w:rPr>
          <w:rFonts w:hint="eastAsia" w:ascii="宋体" w:hAnsi="宋体"/>
          <w:b/>
          <w:color w:val="auto"/>
          <w:sz w:val="21"/>
          <w:szCs w:val="21"/>
          <w:u w:val="single"/>
          <w:lang w:eastAsia="zh-CN"/>
        </w:rPr>
        <w:t>中标供应商</w:t>
      </w:r>
      <w:r>
        <w:rPr>
          <w:rFonts w:hint="eastAsia" w:ascii="宋体" w:hAnsi="宋体"/>
          <w:b/>
          <w:color w:val="auto"/>
          <w:sz w:val="21"/>
          <w:szCs w:val="21"/>
          <w:u w:val="single"/>
        </w:rPr>
        <w:t>推荐资格；评审得分相同的，由采购人或者采购人委托评标委员会按照采购文件规定的方式确定一个投标人获得</w:t>
      </w:r>
      <w:r>
        <w:rPr>
          <w:rFonts w:hint="eastAsia" w:ascii="宋体" w:hAnsi="宋体"/>
          <w:b/>
          <w:color w:val="auto"/>
          <w:sz w:val="21"/>
          <w:szCs w:val="21"/>
          <w:u w:val="single"/>
          <w:lang w:eastAsia="zh-CN"/>
        </w:rPr>
        <w:t>中标供应商</w:t>
      </w:r>
      <w:r>
        <w:rPr>
          <w:rFonts w:hint="eastAsia" w:ascii="宋体" w:hAnsi="宋体"/>
          <w:b/>
          <w:color w:val="auto"/>
          <w:sz w:val="21"/>
          <w:szCs w:val="21"/>
          <w:u w:val="single"/>
        </w:rPr>
        <w:t>推荐资格，采购文件未规定的采取随机抽取方式确定，其他同品牌投标人不作为中标候选人。</w:t>
      </w:r>
    </w:p>
    <w:p>
      <w:pPr>
        <w:spacing w:line="460" w:lineRule="exact"/>
        <w:ind w:firstLine="420"/>
        <w:rPr>
          <w:rFonts w:hint="eastAsia" w:ascii="宋体" w:hAnsi="宋体"/>
          <w:color w:val="auto"/>
          <w:sz w:val="21"/>
          <w:szCs w:val="21"/>
        </w:rPr>
      </w:pPr>
      <w:r>
        <w:rPr>
          <w:rFonts w:hint="eastAsia" w:ascii="宋体" w:hAnsi="宋体"/>
          <w:color w:val="auto"/>
          <w:sz w:val="21"/>
          <w:szCs w:val="21"/>
        </w:rPr>
        <w:t>2.12.3投标截止后投标人不足3家或者通过资格审查或符合性审查的投标人不足3家的，除采购任务取消情形外，按照以下方式处理：</w:t>
      </w:r>
    </w:p>
    <w:p>
      <w:pPr>
        <w:spacing w:line="460" w:lineRule="exact"/>
        <w:ind w:firstLine="420"/>
        <w:rPr>
          <w:rFonts w:hint="eastAsia" w:ascii="宋体" w:hAnsi="宋体"/>
          <w:color w:val="auto"/>
          <w:sz w:val="21"/>
          <w:szCs w:val="21"/>
        </w:rPr>
      </w:pPr>
      <w:r>
        <w:rPr>
          <w:rFonts w:hint="eastAsia" w:ascii="宋体" w:hAnsi="宋体"/>
          <w:color w:val="auto"/>
          <w:sz w:val="21"/>
          <w:szCs w:val="21"/>
        </w:rPr>
        <w:t>（一）采购文件存在不合理条款或者招标程序不符合规定的，采购人、采购代理机构改正后依法重新招标；</w:t>
      </w:r>
    </w:p>
    <w:p>
      <w:pPr>
        <w:spacing w:line="460" w:lineRule="exact"/>
        <w:ind w:firstLine="420"/>
        <w:rPr>
          <w:rFonts w:hint="eastAsia" w:ascii="宋体" w:hAnsi="宋体"/>
          <w:color w:val="auto"/>
          <w:sz w:val="21"/>
          <w:szCs w:val="21"/>
          <w:u w:val="thick"/>
        </w:rPr>
      </w:pPr>
      <w:r>
        <w:rPr>
          <w:rFonts w:hint="eastAsia" w:ascii="宋体" w:hAnsi="宋体"/>
          <w:color w:val="auto"/>
          <w:sz w:val="21"/>
          <w:szCs w:val="21"/>
        </w:rPr>
        <w:t>（二）采购文件没有不合理条款、招标程序符合规定，需要采用其他采购方式采购的，采购人应当依法报财政部门批准。</w:t>
      </w:r>
    </w:p>
    <w:p>
      <w:pPr>
        <w:spacing w:line="460" w:lineRule="exact"/>
        <w:ind w:firstLine="420"/>
        <w:rPr>
          <w:rFonts w:hint="eastAsia" w:ascii="宋体" w:hAnsi="宋体"/>
          <w:bCs/>
          <w:color w:val="auto"/>
          <w:sz w:val="21"/>
          <w:szCs w:val="21"/>
        </w:rPr>
      </w:pPr>
      <w:r>
        <w:rPr>
          <w:rFonts w:hint="eastAsia" w:ascii="宋体" w:hAnsi="宋体"/>
          <w:color w:val="auto"/>
          <w:sz w:val="21"/>
          <w:szCs w:val="21"/>
        </w:rPr>
        <w:t>2.12.4</w:t>
      </w:r>
      <w:r>
        <w:rPr>
          <w:rFonts w:hint="eastAsia" w:ascii="宋体" w:hAnsi="宋体"/>
          <w:bCs/>
          <w:color w:val="auto"/>
          <w:sz w:val="21"/>
          <w:szCs w:val="21"/>
        </w:rPr>
        <w:t>采购文件中如有描述歧义或前后不一致的地方，评标委员会有权按公平、合理的原则进行评判，但对同一条款的评判适用于每个投标人。</w:t>
      </w:r>
    </w:p>
    <w:p>
      <w:pPr>
        <w:spacing w:line="460" w:lineRule="exact"/>
        <w:ind w:firstLine="420"/>
        <w:rPr>
          <w:rFonts w:hint="eastAsia" w:ascii="宋体" w:hAnsi="宋体"/>
          <w:color w:val="auto"/>
          <w:sz w:val="21"/>
          <w:szCs w:val="21"/>
        </w:rPr>
      </w:pPr>
      <w:r>
        <w:rPr>
          <w:rFonts w:hint="eastAsia" w:ascii="宋体" w:hAnsi="宋体"/>
          <w:bCs/>
          <w:color w:val="auto"/>
          <w:sz w:val="21"/>
          <w:szCs w:val="21"/>
        </w:rPr>
        <w:t>2.12.5投标文件的响应内容必须真实、明确、准确。否则，评标委员会将对其作出不利的评审。</w:t>
      </w:r>
    </w:p>
    <w:p>
      <w:pPr>
        <w:spacing w:line="460" w:lineRule="exact"/>
        <w:ind w:firstLine="420"/>
        <w:rPr>
          <w:rFonts w:hint="eastAsia" w:ascii="宋体" w:hAnsi="宋体"/>
          <w:color w:val="auto"/>
          <w:sz w:val="21"/>
          <w:szCs w:val="21"/>
        </w:rPr>
      </w:pPr>
      <w:r>
        <w:rPr>
          <w:rFonts w:hint="eastAsia" w:ascii="宋体" w:hAnsi="宋体"/>
          <w:color w:val="auto"/>
          <w:sz w:val="21"/>
          <w:szCs w:val="21"/>
        </w:rPr>
        <w:t>2.</w:t>
      </w:r>
      <w:r>
        <w:rPr>
          <w:rFonts w:hint="eastAsia" w:ascii="宋体" w:hAnsi="宋体"/>
          <w:bCs/>
          <w:color w:val="auto"/>
          <w:sz w:val="21"/>
          <w:szCs w:val="21"/>
        </w:rPr>
        <w:t>12.6乙</w:t>
      </w:r>
      <w:r>
        <w:rPr>
          <w:rFonts w:hint="eastAsia" w:ascii="宋体" w:hAnsi="宋体"/>
          <w:color w:val="auto"/>
          <w:sz w:val="21"/>
          <w:szCs w:val="21"/>
        </w:rPr>
        <w:t>方为履行合同引起的相关人员的差旅费、食宿费以及其它不可预知的费用由乙方自理。合同实施过程中，须与甲方积极配合。</w:t>
      </w:r>
    </w:p>
    <w:p>
      <w:pPr>
        <w:spacing w:line="460" w:lineRule="exact"/>
        <w:ind w:firstLine="420"/>
        <w:rPr>
          <w:rFonts w:hint="eastAsia" w:ascii="宋体" w:hAnsi="宋体"/>
          <w:color w:val="auto"/>
          <w:sz w:val="21"/>
          <w:szCs w:val="21"/>
        </w:rPr>
      </w:pPr>
      <w:r>
        <w:rPr>
          <w:rFonts w:hint="eastAsia" w:ascii="宋体" w:hAnsi="宋体"/>
          <w:color w:val="auto"/>
          <w:sz w:val="21"/>
          <w:szCs w:val="21"/>
        </w:rPr>
        <w:t>2.12.7项目资金已落实。</w:t>
      </w:r>
    </w:p>
    <w:p>
      <w:pPr>
        <w:pStyle w:val="3"/>
        <w:spacing w:line="460" w:lineRule="exact"/>
        <w:ind w:firstLine="420"/>
        <w:jc w:val="center"/>
        <w:rPr>
          <w:rFonts w:hint="eastAsia" w:ascii="宋体" w:hAnsi="宋体" w:cs="宋体"/>
          <w:color w:val="auto"/>
          <w:sz w:val="21"/>
          <w:szCs w:val="21"/>
        </w:rPr>
      </w:pPr>
      <w:bookmarkStart w:id="66" w:name="_Toc35261572"/>
      <w:bookmarkStart w:id="67" w:name="_Toc54978891"/>
      <w:r>
        <w:rPr>
          <w:rFonts w:hint="eastAsia" w:ascii="宋体" w:hAnsi="宋体" w:cs="宋体"/>
          <w:color w:val="auto"/>
          <w:sz w:val="21"/>
          <w:szCs w:val="21"/>
        </w:rPr>
        <w:t>三、采购文件</w:t>
      </w:r>
      <w:bookmarkEnd w:id="64"/>
      <w:bookmarkEnd w:id="65"/>
      <w:bookmarkEnd w:id="66"/>
      <w:bookmarkEnd w:id="67"/>
    </w:p>
    <w:p>
      <w:pPr>
        <w:spacing w:line="460" w:lineRule="exact"/>
        <w:ind w:firstLine="420"/>
        <w:rPr>
          <w:rFonts w:hint="eastAsia" w:ascii="宋体" w:hAnsi="宋体"/>
          <w:color w:val="auto"/>
          <w:sz w:val="21"/>
          <w:szCs w:val="21"/>
        </w:rPr>
      </w:pPr>
      <w:bookmarkStart w:id="68" w:name="_Toc82338241"/>
      <w:bookmarkStart w:id="69" w:name="_Toc82873324"/>
      <w:r>
        <w:rPr>
          <w:rFonts w:hint="eastAsia" w:ascii="宋体" w:hAnsi="宋体"/>
          <w:color w:val="auto"/>
          <w:sz w:val="21"/>
          <w:szCs w:val="21"/>
        </w:rPr>
        <w:t>3.1、采购文件组成</w:t>
      </w:r>
    </w:p>
    <w:p>
      <w:pPr>
        <w:spacing w:line="460" w:lineRule="exact"/>
        <w:ind w:firstLine="420"/>
        <w:rPr>
          <w:rFonts w:hint="eastAsia" w:ascii="宋体" w:hAnsi="宋体"/>
          <w:color w:val="auto"/>
          <w:sz w:val="21"/>
          <w:szCs w:val="21"/>
        </w:rPr>
      </w:pPr>
      <w:r>
        <w:rPr>
          <w:rFonts w:hint="eastAsia" w:ascii="宋体" w:hAnsi="宋体"/>
          <w:color w:val="auto"/>
          <w:sz w:val="21"/>
          <w:szCs w:val="21"/>
        </w:rPr>
        <w:t>3.1.1第一章 采购公告</w:t>
      </w:r>
    </w:p>
    <w:p>
      <w:pPr>
        <w:spacing w:line="460" w:lineRule="exact"/>
        <w:ind w:firstLine="420"/>
        <w:rPr>
          <w:rFonts w:hint="eastAsia" w:ascii="宋体" w:hAnsi="宋体"/>
          <w:color w:val="auto"/>
          <w:sz w:val="21"/>
          <w:szCs w:val="21"/>
        </w:rPr>
      </w:pPr>
      <w:r>
        <w:rPr>
          <w:rFonts w:hint="eastAsia" w:ascii="宋体" w:hAnsi="宋体"/>
          <w:color w:val="auto"/>
          <w:sz w:val="21"/>
          <w:szCs w:val="21"/>
        </w:rPr>
        <w:t>3.1.2第二章 投标须知</w:t>
      </w:r>
    </w:p>
    <w:p>
      <w:pPr>
        <w:spacing w:line="460" w:lineRule="exact"/>
        <w:ind w:firstLine="420"/>
        <w:rPr>
          <w:rFonts w:hint="eastAsia" w:ascii="宋体" w:hAnsi="宋体"/>
          <w:color w:val="auto"/>
          <w:sz w:val="21"/>
          <w:szCs w:val="21"/>
        </w:rPr>
      </w:pPr>
      <w:r>
        <w:rPr>
          <w:rFonts w:hint="eastAsia" w:ascii="宋体" w:hAnsi="宋体"/>
          <w:color w:val="auto"/>
          <w:sz w:val="21"/>
          <w:szCs w:val="21"/>
        </w:rPr>
        <w:t>3.1.3第三章 项目招标范围及服务要求</w:t>
      </w:r>
    </w:p>
    <w:p>
      <w:pPr>
        <w:spacing w:line="460" w:lineRule="exact"/>
        <w:ind w:firstLine="420"/>
        <w:rPr>
          <w:rFonts w:hint="eastAsia" w:ascii="宋体" w:hAnsi="宋体"/>
          <w:color w:val="auto"/>
          <w:sz w:val="21"/>
          <w:szCs w:val="21"/>
        </w:rPr>
      </w:pPr>
      <w:r>
        <w:rPr>
          <w:rFonts w:hint="eastAsia" w:ascii="宋体" w:hAnsi="宋体"/>
          <w:color w:val="auto"/>
          <w:sz w:val="21"/>
          <w:szCs w:val="21"/>
        </w:rPr>
        <w:t>3.1.4第四章 评标办法</w:t>
      </w:r>
    </w:p>
    <w:p>
      <w:pPr>
        <w:spacing w:line="460" w:lineRule="exact"/>
        <w:ind w:firstLine="420"/>
        <w:rPr>
          <w:rFonts w:hint="eastAsia" w:ascii="宋体" w:hAnsi="宋体"/>
          <w:color w:val="auto"/>
          <w:sz w:val="21"/>
          <w:szCs w:val="21"/>
        </w:rPr>
      </w:pPr>
      <w:r>
        <w:rPr>
          <w:rFonts w:hint="eastAsia" w:ascii="宋体" w:hAnsi="宋体"/>
          <w:color w:val="auto"/>
          <w:sz w:val="21"/>
          <w:szCs w:val="21"/>
        </w:rPr>
        <w:t>3.1.5第五章 合同主要条款</w:t>
      </w:r>
    </w:p>
    <w:p>
      <w:pPr>
        <w:spacing w:line="460" w:lineRule="exact"/>
        <w:ind w:firstLine="420"/>
        <w:rPr>
          <w:rFonts w:hint="eastAsia" w:ascii="宋体" w:hAnsi="宋体"/>
          <w:color w:val="auto"/>
          <w:sz w:val="21"/>
          <w:szCs w:val="21"/>
        </w:rPr>
      </w:pPr>
      <w:r>
        <w:rPr>
          <w:rFonts w:hint="eastAsia" w:ascii="宋体" w:hAnsi="宋体"/>
          <w:color w:val="auto"/>
          <w:sz w:val="21"/>
          <w:szCs w:val="21"/>
        </w:rPr>
        <w:t>3.1.6第六章 投标文件格式</w:t>
      </w:r>
    </w:p>
    <w:p>
      <w:pPr>
        <w:spacing w:line="460" w:lineRule="exact"/>
        <w:ind w:firstLine="420"/>
        <w:rPr>
          <w:rFonts w:hint="eastAsia" w:ascii="宋体" w:hAnsi="宋体"/>
          <w:color w:val="auto"/>
          <w:sz w:val="21"/>
          <w:szCs w:val="21"/>
        </w:rPr>
      </w:pPr>
      <w:r>
        <w:rPr>
          <w:rFonts w:hint="eastAsia" w:ascii="宋体" w:hAnsi="宋体"/>
          <w:color w:val="auto"/>
          <w:sz w:val="21"/>
          <w:szCs w:val="21"/>
        </w:rPr>
        <w:t>3.1.7补充文件（如有）</w:t>
      </w:r>
    </w:p>
    <w:p>
      <w:pPr>
        <w:spacing w:line="460" w:lineRule="exact"/>
        <w:ind w:firstLine="420"/>
        <w:rPr>
          <w:rFonts w:hint="eastAsia" w:ascii="宋体" w:hAnsi="宋体"/>
          <w:color w:val="auto"/>
          <w:sz w:val="21"/>
          <w:szCs w:val="21"/>
        </w:rPr>
      </w:pPr>
      <w:r>
        <w:rPr>
          <w:rFonts w:hint="eastAsia" w:ascii="宋体" w:hAnsi="宋体"/>
          <w:color w:val="auto"/>
          <w:sz w:val="21"/>
          <w:szCs w:val="21"/>
        </w:rPr>
        <w:t>3.2、采购文件的解释权</w:t>
      </w:r>
    </w:p>
    <w:p>
      <w:pPr>
        <w:spacing w:line="460" w:lineRule="exact"/>
        <w:ind w:firstLine="420"/>
        <w:rPr>
          <w:rFonts w:hint="eastAsia" w:ascii="宋体" w:hAnsi="宋体"/>
          <w:color w:val="auto"/>
          <w:sz w:val="21"/>
          <w:szCs w:val="21"/>
        </w:rPr>
      </w:pPr>
      <w:r>
        <w:rPr>
          <w:rFonts w:hint="eastAsia" w:ascii="宋体" w:hAnsi="宋体"/>
          <w:color w:val="auto"/>
          <w:sz w:val="21"/>
          <w:szCs w:val="21"/>
        </w:rPr>
        <w:t>采购文件的解释权归采购组织机构所有。</w:t>
      </w:r>
    </w:p>
    <w:p>
      <w:pPr>
        <w:spacing w:line="460" w:lineRule="exact"/>
        <w:ind w:firstLine="420"/>
        <w:rPr>
          <w:rFonts w:hint="eastAsia" w:ascii="宋体" w:hAnsi="宋体"/>
          <w:color w:val="auto"/>
          <w:sz w:val="21"/>
          <w:szCs w:val="21"/>
        </w:rPr>
      </w:pPr>
      <w:r>
        <w:rPr>
          <w:rFonts w:hint="eastAsia" w:ascii="宋体" w:hAnsi="宋体"/>
          <w:color w:val="auto"/>
          <w:sz w:val="21"/>
          <w:szCs w:val="21"/>
        </w:rPr>
        <w:t>3.3、采购文件的澄清</w:t>
      </w:r>
    </w:p>
    <w:p>
      <w:pPr>
        <w:spacing w:line="460" w:lineRule="exact"/>
        <w:ind w:firstLine="420"/>
        <w:rPr>
          <w:rFonts w:hint="eastAsia" w:ascii="宋体" w:hAnsi="宋体"/>
          <w:color w:val="auto"/>
          <w:sz w:val="21"/>
          <w:szCs w:val="21"/>
        </w:rPr>
      </w:pPr>
      <w:r>
        <w:rPr>
          <w:rFonts w:hint="eastAsia" w:ascii="宋体" w:hAnsi="宋体"/>
          <w:color w:val="auto"/>
          <w:sz w:val="21"/>
          <w:szCs w:val="21"/>
        </w:rPr>
        <w:t>3.3.1投标人在获取采购文件后，若有问题需要澄清或认为有必要与采购人进行技术交流，应于前附表规定的时间前，将问题发电子邮件至984537027@qq.com（电子邮件与书面文件有不一致的，以书面文件为准）。截止期后的疑问将不予受理、答复。</w:t>
      </w:r>
    </w:p>
    <w:p>
      <w:pPr>
        <w:spacing w:line="460" w:lineRule="exact"/>
        <w:ind w:firstLine="420"/>
        <w:rPr>
          <w:rFonts w:hint="eastAsia" w:ascii="宋体" w:hAnsi="宋体"/>
          <w:color w:val="auto"/>
          <w:sz w:val="21"/>
          <w:szCs w:val="21"/>
        </w:rPr>
      </w:pPr>
      <w:r>
        <w:rPr>
          <w:rFonts w:hint="eastAsia" w:ascii="宋体" w:hAnsi="宋体"/>
          <w:color w:val="auto"/>
          <w:sz w:val="21"/>
          <w:szCs w:val="21"/>
        </w:rPr>
        <w:t>3.3.2 投标人要求解释或澄清的问题应以书面形式送达，并加盖公章、写明日期。</w:t>
      </w:r>
    </w:p>
    <w:p>
      <w:pPr>
        <w:spacing w:line="460" w:lineRule="exact"/>
        <w:ind w:firstLine="420"/>
        <w:rPr>
          <w:rFonts w:hint="eastAsia" w:ascii="宋体" w:hAnsi="宋体"/>
          <w:color w:val="auto"/>
          <w:sz w:val="21"/>
          <w:szCs w:val="21"/>
        </w:rPr>
      </w:pPr>
      <w:r>
        <w:rPr>
          <w:rFonts w:hint="eastAsia" w:ascii="宋体" w:hAnsi="宋体"/>
          <w:color w:val="auto"/>
          <w:sz w:val="21"/>
          <w:szCs w:val="21"/>
        </w:rPr>
        <w:t>3.3.3 所有要求解释或澄清的问题都予以解答，答疑内容与补充内容以更正（澄清）公告形式告知所有购买采购文件的投标人。</w:t>
      </w:r>
    </w:p>
    <w:p>
      <w:pPr>
        <w:spacing w:line="460" w:lineRule="exact"/>
        <w:ind w:firstLine="420"/>
        <w:rPr>
          <w:rFonts w:hint="eastAsia" w:ascii="宋体" w:hAnsi="宋体"/>
          <w:color w:val="auto"/>
          <w:sz w:val="21"/>
          <w:szCs w:val="21"/>
        </w:rPr>
      </w:pPr>
      <w:r>
        <w:rPr>
          <w:rFonts w:hint="eastAsia" w:ascii="宋体" w:hAnsi="宋体"/>
          <w:color w:val="auto"/>
          <w:sz w:val="21"/>
          <w:szCs w:val="21"/>
        </w:rPr>
        <w:t>3.4、采购文件的修改</w:t>
      </w:r>
    </w:p>
    <w:p>
      <w:pPr>
        <w:spacing w:line="460" w:lineRule="exact"/>
        <w:ind w:firstLine="420"/>
        <w:rPr>
          <w:rFonts w:hint="eastAsia" w:ascii="宋体" w:hAnsi="宋体"/>
          <w:color w:val="auto"/>
          <w:sz w:val="21"/>
          <w:szCs w:val="21"/>
        </w:rPr>
      </w:pPr>
      <w:r>
        <w:rPr>
          <w:rFonts w:hint="eastAsia" w:ascii="宋体" w:hAnsi="宋体"/>
          <w:color w:val="auto"/>
          <w:sz w:val="21"/>
          <w:szCs w:val="21"/>
        </w:rPr>
        <w:t>3.4.1采购人或者采购代理机构可以对已发出的采购文件进行必要的澄清或者修改。澄清或者修改的内容可能影响投标文件编制的，采购人或者采购代理机构应当在投标截止时间至少15日前，以更正（澄清）公告形式通知所有获取采购文件的潜在投标人；不足15日的，采购人或者采购代理机构应当顺延提交投标文件的截止时间。</w:t>
      </w:r>
    </w:p>
    <w:p>
      <w:pPr>
        <w:spacing w:line="460" w:lineRule="exact"/>
        <w:ind w:firstLine="420"/>
        <w:rPr>
          <w:rFonts w:hint="eastAsia" w:ascii="宋体" w:hAnsi="宋体"/>
          <w:color w:val="auto"/>
          <w:sz w:val="21"/>
          <w:szCs w:val="21"/>
        </w:rPr>
      </w:pPr>
      <w:r>
        <w:rPr>
          <w:rFonts w:hint="eastAsia" w:ascii="宋体" w:hAnsi="宋体"/>
          <w:color w:val="auto"/>
          <w:sz w:val="21"/>
          <w:szCs w:val="21"/>
        </w:rPr>
        <w:t>3.4.2 采购文件的修改将以更正（澄清）公告通知所有购买采购文件的投标人，并对其具有约束力。投标人应及时关注浙江政府采购网、</w:t>
      </w:r>
      <w:r>
        <w:rPr>
          <w:rFonts w:hint="eastAsia" w:ascii="宋体" w:hAnsi="宋体"/>
          <w:color w:val="auto"/>
          <w:sz w:val="21"/>
          <w:szCs w:val="21"/>
          <w:lang w:eastAsia="zh-CN"/>
        </w:rPr>
        <w:t>嵊州市</w:t>
      </w:r>
      <w:r>
        <w:rPr>
          <w:rFonts w:hint="eastAsia" w:ascii="宋体" w:hAnsi="宋体"/>
          <w:color w:val="auto"/>
          <w:sz w:val="21"/>
          <w:szCs w:val="21"/>
        </w:rPr>
        <w:t>公共资源交易网上该项目的公告信息。</w:t>
      </w:r>
    </w:p>
    <w:p>
      <w:pPr>
        <w:spacing w:line="460" w:lineRule="exact"/>
        <w:ind w:firstLine="420"/>
        <w:rPr>
          <w:rFonts w:hint="eastAsia" w:ascii="宋体" w:hAnsi="宋体"/>
          <w:color w:val="auto"/>
          <w:sz w:val="21"/>
          <w:szCs w:val="21"/>
        </w:rPr>
      </w:pPr>
      <w:r>
        <w:rPr>
          <w:rFonts w:hint="eastAsia" w:ascii="宋体" w:hAnsi="宋体"/>
          <w:color w:val="auto"/>
          <w:sz w:val="21"/>
          <w:szCs w:val="21"/>
        </w:rPr>
        <w:t>3.4.3 在更正（澄清）公告发布后，如果投标人认为编制投标文件的时间不充分的，必须在公告发布之日的24小时内通知采购人和采购代理机构。否则，视同投标人有充足时间编制投标文件。</w:t>
      </w:r>
    </w:p>
    <w:p>
      <w:pPr>
        <w:spacing w:line="460" w:lineRule="exact"/>
        <w:ind w:firstLine="420"/>
        <w:rPr>
          <w:rFonts w:hint="eastAsia" w:ascii="宋体" w:hAnsi="宋体"/>
          <w:color w:val="auto"/>
          <w:sz w:val="21"/>
          <w:szCs w:val="21"/>
        </w:rPr>
      </w:pPr>
      <w:r>
        <w:rPr>
          <w:rFonts w:hint="eastAsia" w:ascii="宋体" w:hAnsi="宋体"/>
          <w:color w:val="auto"/>
          <w:sz w:val="21"/>
          <w:szCs w:val="21"/>
        </w:rPr>
        <w:t>3.4.4采购文件澄清、答复、修改、补充的内容为采购文件的组成部分。当采购文件与采购文件的答复、澄清、修改、补充通知就同一内容的表述不一致时，以最后发出的更正（澄清）公告为准。</w:t>
      </w:r>
    </w:p>
    <w:p>
      <w:pPr>
        <w:spacing w:line="460" w:lineRule="exact"/>
        <w:ind w:firstLine="420"/>
        <w:rPr>
          <w:rFonts w:hint="eastAsia" w:ascii="宋体" w:hAnsi="宋体"/>
          <w:color w:val="auto"/>
          <w:sz w:val="21"/>
          <w:szCs w:val="21"/>
        </w:rPr>
      </w:pPr>
      <w:r>
        <w:rPr>
          <w:rFonts w:hint="eastAsia" w:ascii="宋体" w:hAnsi="宋体"/>
          <w:color w:val="auto"/>
          <w:sz w:val="21"/>
          <w:szCs w:val="21"/>
        </w:rPr>
        <w:t>3.4.6 采购文件的澄清、答复、修改或补充都应该通过本代理机构以法定形式发布，除此以外的发布不属于采购文件的组成部分。</w:t>
      </w:r>
    </w:p>
    <w:bookmarkEnd w:id="68"/>
    <w:bookmarkEnd w:id="69"/>
    <w:p>
      <w:pPr>
        <w:pStyle w:val="3"/>
        <w:spacing w:line="460" w:lineRule="exact"/>
        <w:ind w:firstLine="420"/>
        <w:jc w:val="center"/>
        <w:rPr>
          <w:rFonts w:hint="eastAsia" w:ascii="宋体" w:hAnsi="宋体" w:cs="宋体"/>
          <w:color w:val="auto"/>
          <w:sz w:val="21"/>
          <w:szCs w:val="21"/>
        </w:rPr>
      </w:pPr>
      <w:bookmarkStart w:id="70" w:name="_Toc35261573"/>
      <w:bookmarkStart w:id="71" w:name="_Toc450482498"/>
      <w:bookmarkStart w:id="72" w:name="_Toc54978892"/>
      <w:bookmarkStart w:id="73" w:name="_Toc82873325"/>
      <w:bookmarkStart w:id="74" w:name="_Toc82338242"/>
      <w:r>
        <w:rPr>
          <w:rFonts w:hint="eastAsia" w:ascii="宋体" w:hAnsi="宋体" w:cs="宋体"/>
          <w:color w:val="auto"/>
          <w:sz w:val="21"/>
          <w:szCs w:val="21"/>
        </w:rPr>
        <w:t>四、投标文件</w:t>
      </w:r>
      <w:bookmarkEnd w:id="70"/>
      <w:bookmarkEnd w:id="71"/>
      <w:bookmarkEnd w:id="72"/>
    </w:p>
    <w:p>
      <w:pPr>
        <w:spacing w:line="460" w:lineRule="exact"/>
        <w:ind w:firstLine="420"/>
        <w:rPr>
          <w:rFonts w:hint="eastAsia" w:ascii="宋体" w:hAnsi="宋体"/>
          <w:color w:val="auto"/>
          <w:sz w:val="21"/>
          <w:szCs w:val="21"/>
        </w:rPr>
      </w:pPr>
      <w:r>
        <w:rPr>
          <w:rFonts w:hint="eastAsia" w:ascii="宋体" w:hAnsi="宋体"/>
          <w:color w:val="auto"/>
          <w:sz w:val="21"/>
          <w:szCs w:val="21"/>
        </w:rPr>
        <w:t>4.1、投标文件</w:t>
      </w:r>
    </w:p>
    <w:p>
      <w:pPr>
        <w:spacing w:line="460" w:lineRule="exact"/>
        <w:ind w:firstLine="420"/>
        <w:rPr>
          <w:rFonts w:hint="eastAsia" w:ascii="宋体" w:hAnsi="宋体"/>
          <w:color w:val="auto"/>
          <w:sz w:val="21"/>
          <w:szCs w:val="21"/>
        </w:rPr>
      </w:pPr>
      <w:r>
        <w:rPr>
          <w:rFonts w:hint="eastAsia" w:ascii="宋体" w:hAnsi="宋体"/>
          <w:color w:val="auto"/>
          <w:sz w:val="21"/>
          <w:szCs w:val="21"/>
        </w:rPr>
        <w:t>4.1.1 投标人应仔细阅读采购文件规定的所有内容，以保证能全面准确理解采购文件，并按照采购文件要求，详细编制投标文件，投标文件内容必须针对本次招标响应。</w:t>
      </w:r>
    </w:p>
    <w:p>
      <w:pPr>
        <w:spacing w:line="460" w:lineRule="exact"/>
        <w:ind w:firstLine="420"/>
        <w:rPr>
          <w:rFonts w:hint="eastAsia" w:ascii="宋体" w:hAnsi="宋体"/>
          <w:bCs/>
          <w:color w:val="auto"/>
          <w:sz w:val="21"/>
          <w:szCs w:val="21"/>
        </w:rPr>
      </w:pPr>
      <w:r>
        <w:rPr>
          <w:rFonts w:hint="eastAsia" w:ascii="宋体" w:hAnsi="宋体"/>
          <w:color w:val="auto"/>
          <w:sz w:val="21"/>
          <w:szCs w:val="21"/>
        </w:rPr>
        <w:t>4.1.2投标人必须按采购文件的要求提供相关资料，并对采购文件中提出的所有内容要求给予实质性响应，须保证投标文件的准确、真实、明确</w:t>
      </w:r>
      <w:r>
        <w:rPr>
          <w:rFonts w:hint="eastAsia" w:ascii="宋体" w:hAnsi="宋体"/>
          <w:bCs/>
          <w:color w:val="auto"/>
          <w:sz w:val="21"/>
          <w:szCs w:val="21"/>
        </w:rPr>
        <w:t>。投标文件响应内容对采购文件要求如有偏离均应填写偏离表，如不填写，采购人有权视作投标文件完全响应采购文件要求。</w:t>
      </w:r>
    </w:p>
    <w:p>
      <w:pPr>
        <w:spacing w:line="460" w:lineRule="exact"/>
        <w:ind w:firstLine="420"/>
        <w:rPr>
          <w:rFonts w:hint="eastAsia" w:ascii="宋体" w:hAnsi="宋体"/>
          <w:color w:val="auto"/>
          <w:sz w:val="21"/>
          <w:szCs w:val="21"/>
        </w:rPr>
      </w:pPr>
      <w:r>
        <w:rPr>
          <w:rFonts w:hint="eastAsia" w:ascii="宋体" w:hAnsi="宋体"/>
          <w:color w:val="auto"/>
          <w:sz w:val="21"/>
          <w:szCs w:val="21"/>
        </w:rPr>
        <w:t>4.2、投标文件组成</w:t>
      </w:r>
    </w:p>
    <w:p>
      <w:pPr>
        <w:spacing w:line="460" w:lineRule="exact"/>
        <w:ind w:firstLine="420"/>
        <w:rPr>
          <w:rFonts w:hint="eastAsia" w:ascii="宋体" w:hAnsi="宋体"/>
          <w:b/>
          <w:bCs/>
          <w:color w:val="auto"/>
          <w:sz w:val="21"/>
          <w:szCs w:val="21"/>
        </w:rPr>
      </w:pPr>
      <w:r>
        <w:rPr>
          <w:rFonts w:hint="eastAsia" w:ascii="宋体" w:hAnsi="宋体"/>
          <w:b/>
          <w:bCs/>
          <w:color w:val="auto"/>
          <w:sz w:val="21"/>
          <w:szCs w:val="21"/>
        </w:rPr>
        <w:t>4.2.1资格证明文件部分</w:t>
      </w:r>
    </w:p>
    <w:p>
      <w:pPr>
        <w:widowControl/>
        <w:spacing w:line="46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zh-CN"/>
        </w:rPr>
        <w:t>提供</w:t>
      </w:r>
      <w:r>
        <w:rPr>
          <w:rFonts w:hint="eastAsia" w:ascii="宋体" w:hAnsi="宋体" w:cs="宋体"/>
          <w:color w:val="auto"/>
          <w:sz w:val="21"/>
          <w:szCs w:val="21"/>
          <w:highlight w:val="none"/>
          <w:lang w:val="en-US" w:eastAsia="zh-CN"/>
        </w:rPr>
        <w:t>投标人</w:t>
      </w:r>
      <w:r>
        <w:rPr>
          <w:rFonts w:hint="eastAsia" w:ascii="宋体" w:hAnsi="宋体" w:cs="宋体"/>
          <w:color w:val="auto"/>
          <w:sz w:val="21"/>
          <w:szCs w:val="21"/>
          <w:highlight w:val="none"/>
          <w:lang w:val="zh-CN"/>
        </w:rPr>
        <w:t>营业执照</w:t>
      </w:r>
      <w:r>
        <w:rPr>
          <w:rFonts w:hint="eastAsia" w:ascii="宋体" w:hAnsi="宋体" w:cs="宋体"/>
          <w:color w:val="auto"/>
          <w:sz w:val="21"/>
          <w:szCs w:val="21"/>
          <w:highlight w:val="none"/>
          <w:lang w:val="en-US" w:eastAsia="zh-CN"/>
        </w:rPr>
        <w:t>扫描</w:t>
      </w:r>
      <w:r>
        <w:rPr>
          <w:rFonts w:hint="eastAsia" w:ascii="宋体" w:hAnsi="宋体" w:cs="宋体"/>
          <w:color w:val="auto"/>
          <w:sz w:val="21"/>
          <w:szCs w:val="21"/>
          <w:highlight w:val="none"/>
          <w:lang w:val="zh-CN"/>
        </w:rPr>
        <w:t>件；</w:t>
      </w:r>
    </w:p>
    <w:p>
      <w:pPr>
        <w:spacing w:line="46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）具有履行合同所必需的设备和专业技术能力的承诺函（格式见附件）；</w:t>
      </w:r>
    </w:p>
    <w:p>
      <w:pPr>
        <w:spacing w:line="460" w:lineRule="exact"/>
        <w:ind w:firstLine="420"/>
        <w:rPr>
          <w:rFonts w:hint="eastAsia" w:ascii="宋体" w:hAnsi="宋体" w:cs="宋体"/>
          <w:color w:val="auto"/>
          <w:spacing w:val="6"/>
          <w:sz w:val="21"/>
          <w:szCs w:val="21"/>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val="zh-CN"/>
        </w:rPr>
        <w:t>）符合参加政府采购活动应当具备的一般条件的承诺函</w:t>
      </w:r>
      <w:r>
        <w:rPr>
          <w:rFonts w:hint="eastAsia" w:ascii="宋体" w:hAnsi="宋体" w:cs="宋体"/>
          <w:color w:val="auto"/>
          <w:sz w:val="21"/>
          <w:szCs w:val="21"/>
          <w:highlight w:val="none"/>
          <w:lang w:val="en-US" w:eastAsia="zh-CN"/>
        </w:rPr>
        <w:t>（格式见附件）</w:t>
      </w:r>
      <w:r>
        <w:rPr>
          <w:rFonts w:hint="eastAsia" w:ascii="宋体" w:hAnsi="宋体" w:cs="宋体"/>
          <w:color w:val="auto"/>
          <w:sz w:val="21"/>
          <w:szCs w:val="21"/>
          <w:highlight w:val="none"/>
          <w:lang w:val="zh-CN"/>
        </w:rPr>
        <w:t>；</w:t>
      </w:r>
    </w:p>
    <w:p>
      <w:pPr>
        <w:spacing w:line="460" w:lineRule="exact"/>
        <w:ind w:firstLine="420"/>
        <w:rPr>
          <w:rFonts w:hint="eastAsia" w:ascii="宋体" w:hAnsi="宋体" w:cs="宋体"/>
          <w:color w:val="auto"/>
          <w:sz w:val="21"/>
          <w:szCs w:val="21"/>
        </w:rPr>
      </w:pPr>
      <w:r>
        <w:rPr>
          <w:rFonts w:hint="eastAsia" w:ascii="宋体" w:hAnsi="宋体" w:cs="宋体"/>
          <w:color w:val="auto"/>
          <w:sz w:val="21"/>
          <w:szCs w:val="21"/>
        </w:rPr>
        <w:t>4）</w:t>
      </w:r>
      <w:r>
        <w:rPr>
          <w:rFonts w:hint="eastAsia" w:ascii="宋体" w:hAnsi="宋体" w:cs="宋体"/>
          <w:snapToGrid w:val="0"/>
          <w:color w:val="auto"/>
          <w:kern w:val="28"/>
          <w:sz w:val="21"/>
          <w:szCs w:val="21"/>
        </w:rPr>
        <w:t>落实政府采购政策需满足的资格要求（如有</w:t>
      </w:r>
      <w:r>
        <w:rPr>
          <w:rFonts w:hint="eastAsia" w:ascii="宋体" w:hAnsi="宋体" w:cs="宋体"/>
          <w:snapToGrid w:val="0"/>
          <w:color w:val="auto"/>
          <w:kern w:val="28"/>
          <w:sz w:val="21"/>
          <w:szCs w:val="21"/>
          <w:lang w:eastAsia="zh-CN"/>
        </w:rPr>
        <w:t>，</w:t>
      </w:r>
      <w:r>
        <w:rPr>
          <w:rFonts w:hint="eastAsia" w:ascii="宋体" w:hAnsi="宋体" w:cs="宋体"/>
          <w:snapToGrid w:val="0"/>
          <w:color w:val="auto"/>
          <w:kern w:val="28"/>
          <w:sz w:val="21"/>
          <w:szCs w:val="21"/>
          <w:lang w:val="en-US" w:eastAsia="zh-CN"/>
        </w:rPr>
        <w:t>提供中小企业声明函</w:t>
      </w:r>
      <w:r>
        <w:rPr>
          <w:rFonts w:hint="eastAsia" w:ascii="宋体" w:hAnsi="宋体" w:cs="宋体"/>
          <w:snapToGrid w:val="0"/>
          <w:color w:val="auto"/>
          <w:kern w:val="28"/>
          <w:sz w:val="21"/>
          <w:szCs w:val="21"/>
        </w:rPr>
        <w:t>）；</w:t>
      </w:r>
    </w:p>
    <w:p>
      <w:pPr>
        <w:spacing w:line="460" w:lineRule="exact"/>
        <w:ind w:firstLine="420"/>
        <w:rPr>
          <w:rFonts w:hint="eastAsia" w:ascii="宋体" w:hAnsi="宋体"/>
          <w:b w:val="0"/>
          <w:bCs/>
          <w:color w:val="auto"/>
          <w:sz w:val="21"/>
          <w:szCs w:val="21"/>
        </w:rPr>
      </w:pPr>
      <w:r>
        <w:rPr>
          <w:rFonts w:hint="eastAsia" w:ascii="宋体" w:hAnsi="宋体"/>
          <w:b w:val="0"/>
          <w:bCs/>
          <w:color w:val="auto"/>
          <w:sz w:val="21"/>
          <w:szCs w:val="21"/>
          <w:lang w:val="en-US" w:eastAsia="zh-CN"/>
        </w:rPr>
        <w:t>5</w:t>
      </w:r>
      <w:r>
        <w:rPr>
          <w:rFonts w:hint="eastAsia" w:ascii="宋体" w:hAnsi="宋体"/>
          <w:b w:val="0"/>
          <w:bCs/>
          <w:color w:val="auto"/>
          <w:sz w:val="21"/>
          <w:szCs w:val="21"/>
        </w:rPr>
        <w:t>）</w:t>
      </w:r>
      <w:r>
        <w:rPr>
          <w:rFonts w:hint="eastAsia" w:ascii="宋体" w:hAnsi="宋体" w:cs="宋体"/>
          <w:color w:val="auto"/>
          <w:sz w:val="21"/>
          <w:szCs w:val="21"/>
        </w:rPr>
        <w:t>本项目的特定资格要求</w:t>
      </w:r>
      <w:r>
        <w:rPr>
          <w:rFonts w:hint="eastAsia" w:ascii="宋体" w:hAnsi="宋体" w:cs="宋体"/>
          <w:color w:val="auto"/>
          <w:sz w:val="21"/>
          <w:szCs w:val="21"/>
          <w:lang w:eastAsia="zh-CN"/>
        </w:rPr>
        <w:t>：</w:t>
      </w:r>
      <w:r>
        <w:rPr>
          <w:rFonts w:hint="eastAsia" w:ascii="宋体" w:hAnsi="宋体"/>
          <w:b w:val="0"/>
          <w:bCs/>
          <w:color w:val="auto"/>
          <w:sz w:val="21"/>
          <w:szCs w:val="21"/>
          <w:lang w:val="en-US" w:eastAsia="zh-CN"/>
        </w:rPr>
        <w:t>提供公安机关核发的保安服务许可证，注册地在绍兴地区以外的投标人须提供绍兴市公安部门的备案登记</w:t>
      </w:r>
      <w:r>
        <w:rPr>
          <w:rFonts w:hint="eastAsia" w:ascii="宋体" w:hAnsi="宋体"/>
          <w:b w:val="0"/>
          <w:bCs/>
          <w:color w:val="auto"/>
          <w:sz w:val="21"/>
          <w:szCs w:val="21"/>
        </w:rPr>
        <w:t>。</w:t>
      </w:r>
    </w:p>
    <w:p>
      <w:pPr>
        <w:spacing w:line="460" w:lineRule="exact"/>
        <w:ind w:firstLine="420"/>
        <w:rPr>
          <w:rFonts w:hint="eastAsia" w:ascii="宋体" w:hAnsi="宋体"/>
          <w:b w:val="0"/>
          <w:bCs/>
          <w:color w:val="auto"/>
          <w:sz w:val="21"/>
          <w:szCs w:val="21"/>
        </w:rPr>
      </w:pPr>
      <w:r>
        <w:rPr>
          <w:rFonts w:hint="eastAsia" w:ascii="宋体" w:hAnsi="宋体"/>
          <w:b/>
          <w:bCs w:val="0"/>
          <w:color w:val="auto"/>
          <w:sz w:val="21"/>
          <w:szCs w:val="21"/>
        </w:rPr>
        <w:t>4.2.2资信技术部分</w:t>
      </w:r>
    </w:p>
    <w:p>
      <w:pPr>
        <w:spacing w:line="460" w:lineRule="exact"/>
        <w:ind w:firstLine="420"/>
        <w:rPr>
          <w:rFonts w:hint="eastAsia" w:ascii="宋体" w:hAnsi="宋体" w:eastAsia="宋体" w:cs="Times New Roman"/>
          <w:color w:val="auto"/>
          <w:sz w:val="21"/>
          <w:szCs w:val="21"/>
          <w:lang w:val="zh-CN"/>
        </w:rPr>
      </w:pPr>
      <w:r>
        <w:rPr>
          <w:rFonts w:hint="eastAsia" w:ascii="宋体" w:hAnsi="宋体" w:eastAsia="宋体" w:cs="Times New Roman"/>
          <w:color w:val="auto"/>
          <w:sz w:val="21"/>
          <w:szCs w:val="21"/>
          <w:lang w:val="zh-CN"/>
        </w:rPr>
        <w:t>1）评分索引表（格式见附件）；</w:t>
      </w:r>
    </w:p>
    <w:p>
      <w:pPr>
        <w:spacing w:line="460" w:lineRule="exact"/>
        <w:ind w:firstLine="420"/>
        <w:rPr>
          <w:rFonts w:hint="eastAsia" w:ascii="宋体" w:hAnsi="宋体" w:eastAsia="宋体" w:cs="Times New Roman"/>
          <w:color w:val="auto"/>
          <w:sz w:val="21"/>
          <w:szCs w:val="21"/>
          <w:lang w:val="zh-CN"/>
        </w:rPr>
      </w:pPr>
      <w:r>
        <w:rPr>
          <w:rFonts w:hint="eastAsia" w:ascii="宋体" w:hAnsi="宋体" w:eastAsia="宋体" w:cs="Times New Roman"/>
          <w:color w:val="auto"/>
          <w:sz w:val="21"/>
          <w:szCs w:val="21"/>
          <w:lang w:val="zh-CN"/>
        </w:rPr>
        <w:t>2）投标函（格式见附件）；</w:t>
      </w:r>
    </w:p>
    <w:p>
      <w:pPr>
        <w:spacing w:line="460" w:lineRule="exact"/>
        <w:ind w:firstLine="420"/>
        <w:rPr>
          <w:rFonts w:hint="eastAsia" w:ascii="宋体" w:hAnsi="宋体" w:eastAsia="宋体" w:cs="Times New Roman"/>
          <w:color w:val="auto"/>
          <w:sz w:val="21"/>
          <w:szCs w:val="21"/>
          <w:lang w:val="zh-CN"/>
        </w:rPr>
      </w:pPr>
      <w:r>
        <w:rPr>
          <w:rFonts w:hint="eastAsia" w:ascii="宋体" w:hAnsi="宋体" w:eastAsia="宋体" w:cs="Times New Roman"/>
          <w:color w:val="auto"/>
          <w:sz w:val="21"/>
          <w:szCs w:val="21"/>
          <w:lang w:val="zh-CN"/>
        </w:rPr>
        <w:t>3）营业执照复印件、相关认证证书；</w:t>
      </w:r>
    </w:p>
    <w:p>
      <w:pPr>
        <w:spacing w:line="460" w:lineRule="exact"/>
        <w:ind w:firstLine="420"/>
        <w:rPr>
          <w:rFonts w:hint="eastAsia" w:ascii="宋体" w:hAnsi="宋体" w:eastAsia="宋体" w:cs="Times New Roman"/>
          <w:color w:val="auto"/>
          <w:sz w:val="21"/>
          <w:szCs w:val="21"/>
          <w:lang w:val="zh-CN"/>
        </w:rPr>
      </w:pPr>
      <w:r>
        <w:rPr>
          <w:rFonts w:hint="eastAsia" w:ascii="宋体" w:hAnsi="宋体" w:eastAsia="宋体" w:cs="Times New Roman"/>
          <w:color w:val="auto"/>
          <w:sz w:val="21"/>
          <w:szCs w:val="21"/>
          <w:lang w:val="zh-CN"/>
        </w:rPr>
        <w:t>4）法定代表人授权委托书、法定代表人身份证复印件、授权委托人身份证复印件；</w:t>
      </w:r>
    </w:p>
    <w:p>
      <w:pPr>
        <w:spacing w:line="460" w:lineRule="exact"/>
        <w:ind w:firstLine="420"/>
        <w:rPr>
          <w:rFonts w:hint="eastAsia" w:ascii="宋体" w:hAnsi="宋体" w:eastAsia="宋体" w:cs="Times New Roman"/>
          <w:color w:val="auto"/>
          <w:sz w:val="21"/>
          <w:szCs w:val="21"/>
          <w:lang w:val="zh-CN"/>
        </w:rPr>
      </w:pPr>
      <w:r>
        <w:rPr>
          <w:rFonts w:hint="eastAsia" w:ascii="宋体" w:hAnsi="宋体" w:eastAsia="宋体" w:cs="Times New Roman"/>
          <w:color w:val="auto"/>
          <w:sz w:val="21"/>
          <w:szCs w:val="21"/>
          <w:lang w:val="zh-CN"/>
        </w:rPr>
        <w:t>5）商务资信响应表、服务响应偏离表；</w:t>
      </w:r>
    </w:p>
    <w:p>
      <w:pPr>
        <w:spacing w:line="460" w:lineRule="exact"/>
        <w:ind w:firstLine="420"/>
        <w:rPr>
          <w:rFonts w:hint="eastAsia" w:ascii="宋体" w:hAnsi="宋体" w:eastAsia="宋体" w:cs="Times New Roman"/>
          <w:color w:val="auto"/>
          <w:sz w:val="21"/>
          <w:szCs w:val="21"/>
          <w:lang w:val="zh-CN"/>
        </w:rPr>
      </w:pPr>
      <w:r>
        <w:rPr>
          <w:rFonts w:hint="eastAsia" w:ascii="宋体" w:hAnsi="宋体" w:eastAsia="宋体" w:cs="Times New Roman"/>
          <w:color w:val="auto"/>
          <w:sz w:val="21"/>
          <w:szCs w:val="21"/>
          <w:lang w:val="zh-CN"/>
        </w:rPr>
        <w:t>6）同类项目实施情况一览表；</w:t>
      </w:r>
    </w:p>
    <w:p>
      <w:pPr>
        <w:spacing w:line="460" w:lineRule="exact"/>
        <w:ind w:firstLine="420"/>
        <w:rPr>
          <w:rFonts w:hint="eastAsia" w:ascii="宋体" w:hAnsi="宋体" w:eastAsia="宋体" w:cs="Times New Roman"/>
          <w:color w:val="auto"/>
          <w:sz w:val="21"/>
          <w:szCs w:val="21"/>
          <w:lang w:val="zh-CN"/>
        </w:rPr>
      </w:pPr>
      <w:r>
        <w:rPr>
          <w:rFonts w:hint="eastAsia" w:ascii="宋体" w:hAnsi="宋体" w:eastAsia="宋体" w:cs="Times New Roman"/>
          <w:color w:val="auto"/>
          <w:sz w:val="21"/>
          <w:szCs w:val="21"/>
          <w:lang w:val="zh-CN"/>
        </w:rPr>
        <w:t>7）拟派项目负责人、</w:t>
      </w:r>
      <w:r>
        <w:rPr>
          <w:rFonts w:hint="eastAsia" w:ascii="宋体" w:hAnsi="宋体" w:eastAsia="宋体" w:cs="Times New Roman"/>
          <w:color w:val="auto"/>
          <w:sz w:val="21"/>
          <w:szCs w:val="21"/>
          <w:lang w:val="en-US" w:eastAsia="zh-CN"/>
        </w:rPr>
        <w:t>员工培训</w:t>
      </w:r>
      <w:r>
        <w:rPr>
          <w:rFonts w:hint="eastAsia" w:ascii="宋体" w:hAnsi="宋体" w:eastAsia="宋体" w:cs="Times New Roman"/>
          <w:color w:val="auto"/>
          <w:sz w:val="21"/>
          <w:szCs w:val="21"/>
          <w:lang w:val="zh-CN"/>
        </w:rPr>
        <w:t>负责人、项目技术人员配备情况（格式见附件），提供相关资质证书及社保缴纳证明；</w:t>
      </w:r>
    </w:p>
    <w:p>
      <w:pPr>
        <w:spacing w:line="460" w:lineRule="exact"/>
        <w:ind w:firstLine="420"/>
        <w:rPr>
          <w:rFonts w:hint="eastAsia" w:ascii="宋体" w:hAnsi="宋体" w:eastAsia="宋体" w:cs="Times New Roman"/>
          <w:color w:val="auto"/>
          <w:sz w:val="21"/>
          <w:szCs w:val="21"/>
          <w:lang w:val="zh-CN"/>
        </w:rPr>
      </w:pPr>
      <w:r>
        <w:rPr>
          <w:rFonts w:hint="eastAsia" w:ascii="宋体" w:hAnsi="宋体" w:eastAsia="宋体" w:cs="Times New Roman"/>
          <w:color w:val="auto"/>
          <w:sz w:val="21"/>
          <w:szCs w:val="21"/>
          <w:lang w:val="en-US" w:eastAsia="zh-CN"/>
        </w:rPr>
        <w:t>8</w:t>
      </w:r>
      <w:r>
        <w:rPr>
          <w:rFonts w:hint="eastAsia" w:ascii="宋体" w:hAnsi="宋体" w:eastAsia="宋体" w:cs="Times New Roman"/>
          <w:color w:val="auto"/>
          <w:sz w:val="21"/>
          <w:szCs w:val="21"/>
          <w:lang w:val="zh-CN"/>
        </w:rPr>
        <w:t>）</w:t>
      </w:r>
      <w:r>
        <w:rPr>
          <w:rFonts w:hint="eastAsia" w:ascii="宋体" w:hAnsi="宋体" w:eastAsia="宋体" w:cs="Times New Roman"/>
          <w:color w:val="auto"/>
          <w:sz w:val="21"/>
          <w:szCs w:val="21"/>
          <w:lang w:val="en-US" w:eastAsia="zh-CN"/>
        </w:rPr>
        <w:t>针对</w:t>
      </w:r>
      <w:r>
        <w:rPr>
          <w:rFonts w:hint="eastAsia" w:ascii="宋体" w:hAnsi="宋体" w:eastAsia="宋体" w:cs="Times New Roman"/>
          <w:color w:val="auto"/>
          <w:sz w:val="21"/>
          <w:szCs w:val="21"/>
          <w:lang w:val="zh-CN" w:eastAsia="zh-CN"/>
        </w:rPr>
        <w:t>本项目</w:t>
      </w:r>
      <w:r>
        <w:rPr>
          <w:rFonts w:hint="eastAsia" w:ascii="宋体" w:hAnsi="宋体" w:eastAsia="宋体" w:cs="Times New Roman"/>
          <w:color w:val="auto"/>
          <w:sz w:val="21"/>
          <w:szCs w:val="21"/>
          <w:lang w:val="en-US" w:eastAsia="zh-CN"/>
        </w:rPr>
        <w:t>的特点和</w:t>
      </w:r>
      <w:r>
        <w:rPr>
          <w:rFonts w:hint="eastAsia" w:ascii="宋体" w:hAnsi="宋体" w:eastAsia="宋体" w:cs="Times New Roman"/>
          <w:color w:val="auto"/>
          <w:sz w:val="21"/>
          <w:szCs w:val="21"/>
          <w:lang w:val="zh-CN" w:eastAsia="zh-CN"/>
        </w:rPr>
        <w:t>难点分析及解决</w:t>
      </w:r>
      <w:r>
        <w:rPr>
          <w:rFonts w:hint="eastAsia" w:ascii="宋体" w:hAnsi="宋体" w:eastAsia="宋体" w:cs="Times New Roman"/>
          <w:color w:val="auto"/>
          <w:sz w:val="21"/>
          <w:szCs w:val="21"/>
          <w:lang w:val="en-US" w:eastAsia="zh-CN"/>
        </w:rPr>
        <w:t>措施</w:t>
      </w:r>
      <w:r>
        <w:rPr>
          <w:rFonts w:hint="eastAsia" w:ascii="宋体" w:hAnsi="宋体" w:eastAsia="宋体" w:cs="Times New Roman"/>
          <w:color w:val="auto"/>
          <w:sz w:val="21"/>
          <w:szCs w:val="21"/>
          <w:lang w:val="zh-CN" w:eastAsia="zh-CN"/>
        </w:rPr>
        <w:t>；</w:t>
      </w:r>
    </w:p>
    <w:p>
      <w:pPr>
        <w:spacing w:line="460" w:lineRule="exact"/>
        <w:ind w:firstLine="420"/>
        <w:rPr>
          <w:rFonts w:hint="eastAsia" w:ascii="宋体" w:hAnsi="宋体" w:eastAsia="宋体" w:cs="Times New Roman"/>
          <w:color w:val="auto"/>
          <w:sz w:val="21"/>
          <w:szCs w:val="21"/>
          <w:lang w:val="zh-CN"/>
        </w:rPr>
      </w:pPr>
      <w:r>
        <w:rPr>
          <w:rFonts w:hint="eastAsia" w:ascii="宋体" w:hAnsi="宋体" w:eastAsia="宋体" w:cs="Times New Roman"/>
          <w:color w:val="auto"/>
          <w:sz w:val="21"/>
          <w:szCs w:val="21"/>
          <w:lang w:val="en-US" w:eastAsia="zh-CN"/>
        </w:rPr>
        <w:t>9</w:t>
      </w:r>
      <w:r>
        <w:rPr>
          <w:rFonts w:hint="eastAsia" w:ascii="宋体" w:hAnsi="宋体" w:eastAsia="宋体" w:cs="Times New Roman"/>
          <w:color w:val="auto"/>
          <w:sz w:val="21"/>
          <w:szCs w:val="21"/>
          <w:lang w:val="zh-CN"/>
        </w:rPr>
        <w:t>）项目服务方案；</w:t>
      </w:r>
    </w:p>
    <w:p>
      <w:pPr>
        <w:numPr>
          <w:ilvl w:val="0"/>
          <w:numId w:val="0"/>
        </w:numPr>
        <w:spacing w:line="460" w:lineRule="exact"/>
        <w:ind w:firstLine="420" w:firstLineChars="200"/>
        <w:rPr>
          <w:rFonts w:hint="eastAsia" w:ascii="宋体" w:hAnsi="宋体" w:eastAsia="宋体" w:cs="Times New Roman"/>
          <w:color w:val="auto"/>
          <w:sz w:val="21"/>
          <w:szCs w:val="21"/>
          <w:lang w:val="zh-CN"/>
        </w:rPr>
      </w:pPr>
      <w:r>
        <w:rPr>
          <w:rFonts w:hint="eastAsia" w:ascii="宋体" w:hAnsi="宋体" w:eastAsia="宋体" w:cs="Times New Roman"/>
          <w:color w:val="auto"/>
          <w:sz w:val="21"/>
          <w:szCs w:val="21"/>
          <w:lang w:val="en-US" w:eastAsia="zh-CN"/>
        </w:rPr>
        <w:t>10</w:t>
      </w:r>
      <w:r>
        <w:rPr>
          <w:rFonts w:hint="eastAsia" w:ascii="宋体" w:hAnsi="宋体" w:eastAsia="宋体" w:cs="Times New Roman"/>
          <w:color w:val="auto"/>
          <w:sz w:val="21"/>
          <w:szCs w:val="21"/>
          <w:lang w:val="zh-CN"/>
        </w:rPr>
        <w:t>）</w:t>
      </w:r>
      <w:r>
        <w:rPr>
          <w:rFonts w:hint="eastAsia" w:ascii="宋体" w:hAnsi="宋体" w:eastAsia="宋体" w:cs="Times New Roman"/>
          <w:color w:val="auto"/>
          <w:sz w:val="21"/>
          <w:szCs w:val="21"/>
          <w:lang w:val="zh-CN" w:eastAsia="zh-CN"/>
        </w:rPr>
        <w:t>培训方案、</w:t>
      </w:r>
      <w:r>
        <w:rPr>
          <w:rFonts w:hint="eastAsia" w:ascii="宋体" w:hAnsi="宋体" w:eastAsia="宋体" w:cs="Times New Roman"/>
          <w:color w:val="auto"/>
          <w:sz w:val="21"/>
          <w:szCs w:val="21"/>
          <w:lang w:val="en-US" w:eastAsia="zh-CN"/>
        </w:rPr>
        <w:t>交接方案</w:t>
      </w:r>
      <w:r>
        <w:rPr>
          <w:rFonts w:hint="eastAsia" w:ascii="宋体" w:hAnsi="宋体" w:eastAsia="宋体" w:cs="Times New Roman"/>
          <w:color w:val="auto"/>
          <w:sz w:val="21"/>
          <w:szCs w:val="21"/>
          <w:lang w:val="zh-CN"/>
        </w:rPr>
        <w:t>；</w:t>
      </w:r>
    </w:p>
    <w:p>
      <w:pPr>
        <w:numPr>
          <w:ilvl w:val="0"/>
          <w:numId w:val="0"/>
        </w:numPr>
        <w:spacing w:line="460" w:lineRule="exact"/>
        <w:ind w:firstLine="420" w:firstLineChars="200"/>
        <w:rPr>
          <w:rFonts w:hint="default" w:ascii="宋体" w:hAnsi="宋体" w:eastAsia="宋体" w:cs="Times New Roman"/>
          <w:color w:val="auto"/>
          <w:sz w:val="21"/>
          <w:szCs w:val="21"/>
          <w:lang w:val="en-US"/>
        </w:rPr>
      </w:pPr>
      <w:r>
        <w:rPr>
          <w:rFonts w:hint="eastAsia" w:ascii="宋体" w:hAnsi="宋体" w:eastAsia="宋体" w:cs="Times New Roman"/>
          <w:color w:val="auto"/>
          <w:sz w:val="21"/>
          <w:szCs w:val="21"/>
          <w:lang w:val="en-US" w:eastAsia="zh-CN"/>
        </w:rPr>
        <w:t>11</w:t>
      </w:r>
      <w:r>
        <w:rPr>
          <w:rFonts w:hint="eastAsia" w:ascii="宋体" w:hAnsi="宋体" w:eastAsia="宋体" w:cs="Times New Roman"/>
          <w:color w:val="auto"/>
          <w:sz w:val="21"/>
          <w:szCs w:val="21"/>
          <w:lang w:val="zh-CN"/>
        </w:rPr>
        <w:t>）</w:t>
      </w:r>
      <w:r>
        <w:rPr>
          <w:rFonts w:hint="eastAsia" w:ascii="宋体" w:hAnsi="宋体" w:eastAsia="宋体" w:cs="Times New Roman"/>
          <w:color w:val="auto"/>
          <w:sz w:val="21"/>
          <w:szCs w:val="21"/>
          <w:lang w:val="en-US" w:eastAsia="zh-CN"/>
        </w:rPr>
        <w:t>车辆配备；</w:t>
      </w:r>
    </w:p>
    <w:p>
      <w:pPr>
        <w:spacing w:line="460" w:lineRule="exact"/>
        <w:ind w:firstLine="420"/>
        <w:rPr>
          <w:rFonts w:hint="eastAsia" w:ascii="宋体" w:hAnsi="宋体" w:eastAsia="宋体" w:cs="Times New Roman"/>
          <w:color w:val="auto"/>
          <w:sz w:val="21"/>
          <w:szCs w:val="21"/>
          <w:lang w:val="zh-CN"/>
        </w:rPr>
      </w:pPr>
      <w:r>
        <w:rPr>
          <w:rFonts w:hint="eastAsia" w:ascii="宋体" w:hAnsi="宋体" w:eastAsia="宋体" w:cs="Times New Roman"/>
          <w:color w:val="auto"/>
          <w:sz w:val="21"/>
          <w:szCs w:val="21"/>
          <w:lang w:val="zh-CN"/>
        </w:rPr>
        <w:t>1</w:t>
      </w:r>
      <w:r>
        <w:rPr>
          <w:rFonts w:hint="eastAsia" w:ascii="宋体" w:hAnsi="宋体" w:eastAsia="宋体" w:cs="Times New Roman"/>
          <w:color w:val="auto"/>
          <w:sz w:val="21"/>
          <w:szCs w:val="21"/>
          <w:lang w:val="en-US" w:eastAsia="zh-CN"/>
        </w:rPr>
        <w:t>2</w:t>
      </w:r>
      <w:r>
        <w:rPr>
          <w:rFonts w:hint="eastAsia" w:ascii="宋体" w:hAnsi="宋体" w:eastAsia="宋体" w:cs="Times New Roman"/>
          <w:color w:val="auto"/>
          <w:sz w:val="21"/>
          <w:szCs w:val="21"/>
          <w:lang w:val="zh-CN"/>
        </w:rPr>
        <w:t>）</w:t>
      </w:r>
      <w:r>
        <w:rPr>
          <w:rFonts w:hint="eastAsia" w:ascii="宋体" w:hAnsi="宋体" w:eastAsia="宋体" w:cs="Times New Roman"/>
          <w:color w:val="auto"/>
          <w:sz w:val="21"/>
          <w:szCs w:val="21"/>
          <w:lang w:val="zh-CN" w:eastAsia="zh-CN"/>
        </w:rPr>
        <w:t>合理化建议及优惠措施</w:t>
      </w:r>
      <w:r>
        <w:rPr>
          <w:rFonts w:hint="eastAsia" w:ascii="宋体" w:hAnsi="宋体" w:eastAsia="宋体" w:cs="Times New Roman"/>
          <w:color w:val="auto"/>
          <w:sz w:val="21"/>
          <w:szCs w:val="21"/>
          <w:lang w:val="zh-CN"/>
        </w:rPr>
        <w:t>；</w:t>
      </w:r>
    </w:p>
    <w:p>
      <w:pPr>
        <w:spacing w:line="460" w:lineRule="exact"/>
        <w:ind w:firstLine="420"/>
        <w:rPr>
          <w:rFonts w:hint="eastAsia" w:ascii="宋体" w:hAnsi="宋体" w:eastAsia="宋体" w:cs="Times New Roman"/>
          <w:color w:val="auto"/>
          <w:sz w:val="21"/>
          <w:szCs w:val="21"/>
          <w:lang w:val="zh-CN"/>
        </w:rPr>
      </w:pPr>
      <w:r>
        <w:rPr>
          <w:rFonts w:hint="eastAsia" w:ascii="宋体" w:hAnsi="宋体" w:eastAsia="宋体" w:cs="Times New Roman"/>
          <w:color w:val="auto"/>
          <w:sz w:val="21"/>
          <w:szCs w:val="21"/>
          <w:lang w:val="zh-CN"/>
        </w:rPr>
        <w:t>1</w:t>
      </w:r>
      <w:r>
        <w:rPr>
          <w:rFonts w:hint="eastAsia" w:ascii="宋体" w:hAnsi="宋体" w:eastAsia="宋体" w:cs="Times New Roman"/>
          <w:color w:val="auto"/>
          <w:sz w:val="21"/>
          <w:szCs w:val="21"/>
          <w:lang w:val="en-US" w:eastAsia="zh-CN"/>
        </w:rPr>
        <w:t>3</w:t>
      </w:r>
      <w:r>
        <w:rPr>
          <w:rFonts w:hint="eastAsia" w:ascii="宋体" w:hAnsi="宋体" w:eastAsia="宋体" w:cs="Times New Roman"/>
          <w:color w:val="auto"/>
          <w:sz w:val="21"/>
          <w:szCs w:val="21"/>
          <w:lang w:val="zh-CN"/>
        </w:rPr>
        <w:t>）</w:t>
      </w:r>
      <w:r>
        <w:rPr>
          <w:rFonts w:hint="eastAsia" w:ascii="宋体" w:hAnsi="宋体" w:eastAsia="宋体" w:cs="Times New Roman"/>
          <w:color w:val="auto"/>
          <w:sz w:val="21"/>
          <w:szCs w:val="21"/>
          <w:lang w:val="zh-CN" w:eastAsia="zh-CN"/>
        </w:rPr>
        <w:t>突发情况应急预案</w:t>
      </w:r>
      <w:r>
        <w:rPr>
          <w:rFonts w:hint="eastAsia" w:ascii="宋体" w:hAnsi="宋体" w:eastAsia="宋体" w:cs="Times New Roman"/>
          <w:color w:val="auto"/>
          <w:sz w:val="21"/>
          <w:szCs w:val="21"/>
          <w:lang w:val="zh-CN"/>
        </w:rPr>
        <w:t>；</w:t>
      </w:r>
    </w:p>
    <w:p>
      <w:pPr>
        <w:spacing w:line="460" w:lineRule="exact"/>
        <w:ind w:firstLine="420"/>
        <w:rPr>
          <w:rFonts w:hint="eastAsia" w:ascii="宋体" w:hAnsi="宋体" w:eastAsia="宋体" w:cs="Times New Roman"/>
          <w:color w:val="auto"/>
          <w:sz w:val="21"/>
          <w:szCs w:val="21"/>
          <w:lang w:val="zh-CN"/>
        </w:rPr>
      </w:pPr>
      <w:r>
        <w:rPr>
          <w:rFonts w:hint="eastAsia" w:ascii="宋体" w:hAnsi="宋体" w:eastAsia="宋体" w:cs="Times New Roman"/>
          <w:color w:val="auto"/>
          <w:sz w:val="21"/>
          <w:szCs w:val="21"/>
          <w:lang w:val="zh-CN" w:eastAsia="zh-CN"/>
        </w:rPr>
        <w:t>1</w:t>
      </w:r>
      <w:r>
        <w:rPr>
          <w:rFonts w:hint="eastAsia" w:ascii="宋体" w:hAnsi="宋体" w:eastAsia="宋体" w:cs="Times New Roman"/>
          <w:color w:val="auto"/>
          <w:sz w:val="21"/>
          <w:szCs w:val="21"/>
          <w:lang w:val="en-US" w:eastAsia="zh-CN"/>
        </w:rPr>
        <w:t>4</w:t>
      </w:r>
      <w:r>
        <w:rPr>
          <w:rFonts w:hint="eastAsia" w:ascii="宋体" w:hAnsi="宋体" w:eastAsia="宋体" w:cs="Times New Roman"/>
          <w:color w:val="auto"/>
          <w:sz w:val="21"/>
          <w:szCs w:val="21"/>
          <w:lang w:val="zh-CN" w:eastAsia="zh-CN"/>
        </w:rPr>
        <w:t>）疫情预案；</w:t>
      </w:r>
    </w:p>
    <w:p>
      <w:pPr>
        <w:spacing w:line="460" w:lineRule="exact"/>
        <w:ind w:firstLine="420"/>
        <w:rPr>
          <w:rFonts w:hint="eastAsia" w:ascii="宋体" w:hAnsi="宋体" w:eastAsia="宋体" w:cs="Times New Roman"/>
          <w:color w:val="auto"/>
          <w:sz w:val="21"/>
          <w:szCs w:val="21"/>
          <w:lang w:val="zh-CN"/>
        </w:rPr>
      </w:pPr>
      <w:r>
        <w:rPr>
          <w:rFonts w:hint="eastAsia" w:ascii="宋体" w:hAnsi="宋体" w:eastAsia="宋体" w:cs="Times New Roman"/>
          <w:color w:val="auto"/>
          <w:sz w:val="21"/>
          <w:szCs w:val="21"/>
          <w:lang w:val="zh-CN"/>
        </w:rPr>
        <w:t>1</w:t>
      </w:r>
      <w:r>
        <w:rPr>
          <w:rFonts w:hint="eastAsia" w:ascii="宋体" w:hAnsi="宋体" w:eastAsia="宋体" w:cs="Times New Roman"/>
          <w:color w:val="auto"/>
          <w:sz w:val="21"/>
          <w:szCs w:val="21"/>
          <w:lang w:val="en-US" w:eastAsia="zh-CN"/>
        </w:rPr>
        <w:t>5</w:t>
      </w:r>
      <w:r>
        <w:rPr>
          <w:rFonts w:hint="eastAsia" w:ascii="宋体" w:hAnsi="宋体" w:eastAsia="宋体" w:cs="Times New Roman"/>
          <w:color w:val="auto"/>
          <w:sz w:val="21"/>
          <w:szCs w:val="21"/>
          <w:lang w:val="zh-CN"/>
        </w:rPr>
        <w:t>）廉政承诺书；</w:t>
      </w:r>
    </w:p>
    <w:p>
      <w:pPr>
        <w:spacing w:line="460" w:lineRule="exact"/>
        <w:ind w:firstLine="420"/>
        <w:rPr>
          <w:rFonts w:hint="eastAsia" w:ascii="宋体" w:hAnsi="宋体" w:eastAsia="宋体" w:cs="Times New Roman"/>
          <w:color w:val="auto"/>
          <w:sz w:val="21"/>
          <w:szCs w:val="21"/>
          <w:lang w:val="zh-CN"/>
        </w:rPr>
      </w:pPr>
      <w:r>
        <w:rPr>
          <w:rFonts w:hint="eastAsia" w:ascii="宋体" w:hAnsi="宋体" w:eastAsia="宋体" w:cs="Times New Roman"/>
          <w:color w:val="auto"/>
          <w:sz w:val="21"/>
          <w:szCs w:val="21"/>
          <w:lang w:val="zh-CN"/>
        </w:rPr>
        <w:t>1</w:t>
      </w:r>
      <w:r>
        <w:rPr>
          <w:rFonts w:hint="eastAsia" w:ascii="宋体" w:hAnsi="宋体" w:eastAsia="宋体" w:cs="Times New Roman"/>
          <w:color w:val="auto"/>
          <w:sz w:val="21"/>
          <w:szCs w:val="21"/>
          <w:lang w:val="en-US" w:eastAsia="zh-CN"/>
        </w:rPr>
        <w:t>6</w:t>
      </w:r>
      <w:r>
        <w:rPr>
          <w:rFonts w:hint="eastAsia" w:ascii="宋体" w:hAnsi="宋体" w:eastAsia="宋体" w:cs="Times New Roman"/>
          <w:color w:val="auto"/>
          <w:sz w:val="21"/>
          <w:szCs w:val="21"/>
          <w:lang w:val="zh-CN"/>
        </w:rPr>
        <w:t>）投标人认为需要提供的与投标评标有关的其他资料。</w:t>
      </w:r>
    </w:p>
    <w:p>
      <w:pPr>
        <w:spacing w:line="460" w:lineRule="exact"/>
        <w:ind w:firstLine="420"/>
        <w:rPr>
          <w:rFonts w:hint="eastAsia" w:ascii="宋体" w:hAnsi="宋体"/>
          <w:b/>
          <w:bCs/>
          <w:color w:val="auto"/>
          <w:sz w:val="21"/>
          <w:szCs w:val="21"/>
        </w:rPr>
      </w:pPr>
      <w:r>
        <w:rPr>
          <w:rFonts w:hint="eastAsia" w:ascii="宋体" w:hAnsi="宋体"/>
          <w:b/>
          <w:bCs/>
          <w:color w:val="auto"/>
          <w:sz w:val="21"/>
          <w:szCs w:val="21"/>
        </w:rPr>
        <w:t>4.2.3报价部分</w:t>
      </w:r>
    </w:p>
    <w:p>
      <w:pPr>
        <w:tabs>
          <w:tab w:val="left" w:pos="399"/>
        </w:tabs>
        <w:spacing w:line="460" w:lineRule="exact"/>
        <w:ind w:firstLine="420"/>
        <w:rPr>
          <w:rFonts w:hint="eastAsia" w:ascii="宋体" w:hAnsi="宋体"/>
          <w:b w:val="0"/>
          <w:bCs w:val="0"/>
          <w:color w:val="auto"/>
          <w:sz w:val="21"/>
          <w:szCs w:val="21"/>
          <w:lang w:val="zh-CN"/>
        </w:rPr>
      </w:pPr>
      <w:r>
        <w:rPr>
          <w:rFonts w:hint="eastAsia" w:ascii="宋体" w:hAnsi="宋体"/>
          <w:b w:val="0"/>
          <w:bCs w:val="0"/>
          <w:color w:val="auto"/>
          <w:sz w:val="21"/>
          <w:szCs w:val="21"/>
        </w:rPr>
        <w:t>1）</w:t>
      </w:r>
      <w:r>
        <w:rPr>
          <w:rFonts w:hint="eastAsia" w:ascii="宋体" w:hAnsi="宋体"/>
          <w:b w:val="0"/>
          <w:bCs w:val="0"/>
          <w:color w:val="auto"/>
          <w:sz w:val="21"/>
          <w:szCs w:val="21"/>
          <w:lang w:val="zh-CN"/>
        </w:rPr>
        <w:t>开标一览表（</w:t>
      </w:r>
      <w:r>
        <w:rPr>
          <w:rFonts w:hint="eastAsia" w:ascii="宋体" w:hAnsi="宋体"/>
          <w:b w:val="0"/>
          <w:bCs w:val="0"/>
          <w:color w:val="auto"/>
          <w:sz w:val="21"/>
          <w:szCs w:val="21"/>
        </w:rPr>
        <w:t>格式见附件</w:t>
      </w:r>
      <w:r>
        <w:rPr>
          <w:rFonts w:hint="eastAsia" w:ascii="宋体" w:hAnsi="宋体"/>
          <w:b w:val="0"/>
          <w:bCs w:val="0"/>
          <w:color w:val="auto"/>
          <w:sz w:val="21"/>
          <w:szCs w:val="21"/>
          <w:lang w:val="zh-CN"/>
        </w:rPr>
        <w:t>）；</w:t>
      </w:r>
    </w:p>
    <w:p>
      <w:pPr>
        <w:tabs>
          <w:tab w:val="left" w:pos="399"/>
        </w:tabs>
        <w:spacing w:line="460" w:lineRule="exact"/>
        <w:ind w:firstLine="420"/>
        <w:rPr>
          <w:rFonts w:hint="eastAsia" w:ascii="宋体" w:hAnsi="宋体"/>
          <w:b w:val="0"/>
          <w:bCs w:val="0"/>
          <w:color w:val="auto"/>
          <w:sz w:val="21"/>
          <w:szCs w:val="21"/>
        </w:rPr>
      </w:pPr>
      <w:r>
        <w:rPr>
          <w:rFonts w:hint="eastAsia" w:ascii="宋体" w:hAnsi="宋体"/>
          <w:b w:val="0"/>
          <w:bCs w:val="0"/>
          <w:color w:val="auto"/>
          <w:sz w:val="21"/>
          <w:szCs w:val="21"/>
          <w:lang w:val="en-US" w:eastAsia="zh-CN"/>
        </w:rPr>
        <w:t>2</w:t>
      </w:r>
      <w:r>
        <w:rPr>
          <w:rFonts w:hint="eastAsia" w:ascii="宋体" w:hAnsi="宋体"/>
          <w:b w:val="0"/>
          <w:bCs w:val="0"/>
          <w:color w:val="auto"/>
          <w:sz w:val="21"/>
          <w:szCs w:val="21"/>
        </w:rPr>
        <w:t>）中小企业声明函</w:t>
      </w:r>
      <w:r>
        <w:rPr>
          <w:rFonts w:hint="eastAsia" w:ascii="宋体" w:hAnsi="宋体"/>
          <w:b w:val="0"/>
          <w:bCs w:val="0"/>
          <w:color w:val="auto"/>
          <w:sz w:val="21"/>
          <w:szCs w:val="21"/>
          <w:lang w:val="zh-CN"/>
        </w:rPr>
        <w:t>（</w:t>
      </w:r>
      <w:r>
        <w:rPr>
          <w:rFonts w:hint="eastAsia" w:ascii="宋体" w:hAnsi="宋体"/>
          <w:b w:val="0"/>
          <w:bCs w:val="0"/>
          <w:color w:val="auto"/>
          <w:sz w:val="21"/>
          <w:szCs w:val="21"/>
        </w:rPr>
        <w:t>格式见附件</w:t>
      </w:r>
      <w:r>
        <w:rPr>
          <w:rFonts w:hint="eastAsia" w:ascii="宋体" w:hAnsi="宋体"/>
          <w:b w:val="0"/>
          <w:bCs w:val="0"/>
          <w:color w:val="auto"/>
          <w:sz w:val="21"/>
          <w:szCs w:val="21"/>
          <w:lang w:val="zh-CN"/>
        </w:rPr>
        <w:t>）</w:t>
      </w:r>
      <w:r>
        <w:rPr>
          <w:rFonts w:hint="eastAsia" w:ascii="宋体" w:hAnsi="宋体" w:cs="宋体"/>
          <w:color w:val="auto"/>
          <w:sz w:val="21"/>
          <w:szCs w:val="21"/>
          <w:lang w:val="zh-CN"/>
        </w:rPr>
        <w:t>（</w:t>
      </w:r>
      <w:r>
        <w:rPr>
          <w:rFonts w:hint="eastAsia" w:ascii="宋体" w:hAnsi="宋体" w:cs="宋体"/>
          <w:color w:val="auto"/>
          <w:sz w:val="21"/>
          <w:szCs w:val="21"/>
        </w:rPr>
        <w:t>若</w:t>
      </w:r>
      <w:r>
        <w:rPr>
          <w:rFonts w:hint="eastAsia" w:ascii="宋体" w:hAnsi="宋体" w:cs="宋体"/>
          <w:color w:val="auto"/>
          <w:sz w:val="21"/>
          <w:szCs w:val="21"/>
          <w:lang w:val="zh-CN"/>
        </w:rPr>
        <w:t>本项目专门面向中小企业采购，资格文件中须提供《中小企业声明函》，报价文件中无需重复提供。</w:t>
      </w:r>
      <w:r>
        <w:rPr>
          <w:rFonts w:hint="eastAsia" w:ascii="宋体" w:hAnsi="宋体"/>
          <w:color w:val="auto"/>
          <w:sz w:val="21"/>
          <w:szCs w:val="21"/>
        </w:rPr>
        <w:t>是否面向中小企业采购，详见招标公告。</w:t>
      </w:r>
      <w:r>
        <w:rPr>
          <w:rFonts w:hint="eastAsia" w:ascii="宋体" w:hAnsi="宋体" w:cs="宋体"/>
          <w:color w:val="auto"/>
          <w:sz w:val="21"/>
          <w:szCs w:val="21"/>
          <w:lang w:val="zh-CN"/>
        </w:rPr>
        <w:t>）</w:t>
      </w:r>
      <w:r>
        <w:rPr>
          <w:rFonts w:hint="eastAsia" w:ascii="宋体" w:hAnsi="宋体"/>
          <w:b w:val="0"/>
          <w:bCs w:val="0"/>
          <w:color w:val="auto"/>
          <w:sz w:val="21"/>
          <w:szCs w:val="21"/>
        </w:rPr>
        <w:t>；</w:t>
      </w:r>
    </w:p>
    <w:p>
      <w:pPr>
        <w:tabs>
          <w:tab w:val="left" w:pos="399"/>
        </w:tabs>
        <w:spacing w:line="460" w:lineRule="exact"/>
        <w:ind w:firstLine="420"/>
        <w:rPr>
          <w:rFonts w:hint="eastAsia" w:ascii="宋体" w:hAnsi="宋体"/>
          <w:b w:val="0"/>
          <w:bCs w:val="0"/>
          <w:color w:val="auto"/>
          <w:sz w:val="21"/>
          <w:szCs w:val="21"/>
        </w:rPr>
      </w:pPr>
      <w:r>
        <w:rPr>
          <w:rFonts w:hint="eastAsia" w:ascii="宋体" w:hAnsi="宋体"/>
          <w:b w:val="0"/>
          <w:bCs w:val="0"/>
          <w:color w:val="auto"/>
          <w:sz w:val="21"/>
          <w:szCs w:val="21"/>
          <w:lang w:val="en-US" w:eastAsia="zh-CN"/>
        </w:rPr>
        <w:t>3</w:t>
      </w:r>
      <w:r>
        <w:rPr>
          <w:rFonts w:hint="eastAsia" w:ascii="宋体" w:hAnsi="宋体"/>
          <w:b w:val="0"/>
          <w:bCs w:val="0"/>
          <w:color w:val="auto"/>
          <w:sz w:val="21"/>
          <w:szCs w:val="21"/>
        </w:rPr>
        <w:t>）残疾人福利性单位声明函</w:t>
      </w:r>
      <w:r>
        <w:rPr>
          <w:rFonts w:hint="eastAsia" w:ascii="宋体" w:hAnsi="宋体"/>
          <w:b w:val="0"/>
          <w:bCs w:val="0"/>
          <w:color w:val="auto"/>
          <w:sz w:val="21"/>
          <w:szCs w:val="21"/>
          <w:lang w:val="zh-CN"/>
        </w:rPr>
        <w:t>（格式见附件）</w:t>
      </w:r>
      <w:r>
        <w:rPr>
          <w:rFonts w:hint="eastAsia" w:ascii="宋体" w:hAnsi="宋体"/>
          <w:b w:val="0"/>
          <w:bCs w:val="0"/>
          <w:color w:val="auto"/>
          <w:sz w:val="21"/>
          <w:szCs w:val="21"/>
        </w:rPr>
        <w:t>；</w:t>
      </w:r>
    </w:p>
    <w:p>
      <w:pPr>
        <w:tabs>
          <w:tab w:val="left" w:pos="399"/>
        </w:tabs>
        <w:spacing w:line="460" w:lineRule="exact"/>
        <w:ind w:firstLine="420"/>
        <w:rPr>
          <w:rFonts w:hint="eastAsia" w:ascii="宋体" w:hAnsi="宋体"/>
          <w:b/>
          <w:bCs/>
          <w:color w:val="auto"/>
          <w:sz w:val="21"/>
          <w:szCs w:val="21"/>
        </w:rPr>
      </w:pPr>
      <w:r>
        <w:rPr>
          <w:rFonts w:hint="eastAsia" w:ascii="宋体" w:hAnsi="宋体"/>
          <w:b w:val="0"/>
          <w:bCs w:val="0"/>
          <w:color w:val="auto"/>
          <w:sz w:val="21"/>
          <w:szCs w:val="21"/>
          <w:lang w:val="en-US" w:eastAsia="zh-CN"/>
        </w:rPr>
        <w:t>4</w:t>
      </w:r>
      <w:r>
        <w:rPr>
          <w:rFonts w:hint="eastAsia" w:ascii="宋体" w:hAnsi="宋体"/>
          <w:b w:val="0"/>
          <w:bCs w:val="0"/>
          <w:color w:val="auto"/>
          <w:sz w:val="21"/>
          <w:szCs w:val="21"/>
        </w:rPr>
        <w:t>）投标人针对报价需要说明的其他文件和说明，格式自拟。</w:t>
      </w:r>
    </w:p>
    <w:p>
      <w:pPr>
        <w:tabs>
          <w:tab w:val="left" w:pos="399"/>
        </w:tabs>
        <w:spacing w:line="460" w:lineRule="exact"/>
        <w:ind w:firstLine="420"/>
        <w:rPr>
          <w:rFonts w:hint="eastAsia" w:ascii="宋体" w:hAnsi="宋体"/>
          <w:color w:val="auto"/>
          <w:sz w:val="21"/>
          <w:szCs w:val="21"/>
        </w:rPr>
      </w:pPr>
      <w:r>
        <w:rPr>
          <w:rFonts w:hint="eastAsia" w:ascii="宋体" w:hAnsi="宋体"/>
          <w:b/>
          <w:bCs/>
          <w:color w:val="auto"/>
          <w:sz w:val="21"/>
          <w:szCs w:val="21"/>
        </w:rPr>
        <w:t>4.2.4投标时提供的人员、业绩、荣誉、资质、项目案例等，必须为投标人本身所具有。</w:t>
      </w:r>
    </w:p>
    <w:p>
      <w:pPr>
        <w:spacing w:line="460" w:lineRule="exact"/>
        <w:ind w:firstLine="420"/>
        <w:rPr>
          <w:rFonts w:hint="eastAsia" w:ascii="宋体" w:hAnsi="宋体"/>
          <w:b/>
          <w:bCs/>
          <w:color w:val="auto"/>
          <w:sz w:val="21"/>
          <w:szCs w:val="21"/>
        </w:rPr>
      </w:pPr>
      <w:r>
        <w:rPr>
          <w:rFonts w:hint="eastAsia" w:ascii="宋体" w:hAnsi="宋体"/>
          <w:b/>
          <w:bCs/>
          <w:color w:val="auto"/>
          <w:sz w:val="21"/>
          <w:szCs w:val="21"/>
        </w:rPr>
        <w:t>4.2.5注意事项：投标人提供的各类资信证明文件必须是真实可靠且在有效期内的，否则有可能导致被认定为无效、取消投标资格等后果。未按技术资信文件需要提供的资料和顺序标注页码并编制目录的投标文件，其不利于评审的风险由投标人自行承担。</w:t>
      </w:r>
    </w:p>
    <w:p>
      <w:pPr>
        <w:spacing w:line="460" w:lineRule="exact"/>
        <w:ind w:firstLine="420"/>
        <w:rPr>
          <w:rFonts w:hint="eastAsia" w:ascii="宋体" w:hAnsi="宋体"/>
          <w:color w:val="auto"/>
          <w:sz w:val="21"/>
          <w:szCs w:val="21"/>
        </w:rPr>
      </w:pPr>
      <w:r>
        <w:rPr>
          <w:rFonts w:hint="eastAsia" w:ascii="宋体" w:hAnsi="宋体"/>
          <w:color w:val="auto"/>
          <w:sz w:val="21"/>
          <w:szCs w:val="21"/>
        </w:rPr>
        <w:t>4.3、投标文件的编制</w:t>
      </w:r>
    </w:p>
    <w:p>
      <w:pPr>
        <w:spacing w:line="460" w:lineRule="exact"/>
        <w:ind w:firstLine="420"/>
        <w:rPr>
          <w:rFonts w:hint="eastAsia" w:ascii="宋体" w:hAnsi="宋体"/>
          <w:color w:val="auto"/>
          <w:sz w:val="21"/>
          <w:szCs w:val="21"/>
        </w:rPr>
      </w:pPr>
      <w:r>
        <w:rPr>
          <w:rFonts w:hint="eastAsia" w:ascii="宋体" w:hAnsi="宋体"/>
          <w:color w:val="auto"/>
          <w:sz w:val="21"/>
          <w:szCs w:val="21"/>
        </w:rPr>
        <w:t>4.3.1本项目通过“政府采购云平台（www.zcygov.cn）”实行在线投标响应（电子投标）。供应商应通过“政采云电子交易客户端”，并按照本采购文件和“政府采购云平台”的要求编制并加密投标文件。</w:t>
      </w:r>
    </w:p>
    <w:p>
      <w:pPr>
        <w:spacing w:line="460" w:lineRule="exact"/>
        <w:ind w:firstLine="420"/>
        <w:rPr>
          <w:rFonts w:hint="eastAsia" w:ascii="宋体" w:hAnsi="宋体"/>
          <w:color w:val="auto"/>
          <w:sz w:val="21"/>
          <w:szCs w:val="21"/>
        </w:rPr>
      </w:pPr>
      <w:r>
        <w:rPr>
          <w:rFonts w:hint="eastAsia" w:ascii="宋体" w:hAnsi="宋体"/>
          <w:color w:val="auto"/>
          <w:sz w:val="21"/>
          <w:szCs w:val="21"/>
        </w:rPr>
        <w:t>4.3.2投标供应商应当按照本章4.2款中规定的内容及顺序在“政采云电子交易客户端”编制投标文件。其中《资格证明文件》和《资信技术文件》中不得出现本项目投标报价，如因投标人原因提前泄露投标报价，是投标供应商的责任。</w:t>
      </w:r>
    </w:p>
    <w:p>
      <w:pPr>
        <w:spacing w:line="460" w:lineRule="exact"/>
        <w:ind w:firstLine="420"/>
        <w:rPr>
          <w:rFonts w:hint="eastAsia" w:ascii="宋体" w:hAnsi="宋体"/>
          <w:color w:val="auto"/>
          <w:sz w:val="21"/>
          <w:szCs w:val="21"/>
        </w:rPr>
      </w:pPr>
      <w:r>
        <w:rPr>
          <w:rFonts w:hint="eastAsia" w:ascii="宋体" w:hAnsi="宋体"/>
          <w:color w:val="auto"/>
          <w:sz w:val="21"/>
          <w:szCs w:val="21"/>
        </w:rPr>
        <w:t>4.3.3本文件《第六章  投标文件格式》中有提供格式的，投标供应商须参照格式进行编制（格式中要求提供相关证明材料的还需后附相关证明材料），并按格式要求在指定位置根据要求进行签章，否则视为未提供；本文件《第六章  投标文件格式》未提供格式的，请各投标供应商自行拟定格式，并加盖单位公章并由法定代表人或其授权代表签署（签字或盖章），否则视为未提供。</w:t>
      </w:r>
    </w:p>
    <w:p>
      <w:pPr>
        <w:spacing w:line="460" w:lineRule="exact"/>
        <w:ind w:firstLine="420"/>
        <w:rPr>
          <w:rFonts w:hint="eastAsia" w:ascii="宋体" w:hAnsi="宋体"/>
          <w:color w:val="auto"/>
          <w:sz w:val="21"/>
          <w:szCs w:val="21"/>
        </w:rPr>
      </w:pPr>
      <w:r>
        <w:rPr>
          <w:rFonts w:hint="eastAsia" w:ascii="宋体" w:hAnsi="宋体"/>
          <w:color w:val="auto"/>
          <w:sz w:val="21"/>
          <w:szCs w:val="21"/>
        </w:rPr>
        <w:t>4.3.4投标文件应当对采购文件规定的内容进行明确，对采购文件规定的实质性内容应当作出响应。</w:t>
      </w:r>
    </w:p>
    <w:p>
      <w:pPr>
        <w:spacing w:line="460" w:lineRule="exact"/>
        <w:ind w:firstLine="420"/>
        <w:rPr>
          <w:rFonts w:hint="eastAsia" w:ascii="宋体" w:hAnsi="宋体"/>
          <w:color w:val="auto"/>
          <w:sz w:val="21"/>
          <w:szCs w:val="21"/>
        </w:rPr>
      </w:pPr>
      <w:r>
        <w:rPr>
          <w:rFonts w:hint="eastAsia" w:ascii="宋体" w:hAnsi="宋体"/>
          <w:color w:val="auto"/>
          <w:sz w:val="21"/>
          <w:szCs w:val="21"/>
        </w:rPr>
        <w:t>4.3.5投标文件由于字迹模糊或表达不清引起的后果由投标人负责。</w:t>
      </w:r>
    </w:p>
    <w:p>
      <w:pPr>
        <w:spacing w:line="460" w:lineRule="exact"/>
        <w:ind w:firstLine="420"/>
        <w:rPr>
          <w:rFonts w:hint="eastAsia" w:ascii="宋体" w:hAnsi="宋体"/>
          <w:color w:val="auto"/>
          <w:sz w:val="21"/>
          <w:szCs w:val="21"/>
        </w:rPr>
      </w:pPr>
      <w:r>
        <w:rPr>
          <w:rFonts w:hint="eastAsia" w:ascii="宋体" w:hAnsi="宋体"/>
          <w:color w:val="auto"/>
          <w:sz w:val="21"/>
          <w:szCs w:val="21"/>
        </w:rPr>
        <w:t>4.3.6投标供应商没有按照本章节 “4.2、投标文件组成”要求提供全部资料，或者没有仔细阅读采购文件，或者没有对采购文件在各方面的要求作出实质性响应是投标供应商的风险，由此造成的一切后果由投标供应商自行承担。</w:t>
      </w:r>
    </w:p>
    <w:p>
      <w:pPr>
        <w:spacing w:line="460" w:lineRule="exact"/>
        <w:ind w:firstLine="420"/>
        <w:rPr>
          <w:rFonts w:hint="eastAsia" w:ascii="宋体" w:hAnsi="宋体"/>
          <w:color w:val="auto"/>
          <w:sz w:val="21"/>
          <w:szCs w:val="21"/>
        </w:rPr>
      </w:pPr>
      <w:r>
        <w:rPr>
          <w:rFonts w:hint="eastAsia" w:ascii="宋体" w:hAnsi="宋体"/>
          <w:color w:val="auto"/>
          <w:sz w:val="21"/>
          <w:szCs w:val="21"/>
        </w:rPr>
        <w:t>4.4、投标报价</w:t>
      </w:r>
    </w:p>
    <w:p>
      <w:pPr>
        <w:spacing w:line="460" w:lineRule="exact"/>
        <w:ind w:firstLine="420"/>
        <w:rPr>
          <w:rFonts w:hint="default" w:ascii="宋体" w:hAnsi="宋体" w:eastAsia="宋体"/>
          <w:color w:val="auto"/>
          <w:sz w:val="21"/>
          <w:szCs w:val="21"/>
          <w:u w:val="thick"/>
          <w:lang w:val="en-US" w:eastAsia="zh-CN"/>
        </w:rPr>
      </w:pPr>
      <w:r>
        <w:rPr>
          <w:rFonts w:hint="eastAsia" w:ascii="宋体" w:hAnsi="宋体"/>
          <w:color w:val="auto"/>
          <w:sz w:val="21"/>
          <w:szCs w:val="21"/>
        </w:rPr>
        <w:t>4.4.1 ★</w:t>
      </w:r>
      <w:r>
        <w:rPr>
          <w:rFonts w:hint="eastAsia" w:ascii="宋体" w:hAnsi="宋体"/>
          <w:b/>
          <w:color w:val="auto"/>
          <w:sz w:val="21"/>
          <w:szCs w:val="21"/>
          <w:u w:val="thick"/>
        </w:rPr>
        <w:t>本次投标报价为项目管理费率（含利润、税金）</w:t>
      </w:r>
      <w:r>
        <w:rPr>
          <w:rFonts w:hint="eastAsia" w:ascii="宋体" w:hAnsi="宋体"/>
          <w:color w:val="auto"/>
          <w:sz w:val="21"/>
          <w:szCs w:val="21"/>
          <w:u w:val="thick"/>
        </w:rPr>
        <w:t>。</w:t>
      </w:r>
      <w:r>
        <w:rPr>
          <w:rFonts w:hint="eastAsia" w:ascii="宋体" w:hAnsi="宋体"/>
          <w:b/>
          <w:color w:val="auto"/>
          <w:sz w:val="21"/>
          <w:szCs w:val="21"/>
          <w:u w:val="thick"/>
        </w:rPr>
        <w:t>超过最高限价的作无效标处理。</w:t>
      </w:r>
      <w:r>
        <w:rPr>
          <w:rFonts w:hint="eastAsia" w:ascii="宋体" w:hAnsi="宋体"/>
          <w:b/>
          <w:color w:val="auto"/>
          <w:sz w:val="21"/>
          <w:szCs w:val="21"/>
          <w:u w:val="thick"/>
          <w:lang w:eastAsia="zh-CN"/>
        </w:rPr>
        <w:t>（管理费</w:t>
      </w:r>
      <w:r>
        <w:rPr>
          <w:rFonts w:hint="eastAsia" w:ascii="宋体" w:hAnsi="宋体"/>
          <w:b/>
          <w:color w:val="auto"/>
          <w:sz w:val="21"/>
          <w:szCs w:val="21"/>
          <w:u w:val="thick"/>
          <w:lang w:val="en-US" w:eastAsia="zh-CN"/>
        </w:rPr>
        <w:t>率最高限价：18%）</w:t>
      </w:r>
    </w:p>
    <w:p>
      <w:pPr>
        <w:spacing w:line="460" w:lineRule="exact"/>
        <w:ind w:firstLine="420"/>
        <w:rPr>
          <w:rFonts w:hint="eastAsia" w:ascii="宋体" w:hAnsi="宋体"/>
          <w:color w:val="auto"/>
          <w:sz w:val="21"/>
          <w:szCs w:val="21"/>
        </w:rPr>
      </w:pPr>
      <w:r>
        <w:rPr>
          <w:rFonts w:hint="eastAsia" w:ascii="宋体" w:hAnsi="宋体"/>
          <w:color w:val="auto"/>
          <w:sz w:val="21"/>
          <w:szCs w:val="21"/>
        </w:rPr>
        <w:t>4.4.2费用须包含产品价、运杂费、保险费、利润、关税（若有）、税金等。投标人根据采购文件的要求，将产品供货、包装、安装、调试、检验、检测、通过验收直至交付使用单位，达到使用要求及质量标准、质保期服务所需的全部费用及招标代理服务费均包含在总价之中。投标人的报价应按采购文件要求的格式、顺序编制。</w:t>
      </w:r>
    </w:p>
    <w:p>
      <w:pPr>
        <w:spacing w:line="460" w:lineRule="exact"/>
        <w:ind w:firstLine="420"/>
        <w:rPr>
          <w:rFonts w:hint="eastAsia" w:ascii="宋体" w:hAnsi="宋体"/>
          <w:color w:val="auto"/>
          <w:sz w:val="21"/>
          <w:szCs w:val="21"/>
        </w:rPr>
      </w:pPr>
      <w:r>
        <w:rPr>
          <w:rFonts w:hint="eastAsia" w:ascii="宋体" w:hAnsi="宋体"/>
          <w:color w:val="auto"/>
          <w:sz w:val="21"/>
          <w:szCs w:val="21"/>
        </w:rPr>
        <w:t>4.</w:t>
      </w:r>
      <w:r>
        <w:rPr>
          <w:rFonts w:hint="eastAsia" w:ascii="宋体" w:hAnsi="宋体"/>
          <w:bCs/>
          <w:color w:val="auto"/>
          <w:sz w:val="21"/>
          <w:szCs w:val="21"/>
        </w:rPr>
        <w:t xml:space="preserve">4.3 </w:t>
      </w:r>
      <w:r>
        <w:rPr>
          <w:rFonts w:hint="eastAsia" w:ascii="宋体" w:hAnsi="宋体"/>
          <w:color w:val="auto"/>
          <w:sz w:val="21"/>
          <w:szCs w:val="21"/>
        </w:rPr>
        <w:t>投标报价应按不同费用类别分开填写，具体详见“投标文件格式”。</w:t>
      </w:r>
    </w:p>
    <w:p>
      <w:pPr>
        <w:spacing w:line="460" w:lineRule="exact"/>
        <w:ind w:firstLine="420"/>
        <w:rPr>
          <w:rFonts w:hint="eastAsia" w:ascii="宋体" w:hAnsi="宋体"/>
          <w:b/>
          <w:color w:val="auto"/>
          <w:sz w:val="21"/>
          <w:szCs w:val="21"/>
          <w:u w:val="thick"/>
        </w:rPr>
      </w:pPr>
      <w:r>
        <w:rPr>
          <w:rFonts w:hint="eastAsia" w:ascii="宋体" w:hAnsi="宋体"/>
          <w:color w:val="auto"/>
          <w:sz w:val="21"/>
          <w:szCs w:val="21"/>
        </w:rPr>
        <w:t>4.4.4 ★</w:t>
      </w:r>
      <w:r>
        <w:rPr>
          <w:rFonts w:hint="eastAsia" w:ascii="宋体" w:hAnsi="宋体"/>
          <w:b/>
          <w:color w:val="auto"/>
          <w:sz w:val="21"/>
          <w:szCs w:val="21"/>
          <w:u w:val="thick"/>
        </w:rPr>
        <w:t>所投标项只允许有一个报价，不接受有选择报价的投标文件。</w:t>
      </w:r>
    </w:p>
    <w:p>
      <w:pPr>
        <w:spacing w:line="460" w:lineRule="exact"/>
        <w:ind w:firstLine="420"/>
        <w:rPr>
          <w:rFonts w:hint="eastAsia" w:ascii="宋体" w:hAnsi="宋体"/>
          <w:color w:val="auto"/>
          <w:sz w:val="21"/>
          <w:szCs w:val="21"/>
        </w:rPr>
      </w:pPr>
      <w:r>
        <w:rPr>
          <w:rFonts w:hint="eastAsia" w:ascii="宋体" w:hAnsi="宋体"/>
          <w:color w:val="auto"/>
          <w:sz w:val="21"/>
          <w:szCs w:val="21"/>
        </w:rPr>
        <w:t>4.5、投标保证金</w:t>
      </w:r>
    </w:p>
    <w:p>
      <w:pPr>
        <w:spacing w:line="460" w:lineRule="exact"/>
        <w:ind w:firstLine="420"/>
        <w:rPr>
          <w:rFonts w:hint="eastAsia" w:ascii="宋体" w:hAnsi="宋体"/>
          <w:snapToGrid w:val="0"/>
          <w:color w:val="auto"/>
          <w:kern w:val="0"/>
          <w:sz w:val="21"/>
          <w:szCs w:val="21"/>
        </w:rPr>
      </w:pPr>
      <w:r>
        <w:rPr>
          <w:rFonts w:hint="eastAsia" w:ascii="宋体" w:hAnsi="宋体"/>
          <w:snapToGrid w:val="0"/>
          <w:color w:val="auto"/>
          <w:kern w:val="0"/>
          <w:sz w:val="21"/>
          <w:szCs w:val="21"/>
        </w:rPr>
        <w:t>本项目不收取投标保证金。但违反政府采购相关规定给采购人造成损失的，投标人应当承担赔偿责任。</w:t>
      </w:r>
    </w:p>
    <w:p>
      <w:pPr>
        <w:spacing w:line="460" w:lineRule="exact"/>
        <w:ind w:firstLine="420"/>
        <w:rPr>
          <w:rFonts w:hint="eastAsia" w:ascii="宋体" w:hAnsi="宋体"/>
          <w:color w:val="auto"/>
          <w:sz w:val="21"/>
          <w:szCs w:val="21"/>
        </w:rPr>
      </w:pPr>
      <w:r>
        <w:rPr>
          <w:rFonts w:hint="eastAsia" w:ascii="宋体" w:hAnsi="宋体"/>
          <w:color w:val="auto"/>
          <w:sz w:val="21"/>
          <w:szCs w:val="21"/>
        </w:rPr>
        <w:t>4.6、投标文件有效期</w:t>
      </w:r>
    </w:p>
    <w:p>
      <w:pPr>
        <w:spacing w:line="460" w:lineRule="exact"/>
        <w:ind w:firstLine="420"/>
        <w:rPr>
          <w:rFonts w:hint="eastAsia" w:ascii="宋体" w:hAnsi="宋体"/>
          <w:snapToGrid w:val="0"/>
          <w:color w:val="auto"/>
          <w:kern w:val="0"/>
          <w:sz w:val="21"/>
          <w:szCs w:val="21"/>
        </w:rPr>
      </w:pPr>
      <w:r>
        <w:rPr>
          <w:rFonts w:hint="eastAsia" w:ascii="宋体" w:hAnsi="宋体"/>
          <w:snapToGrid w:val="0"/>
          <w:color w:val="auto"/>
          <w:kern w:val="0"/>
          <w:sz w:val="21"/>
          <w:szCs w:val="21"/>
        </w:rPr>
        <w:t>4.6.1 投标文件在开标之日起90个日历天内有效。</w:t>
      </w:r>
    </w:p>
    <w:p>
      <w:pPr>
        <w:spacing w:line="460" w:lineRule="exact"/>
        <w:ind w:firstLine="420"/>
        <w:rPr>
          <w:rFonts w:hint="eastAsia" w:ascii="宋体" w:hAnsi="宋体"/>
          <w:snapToGrid w:val="0"/>
          <w:color w:val="auto"/>
          <w:kern w:val="0"/>
          <w:sz w:val="21"/>
          <w:szCs w:val="21"/>
        </w:rPr>
      </w:pPr>
      <w:r>
        <w:rPr>
          <w:rFonts w:hint="eastAsia" w:ascii="宋体" w:hAnsi="宋体"/>
          <w:snapToGrid w:val="0"/>
          <w:color w:val="auto"/>
          <w:kern w:val="0"/>
          <w:sz w:val="21"/>
          <w:szCs w:val="21"/>
        </w:rPr>
        <w:t>4.6.2 在原定投标有效期满之前，如果出现特殊情况，采购人可以以书面形式向投标人提出延长投标有效期的要求。这种要求与答复均应采用书面形式如传真或信件等。投标人可以拒绝接受采购人的这种要求而放弃投标。接受延长投标有效期的投标人将不会被要求和允许修正其投标。</w:t>
      </w:r>
    </w:p>
    <w:p>
      <w:pPr>
        <w:spacing w:line="460" w:lineRule="exact"/>
        <w:ind w:firstLine="420"/>
        <w:rPr>
          <w:rFonts w:hint="eastAsia" w:ascii="宋体" w:hAnsi="宋体"/>
          <w:color w:val="auto"/>
          <w:sz w:val="21"/>
          <w:szCs w:val="21"/>
        </w:rPr>
      </w:pPr>
      <w:r>
        <w:rPr>
          <w:rFonts w:hint="eastAsia" w:ascii="宋体" w:hAnsi="宋体"/>
          <w:snapToGrid w:val="0"/>
          <w:color w:val="auto"/>
          <w:kern w:val="0"/>
          <w:sz w:val="21"/>
          <w:szCs w:val="21"/>
        </w:rPr>
        <w:t xml:space="preserve">4.6.3 </w:t>
      </w:r>
      <w:r>
        <w:rPr>
          <w:rFonts w:hint="eastAsia" w:ascii="宋体" w:hAnsi="宋体"/>
          <w:snapToGrid w:val="0"/>
          <w:color w:val="auto"/>
          <w:kern w:val="0"/>
          <w:sz w:val="21"/>
          <w:szCs w:val="21"/>
          <w:lang w:eastAsia="zh-CN"/>
        </w:rPr>
        <w:t>中标供应商</w:t>
      </w:r>
      <w:r>
        <w:rPr>
          <w:rFonts w:hint="eastAsia" w:ascii="宋体" w:hAnsi="宋体"/>
          <w:snapToGrid w:val="0"/>
          <w:color w:val="auto"/>
          <w:kern w:val="0"/>
          <w:sz w:val="21"/>
          <w:szCs w:val="21"/>
        </w:rPr>
        <w:t>的投标文件自开标之日起至合同履行完毕止均应保持有效。</w:t>
      </w:r>
    </w:p>
    <w:p>
      <w:pPr>
        <w:spacing w:line="460" w:lineRule="exact"/>
        <w:ind w:firstLine="420"/>
        <w:rPr>
          <w:rFonts w:hint="eastAsia" w:ascii="宋体" w:hAnsi="宋体"/>
          <w:color w:val="auto"/>
          <w:sz w:val="21"/>
          <w:szCs w:val="21"/>
        </w:rPr>
      </w:pPr>
      <w:r>
        <w:rPr>
          <w:rFonts w:hint="eastAsia" w:ascii="宋体" w:hAnsi="宋体"/>
          <w:color w:val="auto"/>
          <w:sz w:val="21"/>
          <w:szCs w:val="21"/>
        </w:rPr>
        <w:t>4.7、投标文件的式样</w:t>
      </w:r>
    </w:p>
    <w:p>
      <w:pPr>
        <w:spacing w:line="460" w:lineRule="exact"/>
        <w:ind w:firstLine="420"/>
        <w:rPr>
          <w:rFonts w:hint="eastAsia" w:ascii="宋体" w:hAnsi="宋体"/>
          <w:color w:val="auto"/>
          <w:sz w:val="21"/>
          <w:szCs w:val="21"/>
        </w:rPr>
      </w:pPr>
      <w:r>
        <w:rPr>
          <w:rFonts w:hint="eastAsia" w:ascii="宋体" w:hAnsi="宋体"/>
          <w:color w:val="auto"/>
          <w:sz w:val="21"/>
          <w:szCs w:val="21"/>
        </w:rPr>
        <w:t>4.7.1 投标人通过“政采云”平台制作电子投标文件，投标文件制作详见“供应商-政府采购项目电子交易操作指南”。</w:t>
      </w:r>
    </w:p>
    <w:p>
      <w:pPr>
        <w:spacing w:line="460" w:lineRule="exact"/>
        <w:ind w:firstLine="420"/>
        <w:rPr>
          <w:rFonts w:hint="eastAsia" w:ascii="宋体" w:hAnsi="宋体"/>
          <w:color w:val="auto"/>
          <w:sz w:val="21"/>
          <w:szCs w:val="21"/>
        </w:rPr>
      </w:pPr>
      <w:r>
        <w:rPr>
          <w:rFonts w:hint="eastAsia" w:ascii="宋体" w:hAnsi="宋体"/>
          <w:color w:val="auto"/>
          <w:sz w:val="21"/>
          <w:szCs w:val="21"/>
        </w:rPr>
        <w:t>4.7.2 投标文件是电子投标文件，包括“电子加密投标文件”和“备份投标文件”，在投标文件编制完成后同时生成。</w:t>
      </w:r>
    </w:p>
    <w:p>
      <w:pPr>
        <w:spacing w:line="460" w:lineRule="exact"/>
        <w:ind w:firstLine="420"/>
        <w:rPr>
          <w:rFonts w:hint="eastAsia" w:ascii="宋体" w:hAnsi="宋体"/>
          <w:color w:val="auto"/>
          <w:sz w:val="21"/>
          <w:szCs w:val="21"/>
        </w:rPr>
      </w:pPr>
      <w:r>
        <w:rPr>
          <w:rFonts w:hint="eastAsia" w:ascii="宋体" w:hAnsi="宋体"/>
          <w:color w:val="auto"/>
          <w:sz w:val="21"/>
          <w:szCs w:val="21"/>
        </w:rPr>
        <w:t>（1）“电子加密投标文件”是指通过“政采云电子交易客户端”完成投标文件编制后生成并加密的数据电文形式的投标文件。</w:t>
      </w:r>
    </w:p>
    <w:p>
      <w:pPr>
        <w:spacing w:line="460" w:lineRule="exact"/>
        <w:ind w:firstLine="420"/>
        <w:rPr>
          <w:rFonts w:hint="eastAsia" w:ascii="宋体" w:hAnsi="宋体"/>
          <w:color w:val="auto"/>
          <w:sz w:val="21"/>
          <w:szCs w:val="21"/>
        </w:rPr>
      </w:pPr>
      <w:r>
        <w:rPr>
          <w:rFonts w:hint="eastAsia" w:ascii="宋体" w:hAnsi="宋体"/>
          <w:color w:val="auto"/>
          <w:sz w:val="21"/>
          <w:szCs w:val="21"/>
        </w:rPr>
        <w:t>（2）“备份投标文件”是指与“电子加密投标文件”同时生成的数据电文形式的电子文件（备份标书，用于供应商标书解密异常时应急使用），其他方式编制的备份投标文件视为无效备份投标文件。</w:t>
      </w:r>
    </w:p>
    <w:p>
      <w:pPr>
        <w:spacing w:line="460" w:lineRule="exact"/>
        <w:ind w:firstLine="420"/>
        <w:rPr>
          <w:rFonts w:hint="eastAsia" w:ascii="宋体" w:hAnsi="宋体"/>
          <w:color w:val="auto"/>
          <w:sz w:val="21"/>
          <w:szCs w:val="21"/>
        </w:rPr>
      </w:pPr>
      <w:r>
        <w:rPr>
          <w:rFonts w:hint="eastAsia" w:ascii="宋体" w:hAnsi="宋体"/>
          <w:color w:val="auto"/>
          <w:sz w:val="21"/>
          <w:szCs w:val="21"/>
        </w:rPr>
        <w:t>（3）一份电子加密标书（后缀格式为.jmbs），一份备份标书文件（后缀格式为.bfbs）</w:t>
      </w:r>
    </w:p>
    <w:p>
      <w:pPr>
        <w:spacing w:line="460" w:lineRule="exact"/>
        <w:ind w:firstLine="420"/>
        <w:rPr>
          <w:rFonts w:hint="eastAsia" w:ascii="宋体" w:hAnsi="宋体"/>
          <w:color w:val="auto"/>
          <w:sz w:val="21"/>
          <w:szCs w:val="21"/>
        </w:rPr>
      </w:pPr>
      <w:r>
        <w:rPr>
          <w:rFonts w:hint="eastAsia" w:ascii="宋体" w:hAnsi="宋体"/>
          <w:color w:val="auto"/>
          <w:sz w:val="21"/>
          <w:szCs w:val="21"/>
        </w:rPr>
        <w:t>（4）每份电子投标文件应包括资格证明文件、资信技术文件、报价文件三部分内容。</w:t>
      </w:r>
    </w:p>
    <w:p>
      <w:pPr>
        <w:spacing w:line="460" w:lineRule="exact"/>
        <w:ind w:firstLine="420"/>
        <w:rPr>
          <w:rFonts w:hint="eastAsia" w:ascii="宋体" w:hAnsi="宋体"/>
          <w:color w:val="auto"/>
          <w:sz w:val="21"/>
          <w:szCs w:val="21"/>
        </w:rPr>
      </w:pPr>
      <w:r>
        <w:rPr>
          <w:rFonts w:hint="eastAsia" w:ascii="宋体" w:hAnsi="宋体"/>
          <w:color w:val="auto"/>
          <w:sz w:val="21"/>
          <w:szCs w:val="21"/>
        </w:rPr>
        <w:t>4.7.3 投标文件中投标函、</w:t>
      </w:r>
      <w:r>
        <w:rPr>
          <w:rFonts w:hint="eastAsia" w:ascii="宋体" w:hAnsi="宋体"/>
          <w:color w:val="auto"/>
          <w:sz w:val="21"/>
          <w:szCs w:val="21"/>
          <w:lang w:val="zh-CN"/>
        </w:rPr>
        <w:t>法定代表人授权委托书</w:t>
      </w:r>
      <w:r>
        <w:rPr>
          <w:rFonts w:hint="eastAsia" w:ascii="宋体" w:hAnsi="宋体"/>
          <w:color w:val="auto"/>
          <w:sz w:val="21"/>
          <w:szCs w:val="21"/>
        </w:rPr>
        <w:t>的格式、签字、盖章及内容均应符合采购文件格式要求，否则投标文件无效。</w:t>
      </w:r>
    </w:p>
    <w:p>
      <w:pPr>
        <w:spacing w:line="460" w:lineRule="exact"/>
        <w:ind w:firstLine="420"/>
        <w:rPr>
          <w:rFonts w:hint="eastAsia" w:ascii="宋体" w:hAnsi="宋体"/>
          <w:color w:val="auto"/>
          <w:sz w:val="21"/>
          <w:szCs w:val="21"/>
        </w:rPr>
      </w:pPr>
      <w:r>
        <w:rPr>
          <w:rFonts w:hint="eastAsia" w:ascii="宋体" w:hAnsi="宋体"/>
          <w:color w:val="auto"/>
          <w:sz w:val="21"/>
          <w:szCs w:val="21"/>
        </w:rPr>
        <w:t>4.7.4投标人应根据“政采云供应商项目采购-电子招投标操作指南”及本采购文件规定编制电子投标文件并进行关联定位，以便评标委员会在评标时，点击评分项，可直接定位到该评分项内容。</w:t>
      </w:r>
    </w:p>
    <w:p>
      <w:pPr>
        <w:spacing w:line="460" w:lineRule="exact"/>
        <w:ind w:firstLine="420"/>
        <w:rPr>
          <w:rFonts w:hint="eastAsia" w:ascii="宋体" w:hAnsi="宋体"/>
          <w:color w:val="auto"/>
          <w:sz w:val="21"/>
          <w:szCs w:val="21"/>
        </w:rPr>
      </w:pPr>
      <w:r>
        <w:rPr>
          <w:rFonts w:hint="eastAsia" w:ascii="宋体" w:hAnsi="宋体"/>
          <w:color w:val="auto"/>
          <w:sz w:val="21"/>
          <w:szCs w:val="21"/>
        </w:rPr>
        <w:t>如对采购文件的某项要求，投标人的投标响应文件未能提供相应的内容与其对应，则评标委员会在评审时会提示投标人未对此项招标要求提供相应内容。由此产生的评分影响由投标人自行承担。</w:t>
      </w:r>
    </w:p>
    <w:p>
      <w:pPr>
        <w:spacing w:line="460" w:lineRule="exact"/>
        <w:ind w:firstLine="420"/>
        <w:rPr>
          <w:rFonts w:hint="eastAsia" w:ascii="宋体" w:hAnsi="宋体"/>
          <w:color w:val="auto"/>
          <w:sz w:val="21"/>
          <w:szCs w:val="21"/>
        </w:rPr>
      </w:pPr>
      <w:r>
        <w:rPr>
          <w:rFonts w:hint="eastAsia" w:ascii="宋体" w:hAnsi="宋体"/>
          <w:color w:val="auto"/>
          <w:sz w:val="21"/>
          <w:szCs w:val="21"/>
        </w:rPr>
        <w:t>投标文件内容不完整、编排混乱导致投标文件被误读、漏读，或者在按采购文件规定的部分查找不到相关内容的，是投标人的责任。</w:t>
      </w:r>
    </w:p>
    <w:bookmarkEnd w:id="73"/>
    <w:bookmarkEnd w:id="74"/>
    <w:p>
      <w:pPr>
        <w:pStyle w:val="3"/>
        <w:spacing w:line="460" w:lineRule="exact"/>
        <w:ind w:firstLine="420"/>
        <w:jc w:val="center"/>
        <w:rPr>
          <w:rFonts w:hint="eastAsia" w:ascii="宋体" w:hAnsi="宋体" w:cs="宋体"/>
          <w:color w:val="auto"/>
          <w:sz w:val="21"/>
          <w:szCs w:val="21"/>
        </w:rPr>
      </w:pPr>
      <w:bookmarkStart w:id="75" w:name="_Toc35261574"/>
      <w:bookmarkStart w:id="76" w:name="_Toc54978893"/>
      <w:bookmarkStart w:id="77" w:name="_Toc450482499"/>
      <w:r>
        <w:rPr>
          <w:rFonts w:hint="eastAsia" w:ascii="宋体" w:hAnsi="宋体" w:cs="宋体"/>
          <w:color w:val="auto"/>
          <w:sz w:val="21"/>
          <w:szCs w:val="21"/>
        </w:rPr>
        <w:t>五、投标</w:t>
      </w:r>
      <w:bookmarkEnd w:id="75"/>
      <w:bookmarkEnd w:id="76"/>
      <w:bookmarkEnd w:id="77"/>
    </w:p>
    <w:p>
      <w:pPr>
        <w:spacing w:line="460" w:lineRule="exact"/>
        <w:ind w:firstLine="420"/>
        <w:rPr>
          <w:rFonts w:hint="eastAsia" w:ascii="宋体" w:hAnsi="宋体"/>
          <w:color w:val="auto"/>
          <w:sz w:val="21"/>
          <w:szCs w:val="21"/>
        </w:rPr>
      </w:pPr>
      <w:r>
        <w:rPr>
          <w:rFonts w:hint="eastAsia" w:ascii="宋体" w:hAnsi="宋体"/>
          <w:color w:val="auto"/>
          <w:sz w:val="21"/>
          <w:szCs w:val="21"/>
        </w:rPr>
        <w:t>5.1、投标文件的上传、递交</w:t>
      </w:r>
    </w:p>
    <w:p>
      <w:pPr>
        <w:spacing w:line="460" w:lineRule="exact"/>
        <w:ind w:firstLine="420"/>
        <w:rPr>
          <w:rFonts w:hint="eastAsia" w:ascii="宋体" w:hAnsi="宋体"/>
          <w:color w:val="auto"/>
          <w:sz w:val="21"/>
          <w:szCs w:val="21"/>
        </w:rPr>
      </w:pPr>
      <w:r>
        <w:rPr>
          <w:rFonts w:hint="eastAsia" w:ascii="宋体" w:hAnsi="宋体"/>
          <w:color w:val="auto"/>
          <w:sz w:val="21"/>
          <w:szCs w:val="21"/>
        </w:rPr>
        <w:t>5.1.1电子加密投标文件的上传、递交：</w:t>
      </w:r>
    </w:p>
    <w:p>
      <w:pPr>
        <w:spacing w:line="460" w:lineRule="exact"/>
        <w:ind w:firstLine="420"/>
        <w:rPr>
          <w:rFonts w:hint="eastAsia" w:ascii="宋体" w:hAnsi="宋体"/>
          <w:color w:val="auto"/>
          <w:sz w:val="21"/>
          <w:szCs w:val="21"/>
        </w:rPr>
      </w:pPr>
      <w:r>
        <w:rPr>
          <w:rFonts w:hint="eastAsia" w:ascii="宋体" w:hAnsi="宋体"/>
          <w:color w:val="auto"/>
          <w:sz w:val="21"/>
          <w:szCs w:val="21"/>
        </w:rPr>
        <w:t>（1）投标供应商应在投标截止时间前将“电子加密投标文件”成功上传递交至“政府采购云平台”，否则投标无效。</w:t>
      </w:r>
    </w:p>
    <w:p>
      <w:pPr>
        <w:spacing w:line="460" w:lineRule="exact"/>
        <w:ind w:firstLine="420"/>
        <w:rPr>
          <w:rFonts w:hint="eastAsia" w:ascii="宋体" w:hAnsi="宋体"/>
          <w:color w:val="auto"/>
          <w:sz w:val="21"/>
          <w:szCs w:val="21"/>
        </w:rPr>
      </w:pPr>
      <w:r>
        <w:rPr>
          <w:rFonts w:hint="eastAsia" w:ascii="宋体" w:hAnsi="宋体"/>
          <w:color w:val="auto"/>
          <w:sz w:val="21"/>
          <w:szCs w:val="21"/>
        </w:rPr>
        <w:t>（2）“电子加密投标文件”成功上传递交后，供应商可自行打印投标文件接收回执。</w:t>
      </w:r>
    </w:p>
    <w:p>
      <w:pPr>
        <w:spacing w:line="460" w:lineRule="exact"/>
        <w:ind w:firstLine="420"/>
        <w:rPr>
          <w:rFonts w:hint="eastAsia" w:ascii="宋体" w:hAnsi="宋体"/>
          <w:color w:val="auto"/>
          <w:sz w:val="21"/>
          <w:szCs w:val="21"/>
        </w:rPr>
      </w:pPr>
      <w:r>
        <w:rPr>
          <w:rFonts w:hint="eastAsia" w:ascii="宋体" w:hAnsi="宋体"/>
          <w:color w:val="auto"/>
          <w:sz w:val="21"/>
          <w:szCs w:val="21"/>
        </w:rPr>
        <w:t>5.1.2备份投标文件的密封包装、递交：</w:t>
      </w:r>
    </w:p>
    <w:p>
      <w:pPr>
        <w:spacing w:line="460" w:lineRule="exact"/>
        <w:ind w:firstLine="420"/>
        <w:rPr>
          <w:rFonts w:hint="eastAsia" w:ascii="宋体" w:hAnsi="宋体"/>
          <w:color w:val="auto"/>
          <w:sz w:val="21"/>
          <w:szCs w:val="21"/>
        </w:rPr>
      </w:pPr>
      <w:r>
        <w:rPr>
          <w:rFonts w:hint="eastAsia" w:ascii="宋体" w:hAnsi="宋体"/>
          <w:color w:val="auto"/>
          <w:sz w:val="21"/>
          <w:szCs w:val="21"/>
        </w:rPr>
        <w:t>（1）投标供应商在“政府采购云平台”完成“电子加密投标文件”的上传递交后，还可以（邮寄形式）在投标截止时间前递交以介质（U盘）存储的“备份投标文件”（一份）；</w:t>
      </w:r>
    </w:p>
    <w:p>
      <w:pPr>
        <w:spacing w:line="460" w:lineRule="exact"/>
        <w:ind w:firstLine="420"/>
        <w:rPr>
          <w:rFonts w:hint="eastAsia" w:ascii="宋体" w:hAnsi="宋体"/>
          <w:color w:val="auto"/>
          <w:sz w:val="21"/>
          <w:szCs w:val="21"/>
        </w:rPr>
      </w:pPr>
      <w:r>
        <w:rPr>
          <w:rFonts w:hint="eastAsia" w:ascii="宋体" w:hAnsi="宋体"/>
          <w:color w:val="auto"/>
          <w:sz w:val="21"/>
          <w:szCs w:val="21"/>
        </w:rPr>
        <w:t>（2）“备份投标文件”应当密封包装，并在包装上标注投标项目名称、投标单位名称并加盖公章。没有密封包装或者逾期邮寄送达至投标地点的“备份投标文件”将不予接收，（邮寄公司采用EMS或顺丰，以代理机构工作人员签收时间为准），采用邮寄的方式的请提前一天通知代理机构；</w:t>
      </w:r>
    </w:p>
    <w:p>
      <w:pPr>
        <w:spacing w:line="460" w:lineRule="exact"/>
        <w:ind w:firstLine="420"/>
        <w:rPr>
          <w:rFonts w:hint="eastAsia" w:ascii="宋体" w:hAnsi="宋体"/>
          <w:color w:val="auto"/>
          <w:sz w:val="21"/>
          <w:szCs w:val="21"/>
        </w:rPr>
      </w:pPr>
      <w:r>
        <w:rPr>
          <w:rFonts w:hint="eastAsia" w:ascii="宋体" w:hAnsi="宋体"/>
          <w:color w:val="auto"/>
          <w:sz w:val="21"/>
          <w:szCs w:val="21"/>
        </w:rPr>
        <w:t>（3）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pacing w:line="460" w:lineRule="exact"/>
        <w:ind w:firstLine="420"/>
        <w:rPr>
          <w:rFonts w:hint="eastAsia" w:ascii="宋体" w:hAnsi="宋体"/>
          <w:color w:val="auto"/>
          <w:sz w:val="21"/>
          <w:szCs w:val="21"/>
        </w:rPr>
      </w:pPr>
      <w:r>
        <w:rPr>
          <w:rFonts w:hint="eastAsia" w:ascii="宋体" w:hAnsi="宋体"/>
          <w:color w:val="auto"/>
          <w:sz w:val="21"/>
          <w:szCs w:val="21"/>
        </w:rPr>
        <w:t>5.2、解密和异常情况处理</w:t>
      </w:r>
    </w:p>
    <w:p>
      <w:pPr>
        <w:spacing w:line="460" w:lineRule="exact"/>
        <w:ind w:firstLine="420"/>
        <w:rPr>
          <w:rFonts w:hint="eastAsia" w:ascii="宋体" w:hAnsi="宋体"/>
          <w:color w:val="auto"/>
          <w:sz w:val="21"/>
          <w:szCs w:val="21"/>
        </w:rPr>
      </w:pPr>
      <w:r>
        <w:rPr>
          <w:rFonts w:hint="eastAsia" w:ascii="宋体" w:hAnsi="宋体"/>
          <w:color w:val="auto"/>
          <w:sz w:val="21"/>
          <w:szCs w:val="21"/>
        </w:rPr>
        <w:t>5.2.1开标后，采购组织机构将向各投标供应商发出“电子加密投标文件”的解密通知，各投标供应商代表应当在接到解密通知后30分钟内自行完成“电子加密投标文件”的在线解密。</w:t>
      </w:r>
    </w:p>
    <w:p>
      <w:pPr>
        <w:spacing w:line="460" w:lineRule="exact"/>
        <w:ind w:firstLine="420"/>
        <w:rPr>
          <w:rFonts w:hint="eastAsia" w:ascii="宋体" w:hAnsi="宋体"/>
          <w:color w:val="auto"/>
          <w:sz w:val="21"/>
          <w:szCs w:val="21"/>
        </w:rPr>
      </w:pPr>
      <w:r>
        <w:rPr>
          <w:rFonts w:hint="eastAsia" w:ascii="宋体" w:hAnsi="宋体"/>
          <w:color w:val="auto"/>
          <w:sz w:val="21"/>
          <w:szCs w:val="21"/>
        </w:rPr>
        <w:t>5.2.2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460" w:lineRule="exact"/>
        <w:ind w:firstLine="420"/>
        <w:rPr>
          <w:rFonts w:hint="eastAsia" w:ascii="宋体" w:hAnsi="宋体"/>
          <w:color w:val="auto"/>
          <w:sz w:val="21"/>
          <w:szCs w:val="21"/>
        </w:rPr>
      </w:pPr>
      <w:r>
        <w:rPr>
          <w:rFonts w:hint="eastAsia" w:ascii="宋体" w:hAnsi="宋体"/>
          <w:color w:val="auto"/>
          <w:sz w:val="21"/>
          <w:szCs w:val="21"/>
        </w:rPr>
        <w:t>5.2.3投标截止时间前，投标供应商仅递交了“备份投标文件”而未将电子加密投标文件上传至“政府采购云平台”的，投标无效。</w:t>
      </w:r>
    </w:p>
    <w:p>
      <w:pPr>
        <w:spacing w:line="460" w:lineRule="exact"/>
        <w:ind w:firstLine="420"/>
        <w:rPr>
          <w:rFonts w:hint="eastAsia" w:ascii="宋体" w:hAnsi="宋体"/>
          <w:color w:val="auto"/>
          <w:sz w:val="21"/>
          <w:szCs w:val="21"/>
        </w:rPr>
      </w:pPr>
      <w:r>
        <w:rPr>
          <w:rFonts w:hint="eastAsia" w:ascii="宋体" w:hAnsi="宋体"/>
          <w:color w:val="auto"/>
          <w:sz w:val="21"/>
          <w:szCs w:val="21"/>
        </w:rPr>
        <w:t>5.3、投标文件的修改和撤回</w:t>
      </w:r>
    </w:p>
    <w:p>
      <w:pPr>
        <w:spacing w:line="460" w:lineRule="exact"/>
        <w:ind w:firstLine="420"/>
        <w:rPr>
          <w:rFonts w:hint="eastAsia" w:ascii="宋体" w:hAnsi="宋体"/>
          <w:color w:val="auto"/>
          <w:sz w:val="21"/>
          <w:szCs w:val="21"/>
        </w:rPr>
      </w:pPr>
      <w:r>
        <w:rPr>
          <w:rFonts w:hint="eastAsia" w:ascii="宋体" w:hAnsi="宋体"/>
          <w:color w:val="auto"/>
          <w:sz w:val="21"/>
          <w:szCs w:val="21"/>
        </w:rPr>
        <w:t>5.3.1投标人在投标截止时间前，可以对所递交的投标文件进行补充、修改或者撤回。补充或者修改投标文件的，应当先行撤回原文件，补充、修改后重新上传、递交。投标截止时间前未完成上传、递交的，视为撤回投标文件。投标截止时间后递交的投标文件，“政府采购云平台”将予以拒收。</w:t>
      </w:r>
    </w:p>
    <w:p>
      <w:pPr>
        <w:spacing w:line="460" w:lineRule="exact"/>
        <w:ind w:firstLine="420"/>
        <w:rPr>
          <w:rFonts w:hint="eastAsia" w:ascii="宋体" w:hAnsi="宋体"/>
          <w:color w:val="auto"/>
          <w:sz w:val="21"/>
          <w:szCs w:val="21"/>
        </w:rPr>
      </w:pPr>
      <w:r>
        <w:rPr>
          <w:rFonts w:hint="eastAsia" w:ascii="宋体" w:hAnsi="宋体"/>
          <w:color w:val="auto"/>
          <w:sz w:val="21"/>
          <w:szCs w:val="21"/>
        </w:rPr>
        <w:t>5.3.2投标截止时间后，投标供应商不得撤回、修改投标文件。</w:t>
      </w:r>
    </w:p>
    <w:p>
      <w:pPr>
        <w:spacing w:line="460" w:lineRule="exact"/>
        <w:ind w:firstLine="420"/>
        <w:rPr>
          <w:rFonts w:hint="eastAsia" w:ascii="宋体" w:hAnsi="宋体"/>
          <w:color w:val="auto"/>
          <w:sz w:val="21"/>
          <w:szCs w:val="21"/>
        </w:rPr>
      </w:pPr>
      <w:r>
        <w:rPr>
          <w:rFonts w:hint="eastAsia" w:ascii="宋体" w:hAnsi="宋体"/>
          <w:color w:val="auto"/>
          <w:sz w:val="21"/>
          <w:szCs w:val="21"/>
        </w:rPr>
        <w:t>5.4、备选投标方案</w:t>
      </w:r>
    </w:p>
    <w:p>
      <w:pPr>
        <w:spacing w:line="460" w:lineRule="exact"/>
        <w:ind w:firstLine="420"/>
        <w:rPr>
          <w:rFonts w:hint="eastAsia" w:ascii="宋体" w:hAnsi="宋体"/>
          <w:color w:val="auto"/>
          <w:sz w:val="21"/>
          <w:szCs w:val="21"/>
        </w:rPr>
      </w:pPr>
      <w:r>
        <w:rPr>
          <w:rFonts w:hint="eastAsia" w:ascii="宋体" w:hAnsi="宋体"/>
          <w:color w:val="auto"/>
          <w:sz w:val="21"/>
          <w:szCs w:val="21"/>
        </w:rPr>
        <w:t>投标人不得提交备选投标方案，否则，投标文件将被判定为无效标。（与“电子加密投标文件”同时生成的“备份投标文件”不是投标备选（替代）方案）</w:t>
      </w:r>
    </w:p>
    <w:p>
      <w:pPr>
        <w:pStyle w:val="3"/>
        <w:spacing w:line="460" w:lineRule="exact"/>
        <w:ind w:firstLine="420"/>
        <w:jc w:val="center"/>
        <w:rPr>
          <w:rFonts w:hint="eastAsia" w:ascii="宋体" w:hAnsi="宋体" w:cs="宋体"/>
          <w:color w:val="auto"/>
          <w:sz w:val="21"/>
          <w:szCs w:val="21"/>
        </w:rPr>
      </w:pPr>
      <w:bookmarkStart w:id="78" w:name="_Toc82873326"/>
      <w:bookmarkStart w:id="79" w:name="_Toc82338243"/>
      <w:bookmarkStart w:id="80" w:name="_Toc450482500"/>
      <w:bookmarkStart w:id="81" w:name="_Toc35261575"/>
      <w:bookmarkStart w:id="82" w:name="_Toc54978894"/>
      <w:r>
        <w:rPr>
          <w:rFonts w:hint="eastAsia" w:ascii="宋体" w:hAnsi="宋体" w:cs="宋体"/>
          <w:color w:val="auto"/>
          <w:sz w:val="21"/>
          <w:szCs w:val="21"/>
        </w:rPr>
        <w:t>六、开标、评标</w:t>
      </w:r>
      <w:bookmarkEnd w:id="78"/>
      <w:bookmarkEnd w:id="79"/>
      <w:bookmarkEnd w:id="80"/>
      <w:bookmarkEnd w:id="81"/>
      <w:bookmarkEnd w:id="82"/>
    </w:p>
    <w:p>
      <w:pPr>
        <w:spacing w:line="460" w:lineRule="exact"/>
        <w:ind w:firstLine="420"/>
        <w:rPr>
          <w:rFonts w:hint="eastAsia" w:ascii="宋体" w:hAnsi="宋体"/>
          <w:color w:val="auto"/>
          <w:sz w:val="21"/>
          <w:szCs w:val="21"/>
        </w:rPr>
      </w:pPr>
      <w:r>
        <w:rPr>
          <w:rFonts w:hint="eastAsia" w:ascii="宋体" w:hAnsi="宋体"/>
          <w:color w:val="auto"/>
          <w:sz w:val="21"/>
          <w:szCs w:val="21"/>
        </w:rPr>
        <w:t>6.1．开标</w:t>
      </w:r>
    </w:p>
    <w:p>
      <w:pPr>
        <w:spacing w:line="460" w:lineRule="exact"/>
        <w:ind w:firstLine="420"/>
        <w:rPr>
          <w:rFonts w:hint="eastAsia" w:ascii="宋体" w:hAnsi="宋体"/>
          <w:color w:val="auto"/>
          <w:sz w:val="21"/>
          <w:szCs w:val="21"/>
        </w:rPr>
      </w:pPr>
      <w:r>
        <w:rPr>
          <w:rFonts w:hint="eastAsia" w:ascii="宋体" w:hAnsi="宋体"/>
          <w:color w:val="auto"/>
          <w:sz w:val="21"/>
          <w:szCs w:val="21"/>
        </w:rPr>
        <w:t>6.1.1 采购人将于前附表规定的时间和地点公开开标。若采购人通过修改采购文件更改了开标时间和地点的，以后者为准。</w:t>
      </w:r>
    </w:p>
    <w:p>
      <w:pPr>
        <w:spacing w:line="460" w:lineRule="exact"/>
        <w:ind w:firstLine="420"/>
        <w:rPr>
          <w:rFonts w:hint="eastAsia" w:ascii="宋体" w:hAnsi="宋体"/>
          <w:color w:val="auto"/>
          <w:sz w:val="21"/>
          <w:szCs w:val="21"/>
        </w:rPr>
      </w:pPr>
      <w:r>
        <w:rPr>
          <w:rFonts w:hint="eastAsia" w:ascii="宋体" w:hAnsi="宋体"/>
          <w:color w:val="auto"/>
          <w:sz w:val="21"/>
          <w:szCs w:val="21"/>
        </w:rPr>
        <w:t>6.1.2开评标期间，投标人代表应在线操作，并关注政采云有关信息公布、澄清等情况。投标人代表不参加开标程序的，事后不得对采购相关人员、开标过程和开标结果提出异议。</w:t>
      </w:r>
    </w:p>
    <w:p>
      <w:pPr>
        <w:spacing w:line="460" w:lineRule="exact"/>
        <w:ind w:firstLine="420"/>
        <w:rPr>
          <w:rFonts w:hint="eastAsia" w:ascii="宋体" w:hAnsi="宋体"/>
          <w:color w:val="auto"/>
          <w:sz w:val="21"/>
          <w:szCs w:val="21"/>
        </w:rPr>
      </w:pPr>
      <w:r>
        <w:rPr>
          <w:rFonts w:hint="eastAsia" w:ascii="宋体" w:hAnsi="宋体"/>
          <w:color w:val="auto"/>
          <w:sz w:val="21"/>
          <w:szCs w:val="21"/>
        </w:rPr>
        <w:t>6.1.3 开标程序</w:t>
      </w:r>
    </w:p>
    <w:p>
      <w:pPr>
        <w:spacing w:line="460" w:lineRule="exact"/>
        <w:ind w:firstLine="420"/>
        <w:rPr>
          <w:rFonts w:hint="eastAsia" w:ascii="宋体" w:hAnsi="宋体"/>
          <w:color w:val="auto"/>
          <w:sz w:val="21"/>
          <w:szCs w:val="21"/>
        </w:rPr>
      </w:pPr>
      <w:r>
        <w:rPr>
          <w:rFonts w:hint="eastAsia" w:ascii="宋体" w:hAnsi="宋体"/>
          <w:color w:val="auto"/>
          <w:sz w:val="21"/>
          <w:szCs w:val="21"/>
        </w:rPr>
        <w:t>6.1.3.1开标第一阶段</w:t>
      </w:r>
    </w:p>
    <w:p>
      <w:pPr>
        <w:spacing w:line="460" w:lineRule="exact"/>
        <w:ind w:firstLine="420"/>
        <w:rPr>
          <w:rFonts w:hint="eastAsia" w:ascii="宋体" w:hAnsi="宋体"/>
          <w:color w:val="auto"/>
          <w:sz w:val="21"/>
          <w:szCs w:val="21"/>
        </w:rPr>
      </w:pPr>
      <w:r>
        <w:rPr>
          <w:rFonts w:hint="eastAsia" w:ascii="宋体" w:hAnsi="宋体"/>
          <w:color w:val="auto"/>
          <w:sz w:val="21"/>
          <w:szCs w:val="21"/>
        </w:rPr>
        <w:t>（1）向各投标人发出电子加密投标文件【开始解密】通知，由投标人按采购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460" w:lineRule="exact"/>
        <w:ind w:firstLine="420"/>
        <w:rPr>
          <w:rFonts w:hint="eastAsia" w:ascii="宋体" w:hAnsi="宋体"/>
          <w:color w:val="auto"/>
          <w:sz w:val="21"/>
          <w:szCs w:val="21"/>
        </w:rPr>
      </w:pPr>
      <w:r>
        <w:rPr>
          <w:rFonts w:hint="eastAsia" w:ascii="宋体" w:hAnsi="宋体"/>
          <w:color w:val="auto"/>
          <w:sz w:val="21"/>
          <w:szCs w:val="21"/>
        </w:rPr>
        <w:t>（2）投标文件解密结束，通过邮件形式发送各投标人组织签署《政府采购活动现场确认声明书》；</w:t>
      </w:r>
    </w:p>
    <w:p>
      <w:pPr>
        <w:spacing w:line="460" w:lineRule="exact"/>
        <w:ind w:firstLine="420"/>
        <w:rPr>
          <w:rFonts w:hint="eastAsia" w:ascii="宋体" w:hAnsi="宋体"/>
          <w:color w:val="auto"/>
          <w:sz w:val="21"/>
          <w:szCs w:val="21"/>
        </w:rPr>
      </w:pPr>
      <w:r>
        <w:rPr>
          <w:rFonts w:hint="eastAsia" w:ascii="宋体" w:hAnsi="宋体"/>
          <w:color w:val="auto"/>
          <w:sz w:val="21"/>
          <w:szCs w:val="21"/>
        </w:rPr>
        <w:t>（3）开启投标文件，进入资格审查；</w:t>
      </w:r>
    </w:p>
    <w:p>
      <w:pPr>
        <w:spacing w:line="460" w:lineRule="exact"/>
        <w:ind w:firstLine="420"/>
        <w:rPr>
          <w:rFonts w:hint="eastAsia" w:ascii="宋体" w:hAnsi="宋体"/>
          <w:color w:val="auto"/>
          <w:sz w:val="21"/>
          <w:szCs w:val="21"/>
        </w:rPr>
      </w:pPr>
      <w:r>
        <w:rPr>
          <w:rFonts w:hint="eastAsia" w:ascii="宋体" w:hAnsi="宋体"/>
          <w:color w:val="auto"/>
          <w:sz w:val="21"/>
          <w:szCs w:val="21"/>
        </w:rPr>
        <w:t>（4）开启资格审查通过的投标供应商的商务技术文件进入符合性审查、商务技术评审；</w:t>
      </w:r>
    </w:p>
    <w:p>
      <w:pPr>
        <w:spacing w:line="460" w:lineRule="exact"/>
        <w:ind w:firstLine="420"/>
        <w:rPr>
          <w:rFonts w:hint="eastAsia" w:ascii="宋体" w:hAnsi="宋体"/>
          <w:color w:val="auto"/>
          <w:sz w:val="21"/>
          <w:szCs w:val="21"/>
        </w:rPr>
      </w:pPr>
      <w:r>
        <w:rPr>
          <w:rFonts w:hint="eastAsia" w:ascii="宋体" w:hAnsi="宋体"/>
          <w:color w:val="auto"/>
          <w:sz w:val="21"/>
          <w:szCs w:val="21"/>
        </w:rPr>
        <w:t>（5）第一阶段开标结束。</w:t>
      </w:r>
    </w:p>
    <w:p>
      <w:pPr>
        <w:spacing w:line="460" w:lineRule="exact"/>
        <w:ind w:firstLine="420"/>
        <w:rPr>
          <w:rFonts w:hint="eastAsia" w:ascii="宋体" w:hAnsi="宋体"/>
          <w:color w:val="auto"/>
          <w:sz w:val="21"/>
          <w:szCs w:val="21"/>
        </w:rPr>
      </w:pPr>
      <w:r>
        <w:rPr>
          <w:rFonts w:hint="eastAsia" w:ascii="宋体" w:hAnsi="宋体"/>
          <w:color w:val="auto"/>
          <w:sz w:val="21"/>
          <w:szCs w:val="21"/>
        </w:rPr>
        <w:t>备注：开标程序的第一阶段结束后，采购人或采购代理机构将对依法对投标供应商的资格进行审查，资格审查结束后进入符合性审查和商务技术的评审工作。</w:t>
      </w:r>
    </w:p>
    <w:p>
      <w:pPr>
        <w:spacing w:line="460" w:lineRule="exact"/>
        <w:ind w:firstLine="420"/>
        <w:rPr>
          <w:rFonts w:hint="eastAsia" w:ascii="宋体" w:hAnsi="宋体"/>
          <w:color w:val="auto"/>
          <w:sz w:val="21"/>
          <w:szCs w:val="21"/>
        </w:rPr>
      </w:pPr>
      <w:r>
        <w:rPr>
          <w:rFonts w:hint="eastAsia" w:ascii="宋体" w:hAnsi="宋体"/>
          <w:color w:val="auto"/>
          <w:sz w:val="21"/>
          <w:szCs w:val="21"/>
        </w:rPr>
        <w:t>6.1.3.2开标第二阶段</w:t>
      </w:r>
    </w:p>
    <w:p>
      <w:pPr>
        <w:spacing w:line="460" w:lineRule="exact"/>
        <w:ind w:firstLine="420"/>
        <w:rPr>
          <w:rFonts w:hint="eastAsia" w:ascii="宋体" w:hAnsi="宋体"/>
          <w:color w:val="auto"/>
          <w:sz w:val="21"/>
          <w:szCs w:val="21"/>
        </w:rPr>
      </w:pPr>
      <w:r>
        <w:rPr>
          <w:rFonts w:hint="eastAsia" w:ascii="宋体" w:hAnsi="宋体"/>
          <w:color w:val="auto"/>
          <w:sz w:val="21"/>
          <w:szCs w:val="21"/>
        </w:rPr>
        <w:t>（1）符合性审查、商务技术评审结束后，举行开标程序第二阶段会议。首先通过发送邮件形式公布符合性审查、商务技术评审无效供应商名称及理由；公布经商务技术评审后有效投标人的名单，同时公布其商务技术部分得分情况。</w:t>
      </w:r>
    </w:p>
    <w:p>
      <w:pPr>
        <w:spacing w:line="460" w:lineRule="exact"/>
        <w:ind w:firstLine="420"/>
        <w:rPr>
          <w:rFonts w:hint="eastAsia" w:ascii="宋体" w:hAnsi="宋体"/>
          <w:color w:val="auto"/>
          <w:sz w:val="21"/>
          <w:szCs w:val="21"/>
        </w:rPr>
      </w:pPr>
      <w:r>
        <w:rPr>
          <w:rFonts w:hint="eastAsia" w:ascii="宋体" w:hAnsi="宋体"/>
          <w:color w:val="auto"/>
          <w:sz w:val="21"/>
          <w:szCs w:val="21"/>
        </w:rPr>
        <w:t>（2）开启符合性审查、商务技术评审有效投标人的《报价文件》，通过发送邮件形式公布开标一览表有关内容，同时当场制作开标记录表，供应商通过发送邮件形式签字确认（不予确认的应说明理由，否则视为无异议）。报价文件开标结束后，由评标委员会对报价的合理性、准确性等进行审查核实。</w:t>
      </w:r>
    </w:p>
    <w:p>
      <w:pPr>
        <w:spacing w:line="460" w:lineRule="exact"/>
        <w:ind w:firstLine="420"/>
        <w:rPr>
          <w:rFonts w:hint="eastAsia" w:ascii="宋体" w:hAnsi="宋体"/>
          <w:color w:val="auto"/>
          <w:sz w:val="21"/>
          <w:szCs w:val="21"/>
        </w:rPr>
      </w:pPr>
      <w:r>
        <w:rPr>
          <w:rFonts w:hint="eastAsia" w:ascii="宋体" w:hAnsi="宋体"/>
          <w:color w:val="auto"/>
          <w:sz w:val="21"/>
          <w:szCs w:val="21"/>
        </w:rPr>
        <w:t>（3）评审结束后，通过发送邮件形式公布中标（成交）候选供应商名单，及采购人最终确定中标或成交供应商名单的时间和公告方式等。</w:t>
      </w:r>
    </w:p>
    <w:p>
      <w:pPr>
        <w:spacing w:line="460" w:lineRule="exact"/>
        <w:ind w:firstLine="420"/>
        <w:rPr>
          <w:rFonts w:hint="eastAsia" w:ascii="宋体" w:hAnsi="宋体"/>
          <w:color w:val="auto"/>
          <w:sz w:val="21"/>
          <w:szCs w:val="21"/>
        </w:rPr>
      </w:pPr>
      <w:r>
        <w:rPr>
          <w:rFonts w:hint="eastAsia" w:ascii="宋体" w:hAnsi="宋体"/>
          <w:color w:val="auto"/>
          <w:sz w:val="21"/>
          <w:szCs w:val="21"/>
        </w:rPr>
        <w:t>6.1.4如遇“政府采购云平台”电子化开标或评审程序调整的，或者政采云系统提供数据电文交互功能的，按其规定执行。</w:t>
      </w:r>
    </w:p>
    <w:p>
      <w:pPr>
        <w:spacing w:line="460" w:lineRule="exact"/>
        <w:ind w:firstLine="420"/>
        <w:rPr>
          <w:rFonts w:hint="eastAsia" w:ascii="宋体" w:hAnsi="宋体"/>
          <w:color w:val="auto"/>
          <w:sz w:val="21"/>
          <w:szCs w:val="21"/>
        </w:rPr>
      </w:pPr>
      <w:r>
        <w:rPr>
          <w:rFonts w:hint="eastAsia" w:ascii="宋体" w:hAnsi="宋体"/>
          <w:color w:val="auto"/>
          <w:sz w:val="21"/>
          <w:szCs w:val="21"/>
        </w:rPr>
        <w:t>6.2评标</w:t>
      </w:r>
    </w:p>
    <w:p>
      <w:pPr>
        <w:spacing w:line="460" w:lineRule="exact"/>
        <w:ind w:firstLine="420"/>
        <w:rPr>
          <w:rFonts w:hint="eastAsia" w:ascii="宋体" w:hAnsi="宋体"/>
          <w:color w:val="auto"/>
          <w:sz w:val="21"/>
          <w:szCs w:val="21"/>
        </w:rPr>
      </w:pPr>
      <w:r>
        <w:rPr>
          <w:rFonts w:hint="eastAsia" w:ascii="宋体" w:hAnsi="宋体"/>
          <w:color w:val="auto"/>
          <w:sz w:val="21"/>
          <w:szCs w:val="21"/>
        </w:rPr>
        <w:t>6.2.1 评标组织</w:t>
      </w:r>
    </w:p>
    <w:p>
      <w:pPr>
        <w:spacing w:line="460" w:lineRule="exact"/>
        <w:ind w:firstLine="420"/>
        <w:rPr>
          <w:rFonts w:hint="eastAsia" w:ascii="宋体" w:hAnsi="宋体"/>
          <w:color w:val="auto"/>
          <w:sz w:val="21"/>
          <w:szCs w:val="21"/>
        </w:rPr>
      </w:pPr>
      <w:r>
        <w:rPr>
          <w:rFonts w:hint="eastAsia" w:ascii="宋体" w:hAnsi="宋体"/>
          <w:color w:val="auto"/>
          <w:sz w:val="21"/>
          <w:szCs w:val="21"/>
        </w:rPr>
        <w:t>评标工作由招标采购单位负责组织，具体评标事务由招标采购单位依法组建的评标委员会负责。评标委员会由采购人代表和有关技术、经济等方面的专家组成，成员人数应当为五人及以上单数。</w:t>
      </w:r>
    </w:p>
    <w:p>
      <w:pPr>
        <w:spacing w:line="460" w:lineRule="exact"/>
        <w:ind w:firstLine="420"/>
        <w:rPr>
          <w:rFonts w:hint="eastAsia" w:ascii="宋体" w:hAnsi="宋体"/>
          <w:color w:val="auto"/>
          <w:sz w:val="21"/>
          <w:szCs w:val="21"/>
        </w:rPr>
      </w:pPr>
      <w:r>
        <w:rPr>
          <w:rFonts w:hint="eastAsia" w:ascii="宋体" w:hAnsi="宋体"/>
          <w:color w:val="auto"/>
          <w:sz w:val="21"/>
          <w:szCs w:val="21"/>
        </w:rPr>
        <w:t>6.2.2评标纪律</w:t>
      </w:r>
    </w:p>
    <w:p>
      <w:pPr>
        <w:spacing w:line="460" w:lineRule="exact"/>
        <w:ind w:firstLine="420"/>
        <w:rPr>
          <w:rFonts w:hint="eastAsia" w:ascii="宋体" w:hAnsi="宋体"/>
          <w:color w:val="auto"/>
          <w:sz w:val="21"/>
          <w:szCs w:val="21"/>
        </w:rPr>
      </w:pPr>
      <w:r>
        <w:rPr>
          <w:rFonts w:hint="eastAsia" w:ascii="宋体" w:hAnsi="宋体"/>
          <w:color w:val="auto"/>
          <w:sz w:val="21"/>
          <w:szCs w:val="21"/>
        </w:rPr>
        <w:t>本次评标工作将在严格保密的情况下进行，评标委员会成员名单在定标前将保密。</w:t>
      </w:r>
    </w:p>
    <w:p>
      <w:pPr>
        <w:spacing w:line="460" w:lineRule="exact"/>
        <w:ind w:firstLine="420"/>
        <w:rPr>
          <w:rFonts w:hint="eastAsia" w:ascii="宋体" w:hAnsi="宋体"/>
          <w:color w:val="auto"/>
          <w:sz w:val="21"/>
          <w:szCs w:val="21"/>
        </w:rPr>
      </w:pPr>
      <w:r>
        <w:rPr>
          <w:rFonts w:hint="eastAsia" w:ascii="宋体" w:hAnsi="宋体"/>
          <w:color w:val="auto"/>
          <w:sz w:val="21"/>
          <w:szCs w:val="21"/>
        </w:rPr>
        <w:t>6.2.3评标办法</w:t>
      </w:r>
    </w:p>
    <w:p>
      <w:pPr>
        <w:spacing w:line="460" w:lineRule="exact"/>
        <w:ind w:firstLine="420"/>
        <w:rPr>
          <w:rFonts w:hint="eastAsia" w:ascii="宋体" w:hAnsi="宋体"/>
          <w:color w:val="auto"/>
          <w:sz w:val="21"/>
          <w:szCs w:val="21"/>
        </w:rPr>
      </w:pPr>
      <w:r>
        <w:rPr>
          <w:rFonts w:hint="eastAsia" w:ascii="宋体" w:hAnsi="宋体"/>
          <w:color w:val="auto"/>
          <w:sz w:val="21"/>
          <w:szCs w:val="21"/>
        </w:rPr>
        <w:t>采用综合评分法，详见采购文件第四章“评标办法”。</w:t>
      </w:r>
    </w:p>
    <w:p>
      <w:pPr>
        <w:spacing w:line="460" w:lineRule="exact"/>
        <w:ind w:firstLine="420"/>
        <w:rPr>
          <w:rFonts w:hint="eastAsia" w:ascii="宋体" w:hAnsi="宋体"/>
          <w:color w:val="auto"/>
          <w:sz w:val="21"/>
          <w:szCs w:val="21"/>
        </w:rPr>
      </w:pPr>
      <w:r>
        <w:rPr>
          <w:rFonts w:hint="eastAsia" w:ascii="宋体" w:hAnsi="宋体"/>
          <w:color w:val="auto"/>
          <w:sz w:val="21"/>
          <w:szCs w:val="21"/>
        </w:rPr>
        <w:t>6.2.4 评标程序</w:t>
      </w:r>
    </w:p>
    <w:p>
      <w:pPr>
        <w:spacing w:line="460" w:lineRule="exact"/>
        <w:ind w:firstLine="420"/>
        <w:rPr>
          <w:rFonts w:hint="eastAsia" w:ascii="宋体" w:hAnsi="宋体"/>
          <w:color w:val="auto"/>
          <w:sz w:val="21"/>
          <w:szCs w:val="21"/>
        </w:rPr>
      </w:pPr>
      <w:r>
        <w:rPr>
          <w:rFonts w:hint="eastAsia" w:ascii="宋体" w:hAnsi="宋体"/>
          <w:color w:val="auto"/>
          <w:sz w:val="21"/>
          <w:szCs w:val="21"/>
        </w:rPr>
        <w:t>6.2.4.1投标文件初审。初审分为资格性检查和符合性检查。</w:t>
      </w:r>
    </w:p>
    <w:p>
      <w:pPr>
        <w:spacing w:line="460" w:lineRule="exact"/>
        <w:ind w:firstLine="420"/>
        <w:rPr>
          <w:rFonts w:hint="eastAsia" w:ascii="宋体" w:hAnsi="宋体"/>
          <w:color w:val="auto"/>
          <w:sz w:val="21"/>
          <w:szCs w:val="21"/>
        </w:rPr>
      </w:pPr>
      <w:r>
        <w:rPr>
          <w:rFonts w:hint="eastAsia" w:ascii="宋体" w:hAnsi="宋体"/>
          <w:color w:val="auto"/>
          <w:sz w:val="21"/>
          <w:szCs w:val="21"/>
        </w:rPr>
        <w:t>（1）资格性检查。</w:t>
      </w:r>
    </w:p>
    <w:p>
      <w:pPr>
        <w:spacing w:line="460" w:lineRule="exact"/>
        <w:ind w:firstLine="420"/>
        <w:rPr>
          <w:rFonts w:hint="eastAsia" w:ascii="宋体" w:hAnsi="宋体"/>
          <w:color w:val="auto"/>
          <w:sz w:val="21"/>
          <w:szCs w:val="21"/>
        </w:rPr>
      </w:pPr>
      <w:r>
        <w:rPr>
          <w:rFonts w:hint="eastAsia" w:ascii="宋体" w:hAnsi="宋体"/>
          <w:color w:val="auto"/>
          <w:sz w:val="21"/>
          <w:szCs w:val="21"/>
        </w:rPr>
        <w:t>开标后，采购人或采购代理机构将依据法律法规和供应商资格条件对投标人的基本资格条件、特定资格条件进行审查。</w:t>
      </w:r>
    </w:p>
    <w:p>
      <w:pPr>
        <w:spacing w:line="460" w:lineRule="exact"/>
        <w:ind w:firstLine="420"/>
        <w:rPr>
          <w:rFonts w:hint="eastAsia" w:ascii="宋体" w:hAnsi="宋体"/>
          <w:color w:val="auto"/>
          <w:sz w:val="21"/>
          <w:szCs w:val="21"/>
        </w:rPr>
      </w:pPr>
      <w:r>
        <w:rPr>
          <w:rFonts w:hint="eastAsia" w:ascii="宋体" w:hAnsi="宋体"/>
          <w:color w:val="auto"/>
          <w:sz w:val="21"/>
          <w:szCs w:val="21"/>
        </w:rPr>
        <w:t>投标人未按照采购文件中供应商资格条件要求提供相应的有效资格证明材料的，视为投标人不具备采购文件中规定的资格要求，其资格审查不通过。</w:t>
      </w:r>
    </w:p>
    <w:p>
      <w:pPr>
        <w:spacing w:line="460" w:lineRule="exact"/>
        <w:ind w:firstLine="420"/>
        <w:rPr>
          <w:rFonts w:hint="eastAsia" w:ascii="宋体" w:hAnsi="宋体"/>
          <w:color w:val="auto"/>
          <w:sz w:val="21"/>
          <w:szCs w:val="21"/>
        </w:rPr>
      </w:pPr>
      <w:r>
        <w:rPr>
          <w:rFonts w:hint="eastAsia" w:ascii="宋体" w:hAnsi="宋体"/>
          <w:color w:val="auto"/>
          <w:sz w:val="21"/>
          <w:szCs w:val="21"/>
        </w:rPr>
        <w:t>（2）符合性检查。依据采购文件的规定，从投标文件的有效性、完整性和对采购文件的响应程度进行审查，以确定是否对采购文件的实质性要求作出响应。具体审查内容见投标须知6.3.1条“无效投标的认定”。</w:t>
      </w:r>
    </w:p>
    <w:p>
      <w:pPr>
        <w:spacing w:line="460" w:lineRule="exact"/>
        <w:ind w:firstLine="420"/>
        <w:rPr>
          <w:rFonts w:hint="eastAsia" w:ascii="宋体" w:hAnsi="宋体"/>
          <w:color w:val="auto"/>
          <w:sz w:val="21"/>
          <w:szCs w:val="21"/>
        </w:rPr>
      </w:pPr>
      <w:r>
        <w:rPr>
          <w:rFonts w:hint="eastAsia" w:ascii="宋体" w:hAnsi="宋体"/>
          <w:color w:val="auto"/>
          <w:sz w:val="21"/>
          <w:szCs w:val="21"/>
        </w:rPr>
        <w:t>评标委员会决定投标文件的响应性只根据投标文件本身的内容，而不寻求外部证据。</w:t>
      </w:r>
    </w:p>
    <w:p>
      <w:pPr>
        <w:spacing w:line="460" w:lineRule="exact"/>
        <w:ind w:firstLine="420"/>
        <w:rPr>
          <w:rFonts w:hint="eastAsia" w:ascii="宋体" w:hAnsi="宋体"/>
          <w:color w:val="auto"/>
          <w:sz w:val="21"/>
          <w:szCs w:val="21"/>
        </w:rPr>
      </w:pPr>
      <w:r>
        <w:rPr>
          <w:rFonts w:hint="eastAsia" w:ascii="宋体" w:hAnsi="宋体"/>
          <w:color w:val="auto"/>
          <w:sz w:val="21"/>
          <w:szCs w:val="21"/>
        </w:rPr>
        <w:t>如果投标文件没有实质上响应采购文件的要求，评标委员会将判定无效，投标人不得通过修改或撤销不合要求的偏离或保留而使其投标成为实质性响应的投标。</w:t>
      </w:r>
    </w:p>
    <w:p>
      <w:pPr>
        <w:spacing w:line="460" w:lineRule="exact"/>
        <w:ind w:firstLine="420"/>
        <w:rPr>
          <w:rFonts w:hint="eastAsia" w:ascii="宋体" w:hAnsi="宋体"/>
          <w:color w:val="auto"/>
          <w:sz w:val="21"/>
          <w:szCs w:val="21"/>
        </w:rPr>
      </w:pPr>
      <w:r>
        <w:rPr>
          <w:rFonts w:hint="eastAsia" w:ascii="宋体" w:hAnsi="宋体"/>
          <w:color w:val="auto"/>
          <w:sz w:val="21"/>
          <w:szCs w:val="21"/>
        </w:rPr>
        <w:t>6.2.4.2澄清有关问题。在评标期间，对投标文件中含义不明确、同类问题表述不一致或者有明显文字和计算错误的内容，评标委员会可以书面形式（或有效电子数据电文）要求投标人作出必要的澄清、说明或者纠正。投标人的澄清、说明或者补正不得超出投标文件的范围或者改变投标文件的实质性内容。</w:t>
      </w:r>
    </w:p>
    <w:p>
      <w:pPr>
        <w:spacing w:line="460" w:lineRule="exact"/>
        <w:ind w:firstLine="420"/>
        <w:rPr>
          <w:rFonts w:hint="eastAsia" w:ascii="宋体" w:hAnsi="宋体"/>
          <w:color w:val="auto"/>
          <w:sz w:val="21"/>
          <w:szCs w:val="21"/>
        </w:rPr>
      </w:pPr>
      <w:r>
        <w:rPr>
          <w:rFonts w:hint="eastAsia" w:ascii="宋体" w:hAnsi="宋体"/>
          <w:color w:val="auto"/>
          <w:sz w:val="21"/>
          <w:szCs w:val="21"/>
        </w:rPr>
        <w:t>投标供应商的澄清、说明或者补正应当由法定代表人或其授权的代表签字（或加盖公章）后扫描上传提交。</w:t>
      </w:r>
    </w:p>
    <w:p>
      <w:pPr>
        <w:spacing w:line="460" w:lineRule="exact"/>
        <w:ind w:firstLine="420"/>
        <w:rPr>
          <w:rFonts w:hint="eastAsia" w:ascii="宋体" w:hAnsi="宋体"/>
          <w:color w:val="auto"/>
          <w:sz w:val="21"/>
          <w:szCs w:val="21"/>
        </w:rPr>
      </w:pPr>
      <w:r>
        <w:rPr>
          <w:rFonts w:hint="eastAsia" w:ascii="宋体" w:hAnsi="宋体"/>
          <w:color w:val="auto"/>
          <w:sz w:val="21"/>
          <w:szCs w:val="21"/>
        </w:rPr>
        <w:t>授权代表对澄清、说明或者补正内容未签字确认的，将自行承担由此可能导致的对其不利的评审结果，评标委员会按少数服从多数原则对相关内容进行评判。</w:t>
      </w:r>
    </w:p>
    <w:p>
      <w:pPr>
        <w:spacing w:line="460" w:lineRule="exact"/>
        <w:ind w:firstLine="420"/>
        <w:rPr>
          <w:rFonts w:hint="eastAsia" w:ascii="宋体" w:hAnsi="宋体"/>
          <w:color w:val="auto"/>
          <w:sz w:val="21"/>
          <w:szCs w:val="21"/>
        </w:rPr>
      </w:pPr>
      <w:r>
        <w:rPr>
          <w:rFonts w:hint="eastAsia" w:ascii="宋体" w:hAnsi="宋体"/>
          <w:color w:val="auto"/>
          <w:sz w:val="21"/>
          <w:szCs w:val="21"/>
        </w:rPr>
        <w:t>除邮件交互外，如政采云平台提供信息发布、澄清说明、数据交换等操作方式的，或者政采云系统平台有新的操作流程的，按其规定。</w:t>
      </w:r>
    </w:p>
    <w:p>
      <w:pPr>
        <w:spacing w:line="460" w:lineRule="exact"/>
        <w:ind w:firstLine="420"/>
        <w:rPr>
          <w:rFonts w:hint="eastAsia" w:ascii="宋体" w:hAnsi="宋体"/>
          <w:color w:val="auto"/>
          <w:sz w:val="21"/>
          <w:szCs w:val="21"/>
        </w:rPr>
      </w:pPr>
      <w:r>
        <w:rPr>
          <w:rFonts w:hint="eastAsia" w:ascii="宋体" w:hAnsi="宋体"/>
          <w:color w:val="auto"/>
          <w:sz w:val="21"/>
          <w:szCs w:val="21"/>
        </w:rPr>
        <w:t>6.2.4.3修正原则</w:t>
      </w:r>
    </w:p>
    <w:p>
      <w:pPr>
        <w:spacing w:line="460" w:lineRule="exact"/>
        <w:ind w:firstLine="420"/>
        <w:rPr>
          <w:rFonts w:hint="eastAsia" w:ascii="宋体" w:hAnsi="宋体"/>
          <w:color w:val="auto"/>
          <w:sz w:val="21"/>
          <w:szCs w:val="21"/>
        </w:rPr>
      </w:pPr>
      <w:r>
        <w:rPr>
          <w:rFonts w:hint="eastAsia" w:ascii="宋体" w:hAnsi="宋体"/>
          <w:color w:val="auto"/>
          <w:sz w:val="21"/>
          <w:szCs w:val="21"/>
        </w:rPr>
        <w:t>投标文件报价出现前后不一致的，按照下列规定修正：</w:t>
      </w:r>
    </w:p>
    <w:p>
      <w:pPr>
        <w:spacing w:line="460" w:lineRule="exact"/>
        <w:ind w:firstLine="420"/>
        <w:rPr>
          <w:rFonts w:hint="eastAsia" w:ascii="宋体" w:hAnsi="宋体"/>
          <w:color w:val="auto"/>
          <w:sz w:val="21"/>
          <w:szCs w:val="21"/>
        </w:rPr>
      </w:pPr>
      <w:r>
        <w:rPr>
          <w:rFonts w:hint="eastAsia" w:ascii="宋体" w:hAnsi="宋体"/>
          <w:color w:val="auto"/>
          <w:sz w:val="21"/>
          <w:szCs w:val="21"/>
        </w:rPr>
        <w:t>(1)</w:t>
      </w:r>
      <w:r>
        <w:rPr>
          <w:rFonts w:hint="eastAsia" w:ascii="宋体" w:hAnsi="宋体"/>
          <w:color w:val="auto"/>
          <w:sz w:val="21"/>
          <w:szCs w:val="21"/>
        </w:rPr>
        <w:tab/>
      </w:r>
      <w:r>
        <w:rPr>
          <w:rFonts w:hint="eastAsia" w:ascii="宋体" w:hAnsi="宋体"/>
          <w:color w:val="auto"/>
          <w:sz w:val="21"/>
          <w:szCs w:val="21"/>
        </w:rPr>
        <w:t>投标文件中开标一览表(报价表)内容与投标文件中相应内容不一致的，以开标一览表(报价表)为准；</w:t>
      </w:r>
    </w:p>
    <w:p>
      <w:pPr>
        <w:spacing w:line="460" w:lineRule="exact"/>
        <w:ind w:firstLine="420"/>
        <w:rPr>
          <w:rFonts w:hint="eastAsia" w:ascii="宋体" w:hAnsi="宋体"/>
          <w:color w:val="auto"/>
          <w:sz w:val="21"/>
          <w:szCs w:val="21"/>
        </w:rPr>
      </w:pPr>
      <w:r>
        <w:rPr>
          <w:rFonts w:hint="eastAsia" w:ascii="宋体" w:hAnsi="宋体"/>
          <w:color w:val="auto"/>
          <w:sz w:val="21"/>
          <w:szCs w:val="21"/>
        </w:rPr>
        <w:t>(2)</w:t>
      </w:r>
      <w:r>
        <w:rPr>
          <w:rFonts w:hint="eastAsia" w:ascii="宋体" w:hAnsi="宋体"/>
          <w:color w:val="auto"/>
          <w:sz w:val="21"/>
          <w:szCs w:val="21"/>
        </w:rPr>
        <w:tab/>
      </w:r>
      <w:r>
        <w:rPr>
          <w:rFonts w:hint="eastAsia" w:ascii="宋体" w:hAnsi="宋体"/>
          <w:color w:val="auto"/>
          <w:sz w:val="21"/>
          <w:szCs w:val="21"/>
        </w:rPr>
        <w:t>大写金额和小写金额不一致的，以大写金额为准；</w:t>
      </w:r>
    </w:p>
    <w:p>
      <w:pPr>
        <w:spacing w:line="460" w:lineRule="exact"/>
        <w:ind w:firstLine="420"/>
        <w:rPr>
          <w:rFonts w:hint="eastAsia" w:ascii="宋体" w:hAnsi="宋体"/>
          <w:color w:val="auto"/>
          <w:sz w:val="21"/>
          <w:szCs w:val="21"/>
        </w:rPr>
      </w:pPr>
      <w:r>
        <w:rPr>
          <w:rFonts w:hint="eastAsia" w:ascii="宋体" w:hAnsi="宋体"/>
          <w:color w:val="auto"/>
          <w:sz w:val="21"/>
          <w:szCs w:val="21"/>
        </w:rPr>
        <w:t>(3)</w:t>
      </w:r>
      <w:r>
        <w:rPr>
          <w:rFonts w:hint="eastAsia" w:ascii="宋体" w:hAnsi="宋体"/>
          <w:color w:val="auto"/>
          <w:sz w:val="21"/>
          <w:szCs w:val="21"/>
        </w:rPr>
        <w:tab/>
      </w:r>
      <w:r>
        <w:rPr>
          <w:rFonts w:hint="eastAsia" w:ascii="宋体" w:hAnsi="宋体"/>
          <w:color w:val="auto"/>
          <w:sz w:val="21"/>
          <w:szCs w:val="21"/>
        </w:rPr>
        <w:t>单价金额小数点或者百分比有明显错位的，以开标一览表的总价为准，并修改单价；</w:t>
      </w:r>
    </w:p>
    <w:p>
      <w:pPr>
        <w:spacing w:line="460" w:lineRule="exact"/>
        <w:ind w:firstLine="420"/>
        <w:rPr>
          <w:rFonts w:hint="eastAsia" w:ascii="宋体" w:hAnsi="宋体"/>
          <w:color w:val="auto"/>
          <w:sz w:val="21"/>
          <w:szCs w:val="21"/>
        </w:rPr>
      </w:pPr>
      <w:r>
        <w:rPr>
          <w:rFonts w:hint="eastAsia" w:ascii="宋体" w:hAnsi="宋体"/>
          <w:color w:val="auto"/>
          <w:sz w:val="21"/>
          <w:szCs w:val="21"/>
        </w:rPr>
        <w:t>(4)</w:t>
      </w:r>
      <w:r>
        <w:rPr>
          <w:rFonts w:hint="eastAsia" w:ascii="宋体" w:hAnsi="宋体"/>
          <w:color w:val="auto"/>
          <w:sz w:val="21"/>
          <w:szCs w:val="21"/>
        </w:rPr>
        <w:tab/>
      </w:r>
      <w:r>
        <w:rPr>
          <w:rFonts w:hint="eastAsia" w:ascii="宋体" w:hAnsi="宋体"/>
          <w:color w:val="auto"/>
          <w:sz w:val="21"/>
          <w:szCs w:val="21"/>
        </w:rPr>
        <w:t>总价金额与按单价汇总金额不一致的，以单价金额计算结果为准。</w:t>
      </w:r>
    </w:p>
    <w:p>
      <w:pPr>
        <w:spacing w:line="460" w:lineRule="exact"/>
        <w:ind w:firstLine="420"/>
        <w:rPr>
          <w:rFonts w:hint="eastAsia" w:ascii="宋体" w:hAnsi="宋体"/>
          <w:color w:val="auto"/>
          <w:sz w:val="21"/>
          <w:szCs w:val="21"/>
        </w:rPr>
      </w:pPr>
      <w:r>
        <w:rPr>
          <w:rFonts w:hint="eastAsia" w:ascii="宋体" w:hAnsi="宋体"/>
          <w:color w:val="auto"/>
          <w:sz w:val="21"/>
          <w:szCs w:val="21"/>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pPr>
        <w:spacing w:line="460" w:lineRule="exact"/>
        <w:ind w:firstLine="420"/>
        <w:rPr>
          <w:rFonts w:hint="eastAsia" w:ascii="宋体" w:hAnsi="宋体"/>
          <w:color w:val="auto"/>
          <w:sz w:val="21"/>
          <w:szCs w:val="21"/>
        </w:rPr>
      </w:pPr>
      <w:r>
        <w:rPr>
          <w:rFonts w:hint="eastAsia" w:ascii="宋体" w:hAnsi="宋体"/>
          <w:color w:val="auto"/>
          <w:sz w:val="21"/>
          <w:szCs w:val="21"/>
        </w:rPr>
        <w:t>6.2.4.4比较与评价。</w:t>
      </w:r>
    </w:p>
    <w:p>
      <w:pPr>
        <w:spacing w:line="460" w:lineRule="exact"/>
        <w:ind w:firstLine="420"/>
        <w:rPr>
          <w:rFonts w:hint="eastAsia" w:ascii="宋体" w:hAnsi="宋体"/>
          <w:color w:val="auto"/>
          <w:sz w:val="21"/>
          <w:szCs w:val="21"/>
        </w:rPr>
      </w:pPr>
      <w:r>
        <w:rPr>
          <w:rFonts w:hint="eastAsia" w:ascii="宋体" w:hAnsi="宋体"/>
          <w:color w:val="auto"/>
          <w:sz w:val="21"/>
          <w:szCs w:val="21"/>
        </w:rPr>
        <w:t>按采购文件中规定的评标方法和标准，对资格性检查和符合性检查合格的投标文件进行商务和技术评估，综合比较与评价。</w:t>
      </w:r>
    </w:p>
    <w:p>
      <w:pPr>
        <w:spacing w:line="460" w:lineRule="exact"/>
        <w:ind w:firstLine="420"/>
        <w:rPr>
          <w:rFonts w:hint="eastAsia" w:ascii="宋体" w:hAnsi="宋体"/>
          <w:color w:val="auto"/>
          <w:sz w:val="21"/>
          <w:szCs w:val="21"/>
        </w:rPr>
      </w:pPr>
      <w:r>
        <w:rPr>
          <w:rFonts w:hint="eastAsia" w:ascii="宋体" w:hAnsi="宋体"/>
          <w:color w:val="auto"/>
          <w:sz w:val="21"/>
          <w:szCs w:val="21"/>
        </w:rPr>
        <w:t>6.2.4.5按采购文件中规定的评标方法和标准，对投标人进行排序，并推荐中标候选人。</w:t>
      </w:r>
    </w:p>
    <w:p>
      <w:pPr>
        <w:spacing w:line="460" w:lineRule="exact"/>
        <w:ind w:firstLine="420"/>
        <w:rPr>
          <w:rFonts w:hint="eastAsia" w:ascii="宋体" w:hAnsi="宋体"/>
          <w:color w:val="auto"/>
          <w:sz w:val="21"/>
          <w:szCs w:val="21"/>
        </w:rPr>
      </w:pPr>
      <w:r>
        <w:rPr>
          <w:rFonts w:hint="eastAsia" w:ascii="宋体" w:hAnsi="宋体"/>
          <w:color w:val="auto"/>
          <w:sz w:val="21"/>
          <w:szCs w:val="21"/>
        </w:rPr>
        <w:t>6.2.4.6编写评标报告。</w:t>
      </w:r>
    </w:p>
    <w:p>
      <w:pPr>
        <w:spacing w:line="460" w:lineRule="exact"/>
        <w:ind w:firstLine="420"/>
        <w:rPr>
          <w:rFonts w:hint="eastAsia" w:ascii="宋体" w:hAnsi="宋体"/>
          <w:color w:val="auto"/>
          <w:sz w:val="21"/>
          <w:szCs w:val="21"/>
        </w:rPr>
      </w:pPr>
      <w:r>
        <w:rPr>
          <w:rFonts w:hint="eastAsia" w:ascii="宋体" w:hAnsi="宋体"/>
          <w:color w:val="auto"/>
          <w:sz w:val="21"/>
          <w:szCs w:val="21"/>
        </w:rPr>
        <w:t>6.3无效投标的认定</w:t>
      </w:r>
    </w:p>
    <w:p>
      <w:pPr>
        <w:spacing w:line="460" w:lineRule="exact"/>
        <w:ind w:firstLine="420"/>
        <w:rPr>
          <w:rFonts w:hint="eastAsia" w:ascii="宋体" w:hAnsi="宋体"/>
          <w:color w:val="auto"/>
          <w:sz w:val="21"/>
          <w:szCs w:val="21"/>
        </w:rPr>
      </w:pPr>
      <w:r>
        <w:rPr>
          <w:rFonts w:hint="eastAsia" w:ascii="宋体" w:hAnsi="宋体"/>
          <w:color w:val="auto"/>
          <w:sz w:val="21"/>
          <w:szCs w:val="21"/>
        </w:rPr>
        <w:t>评审时，对投标人的商务技术文件、报价文件和其他评审要求等，评标委员会将逐项进行审查、比较，对于实质性偏离或符合无效条款的，应当询问投标人，并允许投标人进行陈述申辩，但不允许其对偏离条款进行补充、修正或撤回。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spacing w:line="460" w:lineRule="exact"/>
        <w:ind w:firstLine="420"/>
        <w:rPr>
          <w:rFonts w:hint="eastAsia" w:ascii="宋体" w:hAnsi="宋体"/>
          <w:color w:val="auto"/>
          <w:sz w:val="21"/>
          <w:szCs w:val="21"/>
        </w:rPr>
      </w:pPr>
      <w:r>
        <w:rPr>
          <w:rFonts w:hint="eastAsia" w:ascii="宋体" w:hAnsi="宋体"/>
          <w:color w:val="auto"/>
          <w:sz w:val="21"/>
          <w:szCs w:val="21"/>
        </w:rPr>
        <w:t>6.3.1如发现下列情形之一的，投标文件将被视为无效投标：</w:t>
      </w:r>
    </w:p>
    <w:p>
      <w:pPr>
        <w:numPr>
          <w:ilvl w:val="0"/>
          <w:numId w:val="12"/>
        </w:numPr>
        <w:spacing w:line="460" w:lineRule="exact"/>
        <w:ind w:firstLine="420"/>
        <w:rPr>
          <w:rFonts w:hint="eastAsia" w:ascii="宋体" w:hAnsi="宋体"/>
          <w:color w:val="auto"/>
          <w:sz w:val="21"/>
          <w:szCs w:val="21"/>
        </w:rPr>
      </w:pPr>
      <w:r>
        <w:rPr>
          <w:rFonts w:hint="eastAsia" w:ascii="宋体" w:hAnsi="宋体"/>
          <w:color w:val="auto"/>
          <w:sz w:val="21"/>
          <w:szCs w:val="21"/>
        </w:rPr>
        <w:t>未按时上传或按时解密电子投标文件的</w:t>
      </w:r>
    </w:p>
    <w:p>
      <w:pPr>
        <w:numPr>
          <w:ilvl w:val="0"/>
          <w:numId w:val="12"/>
        </w:numPr>
        <w:spacing w:line="460" w:lineRule="exact"/>
        <w:ind w:firstLine="420"/>
        <w:rPr>
          <w:rFonts w:hint="eastAsia" w:ascii="宋体" w:hAnsi="宋体"/>
          <w:color w:val="auto"/>
          <w:sz w:val="21"/>
          <w:szCs w:val="21"/>
        </w:rPr>
      </w:pPr>
      <w:r>
        <w:rPr>
          <w:rFonts w:hint="eastAsia" w:ascii="宋体" w:hAnsi="宋体"/>
          <w:color w:val="auto"/>
          <w:sz w:val="21"/>
          <w:szCs w:val="21"/>
        </w:rPr>
        <w:t>电子投标文件解密失败的，且未在规定时间内提交有效备份投标文件的；</w:t>
      </w:r>
    </w:p>
    <w:p>
      <w:pPr>
        <w:spacing w:line="460" w:lineRule="exact"/>
        <w:ind w:firstLine="420"/>
        <w:rPr>
          <w:rFonts w:hint="eastAsia" w:ascii="宋体" w:hAnsi="宋体"/>
          <w:color w:val="auto"/>
          <w:sz w:val="21"/>
          <w:szCs w:val="21"/>
        </w:rPr>
      </w:pPr>
      <w:r>
        <w:rPr>
          <w:rFonts w:hint="eastAsia" w:ascii="宋体" w:hAnsi="宋体"/>
          <w:color w:val="auto"/>
          <w:sz w:val="21"/>
          <w:szCs w:val="21"/>
        </w:rPr>
        <w:t>3）电子投标文件未按规定要求提供电子签章的；</w:t>
      </w:r>
    </w:p>
    <w:p>
      <w:pPr>
        <w:spacing w:line="460" w:lineRule="exact"/>
        <w:ind w:firstLine="420"/>
        <w:rPr>
          <w:rFonts w:hint="eastAsia" w:ascii="宋体" w:hAnsi="宋体"/>
          <w:color w:val="auto"/>
          <w:sz w:val="21"/>
          <w:szCs w:val="21"/>
        </w:rPr>
      </w:pPr>
      <w:r>
        <w:rPr>
          <w:rFonts w:hint="eastAsia" w:ascii="宋体" w:hAnsi="宋体"/>
          <w:color w:val="auto"/>
          <w:sz w:val="21"/>
          <w:szCs w:val="21"/>
        </w:rPr>
        <w:t>4）投标人的投标资格不满足国家有关规定和采购文件的要求；</w:t>
      </w:r>
    </w:p>
    <w:p>
      <w:pPr>
        <w:spacing w:line="460" w:lineRule="exact"/>
        <w:ind w:firstLine="420"/>
        <w:rPr>
          <w:rFonts w:hint="eastAsia" w:ascii="宋体" w:hAnsi="宋体"/>
          <w:color w:val="auto"/>
          <w:sz w:val="21"/>
          <w:szCs w:val="21"/>
        </w:rPr>
      </w:pPr>
      <w:r>
        <w:rPr>
          <w:rFonts w:hint="eastAsia" w:ascii="宋体" w:hAnsi="宋体"/>
          <w:color w:val="auto"/>
          <w:sz w:val="21"/>
          <w:szCs w:val="21"/>
        </w:rPr>
        <w:t>5）投标文件没有投标人的法定代表人或法定代表人授权委托人签字、投标文件应盖公章而未盖公章或盖非公司公章、未有效授权、法定代表人授权书填写不完整或有涂改的；</w:t>
      </w:r>
    </w:p>
    <w:p>
      <w:pPr>
        <w:spacing w:line="460" w:lineRule="exact"/>
        <w:ind w:firstLine="420"/>
        <w:rPr>
          <w:rFonts w:hint="eastAsia" w:ascii="宋体" w:hAnsi="宋体"/>
          <w:color w:val="auto"/>
          <w:sz w:val="21"/>
          <w:szCs w:val="21"/>
        </w:rPr>
      </w:pPr>
      <w:r>
        <w:rPr>
          <w:rFonts w:hint="eastAsia" w:ascii="宋体" w:hAnsi="宋体"/>
          <w:color w:val="auto"/>
          <w:sz w:val="21"/>
          <w:szCs w:val="21"/>
        </w:rPr>
        <w:t>6）不响应采购文件标注“★”条款要求的；</w:t>
      </w:r>
    </w:p>
    <w:p>
      <w:pPr>
        <w:spacing w:line="460" w:lineRule="exact"/>
        <w:ind w:firstLine="420"/>
        <w:rPr>
          <w:rFonts w:hint="eastAsia" w:ascii="宋体" w:hAnsi="宋体"/>
          <w:color w:val="auto"/>
          <w:sz w:val="21"/>
          <w:szCs w:val="21"/>
        </w:rPr>
      </w:pPr>
      <w:r>
        <w:rPr>
          <w:rFonts w:hint="eastAsia" w:ascii="宋体" w:hAnsi="宋体"/>
          <w:color w:val="auto"/>
          <w:sz w:val="21"/>
          <w:szCs w:val="21"/>
        </w:rPr>
        <w:t>7）投标文件载明的招标项目合同期或服务期少于采购文件规定期限的；</w:t>
      </w:r>
    </w:p>
    <w:p>
      <w:pPr>
        <w:spacing w:line="460" w:lineRule="exact"/>
        <w:ind w:firstLine="420"/>
        <w:rPr>
          <w:rFonts w:hint="eastAsia" w:ascii="宋体" w:hAnsi="宋体"/>
          <w:color w:val="auto"/>
          <w:sz w:val="21"/>
          <w:szCs w:val="21"/>
        </w:rPr>
      </w:pPr>
      <w:r>
        <w:rPr>
          <w:rFonts w:hint="eastAsia" w:ascii="宋体" w:hAnsi="宋体"/>
          <w:color w:val="auto"/>
          <w:sz w:val="21"/>
          <w:szCs w:val="21"/>
        </w:rPr>
        <w:t>8）投标文件未响应采购文件规定的付款方式的；</w:t>
      </w:r>
    </w:p>
    <w:p>
      <w:pPr>
        <w:spacing w:line="460" w:lineRule="exact"/>
        <w:ind w:firstLine="420"/>
        <w:rPr>
          <w:rFonts w:hint="eastAsia" w:ascii="宋体" w:hAnsi="宋体"/>
          <w:color w:val="auto"/>
          <w:sz w:val="21"/>
          <w:szCs w:val="21"/>
        </w:rPr>
      </w:pPr>
      <w:r>
        <w:rPr>
          <w:rFonts w:hint="eastAsia" w:ascii="宋体" w:hAnsi="宋体"/>
          <w:color w:val="auto"/>
          <w:sz w:val="21"/>
          <w:szCs w:val="21"/>
        </w:rPr>
        <w:t>9）投标报价超出预算或最高限价，采购人无法接受的；</w:t>
      </w:r>
    </w:p>
    <w:p>
      <w:pPr>
        <w:spacing w:line="460" w:lineRule="exact"/>
        <w:ind w:firstLine="420"/>
        <w:rPr>
          <w:rFonts w:hint="eastAsia" w:ascii="宋体" w:hAnsi="宋体"/>
          <w:color w:val="auto"/>
          <w:sz w:val="21"/>
          <w:szCs w:val="21"/>
        </w:rPr>
      </w:pPr>
      <w:r>
        <w:rPr>
          <w:rFonts w:hint="eastAsia" w:ascii="宋体" w:hAnsi="宋体"/>
          <w:color w:val="auto"/>
          <w:sz w:val="21"/>
          <w:szCs w:val="21"/>
        </w:rPr>
        <w:t>10）投标货物的技术规范、技术标准明显不符合国家强制性要求的；</w:t>
      </w:r>
    </w:p>
    <w:p>
      <w:pPr>
        <w:spacing w:line="460" w:lineRule="exact"/>
        <w:ind w:firstLine="420"/>
        <w:rPr>
          <w:rFonts w:hint="eastAsia" w:ascii="宋体" w:hAnsi="宋体"/>
          <w:color w:val="auto"/>
          <w:sz w:val="21"/>
          <w:szCs w:val="21"/>
        </w:rPr>
      </w:pPr>
      <w:r>
        <w:rPr>
          <w:rFonts w:hint="eastAsia" w:ascii="宋体" w:hAnsi="宋体"/>
          <w:color w:val="auto"/>
          <w:sz w:val="21"/>
          <w:szCs w:val="21"/>
        </w:rPr>
        <w:t>11）投标人提交两份或多份内容不同的报价响应文件，或在一份报价响应文件中对同一内容报有两个或多个报价，且未声明哪一个为最终报价的；</w:t>
      </w:r>
    </w:p>
    <w:p>
      <w:pPr>
        <w:spacing w:line="460" w:lineRule="exact"/>
        <w:ind w:firstLine="420"/>
        <w:rPr>
          <w:rFonts w:hint="eastAsia" w:ascii="宋体" w:hAnsi="宋体"/>
          <w:color w:val="auto"/>
          <w:sz w:val="21"/>
          <w:szCs w:val="21"/>
        </w:rPr>
      </w:pPr>
      <w:r>
        <w:rPr>
          <w:rFonts w:hint="eastAsia" w:ascii="宋体" w:hAnsi="宋体"/>
          <w:color w:val="auto"/>
          <w:sz w:val="21"/>
          <w:szCs w:val="21"/>
        </w:rPr>
        <w:t>12）投标人的报价明显低于其他通过符合性审查投标人的报价，有可能影响服务质量或者不能诚信履约，未能按评标委员会要求其在评标现场合理的时间内提供书面说明及相关证明材料以证明其报价合理性的；</w:t>
      </w:r>
    </w:p>
    <w:p>
      <w:pPr>
        <w:spacing w:line="460" w:lineRule="exact"/>
        <w:ind w:firstLine="420"/>
        <w:rPr>
          <w:rFonts w:hint="eastAsia" w:ascii="宋体" w:hAnsi="宋体"/>
          <w:color w:val="auto"/>
          <w:sz w:val="21"/>
          <w:szCs w:val="21"/>
        </w:rPr>
      </w:pPr>
      <w:r>
        <w:rPr>
          <w:rFonts w:hint="eastAsia" w:ascii="宋体" w:hAnsi="宋体"/>
          <w:color w:val="auto"/>
          <w:sz w:val="21"/>
          <w:szCs w:val="21"/>
        </w:rPr>
        <w:t>11）投标文件附有采购人不能接受的条款；</w:t>
      </w:r>
    </w:p>
    <w:p>
      <w:pPr>
        <w:spacing w:line="460" w:lineRule="exact"/>
        <w:ind w:firstLine="420"/>
        <w:rPr>
          <w:rFonts w:hint="eastAsia" w:ascii="宋体" w:hAnsi="宋体"/>
          <w:color w:val="auto"/>
          <w:sz w:val="21"/>
          <w:szCs w:val="21"/>
        </w:rPr>
      </w:pPr>
      <w:r>
        <w:rPr>
          <w:rFonts w:hint="eastAsia" w:ascii="宋体" w:hAnsi="宋体"/>
          <w:color w:val="auto"/>
          <w:sz w:val="21"/>
          <w:szCs w:val="21"/>
        </w:rPr>
        <w:t>12）与采购文件有重大偏离的投标文件；</w:t>
      </w:r>
    </w:p>
    <w:p>
      <w:pPr>
        <w:spacing w:line="460" w:lineRule="exact"/>
        <w:ind w:firstLine="420"/>
        <w:rPr>
          <w:rFonts w:hint="eastAsia" w:ascii="宋体" w:hAnsi="宋体"/>
          <w:color w:val="auto"/>
          <w:sz w:val="21"/>
          <w:szCs w:val="21"/>
        </w:rPr>
      </w:pPr>
      <w:r>
        <w:rPr>
          <w:rFonts w:hint="eastAsia" w:ascii="宋体" w:hAnsi="宋体"/>
          <w:color w:val="auto"/>
          <w:sz w:val="21"/>
          <w:szCs w:val="21"/>
        </w:rPr>
        <w:t>13）不满足采购文件规定的实质性要求的；</w:t>
      </w:r>
    </w:p>
    <w:p>
      <w:pPr>
        <w:spacing w:line="460" w:lineRule="exact"/>
        <w:ind w:firstLine="420"/>
        <w:rPr>
          <w:rFonts w:hint="eastAsia" w:ascii="宋体" w:hAnsi="宋体"/>
          <w:color w:val="auto"/>
          <w:sz w:val="21"/>
          <w:szCs w:val="21"/>
        </w:rPr>
      </w:pPr>
      <w:r>
        <w:rPr>
          <w:rFonts w:hint="eastAsia" w:ascii="宋体" w:hAnsi="宋体"/>
          <w:color w:val="auto"/>
          <w:sz w:val="21"/>
          <w:szCs w:val="21"/>
        </w:rPr>
        <w:t>14）国家和省另有规定属无效投标文件的。</w:t>
      </w:r>
    </w:p>
    <w:p>
      <w:pPr>
        <w:spacing w:line="460" w:lineRule="exact"/>
        <w:ind w:firstLine="420"/>
        <w:rPr>
          <w:rFonts w:hint="eastAsia" w:ascii="宋体" w:hAnsi="宋体"/>
          <w:color w:val="auto"/>
          <w:sz w:val="21"/>
          <w:szCs w:val="21"/>
        </w:rPr>
      </w:pPr>
      <w:r>
        <w:rPr>
          <w:rFonts w:hint="eastAsia" w:ascii="宋体" w:hAnsi="宋体"/>
          <w:color w:val="auto"/>
          <w:sz w:val="21"/>
          <w:szCs w:val="21"/>
        </w:rPr>
        <w:t>6.3.2有下列情形之一的，视为投标人串通投标，其投标无效：</w:t>
      </w:r>
    </w:p>
    <w:p>
      <w:pPr>
        <w:spacing w:line="460" w:lineRule="exact"/>
        <w:ind w:firstLine="420"/>
        <w:rPr>
          <w:rFonts w:hint="eastAsia" w:ascii="宋体" w:hAnsi="宋体"/>
          <w:color w:val="auto"/>
          <w:sz w:val="21"/>
          <w:szCs w:val="21"/>
        </w:rPr>
      </w:pPr>
      <w:r>
        <w:rPr>
          <w:rFonts w:hint="eastAsia" w:ascii="宋体" w:hAnsi="宋体"/>
          <w:color w:val="auto"/>
          <w:sz w:val="21"/>
          <w:szCs w:val="21"/>
        </w:rPr>
        <w:t>（1）不同投标人的投标文件由同一单位或者个人编制；</w:t>
      </w:r>
    </w:p>
    <w:p>
      <w:pPr>
        <w:spacing w:line="460" w:lineRule="exact"/>
        <w:ind w:firstLine="420"/>
        <w:rPr>
          <w:rFonts w:hint="eastAsia" w:ascii="宋体" w:hAnsi="宋体"/>
          <w:color w:val="auto"/>
          <w:sz w:val="21"/>
          <w:szCs w:val="21"/>
        </w:rPr>
      </w:pPr>
      <w:r>
        <w:rPr>
          <w:rFonts w:hint="eastAsia" w:ascii="宋体" w:hAnsi="宋体"/>
          <w:color w:val="auto"/>
          <w:sz w:val="21"/>
          <w:szCs w:val="21"/>
        </w:rPr>
        <w:t>（2）不同投标人委托同一单位或者个人办理投标事宜；</w:t>
      </w:r>
    </w:p>
    <w:p>
      <w:pPr>
        <w:spacing w:line="460" w:lineRule="exact"/>
        <w:ind w:firstLine="420"/>
        <w:rPr>
          <w:rFonts w:hint="eastAsia" w:ascii="宋体" w:hAnsi="宋体"/>
          <w:color w:val="auto"/>
          <w:sz w:val="21"/>
          <w:szCs w:val="21"/>
        </w:rPr>
      </w:pPr>
      <w:r>
        <w:rPr>
          <w:rFonts w:hint="eastAsia" w:ascii="宋体" w:hAnsi="宋体"/>
          <w:color w:val="auto"/>
          <w:sz w:val="21"/>
          <w:szCs w:val="21"/>
        </w:rPr>
        <w:t>（3）不同投标人的投标文件载明的项目管理成员或者联系人员为同一人；</w:t>
      </w:r>
    </w:p>
    <w:p>
      <w:pPr>
        <w:spacing w:line="460" w:lineRule="exact"/>
        <w:ind w:firstLine="420"/>
        <w:rPr>
          <w:rFonts w:hint="eastAsia" w:ascii="宋体" w:hAnsi="宋体"/>
          <w:color w:val="auto"/>
          <w:sz w:val="21"/>
          <w:szCs w:val="21"/>
        </w:rPr>
      </w:pPr>
      <w:r>
        <w:rPr>
          <w:rFonts w:hint="eastAsia" w:ascii="宋体" w:hAnsi="宋体"/>
          <w:color w:val="auto"/>
          <w:sz w:val="21"/>
          <w:szCs w:val="21"/>
        </w:rPr>
        <w:t>（4）不同投标人的投标文件异常一致或者投标报价呈规律性差异；</w:t>
      </w:r>
    </w:p>
    <w:p>
      <w:pPr>
        <w:spacing w:line="460" w:lineRule="exact"/>
        <w:ind w:firstLine="420"/>
        <w:rPr>
          <w:rFonts w:hint="eastAsia" w:ascii="宋体" w:hAnsi="宋体"/>
          <w:color w:val="auto"/>
          <w:sz w:val="21"/>
          <w:szCs w:val="21"/>
        </w:rPr>
      </w:pPr>
      <w:r>
        <w:rPr>
          <w:rFonts w:hint="eastAsia" w:ascii="宋体" w:hAnsi="宋体"/>
          <w:color w:val="auto"/>
          <w:sz w:val="21"/>
          <w:szCs w:val="21"/>
        </w:rPr>
        <w:t>（5）不同投标人的投标文件相互混装。</w:t>
      </w:r>
    </w:p>
    <w:p>
      <w:pPr>
        <w:spacing w:line="460" w:lineRule="exact"/>
        <w:ind w:firstLine="420"/>
        <w:rPr>
          <w:rFonts w:hint="eastAsia" w:ascii="宋体" w:hAnsi="宋体"/>
          <w:color w:val="auto"/>
          <w:sz w:val="21"/>
          <w:szCs w:val="21"/>
        </w:rPr>
      </w:pPr>
      <w:r>
        <w:rPr>
          <w:rFonts w:hint="eastAsia" w:ascii="宋体" w:hAnsi="宋体"/>
          <w:color w:val="auto"/>
          <w:sz w:val="21"/>
          <w:szCs w:val="21"/>
        </w:rPr>
        <w:t>6.4废标</w:t>
      </w:r>
    </w:p>
    <w:p>
      <w:pPr>
        <w:spacing w:line="460" w:lineRule="exact"/>
        <w:ind w:firstLine="420"/>
        <w:rPr>
          <w:rFonts w:hint="eastAsia" w:ascii="宋体" w:hAnsi="宋体"/>
          <w:color w:val="auto"/>
          <w:sz w:val="21"/>
          <w:szCs w:val="21"/>
        </w:rPr>
      </w:pPr>
      <w:r>
        <w:rPr>
          <w:rFonts w:hint="eastAsia" w:ascii="宋体" w:hAnsi="宋体"/>
          <w:color w:val="auto"/>
          <w:sz w:val="21"/>
          <w:szCs w:val="21"/>
        </w:rPr>
        <w:t>6.4.1根据《中华人民共和国政府采购法》第三十六条，出现下列情形之一的，应予以废标：</w:t>
      </w:r>
    </w:p>
    <w:p>
      <w:pPr>
        <w:spacing w:line="460" w:lineRule="exact"/>
        <w:ind w:firstLine="420"/>
        <w:rPr>
          <w:rFonts w:hint="eastAsia" w:ascii="宋体" w:hAnsi="宋体"/>
          <w:color w:val="auto"/>
          <w:sz w:val="21"/>
          <w:szCs w:val="21"/>
        </w:rPr>
      </w:pPr>
      <w:r>
        <w:rPr>
          <w:rFonts w:hint="eastAsia" w:ascii="宋体" w:hAnsi="宋体"/>
          <w:color w:val="auto"/>
          <w:sz w:val="21"/>
          <w:szCs w:val="21"/>
        </w:rPr>
        <w:t>（1）符合专业条件的供应商或者对采购文件作实质响应的供应商不足三家的；</w:t>
      </w:r>
    </w:p>
    <w:p>
      <w:pPr>
        <w:spacing w:line="460" w:lineRule="exact"/>
        <w:ind w:firstLine="420"/>
        <w:rPr>
          <w:rFonts w:hint="eastAsia" w:ascii="宋体" w:hAnsi="宋体"/>
          <w:color w:val="auto"/>
          <w:sz w:val="21"/>
          <w:szCs w:val="21"/>
        </w:rPr>
      </w:pPr>
      <w:r>
        <w:rPr>
          <w:rFonts w:hint="eastAsia" w:ascii="宋体" w:hAnsi="宋体"/>
          <w:color w:val="auto"/>
          <w:sz w:val="21"/>
          <w:szCs w:val="21"/>
        </w:rPr>
        <w:t>（2）出现影响采购公正的违法、违规行为的；</w:t>
      </w:r>
    </w:p>
    <w:p>
      <w:pPr>
        <w:spacing w:line="460" w:lineRule="exact"/>
        <w:ind w:firstLine="420"/>
        <w:rPr>
          <w:rFonts w:hint="eastAsia" w:ascii="宋体" w:hAnsi="宋体"/>
          <w:color w:val="auto"/>
          <w:sz w:val="21"/>
          <w:szCs w:val="21"/>
        </w:rPr>
      </w:pPr>
      <w:r>
        <w:rPr>
          <w:rFonts w:hint="eastAsia" w:ascii="宋体" w:hAnsi="宋体"/>
          <w:color w:val="auto"/>
          <w:sz w:val="21"/>
          <w:szCs w:val="21"/>
        </w:rPr>
        <w:t>（3）所有投标人的报价均超过了采购预算，采购人不能支付的；</w:t>
      </w:r>
    </w:p>
    <w:p>
      <w:pPr>
        <w:spacing w:line="460" w:lineRule="exact"/>
        <w:ind w:firstLine="420"/>
        <w:rPr>
          <w:rFonts w:hint="eastAsia" w:ascii="宋体" w:hAnsi="宋体"/>
          <w:color w:val="auto"/>
          <w:sz w:val="21"/>
          <w:szCs w:val="21"/>
        </w:rPr>
      </w:pPr>
      <w:r>
        <w:rPr>
          <w:rFonts w:hint="eastAsia" w:ascii="宋体" w:hAnsi="宋体"/>
          <w:color w:val="auto"/>
          <w:sz w:val="21"/>
          <w:szCs w:val="21"/>
        </w:rPr>
        <w:t>（4）因重大变故，采购任务取消的。</w:t>
      </w:r>
    </w:p>
    <w:p>
      <w:pPr>
        <w:spacing w:line="460" w:lineRule="exact"/>
        <w:ind w:firstLine="420"/>
        <w:rPr>
          <w:rFonts w:hint="eastAsia" w:ascii="宋体" w:hAnsi="宋体"/>
          <w:color w:val="auto"/>
          <w:sz w:val="21"/>
          <w:szCs w:val="21"/>
        </w:rPr>
      </w:pPr>
      <w:r>
        <w:rPr>
          <w:rFonts w:hint="eastAsia" w:ascii="宋体" w:hAnsi="宋体"/>
          <w:color w:val="auto"/>
          <w:sz w:val="21"/>
          <w:szCs w:val="21"/>
        </w:rPr>
        <w:t>6.4.2采购过程中出现以下情形，导致电子交易平台无法正常运行，或者无法保证电子交易的公平、公正和安全时，采购组织机构可中止电子交易活动：</w:t>
      </w:r>
    </w:p>
    <w:p>
      <w:pPr>
        <w:spacing w:line="460" w:lineRule="exact"/>
        <w:ind w:firstLine="420"/>
        <w:rPr>
          <w:rFonts w:hint="eastAsia" w:ascii="宋体" w:hAnsi="宋体"/>
          <w:color w:val="auto"/>
          <w:sz w:val="21"/>
          <w:szCs w:val="21"/>
        </w:rPr>
      </w:pPr>
      <w:r>
        <w:rPr>
          <w:rFonts w:hint="eastAsia" w:ascii="宋体" w:hAnsi="宋体"/>
          <w:color w:val="auto"/>
          <w:sz w:val="21"/>
          <w:szCs w:val="21"/>
        </w:rPr>
        <w:t xml:space="preserve">（1）电子交易平台发生故障而无法登录访问的； </w:t>
      </w:r>
    </w:p>
    <w:p>
      <w:pPr>
        <w:spacing w:line="460" w:lineRule="exact"/>
        <w:ind w:firstLine="420"/>
        <w:rPr>
          <w:rFonts w:hint="eastAsia" w:ascii="宋体" w:hAnsi="宋体"/>
          <w:color w:val="auto"/>
          <w:sz w:val="21"/>
          <w:szCs w:val="21"/>
        </w:rPr>
      </w:pPr>
      <w:r>
        <w:rPr>
          <w:rFonts w:hint="eastAsia" w:ascii="宋体" w:hAnsi="宋体"/>
          <w:color w:val="auto"/>
          <w:sz w:val="21"/>
          <w:szCs w:val="21"/>
        </w:rPr>
        <w:t>（2）电子交易平台应用或数据库出现错误，不能进行正常操作的；</w:t>
      </w:r>
    </w:p>
    <w:p>
      <w:pPr>
        <w:spacing w:line="460" w:lineRule="exact"/>
        <w:ind w:firstLine="420"/>
        <w:rPr>
          <w:rFonts w:hint="eastAsia" w:ascii="宋体" w:hAnsi="宋体"/>
          <w:color w:val="auto"/>
          <w:sz w:val="21"/>
          <w:szCs w:val="21"/>
        </w:rPr>
      </w:pPr>
      <w:r>
        <w:rPr>
          <w:rFonts w:hint="eastAsia" w:ascii="宋体" w:hAnsi="宋体"/>
          <w:color w:val="auto"/>
          <w:sz w:val="21"/>
          <w:szCs w:val="21"/>
        </w:rPr>
        <w:t>（3）电子交易平台发现严重安全漏洞，有潜在泄密危险的；</w:t>
      </w:r>
    </w:p>
    <w:p>
      <w:pPr>
        <w:spacing w:line="460" w:lineRule="exact"/>
        <w:ind w:firstLine="420"/>
        <w:rPr>
          <w:rFonts w:hint="eastAsia" w:ascii="宋体" w:hAnsi="宋体"/>
          <w:color w:val="auto"/>
          <w:sz w:val="21"/>
          <w:szCs w:val="21"/>
        </w:rPr>
      </w:pPr>
      <w:r>
        <w:rPr>
          <w:rFonts w:hint="eastAsia" w:ascii="宋体" w:hAnsi="宋体"/>
          <w:color w:val="auto"/>
          <w:sz w:val="21"/>
          <w:szCs w:val="21"/>
        </w:rPr>
        <w:t xml:space="preserve">（4）病毒发作导致不能进行正常操作的； </w:t>
      </w:r>
    </w:p>
    <w:p>
      <w:pPr>
        <w:spacing w:line="460" w:lineRule="exact"/>
        <w:ind w:firstLine="420"/>
        <w:rPr>
          <w:rFonts w:hint="eastAsia" w:ascii="宋体" w:hAnsi="宋体"/>
          <w:color w:val="auto"/>
          <w:sz w:val="21"/>
          <w:szCs w:val="21"/>
        </w:rPr>
      </w:pPr>
      <w:r>
        <w:rPr>
          <w:rFonts w:hint="eastAsia" w:ascii="宋体" w:hAnsi="宋体"/>
          <w:color w:val="auto"/>
          <w:sz w:val="21"/>
          <w:szCs w:val="21"/>
        </w:rPr>
        <w:t>（5）其他无法保证电子交易的公平、公正和安全的情况。</w:t>
      </w:r>
    </w:p>
    <w:p>
      <w:pPr>
        <w:spacing w:line="460" w:lineRule="exact"/>
        <w:ind w:firstLine="420"/>
        <w:rPr>
          <w:rFonts w:hint="eastAsia" w:ascii="宋体" w:hAnsi="宋体"/>
          <w:color w:val="auto"/>
          <w:sz w:val="21"/>
          <w:szCs w:val="21"/>
        </w:rPr>
      </w:pPr>
      <w:r>
        <w:rPr>
          <w:rFonts w:hint="eastAsia" w:ascii="宋体" w:hAnsi="宋体"/>
          <w:color w:val="auto"/>
          <w:sz w:val="21"/>
          <w:szCs w:val="21"/>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460" w:lineRule="exact"/>
        <w:ind w:firstLine="420"/>
        <w:rPr>
          <w:rFonts w:hint="eastAsia" w:ascii="宋体" w:hAnsi="宋体"/>
          <w:color w:val="auto"/>
          <w:sz w:val="21"/>
          <w:szCs w:val="21"/>
        </w:rPr>
      </w:pPr>
      <w:r>
        <w:rPr>
          <w:rFonts w:hint="eastAsia" w:ascii="宋体" w:hAnsi="宋体"/>
          <w:color w:val="auto"/>
          <w:sz w:val="21"/>
          <w:szCs w:val="21"/>
        </w:rPr>
        <w:t>6.4.3 废标后，采购人应当将废标理由通知所有投标人并重新组织招标；或者经主管部门批准，采取其他方式组织采购。</w:t>
      </w:r>
    </w:p>
    <w:p>
      <w:pPr>
        <w:pStyle w:val="3"/>
        <w:spacing w:line="460" w:lineRule="exact"/>
        <w:ind w:firstLine="420"/>
        <w:jc w:val="center"/>
        <w:rPr>
          <w:rFonts w:hint="eastAsia" w:ascii="宋体" w:hAnsi="宋体" w:cs="宋体"/>
          <w:color w:val="auto"/>
          <w:sz w:val="21"/>
          <w:szCs w:val="21"/>
        </w:rPr>
      </w:pPr>
      <w:bookmarkStart w:id="83" w:name="_Toc450482501"/>
      <w:bookmarkStart w:id="84" w:name="_Toc54978895"/>
      <w:bookmarkStart w:id="85" w:name="_Toc35261576"/>
      <w:r>
        <w:rPr>
          <w:rFonts w:hint="eastAsia" w:ascii="宋体" w:hAnsi="宋体" w:cs="宋体"/>
          <w:color w:val="auto"/>
          <w:sz w:val="21"/>
          <w:szCs w:val="21"/>
        </w:rPr>
        <w:t>七、定标</w:t>
      </w:r>
      <w:bookmarkEnd w:id="83"/>
      <w:bookmarkEnd w:id="84"/>
      <w:bookmarkEnd w:id="85"/>
    </w:p>
    <w:p>
      <w:pPr>
        <w:spacing w:line="460" w:lineRule="exact"/>
        <w:ind w:firstLine="420"/>
        <w:rPr>
          <w:rFonts w:hint="eastAsia" w:ascii="宋体" w:hAnsi="宋体"/>
          <w:color w:val="auto"/>
          <w:sz w:val="21"/>
          <w:szCs w:val="21"/>
        </w:rPr>
      </w:pPr>
      <w:r>
        <w:rPr>
          <w:rFonts w:hint="eastAsia" w:ascii="宋体" w:hAnsi="宋体"/>
          <w:color w:val="auto"/>
          <w:sz w:val="21"/>
          <w:szCs w:val="21"/>
        </w:rPr>
        <w:t>7.1依法确认采购结果</w:t>
      </w:r>
    </w:p>
    <w:p>
      <w:pPr>
        <w:spacing w:line="460" w:lineRule="exact"/>
        <w:ind w:firstLine="420"/>
        <w:rPr>
          <w:rFonts w:hint="eastAsia" w:ascii="宋体" w:hAnsi="宋体"/>
          <w:color w:val="auto"/>
          <w:sz w:val="21"/>
          <w:szCs w:val="21"/>
        </w:rPr>
      </w:pPr>
      <w:r>
        <w:rPr>
          <w:rFonts w:hint="eastAsia" w:ascii="宋体" w:hAnsi="宋体"/>
          <w:color w:val="auto"/>
          <w:sz w:val="21"/>
          <w:szCs w:val="21"/>
        </w:rPr>
        <w:t>7.1.1采购代理机构应当自评审结束之日起2个工作日内将评审报告送交采购人。</w:t>
      </w:r>
    </w:p>
    <w:p>
      <w:pPr>
        <w:spacing w:line="460" w:lineRule="exact"/>
        <w:ind w:firstLine="420"/>
        <w:rPr>
          <w:rFonts w:hint="eastAsia" w:ascii="宋体" w:hAnsi="宋体"/>
          <w:color w:val="auto"/>
          <w:sz w:val="21"/>
          <w:szCs w:val="21"/>
        </w:rPr>
      </w:pPr>
      <w:r>
        <w:rPr>
          <w:rFonts w:hint="eastAsia" w:ascii="宋体" w:hAnsi="宋体"/>
          <w:color w:val="auto"/>
          <w:sz w:val="21"/>
          <w:szCs w:val="21"/>
        </w:rPr>
        <w:t>采购人应当自收到评标报告之日起5个工作日内，在评标报告确定的中标候选人名单中按顺序确定</w:t>
      </w:r>
      <w:r>
        <w:rPr>
          <w:rFonts w:hint="eastAsia" w:ascii="宋体" w:hAnsi="宋体"/>
          <w:color w:val="auto"/>
          <w:sz w:val="21"/>
          <w:szCs w:val="21"/>
          <w:lang w:eastAsia="zh-CN"/>
        </w:rPr>
        <w:t>中标供应商</w:t>
      </w:r>
      <w:r>
        <w:rPr>
          <w:rFonts w:hint="eastAsia" w:ascii="宋体" w:hAnsi="宋体"/>
          <w:color w:val="auto"/>
          <w:sz w:val="21"/>
          <w:szCs w:val="21"/>
        </w:rPr>
        <w:t>。中标候选人并列的，由采购人或者采购人委托评标委员会按照采购文件规定的方式确定</w:t>
      </w:r>
      <w:r>
        <w:rPr>
          <w:rFonts w:hint="eastAsia" w:ascii="宋体" w:hAnsi="宋体"/>
          <w:color w:val="auto"/>
          <w:sz w:val="21"/>
          <w:szCs w:val="21"/>
          <w:lang w:eastAsia="zh-CN"/>
        </w:rPr>
        <w:t>中标供应商</w:t>
      </w:r>
      <w:r>
        <w:rPr>
          <w:rFonts w:hint="eastAsia" w:ascii="宋体" w:hAnsi="宋体"/>
          <w:color w:val="auto"/>
          <w:sz w:val="21"/>
          <w:szCs w:val="21"/>
        </w:rPr>
        <w:t>；采购文件未规定的，采取随机抽取的方式确定。</w:t>
      </w:r>
    </w:p>
    <w:p>
      <w:pPr>
        <w:spacing w:line="460" w:lineRule="exact"/>
        <w:ind w:firstLine="420"/>
        <w:rPr>
          <w:rFonts w:hint="eastAsia" w:ascii="宋体" w:hAnsi="宋体"/>
          <w:color w:val="auto"/>
          <w:sz w:val="21"/>
          <w:szCs w:val="21"/>
        </w:rPr>
      </w:pPr>
      <w:r>
        <w:rPr>
          <w:rFonts w:hint="eastAsia" w:ascii="宋体" w:hAnsi="宋体"/>
          <w:color w:val="auto"/>
          <w:sz w:val="21"/>
          <w:szCs w:val="21"/>
        </w:rPr>
        <w:t>采购人在收到评标报告5个工作日内未按评标报告推荐的中标候选人顺序确定</w:t>
      </w:r>
      <w:r>
        <w:rPr>
          <w:rFonts w:hint="eastAsia" w:ascii="宋体" w:hAnsi="宋体"/>
          <w:color w:val="auto"/>
          <w:sz w:val="21"/>
          <w:szCs w:val="21"/>
          <w:lang w:eastAsia="zh-CN"/>
        </w:rPr>
        <w:t>中标供应商</w:t>
      </w:r>
      <w:r>
        <w:rPr>
          <w:rFonts w:hint="eastAsia" w:ascii="宋体" w:hAnsi="宋体"/>
          <w:color w:val="auto"/>
          <w:sz w:val="21"/>
          <w:szCs w:val="21"/>
        </w:rPr>
        <w:t>，又不能说明合法理由的，视同按评标报告推荐的顺序确定排名第一的中标候选人为</w:t>
      </w:r>
      <w:r>
        <w:rPr>
          <w:rFonts w:hint="eastAsia" w:ascii="宋体" w:hAnsi="宋体"/>
          <w:color w:val="auto"/>
          <w:sz w:val="21"/>
          <w:szCs w:val="21"/>
          <w:lang w:eastAsia="zh-CN"/>
        </w:rPr>
        <w:t>中标供应商</w:t>
      </w:r>
      <w:r>
        <w:rPr>
          <w:rFonts w:hint="eastAsia" w:ascii="宋体" w:hAnsi="宋体"/>
          <w:color w:val="auto"/>
          <w:sz w:val="21"/>
          <w:szCs w:val="21"/>
        </w:rPr>
        <w:t>。</w:t>
      </w:r>
    </w:p>
    <w:p>
      <w:pPr>
        <w:spacing w:line="460" w:lineRule="exact"/>
        <w:ind w:firstLine="420"/>
        <w:rPr>
          <w:rFonts w:hint="eastAsia" w:ascii="宋体" w:hAnsi="宋体"/>
          <w:color w:val="auto"/>
          <w:sz w:val="21"/>
          <w:szCs w:val="21"/>
        </w:rPr>
      </w:pPr>
      <w:r>
        <w:rPr>
          <w:rFonts w:hint="eastAsia" w:ascii="宋体" w:hAnsi="宋体"/>
          <w:color w:val="auto"/>
          <w:sz w:val="21"/>
          <w:szCs w:val="21"/>
        </w:rPr>
        <w:t>采购人或者采购代理机构应当自</w:t>
      </w:r>
      <w:r>
        <w:rPr>
          <w:rFonts w:hint="eastAsia" w:ascii="宋体" w:hAnsi="宋体"/>
          <w:color w:val="auto"/>
          <w:sz w:val="21"/>
          <w:szCs w:val="21"/>
          <w:lang w:eastAsia="zh-CN"/>
        </w:rPr>
        <w:t>中标供应商</w:t>
      </w:r>
      <w:r>
        <w:rPr>
          <w:rFonts w:hint="eastAsia" w:ascii="宋体" w:hAnsi="宋体"/>
          <w:color w:val="auto"/>
          <w:sz w:val="21"/>
          <w:szCs w:val="21"/>
        </w:rPr>
        <w:t>确定之日起2个工作日内，在省级以上财政部门指定的媒体上公告中标结果。</w:t>
      </w:r>
    </w:p>
    <w:p>
      <w:pPr>
        <w:spacing w:line="460" w:lineRule="exact"/>
        <w:ind w:firstLine="420"/>
        <w:rPr>
          <w:rFonts w:hint="eastAsia" w:ascii="宋体" w:hAnsi="宋体"/>
          <w:color w:val="auto"/>
          <w:sz w:val="21"/>
          <w:szCs w:val="21"/>
        </w:rPr>
      </w:pPr>
      <w:r>
        <w:rPr>
          <w:rFonts w:hint="eastAsia" w:ascii="宋体" w:hAnsi="宋体"/>
          <w:color w:val="auto"/>
          <w:sz w:val="21"/>
          <w:szCs w:val="21"/>
        </w:rPr>
        <w:t>公告期限为1个工作日。</w:t>
      </w:r>
    </w:p>
    <w:p>
      <w:pPr>
        <w:spacing w:line="460" w:lineRule="exact"/>
        <w:ind w:firstLine="420"/>
        <w:rPr>
          <w:rFonts w:hint="eastAsia" w:ascii="宋体" w:hAnsi="宋体"/>
          <w:color w:val="auto"/>
          <w:sz w:val="21"/>
          <w:szCs w:val="21"/>
        </w:rPr>
      </w:pPr>
      <w:r>
        <w:rPr>
          <w:rFonts w:hint="eastAsia" w:ascii="宋体" w:hAnsi="宋体"/>
          <w:color w:val="auto"/>
          <w:sz w:val="21"/>
          <w:szCs w:val="21"/>
        </w:rPr>
        <w:t>7.2 除国务院财政部门规定的情形外，采购人、采购代理机构不得以任何理由组织重新评审。采购人、采购代理机构按照国务院财政部门的规定组织重新评审的，应当书面报告本级人民政府财政部门。</w:t>
      </w:r>
    </w:p>
    <w:p>
      <w:pPr>
        <w:spacing w:line="460" w:lineRule="exact"/>
        <w:ind w:firstLine="420"/>
        <w:rPr>
          <w:rFonts w:hint="eastAsia" w:ascii="宋体" w:hAnsi="宋体"/>
          <w:color w:val="auto"/>
          <w:sz w:val="21"/>
          <w:szCs w:val="21"/>
        </w:rPr>
      </w:pPr>
      <w:r>
        <w:rPr>
          <w:rFonts w:hint="eastAsia" w:ascii="宋体" w:hAnsi="宋体"/>
          <w:color w:val="auto"/>
          <w:sz w:val="21"/>
          <w:szCs w:val="21"/>
        </w:rPr>
        <w:t>7.3中标通知书发出后，采购人不得违法改变中标结果，</w:t>
      </w:r>
      <w:r>
        <w:rPr>
          <w:rFonts w:hint="eastAsia" w:ascii="宋体" w:hAnsi="宋体"/>
          <w:color w:val="auto"/>
          <w:sz w:val="21"/>
          <w:szCs w:val="21"/>
          <w:lang w:eastAsia="zh-CN"/>
        </w:rPr>
        <w:t>中标供应商</w:t>
      </w:r>
      <w:r>
        <w:rPr>
          <w:rFonts w:hint="eastAsia" w:ascii="宋体" w:hAnsi="宋体"/>
          <w:color w:val="auto"/>
          <w:sz w:val="21"/>
          <w:szCs w:val="21"/>
        </w:rPr>
        <w:t xml:space="preserve">无正当理由不得放弃中标。 </w:t>
      </w:r>
    </w:p>
    <w:p>
      <w:pPr>
        <w:spacing w:line="460" w:lineRule="exact"/>
        <w:ind w:firstLine="420"/>
        <w:rPr>
          <w:rFonts w:hint="eastAsia" w:ascii="宋体" w:hAnsi="宋体"/>
          <w:color w:val="auto"/>
          <w:sz w:val="21"/>
          <w:szCs w:val="21"/>
        </w:rPr>
      </w:pPr>
      <w:r>
        <w:rPr>
          <w:rFonts w:hint="eastAsia" w:ascii="宋体" w:hAnsi="宋体"/>
          <w:color w:val="auto"/>
          <w:sz w:val="21"/>
          <w:szCs w:val="21"/>
        </w:rPr>
        <w:t>7.4</w:t>
      </w:r>
      <w:r>
        <w:rPr>
          <w:rFonts w:hint="eastAsia" w:ascii="宋体" w:hAnsi="宋体"/>
          <w:color w:val="auto"/>
          <w:sz w:val="21"/>
          <w:szCs w:val="21"/>
          <w:lang w:eastAsia="zh-CN"/>
        </w:rPr>
        <w:t>中标供应商</w:t>
      </w:r>
      <w:r>
        <w:rPr>
          <w:rFonts w:hint="eastAsia" w:ascii="宋体" w:hAnsi="宋体"/>
          <w:color w:val="auto"/>
          <w:sz w:val="21"/>
          <w:szCs w:val="21"/>
        </w:rPr>
        <w:t>应为浙江政府采购注册供应商，如尚未注册，必须在投标截止前按照《浙江省政府采购供应商注册及诚信管理暂行办法》（浙财采监字［2009］28号）的相关规定，及时办理更新或供应商注册事项。</w:t>
      </w:r>
    </w:p>
    <w:p>
      <w:pPr>
        <w:pStyle w:val="3"/>
        <w:spacing w:line="460" w:lineRule="exact"/>
        <w:ind w:firstLine="420"/>
        <w:jc w:val="center"/>
        <w:rPr>
          <w:rFonts w:hint="eastAsia" w:ascii="宋体" w:hAnsi="宋体" w:cs="宋体"/>
          <w:color w:val="auto"/>
          <w:sz w:val="21"/>
          <w:szCs w:val="21"/>
        </w:rPr>
      </w:pPr>
      <w:bookmarkStart w:id="86" w:name="_Toc450482502"/>
      <w:bookmarkStart w:id="87" w:name="_Toc54978896"/>
      <w:bookmarkStart w:id="88" w:name="_Toc35261577"/>
      <w:r>
        <w:rPr>
          <w:rFonts w:hint="eastAsia" w:ascii="宋体" w:hAnsi="宋体" w:cs="宋体"/>
          <w:color w:val="auto"/>
          <w:sz w:val="21"/>
          <w:szCs w:val="21"/>
        </w:rPr>
        <w:t>八、合同授予</w:t>
      </w:r>
      <w:bookmarkEnd w:id="86"/>
      <w:r>
        <w:rPr>
          <w:rFonts w:hint="eastAsia" w:ascii="宋体" w:hAnsi="宋体" w:cs="宋体"/>
          <w:color w:val="auto"/>
          <w:sz w:val="21"/>
          <w:szCs w:val="21"/>
        </w:rPr>
        <w:t>及签订</w:t>
      </w:r>
      <w:bookmarkEnd w:id="87"/>
      <w:bookmarkEnd w:id="88"/>
    </w:p>
    <w:p>
      <w:pPr>
        <w:spacing w:line="460" w:lineRule="exact"/>
        <w:ind w:firstLine="420"/>
        <w:rPr>
          <w:rFonts w:hint="eastAsia" w:ascii="宋体" w:hAnsi="宋体"/>
          <w:color w:val="auto"/>
          <w:sz w:val="21"/>
          <w:szCs w:val="21"/>
        </w:rPr>
      </w:pPr>
      <w:r>
        <w:rPr>
          <w:rFonts w:hint="eastAsia" w:ascii="宋体" w:hAnsi="宋体"/>
          <w:color w:val="auto"/>
          <w:sz w:val="21"/>
          <w:szCs w:val="21"/>
        </w:rPr>
        <w:t>8.1合同授予</w:t>
      </w:r>
    </w:p>
    <w:p>
      <w:pPr>
        <w:spacing w:line="460" w:lineRule="exact"/>
        <w:ind w:firstLine="420"/>
        <w:rPr>
          <w:rFonts w:hint="eastAsia" w:ascii="宋体" w:hAnsi="宋体"/>
          <w:color w:val="auto"/>
          <w:sz w:val="21"/>
          <w:szCs w:val="21"/>
        </w:rPr>
      </w:pPr>
      <w:r>
        <w:rPr>
          <w:rFonts w:hint="eastAsia" w:ascii="宋体" w:hAnsi="宋体"/>
          <w:color w:val="auto"/>
          <w:sz w:val="21"/>
          <w:szCs w:val="21"/>
        </w:rPr>
        <w:t>8.1.1本项目的合同将授予按本须知第7.1.1款所确定的</w:t>
      </w:r>
      <w:r>
        <w:rPr>
          <w:rFonts w:hint="eastAsia" w:ascii="宋体" w:hAnsi="宋体"/>
          <w:color w:val="auto"/>
          <w:sz w:val="21"/>
          <w:szCs w:val="21"/>
          <w:lang w:eastAsia="zh-CN"/>
        </w:rPr>
        <w:t>中标供应商</w:t>
      </w:r>
      <w:r>
        <w:rPr>
          <w:rFonts w:hint="eastAsia" w:ascii="宋体" w:hAnsi="宋体"/>
          <w:color w:val="auto"/>
          <w:sz w:val="21"/>
          <w:szCs w:val="21"/>
        </w:rPr>
        <w:t>。</w:t>
      </w:r>
    </w:p>
    <w:p>
      <w:pPr>
        <w:spacing w:line="460" w:lineRule="exact"/>
        <w:ind w:firstLine="420"/>
        <w:rPr>
          <w:rFonts w:hint="eastAsia" w:ascii="宋体" w:hAnsi="宋体"/>
          <w:color w:val="auto"/>
          <w:sz w:val="21"/>
          <w:szCs w:val="21"/>
        </w:rPr>
      </w:pPr>
      <w:r>
        <w:rPr>
          <w:rFonts w:hint="eastAsia" w:ascii="宋体" w:hAnsi="宋体"/>
          <w:color w:val="auto"/>
          <w:sz w:val="21"/>
          <w:szCs w:val="21"/>
        </w:rPr>
        <w:t>8.1.2 中标或者成交供应商拒绝与采购人签订合同的，采购人可以按照评审报告推荐的中标或者成交候选人名单排序，确定下一候选人为中标或者成交供应商，也可以重新开展政府采购活动。</w:t>
      </w:r>
    </w:p>
    <w:p>
      <w:pPr>
        <w:spacing w:line="460" w:lineRule="exact"/>
        <w:ind w:firstLine="420"/>
        <w:rPr>
          <w:rFonts w:hint="eastAsia" w:ascii="宋体" w:hAnsi="宋体"/>
          <w:color w:val="auto"/>
          <w:sz w:val="21"/>
          <w:szCs w:val="21"/>
        </w:rPr>
      </w:pPr>
      <w:r>
        <w:rPr>
          <w:rFonts w:hint="eastAsia" w:ascii="宋体" w:hAnsi="宋体"/>
          <w:color w:val="auto"/>
          <w:sz w:val="21"/>
          <w:szCs w:val="21"/>
        </w:rPr>
        <w:t>8.2签订合同</w:t>
      </w:r>
    </w:p>
    <w:p>
      <w:pPr>
        <w:spacing w:line="460" w:lineRule="exact"/>
        <w:ind w:firstLine="420"/>
        <w:rPr>
          <w:rFonts w:hint="eastAsia" w:ascii="宋体" w:hAnsi="宋体"/>
          <w:color w:val="auto"/>
          <w:sz w:val="21"/>
          <w:szCs w:val="21"/>
        </w:rPr>
      </w:pPr>
      <w:r>
        <w:rPr>
          <w:rFonts w:hint="eastAsia" w:ascii="宋体" w:hAnsi="宋体"/>
          <w:color w:val="auto"/>
          <w:sz w:val="21"/>
          <w:szCs w:val="21"/>
        </w:rPr>
        <w:t xml:space="preserve">8.2.1 </w:t>
      </w:r>
      <w:r>
        <w:rPr>
          <w:rFonts w:hint="eastAsia" w:ascii="宋体" w:hAnsi="宋体"/>
          <w:color w:val="auto"/>
          <w:sz w:val="21"/>
          <w:szCs w:val="21"/>
          <w:lang w:eastAsia="zh-CN"/>
        </w:rPr>
        <w:t>中标供应商</w:t>
      </w:r>
      <w:r>
        <w:rPr>
          <w:rFonts w:hint="eastAsia" w:ascii="宋体" w:hAnsi="宋体"/>
          <w:color w:val="auto"/>
          <w:sz w:val="21"/>
          <w:szCs w:val="21"/>
        </w:rPr>
        <w:t>应按中标通知书规定的时间与采购人签订合同。</w:t>
      </w:r>
      <w:r>
        <w:rPr>
          <w:rFonts w:hint="eastAsia" w:ascii="宋体" w:hAnsi="宋体"/>
          <w:color w:val="auto"/>
          <w:sz w:val="21"/>
          <w:szCs w:val="21"/>
          <w:lang w:eastAsia="zh-CN"/>
        </w:rPr>
        <w:t>中标供应商</w:t>
      </w:r>
      <w:r>
        <w:rPr>
          <w:rFonts w:hint="eastAsia" w:ascii="宋体" w:hAnsi="宋体"/>
          <w:color w:val="auto"/>
          <w:sz w:val="21"/>
          <w:szCs w:val="21"/>
        </w:rPr>
        <w:t>在领取中标通知书时须向采购人提供一份关于本项目在实施过程中的相关人员的通讯录作为合同附件。</w:t>
      </w:r>
    </w:p>
    <w:p>
      <w:pPr>
        <w:spacing w:line="460" w:lineRule="exact"/>
        <w:ind w:firstLine="420"/>
        <w:rPr>
          <w:rFonts w:hint="eastAsia" w:ascii="宋体" w:hAnsi="宋体"/>
          <w:color w:val="auto"/>
          <w:sz w:val="21"/>
          <w:szCs w:val="21"/>
        </w:rPr>
      </w:pPr>
      <w:r>
        <w:rPr>
          <w:rFonts w:hint="eastAsia" w:ascii="宋体" w:hAnsi="宋体"/>
          <w:color w:val="auto"/>
          <w:sz w:val="21"/>
          <w:szCs w:val="21"/>
        </w:rPr>
        <w:t xml:space="preserve">8.2.2 </w:t>
      </w:r>
      <w:r>
        <w:rPr>
          <w:rFonts w:hint="eastAsia" w:ascii="宋体" w:hAnsi="宋体"/>
          <w:color w:val="auto"/>
          <w:sz w:val="21"/>
          <w:szCs w:val="21"/>
          <w:lang w:eastAsia="zh-CN"/>
        </w:rPr>
        <w:t>中标供应商</w:t>
      </w:r>
      <w:r>
        <w:rPr>
          <w:rFonts w:hint="eastAsia" w:ascii="宋体" w:hAnsi="宋体"/>
          <w:color w:val="auto"/>
          <w:sz w:val="21"/>
          <w:szCs w:val="21"/>
        </w:rPr>
        <w:t>如不遵守采购文件或投标文件各项条款的邀约与要约，或在接到中标通知书后借故拖延，拒签合同的，采购人将依据国家和采购文件有关规定要求</w:t>
      </w:r>
      <w:r>
        <w:rPr>
          <w:rFonts w:hint="eastAsia" w:ascii="宋体" w:hAnsi="宋体"/>
          <w:color w:val="auto"/>
          <w:sz w:val="21"/>
          <w:szCs w:val="21"/>
          <w:lang w:eastAsia="zh-CN"/>
        </w:rPr>
        <w:t>中标供应商</w:t>
      </w:r>
      <w:r>
        <w:rPr>
          <w:rFonts w:hint="eastAsia" w:ascii="宋体" w:hAnsi="宋体"/>
          <w:color w:val="auto"/>
          <w:sz w:val="21"/>
          <w:szCs w:val="21"/>
        </w:rPr>
        <w:t>予以赔偿，同时采购人可根据8.1.2的原则另行选择</w:t>
      </w:r>
      <w:r>
        <w:rPr>
          <w:rFonts w:hint="eastAsia" w:ascii="宋体" w:hAnsi="宋体"/>
          <w:color w:val="auto"/>
          <w:sz w:val="21"/>
          <w:szCs w:val="21"/>
          <w:lang w:eastAsia="zh-CN"/>
        </w:rPr>
        <w:t>中标供应商</w:t>
      </w:r>
      <w:r>
        <w:rPr>
          <w:rFonts w:hint="eastAsia" w:ascii="宋体" w:hAnsi="宋体"/>
          <w:color w:val="auto"/>
          <w:sz w:val="21"/>
          <w:szCs w:val="21"/>
        </w:rPr>
        <w:t>；</w:t>
      </w:r>
    </w:p>
    <w:p>
      <w:pPr>
        <w:spacing w:line="460" w:lineRule="exact"/>
        <w:ind w:firstLine="420"/>
        <w:rPr>
          <w:rFonts w:hint="eastAsia" w:ascii="宋体" w:hAnsi="宋体"/>
          <w:color w:val="auto"/>
          <w:sz w:val="21"/>
          <w:szCs w:val="21"/>
        </w:rPr>
      </w:pPr>
      <w:r>
        <w:rPr>
          <w:rFonts w:hint="eastAsia" w:ascii="宋体" w:hAnsi="宋体"/>
          <w:color w:val="auto"/>
          <w:sz w:val="21"/>
          <w:szCs w:val="21"/>
        </w:rPr>
        <w:t>8.2.3 采购文件、</w:t>
      </w:r>
      <w:r>
        <w:rPr>
          <w:rFonts w:hint="eastAsia" w:ascii="宋体" w:hAnsi="宋体"/>
          <w:color w:val="auto"/>
          <w:sz w:val="21"/>
          <w:szCs w:val="21"/>
          <w:lang w:eastAsia="zh-CN"/>
        </w:rPr>
        <w:t>中标供应商</w:t>
      </w:r>
      <w:r>
        <w:rPr>
          <w:rFonts w:hint="eastAsia" w:ascii="宋体" w:hAnsi="宋体"/>
          <w:color w:val="auto"/>
          <w:sz w:val="21"/>
          <w:szCs w:val="21"/>
        </w:rPr>
        <w:t>的投标文件及投标修改文件、评标过程中有关澄清文件及经投标人法定代表人或授权代表签字确认的询标回复和承诺及中标通知书均作为合同组成部分。</w:t>
      </w:r>
    </w:p>
    <w:p>
      <w:pPr>
        <w:spacing w:line="460" w:lineRule="exact"/>
        <w:ind w:firstLine="420"/>
        <w:rPr>
          <w:rFonts w:hint="eastAsia" w:ascii="宋体" w:hAnsi="宋体"/>
          <w:color w:val="auto"/>
          <w:sz w:val="21"/>
          <w:szCs w:val="21"/>
        </w:rPr>
      </w:pPr>
      <w:r>
        <w:rPr>
          <w:rFonts w:hint="eastAsia" w:ascii="宋体" w:hAnsi="宋体"/>
          <w:color w:val="auto"/>
          <w:sz w:val="21"/>
          <w:szCs w:val="21"/>
        </w:rPr>
        <w:t>8.3履约保证金</w:t>
      </w:r>
    </w:p>
    <w:p>
      <w:pPr>
        <w:spacing w:line="460" w:lineRule="exact"/>
        <w:ind w:firstLine="420"/>
        <w:rPr>
          <w:rFonts w:hint="eastAsia" w:ascii="宋体" w:hAnsi="宋体"/>
          <w:color w:val="auto"/>
          <w:sz w:val="21"/>
          <w:szCs w:val="21"/>
        </w:rPr>
      </w:pPr>
      <w:r>
        <w:rPr>
          <w:rFonts w:hint="eastAsia" w:ascii="宋体" w:hAnsi="宋体"/>
          <w:color w:val="auto"/>
          <w:sz w:val="21"/>
          <w:szCs w:val="21"/>
        </w:rPr>
        <w:t>8.3.1</w:t>
      </w:r>
      <w:r>
        <w:rPr>
          <w:rFonts w:hint="eastAsia" w:ascii="宋体" w:hAnsi="宋体"/>
          <w:color w:val="auto"/>
          <w:sz w:val="21"/>
          <w:szCs w:val="21"/>
          <w:lang w:eastAsia="zh-CN"/>
        </w:rPr>
        <w:t>中标供应商</w:t>
      </w:r>
      <w:r>
        <w:rPr>
          <w:rFonts w:hint="eastAsia" w:ascii="宋体" w:hAnsi="宋体"/>
          <w:color w:val="auto"/>
          <w:sz w:val="21"/>
          <w:szCs w:val="21"/>
        </w:rPr>
        <w:t>按“投标人须知前附表”规定的缴纳履约保证金。</w:t>
      </w:r>
    </w:p>
    <w:p>
      <w:pPr>
        <w:spacing w:line="460" w:lineRule="exact"/>
        <w:ind w:firstLine="420"/>
        <w:rPr>
          <w:rFonts w:hint="eastAsia" w:ascii="宋体" w:hAnsi="宋体"/>
          <w:color w:val="auto"/>
          <w:sz w:val="21"/>
          <w:szCs w:val="21"/>
        </w:rPr>
      </w:pPr>
      <w:r>
        <w:rPr>
          <w:rFonts w:hint="eastAsia" w:ascii="宋体" w:hAnsi="宋体"/>
          <w:color w:val="auto"/>
          <w:sz w:val="21"/>
          <w:szCs w:val="21"/>
        </w:rPr>
        <w:t>8.3.2履约保证金有效期按“投标人须知前附表”规定。</w:t>
      </w:r>
    </w:p>
    <w:p>
      <w:pPr>
        <w:spacing w:line="460" w:lineRule="exact"/>
        <w:ind w:firstLine="420"/>
        <w:rPr>
          <w:rFonts w:hint="eastAsia" w:ascii="宋体" w:hAnsi="宋体"/>
          <w:color w:val="auto"/>
          <w:sz w:val="21"/>
          <w:szCs w:val="21"/>
        </w:rPr>
      </w:pPr>
      <w:r>
        <w:rPr>
          <w:rFonts w:hint="eastAsia" w:ascii="宋体" w:hAnsi="宋体"/>
          <w:color w:val="auto"/>
          <w:sz w:val="21"/>
          <w:szCs w:val="21"/>
        </w:rPr>
        <w:t>8.3.3履约保证金有效期结束后，</w:t>
      </w:r>
      <w:r>
        <w:rPr>
          <w:rFonts w:hint="eastAsia" w:ascii="宋体" w:hAnsi="宋体"/>
          <w:color w:val="auto"/>
          <w:sz w:val="21"/>
          <w:szCs w:val="21"/>
          <w:lang w:eastAsia="zh-CN"/>
        </w:rPr>
        <w:t>中标供应商</w:t>
      </w:r>
      <w:r>
        <w:rPr>
          <w:rFonts w:hint="eastAsia" w:ascii="宋体" w:hAnsi="宋体"/>
          <w:color w:val="auto"/>
          <w:sz w:val="21"/>
          <w:szCs w:val="21"/>
        </w:rPr>
        <w:t>凭保证金收据无息退还。</w:t>
      </w:r>
    </w:p>
    <w:p>
      <w:pPr>
        <w:spacing w:line="460" w:lineRule="exact"/>
        <w:ind w:firstLine="420"/>
        <w:rPr>
          <w:rFonts w:hint="eastAsia" w:ascii="宋体" w:hAnsi="宋体"/>
          <w:color w:val="auto"/>
          <w:sz w:val="21"/>
          <w:szCs w:val="21"/>
        </w:rPr>
      </w:pPr>
      <w:r>
        <w:rPr>
          <w:rFonts w:hint="eastAsia" w:ascii="宋体" w:hAnsi="宋体"/>
          <w:color w:val="auto"/>
          <w:sz w:val="21"/>
          <w:szCs w:val="21"/>
        </w:rPr>
        <w:t>8.3.4如投标人有下列情况，投标人将承担赔偿责任，赔偿金额为项目预算金额的2%，如实际损失超过前述金额的，投标人需赔偿超过前述金额部分的实际损失。</w:t>
      </w:r>
    </w:p>
    <w:p>
      <w:pPr>
        <w:spacing w:line="460" w:lineRule="exact"/>
        <w:ind w:firstLine="420"/>
        <w:rPr>
          <w:rFonts w:hint="eastAsia" w:ascii="宋体" w:hAnsi="宋体"/>
          <w:color w:val="auto"/>
          <w:sz w:val="21"/>
          <w:szCs w:val="21"/>
        </w:rPr>
      </w:pPr>
      <w:r>
        <w:rPr>
          <w:rFonts w:hint="eastAsia" w:ascii="宋体" w:hAnsi="宋体"/>
          <w:color w:val="auto"/>
          <w:sz w:val="21"/>
          <w:szCs w:val="21"/>
        </w:rPr>
        <w:t>（1）投标人在投标截止时间后撤销投标文件的；</w:t>
      </w:r>
    </w:p>
    <w:p>
      <w:pPr>
        <w:spacing w:line="460" w:lineRule="exact"/>
        <w:ind w:firstLine="420"/>
        <w:rPr>
          <w:rFonts w:hint="eastAsia" w:ascii="宋体" w:hAnsi="宋体"/>
          <w:color w:val="auto"/>
          <w:sz w:val="21"/>
          <w:szCs w:val="21"/>
        </w:rPr>
      </w:pPr>
      <w:r>
        <w:rPr>
          <w:rFonts w:hint="eastAsia" w:ascii="宋体" w:hAnsi="宋体"/>
          <w:color w:val="auto"/>
          <w:sz w:val="21"/>
          <w:szCs w:val="21"/>
        </w:rPr>
        <w:t>（2）投标人未按规定签订合同或转让中标的；</w:t>
      </w:r>
    </w:p>
    <w:p>
      <w:pPr>
        <w:spacing w:line="460" w:lineRule="exact"/>
        <w:ind w:firstLine="420"/>
        <w:rPr>
          <w:rFonts w:hint="eastAsia" w:ascii="宋体" w:hAnsi="宋体"/>
          <w:color w:val="auto"/>
          <w:sz w:val="21"/>
          <w:szCs w:val="21"/>
        </w:rPr>
      </w:pPr>
      <w:r>
        <w:rPr>
          <w:rFonts w:hint="eastAsia" w:ascii="宋体" w:hAnsi="宋体"/>
          <w:color w:val="auto"/>
          <w:sz w:val="21"/>
          <w:szCs w:val="21"/>
        </w:rPr>
        <w:t>（3）其他投标人违反《中华人民共和国政府采购法》等法律法规规定，给采购人造成损失的。</w:t>
      </w:r>
    </w:p>
    <w:p>
      <w:pPr>
        <w:spacing w:line="460" w:lineRule="exact"/>
        <w:ind w:firstLine="420"/>
        <w:rPr>
          <w:rFonts w:hint="eastAsia" w:ascii="宋体" w:hAnsi="宋体"/>
          <w:color w:val="auto"/>
          <w:sz w:val="21"/>
          <w:szCs w:val="21"/>
        </w:rPr>
      </w:pPr>
      <w:r>
        <w:rPr>
          <w:rFonts w:hint="eastAsia" w:ascii="宋体" w:hAnsi="宋体"/>
          <w:color w:val="auto"/>
          <w:sz w:val="21"/>
          <w:szCs w:val="21"/>
        </w:rPr>
        <w:t>8.4采购代理服务费</w:t>
      </w:r>
    </w:p>
    <w:p>
      <w:pPr>
        <w:spacing w:line="460" w:lineRule="exact"/>
        <w:ind w:firstLine="420"/>
        <w:rPr>
          <w:rFonts w:hint="eastAsia" w:ascii="宋体" w:hAnsi="宋体"/>
          <w:color w:val="auto"/>
          <w:sz w:val="21"/>
          <w:szCs w:val="21"/>
        </w:rPr>
      </w:pPr>
      <w:r>
        <w:rPr>
          <w:rFonts w:hint="eastAsia" w:ascii="宋体" w:hAnsi="宋体"/>
          <w:color w:val="auto"/>
          <w:sz w:val="21"/>
          <w:szCs w:val="21"/>
        </w:rPr>
        <w:t>本次采购代理服务费按“投标人须知前附表”规定收取。</w:t>
      </w:r>
      <w:bookmarkStart w:id="89" w:name="_Toc226337791"/>
      <w:bookmarkStart w:id="90" w:name="_Toc248065069"/>
      <w:bookmarkStart w:id="91" w:name="_Toc180555950"/>
    </w:p>
    <w:p>
      <w:pPr>
        <w:spacing w:line="460" w:lineRule="exact"/>
        <w:ind w:firstLine="420"/>
        <w:rPr>
          <w:rFonts w:hint="eastAsia" w:ascii="宋体" w:hAnsi="宋体"/>
          <w:color w:val="auto"/>
          <w:sz w:val="21"/>
          <w:szCs w:val="21"/>
        </w:rPr>
      </w:pPr>
      <w:r>
        <w:rPr>
          <w:rFonts w:hint="eastAsia" w:ascii="宋体" w:hAnsi="宋体"/>
          <w:color w:val="auto"/>
          <w:sz w:val="21"/>
          <w:szCs w:val="21"/>
        </w:rPr>
        <w:t>8.5诚实信用</w:t>
      </w:r>
      <w:bookmarkEnd w:id="89"/>
      <w:bookmarkEnd w:id="90"/>
      <w:bookmarkEnd w:id="91"/>
    </w:p>
    <w:p>
      <w:pPr>
        <w:spacing w:line="460" w:lineRule="exact"/>
        <w:ind w:firstLine="420"/>
        <w:rPr>
          <w:rFonts w:hint="eastAsia" w:ascii="宋体" w:hAnsi="宋体"/>
          <w:color w:val="auto"/>
          <w:sz w:val="21"/>
          <w:szCs w:val="21"/>
        </w:rPr>
      </w:pPr>
      <w:bookmarkStart w:id="92" w:name="_Toc180555951"/>
      <w:bookmarkStart w:id="93" w:name="_Toc248065070"/>
      <w:bookmarkStart w:id="94" w:name="_Toc226337792"/>
      <w:r>
        <w:rPr>
          <w:rFonts w:hint="eastAsia" w:ascii="宋体" w:hAnsi="宋体"/>
          <w:color w:val="auto"/>
          <w:sz w:val="21"/>
          <w:szCs w:val="21"/>
        </w:rPr>
        <w:t>8.5.1投标人在本招标项目的竞争中应自觉遵循诚实信用原则，不得存在腐败、欺诈或其他严重违背诚信原则的行为。“腐败行为”是指提供、给予任何有价值的东西来影响采购人员在采购过程或合同实施过程中的行为；“欺诈行为”是指为了影响采购过程或合同实施过程而谎报、隐瞒事实，损害采购人的利益，包括投标人之间串通投标（递交投标文件之前或之后），人为地使投标丧失竞争性，损害采购人从公开竞争中所能获得的权益。</w:t>
      </w:r>
    </w:p>
    <w:p>
      <w:pPr>
        <w:spacing w:line="460" w:lineRule="exact"/>
        <w:ind w:firstLine="420"/>
        <w:rPr>
          <w:rFonts w:hint="eastAsia" w:ascii="宋体" w:hAnsi="宋体"/>
          <w:color w:val="auto"/>
          <w:sz w:val="21"/>
          <w:szCs w:val="21"/>
        </w:rPr>
      </w:pPr>
      <w:r>
        <w:rPr>
          <w:rFonts w:hint="eastAsia" w:ascii="宋体" w:hAnsi="宋体"/>
          <w:color w:val="auto"/>
          <w:sz w:val="21"/>
          <w:szCs w:val="21"/>
        </w:rPr>
        <w:t>8.5.2如果采购人有证据表明投标人在本招标项目的竞争中存在腐败、欺诈、失信记录或其他严重违背诚信原则的行为，则将拒绝其投标，或中标无效。</w:t>
      </w:r>
    </w:p>
    <w:p>
      <w:pPr>
        <w:spacing w:line="460" w:lineRule="exact"/>
        <w:ind w:firstLine="420"/>
        <w:rPr>
          <w:rFonts w:hint="eastAsia" w:ascii="宋体" w:hAnsi="宋体"/>
          <w:color w:val="auto"/>
          <w:sz w:val="21"/>
          <w:szCs w:val="21"/>
        </w:rPr>
      </w:pPr>
      <w:r>
        <w:rPr>
          <w:rFonts w:hint="eastAsia" w:ascii="宋体" w:hAnsi="宋体"/>
          <w:color w:val="auto"/>
          <w:sz w:val="21"/>
          <w:szCs w:val="21"/>
        </w:rPr>
        <w:t>8.5.3如果</w:t>
      </w:r>
      <w:r>
        <w:rPr>
          <w:rFonts w:hint="eastAsia" w:ascii="宋体" w:hAnsi="宋体"/>
          <w:color w:val="auto"/>
          <w:sz w:val="21"/>
          <w:szCs w:val="21"/>
          <w:lang w:eastAsia="zh-CN"/>
        </w:rPr>
        <w:t>中标供应商</w:t>
      </w:r>
      <w:r>
        <w:rPr>
          <w:rFonts w:hint="eastAsia" w:ascii="宋体" w:hAnsi="宋体"/>
          <w:color w:val="auto"/>
          <w:sz w:val="21"/>
          <w:szCs w:val="21"/>
        </w:rPr>
        <w:t>没有按照采购文件和中标通知书的规定签订合同，报</w:t>
      </w:r>
      <w:r>
        <w:rPr>
          <w:rFonts w:hint="eastAsia" w:ascii="宋体" w:hAnsi="宋体"/>
          <w:color w:val="auto"/>
          <w:sz w:val="21"/>
          <w:szCs w:val="21"/>
          <w:lang w:eastAsia="zh-CN"/>
        </w:rPr>
        <w:t>嵊州市</w:t>
      </w:r>
      <w:r>
        <w:rPr>
          <w:rFonts w:hint="eastAsia" w:ascii="宋体" w:hAnsi="宋体"/>
          <w:color w:val="auto"/>
          <w:sz w:val="21"/>
          <w:szCs w:val="21"/>
        </w:rPr>
        <w:t>政府采购监督管理部门按照政府采购的有关规定进行处理。</w:t>
      </w:r>
      <w:bookmarkEnd w:id="92"/>
      <w:bookmarkEnd w:id="93"/>
      <w:bookmarkEnd w:id="94"/>
    </w:p>
    <w:p>
      <w:pPr>
        <w:pStyle w:val="3"/>
        <w:spacing w:line="460" w:lineRule="exact"/>
        <w:ind w:firstLine="420"/>
        <w:jc w:val="center"/>
        <w:rPr>
          <w:rFonts w:hint="eastAsia" w:ascii="宋体" w:hAnsi="宋体" w:cs="宋体"/>
          <w:color w:val="auto"/>
          <w:sz w:val="21"/>
          <w:szCs w:val="21"/>
        </w:rPr>
      </w:pPr>
      <w:bookmarkStart w:id="95" w:name="_Toc54978897"/>
      <w:bookmarkStart w:id="96" w:name="_Toc35261578"/>
      <w:r>
        <w:rPr>
          <w:rFonts w:hint="eastAsia" w:ascii="宋体" w:hAnsi="宋体" w:cs="宋体"/>
          <w:color w:val="auto"/>
          <w:sz w:val="21"/>
          <w:szCs w:val="21"/>
        </w:rPr>
        <w:t>九、投诉与质疑</w:t>
      </w:r>
      <w:bookmarkEnd w:id="95"/>
      <w:bookmarkEnd w:id="96"/>
    </w:p>
    <w:p>
      <w:pPr>
        <w:spacing w:line="460" w:lineRule="exact"/>
        <w:ind w:firstLine="420"/>
        <w:rPr>
          <w:rFonts w:hint="eastAsia" w:ascii="宋体" w:hAnsi="宋体"/>
          <w:color w:val="auto"/>
          <w:sz w:val="21"/>
          <w:szCs w:val="21"/>
        </w:rPr>
      </w:pPr>
      <w:r>
        <w:rPr>
          <w:rFonts w:hint="eastAsia" w:ascii="宋体" w:hAnsi="宋体"/>
          <w:color w:val="auto"/>
          <w:sz w:val="21"/>
          <w:szCs w:val="21"/>
        </w:rPr>
        <w:t>根据《中华人民共和国政府采购法》、《财政部关于加强政府采购供应商投诉受理审查工作的通知》(财库〔2007〕1号)和《政府采购质疑和投诉办法》（财政部令第94号）的规定，政府采购供应商（投标人，下同）可以依法提起质疑和投诉。</w:t>
      </w:r>
    </w:p>
    <w:p>
      <w:pPr>
        <w:spacing w:line="460" w:lineRule="exact"/>
        <w:ind w:firstLine="420"/>
        <w:rPr>
          <w:rFonts w:hint="eastAsia" w:ascii="宋体" w:hAnsi="宋体"/>
          <w:color w:val="auto"/>
          <w:sz w:val="21"/>
          <w:szCs w:val="21"/>
        </w:rPr>
      </w:pPr>
      <w:r>
        <w:rPr>
          <w:rFonts w:hint="eastAsia" w:ascii="宋体" w:hAnsi="宋体"/>
          <w:color w:val="auto"/>
          <w:sz w:val="21"/>
          <w:szCs w:val="21"/>
        </w:rPr>
        <w:t>质疑函范本、投诉书范本请到浙江政府采购网下载专区下载。</w:t>
      </w:r>
    </w:p>
    <w:p>
      <w:pPr>
        <w:spacing w:line="460" w:lineRule="exact"/>
        <w:ind w:firstLine="420"/>
        <w:rPr>
          <w:rFonts w:hint="eastAsia" w:ascii="宋体" w:hAnsi="宋体"/>
          <w:color w:val="auto"/>
          <w:sz w:val="21"/>
          <w:szCs w:val="21"/>
        </w:rPr>
      </w:pPr>
      <w:r>
        <w:rPr>
          <w:rFonts w:hint="eastAsia" w:ascii="宋体" w:hAnsi="宋体"/>
          <w:color w:val="auto"/>
          <w:sz w:val="21"/>
          <w:szCs w:val="21"/>
        </w:rPr>
        <w:t>9.1供应商询问</w:t>
      </w:r>
    </w:p>
    <w:p>
      <w:pPr>
        <w:spacing w:line="460" w:lineRule="exact"/>
        <w:ind w:firstLine="420"/>
        <w:rPr>
          <w:rFonts w:hint="eastAsia" w:ascii="宋体" w:hAnsi="宋体"/>
          <w:color w:val="auto"/>
          <w:sz w:val="21"/>
          <w:szCs w:val="21"/>
        </w:rPr>
      </w:pPr>
      <w:r>
        <w:rPr>
          <w:rFonts w:hint="eastAsia" w:ascii="宋体" w:hAnsi="宋体"/>
          <w:color w:val="auto"/>
          <w:sz w:val="21"/>
          <w:szCs w:val="21"/>
        </w:rPr>
        <w:t>供应商对政府采购活动事项有疑问的，可以向采购机构提出询问，采购人或者采购代理机构应当在3个工作日内对供应商依法提出的询问作出答复，但答复的内容不得涉及商业秘密。</w:t>
      </w:r>
    </w:p>
    <w:p>
      <w:pPr>
        <w:spacing w:line="460" w:lineRule="exact"/>
        <w:ind w:firstLine="420"/>
        <w:rPr>
          <w:rFonts w:hint="eastAsia" w:ascii="宋体" w:hAnsi="宋体"/>
          <w:color w:val="auto"/>
          <w:sz w:val="21"/>
          <w:szCs w:val="21"/>
        </w:rPr>
      </w:pPr>
      <w:r>
        <w:rPr>
          <w:rFonts w:hint="eastAsia" w:ascii="宋体" w:hAnsi="宋体"/>
          <w:color w:val="auto"/>
          <w:sz w:val="21"/>
          <w:szCs w:val="21"/>
        </w:rPr>
        <w:t>9.2供应商质疑</w:t>
      </w:r>
    </w:p>
    <w:p>
      <w:pPr>
        <w:spacing w:line="460" w:lineRule="exact"/>
        <w:ind w:firstLine="420"/>
        <w:rPr>
          <w:rFonts w:hint="eastAsia" w:ascii="宋体" w:hAnsi="宋体"/>
          <w:color w:val="auto"/>
          <w:sz w:val="21"/>
          <w:szCs w:val="21"/>
        </w:rPr>
      </w:pPr>
      <w:r>
        <w:rPr>
          <w:rFonts w:hint="eastAsia" w:ascii="宋体" w:hAnsi="宋体"/>
          <w:color w:val="auto"/>
          <w:sz w:val="21"/>
          <w:szCs w:val="21"/>
        </w:rPr>
        <w:t>9.2.1投标人认为采购文件、采购过程、中标或者成交结果使自己的权益受到损害的，可以在知道或者应知其权益受到损害之日起7个工作日内，以书面形式向采购人、采购代理机构提出质疑。</w:t>
      </w:r>
    </w:p>
    <w:p>
      <w:pPr>
        <w:spacing w:line="460" w:lineRule="exact"/>
        <w:ind w:firstLine="420"/>
        <w:rPr>
          <w:rFonts w:hint="eastAsia" w:ascii="宋体" w:hAnsi="宋体"/>
          <w:color w:val="auto"/>
          <w:sz w:val="21"/>
          <w:szCs w:val="21"/>
        </w:rPr>
      </w:pPr>
      <w:r>
        <w:rPr>
          <w:rFonts w:hint="eastAsia" w:ascii="宋体" w:hAnsi="宋体"/>
          <w:color w:val="auto"/>
          <w:sz w:val="21"/>
          <w:szCs w:val="21"/>
        </w:rPr>
        <w:t>本项目要求投标人在法定质疑期内一次性提出针对同一采购程序环节的质疑。</w:t>
      </w:r>
    </w:p>
    <w:p>
      <w:pPr>
        <w:spacing w:line="460" w:lineRule="exact"/>
        <w:ind w:firstLine="420"/>
        <w:rPr>
          <w:rFonts w:hint="eastAsia" w:ascii="宋体" w:hAnsi="宋体"/>
          <w:color w:val="auto"/>
          <w:sz w:val="21"/>
          <w:szCs w:val="21"/>
        </w:rPr>
      </w:pPr>
      <w:r>
        <w:rPr>
          <w:rFonts w:hint="eastAsia" w:ascii="宋体" w:hAnsi="宋体"/>
          <w:color w:val="auto"/>
          <w:sz w:val="21"/>
          <w:szCs w:val="21"/>
        </w:rPr>
        <w:t>9.2.2提出质疑的投标人（以下简称质疑人）应当是参与所质疑项目采购活动的投标人。</w:t>
      </w:r>
    </w:p>
    <w:p>
      <w:pPr>
        <w:spacing w:line="460" w:lineRule="exact"/>
        <w:ind w:firstLine="420"/>
        <w:rPr>
          <w:rFonts w:hint="eastAsia" w:ascii="宋体" w:hAnsi="宋体"/>
          <w:color w:val="auto"/>
          <w:sz w:val="21"/>
          <w:szCs w:val="21"/>
        </w:rPr>
      </w:pPr>
      <w:r>
        <w:rPr>
          <w:rFonts w:hint="eastAsia" w:ascii="宋体" w:hAnsi="宋体"/>
          <w:color w:val="auto"/>
          <w:sz w:val="21"/>
          <w:szCs w:val="21"/>
        </w:rPr>
        <w:t>潜在投标人已依法获取其可质疑的采购文件的，可以对该文件提出质疑。对采购文件提出质疑的，应当在获取采购文件或者采购文件公告期限届满之日起7个工作日内提出。</w:t>
      </w:r>
    </w:p>
    <w:p>
      <w:pPr>
        <w:spacing w:line="460" w:lineRule="exact"/>
        <w:ind w:firstLine="420"/>
        <w:rPr>
          <w:rFonts w:hint="eastAsia" w:ascii="宋体" w:hAnsi="宋体"/>
          <w:color w:val="auto"/>
          <w:sz w:val="21"/>
          <w:szCs w:val="21"/>
        </w:rPr>
      </w:pPr>
      <w:r>
        <w:rPr>
          <w:rFonts w:hint="eastAsia" w:ascii="宋体" w:hAnsi="宋体"/>
          <w:color w:val="auto"/>
          <w:sz w:val="21"/>
          <w:szCs w:val="21"/>
        </w:rPr>
        <w:t>9.2.3投标人提出质疑应当提交质疑函和必要的证明材料。质疑函应当包括下列内容：</w:t>
      </w:r>
    </w:p>
    <w:p>
      <w:pPr>
        <w:spacing w:line="460" w:lineRule="exact"/>
        <w:ind w:firstLine="420"/>
        <w:rPr>
          <w:rFonts w:hint="eastAsia" w:ascii="宋体" w:hAnsi="宋体"/>
          <w:color w:val="auto"/>
          <w:sz w:val="21"/>
          <w:szCs w:val="21"/>
        </w:rPr>
      </w:pPr>
      <w:r>
        <w:rPr>
          <w:rFonts w:hint="eastAsia" w:ascii="宋体" w:hAnsi="宋体"/>
          <w:color w:val="auto"/>
          <w:sz w:val="21"/>
          <w:szCs w:val="21"/>
        </w:rPr>
        <w:t>（一）投标人的姓名或者名称、地址、邮编、联系人及联系电话；</w:t>
      </w:r>
    </w:p>
    <w:p>
      <w:pPr>
        <w:spacing w:line="460" w:lineRule="exact"/>
        <w:ind w:firstLine="420"/>
        <w:rPr>
          <w:rFonts w:hint="eastAsia" w:ascii="宋体" w:hAnsi="宋体"/>
          <w:color w:val="auto"/>
          <w:sz w:val="21"/>
          <w:szCs w:val="21"/>
        </w:rPr>
      </w:pPr>
      <w:r>
        <w:rPr>
          <w:rFonts w:hint="eastAsia" w:ascii="宋体" w:hAnsi="宋体"/>
          <w:color w:val="auto"/>
          <w:sz w:val="21"/>
          <w:szCs w:val="21"/>
        </w:rPr>
        <w:t>（二）质疑项目的名称、编号；</w:t>
      </w:r>
    </w:p>
    <w:p>
      <w:pPr>
        <w:spacing w:line="460" w:lineRule="exact"/>
        <w:ind w:firstLine="420"/>
        <w:rPr>
          <w:rFonts w:hint="eastAsia" w:ascii="宋体" w:hAnsi="宋体"/>
          <w:color w:val="auto"/>
          <w:sz w:val="21"/>
          <w:szCs w:val="21"/>
        </w:rPr>
      </w:pPr>
      <w:r>
        <w:rPr>
          <w:rFonts w:hint="eastAsia" w:ascii="宋体" w:hAnsi="宋体"/>
          <w:color w:val="auto"/>
          <w:sz w:val="21"/>
          <w:szCs w:val="21"/>
        </w:rPr>
        <w:t>（三）具体、明确的质疑事项和与质疑事项相关的请求；</w:t>
      </w:r>
    </w:p>
    <w:p>
      <w:pPr>
        <w:spacing w:line="460" w:lineRule="exact"/>
        <w:ind w:firstLine="420"/>
        <w:rPr>
          <w:rFonts w:hint="eastAsia" w:ascii="宋体" w:hAnsi="宋体"/>
          <w:color w:val="auto"/>
          <w:sz w:val="21"/>
          <w:szCs w:val="21"/>
        </w:rPr>
      </w:pPr>
      <w:r>
        <w:rPr>
          <w:rFonts w:hint="eastAsia" w:ascii="宋体" w:hAnsi="宋体"/>
          <w:color w:val="auto"/>
          <w:sz w:val="21"/>
          <w:szCs w:val="21"/>
        </w:rPr>
        <w:t>（四）事实依据；</w:t>
      </w:r>
    </w:p>
    <w:p>
      <w:pPr>
        <w:spacing w:line="460" w:lineRule="exact"/>
        <w:ind w:firstLine="420"/>
        <w:rPr>
          <w:rFonts w:hint="eastAsia" w:ascii="宋体" w:hAnsi="宋体"/>
          <w:color w:val="auto"/>
          <w:sz w:val="21"/>
          <w:szCs w:val="21"/>
        </w:rPr>
      </w:pPr>
      <w:r>
        <w:rPr>
          <w:rFonts w:hint="eastAsia" w:ascii="宋体" w:hAnsi="宋体"/>
          <w:color w:val="auto"/>
          <w:sz w:val="21"/>
          <w:szCs w:val="21"/>
        </w:rPr>
        <w:t>（五）必要的法律依据；</w:t>
      </w:r>
    </w:p>
    <w:p>
      <w:pPr>
        <w:spacing w:line="460" w:lineRule="exact"/>
        <w:ind w:firstLine="420"/>
        <w:rPr>
          <w:rFonts w:hint="eastAsia" w:ascii="宋体" w:hAnsi="宋体"/>
          <w:color w:val="auto"/>
          <w:sz w:val="21"/>
          <w:szCs w:val="21"/>
        </w:rPr>
      </w:pPr>
      <w:r>
        <w:rPr>
          <w:rFonts w:hint="eastAsia" w:ascii="宋体" w:hAnsi="宋体"/>
          <w:color w:val="auto"/>
          <w:sz w:val="21"/>
          <w:szCs w:val="21"/>
        </w:rPr>
        <w:t>（六）提出质疑的日期。</w:t>
      </w:r>
    </w:p>
    <w:p>
      <w:pPr>
        <w:spacing w:line="460" w:lineRule="exact"/>
        <w:ind w:firstLine="420"/>
        <w:rPr>
          <w:rFonts w:hint="eastAsia" w:ascii="宋体" w:hAnsi="宋体"/>
          <w:color w:val="auto"/>
          <w:sz w:val="21"/>
          <w:szCs w:val="21"/>
        </w:rPr>
      </w:pPr>
      <w:r>
        <w:rPr>
          <w:rFonts w:hint="eastAsia" w:ascii="宋体" w:hAnsi="宋体"/>
          <w:color w:val="auto"/>
          <w:sz w:val="21"/>
          <w:szCs w:val="21"/>
        </w:rPr>
        <w:t>投标人为自然人的，应当由本人签字；投标人为法人或者其他组织的，应当由法定代表人、主要负责人，或者其授权代表签字或者盖章，并加盖公章。</w:t>
      </w:r>
    </w:p>
    <w:p>
      <w:pPr>
        <w:spacing w:line="460" w:lineRule="exact"/>
        <w:ind w:firstLine="420"/>
        <w:rPr>
          <w:rFonts w:hint="eastAsia" w:ascii="宋体" w:hAnsi="宋体"/>
          <w:color w:val="auto"/>
          <w:sz w:val="21"/>
          <w:szCs w:val="21"/>
        </w:rPr>
      </w:pPr>
      <w:r>
        <w:rPr>
          <w:rFonts w:hint="eastAsia" w:ascii="宋体" w:hAnsi="宋体"/>
          <w:color w:val="auto"/>
          <w:sz w:val="21"/>
          <w:szCs w:val="21"/>
        </w:rPr>
        <w:t>9.3.4采购人、采购代理机构在收到法定质疑期内发出的质疑函后7个工作日内作出答复，并以书面形式通知质疑人和其他有关投标人。质疑答复的内容不得涉及商业秘密。</w:t>
      </w:r>
    </w:p>
    <w:p>
      <w:pPr>
        <w:spacing w:line="460" w:lineRule="exact"/>
        <w:ind w:firstLine="420"/>
        <w:rPr>
          <w:rFonts w:hint="eastAsia" w:ascii="宋体" w:hAnsi="宋体"/>
          <w:color w:val="auto"/>
          <w:sz w:val="21"/>
          <w:szCs w:val="21"/>
        </w:rPr>
      </w:pPr>
      <w:r>
        <w:rPr>
          <w:rFonts w:hint="eastAsia" w:ascii="宋体" w:hAnsi="宋体"/>
          <w:color w:val="auto"/>
          <w:sz w:val="21"/>
          <w:szCs w:val="21"/>
        </w:rPr>
        <w:t>9.3供应商投诉</w:t>
      </w:r>
    </w:p>
    <w:p>
      <w:pPr>
        <w:spacing w:line="460" w:lineRule="exact"/>
        <w:ind w:firstLine="420"/>
        <w:rPr>
          <w:rFonts w:hint="eastAsia" w:ascii="宋体" w:hAnsi="宋体"/>
          <w:color w:val="auto"/>
          <w:sz w:val="21"/>
          <w:szCs w:val="21"/>
        </w:rPr>
      </w:pPr>
      <w:r>
        <w:rPr>
          <w:rFonts w:hint="eastAsia" w:ascii="宋体" w:hAnsi="宋体"/>
          <w:color w:val="auto"/>
          <w:sz w:val="21"/>
          <w:szCs w:val="21"/>
        </w:rPr>
        <w:t>质疑供应商对采购机构的答复不满意或者采购机构未在规定的时间内作出答复的，可以在答复期满后十五个工作日内向同级政府采购监督管理部门提出投诉。</w:t>
      </w:r>
    </w:p>
    <w:p>
      <w:pPr>
        <w:spacing w:line="460" w:lineRule="exact"/>
        <w:ind w:firstLine="420"/>
        <w:rPr>
          <w:rFonts w:hint="eastAsia" w:ascii="宋体" w:hAnsi="宋体"/>
          <w:color w:val="auto"/>
          <w:sz w:val="21"/>
          <w:szCs w:val="21"/>
        </w:rPr>
      </w:pPr>
      <w:r>
        <w:rPr>
          <w:rFonts w:hint="eastAsia" w:ascii="宋体" w:hAnsi="宋体"/>
          <w:color w:val="auto"/>
          <w:sz w:val="21"/>
          <w:szCs w:val="21"/>
        </w:rPr>
        <w:t>9.4采购结束</w:t>
      </w:r>
    </w:p>
    <w:p>
      <w:pPr>
        <w:spacing w:line="460" w:lineRule="exact"/>
        <w:ind w:firstLine="420"/>
        <w:rPr>
          <w:rFonts w:hint="eastAsia" w:ascii="宋体" w:hAnsi="宋体"/>
          <w:color w:val="auto"/>
          <w:sz w:val="21"/>
          <w:szCs w:val="21"/>
        </w:rPr>
      </w:pPr>
      <w:r>
        <w:rPr>
          <w:rFonts w:hint="eastAsia" w:ascii="宋体" w:hAnsi="宋体"/>
          <w:color w:val="auto"/>
          <w:sz w:val="21"/>
          <w:szCs w:val="21"/>
        </w:rPr>
        <w:t>9.4.1</w:t>
      </w:r>
      <w:r>
        <w:rPr>
          <w:rFonts w:hint="eastAsia" w:ascii="宋体" w:hAnsi="宋体"/>
          <w:color w:val="auto"/>
          <w:sz w:val="21"/>
          <w:szCs w:val="21"/>
          <w:lang w:eastAsia="zh-CN"/>
        </w:rPr>
        <w:t>中标供应商</w:t>
      </w:r>
      <w:r>
        <w:rPr>
          <w:rFonts w:hint="eastAsia" w:ascii="宋体" w:hAnsi="宋体"/>
          <w:color w:val="auto"/>
          <w:sz w:val="21"/>
          <w:szCs w:val="21"/>
        </w:rPr>
        <w:t>与采购人签订合同生效后即为采购结束。</w:t>
      </w:r>
    </w:p>
    <w:p>
      <w:pPr>
        <w:spacing w:line="460" w:lineRule="exact"/>
        <w:ind w:firstLine="420"/>
        <w:rPr>
          <w:rFonts w:hint="eastAsia" w:ascii="宋体" w:hAnsi="宋体"/>
          <w:color w:val="auto"/>
          <w:szCs w:val="24"/>
        </w:rPr>
      </w:pPr>
      <w:r>
        <w:rPr>
          <w:rFonts w:hint="eastAsia" w:ascii="宋体" w:hAnsi="宋体"/>
          <w:color w:val="auto"/>
          <w:sz w:val="21"/>
          <w:szCs w:val="21"/>
        </w:rPr>
        <w:t>9.4.2本项目的投标文件不予退回。</w:t>
      </w:r>
    </w:p>
    <w:p>
      <w:pPr>
        <w:pStyle w:val="2"/>
        <w:spacing w:line="700" w:lineRule="exact"/>
        <w:rPr>
          <w:rFonts w:hint="eastAsia" w:hAnsi="宋体" w:cs="宋体"/>
          <w:color w:val="auto"/>
          <w:szCs w:val="36"/>
        </w:rPr>
        <w:sectPr>
          <w:headerReference r:id="rId3" w:type="default"/>
          <w:footerReference r:id="rId4" w:type="default"/>
          <w:pgSz w:w="11906" w:h="16838"/>
          <w:pgMar w:top="1440" w:right="1100" w:bottom="1440" w:left="1514" w:header="851" w:footer="992" w:gutter="0"/>
          <w:pgBorders w:offsetFrom="page">
            <w:top w:val="single" w:color="auto" w:sz="4" w:space="24"/>
            <w:left w:val="none" w:sz="0" w:space="0"/>
            <w:bottom w:val="none" w:sz="0" w:space="0"/>
            <w:right w:val="none" w:sz="0" w:space="0"/>
          </w:pgBorders>
          <w:cols w:space="720" w:num="1"/>
          <w:docGrid w:linePitch="312" w:charSpace="0"/>
        </w:sectPr>
      </w:pPr>
      <w:bookmarkStart w:id="97" w:name="_Toc54978898"/>
    </w:p>
    <w:p>
      <w:pPr>
        <w:pStyle w:val="2"/>
        <w:numPr>
          <w:ilvl w:val="0"/>
          <w:numId w:val="13"/>
        </w:numPr>
        <w:spacing w:line="700" w:lineRule="exact"/>
        <w:rPr>
          <w:rFonts w:hint="eastAsia" w:hAnsi="宋体" w:cs="宋体"/>
          <w:color w:val="auto"/>
          <w:szCs w:val="36"/>
        </w:rPr>
      </w:pPr>
      <w:bookmarkStart w:id="98" w:name="_Toc433118751"/>
      <w:bookmarkStart w:id="99" w:name="_Toc113758793"/>
      <w:bookmarkStart w:id="100" w:name="_Toc400704414"/>
      <w:bookmarkStart w:id="101" w:name="_Toc471890748"/>
      <w:r>
        <w:rPr>
          <w:rFonts w:hint="eastAsia" w:hAnsi="宋体" w:cs="宋体"/>
          <w:color w:val="auto"/>
          <w:szCs w:val="36"/>
        </w:rPr>
        <w:t xml:space="preserve"> 项目招标范围及服务要求</w:t>
      </w:r>
      <w:bookmarkEnd w:id="97"/>
      <w:bookmarkEnd w:id="98"/>
      <w:bookmarkEnd w:id="99"/>
      <w:bookmarkEnd w:id="100"/>
    </w:p>
    <w:bookmarkEnd w:id="101"/>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b/>
          <w:color w:val="auto"/>
          <w:sz w:val="21"/>
          <w:szCs w:val="21"/>
        </w:rPr>
      </w:pPr>
      <w:bookmarkStart w:id="102" w:name="_Toc297662418"/>
      <w:bookmarkStart w:id="103" w:name="_Toc22296"/>
      <w:bookmarkStart w:id="104" w:name="_Toc340322195"/>
      <w:bookmarkStart w:id="105" w:name="_Toc17741"/>
      <w:bookmarkStart w:id="106" w:name="_Toc54978899"/>
      <w:bookmarkStart w:id="107" w:name="_Toc340321940"/>
      <w:bookmarkStart w:id="108" w:name="_Toc339302155"/>
      <w:bookmarkStart w:id="109" w:name="_Toc340322183"/>
      <w:bookmarkStart w:id="110" w:name="_Toc226337793"/>
      <w:bookmarkStart w:id="111" w:name="_Toc340321928"/>
      <w:bookmarkStart w:id="112" w:name="_Toc339302144"/>
      <w:bookmarkStart w:id="113" w:name="_Toc248065071"/>
      <w:bookmarkStart w:id="114" w:name="_Toc4171"/>
      <w:r>
        <w:rPr>
          <w:rFonts w:hint="eastAsia" w:ascii="宋体" w:hAnsi="宋体" w:eastAsia="宋体" w:cs="宋体"/>
          <w:b/>
          <w:color w:val="auto"/>
          <w:sz w:val="21"/>
          <w:szCs w:val="21"/>
        </w:rPr>
        <w:t>一、采购内容及数量：</w:t>
      </w:r>
    </w:p>
    <w:p>
      <w:pPr>
        <w:keepNext w:val="0"/>
        <w:keepLines w:val="0"/>
        <w:pageBreakBefore w:val="0"/>
        <w:kinsoku/>
        <w:wordWrap/>
        <w:overflowPunct/>
        <w:topLinePunct w:val="0"/>
        <w:autoSpaceDE/>
        <w:autoSpaceDN/>
        <w:bidi w:val="0"/>
        <w:spacing w:line="360" w:lineRule="auto"/>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嵊州市长乐镇人民政府安保服务项目</w:t>
      </w:r>
      <w:r>
        <w:rPr>
          <w:rFonts w:hint="eastAsia" w:ascii="宋体" w:hAnsi="宋体" w:eastAsia="宋体" w:cs="宋体"/>
          <w:color w:val="auto"/>
          <w:sz w:val="21"/>
          <w:szCs w:val="21"/>
        </w:rPr>
        <w:t>，暂定综合服务人员人数</w:t>
      </w: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rPr>
        <w:t>人。具体如下：</w:t>
      </w:r>
    </w:p>
    <w:tbl>
      <w:tblPr>
        <w:tblStyle w:val="81"/>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492"/>
        <w:gridCol w:w="707"/>
        <w:gridCol w:w="1093"/>
        <w:gridCol w:w="1007"/>
        <w:gridCol w:w="1222"/>
        <w:gridCol w:w="1247"/>
        <w:gridCol w:w="1335"/>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74"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序号</w:t>
            </w:r>
          </w:p>
        </w:tc>
        <w:tc>
          <w:tcPr>
            <w:tcW w:w="1492"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岗位部门</w:t>
            </w:r>
          </w:p>
        </w:tc>
        <w:tc>
          <w:tcPr>
            <w:tcW w:w="70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人数</w:t>
            </w:r>
          </w:p>
        </w:tc>
        <w:tc>
          <w:tcPr>
            <w:tcW w:w="1093"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工资（元/人/月）</w:t>
            </w:r>
          </w:p>
        </w:tc>
        <w:tc>
          <w:tcPr>
            <w:tcW w:w="100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社保（元/人/月）</w:t>
            </w:r>
          </w:p>
        </w:tc>
        <w:tc>
          <w:tcPr>
            <w:tcW w:w="1222"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年终奖（元/人/月）</w:t>
            </w:r>
          </w:p>
        </w:tc>
        <w:tc>
          <w:tcPr>
            <w:tcW w:w="124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小计（元/人/年）</w:t>
            </w:r>
          </w:p>
        </w:tc>
        <w:tc>
          <w:tcPr>
            <w:tcW w:w="1335"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合计（元）</w:t>
            </w:r>
          </w:p>
        </w:tc>
        <w:tc>
          <w:tcPr>
            <w:tcW w:w="122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74"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1492" w:type="dxa"/>
            <w:noWrap w:val="0"/>
            <w:vAlign w:val="center"/>
          </w:tcPr>
          <w:p>
            <w:pPr>
              <w:spacing w:line="500" w:lineRule="exact"/>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highlight w:val="none"/>
              </w:rPr>
              <w:t>协管员（城管中队）</w:t>
            </w:r>
          </w:p>
        </w:tc>
        <w:tc>
          <w:tcPr>
            <w:tcW w:w="707" w:type="dxa"/>
            <w:noWrap w:val="0"/>
            <w:vAlign w:val="center"/>
          </w:tcPr>
          <w:p>
            <w:pPr>
              <w:spacing w:line="500" w:lineRule="exact"/>
              <w:jc w:val="center"/>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highlight w:val="none"/>
                <w:lang w:val="en-US" w:eastAsia="zh-CN"/>
              </w:rPr>
              <w:t>12</w:t>
            </w:r>
          </w:p>
        </w:tc>
        <w:tc>
          <w:tcPr>
            <w:tcW w:w="1093" w:type="dxa"/>
            <w:noWrap w:val="0"/>
            <w:vAlign w:val="center"/>
          </w:tcPr>
          <w:p>
            <w:pPr>
              <w:spacing w:line="500" w:lineRule="exact"/>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00</w:t>
            </w:r>
          </w:p>
        </w:tc>
        <w:tc>
          <w:tcPr>
            <w:tcW w:w="1007" w:type="dxa"/>
            <w:noWrap w:val="0"/>
            <w:vAlign w:val="center"/>
          </w:tcPr>
          <w:p>
            <w:pPr>
              <w:spacing w:line="500" w:lineRule="exact"/>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lang w:val="en-US" w:eastAsia="zh-CN"/>
              </w:rPr>
              <w:t>1369.49</w:t>
            </w:r>
          </w:p>
        </w:tc>
        <w:tc>
          <w:tcPr>
            <w:tcW w:w="1222" w:type="dxa"/>
            <w:noWrap w:val="0"/>
            <w:vAlign w:val="center"/>
          </w:tcPr>
          <w:p>
            <w:pPr>
              <w:spacing w:line="500" w:lineRule="exact"/>
              <w:jc w:val="center"/>
              <w:rPr>
                <w:rFonts w:hint="default" w:ascii="宋体" w:hAnsi="宋体" w:eastAsia="宋体" w:cs="宋体"/>
                <w:color w:val="auto"/>
                <w:sz w:val="21"/>
                <w:szCs w:val="21"/>
                <w:vertAlign w:val="baseline"/>
                <w:lang w:val="en-US" w:eastAsia="zh-CN"/>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50</w:t>
            </w:r>
          </w:p>
        </w:tc>
        <w:tc>
          <w:tcPr>
            <w:tcW w:w="1247" w:type="dxa"/>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60233.88</w:t>
            </w:r>
          </w:p>
        </w:tc>
        <w:tc>
          <w:tcPr>
            <w:tcW w:w="1335"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cs="宋体"/>
                <w:color w:val="auto"/>
                <w:kern w:val="2"/>
                <w:sz w:val="22"/>
                <w:szCs w:val="22"/>
                <w:highlight w:val="none"/>
                <w:lang w:val="en-US" w:eastAsia="zh-CN" w:bidi="ar-SA"/>
              </w:rPr>
              <w:t>722806.56</w:t>
            </w:r>
          </w:p>
        </w:tc>
        <w:tc>
          <w:tcPr>
            <w:tcW w:w="122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此项不得下浮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74"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c>
          <w:tcPr>
            <w:tcW w:w="1492" w:type="dxa"/>
            <w:noWrap w:val="0"/>
            <w:vAlign w:val="center"/>
          </w:tcPr>
          <w:p>
            <w:pPr>
              <w:spacing w:line="500" w:lineRule="exact"/>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highlight w:val="none"/>
              </w:rPr>
              <w:t>协管员</w:t>
            </w:r>
            <w:r>
              <w:rPr>
                <w:rFonts w:hint="eastAsia" w:ascii="宋体" w:hAnsi="宋体" w:eastAsia="宋体" w:cs="宋体"/>
                <w:color w:val="auto"/>
                <w:sz w:val="21"/>
                <w:szCs w:val="21"/>
                <w:highlight w:val="none"/>
                <w:lang w:val="en-US" w:eastAsia="zh-CN"/>
              </w:rPr>
              <w:t>（***）</w:t>
            </w:r>
          </w:p>
        </w:tc>
        <w:tc>
          <w:tcPr>
            <w:tcW w:w="707" w:type="dxa"/>
            <w:noWrap w:val="0"/>
            <w:vAlign w:val="center"/>
          </w:tcPr>
          <w:p>
            <w:pPr>
              <w:spacing w:line="50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lang w:val="en-US" w:eastAsia="zh-CN"/>
              </w:rPr>
              <w:t>10</w:t>
            </w:r>
          </w:p>
        </w:tc>
        <w:tc>
          <w:tcPr>
            <w:tcW w:w="1093" w:type="dxa"/>
            <w:noWrap w:val="0"/>
            <w:vAlign w:val="center"/>
          </w:tcPr>
          <w:p>
            <w:pPr>
              <w:spacing w:line="50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lang w:val="en-US" w:eastAsia="zh-CN"/>
              </w:rPr>
              <w:t>3300</w:t>
            </w:r>
          </w:p>
        </w:tc>
        <w:tc>
          <w:tcPr>
            <w:tcW w:w="1007" w:type="dxa"/>
            <w:noWrap w:val="0"/>
            <w:vAlign w:val="center"/>
          </w:tcPr>
          <w:p>
            <w:pPr>
              <w:spacing w:line="50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lang w:val="en-US" w:eastAsia="zh-CN"/>
              </w:rPr>
              <w:t>1369.49</w:t>
            </w:r>
          </w:p>
        </w:tc>
        <w:tc>
          <w:tcPr>
            <w:tcW w:w="1222" w:type="dxa"/>
            <w:noWrap w:val="0"/>
            <w:vAlign w:val="center"/>
          </w:tcPr>
          <w:p>
            <w:pPr>
              <w:spacing w:line="50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2"/>
                <w:sz w:val="21"/>
                <w:szCs w:val="21"/>
                <w:highlight w:val="none"/>
                <w:lang w:val="en-US" w:eastAsia="zh-CN" w:bidi="ar-SA"/>
              </w:rPr>
              <w:t>350</w:t>
            </w:r>
          </w:p>
        </w:tc>
        <w:tc>
          <w:tcPr>
            <w:tcW w:w="1247" w:type="dxa"/>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60233.88</w:t>
            </w:r>
          </w:p>
        </w:tc>
        <w:tc>
          <w:tcPr>
            <w:tcW w:w="1335"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602338.80</w:t>
            </w:r>
          </w:p>
        </w:tc>
        <w:tc>
          <w:tcPr>
            <w:tcW w:w="122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此项不得下浮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4"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c>
          <w:tcPr>
            <w:tcW w:w="1492"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highlight w:val="none"/>
              </w:rPr>
              <w:t>协管员</w:t>
            </w:r>
            <w:r>
              <w:rPr>
                <w:rFonts w:hint="eastAsia" w:ascii="宋体" w:hAnsi="宋体" w:eastAsia="宋体" w:cs="宋体"/>
                <w:color w:val="auto"/>
                <w:sz w:val="21"/>
                <w:szCs w:val="21"/>
                <w:highlight w:val="none"/>
                <w:lang w:val="en-US" w:eastAsia="zh-CN"/>
              </w:rPr>
              <w:t>（交警中队）</w:t>
            </w:r>
          </w:p>
        </w:tc>
        <w:tc>
          <w:tcPr>
            <w:tcW w:w="707"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lang w:val="en-US" w:eastAsia="zh-CN"/>
              </w:rPr>
              <w:t>4</w:t>
            </w:r>
          </w:p>
        </w:tc>
        <w:tc>
          <w:tcPr>
            <w:tcW w:w="1093"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lang w:val="en-US" w:eastAsia="zh-CN"/>
              </w:rPr>
              <w:t>2800</w:t>
            </w:r>
          </w:p>
        </w:tc>
        <w:tc>
          <w:tcPr>
            <w:tcW w:w="1007"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lang w:val="en-US" w:eastAsia="zh-CN"/>
              </w:rPr>
              <w:t>1369.49</w:t>
            </w:r>
          </w:p>
        </w:tc>
        <w:tc>
          <w:tcPr>
            <w:tcW w:w="1222"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2"/>
                <w:sz w:val="21"/>
                <w:szCs w:val="21"/>
                <w:highlight w:val="none"/>
                <w:lang w:val="en-US" w:eastAsia="zh-CN" w:bidi="ar-SA"/>
              </w:rPr>
              <w:t>850</w:t>
            </w:r>
          </w:p>
        </w:tc>
        <w:tc>
          <w:tcPr>
            <w:tcW w:w="1247"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60233.88</w:t>
            </w:r>
          </w:p>
        </w:tc>
        <w:tc>
          <w:tcPr>
            <w:tcW w:w="1335"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240935.52</w:t>
            </w:r>
          </w:p>
        </w:tc>
        <w:tc>
          <w:tcPr>
            <w:tcW w:w="122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此项不得下浮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474"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w:t>
            </w:r>
          </w:p>
        </w:tc>
        <w:tc>
          <w:tcPr>
            <w:tcW w:w="1492"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rPr>
              <w:t>消防员（消防）</w:t>
            </w:r>
          </w:p>
        </w:tc>
        <w:tc>
          <w:tcPr>
            <w:tcW w:w="707" w:type="dxa"/>
            <w:noWrap w:val="0"/>
            <w:vAlign w:val="center"/>
          </w:tcPr>
          <w:p>
            <w:pPr>
              <w:autoSpaceDE w:val="0"/>
              <w:autoSpaceDN w:val="0"/>
              <w:adjustRightInd w:val="0"/>
              <w:spacing w:line="460" w:lineRule="exact"/>
              <w:jc w:val="center"/>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highlight w:val="none"/>
                <w:lang w:val="en-US" w:eastAsia="zh-CN"/>
              </w:rPr>
              <w:t>10</w:t>
            </w:r>
          </w:p>
        </w:tc>
        <w:tc>
          <w:tcPr>
            <w:tcW w:w="1093"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lang w:val="en-US" w:eastAsia="zh-CN"/>
              </w:rPr>
              <w:t>2800</w:t>
            </w:r>
          </w:p>
        </w:tc>
        <w:tc>
          <w:tcPr>
            <w:tcW w:w="1007"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lang w:val="en-US" w:eastAsia="zh-CN"/>
              </w:rPr>
              <w:t>1369.49</w:t>
            </w:r>
          </w:p>
        </w:tc>
        <w:tc>
          <w:tcPr>
            <w:tcW w:w="1222"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2"/>
                <w:sz w:val="21"/>
                <w:szCs w:val="21"/>
                <w:highlight w:val="none"/>
                <w:lang w:val="en-US" w:eastAsia="zh-CN" w:bidi="ar-SA"/>
              </w:rPr>
              <w:t>850</w:t>
            </w:r>
          </w:p>
        </w:tc>
        <w:tc>
          <w:tcPr>
            <w:tcW w:w="1247"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60233.88</w:t>
            </w:r>
          </w:p>
        </w:tc>
        <w:tc>
          <w:tcPr>
            <w:tcW w:w="1335"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cs="宋体"/>
                <w:color w:val="auto"/>
                <w:kern w:val="2"/>
                <w:sz w:val="22"/>
                <w:szCs w:val="22"/>
                <w:highlight w:val="none"/>
                <w:lang w:val="en-US" w:eastAsia="zh-CN" w:bidi="ar-SA"/>
              </w:rPr>
              <w:t>602338.80</w:t>
            </w:r>
          </w:p>
        </w:tc>
        <w:tc>
          <w:tcPr>
            <w:tcW w:w="122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此项不得下浮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4"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w:t>
            </w:r>
          </w:p>
        </w:tc>
        <w:tc>
          <w:tcPr>
            <w:tcW w:w="1492" w:type="dxa"/>
            <w:noWrap w:val="0"/>
            <w:vAlign w:val="center"/>
          </w:tcPr>
          <w:p>
            <w:pPr>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highlight w:val="none"/>
              </w:rPr>
              <w:t>司法所</w:t>
            </w:r>
          </w:p>
        </w:tc>
        <w:tc>
          <w:tcPr>
            <w:tcW w:w="707"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highlight w:val="none"/>
                <w:lang w:val="en-US" w:eastAsia="zh-CN"/>
              </w:rPr>
              <w:t>2</w:t>
            </w:r>
          </w:p>
        </w:tc>
        <w:tc>
          <w:tcPr>
            <w:tcW w:w="1093"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lang w:val="en-US" w:eastAsia="zh-CN"/>
              </w:rPr>
              <w:t>2800</w:t>
            </w:r>
          </w:p>
        </w:tc>
        <w:tc>
          <w:tcPr>
            <w:tcW w:w="1007"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lang w:val="en-US" w:eastAsia="zh-CN"/>
              </w:rPr>
              <w:t>1369.49</w:t>
            </w:r>
          </w:p>
        </w:tc>
        <w:tc>
          <w:tcPr>
            <w:tcW w:w="1222"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2"/>
                <w:sz w:val="21"/>
                <w:szCs w:val="21"/>
                <w:highlight w:val="none"/>
                <w:lang w:val="en-US" w:eastAsia="zh-CN" w:bidi="ar-SA"/>
              </w:rPr>
              <w:t>850</w:t>
            </w:r>
          </w:p>
        </w:tc>
        <w:tc>
          <w:tcPr>
            <w:tcW w:w="1247"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60233.88</w:t>
            </w:r>
          </w:p>
        </w:tc>
        <w:tc>
          <w:tcPr>
            <w:tcW w:w="1335"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120467.76</w:t>
            </w:r>
          </w:p>
        </w:tc>
        <w:tc>
          <w:tcPr>
            <w:tcW w:w="122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此项不得下浮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4"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w:t>
            </w:r>
          </w:p>
        </w:tc>
        <w:tc>
          <w:tcPr>
            <w:tcW w:w="1492"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highlight w:val="none"/>
              </w:rPr>
              <w:t>门卫保安员</w:t>
            </w:r>
          </w:p>
        </w:tc>
        <w:tc>
          <w:tcPr>
            <w:tcW w:w="707"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lang w:val="en-US" w:eastAsia="zh-CN"/>
              </w:rPr>
              <w:t>4</w:t>
            </w:r>
          </w:p>
        </w:tc>
        <w:tc>
          <w:tcPr>
            <w:tcW w:w="1093"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lang w:val="en-US" w:eastAsia="zh-CN"/>
              </w:rPr>
              <w:t>1900</w:t>
            </w:r>
          </w:p>
        </w:tc>
        <w:tc>
          <w:tcPr>
            <w:tcW w:w="1007"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lang w:val="en-US" w:eastAsia="zh-CN"/>
              </w:rPr>
              <w:t>1369.49</w:t>
            </w:r>
          </w:p>
        </w:tc>
        <w:tc>
          <w:tcPr>
            <w:tcW w:w="1222"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2"/>
                <w:sz w:val="21"/>
                <w:szCs w:val="21"/>
                <w:highlight w:val="none"/>
                <w:lang w:val="en-US" w:eastAsia="zh-CN" w:bidi="ar-SA"/>
              </w:rPr>
              <w:t>100</w:t>
            </w:r>
          </w:p>
        </w:tc>
        <w:tc>
          <w:tcPr>
            <w:tcW w:w="1247" w:type="dxa"/>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40433.88</w:t>
            </w:r>
          </w:p>
        </w:tc>
        <w:tc>
          <w:tcPr>
            <w:tcW w:w="1335"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161735.52</w:t>
            </w:r>
          </w:p>
        </w:tc>
        <w:tc>
          <w:tcPr>
            <w:tcW w:w="122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此项不得下浮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4"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w:t>
            </w:r>
          </w:p>
        </w:tc>
        <w:tc>
          <w:tcPr>
            <w:tcW w:w="1492"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lang w:val="en-US" w:eastAsia="zh-CN"/>
              </w:rPr>
              <w:t>国土</w:t>
            </w:r>
          </w:p>
        </w:tc>
        <w:tc>
          <w:tcPr>
            <w:tcW w:w="707"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lang w:val="en-US" w:eastAsia="zh-CN"/>
              </w:rPr>
              <w:t>1</w:t>
            </w:r>
          </w:p>
        </w:tc>
        <w:tc>
          <w:tcPr>
            <w:tcW w:w="1093"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lang w:val="en-US" w:eastAsia="zh-CN"/>
              </w:rPr>
              <w:t>2300</w:t>
            </w:r>
          </w:p>
        </w:tc>
        <w:tc>
          <w:tcPr>
            <w:tcW w:w="1007" w:type="dxa"/>
            <w:noWrap w:val="0"/>
            <w:vAlign w:val="center"/>
          </w:tcPr>
          <w:p>
            <w:pPr>
              <w:autoSpaceDE w:val="0"/>
              <w:autoSpaceDN w:val="0"/>
              <w:adjustRightInd w:val="0"/>
              <w:spacing w:line="460" w:lineRule="exact"/>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w:t>
            </w:r>
          </w:p>
        </w:tc>
        <w:tc>
          <w:tcPr>
            <w:tcW w:w="1222"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cs="宋体"/>
                <w:color w:val="auto"/>
                <w:kern w:val="2"/>
                <w:sz w:val="21"/>
                <w:szCs w:val="21"/>
                <w:lang w:val="en-US" w:eastAsia="zh-CN" w:bidi="ar-SA"/>
              </w:rPr>
              <w:t>100</w:t>
            </w:r>
          </w:p>
        </w:tc>
        <w:tc>
          <w:tcPr>
            <w:tcW w:w="1247" w:type="dxa"/>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28800.00</w:t>
            </w:r>
          </w:p>
        </w:tc>
        <w:tc>
          <w:tcPr>
            <w:tcW w:w="1335"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28800</w:t>
            </w:r>
            <w:r>
              <w:rPr>
                <w:rFonts w:hint="eastAsia" w:ascii="宋体" w:hAnsi="宋体" w:cs="宋体"/>
                <w:i w:val="0"/>
                <w:iCs w:val="0"/>
                <w:color w:val="auto"/>
                <w:kern w:val="0"/>
                <w:sz w:val="21"/>
                <w:szCs w:val="21"/>
                <w:u w:val="none"/>
                <w:lang w:val="en-US" w:eastAsia="zh-CN" w:bidi="ar"/>
              </w:rPr>
              <w:t>.00</w:t>
            </w:r>
          </w:p>
        </w:tc>
        <w:tc>
          <w:tcPr>
            <w:tcW w:w="122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此项不得下浮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474"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w:t>
            </w:r>
          </w:p>
        </w:tc>
        <w:tc>
          <w:tcPr>
            <w:tcW w:w="1492"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lang w:val="en-US" w:eastAsia="zh-CN"/>
              </w:rPr>
              <w:t>农办</w:t>
            </w:r>
          </w:p>
        </w:tc>
        <w:tc>
          <w:tcPr>
            <w:tcW w:w="707"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lang w:val="en-US" w:eastAsia="zh-CN"/>
              </w:rPr>
              <w:t>1</w:t>
            </w:r>
          </w:p>
        </w:tc>
        <w:tc>
          <w:tcPr>
            <w:tcW w:w="1093" w:type="dxa"/>
            <w:noWrap w:val="0"/>
            <w:vAlign w:val="center"/>
          </w:tcPr>
          <w:p>
            <w:pPr>
              <w:autoSpaceDE w:val="0"/>
              <w:autoSpaceDN w:val="0"/>
              <w:adjustRightInd w:val="0"/>
              <w:spacing w:line="460" w:lineRule="exact"/>
              <w:jc w:val="center"/>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lang w:val="en-US" w:eastAsia="zh-CN"/>
              </w:rPr>
              <w:t>3300</w:t>
            </w:r>
          </w:p>
        </w:tc>
        <w:tc>
          <w:tcPr>
            <w:tcW w:w="1007" w:type="dxa"/>
            <w:noWrap w:val="0"/>
            <w:vAlign w:val="center"/>
          </w:tcPr>
          <w:p>
            <w:pPr>
              <w:autoSpaceDE w:val="0"/>
              <w:autoSpaceDN w:val="0"/>
              <w:adjustRightInd w:val="0"/>
              <w:spacing w:line="460" w:lineRule="exact"/>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w:t>
            </w:r>
          </w:p>
        </w:tc>
        <w:tc>
          <w:tcPr>
            <w:tcW w:w="1222" w:type="dxa"/>
            <w:noWrap w:val="0"/>
            <w:vAlign w:val="center"/>
          </w:tcPr>
          <w:p>
            <w:pPr>
              <w:autoSpaceDE w:val="0"/>
              <w:autoSpaceDN w:val="0"/>
              <w:adjustRightInd w:val="0"/>
              <w:spacing w:line="460" w:lineRule="exact"/>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kern w:val="2"/>
                <w:sz w:val="21"/>
                <w:szCs w:val="21"/>
                <w:highlight w:val="none"/>
                <w:lang w:val="en-US" w:eastAsia="zh-CN" w:bidi="ar-SA"/>
              </w:rPr>
              <w:t>350</w:t>
            </w:r>
          </w:p>
        </w:tc>
        <w:tc>
          <w:tcPr>
            <w:tcW w:w="1247" w:type="dxa"/>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43800.00</w:t>
            </w:r>
          </w:p>
        </w:tc>
        <w:tc>
          <w:tcPr>
            <w:tcW w:w="1335"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43800</w:t>
            </w:r>
            <w:r>
              <w:rPr>
                <w:rFonts w:hint="eastAsia" w:ascii="宋体" w:hAnsi="宋体" w:cs="宋体"/>
                <w:i w:val="0"/>
                <w:iCs w:val="0"/>
                <w:color w:val="auto"/>
                <w:kern w:val="0"/>
                <w:sz w:val="21"/>
                <w:szCs w:val="21"/>
                <w:u w:val="none"/>
                <w:lang w:val="en-US" w:eastAsia="zh-CN" w:bidi="ar"/>
              </w:rPr>
              <w:t>.00</w:t>
            </w:r>
          </w:p>
        </w:tc>
        <w:tc>
          <w:tcPr>
            <w:tcW w:w="122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此项不得下浮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4"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w:t>
            </w:r>
          </w:p>
        </w:tc>
        <w:tc>
          <w:tcPr>
            <w:tcW w:w="1492"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lang w:val="en-US" w:eastAsia="zh-CN"/>
              </w:rPr>
              <w:t>党政办</w:t>
            </w:r>
          </w:p>
        </w:tc>
        <w:tc>
          <w:tcPr>
            <w:tcW w:w="707"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lang w:val="en-US" w:eastAsia="zh-CN"/>
              </w:rPr>
              <w:t>1</w:t>
            </w:r>
          </w:p>
        </w:tc>
        <w:tc>
          <w:tcPr>
            <w:tcW w:w="1093" w:type="dxa"/>
            <w:noWrap w:val="0"/>
            <w:vAlign w:val="center"/>
          </w:tcPr>
          <w:p>
            <w:pPr>
              <w:autoSpaceDE w:val="0"/>
              <w:autoSpaceDN w:val="0"/>
              <w:adjustRightInd w:val="0"/>
              <w:spacing w:line="460" w:lineRule="exact"/>
              <w:jc w:val="center"/>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lang w:val="en-US" w:eastAsia="zh-CN"/>
              </w:rPr>
              <w:t>3000</w:t>
            </w:r>
          </w:p>
        </w:tc>
        <w:tc>
          <w:tcPr>
            <w:tcW w:w="1007" w:type="dxa"/>
            <w:noWrap w:val="0"/>
            <w:vAlign w:val="center"/>
          </w:tcPr>
          <w:p>
            <w:pPr>
              <w:autoSpaceDE w:val="0"/>
              <w:autoSpaceDN w:val="0"/>
              <w:adjustRightInd w:val="0"/>
              <w:spacing w:line="460" w:lineRule="exact"/>
              <w:jc w:val="center"/>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lang w:val="en-US" w:eastAsia="zh-CN"/>
              </w:rPr>
              <w:t>1369.49</w:t>
            </w:r>
          </w:p>
        </w:tc>
        <w:tc>
          <w:tcPr>
            <w:tcW w:w="1222" w:type="dxa"/>
            <w:noWrap w:val="0"/>
            <w:vAlign w:val="center"/>
          </w:tcPr>
          <w:p>
            <w:pPr>
              <w:autoSpaceDE w:val="0"/>
              <w:autoSpaceDN w:val="0"/>
              <w:adjustRightInd w:val="0"/>
              <w:spacing w:line="460" w:lineRule="exact"/>
              <w:jc w:val="center"/>
              <w:rPr>
                <w:rFonts w:hint="default" w:ascii="宋体" w:hAnsi="宋体" w:eastAsia="宋体" w:cs="宋体"/>
                <w:color w:val="auto"/>
                <w:sz w:val="21"/>
                <w:szCs w:val="21"/>
                <w:vertAlign w:val="baseline"/>
                <w:lang w:val="en-US" w:eastAsia="zh-CN"/>
              </w:rPr>
            </w:pPr>
            <w:r>
              <w:rPr>
                <w:rFonts w:hint="eastAsia" w:ascii="宋体" w:hAnsi="宋体" w:cs="宋体"/>
                <w:color w:val="auto"/>
                <w:kern w:val="2"/>
                <w:sz w:val="21"/>
                <w:szCs w:val="21"/>
                <w:lang w:val="en-US" w:eastAsia="zh-CN" w:bidi="ar-SA"/>
              </w:rPr>
              <w:t>350</w:t>
            </w:r>
          </w:p>
        </w:tc>
        <w:tc>
          <w:tcPr>
            <w:tcW w:w="1247" w:type="dxa"/>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56633.88</w:t>
            </w:r>
          </w:p>
        </w:tc>
        <w:tc>
          <w:tcPr>
            <w:tcW w:w="1335" w:type="dxa"/>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56633.88</w:t>
            </w:r>
          </w:p>
        </w:tc>
        <w:tc>
          <w:tcPr>
            <w:tcW w:w="122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此项不得下浮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474"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w:t>
            </w:r>
          </w:p>
        </w:tc>
        <w:tc>
          <w:tcPr>
            <w:tcW w:w="1492"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lang w:val="en-US" w:eastAsia="zh-CN"/>
              </w:rPr>
              <w:t>村镇建设办</w:t>
            </w:r>
          </w:p>
        </w:tc>
        <w:tc>
          <w:tcPr>
            <w:tcW w:w="707"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lang w:val="en-US" w:eastAsia="zh-CN"/>
              </w:rPr>
              <w:t>1</w:t>
            </w:r>
          </w:p>
        </w:tc>
        <w:tc>
          <w:tcPr>
            <w:tcW w:w="1093"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lang w:val="en-US" w:eastAsia="zh-CN"/>
              </w:rPr>
              <w:t>3300</w:t>
            </w:r>
          </w:p>
        </w:tc>
        <w:tc>
          <w:tcPr>
            <w:tcW w:w="1007"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lang w:val="en-US" w:eastAsia="zh-CN"/>
              </w:rPr>
              <w:t>1369.49</w:t>
            </w:r>
          </w:p>
        </w:tc>
        <w:tc>
          <w:tcPr>
            <w:tcW w:w="1222"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cs="宋体"/>
                <w:color w:val="auto"/>
                <w:kern w:val="2"/>
                <w:sz w:val="21"/>
                <w:szCs w:val="21"/>
                <w:lang w:val="en-US" w:eastAsia="zh-CN" w:bidi="ar-SA"/>
              </w:rPr>
              <w:t>350</w:t>
            </w:r>
          </w:p>
        </w:tc>
        <w:tc>
          <w:tcPr>
            <w:tcW w:w="1247" w:type="dxa"/>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60233.88</w:t>
            </w:r>
          </w:p>
        </w:tc>
        <w:tc>
          <w:tcPr>
            <w:tcW w:w="1335"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60233.88</w:t>
            </w:r>
          </w:p>
        </w:tc>
        <w:tc>
          <w:tcPr>
            <w:tcW w:w="122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此项不得下浮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474"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11</w:t>
            </w:r>
          </w:p>
        </w:tc>
        <w:tc>
          <w:tcPr>
            <w:tcW w:w="1492"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highlight w:val="none"/>
                <w:lang w:val="en-US" w:eastAsia="zh-CN"/>
              </w:rPr>
              <w:t>文化站</w:t>
            </w:r>
          </w:p>
        </w:tc>
        <w:tc>
          <w:tcPr>
            <w:tcW w:w="707"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highlight w:val="none"/>
                <w:lang w:val="en-US" w:eastAsia="zh-CN"/>
              </w:rPr>
              <w:t>2</w:t>
            </w:r>
          </w:p>
        </w:tc>
        <w:tc>
          <w:tcPr>
            <w:tcW w:w="1093"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highlight w:val="none"/>
                <w:lang w:val="en-US" w:eastAsia="zh-CN"/>
              </w:rPr>
              <w:t>2200</w:t>
            </w:r>
          </w:p>
        </w:tc>
        <w:tc>
          <w:tcPr>
            <w:tcW w:w="1007" w:type="dxa"/>
            <w:noWrap w:val="0"/>
            <w:vAlign w:val="center"/>
          </w:tcPr>
          <w:p>
            <w:pPr>
              <w:autoSpaceDE w:val="0"/>
              <w:autoSpaceDN w:val="0"/>
              <w:adjustRightInd w:val="0"/>
              <w:spacing w:line="460" w:lineRule="exact"/>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w:t>
            </w:r>
          </w:p>
        </w:tc>
        <w:tc>
          <w:tcPr>
            <w:tcW w:w="1222"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cs="宋体"/>
                <w:color w:val="auto"/>
                <w:kern w:val="2"/>
                <w:sz w:val="21"/>
                <w:szCs w:val="21"/>
                <w:highlight w:val="none"/>
                <w:lang w:val="en-US" w:eastAsia="zh-CN" w:bidi="ar-SA"/>
              </w:rPr>
              <w:t>100</w:t>
            </w:r>
          </w:p>
        </w:tc>
        <w:tc>
          <w:tcPr>
            <w:tcW w:w="1247" w:type="dxa"/>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55200.22</w:t>
            </w:r>
          </w:p>
        </w:tc>
        <w:tc>
          <w:tcPr>
            <w:tcW w:w="1335"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55200</w:t>
            </w:r>
            <w:r>
              <w:rPr>
                <w:rFonts w:hint="eastAsia" w:ascii="宋体" w:hAnsi="宋体" w:cs="宋体"/>
                <w:i w:val="0"/>
                <w:iCs w:val="0"/>
                <w:color w:val="auto"/>
                <w:kern w:val="0"/>
                <w:sz w:val="21"/>
                <w:szCs w:val="21"/>
                <w:u w:val="none"/>
                <w:lang w:val="en-US" w:eastAsia="zh-CN" w:bidi="ar"/>
              </w:rPr>
              <w:t>.00</w:t>
            </w:r>
          </w:p>
        </w:tc>
        <w:tc>
          <w:tcPr>
            <w:tcW w:w="122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此项不得下浮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474"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12</w:t>
            </w:r>
          </w:p>
        </w:tc>
        <w:tc>
          <w:tcPr>
            <w:tcW w:w="1492"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highlight w:val="none"/>
                <w:lang w:val="en-US" w:eastAsia="zh-CN"/>
              </w:rPr>
              <w:t>清风馆门卫</w:t>
            </w:r>
          </w:p>
        </w:tc>
        <w:tc>
          <w:tcPr>
            <w:tcW w:w="707"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highlight w:val="none"/>
                <w:lang w:val="en-US" w:eastAsia="zh-CN"/>
              </w:rPr>
              <w:t>2</w:t>
            </w:r>
          </w:p>
        </w:tc>
        <w:tc>
          <w:tcPr>
            <w:tcW w:w="1093"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highlight w:val="none"/>
                <w:lang w:val="en-US" w:eastAsia="zh-CN"/>
              </w:rPr>
              <w:t>1900</w:t>
            </w:r>
          </w:p>
        </w:tc>
        <w:tc>
          <w:tcPr>
            <w:tcW w:w="1007"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highlight w:val="none"/>
                <w:lang w:val="en-US" w:eastAsia="zh-CN"/>
              </w:rPr>
              <w:t>1369.49</w:t>
            </w:r>
          </w:p>
        </w:tc>
        <w:tc>
          <w:tcPr>
            <w:tcW w:w="1222"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cs="宋体"/>
                <w:color w:val="auto"/>
                <w:kern w:val="2"/>
                <w:sz w:val="21"/>
                <w:szCs w:val="21"/>
                <w:highlight w:val="none"/>
                <w:lang w:val="en-US" w:eastAsia="zh-CN" w:bidi="ar-SA"/>
              </w:rPr>
              <w:t>100</w:t>
            </w:r>
          </w:p>
        </w:tc>
        <w:tc>
          <w:tcPr>
            <w:tcW w:w="1247"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40433.88</w:t>
            </w:r>
          </w:p>
        </w:tc>
        <w:tc>
          <w:tcPr>
            <w:tcW w:w="1335"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80867.76</w:t>
            </w:r>
          </w:p>
        </w:tc>
        <w:tc>
          <w:tcPr>
            <w:tcW w:w="122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vertAlign w:val="baseline"/>
                <w:lang w:val="en-US" w:eastAsia="zh-CN"/>
              </w:rPr>
              <w:t>此项不得下浮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42" w:type="dxa"/>
            <w:gridSpan w:val="7"/>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总计</w:t>
            </w:r>
          </w:p>
        </w:tc>
        <w:tc>
          <w:tcPr>
            <w:tcW w:w="133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2776158.48</w:t>
            </w:r>
          </w:p>
        </w:tc>
        <w:tc>
          <w:tcPr>
            <w:tcW w:w="122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74"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1492"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管理费率</w:t>
            </w:r>
          </w:p>
        </w:tc>
        <w:tc>
          <w:tcPr>
            <w:tcW w:w="70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1项</w:t>
            </w:r>
          </w:p>
        </w:tc>
        <w:tc>
          <w:tcPr>
            <w:tcW w:w="1093"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p>
        </w:tc>
        <w:tc>
          <w:tcPr>
            <w:tcW w:w="100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p>
        </w:tc>
        <w:tc>
          <w:tcPr>
            <w:tcW w:w="1222"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p>
        </w:tc>
        <w:tc>
          <w:tcPr>
            <w:tcW w:w="124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18%</w:t>
            </w:r>
          </w:p>
        </w:tc>
        <w:tc>
          <w:tcPr>
            <w:tcW w:w="1335"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vertAlign w:val="baseline"/>
              </w:rPr>
            </w:pPr>
          </w:p>
        </w:tc>
        <w:tc>
          <w:tcPr>
            <w:tcW w:w="122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474"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c>
          <w:tcPr>
            <w:tcW w:w="1492"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加班费</w:t>
            </w:r>
          </w:p>
        </w:tc>
        <w:tc>
          <w:tcPr>
            <w:tcW w:w="70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1批</w:t>
            </w:r>
          </w:p>
        </w:tc>
        <w:tc>
          <w:tcPr>
            <w:tcW w:w="1093"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p>
        </w:tc>
        <w:tc>
          <w:tcPr>
            <w:tcW w:w="100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p>
        </w:tc>
        <w:tc>
          <w:tcPr>
            <w:tcW w:w="1222"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p>
        </w:tc>
        <w:tc>
          <w:tcPr>
            <w:tcW w:w="124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80元/人/天</w:t>
            </w:r>
          </w:p>
        </w:tc>
        <w:tc>
          <w:tcPr>
            <w:tcW w:w="1335"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按实结算</w:t>
            </w:r>
          </w:p>
        </w:tc>
        <w:tc>
          <w:tcPr>
            <w:tcW w:w="122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不收取管理费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74"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c>
          <w:tcPr>
            <w:tcW w:w="1492"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伙食费</w:t>
            </w:r>
          </w:p>
        </w:tc>
        <w:tc>
          <w:tcPr>
            <w:tcW w:w="70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50人</w:t>
            </w:r>
          </w:p>
        </w:tc>
        <w:tc>
          <w:tcPr>
            <w:tcW w:w="1093"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p>
        </w:tc>
        <w:tc>
          <w:tcPr>
            <w:tcW w:w="100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p>
        </w:tc>
        <w:tc>
          <w:tcPr>
            <w:tcW w:w="1222"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p>
        </w:tc>
        <w:tc>
          <w:tcPr>
            <w:tcW w:w="124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300元/人/月</w:t>
            </w:r>
          </w:p>
        </w:tc>
        <w:tc>
          <w:tcPr>
            <w:tcW w:w="1335"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180000</w:t>
            </w:r>
            <w:r>
              <w:rPr>
                <w:rFonts w:hint="eastAsia" w:ascii="宋体" w:hAnsi="宋体" w:eastAsia="宋体" w:cs="宋体"/>
                <w:color w:val="auto"/>
                <w:sz w:val="21"/>
                <w:szCs w:val="21"/>
                <w:vertAlign w:val="baseline"/>
                <w:lang w:val="en-US" w:eastAsia="zh-CN"/>
              </w:rPr>
              <w:t>.00</w:t>
            </w:r>
          </w:p>
        </w:tc>
        <w:tc>
          <w:tcPr>
            <w:tcW w:w="122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不收取管理费</w:t>
            </w:r>
          </w:p>
        </w:tc>
      </w:tr>
    </w:tbl>
    <w:p>
      <w:pPr>
        <w:pStyle w:val="42"/>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b/>
          <w:color w:val="auto"/>
          <w:sz w:val="21"/>
          <w:szCs w:val="21"/>
        </w:rPr>
      </w:pPr>
      <w:r>
        <w:rPr>
          <w:rFonts w:hint="eastAsia" w:hAnsi="宋体" w:eastAsia="宋体" w:cs="宋体"/>
          <w:bCs/>
          <w:color w:val="auto"/>
          <w:sz w:val="21"/>
          <w:szCs w:val="21"/>
          <w:lang w:val="en-US" w:eastAsia="zh-CN"/>
        </w:rPr>
        <w:t>注：</w:t>
      </w:r>
      <w:r>
        <w:rPr>
          <w:rFonts w:hint="eastAsia" w:ascii="宋体" w:hAnsi="宋体" w:eastAsia="宋体" w:cs="宋体"/>
          <w:bCs/>
          <w:color w:val="auto"/>
          <w:sz w:val="21"/>
          <w:szCs w:val="21"/>
        </w:rPr>
        <w:t>如遇政策调整或采购人实际业务服务需求情况发生变化，</w:t>
      </w:r>
      <w:r>
        <w:rPr>
          <w:rFonts w:hint="eastAsia" w:hAnsi="宋体" w:eastAsia="宋体" w:cs="宋体"/>
          <w:bCs/>
          <w:color w:val="auto"/>
          <w:sz w:val="21"/>
          <w:szCs w:val="21"/>
          <w:lang w:eastAsia="zh-CN"/>
        </w:rPr>
        <w:t>中标供应商</w:t>
      </w:r>
      <w:r>
        <w:rPr>
          <w:rFonts w:hint="eastAsia" w:ascii="宋体" w:hAnsi="宋体" w:eastAsia="宋体" w:cs="宋体"/>
          <w:bCs/>
          <w:color w:val="auto"/>
          <w:sz w:val="21"/>
          <w:szCs w:val="21"/>
        </w:rPr>
        <w:t>应配合采购人对服务人员数量进行相应的调增或调减，</w:t>
      </w:r>
      <w:r>
        <w:rPr>
          <w:rFonts w:hint="eastAsia" w:hAnsi="宋体" w:eastAsia="宋体" w:cs="宋体"/>
          <w:bCs/>
          <w:color w:val="auto"/>
          <w:sz w:val="21"/>
          <w:szCs w:val="21"/>
          <w:lang w:val="en-US" w:eastAsia="zh-CN"/>
        </w:rPr>
        <w:t>费用按中标报价同比例进行增加或减少，</w:t>
      </w:r>
      <w:r>
        <w:rPr>
          <w:rFonts w:hint="eastAsia" w:ascii="宋体" w:hAnsi="宋体" w:eastAsia="宋体" w:cs="宋体"/>
          <w:bCs/>
          <w:color w:val="auto"/>
          <w:sz w:val="21"/>
          <w:szCs w:val="21"/>
        </w:rPr>
        <w:t>服务人员具体数量以满足委托方服务标准和服务要求为准。</w:t>
      </w:r>
    </w:p>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二、服务期限</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服务期限2年。</w:t>
      </w:r>
    </w:p>
    <w:p>
      <w:pPr>
        <w:keepNext w:val="0"/>
        <w:keepLines w:val="0"/>
        <w:pageBreakBefore w:val="0"/>
        <w:widowControl/>
        <w:kinsoku/>
        <w:wordWrap/>
        <w:overflowPunct/>
        <w:topLinePunct w:val="0"/>
        <w:autoSpaceDE/>
        <w:autoSpaceDN/>
        <w:bidi w:val="0"/>
        <w:snapToGrid w:val="0"/>
        <w:spacing w:line="360" w:lineRule="auto"/>
        <w:textAlignment w:val="auto"/>
        <w:rPr>
          <w:rFonts w:hint="eastAsia" w:ascii="宋体" w:hAnsi="宋体" w:eastAsia="宋体" w:cs="宋体"/>
          <w:b/>
          <w:bCs/>
          <w:color w:val="auto"/>
          <w:sz w:val="21"/>
          <w:szCs w:val="21"/>
        </w:rPr>
      </w:pPr>
      <w:bookmarkStart w:id="115" w:name="_Toc181721300"/>
      <w:r>
        <w:rPr>
          <w:rFonts w:hint="eastAsia" w:ascii="宋体" w:hAnsi="宋体" w:eastAsia="宋体" w:cs="宋体"/>
          <w:b/>
          <w:bCs/>
          <w:color w:val="auto"/>
          <w:sz w:val="21"/>
          <w:szCs w:val="21"/>
        </w:rPr>
        <w:t>三、管理</w:t>
      </w:r>
      <w:bookmarkEnd w:id="115"/>
      <w:r>
        <w:rPr>
          <w:rFonts w:hint="eastAsia" w:ascii="宋体" w:hAnsi="宋体" w:eastAsia="宋体" w:cs="宋体"/>
          <w:b/>
          <w:bCs/>
          <w:color w:val="auto"/>
          <w:sz w:val="21"/>
          <w:szCs w:val="21"/>
        </w:rPr>
        <w:t>制度</w:t>
      </w:r>
    </w:p>
    <w:p>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（一）保安职责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新宋体" w:hAnsi="新宋体" w:eastAsia="新宋体"/>
          <w:color w:val="auto"/>
          <w:sz w:val="21"/>
          <w:szCs w:val="21"/>
        </w:rPr>
      </w:pPr>
      <w:bookmarkStart w:id="116" w:name="_Toc352672493"/>
      <w:r>
        <w:rPr>
          <w:rFonts w:hint="eastAsia" w:ascii="新宋体" w:hAnsi="新宋体" w:eastAsia="新宋体"/>
          <w:color w:val="auto"/>
          <w:sz w:val="21"/>
          <w:szCs w:val="21"/>
        </w:rPr>
        <w:t>1</w:t>
      </w:r>
      <w:r>
        <w:rPr>
          <w:rFonts w:hint="eastAsia" w:ascii="新宋体" w:hAnsi="新宋体" w:eastAsia="新宋体"/>
          <w:color w:val="auto"/>
          <w:sz w:val="21"/>
          <w:szCs w:val="21"/>
          <w:lang w:val="en-US" w:eastAsia="zh-CN"/>
        </w:rPr>
        <w:t>.</w:t>
      </w:r>
      <w:r>
        <w:rPr>
          <w:rFonts w:hint="eastAsia" w:ascii="新宋体" w:hAnsi="新宋体" w:eastAsia="新宋体"/>
          <w:color w:val="auto"/>
          <w:sz w:val="21"/>
          <w:szCs w:val="21"/>
        </w:rPr>
        <w:t>各工作人员必须尽心尽力坚守岗位，认真负责，不得擅自离岗、脱岗，确保安全。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新宋体" w:hAnsi="新宋体" w:eastAsia="新宋体"/>
          <w:color w:val="auto"/>
          <w:sz w:val="21"/>
          <w:szCs w:val="21"/>
        </w:rPr>
      </w:pPr>
      <w:r>
        <w:rPr>
          <w:rFonts w:hint="eastAsia" w:ascii="新宋体" w:hAnsi="新宋体" w:eastAsia="新宋体"/>
          <w:color w:val="auto"/>
          <w:sz w:val="21"/>
          <w:szCs w:val="21"/>
        </w:rPr>
        <w:t>2</w:t>
      </w:r>
      <w:r>
        <w:rPr>
          <w:rFonts w:hint="eastAsia" w:ascii="新宋体" w:hAnsi="新宋体" w:eastAsia="新宋体"/>
          <w:color w:val="auto"/>
          <w:sz w:val="21"/>
          <w:szCs w:val="21"/>
          <w:lang w:val="en-US" w:eastAsia="zh-CN"/>
        </w:rPr>
        <w:t>.</w:t>
      </w:r>
      <w:r>
        <w:rPr>
          <w:rFonts w:hint="eastAsia" w:ascii="新宋体" w:hAnsi="新宋体" w:eastAsia="新宋体"/>
          <w:color w:val="auto"/>
          <w:sz w:val="21"/>
          <w:szCs w:val="21"/>
        </w:rPr>
        <w:t>各工作人员保持高度警惕性和积极的工作态度，对待群众用语得当，严肃执勤、热情服务，避免与群众发生矛盾，更不得有任何冲突。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新宋体" w:hAnsi="新宋体" w:eastAsia="新宋体"/>
          <w:color w:val="auto"/>
          <w:sz w:val="21"/>
          <w:szCs w:val="21"/>
        </w:rPr>
      </w:pPr>
      <w:r>
        <w:rPr>
          <w:rFonts w:hint="eastAsia" w:ascii="新宋体" w:hAnsi="新宋体" w:eastAsia="新宋体"/>
          <w:color w:val="auto"/>
          <w:sz w:val="21"/>
          <w:szCs w:val="21"/>
        </w:rPr>
        <w:t>3</w:t>
      </w:r>
      <w:r>
        <w:rPr>
          <w:rFonts w:hint="eastAsia" w:ascii="新宋体" w:hAnsi="新宋体" w:eastAsia="新宋体"/>
          <w:color w:val="auto"/>
          <w:sz w:val="21"/>
          <w:szCs w:val="21"/>
          <w:lang w:val="en-US" w:eastAsia="zh-CN"/>
        </w:rPr>
        <w:t>.</w:t>
      </w:r>
      <w:r>
        <w:rPr>
          <w:rFonts w:hint="eastAsia" w:ascii="新宋体" w:hAnsi="新宋体" w:eastAsia="新宋体"/>
          <w:color w:val="auto"/>
          <w:sz w:val="21"/>
          <w:szCs w:val="21"/>
        </w:rPr>
        <w:t>各岗位工作人员密切观察所负责区域安全情况，及早发现问题并及早解决。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新宋体" w:hAnsi="新宋体" w:eastAsia="新宋体"/>
          <w:color w:val="auto"/>
          <w:sz w:val="21"/>
          <w:szCs w:val="21"/>
        </w:rPr>
      </w:pPr>
      <w:r>
        <w:rPr>
          <w:rFonts w:hint="eastAsia" w:ascii="新宋体" w:hAnsi="新宋体" w:eastAsia="新宋体"/>
          <w:color w:val="auto"/>
          <w:sz w:val="21"/>
          <w:szCs w:val="21"/>
        </w:rPr>
        <w:t>4</w:t>
      </w:r>
      <w:r>
        <w:rPr>
          <w:rFonts w:hint="eastAsia" w:ascii="新宋体" w:hAnsi="新宋体" w:eastAsia="新宋体"/>
          <w:color w:val="auto"/>
          <w:sz w:val="21"/>
          <w:szCs w:val="21"/>
          <w:lang w:val="en-US" w:eastAsia="zh-CN"/>
        </w:rPr>
        <w:t>.</w:t>
      </w:r>
      <w:r>
        <w:rPr>
          <w:rFonts w:hint="eastAsia" w:ascii="新宋体" w:hAnsi="新宋体" w:eastAsia="新宋体"/>
          <w:color w:val="auto"/>
          <w:sz w:val="21"/>
          <w:szCs w:val="21"/>
        </w:rPr>
        <w:t>保安班长周密部署安全岗位，合理安排人员，勤于检查，及时发现和处理问题。如遇较大问题，及时请示分管队长。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新宋体" w:hAnsi="新宋体" w:eastAsia="新宋体"/>
          <w:color w:val="auto"/>
          <w:sz w:val="21"/>
          <w:szCs w:val="21"/>
        </w:rPr>
      </w:pPr>
      <w:r>
        <w:rPr>
          <w:rFonts w:hint="eastAsia" w:ascii="新宋体" w:hAnsi="新宋体" w:eastAsia="新宋体"/>
          <w:color w:val="auto"/>
          <w:sz w:val="21"/>
          <w:szCs w:val="21"/>
        </w:rPr>
        <w:t>5</w:t>
      </w:r>
      <w:r>
        <w:rPr>
          <w:rFonts w:hint="eastAsia" w:ascii="新宋体" w:hAnsi="新宋体" w:eastAsia="新宋体"/>
          <w:color w:val="auto"/>
          <w:sz w:val="21"/>
          <w:szCs w:val="21"/>
          <w:lang w:val="en-US" w:eastAsia="zh-CN"/>
        </w:rPr>
        <w:t>.</w:t>
      </w:r>
      <w:r>
        <w:rPr>
          <w:rFonts w:hint="eastAsia" w:ascii="新宋体" w:hAnsi="新宋体" w:eastAsia="新宋体"/>
          <w:color w:val="auto"/>
          <w:sz w:val="21"/>
          <w:szCs w:val="21"/>
        </w:rPr>
        <w:t>如遇突发事件需采取紧急任务时，各岗位人员要迅速按紧急突发事件预案启动工作程序。</w:t>
      </w:r>
    </w:p>
    <w:p>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（二）保安管理</w:t>
      </w:r>
      <w:bookmarkEnd w:id="116"/>
    </w:p>
    <w:p>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岗位工作要求</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color w:val="auto"/>
          <w:sz w:val="21"/>
          <w:szCs w:val="21"/>
        </w:rPr>
      </w:pPr>
      <w:bookmarkStart w:id="117" w:name="_Toc181721304"/>
      <w:bookmarkStart w:id="118" w:name="_Toc352672494"/>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要求政治思想素质好，热爱保安事业，有较强的责任心。</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rPr>
        <w:t>派遣到镇政府门卫服务的</w:t>
      </w:r>
      <w:bookmarkStart w:id="119" w:name="OLE_LINK11"/>
      <w:r>
        <w:rPr>
          <w:rFonts w:hint="eastAsia" w:ascii="宋体" w:hAnsi="宋体" w:eastAsia="宋体" w:cs="宋体"/>
          <w:b w:val="0"/>
          <w:bCs/>
          <w:color w:val="auto"/>
          <w:sz w:val="21"/>
          <w:szCs w:val="21"/>
        </w:rPr>
        <w:t>新进</w:t>
      </w:r>
      <w:bookmarkEnd w:id="119"/>
      <w:r>
        <w:rPr>
          <w:rFonts w:hint="eastAsia" w:ascii="宋体" w:hAnsi="宋体" w:eastAsia="宋体" w:cs="宋体"/>
          <w:b w:val="0"/>
          <w:bCs/>
          <w:color w:val="auto"/>
          <w:sz w:val="21"/>
          <w:szCs w:val="21"/>
        </w:rPr>
        <w:t>保安人员年龄不应超过5</w:t>
      </w:r>
      <w:r>
        <w:rPr>
          <w:rFonts w:hint="eastAsia" w:ascii="宋体" w:hAnsi="宋体" w:eastAsia="宋体" w:cs="宋体"/>
          <w:b w:val="0"/>
          <w:bCs/>
          <w:color w:val="auto"/>
          <w:sz w:val="21"/>
          <w:szCs w:val="21"/>
          <w:lang w:val="en-US" w:eastAsia="zh-CN"/>
        </w:rPr>
        <w:t>5</w:t>
      </w:r>
      <w:r>
        <w:rPr>
          <w:rFonts w:hint="eastAsia" w:ascii="宋体" w:hAnsi="宋体" w:eastAsia="宋体" w:cs="宋体"/>
          <w:b w:val="0"/>
          <w:bCs/>
          <w:color w:val="auto"/>
          <w:sz w:val="21"/>
          <w:szCs w:val="21"/>
        </w:rPr>
        <w:t>周岁。</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rPr>
        <w:t>派遣到镇政府城管服务的新进协管人员年龄不应超过40周岁。</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4.</w:t>
      </w:r>
      <w:r>
        <w:rPr>
          <w:rFonts w:hint="eastAsia" w:ascii="宋体" w:hAnsi="宋体" w:eastAsia="宋体" w:cs="宋体"/>
          <w:b w:val="0"/>
          <w:bCs/>
          <w:color w:val="auto"/>
          <w:sz w:val="21"/>
          <w:szCs w:val="21"/>
        </w:rPr>
        <w:t>派遣到镇政府服务的新进消防人员年龄不应超过40周岁。</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5.</w:t>
      </w:r>
      <w:r>
        <w:rPr>
          <w:rFonts w:hint="eastAsia" w:ascii="宋体" w:hAnsi="宋体" w:eastAsia="宋体" w:cs="宋体"/>
          <w:b w:val="0"/>
          <w:bCs/>
          <w:color w:val="auto"/>
          <w:sz w:val="21"/>
          <w:szCs w:val="21"/>
        </w:rPr>
        <w:t>派遣到镇***、交警服务的交协管人员年龄不应超过40周岁。</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6.</w:t>
      </w:r>
      <w:r>
        <w:rPr>
          <w:rFonts w:hint="eastAsia" w:ascii="宋体" w:hAnsi="宋体" w:eastAsia="宋体" w:cs="宋体"/>
          <w:b w:val="0"/>
          <w:bCs/>
          <w:color w:val="auto"/>
          <w:sz w:val="21"/>
          <w:szCs w:val="21"/>
        </w:rPr>
        <w:t>要求工作人员体型、外貌端庄，身体健康，无犯罪记录，无劣迹。为正人派，具有正义感。</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7.</w:t>
      </w:r>
      <w:r>
        <w:rPr>
          <w:rFonts w:hint="eastAsia" w:ascii="宋体" w:hAnsi="宋体" w:eastAsia="宋体" w:cs="宋体"/>
          <w:b w:val="0"/>
          <w:bCs/>
          <w:color w:val="auto"/>
          <w:sz w:val="21"/>
          <w:szCs w:val="21"/>
        </w:rPr>
        <w:t>要求工作人员必须遵守工作纪律、采购人单位的各项规章制度和员工守则，并能服从管理听指挥。</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8.</w:t>
      </w:r>
      <w:r>
        <w:rPr>
          <w:rFonts w:hint="eastAsia" w:ascii="宋体" w:hAnsi="宋体" w:eastAsia="宋体" w:cs="宋体"/>
          <w:b w:val="0"/>
          <w:bCs/>
          <w:color w:val="auto"/>
          <w:sz w:val="21"/>
          <w:szCs w:val="21"/>
        </w:rPr>
        <w:t xml:space="preserve">要求保安人员在执勤过程中，依法执勤、文明执勤、规范执勤，对镇政府进行不间断24小时巡逻检查，及时防范和消除不安全隐患；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9.</w:t>
      </w:r>
      <w:r>
        <w:rPr>
          <w:rFonts w:hint="eastAsia" w:ascii="宋体" w:hAnsi="宋体" w:eastAsia="宋体" w:cs="宋体"/>
          <w:b w:val="0"/>
          <w:bCs/>
          <w:color w:val="auto"/>
          <w:sz w:val="21"/>
          <w:szCs w:val="21"/>
        </w:rPr>
        <w:t>投标人应对其上岗人员进行安全、消防、行为规范、法律等知识的上岗培训，上岗人员均应经培训合格后持证上岗。</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10.</w:t>
      </w:r>
      <w:r>
        <w:rPr>
          <w:rFonts w:hint="eastAsia" w:ascii="宋体" w:hAnsi="宋体" w:eastAsia="宋体" w:cs="宋体"/>
          <w:b w:val="0"/>
          <w:bCs/>
          <w:color w:val="auto"/>
          <w:sz w:val="21"/>
          <w:szCs w:val="21"/>
        </w:rPr>
        <w:t>工作人员执勤时应统一着装，做到仪表端正、着装整齐、不留长发和胡子。</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11.</w:t>
      </w:r>
      <w:r>
        <w:rPr>
          <w:rFonts w:hint="eastAsia" w:ascii="宋体" w:hAnsi="宋体" w:eastAsia="宋体" w:cs="宋体"/>
          <w:b w:val="0"/>
          <w:bCs/>
          <w:color w:val="auto"/>
          <w:sz w:val="21"/>
          <w:szCs w:val="21"/>
        </w:rPr>
        <w:t>上岗人员执勤应恪尽职守，敢于同违法犯罪分子作斗争；</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12.</w:t>
      </w:r>
      <w:r>
        <w:rPr>
          <w:rFonts w:hint="eastAsia" w:ascii="宋体" w:hAnsi="宋体" w:eastAsia="宋体" w:cs="宋体"/>
          <w:b w:val="0"/>
          <w:bCs/>
          <w:color w:val="auto"/>
          <w:sz w:val="21"/>
          <w:szCs w:val="21"/>
        </w:rPr>
        <w:t>上岗人员执勤时应振作精神，准时到岗，做到不迟到、不早退、不串岗、不脱岗、不漏更、不旷工。当班期间不得睡觉、看书、看报，不得饮酒、吸烟，严禁赌博。</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13.</w:t>
      </w:r>
      <w:r>
        <w:rPr>
          <w:rFonts w:hint="eastAsia" w:ascii="宋体" w:hAnsi="宋体" w:eastAsia="宋体" w:cs="宋体"/>
          <w:b w:val="0"/>
          <w:bCs/>
          <w:color w:val="auto"/>
          <w:sz w:val="21"/>
          <w:szCs w:val="21"/>
        </w:rPr>
        <w:t>前、后两班交接时，保安人员应认真做好交接工作，交接事项应详尽、准确地进行记录。</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14.</w:t>
      </w:r>
      <w:r>
        <w:rPr>
          <w:rFonts w:hint="eastAsia" w:ascii="宋体" w:hAnsi="宋体" w:eastAsia="宋体" w:cs="宋体"/>
          <w:b w:val="0"/>
          <w:bCs/>
          <w:color w:val="auto"/>
          <w:sz w:val="21"/>
          <w:szCs w:val="21"/>
        </w:rPr>
        <w:t>巡逻过程中，遇到可疑人员，要礼貌盘查，如有需要，可带至保卫科询问；与其它岗位保持密切联系，及时通报相关情况；认真作好巡逻记录，对各种不安全隐患应及时处置，并详细记录上报。门卫保安员夜间对各楼层巡逻不少于2遍；</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val="en-US" w:eastAsia="zh-CN"/>
        </w:rPr>
        <w:t>15.</w:t>
      </w:r>
      <w:r>
        <w:rPr>
          <w:rFonts w:hint="eastAsia" w:ascii="宋体" w:hAnsi="宋体" w:eastAsia="宋体" w:cs="宋体"/>
          <w:b w:val="0"/>
          <w:bCs/>
          <w:color w:val="auto"/>
          <w:sz w:val="21"/>
          <w:szCs w:val="21"/>
        </w:rPr>
        <w:t>大门口其它管理</w:t>
      </w:r>
      <w:r>
        <w:rPr>
          <w:rFonts w:hint="eastAsia" w:ascii="宋体" w:hAnsi="宋体" w:eastAsia="宋体" w:cs="宋体"/>
          <w:b w:val="0"/>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⑴做好大门外禁停区域管理，严禁黄牛车乱停乱放，时刻保持大门口交通顺畅；</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⑵保持门岗周围和值班室内的清洁卫生。</w:t>
      </w:r>
    </w:p>
    <w:p>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（三）门卫车辆管理</w:t>
      </w:r>
      <w:bookmarkEnd w:id="117"/>
      <w:bookmarkEnd w:id="118"/>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rPr>
      </w:pPr>
      <w:bookmarkStart w:id="120" w:name="_Toc352672495"/>
      <w:bookmarkStart w:id="121" w:name="_Toc181721305"/>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引导车辆的驶入与停放；</w:t>
      </w:r>
      <w:bookmarkEnd w:id="120"/>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rPr>
      </w:pPr>
      <w:bookmarkStart w:id="122" w:name="_Toc352672496"/>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外来无通行证车辆未经许可，不可进入院内；</w:t>
      </w:r>
      <w:bookmarkEnd w:id="122"/>
      <w:bookmarkStart w:id="123" w:name="_Toc352672498"/>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驶入院内的车辆，均需减速慢行；</w:t>
      </w:r>
      <w:bookmarkEnd w:id="123"/>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rPr>
      </w:pPr>
      <w:bookmarkStart w:id="124" w:name="_Toc352672501"/>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随时巡查车辆停放情况及车辆的车况，遇有门未锁、灯未关、漏油、漏水等现象发生时，及时通知车主；</w:t>
      </w:r>
      <w:bookmarkEnd w:id="124"/>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rPr>
      </w:pPr>
      <w:bookmarkStart w:id="125" w:name="_Toc352672502"/>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停车场内无货物堆积、道路阻塞现象；</w:t>
      </w:r>
      <w:bookmarkEnd w:id="125"/>
    </w:p>
    <w:bookmarkEnd w:id="121"/>
    <w:p>
      <w:pPr>
        <w:keepNext w:val="0"/>
        <w:keepLines w:val="0"/>
        <w:pageBreakBefore w:val="0"/>
        <w:widowControl w:val="0"/>
        <w:kinsoku/>
        <w:wordWrap/>
        <w:overflowPunct/>
        <w:topLinePunct w:val="0"/>
        <w:autoSpaceDE/>
        <w:autoSpaceDN/>
        <w:bidi w:val="0"/>
        <w:adjustRightInd/>
        <w:snapToGrid/>
        <w:spacing w:line="420" w:lineRule="exact"/>
        <w:ind w:firstLine="525" w:firstLineChars="249"/>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意识培养</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投标人培养上岗人员的服务管理意识，提高队员的工作意识，确保任务完成到位。</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四、安保队员工作时间和休息休假</w:t>
      </w:r>
    </w:p>
    <w:p>
      <w:pPr>
        <w:keepNext w:val="0"/>
        <w:keepLines w:val="0"/>
        <w:pageBreakBefore w:val="0"/>
        <w:widowControl w:val="0"/>
        <w:kinsoku/>
        <w:wordWrap/>
        <w:overflowPunct/>
        <w:topLinePunct w:val="0"/>
        <w:autoSpaceDE/>
        <w:autoSpaceDN/>
        <w:bidi w:val="0"/>
        <w:adjustRightInd/>
        <w:snapToGrid/>
        <w:spacing w:line="420" w:lineRule="exact"/>
        <w:ind w:firstLine="470" w:firstLineChars="224"/>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协管队员须坚守岗位，值班、执勤。如遇特殊情况，协管队员晚上须值班巡逻。双休日及节假日根据</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需要轮流值班。</w:t>
      </w:r>
    </w:p>
    <w:p>
      <w:pPr>
        <w:keepNext w:val="0"/>
        <w:keepLines w:val="0"/>
        <w:pageBreakBefore w:val="0"/>
        <w:kinsoku/>
        <w:wordWrap/>
        <w:overflowPunct/>
        <w:topLinePunct w:val="0"/>
        <w:autoSpaceDE/>
        <w:autoSpaceDN/>
        <w:bidi w:val="0"/>
        <w:adjustRightInd w:val="0"/>
        <w:snapToGrid w:val="0"/>
        <w:spacing w:line="420" w:lineRule="exac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五、其他</w:t>
      </w:r>
    </w:p>
    <w:p>
      <w:pPr>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1.上岗人员管理指导思想：注重形象、保障安全。</w:t>
      </w:r>
    </w:p>
    <w:p>
      <w:pPr>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中标供应商在收到《中标通知书》后，签订合同前3天内提供符合招标要求的上岗人员名单、无犯罪证明、身份证复印件、健康体检表、上岗资格证等资料给镇政府，并按照招标文件和中标文件的要求安排上岗人员。如不按照要求提供</w:t>
      </w:r>
      <w:r>
        <w:rPr>
          <w:rFonts w:hint="eastAsia" w:ascii="宋体" w:hAnsi="宋体" w:eastAsia="宋体" w:cs="宋体"/>
          <w:color w:val="auto"/>
          <w:sz w:val="21"/>
          <w:szCs w:val="21"/>
          <w:lang w:val="en-US" w:eastAsia="zh-CN"/>
        </w:rPr>
        <w:t>采购方</w:t>
      </w:r>
      <w:r>
        <w:rPr>
          <w:rFonts w:hint="eastAsia" w:ascii="宋体" w:hAnsi="宋体" w:eastAsia="宋体" w:cs="宋体"/>
          <w:color w:val="auto"/>
          <w:sz w:val="21"/>
          <w:szCs w:val="21"/>
        </w:rPr>
        <w:t xml:space="preserve">将拒签合同。 </w:t>
      </w:r>
    </w:p>
    <w:p>
      <w:pPr>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3.中标供应商派驻镇政府的工作人员的撤换或辞退必须经镇分管领导同意认可。如因此造成人数的空缺，成交供应商应在保证各上岗正常执勤的前提下，在3个工作日内予以补充。</w:t>
      </w:r>
    </w:p>
    <w:p>
      <w:pPr>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 工作人员有下列情况之一的，用户单位有权要求成交供应商撤换上岗人员，成交供应商必须在收到用户单位书面通知3个工作日内予以撤换：</w:t>
      </w:r>
    </w:p>
    <w:p>
      <w:pPr>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4.1违反镇政府有关管理规定被有效投诉3次的；</w:t>
      </w:r>
    </w:p>
    <w:p>
      <w:pPr>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4.2工作失职给镇政府造成损失的；</w:t>
      </w:r>
    </w:p>
    <w:p>
      <w:pPr>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4.3工作期间聚众闲谈、睡觉或干工作无关的事项，影响恶劣的；</w:t>
      </w:r>
    </w:p>
    <w:p>
      <w:pPr>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4.4 因其他原因违法犯罪被处罚的.</w:t>
      </w:r>
    </w:p>
    <w:p>
      <w:pPr>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b/>
          <w:color w:val="auto"/>
          <w:sz w:val="21"/>
          <w:szCs w:val="21"/>
        </w:rPr>
        <w:t>社会保险：</w:t>
      </w:r>
      <w:r>
        <w:rPr>
          <w:rFonts w:hint="eastAsia" w:ascii="宋体" w:hAnsi="宋体" w:eastAsia="宋体" w:cs="宋体"/>
          <w:color w:val="auto"/>
          <w:sz w:val="21"/>
          <w:szCs w:val="21"/>
        </w:rPr>
        <w:t>（除必须的各种社保外，还应包括第三者责任保险和员工人身意外保险）</w:t>
      </w:r>
    </w:p>
    <w:p>
      <w:pPr>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5.1</w:t>
      </w:r>
      <w:r>
        <w:rPr>
          <w:rFonts w:hint="eastAsia" w:ascii="宋体" w:hAnsi="宋体" w:eastAsia="宋体" w:cs="宋体"/>
          <w:color w:val="auto"/>
          <w:sz w:val="21"/>
          <w:szCs w:val="21"/>
        </w:rPr>
        <w:t>第三者责任保险：中标供应商应为工作人员投保，以保证在服务期间人员和财产以外遭受损失时得到补偿。</w:t>
      </w:r>
    </w:p>
    <w:p>
      <w:pPr>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5.2</w:t>
      </w:r>
      <w:r>
        <w:rPr>
          <w:rFonts w:hint="eastAsia" w:ascii="宋体" w:hAnsi="宋体" w:eastAsia="宋体" w:cs="宋体"/>
          <w:color w:val="auto"/>
          <w:sz w:val="21"/>
          <w:szCs w:val="21"/>
        </w:rPr>
        <w:t>员工人身意外保险：在安保服务期内，中标供应商应为其员工投保人身意外险，以保证业主在成交供应商工作人员索偿时不受任何责任的约束。</w:t>
      </w:r>
    </w:p>
    <w:p>
      <w:pPr>
        <w:keepNext w:val="0"/>
        <w:keepLines w:val="0"/>
        <w:pageBreakBefore w:val="0"/>
        <w:kinsoku/>
        <w:wordWrap/>
        <w:overflowPunct/>
        <w:topLinePunct w:val="0"/>
        <w:autoSpaceDE/>
        <w:autoSpaceDN/>
        <w:bidi w:val="0"/>
        <w:spacing w:line="420" w:lineRule="exac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七、招标价格与付款方式</w:t>
      </w:r>
    </w:p>
    <w:p>
      <w:pPr>
        <w:keepNext w:val="0"/>
        <w:keepLines w:val="0"/>
        <w:pageBreakBefore w:val="0"/>
        <w:kinsoku/>
        <w:wordWrap/>
        <w:overflowPunct/>
        <w:topLinePunct w:val="0"/>
        <w:autoSpaceDE/>
        <w:autoSpaceDN/>
        <w:bidi w:val="0"/>
        <w:spacing w:line="42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本次招标价格实行综合包干。中标安保服务费包括保安人员的工资、福利、</w:t>
      </w:r>
      <w:r>
        <w:rPr>
          <w:rFonts w:hint="eastAsia" w:ascii="宋体" w:hAnsi="宋体" w:eastAsia="宋体" w:cs="宋体"/>
          <w:color w:val="auto"/>
          <w:sz w:val="21"/>
          <w:szCs w:val="21"/>
          <w:lang w:val="en-US" w:eastAsia="zh-CN"/>
        </w:rPr>
        <w:t>伙食费、</w:t>
      </w:r>
      <w:r>
        <w:rPr>
          <w:rFonts w:hint="eastAsia" w:ascii="宋体" w:hAnsi="宋体" w:eastAsia="宋体" w:cs="宋体"/>
          <w:color w:val="auto"/>
          <w:sz w:val="21"/>
          <w:szCs w:val="21"/>
        </w:rPr>
        <w:t>加班、培训、各种保险、服装、工具、装备等费用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公司管理费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税费等。</w:t>
      </w:r>
      <w:r>
        <w:rPr>
          <w:rFonts w:hint="eastAsia" w:ascii="宋体" w:hAnsi="宋体" w:eastAsia="宋体" w:cs="宋体"/>
          <w:color w:val="auto"/>
          <w:sz w:val="21"/>
          <w:szCs w:val="21"/>
          <w:lang w:eastAsia="zh-CN"/>
        </w:rPr>
        <w:t>如果采购人</w:t>
      </w:r>
      <w:r>
        <w:rPr>
          <w:rFonts w:hint="eastAsia" w:ascii="宋体" w:hAnsi="宋体" w:eastAsia="宋体" w:cs="宋体"/>
          <w:color w:val="auto"/>
          <w:sz w:val="21"/>
          <w:szCs w:val="21"/>
        </w:rPr>
        <w:t>发现中标</w:t>
      </w:r>
      <w:r>
        <w:rPr>
          <w:rFonts w:hint="eastAsia" w:ascii="宋体" w:hAnsi="宋体" w:eastAsia="宋体" w:cs="宋体"/>
          <w:color w:val="auto"/>
          <w:sz w:val="21"/>
          <w:szCs w:val="21"/>
          <w:lang w:eastAsia="zh-CN"/>
        </w:rPr>
        <w:t>人</w:t>
      </w:r>
      <w:r>
        <w:rPr>
          <w:rFonts w:hint="eastAsia" w:ascii="宋体" w:hAnsi="宋体" w:eastAsia="宋体" w:cs="宋体"/>
          <w:color w:val="auto"/>
          <w:sz w:val="21"/>
          <w:szCs w:val="21"/>
        </w:rPr>
        <w:t>管理明显不到位或队员行为明显失职，与投标服务承诺不符或有违合同约定的，可督促</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视情节程度扣减相应安保服务费。</w:t>
      </w:r>
    </w:p>
    <w:p>
      <w:pPr>
        <w:keepNext w:val="0"/>
        <w:keepLines w:val="0"/>
        <w:pageBreakBefore w:val="0"/>
        <w:kinsoku/>
        <w:wordWrap/>
        <w:overflowPunct/>
        <w:topLinePunct w:val="0"/>
        <w:autoSpaceDE/>
        <w:autoSpaceDN/>
        <w:bidi w:val="0"/>
        <w:spacing w:line="420" w:lineRule="exact"/>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按月支付方式：采购人在每月10日前支付给中标供应商上月的保安服务费（遇节假日顺延）。</w:t>
      </w:r>
    </w:p>
    <w:p>
      <w:pPr>
        <w:keepNext w:val="0"/>
        <w:keepLines w:val="0"/>
        <w:pageBreakBefore w:val="0"/>
        <w:kinsoku/>
        <w:wordWrap/>
        <w:overflowPunct/>
        <w:topLinePunct w:val="0"/>
        <w:autoSpaceDE/>
        <w:autoSpaceDN/>
        <w:bidi w:val="0"/>
        <w:spacing w:line="420" w:lineRule="exact"/>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每月由中标供应商按合同总额的月平均数向采购人结算，采购人凭中标供应商开具的正式发票进行支付。</w:t>
      </w:r>
    </w:p>
    <w:p>
      <w:pPr>
        <w:keepNext w:val="0"/>
        <w:keepLines w:val="0"/>
        <w:pageBreakBefore w:val="0"/>
        <w:kinsoku/>
        <w:wordWrap/>
        <w:overflowPunct/>
        <w:topLinePunct w:val="0"/>
        <w:autoSpaceDE/>
        <w:autoSpaceDN/>
        <w:bidi w:val="0"/>
        <w:spacing w:line="420" w:lineRule="exac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八、商务要求表：</w:t>
      </w:r>
    </w:p>
    <w:tbl>
      <w:tblPr>
        <w:tblStyle w:val="80"/>
        <w:tblW w:w="0" w:type="auto"/>
        <w:tblInd w:w="9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72"/>
        <w:gridCol w:w="73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履约保证金</w:t>
            </w:r>
          </w:p>
        </w:tc>
        <w:tc>
          <w:tcPr>
            <w:tcW w:w="73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中标供应商</w:t>
            </w:r>
            <w:r>
              <w:rPr>
                <w:rFonts w:hint="eastAsia" w:ascii="宋体" w:hAnsi="宋体" w:eastAsia="宋体" w:cs="宋体"/>
                <w:color w:val="auto"/>
                <w:sz w:val="21"/>
                <w:szCs w:val="21"/>
              </w:rPr>
              <w:t>须按照年合同价的</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%向采购人一次性缴纳履约保证金。履约保证金在承包期满后，并经采购人考评合格且</w:t>
            </w:r>
            <w:r>
              <w:rPr>
                <w:rFonts w:hint="eastAsia" w:ascii="宋体" w:hAnsi="宋体" w:eastAsia="宋体" w:cs="宋体"/>
                <w:color w:val="auto"/>
                <w:sz w:val="21"/>
                <w:szCs w:val="21"/>
                <w:lang w:eastAsia="zh-CN"/>
              </w:rPr>
              <w:t>中标供应商</w:t>
            </w:r>
            <w:r>
              <w:rPr>
                <w:rFonts w:hint="eastAsia" w:ascii="宋体" w:hAnsi="宋体" w:eastAsia="宋体" w:cs="宋体"/>
                <w:color w:val="auto"/>
                <w:sz w:val="21"/>
                <w:szCs w:val="21"/>
              </w:rPr>
              <w:t>办理完移交给采购人手续后一个月内无息退还。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服务期及服务地点</w:t>
            </w:r>
          </w:p>
        </w:tc>
        <w:tc>
          <w:tcPr>
            <w:tcW w:w="73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服务地点：嵊州</w:t>
            </w:r>
            <w:r>
              <w:rPr>
                <w:rFonts w:hint="eastAsia" w:ascii="宋体" w:hAnsi="宋体" w:eastAsia="宋体" w:cs="宋体"/>
                <w:bCs/>
                <w:color w:val="auto"/>
                <w:sz w:val="21"/>
                <w:szCs w:val="21"/>
                <w:lang w:val="en-US" w:eastAsia="zh-CN"/>
              </w:rPr>
              <w:t>长乐</w:t>
            </w:r>
            <w:r>
              <w:rPr>
                <w:rFonts w:hint="eastAsia" w:ascii="宋体" w:hAnsi="宋体" w:eastAsia="宋体" w:cs="宋体"/>
                <w:bCs/>
                <w:color w:val="auto"/>
                <w:sz w:val="21"/>
                <w:szCs w:val="21"/>
              </w:rPr>
              <w:t>镇境内。</w:t>
            </w:r>
          </w:p>
          <w:p>
            <w:pPr>
              <w:keepNext w:val="0"/>
              <w:keepLines w:val="0"/>
              <w:pageBreakBefore w:val="0"/>
              <w:kinsoku/>
              <w:wordWrap/>
              <w:overflowPunct/>
              <w:topLinePunct w:val="0"/>
              <w:autoSpaceDE/>
              <w:autoSpaceDN/>
              <w:bidi w:val="0"/>
              <w:snapToGrid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bCs/>
                <w:color w:val="auto"/>
                <w:sz w:val="21"/>
                <w:szCs w:val="21"/>
              </w:rPr>
              <w:t>服务期：</w:t>
            </w:r>
            <w:r>
              <w:rPr>
                <w:rFonts w:hint="eastAsia" w:ascii="宋体" w:hAnsi="宋体" w:eastAsia="宋体" w:cs="宋体"/>
                <w:color w:val="auto"/>
                <w:kern w:val="0"/>
                <w:sz w:val="21"/>
                <w:szCs w:val="21"/>
              </w:rPr>
              <w:t>2</w:t>
            </w:r>
            <w:r>
              <w:rPr>
                <w:rFonts w:hint="eastAsia" w:ascii="宋体" w:hAnsi="宋体" w:eastAsia="宋体" w:cs="宋体"/>
                <w:color w:val="auto"/>
                <w:sz w:val="21"/>
                <w:szCs w:val="21"/>
              </w:rPr>
              <w:t>年。（采购人因工作需要，需中止合同的，采购人需提前一个月通知</w:t>
            </w:r>
            <w:r>
              <w:rPr>
                <w:rFonts w:hint="eastAsia" w:ascii="宋体" w:hAnsi="宋体" w:eastAsia="宋体" w:cs="宋体"/>
                <w:color w:val="auto"/>
                <w:sz w:val="21"/>
                <w:szCs w:val="21"/>
                <w:lang w:eastAsia="zh-CN"/>
              </w:rPr>
              <w:t>中标供应商</w:t>
            </w:r>
            <w:r>
              <w:rPr>
                <w:rFonts w:hint="eastAsia" w:ascii="宋体" w:hAnsi="宋体" w:eastAsia="宋体" w:cs="宋体"/>
                <w:color w:val="auto"/>
                <w:sz w:val="21"/>
                <w:szCs w:val="21"/>
              </w:rPr>
              <w:t>；采购人根据工作需要需增减劳务人数，应提前15天通知</w:t>
            </w:r>
            <w:r>
              <w:rPr>
                <w:rFonts w:hint="eastAsia" w:ascii="宋体" w:hAnsi="宋体" w:eastAsia="宋体" w:cs="宋体"/>
                <w:color w:val="auto"/>
                <w:sz w:val="21"/>
                <w:szCs w:val="21"/>
                <w:lang w:eastAsia="zh-CN"/>
              </w:rPr>
              <w:t>中标供应商</w:t>
            </w:r>
            <w:r>
              <w:rPr>
                <w:rFonts w:hint="eastAsia" w:ascii="宋体" w:hAnsi="宋体" w:eastAsia="宋体" w:cs="宋体"/>
                <w:color w:val="auto"/>
                <w:sz w:val="21"/>
                <w:szCs w:val="21"/>
              </w:rPr>
              <w:t>。派遣的劳务人员日常工作由采购人、</w:t>
            </w:r>
            <w:r>
              <w:rPr>
                <w:rFonts w:hint="eastAsia" w:ascii="宋体" w:hAnsi="宋体" w:eastAsia="宋体" w:cs="宋体"/>
                <w:color w:val="auto"/>
                <w:sz w:val="21"/>
                <w:szCs w:val="21"/>
                <w:lang w:eastAsia="zh-CN"/>
              </w:rPr>
              <w:t>中标供应商</w:t>
            </w:r>
            <w:r>
              <w:rPr>
                <w:rFonts w:hint="eastAsia" w:ascii="宋体" w:hAnsi="宋体" w:eastAsia="宋体" w:cs="宋体"/>
                <w:color w:val="auto"/>
                <w:sz w:val="21"/>
                <w:szCs w:val="21"/>
              </w:rPr>
              <w:t>双方共同管理。）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付款条件</w:t>
            </w:r>
          </w:p>
        </w:tc>
        <w:tc>
          <w:tcPr>
            <w:tcW w:w="73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color w:val="auto"/>
                <w:sz w:val="21"/>
                <w:szCs w:val="21"/>
                <w:lang w:eastAsia="zh-CN"/>
              </w:rPr>
            </w:pPr>
            <w:r>
              <w:rPr>
                <w:rFonts w:hint="eastAsia" w:ascii="宋体" w:hAnsi="宋体" w:eastAsia="宋体" w:cs="宋体"/>
                <w:b w:val="0"/>
                <w:bCs/>
                <w:color w:val="auto"/>
                <w:sz w:val="21"/>
                <w:szCs w:val="21"/>
              </w:rPr>
              <w:t>采购人在每月10日前支付给中标供应商上月的保安服务费（遇节假日顺延）</w:t>
            </w:r>
            <w:r>
              <w:rPr>
                <w:rFonts w:hint="eastAsia" w:ascii="宋体" w:hAnsi="宋体" w:eastAsia="宋体" w:cs="宋体"/>
                <w:b w:val="0"/>
                <w:bCs/>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项目投标报价要求</w:t>
            </w:r>
          </w:p>
        </w:tc>
        <w:tc>
          <w:tcPr>
            <w:tcW w:w="73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14"/>
              </w:numPr>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rPr>
              <w:t>投标人的投标报价管理费费率（含利润、税金等）应</w:t>
            </w:r>
            <w:r>
              <w:rPr>
                <w:rFonts w:hint="eastAsia" w:ascii="宋体" w:hAnsi="宋体" w:eastAsia="宋体" w:cs="宋体"/>
                <w:color w:val="auto"/>
                <w:sz w:val="21"/>
                <w:szCs w:val="21"/>
              </w:rPr>
              <w:t>包括保安服务所需的服装、工具、装备等费用；公司管理费；税费等一切费用。</w:t>
            </w:r>
          </w:p>
          <w:p>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2.投标人的报价超过</w:t>
            </w:r>
            <w:r>
              <w:rPr>
                <w:rFonts w:hint="eastAsia" w:ascii="宋体" w:hAnsi="宋体" w:eastAsia="宋体" w:cs="宋体"/>
                <w:snapToGrid w:val="0"/>
                <w:color w:val="auto"/>
                <w:kern w:val="0"/>
                <w:sz w:val="21"/>
                <w:szCs w:val="21"/>
              </w:rPr>
              <w:t>管理费费率最高限价</w:t>
            </w:r>
            <w:r>
              <w:rPr>
                <w:rFonts w:hint="eastAsia" w:ascii="宋体" w:hAnsi="宋体" w:eastAsia="宋体" w:cs="宋体"/>
                <w:color w:val="auto"/>
                <w:sz w:val="21"/>
                <w:szCs w:val="21"/>
              </w:rPr>
              <w:t>的将作无效标处理。</w:t>
            </w:r>
          </w:p>
        </w:tc>
      </w:tr>
    </w:tbl>
    <w:p>
      <w:pPr>
        <w:autoSpaceDE w:val="0"/>
        <w:autoSpaceDN w:val="0"/>
        <w:adjustRightInd w:val="0"/>
        <w:spacing w:line="420" w:lineRule="exact"/>
        <w:ind w:firstLine="0" w:firstLineChars="0"/>
        <w:rPr>
          <w:rFonts w:hint="eastAsia" w:ascii="宋体" w:hAnsi="宋体" w:eastAsia="宋体" w:cs="宋体"/>
          <w:b/>
          <w:color w:val="auto"/>
          <w:sz w:val="21"/>
          <w:szCs w:val="21"/>
          <w:lang w:val="zh-CN"/>
        </w:rPr>
      </w:pPr>
    </w:p>
    <w:p>
      <w:pPr>
        <w:autoSpaceDE w:val="0"/>
        <w:autoSpaceDN w:val="0"/>
        <w:adjustRightInd w:val="0"/>
        <w:spacing w:line="420" w:lineRule="exact"/>
        <w:ind w:firstLine="0" w:firstLineChars="0"/>
        <w:rPr>
          <w:rFonts w:hint="eastAsia" w:ascii="宋体" w:hAnsi="宋体" w:eastAsia="宋体" w:cs="宋体"/>
          <w:b/>
          <w:color w:val="auto"/>
          <w:sz w:val="21"/>
          <w:szCs w:val="21"/>
          <w:lang w:val="zh-CN"/>
        </w:rPr>
      </w:pPr>
    </w:p>
    <w:p>
      <w:pPr>
        <w:autoSpaceDE w:val="0"/>
        <w:autoSpaceDN w:val="0"/>
        <w:adjustRightInd w:val="0"/>
        <w:spacing w:line="420" w:lineRule="exact"/>
        <w:ind w:firstLine="0" w:firstLineChars="0"/>
        <w:rPr>
          <w:rFonts w:hint="eastAsia" w:ascii="宋体" w:hAnsi="宋体" w:eastAsia="宋体" w:cs="宋体"/>
          <w:b/>
          <w:color w:val="auto"/>
          <w:sz w:val="21"/>
          <w:szCs w:val="21"/>
          <w:lang w:val="zh-CN"/>
        </w:rPr>
      </w:pPr>
    </w:p>
    <w:p>
      <w:pPr>
        <w:autoSpaceDE w:val="0"/>
        <w:autoSpaceDN w:val="0"/>
        <w:adjustRightInd w:val="0"/>
        <w:spacing w:line="420" w:lineRule="exact"/>
        <w:ind w:firstLine="0" w:firstLineChars="0"/>
        <w:rPr>
          <w:rFonts w:hint="eastAsia" w:ascii="宋体" w:hAnsi="宋体" w:eastAsia="宋体" w:cs="宋体"/>
          <w:b/>
          <w:color w:val="auto"/>
          <w:sz w:val="21"/>
          <w:szCs w:val="21"/>
          <w:lang w:val="zh-CN"/>
        </w:rPr>
      </w:pPr>
    </w:p>
    <w:p>
      <w:pPr>
        <w:autoSpaceDE w:val="0"/>
        <w:autoSpaceDN w:val="0"/>
        <w:adjustRightInd w:val="0"/>
        <w:spacing w:line="420" w:lineRule="exact"/>
        <w:ind w:firstLine="0" w:firstLineChars="0"/>
        <w:rPr>
          <w:rFonts w:hint="eastAsia" w:ascii="宋体" w:hAnsi="宋体" w:eastAsia="宋体" w:cs="宋体"/>
          <w:b/>
          <w:color w:val="auto"/>
          <w:sz w:val="21"/>
          <w:szCs w:val="21"/>
          <w:lang w:val="zh-CN"/>
        </w:rPr>
      </w:pPr>
    </w:p>
    <w:p>
      <w:pPr>
        <w:autoSpaceDE w:val="0"/>
        <w:autoSpaceDN w:val="0"/>
        <w:adjustRightInd w:val="0"/>
        <w:spacing w:line="420" w:lineRule="exact"/>
        <w:ind w:firstLine="0" w:firstLineChars="0"/>
        <w:rPr>
          <w:rFonts w:hint="eastAsia" w:ascii="宋体" w:hAnsi="宋体" w:eastAsia="宋体" w:cs="宋体"/>
          <w:b/>
          <w:color w:val="auto"/>
          <w:sz w:val="21"/>
          <w:szCs w:val="21"/>
          <w:lang w:val="zh-CN"/>
        </w:rPr>
      </w:pPr>
    </w:p>
    <w:p>
      <w:pPr>
        <w:autoSpaceDE w:val="0"/>
        <w:autoSpaceDN w:val="0"/>
        <w:adjustRightInd w:val="0"/>
        <w:spacing w:line="420" w:lineRule="exact"/>
        <w:ind w:firstLine="0" w:firstLineChars="0"/>
        <w:rPr>
          <w:rFonts w:hint="eastAsia" w:ascii="宋体" w:hAnsi="宋体" w:eastAsia="宋体" w:cs="宋体"/>
          <w:b/>
          <w:color w:val="auto"/>
          <w:sz w:val="21"/>
          <w:szCs w:val="21"/>
          <w:lang w:val="zh-CN"/>
        </w:rPr>
      </w:pPr>
    </w:p>
    <w:p>
      <w:pPr>
        <w:autoSpaceDE w:val="0"/>
        <w:autoSpaceDN w:val="0"/>
        <w:adjustRightInd w:val="0"/>
        <w:spacing w:line="420" w:lineRule="exact"/>
        <w:ind w:firstLine="0" w:firstLineChars="0"/>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附件：考核管理办法、考核细则及考核评价表</w:t>
      </w:r>
    </w:p>
    <w:p>
      <w:pPr>
        <w:autoSpaceDE w:val="0"/>
        <w:autoSpaceDN w:val="0"/>
        <w:adjustRightInd w:val="0"/>
        <w:spacing w:line="420" w:lineRule="exact"/>
        <w:ind w:firstLine="0" w:firstLineChars="0"/>
        <w:rPr>
          <w:rFonts w:hint="eastAsia" w:ascii="宋体" w:hAnsi="宋体" w:eastAsia="宋体" w:cs="宋体"/>
          <w:b/>
          <w:color w:val="auto"/>
          <w:kern w:val="0"/>
          <w:sz w:val="21"/>
          <w:szCs w:val="21"/>
          <w:lang w:val="zh-CN"/>
        </w:rPr>
      </w:pPr>
      <w:r>
        <w:rPr>
          <w:rFonts w:hint="eastAsia" w:ascii="宋体" w:hAnsi="宋体" w:eastAsia="宋体" w:cs="宋体"/>
          <w:b/>
          <w:color w:val="auto"/>
          <w:sz w:val="21"/>
          <w:szCs w:val="21"/>
          <w:lang w:val="zh-CN"/>
        </w:rPr>
        <w:t>（</w:t>
      </w:r>
      <w:r>
        <w:rPr>
          <w:rFonts w:hint="eastAsia" w:ascii="宋体" w:hAnsi="宋体" w:eastAsia="宋体" w:cs="宋体"/>
          <w:b/>
          <w:color w:val="auto"/>
          <w:sz w:val="21"/>
          <w:szCs w:val="21"/>
        </w:rPr>
        <w:t>具体以中标后制定的考核办法为准</w:t>
      </w:r>
      <w:r>
        <w:rPr>
          <w:rFonts w:hint="eastAsia" w:ascii="宋体" w:hAnsi="宋体" w:eastAsia="宋体" w:cs="宋体"/>
          <w:b/>
          <w:color w:val="auto"/>
          <w:sz w:val="21"/>
          <w:szCs w:val="21"/>
          <w:lang w:val="zh-CN"/>
        </w:rPr>
        <w:t>）</w:t>
      </w:r>
    </w:p>
    <w:p>
      <w:pPr>
        <w:autoSpaceDE w:val="0"/>
        <w:autoSpaceDN w:val="0"/>
        <w:adjustRightInd w:val="0"/>
        <w:spacing w:line="420" w:lineRule="exact"/>
        <w:ind w:firstLine="480" w:firstLineChars="0"/>
        <w:rPr>
          <w:rFonts w:hint="eastAsia" w:ascii="宋体" w:hAnsi="宋体" w:eastAsia="宋体" w:cs="宋体"/>
          <w:b/>
          <w:color w:val="auto"/>
          <w:kern w:val="0"/>
          <w:sz w:val="21"/>
          <w:szCs w:val="21"/>
          <w:lang w:val="zh-CN"/>
        </w:rPr>
      </w:pPr>
    </w:p>
    <w:p>
      <w:pPr>
        <w:autoSpaceDE w:val="0"/>
        <w:autoSpaceDN w:val="0"/>
        <w:adjustRightInd w:val="0"/>
        <w:spacing w:line="400" w:lineRule="exact"/>
        <w:ind w:firstLine="0" w:firstLineChars="0"/>
        <w:jc w:val="center"/>
        <w:rPr>
          <w:rFonts w:hint="eastAsia" w:ascii="宋体" w:hAnsi="宋体" w:eastAsia="宋体" w:cs="宋体"/>
          <w:b/>
          <w:color w:val="auto"/>
          <w:kern w:val="0"/>
          <w:sz w:val="21"/>
          <w:szCs w:val="21"/>
          <w:lang w:val="zh-CN"/>
        </w:rPr>
      </w:pPr>
      <w:r>
        <w:rPr>
          <w:rFonts w:hint="eastAsia" w:ascii="宋体" w:hAnsi="宋体" w:eastAsia="宋体" w:cs="宋体"/>
          <w:b/>
          <w:color w:val="auto"/>
          <w:kern w:val="0"/>
          <w:sz w:val="21"/>
          <w:szCs w:val="21"/>
          <w:lang w:val="zh-CN"/>
        </w:rPr>
        <w:t>保安服务考核管理办法</w:t>
      </w:r>
    </w:p>
    <w:p>
      <w:pPr>
        <w:autoSpaceDE w:val="0"/>
        <w:autoSpaceDN w:val="0"/>
        <w:adjustRightInd w:val="0"/>
        <w:spacing w:line="400" w:lineRule="exact"/>
        <w:ind w:firstLine="48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第一条 为建立科学合理的考核体系，正确评价保安服务单位的工作成绩，推进保安服务管理制度化、规范化、科学化，提升服务质量，实现“精细化管理、人性化服务”，确保采购人高效、安全、有序运行，圆满完成各项工作目标，特制定本办法。</w:t>
      </w:r>
    </w:p>
    <w:p>
      <w:pPr>
        <w:autoSpaceDE w:val="0"/>
        <w:autoSpaceDN w:val="0"/>
        <w:adjustRightInd w:val="0"/>
        <w:spacing w:line="400" w:lineRule="exact"/>
        <w:ind w:firstLine="48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 xml:space="preserve">第二条 考核对象  </w:t>
      </w:r>
      <w:r>
        <w:rPr>
          <w:rFonts w:hint="eastAsia" w:ascii="宋体" w:hAnsi="宋体" w:eastAsia="宋体" w:cs="宋体"/>
          <w:color w:val="auto"/>
          <w:kern w:val="0"/>
          <w:sz w:val="21"/>
          <w:szCs w:val="21"/>
          <w:lang w:val="zh-CN"/>
        </w:rPr>
        <w:tab/>
      </w:r>
      <w:r>
        <w:rPr>
          <w:rFonts w:hint="eastAsia" w:ascii="宋体" w:hAnsi="宋体" w:eastAsia="宋体" w:cs="宋体"/>
          <w:color w:val="auto"/>
          <w:kern w:val="0"/>
          <w:sz w:val="21"/>
          <w:szCs w:val="21"/>
          <w:lang w:val="zh-CN"/>
        </w:rPr>
        <w:t>XX公司</w:t>
      </w:r>
    </w:p>
    <w:p>
      <w:pPr>
        <w:autoSpaceDE w:val="0"/>
        <w:autoSpaceDN w:val="0"/>
        <w:adjustRightInd w:val="0"/>
        <w:spacing w:line="400" w:lineRule="exact"/>
        <w:ind w:firstLine="48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第三条 考核依据  根据招投标文件及服务单位合同承诺所确定的各项具体工作目标作业考核主要依据，此外双方在管理过程（合同以外）协调一致的补充内容也可作为考核依据。</w:t>
      </w:r>
    </w:p>
    <w:p>
      <w:pPr>
        <w:autoSpaceDE w:val="0"/>
        <w:autoSpaceDN w:val="0"/>
        <w:adjustRightInd w:val="0"/>
        <w:spacing w:line="400" w:lineRule="exact"/>
        <w:ind w:firstLine="48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第四条 考核项目和考核指标</w:t>
      </w:r>
    </w:p>
    <w:p>
      <w:pPr>
        <w:autoSpaceDE w:val="0"/>
        <w:autoSpaceDN w:val="0"/>
        <w:adjustRightInd w:val="0"/>
        <w:spacing w:line="400" w:lineRule="exact"/>
        <w:ind w:firstLine="48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考核为</w:t>
      </w:r>
      <w:r>
        <w:rPr>
          <w:rFonts w:hint="eastAsia" w:ascii="宋体" w:hAnsi="宋体" w:eastAsia="宋体" w:cs="宋体"/>
          <w:color w:val="auto"/>
          <w:kern w:val="0"/>
          <w:sz w:val="21"/>
          <w:szCs w:val="21"/>
          <w:lang w:val="zh-CN" w:eastAsia="zh-CN"/>
        </w:rPr>
        <w:t>不定期考核</w:t>
      </w:r>
      <w:r>
        <w:rPr>
          <w:rFonts w:hint="eastAsia" w:ascii="宋体" w:hAnsi="宋体" w:eastAsia="宋体" w:cs="宋体"/>
          <w:color w:val="auto"/>
          <w:kern w:val="0"/>
          <w:sz w:val="21"/>
          <w:szCs w:val="21"/>
          <w:lang w:val="zh-CN"/>
        </w:rPr>
        <w:t>。按照“日常管理”考核细则、服务质量要求进行评定，督促服务单位提升服务质量和水平,考核采用百分制计分，考核总分值100分，考核指标如下：</w:t>
      </w:r>
    </w:p>
    <w:p>
      <w:pPr>
        <w:autoSpaceDE w:val="0"/>
        <w:autoSpaceDN w:val="0"/>
        <w:adjustRightInd w:val="0"/>
        <w:spacing w:line="400" w:lineRule="exact"/>
        <w:ind w:firstLine="48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日常管理考核是采购人对服务单位每月进行评价的主要途径，重点考核保安服务单位工作实绩、工作机制和各项业务落实，招投标文件约定的各项义务履行情况。考核内容详见《保安考核细则》。</w:t>
      </w:r>
    </w:p>
    <w:p>
      <w:pPr>
        <w:autoSpaceDE w:val="0"/>
        <w:autoSpaceDN w:val="0"/>
        <w:adjustRightInd w:val="0"/>
        <w:spacing w:line="400" w:lineRule="exact"/>
        <w:ind w:firstLine="48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重点班次考核是发放调查表，请相关人员对采购人保安工作中保安服务满意度进行考评，并提出提高保安服务质量的意见和建议。根据国家《保安服务管理条例》，邀请调查的人员服务满意率平均不低于80%。后附《保安工作满意度调查表》</w:t>
      </w:r>
    </w:p>
    <w:p>
      <w:pPr>
        <w:autoSpaceDE w:val="0"/>
        <w:autoSpaceDN w:val="0"/>
        <w:adjustRightInd w:val="0"/>
        <w:spacing w:line="400" w:lineRule="exact"/>
        <w:ind w:firstLine="48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第五条  采购人成立保安工作考核领导小组。</w:t>
      </w:r>
    </w:p>
    <w:p>
      <w:pPr>
        <w:autoSpaceDE w:val="0"/>
        <w:autoSpaceDN w:val="0"/>
        <w:adjustRightInd w:val="0"/>
        <w:spacing w:line="400" w:lineRule="exact"/>
        <w:ind w:firstLine="48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第六条  考核小组办公室应将考核结果书面通知服务单位，服务单位应</w:t>
      </w: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lang w:val="zh-CN"/>
        </w:rPr>
        <w:t>天内对考核结果进行确认。考核人与服务单位无法达成一致意见的，由考核小组裁定。</w:t>
      </w:r>
    </w:p>
    <w:p>
      <w:pPr>
        <w:autoSpaceDE w:val="0"/>
        <w:autoSpaceDN w:val="0"/>
        <w:adjustRightInd w:val="0"/>
        <w:spacing w:line="400" w:lineRule="exact"/>
        <w:ind w:firstLine="48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第七条  由于不可抗力或者其它客观因素造成某项工作不能完成的，由服务单位提出理由及书面报告，交考核小组讨论确定。</w:t>
      </w:r>
    </w:p>
    <w:p>
      <w:pPr>
        <w:autoSpaceDE w:val="0"/>
        <w:autoSpaceDN w:val="0"/>
        <w:adjustRightInd w:val="0"/>
        <w:spacing w:line="400" w:lineRule="exact"/>
        <w:ind w:firstLine="48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第八条  考核达到90分及以上的不扣除履约保证金；考核为80-89分从履约保证金中扣除1000元；考核为80-70分从履约保证金中扣除2000元；考核为70分以下从履约保证金中扣除5000元。服务单位在考核期限内发生重大责任事故或安全事故，从履约保证金中扣除8000元，并承担相应责任，采购人有权单方面与服务单位终止合同。实际考核按采购人考核细则执行。</w:t>
      </w:r>
    </w:p>
    <w:p>
      <w:pPr>
        <w:autoSpaceDE w:val="0"/>
        <w:autoSpaceDN w:val="0"/>
        <w:adjustRightInd w:val="0"/>
        <w:spacing w:line="400" w:lineRule="exact"/>
        <w:ind w:firstLine="48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考核连续</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lang w:val="zh-CN"/>
        </w:rPr>
        <w:t>次低于70分，采购人有权单方面与服务单位终止承包合同。</w:t>
      </w:r>
    </w:p>
    <w:p>
      <w:pPr>
        <w:autoSpaceDE w:val="0"/>
        <w:autoSpaceDN w:val="0"/>
        <w:adjustRightInd w:val="0"/>
        <w:spacing w:line="400" w:lineRule="exact"/>
        <w:ind w:firstLine="48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第九条  服务单位工作人员缺勤、缺岗、违章违纪的，按照服务单位相关规定相应扣罚承包费，缺编的按照服务单位相应工资标准扣罚承包费。</w:t>
      </w:r>
    </w:p>
    <w:p>
      <w:pPr>
        <w:autoSpaceDE w:val="0"/>
        <w:autoSpaceDN w:val="0"/>
        <w:adjustRightInd w:val="0"/>
        <w:spacing w:line="400" w:lineRule="exact"/>
        <w:ind w:firstLine="480"/>
        <w:jc w:val="left"/>
        <w:rPr>
          <w:rFonts w:hint="eastAsia" w:ascii="宋体" w:hAnsi="宋体" w:eastAsia="宋体" w:cs="宋体"/>
          <w:b/>
          <w:color w:val="auto"/>
          <w:kern w:val="0"/>
          <w:sz w:val="21"/>
          <w:szCs w:val="21"/>
          <w:lang w:val="zh-CN"/>
        </w:rPr>
        <w:sectPr>
          <w:headerReference r:id="rId5" w:type="default"/>
          <w:footerReference r:id="rId6" w:type="default"/>
          <w:pgSz w:w="11906" w:h="16838"/>
          <w:pgMar w:top="1088" w:right="1106" w:bottom="1213" w:left="1797" w:header="851" w:footer="992" w:gutter="0"/>
          <w:pgBorders w:offsetFrom="page">
            <w:top w:val="none" w:sz="0" w:space="0"/>
            <w:left w:val="none" w:sz="0" w:space="0"/>
            <w:bottom w:val="none" w:sz="0" w:space="0"/>
            <w:right w:val="none" w:sz="0" w:space="0"/>
          </w:pgBorders>
          <w:cols w:space="720" w:num="1"/>
          <w:docGrid w:linePitch="312" w:charSpace="0"/>
        </w:sectPr>
      </w:pPr>
      <w:r>
        <w:rPr>
          <w:rFonts w:hint="eastAsia" w:ascii="宋体" w:hAnsi="宋体" w:eastAsia="宋体" w:cs="宋体"/>
          <w:color w:val="auto"/>
          <w:kern w:val="0"/>
          <w:sz w:val="21"/>
          <w:szCs w:val="21"/>
          <w:lang w:val="zh-CN"/>
        </w:rPr>
        <w:t>第十条  本办法由采购人负责解释。</w:t>
      </w:r>
    </w:p>
    <w:p>
      <w:pPr>
        <w:autoSpaceDE w:val="0"/>
        <w:autoSpaceDN w:val="0"/>
        <w:adjustRightInd w:val="0"/>
        <w:spacing w:line="480" w:lineRule="auto"/>
        <w:ind w:firstLine="0" w:firstLineChars="0"/>
        <w:jc w:val="center"/>
        <w:rPr>
          <w:rFonts w:hint="eastAsia" w:ascii="宋体" w:hAnsi="宋体" w:eastAsia="宋体" w:cs="宋体"/>
          <w:b/>
          <w:color w:val="auto"/>
          <w:kern w:val="0"/>
          <w:sz w:val="21"/>
          <w:szCs w:val="21"/>
          <w:lang w:val="zh-CN"/>
        </w:rPr>
      </w:pPr>
      <w:r>
        <w:rPr>
          <w:rFonts w:hint="eastAsia" w:ascii="宋体" w:hAnsi="宋体" w:eastAsia="宋体" w:cs="宋体"/>
          <w:b/>
          <w:color w:val="auto"/>
          <w:kern w:val="0"/>
          <w:sz w:val="21"/>
          <w:szCs w:val="21"/>
          <w:lang w:val="zh-CN"/>
        </w:rPr>
        <w:t>安保服务管理考核细则</w:t>
      </w:r>
    </w:p>
    <w:tbl>
      <w:tblPr>
        <w:tblStyle w:val="80"/>
        <w:tblW w:w="0" w:type="auto"/>
        <w:tblInd w:w="-5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20"/>
        <w:gridCol w:w="2520"/>
        <w:gridCol w:w="1067"/>
        <w:gridCol w:w="13"/>
        <w:gridCol w:w="1133"/>
        <w:gridCol w:w="2107"/>
        <w:gridCol w:w="11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34" w:hRule="atLeast"/>
        </w:trPr>
        <w:tc>
          <w:tcPr>
            <w:tcW w:w="4140" w:type="dxa"/>
            <w:gridSpan w:val="2"/>
            <w:tcBorders>
              <w:tl2br w:val="nil"/>
              <w:tr2bl w:val="nil"/>
            </w:tcBorders>
            <w:shd w:val="clear" w:color="000000" w:fill="FFFFFF"/>
            <w:noWrap w:val="0"/>
            <w:vAlign w:val="center"/>
          </w:tcPr>
          <w:p>
            <w:pPr>
              <w:autoSpaceDE w:val="0"/>
              <w:autoSpaceDN w:val="0"/>
              <w:adjustRightInd w:val="0"/>
              <w:spacing w:line="420" w:lineRule="exact"/>
              <w:ind w:firstLine="0" w:firstLineChars="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考核指标各称</w:t>
            </w:r>
          </w:p>
        </w:tc>
        <w:tc>
          <w:tcPr>
            <w:tcW w:w="1080" w:type="dxa"/>
            <w:gridSpan w:val="2"/>
            <w:tcBorders>
              <w:tl2br w:val="nil"/>
              <w:tr2bl w:val="nil"/>
            </w:tcBorders>
            <w:shd w:val="clear" w:color="000000" w:fill="FFFFFF"/>
            <w:noWrap w:val="0"/>
            <w:vAlign w:val="center"/>
          </w:tcPr>
          <w:p>
            <w:pPr>
              <w:autoSpaceDE w:val="0"/>
              <w:autoSpaceDN w:val="0"/>
              <w:adjustRightInd w:val="0"/>
              <w:spacing w:line="420" w:lineRule="exact"/>
              <w:ind w:firstLine="0" w:firstLineChars="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权重分</w:t>
            </w:r>
          </w:p>
        </w:tc>
        <w:tc>
          <w:tcPr>
            <w:tcW w:w="1133" w:type="dxa"/>
            <w:tcBorders>
              <w:tl2br w:val="nil"/>
              <w:tr2bl w:val="nil"/>
            </w:tcBorders>
            <w:shd w:val="clear" w:color="000000" w:fill="FFFFFF"/>
            <w:noWrap w:val="0"/>
            <w:vAlign w:val="center"/>
          </w:tcPr>
          <w:p>
            <w:pPr>
              <w:autoSpaceDE w:val="0"/>
              <w:autoSpaceDN w:val="0"/>
              <w:adjustRightInd w:val="0"/>
              <w:spacing w:line="420" w:lineRule="exact"/>
              <w:ind w:firstLine="0" w:firstLineChars="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实得分</w:t>
            </w:r>
          </w:p>
        </w:tc>
        <w:tc>
          <w:tcPr>
            <w:tcW w:w="2107" w:type="dxa"/>
            <w:tcBorders>
              <w:tl2br w:val="nil"/>
              <w:tr2bl w:val="nil"/>
            </w:tcBorders>
            <w:shd w:val="clear" w:color="000000" w:fill="FFFFFF"/>
            <w:noWrap w:val="0"/>
            <w:vAlign w:val="center"/>
          </w:tcPr>
          <w:p>
            <w:pPr>
              <w:autoSpaceDE w:val="0"/>
              <w:autoSpaceDN w:val="0"/>
              <w:adjustRightInd w:val="0"/>
              <w:spacing w:line="420" w:lineRule="exact"/>
              <w:ind w:firstLine="0" w:firstLineChars="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评分标准</w:t>
            </w:r>
          </w:p>
        </w:tc>
        <w:tc>
          <w:tcPr>
            <w:tcW w:w="1117" w:type="dxa"/>
            <w:tcBorders>
              <w:tl2br w:val="nil"/>
              <w:tr2bl w:val="nil"/>
            </w:tcBorders>
            <w:shd w:val="clear" w:color="000000" w:fill="FFFFFF"/>
            <w:noWrap w:val="0"/>
            <w:vAlign w:val="top"/>
          </w:tcPr>
          <w:p>
            <w:pPr>
              <w:autoSpaceDE w:val="0"/>
              <w:autoSpaceDN w:val="0"/>
              <w:adjustRightInd w:val="0"/>
              <w:spacing w:line="420" w:lineRule="exact"/>
              <w:ind w:firstLine="0" w:firstLineChars="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备</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34" w:hRule="atLeast"/>
        </w:trPr>
        <w:tc>
          <w:tcPr>
            <w:tcW w:w="1620" w:type="dxa"/>
            <w:vMerge w:val="restart"/>
            <w:tcBorders>
              <w:tl2br w:val="nil"/>
              <w:tr2bl w:val="nil"/>
            </w:tcBorders>
            <w:shd w:val="clear" w:color="000000" w:fill="FFFFFF"/>
            <w:noWrap w:val="0"/>
            <w:vAlign w:val="center"/>
          </w:tcPr>
          <w:p>
            <w:pPr>
              <w:autoSpaceDE w:val="0"/>
              <w:autoSpaceDN w:val="0"/>
              <w:adjustRightInd w:val="0"/>
              <w:spacing w:line="420" w:lineRule="exact"/>
              <w:ind w:firstLine="0" w:firstLineChars="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管理制度（</w:t>
            </w:r>
            <w:r>
              <w:rPr>
                <w:rFonts w:hint="eastAsia" w:ascii="宋体" w:hAnsi="宋体" w:eastAsia="宋体" w:cs="宋体"/>
                <w:color w:val="auto"/>
                <w:kern w:val="0"/>
                <w:sz w:val="21"/>
                <w:szCs w:val="21"/>
              </w:rPr>
              <w:t>20</w:t>
            </w:r>
            <w:r>
              <w:rPr>
                <w:rFonts w:hint="eastAsia" w:ascii="宋体" w:hAnsi="宋体" w:eastAsia="宋体" w:cs="宋体"/>
                <w:color w:val="auto"/>
                <w:kern w:val="0"/>
                <w:sz w:val="21"/>
                <w:szCs w:val="21"/>
                <w:lang w:val="zh-CN"/>
              </w:rPr>
              <w:t>分）</w:t>
            </w:r>
          </w:p>
        </w:tc>
        <w:tc>
          <w:tcPr>
            <w:tcW w:w="2520" w:type="dxa"/>
            <w:tcBorders>
              <w:tl2br w:val="nil"/>
              <w:tr2bl w:val="nil"/>
            </w:tcBorders>
            <w:shd w:val="clear" w:color="000000" w:fill="FFFFFF"/>
            <w:noWrap w:val="0"/>
            <w:vAlign w:val="center"/>
          </w:tcPr>
          <w:p>
            <w:pPr>
              <w:autoSpaceDE w:val="0"/>
              <w:autoSpaceDN w:val="0"/>
              <w:adjustRightInd w:val="0"/>
              <w:spacing w:line="420" w:lineRule="exact"/>
              <w:ind w:firstLine="0" w:firstLineChars="0"/>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严格执行交接班制度、考勤制度、巡逻制度、实际记录情况真实。</w:t>
            </w:r>
          </w:p>
        </w:tc>
        <w:tc>
          <w:tcPr>
            <w:tcW w:w="1080" w:type="dxa"/>
            <w:gridSpan w:val="2"/>
            <w:tcBorders>
              <w:tl2br w:val="nil"/>
              <w:tr2bl w:val="nil"/>
            </w:tcBorders>
            <w:shd w:val="clear" w:color="000000" w:fill="FFFFFF"/>
            <w:noWrap w:val="0"/>
            <w:vAlign w:val="center"/>
          </w:tcPr>
          <w:p>
            <w:pPr>
              <w:autoSpaceDE w:val="0"/>
              <w:autoSpaceDN w:val="0"/>
              <w:adjustRightInd w:val="0"/>
              <w:spacing w:line="420" w:lineRule="exact"/>
              <w:ind w:firstLine="0" w:firstLineChars="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10</w:t>
            </w:r>
          </w:p>
        </w:tc>
        <w:tc>
          <w:tcPr>
            <w:tcW w:w="1133" w:type="dxa"/>
            <w:tcBorders>
              <w:tl2br w:val="nil"/>
              <w:tr2bl w:val="nil"/>
            </w:tcBorders>
            <w:shd w:val="clear" w:color="000000" w:fill="FFFFFF"/>
            <w:noWrap w:val="0"/>
            <w:vAlign w:val="center"/>
          </w:tcPr>
          <w:p>
            <w:pPr>
              <w:autoSpaceDE w:val="0"/>
              <w:autoSpaceDN w:val="0"/>
              <w:adjustRightInd w:val="0"/>
              <w:spacing w:line="420" w:lineRule="exact"/>
              <w:ind w:firstLine="0" w:firstLineChars="0"/>
              <w:jc w:val="center"/>
              <w:rPr>
                <w:rFonts w:hint="eastAsia" w:ascii="宋体" w:hAnsi="宋体" w:eastAsia="宋体" w:cs="宋体"/>
                <w:color w:val="auto"/>
                <w:kern w:val="0"/>
                <w:sz w:val="21"/>
                <w:szCs w:val="21"/>
                <w:lang w:val="zh-CN"/>
              </w:rPr>
            </w:pPr>
          </w:p>
        </w:tc>
        <w:tc>
          <w:tcPr>
            <w:tcW w:w="2107" w:type="dxa"/>
            <w:tcBorders>
              <w:tl2br w:val="nil"/>
              <w:tr2bl w:val="nil"/>
            </w:tcBorders>
            <w:shd w:val="clear" w:color="000000" w:fill="FFFFFF"/>
            <w:noWrap w:val="0"/>
            <w:vAlign w:val="center"/>
          </w:tcPr>
          <w:p>
            <w:pPr>
              <w:autoSpaceDE w:val="0"/>
              <w:autoSpaceDN w:val="0"/>
              <w:adjustRightInd w:val="0"/>
              <w:spacing w:line="420" w:lineRule="exact"/>
              <w:ind w:firstLine="0" w:firstLineChars="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若未按要求，发现</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zh-CN"/>
              </w:rPr>
              <w:t>次扣</w:t>
            </w: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val="zh-CN"/>
              </w:rPr>
              <w:t>分</w:t>
            </w:r>
          </w:p>
        </w:tc>
        <w:tc>
          <w:tcPr>
            <w:tcW w:w="1117" w:type="dxa"/>
            <w:vMerge w:val="restart"/>
            <w:tcBorders>
              <w:tl2br w:val="nil"/>
              <w:tr2bl w:val="nil"/>
            </w:tcBorders>
            <w:shd w:val="clear" w:color="000000" w:fill="FFFFFF"/>
            <w:noWrap w:val="0"/>
            <w:vAlign w:val="center"/>
          </w:tcPr>
          <w:p>
            <w:pPr>
              <w:autoSpaceDE w:val="0"/>
              <w:autoSpaceDN w:val="0"/>
              <w:adjustRightInd w:val="0"/>
              <w:spacing w:line="420" w:lineRule="exact"/>
              <w:ind w:firstLine="0" w:firstLineChars="0"/>
              <w:jc w:val="center"/>
              <w:rPr>
                <w:rFonts w:hint="eastAsia" w:ascii="宋体" w:hAnsi="宋体" w:eastAsia="宋体" w:cs="宋体"/>
                <w:color w:val="auto"/>
                <w:kern w:val="0"/>
                <w:sz w:val="21"/>
                <w:szCs w:val="21"/>
                <w:lang w:val="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34" w:hRule="atLeast"/>
        </w:trPr>
        <w:tc>
          <w:tcPr>
            <w:tcW w:w="1620" w:type="dxa"/>
            <w:vMerge w:val="continue"/>
            <w:tcBorders>
              <w:tl2br w:val="nil"/>
              <w:tr2bl w:val="nil"/>
            </w:tcBorders>
            <w:shd w:val="clear" w:color="000000" w:fill="FFFFFF"/>
            <w:noWrap w:val="0"/>
            <w:vAlign w:val="center"/>
          </w:tcPr>
          <w:p>
            <w:pPr>
              <w:autoSpaceDE w:val="0"/>
              <w:autoSpaceDN w:val="0"/>
              <w:adjustRightInd w:val="0"/>
              <w:spacing w:line="420" w:lineRule="exact"/>
              <w:ind w:firstLine="0" w:firstLineChars="0"/>
              <w:jc w:val="left"/>
              <w:rPr>
                <w:rFonts w:hint="eastAsia" w:ascii="宋体" w:hAnsi="宋体" w:eastAsia="宋体" w:cs="宋体"/>
                <w:color w:val="auto"/>
                <w:kern w:val="0"/>
                <w:sz w:val="21"/>
                <w:szCs w:val="21"/>
                <w:lang w:val="zh-CN"/>
              </w:rPr>
            </w:pPr>
          </w:p>
        </w:tc>
        <w:tc>
          <w:tcPr>
            <w:tcW w:w="2520" w:type="dxa"/>
            <w:tcBorders>
              <w:tl2br w:val="nil"/>
              <w:tr2bl w:val="nil"/>
            </w:tcBorders>
            <w:shd w:val="clear" w:color="000000" w:fill="FFFFFF"/>
            <w:noWrap w:val="0"/>
            <w:vAlign w:val="center"/>
          </w:tcPr>
          <w:p>
            <w:pPr>
              <w:autoSpaceDE w:val="0"/>
              <w:autoSpaceDN w:val="0"/>
              <w:adjustRightInd w:val="0"/>
              <w:spacing w:line="420" w:lineRule="exact"/>
              <w:ind w:firstLine="0" w:firstLineChars="0"/>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人员结构合理、岗位职责分工明确</w:t>
            </w:r>
          </w:p>
        </w:tc>
        <w:tc>
          <w:tcPr>
            <w:tcW w:w="1080" w:type="dxa"/>
            <w:gridSpan w:val="2"/>
            <w:tcBorders>
              <w:tl2br w:val="nil"/>
              <w:tr2bl w:val="nil"/>
            </w:tcBorders>
            <w:shd w:val="clear" w:color="000000" w:fill="FFFFFF"/>
            <w:noWrap w:val="0"/>
            <w:vAlign w:val="center"/>
          </w:tcPr>
          <w:p>
            <w:pPr>
              <w:autoSpaceDE w:val="0"/>
              <w:autoSpaceDN w:val="0"/>
              <w:adjustRightInd w:val="0"/>
              <w:spacing w:line="420" w:lineRule="exact"/>
              <w:ind w:firstLine="0" w:firstLineChars="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5</w:t>
            </w:r>
          </w:p>
        </w:tc>
        <w:tc>
          <w:tcPr>
            <w:tcW w:w="1133" w:type="dxa"/>
            <w:tcBorders>
              <w:tl2br w:val="nil"/>
              <w:tr2bl w:val="nil"/>
            </w:tcBorders>
            <w:shd w:val="clear" w:color="000000" w:fill="FFFFFF"/>
            <w:noWrap w:val="0"/>
            <w:vAlign w:val="center"/>
          </w:tcPr>
          <w:p>
            <w:pPr>
              <w:autoSpaceDE w:val="0"/>
              <w:autoSpaceDN w:val="0"/>
              <w:adjustRightInd w:val="0"/>
              <w:spacing w:line="420" w:lineRule="exact"/>
              <w:ind w:firstLine="0" w:firstLineChars="0"/>
              <w:jc w:val="center"/>
              <w:rPr>
                <w:rFonts w:hint="eastAsia" w:ascii="宋体" w:hAnsi="宋体" w:eastAsia="宋体" w:cs="宋体"/>
                <w:color w:val="auto"/>
                <w:kern w:val="0"/>
                <w:sz w:val="21"/>
                <w:szCs w:val="21"/>
                <w:lang w:val="zh-CN"/>
              </w:rPr>
            </w:pPr>
          </w:p>
        </w:tc>
        <w:tc>
          <w:tcPr>
            <w:tcW w:w="2107" w:type="dxa"/>
            <w:tcBorders>
              <w:tl2br w:val="nil"/>
              <w:tr2bl w:val="nil"/>
            </w:tcBorders>
            <w:shd w:val="clear" w:color="000000" w:fill="FFFFFF"/>
            <w:noWrap w:val="0"/>
            <w:vAlign w:val="center"/>
          </w:tcPr>
          <w:p>
            <w:pPr>
              <w:autoSpaceDE w:val="0"/>
              <w:autoSpaceDN w:val="0"/>
              <w:adjustRightInd w:val="0"/>
              <w:spacing w:line="420" w:lineRule="exact"/>
              <w:ind w:firstLine="0" w:firstLineChars="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若未</w:t>
            </w:r>
            <w:r>
              <w:rPr>
                <w:rFonts w:hint="eastAsia" w:ascii="宋体" w:hAnsi="宋体" w:eastAsia="宋体" w:cs="宋体"/>
                <w:color w:val="auto"/>
                <w:kern w:val="0"/>
                <w:sz w:val="21"/>
                <w:szCs w:val="21"/>
              </w:rPr>
              <w:t>按</w:t>
            </w:r>
            <w:r>
              <w:rPr>
                <w:rFonts w:hint="eastAsia" w:ascii="宋体" w:hAnsi="宋体" w:eastAsia="宋体" w:cs="宋体"/>
                <w:color w:val="auto"/>
                <w:kern w:val="0"/>
                <w:sz w:val="21"/>
                <w:szCs w:val="21"/>
                <w:lang w:val="zh-CN"/>
              </w:rPr>
              <w:t>要求，酌情扣</w:t>
            </w:r>
            <w:r>
              <w:rPr>
                <w:rFonts w:hint="eastAsia" w:ascii="宋体" w:hAnsi="宋体" w:eastAsia="宋体" w:cs="宋体"/>
                <w:color w:val="auto"/>
                <w:kern w:val="0"/>
                <w:sz w:val="21"/>
                <w:szCs w:val="21"/>
              </w:rPr>
              <w:t>1-3</w:t>
            </w:r>
            <w:r>
              <w:rPr>
                <w:rFonts w:hint="eastAsia" w:ascii="宋体" w:hAnsi="宋体" w:eastAsia="宋体" w:cs="宋体"/>
                <w:color w:val="auto"/>
                <w:kern w:val="0"/>
                <w:sz w:val="21"/>
                <w:szCs w:val="21"/>
                <w:lang w:val="zh-CN"/>
              </w:rPr>
              <w:t>分</w:t>
            </w:r>
          </w:p>
        </w:tc>
        <w:tc>
          <w:tcPr>
            <w:tcW w:w="1117" w:type="dxa"/>
            <w:vMerge w:val="continue"/>
            <w:tcBorders>
              <w:tl2br w:val="nil"/>
              <w:tr2bl w:val="nil"/>
            </w:tcBorders>
            <w:shd w:val="clear" w:color="000000" w:fill="FFFFFF"/>
            <w:noWrap w:val="0"/>
            <w:vAlign w:val="center"/>
          </w:tcPr>
          <w:p>
            <w:pPr>
              <w:autoSpaceDE w:val="0"/>
              <w:autoSpaceDN w:val="0"/>
              <w:adjustRightInd w:val="0"/>
              <w:spacing w:line="420" w:lineRule="exact"/>
              <w:ind w:firstLine="0" w:firstLineChars="0"/>
              <w:jc w:val="left"/>
              <w:rPr>
                <w:rFonts w:hint="eastAsia" w:ascii="宋体" w:hAnsi="宋体" w:eastAsia="宋体" w:cs="宋体"/>
                <w:color w:val="auto"/>
                <w:kern w:val="0"/>
                <w:sz w:val="21"/>
                <w:szCs w:val="21"/>
                <w:lang w:val="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34" w:hRule="atLeast"/>
        </w:trPr>
        <w:tc>
          <w:tcPr>
            <w:tcW w:w="1620" w:type="dxa"/>
            <w:vMerge w:val="continue"/>
            <w:tcBorders>
              <w:tl2br w:val="nil"/>
              <w:tr2bl w:val="nil"/>
            </w:tcBorders>
            <w:shd w:val="clear" w:color="000000" w:fill="FFFFFF"/>
            <w:noWrap w:val="0"/>
            <w:vAlign w:val="center"/>
          </w:tcPr>
          <w:p>
            <w:pPr>
              <w:autoSpaceDE w:val="0"/>
              <w:autoSpaceDN w:val="0"/>
              <w:adjustRightInd w:val="0"/>
              <w:spacing w:line="420" w:lineRule="exact"/>
              <w:ind w:firstLine="0" w:firstLineChars="0"/>
              <w:jc w:val="left"/>
              <w:rPr>
                <w:rFonts w:hint="eastAsia" w:ascii="宋体" w:hAnsi="宋体" w:eastAsia="宋体" w:cs="宋体"/>
                <w:color w:val="auto"/>
                <w:kern w:val="0"/>
                <w:sz w:val="21"/>
                <w:szCs w:val="21"/>
                <w:lang w:val="zh-CN"/>
              </w:rPr>
            </w:pPr>
          </w:p>
        </w:tc>
        <w:tc>
          <w:tcPr>
            <w:tcW w:w="2520" w:type="dxa"/>
            <w:tcBorders>
              <w:tl2br w:val="nil"/>
              <w:tr2bl w:val="nil"/>
            </w:tcBorders>
            <w:shd w:val="clear" w:color="000000" w:fill="FFFFFF"/>
            <w:noWrap w:val="0"/>
            <w:vAlign w:val="center"/>
          </w:tcPr>
          <w:p>
            <w:pPr>
              <w:autoSpaceDE w:val="0"/>
              <w:autoSpaceDN w:val="0"/>
              <w:adjustRightInd w:val="0"/>
              <w:spacing w:line="420" w:lineRule="exact"/>
              <w:ind w:firstLine="0" w:firstLineChars="0"/>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持证上岗，对特殊岗位保安要求能够熟悉掌握操作规程，及时排除故障。</w:t>
            </w:r>
          </w:p>
        </w:tc>
        <w:tc>
          <w:tcPr>
            <w:tcW w:w="1080" w:type="dxa"/>
            <w:gridSpan w:val="2"/>
            <w:tcBorders>
              <w:tl2br w:val="nil"/>
              <w:tr2bl w:val="nil"/>
            </w:tcBorders>
            <w:shd w:val="clear" w:color="000000" w:fill="FFFFFF"/>
            <w:noWrap w:val="0"/>
            <w:vAlign w:val="center"/>
          </w:tcPr>
          <w:p>
            <w:pPr>
              <w:autoSpaceDE w:val="0"/>
              <w:autoSpaceDN w:val="0"/>
              <w:adjustRightInd w:val="0"/>
              <w:spacing w:line="420" w:lineRule="exact"/>
              <w:ind w:firstLine="0" w:firstLineChars="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5</w:t>
            </w:r>
          </w:p>
        </w:tc>
        <w:tc>
          <w:tcPr>
            <w:tcW w:w="1133" w:type="dxa"/>
            <w:tcBorders>
              <w:tl2br w:val="nil"/>
              <w:tr2bl w:val="nil"/>
            </w:tcBorders>
            <w:shd w:val="clear" w:color="000000" w:fill="FFFFFF"/>
            <w:noWrap w:val="0"/>
            <w:vAlign w:val="center"/>
          </w:tcPr>
          <w:p>
            <w:pPr>
              <w:autoSpaceDE w:val="0"/>
              <w:autoSpaceDN w:val="0"/>
              <w:adjustRightInd w:val="0"/>
              <w:spacing w:line="420" w:lineRule="exact"/>
              <w:ind w:firstLine="0" w:firstLineChars="0"/>
              <w:jc w:val="center"/>
              <w:rPr>
                <w:rFonts w:hint="eastAsia" w:ascii="宋体" w:hAnsi="宋体" w:eastAsia="宋体" w:cs="宋体"/>
                <w:color w:val="auto"/>
                <w:kern w:val="0"/>
                <w:sz w:val="21"/>
                <w:szCs w:val="21"/>
                <w:lang w:val="zh-CN"/>
              </w:rPr>
            </w:pPr>
          </w:p>
        </w:tc>
        <w:tc>
          <w:tcPr>
            <w:tcW w:w="2107" w:type="dxa"/>
            <w:tcBorders>
              <w:tl2br w:val="nil"/>
              <w:tr2bl w:val="nil"/>
            </w:tcBorders>
            <w:shd w:val="clear" w:color="000000" w:fill="FFFFFF"/>
            <w:noWrap w:val="0"/>
            <w:vAlign w:val="center"/>
          </w:tcPr>
          <w:p>
            <w:pPr>
              <w:autoSpaceDE w:val="0"/>
              <w:autoSpaceDN w:val="0"/>
              <w:adjustRightInd w:val="0"/>
              <w:spacing w:line="420" w:lineRule="exact"/>
              <w:ind w:firstLine="0" w:firstLineChars="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若未按要求，发现</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zh-CN"/>
              </w:rPr>
              <w:t>次扣</w:t>
            </w: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val="zh-CN"/>
              </w:rPr>
              <w:t>分</w:t>
            </w:r>
          </w:p>
        </w:tc>
        <w:tc>
          <w:tcPr>
            <w:tcW w:w="1117" w:type="dxa"/>
            <w:vMerge w:val="continue"/>
            <w:tcBorders>
              <w:tl2br w:val="nil"/>
              <w:tr2bl w:val="nil"/>
            </w:tcBorders>
            <w:shd w:val="clear" w:color="000000" w:fill="FFFFFF"/>
            <w:noWrap w:val="0"/>
            <w:vAlign w:val="center"/>
          </w:tcPr>
          <w:p>
            <w:pPr>
              <w:autoSpaceDE w:val="0"/>
              <w:autoSpaceDN w:val="0"/>
              <w:adjustRightInd w:val="0"/>
              <w:spacing w:line="420" w:lineRule="exact"/>
              <w:ind w:firstLine="0" w:firstLineChars="0"/>
              <w:jc w:val="left"/>
              <w:rPr>
                <w:rFonts w:hint="eastAsia" w:ascii="宋体" w:hAnsi="宋体" w:eastAsia="宋体" w:cs="宋体"/>
                <w:color w:val="auto"/>
                <w:kern w:val="0"/>
                <w:sz w:val="21"/>
                <w:szCs w:val="21"/>
                <w:lang w:val="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34" w:hRule="atLeast"/>
        </w:trPr>
        <w:tc>
          <w:tcPr>
            <w:tcW w:w="1620" w:type="dxa"/>
            <w:vMerge w:val="restart"/>
            <w:tcBorders>
              <w:tl2br w:val="nil"/>
              <w:tr2bl w:val="nil"/>
            </w:tcBorders>
            <w:shd w:val="clear" w:color="000000" w:fill="FFFFFF"/>
            <w:noWrap w:val="0"/>
            <w:vAlign w:val="center"/>
          </w:tcPr>
          <w:p>
            <w:pPr>
              <w:autoSpaceDE w:val="0"/>
              <w:autoSpaceDN w:val="0"/>
              <w:adjustRightInd w:val="0"/>
              <w:spacing w:line="420" w:lineRule="exact"/>
              <w:ind w:firstLine="0" w:firstLineChars="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日常管理（</w:t>
            </w:r>
            <w:r>
              <w:rPr>
                <w:rFonts w:hint="eastAsia" w:ascii="宋体" w:hAnsi="宋体" w:eastAsia="宋体" w:cs="宋体"/>
                <w:color w:val="auto"/>
                <w:kern w:val="0"/>
                <w:sz w:val="21"/>
                <w:szCs w:val="21"/>
              </w:rPr>
              <w:t>50</w:t>
            </w:r>
            <w:r>
              <w:rPr>
                <w:rFonts w:hint="eastAsia" w:ascii="宋体" w:hAnsi="宋体" w:eastAsia="宋体" w:cs="宋体"/>
                <w:color w:val="auto"/>
                <w:kern w:val="0"/>
                <w:sz w:val="21"/>
                <w:szCs w:val="21"/>
                <w:lang w:val="zh-CN"/>
              </w:rPr>
              <w:t>分）</w:t>
            </w:r>
          </w:p>
        </w:tc>
        <w:tc>
          <w:tcPr>
            <w:tcW w:w="2520" w:type="dxa"/>
            <w:tcBorders>
              <w:tl2br w:val="nil"/>
              <w:tr2bl w:val="nil"/>
            </w:tcBorders>
            <w:shd w:val="clear" w:color="000000" w:fill="FFFFFF"/>
            <w:noWrap w:val="0"/>
            <w:vAlign w:val="center"/>
          </w:tcPr>
          <w:p>
            <w:pPr>
              <w:autoSpaceDE w:val="0"/>
              <w:autoSpaceDN w:val="0"/>
              <w:adjustRightInd w:val="0"/>
              <w:spacing w:line="420" w:lineRule="exact"/>
              <w:ind w:firstLine="0" w:firstLineChars="0"/>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保安人员穿戴规范、精神饱满、接待外来人员文明礼貌、灵活机警。</w:t>
            </w:r>
          </w:p>
        </w:tc>
        <w:tc>
          <w:tcPr>
            <w:tcW w:w="1080" w:type="dxa"/>
            <w:gridSpan w:val="2"/>
            <w:tcBorders>
              <w:tl2br w:val="nil"/>
              <w:tr2bl w:val="nil"/>
            </w:tcBorders>
            <w:shd w:val="clear" w:color="000000" w:fill="FFFFFF"/>
            <w:noWrap w:val="0"/>
            <w:vAlign w:val="center"/>
          </w:tcPr>
          <w:p>
            <w:pPr>
              <w:autoSpaceDE w:val="0"/>
              <w:autoSpaceDN w:val="0"/>
              <w:adjustRightInd w:val="0"/>
              <w:spacing w:line="420" w:lineRule="exact"/>
              <w:ind w:firstLine="0" w:firstLineChars="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10</w:t>
            </w:r>
          </w:p>
        </w:tc>
        <w:tc>
          <w:tcPr>
            <w:tcW w:w="1133" w:type="dxa"/>
            <w:tcBorders>
              <w:tl2br w:val="nil"/>
              <w:tr2bl w:val="nil"/>
            </w:tcBorders>
            <w:shd w:val="clear" w:color="000000" w:fill="FFFFFF"/>
            <w:noWrap w:val="0"/>
            <w:vAlign w:val="center"/>
          </w:tcPr>
          <w:p>
            <w:pPr>
              <w:autoSpaceDE w:val="0"/>
              <w:autoSpaceDN w:val="0"/>
              <w:adjustRightInd w:val="0"/>
              <w:spacing w:line="420" w:lineRule="exact"/>
              <w:ind w:firstLine="0" w:firstLineChars="0"/>
              <w:jc w:val="center"/>
              <w:rPr>
                <w:rFonts w:hint="eastAsia" w:ascii="宋体" w:hAnsi="宋体" w:eastAsia="宋体" w:cs="宋体"/>
                <w:color w:val="auto"/>
                <w:kern w:val="0"/>
                <w:sz w:val="21"/>
                <w:szCs w:val="21"/>
                <w:lang w:val="zh-CN"/>
              </w:rPr>
            </w:pPr>
          </w:p>
        </w:tc>
        <w:tc>
          <w:tcPr>
            <w:tcW w:w="2107" w:type="dxa"/>
            <w:tcBorders>
              <w:tl2br w:val="nil"/>
              <w:tr2bl w:val="nil"/>
            </w:tcBorders>
            <w:shd w:val="clear" w:color="000000" w:fill="FFFFFF"/>
            <w:noWrap w:val="0"/>
            <w:vAlign w:val="center"/>
          </w:tcPr>
          <w:p>
            <w:pPr>
              <w:autoSpaceDE w:val="0"/>
              <w:autoSpaceDN w:val="0"/>
              <w:adjustRightInd w:val="0"/>
              <w:spacing w:line="420" w:lineRule="exact"/>
              <w:ind w:firstLine="0" w:firstLineChars="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若未按要求，发现</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zh-CN"/>
              </w:rPr>
              <w:t>次扣</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zh-CN"/>
              </w:rPr>
              <w:t>分</w:t>
            </w:r>
          </w:p>
        </w:tc>
        <w:tc>
          <w:tcPr>
            <w:tcW w:w="1117" w:type="dxa"/>
            <w:vMerge w:val="continue"/>
            <w:tcBorders>
              <w:tl2br w:val="nil"/>
              <w:tr2bl w:val="nil"/>
            </w:tcBorders>
            <w:shd w:val="clear" w:color="000000" w:fill="FFFFFF"/>
            <w:noWrap w:val="0"/>
            <w:vAlign w:val="center"/>
          </w:tcPr>
          <w:p>
            <w:pPr>
              <w:autoSpaceDE w:val="0"/>
              <w:autoSpaceDN w:val="0"/>
              <w:adjustRightInd w:val="0"/>
              <w:spacing w:line="420" w:lineRule="exact"/>
              <w:ind w:firstLine="0" w:firstLineChars="0"/>
              <w:jc w:val="left"/>
              <w:rPr>
                <w:rFonts w:hint="eastAsia" w:ascii="宋体" w:hAnsi="宋体" w:eastAsia="宋体" w:cs="宋体"/>
                <w:color w:val="auto"/>
                <w:kern w:val="0"/>
                <w:sz w:val="21"/>
                <w:szCs w:val="21"/>
                <w:lang w:val="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34" w:hRule="atLeast"/>
        </w:trPr>
        <w:tc>
          <w:tcPr>
            <w:tcW w:w="1620" w:type="dxa"/>
            <w:vMerge w:val="continue"/>
            <w:tcBorders>
              <w:tl2br w:val="nil"/>
              <w:tr2bl w:val="nil"/>
            </w:tcBorders>
            <w:shd w:val="clear" w:color="000000" w:fill="FFFFFF"/>
            <w:noWrap w:val="0"/>
            <w:vAlign w:val="center"/>
          </w:tcPr>
          <w:p>
            <w:pPr>
              <w:autoSpaceDE w:val="0"/>
              <w:autoSpaceDN w:val="0"/>
              <w:adjustRightInd w:val="0"/>
              <w:spacing w:line="420" w:lineRule="exact"/>
              <w:ind w:firstLine="0" w:firstLineChars="0"/>
              <w:jc w:val="left"/>
              <w:rPr>
                <w:rFonts w:hint="eastAsia" w:ascii="宋体" w:hAnsi="宋体" w:eastAsia="宋体" w:cs="宋体"/>
                <w:color w:val="auto"/>
                <w:kern w:val="0"/>
                <w:sz w:val="21"/>
                <w:szCs w:val="21"/>
                <w:lang w:val="zh-CN"/>
              </w:rPr>
            </w:pPr>
          </w:p>
        </w:tc>
        <w:tc>
          <w:tcPr>
            <w:tcW w:w="2520" w:type="dxa"/>
            <w:tcBorders>
              <w:tl2br w:val="nil"/>
              <w:tr2bl w:val="nil"/>
            </w:tcBorders>
            <w:shd w:val="clear" w:color="000000" w:fill="FFFFFF"/>
            <w:noWrap w:val="0"/>
            <w:vAlign w:val="center"/>
          </w:tcPr>
          <w:p>
            <w:pPr>
              <w:autoSpaceDE w:val="0"/>
              <w:autoSpaceDN w:val="0"/>
              <w:adjustRightInd w:val="0"/>
              <w:spacing w:line="420" w:lineRule="exact"/>
              <w:ind w:firstLine="0" w:firstLineChars="0"/>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严格遵守值班纪律，坚守岗位，主出入口</w:t>
            </w:r>
            <w:r>
              <w:rPr>
                <w:rFonts w:hint="eastAsia" w:ascii="宋体" w:hAnsi="宋体" w:eastAsia="宋体" w:cs="宋体"/>
                <w:color w:val="auto"/>
                <w:kern w:val="0"/>
                <w:sz w:val="21"/>
                <w:szCs w:val="21"/>
              </w:rPr>
              <w:t>24</w:t>
            </w:r>
            <w:r>
              <w:rPr>
                <w:rFonts w:hint="eastAsia" w:ascii="宋体" w:hAnsi="宋体" w:eastAsia="宋体" w:cs="宋体"/>
                <w:color w:val="auto"/>
                <w:kern w:val="0"/>
                <w:sz w:val="21"/>
                <w:szCs w:val="21"/>
                <w:lang w:val="zh-CN"/>
              </w:rPr>
              <w:t>小时设岗值班，次出入口（个）白天设岗班，对重点部位每半小时巡查一次，夜间</w:t>
            </w:r>
            <w:r>
              <w:rPr>
                <w:rFonts w:hint="eastAsia" w:ascii="宋体" w:hAnsi="宋体" w:eastAsia="宋体" w:cs="宋体"/>
                <w:color w:val="auto"/>
                <w:kern w:val="0"/>
                <w:sz w:val="21"/>
                <w:szCs w:val="21"/>
              </w:rPr>
              <w:t>21</w:t>
            </w:r>
            <w:r>
              <w:rPr>
                <w:rFonts w:hint="eastAsia" w:ascii="宋体" w:hAnsi="宋体" w:eastAsia="宋体" w:cs="宋体"/>
                <w:color w:val="auto"/>
                <w:kern w:val="0"/>
                <w:sz w:val="21"/>
                <w:szCs w:val="21"/>
                <w:lang w:val="zh-CN"/>
              </w:rPr>
              <w:t>：</w:t>
            </w:r>
            <w:r>
              <w:rPr>
                <w:rFonts w:hint="eastAsia" w:ascii="宋体" w:hAnsi="宋体" w:eastAsia="宋体" w:cs="宋体"/>
                <w:color w:val="auto"/>
                <w:kern w:val="0"/>
                <w:sz w:val="21"/>
                <w:szCs w:val="21"/>
              </w:rPr>
              <w:t>00-6</w:t>
            </w:r>
            <w:r>
              <w:rPr>
                <w:rFonts w:hint="eastAsia" w:ascii="宋体" w:hAnsi="宋体" w:eastAsia="宋体" w:cs="宋体"/>
                <w:color w:val="auto"/>
                <w:kern w:val="0"/>
                <w:sz w:val="21"/>
                <w:szCs w:val="21"/>
                <w:lang w:val="zh-CN"/>
              </w:rPr>
              <w:t>：</w:t>
            </w:r>
            <w:r>
              <w:rPr>
                <w:rFonts w:hint="eastAsia" w:ascii="宋体" w:hAnsi="宋体" w:eastAsia="宋体" w:cs="宋体"/>
                <w:color w:val="auto"/>
                <w:kern w:val="0"/>
                <w:sz w:val="21"/>
                <w:szCs w:val="21"/>
              </w:rPr>
              <w:t>30</w:t>
            </w:r>
            <w:r>
              <w:rPr>
                <w:rFonts w:hint="eastAsia" w:ascii="宋体" w:hAnsi="宋体" w:eastAsia="宋体" w:cs="宋体"/>
                <w:color w:val="auto"/>
                <w:kern w:val="0"/>
                <w:sz w:val="21"/>
                <w:szCs w:val="21"/>
                <w:lang w:val="zh-CN"/>
              </w:rPr>
              <w:t>期间每隔</w:t>
            </w:r>
            <w:r>
              <w:rPr>
                <w:rFonts w:hint="eastAsia" w:ascii="宋体" w:hAnsi="宋体" w:eastAsia="宋体" w:cs="宋体"/>
                <w:color w:val="auto"/>
                <w:kern w:val="0"/>
                <w:sz w:val="21"/>
                <w:szCs w:val="21"/>
              </w:rPr>
              <w:t>45</w:t>
            </w:r>
            <w:r>
              <w:rPr>
                <w:rFonts w:hint="eastAsia" w:ascii="宋体" w:hAnsi="宋体" w:eastAsia="宋体" w:cs="宋体"/>
                <w:color w:val="auto"/>
                <w:kern w:val="0"/>
                <w:sz w:val="21"/>
                <w:szCs w:val="21"/>
                <w:lang w:val="zh-CN"/>
              </w:rPr>
              <w:t>分进行巡逻一次</w:t>
            </w:r>
          </w:p>
        </w:tc>
        <w:tc>
          <w:tcPr>
            <w:tcW w:w="1080" w:type="dxa"/>
            <w:gridSpan w:val="2"/>
            <w:tcBorders>
              <w:tl2br w:val="nil"/>
              <w:tr2bl w:val="nil"/>
            </w:tcBorders>
            <w:shd w:val="clear" w:color="000000" w:fill="FFFFFF"/>
            <w:noWrap w:val="0"/>
            <w:vAlign w:val="center"/>
          </w:tcPr>
          <w:p>
            <w:pPr>
              <w:autoSpaceDE w:val="0"/>
              <w:autoSpaceDN w:val="0"/>
              <w:adjustRightInd w:val="0"/>
              <w:spacing w:line="420" w:lineRule="exact"/>
              <w:ind w:firstLine="0" w:firstLineChars="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15</w:t>
            </w:r>
          </w:p>
        </w:tc>
        <w:tc>
          <w:tcPr>
            <w:tcW w:w="1133" w:type="dxa"/>
            <w:tcBorders>
              <w:tl2br w:val="nil"/>
              <w:tr2bl w:val="nil"/>
            </w:tcBorders>
            <w:shd w:val="clear" w:color="000000" w:fill="FFFFFF"/>
            <w:noWrap w:val="0"/>
            <w:vAlign w:val="center"/>
          </w:tcPr>
          <w:p>
            <w:pPr>
              <w:autoSpaceDE w:val="0"/>
              <w:autoSpaceDN w:val="0"/>
              <w:adjustRightInd w:val="0"/>
              <w:spacing w:line="420" w:lineRule="exact"/>
              <w:ind w:firstLine="0" w:firstLineChars="0"/>
              <w:jc w:val="center"/>
              <w:rPr>
                <w:rFonts w:hint="eastAsia" w:ascii="宋体" w:hAnsi="宋体" w:eastAsia="宋体" w:cs="宋体"/>
                <w:color w:val="auto"/>
                <w:kern w:val="0"/>
                <w:sz w:val="21"/>
                <w:szCs w:val="21"/>
                <w:lang w:val="zh-CN"/>
              </w:rPr>
            </w:pPr>
          </w:p>
        </w:tc>
        <w:tc>
          <w:tcPr>
            <w:tcW w:w="2107" w:type="dxa"/>
            <w:tcBorders>
              <w:tl2br w:val="nil"/>
              <w:tr2bl w:val="nil"/>
            </w:tcBorders>
            <w:shd w:val="clear" w:color="000000" w:fill="FFFFFF"/>
            <w:noWrap w:val="0"/>
            <w:vAlign w:val="center"/>
          </w:tcPr>
          <w:p>
            <w:pPr>
              <w:autoSpaceDE w:val="0"/>
              <w:autoSpaceDN w:val="0"/>
              <w:adjustRightInd w:val="0"/>
              <w:spacing w:line="420" w:lineRule="exact"/>
              <w:ind w:firstLine="0" w:firstLineChars="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若未按要求，发现</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zh-CN"/>
              </w:rPr>
              <w:t>次扣</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zh-CN"/>
              </w:rPr>
              <w:t>分</w:t>
            </w:r>
          </w:p>
        </w:tc>
        <w:tc>
          <w:tcPr>
            <w:tcW w:w="1117" w:type="dxa"/>
            <w:vMerge w:val="continue"/>
            <w:tcBorders>
              <w:tl2br w:val="nil"/>
              <w:tr2bl w:val="nil"/>
            </w:tcBorders>
            <w:shd w:val="clear" w:color="000000" w:fill="FFFFFF"/>
            <w:noWrap w:val="0"/>
            <w:vAlign w:val="center"/>
          </w:tcPr>
          <w:p>
            <w:pPr>
              <w:autoSpaceDE w:val="0"/>
              <w:autoSpaceDN w:val="0"/>
              <w:adjustRightInd w:val="0"/>
              <w:spacing w:line="420" w:lineRule="exact"/>
              <w:ind w:firstLine="0" w:firstLineChars="0"/>
              <w:jc w:val="left"/>
              <w:rPr>
                <w:rFonts w:hint="eastAsia" w:ascii="宋体" w:hAnsi="宋体" w:eastAsia="宋体" w:cs="宋体"/>
                <w:color w:val="auto"/>
                <w:kern w:val="0"/>
                <w:sz w:val="21"/>
                <w:szCs w:val="21"/>
                <w:lang w:val="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34" w:hRule="atLeast"/>
        </w:trPr>
        <w:tc>
          <w:tcPr>
            <w:tcW w:w="1620" w:type="dxa"/>
            <w:vMerge w:val="continue"/>
            <w:tcBorders>
              <w:tl2br w:val="nil"/>
              <w:tr2bl w:val="nil"/>
            </w:tcBorders>
            <w:shd w:val="clear" w:color="000000" w:fill="FFFFFF"/>
            <w:noWrap w:val="0"/>
            <w:vAlign w:val="center"/>
          </w:tcPr>
          <w:p>
            <w:pPr>
              <w:autoSpaceDE w:val="0"/>
              <w:autoSpaceDN w:val="0"/>
              <w:adjustRightInd w:val="0"/>
              <w:spacing w:line="420" w:lineRule="exact"/>
              <w:ind w:firstLine="0" w:firstLineChars="0"/>
              <w:jc w:val="left"/>
              <w:rPr>
                <w:rFonts w:hint="eastAsia" w:ascii="宋体" w:hAnsi="宋体" w:eastAsia="宋体" w:cs="宋体"/>
                <w:color w:val="auto"/>
                <w:kern w:val="0"/>
                <w:sz w:val="21"/>
                <w:szCs w:val="21"/>
                <w:lang w:val="zh-CN"/>
              </w:rPr>
            </w:pPr>
          </w:p>
        </w:tc>
        <w:tc>
          <w:tcPr>
            <w:tcW w:w="2520" w:type="dxa"/>
            <w:tcBorders>
              <w:tl2br w:val="nil"/>
              <w:tr2bl w:val="nil"/>
            </w:tcBorders>
            <w:shd w:val="clear" w:color="000000" w:fill="FFFFFF"/>
            <w:noWrap w:val="0"/>
            <w:vAlign w:val="center"/>
          </w:tcPr>
          <w:p>
            <w:pPr>
              <w:autoSpaceDE w:val="0"/>
              <w:autoSpaceDN w:val="0"/>
              <w:adjustRightInd w:val="0"/>
              <w:spacing w:line="420" w:lineRule="exact"/>
              <w:ind w:firstLine="0" w:firstLineChars="0"/>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中央监控实行</w:t>
            </w:r>
            <w:r>
              <w:rPr>
                <w:rFonts w:hint="eastAsia" w:ascii="宋体" w:hAnsi="宋体" w:eastAsia="宋体" w:cs="宋体"/>
                <w:color w:val="auto"/>
                <w:kern w:val="0"/>
                <w:sz w:val="21"/>
                <w:szCs w:val="21"/>
              </w:rPr>
              <w:t>24</w:t>
            </w:r>
            <w:r>
              <w:rPr>
                <w:rFonts w:hint="eastAsia" w:ascii="宋体" w:hAnsi="宋体" w:eastAsia="宋体" w:cs="宋体"/>
                <w:color w:val="auto"/>
                <w:kern w:val="0"/>
                <w:sz w:val="21"/>
                <w:szCs w:val="21"/>
                <w:lang w:val="zh-CN"/>
              </w:rPr>
              <w:t>小时实施监控</w:t>
            </w:r>
          </w:p>
        </w:tc>
        <w:tc>
          <w:tcPr>
            <w:tcW w:w="1080" w:type="dxa"/>
            <w:gridSpan w:val="2"/>
            <w:tcBorders>
              <w:tl2br w:val="nil"/>
              <w:tr2bl w:val="nil"/>
            </w:tcBorders>
            <w:shd w:val="clear" w:color="000000" w:fill="FFFFFF"/>
            <w:noWrap w:val="0"/>
            <w:vAlign w:val="center"/>
          </w:tcPr>
          <w:p>
            <w:pPr>
              <w:autoSpaceDE w:val="0"/>
              <w:autoSpaceDN w:val="0"/>
              <w:adjustRightInd w:val="0"/>
              <w:spacing w:line="420" w:lineRule="exact"/>
              <w:ind w:firstLine="0" w:firstLineChars="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5</w:t>
            </w:r>
          </w:p>
        </w:tc>
        <w:tc>
          <w:tcPr>
            <w:tcW w:w="1133" w:type="dxa"/>
            <w:tcBorders>
              <w:tl2br w:val="nil"/>
              <w:tr2bl w:val="nil"/>
            </w:tcBorders>
            <w:shd w:val="clear" w:color="000000" w:fill="FFFFFF"/>
            <w:noWrap w:val="0"/>
            <w:vAlign w:val="center"/>
          </w:tcPr>
          <w:p>
            <w:pPr>
              <w:autoSpaceDE w:val="0"/>
              <w:autoSpaceDN w:val="0"/>
              <w:adjustRightInd w:val="0"/>
              <w:spacing w:line="420" w:lineRule="exact"/>
              <w:ind w:firstLine="0" w:firstLineChars="0"/>
              <w:jc w:val="center"/>
              <w:rPr>
                <w:rFonts w:hint="eastAsia" w:ascii="宋体" w:hAnsi="宋体" w:eastAsia="宋体" w:cs="宋体"/>
                <w:color w:val="auto"/>
                <w:kern w:val="0"/>
                <w:sz w:val="21"/>
                <w:szCs w:val="21"/>
                <w:lang w:val="zh-CN"/>
              </w:rPr>
            </w:pPr>
          </w:p>
        </w:tc>
        <w:tc>
          <w:tcPr>
            <w:tcW w:w="2107" w:type="dxa"/>
            <w:tcBorders>
              <w:tl2br w:val="nil"/>
              <w:tr2bl w:val="nil"/>
            </w:tcBorders>
            <w:shd w:val="clear" w:color="000000" w:fill="FFFFFF"/>
            <w:noWrap w:val="0"/>
            <w:vAlign w:val="center"/>
          </w:tcPr>
          <w:p>
            <w:pPr>
              <w:autoSpaceDE w:val="0"/>
              <w:autoSpaceDN w:val="0"/>
              <w:adjustRightInd w:val="0"/>
              <w:spacing w:line="420" w:lineRule="exact"/>
              <w:ind w:firstLine="0" w:firstLineChars="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若未按要求，发现</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zh-CN"/>
              </w:rPr>
              <w:t>次扣</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zh-CN"/>
              </w:rPr>
              <w:t>分</w:t>
            </w:r>
          </w:p>
        </w:tc>
        <w:tc>
          <w:tcPr>
            <w:tcW w:w="1117" w:type="dxa"/>
            <w:vMerge w:val="continue"/>
            <w:tcBorders>
              <w:tl2br w:val="nil"/>
              <w:tr2bl w:val="nil"/>
            </w:tcBorders>
            <w:shd w:val="clear" w:color="000000" w:fill="FFFFFF"/>
            <w:noWrap w:val="0"/>
            <w:vAlign w:val="center"/>
          </w:tcPr>
          <w:p>
            <w:pPr>
              <w:autoSpaceDE w:val="0"/>
              <w:autoSpaceDN w:val="0"/>
              <w:adjustRightInd w:val="0"/>
              <w:spacing w:line="420" w:lineRule="exact"/>
              <w:ind w:firstLine="0" w:firstLineChars="0"/>
              <w:jc w:val="left"/>
              <w:rPr>
                <w:rFonts w:hint="eastAsia" w:ascii="宋体" w:hAnsi="宋体" w:eastAsia="宋体" w:cs="宋体"/>
                <w:color w:val="auto"/>
                <w:kern w:val="0"/>
                <w:sz w:val="21"/>
                <w:szCs w:val="21"/>
                <w:lang w:val="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34" w:hRule="atLeast"/>
        </w:trPr>
        <w:tc>
          <w:tcPr>
            <w:tcW w:w="1620" w:type="dxa"/>
            <w:vMerge w:val="continue"/>
            <w:tcBorders>
              <w:tl2br w:val="nil"/>
              <w:tr2bl w:val="nil"/>
            </w:tcBorders>
            <w:shd w:val="clear" w:color="000000" w:fill="FFFFFF"/>
            <w:noWrap w:val="0"/>
            <w:vAlign w:val="center"/>
          </w:tcPr>
          <w:p>
            <w:pPr>
              <w:autoSpaceDE w:val="0"/>
              <w:autoSpaceDN w:val="0"/>
              <w:adjustRightInd w:val="0"/>
              <w:spacing w:line="420" w:lineRule="exact"/>
              <w:ind w:firstLine="0" w:firstLineChars="0"/>
              <w:jc w:val="left"/>
              <w:rPr>
                <w:rFonts w:hint="eastAsia" w:ascii="宋体" w:hAnsi="宋体" w:eastAsia="宋体" w:cs="宋体"/>
                <w:color w:val="auto"/>
                <w:kern w:val="0"/>
                <w:sz w:val="21"/>
                <w:szCs w:val="21"/>
                <w:lang w:val="zh-CN"/>
              </w:rPr>
            </w:pPr>
          </w:p>
        </w:tc>
        <w:tc>
          <w:tcPr>
            <w:tcW w:w="2520" w:type="dxa"/>
            <w:tcBorders>
              <w:tl2br w:val="nil"/>
              <w:tr2bl w:val="nil"/>
            </w:tcBorders>
            <w:shd w:val="clear" w:color="000000" w:fill="FFFFFF"/>
            <w:noWrap w:val="0"/>
            <w:vAlign w:val="center"/>
          </w:tcPr>
          <w:p>
            <w:pPr>
              <w:autoSpaceDE w:val="0"/>
              <w:autoSpaceDN w:val="0"/>
              <w:adjustRightInd w:val="0"/>
              <w:spacing w:line="420" w:lineRule="exact"/>
              <w:ind w:firstLine="0" w:firstLineChars="0"/>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对来访人员实施验证登记管理；对可疑人员盘问，杜绝闲杂人员进入；对前来学习的学员指引行走路径</w:t>
            </w:r>
          </w:p>
        </w:tc>
        <w:tc>
          <w:tcPr>
            <w:tcW w:w="1080" w:type="dxa"/>
            <w:gridSpan w:val="2"/>
            <w:tcBorders>
              <w:tl2br w:val="nil"/>
              <w:tr2bl w:val="nil"/>
            </w:tcBorders>
            <w:shd w:val="clear" w:color="000000" w:fill="FFFFFF"/>
            <w:noWrap w:val="0"/>
            <w:vAlign w:val="center"/>
          </w:tcPr>
          <w:p>
            <w:pPr>
              <w:autoSpaceDE w:val="0"/>
              <w:autoSpaceDN w:val="0"/>
              <w:adjustRightInd w:val="0"/>
              <w:spacing w:line="420" w:lineRule="exact"/>
              <w:ind w:firstLine="0" w:firstLineChars="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5</w:t>
            </w:r>
          </w:p>
        </w:tc>
        <w:tc>
          <w:tcPr>
            <w:tcW w:w="1133" w:type="dxa"/>
            <w:tcBorders>
              <w:tl2br w:val="nil"/>
              <w:tr2bl w:val="nil"/>
            </w:tcBorders>
            <w:shd w:val="clear" w:color="000000" w:fill="FFFFFF"/>
            <w:noWrap w:val="0"/>
            <w:vAlign w:val="center"/>
          </w:tcPr>
          <w:p>
            <w:pPr>
              <w:autoSpaceDE w:val="0"/>
              <w:autoSpaceDN w:val="0"/>
              <w:adjustRightInd w:val="0"/>
              <w:spacing w:line="420" w:lineRule="exact"/>
              <w:ind w:firstLine="0" w:firstLineChars="0"/>
              <w:jc w:val="center"/>
              <w:rPr>
                <w:rFonts w:hint="eastAsia" w:ascii="宋体" w:hAnsi="宋体" w:eastAsia="宋体" w:cs="宋体"/>
                <w:color w:val="auto"/>
                <w:kern w:val="0"/>
                <w:sz w:val="21"/>
                <w:szCs w:val="21"/>
                <w:lang w:val="zh-CN"/>
              </w:rPr>
            </w:pPr>
          </w:p>
        </w:tc>
        <w:tc>
          <w:tcPr>
            <w:tcW w:w="2107" w:type="dxa"/>
            <w:tcBorders>
              <w:tl2br w:val="nil"/>
              <w:tr2bl w:val="nil"/>
            </w:tcBorders>
            <w:shd w:val="clear" w:color="000000" w:fill="FFFFFF"/>
            <w:noWrap w:val="0"/>
            <w:vAlign w:val="center"/>
          </w:tcPr>
          <w:p>
            <w:pPr>
              <w:autoSpaceDE w:val="0"/>
              <w:autoSpaceDN w:val="0"/>
              <w:adjustRightInd w:val="0"/>
              <w:spacing w:line="420" w:lineRule="exact"/>
              <w:ind w:firstLine="0" w:firstLineChars="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若未按要求，发现</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zh-CN"/>
              </w:rPr>
              <w:t>次扣</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zh-CN"/>
              </w:rPr>
              <w:t>分</w:t>
            </w:r>
          </w:p>
        </w:tc>
        <w:tc>
          <w:tcPr>
            <w:tcW w:w="1117" w:type="dxa"/>
            <w:tcBorders>
              <w:tl2br w:val="nil"/>
              <w:tr2bl w:val="nil"/>
            </w:tcBorders>
            <w:shd w:val="clear" w:color="000000" w:fill="FFFFFF"/>
            <w:noWrap w:val="0"/>
            <w:vAlign w:val="center"/>
          </w:tcPr>
          <w:p>
            <w:pPr>
              <w:autoSpaceDE w:val="0"/>
              <w:autoSpaceDN w:val="0"/>
              <w:adjustRightInd w:val="0"/>
              <w:spacing w:line="420" w:lineRule="exact"/>
              <w:ind w:firstLine="0" w:firstLineChars="0"/>
              <w:jc w:val="center"/>
              <w:rPr>
                <w:rFonts w:hint="eastAsia" w:ascii="宋体" w:hAnsi="宋体" w:eastAsia="宋体" w:cs="宋体"/>
                <w:color w:val="auto"/>
                <w:kern w:val="0"/>
                <w:sz w:val="21"/>
                <w:szCs w:val="21"/>
                <w:lang w:val="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 w:hRule="atLeast"/>
        </w:trPr>
        <w:tc>
          <w:tcPr>
            <w:tcW w:w="1620" w:type="dxa"/>
            <w:vMerge w:val="continue"/>
            <w:tcBorders>
              <w:tl2br w:val="nil"/>
              <w:tr2bl w:val="nil"/>
            </w:tcBorders>
            <w:shd w:val="clear" w:color="000000" w:fill="FFFFFF"/>
            <w:noWrap w:val="0"/>
            <w:vAlign w:val="center"/>
          </w:tcPr>
          <w:p>
            <w:pPr>
              <w:autoSpaceDE w:val="0"/>
              <w:autoSpaceDN w:val="0"/>
              <w:adjustRightInd w:val="0"/>
              <w:spacing w:line="440" w:lineRule="atLeast"/>
              <w:ind w:firstLine="0" w:firstLineChars="0"/>
              <w:jc w:val="center"/>
              <w:rPr>
                <w:rFonts w:hint="eastAsia" w:ascii="宋体" w:hAnsi="宋体" w:eastAsia="宋体" w:cs="宋体"/>
                <w:color w:val="auto"/>
                <w:kern w:val="0"/>
                <w:sz w:val="21"/>
                <w:szCs w:val="21"/>
                <w:lang w:val="zh-CN"/>
              </w:rPr>
            </w:pPr>
          </w:p>
        </w:tc>
        <w:tc>
          <w:tcPr>
            <w:tcW w:w="2520" w:type="dxa"/>
            <w:tcBorders>
              <w:tl2br w:val="nil"/>
              <w:tr2bl w:val="nil"/>
            </w:tcBorders>
            <w:shd w:val="clear" w:color="000000" w:fill="FFFFFF"/>
            <w:noWrap w:val="0"/>
            <w:vAlign w:val="center"/>
          </w:tcPr>
          <w:p>
            <w:pPr>
              <w:autoSpaceDE w:val="0"/>
              <w:autoSpaceDN w:val="0"/>
              <w:adjustRightInd w:val="0"/>
              <w:spacing w:line="440" w:lineRule="atLeast"/>
              <w:ind w:firstLine="0" w:firstLineChars="0"/>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对进出口的车辆管理实施管理，道路通畅，管理秩序良好；引导车辆出入，有序停放车辆（含非机动车）。</w:t>
            </w:r>
          </w:p>
        </w:tc>
        <w:tc>
          <w:tcPr>
            <w:tcW w:w="1067" w:type="dxa"/>
            <w:tcBorders>
              <w:tl2br w:val="nil"/>
              <w:tr2bl w:val="nil"/>
            </w:tcBorders>
            <w:shd w:val="clear" w:color="000000" w:fill="FFFFFF"/>
            <w:noWrap w:val="0"/>
            <w:vAlign w:val="center"/>
          </w:tcPr>
          <w:p>
            <w:pPr>
              <w:autoSpaceDE w:val="0"/>
              <w:autoSpaceDN w:val="0"/>
              <w:adjustRightInd w:val="0"/>
              <w:spacing w:line="440" w:lineRule="atLeast"/>
              <w:ind w:firstLine="0" w:firstLineChars="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5</w:t>
            </w:r>
          </w:p>
        </w:tc>
        <w:tc>
          <w:tcPr>
            <w:tcW w:w="1146" w:type="dxa"/>
            <w:gridSpan w:val="2"/>
            <w:tcBorders>
              <w:tl2br w:val="nil"/>
              <w:tr2bl w:val="nil"/>
            </w:tcBorders>
            <w:shd w:val="clear" w:color="000000" w:fill="FFFFFF"/>
            <w:noWrap w:val="0"/>
            <w:vAlign w:val="center"/>
          </w:tcPr>
          <w:p>
            <w:pPr>
              <w:autoSpaceDE w:val="0"/>
              <w:autoSpaceDN w:val="0"/>
              <w:adjustRightInd w:val="0"/>
              <w:spacing w:line="440" w:lineRule="atLeast"/>
              <w:ind w:firstLine="0" w:firstLineChars="0"/>
              <w:jc w:val="center"/>
              <w:rPr>
                <w:rFonts w:hint="eastAsia" w:ascii="宋体" w:hAnsi="宋体" w:eastAsia="宋体" w:cs="宋体"/>
                <w:color w:val="auto"/>
                <w:kern w:val="0"/>
                <w:sz w:val="21"/>
                <w:szCs w:val="21"/>
                <w:lang w:val="zh-CN"/>
              </w:rPr>
            </w:pPr>
          </w:p>
        </w:tc>
        <w:tc>
          <w:tcPr>
            <w:tcW w:w="2107" w:type="dxa"/>
            <w:tcBorders>
              <w:tl2br w:val="nil"/>
              <w:tr2bl w:val="nil"/>
            </w:tcBorders>
            <w:shd w:val="clear" w:color="000000" w:fill="FFFFFF"/>
            <w:noWrap w:val="0"/>
            <w:vAlign w:val="center"/>
          </w:tcPr>
          <w:p>
            <w:pPr>
              <w:autoSpaceDE w:val="0"/>
              <w:autoSpaceDN w:val="0"/>
              <w:adjustRightInd w:val="0"/>
              <w:spacing w:line="440" w:lineRule="atLeast"/>
              <w:ind w:firstLine="0" w:firstLineChars="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若未按要求，发现</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zh-CN"/>
              </w:rPr>
              <w:t>次扣</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zh-CN"/>
              </w:rPr>
              <w:t>分</w:t>
            </w:r>
          </w:p>
        </w:tc>
        <w:tc>
          <w:tcPr>
            <w:tcW w:w="1117" w:type="dxa"/>
            <w:tcBorders>
              <w:tl2br w:val="nil"/>
              <w:tr2bl w:val="nil"/>
            </w:tcBorders>
            <w:shd w:val="clear" w:color="000000" w:fill="FFFFFF"/>
            <w:noWrap w:val="0"/>
            <w:vAlign w:val="center"/>
          </w:tcPr>
          <w:p>
            <w:pPr>
              <w:autoSpaceDE w:val="0"/>
              <w:autoSpaceDN w:val="0"/>
              <w:adjustRightInd w:val="0"/>
              <w:spacing w:line="440" w:lineRule="atLeast"/>
              <w:ind w:firstLine="0" w:firstLineChars="0"/>
              <w:jc w:val="center"/>
              <w:rPr>
                <w:rFonts w:hint="eastAsia" w:ascii="宋体" w:hAnsi="宋体" w:eastAsia="宋体" w:cs="宋体"/>
                <w:color w:val="auto"/>
                <w:kern w:val="0"/>
                <w:sz w:val="21"/>
                <w:szCs w:val="21"/>
                <w:lang w:val="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 w:hRule="atLeast"/>
        </w:trPr>
        <w:tc>
          <w:tcPr>
            <w:tcW w:w="1620" w:type="dxa"/>
            <w:vMerge w:val="continue"/>
            <w:tcBorders>
              <w:tl2br w:val="nil"/>
              <w:tr2bl w:val="nil"/>
            </w:tcBorders>
            <w:shd w:val="clear" w:color="000000" w:fill="FFFFFF"/>
            <w:noWrap w:val="0"/>
            <w:vAlign w:val="center"/>
          </w:tcPr>
          <w:p>
            <w:pPr>
              <w:autoSpaceDE w:val="0"/>
              <w:autoSpaceDN w:val="0"/>
              <w:adjustRightInd w:val="0"/>
              <w:spacing w:after="200" w:line="276" w:lineRule="auto"/>
              <w:ind w:firstLine="0" w:firstLineChars="0"/>
              <w:jc w:val="left"/>
              <w:rPr>
                <w:rFonts w:hint="eastAsia" w:ascii="宋体" w:hAnsi="宋体" w:eastAsia="宋体" w:cs="宋体"/>
                <w:color w:val="auto"/>
                <w:kern w:val="0"/>
                <w:sz w:val="21"/>
                <w:szCs w:val="21"/>
                <w:lang w:val="zh-CN"/>
              </w:rPr>
            </w:pPr>
          </w:p>
        </w:tc>
        <w:tc>
          <w:tcPr>
            <w:tcW w:w="2520" w:type="dxa"/>
            <w:tcBorders>
              <w:tl2br w:val="nil"/>
              <w:tr2bl w:val="nil"/>
            </w:tcBorders>
            <w:shd w:val="clear" w:color="000000" w:fill="FFFFFF"/>
            <w:noWrap w:val="0"/>
            <w:vAlign w:val="center"/>
          </w:tcPr>
          <w:p>
            <w:pPr>
              <w:autoSpaceDE w:val="0"/>
              <w:autoSpaceDN w:val="0"/>
              <w:adjustRightInd w:val="0"/>
              <w:spacing w:line="440" w:lineRule="atLeast"/>
              <w:ind w:firstLine="0" w:firstLineChars="0"/>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及时发现和处理各种安全和事故隐患，确保不发生安全方面的问题，能迅速有效处置突发事件</w:t>
            </w:r>
          </w:p>
        </w:tc>
        <w:tc>
          <w:tcPr>
            <w:tcW w:w="1067" w:type="dxa"/>
            <w:tcBorders>
              <w:tl2br w:val="nil"/>
              <w:tr2bl w:val="nil"/>
            </w:tcBorders>
            <w:shd w:val="clear" w:color="000000" w:fill="FFFFFF"/>
            <w:noWrap w:val="0"/>
            <w:vAlign w:val="center"/>
          </w:tcPr>
          <w:p>
            <w:pPr>
              <w:autoSpaceDE w:val="0"/>
              <w:autoSpaceDN w:val="0"/>
              <w:adjustRightInd w:val="0"/>
              <w:spacing w:line="440" w:lineRule="atLeast"/>
              <w:ind w:firstLine="0" w:firstLineChars="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5</w:t>
            </w:r>
          </w:p>
        </w:tc>
        <w:tc>
          <w:tcPr>
            <w:tcW w:w="1146" w:type="dxa"/>
            <w:gridSpan w:val="2"/>
            <w:tcBorders>
              <w:tl2br w:val="nil"/>
              <w:tr2bl w:val="nil"/>
            </w:tcBorders>
            <w:shd w:val="clear" w:color="000000" w:fill="FFFFFF"/>
            <w:noWrap w:val="0"/>
            <w:vAlign w:val="center"/>
          </w:tcPr>
          <w:p>
            <w:pPr>
              <w:autoSpaceDE w:val="0"/>
              <w:autoSpaceDN w:val="0"/>
              <w:adjustRightInd w:val="0"/>
              <w:spacing w:line="440" w:lineRule="atLeast"/>
              <w:ind w:firstLine="0" w:firstLineChars="0"/>
              <w:jc w:val="center"/>
              <w:rPr>
                <w:rFonts w:hint="eastAsia" w:ascii="宋体" w:hAnsi="宋体" w:eastAsia="宋体" w:cs="宋体"/>
                <w:color w:val="auto"/>
                <w:kern w:val="0"/>
                <w:sz w:val="21"/>
                <w:szCs w:val="21"/>
                <w:lang w:val="zh-CN"/>
              </w:rPr>
            </w:pPr>
          </w:p>
        </w:tc>
        <w:tc>
          <w:tcPr>
            <w:tcW w:w="2107" w:type="dxa"/>
            <w:tcBorders>
              <w:tl2br w:val="nil"/>
              <w:tr2bl w:val="nil"/>
            </w:tcBorders>
            <w:shd w:val="clear" w:color="000000" w:fill="FFFFFF"/>
            <w:noWrap w:val="0"/>
            <w:vAlign w:val="center"/>
          </w:tcPr>
          <w:p>
            <w:pPr>
              <w:autoSpaceDE w:val="0"/>
              <w:autoSpaceDN w:val="0"/>
              <w:adjustRightInd w:val="0"/>
              <w:spacing w:line="440" w:lineRule="atLeast"/>
              <w:ind w:firstLine="0" w:firstLineChars="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若未按要求，发现</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zh-CN"/>
              </w:rPr>
              <w:t>次扣</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zh-CN"/>
              </w:rPr>
              <w:t>分</w:t>
            </w:r>
          </w:p>
        </w:tc>
        <w:tc>
          <w:tcPr>
            <w:tcW w:w="1117" w:type="dxa"/>
            <w:tcBorders>
              <w:tl2br w:val="nil"/>
              <w:tr2bl w:val="nil"/>
            </w:tcBorders>
            <w:shd w:val="clear" w:color="000000" w:fill="FFFFFF"/>
            <w:noWrap w:val="0"/>
            <w:vAlign w:val="center"/>
          </w:tcPr>
          <w:p>
            <w:pPr>
              <w:autoSpaceDE w:val="0"/>
              <w:autoSpaceDN w:val="0"/>
              <w:adjustRightInd w:val="0"/>
              <w:spacing w:line="440" w:lineRule="atLeast"/>
              <w:ind w:firstLine="0" w:firstLineChars="0"/>
              <w:jc w:val="center"/>
              <w:rPr>
                <w:rFonts w:hint="eastAsia" w:ascii="宋体" w:hAnsi="宋体" w:eastAsia="宋体" w:cs="宋体"/>
                <w:color w:val="auto"/>
                <w:kern w:val="0"/>
                <w:sz w:val="21"/>
                <w:szCs w:val="21"/>
                <w:lang w:val="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 w:hRule="atLeast"/>
        </w:trPr>
        <w:tc>
          <w:tcPr>
            <w:tcW w:w="1620" w:type="dxa"/>
            <w:vMerge w:val="continue"/>
            <w:tcBorders>
              <w:tl2br w:val="nil"/>
              <w:tr2bl w:val="nil"/>
            </w:tcBorders>
            <w:shd w:val="clear" w:color="000000" w:fill="FFFFFF"/>
            <w:noWrap w:val="0"/>
            <w:vAlign w:val="center"/>
          </w:tcPr>
          <w:p>
            <w:pPr>
              <w:autoSpaceDE w:val="0"/>
              <w:autoSpaceDN w:val="0"/>
              <w:adjustRightInd w:val="0"/>
              <w:spacing w:after="200" w:line="276" w:lineRule="auto"/>
              <w:ind w:firstLine="0" w:firstLineChars="0"/>
              <w:jc w:val="left"/>
              <w:rPr>
                <w:rFonts w:hint="eastAsia" w:ascii="宋体" w:hAnsi="宋体" w:eastAsia="宋体" w:cs="宋体"/>
                <w:color w:val="auto"/>
                <w:kern w:val="0"/>
                <w:sz w:val="21"/>
                <w:szCs w:val="21"/>
                <w:lang w:val="zh-CN"/>
              </w:rPr>
            </w:pPr>
          </w:p>
        </w:tc>
        <w:tc>
          <w:tcPr>
            <w:tcW w:w="2520" w:type="dxa"/>
            <w:tcBorders>
              <w:tl2br w:val="nil"/>
              <w:tr2bl w:val="nil"/>
            </w:tcBorders>
            <w:shd w:val="clear" w:color="000000" w:fill="FFFFFF"/>
            <w:noWrap w:val="0"/>
            <w:vAlign w:val="center"/>
          </w:tcPr>
          <w:p>
            <w:pPr>
              <w:autoSpaceDE w:val="0"/>
              <w:autoSpaceDN w:val="0"/>
              <w:adjustRightInd w:val="0"/>
              <w:spacing w:line="440" w:lineRule="atLeast"/>
              <w:ind w:firstLine="0" w:firstLineChars="0"/>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认真做好’“四防”（防火、防盗、防破坏、防自然灾害）工作，发现不安全因素立即查明情况，排除险情</w:t>
            </w:r>
          </w:p>
        </w:tc>
        <w:tc>
          <w:tcPr>
            <w:tcW w:w="1067" w:type="dxa"/>
            <w:tcBorders>
              <w:tl2br w:val="nil"/>
              <w:tr2bl w:val="nil"/>
            </w:tcBorders>
            <w:shd w:val="clear" w:color="000000" w:fill="FFFFFF"/>
            <w:noWrap w:val="0"/>
            <w:vAlign w:val="center"/>
          </w:tcPr>
          <w:p>
            <w:pPr>
              <w:autoSpaceDE w:val="0"/>
              <w:autoSpaceDN w:val="0"/>
              <w:adjustRightInd w:val="0"/>
              <w:spacing w:line="440" w:lineRule="atLeast"/>
              <w:ind w:firstLine="0" w:firstLineChars="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5</w:t>
            </w:r>
          </w:p>
        </w:tc>
        <w:tc>
          <w:tcPr>
            <w:tcW w:w="1146" w:type="dxa"/>
            <w:gridSpan w:val="2"/>
            <w:tcBorders>
              <w:tl2br w:val="nil"/>
              <w:tr2bl w:val="nil"/>
            </w:tcBorders>
            <w:shd w:val="clear" w:color="000000" w:fill="FFFFFF"/>
            <w:noWrap w:val="0"/>
            <w:vAlign w:val="center"/>
          </w:tcPr>
          <w:p>
            <w:pPr>
              <w:autoSpaceDE w:val="0"/>
              <w:autoSpaceDN w:val="0"/>
              <w:adjustRightInd w:val="0"/>
              <w:spacing w:line="440" w:lineRule="atLeast"/>
              <w:ind w:firstLine="0" w:firstLineChars="0"/>
              <w:jc w:val="center"/>
              <w:rPr>
                <w:rFonts w:hint="eastAsia" w:ascii="宋体" w:hAnsi="宋体" w:eastAsia="宋体" w:cs="宋体"/>
                <w:color w:val="auto"/>
                <w:kern w:val="0"/>
                <w:sz w:val="21"/>
                <w:szCs w:val="21"/>
                <w:lang w:val="zh-CN"/>
              </w:rPr>
            </w:pPr>
          </w:p>
        </w:tc>
        <w:tc>
          <w:tcPr>
            <w:tcW w:w="2107" w:type="dxa"/>
            <w:tcBorders>
              <w:tl2br w:val="nil"/>
              <w:tr2bl w:val="nil"/>
            </w:tcBorders>
            <w:shd w:val="clear" w:color="000000" w:fill="FFFFFF"/>
            <w:noWrap w:val="0"/>
            <w:vAlign w:val="center"/>
          </w:tcPr>
          <w:p>
            <w:pPr>
              <w:autoSpaceDE w:val="0"/>
              <w:autoSpaceDN w:val="0"/>
              <w:adjustRightInd w:val="0"/>
              <w:spacing w:line="440" w:lineRule="atLeast"/>
              <w:ind w:firstLine="0" w:firstLineChars="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若未按要求，酌情扣</w:t>
            </w:r>
            <w:r>
              <w:rPr>
                <w:rFonts w:hint="eastAsia" w:ascii="宋体" w:hAnsi="宋体" w:eastAsia="宋体" w:cs="宋体"/>
                <w:color w:val="auto"/>
                <w:kern w:val="0"/>
                <w:sz w:val="21"/>
                <w:szCs w:val="21"/>
              </w:rPr>
              <w:t>1-3</w:t>
            </w:r>
            <w:r>
              <w:rPr>
                <w:rFonts w:hint="eastAsia" w:ascii="宋体" w:hAnsi="宋体" w:eastAsia="宋体" w:cs="宋体"/>
                <w:color w:val="auto"/>
                <w:kern w:val="0"/>
                <w:sz w:val="21"/>
                <w:szCs w:val="21"/>
                <w:lang w:val="zh-CN"/>
              </w:rPr>
              <w:t>分</w:t>
            </w:r>
          </w:p>
        </w:tc>
        <w:tc>
          <w:tcPr>
            <w:tcW w:w="1117" w:type="dxa"/>
            <w:tcBorders>
              <w:tl2br w:val="nil"/>
              <w:tr2bl w:val="nil"/>
            </w:tcBorders>
            <w:shd w:val="clear" w:color="000000" w:fill="FFFFFF"/>
            <w:noWrap w:val="0"/>
            <w:vAlign w:val="center"/>
          </w:tcPr>
          <w:p>
            <w:pPr>
              <w:autoSpaceDE w:val="0"/>
              <w:autoSpaceDN w:val="0"/>
              <w:adjustRightInd w:val="0"/>
              <w:spacing w:line="440" w:lineRule="atLeast"/>
              <w:ind w:firstLine="0" w:firstLineChars="0"/>
              <w:jc w:val="center"/>
              <w:rPr>
                <w:rFonts w:hint="eastAsia" w:ascii="宋体" w:hAnsi="宋体" w:eastAsia="宋体" w:cs="宋体"/>
                <w:color w:val="auto"/>
                <w:kern w:val="0"/>
                <w:sz w:val="21"/>
                <w:szCs w:val="21"/>
                <w:lang w:val="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 w:hRule="atLeast"/>
        </w:trPr>
        <w:tc>
          <w:tcPr>
            <w:tcW w:w="1620" w:type="dxa"/>
            <w:vMerge w:val="restart"/>
            <w:tcBorders>
              <w:tl2br w:val="nil"/>
              <w:tr2bl w:val="nil"/>
            </w:tcBorders>
            <w:shd w:val="clear" w:color="000000" w:fill="FFFFFF"/>
            <w:noWrap w:val="0"/>
            <w:vAlign w:val="center"/>
          </w:tcPr>
          <w:p>
            <w:pPr>
              <w:autoSpaceDE w:val="0"/>
              <w:autoSpaceDN w:val="0"/>
              <w:adjustRightInd w:val="0"/>
              <w:spacing w:line="440" w:lineRule="atLeast"/>
              <w:ind w:firstLine="0" w:firstLineChars="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其它事项（</w:t>
            </w:r>
            <w:r>
              <w:rPr>
                <w:rFonts w:hint="eastAsia" w:ascii="宋体" w:hAnsi="宋体" w:eastAsia="宋体" w:cs="宋体"/>
                <w:color w:val="auto"/>
                <w:kern w:val="0"/>
                <w:sz w:val="21"/>
                <w:szCs w:val="21"/>
              </w:rPr>
              <w:t>30</w:t>
            </w:r>
            <w:r>
              <w:rPr>
                <w:rFonts w:hint="eastAsia" w:ascii="宋体" w:hAnsi="宋体" w:eastAsia="宋体" w:cs="宋体"/>
                <w:color w:val="auto"/>
                <w:kern w:val="0"/>
                <w:sz w:val="21"/>
                <w:szCs w:val="21"/>
                <w:lang w:val="zh-CN"/>
              </w:rPr>
              <w:t>分）</w:t>
            </w:r>
          </w:p>
        </w:tc>
        <w:tc>
          <w:tcPr>
            <w:tcW w:w="2520" w:type="dxa"/>
            <w:tcBorders>
              <w:tl2br w:val="nil"/>
              <w:tr2bl w:val="nil"/>
            </w:tcBorders>
            <w:shd w:val="clear" w:color="000000" w:fill="FFFFFF"/>
            <w:noWrap w:val="0"/>
            <w:vAlign w:val="center"/>
          </w:tcPr>
          <w:p>
            <w:pPr>
              <w:autoSpaceDE w:val="0"/>
              <w:autoSpaceDN w:val="0"/>
              <w:adjustRightInd w:val="0"/>
              <w:spacing w:line="440" w:lineRule="atLeast"/>
              <w:ind w:firstLine="0" w:firstLineChars="0"/>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爱护设施设备和公共财物，对服务区内的一切设施、财物不得随便移动及乱用。</w:t>
            </w:r>
          </w:p>
        </w:tc>
        <w:tc>
          <w:tcPr>
            <w:tcW w:w="1067" w:type="dxa"/>
            <w:tcBorders>
              <w:tl2br w:val="nil"/>
              <w:tr2bl w:val="nil"/>
            </w:tcBorders>
            <w:shd w:val="clear" w:color="000000" w:fill="FFFFFF"/>
            <w:noWrap w:val="0"/>
            <w:vAlign w:val="center"/>
          </w:tcPr>
          <w:p>
            <w:pPr>
              <w:autoSpaceDE w:val="0"/>
              <w:autoSpaceDN w:val="0"/>
              <w:adjustRightInd w:val="0"/>
              <w:spacing w:line="440" w:lineRule="atLeast"/>
              <w:ind w:firstLine="0" w:firstLineChars="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10</w:t>
            </w:r>
          </w:p>
        </w:tc>
        <w:tc>
          <w:tcPr>
            <w:tcW w:w="1146" w:type="dxa"/>
            <w:gridSpan w:val="2"/>
            <w:tcBorders>
              <w:tl2br w:val="nil"/>
              <w:tr2bl w:val="nil"/>
            </w:tcBorders>
            <w:shd w:val="clear" w:color="000000" w:fill="FFFFFF"/>
            <w:noWrap w:val="0"/>
            <w:vAlign w:val="center"/>
          </w:tcPr>
          <w:p>
            <w:pPr>
              <w:autoSpaceDE w:val="0"/>
              <w:autoSpaceDN w:val="0"/>
              <w:adjustRightInd w:val="0"/>
              <w:spacing w:line="440" w:lineRule="atLeast"/>
              <w:ind w:firstLine="0" w:firstLineChars="0"/>
              <w:jc w:val="center"/>
              <w:rPr>
                <w:rFonts w:hint="eastAsia" w:ascii="宋体" w:hAnsi="宋体" w:eastAsia="宋体" w:cs="宋体"/>
                <w:color w:val="auto"/>
                <w:kern w:val="0"/>
                <w:sz w:val="21"/>
                <w:szCs w:val="21"/>
                <w:lang w:val="zh-CN"/>
              </w:rPr>
            </w:pPr>
          </w:p>
        </w:tc>
        <w:tc>
          <w:tcPr>
            <w:tcW w:w="2107" w:type="dxa"/>
            <w:tcBorders>
              <w:tl2br w:val="nil"/>
              <w:tr2bl w:val="nil"/>
            </w:tcBorders>
            <w:shd w:val="clear" w:color="000000" w:fill="FFFFFF"/>
            <w:noWrap w:val="0"/>
            <w:vAlign w:val="center"/>
          </w:tcPr>
          <w:p>
            <w:pPr>
              <w:autoSpaceDE w:val="0"/>
              <w:autoSpaceDN w:val="0"/>
              <w:adjustRightInd w:val="0"/>
              <w:spacing w:line="440" w:lineRule="atLeast"/>
              <w:ind w:firstLine="0" w:firstLineChars="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若未按要求，违反</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zh-CN"/>
              </w:rPr>
              <w:t>次扣</w:t>
            </w: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val="zh-CN"/>
              </w:rPr>
              <w:t>分</w:t>
            </w:r>
          </w:p>
        </w:tc>
        <w:tc>
          <w:tcPr>
            <w:tcW w:w="1117" w:type="dxa"/>
            <w:tcBorders>
              <w:tl2br w:val="nil"/>
              <w:tr2bl w:val="nil"/>
            </w:tcBorders>
            <w:shd w:val="clear" w:color="000000" w:fill="FFFFFF"/>
            <w:noWrap w:val="0"/>
            <w:vAlign w:val="center"/>
          </w:tcPr>
          <w:p>
            <w:pPr>
              <w:autoSpaceDE w:val="0"/>
              <w:autoSpaceDN w:val="0"/>
              <w:adjustRightInd w:val="0"/>
              <w:spacing w:line="440" w:lineRule="atLeast"/>
              <w:ind w:firstLine="0" w:firstLineChars="0"/>
              <w:jc w:val="center"/>
              <w:rPr>
                <w:rFonts w:hint="eastAsia" w:ascii="宋体" w:hAnsi="宋体" w:eastAsia="宋体" w:cs="宋体"/>
                <w:color w:val="auto"/>
                <w:kern w:val="0"/>
                <w:sz w:val="21"/>
                <w:szCs w:val="21"/>
                <w:lang w:val="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 w:hRule="atLeast"/>
        </w:trPr>
        <w:tc>
          <w:tcPr>
            <w:tcW w:w="1620" w:type="dxa"/>
            <w:vMerge w:val="continue"/>
            <w:tcBorders>
              <w:tl2br w:val="nil"/>
              <w:tr2bl w:val="nil"/>
            </w:tcBorders>
            <w:shd w:val="clear" w:color="000000" w:fill="FFFFFF"/>
            <w:noWrap w:val="0"/>
            <w:vAlign w:val="center"/>
          </w:tcPr>
          <w:p>
            <w:pPr>
              <w:autoSpaceDE w:val="0"/>
              <w:autoSpaceDN w:val="0"/>
              <w:adjustRightInd w:val="0"/>
              <w:spacing w:after="200" w:line="276" w:lineRule="auto"/>
              <w:ind w:firstLine="0" w:firstLineChars="0"/>
              <w:jc w:val="left"/>
              <w:rPr>
                <w:rFonts w:hint="eastAsia" w:ascii="宋体" w:hAnsi="宋体" w:eastAsia="宋体" w:cs="宋体"/>
                <w:color w:val="auto"/>
                <w:kern w:val="0"/>
                <w:sz w:val="21"/>
                <w:szCs w:val="21"/>
                <w:lang w:val="zh-CN"/>
              </w:rPr>
            </w:pPr>
          </w:p>
        </w:tc>
        <w:tc>
          <w:tcPr>
            <w:tcW w:w="2520" w:type="dxa"/>
            <w:tcBorders>
              <w:tl2br w:val="nil"/>
              <w:tr2bl w:val="nil"/>
            </w:tcBorders>
            <w:shd w:val="clear" w:color="000000" w:fill="FFFFFF"/>
            <w:noWrap w:val="0"/>
            <w:vAlign w:val="center"/>
          </w:tcPr>
          <w:p>
            <w:pPr>
              <w:autoSpaceDE w:val="0"/>
              <w:autoSpaceDN w:val="0"/>
              <w:adjustRightInd w:val="0"/>
              <w:spacing w:line="440" w:lineRule="atLeast"/>
              <w:ind w:firstLine="0" w:firstLineChars="0"/>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门卫室内不存放与值班无关的物品、时刻保持环境卫生</w:t>
            </w:r>
          </w:p>
        </w:tc>
        <w:tc>
          <w:tcPr>
            <w:tcW w:w="1067" w:type="dxa"/>
            <w:tcBorders>
              <w:tl2br w:val="nil"/>
              <w:tr2bl w:val="nil"/>
            </w:tcBorders>
            <w:shd w:val="clear" w:color="000000" w:fill="FFFFFF"/>
            <w:noWrap w:val="0"/>
            <w:vAlign w:val="center"/>
          </w:tcPr>
          <w:p>
            <w:pPr>
              <w:autoSpaceDE w:val="0"/>
              <w:autoSpaceDN w:val="0"/>
              <w:adjustRightInd w:val="0"/>
              <w:spacing w:line="440" w:lineRule="atLeast"/>
              <w:ind w:firstLine="0" w:firstLineChars="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5</w:t>
            </w:r>
          </w:p>
        </w:tc>
        <w:tc>
          <w:tcPr>
            <w:tcW w:w="1146" w:type="dxa"/>
            <w:gridSpan w:val="2"/>
            <w:tcBorders>
              <w:tl2br w:val="nil"/>
              <w:tr2bl w:val="nil"/>
            </w:tcBorders>
            <w:shd w:val="clear" w:color="000000" w:fill="FFFFFF"/>
            <w:noWrap w:val="0"/>
            <w:vAlign w:val="center"/>
          </w:tcPr>
          <w:p>
            <w:pPr>
              <w:autoSpaceDE w:val="0"/>
              <w:autoSpaceDN w:val="0"/>
              <w:adjustRightInd w:val="0"/>
              <w:spacing w:line="440" w:lineRule="atLeast"/>
              <w:ind w:firstLine="0" w:firstLineChars="0"/>
              <w:jc w:val="center"/>
              <w:rPr>
                <w:rFonts w:hint="eastAsia" w:ascii="宋体" w:hAnsi="宋体" w:eastAsia="宋体" w:cs="宋体"/>
                <w:color w:val="auto"/>
                <w:kern w:val="0"/>
                <w:sz w:val="21"/>
                <w:szCs w:val="21"/>
                <w:lang w:val="zh-CN"/>
              </w:rPr>
            </w:pPr>
          </w:p>
        </w:tc>
        <w:tc>
          <w:tcPr>
            <w:tcW w:w="2107" w:type="dxa"/>
            <w:tcBorders>
              <w:tl2br w:val="nil"/>
              <w:tr2bl w:val="nil"/>
            </w:tcBorders>
            <w:shd w:val="clear" w:color="000000" w:fill="FFFFFF"/>
            <w:noWrap w:val="0"/>
            <w:vAlign w:val="center"/>
          </w:tcPr>
          <w:p>
            <w:pPr>
              <w:autoSpaceDE w:val="0"/>
              <w:autoSpaceDN w:val="0"/>
              <w:adjustRightInd w:val="0"/>
              <w:spacing w:line="440" w:lineRule="atLeast"/>
              <w:ind w:firstLine="0" w:firstLineChars="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若未按要求，违反</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zh-CN"/>
              </w:rPr>
              <w:t>次扣</w:t>
            </w: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val="zh-CN"/>
              </w:rPr>
              <w:t>分</w:t>
            </w:r>
          </w:p>
        </w:tc>
        <w:tc>
          <w:tcPr>
            <w:tcW w:w="1117" w:type="dxa"/>
            <w:tcBorders>
              <w:tl2br w:val="nil"/>
              <w:tr2bl w:val="nil"/>
            </w:tcBorders>
            <w:shd w:val="clear" w:color="000000" w:fill="FFFFFF"/>
            <w:noWrap w:val="0"/>
            <w:vAlign w:val="center"/>
          </w:tcPr>
          <w:p>
            <w:pPr>
              <w:autoSpaceDE w:val="0"/>
              <w:autoSpaceDN w:val="0"/>
              <w:adjustRightInd w:val="0"/>
              <w:spacing w:line="440" w:lineRule="atLeast"/>
              <w:ind w:firstLine="0" w:firstLineChars="0"/>
              <w:jc w:val="center"/>
              <w:rPr>
                <w:rFonts w:hint="eastAsia" w:ascii="宋体" w:hAnsi="宋体" w:eastAsia="宋体" w:cs="宋体"/>
                <w:color w:val="auto"/>
                <w:kern w:val="0"/>
                <w:sz w:val="21"/>
                <w:szCs w:val="21"/>
                <w:lang w:val="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 w:hRule="atLeast"/>
        </w:trPr>
        <w:tc>
          <w:tcPr>
            <w:tcW w:w="1620" w:type="dxa"/>
            <w:vMerge w:val="continue"/>
            <w:tcBorders>
              <w:tl2br w:val="nil"/>
              <w:tr2bl w:val="nil"/>
            </w:tcBorders>
            <w:shd w:val="clear" w:color="000000" w:fill="FFFFFF"/>
            <w:noWrap w:val="0"/>
            <w:vAlign w:val="center"/>
          </w:tcPr>
          <w:p>
            <w:pPr>
              <w:autoSpaceDE w:val="0"/>
              <w:autoSpaceDN w:val="0"/>
              <w:adjustRightInd w:val="0"/>
              <w:spacing w:after="200" w:line="276" w:lineRule="auto"/>
              <w:ind w:firstLine="0" w:firstLineChars="0"/>
              <w:jc w:val="left"/>
              <w:rPr>
                <w:rFonts w:hint="eastAsia" w:ascii="宋体" w:hAnsi="宋体" w:eastAsia="宋体" w:cs="宋体"/>
                <w:color w:val="auto"/>
                <w:kern w:val="0"/>
                <w:sz w:val="21"/>
                <w:szCs w:val="21"/>
                <w:lang w:val="zh-CN"/>
              </w:rPr>
            </w:pPr>
          </w:p>
        </w:tc>
        <w:tc>
          <w:tcPr>
            <w:tcW w:w="2520" w:type="dxa"/>
            <w:tcBorders>
              <w:tl2br w:val="nil"/>
              <w:tr2bl w:val="nil"/>
            </w:tcBorders>
            <w:shd w:val="clear" w:color="000000" w:fill="FFFFFF"/>
            <w:noWrap w:val="0"/>
            <w:vAlign w:val="center"/>
          </w:tcPr>
          <w:p>
            <w:pPr>
              <w:autoSpaceDE w:val="0"/>
              <w:autoSpaceDN w:val="0"/>
              <w:adjustRightInd w:val="0"/>
              <w:spacing w:line="440" w:lineRule="atLeast"/>
              <w:ind w:firstLine="0" w:firstLineChars="0"/>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值班时不做与值班职责无关的任何活动</w:t>
            </w:r>
          </w:p>
        </w:tc>
        <w:tc>
          <w:tcPr>
            <w:tcW w:w="1067" w:type="dxa"/>
            <w:tcBorders>
              <w:tl2br w:val="nil"/>
              <w:tr2bl w:val="nil"/>
            </w:tcBorders>
            <w:shd w:val="clear" w:color="000000" w:fill="FFFFFF"/>
            <w:noWrap w:val="0"/>
            <w:vAlign w:val="center"/>
          </w:tcPr>
          <w:p>
            <w:pPr>
              <w:autoSpaceDE w:val="0"/>
              <w:autoSpaceDN w:val="0"/>
              <w:adjustRightInd w:val="0"/>
              <w:spacing w:line="440" w:lineRule="atLeast"/>
              <w:ind w:firstLine="0" w:firstLineChars="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5</w:t>
            </w:r>
          </w:p>
        </w:tc>
        <w:tc>
          <w:tcPr>
            <w:tcW w:w="1146" w:type="dxa"/>
            <w:gridSpan w:val="2"/>
            <w:tcBorders>
              <w:tl2br w:val="nil"/>
              <w:tr2bl w:val="nil"/>
            </w:tcBorders>
            <w:shd w:val="clear" w:color="000000" w:fill="FFFFFF"/>
            <w:noWrap w:val="0"/>
            <w:vAlign w:val="center"/>
          </w:tcPr>
          <w:p>
            <w:pPr>
              <w:autoSpaceDE w:val="0"/>
              <w:autoSpaceDN w:val="0"/>
              <w:adjustRightInd w:val="0"/>
              <w:spacing w:line="440" w:lineRule="atLeast"/>
              <w:ind w:firstLine="0" w:firstLineChars="0"/>
              <w:jc w:val="center"/>
              <w:rPr>
                <w:rFonts w:hint="eastAsia" w:ascii="宋体" w:hAnsi="宋体" w:eastAsia="宋体" w:cs="宋体"/>
                <w:color w:val="auto"/>
                <w:kern w:val="0"/>
                <w:sz w:val="21"/>
                <w:szCs w:val="21"/>
                <w:lang w:val="zh-CN"/>
              </w:rPr>
            </w:pPr>
          </w:p>
        </w:tc>
        <w:tc>
          <w:tcPr>
            <w:tcW w:w="2107" w:type="dxa"/>
            <w:tcBorders>
              <w:tl2br w:val="nil"/>
              <w:tr2bl w:val="nil"/>
            </w:tcBorders>
            <w:shd w:val="clear" w:color="000000" w:fill="FFFFFF"/>
            <w:noWrap w:val="0"/>
            <w:vAlign w:val="center"/>
          </w:tcPr>
          <w:p>
            <w:pPr>
              <w:autoSpaceDE w:val="0"/>
              <w:autoSpaceDN w:val="0"/>
              <w:adjustRightInd w:val="0"/>
              <w:spacing w:line="440" w:lineRule="atLeast"/>
              <w:ind w:firstLine="0" w:firstLineChars="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若未按要求，违反</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zh-CN"/>
              </w:rPr>
              <w:t>次扣</w:t>
            </w: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val="zh-CN"/>
              </w:rPr>
              <w:t>分</w:t>
            </w:r>
          </w:p>
        </w:tc>
        <w:tc>
          <w:tcPr>
            <w:tcW w:w="1117" w:type="dxa"/>
            <w:tcBorders>
              <w:tl2br w:val="nil"/>
              <w:tr2bl w:val="nil"/>
            </w:tcBorders>
            <w:shd w:val="clear" w:color="000000" w:fill="FFFFFF"/>
            <w:noWrap w:val="0"/>
            <w:vAlign w:val="center"/>
          </w:tcPr>
          <w:p>
            <w:pPr>
              <w:autoSpaceDE w:val="0"/>
              <w:autoSpaceDN w:val="0"/>
              <w:adjustRightInd w:val="0"/>
              <w:spacing w:line="440" w:lineRule="atLeast"/>
              <w:ind w:firstLine="0" w:firstLineChars="0"/>
              <w:jc w:val="center"/>
              <w:rPr>
                <w:rFonts w:hint="eastAsia" w:ascii="宋体" w:hAnsi="宋体" w:eastAsia="宋体" w:cs="宋体"/>
                <w:color w:val="auto"/>
                <w:kern w:val="0"/>
                <w:sz w:val="21"/>
                <w:szCs w:val="21"/>
                <w:lang w:val="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 w:hRule="atLeast"/>
        </w:trPr>
        <w:tc>
          <w:tcPr>
            <w:tcW w:w="1620" w:type="dxa"/>
            <w:vMerge w:val="continue"/>
            <w:tcBorders>
              <w:tl2br w:val="nil"/>
              <w:tr2bl w:val="nil"/>
            </w:tcBorders>
            <w:shd w:val="clear" w:color="000000" w:fill="FFFFFF"/>
            <w:noWrap w:val="0"/>
            <w:vAlign w:val="center"/>
          </w:tcPr>
          <w:p>
            <w:pPr>
              <w:autoSpaceDE w:val="0"/>
              <w:autoSpaceDN w:val="0"/>
              <w:adjustRightInd w:val="0"/>
              <w:spacing w:after="200" w:line="276" w:lineRule="auto"/>
              <w:ind w:firstLine="0" w:firstLineChars="0"/>
              <w:jc w:val="left"/>
              <w:rPr>
                <w:rFonts w:hint="eastAsia" w:ascii="宋体" w:hAnsi="宋体" w:eastAsia="宋体" w:cs="宋体"/>
                <w:color w:val="auto"/>
                <w:kern w:val="0"/>
                <w:sz w:val="21"/>
                <w:szCs w:val="21"/>
                <w:lang w:val="zh-CN"/>
              </w:rPr>
            </w:pPr>
          </w:p>
        </w:tc>
        <w:tc>
          <w:tcPr>
            <w:tcW w:w="2520" w:type="dxa"/>
            <w:tcBorders>
              <w:tl2br w:val="nil"/>
              <w:tr2bl w:val="nil"/>
            </w:tcBorders>
            <w:shd w:val="clear" w:color="000000" w:fill="FFFFFF"/>
            <w:noWrap w:val="0"/>
            <w:vAlign w:val="center"/>
          </w:tcPr>
          <w:p>
            <w:pPr>
              <w:autoSpaceDE w:val="0"/>
              <w:autoSpaceDN w:val="0"/>
              <w:adjustRightInd w:val="0"/>
              <w:spacing w:line="440" w:lineRule="atLeast"/>
              <w:ind w:firstLine="0" w:firstLineChars="0"/>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不将无关人员带入服务区内从事违规违纪事件</w:t>
            </w:r>
          </w:p>
        </w:tc>
        <w:tc>
          <w:tcPr>
            <w:tcW w:w="1067" w:type="dxa"/>
            <w:tcBorders>
              <w:tl2br w:val="nil"/>
              <w:tr2bl w:val="nil"/>
            </w:tcBorders>
            <w:shd w:val="clear" w:color="000000" w:fill="FFFFFF"/>
            <w:noWrap w:val="0"/>
            <w:vAlign w:val="center"/>
          </w:tcPr>
          <w:p>
            <w:pPr>
              <w:autoSpaceDE w:val="0"/>
              <w:autoSpaceDN w:val="0"/>
              <w:adjustRightInd w:val="0"/>
              <w:spacing w:line="440" w:lineRule="atLeast"/>
              <w:ind w:firstLine="0" w:firstLineChars="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10</w:t>
            </w:r>
          </w:p>
        </w:tc>
        <w:tc>
          <w:tcPr>
            <w:tcW w:w="1146" w:type="dxa"/>
            <w:gridSpan w:val="2"/>
            <w:tcBorders>
              <w:tl2br w:val="nil"/>
              <w:tr2bl w:val="nil"/>
            </w:tcBorders>
            <w:shd w:val="clear" w:color="000000" w:fill="FFFFFF"/>
            <w:noWrap w:val="0"/>
            <w:vAlign w:val="center"/>
          </w:tcPr>
          <w:p>
            <w:pPr>
              <w:autoSpaceDE w:val="0"/>
              <w:autoSpaceDN w:val="0"/>
              <w:adjustRightInd w:val="0"/>
              <w:spacing w:line="440" w:lineRule="atLeast"/>
              <w:ind w:firstLine="0" w:firstLineChars="0"/>
              <w:jc w:val="center"/>
              <w:rPr>
                <w:rFonts w:hint="eastAsia" w:ascii="宋体" w:hAnsi="宋体" w:eastAsia="宋体" w:cs="宋体"/>
                <w:color w:val="auto"/>
                <w:kern w:val="0"/>
                <w:sz w:val="21"/>
                <w:szCs w:val="21"/>
                <w:lang w:val="zh-CN"/>
              </w:rPr>
            </w:pPr>
          </w:p>
        </w:tc>
        <w:tc>
          <w:tcPr>
            <w:tcW w:w="2107" w:type="dxa"/>
            <w:tcBorders>
              <w:tl2br w:val="nil"/>
              <w:tr2bl w:val="nil"/>
            </w:tcBorders>
            <w:shd w:val="clear" w:color="000000" w:fill="FFFFFF"/>
            <w:noWrap w:val="0"/>
            <w:vAlign w:val="center"/>
          </w:tcPr>
          <w:p>
            <w:pPr>
              <w:autoSpaceDE w:val="0"/>
              <w:autoSpaceDN w:val="0"/>
              <w:adjustRightInd w:val="0"/>
              <w:spacing w:line="440" w:lineRule="atLeast"/>
              <w:ind w:firstLine="0" w:firstLineChars="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若未按要求，违反</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zh-CN"/>
              </w:rPr>
              <w:t>次扣</w:t>
            </w:r>
            <w:r>
              <w:rPr>
                <w:rFonts w:hint="eastAsia" w:ascii="宋体" w:hAnsi="宋体" w:eastAsia="宋体" w:cs="宋体"/>
                <w:color w:val="auto"/>
                <w:kern w:val="0"/>
                <w:sz w:val="21"/>
                <w:szCs w:val="21"/>
              </w:rPr>
              <w:t>5</w:t>
            </w:r>
            <w:r>
              <w:rPr>
                <w:rFonts w:hint="eastAsia" w:ascii="宋体" w:hAnsi="宋体" w:eastAsia="宋体" w:cs="宋体"/>
                <w:color w:val="auto"/>
                <w:kern w:val="0"/>
                <w:sz w:val="21"/>
                <w:szCs w:val="21"/>
                <w:lang w:val="zh-CN"/>
              </w:rPr>
              <w:t>分</w:t>
            </w:r>
          </w:p>
        </w:tc>
        <w:tc>
          <w:tcPr>
            <w:tcW w:w="1117" w:type="dxa"/>
            <w:tcBorders>
              <w:tl2br w:val="nil"/>
              <w:tr2bl w:val="nil"/>
            </w:tcBorders>
            <w:shd w:val="clear" w:color="000000" w:fill="FFFFFF"/>
            <w:noWrap w:val="0"/>
            <w:vAlign w:val="center"/>
          </w:tcPr>
          <w:p>
            <w:pPr>
              <w:autoSpaceDE w:val="0"/>
              <w:autoSpaceDN w:val="0"/>
              <w:adjustRightInd w:val="0"/>
              <w:spacing w:line="440" w:lineRule="atLeast"/>
              <w:ind w:firstLine="0" w:firstLineChars="0"/>
              <w:jc w:val="center"/>
              <w:rPr>
                <w:rFonts w:hint="eastAsia" w:ascii="宋体" w:hAnsi="宋体" w:eastAsia="宋体" w:cs="宋体"/>
                <w:color w:val="auto"/>
                <w:kern w:val="0"/>
                <w:sz w:val="21"/>
                <w:szCs w:val="21"/>
                <w:lang w:val="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80" w:hRule="atLeast"/>
        </w:trPr>
        <w:tc>
          <w:tcPr>
            <w:tcW w:w="4140" w:type="dxa"/>
            <w:gridSpan w:val="2"/>
            <w:tcBorders>
              <w:tl2br w:val="nil"/>
              <w:tr2bl w:val="nil"/>
            </w:tcBorders>
            <w:shd w:val="clear" w:color="000000" w:fill="FFFFFF"/>
            <w:noWrap w:val="0"/>
            <w:vAlign w:val="center"/>
          </w:tcPr>
          <w:p>
            <w:pPr>
              <w:autoSpaceDE w:val="0"/>
              <w:autoSpaceDN w:val="0"/>
              <w:adjustRightInd w:val="0"/>
              <w:spacing w:line="440" w:lineRule="atLeast"/>
              <w:ind w:firstLine="0" w:firstLineChars="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基本考核得分</w:t>
            </w:r>
          </w:p>
        </w:tc>
        <w:tc>
          <w:tcPr>
            <w:tcW w:w="1067" w:type="dxa"/>
            <w:tcBorders>
              <w:tl2br w:val="nil"/>
              <w:tr2bl w:val="nil"/>
            </w:tcBorders>
            <w:shd w:val="clear" w:color="000000" w:fill="FFFFFF"/>
            <w:noWrap w:val="0"/>
            <w:vAlign w:val="center"/>
          </w:tcPr>
          <w:p>
            <w:pPr>
              <w:autoSpaceDE w:val="0"/>
              <w:autoSpaceDN w:val="0"/>
              <w:adjustRightInd w:val="0"/>
              <w:spacing w:line="440" w:lineRule="atLeast"/>
              <w:ind w:firstLine="0" w:firstLineChars="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总分100</w:t>
            </w:r>
          </w:p>
        </w:tc>
        <w:tc>
          <w:tcPr>
            <w:tcW w:w="1146" w:type="dxa"/>
            <w:gridSpan w:val="2"/>
            <w:tcBorders>
              <w:tl2br w:val="nil"/>
              <w:tr2bl w:val="nil"/>
            </w:tcBorders>
            <w:shd w:val="clear" w:color="000000" w:fill="FFFFFF"/>
            <w:noWrap w:val="0"/>
            <w:vAlign w:val="center"/>
          </w:tcPr>
          <w:p>
            <w:pPr>
              <w:autoSpaceDE w:val="0"/>
              <w:autoSpaceDN w:val="0"/>
              <w:adjustRightInd w:val="0"/>
              <w:spacing w:line="440" w:lineRule="atLeast"/>
              <w:ind w:firstLine="0" w:firstLineChars="0"/>
              <w:jc w:val="center"/>
              <w:rPr>
                <w:rFonts w:hint="eastAsia" w:ascii="宋体" w:hAnsi="宋体" w:eastAsia="宋体" w:cs="宋体"/>
                <w:color w:val="auto"/>
                <w:kern w:val="0"/>
                <w:sz w:val="21"/>
                <w:szCs w:val="21"/>
                <w:lang w:val="zh-CN"/>
              </w:rPr>
            </w:pPr>
          </w:p>
        </w:tc>
        <w:tc>
          <w:tcPr>
            <w:tcW w:w="2107" w:type="dxa"/>
            <w:tcBorders>
              <w:tl2br w:val="nil"/>
              <w:tr2bl w:val="nil"/>
            </w:tcBorders>
            <w:shd w:val="clear" w:color="000000" w:fill="FFFFFF"/>
            <w:noWrap w:val="0"/>
            <w:vAlign w:val="center"/>
          </w:tcPr>
          <w:p>
            <w:pPr>
              <w:autoSpaceDE w:val="0"/>
              <w:autoSpaceDN w:val="0"/>
              <w:adjustRightInd w:val="0"/>
              <w:spacing w:line="440" w:lineRule="atLeast"/>
              <w:ind w:firstLine="0" w:firstLineChars="0"/>
              <w:jc w:val="center"/>
              <w:rPr>
                <w:rFonts w:hint="eastAsia" w:ascii="宋体" w:hAnsi="宋体" w:eastAsia="宋体" w:cs="宋体"/>
                <w:color w:val="auto"/>
                <w:kern w:val="0"/>
                <w:sz w:val="21"/>
                <w:szCs w:val="21"/>
                <w:lang w:val="zh-CN"/>
              </w:rPr>
            </w:pPr>
          </w:p>
        </w:tc>
        <w:tc>
          <w:tcPr>
            <w:tcW w:w="1117" w:type="dxa"/>
            <w:tcBorders>
              <w:tl2br w:val="nil"/>
              <w:tr2bl w:val="nil"/>
            </w:tcBorders>
            <w:shd w:val="clear" w:color="000000" w:fill="FFFFFF"/>
            <w:noWrap w:val="0"/>
            <w:vAlign w:val="center"/>
          </w:tcPr>
          <w:p>
            <w:pPr>
              <w:autoSpaceDE w:val="0"/>
              <w:autoSpaceDN w:val="0"/>
              <w:adjustRightInd w:val="0"/>
              <w:spacing w:line="440" w:lineRule="atLeast"/>
              <w:ind w:firstLine="0" w:firstLineChars="0"/>
              <w:jc w:val="center"/>
              <w:rPr>
                <w:rFonts w:hint="eastAsia" w:ascii="宋体" w:hAnsi="宋体" w:eastAsia="宋体" w:cs="宋体"/>
                <w:color w:val="auto"/>
                <w:kern w:val="0"/>
                <w:sz w:val="21"/>
                <w:szCs w:val="21"/>
                <w:lang w:val="zh-CN"/>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注：1.</w:t>
      </w:r>
      <w:r>
        <w:rPr>
          <w:rFonts w:hint="eastAsia" w:ascii="宋体" w:hAnsi="宋体" w:eastAsia="宋体" w:cs="宋体"/>
          <w:color w:val="auto"/>
          <w:kern w:val="0"/>
          <w:sz w:val="21"/>
          <w:szCs w:val="21"/>
          <w:lang w:val="zh-CN"/>
        </w:rPr>
        <w:t>考核达到90分及以上的不扣除履约保证金；考核为80-89分从履约保证金中扣除1000元；考核为80-70分从履约保证金中扣除2000元；考核为70分以下从履约保证金中扣除5000元。服务单位在考核期限内发生重大责任事故或安全事故，从履约保证金中扣除8000元，并承担相应责任，采购人有权单方面与服务单位终止合同。实际考核按采购人考核细则执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val="zh-CN"/>
        </w:rPr>
        <w:t>考核连续</w:t>
      </w:r>
      <w:r>
        <w:rPr>
          <w:rFonts w:hint="eastAsia" w:ascii="宋体" w:hAnsi="宋体" w:eastAsia="宋体" w:cs="宋体"/>
          <w:color w:val="auto"/>
          <w:kern w:val="0"/>
          <w:sz w:val="21"/>
          <w:szCs w:val="21"/>
          <w:lang w:val="en-US" w:eastAsia="zh-CN"/>
        </w:rPr>
        <w:t>3次</w:t>
      </w:r>
      <w:r>
        <w:rPr>
          <w:rFonts w:hint="eastAsia" w:ascii="宋体" w:hAnsi="宋体" w:eastAsia="宋体" w:cs="宋体"/>
          <w:color w:val="auto"/>
          <w:kern w:val="0"/>
          <w:sz w:val="21"/>
          <w:szCs w:val="21"/>
          <w:lang w:val="zh-CN"/>
        </w:rPr>
        <w:t>低于70分，采购人有权单方面与服务单位终止承包合同。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3.采购人有权在签订合同和实施过程中对考核进行修改、完善，中标单位须无条件配合。</w:t>
      </w:r>
    </w:p>
    <w:p>
      <w:pPr>
        <w:autoSpaceDE w:val="0"/>
        <w:autoSpaceDN w:val="0"/>
        <w:adjustRightInd w:val="0"/>
        <w:spacing w:line="480" w:lineRule="auto"/>
        <w:ind w:firstLine="0" w:firstLineChars="0"/>
        <w:jc w:val="center"/>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zh-CN"/>
        </w:rPr>
        <w:br w:type="page"/>
      </w:r>
      <w:r>
        <w:rPr>
          <w:rFonts w:hint="eastAsia" w:ascii="宋体" w:hAnsi="宋体" w:eastAsia="宋体" w:cs="宋体"/>
          <w:b/>
          <w:color w:val="auto"/>
          <w:kern w:val="0"/>
          <w:sz w:val="21"/>
          <w:szCs w:val="21"/>
          <w:lang w:val="zh-CN" w:eastAsia="zh-CN"/>
        </w:rPr>
        <w:t>安保服务考核评价表</w:t>
      </w:r>
    </w:p>
    <w:tbl>
      <w:tblPr>
        <w:tblStyle w:val="80"/>
        <w:tblW w:w="0" w:type="auto"/>
        <w:tblInd w:w="108" w:type="dxa"/>
        <w:tblLayout w:type="fixed"/>
        <w:tblCellMar>
          <w:top w:w="0" w:type="dxa"/>
          <w:left w:w="108" w:type="dxa"/>
          <w:bottom w:w="0" w:type="dxa"/>
          <w:right w:w="108" w:type="dxa"/>
        </w:tblCellMar>
      </w:tblPr>
      <w:tblGrid>
        <w:gridCol w:w="2264"/>
        <w:gridCol w:w="6684"/>
      </w:tblGrid>
      <w:tr>
        <w:tblPrEx>
          <w:tblCellMar>
            <w:top w:w="0" w:type="dxa"/>
            <w:left w:w="108" w:type="dxa"/>
            <w:bottom w:w="0" w:type="dxa"/>
            <w:right w:w="108" w:type="dxa"/>
          </w:tblCellMar>
        </w:tblPrEx>
        <w:trPr>
          <w:trHeight w:val="1" w:hRule="atLeast"/>
        </w:trPr>
        <w:tc>
          <w:tcPr>
            <w:tcW w:w="226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480" w:lineRule="auto"/>
              <w:ind w:firstLine="0" w:firstLineChars="0"/>
              <w:jc w:val="both"/>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考核总得分</w:t>
            </w:r>
          </w:p>
        </w:tc>
        <w:tc>
          <w:tcPr>
            <w:tcW w:w="668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480" w:lineRule="auto"/>
              <w:ind w:firstLine="0" w:firstLineChars="0"/>
              <w:jc w:val="center"/>
              <w:rPr>
                <w:rFonts w:hint="eastAsia" w:ascii="宋体" w:hAnsi="宋体" w:eastAsia="宋体" w:cs="宋体"/>
                <w:color w:val="auto"/>
                <w:kern w:val="0"/>
                <w:sz w:val="21"/>
                <w:szCs w:val="21"/>
                <w:lang w:val="zh-CN"/>
              </w:rPr>
            </w:pPr>
          </w:p>
        </w:tc>
      </w:tr>
      <w:tr>
        <w:tblPrEx>
          <w:tblCellMar>
            <w:top w:w="0" w:type="dxa"/>
            <w:left w:w="108" w:type="dxa"/>
            <w:bottom w:w="0" w:type="dxa"/>
            <w:right w:w="108" w:type="dxa"/>
          </w:tblCellMar>
        </w:tblPrEx>
        <w:trPr>
          <w:trHeight w:val="4714" w:hRule="atLeast"/>
        </w:trPr>
        <w:tc>
          <w:tcPr>
            <w:tcW w:w="8948"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480" w:lineRule="auto"/>
              <w:ind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考核小组反馈意见：</w:t>
            </w:r>
          </w:p>
          <w:p>
            <w:pPr>
              <w:autoSpaceDE w:val="0"/>
              <w:autoSpaceDN w:val="0"/>
              <w:adjustRightInd w:val="0"/>
              <w:spacing w:line="480" w:lineRule="auto"/>
              <w:ind w:firstLine="0" w:firstLineChars="0"/>
              <w:jc w:val="left"/>
              <w:rPr>
                <w:rFonts w:hint="eastAsia" w:ascii="宋体" w:hAnsi="宋体" w:eastAsia="宋体" w:cs="宋体"/>
                <w:color w:val="auto"/>
                <w:kern w:val="0"/>
                <w:sz w:val="21"/>
                <w:szCs w:val="21"/>
              </w:rPr>
            </w:pPr>
          </w:p>
          <w:p>
            <w:pPr>
              <w:autoSpaceDE w:val="0"/>
              <w:autoSpaceDN w:val="0"/>
              <w:adjustRightInd w:val="0"/>
              <w:spacing w:line="480" w:lineRule="auto"/>
              <w:ind w:firstLine="0" w:firstLineChars="0"/>
              <w:jc w:val="left"/>
              <w:rPr>
                <w:rFonts w:hint="eastAsia" w:ascii="宋体" w:hAnsi="宋体" w:eastAsia="宋体" w:cs="宋体"/>
                <w:color w:val="auto"/>
                <w:kern w:val="0"/>
                <w:sz w:val="21"/>
                <w:szCs w:val="21"/>
              </w:rPr>
            </w:pPr>
          </w:p>
          <w:p>
            <w:pPr>
              <w:autoSpaceDE w:val="0"/>
              <w:autoSpaceDN w:val="0"/>
              <w:adjustRightInd w:val="0"/>
              <w:spacing w:line="480" w:lineRule="auto"/>
              <w:ind w:firstLine="0" w:firstLineChars="0"/>
              <w:jc w:val="left"/>
              <w:rPr>
                <w:rFonts w:hint="eastAsia" w:ascii="宋体" w:hAnsi="宋体" w:eastAsia="宋体" w:cs="宋体"/>
                <w:color w:val="auto"/>
                <w:kern w:val="0"/>
                <w:sz w:val="21"/>
                <w:szCs w:val="21"/>
              </w:rPr>
            </w:pPr>
          </w:p>
          <w:p>
            <w:pPr>
              <w:autoSpaceDE w:val="0"/>
              <w:autoSpaceDN w:val="0"/>
              <w:adjustRightInd w:val="0"/>
              <w:spacing w:line="480" w:lineRule="auto"/>
              <w:ind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签字：</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年</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月</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日</w:t>
            </w:r>
          </w:p>
          <w:p>
            <w:pPr>
              <w:autoSpaceDE w:val="0"/>
              <w:autoSpaceDN w:val="0"/>
              <w:adjustRightInd w:val="0"/>
              <w:spacing w:line="480" w:lineRule="auto"/>
              <w:ind w:firstLine="0" w:firstLineChars="0"/>
              <w:jc w:val="left"/>
              <w:rPr>
                <w:rFonts w:hint="eastAsia" w:ascii="宋体" w:hAnsi="宋体" w:eastAsia="宋体" w:cs="宋体"/>
                <w:color w:val="auto"/>
                <w:kern w:val="0"/>
                <w:sz w:val="21"/>
                <w:szCs w:val="21"/>
                <w:lang w:val="zh-CN"/>
              </w:rPr>
            </w:pPr>
          </w:p>
        </w:tc>
      </w:tr>
      <w:tr>
        <w:tblPrEx>
          <w:tblCellMar>
            <w:top w:w="0" w:type="dxa"/>
            <w:left w:w="108" w:type="dxa"/>
            <w:bottom w:w="0" w:type="dxa"/>
            <w:right w:w="108" w:type="dxa"/>
          </w:tblCellMar>
        </w:tblPrEx>
        <w:trPr>
          <w:trHeight w:val="1" w:hRule="atLeast"/>
        </w:trPr>
        <w:tc>
          <w:tcPr>
            <w:tcW w:w="8948"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480" w:lineRule="auto"/>
              <w:ind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分管领导审核意见：</w:t>
            </w:r>
          </w:p>
          <w:p>
            <w:pPr>
              <w:autoSpaceDE w:val="0"/>
              <w:autoSpaceDN w:val="0"/>
              <w:adjustRightInd w:val="0"/>
              <w:spacing w:line="480" w:lineRule="auto"/>
              <w:ind w:firstLine="0" w:firstLineChars="0"/>
              <w:jc w:val="left"/>
              <w:rPr>
                <w:rFonts w:hint="eastAsia" w:ascii="宋体" w:hAnsi="宋体" w:eastAsia="宋体" w:cs="宋体"/>
                <w:color w:val="auto"/>
                <w:kern w:val="0"/>
                <w:sz w:val="21"/>
                <w:szCs w:val="21"/>
              </w:rPr>
            </w:pPr>
          </w:p>
          <w:p>
            <w:pPr>
              <w:autoSpaceDE w:val="0"/>
              <w:autoSpaceDN w:val="0"/>
              <w:adjustRightInd w:val="0"/>
              <w:spacing w:line="480" w:lineRule="auto"/>
              <w:ind w:firstLine="0" w:firstLineChars="0"/>
              <w:jc w:val="left"/>
              <w:rPr>
                <w:rFonts w:hint="eastAsia" w:ascii="宋体" w:hAnsi="宋体" w:eastAsia="宋体" w:cs="宋体"/>
                <w:color w:val="auto"/>
                <w:kern w:val="0"/>
                <w:sz w:val="21"/>
                <w:szCs w:val="21"/>
              </w:rPr>
            </w:pPr>
          </w:p>
          <w:p>
            <w:pPr>
              <w:autoSpaceDE w:val="0"/>
              <w:autoSpaceDN w:val="0"/>
              <w:adjustRightInd w:val="0"/>
              <w:spacing w:line="480" w:lineRule="auto"/>
              <w:ind w:firstLine="0" w:firstLineChars="0"/>
              <w:jc w:val="left"/>
              <w:rPr>
                <w:rFonts w:hint="eastAsia" w:ascii="宋体" w:hAnsi="宋体" w:eastAsia="宋体" w:cs="宋体"/>
                <w:color w:val="auto"/>
                <w:kern w:val="0"/>
                <w:sz w:val="21"/>
                <w:szCs w:val="21"/>
              </w:rPr>
            </w:pPr>
          </w:p>
          <w:p>
            <w:pPr>
              <w:autoSpaceDE w:val="0"/>
              <w:autoSpaceDN w:val="0"/>
              <w:adjustRightInd w:val="0"/>
              <w:spacing w:line="480" w:lineRule="auto"/>
              <w:ind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签字：</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年</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月</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日</w:t>
            </w:r>
          </w:p>
          <w:p>
            <w:pPr>
              <w:autoSpaceDE w:val="0"/>
              <w:autoSpaceDN w:val="0"/>
              <w:adjustRightInd w:val="0"/>
              <w:spacing w:line="480" w:lineRule="auto"/>
              <w:ind w:firstLine="0" w:firstLineChars="0"/>
              <w:jc w:val="left"/>
              <w:rPr>
                <w:rFonts w:hint="eastAsia" w:ascii="宋体" w:hAnsi="宋体" w:eastAsia="宋体" w:cs="宋体"/>
                <w:color w:val="auto"/>
                <w:kern w:val="0"/>
                <w:sz w:val="21"/>
                <w:szCs w:val="21"/>
                <w:lang w:val="zh-CN"/>
              </w:rPr>
            </w:pPr>
          </w:p>
        </w:tc>
      </w:tr>
    </w:tbl>
    <w:p>
      <w:pPr>
        <w:autoSpaceDE w:val="0"/>
        <w:autoSpaceDN w:val="0"/>
        <w:adjustRightInd w:val="0"/>
        <w:spacing w:line="480" w:lineRule="auto"/>
        <w:ind w:firstLine="0" w:firstLineChars="0"/>
        <w:jc w:val="left"/>
        <w:rPr>
          <w:rFonts w:hint="eastAsia" w:ascii="宋体" w:hAnsi="宋体" w:eastAsia="宋体" w:cs="宋体"/>
          <w:color w:val="auto"/>
          <w:kern w:val="0"/>
          <w:sz w:val="21"/>
          <w:szCs w:val="21"/>
          <w:lang w:val="zh-CN"/>
        </w:rPr>
        <w:sectPr>
          <w:headerReference r:id="rId7" w:type="default"/>
          <w:footerReference r:id="rId8" w:type="default"/>
          <w:pgSz w:w="11906" w:h="16838"/>
          <w:pgMar w:top="1440" w:right="1168" w:bottom="1304" w:left="1451" w:header="851" w:footer="851" w:gutter="0"/>
          <w:pgBorders w:offsetFrom="page">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color w:val="auto"/>
          <w:kern w:val="0"/>
          <w:sz w:val="21"/>
          <w:szCs w:val="21"/>
          <w:lang w:val="zh-CN"/>
        </w:rPr>
        <w:t>备注：</w:t>
      </w:r>
    </w:p>
    <w:tbl>
      <w:tblPr>
        <w:tblStyle w:val="80"/>
        <w:tblW w:w="0" w:type="auto"/>
        <w:tblInd w:w="98" w:type="dxa"/>
        <w:tblLayout w:type="fixed"/>
        <w:tblCellMar>
          <w:top w:w="0" w:type="dxa"/>
          <w:left w:w="108" w:type="dxa"/>
          <w:bottom w:w="0" w:type="dxa"/>
          <w:right w:w="108" w:type="dxa"/>
        </w:tblCellMar>
      </w:tblPr>
      <w:tblGrid>
        <w:gridCol w:w="3140"/>
        <w:gridCol w:w="2930"/>
        <w:gridCol w:w="2328"/>
        <w:gridCol w:w="3331"/>
        <w:gridCol w:w="2171"/>
      </w:tblGrid>
      <w:tr>
        <w:tblPrEx>
          <w:tblCellMar>
            <w:top w:w="0" w:type="dxa"/>
            <w:left w:w="108" w:type="dxa"/>
            <w:bottom w:w="0" w:type="dxa"/>
            <w:right w:w="108" w:type="dxa"/>
          </w:tblCellMar>
        </w:tblPrEx>
        <w:trPr>
          <w:trHeight w:val="752" w:hRule="atLeast"/>
        </w:trPr>
        <w:tc>
          <w:tcPr>
            <w:tcW w:w="13900" w:type="dxa"/>
            <w:gridSpan w:val="5"/>
            <w:tcBorders>
              <w:top w:val="nil"/>
              <w:left w:val="nil"/>
              <w:bottom w:val="nil"/>
              <w:right w:val="nil"/>
            </w:tcBorders>
            <w:noWrap w:val="0"/>
            <w:vAlign w:val="center"/>
          </w:tcPr>
          <w:p>
            <w:pPr>
              <w:bidi w:val="0"/>
              <w:jc w:val="center"/>
              <w:rPr>
                <w:rFonts w:hint="eastAsia"/>
                <w:color w:val="auto"/>
                <w:sz w:val="21"/>
                <w:szCs w:val="21"/>
              </w:rPr>
            </w:pPr>
            <w:r>
              <w:rPr>
                <w:rFonts w:hint="eastAsia"/>
                <w:color w:val="auto"/>
                <w:sz w:val="21"/>
                <w:szCs w:val="21"/>
                <w:lang w:eastAsia="zh-CN"/>
              </w:rPr>
              <w:t>安保</w:t>
            </w:r>
            <w:r>
              <w:rPr>
                <w:rFonts w:hint="eastAsia"/>
                <w:color w:val="auto"/>
                <w:sz w:val="21"/>
                <w:szCs w:val="21"/>
              </w:rPr>
              <w:t>工作满意度调查表</w:t>
            </w:r>
          </w:p>
        </w:tc>
      </w:tr>
      <w:tr>
        <w:tblPrEx>
          <w:tblCellMar>
            <w:top w:w="0" w:type="dxa"/>
            <w:left w:w="108" w:type="dxa"/>
            <w:bottom w:w="0" w:type="dxa"/>
            <w:right w:w="108" w:type="dxa"/>
          </w:tblCellMar>
        </w:tblPrEx>
        <w:trPr>
          <w:trHeight w:val="728" w:hRule="atLeast"/>
        </w:trPr>
        <w:tc>
          <w:tcPr>
            <w:tcW w:w="13900" w:type="dxa"/>
            <w:gridSpan w:val="5"/>
            <w:tcBorders>
              <w:top w:val="nil"/>
              <w:left w:val="nil"/>
              <w:bottom w:val="nil"/>
              <w:right w:val="nil"/>
            </w:tcBorders>
            <w:noWrap w:val="0"/>
            <w:vAlign w:val="center"/>
          </w:tcPr>
          <w:p>
            <w:pPr>
              <w:widowControl/>
              <w:jc w:val="left"/>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rPr>
              <w:t>填表单位：                                                   测评对象：</w:t>
            </w:r>
            <w:r>
              <w:rPr>
                <w:rFonts w:hint="eastAsia" w:ascii="宋体" w:hAnsi="宋体" w:cs="宋体"/>
                <w:color w:val="auto"/>
                <w:kern w:val="0"/>
                <w:sz w:val="21"/>
                <w:szCs w:val="21"/>
                <w:lang w:eastAsia="zh-CN"/>
              </w:rPr>
              <w:t>嵊州市长乐镇人民政府</w:t>
            </w:r>
          </w:p>
        </w:tc>
      </w:tr>
      <w:tr>
        <w:tblPrEx>
          <w:tblCellMar>
            <w:top w:w="0" w:type="dxa"/>
            <w:left w:w="108" w:type="dxa"/>
            <w:bottom w:w="0" w:type="dxa"/>
            <w:right w:w="108" w:type="dxa"/>
          </w:tblCellMar>
        </w:tblPrEx>
        <w:trPr>
          <w:trHeight w:val="738" w:hRule="atLeast"/>
        </w:trPr>
        <w:tc>
          <w:tcPr>
            <w:tcW w:w="3140" w:type="dxa"/>
            <w:tcBorders>
              <w:top w:val="single" w:color="auto" w:sz="8" w:space="0"/>
              <w:left w:val="single" w:color="auto" w:sz="8"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1"/>
                <w:szCs w:val="21"/>
              </w:rPr>
            </w:pPr>
            <w:r>
              <w:rPr>
                <w:rFonts w:hint="eastAsia" w:ascii="宋体" w:hAnsi="宋体" w:cs="宋体"/>
                <w:color w:val="auto"/>
                <w:kern w:val="0"/>
                <w:sz w:val="21"/>
                <w:szCs w:val="21"/>
              </w:rPr>
              <w:t>测 评 内 容</w:t>
            </w:r>
          </w:p>
        </w:tc>
        <w:tc>
          <w:tcPr>
            <w:tcW w:w="2930" w:type="dxa"/>
            <w:tcBorders>
              <w:top w:val="single" w:color="auto" w:sz="8"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1"/>
                <w:szCs w:val="21"/>
              </w:rPr>
            </w:pPr>
            <w:r>
              <w:rPr>
                <w:rFonts w:hint="eastAsia" w:ascii="宋体" w:hAnsi="宋体" w:cs="宋体"/>
                <w:color w:val="auto"/>
                <w:kern w:val="0"/>
                <w:sz w:val="21"/>
                <w:szCs w:val="21"/>
              </w:rPr>
              <w:t>很   满   意</w:t>
            </w:r>
          </w:p>
        </w:tc>
        <w:tc>
          <w:tcPr>
            <w:tcW w:w="2328" w:type="dxa"/>
            <w:tcBorders>
              <w:top w:val="single" w:color="auto" w:sz="8"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1"/>
                <w:szCs w:val="21"/>
              </w:rPr>
            </w:pPr>
            <w:r>
              <w:rPr>
                <w:rFonts w:hint="eastAsia" w:ascii="宋体" w:hAnsi="宋体" w:cs="宋体"/>
                <w:color w:val="auto"/>
                <w:kern w:val="0"/>
                <w:sz w:val="21"/>
                <w:szCs w:val="21"/>
              </w:rPr>
              <w:t>满    意</w:t>
            </w:r>
          </w:p>
        </w:tc>
        <w:tc>
          <w:tcPr>
            <w:tcW w:w="3331" w:type="dxa"/>
            <w:tcBorders>
              <w:top w:val="single" w:color="auto" w:sz="8"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1"/>
                <w:szCs w:val="21"/>
              </w:rPr>
            </w:pPr>
            <w:r>
              <w:rPr>
                <w:rFonts w:hint="eastAsia" w:ascii="宋体" w:hAnsi="宋体" w:cs="宋体"/>
                <w:color w:val="auto"/>
                <w:kern w:val="0"/>
                <w:sz w:val="21"/>
                <w:szCs w:val="21"/>
              </w:rPr>
              <w:t>基 本 满 意</w:t>
            </w:r>
          </w:p>
        </w:tc>
        <w:tc>
          <w:tcPr>
            <w:tcW w:w="2171" w:type="dxa"/>
            <w:tcBorders>
              <w:top w:val="single" w:color="auto" w:sz="8" w:space="0"/>
              <w:left w:val="nil"/>
              <w:bottom w:val="single" w:color="auto" w:sz="4" w:space="0"/>
              <w:right w:val="single" w:color="auto" w:sz="8" w:space="0"/>
            </w:tcBorders>
            <w:noWrap w:val="0"/>
            <w:vAlign w:val="center"/>
          </w:tcPr>
          <w:p>
            <w:pPr>
              <w:widowControl/>
              <w:ind w:left="0" w:leftChars="0"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不  满  意</w:t>
            </w:r>
          </w:p>
        </w:tc>
      </w:tr>
      <w:tr>
        <w:tblPrEx>
          <w:tblCellMar>
            <w:top w:w="0" w:type="dxa"/>
            <w:left w:w="108" w:type="dxa"/>
            <w:bottom w:w="0" w:type="dxa"/>
            <w:right w:w="108" w:type="dxa"/>
          </w:tblCellMar>
        </w:tblPrEx>
        <w:trPr>
          <w:trHeight w:val="805" w:hRule="atLeast"/>
        </w:trPr>
        <w:tc>
          <w:tcPr>
            <w:tcW w:w="3140"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1"/>
                <w:szCs w:val="21"/>
              </w:rPr>
            </w:pPr>
            <w:r>
              <w:rPr>
                <w:rFonts w:hint="eastAsia" w:ascii="宋体" w:hAnsi="宋体" w:cs="宋体"/>
                <w:color w:val="auto"/>
                <w:kern w:val="0"/>
                <w:sz w:val="21"/>
                <w:szCs w:val="21"/>
              </w:rPr>
              <w:t>安保服务满意度</w:t>
            </w:r>
          </w:p>
        </w:tc>
        <w:tc>
          <w:tcPr>
            <w:tcW w:w="293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1"/>
                <w:szCs w:val="21"/>
              </w:rPr>
            </w:pPr>
          </w:p>
        </w:tc>
        <w:tc>
          <w:tcPr>
            <w:tcW w:w="2328"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1"/>
                <w:szCs w:val="21"/>
              </w:rPr>
            </w:pPr>
          </w:p>
        </w:tc>
        <w:tc>
          <w:tcPr>
            <w:tcW w:w="333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1"/>
                <w:szCs w:val="21"/>
              </w:rPr>
            </w:pPr>
          </w:p>
        </w:tc>
        <w:tc>
          <w:tcPr>
            <w:tcW w:w="2171" w:type="dxa"/>
            <w:tcBorders>
              <w:top w:val="nil"/>
              <w:left w:val="nil"/>
              <w:bottom w:val="single" w:color="auto" w:sz="4" w:space="0"/>
              <w:right w:val="single" w:color="auto" w:sz="8" w:space="0"/>
            </w:tcBorders>
            <w:noWrap w:val="0"/>
            <w:vAlign w:val="center"/>
          </w:tcPr>
          <w:p>
            <w:pPr>
              <w:widowControl/>
              <w:jc w:val="center"/>
              <w:rPr>
                <w:rFonts w:hint="eastAsia" w:ascii="宋体" w:hAnsi="宋体" w:cs="宋体"/>
                <w:color w:val="auto"/>
                <w:kern w:val="0"/>
                <w:sz w:val="21"/>
                <w:szCs w:val="21"/>
              </w:rPr>
            </w:pPr>
          </w:p>
        </w:tc>
      </w:tr>
      <w:tr>
        <w:tblPrEx>
          <w:tblCellMar>
            <w:top w:w="0" w:type="dxa"/>
            <w:left w:w="108" w:type="dxa"/>
            <w:bottom w:w="0" w:type="dxa"/>
            <w:right w:w="108" w:type="dxa"/>
          </w:tblCellMar>
        </w:tblPrEx>
        <w:trPr>
          <w:trHeight w:val="684" w:hRule="atLeast"/>
        </w:trPr>
        <w:tc>
          <w:tcPr>
            <w:tcW w:w="3140" w:type="dxa"/>
            <w:vMerge w:val="restart"/>
            <w:tcBorders>
              <w:top w:val="single" w:color="auto" w:sz="8" w:space="0"/>
              <w:left w:val="single" w:color="auto" w:sz="8" w:space="0"/>
              <w:bottom w:val="single" w:color="000000" w:sz="8" w:space="0"/>
              <w:right w:val="single" w:color="auto" w:sz="4" w:space="0"/>
            </w:tcBorders>
            <w:noWrap w:val="0"/>
            <w:vAlign w:val="center"/>
          </w:tcPr>
          <w:p>
            <w:pPr>
              <w:widowControl/>
              <w:jc w:val="center"/>
              <w:rPr>
                <w:rFonts w:hint="eastAsia" w:ascii="宋体" w:hAnsi="宋体" w:cs="宋体"/>
                <w:color w:val="auto"/>
                <w:kern w:val="0"/>
                <w:sz w:val="21"/>
                <w:szCs w:val="21"/>
              </w:rPr>
            </w:pPr>
            <w:r>
              <w:rPr>
                <w:rFonts w:hint="eastAsia" w:ascii="宋体" w:hAnsi="宋体" w:cs="宋体"/>
                <w:color w:val="auto"/>
                <w:kern w:val="0"/>
                <w:sz w:val="21"/>
                <w:szCs w:val="21"/>
              </w:rPr>
              <w:t>意见和建议</w:t>
            </w:r>
          </w:p>
        </w:tc>
        <w:tc>
          <w:tcPr>
            <w:tcW w:w="10760" w:type="dxa"/>
            <w:gridSpan w:val="4"/>
            <w:tcBorders>
              <w:top w:val="single" w:color="auto" w:sz="8" w:space="0"/>
              <w:left w:val="nil"/>
              <w:bottom w:val="single" w:color="auto" w:sz="4" w:space="0"/>
              <w:right w:val="single" w:color="000000" w:sz="8" w:space="0"/>
            </w:tcBorders>
            <w:noWrap w:val="0"/>
            <w:vAlign w:val="center"/>
          </w:tcPr>
          <w:p>
            <w:pPr>
              <w:widowControl/>
              <w:jc w:val="left"/>
              <w:rPr>
                <w:rFonts w:hint="eastAsia" w:ascii="宋体" w:hAnsi="宋体" w:cs="宋体"/>
                <w:color w:val="auto"/>
                <w:kern w:val="0"/>
                <w:sz w:val="21"/>
                <w:szCs w:val="21"/>
              </w:rPr>
            </w:pPr>
          </w:p>
        </w:tc>
      </w:tr>
      <w:tr>
        <w:tblPrEx>
          <w:tblCellMar>
            <w:top w:w="0" w:type="dxa"/>
            <w:left w:w="108" w:type="dxa"/>
            <w:bottom w:w="0" w:type="dxa"/>
            <w:right w:w="108" w:type="dxa"/>
          </w:tblCellMar>
        </w:tblPrEx>
        <w:trPr>
          <w:trHeight w:val="586" w:hRule="atLeast"/>
        </w:trPr>
        <w:tc>
          <w:tcPr>
            <w:tcW w:w="3140" w:type="dxa"/>
            <w:vMerge w:val="continue"/>
            <w:tcBorders>
              <w:top w:val="single" w:color="auto" w:sz="8" w:space="0"/>
              <w:left w:val="single" w:color="auto" w:sz="8" w:space="0"/>
              <w:bottom w:val="single" w:color="000000" w:sz="8" w:space="0"/>
              <w:right w:val="single" w:color="auto" w:sz="4" w:space="0"/>
            </w:tcBorders>
            <w:noWrap w:val="0"/>
            <w:vAlign w:val="center"/>
          </w:tcPr>
          <w:p>
            <w:pPr>
              <w:widowControl/>
              <w:jc w:val="left"/>
              <w:rPr>
                <w:rFonts w:hint="eastAsia" w:ascii="宋体" w:hAnsi="宋体" w:cs="宋体"/>
                <w:color w:val="auto"/>
                <w:kern w:val="0"/>
                <w:sz w:val="21"/>
                <w:szCs w:val="21"/>
              </w:rPr>
            </w:pPr>
          </w:p>
        </w:tc>
        <w:tc>
          <w:tcPr>
            <w:tcW w:w="10760" w:type="dxa"/>
            <w:gridSpan w:val="4"/>
            <w:tcBorders>
              <w:top w:val="single" w:color="auto" w:sz="4" w:space="0"/>
              <w:left w:val="nil"/>
              <w:bottom w:val="single" w:color="auto" w:sz="4" w:space="0"/>
              <w:right w:val="single" w:color="000000" w:sz="8" w:space="0"/>
            </w:tcBorders>
            <w:noWrap w:val="0"/>
            <w:vAlign w:val="center"/>
          </w:tcPr>
          <w:p>
            <w:pPr>
              <w:widowControl/>
              <w:jc w:val="left"/>
              <w:rPr>
                <w:rFonts w:hint="eastAsia" w:ascii="宋体" w:hAnsi="宋体" w:cs="宋体"/>
                <w:color w:val="auto"/>
                <w:kern w:val="0"/>
                <w:sz w:val="21"/>
                <w:szCs w:val="21"/>
              </w:rPr>
            </w:pPr>
          </w:p>
        </w:tc>
      </w:tr>
      <w:tr>
        <w:tblPrEx>
          <w:tblCellMar>
            <w:top w:w="0" w:type="dxa"/>
            <w:left w:w="108" w:type="dxa"/>
            <w:bottom w:w="0" w:type="dxa"/>
            <w:right w:w="108" w:type="dxa"/>
          </w:tblCellMar>
        </w:tblPrEx>
        <w:trPr>
          <w:trHeight w:val="657" w:hRule="atLeast"/>
        </w:trPr>
        <w:tc>
          <w:tcPr>
            <w:tcW w:w="3140" w:type="dxa"/>
            <w:vMerge w:val="continue"/>
            <w:tcBorders>
              <w:top w:val="single" w:color="auto" w:sz="8" w:space="0"/>
              <w:left w:val="single" w:color="auto" w:sz="8" w:space="0"/>
              <w:bottom w:val="single" w:color="000000" w:sz="8" w:space="0"/>
              <w:right w:val="single" w:color="auto" w:sz="4" w:space="0"/>
            </w:tcBorders>
            <w:noWrap w:val="0"/>
            <w:vAlign w:val="center"/>
          </w:tcPr>
          <w:p>
            <w:pPr>
              <w:widowControl/>
              <w:jc w:val="left"/>
              <w:rPr>
                <w:rFonts w:hint="eastAsia" w:ascii="宋体" w:hAnsi="宋体" w:cs="宋体"/>
                <w:color w:val="auto"/>
                <w:kern w:val="0"/>
                <w:sz w:val="21"/>
                <w:szCs w:val="21"/>
              </w:rPr>
            </w:pPr>
          </w:p>
        </w:tc>
        <w:tc>
          <w:tcPr>
            <w:tcW w:w="10760" w:type="dxa"/>
            <w:gridSpan w:val="4"/>
            <w:tcBorders>
              <w:top w:val="single" w:color="auto" w:sz="4" w:space="0"/>
              <w:left w:val="nil"/>
              <w:bottom w:val="single" w:color="auto" w:sz="8" w:space="0"/>
              <w:right w:val="single" w:color="000000" w:sz="8" w:space="0"/>
            </w:tcBorders>
            <w:noWrap w:val="0"/>
            <w:vAlign w:val="center"/>
          </w:tcPr>
          <w:p>
            <w:pPr>
              <w:widowControl/>
              <w:jc w:val="left"/>
              <w:rPr>
                <w:rFonts w:hint="eastAsia" w:ascii="宋体" w:hAnsi="宋体" w:cs="宋体"/>
                <w:color w:val="auto"/>
                <w:kern w:val="0"/>
                <w:sz w:val="21"/>
                <w:szCs w:val="21"/>
              </w:rPr>
            </w:pPr>
          </w:p>
        </w:tc>
      </w:tr>
      <w:tr>
        <w:tblPrEx>
          <w:tblCellMar>
            <w:top w:w="0" w:type="dxa"/>
            <w:left w:w="108" w:type="dxa"/>
            <w:bottom w:w="0" w:type="dxa"/>
            <w:right w:w="108" w:type="dxa"/>
          </w:tblCellMar>
        </w:tblPrEx>
        <w:trPr>
          <w:trHeight w:val="880" w:hRule="atLeast"/>
        </w:trPr>
        <w:tc>
          <w:tcPr>
            <w:tcW w:w="13900" w:type="dxa"/>
            <w:gridSpan w:val="5"/>
            <w:tcBorders>
              <w:top w:val="nil"/>
              <w:left w:val="nil"/>
              <w:bottom w:val="nil"/>
              <w:right w:val="nil"/>
            </w:tcBorders>
            <w:noWrap w:val="0"/>
            <w:vAlign w:val="center"/>
          </w:tcPr>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注：请在相应方框内打“√”；并请提出提高安保服务品质的意见和建议。</w:t>
            </w:r>
          </w:p>
        </w:tc>
      </w:tr>
      <w:tr>
        <w:tblPrEx>
          <w:tblCellMar>
            <w:top w:w="0" w:type="dxa"/>
            <w:left w:w="108" w:type="dxa"/>
            <w:bottom w:w="0" w:type="dxa"/>
            <w:right w:w="108" w:type="dxa"/>
          </w:tblCellMar>
        </w:tblPrEx>
        <w:trPr>
          <w:trHeight w:val="836" w:hRule="atLeast"/>
        </w:trPr>
        <w:tc>
          <w:tcPr>
            <w:tcW w:w="13900" w:type="dxa"/>
            <w:gridSpan w:val="5"/>
            <w:tcBorders>
              <w:top w:val="nil"/>
              <w:left w:val="nil"/>
              <w:bottom w:val="nil"/>
              <w:right w:val="nil"/>
            </w:tcBorders>
            <w:noWrap w:val="0"/>
            <w:vAlign w:val="center"/>
          </w:tcPr>
          <w:p>
            <w:pPr>
              <w:widowControl/>
              <w:ind w:left="0" w:leftChars="0" w:firstLine="0" w:firstLineChars="0"/>
              <w:jc w:val="left"/>
              <w:rPr>
                <w:rFonts w:hint="eastAsia" w:ascii="宋体" w:hAnsi="宋体" w:cs="宋体"/>
                <w:color w:val="auto"/>
                <w:kern w:val="0"/>
                <w:sz w:val="21"/>
                <w:szCs w:val="21"/>
              </w:rPr>
            </w:pPr>
            <w:r>
              <w:rPr>
                <w:rFonts w:hint="eastAsia" w:ascii="宋体" w:hAnsi="宋体" w:cs="宋体"/>
                <w:color w:val="auto"/>
                <w:kern w:val="0"/>
                <w:sz w:val="21"/>
                <w:szCs w:val="21"/>
              </w:rPr>
              <w:t>测评方：</w:t>
            </w:r>
            <w:r>
              <w:rPr>
                <w:rFonts w:hint="eastAsia" w:ascii="宋体" w:hAnsi="宋体" w:cs="宋体"/>
                <w:color w:val="auto"/>
                <w:kern w:val="0"/>
                <w:sz w:val="21"/>
                <w:szCs w:val="21"/>
                <w:lang w:eastAsia="zh-CN"/>
              </w:rPr>
              <w:t>嵊州市长乐镇人民政府</w:t>
            </w:r>
            <w:r>
              <w:rPr>
                <w:rFonts w:hint="eastAsia" w:ascii="宋体" w:hAnsi="宋体" w:cs="宋体"/>
                <w:color w:val="auto"/>
                <w:kern w:val="0"/>
                <w:sz w:val="21"/>
                <w:szCs w:val="21"/>
              </w:rPr>
              <w:t xml:space="preserve">                                                     年   月    日</w:t>
            </w:r>
          </w:p>
        </w:tc>
      </w:tr>
    </w:tbl>
    <w:p>
      <w:pPr>
        <w:rPr>
          <w:rFonts w:hint="eastAsia"/>
          <w:color w:val="auto"/>
          <w:lang w:val="zh-CN"/>
        </w:rPr>
        <w:sectPr>
          <w:pgSz w:w="16838" w:h="11906" w:orient="landscape"/>
          <w:pgMar w:top="1451" w:right="1440" w:bottom="1168" w:left="1304" w:header="851" w:footer="851" w:gutter="0"/>
          <w:pgBorders w:offsetFrom="page">
            <w:top w:val="none" w:sz="0" w:space="0"/>
            <w:left w:val="none" w:sz="0" w:space="0"/>
            <w:bottom w:val="none" w:sz="0" w:space="0"/>
            <w:right w:val="none" w:sz="0" w:space="0"/>
          </w:pgBorders>
          <w:pgNumType w:fmt="decimal"/>
          <w:cols w:space="720" w:num="1"/>
          <w:docGrid w:type="lines" w:linePitch="312" w:charSpace="0"/>
        </w:sectPr>
      </w:pPr>
    </w:p>
    <w:p>
      <w:pPr>
        <w:pStyle w:val="2"/>
        <w:spacing w:line="700" w:lineRule="exact"/>
        <w:ind w:left="0" w:firstLine="0"/>
        <w:jc w:val="center"/>
        <w:rPr>
          <w:rFonts w:hint="eastAsia" w:hAnsi="宋体" w:cs="宋体"/>
          <w:color w:val="auto"/>
          <w:szCs w:val="36"/>
        </w:rPr>
      </w:pPr>
      <w:r>
        <w:rPr>
          <w:rFonts w:hint="eastAsia" w:hAnsi="宋体" w:cs="宋体"/>
          <w:color w:val="auto"/>
          <w:szCs w:val="36"/>
          <w:lang w:val="en-US" w:eastAsia="zh-CN"/>
        </w:rPr>
        <w:t>第</w:t>
      </w:r>
      <w:r>
        <w:rPr>
          <w:rFonts w:hint="eastAsia" w:hAnsi="宋体" w:cs="宋体"/>
          <w:color w:val="auto"/>
          <w:szCs w:val="36"/>
        </w:rPr>
        <w:t>四部分  评标办法</w:t>
      </w:r>
      <w:bookmarkEnd w:id="102"/>
      <w:bookmarkEnd w:id="103"/>
      <w:bookmarkEnd w:id="104"/>
      <w:bookmarkEnd w:id="105"/>
      <w:bookmarkEnd w:id="106"/>
      <w:bookmarkEnd w:id="107"/>
      <w:bookmarkEnd w:id="108"/>
    </w:p>
    <w:p>
      <w:pPr>
        <w:spacing w:line="440" w:lineRule="exact"/>
        <w:ind w:firstLine="420" w:firstLineChars="200"/>
        <w:rPr>
          <w:rFonts w:hint="eastAsia" w:ascii="宋体" w:hAnsi="宋体"/>
          <w:color w:val="auto"/>
          <w:sz w:val="21"/>
          <w:szCs w:val="21"/>
        </w:rPr>
      </w:pPr>
      <w:r>
        <w:rPr>
          <w:rFonts w:hint="eastAsia" w:ascii="宋体" w:hAnsi="宋体"/>
          <w:color w:val="auto"/>
          <w:sz w:val="21"/>
          <w:szCs w:val="21"/>
        </w:rPr>
        <w:t>根据《中华人民共和国政府采购法》、财政部第87号令的有关规定及此项目的实际情况，遵循公平、公正、科学择优的原则，特制定本办法。</w:t>
      </w:r>
    </w:p>
    <w:p>
      <w:pPr>
        <w:pStyle w:val="4"/>
        <w:spacing w:before="120" w:beforeLines="0" w:after="120" w:afterLines="0" w:line="440" w:lineRule="exact"/>
        <w:ind w:firstLine="103"/>
        <w:rPr>
          <w:rFonts w:hint="eastAsia" w:ascii="宋体" w:cs="宋体"/>
          <w:color w:val="auto"/>
          <w:sz w:val="21"/>
          <w:szCs w:val="21"/>
        </w:rPr>
      </w:pPr>
      <w:bookmarkStart w:id="126" w:name="_Toc297662419"/>
      <w:bookmarkStart w:id="127" w:name="_Toc22707"/>
      <w:r>
        <w:rPr>
          <w:rFonts w:hint="eastAsia" w:ascii="宋体" w:cs="宋体"/>
          <w:color w:val="auto"/>
          <w:sz w:val="21"/>
          <w:szCs w:val="21"/>
        </w:rPr>
        <w:t>一、评标组织</w:t>
      </w:r>
      <w:bookmarkEnd w:id="126"/>
      <w:bookmarkEnd w:id="127"/>
    </w:p>
    <w:p>
      <w:pPr>
        <w:spacing w:line="440" w:lineRule="exact"/>
        <w:ind w:firstLine="420" w:firstLineChars="200"/>
        <w:rPr>
          <w:rFonts w:hint="eastAsia" w:ascii="宋体" w:hAnsi="宋体"/>
          <w:color w:val="auto"/>
          <w:sz w:val="21"/>
          <w:szCs w:val="21"/>
        </w:rPr>
      </w:pPr>
      <w:r>
        <w:rPr>
          <w:rFonts w:hint="eastAsia" w:ascii="宋体" w:hAnsi="宋体"/>
          <w:color w:val="auto"/>
          <w:sz w:val="21"/>
          <w:szCs w:val="21"/>
        </w:rPr>
        <w:t>评标工作由评标委员会负责。评标委员会按有关规定产生。评标委员会由采购人代表和有关技术、经济等方面的专家组成，成员人数为五人及以上单数。其中，技术、经济等方面的专家不得少于成员总数的三分之二。整个开、评标过程接受有关部门的监督指导。</w:t>
      </w:r>
    </w:p>
    <w:p>
      <w:pPr>
        <w:pStyle w:val="4"/>
        <w:spacing w:before="120" w:beforeLines="0" w:after="120" w:afterLines="0" w:line="440" w:lineRule="exact"/>
        <w:ind w:firstLine="103"/>
        <w:rPr>
          <w:rFonts w:hint="eastAsia" w:ascii="宋体" w:cs="宋体"/>
          <w:color w:val="auto"/>
          <w:sz w:val="21"/>
          <w:szCs w:val="21"/>
        </w:rPr>
      </w:pPr>
      <w:bookmarkStart w:id="128" w:name="_Toc297662420"/>
      <w:bookmarkStart w:id="129" w:name="_Toc11215"/>
      <w:r>
        <w:rPr>
          <w:rFonts w:hint="eastAsia" w:ascii="宋体" w:cs="宋体"/>
          <w:color w:val="auto"/>
          <w:sz w:val="21"/>
          <w:szCs w:val="21"/>
        </w:rPr>
        <w:t>二、评标方法</w:t>
      </w:r>
      <w:bookmarkEnd w:id="128"/>
      <w:bookmarkEnd w:id="129"/>
    </w:p>
    <w:p>
      <w:pPr>
        <w:spacing w:line="440" w:lineRule="exact"/>
        <w:ind w:firstLine="486" w:firstLineChars="218"/>
        <w:rPr>
          <w:rFonts w:hint="eastAsia" w:ascii="宋体" w:hAnsi="宋体"/>
          <w:color w:val="auto"/>
          <w:sz w:val="21"/>
          <w:szCs w:val="21"/>
        </w:rPr>
      </w:pPr>
      <w:r>
        <w:rPr>
          <w:rFonts w:hint="eastAsia" w:ascii="宋体" w:hAnsi="宋体"/>
          <w:b/>
          <w:bCs/>
          <w:color w:val="auto"/>
          <w:spacing w:val="6"/>
          <w:sz w:val="21"/>
          <w:szCs w:val="21"/>
        </w:rPr>
        <w:t>本项目采用综合评分法。</w:t>
      </w:r>
      <w:r>
        <w:rPr>
          <w:rFonts w:hint="eastAsia" w:ascii="宋体" w:hAnsi="宋体"/>
          <w:color w:val="auto"/>
          <w:sz w:val="21"/>
          <w:szCs w:val="21"/>
        </w:rPr>
        <w:t>开标后，评标委员会首先对投标人进行资格性审查和投标文件符合性审查，凡投标人不符合投标资格或投标文件完整性、合法性存在欠缺的，或投标文件实质性内容和关键格式严重不符合有关规定和不响应采购文件要求的，作为无效标予以废除，不进入评议打分范围。</w:t>
      </w:r>
    </w:p>
    <w:p>
      <w:pPr>
        <w:pStyle w:val="33"/>
        <w:spacing w:line="440" w:lineRule="exact"/>
        <w:ind w:firstLine="420" w:firstLineChars="200"/>
        <w:rPr>
          <w:rFonts w:hint="eastAsia" w:hAnsi="宋体" w:cs="宋体"/>
          <w:color w:val="auto"/>
          <w:sz w:val="21"/>
          <w:szCs w:val="21"/>
        </w:rPr>
      </w:pPr>
      <w:r>
        <w:rPr>
          <w:rFonts w:hint="eastAsia" w:hAnsi="宋体" w:cs="宋体"/>
          <w:color w:val="auto"/>
          <w:sz w:val="21"/>
          <w:szCs w:val="21"/>
        </w:rPr>
        <w:t>评标委员会以审标、询标为基础依据，对投标文件及投标人分别进行分析评议，按《评标细则》由评委独立评议计分，取汇总后的算术平均值。</w:t>
      </w:r>
    </w:p>
    <w:p>
      <w:pPr>
        <w:spacing w:line="440" w:lineRule="exact"/>
        <w:ind w:firstLine="420" w:firstLineChars="200"/>
        <w:rPr>
          <w:rFonts w:hint="eastAsia" w:ascii="宋体" w:hAnsi="宋体"/>
          <w:color w:val="auto"/>
          <w:sz w:val="21"/>
          <w:szCs w:val="21"/>
        </w:rPr>
      </w:pPr>
      <w:r>
        <w:rPr>
          <w:rFonts w:hint="eastAsia" w:ascii="宋体" w:hAnsi="宋体"/>
          <w:color w:val="auto"/>
          <w:sz w:val="21"/>
          <w:szCs w:val="21"/>
        </w:rPr>
        <w:t>投标人的综合得分为技术资信部分、价格部分评分的总计（指定专人进行计算和复核，四舍五入法，保留两位小数），中标候选资格按评标得分由高到低顺序排列，得分相同的，按投标报价由低到高顺序排列；得分且投标报价相同的，按技术商务得分由高到低排列。综合得分排名第一的投标人为预中标候选人，若预中标候选人放弃中标资格或因质疑、投诉被取消预中标资格或不能履行合同的，则可将该标授予下一个中标候选人或者重新招标。</w:t>
      </w:r>
    </w:p>
    <w:p>
      <w:pPr>
        <w:pStyle w:val="4"/>
        <w:spacing w:before="120" w:beforeLines="0" w:after="120" w:afterLines="0" w:line="440" w:lineRule="exact"/>
        <w:ind w:firstLine="103"/>
        <w:rPr>
          <w:rFonts w:hint="eastAsia" w:ascii="宋体" w:cs="宋体"/>
          <w:color w:val="auto"/>
          <w:sz w:val="21"/>
          <w:szCs w:val="21"/>
        </w:rPr>
      </w:pPr>
      <w:bookmarkStart w:id="130" w:name="_Toc297662421"/>
      <w:bookmarkStart w:id="131" w:name="_Toc4514"/>
      <w:r>
        <w:rPr>
          <w:rFonts w:hint="eastAsia" w:ascii="宋体" w:cs="宋体"/>
          <w:color w:val="auto"/>
          <w:sz w:val="21"/>
          <w:szCs w:val="21"/>
        </w:rPr>
        <w:t>三、定标办法</w:t>
      </w:r>
      <w:bookmarkEnd w:id="130"/>
      <w:bookmarkEnd w:id="131"/>
    </w:p>
    <w:p>
      <w:pPr>
        <w:pStyle w:val="33"/>
        <w:spacing w:line="440" w:lineRule="exact"/>
        <w:ind w:firstLine="420" w:firstLineChars="200"/>
        <w:rPr>
          <w:rFonts w:hint="eastAsia" w:hAnsi="宋体" w:cs="宋体"/>
          <w:color w:val="auto"/>
          <w:sz w:val="21"/>
          <w:szCs w:val="21"/>
        </w:rPr>
      </w:pPr>
      <w:r>
        <w:rPr>
          <w:rFonts w:hint="eastAsia" w:hAnsi="宋体" w:cs="宋体"/>
          <w:color w:val="auto"/>
          <w:sz w:val="21"/>
          <w:szCs w:val="21"/>
        </w:rPr>
        <w:t>评标结束后，采购人根据评标委员会提交的评标报告和推荐意见，对进入候选的投标人进行最终审查。终审后根据推荐的候选</w:t>
      </w:r>
      <w:r>
        <w:rPr>
          <w:rFonts w:hint="eastAsia" w:hAnsi="宋体" w:cs="宋体"/>
          <w:color w:val="auto"/>
          <w:sz w:val="21"/>
          <w:szCs w:val="21"/>
          <w:lang w:eastAsia="zh-CN"/>
        </w:rPr>
        <w:t>中标供应商</w:t>
      </w:r>
      <w:r>
        <w:rPr>
          <w:rFonts w:hint="eastAsia" w:hAnsi="宋体" w:cs="宋体"/>
          <w:color w:val="auto"/>
          <w:sz w:val="21"/>
          <w:szCs w:val="21"/>
        </w:rPr>
        <w:t>情况确定</w:t>
      </w:r>
      <w:r>
        <w:rPr>
          <w:rFonts w:hint="eastAsia" w:hAnsi="宋体" w:cs="宋体"/>
          <w:color w:val="auto"/>
          <w:sz w:val="21"/>
          <w:szCs w:val="21"/>
          <w:lang w:eastAsia="zh-CN"/>
        </w:rPr>
        <w:t>中标供应商</w:t>
      </w:r>
      <w:r>
        <w:rPr>
          <w:rFonts w:hint="eastAsia" w:hAnsi="宋体" w:cs="宋体"/>
          <w:color w:val="auto"/>
          <w:sz w:val="21"/>
          <w:szCs w:val="21"/>
        </w:rPr>
        <w:t>。</w:t>
      </w:r>
      <w:r>
        <w:rPr>
          <w:rFonts w:hint="eastAsia" w:hAnsi="宋体" w:cs="宋体"/>
          <w:b/>
          <w:bCs/>
          <w:color w:val="auto"/>
          <w:spacing w:val="6"/>
          <w:sz w:val="21"/>
          <w:szCs w:val="21"/>
        </w:rPr>
        <w:t>最低报价不是中标的唯一保证。</w:t>
      </w:r>
    </w:p>
    <w:p>
      <w:pPr>
        <w:spacing w:line="440" w:lineRule="exact"/>
        <w:ind w:firstLine="420" w:firstLineChars="200"/>
        <w:rPr>
          <w:rFonts w:hint="eastAsia" w:ascii="宋体" w:hAnsi="宋体"/>
          <w:color w:val="auto"/>
          <w:sz w:val="21"/>
          <w:szCs w:val="21"/>
        </w:rPr>
      </w:pPr>
      <w:r>
        <w:rPr>
          <w:rFonts w:hint="eastAsia" w:ascii="宋体" w:hAnsi="宋体"/>
          <w:color w:val="auto"/>
          <w:sz w:val="21"/>
          <w:szCs w:val="21"/>
        </w:rPr>
        <w:t>整个评标过程应严格保密，评标委员会成员及工作人员应严格遵守纪律，不得泄漏任何评标信息。</w:t>
      </w:r>
    </w:p>
    <w:p>
      <w:pPr>
        <w:pStyle w:val="4"/>
        <w:spacing w:before="120" w:beforeLines="0" w:after="120" w:afterLines="0" w:line="440" w:lineRule="exact"/>
        <w:ind w:firstLine="103"/>
        <w:rPr>
          <w:rFonts w:hint="eastAsia" w:ascii="宋体" w:cs="宋体"/>
          <w:color w:val="auto"/>
          <w:sz w:val="21"/>
          <w:szCs w:val="21"/>
        </w:rPr>
      </w:pPr>
      <w:bookmarkStart w:id="132" w:name="_Toc19935"/>
      <w:r>
        <w:rPr>
          <w:rFonts w:hint="eastAsia" w:ascii="宋体" w:cs="宋体"/>
          <w:color w:val="auto"/>
          <w:sz w:val="21"/>
          <w:szCs w:val="21"/>
        </w:rPr>
        <w:t>四、评标细则</w:t>
      </w:r>
      <w:bookmarkEnd w:id="132"/>
    </w:p>
    <w:p>
      <w:pPr>
        <w:spacing w:line="440" w:lineRule="exact"/>
        <w:ind w:firstLine="457" w:firstLineChars="218"/>
        <w:rPr>
          <w:rFonts w:hint="eastAsia" w:ascii="宋体" w:hAnsi="宋体"/>
          <w:color w:val="auto"/>
          <w:sz w:val="21"/>
          <w:szCs w:val="21"/>
        </w:rPr>
      </w:pPr>
      <w:r>
        <w:rPr>
          <w:rFonts w:hint="eastAsia" w:ascii="宋体" w:hAnsi="宋体"/>
          <w:color w:val="auto"/>
          <w:kern w:val="0"/>
          <w:sz w:val="21"/>
          <w:szCs w:val="21"/>
        </w:rPr>
        <w:t>一、</w:t>
      </w:r>
      <w:r>
        <w:rPr>
          <w:rFonts w:hint="eastAsia" w:ascii="宋体" w:hAnsi="宋体"/>
          <w:color w:val="auto"/>
          <w:sz w:val="21"/>
          <w:szCs w:val="21"/>
        </w:rPr>
        <w:t>技术资信部分</w:t>
      </w:r>
      <w:r>
        <w:rPr>
          <w:rFonts w:hint="eastAsia" w:ascii="宋体" w:hAnsi="宋体"/>
          <w:color w:val="auto"/>
          <w:sz w:val="21"/>
          <w:szCs w:val="21"/>
          <w:lang w:val="en-US" w:eastAsia="zh-CN"/>
        </w:rPr>
        <w:t>80</w:t>
      </w:r>
      <w:r>
        <w:rPr>
          <w:rFonts w:hint="eastAsia" w:ascii="宋体" w:hAnsi="宋体"/>
          <w:color w:val="auto"/>
          <w:sz w:val="21"/>
          <w:szCs w:val="21"/>
        </w:rPr>
        <w:t>分。</w:t>
      </w:r>
    </w:p>
    <w:p>
      <w:pPr>
        <w:spacing w:line="440" w:lineRule="exact"/>
        <w:rPr>
          <w:rFonts w:hint="eastAsia" w:ascii="宋体" w:hAnsi="宋体"/>
          <w:color w:val="auto"/>
          <w:sz w:val="21"/>
          <w:szCs w:val="21"/>
        </w:rPr>
      </w:pPr>
      <w:r>
        <w:rPr>
          <w:rFonts w:hint="eastAsia" w:ascii="宋体" w:hAnsi="宋体"/>
          <w:color w:val="auto"/>
          <w:sz w:val="21"/>
          <w:szCs w:val="21"/>
        </w:rPr>
        <w:t>（一）各评委成员按评标细则进行评审，计算精确到小数点后二位（各家单位的分值为所有评标成员给出的值的算术平均值）。</w:t>
      </w:r>
    </w:p>
    <w:p>
      <w:pPr>
        <w:spacing w:line="440" w:lineRule="exact"/>
        <w:rPr>
          <w:rFonts w:hint="eastAsia" w:ascii="宋体" w:hAnsi="宋体"/>
          <w:b/>
          <w:color w:val="auto"/>
          <w:sz w:val="21"/>
          <w:szCs w:val="21"/>
        </w:rPr>
      </w:pPr>
      <w:r>
        <w:rPr>
          <w:rFonts w:hint="eastAsia" w:ascii="宋体" w:hAnsi="宋体"/>
          <w:color w:val="auto"/>
          <w:sz w:val="21"/>
          <w:szCs w:val="21"/>
        </w:rPr>
        <w:t>（二）技术资信分值（</w:t>
      </w:r>
      <w:r>
        <w:rPr>
          <w:rFonts w:hint="eastAsia" w:ascii="宋体" w:hAnsi="宋体"/>
          <w:color w:val="auto"/>
          <w:sz w:val="21"/>
          <w:szCs w:val="21"/>
          <w:lang w:val="en-US" w:eastAsia="zh-CN"/>
        </w:rPr>
        <w:t>80</w:t>
      </w:r>
      <w:r>
        <w:rPr>
          <w:rFonts w:hint="eastAsia" w:ascii="宋体" w:hAnsi="宋体"/>
          <w:color w:val="auto"/>
          <w:sz w:val="21"/>
          <w:szCs w:val="21"/>
        </w:rPr>
        <w:t>分）</w:t>
      </w:r>
    </w:p>
    <w:tbl>
      <w:tblPr>
        <w:tblStyle w:val="80"/>
        <w:tblW w:w="9773" w:type="dxa"/>
        <w:tblInd w:w="-4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24"/>
        <w:gridCol w:w="1380"/>
        <w:gridCol w:w="6689"/>
        <w:gridCol w:w="7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42" w:hRule="atLeast"/>
        </w:trPr>
        <w:tc>
          <w:tcPr>
            <w:tcW w:w="92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序号</w:t>
            </w:r>
          </w:p>
        </w:tc>
        <w:tc>
          <w:tcPr>
            <w:tcW w:w="13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1"/>
                <w:szCs w:val="21"/>
                <w:lang w:val="zh-CN" w:eastAsia="zh-CN"/>
              </w:rPr>
            </w:pPr>
            <w:r>
              <w:rPr>
                <w:rFonts w:hint="eastAsia" w:ascii="宋体" w:hAnsi="宋体" w:eastAsia="宋体" w:cs="宋体"/>
                <w:color w:val="auto"/>
                <w:sz w:val="21"/>
                <w:szCs w:val="21"/>
              </w:rPr>
              <w:t>评分内容</w:t>
            </w:r>
          </w:p>
        </w:tc>
        <w:tc>
          <w:tcPr>
            <w:tcW w:w="668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ind w:firstLine="480" w:firstLineChars="0"/>
              <w:jc w:val="center"/>
              <w:rPr>
                <w:rFonts w:hint="eastAsia" w:ascii="宋体" w:hAnsi="宋体" w:eastAsia="宋体" w:cs="宋体"/>
                <w:color w:val="auto"/>
                <w:kern w:val="0"/>
                <w:sz w:val="21"/>
                <w:szCs w:val="21"/>
                <w:lang w:val="zh-CN"/>
              </w:rPr>
            </w:pPr>
            <w:r>
              <w:rPr>
                <w:rFonts w:hint="eastAsia" w:ascii="宋体" w:hAnsi="宋体" w:eastAsia="宋体" w:cs="宋体"/>
                <w:color w:val="auto"/>
                <w:sz w:val="21"/>
                <w:szCs w:val="21"/>
              </w:rPr>
              <w:t>评审标准</w:t>
            </w:r>
          </w:p>
        </w:tc>
        <w:tc>
          <w:tcPr>
            <w:tcW w:w="7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sz w:val="21"/>
                <w:szCs w:val="21"/>
              </w:rPr>
              <w:t>分值范围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27" w:hRule="atLeast"/>
        </w:trPr>
        <w:tc>
          <w:tcPr>
            <w:tcW w:w="92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3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证书</w:t>
            </w:r>
          </w:p>
        </w:tc>
        <w:tc>
          <w:tcPr>
            <w:tcW w:w="6689" w:type="dxa"/>
            <w:tcBorders>
              <w:tl2br w:val="nil"/>
              <w:tr2bl w:val="nil"/>
            </w:tcBorders>
            <w:noWrap w:val="0"/>
            <w:vAlign w:val="center"/>
          </w:tcPr>
          <w:p>
            <w:pPr>
              <w:keepNext w:val="0"/>
              <w:keepLines w:val="0"/>
              <w:pageBreakBefore w:val="0"/>
              <w:numPr>
                <w:ilvl w:val="0"/>
                <w:numId w:val="15"/>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投标人具有质量管理体系认证证书的得</w:t>
            </w:r>
            <w:r>
              <w:rPr>
                <w:rFonts w:hint="eastAsia" w:ascii="宋体" w:hAnsi="宋体" w:eastAsia="宋体" w:cs="宋体"/>
                <w:color w:val="auto"/>
                <w:kern w:val="0"/>
                <w:sz w:val="21"/>
                <w:szCs w:val="21"/>
                <w:lang w:val="en-US" w:eastAsia="zh-CN"/>
              </w:rPr>
              <w:t>1分</w:t>
            </w:r>
            <w:r>
              <w:rPr>
                <w:rFonts w:hint="eastAsia" w:ascii="宋体" w:hAnsi="宋体" w:eastAsia="宋体" w:cs="宋体"/>
                <w:color w:val="auto"/>
                <w:kern w:val="0"/>
                <w:sz w:val="21"/>
                <w:szCs w:val="21"/>
                <w:lang w:val="zh-CN"/>
              </w:rPr>
              <w:t>；</w:t>
            </w:r>
          </w:p>
          <w:p>
            <w:pPr>
              <w:keepNext w:val="0"/>
              <w:keepLines w:val="0"/>
              <w:pageBreakBefore w:val="0"/>
              <w:numPr>
                <w:ilvl w:val="0"/>
                <w:numId w:val="15"/>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投标人具有环境管理体系认证证书的得</w:t>
            </w:r>
            <w:r>
              <w:rPr>
                <w:rFonts w:hint="eastAsia" w:ascii="宋体" w:hAnsi="宋体" w:eastAsia="宋体" w:cs="宋体"/>
                <w:color w:val="auto"/>
                <w:kern w:val="0"/>
                <w:sz w:val="21"/>
                <w:szCs w:val="21"/>
                <w:lang w:val="en-US" w:eastAsia="zh-CN"/>
              </w:rPr>
              <w:t>1分</w:t>
            </w:r>
            <w:r>
              <w:rPr>
                <w:rFonts w:hint="eastAsia" w:ascii="宋体" w:hAnsi="宋体" w:eastAsia="宋体" w:cs="宋体"/>
                <w:color w:val="auto"/>
                <w:kern w:val="0"/>
                <w:sz w:val="21"/>
                <w:szCs w:val="21"/>
                <w:lang w:val="zh-CN"/>
              </w:rPr>
              <w:t>；</w:t>
            </w:r>
          </w:p>
          <w:p>
            <w:pPr>
              <w:keepNext w:val="0"/>
              <w:keepLines w:val="0"/>
              <w:pageBreakBefore w:val="0"/>
              <w:numPr>
                <w:ilvl w:val="0"/>
                <w:numId w:val="15"/>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投标人具有职业健康安全管理体系认证证书的得</w:t>
            </w:r>
            <w:r>
              <w:rPr>
                <w:rFonts w:hint="eastAsia" w:ascii="宋体" w:hAnsi="宋体" w:eastAsia="宋体" w:cs="宋体"/>
                <w:color w:val="auto"/>
                <w:kern w:val="0"/>
                <w:sz w:val="21"/>
                <w:szCs w:val="21"/>
                <w:lang w:val="en-US" w:eastAsia="zh-CN"/>
              </w:rPr>
              <w:t>1分。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（提供有效期内证书扫描件并加盖CA 签章。）</w:t>
            </w:r>
          </w:p>
        </w:tc>
        <w:tc>
          <w:tcPr>
            <w:tcW w:w="7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9" w:hRule="atLeast"/>
        </w:trPr>
        <w:tc>
          <w:tcPr>
            <w:tcW w:w="92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3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同类项目业绩</w:t>
            </w:r>
          </w:p>
        </w:tc>
        <w:tc>
          <w:tcPr>
            <w:tcW w:w="668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lang w:val="zh-CN"/>
              </w:rPr>
            </w:pPr>
            <w:r>
              <w:rPr>
                <w:rFonts w:hint="eastAsia" w:ascii="宋体" w:hAnsi="宋体" w:eastAsia="宋体" w:cs="宋体"/>
                <w:bCs/>
                <w:color w:val="auto"/>
                <w:sz w:val="21"/>
                <w:szCs w:val="21"/>
              </w:rPr>
              <w:t>投标人提供自201</w:t>
            </w:r>
            <w:r>
              <w:rPr>
                <w:rFonts w:hint="eastAsia" w:ascii="宋体" w:hAnsi="宋体" w:eastAsia="宋体" w:cs="宋体"/>
                <w:bCs/>
                <w:color w:val="auto"/>
                <w:sz w:val="21"/>
                <w:szCs w:val="21"/>
                <w:lang w:val="en-US" w:eastAsia="zh-CN"/>
              </w:rPr>
              <w:t>9</w:t>
            </w:r>
            <w:r>
              <w:rPr>
                <w:rFonts w:hint="eastAsia" w:ascii="宋体" w:hAnsi="宋体" w:eastAsia="宋体" w:cs="宋体"/>
                <w:bCs/>
                <w:color w:val="auto"/>
                <w:sz w:val="21"/>
                <w:szCs w:val="21"/>
              </w:rPr>
              <w:t>年</w:t>
            </w:r>
            <w:r>
              <w:rPr>
                <w:rFonts w:hint="eastAsia" w:ascii="宋体" w:hAnsi="宋体" w:eastAsia="宋体" w:cs="宋体"/>
                <w:bCs/>
                <w:color w:val="auto"/>
                <w:sz w:val="21"/>
                <w:szCs w:val="21"/>
                <w:lang w:val="en-US" w:eastAsia="zh-CN"/>
              </w:rPr>
              <w:t>12</w:t>
            </w:r>
            <w:r>
              <w:rPr>
                <w:rFonts w:hint="eastAsia" w:ascii="宋体" w:hAnsi="宋体" w:eastAsia="宋体" w:cs="宋体"/>
                <w:bCs/>
                <w:color w:val="auto"/>
                <w:sz w:val="21"/>
                <w:szCs w:val="21"/>
              </w:rPr>
              <w:t>月1日以来政府或公共事业部门（城管、消防内容）服务项目(不同业主)的成功案例</w:t>
            </w:r>
            <w:r>
              <w:rPr>
                <w:rFonts w:hint="eastAsia" w:ascii="宋体" w:hAnsi="宋体" w:eastAsia="宋体" w:cs="宋体"/>
                <w:color w:val="auto"/>
                <w:kern w:val="0"/>
                <w:sz w:val="21"/>
                <w:szCs w:val="21"/>
                <w:lang w:val="zh-CN"/>
              </w:rPr>
              <w:t>，每提供一个得</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val="zh-CN"/>
              </w:rPr>
              <w:t>分，最高得</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val="zh-CN"/>
              </w:rPr>
              <w:t>分。</w:t>
            </w:r>
            <w:r>
              <w:rPr>
                <w:rFonts w:hint="eastAsia" w:ascii="宋体" w:hAnsi="宋体" w:eastAsia="宋体" w:cs="宋体"/>
                <w:color w:val="auto"/>
                <w:sz w:val="21"/>
                <w:szCs w:val="21"/>
                <w:lang w:val="en-US" w:eastAsia="zh-CN"/>
              </w:rPr>
              <w:t>(同时提供合同、中标通知书扫描件、</w:t>
            </w:r>
            <w:r>
              <w:rPr>
                <w:rFonts w:hint="eastAsia" w:ascii="宋体" w:hAnsi="宋体" w:eastAsia="宋体" w:cs="宋体"/>
                <w:bCs/>
                <w:color w:val="auto"/>
                <w:sz w:val="21"/>
                <w:szCs w:val="21"/>
                <w:lang w:eastAsia="zh-CN"/>
              </w:rPr>
              <w:t>中标网站公告截图；三者缺一不得分</w:t>
            </w:r>
            <w:r>
              <w:rPr>
                <w:rFonts w:hint="eastAsia" w:ascii="宋体" w:hAnsi="宋体" w:eastAsia="宋体" w:cs="宋体"/>
                <w:bCs/>
                <w:color w:val="auto"/>
                <w:sz w:val="21"/>
                <w:szCs w:val="21"/>
              </w:rPr>
              <w:t>)</w:t>
            </w:r>
          </w:p>
        </w:tc>
        <w:tc>
          <w:tcPr>
            <w:tcW w:w="7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42" w:hRule="atLeast"/>
        </w:trPr>
        <w:tc>
          <w:tcPr>
            <w:tcW w:w="92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p>
        </w:tc>
        <w:tc>
          <w:tcPr>
            <w:tcW w:w="1380"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项目服务人员配置</w:t>
            </w:r>
          </w:p>
        </w:tc>
        <w:tc>
          <w:tcPr>
            <w:tcW w:w="668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投标人拟派的项目负责人(队长)同时满足以下条件：</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1.年龄在45周岁以下；</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2.退伍军人；</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3.具有保安师或保安员二级职业资格证书；</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color w:val="auto"/>
                <w:sz w:val="21"/>
                <w:szCs w:val="21"/>
                <w:shd w:val="clear" w:color="auto" w:fill="FFFFFF"/>
                <w:lang w:val="en-US" w:eastAsia="zh-CN"/>
              </w:rPr>
            </w:pPr>
            <w:bookmarkStart w:id="133" w:name="OLE_LINK1"/>
            <w:r>
              <w:rPr>
                <w:rFonts w:hint="eastAsia" w:ascii="宋体" w:hAnsi="宋体" w:eastAsia="宋体" w:cs="宋体"/>
                <w:bCs/>
                <w:color w:val="auto"/>
                <w:sz w:val="21"/>
                <w:szCs w:val="21"/>
                <w:lang w:val="en-US" w:eastAsia="zh-CN"/>
              </w:rPr>
              <w:t>4.具有大专学历以上</w:t>
            </w:r>
            <w:bookmarkEnd w:id="133"/>
            <w:r>
              <w:rPr>
                <w:rFonts w:hint="eastAsia" w:ascii="宋体" w:hAnsi="宋体" w:eastAsia="宋体" w:cs="宋体"/>
                <w:bCs/>
                <w:color w:val="auto"/>
                <w:sz w:val="21"/>
                <w:szCs w:val="21"/>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shd w:val="clear" w:color="auto" w:fill="FFFFFF"/>
                <w:lang w:val="en-US" w:eastAsia="zh-CN"/>
              </w:rPr>
              <w:t>(提供相关证书、资料、</w:t>
            </w:r>
            <w:bookmarkStart w:id="134" w:name="OLE_LINK3"/>
            <w:r>
              <w:rPr>
                <w:rFonts w:hint="eastAsia" w:ascii="宋体" w:hAnsi="宋体" w:eastAsia="宋体" w:cs="宋体"/>
                <w:color w:val="auto"/>
                <w:sz w:val="21"/>
                <w:szCs w:val="21"/>
                <w:shd w:val="clear" w:color="auto" w:fill="FFFFFF"/>
                <w:lang w:val="en-US" w:eastAsia="zh-CN"/>
              </w:rPr>
              <w:t>本单位</w:t>
            </w:r>
            <w:r>
              <w:rPr>
                <w:rFonts w:hint="eastAsia" w:ascii="宋体" w:hAnsi="宋体" w:eastAsia="宋体" w:cs="宋体"/>
                <w:color w:val="auto"/>
                <w:sz w:val="21"/>
                <w:szCs w:val="21"/>
                <w:shd w:val="clear" w:color="auto" w:fill="FFFFFF"/>
                <w:lang w:eastAsia="zh-CN"/>
              </w:rPr>
              <w:t>近三个月</w:t>
            </w:r>
            <w:bookmarkEnd w:id="134"/>
            <w:r>
              <w:rPr>
                <w:rFonts w:hint="eastAsia" w:ascii="宋体" w:hAnsi="宋体" w:eastAsia="宋体" w:cs="宋体"/>
                <w:color w:val="auto"/>
                <w:sz w:val="21"/>
                <w:szCs w:val="21"/>
                <w:shd w:val="clear" w:color="auto" w:fill="FFFFFF"/>
                <w:lang w:eastAsia="zh-CN"/>
              </w:rPr>
              <w:t>在职社保缴纳证明并加盖</w:t>
            </w:r>
            <w:r>
              <w:rPr>
                <w:rFonts w:hint="eastAsia" w:ascii="宋体" w:hAnsi="宋体" w:eastAsia="宋体" w:cs="宋体"/>
                <w:color w:val="auto"/>
                <w:sz w:val="21"/>
                <w:szCs w:val="21"/>
                <w:shd w:val="clear" w:color="auto" w:fill="FFFFFF"/>
                <w:lang w:val="en-US" w:eastAsia="zh-CN"/>
              </w:rPr>
              <w:t>CA签章)，以上同时满足的得4分，缺项不得分。</w:t>
            </w:r>
          </w:p>
        </w:tc>
        <w:tc>
          <w:tcPr>
            <w:tcW w:w="7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4分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42" w:hRule="atLeast"/>
        </w:trPr>
        <w:tc>
          <w:tcPr>
            <w:tcW w:w="92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p>
        </w:tc>
        <w:tc>
          <w:tcPr>
            <w:tcW w:w="13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668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投标人的员工</w:t>
            </w:r>
            <w:bookmarkStart w:id="135" w:name="OLE_LINK5"/>
            <w:r>
              <w:rPr>
                <w:rFonts w:hint="eastAsia" w:ascii="宋体" w:hAnsi="宋体" w:eastAsia="宋体" w:cs="宋体"/>
                <w:color w:val="auto"/>
                <w:kern w:val="0"/>
                <w:sz w:val="21"/>
                <w:szCs w:val="21"/>
                <w:lang w:val="zh-CN"/>
              </w:rPr>
              <w:t>培训负责人持有企业人力资源管理师</w:t>
            </w:r>
            <w:bookmarkEnd w:id="135"/>
            <w:r>
              <w:rPr>
                <w:rFonts w:hint="eastAsia" w:ascii="宋体" w:hAnsi="宋体" w:eastAsia="宋体" w:cs="宋体"/>
                <w:color w:val="auto"/>
                <w:kern w:val="0"/>
                <w:sz w:val="21"/>
                <w:szCs w:val="21"/>
                <w:lang w:val="zh-CN"/>
              </w:rPr>
              <w:t>（一级）证书的得</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lang w:val="zh-CN"/>
              </w:rPr>
              <w:t>分，持有企业人力资源管理师（二级）证书的</w:t>
            </w:r>
            <w:bookmarkStart w:id="136" w:name="OLE_LINK2"/>
            <w:r>
              <w:rPr>
                <w:rFonts w:hint="eastAsia" w:ascii="宋体" w:hAnsi="宋体" w:eastAsia="宋体" w:cs="宋体"/>
                <w:color w:val="auto"/>
                <w:kern w:val="0"/>
                <w:sz w:val="21"/>
                <w:szCs w:val="21"/>
                <w:lang w:val="zh-CN"/>
              </w:rPr>
              <w:t>得</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val="zh-CN"/>
              </w:rPr>
              <w:t>分</w:t>
            </w:r>
            <w:bookmarkEnd w:id="136"/>
            <w:r>
              <w:rPr>
                <w:rFonts w:hint="eastAsia" w:ascii="宋体" w:hAnsi="宋体" w:eastAsia="宋体" w:cs="宋体"/>
                <w:color w:val="auto"/>
                <w:kern w:val="0"/>
                <w:sz w:val="21"/>
                <w:szCs w:val="21"/>
                <w:lang w:val="zh-CN"/>
              </w:rPr>
              <w:t>，持有企业人力资源管理师（三级）证书的得1分，以上不累计得分。同时</w:t>
            </w:r>
            <w:r>
              <w:rPr>
                <w:rFonts w:hint="eastAsia" w:ascii="宋体" w:hAnsi="宋体" w:eastAsia="宋体" w:cs="宋体"/>
                <w:color w:val="auto"/>
                <w:sz w:val="21"/>
                <w:szCs w:val="21"/>
                <w:shd w:val="clear" w:color="auto" w:fill="FFFFFF"/>
                <w:lang w:val="en-US" w:eastAsia="zh-CN"/>
              </w:rPr>
              <w:t>具有保安员二级以上职业资格证书</w:t>
            </w:r>
            <w:r>
              <w:rPr>
                <w:rFonts w:hint="eastAsia" w:ascii="宋体" w:hAnsi="宋体" w:eastAsia="宋体" w:cs="宋体"/>
                <w:color w:val="auto"/>
                <w:kern w:val="0"/>
                <w:sz w:val="21"/>
                <w:szCs w:val="21"/>
                <w:lang w:val="zh-CN"/>
              </w:rPr>
              <w:t>得</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val="zh-CN"/>
              </w:rPr>
              <w:t>分。（</w:t>
            </w:r>
            <w:r>
              <w:rPr>
                <w:rFonts w:hint="eastAsia" w:ascii="宋体" w:hAnsi="宋体" w:eastAsia="宋体" w:cs="宋体"/>
                <w:color w:val="auto"/>
                <w:sz w:val="21"/>
                <w:szCs w:val="21"/>
                <w:shd w:val="clear" w:color="auto" w:fill="FFFFFF"/>
                <w:lang w:eastAsia="zh-CN"/>
              </w:rPr>
              <w:t>提供证书扫描件及</w:t>
            </w:r>
            <w:r>
              <w:rPr>
                <w:rFonts w:hint="eastAsia" w:ascii="宋体" w:hAnsi="宋体" w:eastAsia="宋体" w:cs="宋体"/>
                <w:color w:val="auto"/>
                <w:sz w:val="21"/>
                <w:szCs w:val="21"/>
                <w:shd w:val="clear" w:color="auto" w:fill="FFFFFF"/>
                <w:lang w:val="en-US" w:eastAsia="zh-CN"/>
              </w:rPr>
              <w:t>本单位</w:t>
            </w:r>
            <w:r>
              <w:rPr>
                <w:rFonts w:hint="eastAsia" w:ascii="宋体" w:hAnsi="宋体" w:eastAsia="宋体" w:cs="宋体"/>
                <w:color w:val="auto"/>
                <w:sz w:val="21"/>
                <w:szCs w:val="21"/>
                <w:shd w:val="clear" w:color="auto" w:fill="FFFFFF"/>
                <w:lang w:eastAsia="zh-CN"/>
              </w:rPr>
              <w:t>近三个月在职社保缴纳证明并加盖</w:t>
            </w:r>
            <w:r>
              <w:rPr>
                <w:rFonts w:hint="eastAsia" w:ascii="宋体" w:hAnsi="宋体" w:eastAsia="宋体" w:cs="宋体"/>
                <w:color w:val="auto"/>
                <w:sz w:val="21"/>
                <w:szCs w:val="21"/>
                <w:shd w:val="clear" w:color="auto" w:fill="FFFFFF"/>
                <w:lang w:val="en-US" w:eastAsia="zh-CN"/>
              </w:rPr>
              <w:t>CA签章</w:t>
            </w:r>
            <w:r>
              <w:rPr>
                <w:rFonts w:hint="eastAsia" w:ascii="宋体" w:hAnsi="宋体" w:eastAsia="宋体" w:cs="宋体"/>
                <w:color w:val="auto"/>
                <w:kern w:val="0"/>
                <w:sz w:val="21"/>
                <w:szCs w:val="21"/>
                <w:lang w:val="zh-CN"/>
              </w:rPr>
              <w:t>）</w:t>
            </w:r>
          </w:p>
        </w:tc>
        <w:tc>
          <w:tcPr>
            <w:tcW w:w="7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42" w:hRule="atLeast"/>
        </w:trPr>
        <w:tc>
          <w:tcPr>
            <w:tcW w:w="92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w:t>
            </w:r>
          </w:p>
        </w:tc>
        <w:tc>
          <w:tcPr>
            <w:tcW w:w="13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668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lang w:val="zh-CN" w:eastAsia="zh-CN" w:bidi="ar-SA"/>
              </w:rPr>
            </w:pPr>
            <w:r>
              <w:rPr>
                <w:rFonts w:hint="eastAsia" w:ascii="宋体" w:hAnsi="宋体" w:eastAsia="宋体" w:cs="宋体"/>
                <w:color w:val="auto"/>
                <w:kern w:val="0"/>
                <w:sz w:val="21"/>
                <w:szCs w:val="21"/>
                <w:lang w:val="en-US" w:eastAsia="zh-CN" w:bidi="ar-SA"/>
              </w:rPr>
              <w:t>投标人为</w:t>
            </w:r>
            <w:r>
              <w:rPr>
                <w:rFonts w:hint="eastAsia" w:ascii="宋体" w:hAnsi="宋体" w:eastAsia="宋体" w:cs="宋体"/>
                <w:color w:val="auto"/>
                <w:kern w:val="0"/>
                <w:sz w:val="21"/>
                <w:szCs w:val="21"/>
                <w:lang w:val="zh-CN" w:eastAsia="zh-CN" w:bidi="ar-SA"/>
              </w:rPr>
              <w:t>本项目拟派的专业人员概况，年龄和专业素质，各岗位人员配置等的满足性、合理性等情况打分：</w:t>
            </w:r>
          </w:p>
          <w:p>
            <w:pPr>
              <w:keepNext w:val="0"/>
              <w:keepLines w:val="0"/>
              <w:pageBreakBefore w:val="0"/>
              <w:numPr>
                <w:ilvl w:val="0"/>
                <w:numId w:val="16"/>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人员年龄合适、专业性强、岗位配置合理的得4-5分；</w:t>
            </w:r>
          </w:p>
          <w:p>
            <w:pPr>
              <w:keepNext w:val="0"/>
              <w:keepLines w:val="0"/>
              <w:pageBreakBefore w:val="0"/>
              <w:numPr>
                <w:ilvl w:val="0"/>
                <w:numId w:val="1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人员年龄比较合适、专业性较强、岗位配置比较合理的得2-3分；</w:t>
            </w:r>
          </w:p>
          <w:p>
            <w:pPr>
              <w:keepNext w:val="0"/>
              <w:keepLines w:val="0"/>
              <w:pageBreakBefore w:val="0"/>
              <w:numPr>
                <w:ilvl w:val="0"/>
                <w:numId w:val="1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人员年龄不合适、专业性不强、岗位配置不合理的得0-1分。</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color w:val="auto"/>
                <w:kern w:val="0"/>
                <w:sz w:val="21"/>
                <w:szCs w:val="21"/>
                <w:lang w:val="zh-CN" w:eastAsia="zh-CN" w:bidi="ar-SA"/>
              </w:rPr>
            </w:pPr>
            <w:r>
              <w:rPr>
                <w:rFonts w:hint="eastAsia" w:ascii="宋体" w:hAnsi="宋体" w:eastAsia="宋体" w:cs="宋体"/>
                <w:color w:val="auto"/>
                <w:kern w:val="0"/>
                <w:sz w:val="21"/>
                <w:szCs w:val="21"/>
                <w:lang w:val="zh-CN" w:eastAsia="zh-CN" w:bidi="ar-SA"/>
              </w:rPr>
              <w:t>（提供</w:t>
            </w:r>
            <w:r>
              <w:rPr>
                <w:rFonts w:hint="eastAsia" w:ascii="宋体" w:hAnsi="宋体" w:eastAsia="宋体" w:cs="宋体"/>
                <w:color w:val="auto"/>
                <w:kern w:val="0"/>
                <w:sz w:val="21"/>
                <w:szCs w:val="21"/>
                <w:lang w:val="en-US" w:eastAsia="zh-CN" w:bidi="ar-SA"/>
              </w:rPr>
              <w:t>人员名单、</w:t>
            </w:r>
            <w:r>
              <w:rPr>
                <w:rFonts w:hint="eastAsia" w:ascii="宋体" w:hAnsi="宋体" w:eastAsia="宋体" w:cs="宋体"/>
                <w:color w:val="auto"/>
                <w:sz w:val="21"/>
                <w:szCs w:val="21"/>
                <w:shd w:val="clear" w:color="auto" w:fill="FFFFFF"/>
                <w:lang w:val="en-US" w:eastAsia="zh-CN"/>
              </w:rPr>
              <w:t>本单位</w:t>
            </w:r>
            <w:r>
              <w:rPr>
                <w:rFonts w:hint="eastAsia" w:ascii="宋体" w:hAnsi="宋体" w:eastAsia="宋体" w:cs="宋体"/>
                <w:color w:val="auto"/>
                <w:sz w:val="21"/>
                <w:szCs w:val="21"/>
                <w:shd w:val="clear" w:color="auto" w:fill="FFFFFF"/>
                <w:lang w:eastAsia="zh-CN"/>
              </w:rPr>
              <w:t>近三个月在职社保缴纳证明并加盖</w:t>
            </w:r>
            <w:r>
              <w:rPr>
                <w:rFonts w:hint="eastAsia" w:ascii="宋体" w:hAnsi="宋体" w:eastAsia="宋体" w:cs="宋体"/>
                <w:color w:val="auto"/>
                <w:sz w:val="21"/>
                <w:szCs w:val="21"/>
                <w:shd w:val="clear" w:color="auto" w:fill="FFFFFF"/>
                <w:lang w:val="en-US" w:eastAsia="zh-CN"/>
              </w:rPr>
              <w:t>CA签章</w:t>
            </w:r>
            <w:r>
              <w:rPr>
                <w:rFonts w:hint="eastAsia" w:ascii="宋体" w:hAnsi="宋体" w:eastAsia="宋体" w:cs="宋体"/>
                <w:color w:val="auto"/>
                <w:kern w:val="0"/>
                <w:sz w:val="21"/>
                <w:szCs w:val="21"/>
                <w:lang w:val="zh-CN" w:eastAsia="zh-CN" w:bidi="ar-SA"/>
              </w:rPr>
              <w:t>）</w:t>
            </w:r>
          </w:p>
        </w:tc>
        <w:tc>
          <w:tcPr>
            <w:tcW w:w="7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1"/>
                <w:szCs w:val="21"/>
                <w:lang w:val="zh-CN" w:eastAsia="zh-CN" w:bidi="ar-SA"/>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42" w:hRule="atLeast"/>
        </w:trPr>
        <w:tc>
          <w:tcPr>
            <w:tcW w:w="92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w:t>
            </w:r>
          </w:p>
        </w:tc>
        <w:tc>
          <w:tcPr>
            <w:tcW w:w="13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668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lang w:val="zh-CN" w:eastAsia="zh-CN" w:bidi="ar-SA"/>
              </w:rPr>
            </w:pPr>
            <w:r>
              <w:rPr>
                <w:rFonts w:hint="eastAsia" w:ascii="宋体" w:hAnsi="宋体" w:eastAsia="宋体" w:cs="宋体"/>
                <w:color w:val="auto"/>
                <w:kern w:val="0"/>
                <w:sz w:val="21"/>
                <w:szCs w:val="21"/>
                <w:lang w:val="zh-CN" w:eastAsia="zh-CN" w:bidi="ar-SA"/>
              </w:rPr>
              <w:t>投标人</w:t>
            </w:r>
            <w:bookmarkStart w:id="137" w:name="OLE_LINK4"/>
            <w:r>
              <w:rPr>
                <w:rFonts w:hint="eastAsia" w:ascii="宋体" w:hAnsi="宋体" w:eastAsia="宋体" w:cs="宋体"/>
                <w:color w:val="auto"/>
                <w:kern w:val="0"/>
                <w:sz w:val="21"/>
                <w:szCs w:val="21"/>
                <w:lang w:val="zh-CN" w:eastAsia="zh-CN" w:bidi="ar-SA"/>
              </w:rPr>
              <w:t>拟投入的消防人员</w:t>
            </w:r>
            <w:bookmarkEnd w:id="137"/>
            <w:r>
              <w:rPr>
                <w:rFonts w:hint="eastAsia" w:ascii="宋体" w:hAnsi="宋体" w:eastAsia="宋体" w:cs="宋体"/>
                <w:color w:val="auto"/>
                <w:kern w:val="0"/>
                <w:sz w:val="21"/>
                <w:szCs w:val="21"/>
                <w:lang w:val="zh-CN" w:eastAsia="zh-CN" w:bidi="ar-SA"/>
              </w:rPr>
              <w:t>同时具备B证及以上驾驶员证书、保安证的，</w:t>
            </w:r>
            <w:r>
              <w:rPr>
                <w:rFonts w:hint="eastAsia" w:ascii="宋体" w:hAnsi="宋体" w:eastAsia="宋体" w:cs="宋体"/>
                <w:color w:val="auto"/>
                <w:kern w:val="0"/>
                <w:sz w:val="21"/>
                <w:szCs w:val="21"/>
                <w:lang w:val="en-US" w:eastAsia="zh-CN" w:bidi="ar-SA"/>
              </w:rPr>
              <w:t>提供</w:t>
            </w:r>
            <w:r>
              <w:rPr>
                <w:rFonts w:hint="eastAsia" w:ascii="宋体" w:hAnsi="宋体" w:eastAsia="宋体" w:cs="宋体"/>
                <w:color w:val="auto"/>
                <w:kern w:val="0"/>
                <w:sz w:val="21"/>
                <w:szCs w:val="21"/>
                <w:lang w:val="zh-CN" w:eastAsia="zh-CN" w:bidi="ar-SA"/>
              </w:rPr>
              <w:t>1名得</w:t>
            </w:r>
            <w:r>
              <w:rPr>
                <w:rFonts w:hint="eastAsia" w:ascii="宋体" w:hAnsi="宋体" w:eastAsia="宋体" w:cs="宋体"/>
                <w:color w:val="auto"/>
                <w:kern w:val="0"/>
                <w:sz w:val="21"/>
                <w:szCs w:val="21"/>
                <w:lang w:val="en-US" w:eastAsia="zh-CN" w:bidi="ar-SA"/>
              </w:rPr>
              <w:t>2</w:t>
            </w:r>
            <w:r>
              <w:rPr>
                <w:rFonts w:hint="eastAsia" w:ascii="宋体" w:hAnsi="宋体" w:eastAsia="宋体" w:cs="宋体"/>
                <w:color w:val="auto"/>
                <w:kern w:val="0"/>
                <w:sz w:val="21"/>
                <w:szCs w:val="21"/>
                <w:lang w:val="zh-CN" w:eastAsia="zh-CN" w:bidi="ar-SA"/>
              </w:rPr>
              <w:t>分，最高得</w:t>
            </w:r>
            <w:r>
              <w:rPr>
                <w:rFonts w:hint="eastAsia" w:ascii="宋体" w:hAnsi="宋体" w:eastAsia="宋体" w:cs="宋体"/>
                <w:color w:val="auto"/>
                <w:kern w:val="0"/>
                <w:sz w:val="21"/>
                <w:szCs w:val="21"/>
                <w:lang w:val="en-US" w:eastAsia="zh-CN" w:bidi="ar-SA"/>
              </w:rPr>
              <w:t>4</w:t>
            </w:r>
            <w:r>
              <w:rPr>
                <w:rFonts w:hint="eastAsia" w:ascii="宋体" w:hAnsi="宋体" w:eastAsia="宋体" w:cs="宋体"/>
                <w:color w:val="auto"/>
                <w:kern w:val="0"/>
                <w:sz w:val="21"/>
                <w:szCs w:val="21"/>
                <w:lang w:val="zh-CN" w:eastAsia="zh-CN" w:bidi="ar-SA"/>
              </w:rPr>
              <w:t>分。（须同时提供驾驶员证书、保安证及</w:t>
            </w:r>
            <w:r>
              <w:rPr>
                <w:rFonts w:hint="eastAsia" w:ascii="宋体" w:hAnsi="宋体" w:eastAsia="宋体" w:cs="宋体"/>
                <w:color w:val="auto"/>
                <w:sz w:val="21"/>
                <w:szCs w:val="21"/>
                <w:shd w:val="clear" w:color="auto" w:fill="FFFFFF"/>
                <w:lang w:val="en-US" w:eastAsia="zh-CN"/>
              </w:rPr>
              <w:t>本单位</w:t>
            </w:r>
            <w:r>
              <w:rPr>
                <w:rFonts w:hint="eastAsia" w:ascii="宋体" w:hAnsi="宋体" w:eastAsia="宋体" w:cs="宋体"/>
                <w:color w:val="auto"/>
                <w:sz w:val="21"/>
                <w:szCs w:val="21"/>
                <w:shd w:val="clear" w:color="auto" w:fill="FFFFFF"/>
                <w:lang w:eastAsia="zh-CN"/>
              </w:rPr>
              <w:t>近三个月在职社保缴纳证明</w:t>
            </w:r>
            <w:r>
              <w:rPr>
                <w:rFonts w:hint="eastAsia" w:ascii="宋体" w:hAnsi="宋体" w:eastAsia="宋体" w:cs="宋体"/>
                <w:color w:val="auto"/>
                <w:sz w:val="21"/>
                <w:szCs w:val="21"/>
                <w:shd w:val="clear" w:color="auto" w:fill="FFFFFF"/>
                <w:lang w:val="en-US" w:eastAsia="zh-CN"/>
              </w:rPr>
              <w:t>并加盖CA公章</w:t>
            </w:r>
            <w:r>
              <w:rPr>
                <w:rFonts w:hint="eastAsia" w:ascii="宋体" w:hAnsi="宋体" w:eastAsia="宋体" w:cs="宋体"/>
                <w:color w:val="auto"/>
                <w:kern w:val="0"/>
                <w:sz w:val="21"/>
                <w:szCs w:val="21"/>
                <w:lang w:val="zh-CN" w:eastAsia="zh-CN" w:bidi="ar-SA"/>
              </w:rPr>
              <w:t>）。</w:t>
            </w:r>
          </w:p>
        </w:tc>
        <w:tc>
          <w:tcPr>
            <w:tcW w:w="7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42" w:hRule="atLeast"/>
        </w:trPr>
        <w:tc>
          <w:tcPr>
            <w:tcW w:w="92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w:t>
            </w:r>
          </w:p>
        </w:tc>
        <w:tc>
          <w:tcPr>
            <w:tcW w:w="13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668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lang w:val="zh-CN" w:eastAsia="zh-CN" w:bidi="ar-SA"/>
              </w:rPr>
            </w:pPr>
            <w:r>
              <w:rPr>
                <w:rFonts w:hint="eastAsia" w:ascii="宋体" w:hAnsi="宋体" w:eastAsia="宋体" w:cs="宋体"/>
                <w:color w:val="auto"/>
                <w:kern w:val="0"/>
                <w:sz w:val="21"/>
                <w:szCs w:val="21"/>
                <w:lang w:val="en-US" w:eastAsia="zh-CN" w:bidi="ar-SA"/>
              </w:rPr>
              <w:t>根据</w:t>
            </w:r>
            <w:r>
              <w:rPr>
                <w:rFonts w:hint="eastAsia" w:ascii="宋体" w:hAnsi="宋体" w:eastAsia="宋体" w:cs="宋体"/>
                <w:color w:val="auto"/>
                <w:kern w:val="0"/>
                <w:sz w:val="21"/>
                <w:szCs w:val="21"/>
                <w:lang w:val="zh-CN" w:eastAsia="zh-CN" w:bidi="ar-SA"/>
              </w:rPr>
              <w:t>投标人投入城管、消防队员每安排一个退伍军人得0.5分，最高得</w:t>
            </w:r>
            <w:r>
              <w:rPr>
                <w:rFonts w:hint="eastAsia" w:ascii="宋体" w:hAnsi="宋体" w:eastAsia="宋体" w:cs="宋体"/>
                <w:color w:val="auto"/>
                <w:kern w:val="0"/>
                <w:sz w:val="21"/>
                <w:szCs w:val="21"/>
                <w:lang w:val="en-US" w:eastAsia="zh-CN" w:bidi="ar-SA"/>
              </w:rPr>
              <w:t>10</w:t>
            </w:r>
            <w:r>
              <w:rPr>
                <w:rFonts w:hint="eastAsia" w:ascii="宋体" w:hAnsi="宋体" w:eastAsia="宋体" w:cs="宋体"/>
                <w:color w:val="auto"/>
                <w:kern w:val="0"/>
                <w:sz w:val="21"/>
                <w:szCs w:val="21"/>
                <w:lang w:val="zh-CN" w:eastAsia="zh-CN" w:bidi="ar-SA"/>
              </w:rPr>
              <w:t>分。（提供退伍证和保安证扫描件、</w:t>
            </w:r>
            <w:r>
              <w:rPr>
                <w:rFonts w:hint="eastAsia" w:ascii="宋体" w:hAnsi="宋体" w:eastAsia="宋体" w:cs="宋体"/>
                <w:color w:val="auto"/>
                <w:sz w:val="21"/>
                <w:szCs w:val="21"/>
                <w:shd w:val="clear" w:color="auto" w:fill="FFFFFF"/>
                <w:lang w:val="en-US" w:eastAsia="zh-CN"/>
              </w:rPr>
              <w:t>本单位</w:t>
            </w:r>
            <w:r>
              <w:rPr>
                <w:rFonts w:hint="eastAsia" w:ascii="宋体" w:hAnsi="宋体" w:eastAsia="宋体" w:cs="宋体"/>
                <w:color w:val="auto"/>
                <w:sz w:val="21"/>
                <w:szCs w:val="21"/>
                <w:shd w:val="clear" w:color="auto" w:fill="FFFFFF"/>
                <w:lang w:eastAsia="zh-CN"/>
              </w:rPr>
              <w:t>近三个月</w:t>
            </w:r>
            <w:r>
              <w:rPr>
                <w:rFonts w:hint="eastAsia" w:ascii="宋体" w:hAnsi="宋体" w:eastAsia="宋体" w:cs="宋体"/>
                <w:color w:val="auto"/>
                <w:kern w:val="0"/>
                <w:sz w:val="21"/>
                <w:szCs w:val="21"/>
                <w:lang w:val="zh-CN" w:eastAsia="zh-CN" w:bidi="ar-SA"/>
              </w:rPr>
              <w:t>在职社保缴纳证明并加盖CA签章）</w:t>
            </w:r>
          </w:p>
        </w:tc>
        <w:tc>
          <w:tcPr>
            <w:tcW w:w="7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85" w:hRule="atLeast"/>
        </w:trPr>
        <w:tc>
          <w:tcPr>
            <w:tcW w:w="92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w:t>
            </w:r>
          </w:p>
        </w:tc>
        <w:tc>
          <w:tcPr>
            <w:tcW w:w="13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zh-CN" w:eastAsia="zh-CN" w:bidi="ar-SA"/>
              </w:rPr>
              <w:t>针对本项目的特点和难点分析及解决措施</w:t>
            </w:r>
          </w:p>
        </w:tc>
        <w:tc>
          <w:tcPr>
            <w:tcW w:w="668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en-US" w:eastAsia="zh-CN"/>
              </w:rPr>
              <w:t>根据</w:t>
            </w:r>
            <w:r>
              <w:rPr>
                <w:rFonts w:hint="eastAsia" w:ascii="宋体" w:hAnsi="宋体" w:eastAsia="宋体" w:cs="宋体"/>
                <w:color w:val="auto"/>
                <w:kern w:val="0"/>
                <w:sz w:val="21"/>
                <w:szCs w:val="21"/>
                <w:lang w:val="zh-CN"/>
              </w:rPr>
              <w:t>投标人提供的关于对本项目理解、重难点分析及应对措施进行打分：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1.对本项目工作重点、难点理解透彻，工作目标及应对措施科学、合理，可行性强，完全能够满足采购人要求的得4-5分；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2.对本项目工作重点、难点理解比较透彻，工作目标及应对措施比较科学、合理，可行性较强，基本上能够满足采购人要求的得2-3分；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3.对本项目工作重点、难点理解不够透彻，工作目标及应对措施不够科学、合理，可行性不强，满足不了采购人要求的得0-1分。</w:t>
            </w:r>
          </w:p>
        </w:tc>
        <w:tc>
          <w:tcPr>
            <w:tcW w:w="7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2" w:hRule="atLeast"/>
        </w:trPr>
        <w:tc>
          <w:tcPr>
            <w:tcW w:w="92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9</w:t>
            </w:r>
          </w:p>
        </w:tc>
        <w:tc>
          <w:tcPr>
            <w:tcW w:w="138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项目服务方案</w:t>
            </w:r>
          </w:p>
        </w:tc>
        <w:tc>
          <w:tcPr>
            <w:tcW w:w="668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根据投标人提供的稳定员工队伍的措施的科学性、合理性进行打分：</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1.稳定员工队伍措施科学、合理的得4-5分；</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2.稳定员工队伍措施比较科学、较合理的得2-3分；</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sz w:val="21"/>
                <w:szCs w:val="21"/>
                <w:lang w:val="en-US" w:eastAsia="zh-CN"/>
              </w:rPr>
              <w:t>稳定员工队伍措施不科学、不合理的得0-1分。</w:t>
            </w:r>
          </w:p>
        </w:tc>
        <w:tc>
          <w:tcPr>
            <w:tcW w:w="7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2" w:hRule="atLeast"/>
        </w:trPr>
        <w:tc>
          <w:tcPr>
            <w:tcW w:w="92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10</w:t>
            </w: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lang w:val="en-US" w:eastAsia="zh-CN"/>
              </w:rPr>
            </w:pPr>
          </w:p>
        </w:tc>
        <w:tc>
          <w:tcPr>
            <w:tcW w:w="668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根据投标人提供的人员调配情况及响应时间等方面进行打分</w:t>
            </w:r>
            <w:r>
              <w:rPr>
                <w:rFonts w:hint="eastAsia" w:ascii="宋体" w:hAnsi="宋体" w:eastAsia="宋体" w:cs="宋体"/>
                <w:color w:val="auto"/>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1.人员调配情况合理，响应时间迅速，完全能够满足采购人要求的4-5分；</w:t>
            </w:r>
          </w:p>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2.人员调配情况比较合理，响应时间比较迅速，基本上能够满足采购人要求的2-3分；</w:t>
            </w:r>
          </w:p>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3.人员调配情况不够合理，响应时间不够迅速，不能够满足采购人要求的0-1分。</w:t>
            </w:r>
          </w:p>
        </w:tc>
        <w:tc>
          <w:tcPr>
            <w:tcW w:w="7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2" w:hRule="atLeast"/>
        </w:trPr>
        <w:tc>
          <w:tcPr>
            <w:tcW w:w="92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11</w:t>
            </w: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lang w:val="en-US" w:eastAsia="zh-CN"/>
              </w:rPr>
            </w:pPr>
          </w:p>
        </w:tc>
        <w:tc>
          <w:tcPr>
            <w:tcW w:w="668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根据投标人的各项制度（包括服务人员的招聘、员工岗位责任制；劳动纪律；各级各类人员奖惩制度；各项目检查、考核制度；各类人员规范制度等）进行打分：</w:t>
            </w:r>
          </w:p>
          <w:p>
            <w:pPr>
              <w:keepNext w:val="0"/>
              <w:keepLines w:val="0"/>
              <w:pageBreakBefore w:val="0"/>
              <w:numPr>
                <w:ilvl w:val="0"/>
                <w:numId w:val="0"/>
              </w:numPr>
              <w:kinsoku/>
              <w:wordWrap/>
              <w:overflowPunct/>
              <w:topLinePunct w:val="0"/>
              <w:autoSpaceDE/>
              <w:autoSpaceDN/>
              <w:bidi w:val="0"/>
              <w:adjustRightInd/>
              <w:snapToGrid/>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1.各项制度规范，定制科学、合理、全面，完全能够满足采购人要求的得4-5分；</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2.各项制度比较规范，定制比较科学、合理、全面，基本上完全能够满足采购人的得2-3分；</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3.各项制度不够规范，定制不够科学、合理、全面，不能够能够满足采购人的得0-1分。</w:t>
            </w:r>
          </w:p>
        </w:tc>
        <w:tc>
          <w:tcPr>
            <w:tcW w:w="7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2" w:hRule="atLeast"/>
        </w:trPr>
        <w:tc>
          <w:tcPr>
            <w:tcW w:w="92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12</w:t>
            </w: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lang w:val="en-US" w:eastAsia="zh-CN"/>
              </w:rPr>
            </w:pPr>
          </w:p>
        </w:tc>
        <w:tc>
          <w:tcPr>
            <w:tcW w:w="668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rPr>
              <w:t>根据投标人提供的</w:t>
            </w:r>
            <w:r>
              <w:rPr>
                <w:rFonts w:hint="eastAsia" w:ascii="宋体" w:hAnsi="宋体" w:eastAsia="宋体" w:cs="宋体"/>
                <w:color w:val="auto"/>
                <w:sz w:val="21"/>
                <w:szCs w:val="21"/>
              </w:rPr>
              <w:t>服务质量保证措施、安全生产措施进行打分</w:t>
            </w:r>
            <w:r>
              <w:rPr>
                <w:rFonts w:hint="eastAsia" w:ascii="宋体" w:hAnsi="宋体" w:eastAsia="宋体" w:cs="宋体"/>
                <w:color w:val="auto"/>
                <w:sz w:val="21"/>
                <w:szCs w:val="21"/>
                <w:lang w:val="en-US" w:eastAsia="zh-CN"/>
              </w:rPr>
              <w:t>:</w:t>
            </w:r>
          </w:p>
          <w:p>
            <w:pPr>
              <w:keepNext w:val="0"/>
              <w:keepLines w:val="0"/>
              <w:pageBreakBefore w:val="0"/>
              <w:numPr>
                <w:ilvl w:val="0"/>
                <w:numId w:val="17"/>
              </w:numPr>
              <w:kinsoku/>
              <w:wordWrap/>
              <w:overflowPunct/>
              <w:topLinePunct w:val="0"/>
              <w:autoSpaceDE/>
              <w:autoSpaceDN/>
              <w:bidi w:val="0"/>
              <w:adjustRightInd/>
              <w:snapToGrid/>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服务质量保证措施及安全生产措施科学、合理、全面，完全能够满足采购人要求的得4-5分；</w:t>
            </w:r>
          </w:p>
          <w:p>
            <w:pPr>
              <w:keepNext w:val="0"/>
              <w:keepLines w:val="0"/>
              <w:pageBreakBefore w:val="0"/>
              <w:numPr>
                <w:ilvl w:val="0"/>
                <w:numId w:val="17"/>
              </w:numPr>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服务质量保证措施及安全生产措施比较科学、合理、全面，基本上能够满足采购人要求的得2-3分；</w:t>
            </w:r>
          </w:p>
          <w:p>
            <w:pPr>
              <w:keepNext w:val="0"/>
              <w:keepLines w:val="0"/>
              <w:pageBreakBefore w:val="0"/>
              <w:numPr>
                <w:ilvl w:val="0"/>
                <w:numId w:val="17"/>
              </w:numPr>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服务质量保证措施及安全生产措施不够科学、合理、全面，不能够满足采购人要求的得0-1分。</w:t>
            </w:r>
          </w:p>
        </w:tc>
        <w:tc>
          <w:tcPr>
            <w:tcW w:w="7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0" w:hRule="atLeast"/>
        </w:trPr>
        <w:tc>
          <w:tcPr>
            <w:tcW w:w="92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13</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培训方案</w:t>
            </w:r>
          </w:p>
        </w:tc>
        <w:tc>
          <w:tcPr>
            <w:tcW w:w="668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根据投标人提供的培训方案的科学性、全面性、合理性等进行打分：</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1.培训方案科学、合理、全面的得4-5分；</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2.培训方案比较科学、合理、全面的得2-3分；</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3.培训方案不够科学、合理、全面的得0-1分。</w:t>
            </w:r>
          </w:p>
        </w:tc>
        <w:tc>
          <w:tcPr>
            <w:tcW w:w="7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84" w:hRule="atLeast"/>
        </w:trPr>
        <w:tc>
          <w:tcPr>
            <w:tcW w:w="92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14</w:t>
            </w:r>
          </w:p>
        </w:tc>
        <w:tc>
          <w:tcPr>
            <w:tcW w:w="13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交接方案</w:t>
            </w:r>
          </w:p>
        </w:tc>
        <w:tc>
          <w:tcPr>
            <w:tcW w:w="668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根据投标人提供的针对本</w:t>
            </w: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lang w:eastAsia="zh-CN"/>
              </w:rPr>
              <w:t>目前存在的现状及实际情况的项目交接方案的</w:t>
            </w:r>
            <w:r>
              <w:rPr>
                <w:rFonts w:hint="eastAsia" w:ascii="宋体" w:hAnsi="宋体" w:eastAsia="宋体" w:cs="宋体"/>
                <w:color w:val="auto"/>
                <w:sz w:val="21"/>
                <w:szCs w:val="21"/>
                <w:lang w:val="en-US" w:eastAsia="zh-CN"/>
              </w:rPr>
              <w:t>科学性、全面性、</w:t>
            </w:r>
            <w:r>
              <w:rPr>
                <w:rFonts w:hint="eastAsia" w:ascii="宋体" w:hAnsi="宋体" w:eastAsia="宋体" w:cs="宋体"/>
                <w:color w:val="auto"/>
                <w:sz w:val="21"/>
                <w:szCs w:val="21"/>
                <w:lang w:eastAsia="zh-CN"/>
              </w:rPr>
              <w:t>合理性打分：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1.交接方案科学、合理、可行，完全能够满足采购人要求的得4-5分；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2.交接方案比较科学、合理、可行，基本上能够满足采购人要求的得2-3分；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rPr>
              <w:t>3.交接方案不够科学、合理、可行，不能够满足采购人要求的得0-1分</w:t>
            </w:r>
            <w:r>
              <w:rPr>
                <w:rFonts w:hint="eastAsia" w:ascii="宋体" w:hAnsi="宋体" w:eastAsia="宋体" w:cs="宋体"/>
                <w:color w:val="auto"/>
                <w:sz w:val="21"/>
                <w:szCs w:val="21"/>
                <w:lang w:eastAsia="zh-CN"/>
              </w:rPr>
              <w:t>。</w:t>
            </w:r>
          </w:p>
        </w:tc>
        <w:tc>
          <w:tcPr>
            <w:tcW w:w="7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lang w:eastAsia="zh-CN"/>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7" w:hRule="atLeast"/>
        </w:trPr>
        <w:tc>
          <w:tcPr>
            <w:tcW w:w="92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15</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zh-CN"/>
              </w:rPr>
              <w:t>车辆配备</w:t>
            </w:r>
          </w:p>
        </w:tc>
        <w:tc>
          <w:tcPr>
            <w:tcW w:w="668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提供皮卡车一辆得1分，最高得3分。（</w:t>
            </w:r>
            <w:r>
              <w:rPr>
                <w:rFonts w:hint="eastAsia" w:ascii="宋体" w:hAnsi="宋体" w:eastAsia="宋体" w:cs="宋体"/>
                <w:color w:val="auto"/>
                <w:sz w:val="21"/>
                <w:szCs w:val="21"/>
                <w:lang w:val="en-US" w:eastAsia="zh-CN"/>
              </w:rPr>
              <w:t>车辆必须为投标人所具有，提供车辆照片、行驶证扫描件并加盖CA签章</w:t>
            </w:r>
            <w:r>
              <w:rPr>
                <w:rFonts w:hint="eastAsia" w:ascii="宋体" w:hAnsi="宋体" w:eastAsia="宋体" w:cs="宋体"/>
                <w:color w:val="auto"/>
                <w:sz w:val="21"/>
                <w:szCs w:val="21"/>
                <w:lang w:val="en-US"/>
              </w:rPr>
              <w:t>）</w:t>
            </w:r>
          </w:p>
        </w:tc>
        <w:tc>
          <w:tcPr>
            <w:tcW w:w="7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28" w:hRule="atLeast"/>
        </w:trPr>
        <w:tc>
          <w:tcPr>
            <w:tcW w:w="92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16</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合理化建议及优惠措施</w:t>
            </w:r>
          </w:p>
        </w:tc>
        <w:tc>
          <w:tcPr>
            <w:tcW w:w="668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根据投标人提供的合理化建议及其他实质性优惠措施等进行打分：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1.合理化建议切合实际，服务优惠措施得力的得3-4分；</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2.合理化建议比较切合实际，服务优惠措施比较得力的得2-3分；</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3.合理化建议不是很切合实际，服务优惠措施一般的得1-2分；</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4.合理化建议不切合实际，服务优惠措施不得力的得0-1分。</w:t>
            </w:r>
          </w:p>
        </w:tc>
        <w:tc>
          <w:tcPr>
            <w:tcW w:w="7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28" w:hRule="atLeast"/>
        </w:trPr>
        <w:tc>
          <w:tcPr>
            <w:tcW w:w="92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17</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突发情况应急预案</w:t>
            </w:r>
          </w:p>
        </w:tc>
        <w:tc>
          <w:tcPr>
            <w:tcW w:w="668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根据投标人提供针对本项目的突发情况应急预案的科学性、全面性、合理性等进行打分</w:t>
            </w:r>
            <w:r>
              <w:rPr>
                <w:rFonts w:hint="eastAsia" w:ascii="宋体" w:hAnsi="宋体" w:eastAsia="宋体" w:cs="宋体"/>
                <w:color w:val="auto"/>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1.应急预案科学、合理、可行，完全能够满足采购人要求的得2-3分；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2.应急预案比较科学、合理、可行，基本上能够满足采购人要求的得1-2分；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3.应急预案不够科学、合理、可行，不能够满足采购人要求的得0-1分。</w:t>
            </w:r>
          </w:p>
        </w:tc>
        <w:tc>
          <w:tcPr>
            <w:tcW w:w="7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90" w:hRule="atLeast"/>
        </w:trPr>
        <w:tc>
          <w:tcPr>
            <w:tcW w:w="92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18</w:t>
            </w:r>
          </w:p>
        </w:tc>
        <w:tc>
          <w:tcPr>
            <w:tcW w:w="13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疫情预案</w:t>
            </w:r>
          </w:p>
        </w:tc>
        <w:tc>
          <w:tcPr>
            <w:tcW w:w="668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根据投标人提供的疫情预案进行打分。</w:t>
            </w:r>
          </w:p>
        </w:tc>
        <w:tc>
          <w:tcPr>
            <w:tcW w:w="7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tc>
      </w:tr>
    </w:tbl>
    <w:p>
      <w:pPr>
        <w:spacing w:line="380" w:lineRule="exact"/>
        <w:rPr>
          <w:rFonts w:hint="eastAsia" w:ascii="宋体" w:hAnsi="宋体"/>
          <w:b/>
          <w:color w:val="auto"/>
          <w:sz w:val="21"/>
          <w:szCs w:val="21"/>
        </w:rPr>
      </w:pPr>
      <w:r>
        <w:rPr>
          <w:rFonts w:hint="eastAsia" w:ascii="宋体" w:hAnsi="宋体"/>
          <w:b/>
          <w:color w:val="auto"/>
          <w:sz w:val="21"/>
          <w:szCs w:val="21"/>
        </w:rPr>
        <w:t>（</w:t>
      </w:r>
      <w:r>
        <w:rPr>
          <w:rFonts w:hint="eastAsia" w:ascii="宋体" w:hAnsi="宋体"/>
          <w:b/>
          <w:color w:val="auto"/>
          <w:sz w:val="21"/>
          <w:szCs w:val="21"/>
          <w:lang w:eastAsia="zh-CN"/>
        </w:rPr>
        <w:t>三</w:t>
      </w:r>
      <w:r>
        <w:rPr>
          <w:rFonts w:hint="eastAsia" w:ascii="宋体" w:hAnsi="宋体"/>
          <w:b/>
          <w:color w:val="auto"/>
          <w:sz w:val="21"/>
          <w:szCs w:val="21"/>
        </w:rPr>
        <w:t>）价格部分</w:t>
      </w:r>
      <w:r>
        <w:rPr>
          <w:rFonts w:hint="eastAsia" w:ascii="宋体" w:hAnsi="宋体"/>
          <w:b/>
          <w:color w:val="auto"/>
          <w:sz w:val="21"/>
          <w:szCs w:val="21"/>
          <w:lang w:val="en-US" w:eastAsia="zh-CN"/>
        </w:rPr>
        <w:t>20</w:t>
      </w:r>
      <w:r>
        <w:rPr>
          <w:rFonts w:hint="eastAsia" w:ascii="宋体" w:hAnsi="宋体"/>
          <w:b/>
          <w:color w:val="auto"/>
          <w:sz w:val="21"/>
          <w:szCs w:val="21"/>
        </w:rPr>
        <w:t>分</w:t>
      </w:r>
    </w:p>
    <w:p>
      <w:pPr>
        <w:snapToGrid w:val="0"/>
        <w:spacing w:line="380" w:lineRule="exact"/>
        <w:ind w:firstLine="420" w:firstLineChars="200"/>
        <w:jc w:val="left"/>
        <w:rPr>
          <w:rFonts w:hint="eastAsia" w:ascii="宋体" w:hAnsi="宋体"/>
          <w:color w:val="auto"/>
          <w:kern w:val="0"/>
          <w:sz w:val="21"/>
          <w:szCs w:val="21"/>
        </w:rPr>
      </w:pPr>
      <w:r>
        <w:rPr>
          <w:rFonts w:hint="eastAsia" w:ascii="宋体" w:hAnsi="宋体"/>
          <w:color w:val="auto"/>
          <w:kern w:val="0"/>
          <w:sz w:val="21"/>
          <w:szCs w:val="21"/>
        </w:rPr>
        <w:t>评标基准价：</w:t>
      </w:r>
      <w:r>
        <w:rPr>
          <w:rFonts w:hint="eastAsia" w:ascii="宋体" w:hAnsi="宋体"/>
          <w:color w:val="auto"/>
          <w:sz w:val="21"/>
          <w:szCs w:val="21"/>
        </w:rPr>
        <w:t>价格分采用低价优先法计算，</w:t>
      </w:r>
      <w:r>
        <w:rPr>
          <w:rFonts w:hint="eastAsia" w:ascii="宋体" w:hAnsi="宋体"/>
          <w:color w:val="auto"/>
          <w:kern w:val="0"/>
          <w:sz w:val="21"/>
          <w:szCs w:val="21"/>
        </w:rPr>
        <w:t>以有效投标人的最低投标报价为评标基准价，其价格分为满分。</w:t>
      </w:r>
    </w:p>
    <w:p>
      <w:pPr>
        <w:snapToGrid w:val="0"/>
        <w:spacing w:line="380" w:lineRule="exact"/>
        <w:ind w:firstLine="420" w:firstLineChars="200"/>
        <w:jc w:val="left"/>
        <w:rPr>
          <w:rFonts w:hint="eastAsia" w:ascii="宋体" w:hAnsi="宋体"/>
          <w:color w:val="auto"/>
          <w:kern w:val="0"/>
          <w:sz w:val="21"/>
          <w:szCs w:val="21"/>
        </w:rPr>
      </w:pPr>
      <w:r>
        <w:rPr>
          <w:rFonts w:hint="eastAsia" w:ascii="宋体" w:hAnsi="宋体"/>
          <w:color w:val="auto"/>
          <w:kern w:val="0"/>
          <w:sz w:val="21"/>
          <w:szCs w:val="21"/>
        </w:rPr>
        <w:t>其他投标人的价格分统一按照下列公式计算：</w:t>
      </w:r>
    </w:p>
    <w:p>
      <w:pPr>
        <w:snapToGrid w:val="0"/>
        <w:spacing w:line="380" w:lineRule="exact"/>
        <w:ind w:firstLine="420" w:firstLineChars="200"/>
        <w:jc w:val="left"/>
        <w:rPr>
          <w:rFonts w:hint="eastAsia" w:ascii="宋体" w:hAnsi="宋体"/>
          <w:color w:val="auto"/>
          <w:kern w:val="0"/>
          <w:sz w:val="21"/>
          <w:szCs w:val="21"/>
        </w:rPr>
      </w:pPr>
      <w:r>
        <w:rPr>
          <w:rFonts w:hint="eastAsia" w:ascii="宋体" w:hAnsi="宋体"/>
          <w:color w:val="auto"/>
          <w:kern w:val="0"/>
          <w:sz w:val="21"/>
          <w:szCs w:val="21"/>
        </w:rPr>
        <w:t>投标报价得分=(评标基准价／投标报价)×</w:t>
      </w:r>
      <w:r>
        <w:rPr>
          <w:rFonts w:hint="eastAsia" w:ascii="宋体" w:hAnsi="宋体"/>
          <w:color w:val="auto"/>
          <w:kern w:val="0"/>
          <w:sz w:val="21"/>
          <w:szCs w:val="21"/>
          <w:lang w:val="en-US" w:eastAsia="zh-CN"/>
        </w:rPr>
        <w:t>20</w:t>
      </w:r>
      <w:r>
        <w:rPr>
          <w:rFonts w:hint="eastAsia" w:ascii="宋体" w:hAnsi="宋体"/>
          <w:color w:val="auto"/>
          <w:kern w:val="0"/>
          <w:sz w:val="21"/>
          <w:szCs w:val="21"/>
        </w:rPr>
        <w:t>%×100</w:t>
      </w:r>
    </w:p>
    <w:p>
      <w:pPr>
        <w:spacing w:line="380" w:lineRule="exact"/>
        <w:ind w:firstLine="420" w:firstLineChars="200"/>
        <w:rPr>
          <w:rFonts w:hint="eastAsia" w:ascii="宋体" w:hAnsi="宋体"/>
          <w:color w:val="auto"/>
          <w:kern w:val="0"/>
          <w:sz w:val="21"/>
          <w:szCs w:val="21"/>
        </w:rPr>
      </w:pPr>
      <w:r>
        <w:rPr>
          <w:rFonts w:hint="eastAsia" w:ascii="宋体" w:hAnsi="宋体"/>
          <w:color w:val="auto"/>
          <w:sz w:val="21"/>
          <w:szCs w:val="21"/>
        </w:rPr>
        <w:t>报价超过</w:t>
      </w:r>
      <w:r>
        <w:rPr>
          <w:rFonts w:hint="eastAsia" w:ascii="宋体" w:hAnsi="宋体"/>
          <w:color w:val="auto"/>
          <w:sz w:val="21"/>
          <w:szCs w:val="21"/>
          <w:lang w:eastAsia="zh-CN"/>
        </w:rPr>
        <w:t>最高限价（</w:t>
      </w:r>
      <w:r>
        <w:rPr>
          <w:rFonts w:hint="eastAsia" w:ascii="宋体" w:hAnsi="宋体"/>
          <w:color w:val="auto"/>
          <w:sz w:val="21"/>
          <w:szCs w:val="21"/>
          <w:lang w:val="en-US" w:eastAsia="zh-CN"/>
        </w:rPr>
        <w:t>管理费率：18%</w:t>
      </w:r>
      <w:r>
        <w:rPr>
          <w:rFonts w:hint="eastAsia" w:ascii="宋体" w:hAnsi="宋体"/>
          <w:color w:val="auto"/>
          <w:sz w:val="21"/>
          <w:szCs w:val="21"/>
          <w:lang w:eastAsia="zh-CN"/>
        </w:rPr>
        <w:t>）</w:t>
      </w:r>
      <w:r>
        <w:rPr>
          <w:rFonts w:hint="eastAsia" w:ascii="宋体" w:hAnsi="宋体"/>
          <w:color w:val="auto"/>
          <w:sz w:val="21"/>
          <w:szCs w:val="21"/>
        </w:rPr>
        <w:t>的</w:t>
      </w:r>
      <w:r>
        <w:rPr>
          <w:rFonts w:hint="eastAsia" w:ascii="宋体" w:hAnsi="宋体"/>
          <w:color w:val="auto"/>
          <w:kern w:val="0"/>
          <w:sz w:val="21"/>
          <w:szCs w:val="21"/>
        </w:rPr>
        <w:t>作无效标处理。</w:t>
      </w:r>
    </w:p>
    <w:p>
      <w:pPr>
        <w:spacing w:line="380" w:lineRule="exact"/>
        <w:ind w:firstLine="422" w:firstLineChars="200"/>
        <w:rPr>
          <w:rFonts w:hint="eastAsia" w:ascii="宋体" w:hAnsi="宋体"/>
          <w:b/>
          <w:bCs/>
          <w:color w:val="auto"/>
          <w:sz w:val="21"/>
          <w:szCs w:val="21"/>
        </w:rPr>
      </w:pPr>
      <w:r>
        <w:rPr>
          <w:rFonts w:hint="eastAsia" w:ascii="宋体" w:hAnsi="宋体"/>
          <w:b/>
          <w:bCs/>
          <w:color w:val="auto"/>
          <w:sz w:val="21"/>
          <w:szCs w:val="21"/>
        </w:rPr>
        <w:t>根据财政部87号令第六十条规定，评标委员会认为投标人的报价明显低于其他通过符合性审查投标人的报价，有可能影响产品质量或者不能诚信履约的，应当要求其在评标现场合理的时间内通过政采云平台提供线上说明，必要时提交相关证明材料。投标人不能在规定时间内合理说明原因并提供证明材料的，评标委员会应当将该投标人的投标文件作无效处理，并在评审报告中说明。</w:t>
      </w:r>
    </w:p>
    <w:p>
      <w:pPr>
        <w:pStyle w:val="2"/>
        <w:spacing w:line="700" w:lineRule="exact"/>
        <w:rPr>
          <w:rFonts w:hint="eastAsia" w:hAnsi="宋体" w:cs="宋体"/>
          <w:bCs/>
          <w:color w:val="auto"/>
          <w:szCs w:val="36"/>
        </w:rPr>
      </w:pPr>
      <w:bookmarkStart w:id="138" w:name="_Toc54978900"/>
      <w:r>
        <w:rPr>
          <w:rFonts w:hint="eastAsia" w:hAnsi="宋体" w:cs="宋体"/>
          <w:b/>
          <w:bCs/>
          <w:color w:val="auto"/>
        </w:rPr>
        <w:t>第五部分  合同主要条款</w:t>
      </w:r>
      <w:bookmarkEnd w:id="138"/>
    </w:p>
    <w:p>
      <w:pPr>
        <w:pStyle w:val="74"/>
        <w:widowControl w:val="0"/>
        <w:tabs>
          <w:tab w:val="left" w:pos="180"/>
        </w:tabs>
        <w:snapToGrid w:val="0"/>
        <w:spacing w:before="0" w:beforeAutospacing="0" w:after="0" w:afterAutospacing="0" w:line="460" w:lineRule="exact"/>
        <w:jc w:val="center"/>
        <w:rPr>
          <w:b/>
          <w:color w:val="auto"/>
          <w:sz w:val="21"/>
          <w:szCs w:val="21"/>
        </w:rPr>
      </w:pPr>
      <w:bookmarkStart w:id="139" w:name="_Toc54978901"/>
      <w:bookmarkStart w:id="140" w:name="_Toc32443"/>
      <w:r>
        <w:rPr>
          <w:rFonts w:hint="eastAsia"/>
          <w:b/>
          <w:color w:val="auto"/>
          <w:kern w:val="2"/>
          <w:sz w:val="21"/>
          <w:szCs w:val="21"/>
          <w:lang w:bidi="ar"/>
        </w:rPr>
        <w:t>（本合同为合同样稿，最终稿由双方协商后确定）</w:t>
      </w:r>
    </w:p>
    <w:p>
      <w:pPr>
        <w:pStyle w:val="74"/>
        <w:widowControl w:val="0"/>
        <w:tabs>
          <w:tab w:val="left" w:pos="180"/>
        </w:tabs>
        <w:snapToGrid w:val="0"/>
        <w:spacing w:before="0" w:beforeAutospacing="0" w:after="0" w:afterAutospacing="0" w:line="460" w:lineRule="exact"/>
        <w:jc w:val="center"/>
        <w:rPr>
          <w:rFonts w:hint="eastAsia" w:cs="宋体"/>
          <w:b/>
          <w:color w:val="auto"/>
          <w:sz w:val="21"/>
          <w:szCs w:val="21"/>
        </w:rPr>
      </w:pPr>
      <w:r>
        <w:rPr>
          <w:rFonts w:hint="eastAsia" w:cs="宋体"/>
          <w:b/>
          <w:color w:val="auto"/>
          <w:kern w:val="2"/>
          <w:sz w:val="21"/>
          <w:szCs w:val="21"/>
          <w:lang w:bidi="ar"/>
        </w:rPr>
        <w:t xml:space="preserve">                                 合同编号：</w:t>
      </w:r>
    </w:p>
    <w:p>
      <w:pPr>
        <w:pStyle w:val="42"/>
        <w:spacing w:before="120" w:after="120" w:line="460" w:lineRule="exact"/>
        <w:rPr>
          <w:rFonts w:hAnsi="宋体"/>
          <w:color w:val="auto"/>
          <w:szCs w:val="21"/>
          <w:u w:val="single"/>
        </w:rPr>
      </w:pPr>
      <w:r>
        <w:rPr>
          <w:rFonts w:hint="eastAsia" w:hAnsi="宋体"/>
          <w:color w:val="auto"/>
          <w:szCs w:val="21"/>
        </w:rPr>
        <w:t>甲方：</w:t>
      </w:r>
      <w:r>
        <w:rPr>
          <w:rFonts w:hAnsi="宋体"/>
          <w:color w:val="auto"/>
          <w:szCs w:val="21"/>
          <w:u w:val="single"/>
        </w:rPr>
        <w:t>（采购单位）</w:t>
      </w:r>
    </w:p>
    <w:p>
      <w:pPr>
        <w:pStyle w:val="42"/>
        <w:spacing w:before="120" w:after="120" w:line="460" w:lineRule="exact"/>
        <w:rPr>
          <w:rFonts w:hint="eastAsia" w:hAnsi="宋体" w:eastAsia="宋体" w:cs="宋体"/>
          <w:b/>
          <w:color w:val="auto"/>
          <w:sz w:val="21"/>
          <w:szCs w:val="21"/>
          <w:highlight w:val="none"/>
        </w:rPr>
      </w:pPr>
      <w:r>
        <w:rPr>
          <w:rFonts w:hint="eastAsia" w:hAnsi="宋体"/>
          <w:color w:val="auto"/>
          <w:szCs w:val="21"/>
        </w:rPr>
        <w:t>乙方：</w:t>
      </w:r>
      <w:r>
        <w:rPr>
          <w:rFonts w:hAnsi="宋体"/>
          <w:color w:val="auto"/>
          <w:szCs w:val="21"/>
          <w:u w:val="single"/>
        </w:rPr>
        <w:t>（供应商）</w:t>
      </w:r>
      <w:r>
        <w:rPr>
          <w:rFonts w:hint="eastAsia" w:hAnsi="宋体"/>
          <w:color w:val="auto"/>
          <w:szCs w:val="21"/>
          <w:u w:val="single"/>
        </w:rPr>
        <w:t xml:space="preserve">  </w:t>
      </w:r>
    </w:p>
    <w:p>
      <w:pPr>
        <w:keepNext w:val="0"/>
        <w:keepLines w:val="0"/>
        <w:pageBreakBefore w:val="0"/>
        <w:kinsoku/>
        <w:wordWrap/>
        <w:overflowPunct/>
        <w:topLinePunct w:val="0"/>
        <w:autoSpaceDE/>
        <w:bidi w:val="0"/>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根据《中华人民共和国政府采购法》、《中华人民共和国政府采购法实施条例》、《政府采购货物和服务采购投标管理办法》、《中华人民共和国</w:t>
      </w:r>
      <w:r>
        <w:rPr>
          <w:rFonts w:hint="eastAsia" w:ascii="宋体" w:hAnsi="宋体" w:eastAsia="宋体" w:cs="宋体"/>
          <w:color w:val="auto"/>
          <w:sz w:val="21"/>
          <w:szCs w:val="21"/>
          <w:highlight w:val="none"/>
          <w:lang w:eastAsia="zh-CN"/>
        </w:rPr>
        <w:t>民法典</w:t>
      </w:r>
      <w:r>
        <w:rPr>
          <w:rFonts w:hint="eastAsia" w:ascii="宋体" w:hAnsi="宋体" w:eastAsia="宋体" w:cs="宋体"/>
          <w:color w:val="auto"/>
          <w:sz w:val="21"/>
          <w:szCs w:val="21"/>
          <w:highlight w:val="none"/>
        </w:rPr>
        <w:t>》等有关政府采购法规，甲乙双方根据</w:t>
      </w:r>
      <w:r>
        <w:rPr>
          <w:rFonts w:hint="eastAsia" w:ascii="宋体" w:hAnsi="宋体" w:eastAsia="宋体" w:cs="宋体"/>
          <w:b/>
          <w:color w:val="auto"/>
          <w:sz w:val="21"/>
          <w:szCs w:val="21"/>
          <w:highlight w:val="none"/>
          <w:u w:val="single"/>
          <w:lang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的招标结果，</w:t>
      </w:r>
      <w:r>
        <w:rPr>
          <w:rFonts w:hint="eastAsia" w:ascii="宋体" w:hAnsi="宋体" w:eastAsia="宋体" w:cs="宋体"/>
          <w:bCs/>
          <w:color w:val="auto"/>
          <w:sz w:val="21"/>
          <w:szCs w:val="21"/>
          <w:highlight w:val="none"/>
        </w:rPr>
        <w:t>甲方同意接受乙方为本项目采购所做的投标文件，乙方必须完全按中标通知书、投标文件和本合同条款履行义务。甲、乙双方同意签署本合同：</w:t>
      </w:r>
    </w:p>
    <w:p>
      <w:pPr>
        <w:keepNext w:val="0"/>
        <w:keepLines w:val="0"/>
        <w:pageBreakBefore w:val="0"/>
        <w:kinsoku/>
        <w:wordWrap/>
        <w:overflowPunct/>
        <w:topLinePunct w:val="0"/>
        <w:autoSpaceDE/>
        <w:autoSpaceDN/>
        <w:bidi w:val="0"/>
        <w:spacing w:line="380" w:lineRule="exact"/>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一、采购内容及数量：</w:t>
      </w:r>
    </w:p>
    <w:p>
      <w:pPr>
        <w:keepNext w:val="0"/>
        <w:keepLines w:val="0"/>
        <w:pageBreakBefore w:val="0"/>
        <w:kinsoku/>
        <w:wordWrap/>
        <w:overflowPunct/>
        <w:topLinePunct w:val="0"/>
        <w:autoSpaceDE/>
        <w:autoSpaceDN/>
        <w:bidi w:val="0"/>
        <w:spacing w:line="380" w:lineRule="exact"/>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嵊州市长乐镇人民政府安保服务项目</w:t>
      </w:r>
      <w:r>
        <w:rPr>
          <w:rFonts w:hint="eastAsia" w:ascii="宋体" w:hAnsi="宋体" w:eastAsia="宋体" w:cs="宋体"/>
          <w:color w:val="auto"/>
          <w:sz w:val="21"/>
          <w:szCs w:val="21"/>
        </w:rPr>
        <w:t>，暂定综合服务人员人数</w:t>
      </w: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rPr>
        <w:t>人。具体如下：</w:t>
      </w:r>
    </w:p>
    <w:tbl>
      <w:tblPr>
        <w:tblStyle w:val="81"/>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492"/>
        <w:gridCol w:w="707"/>
        <w:gridCol w:w="1093"/>
        <w:gridCol w:w="1007"/>
        <w:gridCol w:w="1222"/>
        <w:gridCol w:w="1247"/>
        <w:gridCol w:w="1335"/>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74"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序号</w:t>
            </w:r>
          </w:p>
        </w:tc>
        <w:tc>
          <w:tcPr>
            <w:tcW w:w="1492"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岗位部门</w:t>
            </w:r>
          </w:p>
        </w:tc>
        <w:tc>
          <w:tcPr>
            <w:tcW w:w="70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人数</w:t>
            </w:r>
          </w:p>
        </w:tc>
        <w:tc>
          <w:tcPr>
            <w:tcW w:w="1093"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工资（元/人/月）</w:t>
            </w:r>
          </w:p>
        </w:tc>
        <w:tc>
          <w:tcPr>
            <w:tcW w:w="100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社保（元/人/月）</w:t>
            </w:r>
          </w:p>
        </w:tc>
        <w:tc>
          <w:tcPr>
            <w:tcW w:w="1222"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年终奖（元/人/月）</w:t>
            </w:r>
          </w:p>
        </w:tc>
        <w:tc>
          <w:tcPr>
            <w:tcW w:w="124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小计（元/人/年）</w:t>
            </w:r>
          </w:p>
        </w:tc>
        <w:tc>
          <w:tcPr>
            <w:tcW w:w="1335"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合计（元）</w:t>
            </w:r>
          </w:p>
        </w:tc>
        <w:tc>
          <w:tcPr>
            <w:tcW w:w="122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74"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1492" w:type="dxa"/>
            <w:noWrap w:val="0"/>
            <w:vAlign w:val="center"/>
          </w:tcPr>
          <w:p>
            <w:pPr>
              <w:spacing w:line="500" w:lineRule="exact"/>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highlight w:val="none"/>
              </w:rPr>
              <w:t>协管员（城管中队）</w:t>
            </w:r>
          </w:p>
        </w:tc>
        <w:tc>
          <w:tcPr>
            <w:tcW w:w="707" w:type="dxa"/>
            <w:noWrap w:val="0"/>
            <w:vAlign w:val="center"/>
          </w:tcPr>
          <w:p>
            <w:pPr>
              <w:spacing w:line="500" w:lineRule="exact"/>
              <w:jc w:val="center"/>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highlight w:val="none"/>
                <w:lang w:val="en-US" w:eastAsia="zh-CN"/>
              </w:rPr>
              <w:t>12</w:t>
            </w:r>
          </w:p>
        </w:tc>
        <w:tc>
          <w:tcPr>
            <w:tcW w:w="1093" w:type="dxa"/>
            <w:noWrap w:val="0"/>
            <w:vAlign w:val="center"/>
          </w:tcPr>
          <w:p>
            <w:pPr>
              <w:spacing w:line="500" w:lineRule="exact"/>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00</w:t>
            </w:r>
          </w:p>
        </w:tc>
        <w:tc>
          <w:tcPr>
            <w:tcW w:w="1007" w:type="dxa"/>
            <w:noWrap w:val="0"/>
            <w:vAlign w:val="center"/>
          </w:tcPr>
          <w:p>
            <w:pPr>
              <w:spacing w:line="500" w:lineRule="exact"/>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lang w:val="en-US" w:eastAsia="zh-CN"/>
              </w:rPr>
              <w:t>1369.49</w:t>
            </w:r>
          </w:p>
        </w:tc>
        <w:tc>
          <w:tcPr>
            <w:tcW w:w="1222" w:type="dxa"/>
            <w:noWrap w:val="0"/>
            <w:vAlign w:val="center"/>
          </w:tcPr>
          <w:p>
            <w:pPr>
              <w:spacing w:line="500" w:lineRule="exact"/>
              <w:jc w:val="center"/>
              <w:rPr>
                <w:rFonts w:hint="default" w:ascii="宋体" w:hAnsi="宋体" w:eastAsia="宋体" w:cs="宋体"/>
                <w:color w:val="auto"/>
                <w:sz w:val="21"/>
                <w:szCs w:val="21"/>
                <w:vertAlign w:val="baseline"/>
                <w:lang w:val="en-US" w:eastAsia="zh-CN"/>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50</w:t>
            </w:r>
          </w:p>
        </w:tc>
        <w:tc>
          <w:tcPr>
            <w:tcW w:w="1247" w:type="dxa"/>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60233.88</w:t>
            </w:r>
          </w:p>
        </w:tc>
        <w:tc>
          <w:tcPr>
            <w:tcW w:w="1335"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cs="宋体"/>
                <w:color w:val="auto"/>
                <w:kern w:val="2"/>
                <w:sz w:val="22"/>
                <w:szCs w:val="22"/>
                <w:highlight w:val="none"/>
                <w:lang w:val="en-US" w:eastAsia="zh-CN" w:bidi="ar-SA"/>
              </w:rPr>
              <w:t>722806.56</w:t>
            </w:r>
          </w:p>
        </w:tc>
        <w:tc>
          <w:tcPr>
            <w:tcW w:w="122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此项不得下浮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74"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c>
          <w:tcPr>
            <w:tcW w:w="1492" w:type="dxa"/>
            <w:noWrap w:val="0"/>
            <w:vAlign w:val="center"/>
          </w:tcPr>
          <w:p>
            <w:pPr>
              <w:spacing w:line="500" w:lineRule="exact"/>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highlight w:val="none"/>
              </w:rPr>
              <w:t>协管员</w:t>
            </w:r>
            <w:r>
              <w:rPr>
                <w:rFonts w:hint="eastAsia" w:ascii="宋体" w:hAnsi="宋体" w:eastAsia="宋体" w:cs="宋体"/>
                <w:color w:val="auto"/>
                <w:sz w:val="21"/>
                <w:szCs w:val="21"/>
                <w:highlight w:val="none"/>
                <w:lang w:val="en-US" w:eastAsia="zh-CN"/>
              </w:rPr>
              <w:t>（***）</w:t>
            </w:r>
          </w:p>
        </w:tc>
        <w:tc>
          <w:tcPr>
            <w:tcW w:w="707" w:type="dxa"/>
            <w:noWrap w:val="0"/>
            <w:vAlign w:val="center"/>
          </w:tcPr>
          <w:p>
            <w:pPr>
              <w:spacing w:line="50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lang w:val="en-US" w:eastAsia="zh-CN"/>
              </w:rPr>
              <w:t>10</w:t>
            </w:r>
          </w:p>
        </w:tc>
        <w:tc>
          <w:tcPr>
            <w:tcW w:w="1093" w:type="dxa"/>
            <w:noWrap w:val="0"/>
            <w:vAlign w:val="center"/>
          </w:tcPr>
          <w:p>
            <w:pPr>
              <w:spacing w:line="50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lang w:val="en-US" w:eastAsia="zh-CN"/>
              </w:rPr>
              <w:t>3300</w:t>
            </w:r>
          </w:p>
        </w:tc>
        <w:tc>
          <w:tcPr>
            <w:tcW w:w="1007" w:type="dxa"/>
            <w:noWrap w:val="0"/>
            <w:vAlign w:val="center"/>
          </w:tcPr>
          <w:p>
            <w:pPr>
              <w:spacing w:line="50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lang w:val="en-US" w:eastAsia="zh-CN"/>
              </w:rPr>
              <w:t>1369.49</w:t>
            </w:r>
          </w:p>
        </w:tc>
        <w:tc>
          <w:tcPr>
            <w:tcW w:w="1222" w:type="dxa"/>
            <w:noWrap w:val="0"/>
            <w:vAlign w:val="center"/>
          </w:tcPr>
          <w:p>
            <w:pPr>
              <w:spacing w:line="50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2"/>
                <w:sz w:val="21"/>
                <w:szCs w:val="21"/>
                <w:highlight w:val="none"/>
                <w:lang w:val="en-US" w:eastAsia="zh-CN" w:bidi="ar-SA"/>
              </w:rPr>
              <w:t>350</w:t>
            </w:r>
          </w:p>
        </w:tc>
        <w:tc>
          <w:tcPr>
            <w:tcW w:w="1247" w:type="dxa"/>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60233.88</w:t>
            </w:r>
          </w:p>
        </w:tc>
        <w:tc>
          <w:tcPr>
            <w:tcW w:w="1335"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602338.80</w:t>
            </w:r>
          </w:p>
        </w:tc>
        <w:tc>
          <w:tcPr>
            <w:tcW w:w="122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此项不得下浮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4"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c>
          <w:tcPr>
            <w:tcW w:w="1492"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highlight w:val="none"/>
              </w:rPr>
              <w:t>协管员</w:t>
            </w:r>
            <w:r>
              <w:rPr>
                <w:rFonts w:hint="eastAsia" w:ascii="宋体" w:hAnsi="宋体" w:eastAsia="宋体" w:cs="宋体"/>
                <w:color w:val="auto"/>
                <w:sz w:val="21"/>
                <w:szCs w:val="21"/>
                <w:highlight w:val="none"/>
                <w:lang w:val="en-US" w:eastAsia="zh-CN"/>
              </w:rPr>
              <w:t>（交警中队）</w:t>
            </w:r>
          </w:p>
        </w:tc>
        <w:tc>
          <w:tcPr>
            <w:tcW w:w="707"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lang w:val="en-US" w:eastAsia="zh-CN"/>
              </w:rPr>
              <w:t>4</w:t>
            </w:r>
          </w:p>
        </w:tc>
        <w:tc>
          <w:tcPr>
            <w:tcW w:w="1093"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lang w:val="en-US" w:eastAsia="zh-CN"/>
              </w:rPr>
              <w:t>2800</w:t>
            </w:r>
          </w:p>
        </w:tc>
        <w:tc>
          <w:tcPr>
            <w:tcW w:w="1007"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lang w:val="en-US" w:eastAsia="zh-CN"/>
              </w:rPr>
              <w:t>1369.49</w:t>
            </w:r>
          </w:p>
        </w:tc>
        <w:tc>
          <w:tcPr>
            <w:tcW w:w="1222"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2"/>
                <w:sz w:val="21"/>
                <w:szCs w:val="21"/>
                <w:highlight w:val="none"/>
                <w:lang w:val="en-US" w:eastAsia="zh-CN" w:bidi="ar-SA"/>
              </w:rPr>
              <w:t>850</w:t>
            </w:r>
          </w:p>
        </w:tc>
        <w:tc>
          <w:tcPr>
            <w:tcW w:w="1247"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60233.88</w:t>
            </w:r>
          </w:p>
        </w:tc>
        <w:tc>
          <w:tcPr>
            <w:tcW w:w="1335"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240935.52</w:t>
            </w:r>
          </w:p>
        </w:tc>
        <w:tc>
          <w:tcPr>
            <w:tcW w:w="122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此项不得下浮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474"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w:t>
            </w:r>
          </w:p>
        </w:tc>
        <w:tc>
          <w:tcPr>
            <w:tcW w:w="1492"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rPr>
              <w:t>消防员（消防）</w:t>
            </w:r>
          </w:p>
        </w:tc>
        <w:tc>
          <w:tcPr>
            <w:tcW w:w="707" w:type="dxa"/>
            <w:noWrap w:val="0"/>
            <w:vAlign w:val="center"/>
          </w:tcPr>
          <w:p>
            <w:pPr>
              <w:autoSpaceDE w:val="0"/>
              <w:autoSpaceDN w:val="0"/>
              <w:adjustRightInd w:val="0"/>
              <w:spacing w:line="460" w:lineRule="exact"/>
              <w:jc w:val="center"/>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highlight w:val="none"/>
                <w:lang w:val="en-US" w:eastAsia="zh-CN"/>
              </w:rPr>
              <w:t>10</w:t>
            </w:r>
          </w:p>
        </w:tc>
        <w:tc>
          <w:tcPr>
            <w:tcW w:w="1093"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lang w:val="en-US" w:eastAsia="zh-CN"/>
              </w:rPr>
              <w:t>2800</w:t>
            </w:r>
          </w:p>
        </w:tc>
        <w:tc>
          <w:tcPr>
            <w:tcW w:w="1007"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lang w:val="en-US" w:eastAsia="zh-CN"/>
              </w:rPr>
              <w:t>1369.49</w:t>
            </w:r>
          </w:p>
        </w:tc>
        <w:tc>
          <w:tcPr>
            <w:tcW w:w="1222"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2"/>
                <w:sz w:val="21"/>
                <w:szCs w:val="21"/>
                <w:highlight w:val="none"/>
                <w:lang w:val="en-US" w:eastAsia="zh-CN" w:bidi="ar-SA"/>
              </w:rPr>
              <w:t>850</w:t>
            </w:r>
          </w:p>
        </w:tc>
        <w:tc>
          <w:tcPr>
            <w:tcW w:w="1247"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60233.88</w:t>
            </w:r>
          </w:p>
        </w:tc>
        <w:tc>
          <w:tcPr>
            <w:tcW w:w="1335"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cs="宋体"/>
                <w:color w:val="auto"/>
                <w:kern w:val="2"/>
                <w:sz w:val="22"/>
                <w:szCs w:val="22"/>
                <w:highlight w:val="none"/>
                <w:lang w:val="en-US" w:eastAsia="zh-CN" w:bidi="ar-SA"/>
              </w:rPr>
              <w:t>602338.80</w:t>
            </w:r>
          </w:p>
        </w:tc>
        <w:tc>
          <w:tcPr>
            <w:tcW w:w="122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此项不得下浮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4"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w:t>
            </w:r>
          </w:p>
        </w:tc>
        <w:tc>
          <w:tcPr>
            <w:tcW w:w="1492" w:type="dxa"/>
            <w:noWrap w:val="0"/>
            <w:vAlign w:val="center"/>
          </w:tcPr>
          <w:p>
            <w:pPr>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highlight w:val="none"/>
              </w:rPr>
              <w:t>司法所</w:t>
            </w:r>
          </w:p>
        </w:tc>
        <w:tc>
          <w:tcPr>
            <w:tcW w:w="707"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highlight w:val="none"/>
                <w:lang w:val="en-US" w:eastAsia="zh-CN"/>
              </w:rPr>
              <w:t>2</w:t>
            </w:r>
          </w:p>
        </w:tc>
        <w:tc>
          <w:tcPr>
            <w:tcW w:w="1093"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lang w:val="en-US" w:eastAsia="zh-CN"/>
              </w:rPr>
              <w:t>2800</w:t>
            </w:r>
          </w:p>
        </w:tc>
        <w:tc>
          <w:tcPr>
            <w:tcW w:w="1007"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lang w:val="en-US" w:eastAsia="zh-CN"/>
              </w:rPr>
              <w:t>1369.49</w:t>
            </w:r>
          </w:p>
        </w:tc>
        <w:tc>
          <w:tcPr>
            <w:tcW w:w="1222"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2"/>
                <w:sz w:val="21"/>
                <w:szCs w:val="21"/>
                <w:highlight w:val="none"/>
                <w:lang w:val="en-US" w:eastAsia="zh-CN" w:bidi="ar-SA"/>
              </w:rPr>
              <w:t>850</w:t>
            </w:r>
          </w:p>
        </w:tc>
        <w:tc>
          <w:tcPr>
            <w:tcW w:w="1247"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60233.88</w:t>
            </w:r>
          </w:p>
        </w:tc>
        <w:tc>
          <w:tcPr>
            <w:tcW w:w="1335"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120467.76</w:t>
            </w:r>
          </w:p>
        </w:tc>
        <w:tc>
          <w:tcPr>
            <w:tcW w:w="122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此项不得下浮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4"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w:t>
            </w:r>
          </w:p>
        </w:tc>
        <w:tc>
          <w:tcPr>
            <w:tcW w:w="1492"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highlight w:val="none"/>
              </w:rPr>
              <w:t>门卫保安员</w:t>
            </w:r>
          </w:p>
        </w:tc>
        <w:tc>
          <w:tcPr>
            <w:tcW w:w="707"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lang w:val="en-US" w:eastAsia="zh-CN"/>
              </w:rPr>
              <w:t>4</w:t>
            </w:r>
          </w:p>
        </w:tc>
        <w:tc>
          <w:tcPr>
            <w:tcW w:w="1093"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lang w:val="en-US" w:eastAsia="zh-CN"/>
              </w:rPr>
              <w:t>1900</w:t>
            </w:r>
          </w:p>
        </w:tc>
        <w:tc>
          <w:tcPr>
            <w:tcW w:w="1007"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lang w:val="en-US" w:eastAsia="zh-CN"/>
              </w:rPr>
              <w:t>1369.49</w:t>
            </w:r>
          </w:p>
        </w:tc>
        <w:tc>
          <w:tcPr>
            <w:tcW w:w="1222"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2"/>
                <w:sz w:val="21"/>
                <w:szCs w:val="21"/>
                <w:highlight w:val="none"/>
                <w:lang w:val="en-US" w:eastAsia="zh-CN" w:bidi="ar-SA"/>
              </w:rPr>
              <w:t>100</w:t>
            </w:r>
          </w:p>
        </w:tc>
        <w:tc>
          <w:tcPr>
            <w:tcW w:w="1247" w:type="dxa"/>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40433.88</w:t>
            </w:r>
          </w:p>
        </w:tc>
        <w:tc>
          <w:tcPr>
            <w:tcW w:w="1335"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161735.52</w:t>
            </w:r>
          </w:p>
        </w:tc>
        <w:tc>
          <w:tcPr>
            <w:tcW w:w="122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此项不得下浮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4"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w:t>
            </w:r>
          </w:p>
        </w:tc>
        <w:tc>
          <w:tcPr>
            <w:tcW w:w="1492"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lang w:val="en-US" w:eastAsia="zh-CN"/>
              </w:rPr>
              <w:t>国土</w:t>
            </w:r>
          </w:p>
        </w:tc>
        <w:tc>
          <w:tcPr>
            <w:tcW w:w="707"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lang w:val="en-US" w:eastAsia="zh-CN"/>
              </w:rPr>
              <w:t>1</w:t>
            </w:r>
          </w:p>
        </w:tc>
        <w:tc>
          <w:tcPr>
            <w:tcW w:w="1093"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lang w:val="en-US" w:eastAsia="zh-CN"/>
              </w:rPr>
              <w:t>2300</w:t>
            </w:r>
          </w:p>
        </w:tc>
        <w:tc>
          <w:tcPr>
            <w:tcW w:w="1007" w:type="dxa"/>
            <w:noWrap w:val="0"/>
            <w:vAlign w:val="center"/>
          </w:tcPr>
          <w:p>
            <w:pPr>
              <w:autoSpaceDE w:val="0"/>
              <w:autoSpaceDN w:val="0"/>
              <w:adjustRightInd w:val="0"/>
              <w:spacing w:line="460" w:lineRule="exact"/>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w:t>
            </w:r>
          </w:p>
        </w:tc>
        <w:tc>
          <w:tcPr>
            <w:tcW w:w="1222"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cs="宋体"/>
                <w:color w:val="auto"/>
                <w:kern w:val="2"/>
                <w:sz w:val="21"/>
                <w:szCs w:val="21"/>
                <w:lang w:val="en-US" w:eastAsia="zh-CN" w:bidi="ar-SA"/>
              </w:rPr>
              <w:t>100</w:t>
            </w:r>
          </w:p>
        </w:tc>
        <w:tc>
          <w:tcPr>
            <w:tcW w:w="1247" w:type="dxa"/>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28800.00</w:t>
            </w:r>
          </w:p>
        </w:tc>
        <w:tc>
          <w:tcPr>
            <w:tcW w:w="1335"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28800</w:t>
            </w:r>
            <w:r>
              <w:rPr>
                <w:rFonts w:hint="eastAsia" w:ascii="宋体" w:hAnsi="宋体" w:cs="宋体"/>
                <w:i w:val="0"/>
                <w:iCs w:val="0"/>
                <w:color w:val="auto"/>
                <w:kern w:val="0"/>
                <w:sz w:val="21"/>
                <w:szCs w:val="21"/>
                <w:u w:val="none"/>
                <w:lang w:val="en-US" w:eastAsia="zh-CN" w:bidi="ar"/>
              </w:rPr>
              <w:t>.00</w:t>
            </w:r>
          </w:p>
        </w:tc>
        <w:tc>
          <w:tcPr>
            <w:tcW w:w="122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此项不得下浮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474"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w:t>
            </w:r>
          </w:p>
        </w:tc>
        <w:tc>
          <w:tcPr>
            <w:tcW w:w="1492"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lang w:val="en-US" w:eastAsia="zh-CN"/>
              </w:rPr>
              <w:t>农办</w:t>
            </w:r>
          </w:p>
        </w:tc>
        <w:tc>
          <w:tcPr>
            <w:tcW w:w="707"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lang w:val="en-US" w:eastAsia="zh-CN"/>
              </w:rPr>
              <w:t>1</w:t>
            </w:r>
          </w:p>
        </w:tc>
        <w:tc>
          <w:tcPr>
            <w:tcW w:w="1093" w:type="dxa"/>
            <w:noWrap w:val="0"/>
            <w:vAlign w:val="center"/>
          </w:tcPr>
          <w:p>
            <w:pPr>
              <w:autoSpaceDE w:val="0"/>
              <w:autoSpaceDN w:val="0"/>
              <w:adjustRightInd w:val="0"/>
              <w:spacing w:line="460" w:lineRule="exact"/>
              <w:jc w:val="center"/>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lang w:val="en-US" w:eastAsia="zh-CN"/>
              </w:rPr>
              <w:t>3300</w:t>
            </w:r>
          </w:p>
        </w:tc>
        <w:tc>
          <w:tcPr>
            <w:tcW w:w="1007" w:type="dxa"/>
            <w:noWrap w:val="0"/>
            <w:vAlign w:val="center"/>
          </w:tcPr>
          <w:p>
            <w:pPr>
              <w:autoSpaceDE w:val="0"/>
              <w:autoSpaceDN w:val="0"/>
              <w:adjustRightInd w:val="0"/>
              <w:spacing w:line="460" w:lineRule="exact"/>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w:t>
            </w:r>
          </w:p>
        </w:tc>
        <w:tc>
          <w:tcPr>
            <w:tcW w:w="1222" w:type="dxa"/>
            <w:noWrap w:val="0"/>
            <w:vAlign w:val="center"/>
          </w:tcPr>
          <w:p>
            <w:pPr>
              <w:autoSpaceDE w:val="0"/>
              <w:autoSpaceDN w:val="0"/>
              <w:adjustRightInd w:val="0"/>
              <w:spacing w:line="460" w:lineRule="exact"/>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kern w:val="2"/>
                <w:sz w:val="21"/>
                <w:szCs w:val="21"/>
                <w:highlight w:val="none"/>
                <w:lang w:val="en-US" w:eastAsia="zh-CN" w:bidi="ar-SA"/>
              </w:rPr>
              <w:t>350</w:t>
            </w:r>
          </w:p>
        </w:tc>
        <w:tc>
          <w:tcPr>
            <w:tcW w:w="1247" w:type="dxa"/>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43800.00</w:t>
            </w:r>
          </w:p>
        </w:tc>
        <w:tc>
          <w:tcPr>
            <w:tcW w:w="1335"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43800</w:t>
            </w:r>
            <w:r>
              <w:rPr>
                <w:rFonts w:hint="eastAsia" w:ascii="宋体" w:hAnsi="宋体" w:cs="宋体"/>
                <w:i w:val="0"/>
                <w:iCs w:val="0"/>
                <w:color w:val="auto"/>
                <w:kern w:val="0"/>
                <w:sz w:val="21"/>
                <w:szCs w:val="21"/>
                <w:u w:val="none"/>
                <w:lang w:val="en-US" w:eastAsia="zh-CN" w:bidi="ar"/>
              </w:rPr>
              <w:t>.00</w:t>
            </w:r>
          </w:p>
        </w:tc>
        <w:tc>
          <w:tcPr>
            <w:tcW w:w="122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此项不得下浮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4"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w:t>
            </w:r>
          </w:p>
        </w:tc>
        <w:tc>
          <w:tcPr>
            <w:tcW w:w="1492"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lang w:val="en-US" w:eastAsia="zh-CN"/>
              </w:rPr>
              <w:t>党政办</w:t>
            </w:r>
          </w:p>
        </w:tc>
        <w:tc>
          <w:tcPr>
            <w:tcW w:w="707"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lang w:val="en-US" w:eastAsia="zh-CN"/>
              </w:rPr>
              <w:t>1</w:t>
            </w:r>
          </w:p>
        </w:tc>
        <w:tc>
          <w:tcPr>
            <w:tcW w:w="1093" w:type="dxa"/>
            <w:noWrap w:val="0"/>
            <w:vAlign w:val="center"/>
          </w:tcPr>
          <w:p>
            <w:pPr>
              <w:autoSpaceDE w:val="0"/>
              <w:autoSpaceDN w:val="0"/>
              <w:adjustRightInd w:val="0"/>
              <w:spacing w:line="460" w:lineRule="exact"/>
              <w:jc w:val="center"/>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lang w:val="en-US" w:eastAsia="zh-CN"/>
              </w:rPr>
              <w:t>3000</w:t>
            </w:r>
          </w:p>
        </w:tc>
        <w:tc>
          <w:tcPr>
            <w:tcW w:w="1007" w:type="dxa"/>
            <w:noWrap w:val="0"/>
            <w:vAlign w:val="center"/>
          </w:tcPr>
          <w:p>
            <w:pPr>
              <w:autoSpaceDE w:val="0"/>
              <w:autoSpaceDN w:val="0"/>
              <w:adjustRightInd w:val="0"/>
              <w:spacing w:line="460" w:lineRule="exact"/>
              <w:jc w:val="center"/>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lang w:val="en-US" w:eastAsia="zh-CN"/>
              </w:rPr>
              <w:t>1369.49</w:t>
            </w:r>
          </w:p>
        </w:tc>
        <w:tc>
          <w:tcPr>
            <w:tcW w:w="1222" w:type="dxa"/>
            <w:noWrap w:val="0"/>
            <w:vAlign w:val="center"/>
          </w:tcPr>
          <w:p>
            <w:pPr>
              <w:autoSpaceDE w:val="0"/>
              <w:autoSpaceDN w:val="0"/>
              <w:adjustRightInd w:val="0"/>
              <w:spacing w:line="460" w:lineRule="exact"/>
              <w:jc w:val="center"/>
              <w:rPr>
                <w:rFonts w:hint="default" w:ascii="宋体" w:hAnsi="宋体" w:eastAsia="宋体" w:cs="宋体"/>
                <w:color w:val="auto"/>
                <w:sz w:val="21"/>
                <w:szCs w:val="21"/>
                <w:vertAlign w:val="baseline"/>
                <w:lang w:val="en-US" w:eastAsia="zh-CN"/>
              </w:rPr>
            </w:pPr>
            <w:r>
              <w:rPr>
                <w:rFonts w:hint="eastAsia" w:ascii="宋体" w:hAnsi="宋体" w:cs="宋体"/>
                <w:color w:val="auto"/>
                <w:kern w:val="2"/>
                <w:sz w:val="21"/>
                <w:szCs w:val="21"/>
                <w:lang w:val="en-US" w:eastAsia="zh-CN" w:bidi="ar-SA"/>
              </w:rPr>
              <w:t>350</w:t>
            </w:r>
          </w:p>
        </w:tc>
        <w:tc>
          <w:tcPr>
            <w:tcW w:w="1247" w:type="dxa"/>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56633.88</w:t>
            </w:r>
          </w:p>
        </w:tc>
        <w:tc>
          <w:tcPr>
            <w:tcW w:w="1335" w:type="dxa"/>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56633.88</w:t>
            </w:r>
          </w:p>
        </w:tc>
        <w:tc>
          <w:tcPr>
            <w:tcW w:w="122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此项不得下浮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474"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w:t>
            </w:r>
          </w:p>
        </w:tc>
        <w:tc>
          <w:tcPr>
            <w:tcW w:w="1492"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lang w:val="en-US" w:eastAsia="zh-CN"/>
              </w:rPr>
              <w:t>村镇建设办</w:t>
            </w:r>
          </w:p>
        </w:tc>
        <w:tc>
          <w:tcPr>
            <w:tcW w:w="707"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lang w:val="en-US" w:eastAsia="zh-CN"/>
              </w:rPr>
              <w:t>1</w:t>
            </w:r>
          </w:p>
        </w:tc>
        <w:tc>
          <w:tcPr>
            <w:tcW w:w="1093"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lang w:val="en-US" w:eastAsia="zh-CN"/>
              </w:rPr>
              <w:t>3300</w:t>
            </w:r>
          </w:p>
        </w:tc>
        <w:tc>
          <w:tcPr>
            <w:tcW w:w="1007"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lang w:val="en-US" w:eastAsia="zh-CN"/>
              </w:rPr>
              <w:t>1369.49</w:t>
            </w:r>
          </w:p>
        </w:tc>
        <w:tc>
          <w:tcPr>
            <w:tcW w:w="1222"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cs="宋体"/>
                <w:color w:val="auto"/>
                <w:kern w:val="2"/>
                <w:sz w:val="21"/>
                <w:szCs w:val="21"/>
                <w:lang w:val="en-US" w:eastAsia="zh-CN" w:bidi="ar-SA"/>
              </w:rPr>
              <w:t>350</w:t>
            </w:r>
          </w:p>
        </w:tc>
        <w:tc>
          <w:tcPr>
            <w:tcW w:w="1247" w:type="dxa"/>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60233.88</w:t>
            </w:r>
          </w:p>
        </w:tc>
        <w:tc>
          <w:tcPr>
            <w:tcW w:w="1335"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60233.88</w:t>
            </w:r>
          </w:p>
        </w:tc>
        <w:tc>
          <w:tcPr>
            <w:tcW w:w="122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此项不得下浮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474"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11</w:t>
            </w:r>
          </w:p>
        </w:tc>
        <w:tc>
          <w:tcPr>
            <w:tcW w:w="1492"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highlight w:val="none"/>
                <w:lang w:val="en-US" w:eastAsia="zh-CN"/>
              </w:rPr>
              <w:t>文化站</w:t>
            </w:r>
          </w:p>
        </w:tc>
        <w:tc>
          <w:tcPr>
            <w:tcW w:w="707"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highlight w:val="none"/>
                <w:lang w:val="en-US" w:eastAsia="zh-CN"/>
              </w:rPr>
              <w:t>2</w:t>
            </w:r>
          </w:p>
        </w:tc>
        <w:tc>
          <w:tcPr>
            <w:tcW w:w="1093"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highlight w:val="none"/>
                <w:lang w:val="en-US" w:eastAsia="zh-CN"/>
              </w:rPr>
              <w:t>2200</w:t>
            </w:r>
          </w:p>
        </w:tc>
        <w:tc>
          <w:tcPr>
            <w:tcW w:w="1007" w:type="dxa"/>
            <w:noWrap w:val="0"/>
            <w:vAlign w:val="center"/>
          </w:tcPr>
          <w:p>
            <w:pPr>
              <w:autoSpaceDE w:val="0"/>
              <w:autoSpaceDN w:val="0"/>
              <w:adjustRightInd w:val="0"/>
              <w:spacing w:line="460" w:lineRule="exact"/>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w:t>
            </w:r>
          </w:p>
        </w:tc>
        <w:tc>
          <w:tcPr>
            <w:tcW w:w="1222"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cs="宋体"/>
                <w:color w:val="auto"/>
                <w:kern w:val="2"/>
                <w:sz w:val="21"/>
                <w:szCs w:val="21"/>
                <w:highlight w:val="none"/>
                <w:lang w:val="en-US" w:eastAsia="zh-CN" w:bidi="ar-SA"/>
              </w:rPr>
              <w:t>100</w:t>
            </w:r>
          </w:p>
        </w:tc>
        <w:tc>
          <w:tcPr>
            <w:tcW w:w="1247" w:type="dxa"/>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55200.22</w:t>
            </w:r>
          </w:p>
        </w:tc>
        <w:tc>
          <w:tcPr>
            <w:tcW w:w="1335"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55200</w:t>
            </w:r>
            <w:r>
              <w:rPr>
                <w:rFonts w:hint="eastAsia" w:ascii="宋体" w:hAnsi="宋体" w:cs="宋体"/>
                <w:i w:val="0"/>
                <w:iCs w:val="0"/>
                <w:color w:val="auto"/>
                <w:kern w:val="0"/>
                <w:sz w:val="21"/>
                <w:szCs w:val="21"/>
                <w:u w:val="none"/>
                <w:lang w:val="en-US" w:eastAsia="zh-CN" w:bidi="ar"/>
              </w:rPr>
              <w:t>.00</w:t>
            </w:r>
          </w:p>
        </w:tc>
        <w:tc>
          <w:tcPr>
            <w:tcW w:w="122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此项不得下浮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474"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12</w:t>
            </w:r>
          </w:p>
        </w:tc>
        <w:tc>
          <w:tcPr>
            <w:tcW w:w="1492"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highlight w:val="none"/>
                <w:lang w:val="en-US" w:eastAsia="zh-CN"/>
              </w:rPr>
              <w:t>清风馆门卫</w:t>
            </w:r>
          </w:p>
        </w:tc>
        <w:tc>
          <w:tcPr>
            <w:tcW w:w="707"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highlight w:val="none"/>
                <w:lang w:val="en-US" w:eastAsia="zh-CN"/>
              </w:rPr>
              <w:t>2</w:t>
            </w:r>
          </w:p>
        </w:tc>
        <w:tc>
          <w:tcPr>
            <w:tcW w:w="1093"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highlight w:val="none"/>
                <w:lang w:val="en-US" w:eastAsia="zh-CN"/>
              </w:rPr>
              <w:t>1900</w:t>
            </w:r>
          </w:p>
        </w:tc>
        <w:tc>
          <w:tcPr>
            <w:tcW w:w="1007"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highlight w:val="none"/>
                <w:lang w:val="en-US" w:eastAsia="zh-CN"/>
              </w:rPr>
              <w:t>1369.49</w:t>
            </w:r>
          </w:p>
        </w:tc>
        <w:tc>
          <w:tcPr>
            <w:tcW w:w="1222" w:type="dxa"/>
            <w:noWrap w:val="0"/>
            <w:vAlign w:val="center"/>
          </w:tcPr>
          <w:p>
            <w:pPr>
              <w:autoSpaceDE w:val="0"/>
              <w:autoSpaceDN w:val="0"/>
              <w:adjustRightInd w:val="0"/>
              <w:spacing w:line="460" w:lineRule="exact"/>
              <w:jc w:val="center"/>
              <w:rPr>
                <w:rFonts w:hint="eastAsia" w:ascii="宋体" w:hAnsi="宋体" w:eastAsia="宋体" w:cs="宋体"/>
                <w:color w:val="auto"/>
                <w:sz w:val="21"/>
                <w:szCs w:val="21"/>
                <w:vertAlign w:val="baseline"/>
                <w:lang w:val="en-US" w:eastAsia="zh-CN"/>
              </w:rPr>
            </w:pPr>
            <w:r>
              <w:rPr>
                <w:rFonts w:hint="eastAsia" w:ascii="宋体" w:hAnsi="宋体" w:cs="宋体"/>
                <w:color w:val="auto"/>
                <w:kern w:val="2"/>
                <w:sz w:val="21"/>
                <w:szCs w:val="21"/>
                <w:highlight w:val="none"/>
                <w:lang w:val="en-US" w:eastAsia="zh-CN" w:bidi="ar-SA"/>
              </w:rPr>
              <w:t>100</w:t>
            </w:r>
          </w:p>
        </w:tc>
        <w:tc>
          <w:tcPr>
            <w:tcW w:w="1247"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40433.88</w:t>
            </w:r>
          </w:p>
        </w:tc>
        <w:tc>
          <w:tcPr>
            <w:tcW w:w="1335"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80867.76</w:t>
            </w:r>
          </w:p>
        </w:tc>
        <w:tc>
          <w:tcPr>
            <w:tcW w:w="122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vertAlign w:val="baseline"/>
                <w:lang w:val="en-US" w:eastAsia="zh-CN"/>
              </w:rPr>
              <w:t>此项不得下浮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42" w:type="dxa"/>
            <w:gridSpan w:val="7"/>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总计</w:t>
            </w:r>
          </w:p>
        </w:tc>
        <w:tc>
          <w:tcPr>
            <w:tcW w:w="133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2776158.48</w:t>
            </w:r>
          </w:p>
        </w:tc>
        <w:tc>
          <w:tcPr>
            <w:tcW w:w="122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74"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1492"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管理费率</w:t>
            </w:r>
          </w:p>
        </w:tc>
        <w:tc>
          <w:tcPr>
            <w:tcW w:w="70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1项</w:t>
            </w:r>
          </w:p>
        </w:tc>
        <w:tc>
          <w:tcPr>
            <w:tcW w:w="1093"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p>
        </w:tc>
        <w:tc>
          <w:tcPr>
            <w:tcW w:w="100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p>
        </w:tc>
        <w:tc>
          <w:tcPr>
            <w:tcW w:w="1222"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p>
        </w:tc>
        <w:tc>
          <w:tcPr>
            <w:tcW w:w="124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18%</w:t>
            </w:r>
          </w:p>
        </w:tc>
        <w:tc>
          <w:tcPr>
            <w:tcW w:w="1335"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vertAlign w:val="baseline"/>
              </w:rPr>
            </w:pPr>
          </w:p>
        </w:tc>
        <w:tc>
          <w:tcPr>
            <w:tcW w:w="122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474"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c>
          <w:tcPr>
            <w:tcW w:w="1492"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加班费</w:t>
            </w:r>
          </w:p>
        </w:tc>
        <w:tc>
          <w:tcPr>
            <w:tcW w:w="70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1批</w:t>
            </w:r>
          </w:p>
        </w:tc>
        <w:tc>
          <w:tcPr>
            <w:tcW w:w="1093"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p>
        </w:tc>
        <w:tc>
          <w:tcPr>
            <w:tcW w:w="100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p>
        </w:tc>
        <w:tc>
          <w:tcPr>
            <w:tcW w:w="1222"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p>
        </w:tc>
        <w:tc>
          <w:tcPr>
            <w:tcW w:w="124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80元/人/天</w:t>
            </w:r>
          </w:p>
        </w:tc>
        <w:tc>
          <w:tcPr>
            <w:tcW w:w="1335"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按实结算</w:t>
            </w:r>
          </w:p>
        </w:tc>
        <w:tc>
          <w:tcPr>
            <w:tcW w:w="122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不收取管理费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74"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c>
          <w:tcPr>
            <w:tcW w:w="1492"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伙食费</w:t>
            </w:r>
          </w:p>
        </w:tc>
        <w:tc>
          <w:tcPr>
            <w:tcW w:w="70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50人</w:t>
            </w:r>
          </w:p>
        </w:tc>
        <w:tc>
          <w:tcPr>
            <w:tcW w:w="1093"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p>
        </w:tc>
        <w:tc>
          <w:tcPr>
            <w:tcW w:w="100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p>
        </w:tc>
        <w:tc>
          <w:tcPr>
            <w:tcW w:w="1222"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p>
        </w:tc>
        <w:tc>
          <w:tcPr>
            <w:tcW w:w="124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300元/人/月</w:t>
            </w:r>
          </w:p>
        </w:tc>
        <w:tc>
          <w:tcPr>
            <w:tcW w:w="1335"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180000</w:t>
            </w:r>
            <w:r>
              <w:rPr>
                <w:rFonts w:hint="eastAsia" w:ascii="宋体" w:hAnsi="宋体" w:eastAsia="宋体" w:cs="宋体"/>
                <w:color w:val="auto"/>
                <w:sz w:val="21"/>
                <w:szCs w:val="21"/>
                <w:vertAlign w:val="baseline"/>
                <w:lang w:val="en-US" w:eastAsia="zh-CN"/>
              </w:rPr>
              <w:t>.00</w:t>
            </w:r>
          </w:p>
        </w:tc>
        <w:tc>
          <w:tcPr>
            <w:tcW w:w="122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不收取管理费</w:t>
            </w:r>
          </w:p>
        </w:tc>
      </w:tr>
    </w:tbl>
    <w:p>
      <w:pPr>
        <w:pStyle w:val="42"/>
        <w:keepNext w:val="0"/>
        <w:keepLines w:val="0"/>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b/>
          <w:color w:val="auto"/>
          <w:sz w:val="21"/>
          <w:szCs w:val="21"/>
        </w:rPr>
      </w:pPr>
      <w:r>
        <w:rPr>
          <w:rFonts w:hint="eastAsia" w:hAnsi="宋体" w:eastAsia="宋体" w:cs="宋体"/>
          <w:bCs/>
          <w:color w:val="auto"/>
          <w:sz w:val="21"/>
          <w:szCs w:val="21"/>
          <w:lang w:val="en-US" w:eastAsia="zh-CN"/>
        </w:rPr>
        <w:t>注：</w:t>
      </w:r>
      <w:r>
        <w:rPr>
          <w:rFonts w:hint="eastAsia" w:ascii="宋体" w:hAnsi="宋体" w:eastAsia="宋体" w:cs="宋体"/>
          <w:bCs/>
          <w:color w:val="auto"/>
          <w:sz w:val="21"/>
          <w:szCs w:val="21"/>
        </w:rPr>
        <w:t>如遇政策调整或</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实际业务服务需求情况发生变化，</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应配合</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对服务人员数量进行相应的调增或调减，</w:t>
      </w:r>
      <w:r>
        <w:rPr>
          <w:rFonts w:hint="eastAsia" w:hAnsi="宋体" w:eastAsia="宋体" w:cs="宋体"/>
          <w:bCs/>
          <w:color w:val="auto"/>
          <w:sz w:val="21"/>
          <w:szCs w:val="21"/>
          <w:lang w:val="en-US" w:eastAsia="zh-CN"/>
        </w:rPr>
        <w:t>费用按中标报价同比例进行增加或减少，</w:t>
      </w:r>
      <w:r>
        <w:rPr>
          <w:rFonts w:hint="eastAsia" w:ascii="宋体" w:hAnsi="宋体" w:eastAsia="宋体" w:cs="宋体"/>
          <w:bCs/>
          <w:color w:val="auto"/>
          <w:sz w:val="21"/>
          <w:szCs w:val="21"/>
        </w:rPr>
        <w:t>服务人员具体数量以满足</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服务标准和服务要求为准。</w:t>
      </w:r>
    </w:p>
    <w:p>
      <w:pPr>
        <w:keepNext w:val="0"/>
        <w:keepLines w:val="0"/>
        <w:pageBreakBefore w:val="0"/>
        <w:kinsoku/>
        <w:wordWrap/>
        <w:overflowPunct/>
        <w:topLinePunct w:val="0"/>
        <w:autoSpaceDE/>
        <w:autoSpaceDN/>
        <w:bidi w:val="0"/>
        <w:spacing w:line="380" w:lineRule="exact"/>
        <w:jc w:val="left"/>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二、服务期限</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服务期限2年。合同生效前，</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提供详细的服务管理方案，包括管理和执行办法、各类事件的应急处理预案以及服务承诺等。</w:t>
      </w:r>
    </w:p>
    <w:p>
      <w:pPr>
        <w:keepNext w:val="0"/>
        <w:keepLines w:val="0"/>
        <w:pageBreakBefore w:val="0"/>
        <w:widowControl/>
        <w:kinsoku/>
        <w:wordWrap/>
        <w:overflowPunct/>
        <w:topLinePunct w:val="0"/>
        <w:autoSpaceDE/>
        <w:autoSpaceDN/>
        <w:bidi w:val="0"/>
        <w:snapToGrid w:val="0"/>
        <w:spacing w:line="38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三、管理制度</w:t>
      </w:r>
    </w:p>
    <w:p>
      <w:pPr>
        <w:keepNext w:val="0"/>
        <w:keepLines w:val="0"/>
        <w:pageBreakBefore w:val="0"/>
        <w:kinsoku/>
        <w:wordWrap/>
        <w:overflowPunct/>
        <w:topLinePunct w:val="0"/>
        <w:autoSpaceDE/>
        <w:autoSpaceDN/>
        <w:bidi w:val="0"/>
        <w:spacing w:line="380" w:lineRule="exact"/>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（一）保安职责　　</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1各工作人员必须尽心尽力坚守岗位，认真负责，不得擅自离岗、脱岗，确保安全。　　</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2各工作人员保持高度警惕性和积极的工作态度，对待群众用语得当，严肃执勤、热情服务，避免与群众发生矛盾，更不得有任何冲突。　　</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3各岗位工作人员密切观察所负责区域安全情况，及早发现问题并及早解决。　　</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4保安班长周密部署安全岗位，合理安排人员，勤于检查，及时发现和处理问题。如遇较大问题，及时请示分管队长。　　</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5如遇突发事件需采取紧急任务时，各岗位人员要迅速按紧急突发事件预案启动工作程序。</w:t>
      </w:r>
    </w:p>
    <w:p>
      <w:pPr>
        <w:keepNext w:val="0"/>
        <w:keepLines w:val="0"/>
        <w:pageBreakBefore w:val="0"/>
        <w:kinsoku/>
        <w:wordWrap/>
        <w:overflowPunct/>
        <w:topLinePunct w:val="0"/>
        <w:autoSpaceDE/>
        <w:autoSpaceDN/>
        <w:bidi w:val="0"/>
        <w:spacing w:line="380" w:lineRule="exact"/>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（二）保安管理</w:t>
      </w:r>
    </w:p>
    <w:p>
      <w:pPr>
        <w:keepNext w:val="0"/>
        <w:keepLines w:val="0"/>
        <w:pageBreakBefore w:val="0"/>
        <w:kinsoku/>
        <w:wordWrap/>
        <w:overflowPunct/>
        <w:topLinePunct w:val="0"/>
        <w:autoSpaceDE/>
        <w:autoSpaceDN/>
        <w:bidi w:val="0"/>
        <w:spacing w:line="380" w:lineRule="exact"/>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岗位工作要求</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要求政治思想素质好，热爱保安事业，有较强的责任心。</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rPr>
        <w:t>派遣到镇政府门卫服务的新进保安人员年龄不应超过5</w:t>
      </w:r>
      <w:r>
        <w:rPr>
          <w:rFonts w:hint="eastAsia" w:ascii="宋体" w:hAnsi="宋体" w:eastAsia="宋体" w:cs="宋体"/>
          <w:b w:val="0"/>
          <w:bCs/>
          <w:color w:val="auto"/>
          <w:sz w:val="21"/>
          <w:szCs w:val="21"/>
          <w:lang w:val="en-US" w:eastAsia="zh-CN"/>
        </w:rPr>
        <w:t>5</w:t>
      </w:r>
      <w:r>
        <w:rPr>
          <w:rFonts w:hint="eastAsia" w:ascii="宋体" w:hAnsi="宋体" w:eastAsia="宋体" w:cs="宋体"/>
          <w:b w:val="0"/>
          <w:bCs/>
          <w:color w:val="auto"/>
          <w:sz w:val="21"/>
          <w:szCs w:val="21"/>
        </w:rPr>
        <w:t>周岁。</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rPr>
        <w:t>派遣到镇政府城管服务的新进协管人员年龄不应超过40周岁。</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4.</w:t>
      </w:r>
      <w:r>
        <w:rPr>
          <w:rFonts w:hint="eastAsia" w:ascii="宋体" w:hAnsi="宋体" w:eastAsia="宋体" w:cs="宋体"/>
          <w:b w:val="0"/>
          <w:bCs/>
          <w:color w:val="auto"/>
          <w:sz w:val="21"/>
          <w:szCs w:val="21"/>
        </w:rPr>
        <w:t>派遣到镇政府服务的新进消防人员年龄不应超过40周岁。</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5.</w:t>
      </w:r>
      <w:r>
        <w:rPr>
          <w:rFonts w:hint="eastAsia" w:ascii="宋体" w:hAnsi="宋体" w:eastAsia="宋体" w:cs="宋体"/>
          <w:b w:val="0"/>
          <w:bCs/>
          <w:color w:val="auto"/>
          <w:sz w:val="21"/>
          <w:szCs w:val="21"/>
        </w:rPr>
        <w:t>派遣到镇***、交警服务的交协管人员年龄不应超过40周岁。</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6.</w:t>
      </w:r>
      <w:r>
        <w:rPr>
          <w:rFonts w:hint="eastAsia" w:ascii="宋体" w:hAnsi="宋体" w:eastAsia="宋体" w:cs="宋体"/>
          <w:b w:val="0"/>
          <w:bCs/>
          <w:color w:val="auto"/>
          <w:sz w:val="21"/>
          <w:szCs w:val="21"/>
        </w:rPr>
        <w:t>要求工作人员体型、外貌端庄，身体健康，无犯罪记录，无劣迹。为正人派，具有正义感。</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7.</w:t>
      </w:r>
      <w:r>
        <w:rPr>
          <w:rFonts w:hint="eastAsia" w:ascii="宋体" w:hAnsi="宋体" w:eastAsia="宋体" w:cs="宋体"/>
          <w:b w:val="0"/>
          <w:bCs/>
          <w:color w:val="auto"/>
          <w:sz w:val="21"/>
          <w:szCs w:val="21"/>
        </w:rPr>
        <w:t>要求工作人员必须遵守工作纪律、采购人单位的各项规章制度和员工守则，并能服从管理听指挥。</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8.</w:t>
      </w:r>
      <w:r>
        <w:rPr>
          <w:rFonts w:hint="eastAsia" w:ascii="宋体" w:hAnsi="宋体" w:eastAsia="宋体" w:cs="宋体"/>
          <w:b w:val="0"/>
          <w:bCs/>
          <w:color w:val="auto"/>
          <w:sz w:val="21"/>
          <w:szCs w:val="21"/>
        </w:rPr>
        <w:t xml:space="preserve">要求保安人员在执勤过程中，依法执勤、文明执勤、规范执勤，对镇政府进行不间断24小时巡逻检查，及时防范和消除不安全隐患； </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9.</w:t>
      </w:r>
      <w:r>
        <w:rPr>
          <w:rFonts w:hint="eastAsia" w:ascii="宋体" w:hAnsi="宋体" w:eastAsia="宋体" w:cs="宋体"/>
          <w:b w:val="0"/>
          <w:bCs/>
          <w:color w:val="auto"/>
          <w:sz w:val="21"/>
          <w:szCs w:val="21"/>
        </w:rPr>
        <w:t>投标人应对其上岗人员进行安全、消防、行为规范、法律等知识的上岗培训，上岗人员均应经培训合格后持证上岗。</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10.</w:t>
      </w:r>
      <w:r>
        <w:rPr>
          <w:rFonts w:hint="eastAsia" w:ascii="宋体" w:hAnsi="宋体" w:eastAsia="宋体" w:cs="宋体"/>
          <w:b w:val="0"/>
          <w:bCs/>
          <w:color w:val="auto"/>
          <w:sz w:val="21"/>
          <w:szCs w:val="21"/>
        </w:rPr>
        <w:t>工作人员执勤时应统一着装，做到仪表端正、着装整齐、不留长发和胡子。</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11.</w:t>
      </w:r>
      <w:r>
        <w:rPr>
          <w:rFonts w:hint="eastAsia" w:ascii="宋体" w:hAnsi="宋体" w:eastAsia="宋体" w:cs="宋体"/>
          <w:b w:val="0"/>
          <w:bCs/>
          <w:color w:val="auto"/>
          <w:sz w:val="21"/>
          <w:szCs w:val="21"/>
        </w:rPr>
        <w:t>上岗人员执勤应恪尽职守，敢于同违法犯罪分子作斗争；</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12.</w:t>
      </w:r>
      <w:r>
        <w:rPr>
          <w:rFonts w:hint="eastAsia" w:ascii="宋体" w:hAnsi="宋体" w:eastAsia="宋体" w:cs="宋体"/>
          <w:b w:val="0"/>
          <w:bCs/>
          <w:color w:val="auto"/>
          <w:sz w:val="21"/>
          <w:szCs w:val="21"/>
        </w:rPr>
        <w:t>上岗人员执勤时应振作精神，准时到岗，做到不迟到、不早退、不串岗、不脱岗、不漏更、不旷工。当班期间不得睡觉、看书、看报，不得饮酒、吸烟，严禁赌博。</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13.</w:t>
      </w:r>
      <w:r>
        <w:rPr>
          <w:rFonts w:hint="eastAsia" w:ascii="宋体" w:hAnsi="宋体" w:eastAsia="宋体" w:cs="宋体"/>
          <w:b w:val="0"/>
          <w:bCs/>
          <w:color w:val="auto"/>
          <w:sz w:val="21"/>
          <w:szCs w:val="21"/>
        </w:rPr>
        <w:t>前、后两班交接时，保安人员应认真做好交接工作，交接事项应详尽、准确地进行记录。</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14.</w:t>
      </w:r>
      <w:r>
        <w:rPr>
          <w:rFonts w:hint="eastAsia" w:ascii="宋体" w:hAnsi="宋体" w:eastAsia="宋体" w:cs="宋体"/>
          <w:b w:val="0"/>
          <w:bCs/>
          <w:color w:val="auto"/>
          <w:sz w:val="21"/>
          <w:szCs w:val="21"/>
        </w:rPr>
        <w:t>巡逻过程中，遇到可疑人员，要礼貌盘查，如有需要，可带至保卫科询问；与其它岗位保持密切联系，及时通报相关情况；认真作好巡逻记录，对各种不安全隐患应及时处置，并详细记录上报。门卫保安员夜间对各楼层巡逻不少于2遍；</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val="en-US" w:eastAsia="zh-CN"/>
        </w:rPr>
        <w:t>15.</w:t>
      </w:r>
      <w:r>
        <w:rPr>
          <w:rFonts w:hint="eastAsia" w:ascii="宋体" w:hAnsi="宋体" w:eastAsia="宋体" w:cs="宋体"/>
          <w:b w:val="0"/>
          <w:bCs/>
          <w:color w:val="auto"/>
          <w:sz w:val="21"/>
          <w:szCs w:val="21"/>
        </w:rPr>
        <w:t>大门口其它管理</w:t>
      </w:r>
      <w:r>
        <w:rPr>
          <w:rFonts w:hint="eastAsia" w:ascii="宋体" w:hAnsi="宋体" w:eastAsia="宋体" w:cs="宋体"/>
          <w:b w:val="0"/>
          <w:bCs/>
          <w:color w:val="auto"/>
          <w:sz w:val="21"/>
          <w:szCs w:val="21"/>
          <w:lang w:eastAsia="zh-CN"/>
        </w:rPr>
        <w:t>：</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⑴做好大门外禁停区域管理，严禁黄牛车乱停乱放，时刻保持大门口交通顺畅；</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⑵.保持门岗周围和值班室内的清洁卫生。</w:t>
      </w:r>
    </w:p>
    <w:p>
      <w:pPr>
        <w:keepNext w:val="0"/>
        <w:keepLines w:val="0"/>
        <w:pageBreakBefore w:val="0"/>
        <w:kinsoku/>
        <w:wordWrap/>
        <w:overflowPunct/>
        <w:topLinePunct w:val="0"/>
        <w:autoSpaceDE/>
        <w:autoSpaceDN/>
        <w:bidi w:val="0"/>
        <w:spacing w:line="380" w:lineRule="exact"/>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（三）门卫车辆管理</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引导车辆的驶入与停放；</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外来无通行证车辆未经许可，不可进入院内；</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驶入院内的车辆，均需减速慢行；</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随时巡查车辆停放情况及车辆的车况，遇有门未锁、灯未关、漏油、漏水等现象发生时，及时通知车主；</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停车场内无货物堆积、道路阻塞现象</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spacing w:line="380" w:lineRule="exact"/>
        <w:ind w:firstLine="525" w:firstLineChars="249"/>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意识培养</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培养上岗人员的服务管理意识，提高队员的工作意识，确保任务完成到位。</w:t>
      </w:r>
    </w:p>
    <w:p>
      <w:pPr>
        <w:keepNext w:val="0"/>
        <w:keepLines w:val="0"/>
        <w:pageBreakBefore w:val="0"/>
        <w:kinsoku/>
        <w:wordWrap/>
        <w:overflowPunct/>
        <w:topLinePunct w:val="0"/>
        <w:autoSpaceDE/>
        <w:autoSpaceDN/>
        <w:bidi w:val="0"/>
        <w:spacing w:line="380" w:lineRule="exac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四、安保队员工作时间和休息休假</w:t>
      </w:r>
    </w:p>
    <w:p>
      <w:pPr>
        <w:keepNext w:val="0"/>
        <w:keepLines w:val="0"/>
        <w:pageBreakBefore w:val="0"/>
        <w:kinsoku/>
        <w:wordWrap/>
        <w:overflowPunct/>
        <w:topLinePunct w:val="0"/>
        <w:autoSpaceDE/>
        <w:autoSpaceDN/>
        <w:bidi w:val="0"/>
        <w:spacing w:line="380" w:lineRule="exact"/>
        <w:ind w:firstLine="470" w:firstLineChars="224"/>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协管队员须坚守岗位，值班、执勤。如遇特殊情况，协管队员晚上须值班巡逻。双休日及节假日根据</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需要轮流值班。</w:t>
      </w:r>
    </w:p>
    <w:p>
      <w:pPr>
        <w:keepNext w:val="0"/>
        <w:keepLines w:val="0"/>
        <w:pageBreakBefore w:val="0"/>
        <w:kinsoku/>
        <w:wordWrap/>
        <w:overflowPunct/>
        <w:topLinePunct w:val="0"/>
        <w:autoSpaceDE/>
        <w:autoSpaceDN/>
        <w:bidi w:val="0"/>
        <w:spacing w:line="380" w:lineRule="exac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五、其他</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1.上岗人员管理指导思想：注重形象、保障安全。</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2.中标供应商在收到《中标通知书》后，签订合同前3天内提供符合招标要求的上岗人员名单、无犯罪证明、身份证复印件、健康体检表、上岗资格证等资料给镇政府，并按照招标文件和中标文件的要求安排上岗人员。如不按照要求提供甲方将拒签合同。 </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3.中标供应商派驻镇政府的工作人员的撤换或辞退必须经镇分管领导同意认可。如因此造成人数的空缺，成交供应商应在保证各上岗正常执勤的前提下，在3个工作日内予以补充。</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 工作人员有下列情况之一的，用户单位有权要求成交供应商撤换上岗人员，成交供应商必须在收到用户单位书面通知3个工作日内予以撤换：</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4.1违反镇政府有关管理规定被有效投诉3次的；</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4.2工作失职给镇政府造成损失的；</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4.3工作期间聚众闲谈、睡觉或干工作无关的事项，影响恶劣的；</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4.4 因其他原因违法犯罪被处罚的.</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5.社会保险：（除必须的各种社保外，还应包括第三者责任保险和员工人身意外保险）</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5.1</w:t>
      </w:r>
      <w:r>
        <w:rPr>
          <w:rFonts w:hint="eastAsia" w:ascii="宋体" w:hAnsi="宋体" w:eastAsia="宋体" w:cs="宋体"/>
          <w:color w:val="auto"/>
          <w:sz w:val="21"/>
          <w:szCs w:val="21"/>
        </w:rPr>
        <w:t>第三者责任保险：中标供应商应为工作人员投保，以保证在服务期间人员和财产以外遭受损失时得到补偿。</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5.2</w:t>
      </w:r>
      <w:r>
        <w:rPr>
          <w:rFonts w:hint="eastAsia" w:ascii="宋体" w:hAnsi="宋体" w:eastAsia="宋体" w:cs="宋体"/>
          <w:color w:val="auto"/>
          <w:sz w:val="21"/>
          <w:szCs w:val="21"/>
        </w:rPr>
        <w:t>员工人身意外保险：在安保服务期内，中标供应商应为其员工投保人身意外险，以保证业主在成交供应商工作人员索偿时不受任何责任的约束。</w:t>
      </w:r>
    </w:p>
    <w:p>
      <w:pPr>
        <w:keepNext w:val="0"/>
        <w:keepLines w:val="0"/>
        <w:pageBreakBefore w:val="0"/>
        <w:kinsoku/>
        <w:wordWrap/>
        <w:overflowPunct/>
        <w:topLinePunct w:val="0"/>
        <w:autoSpaceDE/>
        <w:autoSpaceDN/>
        <w:bidi w:val="0"/>
        <w:spacing w:line="380" w:lineRule="exac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六</w:t>
      </w:r>
      <w:r>
        <w:rPr>
          <w:rFonts w:hint="eastAsia" w:ascii="宋体" w:hAnsi="宋体" w:eastAsia="宋体" w:cs="宋体"/>
          <w:b/>
          <w:color w:val="auto"/>
          <w:sz w:val="21"/>
          <w:szCs w:val="21"/>
        </w:rPr>
        <w:t>、招标价格与付款方式</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本次招标价格实行综合包干。中标安保服务费包括保安人员的工资、福利、</w:t>
      </w:r>
      <w:r>
        <w:rPr>
          <w:rFonts w:hint="eastAsia" w:ascii="宋体" w:hAnsi="宋体" w:eastAsia="宋体" w:cs="宋体"/>
          <w:color w:val="auto"/>
          <w:sz w:val="21"/>
          <w:szCs w:val="21"/>
          <w:lang w:val="en-US" w:eastAsia="zh-CN"/>
        </w:rPr>
        <w:t>伙食费、</w:t>
      </w:r>
      <w:r>
        <w:rPr>
          <w:rFonts w:hint="eastAsia" w:ascii="宋体" w:hAnsi="宋体" w:eastAsia="宋体" w:cs="宋体"/>
          <w:color w:val="auto"/>
          <w:sz w:val="21"/>
          <w:szCs w:val="21"/>
        </w:rPr>
        <w:t>加班、培训、各种保险、服装、工具、装备等费用；公司管理费；税费等。</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发现</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管理明显不到位或队员行为明显失职，与投标服务承诺不符或有违合同约定的，可督促</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视情节程度扣减相应安保服务费。</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3.甲方</w:t>
      </w:r>
      <w:r>
        <w:rPr>
          <w:rFonts w:hint="eastAsia" w:ascii="宋体" w:hAnsi="宋体" w:eastAsia="宋体" w:cs="宋体"/>
          <w:color w:val="auto"/>
          <w:sz w:val="21"/>
          <w:szCs w:val="21"/>
          <w:lang w:eastAsia="zh-CN"/>
        </w:rPr>
        <w:t>在每月 10日前支付给</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lang w:eastAsia="zh-CN"/>
        </w:rPr>
        <w:t>上月的保安服务费（遇节假日顺延）。</w:t>
      </w:r>
    </w:p>
    <w:p>
      <w:pPr>
        <w:keepNext w:val="0"/>
        <w:keepLines w:val="0"/>
        <w:pageBreakBefore w:val="0"/>
        <w:kinsoku/>
        <w:wordWrap/>
        <w:overflowPunct/>
        <w:topLinePunct w:val="0"/>
        <w:autoSpaceDE/>
        <w:autoSpaceDN/>
        <w:bidi w:val="0"/>
        <w:spacing w:line="380" w:lineRule="exact"/>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4.每月由乙方按合同总额的月平均数向甲方结算，甲方凭中标供应商开具的正式发票进行支付。</w:t>
      </w:r>
    </w:p>
    <w:p>
      <w:pPr>
        <w:keepNext w:val="0"/>
        <w:keepLines w:val="0"/>
        <w:pageBreakBefore w:val="0"/>
        <w:widowControl w:val="0"/>
        <w:kinsoku/>
        <w:wordWrap/>
        <w:overflowPunct/>
        <w:topLinePunct w:val="0"/>
        <w:autoSpaceDE/>
        <w:autoSpaceDN/>
        <w:bidi w:val="0"/>
        <w:adjustRightInd/>
        <w:spacing w:line="380" w:lineRule="exact"/>
        <w:ind w:firstLine="0" w:firstLineChars="0"/>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七</w:t>
      </w:r>
      <w:r>
        <w:rPr>
          <w:rFonts w:hint="eastAsia" w:ascii="宋体" w:hAnsi="宋体" w:eastAsia="宋体" w:cs="宋体"/>
          <w:b/>
          <w:bCs/>
          <w:color w:val="auto"/>
          <w:sz w:val="21"/>
          <w:szCs w:val="21"/>
        </w:rPr>
        <w:t>、履约保证金</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须按照年合同价的</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%向</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一次性缴纳履约保证金。履约保证金在承包期满后，并经</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考评合格且</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办理完移交给</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手续后一个月内无息退还。</w:t>
      </w:r>
    </w:p>
    <w:p>
      <w:pPr>
        <w:keepNext w:val="0"/>
        <w:keepLines w:val="0"/>
        <w:pageBreakBefore w:val="0"/>
        <w:widowControl w:val="0"/>
        <w:kinsoku/>
        <w:wordWrap/>
        <w:overflowPunct/>
        <w:topLinePunct w:val="0"/>
        <w:autoSpaceDE/>
        <w:autoSpaceDN/>
        <w:bidi w:val="0"/>
        <w:adjustRightInd/>
        <w:spacing w:line="380" w:lineRule="exact"/>
        <w:ind w:firstLine="0" w:firstLineChars="0"/>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八</w:t>
      </w:r>
      <w:r>
        <w:rPr>
          <w:rFonts w:hint="eastAsia" w:ascii="宋体" w:hAnsi="宋体" w:eastAsia="宋体" w:cs="宋体"/>
          <w:b/>
          <w:bCs/>
          <w:color w:val="auto"/>
          <w:sz w:val="21"/>
          <w:szCs w:val="21"/>
        </w:rPr>
        <w:t>、双方承诺</w:t>
      </w:r>
    </w:p>
    <w:p>
      <w:pPr>
        <w:keepNext w:val="0"/>
        <w:keepLines w:val="0"/>
        <w:pageBreakBefore w:val="0"/>
        <w:widowControl w:val="0"/>
        <w:kinsoku/>
        <w:wordWrap/>
        <w:overflowPunct/>
        <w:topLinePunct w:val="0"/>
        <w:autoSpaceDE/>
        <w:autoSpaceDN/>
        <w:bidi w:val="0"/>
        <w:adjustRightInd/>
        <w:spacing w:line="380" w:lineRule="exact"/>
        <w:ind w:firstLine="310" w:firstLineChars="147"/>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 w:val="21"/>
          <w:szCs w:val="21"/>
        </w:rPr>
        <w:t xml:space="preserve"> 1.乙方对甲方做出如下承诺：</w:t>
      </w:r>
    </w:p>
    <w:p>
      <w:pPr>
        <w:keepNext w:val="0"/>
        <w:keepLines w:val="0"/>
        <w:pageBreakBefore w:val="0"/>
        <w:widowControl w:val="0"/>
        <w:kinsoku/>
        <w:wordWrap/>
        <w:overflowPunct/>
        <w:topLinePunct w:val="0"/>
        <w:autoSpaceDE/>
        <w:autoSpaceDN/>
        <w:bidi w:val="0"/>
        <w:adjustRightInd/>
        <w:spacing w:line="380" w:lineRule="exact"/>
        <w:ind w:firstLine="308" w:firstLineChars="147"/>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 1.1不以任何形式转租、转让安保服务、只从事甲方认可的安保服务工作。在承包期间，乙方的任何股份配置变动应通知甲方。未经甲方书面批准，任何占有支配地位的股份转让者将视为乙方出租、转让的行为。</w:t>
      </w:r>
    </w:p>
    <w:p>
      <w:pPr>
        <w:keepNext w:val="0"/>
        <w:keepLines w:val="0"/>
        <w:pageBreakBefore w:val="0"/>
        <w:widowControl w:val="0"/>
        <w:kinsoku/>
        <w:wordWrap/>
        <w:overflowPunct/>
        <w:topLinePunct w:val="0"/>
        <w:autoSpaceDE/>
        <w:autoSpaceDN/>
        <w:bidi w:val="0"/>
        <w:adjustRightInd/>
        <w:spacing w:line="380" w:lineRule="exact"/>
        <w:ind w:firstLine="308" w:firstLineChars="147"/>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 1.2在适当情况下，乙方应允许甲方的人员对服务质量进行检查，有关费用由乙方承担。</w:t>
      </w:r>
    </w:p>
    <w:p>
      <w:pPr>
        <w:keepNext w:val="0"/>
        <w:keepLines w:val="0"/>
        <w:pageBreakBefore w:val="0"/>
        <w:widowControl w:val="0"/>
        <w:kinsoku/>
        <w:wordWrap/>
        <w:overflowPunct/>
        <w:topLinePunct w:val="0"/>
        <w:autoSpaceDE/>
        <w:autoSpaceDN/>
        <w:bidi w:val="0"/>
        <w:adjustRightInd/>
        <w:spacing w:line="380" w:lineRule="exact"/>
        <w:ind w:firstLine="308" w:firstLineChars="147"/>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 1.3 在提供服务时，其工作时间必须满足甲方的工作要求，包括星期天及公众假期，无论乙方有什么理由，都不可以停止工作。</w:t>
      </w:r>
    </w:p>
    <w:p>
      <w:pPr>
        <w:keepNext w:val="0"/>
        <w:keepLines w:val="0"/>
        <w:pageBreakBefore w:val="0"/>
        <w:widowControl w:val="0"/>
        <w:kinsoku/>
        <w:wordWrap/>
        <w:overflowPunct/>
        <w:topLinePunct w:val="0"/>
        <w:autoSpaceDE/>
        <w:autoSpaceDN/>
        <w:bidi w:val="0"/>
        <w:adjustRightInd/>
        <w:spacing w:line="380" w:lineRule="exact"/>
        <w:ind w:firstLine="308" w:firstLineChars="147"/>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 1.4按甲方的要求配备</w:t>
      </w:r>
      <w:r>
        <w:rPr>
          <w:rFonts w:hint="eastAsia" w:ascii="宋体" w:hAnsi="宋体" w:eastAsia="宋体" w:cs="宋体"/>
          <w:color w:val="auto"/>
          <w:sz w:val="21"/>
          <w:szCs w:val="21"/>
          <w:lang w:val="en-US" w:eastAsia="zh-CN"/>
        </w:rPr>
        <w:t>人</w:t>
      </w:r>
      <w:r>
        <w:rPr>
          <w:rFonts w:hint="eastAsia" w:ascii="宋体" w:hAnsi="宋体" w:eastAsia="宋体" w:cs="宋体"/>
          <w:color w:val="auto"/>
          <w:sz w:val="21"/>
          <w:szCs w:val="21"/>
        </w:rPr>
        <w:t>员，且聘用的</w:t>
      </w:r>
      <w:r>
        <w:rPr>
          <w:rFonts w:hint="eastAsia" w:ascii="宋体" w:hAnsi="宋体" w:eastAsia="宋体" w:cs="宋体"/>
          <w:color w:val="auto"/>
          <w:sz w:val="21"/>
          <w:szCs w:val="21"/>
          <w:lang w:val="en-US" w:eastAsia="zh-CN"/>
        </w:rPr>
        <w:t>人员</w:t>
      </w:r>
      <w:r>
        <w:rPr>
          <w:rFonts w:hint="eastAsia" w:ascii="宋体" w:hAnsi="宋体" w:eastAsia="宋体" w:cs="宋体"/>
          <w:color w:val="auto"/>
          <w:sz w:val="21"/>
          <w:szCs w:val="21"/>
        </w:rPr>
        <w:t>必须符合劳动部门有关用工规定，并经乙方相关专业考核合格后持证上岗，甲方有权进行审核，并提出整改意见。</w:t>
      </w:r>
    </w:p>
    <w:p>
      <w:pPr>
        <w:keepNext w:val="0"/>
        <w:keepLines w:val="0"/>
        <w:pageBreakBefore w:val="0"/>
        <w:widowControl w:val="0"/>
        <w:kinsoku/>
        <w:wordWrap/>
        <w:overflowPunct/>
        <w:topLinePunct w:val="0"/>
        <w:autoSpaceDE/>
        <w:autoSpaceDN/>
        <w:bidi w:val="0"/>
        <w:adjustRightInd/>
        <w:spacing w:line="380" w:lineRule="exact"/>
        <w:ind w:firstLine="308" w:firstLineChars="147"/>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 1.5 </w:t>
      </w:r>
      <w:r>
        <w:rPr>
          <w:rFonts w:hint="eastAsia" w:ascii="宋体" w:hAnsi="宋体" w:eastAsia="宋体" w:cs="宋体"/>
          <w:color w:val="auto"/>
          <w:sz w:val="21"/>
          <w:szCs w:val="21"/>
          <w:lang w:val="en-US" w:eastAsia="zh-CN"/>
        </w:rPr>
        <w:t>人</w:t>
      </w:r>
      <w:r>
        <w:rPr>
          <w:rFonts w:hint="eastAsia" w:ascii="宋体" w:hAnsi="宋体" w:eastAsia="宋体" w:cs="宋体"/>
          <w:color w:val="auto"/>
          <w:sz w:val="21"/>
          <w:szCs w:val="21"/>
        </w:rPr>
        <w:t>员上岗规定统一制服，费用由乙方负担。</w:t>
      </w:r>
    </w:p>
    <w:p>
      <w:pPr>
        <w:keepNext w:val="0"/>
        <w:keepLines w:val="0"/>
        <w:pageBreakBefore w:val="0"/>
        <w:widowControl w:val="0"/>
        <w:kinsoku/>
        <w:wordWrap/>
        <w:overflowPunct/>
        <w:topLinePunct w:val="0"/>
        <w:autoSpaceDE/>
        <w:autoSpaceDN/>
        <w:bidi w:val="0"/>
        <w:adjustRightInd/>
        <w:spacing w:line="380" w:lineRule="exact"/>
        <w:ind w:firstLine="308" w:firstLineChars="147"/>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 1.6 乙方必须保证为甲方提供优质的服务，并根据甲方要求改变不满意的服务状况。遵守甲方的有关规定，接受有关部门监督与检查。</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jc w:val="left"/>
        <w:textAlignment w:val="auto"/>
        <w:rPr>
          <w:rFonts w:ascii="新宋体" w:hAnsi="新宋体" w:eastAsia="新宋体"/>
          <w:color w:val="auto"/>
          <w:sz w:val="21"/>
          <w:szCs w:val="21"/>
        </w:rPr>
      </w:pPr>
      <w:r>
        <w:rPr>
          <w:rFonts w:hint="eastAsia" w:ascii="宋体" w:hAnsi="宋体" w:eastAsia="宋体" w:cs="宋体"/>
          <w:color w:val="auto"/>
          <w:sz w:val="21"/>
          <w:szCs w:val="21"/>
        </w:rPr>
        <w:t>1.7保险</w:t>
      </w:r>
      <w:r>
        <w:rPr>
          <w:rFonts w:hint="eastAsia" w:ascii="宋体" w:hAnsi="宋体" w:eastAsia="宋体" w:cs="宋体"/>
          <w:color w:val="auto"/>
          <w:sz w:val="21"/>
          <w:szCs w:val="21"/>
          <w:lang w:eastAsia="zh-CN"/>
        </w:rPr>
        <w:t>（</w:t>
      </w:r>
      <w:r>
        <w:rPr>
          <w:rFonts w:hint="eastAsia" w:ascii="新宋体" w:hAnsi="新宋体" w:eastAsia="新宋体"/>
          <w:color w:val="auto"/>
          <w:sz w:val="21"/>
          <w:szCs w:val="21"/>
        </w:rPr>
        <w:t>除必须的</w:t>
      </w:r>
      <w:r>
        <w:rPr>
          <w:rFonts w:hint="eastAsia" w:ascii="新宋体" w:hAnsi="新宋体" w:eastAsia="新宋体"/>
          <w:color w:val="auto"/>
          <w:sz w:val="21"/>
          <w:szCs w:val="21"/>
          <w:lang w:val="en-US" w:eastAsia="zh-CN"/>
        </w:rPr>
        <w:t>五险</w:t>
      </w:r>
      <w:r>
        <w:rPr>
          <w:rFonts w:hint="eastAsia" w:ascii="新宋体" w:hAnsi="新宋体" w:eastAsia="新宋体"/>
          <w:color w:val="auto"/>
          <w:sz w:val="21"/>
          <w:szCs w:val="21"/>
        </w:rPr>
        <w:t>外，还应包括第三者责任保险和员工人身意外保险）</w:t>
      </w:r>
    </w:p>
    <w:p>
      <w:pPr>
        <w:keepNext w:val="0"/>
        <w:keepLines w:val="0"/>
        <w:pageBreakBefore w:val="0"/>
        <w:widowControl w:val="0"/>
        <w:kinsoku/>
        <w:wordWrap/>
        <w:overflowPunct/>
        <w:topLinePunct w:val="0"/>
        <w:autoSpaceDE/>
        <w:autoSpaceDN/>
        <w:bidi w:val="0"/>
        <w:adjustRightInd/>
        <w:spacing w:line="380" w:lineRule="exact"/>
        <w:ind w:firstLine="308" w:firstLineChars="147"/>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 1.7.1第三者责任保险</w:t>
      </w:r>
    </w:p>
    <w:p>
      <w:pPr>
        <w:keepNext w:val="0"/>
        <w:keepLines w:val="0"/>
        <w:pageBreakBefore w:val="0"/>
        <w:widowControl w:val="0"/>
        <w:kinsoku/>
        <w:wordWrap/>
        <w:overflowPunct/>
        <w:topLinePunct w:val="0"/>
        <w:autoSpaceDE/>
        <w:autoSpaceDN/>
        <w:bidi w:val="0"/>
        <w:adjustRightInd/>
        <w:spacing w:line="380" w:lineRule="exact"/>
        <w:ind w:firstLine="308" w:firstLineChars="147"/>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（1）第三者责任保险：乙方应为</w:t>
      </w:r>
      <w:r>
        <w:rPr>
          <w:rFonts w:hint="eastAsia" w:ascii="宋体" w:hAnsi="宋体" w:eastAsia="宋体" w:cs="宋体"/>
          <w:color w:val="auto"/>
          <w:sz w:val="21"/>
          <w:szCs w:val="21"/>
          <w:lang w:val="en-US" w:eastAsia="zh-CN"/>
        </w:rPr>
        <w:t>人</w:t>
      </w:r>
      <w:r>
        <w:rPr>
          <w:rFonts w:hint="eastAsia" w:ascii="宋体" w:hAnsi="宋体" w:eastAsia="宋体" w:cs="宋体"/>
          <w:color w:val="auto"/>
          <w:sz w:val="21"/>
          <w:szCs w:val="21"/>
        </w:rPr>
        <w:t>员投保，以保证在服务期间人员和财产以外遭受损失时得到补偿。</w:t>
      </w:r>
    </w:p>
    <w:p>
      <w:pPr>
        <w:keepNext w:val="0"/>
        <w:keepLines w:val="0"/>
        <w:pageBreakBefore w:val="0"/>
        <w:widowControl w:val="0"/>
        <w:kinsoku/>
        <w:wordWrap/>
        <w:overflowPunct/>
        <w:topLinePunct w:val="0"/>
        <w:autoSpaceDE/>
        <w:autoSpaceDN/>
        <w:bidi w:val="0"/>
        <w:adjustRightInd/>
        <w:spacing w:line="380" w:lineRule="exact"/>
        <w:ind w:firstLine="308" w:firstLineChars="147"/>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（2）员工人身意外保险：在服务期内，乙方应为其员工投保人身意外险，以保证甲方在乙方工作人员索偿时不受任何责任的约束。</w:t>
      </w:r>
    </w:p>
    <w:p>
      <w:pPr>
        <w:keepNext w:val="0"/>
        <w:keepLines w:val="0"/>
        <w:pageBreakBefore w:val="0"/>
        <w:widowControl w:val="0"/>
        <w:kinsoku/>
        <w:wordWrap/>
        <w:overflowPunct/>
        <w:topLinePunct w:val="0"/>
        <w:autoSpaceDE/>
        <w:autoSpaceDN/>
        <w:bidi w:val="0"/>
        <w:adjustRightInd/>
        <w:spacing w:line="380" w:lineRule="exact"/>
        <w:ind w:firstLine="308" w:firstLineChars="147"/>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（3）乙方需在承包期内向甲方出示此保险单及已付清保险费的收据。</w:t>
      </w:r>
    </w:p>
    <w:p>
      <w:pPr>
        <w:keepNext w:val="0"/>
        <w:keepLines w:val="0"/>
        <w:pageBreakBefore w:val="0"/>
        <w:widowControl w:val="0"/>
        <w:kinsoku/>
        <w:wordWrap/>
        <w:overflowPunct/>
        <w:topLinePunct w:val="0"/>
        <w:autoSpaceDE/>
        <w:autoSpaceDN/>
        <w:bidi w:val="0"/>
        <w:adjustRightInd/>
        <w:spacing w:line="380" w:lineRule="exact"/>
        <w:ind w:firstLine="310" w:firstLineChars="147"/>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2. 甲方对乙方做出如下承诺</w:t>
      </w:r>
    </w:p>
    <w:p>
      <w:pPr>
        <w:keepNext w:val="0"/>
        <w:keepLines w:val="0"/>
        <w:pageBreakBefore w:val="0"/>
        <w:widowControl w:val="0"/>
        <w:kinsoku/>
        <w:wordWrap/>
        <w:overflowPunct/>
        <w:topLinePunct w:val="0"/>
        <w:autoSpaceDE/>
        <w:autoSpaceDN/>
        <w:bidi w:val="0"/>
        <w:adjustRightInd/>
        <w:spacing w:line="380" w:lineRule="exact"/>
        <w:ind w:firstLine="308" w:firstLineChars="147"/>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 2.1 甲方在职权范围内保证乙方的正常工作不受干扰。</w:t>
      </w:r>
    </w:p>
    <w:p>
      <w:pPr>
        <w:keepNext w:val="0"/>
        <w:keepLines w:val="0"/>
        <w:pageBreakBefore w:val="0"/>
        <w:widowControl w:val="0"/>
        <w:kinsoku/>
        <w:wordWrap/>
        <w:overflowPunct/>
        <w:topLinePunct w:val="0"/>
        <w:autoSpaceDE/>
        <w:autoSpaceDN/>
        <w:bidi w:val="0"/>
        <w:adjustRightInd/>
        <w:spacing w:line="380" w:lineRule="exact"/>
        <w:ind w:firstLine="308" w:firstLineChars="147"/>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 2.2 甲方提供乙方存放工具、换衣、休息及办公场所，不计租金与水电、管理费。</w:t>
      </w:r>
    </w:p>
    <w:p>
      <w:pPr>
        <w:keepNext w:val="0"/>
        <w:keepLines w:val="0"/>
        <w:pageBreakBefore w:val="0"/>
        <w:widowControl w:val="0"/>
        <w:kinsoku/>
        <w:wordWrap/>
        <w:overflowPunct/>
        <w:topLinePunct w:val="0"/>
        <w:autoSpaceDE/>
        <w:autoSpaceDN/>
        <w:bidi w:val="0"/>
        <w:adjustRightInd/>
        <w:spacing w:line="380" w:lineRule="exact"/>
        <w:ind w:firstLine="0" w:firstLineChars="0"/>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九</w:t>
      </w:r>
      <w:r>
        <w:rPr>
          <w:rFonts w:hint="eastAsia" w:ascii="宋体" w:hAnsi="宋体" w:eastAsia="宋体" w:cs="宋体"/>
          <w:b/>
          <w:bCs/>
          <w:color w:val="auto"/>
          <w:sz w:val="21"/>
          <w:szCs w:val="21"/>
        </w:rPr>
        <w:t>、违约责任</w:t>
      </w:r>
    </w:p>
    <w:p>
      <w:pPr>
        <w:keepNext w:val="0"/>
        <w:keepLines w:val="0"/>
        <w:pageBreakBefore w:val="0"/>
        <w:widowControl w:val="0"/>
        <w:kinsoku/>
        <w:wordWrap/>
        <w:overflowPunct/>
        <w:topLinePunct w:val="0"/>
        <w:autoSpaceDE/>
        <w:autoSpaceDN/>
        <w:bidi w:val="0"/>
        <w:adjustRightInd/>
        <w:spacing w:line="380" w:lineRule="exact"/>
        <w:ind w:firstLine="48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1.甲方无故逾期验收和办理款项支付手续的,甲方应按逾期付款总额每日万分之五向乙方支付违约金。</w:t>
      </w:r>
    </w:p>
    <w:p>
      <w:pPr>
        <w:keepNext w:val="0"/>
        <w:keepLines w:val="0"/>
        <w:pageBreakBefore w:val="0"/>
        <w:widowControl w:val="0"/>
        <w:kinsoku/>
        <w:wordWrap/>
        <w:overflowPunct/>
        <w:topLinePunct w:val="0"/>
        <w:autoSpaceDE/>
        <w:autoSpaceDN/>
        <w:bidi w:val="0"/>
        <w:adjustRightInd/>
        <w:spacing w:line="380" w:lineRule="exact"/>
        <w:ind w:firstLine="48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2.乙方未能如期提供服务的，每日向甲方支付履约保证金的千分之五作为违约金。乙方超过约定日期10个工作日仍不能提供服务的，甲方可解除本合同。乙方因未能如期提供服务或因其他违约行为导致甲方解除合同的，甲方有权没收履约保证金，如造成甲方损失超过履约保证金的，超出部分由乙方继续承担赔偿责任。 </w:t>
      </w:r>
    </w:p>
    <w:p>
      <w:pPr>
        <w:keepNext w:val="0"/>
        <w:keepLines w:val="0"/>
        <w:pageBreakBefore w:val="0"/>
        <w:widowControl w:val="0"/>
        <w:kinsoku/>
        <w:wordWrap/>
        <w:overflowPunct/>
        <w:topLinePunct w:val="0"/>
        <w:autoSpaceDE/>
        <w:autoSpaceDN/>
        <w:bidi w:val="0"/>
        <w:adjustRightInd/>
        <w:spacing w:line="380" w:lineRule="exact"/>
        <w:ind w:firstLine="480"/>
        <w:textAlignment w:val="auto"/>
        <w:outlineLvl w:val="9"/>
        <w:rPr>
          <w:rFonts w:hint="eastAsia" w:ascii="宋体" w:hAnsi="宋体" w:eastAsia="宋体" w:cs="宋体"/>
          <w:bCs/>
          <w:color w:val="auto"/>
          <w:sz w:val="21"/>
          <w:szCs w:val="21"/>
        </w:rPr>
      </w:pPr>
      <w:r>
        <w:rPr>
          <w:rFonts w:hint="eastAsia" w:ascii="宋体" w:hAnsi="宋体" w:eastAsia="宋体" w:cs="宋体"/>
          <w:color w:val="auto"/>
          <w:sz w:val="21"/>
          <w:szCs w:val="21"/>
        </w:rPr>
        <w:t>3.</w:t>
      </w:r>
      <w:r>
        <w:rPr>
          <w:rFonts w:hint="eastAsia" w:ascii="宋体" w:hAnsi="宋体" w:eastAsia="宋体" w:cs="宋体"/>
          <w:bCs/>
          <w:color w:val="auto"/>
          <w:sz w:val="21"/>
          <w:szCs w:val="21"/>
        </w:rPr>
        <w:t>乙方若未按甲方有关管理规定被有效投诉或在检查工作中有通报；每投诉或通报一次处以扣罚1000元，甲方将在履保证金中直接扣除。</w:t>
      </w:r>
    </w:p>
    <w:p>
      <w:pPr>
        <w:keepNext w:val="0"/>
        <w:keepLines w:val="0"/>
        <w:pageBreakBefore w:val="0"/>
        <w:widowControl w:val="0"/>
        <w:kinsoku/>
        <w:wordWrap/>
        <w:overflowPunct/>
        <w:topLinePunct w:val="0"/>
        <w:autoSpaceDE/>
        <w:autoSpaceDN/>
        <w:bidi w:val="0"/>
        <w:adjustRightInd/>
        <w:spacing w:line="380" w:lineRule="exact"/>
        <w:ind w:firstLine="0" w:firstLineChars="0"/>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4.服务期内乙方若连续三次违反甲方有关管理规定被有效投诉或在检查工作中连续三次有通报，甲方有权将乙方相关人员清退，由此而导致的损失由乙方全部承担。</w:t>
      </w:r>
    </w:p>
    <w:p>
      <w:pPr>
        <w:keepNext w:val="0"/>
        <w:keepLines w:val="0"/>
        <w:pageBreakBefore w:val="0"/>
        <w:widowControl w:val="0"/>
        <w:kinsoku/>
        <w:wordWrap/>
        <w:overflowPunct/>
        <w:topLinePunct w:val="0"/>
        <w:autoSpaceDE/>
        <w:autoSpaceDN/>
        <w:bidi w:val="0"/>
        <w:adjustRightInd/>
        <w:spacing w:line="380" w:lineRule="exact"/>
        <w:ind w:firstLine="0" w:firstLineChars="0"/>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十</w:t>
      </w:r>
      <w:r>
        <w:rPr>
          <w:rFonts w:hint="eastAsia" w:ascii="宋体" w:hAnsi="宋体" w:eastAsia="宋体" w:cs="宋体"/>
          <w:b/>
          <w:bCs/>
          <w:color w:val="auto"/>
          <w:sz w:val="21"/>
          <w:szCs w:val="21"/>
        </w:rPr>
        <w:t>、不可抗力事件处理</w:t>
      </w:r>
    </w:p>
    <w:p>
      <w:pPr>
        <w:keepNext w:val="0"/>
        <w:keepLines w:val="0"/>
        <w:pageBreakBefore w:val="0"/>
        <w:widowControl w:val="0"/>
        <w:kinsoku/>
        <w:wordWrap/>
        <w:overflowPunct/>
        <w:topLinePunct w:val="0"/>
        <w:autoSpaceDE/>
        <w:autoSpaceDN/>
        <w:bidi w:val="0"/>
        <w:adjustRightInd/>
        <w:spacing w:line="380" w:lineRule="exact"/>
        <w:ind w:firstLine="48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pacing w:line="380" w:lineRule="exact"/>
        <w:ind w:firstLine="48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pacing w:line="380" w:lineRule="exact"/>
        <w:ind w:firstLine="48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3.不可抗力事件延续120天以上，双方应通过友好协商，确定是否继续履行合同。</w:t>
      </w:r>
    </w:p>
    <w:p>
      <w:pPr>
        <w:keepNext w:val="0"/>
        <w:keepLines w:val="0"/>
        <w:pageBreakBefore w:val="0"/>
        <w:widowControl w:val="0"/>
        <w:kinsoku/>
        <w:wordWrap/>
        <w:overflowPunct/>
        <w:topLinePunct w:val="0"/>
        <w:autoSpaceDE/>
        <w:autoSpaceDN/>
        <w:bidi w:val="0"/>
        <w:adjustRightInd/>
        <w:spacing w:line="380" w:lineRule="exact"/>
        <w:ind w:firstLine="0" w:firstLineChars="0"/>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十一</w:t>
      </w:r>
      <w:r>
        <w:rPr>
          <w:rFonts w:hint="eastAsia" w:ascii="宋体" w:hAnsi="宋体" w:eastAsia="宋体" w:cs="宋体"/>
          <w:b/>
          <w:bCs/>
          <w:color w:val="auto"/>
          <w:sz w:val="21"/>
          <w:szCs w:val="21"/>
        </w:rPr>
        <w:t>、诉讼</w:t>
      </w:r>
    </w:p>
    <w:p>
      <w:pPr>
        <w:keepNext w:val="0"/>
        <w:keepLines w:val="0"/>
        <w:pageBreakBefore w:val="0"/>
        <w:widowControl w:val="0"/>
        <w:kinsoku/>
        <w:wordWrap/>
        <w:overflowPunct/>
        <w:topLinePunct w:val="0"/>
        <w:autoSpaceDE/>
        <w:autoSpaceDN/>
        <w:bidi w:val="0"/>
        <w:adjustRightInd/>
        <w:spacing w:line="380" w:lineRule="exact"/>
        <w:ind w:firstLine="480"/>
        <w:textAlignment w:val="auto"/>
        <w:outlineLvl w:val="9"/>
        <w:rPr>
          <w:rFonts w:hint="eastAsia" w:ascii="宋体" w:hAnsi="宋体" w:eastAsia="宋体" w:cs="宋体"/>
          <w:b/>
          <w:bCs/>
          <w:color w:val="auto"/>
          <w:sz w:val="21"/>
          <w:szCs w:val="21"/>
        </w:rPr>
      </w:pPr>
      <w:r>
        <w:rPr>
          <w:rFonts w:hint="eastAsia" w:ascii="宋体" w:hAnsi="宋体" w:eastAsia="宋体" w:cs="宋体"/>
          <w:color w:val="auto"/>
          <w:sz w:val="21"/>
          <w:szCs w:val="21"/>
        </w:rPr>
        <w:t>双方在执行合同中所发生的一切争议，应通过协商解决。如协商不成，可向甲方所在地法院起诉。</w:t>
      </w:r>
    </w:p>
    <w:p>
      <w:pPr>
        <w:keepNext w:val="0"/>
        <w:keepLines w:val="0"/>
        <w:pageBreakBefore w:val="0"/>
        <w:widowControl w:val="0"/>
        <w:kinsoku/>
        <w:wordWrap/>
        <w:overflowPunct/>
        <w:topLinePunct w:val="0"/>
        <w:autoSpaceDE/>
        <w:autoSpaceDN/>
        <w:bidi w:val="0"/>
        <w:adjustRightInd/>
        <w:spacing w:line="380" w:lineRule="exact"/>
        <w:ind w:firstLine="0" w:firstLineChars="0"/>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十二</w:t>
      </w:r>
      <w:r>
        <w:rPr>
          <w:rFonts w:hint="eastAsia" w:ascii="宋体" w:hAnsi="宋体" w:eastAsia="宋体" w:cs="宋体"/>
          <w:b/>
          <w:bCs/>
          <w:color w:val="auto"/>
          <w:sz w:val="21"/>
          <w:szCs w:val="21"/>
        </w:rPr>
        <w:t>、合同的生效</w:t>
      </w:r>
    </w:p>
    <w:p>
      <w:pPr>
        <w:keepNext w:val="0"/>
        <w:keepLines w:val="0"/>
        <w:pageBreakBefore w:val="0"/>
        <w:widowControl w:val="0"/>
        <w:kinsoku/>
        <w:wordWrap/>
        <w:overflowPunct/>
        <w:topLinePunct w:val="0"/>
        <w:autoSpaceDE/>
        <w:autoSpaceDN/>
        <w:bidi w:val="0"/>
        <w:adjustRightInd/>
        <w:snapToGrid w:val="0"/>
        <w:spacing w:line="380" w:lineRule="exact"/>
        <w:ind w:firstLine="48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1.本合同经甲方、乙方法定代表人或其委托人签字并加盖双方公章后生效。</w:t>
      </w:r>
    </w:p>
    <w:p>
      <w:pPr>
        <w:keepNext w:val="0"/>
        <w:keepLines w:val="0"/>
        <w:pageBreakBefore w:val="0"/>
        <w:widowControl w:val="0"/>
        <w:kinsoku/>
        <w:wordWrap/>
        <w:overflowPunct/>
        <w:topLinePunct w:val="0"/>
        <w:autoSpaceDE/>
        <w:autoSpaceDN/>
        <w:bidi w:val="0"/>
        <w:adjustRightInd/>
        <w:snapToGrid w:val="0"/>
        <w:spacing w:line="380" w:lineRule="exact"/>
        <w:ind w:firstLine="48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2.本合同一式</w:t>
      </w:r>
      <w:r>
        <w:rPr>
          <w:rFonts w:hint="eastAsia" w:ascii="宋体" w:hAnsi="宋体" w:eastAsia="宋体" w:cs="宋体"/>
          <w:color w:val="auto"/>
          <w:sz w:val="21"/>
          <w:szCs w:val="21"/>
          <w:lang w:eastAsia="zh-CN"/>
        </w:rPr>
        <w:t>伍</w:t>
      </w:r>
      <w:r>
        <w:rPr>
          <w:rFonts w:hint="eastAsia" w:ascii="宋体" w:hAnsi="宋体" w:eastAsia="宋体" w:cs="宋体"/>
          <w:color w:val="auto"/>
          <w:sz w:val="21"/>
          <w:szCs w:val="21"/>
        </w:rPr>
        <w:t>份，甲、乙双方各执</w:t>
      </w:r>
      <w:r>
        <w:rPr>
          <w:rFonts w:hint="eastAsia" w:ascii="宋体" w:hAnsi="宋体" w:eastAsia="宋体" w:cs="宋体"/>
          <w:color w:val="auto"/>
          <w:sz w:val="21"/>
          <w:szCs w:val="21"/>
          <w:lang w:val="en-US" w:eastAsia="zh-CN"/>
        </w:rPr>
        <w:t>贰</w:t>
      </w:r>
      <w:r>
        <w:rPr>
          <w:rFonts w:hint="eastAsia" w:ascii="宋体" w:hAnsi="宋体" w:eastAsia="宋体" w:cs="宋体"/>
          <w:color w:val="auto"/>
          <w:sz w:val="21"/>
          <w:szCs w:val="21"/>
        </w:rPr>
        <w:t>份</w:t>
      </w:r>
      <w:r>
        <w:rPr>
          <w:rFonts w:hint="eastAsia" w:ascii="宋体" w:hAnsi="宋体" w:eastAsia="宋体" w:cs="宋体"/>
          <w:color w:val="auto"/>
          <w:sz w:val="21"/>
          <w:szCs w:val="21"/>
          <w:lang w:eastAsia="zh-CN"/>
        </w:rPr>
        <w:t>，代理机构备案壹份</w:t>
      </w:r>
      <w:r>
        <w:rPr>
          <w:rFonts w:hint="eastAsia" w:ascii="宋体" w:hAnsi="宋体" w:eastAsia="宋体" w:cs="宋体"/>
          <w:color w:val="auto"/>
          <w:sz w:val="21"/>
          <w:szCs w:val="21"/>
        </w:rPr>
        <w:t>。</w:t>
      </w:r>
    </w:p>
    <w:p>
      <w:pPr>
        <w:pStyle w:val="6"/>
        <w:keepNext w:val="0"/>
        <w:keepLines w:val="0"/>
        <w:pageBreakBefore w:val="0"/>
        <w:kinsoku/>
        <w:wordWrap/>
        <w:overflowPunct/>
        <w:topLinePunct w:val="0"/>
        <w:bidi w:val="0"/>
        <w:spacing w:line="380" w:lineRule="exact"/>
        <w:ind w:firstLine="420" w:firstLineChars="200"/>
        <w:textAlignment w:val="auto"/>
        <w:rPr>
          <w:rFonts w:hint="eastAsia" w:ascii="宋体" w:hAnsi="宋体"/>
          <w:color w:val="auto"/>
          <w:sz w:val="21"/>
          <w:szCs w:val="21"/>
        </w:rPr>
      </w:pPr>
      <w:r>
        <w:rPr>
          <w:rFonts w:hint="eastAsia" w:ascii="宋体" w:hAnsi="宋体" w:eastAsia="宋体" w:cs="宋体"/>
          <w:color w:val="auto"/>
          <w:sz w:val="21"/>
          <w:szCs w:val="21"/>
        </w:rPr>
        <w:t>3.与本合同有关标书及记录同本合同具有同等法律效果。</w:t>
      </w:r>
    </w:p>
    <w:p>
      <w:pPr>
        <w:keepNext w:val="0"/>
        <w:keepLines w:val="0"/>
        <w:pageBreakBefore w:val="0"/>
        <w:widowControl w:val="0"/>
        <w:kinsoku/>
        <w:wordWrap/>
        <w:overflowPunct/>
        <w:topLinePunct w:val="0"/>
        <w:autoSpaceDE/>
        <w:autoSpaceDN/>
        <w:bidi w:val="0"/>
        <w:adjustRightInd/>
        <w:snapToGrid/>
        <w:spacing w:after="160" w:line="360" w:lineRule="exact"/>
        <w:textAlignment w:val="auto"/>
        <w:rPr>
          <w:rFonts w:hint="eastAsia" w:ascii="宋体" w:hAnsi="宋体"/>
          <w:color w:val="auto"/>
          <w:sz w:val="21"/>
          <w:szCs w:val="21"/>
        </w:rPr>
      </w:pPr>
    </w:p>
    <w:p>
      <w:pPr>
        <w:keepNext w:val="0"/>
        <w:keepLines w:val="0"/>
        <w:pageBreakBefore w:val="0"/>
        <w:widowControl w:val="0"/>
        <w:kinsoku/>
        <w:wordWrap/>
        <w:overflowPunct/>
        <w:topLinePunct w:val="0"/>
        <w:autoSpaceDE/>
        <w:autoSpaceDN/>
        <w:bidi w:val="0"/>
        <w:adjustRightInd/>
        <w:snapToGrid/>
        <w:spacing w:after="160" w:line="360" w:lineRule="exact"/>
        <w:textAlignment w:val="auto"/>
        <w:rPr>
          <w:rFonts w:hint="eastAsia" w:ascii="宋体" w:hAnsi="宋体"/>
          <w:color w:val="auto"/>
          <w:sz w:val="21"/>
          <w:szCs w:val="21"/>
        </w:rPr>
      </w:pPr>
    </w:p>
    <w:p>
      <w:pPr>
        <w:keepNext w:val="0"/>
        <w:keepLines w:val="0"/>
        <w:pageBreakBefore w:val="0"/>
        <w:widowControl w:val="0"/>
        <w:kinsoku/>
        <w:wordWrap/>
        <w:overflowPunct/>
        <w:topLinePunct w:val="0"/>
        <w:autoSpaceDE/>
        <w:autoSpaceDN/>
        <w:bidi w:val="0"/>
        <w:adjustRightInd/>
        <w:snapToGrid/>
        <w:spacing w:after="160" w:line="360" w:lineRule="exact"/>
        <w:textAlignment w:val="auto"/>
        <w:rPr>
          <w:rFonts w:hint="eastAsia" w:ascii="宋体" w:hAnsi="宋体"/>
          <w:color w:val="auto"/>
          <w:sz w:val="21"/>
          <w:szCs w:val="21"/>
        </w:rPr>
      </w:pPr>
    </w:p>
    <w:p>
      <w:pPr>
        <w:keepNext w:val="0"/>
        <w:keepLines w:val="0"/>
        <w:pageBreakBefore w:val="0"/>
        <w:widowControl w:val="0"/>
        <w:kinsoku/>
        <w:wordWrap/>
        <w:overflowPunct/>
        <w:topLinePunct w:val="0"/>
        <w:autoSpaceDE/>
        <w:autoSpaceDN/>
        <w:bidi w:val="0"/>
        <w:adjustRightInd/>
        <w:snapToGrid/>
        <w:spacing w:after="160" w:line="360" w:lineRule="exact"/>
        <w:textAlignment w:val="auto"/>
        <w:rPr>
          <w:rFonts w:hint="eastAsia" w:ascii="宋体" w:hAnsi="宋体"/>
          <w:color w:val="auto"/>
          <w:sz w:val="21"/>
          <w:szCs w:val="21"/>
        </w:rPr>
      </w:pPr>
    </w:p>
    <w:p>
      <w:pPr>
        <w:keepNext w:val="0"/>
        <w:keepLines w:val="0"/>
        <w:pageBreakBefore w:val="0"/>
        <w:widowControl w:val="0"/>
        <w:kinsoku/>
        <w:wordWrap/>
        <w:overflowPunct/>
        <w:topLinePunct w:val="0"/>
        <w:autoSpaceDE/>
        <w:autoSpaceDN/>
        <w:bidi w:val="0"/>
        <w:adjustRightInd/>
        <w:snapToGrid/>
        <w:spacing w:after="160" w:line="360" w:lineRule="exact"/>
        <w:textAlignment w:val="auto"/>
        <w:rPr>
          <w:rFonts w:hint="eastAsia" w:ascii="宋体" w:hAnsi="宋体"/>
          <w:color w:val="auto"/>
          <w:sz w:val="21"/>
          <w:szCs w:val="21"/>
        </w:rPr>
      </w:pPr>
      <w:r>
        <w:rPr>
          <w:rFonts w:hint="eastAsia" w:ascii="宋体" w:hAnsi="宋体"/>
          <w:color w:val="auto"/>
          <w:sz w:val="21"/>
          <w:szCs w:val="21"/>
        </w:rPr>
        <w:t xml:space="preserve">甲方（盖章）：                                   乙方（盖章）： </w:t>
      </w:r>
    </w:p>
    <w:p>
      <w:pPr>
        <w:keepNext w:val="0"/>
        <w:keepLines w:val="0"/>
        <w:pageBreakBefore w:val="0"/>
        <w:widowControl w:val="0"/>
        <w:kinsoku/>
        <w:wordWrap/>
        <w:overflowPunct/>
        <w:topLinePunct w:val="0"/>
        <w:autoSpaceDE/>
        <w:autoSpaceDN/>
        <w:bidi w:val="0"/>
        <w:adjustRightInd/>
        <w:snapToGrid/>
        <w:spacing w:after="160" w:line="360" w:lineRule="exact"/>
        <w:jc w:val="left"/>
        <w:textAlignment w:val="auto"/>
        <w:rPr>
          <w:rFonts w:hint="eastAsia" w:ascii="宋体" w:hAnsi="宋体"/>
          <w:color w:val="auto"/>
          <w:sz w:val="21"/>
          <w:szCs w:val="21"/>
        </w:rPr>
      </w:pPr>
      <w:r>
        <w:rPr>
          <w:rFonts w:hint="eastAsia" w:ascii="宋体" w:hAnsi="宋体"/>
          <w:color w:val="auto"/>
          <w:sz w:val="21"/>
          <w:szCs w:val="21"/>
        </w:rPr>
        <w:t>联系地址：                                       联系地址：</w:t>
      </w:r>
    </w:p>
    <w:p>
      <w:pPr>
        <w:keepNext w:val="0"/>
        <w:keepLines w:val="0"/>
        <w:pageBreakBefore w:val="0"/>
        <w:widowControl w:val="0"/>
        <w:kinsoku/>
        <w:wordWrap/>
        <w:overflowPunct/>
        <w:topLinePunct w:val="0"/>
        <w:autoSpaceDE/>
        <w:autoSpaceDN/>
        <w:bidi w:val="0"/>
        <w:adjustRightInd/>
        <w:snapToGrid/>
        <w:spacing w:after="160" w:line="360" w:lineRule="exact"/>
        <w:jc w:val="left"/>
        <w:textAlignment w:val="auto"/>
        <w:rPr>
          <w:rFonts w:hint="eastAsia" w:ascii="宋体" w:hAnsi="宋体"/>
          <w:color w:val="auto"/>
          <w:sz w:val="21"/>
          <w:szCs w:val="21"/>
        </w:rPr>
      </w:pPr>
      <w:r>
        <w:rPr>
          <w:rFonts w:hint="eastAsia" w:ascii="宋体" w:hAnsi="宋体"/>
          <w:color w:val="auto"/>
          <w:sz w:val="21"/>
          <w:szCs w:val="21"/>
        </w:rPr>
        <w:t>法定代表人或其授权代表：                         法定代表人或其授权代表：</w:t>
      </w:r>
    </w:p>
    <w:p>
      <w:pPr>
        <w:keepNext w:val="0"/>
        <w:keepLines w:val="0"/>
        <w:pageBreakBefore w:val="0"/>
        <w:widowControl w:val="0"/>
        <w:kinsoku/>
        <w:wordWrap/>
        <w:overflowPunct/>
        <w:topLinePunct w:val="0"/>
        <w:autoSpaceDE/>
        <w:autoSpaceDN/>
        <w:bidi w:val="0"/>
        <w:adjustRightInd/>
        <w:snapToGrid/>
        <w:spacing w:after="160" w:line="360" w:lineRule="exact"/>
        <w:jc w:val="left"/>
        <w:textAlignment w:val="auto"/>
        <w:rPr>
          <w:rFonts w:hint="eastAsia" w:ascii="宋体" w:hAnsi="宋体"/>
          <w:color w:val="auto"/>
          <w:sz w:val="21"/>
          <w:szCs w:val="21"/>
        </w:rPr>
      </w:pPr>
      <w:r>
        <w:rPr>
          <w:rFonts w:hint="eastAsia" w:ascii="宋体" w:hAnsi="宋体"/>
          <w:color w:val="auto"/>
          <w:sz w:val="21"/>
          <w:szCs w:val="21"/>
        </w:rPr>
        <w:t>开户银行：                                     开户银行：</w:t>
      </w:r>
    </w:p>
    <w:p>
      <w:pPr>
        <w:keepNext w:val="0"/>
        <w:keepLines w:val="0"/>
        <w:pageBreakBefore w:val="0"/>
        <w:widowControl w:val="0"/>
        <w:kinsoku/>
        <w:wordWrap/>
        <w:overflowPunct/>
        <w:topLinePunct w:val="0"/>
        <w:autoSpaceDE/>
        <w:autoSpaceDN/>
        <w:bidi w:val="0"/>
        <w:adjustRightInd/>
        <w:snapToGrid/>
        <w:spacing w:after="160" w:line="360" w:lineRule="exact"/>
        <w:jc w:val="left"/>
        <w:textAlignment w:val="auto"/>
        <w:rPr>
          <w:rFonts w:hint="eastAsia" w:ascii="宋体" w:hAnsi="宋体"/>
          <w:color w:val="auto"/>
          <w:sz w:val="21"/>
          <w:szCs w:val="21"/>
        </w:rPr>
      </w:pPr>
      <w:r>
        <w:rPr>
          <w:rFonts w:hint="eastAsia" w:ascii="宋体" w:hAnsi="宋体"/>
          <w:color w:val="auto"/>
          <w:sz w:val="21"/>
          <w:szCs w:val="21"/>
        </w:rPr>
        <w:t>账  号：                                       账  号：</w:t>
      </w:r>
    </w:p>
    <w:p>
      <w:pPr>
        <w:keepNext w:val="0"/>
        <w:keepLines w:val="0"/>
        <w:pageBreakBefore w:val="0"/>
        <w:widowControl w:val="0"/>
        <w:kinsoku/>
        <w:wordWrap/>
        <w:overflowPunct/>
        <w:topLinePunct w:val="0"/>
        <w:autoSpaceDE/>
        <w:autoSpaceDN/>
        <w:bidi w:val="0"/>
        <w:adjustRightInd/>
        <w:snapToGrid/>
        <w:spacing w:after="160" w:line="360" w:lineRule="exact"/>
        <w:jc w:val="left"/>
        <w:textAlignment w:val="auto"/>
        <w:rPr>
          <w:rFonts w:hint="eastAsia" w:ascii="宋体" w:hAnsi="宋体"/>
          <w:color w:val="auto"/>
          <w:sz w:val="21"/>
          <w:szCs w:val="21"/>
        </w:rPr>
      </w:pPr>
      <w:r>
        <w:rPr>
          <w:rFonts w:hint="eastAsia" w:ascii="宋体" w:hAnsi="宋体"/>
          <w:color w:val="auto"/>
          <w:sz w:val="21"/>
          <w:szCs w:val="21"/>
        </w:rPr>
        <w:t>签订日期：</w:t>
      </w:r>
      <w:r>
        <w:rPr>
          <w:rFonts w:hint="eastAsia" w:ascii="宋体" w:hAnsi="宋体"/>
          <w:color w:val="auto"/>
          <w:sz w:val="21"/>
          <w:szCs w:val="21"/>
          <w:lang w:val="en-US" w:eastAsia="zh-CN"/>
        </w:rPr>
        <w:t xml:space="preserve">    </w:t>
      </w:r>
      <w:r>
        <w:rPr>
          <w:rFonts w:hint="eastAsia" w:ascii="宋体" w:hAnsi="宋体"/>
          <w:color w:val="auto"/>
          <w:sz w:val="21"/>
          <w:szCs w:val="21"/>
        </w:rPr>
        <w:t>年 月   日                        签订日期：</w:t>
      </w:r>
      <w:r>
        <w:rPr>
          <w:rFonts w:hint="eastAsia" w:ascii="宋体" w:hAnsi="宋体"/>
          <w:color w:val="auto"/>
          <w:sz w:val="21"/>
          <w:szCs w:val="21"/>
          <w:lang w:val="en-US" w:eastAsia="zh-CN"/>
        </w:rPr>
        <w:t xml:space="preserve">    </w:t>
      </w:r>
      <w:r>
        <w:rPr>
          <w:rFonts w:hint="eastAsia" w:ascii="宋体" w:hAnsi="宋体"/>
          <w:color w:val="auto"/>
          <w:sz w:val="21"/>
          <w:szCs w:val="21"/>
        </w:rPr>
        <w:t>年 月   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Style w:val="90"/>
          <w:rFonts w:hint="eastAsia"/>
          <w:color w:val="auto"/>
        </w:rPr>
      </w:pPr>
      <w:r>
        <w:rPr>
          <w:rFonts w:hint="eastAsia" w:ascii="宋体" w:hAnsi="宋体"/>
          <w:color w:val="auto"/>
          <w:sz w:val="21"/>
          <w:szCs w:val="21"/>
        </w:rPr>
        <w:t xml:space="preserve"> </w:t>
      </w:r>
      <w:r>
        <w:rPr>
          <w:rFonts w:hint="eastAsia" w:ascii="宋体" w:hAnsi="宋体"/>
          <w:b/>
          <w:bCs/>
          <w:color w:val="auto"/>
          <w:sz w:val="21"/>
          <w:szCs w:val="21"/>
        </w:rPr>
        <w:t>注：具体以双方签定的正式合同为准，合同内容不得违背本招标文件实质性要求。</w:t>
      </w:r>
    </w:p>
    <w:p>
      <w:pPr>
        <w:spacing w:line="500" w:lineRule="exact"/>
        <w:jc w:val="both"/>
        <w:rPr>
          <w:rStyle w:val="90"/>
          <w:rFonts w:hint="eastAsia"/>
          <w:color w:val="auto"/>
        </w:rPr>
      </w:pPr>
    </w:p>
    <w:p>
      <w:pPr>
        <w:spacing w:line="500" w:lineRule="exact"/>
        <w:jc w:val="center"/>
        <w:rPr>
          <w:rStyle w:val="90"/>
          <w:rFonts w:hint="eastAsia"/>
          <w:color w:val="auto"/>
        </w:rPr>
      </w:pPr>
    </w:p>
    <w:p>
      <w:pPr>
        <w:spacing w:line="500" w:lineRule="exact"/>
        <w:jc w:val="center"/>
        <w:rPr>
          <w:rStyle w:val="90"/>
          <w:rFonts w:hint="eastAsia"/>
          <w:color w:val="auto"/>
        </w:rPr>
      </w:pPr>
    </w:p>
    <w:p>
      <w:pPr>
        <w:spacing w:line="500" w:lineRule="exact"/>
        <w:jc w:val="center"/>
        <w:rPr>
          <w:rStyle w:val="90"/>
          <w:rFonts w:hint="eastAsia"/>
          <w:color w:val="auto"/>
        </w:rPr>
      </w:pPr>
    </w:p>
    <w:p>
      <w:pPr>
        <w:spacing w:line="500" w:lineRule="exact"/>
        <w:jc w:val="center"/>
        <w:rPr>
          <w:rStyle w:val="90"/>
          <w:rFonts w:hint="eastAsia"/>
          <w:color w:val="auto"/>
        </w:rPr>
      </w:pPr>
    </w:p>
    <w:p>
      <w:pPr>
        <w:spacing w:line="500" w:lineRule="exact"/>
        <w:jc w:val="center"/>
        <w:rPr>
          <w:rStyle w:val="90"/>
          <w:rFonts w:hint="eastAsia"/>
          <w:color w:val="auto"/>
        </w:rPr>
      </w:pPr>
    </w:p>
    <w:p>
      <w:pPr>
        <w:spacing w:line="500" w:lineRule="exact"/>
        <w:jc w:val="center"/>
        <w:rPr>
          <w:rStyle w:val="90"/>
          <w:rFonts w:hint="eastAsia"/>
          <w:color w:val="auto"/>
        </w:rPr>
      </w:pPr>
    </w:p>
    <w:p>
      <w:pPr>
        <w:spacing w:line="500" w:lineRule="exact"/>
        <w:jc w:val="center"/>
        <w:rPr>
          <w:rStyle w:val="90"/>
          <w:rFonts w:hint="eastAsia"/>
          <w:color w:val="auto"/>
        </w:rPr>
      </w:pPr>
    </w:p>
    <w:p>
      <w:pPr>
        <w:spacing w:line="500" w:lineRule="exact"/>
        <w:jc w:val="center"/>
        <w:rPr>
          <w:rStyle w:val="90"/>
          <w:rFonts w:hint="eastAsia"/>
          <w:color w:val="auto"/>
        </w:rPr>
      </w:pPr>
    </w:p>
    <w:p>
      <w:pPr>
        <w:spacing w:line="500" w:lineRule="exact"/>
        <w:jc w:val="center"/>
        <w:rPr>
          <w:rStyle w:val="90"/>
          <w:rFonts w:hint="eastAsia"/>
          <w:color w:val="auto"/>
        </w:rPr>
      </w:pPr>
    </w:p>
    <w:p>
      <w:pPr>
        <w:spacing w:line="500" w:lineRule="exact"/>
        <w:jc w:val="center"/>
        <w:rPr>
          <w:rStyle w:val="90"/>
          <w:rFonts w:hint="eastAsia"/>
          <w:color w:val="auto"/>
        </w:rPr>
      </w:pPr>
    </w:p>
    <w:p>
      <w:pPr>
        <w:spacing w:line="500" w:lineRule="exact"/>
        <w:jc w:val="center"/>
        <w:rPr>
          <w:rStyle w:val="90"/>
          <w:rFonts w:hint="eastAsia"/>
          <w:color w:val="auto"/>
        </w:rPr>
      </w:pPr>
    </w:p>
    <w:p>
      <w:pPr>
        <w:spacing w:line="500" w:lineRule="exact"/>
        <w:jc w:val="center"/>
        <w:rPr>
          <w:rStyle w:val="90"/>
          <w:rFonts w:hint="eastAsia"/>
          <w:color w:val="auto"/>
        </w:rPr>
      </w:pPr>
    </w:p>
    <w:p>
      <w:pPr>
        <w:spacing w:line="500" w:lineRule="exact"/>
        <w:jc w:val="center"/>
        <w:rPr>
          <w:rStyle w:val="90"/>
          <w:rFonts w:hint="eastAsia"/>
          <w:color w:val="auto"/>
        </w:rPr>
      </w:pPr>
    </w:p>
    <w:p>
      <w:pPr>
        <w:spacing w:line="500" w:lineRule="exact"/>
        <w:jc w:val="center"/>
        <w:rPr>
          <w:rStyle w:val="90"/>
          <w:rFonts w:hint="eastAsia"/>
          <w:color w:val="auto"/>
        </w:rPr>
      </w:pPr>
    </w:p>
    <w:p>
      <w:pPr>
        <w:spacing w:line="500" w:lineRule="exact"/>
        <w:jc w:val="center"/>
        <w:rPr>
          <w:rStyle w:val="90"/>
          <w:rFonts w:hint="eastAsia"/>
          <w:color w:val="auto"/>
        </w:rPr>
      </w:pPr>
    </w:p>
    <w:p>
      <w:pPr>
        <w:spacing w:line="500" w:lineRule="exact"/>
        <w:jc w:val="center"/>
        <w:rPr>
          <w:rStyle w:val="90"/>
          <w:rFonts w:hint="eastAsia"/>
          <w:color w:val="auto"/>
        </w:rPr>
      </w:pPr>
    </w:p>
    <w:p>
      <w:pPr>
        <w:spacing w:line="500" w:lineRule="exact"/>
        <w:jc w:val="center"/>
        <w:rPr>
          <w:rStyle w:val="90"/>
          <w:rFonts w:hint="eastAsia"/>
          <w:color w:val="auto"/>
        </w:rPr>
      </w:pPr>
    </w:p>
    <w:p>
      <w:pPr>
        <w:spacing w:line="500" w:lineRule="exact"/>
        <w:jc w:val="both"/>
        <w:rPr>
          <w:rStyle w:val="90"/>
          <w:rFonts w:hint="eastAsia"/>
          <w:color w:val="auto"/>
        </w:rPr>
      </w:pPr>
    </w:p>
    <w:p>
      <w:pPr>
        <w:spacing w:line="500" w:lineRule="exact"/>
        <w:jc w:val="center"/>
        <w:rPr>
          <w:rStyle w:val="90"/>
          <w:rFonts w:hint="eastAsia"/>
          <w:color w:val="auto"/>
        </w:rPr>
      </w:pPr>
    </w:p>
    <w:p>
      <w:pPr>
        <w:spacing w:line="500" w:lineRule="exact"/>
        <w:jc w:val="center"/>
        <w:rPr>
          <w:rStyle w:val="90"/>
          <w:rFonts w:hint="eastAsia"/>
          <w:color w:val="auto"/>
        </w:rPr>
      </w:pPr>
    </w:p>
    <w:p>
      <w:pPr>
        <w:spacing w:line="500" w:lineRule="exact"/>
        <w:jc w:val="center"/>
        <w:rPr>
          <w:rStyle w:val="90"/>
          <w:rFonts w:hint="eastAsia"/>
          <w:color w:val="auto"/>
        </w:rPr>
      </w:pPr>
    </w:p>
    <w:p>
      <w:pPr>
        <w:spacing w:line="500" w:lineRule="exact"/>
        <w:jc w:val="center"/>
        <w:rPr>
          <w:rStyle w:val="90"/>
          <w:rFonts w:hint="eastAsia"/>
          <w:color w:val="auto"/>
        </w:rPr>
      </w:pPr>
    </w:p>
    <w:p>
      <w:pPr>
        <w:spacing w:line="500" w:lineRule="exact"/>
        <w:jc w:val="center"/>
        <w:rPr>
          <w:rFonts w:hint="eastAsia" w:ascii="宋体" w:hAnsi="宋体" w:cs="宋体"/>
          <w:b/>
          <w:bCs/>
          <w:color w:val="auto"/>
          <w:kern w:val="0"/>
          <w:sz w:val="36"/>
          <w:szCs w:val="22"/>
        </w:rPr>
      </w:pPr>
      <w:r>
        <w:rPr>
          <w:rStyle w:val="90"/>
          <w:rFonts w:hint="eastAsia"/>
          <w:color w:val="auto"/>
        </w:rPr>
        <w:t>第六部分  投标文件格式</w:t>
      </w:r>
      <w:bookmarkEnd w:id="109"/>
      <w:bookmarkEnd w:id="110"/>
      <w:bookmarkEnd w:id="111"/>
      <w:bookmarkEnd w:id="112"/>
      <w:bookmarkEnd w:id="113"/>
      <w:bookmarkEnd w:id="114"/>
      <w:bookmarkEnd w:id="139"/>
      <w:bookmarkEnd w:id="140"/>
      <w:bookmarkStart w:id="141" w:name="_Toc340321931"/>
      <w:bookmarkStart w:id="142" w:name="_Toc489481899"/>
      <w:bookmarkStart w:id="143" w:name="_Toc180555954"/>
      <w:bookmarkStart w:id="144" w:name="_Toc339302147"/>
      <w:bookmarkStart w:id="145" w:name="_Toc32609"/>
      <w:bookmarkStart w:id="146" w:name="_Toc340322186"/>
    </w:p>
    <w:tbl>
      <w:tblPr>
        <w:tblStyle w:val="80"/>
        <w:tblpPr w:leftFromText="180" w:rightFromText="180" w:vertAnchor="page" w:horzAnchor="margin" w:tblpY="3571"/>
        <w:tblW w:w="0" w:type="auto"/>
        <w:tblInd w:w="0" w:type="dxa"/>
        <w:tblLayout w:type="fixed"/>
        <w:tblCellMar>
          <w:top w:w="0" w:type="dxa"/>
          <w:left w:w="108" w:type="dxa"/>
          <w:bottom w:w="0" w:type="dxa"/>
          <w:right w:w="108" w:type="dxa"/>
        </w:tblCellMar>
      </w:tblPr>
      <w:tblGrid>
        <w:gridCol w:w="708"/>
        <w:gridCol w:w="1560"/>
        <w:gridCol w:w="1914"/>
        <w:gridCol w:w="1515"/>
        <w:gridCol w:w="1875"/>
        <w:gridCol w:w="1875"/>
      </w:tblGrid>
      <w:tr>
        <w:tblPrEx>
          <w:tblCellMar>
            <w:top w:w="0" w:type="dxa"/>
            <w:left w:w="108" w:type="dxa"/>
            <w:bottom w:w="0" w:type="dxa"/>
            <w:right w:w="108" w:type="dxa"/>
          </w:tblCellMar>
        </w:tblPrEx>
        <w:trPr>
          <w:wBefore w:w="0" w:type="dxa"/>
          <w:wAfter w:w="0" w:type="dxa"/>
          <w:trHeight w:val="804"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120" w:line="400" w:lineRule="exact"/>
              <w:ind w:left="-854" w:leftChars="0" w:firstLine="854"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序号</w:t>
            </w:r>
          </w:p>
        </w:tc>
        <w:tc>
          <w:tcPr>
            <w:tcW w:w="1560" w:type="dxa"/>
            <w:tcBorders>
              <w:top w:val="single" w:color="000000" w:sz="4" w:space="0"/>
              <w:left w:val="nil"/>
              <w:bottom w:val="single" w:color="000000" w:sz="4" w:space="0"/>
              <w:right w:val="single" w:color="auto" w:sz="4" w:space="0"/>
            </w:tcBorders>
            <w:noWrap w:val="0"/>
            <w:vAlign w:val="center"/>
          </w:tcPr>
          <w:p>
            <w:pPr>
              <w:widowControl/>
              <w:spacing w:after="120"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评审内容</w:t>
            </w:r>
          </w:p>
        </w:tc>
        <w:tc>
          <w:tcPr>
            <w:tcW w:w="1914" w:type="dxa"/>
            <w:tcBorders>
              <w:top w:val="single" w:color="000000" w:sz="4" w:space="0"/>
              <w:left w:val="single" w:color="auto" w:sz="4" w:space="0"/>
              <w:bottom w:val="single" w:color="000000" w:sz="4" w:space="0"/>
              <w:right w:val="single" w:color="000000" w:sz="4" w:space="0"/>
            </w:tcBorders>
            <w:noWrap w:val="0"/>
            <w:vAlign w:val="center"/>
          </w:tcPr>
          <w:p>
            <w:pPr>
              <w:spacing w:after="120"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评审标准</w:t>
            </w:r>
          </w:p>
        </w:tc>
        <w:tc>
          <w:tcPr>
            <w:tcW w:w="1515" w:type="dxa"/>
            <w:tcBorders>
              <w:top w:val="single" w:color="000000" w:sz="4" w:space="0"/>
              <w:left w:val="nil"/>
              <w:bottom w:val="single" w:color="000000" w:sz="4" w:space="0"/>
              <w:right w:val="single" w:color="000000" w:sz="4" w:space="0"/>
            </w:tcBorders>
            <w:noWrap w:val="0"/>
            <w:vAlign w:val="center"/>
          </w:tcPr>
          <w:p>
            <w:pPr>
              <w:widowControl/>
              <w:spacing w:after="120"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评审分值</w:t>
            </w:r>
          </w:p>
        </w:tc>
        <w:tc>
          <w:tcPr>
            <w:tcW w:w="1875" w:type="dxa"/>
            <w:tcBorders>
              <w:top w:val="single" w:color="000000" w:sz="4" w:space="0"/>
              <w:left w:val="nil"/>
              <w:bottom w:val="single" w:color="000000" w:sz="4" w:space="0"/>
              <w:right w:val="single" w:color="000000" w:sz="4" w:space="0"/>
            </w:tcBorders>
            <w:noWrap w:val="0"/>
            <w:vAlign w:val="center"/>
          </w:tcPr>
          <w:p>
            <w:pPr>
              <w:widowControl/>
              <w:spacing w:after="120"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对应页码范围</w:t>
            </w:r>
          </w:p>
        </w:tc>
        <w:tc>
          <w:tcPr>
            <w:tcW w:w="1875" w:type="dxa"/>
            <w:tcBorders>
              <w:top w:val="single" w:color="000000" w:sz="4" w:space="0"/>
              <w:left w:val="nil"/>
              <w:bottom w:val="single" w:color="000000" w:sz="4" w:space="0"/>
              <w:right w:val="single" w:color="000000" w:sz="4" w:space="0"/>
            </w:tcBorders>
            <w:noWrap w:val="0"/>
            <w:vAlign w:val="center"/>
          </w:tcPr>
          <w:p>
            <w:pPr>
              <w:widowControl/>
              <w:spacing w:after="120"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客观自评分</w:t>
            </w:r>
          </w:p>
        </w:tc>
      </w:tr>
      <w:tr>
        <w:tblPrEx>
          <w:tblCellMar>
            <w:top w:w="0" w:type="dxa"/>
            <w:left w:w="108" w:type="dxa"/>
            <w:bottom w:w="0" w:type="dxa"/>
            <w:right w:w="108" w:type="dxa"/>
          </w:tblCellMar>
        </w:tblPrEx>
        <w:trPr>
          <w:wBefore w:w="0" w:type="dxa"/>
          <w:wAfter w:w="0" w:type="dxa"/>
          <w:trHeight w:val="1053"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pStyle w:val="274"/>
              <w:spacing w:line="400" w:lineRule="exact"/>
              <w:jc w:val="center"/>
              <w:rPr>
                <w:rFonts w:hint="eastAsia" w:cs="宋体"/>
                <w:color w:val="auto"/>
                <w:sz w:val="21"/>
                <w:szCs w:val="21"/>
              </w:rPr>
            </w:pPr>
          </w:p>
        </w:tc>
        <w:tc>
          <w:tcPr>
            <w:tcW w:w="1560" w:type="dxa"/>
            <w:tcBorders>
              <w:top w:val="single" w:color="000000" w:sz="4" w:space="0"/>
              <w:left w:val="nil"/>
              <w:bottom w:val="single" w:color="000000" w:sz="4" w:space="0"/>
              <w:right w:val="single" w:color="auto" w:sz="4" w:space="0"/>
            </w:tcBorders>
            <w:noWrap w:val="0"/>
            <w:vAlign w:val="center"/>
          </w:tcPr>
          <w:p>
            <w:pPr>
              <w:pStyle w:val="274"/>
              <w:spacing w:line="400" w:lineRule="exact"/>
              <w:jc w:val="center"/>
              <w:rPr>
                <w:rFonts w:hint="eastAsia" w:cs="宋体"/>
                <w:color w:val="auto"/>
                <w:sz w:val="21"/>
                <w:szCs w:val="21"/>
              </w:rPr>
            </w:pPr>
          </w:p>
        </w:tc>
        <w:tc>
          <w:tcPr>
            <w:tcW w:w="1914" w:type="dxa"/>
            <w:tcBorders>
              <w:top w:val="single" w:color="000000" w:sz="4" w:space="0"/>
              <w:left w:val="single" w:color="auto" w:sz="4" w:space="0"/>
              <w:bottom w:val="single" w:color="000000" w:sz="4" w:space="0"/>
              <w:right w:val="single" w:color="000000" w:sz="4" w:space="0"/>
            </w:tcBorders>
            <w:noWrap w:val="0"/>
            <w:vAlign w:val="center"/>
          </w:tcPr>
          <w:p>
            <w:pPr>
              <w:pStyle w:val="274"/>
              <w:spacing w:line="400" w:lineRule="exact"/>
              <w:jc w:val="center"/>
              <w:rPr>
                <w:rFonts w:hint="eastAsia" w:cs="宋体"/>
                <w:color w:val="auto"/>
                <w:sz w:val="21"/>
                <w:szCs w:val="21"/>
              </w:rPr>
            </w:pPr>
          </w:p>
        </w:tc>
        <w:tc>
          <w:tcPr>
            <w:tcW w:w="1515" w:type="dxa"/>
            <w:tcBorders>
              <w:top w:val="single" w:color="000000" w:sz="4" w:space="0"/>
              <w:left w:val="nil"/>
              <w:bottom w:val="single" w:color="000000" w:sz="4" w:space="0"/>
              <w:right w:val="single" w:color="000000" w:sz="4" w:space="0"/>
            </w:tcBorders>
            <w:noWrap w:val="0"/>
            <w:vAlign w:val="center"/>
          </w:tcPr>
          <w:p>
            <w:pPr>
              <w:widowControl/>
              <w:snapToGrid w:val="0"/>
              <w:spacing w:line="400" w:lineRule="exact"/>
              <w:jc w:val="center"/>
              <w:rPr>
                <w:rFonts w:hint="eastAsia" w:ascii="宋体" w:hAnsi="宋体" w:cs="宋体"/>
                <w:color w:val="auto"/>
                <w:kern w:val="0"/>
                <w:sz w:val="21"/>
                <w:szCs w:val="21"/>
              </w:rPr>
            </w:pPr>
          </w:p>
        </w:tc>
        <w:tc>
          <w:tcPr>
            <w:tcW w:w="1875" w:type="dxa"/>
            <w:tcBorders>
              <w:top w:val="single" w:color="000000" w:sz="4" w:space="0"/>
              <w:left w:val="nil"/>
              <w:bottom w:val="single" w:color="000000" w:sz="4" w:space="0"/>
              <w:right w:val="single" w:color="000000" w:sz="4" w:space="0"/>
            </w:tcBorders>
            <w:noWrap w:val="0"/>
            <w:vAlign w:val="center"/>
          </w:tcPr>
          <w:p>
            <w:pPr>
              <w:widowControl/>
              <w:spacing w:after="120" w:line="400" w:lineRule="exact"/>
              <w:jc w:val="center"/>
              <w:rPr>
                <w:rFonts w:hint="eastAsia" w:ascii="宋体" w:hAnsi="宋体" w:cs="宋体"/>
                <w:color w:val="auto"/>
                <w:kern w:val="0"/>
                <w:sz w:val="21"/>
                <w:szCs w:val="21"/>
              </w:rPr>
            </w:pPr>
          </w:p>
        </w:tc>
        <w:tc>
          <w:tcPr>
            <w:tcW w:w="1875" w:type="dxa"/>
            <w:tcBorders>
              <w:top w:val="single" w:color="000000" w:sz="4" w:space="0"/>
              <w:left w:val="nil"/>
              <w:bottom w:val="single" w:color="000000" w:sz="4" w:space="0"/>
              <w:right w:val="single" w:color="000000" w:sz="4" w:space="0"/>
            </w:tcBorders>
            <w:noWrap w:val="0"/>
            <w:vAlign w:val="center"/>
          </w:tcPr>
          <w:p>
            <w:pPr>
              <w:widowControl/>
              <w:spacing w:after="120" w:line="400" w:lineRule="exact"/>
              <w:jc w:val="center"/>
              <w:rPr>
                <w:rFonts w:hint="eastAsia" w:ascii="宋体" w:hAnsi="宋体" w:cs="宋体"/>
                <w:color w:val="auto"/>
                <w:kern w:val="0"/>
                <w:sz w:val="21"/>
                <w:szCs w:val="21"/>
              </w:rPr>
            </w:pPr>
          </w:p>
        </w:tc>
      </w:tr>
      <w:tr>
        <w:tblPrEx>
          <w:tblCellMar>
            <w:top w:w="0" w:type="dxa"/>
            <w:left w:w="108" w:type="dxa"/>
            <w:bottom w:w="0" w:type="dxa"/>
            <w:right w:w="108" w:type="dxa"/>
          </w:tblCellMar>
        </w:tblPrEx>
        <w:trPr>
          <w:wBefore w:w="0" w:type="dxa"/>
          <w:wAfter w:w="0" w:type="dxa"/>
          <w:trHeight w:val="1233"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pStyle w:val="274"/>
              <w:spacing w:line="400" w:lineRule="exact"/>
              <w:jc w:val="center"/>
              <w:rPr>
                <w:rFonts w:hint="eastAsia" w:cs="宋体"/>
                <w:color w:val="auto"/>
                <w:sz w:val="21"/>
                <w:szCs w:val="21"/>
              </w:rPr>
            </w:pPr>
          </w:p>
        </w:tc>
        <w:tc>
          <w:tcPr>
            <w:tcW w:w="1560" w:type="dxa"/>
            <w:tcBorders>
              <w:top w:val="single" w:color="000000" w:sz="4" w:space="0"/>
              <w:left w:val="nil"/>
              <w:bottom w:val="single" w:color="000000" w:sz="4" w:space="0"/>
              <w:right w:val="single" w:color="auto" w:sz="4" w:space="0"/>
            </w:tcBorders>
            <w:noWrap w:val="0"/>
            <w:vAlign w:val="center"/>
          </w:tcPr>
          <w:p>
            <w:pPr>
              <w:pStyle w:val="274"/>
              <w:spacing w:line="400" w:lineRule="exact"/>
              <w:jc w:val="center"/>
              <w:rPr>
                <w:rFonts w:hint="eastAsia" w:cs="宋体"/>
                <w:color w:val="auto"/>
                <w:sz w:val="21"/>
                <w:szCs w:val="21"/>
              </w:rPr>
            </w:pPr>
          </w:p>
        </w:tc>
        <w:tc>
          <w:tcPr>
            <w:tcW w:w="1914" w:type="dxa"/>
            <w:tcBorders>
              <w:top w:val="single" w:color="000000" w:sz="4" w:space="0"/>
              <w:left w:val="single" w:color="auto" w:sz="4" w:space="0"/>
              <w:bottom w:val="single" w:color="000000" w:sz="4" w:space="0"/>
              <w:right w:val="single" w:color="000000" w:sz="4" w:space="0"/>
            </w:tcBorders>
            <w:noWrap w:val="0"/>
            <w:vAlign w:val="center"/>
          </w:tcPr>
          <w:p>
            <w:pPr>
              <w:pStyle w:val="274"/>
              <w:spacing w:line="400" w:lineRule="exact"/>
              <w:jc w:val="center"/>
              <w:rPr>
                <w:rFonts w:hint="eastAsia" w:cs="宋体"/>
                <w:color w:val="auto"/>
                <w:sz w:val="21"/>
                <w:szCs w:val="21"/>
              </w:rPr>
            </w:pPr>
          </w:p>
        </w:tc>
        <w:tc>
          <w:tcPr>
            <w:tcW w:w="1515" w:type="dxa"/>
            <w:tcBorders>
              <w:top w:val="single" w:color="000000" w:sz="4" w:space="0"/>
              <w:left w:val="nil"/>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1"/>
                <w:szCs w:val="21"/>
              </w:rPr>
            </w:pPr>
          </w:p>
        </w:tc>
        <w:tc>
          <w:tcPr>
            <w:tcW w:w="1875"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 w:val="21"/>
                <w:szCs w:val="21"/>
              </w:rPr>
            </w:pPr>
          </w:p>
        </w:tc>
        <w:tc>
          <w:tcPr>
            <w:tcW w:w="1875"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 w:val="21"/>
                <w:szCs w:val="21"/>
              </w:rPr>
            </w:pPr>
          </w:p>
        </w:tc>
      </w:tr>
      <w:tr>
        <w:tblPrEx>
          <w:tblCellMar>
            <w:top w:w="0" w:type="dxa"/>
            <w:left w:w="108" w:type="dxa"/>
            <w:bottom w:w="0" w:type="dxa"/>
            <w:right w:w="108" w:type="dxa"/>
          </w:tblCellMar>
        </w:tblPrEx>
        <w:trPr>
          <w:wBefore w:w="0" w:type="dxa"/>
          <w:wAfter w:w="0" w:type="dxa"/>
          <w:trHeight w:val="1072"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pStyle w:val="274"/>
              <w:spacing w:line="400" w:lineRule="exact"/>
              <w:jc w:val="center"/>
              <w:rPr>
                <w:rFonts w:hint="eastAsia" w:cs="宋体"/>
                <w:color w:val="auto"/>
                <w:sz w:val="21"/>
                <w:szCs w:val="21"/>
              </w:rPr>
            </w:pPr>
          </w:p>
        </w:tc>
        <w:tc>
          <w:tcPr>
            <w:tcW w:w="1560" w:type="dxa"/>
            <w:tcBorders>
              <w:top w:val="single" w:color="000000" w:sz="4" w:space="0"/>
              <w:left w:val="nil"/>
              <w:bottom w:val="single" w:color="000000" w:sz="4" w:space="0"/>
              <w:right w:val="single" w:color="auto" w:sz="4" w:space="0"/>
            </w:tcBorders>
            <w:noWrap w:val="0"/>
            <w:vAlign w:val="center"/>
          </w:tcPr>
          <w:p>
            <w:pPr>
              <w:pStyle w:val="274"/>
              <w:spacing w:line="400" w:lineRule="exact"/>
              <w:jc w:val="center"/>
              <w:rPr>
                <w:rFonts w:hint="eastAsia" w:cs="宋体"/>
                <w:color w:val="auto"/>
                <w:sz w:val="21"/>
                <w:szCs w:val="21"/>
              </w:rPr>
            </w:pPr>
          </w:p>
        </w:tc>
        <w:tc>
          <w:tcPr>
            <w:tcW w:w="1914" w:type="dxa"/>
            <w:tcBorders>
              <w:top w:val="single" w:color="000000" w:sz="4" w:space="0"/>
              <w:left w:val="single" w:color="auto" w:sz="4" w:space="0"/>
              <w:bottom w:val="single" w:color="000000" w:sz="4" w:space="0"/>
              <w:right w:val="single" w:color="000000" w:sz="4" w:space="0"/>
            </w:tcBorders>
            <w:noWrap w:val="0"/>
            <w:vAlign w:val="center"/>
          </w:tcPr>
          <w:p>
            <w:pPr>
              <w:pStyle w:val="274"/>
              <w:spacing w:line="400" w:lineRule="exact"/>
              <w:jc w:val="center"/>
              <w:rPr>
                <w:rFonts w:hint="eastAsia" w:cs="宋体"/>
                <w:color w:val="auto"/>
                <w:sz w:val="21"/>
                <w:szCs w:val="21"/>
              </w:rPr>
            </w:pPr>
          </w:p>
        </w:tc>
        <w:tc>
          <w:tcPr>
            <w:tcW w:w="1515" w:type="dxa"/>
            <w:tcBorders>
              <w:top w:val="single" w:color="000000" w:sz="4" w:space="0"/>
              <w:left w:val="nil"/>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1"/>
                <w:szCs w:val="21"/>
              </w:rPr>
            </w:pPr>
          </w:p>
        </w:tc>
        <w:tc>
          <w:tcPr>
            <w:tcW w:w="1875"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 w:val="21"/>
                <w:szCs w:val="21"/>
              </w:rPr>
            </w:pPr>
          </w:p>
        </w:tc>
        <w:tc>
          <w:tcPr>
            <w:tcW w:w="1875"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 w:val="21"/>
                <w:szCs w:val="21"/>
              </w:rPr>
            </w:pPr>
          </w:p>
        </w:tc>
      </w:tr>
      <w:tr>
        <w:tblPrEx>
          <w:tblCellMar>
            <w:top w:w="0" w:type="dxa"/>
            <w:left w:w="108" w:type="dxa"/>
            <w:bottom w:w="0" w:type="dxa"/>
            <w:right w:w="108" w:type="dxa"/>
          </w:tblCellMar>
        </w:tblPrEx>
        <w:trPr>
          <w:wBefore w:w="0" w:type="dxa"/>
          <w:wAfter w:w="0" w:type="dxa"/>
          <w:trHeight w:val="1097"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pStyle w:val="274"/>
              <w:spacing w:line="400" w:lineRule="exact"/>
              <w:jc w:val="center"/>
              <w:rPr>
                <w:rFonts w:hint="eastAsia" w:cs="宋体"/>
                <w:color w:val="auto"/>
                <w:sz w:val="21"/>
                <w:szCs w:val="21"/>
              </w:rPr>
            </w:pPr>
          </w:p>
        </w:tc>
        <w:tc>
          <w:tcPr>
            <w:tcW w:w="1560" w:type="dxa"/>
            <w:tcBorders>
              <w:top w:val="single" w:color="000000" w:sz="4" w:space="0"/>
              <w:left w:val="nil"/>
              <w:bottom w:val="single" w:color="000000" w:sz="4" w:space="0"/>
              <w:right w:val="single" w:color="auto" w:sz="4" w:space="0"/>
            </w:tcBorders>
            <w:noWrap w:val="0"/>
            <w:vAlign w:val="center"/>
          </w:tcPr>
          <w:p>
            <w:pPr>
              <w:pStyle w:val="274"/>
              <w:spacing w:line="400" w:lineRule="exact"/>
              <w:jc w:val="center"/>
              <w:rPr>
                <w:rFonts w:hint="eastAsia" w:cs="宋体"/>
                <w:color w:val="auto"/>
                <w:sz w:val="21"/>
                <w:szCs w:val="21"/>
              </w:rPr>
            </w:pPr>
          </w:p>
        </w:tc>
        <w:tc>
          <w:tcPr>
            <w:tcW w:w="1914" w:type="dxa"/>
            <w:tcBorders>
              <w:top w:val="single" w:color="000000" w:sz="4" w:space="0"/>
              <w:left w:val="single" w:color="auto" w:sz="4" w:space="0"/>
              <w:bottom w:val="single" w:color="000000" w:sz="4" w:space="0"/>
              <w:right w:val="single" w:color="000000" w:sz="4" w:space="0"/>
            </w:tcBorders>
            <w:noWrap w:val="0"/>
            <w:vAlign w:val="center"/>
          </w:tcPr>
          <w:p>
            <w:pPr>
              <w:pStyle w:val="274"/>
              <w:spacing w:line="400" w:lineRule="exact"/>
              <w:jc w:val="center"/>
              <w:rPr>
                <w:rFonts w:hint="eastAsia" w:cs="宋体"/>
                <w:color w:val="auto"/>
                <w:sz w:val="21"/>
                <w:szCs w:val="21"/>
              </w:rPr>
            </w:pPr>
          </w:p>
        </w:tc>
        <w:tc>
          <w:tcPr>
            <w:tcW w:w="1515" w:type="dxa"/>
            <w:tcBorders>
              <w:top w:val="single" w:color="000000" w:sz="4" w:space="0"/>
              <w:left w:val="nil"/>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1"/>
                <w:szCs w:val="21"/>
              </w:rPr>
            </w:pPr>
          </w:p>
        </w:tc>
        <w:tc>
          <w:tcPr>
            <w:tcW w:w="1875"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 w:val="21"/>
                <w:szCs w:val="21"/>
              </w:rPr>
            </w:pPr>
          </w:p>
        </w:tc>
        <w:tc>
          <w:tcPr>
            <w:tcW w:w="1875"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 w:val="21"/>
                <w:szCs w:val="21"/>
              </w:rPr>
            </w:pPr>
          </w:p>
        </w:tc>
      </w:tr>
      <w:tr>
        <w:tblPrEx>
          <w:tblCellMar>
            <w:top w:w="0" w:type="dxa"/>
            <w:left w:w="108" w:type="dxa"/>
            <w:bottom w:w="0" w:type="dxa"/>
            <w:right w:w="108" w:type="dxa"/>
          </w:tblCellMar>
        </w:tblPrEx>
        <w:trPr>
          <w:wBefore w:w="0" w:type="dxa"/>
          <w:wAfter w:w="0" w:type="dxa"/>
          <w:trHeight w:val="1068"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pStyle w:val="274"/>
              <w:spacing w:line="400" w:lineRule="exact"/>
              <w:jc w:val="center"/>
              <w:rPr>
                <w:rFonts w:hint="eastAsia" w:cs="宋体"/>
                <w:color w:val="auto"/>
                <w:sz w:val="21"/>
                <w:szCs w:val="21"/>
              </w:rPr>
            </w:pPr>
          </w:p>
        </w:tc>
        <w:tc>
          <w:tcPr>
            <w:tcW w:w="1560" w:type="dxa"/>
            <w:tcBorders>
              <w:top w:val="single" w:color="000000" w:sz="4" w:space="0"/>
              <w:left w:val="nil"/>
              <w:bottom w:val="single" w:color="000000" w:sz="4" w:space="0"/>
              <w:right w:val="single" w:color="auto" w:sz="4" w:space="0"/>
            </w:tcBorders>
            <w:noWrap w:val="0"/>
            <w:vAlign w:val="center"/>
          </w:tcPr>
          <w:p>
            <w:pPr>
              <w:pStyle w:val="274"/>
              <w:spacing w:line="400" w:lineRule="exact"/>
              <w:jc w:val="center"/>
              <w:rPr>
                <w:rFonts w:hint="eastAsia" w:cs="宋体"/>
                <w:color w:val="auto"/>
                <w:sz w:val="21"/>
                <w:szCs w:val="21"/>
              </w:rPr>
            </w:pPr>
          </w:p>
        </w:tc>
        <w:tc>
          <w:tcPr>
            <w:tcW w:w="1914" w:type="dxa"/>
            <w:tcBorders>
              <w:top w:val="single" w:color="000000" w:sz="4" w:space="0"/>
              <w:left w:val="single" w:color="auto" w:sz="4" w:space="0"/>
              <w:bottom w:val="single" w:color="000000" w:sz="4" w:space="0"/>
              <w:right w:val="single" w:color="000000" w:sz="4" w:space="0"/>
            </w:tcBorders>
            <w:noWrap w:val="0"/>
            <w:vAlign w:val="center"/>
          </w:tcPr>
          <w:p>
            <w:pPr>
              <w:pStyle w:val="274"/>
              <w:spacing w:line="400" w:lineRule="exact"/>
              <w:jc w:val="center"/>
              <w:rPr>
                <w:rFonts w:hint="eastAsia" w:cs="宋体"/>
                <w:color w:val="auto"/>
                <w:sz w:val="21"/>
                <w:szCs w:val="21"/>
              </w:rPr>
            </w:pPr>
          </w:p>
        </w:tc>
        <w:tc>
          <w:tcPr>
            <w:tcW w:w="1515" w:type="dxa"/>
            <w:tcBorders>
              <w:top w:val="single" w:color="000000" w:sz="4" w:space="0"/>
              <w:left w:val="nil"/>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1"/>
                <w:szCs w:val="21"/>
              </w:rPr>
            </w:pPr>
          </w:p>
        </w:tc>
        <w:tc>
          <w:tcPr>
            <w:tcW w:w="1875"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 w:val="21"/>
                <w:szCs w:val="21"/>
              </w:rPr>
            </w:pPr>
          </w:p>
        </w:tc>
        <w:tc>
          <w:tcPr>
            <w:tcW w:w="1875"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auto"/>
                <w:kern w:val="0"/>
                <w:sz w:val="21"/>
                <w:szCs w:val="21"/>
              </w:rPr>
            </w:pPr>
          </w:p>
        </w:tc>
      </w:tr>
    </w:tbl>
    <w:p>
      <w:pPr>
        <w:pStyle w:val="3"/>
        <w:tabs>
          <w:tab w:val="left" w:pos="420"/>
        </w:tabs>
        <w:ind w:left="360" w:firstLine="0"/>
        <w:rPr>
          <w:rFonts w:hint="eastAsia" w:ascii="宋体" w:hAnsi="宋体" w:cs="宋体"/>
          <w:color w:val="auto"/>
          <w:sz w:val="21"/>
          <w:szCs w:val="21"/>
        </w:rPr>
      </w:pPr>
      <w:bookmarkStart w:id="147" w:name="_Toc452965651"/>
      <w:bookmarkStart w:id="148" w:name="_Toc54978902"/>
      <w:r>
        <w:rPr>
          <w:rFonts w:hint="eastAsia" w:ascii="宋体" w:hAnsi="宋体" w:cs="宋体"/>
          <w:color w:val="auto"/>
          <w:sz w:val="21"/>
          <w:szCs w:val="21"/>
        </w:rPr>
        <w:t>附件1 ：评分索引表</w:t>
      </w:r>
      <w:bookmarkEnd w:id="147"/>
      <w:bookmarkEnd w:id="148"/>
    </w:p>
    <w:p>
      <w:pPr>
        <w:widowControl/>
        <w:spacing w:line="360" w:lineRule="auto"/>
        <w:ind w:left="420"/>
        <w:rPr>
          <w:rFonts w:hint="eastAsia" w:ascii="宋体" w:hAnsi="宋体"/>
          <w:b/>
          <w:bCs/>
          <w:color w:val="auto"/>
          <w:kern w:val="0"/>
          <w:sz w:val="21"/>
          <w:szCs w:val="21"/>
        </w:rPr>
      </w:pPr>
    </w:p>
    <w:p>
      <w:pPr>
        <w:widowControl/>
        <w:rPr>
          <w:rFonts w:hint="eastAsia" w:ascii="宋体" w:hAnsi="宋体"/>
          <w:color w:val="auto"/>
          <w:kern w:val="0"/>
          <w:sz w:val="21"/>
          <w:szCs w:val="21"/>
        </w:rPr>
      </w:pPr>
      <w:r>
        <w:rPr>
          <w:rFonts w:hint="eastAsia" w:ascii="宋体" w:hAnsi="宋体"/>
          <w:color w:val="auto"/>
          <w:kern w:val="0"/>
          <w:sz w:val="21"/>
          <w:szCs w:val="21"/>
        </w:rPr>
        <w:t>注：本表可根据实际自行扩展。</w:t>
      </w:r>
    </w:p>
    <w:p>
      <w:pPr>
        <w:widowControl/>
        <w:rPr>
          <w:rFonts w:hint="eastAsia" w:ascii="宋体" w:hAnsi="宋体"/>
          <w:color w:val="auto"/>
          <w:kern w:val="0"/>
          <w:sz w:val="21"/>
          <w:szCs w:val="21"/>
        </w:rPr>
      </w:pPr>
    </w:p>
    <w:p>
      <w:pPr>
        <w:widowControl/>
        <w:rPr>
          <w:rFonts w:hint="eastAsia" w:ascii="宋体" w:hAnsi="宋体"/>
          <w:color w:val="auto"/>
          <w:kern w:val="0"/>
          <w:sz w:val="21"/>
          <w:szCs w:val="21"/>
        </w:rPr>
      </w:pPr>
    </w:p>
    <w:p>
      <w:pPr>
        <w:widowControl/>
        <w:rPr>
          <w:rFonts w:hint="eastAsia" w:ascii="宋体" w:hAnsi="宋体"/>
          <w:color w:val="auto"/>
          <w:kern w:val="0"/>
          <w:sz w:val="21"/>
          <w:szCs w:val="21"/>
        </w:rPr>
      </w:pPr>
    </w:p>
    <w:p>
      <w:pPr>
        <w:widowControl/>
        <w:rPr>
          <w:rFonts w:hint="eastAsia" w:ascii="宋体" w:hAnsi="宋体"/>
          <w:color w:val="auto"/>
          <w:kern w:val="0"/>
          <w:sz w:val="21"/>
          <w:szCs w:val="21"/>
        </w:rPr>
      </w:pPr>
    </w:p>
    <w:p>
      <w:pPr>
        <w:widowControl/>
        <w:rPr>
          <w:rFonts w:hint="eastAsia" w:ascii="宋体" w:hAnsi="宋体"/>
          <w:color w:val="auto"/>
          <w:kern w:val="0"/>
          <w:sz w:val="21"/>
          <w:szCs w:val="21"/>
        </w:rPr>
      </w:pPr>
    </w:p>
    <w:p>
      <w:pPr>
        <w:widowControl/>
        <w:rPr>
          <w:rFonts w:hint="eastAsia" w:ascii="宋体" w:hAnsi="宋体"/>
          <w:color w:val="auto"/>
          <w:kern w:val="0"/>
          <w:sz w:val="21"/>
          <w:szCs w:val="21"/>
        </w:rPr>
      </w:pPr>
    </w:p>
    <w:p>
      <w:pPr>
        <w:widowControl/>
        <w:rPr>
          <w:rFonts w:hint="eastAsia" w:ascii="宋体" w:hAnsi="宋体"/>
          <w:color w:val="auto"/>
          <w:kern w:val="0"/>
          <w:sz w:val="21"/>
          <w:szCs w:val="21"/>
        </w:rPr>
      </w:pPr>
    </w:p>
    <w:p>
      <w:pPr>
        <w:widowControl/>
        <w:rPr>
          <w:rFonts w:hint="eastAsia" w:ascii="宋体" w:hAnsi="宋体"/>
          <w:color w:val="auto"/>
          <w:kern w:val="0"/>
          <w:sz w:val="21"/>
          <w:szCs w:val="21"/>
        </w:rPr>
      </w:pPr>
    </w:p>
    <w:p>
      <w:pPr>
        <w:widowControl/>
        <w:rPr>
          <w:rFonts w:hint="eastAsia" w:ascii="宋体" w:hAnsi="宋体"/>
          <w:color w:val="auto"/>
          <w:kern w:val="0"/>
          <w:sz w:val="21"/>
          <w:szCs w:val="21"/>
        </w:rPr>
      </w:pPr>
    </w:p>
    <w:p>
      <w:pPr>
        <w:widowControl/>
        <w:rPr>
          <w:rFonts w:hint="eastAsia" w:ascii="宋体" w:hAnsi="宋体"/>
          <w:color w:val="auto"/>
          <w:kern w:val="0"/>
          <w:sz w:val="21"/>
          <w:szCs w:val="21"/>
        </w:rPr>
      </w:pPr>
    </w:p>
    <w:p>
      <w:pPr>
        <w:widowControl/>
        <w:rPr>
          <w:rFonts w:hint="eastAsia" w:ascii="宋体" w:hAnsi="宋体"/>
          <w:color w:val="auto"/>
          <w:kern w:val="0"/>
          <w:sz w:val="21"/>
          <w:szCs w:val="21"/>
        </w:rPr>
      </w:pPr>
    </w:p>
    <w:p>
      <w:pPr>
        <w:widowControl/>
        <w:rPr>
          <w:rFonts w:hint="eastAsia" w:ascii="宋体" w:hAnsi="宋体"/>
          <w:color w:val="auto"/>
          <w:sz w:val="21"/>
          <w:szCs w:val="21"/>
        </w:rPr>
      </w:pPr>
    </w:p>
    <w:p>
      <w:pPr>
        <w:widowControl/>
        <w:rPr>
          <w:rFonts w:hint="eastAsia" w:ascii="宋体" w:hAnsi="宋体"/>
          <w:color w:val="auto"/>
          <w:sz w:val="21"/>
          <w:szCs w:val="21"/>
        </w:rPr>
      </w:pPr>
    </w:p>
    <w:p>
      <w:pPr>
        <w:widowControl/>
        <w:rPr>
          <w:rFonts w:hint="eastAsia" w:ascii="宋体" w:hAnsi="宋体"/>
          <w:color w:val="auto"/>
          <w:sz w:val="21"/>
          <w:szCs w:val="21"/>
        </w:rPr>
      </w:pPr>
    </w:p>
    <w:p>
      <w:pPr>
        <w:widowControl/>
        <w:rPr>
          <w:rFonts w:hint="eastAsia" w:ascii="宋体" w:hAnsi="宋体"/>
          <w:color w:val="auto"/>
          <w:sz w:val="21"/>
          <w:szCs w:val="21"/>
        </w:rPr>
      </w:pPr>
    </w:p>
    <w:p>
      <w:pPr>
        <w:pStyle w:val="5"/>
        <w:ind w:firstLine="0"/>
        <w:rPr>
          <w:rFonts w:hint="eastAsia" w:ascii="宋体" w:hAnsi="宋体" w:cs="宋体"/>
          <w:bCs/>
          <w:color w:val="auto"/>
          <w:kern w:val="0"/>
          <w:sz w:val="21"/>
          <w:szCs w:val="21"/>
        </w:rPr>
      </w:pPr>
      <w:bookmarkStart w:id="149" w:name="_Toc489481898"/>
      <w:bookmarkStart w:id="150" w:name="_Toc7504"/>
      <w:bookmarkStart w:id="151" w:name="_Toc2165"/>
      <w:bookmarkStart w:id="152" w:name="_Toc513456153"/>
      <w:r>
        <w:rPr>
          <w:rFonts w:hint="eastAsia" w:ascii="宋体" w:hAnsi="宋体" w:cs="宋体"/>
          <w:bCs/>
          <w:color w:val="auto"/>
          <w:kern w:val="0"/>
          <w:sz w:val="21"/>
          <w:szCs w:val="21"/>
        </w:rPr>
        <w:br w:type="page"/>
      </w:r>
      <w:r>
        <w:rPr>
          <w:rFonts w:hint="eastAsia" w:ascii="宋体" w:hAnsi="宋体" w:cs="宋体"/>
          <w:b/>
          <w:color w:val="auto"/>
          <w:kern w:val="0"/>
          <w:sz w:val="21"/>
          <w:szCs w:val="21"/>
        </w:rPr>
        <w:t>附件2：</w:t>
      </w:r>
      <w:bookmarkEnd w:id="149"/>
      <w:bookmarkEnd w:id="150"/>
      <w:bookmarkEnd w:id="151"/>
      <w:bookmarkEnd w:id="152"/>
      <w:r>
        <w:rPr>
          <w:rFonts w:hint="eastAsia" w:ascii="宋体" w:hAnsi="宋体" w:cs="宋体"/>
          <w:b/>
          <w:color w:val="auto"/>
          <w:kern w:val="0"/>
          <w:sz w:val="21"/>
          <w:szCs w:val="21"/>
          <w:lang w:val="zh-CN"/>
        </w:rPr>
        <w:t>投标函</w:t>
      </w:r>
    </w:p>
    <w:p>
      <w:pPr>
        <w:snapToGrid w:val="0"/>
        <w:spacing w:before="120" w:beforeLines="50" w:after="50" w:line="360" w:lineRule="auto"/>
        <w:jc w:val="center"/>
        <w:rPr>
          <w:rFonts w:hint="eastAsia" w:ascii="宋体" w:hAnsi="宋体"/>
          <w:bCs/>
          <w:color w:val="auto"/>
          <w:sz w:val="21"/>
          <w:szCs w:val="21"/>
        </w:rPr>
      </w:pPr>
      <w:r>
        <w:rPr>
          <w:rFonts w:hint="eastAsia" w:ascii="宋体" w:hAnsi="宋体"/>
          <w:bCs/>
          <w:color w:val="auto"/>
          <w:sz w:val="21"/>
          <w:szCs w:val="21"/>
          <w:lang w:val="zh-CN"/>
        </w:rPr>
        <w:t>投标函</w:t>
      </w:r>
    </w:p>
    <w:p>
      <w:pPr>
        <w:jc w:val="center"/>
        <w:rPr>
          <w:rFonts w:hint="eastAsia" w:ascii="宋体" w:hAnsi="宋体"/>
          <w:color w:val="auto"/>
          <w:sz w:val="21"/>
          <w:szCs w:val="21"/>
        </w:rPr>
      </w:pPr>
    </w:p>
    <w:p>
      <w:pPr>
        <w:snapToGrid w:val="0"/>
        <w:spacing w:line="540" w:lineRule="exact"/>
        <w:rPr>
          <w:rFonts w:hint="eastAsia" w:ascii="宋体" w:hAnsi="宋体"/>
          <w:color w:val="auto"/>
          <w:sz w:val="21"/>
          <w:szCs w:val="21"/>
        </w:rPr>
      </w:pPr>
      <w:r>
        <w:rPr>
          <w:rFonts w:hint="eastAsia" w:ascii="宋体" w:hAnsi="宋体"/>
          <w:color w:val="auto"/>
          <w:sz w:val="21"/>
          <w:szCs w:val="21"/>
        </w:rPr>
        <w:t>致：</w:t>
      </w:r>
      <w:r>
        <w:rPr>
          <w:rFonts w:hint="eastAsia" w:ascii="宋体" w:hAnsi="宋体"/>
          <w:color w:val="auto"/>
          <w:sz w:val="21"/>
          <w:szCs w:val="21"/>
          <w:u w:val="single"/>
        </w:rPr>
        <w:t xml:space="preserve">                </w:t>
      </w:r>
      <w:r>
        <w:rPr>
          <w:rFonts w:hint="eastAsia" w:ascii="宋体" w:hAnsi="宋体"/>
          <w:color w:val="auto"/>
          <w:sz w:val="21"/>
          <w:szCs w:val="21"/>
        </w:rPr>
        <w:t>（招标采购单位名称）：</w:t>
      </w:r>
    </w:p>
    <w:p>
      <w:pPr>
        <w:snapToGrid w:val="0"/>
        <w:spacing w:line="540" w:lineRule="exact"/>
        <w:ind w:firstLine="480"/>
        <w:rPr>
          <w:rFonts w:hint="eastAsia" w:ascii="宋体" w:hAnsi="宋体"/>
          <w:color w:val="auto"/>
          <w:sz w:val="21"/>
          <w:szCs w:val="21"/>
        </w:rPr>
      </w:pPr>
      <w:r>
        <w:rPr>
          <w:rFonts w:hint="eastAsia" w:ascii="宋体" w:hAnsi="宋体"/>
          <w:color w:val="auto"/>
          <w:sz w:val="21"/>
          <w:szCs w:val="21"/>
        </w:rPr>
        <w:t>根据贵方为</w:t>
      </w:r>
      <w:r>
        <w:rPr>
          <w:rFonts w:hint="eastAsia" w:ascii="宋体" w:hAnsi="宋体"/>
          <w:color w:val="auto"/>
          <w:sz w:val="21"/>
          <w:szCs w:val="21"/>
          <w:u w:val="single"/>
        </w:rPr>
        <w:t xml:space="preserve">                             </w:t>
      </w:r>
      <w:r>
        <w:rPr>
          <w:rFonts w:hint="eastAsia" w:ascii="宋体" w:hAnsi="宋体"/>
          <w:color w:val="auto"/>
          <w:sz w:val="21"/>
          <w:szCs w:val="21"/>
        </w:rPr>
        <w:t>项目的采购公告（项目编号：</w:t>
      </w:r>
      <w:r>
        <w:rPr>
          <w:rFonts w:hint="eastAsia" w:ascii="宋体" w:hAnsi="宋体"/>
          <w:color w:val="auto"/>
          <w:sz w:val="21"/>
          <w:szCs w:val="21"/>
          <w:u w:val="single"/>
        </w:rPr>
        <w:t xml:space="preserve">           </w:t>
      </w:r>
      <w:r>
        <w:rPr>
          <w:rFonts w:hint="eastAsia" w:ascii="宋体" w:hAnsi="宋体"/>
          <w:color w:val="auto"/>
          <w:sz w:val="21"/>
          <w:szCs w:val="21"/>
        </w:rPr>
        <w:t>），签字代表</w:t>
      </w:r>
      <w:r>
        <w:rPr>
          <w:rFonts w:hint="eastAsia" w:ascii="宋体" w:hAnsi="宋体"/>
          <w:color w:val="auto"/>
          <w:sz w:val="21"/>
          <w:szCs w:val="21"/>
          <w:u w:val="single"/>
        </w:rPr>
        <w:t xml:space="preserve">             </w:t>
      </w:r>
      <w:r>
        <w:rPr>
          <w:rFonts w:hint="eastAsia" w:ascii="宋体" w:hAnsi="宋体"/>
          <w:color w:val="auto"/>
          <w:sz w:val="21"/>
          <w:szCs w:val="21"/>
        </w:rPr>
        <w:t>（全名）经正式授权并代表投标人</w:t>
      </w:r>
      <w:r>
        <w:rPr>
          <w:rFonts w:hint="eastAsia" w:ascii="宋体" w:hAnsi="宋体"/>
          <w:color w:val="auto"/>
          <w:sz w:val="21"/>
          <w:szCs w:val="21"/>
          <w:u w:val="single"/>
        </w:rPr>
        <w:t xml:space="preserve">                       </w:t>
      </w:r>
      <w:r>
        <w:rPr>
          <w:rFonts w:hint="eastAsia" w:ascii="宋体" w:hAnsi="宋体"/>
          <w:color w:val="auto"/>
          <w:sz w:val="21"/>
          <w:szCs w:val="21"/>
        </w:rPr>
        <w:t>（投标人名称）提交投标文件。</w:t>
      </w:r>
    </w:p>
    <w:p>
      <w:pPr>
        <w:snapToGrid w:val="0"/>
        <w:spacing w:line="540" w:lineRule="exact"/>
        <w:ind w:firstLine="420" w:firstLineChars="200"/>
        <w:rPr>
          <w:rFonts w:hint="eastAsia" w:ascii="宋体" w:hAnsi="宋体"/>
          <w:color w:val="auto"/>
          <w:sz w:val="21"/>
          <w:szCs w:val="21"/>
        </w:rPr>
      </w:pPr>
      <w:r>
        <w:rPr>
          <w:rFonts w:hint="eastAsia" w:ascii="宋体" w:hAnsi="宋体"/>
          <w:color w:val="auto"/>
          <w:sz w:val="21"/>
          <w:szCs w:val="21"/>
        </w:rPr>
        <w:t>据此函，签字代表宣布同意如下：</w:t>
      </w:r>
    </w:p>
    <w:p>
      <w:pPr>
        <w:snapToGrid w:val="0"/>
        <w:spacing w:line="540" w:lineRule="exact"/>
        <w:ind w:firstLine="420" w:firstLineChars="200"/>
        <w:rPr>
          <w:rFonts w:hint="eastAsia" w:ascii="宋体" w:hAnsi="宋体"/>
          <w:color w:val="auto"/>
          <w:sz w:val="21"/>
          <w:szCs w:val="21"/>
        </w:rPr>
      </w:pPr>
      <w:r>
        <w:rPr>
          <w:rFonts w:hint="eastAsia" w:ascii="宋体" w:hAnsi="宋体"/>
          <w:color w:val="auto"/>
          <w:sz w:val="21"/>
          <w:szCs w:val="21"/>
        </w:rPr>
        <w:t>1.投标人已详细审查全部“采购文件”，包括修改文件（如有的话）以及全部参考资料和有关附件，已经了解我方对于采购文件、采购过程、采购结果有依法进行询问、质疑、投诉的权利及相关渠道和要求。</w:t>
      </w:r>
    </w:p>
    <w:p>
      <w:pPr>
        <w:snapToGrid w:val="0"/>
        <w:spacing w:line="540" w:lineRule="exact"/>
        <w:ind w:firstLine="420" w:firstLineChars="200"/>
        <w:rPr>
          <w:rFonts w:hint="eastAsia" w:ascii="宋体" w:hAnsi="宋体"/>
          <w:color w:val="auto"/>
          <w:sz w:val="21"/>
          <w:szCs w:val="21"/>
        </w:rPr>
      </w:pPr>
      <w:r>
        <w:rPr>
          <w:rFonts w:hint="eastAsia" w:ascii="宋体" w:hAnsi="宋体"/>
          <w:color w:val="auto"/>
          <w:sz w:val="21"/>
          <w:szCs w:val="21"/>
        </w:rPr>
        <w:t>2.投标人在投标之前已经与贵方进行了充分的沟通，完全理解并接受采购文件的各项规定和要求，对采购文件的合理性、合法性不再有异议。</w:t>
      </w:r>
    </w:p>
    <w:p>
      <w:pPr>
        <w:snapToGrid w:val="0"/>
        <w:spacing w:line="540" w:lineRule="exact"/>
        <w:ind w:firstLine="420" w:firstLineChars="200"/>
        <w:rPr>
          <w:rFonts w:hint="eastAsia" w:ascii="宋体" w:hAnsi="宋体"/>
          <w:color w:val="auto"/>
          <w:sz w:val="21"/>
          <w:szCs w:val="21"/>
        </w:rPr>
      </w:pPr>
      <w:r>
        <w:rPr>
          <w:rFonts w:hint="eastAsia" w:ascii="宋体" w:hAnsi="宋体"/>
          <w:color w:val="auto"/>
          <w:sz w:val="21"/>
          <w:szCs w:val="21"/>
        </w:rPr>
        <w:t>3.本投标有效期自开标之日起 ______个日。</w:t>
      </w:r>
    </w:p>
    <w:p>
      <w:pPr>
        <w:snapToGrid w:val="0"/>
        <w:spacing w:line="540" w:lineRule="exact"/>
        <w:ind w:firstLine="420" w:firstLineChars="200"/>
        <w:rPr>
          <w:rFonts w:hint="eastAsia" w:ascii="宋体" w:hAnsi="宋体"/>
          <w:color w:val="auto"/>
          <w:sz w:val="21"/>
          <w:szCs w:val="21"/>
        </w:rPr>
      </w:pPr>
      <w:r>
        <w:rPr>
          <w:rFonts w:hint="eastAsia" w:ascii="宋体" w:hAnsi="宋体"/>
          <w:color w:val="auto"/>
          <w:sz w:val="21"/>
          <w:szCs w:val="21"/>
        </w:rPr>
        <w:t>4.如中标，本投标文件至本项目合同履行完毕止均保持有效，本投标人将按“采购文件”及政府采购法律、法规的规定履行合同责任和义务。</w:t>
      </w:r>
    </w:p>
    <w:p>
      <w:pPr>
        <w:snapToGrid w:val="0"/>
        <w:spacing w:line="540" w:lineRule="exact"/>
        <w:ind w:firstLine="420" w:firstLineChars="200"/>
        <w:rPr>
          <w:rFonts w:hint="eastAsia" w:ascii="宋体" w:hAnsi="宋体"/>
          <w:color w:val="auto"/>
          <w:sz w:val="21"/>
          <w:szCs w:val="21"/>
        </w:rPr>
      </w:pPr>
      <w:r>
        <w:rPr>
          <w:rFonts w:hint="eastAsia" w:ascii="宋体" w:hAnsi="宋体"/>
          <w:color w:val="auto"/>
          <w:sz w:val="21"/>
          <w:szCs w:val="21"/>
        </w:rPr>
        <w:t>5.投标人同意按照贵方要求提供与投标有关的一切数据或资料。</w:t>
      </w:r>
    </w:p>
    <w:p>
      <w:pPr>
        <w:snapToGrid w:val="0"/>
        <w:spacing w:line="540" w:lineRule="exact"/>
        <w:ind w:firstLine="420" w:firstLineChars="200"/>
        <w:rPr>
          <w:rFonts w:hint="eastAsia" w:ascii="宋体" w:hAnsi="宋体"/>
          <w:color w:val="auto"/>
          <w:sz w:val="21"/>
          <w:szCs w:val="21"/>
        </w:rPr>
      </w:pPr>
      <w:r>
        <w:rPr>
          <w:rFonts w:hint="eastAsia" w:ascii="宋体" w:hAnsi="宋体"/>
          <w:color w:val="auto"/>
          <w:sz w:val="21"/>
          <w:szCs w:val="21"/>
        </w:rPr>
        <w:t>6.与本投标有关的一切正式往来信函请寄：</w:t>
      </w:r>
    </w:p>
    <w:p>
      <w:pPr>
        <w:snapToGrid w:val="0"/>
        <w:spacing w:line="540" w:lineRule="exact"/>
        <w:rPr>
          <w:rFonts w:hint="eastAsia" w:ascii="宋体" w:hAnsi="宋体"/>
          <w:color w:val="auto"/>
          <w:sz w:val="21"/>
          <w:szCs w:val="21"/>
        </w:rPr>
      </w:pPr>
      <w:r>
        <w:rPr>
          <w:rFonts w:hint="eastAsia" w:ascii="宋体" w:hAnsi="宋体"/>
          <w:color w:val="auto"/>
          <w:sz w:val="21"/>
          <w:szCs w:val="21"/>
        </w:rPr>
        <w:t>地址：</w:t>
      </w:r>
      <w:r>
        <w:rPr>
          <w:rFonts w:hint="eastAsia" w:ascii="宋体" w:hAnsi="宋体"/>
          <w:color w:val="auto"/>
          <w:sz w:val="21"/>
          <w:szCs w:val="21"/>
          <w:u w:val="single"/>
        </w:rPr>
        <w:t xml:space="preserve">                   </w:t>
      </w:r>
      <w:r>
        <w:rPr>
          <w:rFonts w:hint="eastAsia" w:ascii="宋体" w:hAnsi="宋体"/>
          <w:color w:val="auto"/>
          <w:sz w:val="21"/>
          <w:szCs w:val="21"/>
        </w:rPr>
        <w:t>邮编：__________   电话：______________</w:t>
      </w:r>
    </w:p>
    <w:p>
      <w:pPr>
        <w:snapToGrid w:val="0"/>
        <w:spacing w:line="540" w:lineRule="exact"/>
        <w:rPr>
          <w:rFonts w:hint="eastAsia" w:ascii="宋体" w:hAnsi="宋体"/>
          <w:color w:val="auto"/>
          <w:sz w:val="21"/>
          <w:szCs w:val="21"/>
        </w:rPr>
      </w:pPr>
      <w:r>
        <w:rPr>
          <w:rFonts w:hint="eastAsia" w:ascii="宋体" w:hAnsi="宋体"/>
          <w:color w:val="auto"/>
          <w:sz w:val="21"/>
          <w:szCs w:val="21"/>
        </w:rPr>
        <w:t>传真：______________投标人代表姓名：___________  职务：_____________</w:t>
      </w:r>
    </w:p>
    <w:p>
      <w:pPr>
        <w:snapToGrid w:val="0"/>
        <w:spacing w:line="540" w:lineRule="exact"/>
        <w:rPr>
          <w:rFonts w:hint="eastAsia" w:ascii="宋体" w:hAnsi="宋体"/>
          <w:color w:val="auto"/>
          <w:sz w:val="21"/>
          <w:szCs w:val="21"/>
        </w:rPr>
      </w:pPr>
      <w:r>
        <w:rPr>
          <w:rFonts w:hint="eastAsia" w:ascii="宋体" w:hAnsi="宋体"/>
          <w:color w:val="auto"/>
          <w:sz w:val="21"/>
          <w:szCs w:val="21"/>
        </w:rPr>
        <w:t>投标人名称(公章):___________________</w:t>
      </w:r>
    </w:p>
    <w:p>
      <w:pPr>
        <w:snapToGrid w:val="0"/>
        <w:spacing w:line="540" w:lineRule="exact"/>
        <w:rPr>
          <w:rFonts w:hint="eastAsia" w:ascii="宋体" w:hAnsi="宋体"/>
          <w:color w:val="auto"/>
          <w:sz w:val="21"/>
          <w:szCs w:val="21"/>
        </w:rPr>
      </w:pPr>
      <w:r>
        <w:rPr>
          <w:rFonts w:hint="eastAsia" w:ascii="宋体" w:hAnsi="宋体"/>
          <w:color w:val="auto"/>
          <w:sz w:val="21"/>
          <w:szCs w:val="21"/>
        </w:rPr>
        <w:t>开户银行：</w:t>
      </w:r>
      <w:r>
        <w:rPr>
          <w:rFonts w:hint="eastAsia" w:ascii="宋体" w:hAnsi="宋体"/>
          <w:color w:val="auto"/>
          <w:sz w:val="21"/>
          <w:szCs w:val="21"/>
          <w:u w:val="single"/>
        </w:rPr>
        <w:t xml:space="preserve">                      </w:t>
      </w:r>
      <w:r>
        <w:rPr>
          <w:rFonts w:hint="eastAsia" w:ascii="宋体" w:hAnsi="宋体"/>
          <w:color w:val="auto"/>
          <w:sz w:val="21"/>
          <w:szCs w:val="21"/>
        </w:rPr>
        <w:t xml:space="preserve">   银行帐号：</w:t>
      </w:r>
      <w:r>
        <w:rPr>
          <w:rFonts w:hint="eastAsia" w:ascii="宋体" w:hAnsi="宋体"/>
          <w:color w:val="auto"/>
          <w:sz w:val="21"/>
          <w:szCs w:val="21"/>
          <w:u w:val="single"/>
        </w:rPr>
        <w:t xml:space="preserve">                    </w:t>
      </w:r>
      <w:r>
        <w:rPr>
          <w:rFonts w:hint="eastAsia" w:ascii="宋体" w:hAnsi="宋体"/>
          <w:color w:val="auto"/>
          <w:sz w:val="21"/>
          <w:szCs w:val="21"/>
        </w:rPr>
        <w:t xml:space="preserve"> </w:t>
      </w:r>
    </w:p>
    <w:p>
      <w:pPr>
        <w:snapToGrid w:val="0"/>
        <w:spacing w:line="540" w:lineRule="exact"/>
        <w:rPr>
          <w:rFonts w:hint="eastAsia" w:ascii="宋体" w:hAnsi="宋体"/>
          <w:color w:val="auto"/>
          <w:sz w:val="21"/>
          <w:szCs w:val="21"/>
        </w:rPr>
      </w:pPr>
      <w:r>
        <w:rPr>
          <w:rFonts w:hint="eastAsia" w:ascii="宋体" w:hAnsi="宋体"/>
          <w:color w:val="auto"/>
          <w:sz w:val="21"/>
          <w:szCs w:val="21"/>
        </w:rPr>
        <w:t>授权代表签字:___________                      日期:_____年___月___日</w:t>
      </w:r>
    </w:p>
    <w:p>
      <w:pPr>
        <w:pStyle w:val="5"/>
        <w:ind w:firstLine="0"/>
        <w:rPr>
          <w:rFonts w:hint="eastAsia" w:ascii="宋体" w:hAnsi="宋体" w:cs="宋体"/>
          <w:bCs/>
          <w:color w:val="auto"/>
          <w:kern w:val="0"/>
          <w:sz w:val="21"/>
          <w:szCs w:val="21"/>
        </w:rPr>
      </w:pPr>
    </w:p>
    <w:p>
      <w:pPr>
        <w:pStyle w:val="2"/>
        <w:spacing w:line="600" w:lineRule="exact"/>
        <w:ind w:left="476" w:hanging="958"/>
        <w:jc w:val="both"/>
        <w:rPr>
          <w:rFonts w:hint="eastAsia" w:hAnsi="宋体" w:cs="宋体"/>
          <w:b/>
          <w:color w:val="auto"/>
          <w:sz w:val="21"/>
          <w:szCs w:val="21"/>
        </w:rPr>
      </w:pPr>
      <w:bookmarkStart w:id="153" w:name="_Toc54978903"/>
      <w:r>
        <w:rPr>
          <w:rFonts w:hint="eastAsia" w:hAnsi="宋体" w:cs="宋体"/>
          <w:b/>
          <w:color w:val="auto"/>
          <w:sz w:val="21"/>
          <w:szCs w:val="21"/>
        </w:rPr>
        <w:t>附件</w:t>
      </w:r>
      <w:bookmarkEnd w:id="141"/>
      <w:bookmarkEnd w:id="142"/>
      <w:bookmarkEnd w:id="143"/>
      <w:bookmarkEnd w:id="144"/>
      <w:bookmarkEnd w:id="145"/>
      <w:bookmarkEnd w:id="146"/>
      <w:r>
        <w:rPr>
          <w:rFonts w:hint="eastAsia" w:hAnsi="宋体" w:cs="宋体"/>
          <w:b/>
          <w:color w:val="auto"/>
          <w:sz w:val="21"/>
          <w:szCs w:val="21"/>
        </w:rPr>
        <w:t>3：法定代表人授权委托书</w:t>
      </w:r>
      <w:bookmarkEnd w:id="153"/>
    </w:p>
    <w:p>
      <w:pPr>
        <w:pStyle w:val="5"/>
        <w:ind w:firstLine="240"/>
        <w:rPr>
          <w:rFonts w:hint="eastAsia" w:ascii="宋体" w:hAnsi="宋体" w:cs="宋体"/>
          <w:color w:val="auto"/>
          <w:sz w:val="21"/>
          <w:szCs w:val="21"/>
        </w:rPr>
      </w:pPr>
    </w:p>
    <w:p>
      <w:pPr>
        <w:tabs>
          <w:tab w:val="left" w:pos="358"/>
          <w:tab w:val="left" w:pos="420"/>
        </w:tabs>
        <w:spacing w:line="600" w:lineRule="exact"/>
        <w:jc w:val="center"/>
        <w:rPr>
          <w:rFonts w:hint="eastAsia" w:ascii="宋体" w:hAnsi="宋体"/>
          <w:bCs/>
          <w:color w:val="auto"/>
          <w:sz w:val="21"/>
          <w:szCs w:val="21"/>
        </w:rPr>
      </w:pPr>
      <w:r>
        <w:rPr>
          <w:rFonts w:hint="eastAsia" w:ascii="宋体" w:hAnsi="宋体"/>
          <w:bCs/>
          <w:color w:val="auto"/>
          <w:sz w:val="21"/>
          <w:szCs w:val="21"/>
        </w:rPr>
        <w:t>法定代表人授权委托书</w:t>
      </w:r>
    </w:p>
    <w:p>
      <w:pPr>
        <w:jc w:val="center"/>
        <w:rPr>
          <w:rFonts w:hint="eastAsia" w:ascii="宋体" w:hAnsi="宋体"/>
          <w:color w:val="auto"/>
          <w:sz w:val="21"/>
          <w:szCs w:val="21"/>
        </w:rPr>
      </w:pPr>
    </w:p>
    <w:p>
      <w:pPr>
        <w:rPr>
          <w:rFonts w:hint="eastAsia" w:ascii="宋体" w:hAnsi="宋体"/>
          <w:color w:val="auto"/>
          <w:sz w:val="21"/>
          <w:szCs w:val="21"/>
        </w:rPr>
      </w:pPr>
    </w:p>
    <w:p>
      <w:pPr>
        <w:spacing w:line="500" w:lineRule="exact"/>
        <w:rPr>
          <w:rFonts w:hint="eastAsia" w:ascii="宋体" w:hAnsi="宋体"/>
          <w:color w:val="auto"/>
          <w:sz w:val="21"/>
          <w:szCs w:val="21"/>
        </w:rPr>
      </w:pPr>
      <w:r>
        <w:rPr>
          <w:rFonts w:hint="eastAsia" w:ascii="宋体" w:hAnsi="宋体"/>
          <w:color w:val="auto"/>
          <w:sz w:val="21"/>
          <w:szCs w:val="21"/>
        </w:rPr>
        <w:t>致：__________(招标采购单位名称)</w:t>
      </w:r>
    </w:p>
    <w:p>
      <w:pPr>
        <w:pStyle w:val="33"/>
        <w:spacing w:before="0" w:after="0" w:line="500" w:lineRule="exact"/>
        <w:ind w:firstLine="420" w:firstLineChars="200"/>
        <w:rPr>
          <w:rFonts w:hint="eastAsia" w:hAnsi="宋体" w:cs="宋体"/>
          <w:color w:val="auto"/>
          <w:sz w:val="21"/>
          <w:szCs w:val="21"/>
        </w:rPr>
      </w:pPr>
      <w:r>
        <w:rPr>
          <w:rFonts w:hint="eastAsia" w:hAnsi="宋体" w:cs="宋体"/>
          <w:color w:val="auto"/>
          <w:sz w:val="21"/>
          <w:szCs w:val="21"/>
        </w:rPr>
        <w:t>我</w:t>
      </w:r>
      <w:r>
        <w:rPr>
          <w:rFonts w:hint="eastAsia" w:hAnsi="宋体" w:cs="宋体"/>
          <w:color w:val="auto"/>
          <w:sz w:val="21"/>
          <w:szCs w:val="21"/>
          <w:u w:val="single"/>
        </w:rPr>
        <w:t xml:space="preserve">     </w:t>
      </w:r>
      <w:r>
        <w:rPr>
          <w:rFonts w:hint="eastAsia" w:hAnsi="宋体" w:cs="宋体"/>
          <w:color w:val="auto"/>
          <w:sz w:val="21"/>
          <w:szCs w:val="21"/>
        </w:rPr>
        <w:t>（姓名）系</w:t>
      </w:r>
      <w:r>
        <w:rPr>
          <w:rFonts w:hint="eastAsia" w:hAnsi="宋体" w:cs="宋体"/>
          <w:color w:val="auto"/>
          <w:sz w:val="21"/>
          <w:szCs w:val="21"/>
          <w:u w:val="single"/>
        </w:rPr>
        <w:t xml:space="preserve">                 </w:t>
      </w:r>
      <w:r>
        <w:rPr>
          <w:rFonts w:hint="eastAsia" w:hAnsi="宋体" w:cs="宋体"/>
          <w:color w:val="auto"/>
          <w:sz w:val="21"/>
          <w:szCs w:val="21"/>
        </w:rPr>
        <w:t>（投标人名称）的法定代表人，现授权委托本单位在职职工</w:t>
      </w:r>
      <w:r>
        <w:rPr>
          <w:rFonts w:hint="eastAsia" w:hAnsi="宋体" w:cs="宋体"/>
          <w:color w:val="auto"/>
          <w:sz w:val="21"/>
          <w:szCs w:val="21"/>
          <w:u w:val="single"/>
        </w:rPr>
        <w:t xml:space="preserve">      </w:t>
      </w:r>
      <w:r>
        <w:rPr>
          <w:rFonts w:hint="eastAsia" w:hAnsi="宋体" w:cs="宋体"/>
          <w:color w:val="auto"/>
          <w:sz w:val="21"/>
          <w:szCs w:val="21"/>
        </w:rPr>
        <w:t>（姓名）以我方的名义参加</w:t>
      </w:r>
      <w:r>
        <w:rPr>
          <w:rFonts w:hint="eastAsia" w:hAnsi="宋体" w:cs="宋体"/>
          <w:color w:val="auto"/>
          <w:sz w:val="21"/>
          <w:szCs w:val="21"/>
          <w:u w:val="single"/>
        </w:rPr>
        <w:t xml:space="preserve">          （</w:t>
      </w:r>
      <w:r>
        <w:rPr>
          <w:rFonts w:hint="eastAsia" w:hAnsi="宋体" w:cs="宋体"/>
          <w:color w:val="auto"/>
          <w:sz w:val="21"/>
          <w:szCs w:val="21"/>
        </w:rPr>
        <w:t>采购人名称）___________(编号及项目名称)的投标活动，并代表我方全权办理针对上述项目的投标、开标、评标、签约等具体事务和签署相关文件。</w:t>
      </w:r>
    </w:p>
    <w:p>
      <w:pPr>
        <w:pStyle w:val="33"/>
        <w:spacing w:before="0" w:after="0" w:line="500" w:lineRule="exact"/>
        <w:rPr>
          <w:rFonts w:hint="eastAsia" w:hAnsi="宋体" w:cs="宋体"/>
          <w:color w:val="auto"/>
          <w:sz w:val="21"/>
          <w:szCs w:val="21"/>
        </w:rPr>
      </w:pPr>
      <w:r>
        <w:rPr>
          <w:rFonts w:hint="eastAsia" w:hAnsi="宋体" w:cs="宋体"/>
          <w:color w:val="auto"/>
          <w:sz w:val="21"/>
          <w:szCs w:val="21"/>
        </w:rPr>
        <w:t>我方对被授权人的签名事项负全部责任。</w:t>
      </w:r>
    </w:p>
    <w:p>
      <w:pPr>
        <w:pStyle w:val="33"/>
        <w:spacing w:before="0" w:after="0" w:line="500" w:lineRule="exact"/>
        <w:ind w:firstLine="420" w:firstLineChars="200"/>
        <w:rPr>
          <w:rFonts w:hint="eastAsia" w:hAnsi="宋体" w:cs="宋体"/>
          <w:color w:val="auto"/>
          <w:sz w:val="21"/>
          <w:szCs w:val="21"/>
        </w:rPr>
      </w:pPr>
      <w:r>
        <w:rPr>
          <w:rFonts w:hint="eastAsia" w:hAnsi="宋体" w:cs="宋体"/>
          <w:color w:val="auto"/>
          <w:sz w:val="21"/>
          <w:szCs w:val="21"/>
        </w:rPr>
        <w:t>在撤销授权的书面通知以前，本授权书一直有效。被授权人在授权书有效期内签署的所有文件不因授权的撤销而失效。</w:t>
      </w:r>
    </w:p>
    <w:p>
      <w:pPr>
        <w:pStyle w:val="33"/>
        <w:spacing w:before="0" w:after="0" w:line="500" w:lineRule="exact"/>
        <w:rPr>
          <w:rFonts w:hint="eastAsia" w:hAnsi="宋体" w:cs="宋体"/>
          <w:color w:val="auto"/>
          <w:sz w:val="21"/>
          <w:szCs w:val="21"/>
        </w:rPr>
      </w:pPr>
      <w:r>
        <w:rPr>
          <w:rFonts w:hint="eastAsia" w:hAnsi="宋体" w:cs="宋体"/>
          <w:color w:val="auto"/>
          <w:sz w:val="21"/>
          <w:szCs w:val="21"/>
        </w:rPr>
        <w:t>被授权人无转委托权。特此委托。</w:t>
      </w:r>
    </w:p>
    <w:p>
      <w:pPr>
        <w:pStyle w:val="33"/>
        <w:spacing w:before="0" w:after="0" w:line="500" w:lineRule="exact"/>
        <w:rPr>
          <w:rFonts w:hint="eastAsia" w:hAnsi="宋体" w:cs="宋体"/>
          <w:color w:val="auto"/>
          <w:sz w:val="21"/>
          <w:szCs w:val="21"/>
        </w:rPr>
      </w:pPr>
    </w:p>
    <w:p>
      <w:pPr>
        <w:pStyle w:val="33"/>
        <w:spacing w:before="0" w:after="0" w:line="500" w:lineRule="exact"/>
        <w:ind w:firstLine="0"/>
        <w:rPr>
          <w:rFonts w:hint="eastAsia" w:hAnsi="宋体" w:cs="宋体"/>
          <w:color w:val="auto"/>
          <w:sz w:val="21"/>
          <w:szCs w:val="21"/>
        </w:rPr>
      </w:pPr>
      <w:r>
        <w:rPr>
          <w:rFonts w:hint="eastAsia" w:hAnsi="宋体" w:cs="宋体"/>
          <w:color w:val="auto"/>
          <w:sz w:val="21"/>
          <w:szCs w:val="21"/>
        </w:rPr>
        <w:t xml:space="preserve">被授权人签名：___________        </w:t>
      </w:r>
    </w:p>
    <w:p>
      <w:pPr>
        <w:pStyle w:val="33"/>
        <w:spacing w:before="0" w:after="0" w:line="500" w:lineRule="exact"/>
        <w:ind w:firstLine="457" w:firstLineChars="218"/>
        <w:rPr>
          <w:rFonts w:hint="eastAsia" w:hAnsi="宋体" w:cs="宋体"/>
          <w:color w:val="auto"/>
          <w:sz w:val="21"/>
          <w:szCs w:val="21"/>
        </w:rPr>
      </w:pPr>
      <w:r>
        <w:rPr>
          <w:rFonts w:hint="eastAsia" w:hAnsi="宋体" w:cs="宋体"/>
          <w:color w:val="auto"/>
          <w:sz w:val="21"/>
          <w:szCs w:val="21"/>
        </w:rPr>
        <w:t xml:space="preserve">职务：___________     联系号码：             </w:t>
      </w:r>
    </w:p>
    <w:p>
      <w:pPr>
        <w:pStyle w:val="33"/>
        <w:spacing w:before="0" w:after="0" w:line="500" w:lineRule="exact"/>
        <w:ind w:firstLine="457" w:firstLineChars="218"/>
        <w:rPr>
          <w:rFonts w:hint="eastAsia" w:hAnsi="宋体" w:cs="宋体"/>
          <w:color w:val="auto"/>
          <w:sz w:val="21"/>
          <w:szCs w:val="21"/>
        </w:rPr>
      </w:pPr>
      <w:r>
        <w:rPr>
          <w:rFonts w:hint="eastAsia" w:hAnsi="宋体" w:cs="宋体"/>
          <w:color w:val="auto"/>
          <w:sz w:val="21"/>
          <w:szCs w:val="21"/>
        </w:rPr>
        <w:t>被授权人身份证号码：___________________</w:t>
      </w:r>
    </w:p>
    <w:p>
      <w:pPr>
        <w:pStyle w:val="33"/>
        <w:spacing w:before="0" w:after="0" w:line="500" w:lineRule="exact"/>
        <w:ind w:firstLine="457" w:firstLineChars="218"/>
        <w:rPr>
          <w:rFonts w:hint="eastAsia" w:hAnsi="宋体" w:cs="宋体"/>
          <w:color w:val="auto"/>
          <w:sz w:val="21"/>
          <w:szCs w:val="21"/>
        </w:rPr>
      </w:pPr>
      <w:r>
        <w:rPr>
          <w:rFonts w:hint="eastAsia" w:hAnsi="宋体" w:cs="宋体"/>
          <w:color w:val="auto"/>
          <w:sz w:val="21"/>
          <w:szCs w:val="21"/>
        </w:rPr>
        <w:t>法定代表人签名：____________</w:t>
      </w:r>
    </w:p>
    <w:p>
      <w:pPr>
        <w:pStyle w:val="33"/>
        <w:spacing w:before="0" w:after="0" w:line="500" w:lineRule="exact"/>
        <w:ind w:firstLine="457" w:firstLineChars="218"/>
        <w:rPr>
          <w:rFonts w:hint="eastAsia" w:hAnsi="宋体" w:cs="宋体"/>
          <w:color w:val="auto"/>
          <w:sz w:val="21"/>
          <w:szCs w:val="21"/>
        </w:rPr>
      </w:pPr>
      <w:r>
        <w:rPr>
          <w:rFonts w:hint="eastAsia" w:hAnsi="宋体" w:cs="宋体"/>
          <w:color w:val="auto"/>
          <w:sz w:val="21"/>
          <w:szCs w:val="21"/>
        </w:rPr>
        <w:t>身份证号码：___________________</w:t>
      </w:r>
    </w:p>
    <w:p>
      <w:pPr>
        <w:pStyle w:val="33"/>
        <w:spacing w:before="0" w:after="0" w:line="500" w:lineRule="exact"/>
        <w:ind w:firstLine="457" w:firstLineChars="218"/>
        <w:rPr>
          <w:rFonts w:hint="eastAsia" w:hAnsi="宋体" w:cs="宋体"/>
          <w:color w:val="auto"/>
          <w:sz w:val="21"/>
          <w:szCs w:val="21"/>
        </w:rPr>
      </w:pPr>
      <w:r>
        <w:rPr>
          <w:rFonts w:hint="eastAsia" w:hAnsi="宋体" w:cs="宋体"/>
          <w:color w:val="auto"/>
          <w:sz w:val="21"/>
          <w:szCs w:val="21"/>
        </w:rPr>
        <w:t>职务：____________     联系号码：</w:t>
      </w:r>
    </w:p>
    <w:p>
      <w:pPr>
        <w:pStyle w:val="33"/>
        <w:spacing w:before="0" w:after="0" w:line="500" w:lineRule="exact"/>
        <w:ind w:firstLine="420" w:firstLineChars="200"/>
        <w:rPr>
          <w:rFonts w:hint="eastAsia" w:hAnsi="宋体" w:cs="宋体"/>
          <w:color w:val="auto"/>
          <w:sz w:val="21"/>
          <w:szCs w:val="21"/>
        </w:rPr>
      </w:pPr>
    </w:p>
    <w:p>
      <w:pPr>
        <w:pStyle w:val="33"/>
        <w:spacing w:before="0" w:after="0" w:line="500" w:lineRule="exact"/>
        <w:ind w:firstLine="420" w:firstLineChars="200"/>
        <w:rPr>
          <w:rFonts w:hint="eastAsia" w:hAnsi="宋体" w:cs="宋体"/>
          <w:color w:val="auto"/>
          <w:sz w:val="21"/>
          <w:szCs w:val="21"/>
        </w:rPr>
      </w:pPr>
    </w:p>
    <w:p>
      <w:pPr>
        <w:pStyle w:val="33"/>
        <w:spacing w:before="0" w:after="0" w:line="500" w:lineRule="exact"/>
        <w:ind w:firstLine="4000" w:firstLineChars="1905"/>
        <w:rPr>
          <w:rFonts w:hint="eastAsia" w:hAnsi="宋体" w:cs="宋体"/>
          <w:color w:val="auto"/>
          <w:sz w:val="21"/>
          <w:szCs w:val="21"/>
        </w:rPr>
      </w:pPr>
      <w:r>
        <w:rPr>
          <w:rFonts w:hint="eastAsia" w:hAnsi="宋体" w:cs="宋体"/>
          <w:color w:val="auto"/>
          <w:sz w:val="21"/>
          <w:szCs w:val="21"/>
        </w:rPr>
        <w:t>投标人公章：</w:t>
      </w:r>
    </w:p>
    <w:p>
      <w:pPr>
        <w:pStyle w:val="33"/>
        <w:spacing w:before="0" w:after="0" w:line="500" w:lineRule="exact"/>
        <w:ind w:firstLine="420" w:firstLineChars="200"/>
        <w:rPr>
          <w:rFonts w:hint="eastAsia" w:hAnsi="宋体" w:cs="宋体"/>
          <w:color w:val="auto"/>
          <w:sz w:val="21"/>
          <w:szCs w:val="21"/>
        </w:rPr>
      </w:pPr>
      <w:r>
        <w:rPr>
          <w:rFonts w:hint="eastAsia" w:hAnsi="宋体" w:cs="宋体"/>
          <w:color w:val="auto"/>
          <w:sz w:val="21"/>
          <w:szCs w:val="21"/>
        </w:rPr>
        <w:t xml:space="preserve">                                  日期：     年    月   日</w:t>
      </w:r>
    </w:p>
    <w:p>
      <w:pPr>
        <w:widowControl/>
        <w:spacing w:line="440" w:lineRule="atLeast"/>
        <w:ind w:firstLine="300"/>
        <w:rPr>
          <w:rFonts w:hint="eastAsia" w:ascii="宋体" w:hAnsi="宋体"/>
          <w:b/>
          <w:bCs/>
          <w:color w:val="auto"/>
          <w:kern w:val="0"/>
          <w:sz w:val="21"/>
          <w:szCs w:val="21"/>
        </w:rPr>
      </w:pPr>
    </w:p>
    <w:p>
      <w:pPr>
        <w:widowControl/>
        <w:spacing w:line="440" w:lineRule="atLeast"/>
        <w:ind w:firstLine="300"/>
        <w:rPr>
          <w:rFonts w:hint="eastAsia" w:ascii="宋体" w:hAnsi="宋体"/>
          <w:b/>
          <w:bCs/>
          <w:color w:val="auto"/>
          <w:kern w:val="0"/>
          <w:sz w:val="21"/>
          <w:szCs w:val="21"/>
        </w:rPr>
      </w:pPr>
    </w:p>
    <w:p>
      <w:pPr>
        <w:widowControl/>
        <w:spacing w:line="440" w:lineRule="atLeast"/>
        <w:ind w:firstLine="300"/>
        <w:rPr>
          <w:rFonts w:hint="eastAsia" w:ascii="宋体" w:hAnsi="宋体"/>
          <w:b/>
          <w:bCs/>
          <w:color w:val="auto"/>
          <w:kern w:val="0"/>
          <w:sz w:val="21"/>
          <w:szCs w:val="21"/>
        </w:rPr>
      </w:pPr>
    </w:p>
    <w:p>
      <w:pPr>
        <w:jc w:val="left"/>
        <w:rPr>
          <w:rFonts w:hint="eastAsia" w:ascii="宋体" w:hAnsi="宋体" w:cs="宋体"/>
          <w:b/>
          <w:color w:val="auto"/>
          <w:kern w:val="0"/>
          <w:sz w:val="21"/>
          <w:szCs w:val="21"/>
        </w:rPr>
      </w:pPr>
      <w:bookmarkStart w:id="154" w:name="_Toc54978904"/>
    </w:p>
    <w:p>
      <w:pPr>
        <w:jc w:val="left"/>
        <w:rPr>
          <w:rFonts w:hint="eastAsia" w:ascii="宋体" w:hAnsi="宋体" w:cs="宋体"/>
          <w:b/>
          <w:color w:val="auto"/>
          <w:kern w:val="0"/>
          <w:sz w:val="21"/>
          <w:szCs w:val="21"/>
        </w:rPr>
      </w:pPr>
      <w:r>
        <w:rPr>
          <w:rFonts w:hint="eastAsia" w:ascii="宋体" w:hAnsi="宋体" w:cs="宋体"/>
          <w:b/>
          <w:color w:val="auto"/>
          <w:kern w:val="0"/>
          <w:sz w:val="21"/>
          <w:szCs w:val="21"/>
        </w:rPr>
        <w:t>附件4</w:t>
      </w:r>
      <w:r>
        <w:rPr>
          <w:rFonts w:hint="eastAsia" w:ascii="宋体" w:hAnsi="宋体" w:cs="宋体"/>
          <w:b/>
          <w:color w:val="auto"/>
          <w:kern w:val="0"/>
          <w:sz w:val="21"/>
          <w:szCs w:val="21"/>
          <w:lang w:eastAsia="zh-CN"/>
        </w:rPr>
        <w:t>：</w:t>
      </w:r>
      <w:r>
        <w:rPr>
          <w:rFonts w:hint="eastAsia" w:ascii="宋体" w:hAnsi="宋体" w:cs="宋体"/>
          <w:b/>
          <w:color w:val="auto"/>
          <w:kern w:val="0"/>
          <w:sz w:val="21"/>
          <w:szCs w:val="21"/>
        </w:rPr>
        <w:t>具有履行合同所必需的设备和专业技术能力的承诺函</w:t>
      </w:r>
    </w:p>
    <w:p>
      <w:pPr>
        <w:jc w:val="left"/>
        <w:rPr>
          <w:rFonts w:hint="eastAsia" w:ascii="宋体" w:hAnsi="宋体" w:cs="宋体"/>
          <w:b w:val="0"/>
          <w:bCs/>
          <w:color w:val="auto"/>
          <w:sz w:val="21"/>
          <w:szCs w:val="21"/>
        </w:rPr>
      </w:pPr>
    </w:p>
    <w:p>
      <w:pPr>
        <w:jc w:val="center"/>
        <w:rPr>
          <w:rFonts w:hint="eastAsia" w:ascii="宋体" w:hAnsi="宋体" w:cs="宋体"/>
          <w:b w:val="0"/>
          <w:bCs/>
          <w:color w:val="auto"/>
          <w:sz w:val="21"/>
          <w:szCs w:val="21"/>
        </w:rPr>
      </w:pPr>
    </w:p>
    <w:p>
      <w:pPr>
        <w:jc w:val="center"/>
        <w:rPr>
          <w:rFonts w:hint="eastAsia" w:ascii="宋体" w:hAnsi="宋体" w:cs="宋体"/>
          <w:b w:val="0"/>
          <w:bCs/>
          <w:color w:val="auto"/>
          <w:sz w:val="21"/>
          <w:szCs w:val="21"/>
        </w:rPr>
      </w:pPr>
      <w:r>
        <w:rPr>
          <w:rFonts w:hint="eastAsia" w:ascii="宋体" w:hAnsi="宋体" w:cs="宋体"/>
          <w:b w:val="0"/>
          <w:bCs/>
          <w:color w:val="auto"/>
          <w:sz w:val="21"/>
          <w:szCs w:val="21"/>
        </w:rPr>
        <w:t>具有履行合同所必需的设备和专业技术能力的承诺函</w:t>
      </w:r>
    </w:p>
    <w:p>
      <w:pPr>
        <w:jc w:val="left"/>
        <w:rPr>
          <w:rFonts w:hint="eastAsia" w:ascii="宋体" w:hAnsi="宋体" w:cs="宋体"/>
          <w:b w:val="0"/>
          <w:bCs/>
          <w:color w:val="auto"/>
          <w:sz w:val="21"/>
          <w:szCs w:val="21"/>
        </w:rPr>
      </w:pPr>
    </w:p>
    <w:p>
      <w:pPr>
        <w:jc w:val="left"/>
        <w:rPr>
          <w:rFonts w:hint="eastAsia" w:ascii="宋体" w:hAnsi="宋体" w:cs="宋体"/>
          <w:b w:val="0"/>
          <w:bCs/>
          <w:color w:val="auto"/>
          <w:sz w:val="21"/>
          <w:szCs w:val="21"/>
        </w:rPr>
      </w:pPr>
    </w:p>
    <w:p>
      <w:pPr>
        <w:jc w:val="left"/>
        <w:rPr>
          <w:rFonts w:hint="eastAsia" w:ascii="宋体" w:hAnsi="宋体" w:cs="宋体"/>
          <w:b w:val="0"/>
          <w:bCs/>
          <w:color w:val="auto"/>
          <w:sz w:val="21"/>
          <w:szCs w:val="21"/>
          <w:u w:val="single"/>
        </w:rPr>
      </w:pPr>
      <w:r>
        <w:rPr>
          <w:rFonts w:hint="eastAsia" w:ascii="宋体" w:hAnsi="宋体" w:cs="宋体"/>
          <w:b w:val="0"/>
          <w:bCs/>
          <w:color w:val="auto"/>
          <w:sz w:val="21"/>
          <w:szCs w:val="21"/>
          <w:u w:val="single"/>
          <w:lang w:eastAsia="zh-CN"/>
        </w:rPr>
        <w:t>嵊州市长乐镇人民政府</w:t>
      </w:r>
      <w:r>
        <w:rPr>
          <w:rFonts w:hint="eastAsia" w:ascii="宋体" w:hAnsi="宋体" w:cs="宋体"/>
          <w:b w:val="0"/>
          <w:bCs/>
          <w:color w:val="auto"/>
          <w:sz w:val="21"/>
          <w:szCs w:val="21"/>
          <w:u w:val="single"/>
        </w:rPr>
        <w:t>、绍兴市文汇项目管理有限公司：</w:t>
      </w:r>
    </w:p>
    <w:p>
      <w:pPr>
        <w:ind w:firstLine="420" w:firstLineChars="200"/>
        <w:jc w:val="left"/>
        <w:rPr>
          <w:rFonts w:hint="eastAsia" w:ascii="宋体" w:hAnsi="宋体" w:cs="宋体"/>
          <w:b w:val="0"/>
          <w:bCs/>
          <w:color w:val="auto"/>
          <w:sz w:val="21"/>
          <w:szCs w:val="21"/>
          <w:u w:val="single"/>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cs="宋体"/>
          <w:b w:val="0"/>
          <w:bCs/>
          <w:color w:val="auto"/>
          <w:sz w:val="21"/>
          <w:szCs w:val="21"/>
        </w:rPr>
      </w:pPr>
      <w:r>
        <w:rPr>
          <w:rFonts w:hint="eastAsia" w:ascii="宋体" w:hAnsi="宋体" w:cs="宋体"/>
          <w:b w:val="0"/>
          <w:bCs/>
          <w:color w:val="auto"/>
          <w:sz w:val="21"/>
          <w:szCs w:val="21"/>
        </w:rPr>
        <w:t>我方郑重声明，我方具有履行</w:t>
      </w:r>
      <w:r>
        <w:rPr>
          <w:rFonts w:hint="eastAsia" w:ascii="宋体" w:hAnsi="宋体" w:cs="宋体"/>
          <w:b w:val="0"/>
          <w:bCs/>
          <w:color w:val="auto"/>
          <w:sz w:val="21"/>
          <w:szCs w:val="21"/>
          <w:u w:val="single"/>
        </w:rPr>
        <w:t xml:space="preserve">       </w:t>
      </w:r>
      <w:r>
        <w:rPr>
          <w:rFonts w:hint="eastAsia" w:ascii="宋体" w:hAnsi="宋体" w:cs="宋体"/>
          <w:b w:val="0"/>
          <w:bCs/>
          <w:color w:val="auto"/>
          <w:sz w:val="21"/>
          <w:szCs w:val="21"/>
          <w:u w:val="single"/>
          <w:lang w:val="en-US" w:eastAsia="zh-CN"/>
        </w:rPr>
        <w:t xml:space="preserve">   </w:t>
      </w:r>
      <w:r>
        <w:rPr>
          <w:rFonts w:hint="eastAsia" w:ascii="宋体" w:hAnsi="宋体" w:cs="宋体"/>
          <w:b w:val="0"/>
          <w:bCs/>
          <w:color w:val="auto"/>
          <w:sz w:val="21"/>
          <w:szCs w:val="21"/>
          <w:u w:val="single"/>
        </w:rPr>
        <w:t xml:space="preserve">   （项目编号：        ）</w:t>
      </w:r>
      <w:r>
        <w:rPr>
          <w:rFonts w:hint="eastAsia" w:ascii="宋体" w:hAnsi="宋体" w:cs="宋体"/>
          <w:b w:val="0"/>
          <w:bCs/>
          <w:color w:val="auto"/>
          <w:sz w:val="21"/>
          <w:szCs w:val="21"/>
        </w:rPr>
        <w:t>合同所必需的设备和专业技术能力，如中标，我方将按我方投标文件承诺，保证合同顺利履行。如有虚假或隐瞒，愿意承担一切后果。</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cs="宋体"/>
          <w:b w:val="0"/>
          <w:bCs/>
          <w:color w:val="auto"/>
          <w:sz w:val="21"/>
          <w:szCs w:val="21"/>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cs="宋体"/>
          <w:b w:val="0"/>
          <w:bCs/>
          <w:color w:val="auto"/>
          <w:sz w:val="21"/>
          <w:szCs w:val="21"/>
        </w:rPr>
      </w:pPr>
      <w:r>
        <w:rPr>
          <w:rFonts w:hint="eastAsia" w:ascii="宋体" w:hAnsi="宋体" w:cs="宋体"/>
          <w:b w:val="0"/>
          <w:bCs/>
          <w:color w:val="auto"/>
          <w:sz w:val="21"/>
          <w:szCs w:val="21"/>
        </w:rPr>
        <w:t>特此承诺！</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cs="宋体"/>
          <w:b w:val="0"/>
          <w:bCs/>
          <w:color w:val="auto"/>
          <w:sz w:val="21"/>
          <w:szCs w:val="21"/>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cs="宋体"/>
          <w:b w:val="0"/>
          <w:bCs/>
          <w:color w:val="auto"/>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firstLine="6090" w:firstLineChars="2900"/>
        <w:jc w:val="left"/>
        <w:textAlignment w:val="auto"/>
        <w:rPr>
          <w:rFonts w:hint="eastAsia" w:ascii="宋体" w:hAnsi="宋体" w:cs="宋体"/>
          <w:b w:val="0"/>
          <w:bCs/>
          <w:color w:val="auto"/>
          <w:sz w:val="21"/>
          <w:szCs w:val="21"/>
        </w:rPr>
      </w:pPr>
      <w:r>
        <w:rPr>
          <w:rFonts w:hint="eastAsia" w:ascii="宋体" w:hAnsi="宋体" w:cs="宋体"/>
          <w:b w:val="0"/>
          <w:bCs/>
          <w:color w:val="auto"/>
          <w:sz w:val="21"/>
          <w:szCs w:val="21"/>
        </w:rPr>
        <w:t xml:space="preserve">投标人:（盖章）          </w:t>
      </w:r>
    </w:p>
    <w:p>
      <w:pPr>
        <w:keepNext w:val="0"/>
        <w:keepLines w:val="0"/>
        <w:pageBreakBefore w:val="0"/>
        <w:widowControl w:val="0"/>
        <w:kinsoku/>
        <w:wordWrap/>
        <w:overflowPunct/>
        <w:topLinePunct w:val="0"/>
        <w:autoSpaceDE/>
        <w:autoSpaceDN/>
        <w:bidi w:val="0"/>
        <w:adjustRightInd/>
        <w:snapToGrid/>
        <w:spacing w:line="560" w:lineRule="exact"/>
        <w:ind w:firstLine="4410" w:firstLineChars="2100"/>
        <w:jc w:val="left"/>
        <w:textAlignment w:val="auto"/>
        <w:rPr>
          <w:rFonts w:hint="eastAsia" w:ascii="宋体" w:hAnsi="宋体" w:cs="宋体"/>
          <w:b w:val="0"/>
          <w:bCs/>
          <w:color w:val="auto"/>
          <w:sz w:val="21"/>
          <w:szCs w:val="21"/>
        </w:rPr>
      </w:pPr>
      <w:r>
        <w:rPr>
          <w:rFonts w:hint="eastAsia" w:ascii="宋体" w:hAnsi="宋体" w:cs="宋体"/>
          <w:b w:val="0"/>
          <w:bCs/>
          <w:color w:val="auto"/>
          <w:sz w:val="21"/>
          <w:szCs w:val="21"/>
        </w:rPr>
        <w:t>法定代表人或委托代理人：（签字或盖章）</w:t>
      </w:r>
    </w:p>
    <w:p>
      <w:pPr>
        <w:keepNext w:val="0"/>
        <w:keepLines w:val="0"/>
        <w:pageBreakBefore w:val="0"/>
        <w:widowControl w:val="0"/>
        <w:kinsoku/>
        <w:wordWrap/>
        <w:overflowPunct/>
        <w:topLinePunct w:val="0"/>
        <w:autoSpaceDE/>
        <w:autoSpaceDN/>
        <w:bidi w:val="0"/>
        <w:adjustRightInd/>
        <w:snapToGrid/>
        <w:spacing w:line="560" w:lineRule="exact"/>
        <w:ind w:firstLine="5880" w:firstLineChars="2800"/>
        <w:jc w:val="left"/>
        <w:textAlignment w:val="auto"/>
        <w:rPr>
          <w:rFonts w:hint="eastAsia" w:ascii="宋体" w:hAnsi="宋体" w:cs="宋体"/>
          <w:b w:val="0"/>
          <w:bCs/>
          <w:color w:val="auto"/>
          <w:sz w:val="21"/>
          <w:szCs w:val="21"/>
        </w:rPr>
      </w:pPr>
      <w:r>
        <w:rPr>
          <w:rFonts w:hint="eastAsia" w:ascii="宋体" w:hAnsi="宋体" w:cs="宋体"/>
          <w:b w:val="0"/>
          <w:bCs/>
          <w:color w:val="auto"/>
          <w:sz w:val="21"/>
          <w:szCs w:val="21"/>
        </w:rPr>
        <w:t xml:space="preserve"> 日期：2022年  月  日</w:t>
      </w:r>
    </w:p>
    <w:p>
      <w:pPr>
        <w:pStyle w:val="3"/>
        <w:tabs>
          <w:tab w:val="left" w:pos="420"/>
        </w:tabs>
        <w:ind w:left="0" w:firstLine="0"/>
        <w:rPr>
          <w:rFonts w:hint="eastAsia" w:ascii="宋体" w:hAnsi="宋体" w:cs="宋体"/>
          <w:color w:val="auto"/>
          <w:sz w:val="21"/>
          <w:szCs w:val="21"/>
        </w:rPr>
      </w:pPr>
      <w:r>
        <w:rPr>
          <w:rFonts w:hint="eastAsia" w:ascii="宋体" w:hAnsi="宋体" w:cs="宋体"/>
          <w:color w:val="auto"/>
          <w:sz w:val="21"/>
          <w:szCs w:val="21"/>
        </w:rPr>
        <w:t>附件5：符合参加政府采购活动应当具备的一般条件的承诺函</w:t>
      </w:r>
    </w:p>
    <w:p>
      <w:pPr>
        <w:pStyle w:val="3"/>
        <w:tabs>
          <w:tab w:val="left" w:pos="420"/>
        </w:tabs>
        <w:ind w:left="0" w:firstLine="0"/>
        <w:jc w:val="center"/>
        <w:rPr>
          <w:rFonts w:hint="eastAsia" w:ascii="宋体" w:hAnsi="宋体" w:cs="宋体"/>
          <w:b w:val="0"/>
          <w:bCs/>
          <w:color w:val="auto"/>
          <w:sz w:val="21"/>
          <w:szCs w:val="21"/>
        </w:rPr>
      </w:pPr>
      <w:r>
        <w:rPr>
          <w:rFonts w:hint="eastAsia" w:ascii="宋体" w:hAnsi="宋体" w:cs="宋体"/>
          <w:b w:val="0"/>
          <w:bCs/>
          <w:color w:val="auto"/>
          <w:sz w:val="21"/>
          <w:szCs w:val="21"/>
        </w:rPr>
        <w:t>符合参加政府采购活动应当具备的一般条件的承诺函</w:t>
      </w:r>
    </w:p>
    <w:p>
      <w:pPr>
        <w:pStyle w:val="3"/>
        <w:tabs>
          <w:tab w:val="left" w:pos="420"/>
        </w:tabs>
        <w:ind w:left="0" w:firstLine="0"/>
        <w:rPr>
          <w:rFonts w:hint="eastAsia" w:ascii="宋体" w:hAnsi="宋体" w:cs="宋体"/>
          <w:color w:val="auto"/>
          <w:sz w:val="21"/>
          <w:szCs w:val="21"/>
        </w:rPr>
      </w:pPr>
      <w:r>
        <w:rPr>
          <w:rFonts w:hint="eastAsia" w:ascii="宋体" w:hAnsi="宋体" w:cs="宋体"/>
          <w:b w:val="0"/>
          <w:bCs/>
          <w:color w:val="auto"/>
          <w:sz w:val="21"/>
          <w:szCs w:val="21"/>
          <w:u w:val="single"/>
          <w:lang w:eastAsia="zh-CN"/>
        </w:rPr>
        <w:t>嵊州市长乐镇人民政府</w:t>
      </w:r>
      <w:r>
        <w:rPr>
          <w:rFonts w:hint="eastAsia" w:ascii="宋体" w:hAnsi="宋体" w:cs="宋体"/>
          <w:b w:val="0"/>
          <w:bCs/>
          <w:color w:val="auto"/>
          <w:sz w:val="21"/>
          <w:szCs w:val="21"/>
          <w:u w:val="single"/>
        </w:rPr>
        <w:t>、绍兴市文汇项目管理有限公司：</w:t>
      </w:r>
    </w:p>
    <w:p>
      <w:pPr>
        <w:pStyle w:val="3"/>
        <w:tabs>
          <w:tab w:val="left" w:pos="420"/>
        </w:tabs>
        <w:ind w:left="0" w:firstLine="420" w:firstLineChars="200"/>
        <w:rPr>
          <w:rFonts w:hint="eastAsia" w:ascii="宋体" w:hAnsi="宋体" w:cs="宋体"/>
          <w:b w:val="0"/>
          <w:bCs/>
          <w:color w:val="auto"/>
          <w:sz w:val="21"/>
          <w:szCs w:val="21"/>
        </w:rPr>
      </w:pPr>
      <w:r>
        <w:rPr>
          <w:rFonts w:hint="eastAsia" w:ascii="宋体" w:hAnsi="宋体" w:cs="宋体"/>
          <w:b w:val="0"/>
          <w:bCs/>
          <w:color w:val="auto"/>
          <w:sz w:val="21"/>
          <w:szCs w:val="21"/>
        </w:rPr>
        <w:t>我方参与</w:t>
      </w:r>
      <w:r>
        <w:rPr>
          <w:rFonts w:hint="eastAsia" w:ascii="宋体" w:hAnsi="宋体" w:cs="宋体"/>
          <w:b w:val="0"/>
          <w:bCs/>
          <w:color w:val="auto"/>
          <w:sz w:val="21"/>
          <w:szCs w:val="21"/>
          <w:u w:val="single"/>
          <w:lang w:eastAsia="zh-CN"/>
        </w:rPr>
        <w:t>嵊州市长乐镇人民政府安保服务项目</w:t>
      </w:r>
      <w:r>
        <w:rPr>
          <w:rFonts w:hint="eastAsia" w:ascii="宋体" w:hAnsi="宋体" w:cs="宋体"/>
          <w:b w:val="0"/>
          <w:bCs/>
          <w:color w:val="auto"/>
          <w:sz w:val="21"/>
          <w:szCs w:val="21"/>
          <w:u w:val="single"/>
        </w:rPr>
        <w:t>(项目编号：</w:t>
      </w:r>
      <w:r>
        <w:rPr>
          <w:rFonts w:hint="eastAsia" w:ascii="宋体" w:hAnsi="宋体" w:cs="宋体"/>
          <w:b w:val="0"/>
          <w:bCs/>
          <w:color w:val="auto"/>
          <w:sz w:val="21"/>
          <w:szCs w:val="21"/>
          <w:u w:val="single"/>
          <w:lang w:eastAsia="zh-CN"/>
        </w:rPr>
        <w:t>SXWH2022-11-15</w:t>
      </w:r>
      <w:r>
        <w:rPr>
          <w:rFonts w:hint="eastAsia" w:ascii="宋体" w:hAnsi="宋体" w:cs="宋体"/>
          <w:b w:val="0"/>
          <w:bCs/>
          <w:color w:val="auto"/>
          <w:sz w:val="21"/>
          <w:szCs w:val="21"/>
          <w:u w:val="single"/>
        </w:rPr>
        <w:t>)</w:t>
      </w:r>
      <w:r>
        <w:rPr>
          <w:rFonts w:hint="eastAsia" w:ascii="宋体" w:hAnsi="宋体" w:cs="宋体"/>
          <w:b w:val="0"/>
          <w:bCs/>
          <w:color w:val="auto"/>
          <w:sz w:val="21"/>
          <w:szCs w:val="21"/>
        </w:rPr>
        <w:t xml:space="preserve">的政府采购活动，郑重承诺：     </w:t>
      </w:r>
    </w:p>
    <w:p>
      <w:pPr>
        <w:pStyle w:val="3"/>
        <w:keepNext/>
        <w:keepLines/>
        <w:pageBreakBefore w:val="0"/>
        <w:widowControl w:val="0"/>
        <w:tabs>
          <w:tab w:val="left" w:pos="420"/>
        </w:tabs>
        <w:kinsoku/>
        <w:wordWrap/>
        <w:overflowPunct/>
        <w:topLinePunct w:val="0"/>
        <w:autoSpaceDE/>
        <w:autoSpaceDN/>
        <w:bidi w:val="0"/>
        <w:adjustRightInd/>
        <w:snapToGrid/>
        <w:spacing w:before="0" w:line="440" w:lineRule="exact"/>
        <w:ind w:left="0" w:firstLine="0"/>
        <w:textAlignment w:val="auto"/>
        <w:rPr>
          <w:rFonts w:hint="eastAsia" w:ascii="宋体" w:hAnsi="宋体" w:cs="宋体"/>
          <w:b/>
          <w:bCs w:val="0"/>
          <w:color w:val="auto"/>
          <w:sz w:val="21"/>
          <w:szCs w:val="21"/>
        </w:rPr>
      </w:pPr>
      <w:r>
        <w:rPr>
          <w:rFonts w:hint="eastAsia" w:ascii="宋体" w:hAnsi="宋体" w:cs="宋体"/>
          <w:b/>
          <w:bCs w:val="0"/>
          <w:color w:val="auto"/>
          <w:sz w:val="21"/>
          <w:szCs w:val="21"/>
        </w:rPr>
        <w:t>一、具备《中华人民共和国政府采购法》第二十二条第一款规定的条件：</w:t>
      </w:r>
    </w:p>
    <w:p>
      <w:pPr>
        <w:pStyle w:val="3"/>
        <w:keepNext/>
        <w:keepLines/>
        <w:pageBreakBefore w:val="0"/>
        <w:widowControl w:val="0"/>
        <w:tabs>
          <w:tab w:val="left" w:pos="420"/>
        </w:tabs>
        <w:kinsoku/>
        <w:wordWrap/>
        <w:overflowPunct/>
        <w:topLinePunct w:val="0"/>
        <w:autoSpaceDE/>
        <w:autoSpaceDN/>
        <w:bidi w:val="0"/>
        <w:adjustRightInd/>
        <w:snapToGrid/>
        <w:spacing w:before="0" w:line="440" w:lineRule="exact"/>
        <w:ind w:left="0" w:firstLine="420" w:firstLineChars="200"/>
        <w:textAlignment w:val="auto"/>
        <w:rPr>
          <w:rFonts w:hint="eastAsia" w:ascii="宋体" w:hAnsi="宋体" w:cs="宋体"/>
          <w:b w:val="0"/>
          <w:bCs/>
          <w:color w:val="auto"/>
          <w:sz w:val="21"/>
          <w:szCs w:val="21"/>
        </w:rPr>
      </w:pPr>
      <w:r>
        <w:rPr>
          <w:rFonts w:hint="eastAsia" w:ascii="宋体" w:hAnsi="宋体" w:cs="宋体"/>
          <w:b w:val="0"/>
          <w:bCs/>
          <w:color w:val="auto"/>
          <w:sz w:val="21"/>
          <w:szCs w:val="21"/>
        </w:rPr>
        <w:t>1.具有独立承担民事责任的能力；</w:t>
      </w:r>
    </w:p>
    <w:p>
      <w:pPr>
        <w:pStyle w:val="3"/>
        <w:keepNext/>
        <w:keepLines/>
        <w:pageBreakBefore w:val="0"/>
        <w:widowControl w:val="0"/>
        <w:tabs>
          <w:tab w:val="left" w:pos="420"/>
        </w:tabs>
        <w:kinsoku/>
        <w:wordWrap/>
        <w:overflowPunct/>
        <w:topLinePunct w:val="0"/>
        <w:autoSpaceDE/>
        <w:autoSpaceDN/>
        <w:bidi w:val="0"/>
        <w:adjustRightInd/>
        <w:snapToGrid/>
        <w:spacing w:before="0" w:line="440" w:lineRule="exact"/>
        <w:ind w:left="0" w:firstLine="420" w:firstLineChars="200"/>
        <w:textAlignment w:val="auto"/>
        <w:rPr>
          <w:rFonts w:hint="eastAsia" w:ascii="宋体" w:hAnsi="宋体" w:cs="宋体"/>
          <w:b w:val="0"/>
          <w:bCs/>
          <w:color w:val="auto"/>
          <w:sz w:val="21"/>
          <w:szCs w:val="21"/>
        </w:rPr>
      </w:pPr>
      <w:r>
        <w:rPr>
          <w:rFonts w:hint="eastAsia" w:ascii="宋体" w:hAnsi="宋体" w:cs="宋体"/>
          <w:b w:val="0"/>
          <w:bCs/>
          <w:color w:val="auto"/>
          <w:sz w:val="21"/>
          <w:szCs w:val="21"/>
        </w:rPr>
        <w:t>2.具有良好的商业信誉和健全的财务会计制度；</w:t>
      </w:r>
    </w:p>
    <w:p>
      <w:pPr>
        <w:pStyle w:val="3"/>
        <w:keepNext/>
        <w:keepLines/>
        <w:pageBreakBefore w:val="0"/>
        <w:widowControl w:val="0"/>
        <w:tabs>
          <w:tab w:val="left" w:pos="420"/>
        </w:tabs>
        <w:kinsoku/>
        <w:wordWrap/>
        <w:overflowPunct/>
        <w:topLinePunct w:val="0"/>
        <w:autoSpaceDE/>
        <w:autoSpaceDN/>
        <w:bidi w:val="0"/>
        <w:adjustRightInd/>
        <w:snapToGrid/>
        <w:spacing w:before="0" w:line="440" w:lineRule="exact"/>
        <w:ind w:left="0" w:firstLine="420" w:firstLineChars="200"/>
        <w:textAlignment w:val="auto"/>
        <w:rPr>
          <w:rFonts w:hint="eastAsia" w:ascii="宋体" w:hAnsi="宋体" w:cs="宋体"/>
          <w:b w:val="0"/>
          <w:bCs/>
          <w:color w:val="auto"/>
          <w:sz w:val="21"/>
          <w:szCs w:val="21"/>
        </w:rPr>
      </w:pPr>
      <w:r>
        <w:rPr>
          <w:rFonts w:hint="eastAsia" w:ascii="宋体" w:hAnsi="宋体" w:cs="宋体"/>
          <w:b w:val="0"/>
          <w:bCs/>
          <w:color w:val="auto"/>
          <w:sz w:val="21"/>
          <w:szCs w:val="21"/>
        </w:rPr>
        <w:t>3.具有履行本项目合同所必需的设备和专业技术能力；</w:t>
      </w:r>
    </w:p>
    <w:p>
      <w:pPr>
        <w:pStyle w:val="3"/>
        <w:keepNext/>
        <w:keepLines/>
        <w:pageBreakBefore w:val="0"/>
        <w:widowControl w:val="0"/>
        <w:tabs>
          <w:tab w:val="left" w:pos="420"/>
        </w:tabs>
        <w:kinsoku/>
        <w:wordWrap/>
        <w:overflowPunct/>
        <w:topLinePunct w:val="0"/>
        <w:autoSpaceDE/>
        <w:autoSpaceDN/>
        <w:bidi w:val="0"/>
        <w:adjustRightInd/>
        <w:snapToGrid/>
        <w:spacing w:before="0" w:line="440" w:lineRule="exact"/>
        <w:ind w:left="0" w:firstLine="420" w:firstLineChars="200"/>
        <w:textAlignment w:val="auto"/>
        <w:rPr>
          <w:rFonts w:hint="eastAsia" w:ascii="宋体" w:hAnsi="宋体" w:cs="宋体"/>
          <w:b w:val="0"/>
          <w:bCs/>
          <w:color w:val="auto"/>
          <w:sz w:val="21"/>
          <w:szCs w:val="21"/>
        </w:rPr>
      </w:pPr>
      <w:r>
        <w:rPr>
          <w:rFonts w:hint="eastAsia" w:ascii="宋体" w:hAnsi="宋体" w:cs="宋体"/>
          <w:b w:val="0"/>
          <w:bCs/>
          <w:color w:val="auto"/>
          <w:sz w:val="21"/>
          <w:szCs w:val="21"/>
        </w:rPr>
        <w:t>4.有依法缴纳税收和社会保障资金的良好记录；</w:t>
      </w:r>
    </w:p>
    <w:p>
      <w:pPr>
        <w:pStyle w:val="3"/>
        <w:keepNext/>
        <w:keepLines/>
        <w:pageBreakBefore w:val="0"/>
        <w:widowControl w:val="0"/>
        <w:tabs>
          <w:tab w:val="left" w:pos="420"/>
        </w:tabs>
        <w:kinsoku/>
        <w:wordWrap/>
        <w:overflowPunct/>
        <w:topLinePunct w:val="0"/>
        <w:autoSpaceDE/>
        <w:autoSpaceDN/>
        <w:bidi w:val="0"/>
        <w:adjustRightInd/>
        <w:snapToGrid/>
        <w:spacing w:before="0" w:line="440" w:lineRule="exact"/>
        <w:ind w:left="0" w:firstLine="420" w:firstLineChars="200"/>
        <w:textAlignment w:val="auto"/>
        <w:rPr>
          <w:rFonts w:hint="eastAsia" w:ascii="宋体" w:hAnsi="宋体" w:cs="宋体"/>
          <w:b w:val="0"/>
          <w:bCs/>
          <w:color w:val="auto"/>
          <w:sz w:val="21"/>
          <w:szCs w:val="21"/>
        </w:rPr>
      </w:pPr>
      <w:r>
        <w:rPr>
          <w:rFonts w:hint="eastAsia" w:ascii="宋体" w:hAnsi="宋体" w:cs="宋体"/>
          <w:b w:val="0"/>
          <w:bCs/>
          <w:color w:val="auto"/>
          <w:sz w:val="21"/>
          <w:szCs w:val="21"/>
        </w:rPr>
        <w:t>5.在参加本次政府采购活动前三年内，经营活动中没有重大违法记录；</w:t>
      </w:r>
    </w:p>
    <w:p>
      <w:pPr>
        <w:pStyle w:val="3"/>
        <w:keepNext/>
        <w:keepLines/>
        <w:pageBreakBefore w:val="0"/>
        <w:widowControl w:val="0"/>
        <w:tabs>
          <w:tab w:val="left" w:pos="420"/>
        </w:tabs>
        <w:kinsoku/>
        <w:wordWrap/>
        <w:overflowPunct/>
        <w:topLinePunct w:val="0"/>
        <w:autoSpaceDE/>
        <w:autoSpaceDN/>
        <w:bidi w:val="0"/>
        <w:adjustRightInd/>
        <w:snapToGrid/>
        <w:spacing w:before="0" w:line="440" w:lineRule="exact"/>
        <w:ind w:left="0" w:firstLine="420" w:firstLineChars="200"/>
        <w:textAlignment w:val="auto"/>
        <w:rPr>
          <w:rFonts w:hint="eastAsia" w:ascii="宋体" w:hAnsi="宋体" w:cs="宋体"/>
          <w:b w:val="0"/>
          <w:bCs/>
          <w:color w:val="auto"/>
          <w:sz w:val="21"/>
          <w:szCs w:val="21"/>
        </w:rPr>
      </w:pPr>
      <w:r>
        <w:rPr>
          <w:rFonts w:hint="eastAsia" w:ascii="宋体" w:hAnsi="宋体" w:cs="宋体"/>
          <w:b w:val="0"/>
          <w:bCs/>
          <w:color w:val="auto"/>
          <w:sz w:val="21"/>
          <w:szCs w:val="21"/>
        </w:rPr>
        <w:t>6.具有法律、行政法规规定的其他条件。</w:t>
      </w:r>
    </w:p>
    <w:p>
      <w:pPr>
        <w:pStyle w:val="3"/>
        <w:keepNext/>
        <w:keepLines/>
        <w:pageBreakBefore w:val="0"/>
        <w:widowControl w:val="0"/>
        <w:tabs>
          <w:tab w:val="left" w:pos="420"/>
        </w:tabs>
        <w:kinsoku/>
        <w:wordWrap/>
        <w:overflowPunct/>
        <w:topLinePunct w:val="0"/>
        <w:autoSpaceDE/>
        <w:autoSpaceDN/>
        <w:bidi w:val="0"/>
        <w:adjustRightInd/>
        <w:snapToGrid/>
        <w:spacing w:before="157" w:beforeLines="50" w:line="440" w:lineRule="exact"/>
        <w:ind w:left="0" w:firstLine="0"/>
        <w:textAlignment w:val="auto"/>
        <w:rPr>
          <w:rFonts w:hint="eastAsia" w:ascii="宋体" w:hAnsi="宋体" w:cs="宋体"/>
          <w:b w:val="0"/>
          <w:bCs/>
          <w:color w:val="auto"/>
          <w:sz w:val="21"/>
          <w:szCs w:val="21"/>
        </w:rPr>
      </w:pPr>
      <w:r>
        <w:rPr>
          <w:rFonts w:hint="eastAsia" w:ascii="宋体" w:hAnsi="宋体" w:cs="宋体"/>
          <w:b/>
          <w:bCs w:val="0"/>
          <w:color w:val="auto"/>
          <w:sz w:val="21"/>
          <w:szCs w:val="21"/>
        </w:rPr>
        <w:t>二、未被“信用中国”（www.creditchina.gov.cn）、“中国政府采购网”（www.ccgp.gov.cn）列入失信被执行人名单、重大税收违法案件当事人名单、政府采购严重违法失信行为记录名单。</w:t>
      </w:r>
    </w:p>
    <w:p>
      <w:pPr>
        <w:pStyle w:val="3"/>
        <w:keepNext/>
        <w:keepLines/>
        <w:pageBreakBefore w:val="0"/>
        <w:widowControl w:val="0"/>
        <w:tabs>
          <w:tab w:val="left" w:pos="420"/>
        </w:tabs>
        <w:kinsoku/>
        <w:wordWrap/>
        <w:overflowPunct/>
        <w:topLinePunct w:val="0"/>
        <w:autoSpaceDE/>
        <w:autoSpaceDN/>
        <w:bidi w:val="0"/>
        <w:adjustRightInd/>
        <w:snapToGrid/>
        <w:spacing w:before="157" w:beforeLines="50" w:line="440" w:lineRule="exact"/>
        <w:ind w:left="0" w:firstLine="0"/>
        <w:textAlignment w:val="auto"/>
        <w:rPr>
          <w:rFonts w:hint="eastAsia" w:ascii="宋体" w:hAnsi="宋体" w:cs="宋体"/>
          <w:b w:val="0"/>
          <w:bCs/>
          <w:color w:val="auto"/>
          <w:sz w:val="21"/>
          <w:szCs w:val="21"/>
        </w:rPr>
      </w:pPr>
      <w:r>
        <w:rPr>
          <w:rFonts w:hint="eastAsia" w:ascii="宋体" w:hAnsi="宋体" w:cs="宋体"/>
          <w:b/>
          <w:bCs w:val="0"/>
          <w:color w:val="auto"/>
          <w:sz w:val="21"/>
          <w:szCs w:val="21"/>
        </w:rPr>
        <w:t>三、不存在以下情况：</w:t>
      </w:r>
    </w:p>
    <w:p>
      <w:pPr>
        <w:pStyle w:val="3"/>
        <w:keepNext/>
        <w:keepLines/>
        <w:pageBreakBefore w:val="0"/>
        <w:widowControl w:val="0"/>
        <w:tabs>
          <w:tab w:val="left" w:pos="420"/>
        </w:tabs>
        <w:kinsoku/>
        <w:wordWrap/>
        <w:overflowPunct/>
        <w:topLinePunct w:val="0"/>
        <w:autoSpaceDE/>
        <w:autoSpaceDN/>
        <w:bidi w:val="0"/>
        <w:adjustRightInd/>
        <w:snapToGrid/>
        <w:spacing w:before="0" w:line="440" w:lineRule="exact"/>
        <w:ind w:left="0" w:firstLine="420" w:firstLineChars="200"/>
        <w:textAlignment w:val="auto"/>
        <w:rPr>
          <w:rFonts w:hint="eastAsia" w:ascii="宋体" w:hAnsi="宋体" w:cs="宋体"/>
          <w:b w:val="0"/>
          <w:bCs/>
          <w:color w:val="auto"/>
          <w:sz w:val="21"/>
          <w:szCs w:val="21"/>
        </w:rPr>
      </w:pPr>
      <w:r>
        <w:rPr>
          <w:rFonts w:hint="eastAsia" w:ascii="宋体" w:hAnsi="宋体" w:cs="宋体"/>
          <w:b w:val="0"/>
          <w:bCs/>
          <w:color w:val="auto"/>
          <w:sz w:val="21"/>
          <w:szCs w:val="21"/>
        </w:rPr>
        <w:t>1.单位负责人为同一人或者存在直接控股、管理关系的不同供应商参加同一合同项下的政府采购活动的；</w:t>
      </w:r>
    </w:p>
    <w:p>
      <w:pPr>
        <w:pStyle w:val="3"/>
        <w:keepNext/>
        <w:keepLines/>
        <w:pageBreakBefore w:val="0"/>
        <w:widowControl w:val="0"/>
        <w:tabs>
          <w:tab w:val="left" w:pos="420"/>
        </w:tabs>
        <w:kinsoku/>
        <w:wordWrap/>
        <w:overflowPunct/>
        <w:topLinePunct w:val="0"/>
        <w:autoSpaceDE/>
        <w:autoSpaceDN/>
        <w:bidi w:val="0"/>
        <w:adjustRightInd/>
        <w:snapToGrid/>
        <w:spacing w:before="0" w:line="440" w:lineRule="exact"/>
        <w:ind w:left="0" w:firstLine="420" w:firstLineChars="200"/>
        <w:textAlignment w:val="auto"/>
        <w:rPr>
          <w:rFonts w:hint="eastAsia" w:ascii="宋体" w:hAnsi="宋体" w:cs="宋体"/>
          <w:b w:val="0"/>
          <w:bCs/>
          <w:color w:val="auto"/>
          <w:sz w:val="21"/>
          <w:szCs w:val="21"/>
        </w:rPr>
      </w:pPr>
      <w:r>
        <w:rPr>
          <w:rFonts w:hint="eastAsia" w:ascii="宋体" w:hAnsi="宋体" w:cs="宋体"/>
          <w:b w:val="0"/>
          <w:bCs/>
          <w:color w:val="auto"/>
          <w:sz w:val="21"/>
          <w:szCs w:val="21"/>
        </w:rPr>
        <w:t>2.为采购项目提供整体设计、规范编制或者项目管理、监理、检测等服务后再参加该采购项目的其他采购活动的。</w:t>
      </w:r>
    </w:p>
    <w:p>
      <w:pPr>
        <w:pStyle w:val="3"/>
        <w:tabs>
          <w:tab w:val="left" w:pos="420"/>
        </w:tabs>
        <w:ind w:left="0" w:firstLine="422" w:firstLineChars="200"/>
        <w:rPr>
          <w:rFonts w:hint="eastAsia" w:ascii="宋体" w:hAnsi="宋体" w:cs="宋体"/>
          <w:b/>
          <w:bCs w:val="0"/>
          <w:color w:val="auto"/>
          <w:sz w:val="21"/>
          <w:szCs w:val="21"/>
        </w:rPr>
      </w:pPr>
      <w:r>
        <w:rPr>
          <w:rFonts w:hint="eastAsia" w:ascii="宋体" w:hAnsi="宋体" w:cs="宋体"/>
          <w:b/>
          <w:bCs w:val="0"/>
          <w:color w:val="auto"/>
          <w:sz w:val="21"/>
          <w:szCs w:val="21"/>
        </w:rPr>
        <w:t>以上承诺如有虚假或隐瞒，采购人可取消我方任何资格（投标/中标/签订合同），我方对此无任何异议，并愿意承担一切后果和责任。</w:t>
      </w:r>
    </w:p>
    <w:p>
      <w:pPr>
        <w:pStyle w:val="3"/>
        <w:tabs>
          <w:tab w:val="left" w:pos="420"/>
        </w:tabs>
        <w:ind w:left="0" w:firstLine="0"/>
        <w:rPr>
          <w:rFonts w:hint="eastAsia" w:ascii="宋体" w:hAnsi="宋体" w:cs="宋体"/>
          <w:b w:val="0"/>
          <w:bCs/>
          <w:color w:val="auto"/>
          <w:sz w:val="21"/>
          <w:szCs w:val="21"/>
        </w:rPr>
      </w:pPr>
    </w:p>
    <w:p>
      <w:pPr>
        <w:pStyle w:val="3"/>
        <w:tabs>
          <w:tab w:val="left" w:pos="420"/>
        </w:tabs>
        <w:ind w:left="0" w:firstLine="5670" w:firstLineChars="2700"/>
        <w:rPr>
          <w:rFonts w:hint="eastAsia" w:ascii="宋体" w:hAnsi="宋体" w:cs="宋体"/>
          <w:b w:val="0"/>
          <w:bCs/>
          <w:color w:val="auto"/>
          <w:sz w:val="21"/>
          <w:szCs w:val="21"/>
        </w:rPr>
      </w:pPr>
      <w:r>
        <w:rPr>
          <w:rFonts w:hint="eastAsia" w:ascii="宋体" w:hAnsi="宋体" w:cs="宋体"/>
          <w:b w:val="0"/>
          <w:bCs/>
          <w:color w:val="auto"/>
          <w:sz w:val="21"/>
          <w:szCs w:val="21"/>
        </w:rPr>
        <w:t>投标人（盖章）：</w:t>
      </w:r>
    </w:p>
    <w:p>
      <w:pPr>
        <w:pStyle w:val="3"/>
        <w:tabs>
          <w:tab w:val="left" w:pos="420"/>
        </w:tabs>
        <w:ind w:left="0" w:firstLine="0"/>
        <w:rPr>
          <w:rFonts w:hint="eastAsia" w:ascii="宋体" w:hAnsi="宋体" w:cs="宋体"/>
          <w:b w:val="0"/>
          <w:bCs/>
          <w:color w:val="auto"/>
          <w:sz w:val="21"/>
          <w:szCs w:val="21"/>
        </w:rPr>
      </w:pPr>
      <w:r>
        <w:rPr>
          <w:rFonts w:hint="eastAsia" w:ascii="宋体" w:hAnsi="宋体" w:cs="宋体"/>
          <w:b w:val="0"/>
          <w:bCs/>
          <w:color w:val="auto"/>
          <w:sz w:val="21"/>
          <w:szCs w:val="21"/>
        </w:rPr>
        <w:t xml:space="preserve">                     </w:t>
      </w:r>
      <w:r>
        <w:rPr>
          <w:rFonts w:hint="eastAsia" w:ascii="宋体" w:hAnsi="宋体" w:cs="宋体"/>
          <w:b w:val="0"/>
          <w:bCs/>
          <w:color w:val="auto"/>
          <w:sz w:val="21"/>
          <w:szCs w:val="21"/>
          <w:lang w:val="en-US" w:eastAsia="zh-CN"/>
        </w:rPr>
        <w:t xml:space="preserve">                </w:t>
      </w:r>
      <w:r>
        <w:rPr>
          <w:rFonts w:hint="eastAsia" w:ascii="宋体" w:hAnsi="宋体" w:cs="宋体"/>
          <w:b w:val="0"/>
          <w:bCs/>
          <w:color w:val="auto"/>
          <w:sz w:val="21"/>
          <w:szCs w:val="21"/>
        </w:rPr>
        <w:t>法定代表人或委托代理人（签字或盖章）：</w:t>
      </w:r>
    </w:p>
    <w:p>
      <w:pPr>
        <w:pStyle w:val="3"/>
        <w:tabs>
          <w:tab w:val="left" w:pos="420"/>
        </w:tabs>
        <w:ind w:left="0" w:firstLine="5670" w:firstLineChars="2700"/>
        <w:rPr>
          <w:rFonts w:hint="eastAsia" w:ascii="宋体" w:hAnsi="宋体" w:cs="宋体"/>
          <w:b w:val="0"/>
          <w:bCs/>
          <w:color w:val="auto"/>
          <w:sz w:val="21"/>
          <w:szCs w:val="21"/>
        </w:rPr>
      </w:pPr>
      <w:r>
        <w:rPr>
          <w:rFonts w:hint="eastAsia" w:ascii="宋体" w:hAnsi="宋体" w:cs="宋体"/>
          <w:b w:val="0"/>
          <w:bCs/>
          <w:color w:val="auto"/>
          <w:sz w:val="21"/>
          <w:szCs w:val="21"/>
        </w:rPr>
        <w:t>日期：2022年  月  日</w:t>
      </w:r>
    </w:p>
    <w:p>
      <w:pPr>
        <w:pStyle w:val="3"/>
        <w:tabs>
          <w:tab w:val="left" w:pos="420"/>
        </w:tabs>
        <w:ind w:left="0" w:firstLine="0"/>
        <w:rPr>
          <w:rFonts w:hint="eastAsia" w:ascii="宋体" w:hAnsi="宋体" w:cs="宋体"/>
          <w:color w:val="auto"/>
          <w:sz w:val="21"/>
          <w:szCs w:val="21"/>
        </w:rPr>
      </w:pPr>
      <w:r>
        <w:rPr>
          <w:rFonts w:hint="eastAsia" w:ascii="宋体" w:hAnsi="宋体" w:cs="宋体"/>
          <w:color w:val="auto"/>
          <w:sz w:val="21"/>
          <w:szCs w:val="21"/>
        </w:rPr>
        <w:t>附件</w:t>
      </w:r>
      <w:r>
        <w:rPr>
          <w:rFonts w:hint="eastAsia" w:ascii="宋体" w:hAnsi="宋体" w:cs="宋体"/>
          <w:color w:val="auto"/>
          <w:sz w:val="21"/>
          <w:szCs w:val="21"/>
          <w:lang w:val="en-US" w:eastAsia="zh-CN"/>
        </w:rPr>
        <w:t>6</w:t>
      </w:r>
      <w:r>
        <w:rPr>
          <w:rFonts w:hint="eastAsia" w:ascii="宋体" w:hAnsi="宋体" w:cs="宋体"/>
          <w:color w:val="auto"/>
          <w:sz w:val="21"/>
          <w:szCs w:val="21"/>
        </w:rPr>
        <w:t>：开标一览表（报价表）</w:t>
      </w:r>
      <w:bookmarkEnd w:id="154"/>
    </w:p>
    <w:p>
      <w:pPr>
        <w:spacing w:line="400" w:lineRule="exact"/>
        <w:jc w:val="center"/>
        <w:rPr>
          <w:color w:val="auto"/>
          <w:sz w:val="21"/>
          <w:szCs w:val="21"/>
        </w:rPr>
      </w:pPr>
      <w:r>
        <w:rPr>
          <w:rFonts w:hint="eastAsia"/>
          <w:b/>
          <w:bCs/>
          <w:color w:val="auto"/>
          <w:sz w:val="21"/>
          <w:szCs w:val="21"/>
        </w:rPr>
        <w:t xml:space="preserve">开标一览表（报价表）                            </w:t>
      </w:r>
    </w:p>
    <w:p>
      <w:pPr>
        <w:spacing w:line="360" w:lineRule="auto"/>
        <w:rPr>
          <w:rFonts w:hint="eastAsia" w:ascii="宋体" w:hAnsi="宋体"/>
          <w:color w:val="auto"/>
          <w:sz w:val="21"/>
          <w:szCs w:val="21"/>
        </w:rPr>
      </w:pPr>
    </w:p>
    <w:p>
      <w:pPr>
        <w:spacing w:line="360" w:lineRule="auto"/>
        <w:rPr>
          <w:rFonts w:hint="eastAsia" w:ascii="宋体" w:hAnsi="宋体"/>
          <w:color w:val="auto"/>
          <w:sz w:val="21"/>
          <w:szCs w:val="21"/>
        </w:rPr>
      </w:pPr>
      <w:r>
        <w:rPr>
          <w:rFonts w:hint="eastAsia" w:ascii="宋体" w:hAnsi="宋体"/>
          <w:color w:val="auto"/>
          <w:sz w:val="21"/>
          <w:szCs w:val="21"/>
        </w:rPr>
        <w:t xml:space="preserve">项目名称：                                </w:t>
      </w:r>
    </w:p>
    <w:p>
      <w:pPr>
        <w:spacing w:line="360" w:lineRule="auto"/>
        <w:rPr>
          <w:rFonts w:hint="eastAsia" w:ascii="宋体" w:hAnsi="宋体"/>
          <w:color w:val="auto"/>
          <w:sz w:val="21"/>
          <w:szCs w:val="21"/>
        </w:rPr>
      </w:pPr>
      <w:r>
        <w:rPr>
          <w:rFonts w:hint="eastAsia" w:ascii="宋体" w:hAnsi="宋体"/>
          <w:color w:val="auto"/>
          <w:sz w:val="21"/>
          <w:szCs w:val="21"/>
        </w:rPr>
        <w:t xml:space="preserve">编号： </w:t>
      </w:r>
    </w:p>
    <w:p>
      <w:pPr>
        <w:spacing w:line="360" w:lineRule="auto"/>
        <w:rPr>
          <w:rFonts w:hint="eastAsia" w:ascii="宋体" w:hAnsi="宋体"/>
          <w:color w:val="auto"/>
          <w:sz w:val="21"/>
          <w:szCs w:val="21"/>
        </w:rPr>
      </w:pPr>
      <w:r>
        <w:rPr>
          <w:rFonts w:hint="eastAsia" w:ascii="宋体" w:hAnsi="宋体"/>
          <w:color w:val="auto"/>
          <w:sz w:val="21"/>
          <w:szCs w:val="21"/>
        </w:rPr>
        <w:t>价格单位：（人民币）元</w:t>
      </w:r>
    </w:p>
    <w:tbl>
      <w:tblPr>
        <w:tblStyle w:val="80"/>
        <w:tblW w:w="0" w:type="auto"/>
        <w:tblInd w:w="0" w:type="dxa"/>
        <w:tblLayout w:type="fixed"/>
        <w:tblCellMar>
          <w:top w:w="0" w:type="dxa"/>
          <w:left w:w="0" w:type="dxa"/>
          <w:bottom w:w="0" w:type="dxa"/>
          <w:right w:w="0" w:type="dxa"/>
        </w:tblCellMar>
      </w:tblPr>
      <w:tblGrid>
        <w:gridCol w:w="826"/>
        <w:gridCol w:w="3130"/>
        <w:gridCol w:w="1420"/>
        <w:gridCol w:w="2220"/>
        <w:gridCol w:w="1369"/>
      </w:tblGrid>
      <w:tr>
        <w:tblPrEx>
          <w:tblCellMar>
            <w:top w:w="0" w:type="dxa"/>
            <w:left w:w="0" w:type="dxa"/>
            <w:bottom w:w="0" w:type="dxa"/>
            <w:right w:w="0" w:type="dxa"/>
          </w:tblCellMar>
        </w:tblPrEx>
        <w:trPr>
          <w:trHeight w:val="856"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1"/>
                <w:szCs w:val="21"/>
              </w:rPr>
            </w:pPr>
            <w:r>
              <w:rPr>
                <w:rFonts w:hint="eastAsia" w:ascii="宋体" w:hAnsi="宋体" w:cs="宋体"/>
                <w:b/>
                <w:color w:val="auto"/>
                <w:kern w:val="0"/>
                <w:sz w:val="21"/>
                <w:szCs w:val="21"/>
                <w:lang w:bidi="ar"/>
              </w:rPr>
              <w:t>序号</w:t>
            </w:r>
          </w:p>
        </w:tc>
        <w:tc>
          <w:tcPr>
            <w:tcW w:w="3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1"/>
                <w:szCs w:val="21"/>
              </w:rPr>
            </w:pPr>
            <w:r>
              <w:rPr>
                <w:rFonts w:hint="eastAsia" w:ascii="宋体" w:hAnsi="宋体" w:cs="宋体"/>
                <w:b/>
                <w:color w:val="auto"/>
                <w:kern w:val="0"/>
                <w:sz w:val="21"/>
                <w:szCs w:val="21"/>
                <w:lang w:bidi="ar"/>
              </w:rPr>
              <w:t>名称</w:t>
            </w:r>
          </w:p>
        </w:tc>
        <w:tc>
          <w:tcPr>
            <w:tcW w:w="1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1"/>
                <w:szCs w:val="21"/>
                <w:lang w:eastAsia="zh-CN"/>
              </w:rPr>
            </w:pPr>
            <w:r>
              <w:rPr>
                <w:rFonts w:hint="eastAsia" w:ascii="宋体" w:hAnsi="宋体" w:cs="宋体"/>
                <w:b/>
                <w:color w:val="auto"/>
                <w:kern w:val="0"/>
                <w:sz w:val="21"/>
                <w:szCs w:val="21"/>
                <w:lang w:eastAsia="zh-CN" w:bidi="ar"/>
              </w:rPr>
              <w:t>服务期</w:t>
            </w:r>
          </w:p>
        </w:tc>
        <w:tc>
          <w:tcPr>
            <w:tcW w:w="22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auto"/>
                <w:sz w:val="21"/>
                <w:szCs w:val="21"/>
                <w:lang w:val="en-US"/>
              </w:rPr>
            </w:pPr>
            <w:r>
              <w:rPr>
                <w:rFonts w:hint="eastAsia" w:ascii="宋体" w:hAnsi="宋体" w:cs="宋体"/>
                <w:b/>
                <w:color w:val="auto"/>
                <w:kern w:val="0"/>
                <w:sz w:val="21"/>
                <w:szCs w:val="21"/>
                <w:lang w:val="en-US" w:eastAsia="zh-CN" w:bidi="ar"/>
              </w:rPr>
              <w:t>管理费率报价（%）</w:t>
            </w:r>
          </w:p>
        </w:tc>
        <w:tc>
          <w:tcPr>
            <w:tcW w:w="1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 w:val="21"/>
                <w:szCs w:val="21"/>
                <w:lang w:eastAsia="zh-CN" w:bidi="ar"/>
              </w:rPr>
            </w:pPr>
            <w:r>
              <w:rPr>
                <w:rFonts w:hint="eastAsia" w:ascii="宋体" w:hAnsi="宋体" w:cs="宋体"/>
                <w:b/>
                <w:color w:val="auto"/>
                <w:kern w:val="0"/>
                <w:sz w:val="21"/>
                <w:szCs w:val="21"/>
                <w:lang w:val="en-US" w:eastAsia="zh-CN" w:bidi="ar"/>
              </w:rPr>
              <w:t>备注</w:t>
            </w:r>
          </w:p>
        </w:tc>
      </w:tr>
      <w:tr>
        <w:tblPrEx>
          <w:tblCellMar>
            <w:top w:w="0" w:type="dxa"/>
            <w:left w:w="0" w:type="dxa"/>
            <w:bottom w:w="0" w:type="dxa"/>
            <w:right w:w="0" w:type="dxa"/>
          </w:tblCellMar>
        </w:tblPrEx>
        <w:trPr>
          <w:trHeight w:val="1091"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3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嵊州市长乐镇人民政府安保服务项目</w:t>
            </w:r>
          </w:p>
        </w:tc>
        <w:tc>
          <w:tcPr>
            <w:tcW w:w="1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sz w:val="21"/>
                <w:szCs w:val="21"/>
                <w:lang w:val="en-US" w:eastAsia="zh-CN"/>
              </w:rPr>
              <w:t>2</w:t>
            </w:r>
            <w:r>
              <w:rPr>
                <w:rFonts w:hint="eastAsia" w:ascii="宋体" w:hAnsi="宋体" w:cs="宋体"/>
                <w:color w:val="auto"/>
                <w:sz w:val="21"/>
                <w:szCs w:val="21"/>
              </w:rPr>
              <w:t>年</w:t>
            </w:r>
          </w:p>
        </w:tc>
        <w:tc>
          <w:tcPr>
            <w:tcW w:w="22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rPr>
              <w:t xml:space="preserve"> </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 xml:space="preserve">  </w:t>
            </w:r>
            <w:r>
              <w:rPr>
                <w:rFonts w:hint="eastAsia" w:ascii="宋体" w:hAnsi="宋体" w:cs="宋体"/>
                <w:color w:val="auto"/>
                <w:sz w:val="21"/>
                <w:szCs w:val="21"/>
                <w:lang w:val="en-US" w:eastAsia="zh-CN"/>
              </w:rPr>
              <w:t>%</w:t>
            </w:r>
          </w:p>
        </w:tc>
        <w:tc>
          <w:tcPr>
            <w:tcW w:w="1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bCs w:val="0"/>
                <w:color w:val="auto"/>
                <w:sz w:val="21"/>
                <w:szCs w:val="21"/>
              </w:rPr>
            </w:pPr>
          </w:p>
        </w:tc>
      </w:tr>
    </w:tbl>
    <w:p>
      <w:pPr>
        <w:spacing w:line="360" w:lineRule="auto"/>
        <w:rPr>
          <w:rFonts w:hint="eastAsia" w:ascii="宋体" w:hAnsi="宋体"/>
          <w:color w:val="auto"/>
          <w:sz w:val="21"/>
          <w:szCs w:val="21"/>
        </w:rPr>
      </w:pPr>
    </w:p>
    <w:p>
      <w:pPr>
        <w:spacing w:line="360" w:lineRule="auto"/>
        <w:ind w:firstLine="420" w:firstLineChars="200"/>
        <w:rPr>
          <w:rFonts w:hint="eastAsia" w:ascii="宋体" w:hAnsi="宋体"/>
          <w:color w:val="auto"/>
          <w:sz w:val="21"/>
          <w:szCs w:val="21"/>
          <w:lang w:val="zh-CN"/>
        </w:rPr>
      </w:pPr>
      <w:r>
        <w:rPr>
          <w:rFonts w:hint="eastAsia" w:ascii="宋体" w:hAnsi="宋体"/>
          <w:color w:val="auto"/>
          <w:sz w:val="21"/>
          <w:szCs w:val="21"/>
        </w:rPr>
        <w:t>注：</w:t>
      </w:r>
      <w:r>
        <w:rPr>
          <w:rFonts w:hint="eastAsia" w:ascii="宋体" w:hAnsi="宋体"/>
          <w:color w:val="auto"/>
          <w:sz w:val="21"/>
          <w:szCs w:val="21"/>
          <w:lang w:val="zh-CN"/>
        </w:rPr>
        <w:t>本次招标价格实行综合包干，包括</w:t>
      </w:r>
      <w:r>
        <w:rPr>
          <w:rFonts w:hint="eastAsia" w:ascii="宋体" w:hAnsi="宋体"/>
          <w:color w:val="auto"/>
          <w:sz w:val="21"/>
          <w:szCs w:val="21"/>
          <w:lang w:val="en-US" w:eastAsia="zh-CN"/>
        </w:rPr>
        <w:t>保安</w:t>
      </w:r>
      <w:r>
        <w:rPr>
          <w:rFonts w:hint="eastAsia" w:ascii="宋体" w:hAnsi="宋体"/>
          <w:color w:val="auto"/>
          <w:sz w:val="21"/>
          <w:szCs w:val="21"/>
          <w:lang w:val="zh-CN"/>
        </w:rPr>
        <w:t>人员的工资、福利、</w:t>
      </w:r>
      <w:r>
        <w:rPr>
          <w:rFonts w:hint="eastAsia" w:ascii="宋体" w:hAnsi="宋体"/>
          <w:color w:val="auto"/>
          <w:sz w:val="21"/>
          <w:szCs w:val="21"/>
          <w:lang w:val="en-US" w:eastAsia="zh-CN"/>
        </w:rPr>
        <w:t>伙食费、加班、</w:t>
      </w:r>
      <w:r>
        <w:rPr>
          <w:rFonts w:hint="eastAsia" w:ascii="宋体" w:hAnsi="宋体"/>
          <w:color w:val="auto"/>
          <w:sz w:val="21"/>
          <w:szCs w:val="21"/>
          <w:lang w:val="zh-CN"/>
        </w:rPr>
        <w:t>培训、各种保险、服装、工具、装备等费用；公司管理费；税费等。</w:t>
      </w:r>
    </w:p>
    <w:p>
      <w:pPr>
        <w:spacing w:line="360" w:lineRule="auto"/>
        <w:ind w:firstLine="482"/>
        <w:rPr>
          <w:rFonts w:hint="eastAsia" w:ascii="宋体" w:hAnsi="宋体"/>
          <w:color w:val="auto"/>
          <w:sz w:val="21"/>
          <w:szCs w:val="21"/>
        </w:rPr>
      </w:pPr>
    </w:p>
    <w:p>
      <w:pPr>
        <w:spacing w:line="400" w:lineRule="exact"/>
        <w:rPr>
          <w:rFonts w:hint="eastAsia" w:ascii="宋体" w:hAnsi="宋体" w:cs="宋体"/>
          <w:color w:val="auto"/>
          <w:sz w:val="21"/>
          <w:szCs w:val="18"/>
        </w:rPr>
      </w:pPr>
      <w:bookmarkStart w:id="155" w:name="_Toc340321936"/>
      <w:bookmarkStart w:id="156" w:name="_Toc15277"/>
      <w:bookmarkStart w:id="157" w:name="_Toc248065077"/>
      <w:bookmarkStart w:id="158" w:name="_Toc180555957"/>
      <w:bookmarkStart w:id="159" w:name="_Toc498451765"/>
      <w:bookmarkStart w:id="160" w:name="_Toc226337799"/>
      <w:bookmarkStart w:id="161" w:name="_Toc340322191"/>
      <w:r>
        <w:rPr>
          <w:rFonts w:hint="eastAsia" w:ascii="宋体" w:hAnsi="宋体" w:cs="宋体"/>
          <w:color w:val="auto"/>
          <w:sz w:val="21"/>
          <w:szCs w:val="18"/>
        </w:rPr>
        <w:t>投标人名称（盖章）：</w:t>
      </w:r>
    </w:p>
    <w:p>
      <w:pPr>
        <w:spacing w:line="400" w:lineRule="exact"/>
        <w:rPr>
          <w:rFonts w:hint="eastAsia" w:ascii="宋体" w:hAnsi="宋体" w:cs="宋体"/>
          <w:color w:val="auto"/>
          <w:sz w:val="21"/>
          <w:szCs w:val="18"/>
        </w:rPr>
      </w:pPr>
      <w:r>
        <w:rPr>
          <w:rFonts w:hint="eastAsia" w:ascii="宋体" w:hAnsi="宋体" w:cs="宋体"/>
          <w:color w:val="auto"/>
          <w:sz w:val="21"/>
          <w:szCs w:val="18"/>
        </w:rPr>
        <w:t xml:space="preserve">法定代表人或授权委托代理人（签字）：                  </w:t>
      </w:r>
    </w:p>
    <w:p>
      <w:pPr>
        <w:spacing w:line="400" w:lineRule="exact"/>
        <w:rPr>
          <w:rFonts w:hint="eastAsia" w:ascii="宋体" w:hAnsi="宋体" w:cs="宋体"/>
          <w:color w:val="auto"/>
          <w:sz w:val="21"/>
          <w:szCs w:val="18"/>
        </w:rPr>
      </w:pPr>
      <w:r>
        <w:rPr>
          <w:rFonts w:hint="eastAsia" w:ascii="宋体" w:hAnsi="宋体" w:cs="宋体"/>
          <w:color w:val="auto"/>
          <w:sz w:val="21"/>
          <w:szCs w:val="18"/>
        </w:rPr>
        <w:t xml:space="preserve">        年    月     日</w:t>
      </w:r>
    </w:p>
    <w:p>
      <w:pPr>
        <w:ind w:firstLine="180" w:firstLineChars="100"/>
        <w:jc w:val="left"/>
        <w:rPr>
          <w:rFonts w:hint="eastAsia" w:ascii="宋体" w:hAnsi="宋体"/>
          <w:b/>
          <w:bCs/>
          <w:color w:val="auto"/>
          <w:sz w:val="21"/>
          <w:szCs w:val="21"/>
        </w:rPr>
      </w:pPr>
      <w:r>
        <w:rPr>
          <w:rFonts w:hint="eastAsia" w:ascii="宋体" w:hAnsi="宋体"/>
          <w:color w:val="auto"/>
          <w:sz w:val="18"/>
          <w:szCs w:val="18"/>
        </w:rPr>
        <w:t xml:space="preserve">             </w:t>
      </w:r>
      <w:bookmarkEnd w:id="155"/>
      <w:bookmarkEnd w:id="156"/>
      <w:bookmarkEnd w:id="157"/>
      <w:bookmarkEnd w:id="158"/>
      <w:bookmarkEnd w:id="159"/>
      <w:bookmarkEnd w:id="160"/>
      <w:bookmarkEnd w:id="161"/>
    </w:p>
    <w:p>
      <w:pPr>
        <w:ind w:firstLine="211" w:firstLineChars="100"/>
        <w:jc w:val="left"/>
        <w:rPr>
          <w:rFonts w:hint="eastAsia" w:ascii="宋体" w:hAnsi="宋体"/>
          <w:b/>
          <w:bCs/>
          <w:color w:val="auto"/>
          <w:sz w:val="21"/>
          <w:szCs w:val="21"/>
        </w:rPr>
      </w:pPr>
    </w:p>
    <w:p>
      <w:pPr>
        <w:ind w:firstLine="211" w:firstLineChars="100"/>
        <w:jc w:val="left"/>
        <w:rPr>
          <w:rFonts w:hint="eastAsia" w:ascii="宋体" w:hAnsi="宋体"/>
          <w:b/>
          <w:bCs/>
          <w:color w:val="auto"/>
          <w:sz w:val="21"/>
          <w:szCs w:val="21"/>
        </w:rPr>
      </w:pPr>
    </w:p>
    <w:p>
      <w:pPr>
        <w:ind w:firstLine="211" w:firstLineChars="100"/>
        <w:jc w:val="left"/>
        <w:rPr>
          <w:rFonts w:hint="eastAsia" w:ascii="宋体" w:hAnsi="宋体"/>
          <w:b/>
          <w:bCs/>
          <w:color w:val="auto"/>
          <w:sz w:val="21"/>
          <w:szCs w:val="21"/>
        </w:rPr>
      </w:pPr>
    </w:p>
    <w:p>
      <w:pPr>
        <w:ind w:firstLine="211" w:firstLineChars="100"/>
        <w:jc w:val="left"/>
        <w:rPr>
          <w:rFonts w:hint="eastAsia" w:ascii="宋体" w:hAnsi="宋体"/>
          <w:b/>
          <w:bCs/>
          <w:color w:val="auto"/>
          <w:sz w:val="21"/>
          <w:szCs w:val="21"/>
        </w:rPr>
      </w:pPr>
    </w:p>
    <w:p>
      <w:pPr>
        <w:ind w:firstLine="211" w:firstLineChars="100"/>
        <w:jc w:val="left"/>
        <w:rPr>
          <w:rFonts w:hint="eastAsia" w:ascii="宋体" w:hAnsi="宋体"/>
          <w:b/>
          <w:bCs/>
          <w:color w:val="auto"/>
          <w:sz w:val="21"/>
          <w:szCs w:val="21"/>
        </w:rPr>
      </w:pPr>
    </w:p>
    <w:p>
      <w:pPr>
        <w:jc w:val="left"/>
        <w:rPr>
          <w:rFonts w:hint="eastAsia" w:ascii="宋体" w:hAnsi="宋体"/>
          <w:b/>
          <w:bCs/>
          <w:color w:val="auto"/>
          <w:sz w:val="21"/>
          <w:szCs w:val="21"/>
        </w:rPr>
      </w:pPr>
    </w:p>
    <w:p>
      <w:pPr>
        <w:pStyle w:val="3"/>
        <w:rPr>
          <w:rFonts w:hint="eastAsia" w:ascii="宋体" w:hAnsi="宋体"/>
          <w:b w:val="0"/>
          <w:bCs/>
          <w:color w:val="auto"/>
          <w:sz w:val="21"/>
          <w:szCs w:val="21"/>
        </w:rPr>
      </w:pPr>
    </w:p>
    <w:p>
      <w:pPr>
        <w:pStyle w:val="21"/>
        <w:rPr>
          <w:rFonts w:hint="eastAsia" w:ascii="宋体" w:hAnsi="宋体"/>
          <w:b/>
          <w:bCs/>
          <w:color w:val="auto"/>
          <w:sz w:val="21"/>
          <w:szCs w:val="21"/>
        </w:rPr>
      </w:pPr>
    </w:p>
    <w:p>
      <w:pPr>
        <w:pStyle w:val="21"/>
        <w:ind w:left="0" w:leftChars="0" w:firstLine="0" w:firstLineChars="0"/>
        <w:rPr>
          <w:rFonts w:hint="eastAsia" w:ascii="宋体" w:hAnsi="宋体"/>
          <w:b/>
          <w:bCs/>
          <w:color w:val="auto"/>
          <w:sz w:val="21"/>
          <w:szCs w:val="21"/>
        </w:rPr>
      </w:pPr>
    </w:p>
    <w:p>
      <w:pPr>
        <w:ind w:firstLine="211" w:firstLineChars="100"/>
        <w:jc w:val="left"/>
        <w:rPr>
          <w:rFonts w:hint="eastAsia" w:ascii="宋体" w:hAnsi="宋体"/>
          <w:b/>
          <w:bCs/>
          <w:color w:val="auto"/>
          <w:sz w:val="21"/>
          <w:szCs w:val="21"/>
        </w:rPr>
      </w:pPr>
    </w:p>
    <w:p>
      <w:pPr>
        <w:ind w:firstLine="211" w:firstLineChars="100"/>
        <w:jc w:val="left"/>
        <w:rPr>
          <w:rFonts w:hint="eastAsia" w:ascii="宋体" w:hAnsi="宋体"/>
          <w:b/>
          <w:bCs/>
          <w:color w:val="auto"/>
          <w:sz w:val="21"/>
          <w:szCs w:val="21"/>
        </w:rPr>
      </w:pPr>
    </w:p>
    <w:p>
      <w:pPr>
        <w:ind w:firstLine="211" w:firstLineChars="100"/>
        <w:jc w:val="left"/>
        <w:rPr>
          <w:rFonts w:hint="eastAsia" w:ascii="宋体" w:hAnsi="宋体"/>
          <w:b/>
          <w:bCs/>
          <w:color w:val="auto"/>
          <w:sz w:val="21"/>
          <w:szCs w:val="21"/>
        </w:rPr>
      </w:pPr>
    </w:p>
    <w:p>
      <w:pPr>
        <w:ind w:firstLine="211" w:firstLineChars="100"/>
        <w:jc w:val="left"/>
        <w:rPr>
          <w:rFonts w:hint="eastAsia" w:ascii="宋体" w:hAnsi="宋体"/>
          <w:b/>
          <w:bCs/>
          <w:color w:val="auto"/>
          <w:sz w:val="21"/>
          <w:szCs w:val="21"/>
        </w:rPr>
      </w:pPr>
    </w:p>
    <w:p>
      <w:pPr>
        <w:ind w:firstLine="211" w:firstLineChars="100"/>
        <w:jc w:val="left"/>
        <w:rPr>
          <w:rFonts w:hint="eastAsia" w:ascii="宋体" w:hAnsi="宋体"/>
          <w:b/>
          <w:bCs/>
          <w:color w:val="auto"/>
          <w:sz w:val="21"/>
          <w:szCs w:val="21"/>
        </w:rPr>
      </w:pPr>
    </w:p>
    <w:p>
      <w:pPr>
        <w:ind w:firstLine="211" w:firstLineChars="100"/>
        <w:jc w:val="left"/>
        <w:rPr>
          <w:rFonts w:hint="eastAsia" w:ascii="宋体" w:hAnsi="宋体"/>
          <w:b/>
          <w:bCs/>
          <w:color w:val="auto"/>
          <w:sz w:val="21"/>
          <w:szCs w:val="21"/>
        </w:rPr>
      </w:pPr>
    </w:p>
    <w:p>
      <w:pPr>
        <w:ind w:firstLine="211" w:firstLineChars="100"/>
        <w:jc w:val="left"/>
        <w:rPr>
          <w:rFonts w:hint="eastAsia" w:ascii="宋体" w:hAnsi="宋体"/>
          <w:b/>
          <w:bCs/>
          <w:color w:val="auto"/>
          <w:sz w:val="21"/>
          <w:szCs w:val="21"/>
        </w:rPr>
      </w:pPr>
    </w:p>
    <w:p>
      <w:pPr>
        <w:ind w:firstLine="211" w:firstLineChars="100"/>
        <w:jc w:val="left"/>
        <w:rPr>
          <w:rFonts w:hint="eastAsia" w:ascii="宋体" w:hAnsi="宋体"/>
          <w:b/>
          <w:bCs/>
          <w:color w:val="auto"/>
          <w:sz w:val="21"/>
          <w:szCs w:val="21"/>
        </w:rPr>
      </w:pPr>
    </w:p>
    <w:p>
      <w:pPr>
        <w:ind w:firstLine="211" w:firstLineChars="100"/>
        <w:jc w:val="left"/>
        <w:rPr>
          <w:rFonts w:hint="eastAsia" w:ascii="宋体" w:hAnsi="宋体"/>
          <w:b/>
          <w:bCs/>
          <w:color w:val="auto"/>
          <w:sz w:val="21"/>
          <w:szCs w:val="21"/>
        </w:rPr>
      </w:pPr>
    </w:p>
    <w:p>
      <w:pPr>
        <w:ind w:firstLine="211" w:firstLineChars="100"/>
        <w:jc w:val="left"/>
        <w:rPr>
          <w:rFonts w:hint="eastAsia" w:ascii="宋体" w:hAnsi="宋体"/>
          <w:b/>
          <w:bCs/>
          <w:color w:val="auto"/>
          <w:sz w:val="21"/>
          <w:szCs w:val="21"/>
        </w:rPr>
      </w:pPr>
    </w:p>
    <w:p>
      <w:pPr>
        <w:ind w:firstLine="211" w:firstLineChars="100"/>
        <w:jc w:val="left"/>
        <w:rPr>
          <w:rFonts w:hint="eastAsia" w:ascii="宋体" w:hAnsi="宋体"/>
          <w:b/>
          <w:bCs/>
          <w:color w:val="auto"/>
          <w:sz w:val="21"/>
          <w:szCs w:val="21"/>
        </w:rPr>
      </w:pPr>
    </w:p>
    <w:p>
      <w:pPr>
        <w:ind w:firstLine="211" w:firstLineChars="100"/>
        <w:jc w:val="left"/>
        <w:rPr>
          <w:rFonts w:hint="eastAsia" w:ascii="宋体" w:hAnsi="宋体"/>
          <w:b/>
          <w:bCs/>
          <w:color w:val="auto"/>
          <w:sz w:val="21"/>
          <w:szCs w:val="21"/>
        </w:rPr>
      </w:pPr>
    </w:p>
    <w:p>
      <w:pPr>
        <w:ind w:firstLine="211" w:firstLineChars="100"/>
        <w:jc w:val="left"/>
        <w:rPr>
          <w:rFonts w:hint="eastAsia" w:ascii="黑体" w:hAnsi="黑体" w:eastAsia="黑体" w:cs="黑体"/>
          <w:bCs/>
          <w:color w:val="auto"/>
          <w:sz w:val="21"/>
          <w:szCs w:val="21"/>
        </w:rPr>
      </w:pPr>
      <w:r>
        <w:rPr>
          <w:rFonts w:hint="eastAsia" w:ascii="宋体" w:hAnsi="宋体"/>
          <w:b/>
          <w:bCs/>
          <w:color w:val="auto"/>
          <w:sz w:val="21"/>
          <w:szCs w:val="21"/>
        </w:rPr>
        <w:t>附件</w:t>
      </w:r>
      <w:r>
        <w:rPr>
          <w:rFonts w:hint="eastAsia" w:ascii="宋体" w:hAnsi="宋体"/>
          <w:b/>
          <w:bCs/>
          <w:color w:val="auto"/>
          <w:sz w:val="21"/>
          <w:szCs w:val="21"/>
          <w:lang w:val="en-US" w:eastAsia="zh-CN"/>
        </w:rPr>
        <w:t>7</w:t>
      </w:r>
      <w:r>
        <w:rPr>
          <w:rFonts w:hint="eastAsia" w:ascii="宋体" w:hAnsi="宋体"/>
          <w:b/>
          <w:bCs/>
          <w:color w:val="auto"/>
          <w:sz w:val="21"/>
          <w:szCs w:val="21"/>
        </w:rPr>
        <w:t>：商务资信响应表</w:t>
      </w:r>
    </w:p>
    <w:p>
      <w:pPr>
        <w:spacing w:line="360" w:lineRule="auto"/>
        <w:rPr>
          <w:rFonts w:hint="eastAsia" w:ascii="Arial" w:hAnsi="Arial"/>
          <w:b/>
          <w:color w:val="auto"/>
          <w:sz w:val="21"/>
          <w:szCs w:val="21"/>
        </w:rPr>
      </w:pPr>
    </w:p>
    <w:p>
      <w:pPr>
        <w:jc w:val="center"/>
        <w:rPr>
          <w:rFonts w:hint="eastAsia" w:ascii="宋体"/>
          <w:b/>
          <w:bCs/>
          <w:color w:val="auto"/>
          <w:sz w:val="21"/>
          <w:szCs w:val="21"/>
        </w:rPr>
      </w:pPr>
    </w:p>
    <w:p>
      <w:pPr>
        <w:jc w:val="center"/>
        <w:rPr>
          <w:rFonts w:hint="eastAsia" w:ascii="宋体" w:hAnsi="宋体"/>
          <w:b/>
          <w:bCs/>
          <w:color w:val="auto"/>
          <w:sz w:val="21"/>
          <w:szCs w:val="21"/>
          <w:lang w:val="zh-CN"/>
        </w:rPr>
      </w:pPr>
      <w:r>
        <w:rPr>
          <w:rFonts w:hint="eastAsia" w:ascii="宋体" w:hAnsi="宋体"/>
          <w:b/>
          <w:bCs/>
          <w:color w:val="auto"/>
          <w:sz w:val="21"/>
          <w:szCs w:val="21"/>
          <w:lang w:val="zh-CN"/>
        </w:rPr>
        <w:t>商务资信响应表</w:t>
      </w:r>
    </w:p>
    <w:p>
      <w:pPr>
        <w:pStyle w:val="21"/>
        <w:spacing w:line="360" w:lineRule="auto"/>
        <w:ind w:firstLine="0"/>
        <w:rPr>
          <w:rFonts w:ascii="宋体" w:hAnsi="宋体"/>
          <w:bCs/>
          <w:color w:val="auto"/>
          <w:szCs w:val="21"/>
        </w:rPr>
      </w:pPr>
    </w:p>
    <w:p>
      <w:pPr>
        <w:spacing w:line="360" w:lineRule="auto"/>
        <w:ind w:firstLine="480"/>
        <w:rPr>
          <w:rFonts w:hint="eastAsia" w:ascii="宋体" w:hAnsi="宋体"/>
          <w:color w:val="auto"/>
          <w:sz w:val="21"/>
          <w:szCs w:val="21"/>
        </w:rPr>
      </w:pPr>
      <w:r>
        <w:rPr>
          <w:rFonts w:hint="eastAsia" w:ascii="宋体" w:hAnsi="宋体"/>
          <w:color w:val="auto"/>
          <w:sz w:val="21"/>
          <w:szCs w:val="21"/>
        </w:rPr>
        <w:t>项目名称：</w:t>
      </w:r>
    </w:p>
    <w:p>
      <w:pPr>
        <w:spacing w:line="360" w:lineRule="auto"/>
        <w:ind w:firstLine="480"/>
        <w:rPr>
          <w:rFonts w:hint="eastAsia" w:ascii="宋体" w:hAnsi="宋体"/>
          <w:color w:val="auto"/>
          <w:sz w:val="21"/>
          <w:szCs w:val="21"/>
        </w:rPr>
      </w:pPr>
      <w:r>
        <w:rPr>
          <w:rFonts w:hint="eastAsia" w:ascii="宋体" w:hAnsi="宋体"/>
          <w:color w:val="auto"/>
          <w:sz w:val="21"/>
          <w:szCs w:val="21"/>
        </w:rPr>
        <w:t xml:space="preserve">编号： </w:t>
      </w:r>
    </w:p>
    <w:tbl>
      <w:tblPr>
        <w:tblStyle w:val="80"/>
        <w:tblW w:w="0" w:type="auto"/>
        <w:tblInd w:w="-17"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072"/>
        <w:gridCol w:w="2544"/>
        <w:gridCol w:w="1795"/>
        <w:gridCol w:w="248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wBefore w:w="0" w:type="dxa"/>
          <w:wAfter w:w="0" w:type="dxa"/>
          <w:trHeight w:val="642" w:hRule="atLeast"/>
        </w:trPr>
        <w:tc>
          <w:tcPr>
            <w:tcW w:w="207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宋体" w:hAnsi="宋体" w:cs="宋体"/>
                <w:color w:val="auto"/>
                <w:sz w:val="21"/>
                <w:szCs w:val="21"/>
              </w:rPr>
            </w:pPr>
            <w:r>
              <w:rPr>
                <w:rFonts w:hint="eastAsia" w:ascii="宋体" w:hAnsi="宋体" w:cs="宋体"/>
                <w:color w:val="auto"/>
                <w:sz w:val="21"/>
                <w:szCs w:val="21"/>
                <w:lang w:bidi="ar"/>
              </w:rPr>
              <w:t>项目</w:t>
            </w:r>
          </w:p>
        </w:tc>
        <w:tc>
          <w:tcPr>
            <w:tcW w:w="25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宋体" w:hAnsi="宋体" w:cs="宋体"/>
                <w:color w:val="auto"/>
                <w:sz w:val="21"/>
                <w:szCs w:val="21"/>
              </w:rPr>
            </w:pPr>
            <w:r>
              <w:rPr>
                <w:rFonts w:hint="eastAsia" w:ascii="宋体" w:hAnsi="宋体" w:cs="宋体"/>
                <w:color w:val="auto"/>
                <w:sz w:val="21"/>
                <w:szCs w:val="21"/>
                <w:lang w:bidi="ar"/>
              </w:rPr>
              <w:t>采购文件要求</w:t>
            </w:r>
          </w:p>
        </w:tc>
        <w:tc>
          <w:tcPr>
            <w:tcW w:w="17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宋体" w:hAnsi="宋体" w:cs="宋体"/>
                <w:color w:val="auto"/>
                <w:sz w:val="21"/>
                <w:szCs w:val="21"/>
              </w:rPr>
            </w:pPr>
            <w:r>
              <w:rPr>
                <w:rFonts w:hint="eastAsia" w:ascii="宋体" w:hAnsi="宋体" w:cs="宋体"/>
                <w:color w:val="auto"/>
                <w:sz w:val="21"/>
                <w:szCs w:val="21"/>
                <w:lang w:bidi="ar"/>
              </w:rPr>
              <w:t>是否响应</w:t>
            </w:r>
          </w:p>
        </w:tc>
        <w:tc>
          <w:tcPr>
            <w:tcW w:w="248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宋体" w:hAnsi="宋体" w:cs="宋体"/>
                <w:color w:val="auto"/>
                <w:sz w:val="21"/>
                <w:szCs w:val="21"/>
              </w:rPr>
            </w:pPr>
            <w:r>
              <w:rPr>
                <w:rFonts w:hint="eastAsia" w:ascii="宋体" w:hAnsi="宋体" w:cs="宋体"/>
                <w:color w:val="auto"/>
                <w:sz w:val="21"/>
                <w:szCs w:val="21"/>
                <w:lang w:bidi="ar"/>
              </w:rPr>
              <w:t>投标人的承诺或说明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wBefore w:w="0" w:type="dxa"/>
          <w:wAfter w:w="0" w:type="dxa"/>
          <w:trHeight w:val="530" w:hRule="atLeast"/>
        </w:trPr>
        <w:tc>
          <w:tcPr>
            <w:tcW w:w="2072"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cs="宋体"/>
                <w:color w:val="auto"/>
                <w:kern w:val="1"/>
                <w:sz w:val="21"/>
                <w:szCs w:val="21"/>
              </w:rPr>
            </w:pPr>
            <w:r>
              <w:rPr>
                <w:rFonts w:hint="eastAsia" w:ascii="宋体" w:hAnsi="宋体" w:eastAsia="宋体" w:cs="宋体"/>
                <w:color w:val="auto"/>
                <w:kern w:val="0"/>
                <w:sz w:val="21"/>
                <w:szCs w:val="21"/>
              </w:rPr>
              <w:t>履约保证金</w:t>
            </w:r>
          </w:p>
        </w:tc>
        <w:tc>
          <w:tcPr>
            <w:tcW w:w="25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宋体" w:hAnsi="宋体" w:cs="宋体"/>
                <w:color w:val="auto"/>
                <w:sz w:val="21"/>
                <w:szCs w:val="21"/>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ind w:left="43"/>
              <w:jc w:val="center"/>
              <w:rPr>
                <w:rFonts w:hint="eastAsia" w:ascii="宋体" w:hAnsi="宋体" w:cs="宋体"/>
                <w:color w:val="auto"/>
                <w:sz w:val="21"/>
                <w:szCs w:val="21"/>
              </w:rPr>
            </w:pPr>
          </w:p>
        </w:tc>
        <w:tc>
          <w:tcPr>
            <w:tcW w:w="248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ind w:left="43"/>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wBefore w:w="0" w:type="dxa"/>
          <w:wAfter w:w="0" w:type="dxa"/>
        </w:trPr>
        <w:tc>
          <w:tcPr>
            <w:tcW w:w="2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cs="宋体"/>
                <w:color w:val="auto"/>
                <w:sz w:val="21"/>
                <w:szCs w:val="21"/>
              </w:rPr>
            </w:pPr>
            <w:r>
              <w:rPr>
                <w:rFonts w:hint="eastAsia" w:ascii="宋体" w:hAnsi="宋体" w:eastAsia="宋体" w:cs="宋体"/>
                <w:color w:val="auto"/>
                <w:kern w:val="0"/>
                <w:sz w:val="21"/>
                <w:szCs w:val="21"/>
              </w:rPr>
              <w:t>服务期及服务地点</w:t>
            </w:r>
          </w:p>
        </w:tc>
        <w:tc>
          <w:tcPr>
            <w:tcW w:w="25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宋体" w:hAnsi="宋体" w:cs="宋体"/>
                <w:color w:val="auto"/>
                <w:sz w:val="21"/>
                <w:szCs w:val="21"/>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宋体" w:hAnsi="宋体" w:cs="宋体"/>
                <w:color w:val="auto"/>
                <w:sz w:val="21"/>
                <w:szCs w:val="21"/>
              </w:rPr>
            </w:pPr>
          </w:p>
        </w:tc>
        <w:tc>
          <w:tcPr>
            <w:tcW w:w="248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wBefore w:w="0" w:type="dxa"/>
          <w:wAfter w:w="0" w:type="dxa"/>
        </w:trPr>
        <w:tc>
          <w:tcPr>
            <w:tcW w:w="2072" w:type="dxa"/>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cs="宋体"/>
                <w:color w:val="auto"/>
                <w:kern w:val="1"/>
                <w:sz w:val="21"/>
                <w:szCs w:val="21"/>
              </w:rPr>
            </w:pPr>
            <w:r>
              <w:rPr>
                <w:rFonts w:hint="eastAsia" w:ascii="宋体" w:hAnsi="宋体" w:eastAsia="宋体" w:cs="宋体"/>
                <w:color w:val="auto"/>
                <w:sz w:val="21"/>
                <w:szCs w:val="21"/>
              </w:rPr>
              <w:t>付款条件</w:t>
            </w:r>
          </w:p>
        </w:tc>
        <w:tc>
          <w:tcPr>
            <w:tcW w:w="2544" w:type="dxa"/>
            <w:noWrap w:val="0"/>
            <w:vAlign w:val="top"/>
          </w:tcPr>
          <w:p>
            <w:pPr>
              <w:snapToGrid w:val="0"/>
              <w:spacing w:before="120" w:beforeLines="50" w:line="360" w:lineRule="auto"/>
              <w:jc w:val="center"/>
              <w:rPr>
                <w:rFonts w:hint="eastAsia" w:ascii="宋体" w:hAnsi="宋体" w:cs="宋体"/>
                <w:color w:val="auto"/>
                <w:sz w:val="21"/>
                <w:szCs w:val="21"/>
              </w:rPr>
            </w:pPr>
          </w:p>
        </w:tc>
        <w:tc>
          <w:tcPr>
            <w:tcW w:w="1795" w:type="dxa"/>
            <w:noWrap w:val="0"/>
            <w:vAlign w:val="top"/>
          </w:tcPr>
          <w:p>
            <w:pPr>
              <w:snapToGrid w:val="0"/>
              <w:spacing w:before="120" w:beforeLines="50" w:line="360" w:lineRule="auto"/>
              <w:jc w:val="center"/>
              <w:rPr>
                <w:rFonts w:hint="eastAsia" w:ascii="宋体" w:hAnsi="宋体" w:cs="宋体"/>
                <w:color w:val="auto"/>
                <w:sz w:val="21"/>
                <w:szCs w:val="21"/>
              </w:rPr>
            </w:pPr>
          </w:p>
        </w:tc>
        <w:tc>
          <w:tcPr>
            <w:tcW w:w="2485" w:type="dxa"/>
            <w:noWrap w:val="0"/>
            <w:vAlign w:val="top"/>
          </w:tcPr>
          <w:p>
            <w:pPr>
              <w:snapToGrid w:val="0"/>
              <w:spacing w:before="120" w:beforeLines="50" w:line="360" w:lineRule="auto"/>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wBefore w:w="0" w:type="dxa"/>
          <w:wAfter w:w="0" w:type="dxa"/>
        </w:trPr>
        <w:tc>
          <w:tcPr>
            <w:tcW w:w="2072" w:type="dxa"/>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cs="宋体"/>
                <w:color w:val="auto"/>
                <w:sz w:val="21"/>
                <w:szCs w:val="21"/>
              </w:rPr>
            </w:pPr>
            <w:r>
              <w:rPr>
                <w:rFonts w:hint="eastAsia" w:ascii="宋体" w:hAnsi="宋体" w:eastAsia="宋体" w:cs="宋体"/>
                <w:color w:val="auto"/>
                <w:sz w:val="21"/>
                <w:szCs w:val="21"/>
              </w:rPr>
              <w:t>项目投标报价要求</w:t>
            </w:r>
          </w:p>
        </w:tc>
        <w:tc>
          <w:tcPr>
            <w:tcW w:w="2544" w:type="dxa"/>
            <w:noWrap w:val="0"/>
            <w:vAlign w:val="top"/>
          </w:tcPr>
          <w:p>
            <w:pPr>
              <w:snapToGrid w:val="0"/>
              <w:spacing w:before="120" w:beforeLines="50" w:line="360" w:lineRule="auto"/>
              <w:jc w:val="center"/>
              <w:rPr>
                <w:rFonts w:hint="eastAsia" w:ascii="宋体" w:hAnsi="宋体" w:cs="宋体"/>
                <w:color w:val="auto"/>
                <w:sz w:val="21"/>
                <w:szCs w:val="21"/>
              </w:rPr>
            </w:pPr>
          </w:p>
        </w:tc>
        <w:tc>
          <w:tcPr>
            <w:tcW w:w="1795" w:type="dxa"/>
            <w:noWrap w:val="0"/>
            <w:vAlign w:val="top"/>
          </w:tcPr>
          <w:p>
            <w:pPr>
              <w:snapToGrid w:val="0"/>
              <w:spacing w:before="120" w:beforeLines="50" w:line="360" w:lineRule="auto"/>
              <w:jc w:val="center"/>
              <w:rPr>
                <w:rFonts w:hint="eastAsia" w:ascii="宋体" w:hAnsi="宋体" w:cs="宋体"/>
                <w:color w:val="auto"/>
                <w:sz w:val="21"/>
                <w:szCs w:val="21"/>
              </w:rPr>
            </w:pPr>
          </w:p>
        </w:tc>
        <w:tc>
          <w:tcPr>
            <w:tcW w:w="2485" w:type="dxa"/>
            <w:noWrap w:val="0"/>
            <w:vAlign w:val="top"/>
          </w:tcPr>
          <w:p>
            <w:pPr>
              <w:snapToGrid w:val="0"/>
              <w:spacing w:before="120" w:beforeLines="50" w:line="360" w:lineRule="auto"/>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wBefore w:w="0" w:type="dxa"/>
          <w:wAfter w:w="0" w:type="dxa"/>
        </w:trPr>
        <w:tc>
          <w:tcPr>
            <w:tcW w:w="2072" w:type="dxa"/>
            <w:noWrap w:val="0"/>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cs="宋体"/>
                <w:color w:val="auto"/>
                <w:kern w:val="1"/>
                <w:sz w:val="21"/>
                <w:szCs w:val="21"/>
              </w:rPr>
            </w:pPr>
          </w:p>
        </w:tc>
        <w:tc>
          <w:tcPr>
            <w:tcW w:w="2544" w:type="dxa"/>
            <w:noWrap w:val="0"/>
            <w:vAlign w:val="top"/>
          </w:tcPr>
          <w:p>
            <w:pPr>
              <w:snapToGrid w:val="0"/>
              <w:spacing w:before="120" w:beforeLines="50" w:line="360" w:lineRule="auto"/>
              <w:jc w:val="center"/>
              <w:rPr>
                <w:rFonts w:hint="eastAsia" w:ascii="宋体" w:hAnsi="宋体" w:cs="宋体"/>
                <w:color w:val="auto"/>
                <w:sz w:val="21"/>
                <w:szCs w:val="21"/>
              </w:rPr>
            </w:pPr>
          </w:p>
        </w:tc>
        <w:tc>
          <w:tcPr>
            <w:tcW w:w="1795" w:type="dxa"/>
            <w:noWrap w:val="0"/>
            <w:vAlign w:val="top"/>
          </w:tcPr>
          <w:p>
            <w:pPr>
              <w:snapToGrid w:val="0"/>
              <w:spacing w:before="120" w:beforeLines="50" w:line="360" w:lineRule="auto"/>
              <w:jc w:val="center"/>
              <w:rPr>
                <w:rFonts w:hint="eastAsia" w:ascii="宋体" w:hAnsi="宋体" w:cs="宋体"/>
                <w:color w:val="auto"/>
                <w:sz w:val="21"/>
                <w:szCs w:val="21"/>
              </w:rPr>
            </w:pPr>
          </w:p>
        </w:tc>
        <w:tc>
          <w:tcPr>
            <w:tcW w:w="2485" w:type="dxa"/>
            <w:noWrap w:val="0"/>
            <w:vAlign w:val="top"/>
          </w:tcPr>
          <w:p>
            <w:pPr>
              <w:snapToGrid w:val="0"/>
              <w:spacing w:before="120" w:beforeLines="50" w:line="360" w:lineRule="auto"/>
              <w:jc w:val="center"/>
              <w:rPr>
                <w:rFonts w:hint="eastAsia" w:ascii="宋体" w:hAnsi="宋体" w:cs="宋体"/>
                <w:color w:val="auto"/>
                <w:sz w:val="21"/>
                <w:szCs w:val="21"/>
              </w:rPr>
            </w:pPr>
          </w:p>
        </w:tc>
      </w:tr>
    </w:tbl>
    <w:p>
      <w:pPr>
        <w:pStyle w:val="33"/>
        <w:ind w:firstLine="0"/>
        <w:rPr>
          <w:rFonts w:hint="eastAsia"/>
          <w:color w:val="auto"/>
          <w:sz w:val="21"/>
          <w:szCs w:val="21"/>
        </w:rPr>
      </w:pPr>
    </w:p>
    <w:p>
      <w:pPr>
        <w:snapToGrid w:val="0"/>
        <w:spacing w:before="120" w:beforeLines="50" w:line="360" w:lineRule="auto"/>
        <w:rPr>
          <w:rFonts w:hint="eastAsia" w:ascii="宋体" w:hAnsi="宋体"/>
          <w:color w:val="auto"/>
          <w:sz w:val="21"/>
          <w:szCs w:val="21"/>
        </w:rPr>
      </w:pPr>
    </w:p>
    <w:p>
      <w:pPr>
        <w:snapToGrid w:val="0"/>
        <w:spacing w:before="50" w:after="50" w:line="600" w:lineRule="exact"/>
        <w:rPr>
          <w:rFonts w:hint="eastAsia" w:ascii="宋体" w:hAnsi="宋体"/>
          <w:color w:val="auto"/>
          <w:spacing w:val="20"/>
          <w:sz w:val="21"/>
          <w:szCs w:val="21"/>
          <w:u w:val="single"/>
        </w:rPr>
      </w:pPr>
      <w:r>
        <w:rPr>
          <w:rFonts w:hint="eastAsia" w:ascii="宋体" w:hAnsi="宋体"/>
          <w:color w:val="auto"/>
          <w:sz w:val="21"/>
          <w:szCs w:val="21"/>
          <w:lang w:bidi="ar"/>
        </w:rPr>
        <w:t xml:space="preserve">  法定代表人或授权委托人</w:t>
      </w:r>
      <w:r>
        <w:rPr>
          <w:rFonts w:hint="eastAsia" w:ascii="宋体" w:hAnsi="宋体"/>
          <w:color w:val="auto"/>
          <w:spacing w:val="20"/>
          <w:sz w:val="21"/>
          <w:szCs w:val="21"/>
          <w:lang w:bidi="ar"/>
        </w:rPr>
        <w:t>签名：</w:t>
      </w:r>
      <w:r>
        <w:rPr>
          <w:rFonts w:hint="eastAsia" w:ascii="宋体" w:hAnsi="宋体"/>
          <w:color w:val="auto"/>
          <w:spacing w:val="20"/>
          <w:sz w:val="21"/>
          <w:szCs w:val="21"/>
          <w:u w:val="single"/>
          <w:lang w:bidi="ar"/>
        </w:rPr>
        <w:t xml:space="preserve">         </w:t>
      </w:r>
    </w:p>
    <w:p>
      <w:pPr>
        <w:snapToGrid w:val="0"/>
        <w:spacing w:before="50" w:after="50" w:line="600" w:lineRule="exact"/>
        <w:rPr>
          <w:rFonts w:hint="eastAsia" w:ascii="宋体" w:hAnsi="宋体"/>
          <w:color w:val="auto"/>
          <w:spacing w:val="20"/>
          <w:sz w:val="21"/>
          <w:szCs w:val="21"/>
          <w:lang w:bidi="ar"/>
        </w:rPr>
      </w:pPr>
      <w:r>
        <w:rPr>
          <w:rFonts w:hint="eastAsia" w:ascii="宋体" w:hAnsi="宋体"/>
          <w:color w:val="auto"/>
          <w:spacing w:val="20"/>
          <w:sz w:val="21"/>
          <w:szCs w:val="21"/>
          <w:lang w:bidi="ar"/>
        </w:rPr>
        <w:t xml:space="preserve">  投标人名称（盖章）：</w:t>
      </w:r>
      <w:r>
        <w:rPr>
          <w:rFonts w:hint="eastAsia" w:ascii="宋体" w:hAnsi="宋体"/>
          <w:color w:val="auto"/>
          <w:spacing w:val="20"/>
          <w:sz w:val="21"/>
          <w:szCs w:val="21"/>
          <w:u w:val="single"/>
          <w:lang w:bidi="ar"/>
        </w:rPr>
        <w:t xml:space="preserve">             </w:t>
      </w:r>
    </w:p>
    <w:p>
      <w:pPr>
        <w:snapToGrid w:val="0"/>
        <w:spacing w:before="50" w:after="50" w:line="600" w:lineRule="exact"/>
        <w:rPr>
          <w:rFonts w:hint="eastAsia" w:ascii="宋体" w:hAnsi="宋体"/>
          <w:color w:val="auto"/>
          <w:sz w:val="21"/>
          <w:szCs w:val="21"/>
        </w:rPr>
      </w:pPr>
      <w:r>
        <w:rPr>
          <w:rFonts w:hint="eastAsia" w:ascii="宋体" w:hAnsi="宋体"/>
          <w:color w:val="auto"/>
          <w:spacing w:val="20"/>
          <w:sz w:val="21"/>
          <w:szCs w:val="21"/>
          <w:lang w:bidi="ar"/>
        </w:rPr>
        <w:t xml:space="preserve">  日           期：</w:t>
      </w:r>
      <w:r>
        <w:rPr>
          <w:rFonts w:hint="eastAsia" w:ascii="宋体" w:hAnsi="宋体"/>
          <w:color w:val="auto"/>
          <w:spacing w:val="20"/>
          <w:sz w:val="21"/>
          <w:szCs w:val="21"/>
          <w:u w:val="single"/>
          <w:lang w:bidi="ar"/>
        </w:rPr>
        <w:t xml:space="preserve">              </w:t>
      </w:r>
    </w:p>
    <w:p>
      <w:pPr>
        <w:spacing w:line="360" w:lineRule="auto"/>
        <w:rPr>
          <w:rFonts w:hint="eastAsia" w:ascii="宋体" w:hAnsi="宋体" w:cs="Arial"/>
          <w:b/>
          <w:bCs/>
          <w:color w:val="auto"/>
          <w:sz w:val="21"/>
          <w:szCs w:val="21"/>
        </w:rPr>
      </w:pPr>
      <w:r>
        <w:rPr>
          <w:rFonts w:hint="eastAsia" w:ascii="宋体" w:hAnsi="宋体" w:cs="Arial"/>
          <w:b/>
          <w:bCs/>
          <w:color w:val="auto"/>
          <w:sz w:val="21"/>
          <w:szCs w:val="21"/>
        </w:rPr>
        <w:t>注：</w:t>
      </w:r>
      <w:r>
        <w:rPr>
          <w:rFonts w:ascii="宋体" w:hAnsi="宋体" w:cs="Arial"/>
          <w:b/>
          <w:bCs/>
          <w:color w:val="auto"/>
          <w:sz w:val="21"/>
          <w:szCs w:val="21"/>
        </w:rPr>
        <w:t>此表仅提供了表格形式，投标人可按此表格格式进行扩展。</w:t>
      </w:r>
    </w:p>
    <w:p>
      <w:pPr>
        <w:spacing w:line="360" w:lineRule="auto"/>
        <w:rPr>
          <w:rFonts w:hint="eastAsia" w:ascii="宋体" w:hAnsi="宋体"/>
          <w:b/>
          <w:bCs/>
          <w:color w:val="auto"/>
          <w:sz w:val="21"/>
          <w:szCs w:val="21"/>
        </w:rPr>
      </w:pPr>
      <w:r>
        <w:rPr>
          <w:rFonts w:hint="eastAsia" w:ascii="宋体" w:hAnsi="宋体"/>
          <w:b/>
          <w:bCs/>
          <w:color w:val="auto"/>
          <w:sz w:val="21"/>
          <w:szCs w:val="21"/>
        </w:rPr>
        <w:br w:type="page"/>
      </w:r>
      <w:r>
        <w:rPr>
          <w:rFonts w:hint="eastAsia" w:ascii="宋体" w:hAnsi="宋体"/>
          <w:b/>
          <w:bCs/>
          <w:color w:val="auto"/>
          <w:sz w:val="21"/>
          <w:szCs w:val="21"/>
        </w:rPr>
        <w:t>附件</w:t>
      </w:r>
      <w:r>
        <w:rPr>
          <w:rFonts w:hint="eastAsia" w:ascii="宋体" w:hAnsi="宋体"/>
          <w:b/>
          <w:bCs/>
          <w:color w:val="auto"/>
          <w:sz w:val="21"/>
          <w:szCs w:val="21"/>
          <w:lang w:val="en-US" w:eastAsia="zh-CN"/>
        </w:rPr>
        <w:t>8</w:t>
      </w:r>
      <w:r>
        <w:rPr>
          <w:rFonts w:hint="eastAsia" w:ascii="宋体" w:hAnsi="宋体"/>
          <w:b/>
          <w:bCs/>
          <w:color w:val="auto"/>
          <w:sz w:val="21"/>
          <w:szCs w:val="21"/>
        </w:rPr>
        <w:t>：服务</w:t>
      </w:r>
      <w:r>
        <w:rPr>
          <w:rFonts w:hint="eastAsia" w:ascii="宋体" w:hAnsi="宋体"/>
          <w:b/>
          <w:bCs/>
          <w:color w:val="auto"/>
          <w:sz w:val="21"/>
          <w:szCs w:val="21"/>
          <w:lang w:eastAsia="zh-CN"/>
        </w:rPr>
        <w:t>响应偏离</w:t>
      </w:r>
      <w:r>
        <w:rPr>
          <w:rFonts w:hint="eastAsia" w:ascii="宋体" w:hAnsi="宋体"/>
          <w:b/>
          <w:bCs/>
          <w:color w:val="auto"/>
          <w:sz w:val="21"/>
          <w:szCs w:val="21"/>
        </w:rPr>
        <w:t>表</w:t>
      </w:r>
    </w:p>
    <w:p>
      <w:pPr>
        <w:spacing w:line="360" w:lineRule="auto"/>
        <w:jc w:val="center"/>
        <w:rPr>
          <w:rFonts w:hint="eastAsia" w:ascii="宋体" w:hAnsi="宋体"/>
          <w:b/>
          <w:bCs/>
          <w:color w:val="auto"/>
          <w:sz w:val="21"/>
          <w:szCs w:val="21"/>
        </w:rPr>
      </w:pPr>
    </w:p>
    <w:p>
      <w:pPr>
        <w:spacing w:line="360" w:lineRule="auto"/>
        <w:jc w:val="center"/>
        <w:rPr>
          <w:rFonts w:hint="eastAsia" w:ascii="宋体" w:hAnsi="宋体"/>
          <w:b/>
          <w:bCs/>
          <w:color w:val="auto"/>
          <w:sz w:val="21"/>
          <w:szCs w:val="21"/>
        </w:rPr>
      </w:pPr>
      <w:r>
        <w:rPr>
          <w:rFonts w:hint="eastAsia" w:ascii="宋体" w:hAnsi="宋体"/>
          <w:b/>
          <w:bCs/>
          <w:color w:val="auto"/>
          <w:sz w:val="21"/>
          <w:szCs w:val="21"/>
        </w:rPr>
        <w:t>服务</w:t>
      </w:r>
      <w:r>
        <w:rPr>
          <w:rFonts w:hint="eastAsia" w:ascii="宋体" w:hAnsi="宋体"/>
          <w:b/>
          <w:bCs/>
          <w:color w:val="auto"/>
          <w:sz w:val="21"/>
          <w:szCs w:val="21"/>
          <w:lang w:eastAsia="zh-CN"/>
        </w:rPr>
        <w:t>响应偏离</w:t>
      </w:r>
      <w:r>
        <w:rPr>
          <w:rFonts w:hint="eastAsia" w:ascii="宋体" w:hAnsi="宋体"/>
          <w:b/>
          <w:bCs/>
          <w:color w:val="auto"/>
          <w:sz w:val="21"/>
          <w:szCs w:val="21"/>
        </w:rPr>
        <w:t>表</w:t>
      </w:r>
    </w:p>
    <w:p>
      <w:pPr>
        <w:spacing w:line="360" w:lineRule="auto"/>
        <w:rPr>
          <w:rFonts w:hint="eastAsia" w:ascii="宋体" w:hAnsi="宋体"/>
          <w:b/>
          <w:bCs/>
          <w:color w:val="auto"/>
          <w:sz w:val="21"/>
          <w:szCs w:val="21"/>
        </w:rPr>
      </w:pPr>
      <w:r>
        <w:rPr>
          <w:rFonts w:hint="eastAsia" w:ascii="宋体" w:hAnsi="宋体"/>
          <w:color w:val="auto"/>
          <w:sz w:val="21"/>
          <w:szCs w:val="21"/>
        </w:rPr>
        <w:t>（由投标人根据采购需求及采购文件要求编制）</w:t>
      </w:r>
    </w:p>
    <w:tbl>
      <w:tblPr>
        <w:tblStyle w:val="8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5782"/>
        <w:gridCol w:w="1123"/>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top"/>
          </w:tcPr>
          <w:p>
            <w:pPr>
              <w:tabs>
                <w:tab w:val="left" w:pos="4905"/>
              </w:tabs>
              <w:spacing w:line="400" w:lineRule="exact"/>
              <w:jc w:val="center"/>
              <w:rPr>
                <w:rFonts w:hint="eastAsia" w:ascii="宋体" w:hAnsi="宋体" w:cs="宋体"/>
                <w:color w:val="auto"/>
                <w:sz w:val="21"/>
                <w:szCs w:val="21"/>
              </w:rPr>
            </w:pPr>
            <w:r>
              <w:rPr>
                <w:rFonts w:hint="eastAsia" w:ascii="宋体" w:hAnsi="宋体" w:cs="宋体"/>
                <w:color w:val="auto"/>
                <w:sz w:val="21"/>
                <w:szCs w:val="21"/>
              </w:rPr>
              <w:t>序号</w:t>
            </w:r>
          </w:p>
        </w:tc>
        <w:tc>
          <w:tcPr>
            <w:tcW w:w="5782" w:type="dxa"/>
            <w:tcBorders>
              <w:top w:val="single" w:color="auto" w:sz="4" w:space="0"/>
              <w:left w:val="single" w:color="auto" w:sz="4" w:space="0"/>
              <w:bottom w:val="single" w:color="auto" w:sz="4" w:space="0"/>
              <w:right w:val="single" w:color="auto" w:sz="4" w:space="0"/>
            </w:tcBorders>
            <w:noWrap w:val="0"/>
            <w:vAlign w:val="top"/>
          </w:tcPr>
          <w:p>
            <w:pPr>
              <w:tabs>
                <w:tab w:val="left" w:pos="4905"/>
              </w:tabs>
              <w:spacing w:line="400" w:lineRule="exact"/>
              <w:jc w:val="center"/>
              <w:rPr>
                <w:rFonts w:hint="eastAsia" w:ascii="宋体" w:hAnsi="宋体" w:cs="宋体"/>
                <w:color w:val="auto"/>
                <w:sz w:val="21"/>
                <w:szCs w:val="21"/>
              </w:rPr>
            </w:pPr>
            <w:r>
              <w:rPr>
                <w:rFonts w:hint="eastAsia" w:ascii="宋体" w:hAnsi="宋体" w:cs="宋体"/>
                <w:color w:val="auto"/>
                <w:sz w:val="21"/>
                <w:szCs w:val="21"/>
              </w:rPr>
              <w:t>采购文件要求</w:t>
            </w:r>
          </w:p>
        </w:tc>
        <w:tc>
          <w:tcPr>
            <w:tcW w:w="1123" w:type="dxa"/>
            <w:tcBorders>
              <w:top w:val="single" w:color="auto" w:sz="4" w:space="0"/>
              <w:left w:val="single" w:color="auto" w:sz="4" w:space="0"/>
              <w:bottom w:val="single" w:color="auto" w:sz="4" w:space="0"/>
              <w:right w:val="single" w:color="auto" w:sz="4" w:space="0"/>
            </w:tcBorders>
            <w:noWrap w:val="0"/>
            <w:vAlign w:val="top"/>
          </w:tcPr>
          <w:p>
            <w:pPr>
              <w:tabs>
                <w:tab w:val="left" w:pos="4905"/>
              </w:tabs>
              <w:spacing w:line="400" w:lineRule="exact"/>
              <w:jc w:val="center"/>
              <w:rPr>
                <w:rFonts w:hint="eastAsia" w:ascii="宋体" w:hAnsi="宋体" w:cs="宋体"/>
                <w:color w:val="auto"/>
                <w:sz w:val="21"/>
                <w:szCs w:val="21"/>
              </w:rPr>
            </w:pPr>
            <w:r>
              <w:rPr>
                <w:rFonts w:hint="eastAsia" w:ascii="宋体" w:hAnsi="宋体" w:cs="宋体"/>
                <w:color w:val="auto"/>
                <w:sz w:val="21"/>
                <w:szCs w:val="21"/>
              </w:rPr>
              <w:t>响应情况</w:t>
            </w:r>
          </w:p>
        </w:tc>
        <w:tc>
          <w:tcPr>
            <w:tcW w:w="1201" w:type="dxa"/>
            <w:tcBorders>
              <w:top w:val="single" w:color="auto" w:sz="4" w:space="0"/>
              <w:left w:val="single" w:color="auto" w:sz="4" w:space="0"/>
              <w:bottom w:val="single" w:color="auto" w:sz="4" w:space="0"/>
              <w:right w:val="single" w:color="auto" w:sz="4" w:space="0"/>
            </w:tcBorders>
            <w:noWrap w:val="0"/>
            <w:vAlign w:val="top"/>
          </w:tcPr>
          <w:p>
            <w:pPr>
              <w:tabs>
                <w:tab w:val="left" w:pos="4905"/>
              </w:tabs>
              <w:spacing w:line="400" w:lineRule="exact"/>
              <w:jc w:val="center"/>
              <w:rPr>
                <w:rFonts w:hint="eastAsia" w:ascii="宋体" w:hAnsi="宋体" w:cs="宋体"/>
                <w:color w:val="auto"/>
                <w:sz w:val="21"/>
                <w:szCs w:val="21"/>
              </w:rPr>
            </w:pPr>
            <w:r>
              <w:rPr>
                <w:rFonts w:hint="eastAsia" w:ascii="宋体" w:hAnsi="宋体" w:cs="宋体"/>
                <w:color w:val="auto"/>
                <w:sz w:val="21"/>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c>
          <w:tcPr>
            <w:tcW w:w="5782"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c>
          <w:tcPr>
            <w:tcW w:w="5782"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c>
          <w:tcPr>
            <w:tcW w:w="5782"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c>
          <w:tcPr>
            <w:tcW w:w="5782"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c>
          <w:tcPr>
            <w:tcW w:w="5782"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c>
          <w:tcPr>
            <w:tcW w:w="5782"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c>
          <w:tcPr>
            <w:tcW w:w="5782"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c>
          <w:tcPr>
            <w:tcW w:w="5782"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c>
          <w:tcPr>
            <w:tcW w:w="5782"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c>
          <w:tcPr>
            <w:tcW w:w="5782"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c>
          <w:tcPr>
            <w:tcW w:w="5782"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r>
    </w:tbl>
    <w:p>
      <w:pPr>
        <w:tabs>
          <w:tab w:val="left" w:pos="570"/>
        </w:tabs>
        <w:spacing w:line="440" w:lineRule="exact"/>
        <w:ind w:firstLine="105" w:firstLineChars="50"/>
        <w:jc w:val="left"/>
        <w:rPr>
          <w:rFonts w:hint="eastAsia" w:ascii="宋体" w:hAnsi="宋体"/>
          <w:color w:val="auto"/>
          <w:sz w:val="21"/>
          <w:szCs w:val="21"/>
        </w:rPr>
      </w:pPr>
      <w:r>
        <w:rPr>
          <w:rFonts w:hint="eastAsia" w:ascii="宋体" w:hAnsi="宋体"/>
          <w:color w:val="auto"/>
          <w:sz w:val="21"/>
          <w:szCs w:val="21"/>
        </w:rPr>
        <w:t>注：1、此表须与</w:t>
      </w:r>
      <w:r>
        <w:rPr>
          <w:rFonts w:hint="eastAsia" w:ascii="宋体" w:hAnsi="宋体"/>
          <w:color w:val="auto"/>
          <w:kern w:val="0"/>
          <w:sz w:val="21"/>
          <w:szCs w:val="21"/>
        </w:rPr>
        <w:t>招标文件“</w:t>
      </w:r>
      <w:r>
        <w:rPr>
          <w:rFonts w:hint="eastAsia" w:ascii="宋体" w:hAnsi="宋体"/>
          <w:color w:val="auto"/>
          <w:sz w:val="21"/>
          <w:szCs w:val="21"/>
        </w:rPr>
        <w:t>招标项目说明及要求</w:t>
      </w:r>
      <w:r>
        <w:rPr>
          <w:rFonts w:hint="eastAsia" w:ascii="宋体" w:hAnsi="宋体"/>
          <w:color w:val="auto"/>
          <w:kern w:val="0"/>
          <w:sz w:val="21"/>
          <w:szCs w:val="21"/>
        </w:rPr>
        <w:t>”</w:t>
      </w:r>
      <w:r>
        <w:rPr>
          <w:rFonts w:hint="eastAsia" w:ascii="宋体" w:hAnsi="宋体"/>
          <w:color w:val="auto"/>
          <w:sz w:val="21"/>
          <w:szCs w:val="21"/>
        </w:rPr>
        <w:t>相应标项内的所有技术规格相比较且一一对应真实逐条填列。</w:t>
      </w:r>
    </w:p>
    <w:p>
      <w:pPr>
        <w:numPr>
          <w:ilvl w:val="0"/>
          <w:numId w:val="18"/>
        </w:numPr>
        <w:tabs>
          <w:tab w:val="left" w:pos="570"/>
        </w:tabs>
        <w:spacing w:line="440" w:lineRule="exact"/>
        <w:jc w:val="left"/>
        <w:rPr>
          <w:rFonts w:hint="eastAsia" w:ascii="宋体" w:hAnsi="宋体"/>
          <w:color w:val="auto"/>
          <w:sz w:val="21"/>
          <w:szCs w:val="21"/>
        </w:rPr>
      </w:pPr>
      <w:r>
        <w:rPr>
          <w:rFonts w:hint="eastAsia" w:ascii="宋体" w:hAnsi="宋体"/>
          <w:color w:val="auto"/>
          <w:sz w:val="21"/>
          <w:szCs w:val="21"/>
        </w:rPr>
        <w:t>投标人递交的技术规格书中必须真实逐条列明，否则由投标人自行承担相关风险。</w:t>
      </w:r>
    </w:p>
    <w:p>
      <w:pPr>
        <w:autoSpaceDE w:val="0"/>
        <w:autoSpaceDN w:val="0"/>
        <w:spacing w:line="360" w:lineRule="auto"/>
        <w:ind w:firstLine="4410" w:firstLineChars="2100"/>
        <w:rPr>
          <w:rFonts w:hint="eastAsia" w:ascii="宋体" w:hAnsi="宋体"/>
          <w:color w:val="auto"/>
          <w:kern w:val="0"/>
          <w:sz w:val="21"/>
          <w:szCs w:val="21"/>
          <w:lang w:val="zh-CN"/>
        </w:rPr>
      </w:pPr>
    </w:p>
    <w:p>
      <w:pPr>
        <w:snapToGrid w:val="0"/>
        <w:spacing w:before="50" w:after="50" w:line="600" w:lineRule="exact"/>
        <w:rPr>
          <w:rFonts w:hint="eastAsia" w:ascii="宋体" w:hAnsi="宋体"/>
          <w:color w:val="auto"/>
          <w:spacing w:val="20"/>
          <w:sz w:val="21"/>
          <w:szCs w:val="21"/>
          <w:u w:val="single"/>
        </w:rPr>
      </w:pPr>
      <w:r>
        <w:rPr>
          <w:rFonts w:hint="eastAsia" w:ascii="宋体" w:hAnsi="宋体"/>
          <w:color w:val="auto"/>
          <w:sz w:val="21"/>
          <w:szCs w:val="21"/>
          <w:lang w:bidi="ar"/>
        </w:rPr>
        <w:t xml:space="preserve">  法定代表人或授权委托人</w:t>
      </w:r>
      <w:r>
        <w:rPr>
          <w:rFonts w:hint="eastAsia" w:ascii="宋体" w:hAnsi="宋体"/>
          <w:color w:val="auto"/>
          <w:spacing w:val="20"/>
          <w:sz w:val="21"/>
          <w:szCs w:val="21"/>
          <w:lang w:bidi="ar"/>
        </w:rPr>
        <w:t>签名：</w:t>
      </w:r>
      <w:r>
        <w:rPr>
          <w:rFonts w:hint="eastAsia" w:ascii="宋体" w:hAnsi="宋体"/>
          <w:color w:val="auto"/>
          <w:spacing w:val="20"/>
          <w:sz w:val="21"/>
          <w:szCs w:val="21"/>
          <w:u w:val="single"/>
          <w:lang w:bidi="ar"/>
        </w:rPr>
        <w:t xml:space="preserve">         </w:t>
      </w:r>
    </w:p>
    <w:p>
      <w:pPr>
        <w:snapToGrid w:val="0"/>
        <w:spacing w:before="50" w:after="50" w:line="600" w:lineRule="exact"/>
        <w:rPr>
          <w:rFonts w:hint="eastAsia" w:ascii="宋体" w:hAnsi="宋体"/>
          <w:color w:val="auto"/>
          <w:spacing w:val="20"/>
          <w:sz w:val="21"/>
          <w:szCs w:val="21"/>
          <w:lang w:bidi="ar"/>
        </w:rPr>
      </w:pPr>
      <w:r>
        <w:rPr>
          <w:rFonts w:hint="eastAsia" w:ascii="宋体" w:hAnsi="宋体"/>
          <w:color w:val="auto"/>
          <w:spacing w:val="20"/>
          <w:sz w:val="21"/>
          <w:szCs w:val="21"/>
          <w:lang w:bidi="ar"/>
        </w:rPr>
        <w:t xml:space="preserve">  投标人名称（盖章）：</w:t>
      </w:r>
      <w:r>
        <w:rPr>
          <w:rFonts w:hint="eastAsia" w:ascii="宋体" w:hAnsi="宋体"/>
          <w:color w:val="auto"/>
          <w:spacing w:val="20"/>
          <w:sz w:val="21"/>
          <w:szCs w:val="21"/>
          <w:u w:val="single"/>
          <w:lang w:bidi="ar"/>
        </w:rPr>
        <w:t xml:space="preserve">             </w:t>
      </w:r>
    </w:p>
    <w:p>
      <w:pPr>
        <w:snapToGrid w:val="0"/>
        <w:spacing w:before="50" w:after="50" w:line="600" w:lineRule="exact"/>
        <w:rPr>
          <w:rFonts w:hint="eastAsia" w:ascii="宋体" w:hAnsi="宋体"/>
          <w:color w:val="auto"/>
          <w:sz w:val="21"/>
          <w:szCs w:val="21"/>
        </w:rPr>
      </w:pPr>
      <w:r>
        <w:rPr>
          <w:rFonts w:hint="eastAsia" w:ascii="宋体" w:hAnsi="宋体"/>
          <w:color w:val="auto"/>
          <w:spacing w:val="20"/>
          <w:sz w:val="21"/>
          <w:szCs w:val="21"/>
          <w:lang w:bidi="ar"/>
        </w:rPr>
        <w:t xml:space="preserve">  日           期：</w:t>
      </w:r>
      <w:r>
        <w:rPr>
          <w:rFonts w:hint="eastAsia" w:ascii="宋体" w:hAnsi="宋体"/>
          <w:color w:val="auto"/>
          <w:spacing w:val="20"/>
          <w:sz w:val="21"/>
          <w:szCs w:val="21"/>
          <w:u w:val="single"/>
          <w:lang w:bidi="ar"/>
        </w:rPr>
        <w:t xml:space="preserve">              </w:t>
      </w:r>
    </w:p>
    <w:p>
      <w:pPr>
        <w:spacing w:line="360" w:lineRule="auto"/>
        <w:rPr>
          <w:rFonts w:hint="eastAsia" w:ascii="宋体" w:hAnsi="宋体" w:cs="Arial"/>
          <w:b/>
          <w:bCs/>
          <w:color w:val="auto"/>
          <w:sz w:val="21"/>
          <w:szCs w:val="21"/>
        </w:rPr>
      </w:pPr>
      <w:r>
        <w:rPr>
          <w:rFonts w:hint="eastAsia" w:ascii="宋体" w:hAnsi="宋体" w:cs="Arial"/>
          <w:b/>
          <w:bCs/>
          <w:color w:val="auto"/>
          <w:sz w:val="21"/>
          <w:szCs w:val="21"/>
        </w:rPr>
        <w:t>注：</w:t>
      </w:r>
      <w:r>
        <w:rPr>
          <w:rFonts w:ascii="宋体" w:hAnsi="宋体" w:cs="Arial"/>
          <w:b/>
          <w:bCs/>
          <w:color w:val="auto"/>
          <w:sz w:val="21"/>
          <w:szCs w:val="21"/>
        </w:rPr>
        <w:t>此表仅提供了表格形式，投标人可按此表格格式进行扩展。</w:t>
      </w:r>
    </w:p>
    <w:p>
      <w:pPr>
        <w:spacing w:line="360" w:lineRule="auto"/>
        <w:rPr>
          <w:rFonts w:hint="eastAsia" w:ascii="宋体" w:hAnsi="宋体"/>
          <w:color w:val="auto"/>
          <w:sz w:val="21"/>
          <w:szCs w:val="21"/>
        </w:rPr>
      </w:pPr>
      <w:r>
        <w:rPr>
          <w:rFonts w:hint="eastAsia" w:ascii="宋体" w:hAnsi="宋体"/>
          <w:b/>
          <w:bCs/>
          <w:color w:val="auto"/>
          <w:sz w:val="21"/>
          <w:szCs w:val="21"/>
        </w:rPr>
        <w:br w:type="page"/>
      </w:r>
      <w:r>
        <w:rPr>
          <w:rFonts w:hint="eastAsia" w:ascii="宋体" w:hAnsi="宋体"/>
          <w:b/>
          <w:bCs/>
          <w:color w:val="auto"/>
          <w:sz w:val="21"/>
          <w:szCs w:val="21"/>
        </w:rPr>
        <w:t>附件</w:t>
      </w:r>
      <w:r>
        <w:rPr>
          <w:rFonts w:hint="eastAsia" w:ascii="宋体" w:hAnsi="宋体"/>
          <w:b/>
          <w:bCs/>
          <w:color w:val="auto"/>
          <w:sz w:val="21"/>
          <w:szCs w:val="21"/>
          <w:lang w:val="en-US" w:eastAsia="zh-CN"/>
        </w:rPr>
        <w:t>9</w:t>
      </w:r>
      <w:r>
        <w:rPr>
          <w:rFonts w:hint="eastAsia" w:ascii="宋体" w:hAnsi="宋体"/>
          <w:b/>
          <w:bCs/>
          <w:color w:val="auto"/>
          <w:sz w:val="21"/>
          <w:szCs w:val="21"/>
        </w:rPr>
        <w:t>：同类项目业绩表</w:t>
      </w:r>
      <w:r>
        <w:rPr>
          <w:rFonts w:hint="eastAsia" w:ascii="宋体" w:hAnsi="宋体"/>
          <w:color w:val="auto"/>
          <w:sz w:val="21"/>
          <w:szCs w:val="21"/>
        </w:rPr>
        <w:t xml:space="preserve"> </w:t>
      </w:r>
    </w:p>
    <w:p>
      <w:pPr>
        <w:pStyle w:val="6"/>
        <w:rPr>
          <w:rFonts w:hint="eastAsia"/>
          <w:color w:val="auto"/>
        </w:rPr>
      </w:pPr>
    </w:p>
    <w:p>
      <w:pPr>
        <w:pStyle w:val="5"/>
        <w:rPr>
          <w:rFonts w:hint="eastAsia" w:ascii="宋体" w:hAnsi="宋体" w:cs="宋体"/>
          <w:color w:val="auto"/>
          <w:sz w:val="21"/>
          <w:szCs w:val="21"/>
        </w:rPr>
      </w:pPr>
    </w:p>
    <w:tbl>
      <w:tblPr>
        <w:tblStyle w:val="8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242"/>
        <w:gridCol w:w="1380"/>
        <w:gridCol w:w="966"/>
        <w:gridCol w:w="1242"/>
        <w:gridCol w:w="1229"/>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noWrap w:val="0"/>
            <w:vAlign w:val="center"/>
          </w:tcPr>
          <w:p>
            <w:pPr>
              <w:jc w:val="center"/>
              <w:rPr>
                <w:rFonts w:hint="eastAsia" w:ascii="宋体" w:hAnsi="宋体" w:cs="宋体"/>
                <w:b/>
                <w:color w:val="auto"/>
                <w:sz w:val="21"/>
                <w:szCs w:val="21"/>
              </w:rPr>
            </w:pPr>
            <w:r>
              <w:rPr>
                <w:rFonts w:hint="eastAsia" w:ascii="宋体" w:hAnsi="宋体" w:cs="宋体"/>
                <w:b/>
                <w:color w:val="auto"/>
                <w:sz w:val="21"/>
                <w:szCs w:val="21"/>
              </w:rPr>
              <w:t>序号</w:t>
            </w:r>
          </w:p>
        </w:tc>
        <w:tc>
          <w:tcPr>
            <w:tcW w:w="1242" w:type="dxa"/>
            <w:noWrap w:val="0"/>
            <w:vAlign w:val="center"/>
          </w:tcPr>
          <w:p>
            <w:pPr>
              <w:jc w:val="center"/>
              <w:rPr>
                <w:rFonts w:hint="eastAsia" w:ascii="宋体" w:hAnsi="宋体" w:cs="宋体"/>
                <w:b/>
                <w:color w:val="auto"/>
                <w:sz w:val="21"/>
                <w:szCs w:val="21"/>
              </w:rPr>
            </w:pPr>
            <w:r>
              <w:rPr>
                <w:rFonts w:hint="eastAsia" w:ascii="宋体" w:hAnsi="宋体" w:cs="宋体"/>
                <w:b/>
                <w:color w:val="auto"/>
                <w:sz w:val="21"/>
                <w:szCs w:val="21"/>
              </w:rPr>
              <w:t>项目时间</w:t>
            </w:r>
          </w:p>
        </w:tc>
        <w:tc>
          <w:tcPr>
            <w:tcW w:w="1380" w:type="dxa"/>
            <w:noWrap w:val="0"/>
            <w:vAlign w:val="center"/>
          </w:tcPr>
          <w:p>
            <w:pPr>
              <w:jc w:val="center"/>
              <w:rPr>
                <w:rFonts w:hint="eastAsia" w:ascii="宋体" w:hAnsi="宋体" w:cs="宋体"/>
                <w:b/>
                <w:color w:val="auto"/>
                <w:sz w:val="21"/>
                <w:szCs w:val="21"/>
              </w:rPr>
            </w:pPr>
            <w:r>
              <w:rPr>
                <w:rFonts w:hint="eastAsia" w:ascii="宋体" w:hAnsi="宋体" w:cs="宋体"/>
                <w:b/>
                <w:color w:val="auto"/>
                <w:sz w:val="21"/>
                <w:szCs w:val="21"/>
              </w:rPr>
              <w:t xml:space="preserve">项目名称 </w:t>
            </w:r>
          </w:p>
        </w:tc>
        <w:tc>
          <w:tcPr>
            <w:tcW w:w="966" w:type="dxa"/>
            <w:noWrap w:val="0"/>
            <w:vAlign w:val="center"/>
          </w:tcPr>
          <w:p>
            <w:pPr>
              <w:jc w:val="center"/>
              <w:rPr>
                <w:rFonts w:hint="eastAsia" w:ascii="宋体" w:hAnsi="宋体" w:cs="宋体"/>
                <w:b/>
                <w:color w:val="auto"/>
                <w:sz w:val="21"/>
                <w:szCs w:val="21"/>
              </w:rPr>
            </w:pPr>
            <w:r>
              <w:rPr>
                <w:rFonts w:hint="eastAsia" w:ascii="宋体" w:hAnsi="宋体" w:cs="宋体"/>
                <w:b/>
                <w:color w:val="auto"/>
                <w:sz w:val="21"/>
                <w:szCs w:val="21"/>
              </w:rPr>
              <w:t>金额</w:t>
            </w:r>
          </w:p>
        </w:tc>
        <w:tc>
          <w:tcPr>
            <w:tcW w:w="1242" w:type="dxa"/>
            <w:noWrap w:val="0"/>
            <w:vAlign w:val="center"/>
          </w:tcPr>
          <w:p>
            <w:pPr>
              <w:jc w:val="center"/>
              <w:rPr>
                <w:rFonts w:hint="eastAsia" w:ascii="宋体" w:hAnsi="宋体" w:cs="宋体"/>
                <w:b/>
                <w:color w:val="auto"/>
                <w:sz w:val="21"/>
                <w:szCs w:val="21"/>
              </w:rPr>
            </w:pPr>
            <w:r>
              <w:rPr>
                <w:rFonts w:hint="eastAsia" w:ascii="宋体" w:hAnsi="宋体" w:cs="宋体"/>
                <w:b/>
                <w:color w:val="auto"/>
                <w:sz w:val="21"/>
                <w:szCs w:val="21"/>
              </w:rPr>
              <w:t>实施情况</w:t>
            </w:r>
          </w:p>
        </w:tc>
        <w:tc>
          <w:tcPr>
            <w:tcW w:w="1229" w:type="dxa"/>
            <w:noWrap w:val="0"/>
            <w:vAlign w:val="center"/>
          </w:tcPr>
          <w:p>
            <w:pPr>
              <w:jc w:val="center"/>
              <w:rPr>
                <w:rFonts w:hint="eastAsia" w:ascii="宋体" w:hAnsi="宋体" w:cs="宋体"/>
                <w:b/>
                <w:color w:val="auto"/>
                <w:sz w:val="21"/>
                <w:szCs w:val="21"/>
              </w:rPr>
            </w:pPr>
            <w:r>
              <w:rPr>
                <w:rFonts w:hint="eastAsia" w:ascii="宋体" w:hAnsi="宋体" w:cs="宋体"/>
                <w:b/>
                <w:color w:val="auto"/>
                <w:sz w:val="21"/>
                <w:szCs w:val="21"/>
              </w:rPr>
              <w:t>采购方单位名称</w:t>
            </w:r>
          </w:p>
        </w:tc>
        <w:tc>
          <w:tcPr>
            <w:tcW w:w="1860" w:type="dxa"/>
            <w:noWrap w:val="0"/>
            <w:vAlign w:val="center"/>
          </w:tcPr>
          <w:p>
            <w:pPr>
              <w:jc w:val="center"/>
              <w:rPr>
                <w:rFonts w:hint="eastAsia" w:ascii="宋体" w:hAnsi="宋体" w:cs="宋体"/>
                <w:b/>
                <w:color w:val="auto"/>
                <w:sz w:val="21"/>
                <w:szCs w:val="21"/>
              </w:rPr>
            </w:pPr>
            <w:r>
              <w:rPr>
                <w:rFonts w:hint="eastAsia" w:ascii="宋体" w:hAnsi="宋体" w:cs="宋体"/>
                <w:b/>
                <w:color w:val="auto"/>
                <w:sz w:val="21"/>
                <w:szCs w:val="21"/>
              </w:rPr>
              <w:t>联系人姓名</w:t>
            </w:r>
          </w:p>
          <w:p>
            <w:pPr>
              <w:jc w:val="center"/>
              <w:rPr>
                <w:rFonts w:hint="eastAsia" w:ascii="宋体" w:hAnsi="宋体" w:cs="宋体"/>
                <w:b/>
                <w:color w:val="auto"/>
                <w:sz w:val="21"/>
                <w:szCs w:val="21"/>
              </w:rPr>
            </w:pPr>
            <w:r>
              <w:rPr>
                <w:rFonts w:hint="eastAsia" w:ascii="宋体" w:hAnsi="宋体" w:cs="宋体"/>
                <w:b/>
                <w:color w:val="auto"/>
                <w:sz w:val="21"/>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10" w:type="dxa"/>
            <w:noWrap w:val="0"/>
            <w:vAlign w:val="center"/>
          </w:tcPr>
          <w:p>
            <w:pPr>
              <w:jc w:val="center"/>
              <w:rPr>
                <w:rFonts w:hint="eastAsia" w:ascii="宋体" w:hAnsi="宋体" w:cs="宋体"/>
                <w:color w:val="auto"/>
                <w:sz w:val="21"/>
                <w:szCs w:val="21"/>
              </w:rPr>
            </w:pPr>
          </w:p>
        </w:tc>
        <w:tc>
          <w:tcPr>
            <w:tcW w:w="1242" w:type="dxa"/>
            <w:noWrap w:val="0"/>
            <w:vAlign w:val="top"/>
          </w:tcPr>
          <w:p>
            <w:pPr>
              <w:jc w:val="center"/>
              <w:rPr>
                <w:rFonts w:hint="eastAsia" w:ascii="宋体" w:hAnsi="宋体" w:cs="宋体"/>
                <w:color w:val="auto"/>
                <w:sz w:val="21"/>
                <w:szCs w:val="21"/>
              </w:rPr>
            </w:pPr>
          </w:p>
        </w:tc>
        <w:tc>
          <w:tcPr>
            <w:tcW w:w="1380" w:type="dxa"/>
            <w:noWrap w:val="0"/>
            <w:vAlign w:val="center"/>
          </w:tcPr>
          <w:p>
            <w:pPr>
              <w:jc w:val="center"/>
              <w:rPr>
                <w:rFonts w:hint="eastAsia" w:ascii="宋体" w:hAnsi="宋体" w:cs="宋体"/>
                <w:color w:val="auto"/>
                <w:sz w:val="21"/>
                <w:szCs w:val="21"/>
              </w:rPr>
            </w:pPr>
          </w:p>
        </w:tc>
        <w:tc>
          <w:tcPr>
            <w:tcW w:w="966" w:type="dxa"/>
            <w:noWrap w:val="0"/>
            <w:vAlign w:val="center"/>
          </w:tcPr>
          <w:p>
            <w:pPr>
              <w:jc w:val="center"/>
              <w:rPr>
                <w:rFonts w:hint="eastAsia" w:ascii="宋体" w:hAnsi="宋体" w:cs="宋体"/>
                <w:color w:val="auto"/>
                <w:sz w:val="21"/>
                <w:szCs w:val="21"/>
              </w:rPr>
            </w:pPr>
          </w:p>
        </w:tc>
        <w:tc>
          <w:tcPr>
            <w:tcW w:w="1242" w:type="dxa"/>
            <w:noWrap w:val="0"/>
            <w:vAlign w:val="center"/>
          </w:tcPr>
          <w:p>
            <w:pPr>
              <w:jc w:val="center"/>
              <w:rPr>
                <w:rFonts w:hint="eastAsia" w:ascii="宋体" w:hAnsi="宋体" w:cs="宋体"/>
                <w:color w:val="auto"/>
                <w:sz w:val="21"/>
                <w:szCs w:val="21"/>
              </w:rPr>
            </w:pPr>
          </w:p>
        </w:tc>
        <w:tc>
          <w:tcPr>
            <w:tcW w:w="1229" w:type="dxa"/>
            <w:noWrap w:val="0"/>
            <w:vAlign w:val="center"/>
          </w:tcPr>
          <w:p>
            <w:pPr>
              <w:jc w:val="center"/>
              <w:rPr>
                <w:rFonts w:hint="eastAsia" w:ascii="宋体" w:hAnsi="宋体" w:cs="宋体"/>
                <w:color w:val="auto"/>
                <w:sz w:val="21"/>
                <w:szCs w:val="21"/>
              </w:rPr>
            </w:pPr>
          </w:p>
        </w:tc>
        <w:tc>
          <w:tcPr>
            <w:tcW w:w="1860" w:type="dxa"/>
            <w:noWrap w:val="0"/>
            <w:vAlign w:val="center"/>
          </w:tcPr>
          <w:p>
            <w:pPr>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0" w:type="dxa"/>
            <w:noWrap w:val="0"/>
            <w:vAlign w:val="center"/>
          </w:tcPr>
          <w:p>
            <w:pPr>
              <w:jc w:val="center"/>
              <w:rPr>
                <w:rFonts w:hint="eastAsia" w:ascii="宋体" w:hAnsi="宋体" w:cs="宋体"/>
                <w:color w:val="auto"/>
                <w:sz w:val="21"/>
                <w:szCs w:val="21"/>
              </w:rPr>
            </w:pPr>
          </w:p>
        </w:tc>
        <w:tc>
          <w:tcPr>
            <w:tcW w:w="1242" w:type="dxa"/>
            <w:noWrap w:val="0"/>
            <w:vAlign w:val="top"/>
          </w:tcPr>
          <w:p>
            <w:pPr>
              <w:jc w:val="center"/>
              <w:rPr>
                <w:rFonts w:hint="eastAsia" w:ascii="宋体" w:hAnsi="宋体" w:cs="宋体"/>
                <w:color w:val="auto"/>
                <w:sz w:val="21"/>
                <w:szCs w:val="21"/>
              </w:rPr>
            </w:pPr>
          </w:p>
        </w:tc>
        <w:tc>
          <w:tcPr>
            <w:tcW w:w="1380" w:type="dxa"/>
            <w:noWrap w:val="0"/>
            <w:vAlign w:val="center"/>
          </w:tcPr>
          <w:p>
            <w:pPr>
              <w:jc w:val="center"/>
              <w:rPr>
                <w:rFonts w:hint="eastAsia" w:ascii="宋体" w:hAnsi="宋体" w:cs="宋体"/>
                <w:color w:val="auto"/>
                <w:sz w:val="21"/>
                <w:szCs w:val="21"/>
              </w:rPr>
            </w:pPr>
          </w:p>
        </w:tc>
        <w:tc>
          <w:tcPr>
            <w:tcW w:w="966" w:type="dxa"/>
            <w:noWrap w:val="0"/>
            <w:vAlign w:val="center"/>
          </w:tcPr>
          <w:p>
            <w:pPr>
              <w:jc w:val="center"/>
              <w:rPr>
                <w:rFonts w:hint="eastAsia" w:ascii="宋体" w:hAnsi="宋体" w:cs="宋体"/>
                <w:color w:val="auto"/>
                <w:sz w:val="21"/>
                <w:szCs w:val="21"/>
              </w:rPr>
            </w:pPr>
          </w:p>
        </w:tc>
        <w:tc>
          <w:tcPr>
            <w:tcW w:w="1242" w:type="dxa"/>
            <w:noWrap w:val="0"/>
            <w:vAlign w:val="center"/>
          </w:tcPr>
          <w:p>
            <w:pPr>
              <w:jc w:val="center"/>
              <w:rPr>
                <w:rFonts w:hint="eastAsia" w:ascii="宋体" w:hAnsi="宋体" w:cs="宋体"/>
                <w:color w:val="auto"/>
                <w:sz w:val="21"/>
                <w:szCs w:val="21"/>
              </w:rPr>
            </w:pPr>
          </w:p>
        </w:tc>
        <w:tc>
          <w:tcPr>
            <w:tcW w:w="1229" w:type="dxa"/>
            <w:noWrap w:val="0"/>
            <w:vAlign w:val="center"/>
          </w:tcPr>
          <w:p>
            <w:pPr>
              <w:jc w:val="center"/>
              <w:rPr>
                <w:rFonts w:hint="eastAsia" w:ascii="宋体" w:hAnsi="宋体" w:cs="宋体"/>
                <w:color w:val="auto"/>
                <w:sz w:val="21"/>
                <w:szCs w:val="21"/>
              </w:rPr>
            </w:pPr>
          </w:p>
        </w:tc>
        <w:tc>
          <w:tcPr>
            <w:tcW w:w="1860" w:type="dxa"/>
            <w:noWrap w:val="0"/>
            <w:vAlign w:val="center"/>
          </w:tcPr>
          <w:p>
            <w:pPr>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0" w:type="dxa"/>
            <w:noWrap w:val="0"/>
            <w:vAlign w:val="center"/>
          </w:tcPr>
          <w:p>
            <w:pPr>
              <w:jc w:val="center"/>
              <w:rPr>
                <w:rFonts w:hint="eastAsia" w:ascii="宋体" w:hAnsi="宋体" w:cs="宋体"/>
                <w:color w:val="auto"/>
                <w:sz w:val="21"/>
                <w:szCs w:val="21"/>
              </w:rPr>
            </w:pPr>
          </w:p>
        </w:tc>
        <w:tc>
          <w:tcPr>
            <w:tcW w:w="1242" w:type="dxa"/>
            <w:noWrap w:val="0"/>
            <w:vAlign w:val="top"/>
          </w:tcPr>
          <w:p>
            <w:pPr>
              <w:jc w:val="center"/>
              <w:rPr>
                <w:rFonts w:hint="eastAsia" w:ascii="宋体" w:hAnsi="宋体" w:cs="宋体"/>
                <w:color w:val="auto"/>
                <w:sz w:val="21"/>
                <w:szCs w:val="21"/>
              </w:rPr>
            </w:pPr>
          </w:p>
        </w:tc>
        <w:tc>
          <w:tcPr>
            <w:tcW w:w="1380" w:type="dxa"/>
            <w:noWrap w:val="0"/>
            <w:vAlign w:val="center"/>
          </w:tcPr>
          <w:p>
            <w:pPr>
              <w:jc w:val="center"/>
              <w:rPr>
                <w:rFonts w:hint="eastAsia" w:ascii="宋体" w:hAnsi="宋体" w:cs="宋体"/>
                <w:color w:val="auto"/>
                <w:sz w:val="21"/>
                <w:szCs w:val="21"/>
              </w:rPr>
            </w:pPr>
          </w:p>
        </w:tc>
        <w:tc>
          <w:tcPr>
            <w:tcW w:w="966" w:type="dxa"/>
            <w:noWrap w:val="0"/>
            <w:vAlign w:val="center"/>
          </w:tcPr>
          <w:p>
            <w:pPr>
              <w:jc w:val="center"/>
              <w:rPr>
                <w:rFonts w:hint="eastAsia" w:ascii="宋体" w:hAnsi="宋体" w:cs="宋体"/>
                <w:color w:val="auto"/>
                <w:sz w:val="21"/>
                <w:szCs w:val="21"/>
              </w:rPr>
            </w:pPr>
          </w:p>
        </w:tc>
        <w:tc>
          <w:tcPr>
            <w:tcW w:w="1242" w:type="dxa"/>
            <w:noWrap w:val="0"/>
            <w:vAlign w:val="center"/>
          </w:tcPr>
          <w:p>
            <w:pPr>
              <w:jc w:val="center"/>
              <w:rPr>
                <w:rFonts w:hint="eastAsia" w:ascii="宋体" w:hAnsi="宋体" w:cs="宋体"/>
                <w:color w:val="auto"/>
                <w:sz w:val="21"/>
                <w:szCs w:val="21"/>
              </w:rPr>
            </w:pPr>
          </w:p>
        </w:tc>
        <w:tc>
          <w:tcPr>
            <w:tcW w:w="1229" w:type="dxa"/>
            <w:noWrap w:val="0"/>
            <w:vAlign w:val="center"/>
          </w:tcPr>
          <w:p>
            <w:pPr>
              <w:jc w:val="center"/>
              <w:rPr>
                <w:rFonts w:hint="eastAsia" w:ascii="宋体" w:hAnsi="宋体" w:cs="宋体"/>
                <w:color w:val="auto"/>
                <w:sz w:val="21"/>
                <w:szCs w:val="21"/>
              </w:rPr>
            </w:pPr>
          </w:p>
        </w:tc>
        <w:tc>
          <w:tcPr>
            <w:tcW w:w="1860" w:type="dxa"/>
            <w:noWrap w:val="0"/>
            <w:vAlign w:val="center"/>
          </w:tcPr>
          <w:p>
            <w:pPr>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10" w:type="dxa"/>
            <w:noWrap w:val="0"/>
            <w:vAlign w:val="center"/>
          </w:tcPr>
          <w:p>
            <w:pPr>
              <w:jc w:val="center"/>
              <w:rPr>
                <w:rFonts w:hint="eastAsia" w:ascii="宋体" w:hAnsi="宋体" w:cs="宋体"/>
                <w:color w:val="auto"/>
                <w:sz w:val="21"/>
                <w:szCs w:val="21"/>
              </w:rPr>
            </w:pPr>
          </w:p>
        </w:tc>
        <w:tc>
          <w:tcPr>
            <w:tcW w:w="1242" w:type="dxa"/>
            <w:noWrap w:val="0"/>
            <w:vAlign w:val="top"/>
          </w:tcPr>
          <w:p>
            <w:pPr>
              <w:jc w:val="center"/>
              <w:rPr>
                <w:rFonts w:hint="eastAsia" w:ascii="宋体" w:hAnsi="宋体" w:cs="宋体"/>
                <w:color w:val="auto"/>
                <w:sz w:val="21"/>
                <w:szCs w:val="21"/>
              </w:rPr>
            </w:pPr>
          </w:p>
        </w:tc>
        <w:tc>
          <w:tcPr>
            <w:tcW w:w="1380" w:type="dxa"/>
            <w:noWrap w:val="0"/>
            <w:vAlign w:val="center"/>
          </w:tcPr>
          <w:p>
            <w:pPr>
              <w:jc w:val="center"/>
              <w:rPr>
                <w:rFonts w:hint="eastAsia" w:ascii="宋体" w:hAnsi="宋体" w:cs="宋体"/>
                <w:color w:val="auto"/>
                <w:sz w:val="21"/>
                <w:szCs w:val="21"/>
              </w:rPr>
            </w:pPr>
          </w:p>
        </w:tc>
        <w:tc>
          <w:tcPr>
            <w:tcW w:w="966" w:type="dxa"/>
            <w:noWrap w:val="0"/>
            <w:vAlign w:val="center"/>
          </w:tcPr>
          <w:p>
            <w:pPr>
              <w:jc w:val="center"/>
              <w:rPr>
                <w:rFonts w:hint="eastAsia" w:ascii="宋体" w:hAnsi="宋体" w:cs="宋体"/>
                <w:color w:val="auto"/>
                <w:sz w:val="21"/>
                <w:szCs w:val="21"/>
              </w:rPr>
            </w:pPr>
          </w:p>
        </w:tc>
        <w:tc>
          <w:tcPr>
            <w:tcW w:w="1242" w:type="dxa"/>
            <w:noWrap w:val="0"/>
            <w:vAlign w:val="center"/>
          </w:tcPr>
          <w:p>
            <w:pPr>
              <w:jc w:val="center"/>
              <w:rPr>
                <w:rFonts w:hint="eastAsia" w:ascii="宋体" w:hAnsi="宋体" w:cs="宋体"/>
                <w:color w:val="auto"/>
                <w:sz w:val="21"/>
                <w:szCs w:val="21"/>
              </w:rPr>
            </w:pPr>
          </w:p>
        </w:tc>
        <w:tc>
          <w:tcPr>
            <w:tcW w:w="1229" w:type="dxa"/>
            <w:noWrap w:val="0"/>
            <w:vAlign w:val="center"/>
          </w:tcPr>
          <w:p>
            <w:pPr>
              <w:jc w:val="center"/>
              <w:rPr>
                <w:rFonts w:hint="eastAsia" w:ascii="宋体" w:hAnsi="宋体" w:cs="宋体"/>
                <w:color w:val="auto"/>
                <w:sz w:val="21"/>
                <w:szCs w:val="21"/>
              </w:rPr>
            </w:pPr>
          </w:p>
        </w:tc>
        <w:tc>
          <w:tcPr>
            <w:tcW w:w="1860" w:type="dxa"/>
            <w:noWrap w:val="0"/>
            <w:vAlign w:val="center"/>
          </w:tcPr>
          <w:p>
            <w:pPr>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10" w:type="dxa"/>
            <w:noWrap w:val="0"/>
            <w:vAlign w:val="center"/>
          </w:tcPr>
          <w:p>
            <w:pPr>
              <w:jc w:val="center"/>
              <w:rPr>
                <w:rFonts w:hint="eastAsia" w:ascii="宋体" w:hAnsi="宋体" w:cs="宋体"/>
                <w:color w:val="auto"/>
                <w:sz w:val="21"/>
                <w:szCs w:val="21"/>
              </w:rPr>
            </w:pPr>
          </w:p>
        </w:tc>
        <w:tc>
          <w:tcPr>
            <w:tcW w:w="1242" w:type="dxa"/>
            <w:noWrap w:val="0"/>
            <w:vAlign w:val="top"/>
          </w:tcPr>
          <w:p>
            <w:pPr>
              <w:jc w:val="center"/>
              <w:rPr>
                <w:rFonts w:hint="eastAsia" w:ascii="宋体" w:hAnsi="宋体" w:cs="宋体"/>
                <w:color w:val="auto"/>
                <w:sz w:val="21"/>
                <w:szCs w:val="21"/>
              </w:rPr>
            </w:pPr>
          </w:p>
        </w:tc>
        <w:tc>
          <w:tcPr>
            <w:tcW w:w="1380" w:type="dxa"/>
            <w:noWrap w:val="0"/>
            <w:vAlign w:val="center"/>
          </w:tcPr>
          <w:p>
            <w:pPr>
              <w:jc w:val="center"/>
              <w:rPr>
                <w:rFonts w:hint="eastAsia" w:ascii="宋体" w:hAnsi="宋体" w:cs="宋体"/>
                <w:color w:val="auto"/>
                <w:sz w:val="21"/>
                <w:szCs w:val="21"/>
              </w:rPr>
            </w:pPr>
          </w:p>
        </w:tc>
        <w:tc>
          <w:tcPr>
            <w:tcW w:w="966" w:type="dxa"/>
            <w:noWrap w:val="0"/>
            <w:vAlign w:val="center"/>
          </w:tcPr>
          <w:p>
            <w:pPr>
              <w:jc w:val="center"/>
              <w:rPr>
                <w:rFonts w:hint="eastAsia" w:ascii="宋体" w:hAnsi="宋体" w:cs="宋体"/>
                <w:color w:val="auto"/>
                <w:sz w:val="21"/>
                <w:szCs w:val="21"/>
              </w:rPr>
            </w:pPr>
          </w:p>
        </w:tc>
        <w:tc>
          <w:tcPr>
            <w:tcW w:w="1242" w:type="dxa"/>
            <w:noWrap w:val="0"/>
            <w:vAlign w:val="center"/>
          </w:tcPr>
          <w:p>
            <w:pPr>
              <w:jc w:val="center"/>
              <w:rPr>
                <w:rFonts w:hint="eastAsia" w:ascii="宋体" w:hAnsi="宋体" w:cs="宋体"/>
                <w:color w:val="auto"/>
                <w:sz w:val="21"/>
                <w:szCs w:val="21"/>
              </w:rPr>
            </w:pPr>
          </w:p>
        </w:tc>
        <w:tc>
          <w:tcPr>
            <w:tcW w:w="1229" w:type="dxa"/>
            <w:noWrap w:val="0"/>
            <w:vAlign w:val="center"/>
          </w:tcPr>
          <w:p>
            <w:pPr>
              <w:jc w:val="center"/>
              <w:rPr>
                <w:rFonts w:hint="eastAsia" w:ascii="宋体" w:hAnsi="宋体" w:cs="宋体"/>
                <w:color w:val="auto"/>
                <w:sz w:val="21"/>
                <w:szCs w:val="21"/>
              </w:rPr>
            </w:pPr>
          </w:p>
        </w:tc>
        <w:tc>
          <w:tcPr>
            <w:tcW w:w="1860" w:type="dxa"/>
            <w:noWrap w:val="0"/>
            <w:vAlign w:val="center"/>
          </w:tcPr>
          <w:p>
            <w:pPr>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10" w:type="dxa"/>
            <w:noWrap w:val="0"/>
            <w:vAlign w:val="center"/>
          </w:tcPr>
          <w:p>
            <w:pPr>
              <w:jc w:val="center"/>
              <w:rPr>
                <w:rFonts w:hint="eastAsia" w:ascii="宋体" w:hAnsi="宋体" w:cs="宋体"/>
                <w:color w:val="auto"/>
                <w:sz w:val="21"/>
                <w:szCs w:val="21"/>
              </w:rPr>
            </w:pPr>
          </w:p>
        </w:tc>
        <w:tc>
          <w:tcPr>
            <w:tcW w:w="1242" w:type="dxa"/>
            <w:noWrap w:val="0"/>
            <w:vAlign w:val="top"/>
          </w:tcPr>
          <w:p>
            <w:pPr>
              <w:jc w:val="center"/>
              <w:rPr>
                <w:rFonts w:hint="eastAsia" w:ascii="宋体" w:hAnsi="宋体" w:cs="宋体"/>
                <w:color w:val="auto"/>
                <w:sz w:val="21"/>
                <w:szCs w:val="21"/>
              </w:rPr>
            </w:pPr>
          </w:p>
        </w:tc>
        <w:tc>
          <w:tcPr>
            <w:tcW w:w="1380" w:type="dxa"/>
            <w:noWrap w:val="0"/>
            <w:vAlign w:val="center"/>
          </w:tcPr>
          <w:p>
            <w:pPr>
              <w:jc w:val="center"/>
              <w:rPr>
                <w:rFonts w:hint="eastAsia" w:ascii="宋体" w:hAnsi="宋体" w:cs="宋体"/>
                <w:color w:val="auto"/>
                <w:sz w:val="21"/>
                <w:szCs w:val="21"/>
              </w:rPr>
            </w:pPr>
          </w:p>
        </w:tc>
        <w:tc>
          <w:tcPr>
            <w:tcW w:w="966" w:type="dxa"/>
            <w:noWrap w:val="0"/>
            <w:vAlign w:val="center"/>
          </w:tcPr>
          <w:p>
            <w:pPr>
              <w:jc w:val="center"/>
              <w:rPr>
                <w:rFonts w:hint="eastAsia" w:ascii="宋体" w:hAnsi="宋体" w:cs="宋体"/>
                <w:color w:val="auto"/>
                <w:sz w:val="21"/>
                <w:szCs w:val="21"/>
              </w:rPr>
            </w:pPr>
          </w:p>
        </w:tc>
        <w:tc>
          <w:tcPr>
            <w:tcW w:w="1242" w:type="dxa"/>
            <w:noWrap w:val="0"/>
            <w:vAlign w:val="center"/>
          </w:tcPr>
          <w:p>
            <w:pPr>
              <w:jc w:val="center"/>
              <w:rPr>
                <w:rFonts w:hint="eastAsia" w:ascii="宋体" w:hAnsi="宋体" w:cs="宋体"/>
                <w:color w:val="auto"/>
                <w:sz w:val="21"/>
                <w:szCs w:val="21"/>
              </w:rPr>
            </w:pPr>
          </w:p>
        </w:tc>
        <w:tc>
          <w:tcPr>
            <w:tcW w:w="1229" w:type="dxa"/>
            <w:noWrap w:val="0"/>
            <w:vAlign w:val="center"/>
          </w:tcPr>
          <w:p>
            <w:pPr>
              <w:jc w:val="center"/>
              <w:rPr>
                <w:rFonts w:hint="eastAsia" w:ascii="宋体" w:hAnsi="宋体" w:cs="宋体"/>
                <w:color w:val="auto"/>
                <w:sz w:val="21"/>
                <w:szCs w:val="21"/>
              </w:rPr>
            </w:pPr>
          </w:p>
        </w:tc>
        <w:tc>
          <w:tcPr>
            <w:tcW w:w="1860" w:type="dxa"/>
            <w:noWrap w:val="0"/>
            <w:vAlign w:val="center"/>
          </w:tcPr>
          <w:p>
            <w:pPr>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0" w:type="dxa"/>
            <w:noWrap w:val="0"/>
            <w:vAlign w:val="center"/>
          </w:tcPr>
          <w:p>
            <w:pPr>
              <w:jc w:val="center"/>
              <w:rPr>
                <w:rFonts w:hint="eastAsia" w:ascii="宋体" w:hAnsi="宋体" w:cs="宋体"/>
                <w:color w:val="auto"/>
                <w:sz w:val="21"/>
                <w:szCs w:val="21"/>
              </w:rPr>
            </w:pPr>
          </w:p>
        </w:tc>
        <w:tc>
          <w:tcPr>
            <w:tcW w:w="1242" w:type="dxa"/>
            <w:noWrap w:val="0"/>
            <w:vAlign w:val="top"/>
          </w:tcPr>
          <w:p>
            <w:pPr>
              <w:jc w:val="center"/>
              <w:rPr>
                <w:rFonts w:hint="eastAsia" w:ascii="宋体" w:hAnsi="宋体" w:cs="宋体"/>
                <w:color w:val="auto"/>
                <w:sz w:val="21"/>
                <w:szCs w:val="21"/>
              </w:rPr>
            </w:pPr>
          </w:p>
        </w:tc>
        <w:tc>
          <w:tcPr>
            <w:tcW w:w="1380" w:type="dxa"/>
            <w:noWrap w:val="0"/>
            <w:vAlign w:val="center"/>
          </w:tcPr>
          <w:p>
            <w:pPr>
              <w:jc w:val="center"/>
              <w:rPr>
                <w:rFonts w:hint="eastAsia" w:ascii="宋体" w:hAnsi="宋体" w:cs="宋体"/>
                <w:color w:val="auto"/>
                <w:sz w:val="21"/>
                <w:szCs w:val="21"/>
              </w:rPr>
            </w:pPr>
          </w:p>
        </w:tc>
        <w:tc>
          <w:tcPr>
            <w:tcW w:w="966" w:type="dxa"/>
            <w:noWrap w:val="0"/>
            <w:vAlign w:val="center"/>
          </w:tcPr>
          <w:p>
            <w:pPr>
              <w:jc w:val="center"/>
              <w:rPr>
                <w:rFonts w:hint="eastAsia" w:ascii="宋体" w:hAnsi="宋体" w:cs="宋体"/>
                <w:color w:val="auto"/>
                <w:sz w:val="21"/>
                <w:szCs w:val="21"/>
              </w:rPr>
            </w:pPr>
          </w:p>
        </w:tc>
        <w:tc>
          <w:tcPr>
            <w:tcW w:w="1242" w:type="dxa"/>
            <w:noWrap w:val="0"/>
            <w:vAlign w:val="center"/>
          </w:tcPr>
          <w:p>
            <w:pPr>
              <w:jc w:val="center"/>
              <w:rPr>
                <w:rFonts w:hint="eastAsia" w:ascii="宋体" w:hAnsi="宋体" w:cs="宋体"/>
                <w:color w:val="auto"/>
                <w:sz w:val="21"/>
                <w:szCs w:val="21"/>
              </w:rPr>
            </w:pPr>
          </w:p>
        </w:tc>
        <w:tc>
          <w:tcPr>
            <w:tcW w:w="1229" w:type="dxa"/>
            <w:noWrap w:val="0"/>
            <w:vAlign w:val="center"/>
          </w:tcPr>
          <w:p>
            <w:pPr>
              <w:jc w:val="center"/>
              <w:rPr>
                <w:rFonts w:hint="eastAsia" w:ascii="宋体" w:hAnsi="宋体" w:cs="宋体"/>
                <w:color w:val="auto"/>
                <w:sz w:val="21"/>
                <w:szCs w:val="21"/>
              </w:rPr>
            </w:pPr>
          </w:p>
        </w:tc>
        <w:tc>
          <w:tcPr>
            <w:tcW w:w="1860" w:type="dxa"/>
            <w:noWrap w:val="0"/>
            <w:vAlign w:val="center"/>
          </w:tcPr>
          <w:p>
            <w:pPr>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10" w:type="dxa"/>
            <w:noWrap w:val="0"/>
            <w:vAlign w:val="center"/>
          </w:tcPr>
          <w:p>
            <w:pPr>
              <w:jc w:val="center"/>
              <w:rPr>
                <w:rFonts w:hint="eastAsia" w:ascii="宋体" w:hAnsi="宋体" w:cs="宋体"/>
                <w:color w:val="auto"/>
                <w:sz w:val="21"/>
                <w:szCs w:val="21"/>
              </w:rPr>
            </w:pPr>
          </w:p>
        </w:tc>
        <w:tc>
          <w:tcPr>
            <w:tcW w:w="1242" w:type="dxa"/>
            <w:noWrap w:val="0"/>
            <w:vAlign w:val="top"/>
          </w:tcPr>
          <w:p>
            <w:pPr>
              <w:jc w:val="center"/>
              <w:rPr>
                <w:rFonts w:hint="eastAsia" w:ascii="宋体" w:hAnsi="宋体" w:cs="宋体"/>
                <w:color w:val="auto"/>
                <w:sz w:val="21"/>
                <w:szCs w:val="21"/>
              </w:rPr>
            </w:pPr>
          </w:p>
        </w:tc>
        <w:tc>
          <w:tcPr>
            <w:tcW w:w="1380" w:type="dxa"/>
            <w:noWrap w:val="0"/>
            <w:vAlign w:val="center"/>
          </w:tcPr>
          <w:p>
            <w:pPr>
              <w:jc w:val="center"/>
              <w:rPr>
                <w:rFonts w:hint="eastAsia" w:ascii="宋体" w:hAnsi="宋体" w:cs="宋体"/>
                <w:color w:val="auto"/>
                <w:sz w:val="21"/>
                <w:szCs w:val="21"/>
              </w:rPr>
            </w:pPr>
          </w:p>
        </w:tc>
        <w:tc>
          <w:tcPr>
            <w:tcW w:w="966" w:type="dxa"/>
            <w:noWrap w:val="0"/>
            <w:vAlign w:val="center"/>
          </w:tcPr>
          <w:p>
            <w:pPr>
              <w:jc w:val="center"/>
              <w:rPr>
                <w:rFonts w:hint="eastAsia" w:ascii="宋体" w:hAnsi="宋体" w:cs="宋体"/>
                <w:color w:val="auto"/>
                <w:sz w:val="21"/>
                <w:szCs w:val="21"/>
              </w:rPr>
            </w:pPr>
          </w:p>
        </w:tc>
        <w:tc>
          <w:tcPr>
            <w:tcW w:w="1242" w:type="dxa"/>
            <w:noWrap w:val="0"/>
            <w:vAlign w:val="center"/>
          </w:tcPr>
          <w:p>
            <w:pPr>
              <w:jc w:val="center"/>
              <w:rPr>
                <w:rFonts w:hint="eastAsia" w:ascii="宋体" w:hAnsi="宋体" w:cs="宋体"/>
                <w:color w:val="auto"/>
                <w:sz w:val="21"/>
                <w:szCs w:val="21"/>
              </w:rPr>
            </w:pPr>
          </w:p>
        </w:tc>
        <w:tc>
          <w:tcPr>
            <w:tcW w:w="1229" w:type="dxa"/>
            <w:noWrap w:val="0"/>
            <w:vAlign w:val="center"/>
          </w:tcPr>
          <w:p>
            <w:pPr>
              <w:jc w:val="center"/>
              <w:rPr>
                <w:rFonts w:hint="eastAsia" w:ascii="宋体" w:hAnsi="宋体" w:cs="宋体"/>
                <w:color w:val="auto"/>
                <w:sz w:val="21"/>
                <w:szCs w:val="21"/>
              </w:rPr>
            </w:pPr>
          </w:p>
        </w:tc>
        <w:tc>
          <w:tcPr>
            <w:tcW w:w="1860" w:type="dxa"/>
            <w:noWrap w:val="0"/>
            <w:vAlign w:val="center"/>
          </w:tcPr>
          <w:p>
            <w:pPr>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10" w:type="dxa"/>
            <w:noWrap w:val="0"/>
            <w:vAlign w:val="center"/>
          </w:tcPr>
          <w:p>
            <w:pPr>
              <w:jc w:val="center"/>
              <w:rPr>
                <w:rFonts w:hint="eastAsia" w:ascii="宋体" w:hAnsi="宋体" w:cs="宋体"/>
                <w:color w:val="auto"/>
                <w:sz w:val="21"/>
                <w:szCs w:val="21"/>
              </w:rPr>
            </w:pPr>
          </w:p>
        </w:tc>
        <w:tc>
          <w:tcPr>
            <w:tcW w:w="1242" w:type="dxa"/>
            <w:noWrap w:val="0"/>
            <w:vAlign w:val="top"/>
          </w:tcPr>
          <w:p>
            <w:pPr>
              <w:jc w:val="center"/>
              <w:rPr>
                <w:rFonts w:hint="eastAsia" w:ascii="宋体" w:hAnsi="宋体" w:cs="宋体"/>
                <w:color w:val="auto"/>
                <w:sz w:val="21"/>
                <w:szCs w:val="21"/>
              </w:rPr>
            </w:pPr>
          </w:p>
        </w:tc>
        <w:tc>
          <w:tcPr>
            <w:tcW w:w="1380" w:type="dxa"/>
            <w:noWrap w:val="0"/>
            <w:vAlign w:val="center"/>
          </w:tcPr>
          <w:p>
            <w:pPr>
              <w:jc w:val="center"/>
              <w:rPr>
                <w:rFonts w:hint="eastAsia" w:ascii="宋体" w:hAnsi="宋体" w:cs="宋体"/>
                <w:color w:val="auto"/>
                <w:sz w:val="21"/>
                <w:szCs w:val="21"/>
              </w:rPr>
            </w:pPr>
          </w:p>
        </w:tc>
        <w:tc>
          <w:tcPr>
            <w:tcW w:w="966" w:type="dxa"/>
            <w:noWrap w:val="0"/>
            <w:vAlign w:val="center"/>
          </w:tcPr>
          <w:p>
            <w:pPr>
              <w:jc w:val="center"/>
              <w:rPr>
                <w:rFonts w:hint="eastAsia" w:ascii="宋体" w:hAnsi="宋体" w:cs="宋体"/>
                <w:color w:val="auto"/>
                <w:sz w:val="21"/>
                <w:szCs w:val="21"/>
              </w:rPr>
            </w:pPr>
          </w:p>
        </w:tc>
        <w:tc>
          <w:tcPr>
            <w:tcW w:w="1242" w:type="dxa"/>
            <w:noWrap w:val="0"/>
            <w:vAlign w:val="center"/>
          </w:tcPr>
          <w:p>
            <w:pPr>
              <w:jc w:val="center"/>
              <w:rPr>
                <w:rFonts w:hint="eastAsia" w:ascii="宋体" w:hAnsi="宋体" w:cs="宋体"/>
                <w:color w:val="auto"/>
                <w:sz w:val="21"/>
                <w:szCs w:val="21"/>
              </w:rPr>
            </w:pPr>
          </w:p>
        </w:tc>
        <w:tc>
          <w:tcPr>
            <w:tcW w:w="1229" w:type="dxa"/>
            <w:noWrap w:val="0"/>
            <w:vAlign w:val="center"/>
          </w:tcPr>
          <w:p>
            <w:pPr>
              <w:jc w:val="center"/>
              <w:rPr>
                <w:rFonts w:hint="eastAsia" w:ascii="宋体" w:hAnsi="宋体" w:cs="宋体"/>
                <w:color w:val="auto"/>
                <w:sz w:val="21"/>
                <w:szCs w:val="21"/>
              </w:rPr>
            </w:pPr>
          </w:p>
        </w:tc>
        <w:tc>
          <w:tcPr>
            <w:tcW w:w="1860" w:type="dxa"/>
            <w:noWrap w:val="0"/>
            <w:vAlign w:val="center"/>
          </w:tcPr>
          <w:p>
            <w:pPr>
              <w:jc w:val="center"/>
              <w:rPr>
                <w:rFonts w:hint="eastAsia" w:ascii="宋体" w:hAnsi="宋体" w:cs="宋体"/>
                <w:color w:val="auto"/>
                <w:sz w:val="21"/>
                <w:szCs w:val="21"/>
              </w:rPr>
            </w:pPr>
          </w:p>
        </w:tc>
      </w:tr>
    </w:tbl>
    <w:p>
      <w:pPr>
        <w:rPr>
          <w:rFonts w:hint="eastAsia" w:ascii="宋体" w:hAnsi="宋体"/>
          <w:color w:val="auto"/>
          <w:sz w:val="21"/>
          <w:szCs w:val="21"/>
        </w:rPr>
      </w:pPr>
    </w:p>
    <w:p>
      <w:pPr>
        <w:rPr>
          <w:rFonts w:hint="eastAsia" w:ascii="宋体" w:hAnsi="宋体"/>
          <w:b/>
          <w:bCs/>
          <w:color w:val="auto"/>
          <w:sz w:val="21"/>
          <w:szCs w:val="21"/>
        </w:rPr>
      </w:pPr>
      <w:r>
        <w:rPr>
          <w:rFonts w:hint="eastAsia" w:ascii="宋体" w:hAnsi="宋体"/>
          <w:b/>
          <w:bCs/>
          <w:color w:val="auto"/>
          <w:sz w:val="21"/>
          <w:szCs w:val="21"/>
        </w:rPr>
        <w:t>注：提供合同</w:t>
      </w:r>
      <w:r>
        <w:rPr>
          <w:rFonts w:hint="eastAsia" w:ascii="宋体" w:hAnsi="宋体"/>
          <w:b/>
          <w:bCs/>
          <w:color w:val="auto"/>
          <w:sz w:val="21"/>
          <w:szCs w:val="21"/>
          <w:lang w:val="en-US" w:eastAsia="zh-CN"/>
        </w:rPr>
        <w:t>扫描</w:t>
      </w:r>
      <w:r>
        <w:rPr>
          <w:rFonts w:hint="eastAsia" w:ascii="宋体" w:hAnsi="宋体"/>
          <w:b/>
          <w:bCs/>
          <w:color w:val="auto"/>
          <w:sz w:val="21"/>
          <w:szCs w:val="21"/>
        </w:rPr>
        <w:t>件并加盖CA签章。</w:t>
      </w:r>
    </w:p>
    <w:p>
      <w:pPr>
        <w:rPr>
          <w:rFonts w:hint="eastAsia" w:ascii="宋体" w:hAnsi="宋体"/>
          <w:b/>
          <w:bCs/>
          <w:color w:val="auto"/>
          <w:sz w:val="21"/>
          <w:szCs w:val="21"/>
        </w:rPr>
      </w:pPr>
      <w:r>
        <w:rPr>
          <w:rFonts w:hint="eastAsia" w:ascii="宋体" w:hAnsi="宋体"/>
          <w:b/>
          <w:bCs/>
          <w:color w:val="auto"/>
          <w:sz w:val="21"/>
          <w:szCs w:val="21"/>
        </w:rPr>
        <w:t xml:space="preserve">    </w:t>
      </w:r>
    </w:p>
    <w:p>
      <w:pPr>
        <w:rPr>
          <w:rFonts w:hint="eastAsia" w:ascii="宋体" w:hAnsi="宋体"/>
          <w:color w:val="auto"/>
          <w:sz w:val="21"/>
          <w:szCs w:val="21"/>
        </w:rPr>
      </w:pPr>
    </w:p>
    <w:p>
      <w:pPr>
        <w:rPr>
          <w:rFonts w:hint="eastAsia" w:ascii="宋体" w:hAnsi="宋体"/>
          <w:color w:val="auto"/>
          <w:sz w:val="21"/>
          <w:szCs w:val="21"/>
        </w:rPr>
      </w:pPr>
    </w:p>
    <w:p>
      <w:pPr>
        <w:rPr>
          <w:rFonts w:hint="eastAsia" w:ascii="宋体" w:hAnsi="宋体"/>
          <w:color w:val="auto"/>
          <w:sz w:val="21"/>
          <w:szCs w:val="21"/>
        </w:rPr>
      </w:pPr>
    </w:p>
    <w:p>
      <w:pPr>
        <w:rPr>
          <w:rFonts w:hint="eastAsia" w:ascii="宋体" w:hAnsi="宋体"/>
          <w:color w:val="auto"/>
          <w:sz w:val="21"/>
          <w:szCs w:val="21"/>
        </w:rPr>
      </w:pPr>
    </w:p>
    <w:p>
      <w:pPr>
        <w:rPr>
          <w:rFonts w:hint="eastAsia" w:ascii="宋体" w:hAnsi="宋体"/>
          <w:color w:val="auto"/>
          <w:sz w:val="21"/>
          <w:szCs w:val="21"/>
        </w:rPr>
      </w:pPr>
    </w:p>
    <w:p>
      <w:pPr>
        <w:tabs>
          <w:tab w:val="left" w:pos="2310"/>
        </w:tabs>
        <w:spacing w:line="360" w:lineRule="auto"/>
        <w:ind w:firstLine="525" w:firstLineChars="250"/>
        <w:rPr>
          <w:rFonts w:hint="eastAsia" w:ascii="宋体" w:hAnsi="宋体"/>
          <w:color w:val="auto"/>
          <w:sz w:val="21"/>
          <w:szCs w:val="21"/>
        </w:rPr>
      </w:pPr>
      <w:r>
        <w:rPr>
          <w:rFonts w:hint="eastAsia" w:ascii="宋体" w:hAnsi="宋体"/>
          <w:color w:val="auto"/>
          <w:sz w:val="21"/>
          <w:szCs w:val="21"/>
        </w:rPr>
        <w:t>投标人:（盖章）</w:t>
      </w:r>
    </w:p>
    <w:p>
      <w:pPr>
        <w:spacing w:line="360" w:lineRule="auto"/>
        <w:ind w:firstLine="525" w:firstLineChars="250"/>
        <w:rPr>
          <w:rFonts w:hint="eastAsia" w:ascii="宋体" w:hAnsi="宋体"/>
          <w:color w:val="auto"/>
          <w:sz w:val="21"/>
          <w:szCs w:val="21"/>
        </w:rPr>
      </w:pPr>
    </w:p>
    <w:p>
      <w:pPr>
        <w:spacing w:line="360" w:lineRule="auto"/>
        <w:ind w:firstLine="525" w:firstLineChars="250"/>
        <w:rPr>
          <w:rFonts w:hint="eastAsia" w:ascii="宋体" w:hAnsi="宋体"/>
          <w:color w:val="auto"/>
          <w:sz w:val="21"/>
          <w:szCs w:val="21"/>
        </w:rPr>
      </w:pPr>
      <w:r>
        <w:rPr>
          <w:rFonts w:hint="eastAsia" w:ascii="宋体" w:hAnsi="宋体"/>
          <w:color w:val="auto"/>
          <w:sz w:val="21"/>
          <w:szCs w:val="21"/>
        </w:rPr>
        <w:t>法定代表人或委托代理人:（盖章或签字）</w:t>
      </w:r>
    </w:p>
    <w:p>
      <w:pPr>
        <w:spacing w:line="360" w:lineRule="auto"/>
        <w:ind w:firstLine="525" w:firstLineChars="250"/>
        <w:rPr>
          <w:rFonts w:hint="eastAsia" w:ascii="宋体" w:hAnsi="宋体"/>
          <w:color w:val="auto"/>
          <w:sz w:val="21"/>
          <w:szCs w:val="21"/>
        </w:rPr>
      </w:pPr>
    </w:p>
    <w:p>
      <w:pPr>
        <w:spacing w:line="360" w:lineRule="auto"/>
        <w:ind w:firstLine="525" w:firstLineChars="250"/>
        <w:rPr>
          <w:rFonts w:hint="eastAsia" w:ascii="宋体" w:hAnsi="宋体"/>
          <w:color w:val="auto"/>
          <w:sz w:val="21"/>
          <w:szCs w:val="21"/>
        </w:rPr>
      </w:pPr>
      <w:r>
        <w:rPr>
          <w:rFonts w:hint="eastAsia" w:ascii="宋体" w:hAnsi="宋体"/>
          <w:color w:val="auto"/>
          <w:sz w:val="21"/>
          <w:szCs w:val="21"/>
        </w:rPr>
        <w:t>日  期:</w:t>
      </w:r>
    </w:p>
    <w:p>
      <w:pPr>
        <w:spacing w:line="360" w:lineRule="auto"/>
        <w:rPr>
          <w:rFonts w:hint="eastAsia" w:ascii="宋体" w:hAnsi="宋体" w:cs="Arial"/>
          <w:b/>
          <w:bCs/>
          <w:color w:val="auto"/>
          <w:sz w:val="21"/>
          <w:szCs w:val="21"/>
        </w:rPr>
      </w:pPr>
      <w:r>
        <w:rPr>
          <w:rFonts w:hint="eastAsia" w:ascii="宋体" w:hAnsi="宋体" w:cs="Arial"/>
          <w:b/>
          <w:bCs/>
          <w:color w:val="auto"/>
          <w:sz w:val="21"/>
          <w:szCs w:val="21"/>
        </w:rPr>
        <w:t>注：</w:t>
      </w:r>
      <w:r>
        <w:rPr>
          <w:rFonts w:ascii="宋体" w:hAnsi="宋体" w:cs="Arial"/>
          <w:b/>
          <w:bCs/>
          <w:color w:val="auto"/>
          <w:sz w:val="21"/>
          <w:szCs w:val="21"/>
        </w:rPr>
        <w:t>此表仅提供了表格形式，投标人可按此表格格式进行扩展。</w:t>
      </w:r>
    </w:p>
    <w:p>
      <w:pPr>
        <w:pStyle w:val="33"/>
        <w:ind w:left="7" w:leftChars="3" w:firstLine="0"/>
        <w:rPr>
          <w:rFonts w:hint="eastAsia" w:hAnsi="宋体" w:cs="宋体"/>
          <w:color w:val="auto"/>
          <w:sz w:val="21"/>
          <w:szCs w:val="21"/>
        </w:rPr>
      </w:pPr>
    </w:p>
    <w:p>
      <w:pPr>
        <w:pStyle w:val="33"/>
        <w:ind w:left="7" w:leftChars="3" w:firstLine="0"/>
        <w:rPr>
          <w:rFonts w:hint="eastAsia" w:hAnsi="宋体" w:cs="宋体"/>
          <w:color w:val="auto"/>
          <w:sz w:val="21"/>
          <w:szCs w:val="21"/>
        </w:rPr>
      </w:pPr>
    </w:p>
    <w:p>
      <w:pPr>
        <w:pStyle w:val="33"/>
        <w:ind w:left="7" w:leftChars="3" w:firstLine="0"/>
        <w:rPr>
          <w:rFonts w:hint="eastAsia" w:hAnsi="宋体" w:cs="宋体"/>
          <w:color w:val="auto"/>
          <w:sz w:val="21"/>
          <w:szCs w:val="21"/>
        </w:rPr>
      </w:pPr>
    </w:p>
    <w:p>
      <w:pPr>
        <w:pStyle w:val="33"/>
        <w:ind w:firstLine="0"/>
        <w:rPr>
          <w:rFonts w:hint="eastAsia" w:hAnsi="宋体" w:cs="宋体"/>
          <w:color w:val="auto"/>
          <w:sz w:val="21"/>
          <w:szCs w:val="21"/>
        </w:rPr>
      </w:pPr>
    </w:p>
    <w:p>
      <w:pPr>
        <w:pStyle w:val="33"/>
        <w:ind w:left="7" w:leftChars="3" w:firstLine="157"/>
        <w:rPr>
          <w:rFonts w:hint="eastAsia" w:hAnsi="宋体" w:cs="宋体"/>
          <w:color w:val="auto"/>
          <w:sz w:val="21"/>
          <w:szCs w:val="21"/>
        </w:rPr>
      </w:pPr>
      <w:bookmarkStart w:id="162" w:name="_Toc22159"/>
      <w:bookmarkStart w:id="163" w:name="_Toc180555958"/>
      <w:bookmarkStart w:id="164" w:name="_Toc487553574"/>
      <w:bookmarkStart w:id="165" w:name="_Toc226337800"/>
      <w:bookmarkStart w:id="166" w:name="_Toc248065078"/>
      <w:bookmarkStart w:id="167" w:name="_Toc365487077"/>
    </w:p>
    <w:p>
      <w:pPr>
        <w:pStyle w:val="3"/>
        <w:tabs>
          <w:tab w:val="left" w:pos="420"/>
        </w:tabs>
        <w:rPr>
          <w:rFonts w:hint="eastAsia" w:ascii="宋体" w:hAnsi="宋体" w:cs="宋体"/>
          <w:color w:val="auto"/>
          <w:sz w:val="21"/>
          <w:szCs w:val="21"/>
        </w:rPr>
      </w:pPr>
      <w:bookmarkStart w:id="168" w:name="_Toc498451766"/>
      <w:bookmarkStart w:id="169" w:name="_Toc54978905"/>
      <w:bookmarkStart w:id="170" w:name="_Toc9069"/>
      <w:r>
        <w:rPr>
          <w:rFonts w:hint="eastAsia" w:ascii="宋体" w:hAnsi="宋体" w:cs="宋体"/>
          <w:bCs/>
          <w:color w:val="auto"/>
          <w:sz w:val="21"/>
          <w:szCs w:val="21"/>
        </w:rPr>
        <w:t>附件</w:t>
      </w:r>
      <w:r>
        <w:rPr>
          <w:rFonts w:hint="eastAsia" w:ascii="宋体" w:hAnsi="宋体" w:cs="宋体"/>
          <w:bCs/>
          <w:color w:val="auto"/>
          <w:sz w:val="21"/>
          <w:szCs w:val="21"/>
          <w:lang w:val="en-US" w:eastAsia="zh-CN"/>
        </w:rPr>
        <w:t>1</w:t>
      </w:r>
      <w:r>
        <w:rPr>
          <w:rFonts w:hint="eastAsia" w:ascii="宋体" w:hAnsi="宋体" w:cs="宋体"/>
          <w:bCs/>
          <w:color w:val="auto"/>
          <w:sz w:val="21"/>
          <w:szCs w:val="21"/>
          <w:lang w:val="en-US" w:eastAsia="zh-CN"/>
        </w:rPr>
        <w:t>0</w:t>
      </w:r>
      <w:r>
        <w:rPr>
          <w:rFonts w:hint="eastAsia" w:ascii="宋体" w:hAnsi="宋体" w:cs="宋体"/>
          <w:bCs/>
          <w:color w:val="auto"/>
          <w:sz w:val="21"/>
          <w:szCs w:val="21"/>
        </w:rPr>
        <w:t>：</w:t>
      </w:r>
      <w:bookmarkEnd w:id="162"/>
      <w:bookmarkEnd w:id="163"/>
      <w:bookmarkEnd w:id="164"/>
      <w:bookmarkEnd w:id="165"/>
      <w:bookmarkEnd w:id="166"/>
      <w:bookmarkEnd w:id="168"/>
      <w:bookmarkEnd w:id="169"/>
      <w:bookmarkEnd w:id="170"/>
      <w:r>
        <w:rPr>
          <w:rFonts w:hint="eastAsia" w:ascii="宋体" w:hAnsi="宋体" w:cs="宋体"/>
          <w:color w:val="auto"/>
          <w:sz w:val="21"/>
          <w:szCs w:val="21"/>
        </w:rPr>
        <w:t xml:space="preserve">       </w:t>
      </w:r>
    </w:p>
    <w:p>
      <w:pPr>
        <w:snapToGrid w:val="0"/>
        <w:spacing w:line="360" w:lineRule="auto"/>
        <w:jc w:val="center"/>
        <w:rPr>
          <w:rFonts w:hint="eastAsia" w:ascii="黑体" w:hAnsi="黑体" w:eastAsia="黑体" w:cs="黑体"/>
          <w:bCs/>
          <w:color w:val="auto"/>
          <w:sz w:val="28"/>
          <w:szCs w:val="28"/>
          <w:lang w:val="zh-CN"/>
        </w:rPr>
      </w:pPr>
    </w:p>
    <w:p>
      <w:pPr>
        <w:snapToGrid w:val="0"/>
        <w:spacing w:line="360" w:lineRule="auto"/>
        <w:jc w:val="center"/>
        <w:rPr>
          <w:rFonts w:hint="eastAsia" w:ascii="宋体" w:hAnsi="宋体" w:eastAsia="宋体" w:cs="宋体"/>
          <w:b/>
          <w:bCs w:val="0"/>
          <w:color w:val="auto"/>
          <w:sz w:val="21"/>
          <w:szCs w:val="21"/>
          <w:lang w:val="zh-CN"/>
        </w:rPr>
      </w:pPr>
      <w:r>
        <w:rPr>
          <w:rFonts w:hint="eastAsia" w:ascii="宋体" w:hAnsi="宋体" w:eastAsia="宋体" w:cs="宋体"/>
          <w:b/>
          <w:bCs w:val="0"/>
          <w:color w:val="auto"/>
          <w:sz w:val="21"/>
          <w:szCs w:val="21"/>
          <w:lang w:val="zh-CN"/>
        </w:rPr>
        <w:t>项目负责人简历表</w:t>
      </w:r>
    </w:p>
    <w:p>
      <w:pPr>
        <w:spacing w:line="300" w:lineRule="exact"/>
        <w:jc w:val="center"/>
        <w:rPr>
          <w:rFonts w:hint="eastAsia" w:ascii="黑体" w:hAnsi="黑体" w:eastAsia="黑体" w:cs="黑体"/>
          <w:bCs/>
          <w:color w:val="auto"/>
          <w:sz w:val="28"/>
        </w:rPr>
      </w:pPr>
    </w:p>
    <w:tbl>
      <w:tblPr>
        <w:tblStyle w:val="8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1396"/>
        <w:gridCol w:w="1225"/>
        <w:gridCol w:w="1484"/>
        <w:gridCol w:w="1892"/>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45" w:type="dxa"/>
            <w:noWrap w:val="0"/>
            <w:vAlign w:val="center"/>
          </w:tcPr>
          <w:p>
            <w:pPr>
              <w:widowControl/>
              <w:spacing w:line="400" w:lineRule="exact"/>
              <w:jc w:val="center"/>
              <w:rPr>
                <w:rFonts w:hint="eastAsia" w:ascii="宋体" w:hAnsi="宋体" w:cs="宋体"/>
                <w:color w:val="auto"/>
                <w:sz w:val="21"/>
                <w:szCs w:val="21"/>
              </w:rPr>
            </w:pPr>
            <w:r>
              <w:rPr>
                <w:rFonts w:hint="eastAsia" w:ascii="宋体" w:hAnsi="宋体" w:cs="宋体"/>
                <w:color w:val="auto"/>
                <w:sz w:val="21"/>
                <w:szCs w:val="21"/>
              </w:rPr>
              <w:t>姓名</w:t>
            </w:r>
          </w:p>
        </w:tc>
        <w:tc>
          <w:tcPr>
            <w:tcW w:w="1396" w:type="dxa"/>
            <w:noWrap w:val="0"/>
            <w:vAlign w:val="center"/>
          </w:tcPr>
          <w:p>
            <w:pPr>
              <w:widowControl/>
              <w:spacing w:line="400" w:lineRule="exact"/>
              <w:jc w:val="center"/>
              <w:rPr>
                <w:rFonts w:hint="eastAsia" w:ascii="宋体" w:hAnsi="宋体" w:cs="宋体"/>
                <w:color w:val="auto"/>
                <w:sz w:val="21"/>
                <w:szCs w:val="21"/>
              </w:rPr>
            </w:pPr>
          </w:p>
        </w:tc>
        <w:tc>
          <w:tcPr>
            <w:tcW w:w="1225" w:type="dxa"/>
            <w:noWrap w:val="0"/>
            <w:vAlign w:val="center"/>
          </w:tcPr>
          <w:p>
            <w:pPr>
              <w:widowControl/>
              <w:spacing w:line="400" w:lineRule="exact"/>
              <w:jc w:val="center"/>
              <w:rPr>
                <w:rFonts w:hint="eastAsia" w:ascii="宋体" w:hAnsi="宋体" w:cs="宋体"/>
                <w:color w:val="auto"/>
                <w:sz w:val="21"/>
                <w:szCs w:val="21"/>
              </w:rPr>
            </w:pPr>
            <w:r>
              <w:rPr>
                <w:rFonts w:hint="eastAsia" w:ascii="宋体" w:hAnsi="宋体" w:cs="宋体"/>
                <w:color w:val="auto"/>
                <w:sz w:val="21"/>
                <w:szCs w:val="21"/>
              </w:rPr>
              <w:t>性别</w:t>
            </w:r>
          </w:p>
        </w:tc>
        <w:tc>
          <w:tcPr>
            <w:tcW w:w="1484" w:type="dxa"/>
            <w:noWrap w:val="0"/>
            <w:vAlign w:val="center"/>
          </w:tcPr>
          <w:p>
            <w:pPr>
              <w:widowControl/>
              <w:spacing w:line="400" w:lineRule="exact"/>
              <w:jc w:val="center"/>
              <w:rPr>
                <w:rFonts w:hint="eastAsia" w:ascii="宋体" w:hAnsi="宋体" w:cs="宋体"/>
                <w:color w:val="auto"/>
                <w:sz w:val="21"/>
                <w:szCs w:val="21"/>
              </w:rPr>
            </w:pPr>
          </w:p>
        </w:tc>
        <w:tc>
          <w:tcPr>
            <w:tcW w:w="1892" w:type="dxa"/>
            <w:noWrap w:val="0"/>
            <w:vAlign w:val="center"/>
          </w:tcPr>
          <w:p>
            <w:pPr>
              <w:widowControl/>
              <w:spacing w:line="400" w:lineRule="exact"/>
              <w:jc w:val="center"/>
              <w:rPr>
                <w:rFonts w:hint="eastAsia" w:ascii="宋体" w:hAnsi="宋体" w:cs="宋体"/>
                <w:color w:val="auto"/>
                <w:sz w:val="21"/>
                <w:szCs w:val="21"/>
              </w:rPr>
            </w:pPr>
            <w:r>
              <w:rPr>
                <w:rFonts w:hint="eastAsia" w:ascii="宋体" w:hAnsi="宋体" w:cs="宋体"/>
                <w:color w:val="auto"/>
                <w:sz w:val="21"/>
                <w:szCs w:val="21"/>
              </w:rPr>
              <w:t>年龄</w:t>
            </w:r>
          </w:p>
        </w:tc>
        <w:tc>
          <w:tcPr>
            <w:tcW w:w="1880" w:type="dxa"/>
            <w:noWrap w:val="0"/>
            <w:vAlign w:val="center"/>
          </w:tcPr>
          <w:p>
            <w:pPr>
              <w:widowControl/>
              <w:spacing w:line="400" w:lineRule="exact"/>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45" w:type="dxa"/>
            <w:noWrap w:val="0"/>
            <w:vAlign w:val="center"/>
          </w:tcPr>
          <w:p>
            <w:pPr>
              <w:widowControl/>
              <w:spacing w:line="400" w:lineRule="exact"/>
              <w:jc w:val="center"/>
              <w:rPr>
                <w:rFonts w:hint="eastAsia" w:ascii="宋体" w:hAnsi="宋体" w:cs="宋体"/>
                <w:color w:val="auto"/>
                <w:sz w:val="21"/>
                <w:szCs w:val="21"/>
              </w:rPr>
            </w:pPr>
            <w:r>
              <w:rPr>
                <w:rFonts w:hint="eastAsia" w:ascii="宋体" w:hAnsi="宋体" w:cs="宋体"/>
                <w:color w:val="auto"/>
                <w:sz w:val="21"/>
                <w:szCs w:val="21"/>
              </w:rPr>
              <w:t>职务</w:t>
            </w:r>
          </w:p>
        </w:tc>
        <w:tc>
          <w:tcPr>
            <w:tcW w:w="1396" w:type="dxa"/>
            <w:noWrap w:val="0"/>
            <w:vAlign w:val="center"/>
          </w:tcPr>
          <w:p>
            <w:pPr>
              <w:widowControl/>
              <w:spacing w:line="400" w:lineRule="exact"/>
              <w:jc w:val="center"/>
              <w:rPr>
                <w:rFonts w:hint="eastAsia" w:ascii="宋体" w:hAnsi="宋体" w:cs="宋体"/>
                <w:color w:val="auto"/>
                <w:sz w:val="21"/>
                <w:szCs w:val="21"/>
              </w:rPr>
            </w:pPr>
          </w:p>
        </w:tc>
        <w:tc>
          <w:tcPr>
            <w:tcW w:w="1225" w:type="dxa"/>
            <w:noWrap w:val="0"/>
            <w:vAlign w:val="center"/>
          </w:tcPr>
          <w:p>
            <w:pPr>
              <w:widowControl/>
              <w:spacing w:line="400" w:lineRule="exact"/>
              <w:jc w:val="center"/>
              <w:rPr>
                <w:rFonts w:hint="eastAsia" w:ascii="宋体" w:hAnsi="宋体" w:cs="宋体"/>
                <w:color w:val="auto"/>
                <w:sz w:val="21"/>
                <w:szCs w:val="21"/>
              </w:rPr>
            </w:pPr>
            <w:r>
              <w:rPr>
                <w:rFonts w:hint="eastAsia" w:ascii="宋体" w:hAnsi="宋体" w:cs="宋体"/>
                <w:color w:val="auto"/>
                <w:sz w:val="21"/>
                <w:szCs w:val="21"/>
              </w:rPr>
              <w:t>职称</w:t>
            </w:r>
          </w:p>
        </w:tc>
        <w:tc>
          <w:tcPr>
            <w:tcW w:w="1484" w:type="dxa"/>
            <w:noWrap w:val="0"/>
            <w:vAlign w:val="center"/>
          </w:tcPr>
          <w:p>
            <w:pPr>
              <w:widowControl/>
              <w:spacing w:line="400" w:lineRule="exact"/>
              <w:jc w:val="center"/>
              <w:rPr>
                <w:rFonts w:hint="eastAsia" w:ascii="宋体" w:hAnsi="宋体" w:cs="宋体"/>
                <w:color w:val="auto"/>
                <w:sz w:val="21"/>
                <w:szCs w:val="21"/>
              </w:rPr>
            </w:pPr>
          </w:p>
        </w:tc>
        <w:tc>
          <w:tcPr>
            <w:tcW w:w="1892" w:type="dxa"/>
            <w:noWrap w:val="0"/>
            <w:vAlign w:val="center"/>
          </w:tcPr>
          <w:p>
            <w:pPr>
              <w:widowControl/>
              <w:spacing w:line="400" w:lineRule="exact"/>
              <w:jc w:val="center"/>
              <w:rPr>
                <w:rFonts w:hint="eastAsia" w:ascii="宋体" w:hAnsi="宋体" w:cs="宋体"/>
                <w:color w:val="auto"/>
                <w:sz w:val="21"/>
                <w:szCs w:val="21"/>
              </w:rPr>
            </w:pPr>
            <w:r>
              <w:rPr>
                <w:rFonts w:hint="eastAsia" w:ascii="宋体" w:hAnsi="宋体" w:cs="宋体"/>
                <w:color w:val="auto"/>
                <w:sz w:val="21"/>
                <w:szCs w:val="21"/>
              </w:rPr>
              <w:t>学历</w:t>
            </w:r>
          </w:p>
        </w:tc>
        <w:tc>
          <w:tcPr>
            <w:tcW w:w="1880" w:type="dxa"/>
            <w:noWrap w:val="0"/>
            <w:vAlign w:val="center"/>
          </w:tcPr>
          <w:p>
            <w:pPr>
              <w:widowControl/>
              <w:spacing w:line="400" w:lineRule="exact"/>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45" w:type="dxa"/>
            <w:noWrap w:val="0"/>
            <w:vAlign w:val="center"/>
          </w:tcPr>
          <w:p>
            <w:pPr>
              <w:widowControl/>
              <w:spacing w:line="400" w:lineRule="exact"/>
              <w:jc w:val="center"/>
              <w:rPr>
                <w:rFonts w:hint="eastAsia" w:ascii="宋体" w:hAnsi="宋体" w:cs="宋体"/>
                <w:color w:val="auto"/>
                <w:sz w:val="21"/>
                <w:szCs w:val="21"/>
              </w:rPr>
            </w:pPr>
            <w:r>
              <w:rPr>
                <w:rFonts w:hint="eastAsia" w:ascii="宋体" w:hAnsi="宋体" w:cs="宋体"/>
                <w:color w:val="auto"/>
                <w:sz w:val="21"/>
                <w:szCs w:val="21"/>
              </w:rPr>
              <w:t>参加工作时间</w:t>
            </w:r>
          </w:p>
        </w:tc>
        <w:tc>
          <w:tcPr>
            <w:tcW w:w="2621" w:type="dxa"/>
            <w:gridSpan w:val="2"/>
            <w:noWrap w:val="0"/>
            <w:vAlign w:val="center"/>
          </w:tcPr>
          <w:p>
            <w:pPr>
              <w:widowControl/>
              <w:spacing w:line="400" w:lineRule="exact"/>
              <w:jc w:val="center"/>
              <w:rPr>
                <w:rFonts w:hint="eastAsia" w:ascii="宋体" w:hAnsi="宋体" w:cs="宋体"/>
                <w:color w:val="auto"/>
                <w:sz w:val="21"/>
                <w:szCs w:val="21"/>
              </w:rPr>
            </w:pPr>
          </w:p>
        </w:tc>
        <w:tc>
          <w:tcPr>
            <w:tcW w:w="3376" w:type="dxa"/>
            <w:gridSpan w:val="2"/>
            <w:noWrap w:val="0"/>
            <w:vAlign w:val="center"/>
          </w:tcPr>
          <w:p>
            <w:pPr>
              <w:widowControl/>
              <w:spacing w:line="400" w:lineRule="exact"/>
              <w:jc w:val="center"/>
              <w:rPr>
                <w:rFonts w:hint="eastAsia" w:ascii="宋体" w:hAnsi="宋体" w:cs="宋体"/>
                <w:color w:val="auto"/>
                <w:sz w:val="21"/>
                <w:szCs w:val="21"/>
              </w:rPr>
            </w:pPr>
            <w:r>
              <w:rPr>
                <w:rFonts w:hint="eastAsia" w:ascii="宋体" w:hAnsi="宋体" w:cs="宋体"/>
                <w:color w:val="auto"/>
                <w:sz w:val="21"/>
                <w:szCs w:val="21"/>
              </w:rPr>
              <w:t>从事年限</w:t>
            </w:r>
          </w:p>
        </w:tc>
        <w:tc>
          <w:tcPr>
            <w:tcW w:w="1880" w:type="dxa"/>
            <w:noWrap w:val="0"/>
            <w:vAlign w:val="center"/>
          </w:tcPr>
          <w:p>
            <w:pPr>
              <w:widowControl/>
              <w:spacing w:line="400" w:lineRule="exact"/>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9722" w:type="dxa"/>
            <w:gridSpan w:val="6"/>
            <w:noWrap w:val="0"/>
            <w:vAlign w:val="center"/>
          </w:tcPr>
          <w:p>
            <w:pPr>
              <w:widowControl/>
              <w:spacing w:line="400" w:lineRule="exact"/>
              <w:rPr>
                <w:rFonts w:hint="eastAsia" w:ascii="宋体" w:hAnsi="宋体" w:cs="宋体"/>
                <w:color w:val="auto"/>
                <w:sz w:val="21"/>
                <w:szCs w:val="21"/>
              </w:rPr>
            </w:pPr>
            <w:r>
              <w:rPr>
                <w:rFonts w:hint="eastAsia" w:ascii="宋体" w:hAnsi="宋体" w:cs="宋体"/>
                <w:color w:val="auto"/>
                <w:sz w:val="21"/>
                <w:szCs w:val="21"/>
              </w:rPr>
              <w:t>已完成项目服务情况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45" w:type="dxa"/>
            <w:noWrap w:val="0"/>
            <w:vAlign w:val="center"/>
          </w:tcPr>
          <w:p>
            <w:pPr>
              <w:widowControl/>
              <w:spacing w:line="400" w:lineRule="exact"/>
              <w:jc w:val="center"/>
              <w:rPr>
                <w:rFonts w:hint="eastAsia" w:ascii="宋体" w:hAnsi="宋体" w:cs="宋体"/>
                <w:color w:val="auto"/>
                <w:sz w:val="21"/>
                <w:szCs w:val="21"/>
              </w:rPr>
            </w:pPr>
            <w:r>
              <w:rPr>
                <w:rFonts w:hint="eastAsia" w:ascii="宋体" w:hAnsi="宋体" w:cs="宋体"/>
                <w:color w:val="auto"/>
                <w:sz w:val="21"/>
                <w:szCs w:val="21"/>
              </w:rPr>
              <w:t>服务单位</w:t>
            </w:r>
          </w:p>
        </w:tc>
        <w:tc>
          <w:tcPr>
            <w:tcW w:w="1396" w:type="dxa"/>
            <w:noWrap w:val="0"/>
            <w:vAlign w:val="center"/>
          </w:tcPr>
          <w:p>
            <w:pPr>
              <w:widowControl/>
              <w:spacing w:line="400" w:lineRule="exact"/>
              <w:jc w:val="center"/>
              <w:rPr>
                <w:rFonts w:hint="eastAsia" w:ascii="宋体" w:hAnsi="宋体" w:cs="宋体"/>
                <w:color w:val="auto"/>
                <w:sz w:val="21"/>
                <w:szCs w:val="21"/>
              </w:rPr>
            </w:pPr>
            <w:r>
              <w:rPr>
                <w:rFonts w:hint="eastAsia" w:ascii="宋体" w:hAnsi="宋体" w:cs="宋体"/>
                <w:color w:val="auto"/>
                <w:sz w:val="21"/>
                <w:szCs w:val="21"/>
              </w:rPr>
              <w:t>项目名称</w:t>
            </w:r>
          </w:p>
        </w:tc>
        <w:tc>
          <w:tcPr>
            <w:tcW w:w="1225" w:type="dxa"/>
            <w:noWrap w:val="0"/>
            <w:vAlign w:val="center"/>
          </w:tcPr>
          <w:p>
            <w:pPr>
              <w:widowControl/>
              <w:spacing w:line="400" w:lineRule="exact"/>
              <w:jc w:val="center"/>
              <w:rPr>
                <w:rFonts w:hint="eastAsia" w:ascii="宋体" w:hAnsi="宋体" w:cs="宋体"/>
                <w:color w:val="auto"/>
                <w:sz w:val="21"/>
                <w:szCs w:val="21"/>
              </w:rPr>
            </w:pPr>
            <w:r>
              <w:rPr>
                <w:rFonts w:hint="eastAsia" w:ascii="宋体" w:hAnsi="宋体" w:cs="宋体"/>
                <w:color w:val="auto"/>
                <w:sz w:val="21"/>
                <w:szCs w:val="21"/>
              </w:rPr>
              <w:t>服务规模</w:t>
            </w:r>
          </w:p>
        </w:tc>
        <w:tc>
          <w:tcPr>
            <w:tcW w:w="1484" w:type="dxa"/>
            <w:noWrap w:val="0"/>
            <w:vAlign w:val="center"/>
          </w:tcPr>
          <w:p>
            <w:pPr>
              <w:widowControl/>
              <w:spacing w:line="400" w:lineRule="exact"/>
              <w:jc w:val="center"/>
              <w:rPr>
                <w:rFonts w:hint="eastAsia" w:ascii="宋体" w:hAnsi="宋体" w:cs="宋体"/>
                <w:color w:val="auto"/>
                <w:sz w:val="21"/>
                <w:szCs w:val="21"/>
              </w:rPr>
            </w:pPr>
            <w:r>
              <w:rPr>
                <w:rFonts w:hint="eastAsia" w:ascii="宋体" w:hAnsi="宋体" w:cs="宋体"/>
                <w:color w:val="auto"/>
                <w:sz w:val="21"/>
                <w:szCs w:val="21"/>
              </w:rPr>
              <w:t>起始日期</w:t>
            </w:r>
          </w:p>
        </w:tc>
        <w:tc>
          <w:tcPr>
            <w:tcW w:w="1892" w:type="dxa"/>
            <w:noWrap w:val="0"/>
            <w:vAlign w:val="center"/>
          </w:tcPr>
          <w:p>
            <w:pPr>
              <w:widowControl/>
              <w:spacing w:line="400" w:lineRule="exact"/>
              <w:jc w:val="center"/>
              <w:rPr>
                <w:rFonts w:hint="eastAsia" w:ascii="宋体" w:hAnsi="宋体" w:cs="宋体"/>
                <w:color w:val="auto"/>
                <w:sz w:val="21"/>
                <w:szCs w:val="21"/>
              </w:rPr>
            </w:pPr>
            <w:r>
              <w:rPr>
                <w:rFonts w:hint="eastAsia" w:ascii="宋体" w:hAnsi="宋体" w:cs="宋体"/>
                <w:color w:val="auto"/>
                <w:sz w:val="21"/>
                <w:szCs w:val="21"/>
              </w:rPr>
              <w:t>在服务</w:t>
            </w:r>
          </w:p>
          <w:p>
            <w:pPr>
              <w:widowControl/>
              <w:spacing w:line="400" w:lineRule="exact"/>
              <w:jc w:val="center"/>
              <w:rPr>
                <w:rFonts w:hint="eastAsia" w:ascii="宋体" w:hAnsi="宋体" w:cs="宋体"/>
                <w:color w:val="auto"/>
                <w:sz w:val="21"/>
                <w:szCs w:val="21"/>
              </w:rPr>
            </w:pPr>
            <w:r>
              <w:rPr>
                <w:rFonts w:hint="eastAsia" w:ascii="宋体" w:hAnsi="宋体" w:cs="宋体"/>
                <w:color w:val="auto"/>
                <w:sz w:val="21"/>
                <w:szCs w:val="21"/>
              </w:rPr>
              <w:t>或已完成</w:t>
            </w:r>
          </w:p>
        </w:tc>
        <w:tc>
          <w:tcPr>
            <w:tcW w:w="1880" w:type="dxa"/>
            <w:noWrap w:val="0"/>
            <w:vAlign w:val="center"/>
          </w:tcPr>
          <w:p>
            <w:pPr>
              <w:widowControl/>
              <w:spacing w:line="400" w:lineRule="exact"/>
              <w:ind w:firstLine="105" w:firstLineChars="50"/>
              <w:jc w:val="center"/>
              <w:rPr>
                <w:rFonts w:hint="eastAsia" w:ascii="宋体" w:hAnsi="宋体" w:cs="宋体"/>
                <w:color w:val="auto"/>
                <w:sz w:val="21"/>
                <w:szCs w:val="21"/>
              </w:rPr>
            </w:pPr>
            <w:r>
              <w:rPr>
                <w:rFonts w:hint="eastAsia" w:ascii="宋体" w:hAnsi="宋体" w:cs="宋体"/>
                <w:color w:val="auto"/>
                <w:sz w:val="21"/>
                <w:szCs w:val="21"/>
              </w:rPr>
              <w:t>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45" w:type="dxa"/>
            <w:noWrap w:val="0"/>
            <w:vAlign w:val="center"/>
          </w:tcPr>
          <w:p>
            <w:pPr>
              <w:widowControl/>
              <w:spacing w:line="400" w:lineRule="exact"/>
              <w:rPr>
                <w:rFonts w:hint="eastAsia" w:ascii="宋体" w:hAnsi="宋体" w:cs="宋体"/>
                <w:color w:val="auto"/>
                <w:sz w:val="21"/>
                <w:szCs w:val="21"/>
              </w:rPr>
            </w:pPr>
          </w:p>
        </w:tc>
        <w:tc>
          <w:tcPr>
            <w:tcW w:w="1396" w:type="dxa"/>
            <w:noWrap w:val="0"/>
            <w:vAlign w:val="center"/>
          </w:tcPr>
          <w:p>
            <w:pPr>
              <w:widowControl/>
              <w:spacing w:line="400" w:lineRule="exact"/>
              <w:rPr>
                <w:rFonts w:hint="eastAsia" w:ascii="宋体" w:hAnsi="宋体" w:cs="宋体"/>
                <w:color w:val="auto"/>
                <w:sz w:val="21"/>
                <w:szCs w:val="21"/>
              </w:rPr>
            </w:pPr>
          </w:p>
        </w:tc>
        <w:tc>
          <w:tcPr>
            <w:tcW w:w="1225" w:type="dxa"/>
            <w:noWrap w:val="0"/>
            <w:vAlign w:val="center"/>
          </w:tcPr>
          <w:p>
            <w:pPr>
              <w:widowControl/>
              <w:spacing w:line="400" w:lineRule="exact"/>
              <w:rPr>
                <w:rFonts w:hint="eastAsia" w:ascii="宋体" w:hAnsi="宋体" w:cs="宋体"/>
                <w:color w:val="auto"/>
                <w:sz w:val="21"/>
                <w:szCs w:val="21"/>
              </w:rPr>
            </w:pPr>
          </w:p>
        </w:tc>
        <w:tc>
          <w:tcPr>
            <w:tcW w:w="1484" w:type="dxa"/>
            <w:noWrap w:val="0"/>
            <w:vAlign w:val="center"/>
          </w:tcPr>
          <w:p>
            <w:pPr>
              <w:widowControl/>
              <w:spacing w:line="400" w:lineRule="exact"/>
              <w:rPr>
                <w:rFonts w:hint="eastAsia" w:ascii="宋体" w:hAnsi="宋体" w:cs="宋体"/>
                <w:color w:val="auto"/>
                <w:sz w:val="21"/>
                <w:szCs w:val="21"/>
              </w:rPr>
            </w:pPr>
          </w:p>
        </w:tc>
        <w:tc>
          <w:tcPr>
            <w:tcW w:w="1892" w:type="dxa"/>
            <w:noWrap w:val="0"/>
            <w:vAlign w:val="center"/>
          </w:tcPr>
          <w:p>
            <w:pPr>
              <w:widowControl/>
              <w:spacing w:line="400" w:lineRule="exact"/>
              <w:rPr>
                <w:rFonts w:hint="eastAsia" w:ascii="宋体" w:hAnsi="宋体" w:cs="宋体"/>
                <w:color w:val="auto"/>
                <w:sz w:val="21"/>
                <w:szCs w:val="21"/>
              </w:rPr>
            </w:pPr>
          </w:p>
        </w:tc>
        <w:tc>
          <w:tcPr>
            <w:tcW w:w="1880" w:type="dxa"/>
            <w:noWrap w:val="0"/>
            <w:vAlign w:val="center"/>
          </w:tcPr>
          <w:p>
            <w:pPr>
              <w:widowControl/>
              <w:spacing w:line="400" w:lineRule="exact"/>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45" w:type="dxa"/>
            <w:noWrap w:val="0"/>
            <w:vAlign w:val="center"/>
          </w:tcPr>
          <w:p>
            <w:pPr>
              <w:widowControl/>
              <w:spacing w:line="400" w:lineRule="exact"/>
              <w:rPr>
                <w:rFonts w:hint="eastAsia" w:ascii="宋体" w:hAnsi="宋体" w:cs="宋体"/>
                <w:color w:val="auto"/>
                <w:sz w:val="21"/>
                <w:szCs w:val="21"/>
              </w:rPr>
            </w:pPr>
          </w:p>
        </w:tc>
        <w:tc>
          <w:tcPr>
            <w:tcW w:w="1396" w:type="dxa"/>
            <w:noWrap w:val="0"/>
            <w:vAlign w:val="center"/>
          </w:tcPr>
          <w:p>
            <w:pPr>
              <w:widowControl/>
              <w:spacing w:line="400" w:lineRule="exact"/>
              <w:rPr>
                <w:rFonts w:hint="eastAsia" w:ascii="宋体" w:hAnsi="宋体" w:cs="宋体"/>
                <w:color w:val="auto"/>
                <w:sz w:val="21"/>
                <w:szCs w:val="21"/>
              </w:rPr>
            </w:pPr>
          </w:p>
        </w:tc>
        <w:tc>
          <w:tcPr>
            <w:tcW w:w="1225" w:type="dxa"/>
            <w:noWrap w:val="0"/>
            <w:vAlign w:val="center"/>
          </w:tcPr>
          <w:p>
            <w:pPr>
              <w:widowControl/>
              <w:spacing w:line="400" w:lineRule="exact"/>
              <w:rPr>
                <w:rFonts w:hint="eastAsia" w:ascii="宋体" w:hAnsi="宋体" w:cs="宋体"/>
                <w:color w:val="auto"/>
                <w:sz w:val="21"/>
                <w:szCs w:val="21"/>
              </w:rPr>
            </w:pPr>
          </w:p>
        </w:tc>
        <w:tc>
          <w:tcPr>
            <w:tcW w:w="1484" w:type="dxa"/>
            <w:noWrap w:val="0"/>
            <w:vAlign w:val="center"/>
          </w:tcPr>
          <w:p>
            <w:pPr>
              <w:widowControl/>
              <w:spacing w:line="400" w:lineRule="exact"/>
              <w:rPr>
                <w:rFonts w:hint="eastAsia" w:ascii="宋体" w:hAnsi="宋体" w:cs="宋体"/>
                <w:color w:val="auto"/>
                <w:sz w:val="21"/>
                <w:szCs w:val="21"/>
              </w:rPr>
            </w:pPr>
          </w:p>
        </w:tc>
        <w:tc>
          <w:tcPr>
            <w:tcW w:w="1892" w:type="dxa"/>
            <w:noWrap w:val="0"/>
            <w:vAlign w:val="center"/>
          </w:tcPr>
          <w:p>
            <w:pPr>
              <w:widowControl/>
              <w:spacing w:line="400" w:lineRule="exact"/>
              <w:rPr>
                <w:rFonts w:hint="eastAsia" w:ascii="宋体" w:hAnsi="宋体" w:cs="宋体"/>
                <w:color w:val="auto"/>
                <w:sz w:val="21"/>
                <w:szCs w:val="21"/>
              </w:rPr>
            </w:pPr>
          </w:p>
        </w:tc>
        <w:tc>
          <w:tcPr>
            <w:tcW w:w="1880" w:type="dxa"/>
            <w:noWrap w:val="0"/>
            <w:vAlign w:val="center"/>
          </w:tcPr>
          <w:p>
            <w:pPr>
              <w:widowControl/>
              <w:spacing w:line="400" w:lineRule="exact"/>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45" w:type="dxa"/>
            <w:noWrap w:val="0"/>
            <w:vAlign w:val="center"/>
          </w:tcPr>
          <w:p>
            <w:pPr>
              <w:widowControl/>
              <w:spacing w:line="400" w:lineRule="exact"/>
              <w:rPr>
                <w:rFonts w:hint="eastAsia" w:ascii="宋体" w:hAnsi="宋体" w:cs="宋体"/>
                <w:color w:val="auto"/>
                <w:sz w:val="21"/>
                <w:szCs w:val="21"/>
              </w:rPr>
            </w:pPr>
          </w:p>
        </w:tc>
        <w:tc>
          <w:tcPr>
            <w:tcW w:w="1396" w:type="dxa"/>
            <w:noWrap w:val="0"/>
            <w:vAlign w:val="center"/>
          </w:tcPr>
          <w:p>
            <w:pPr>
              <w:widowControl/>
              <w:spacing w:line="400" w:lineRule="exact"/>
              <w:rPr>
                <w:rFonts w:hint="eastAsia" w:ascii="宋体" w:hAnsi="宋体" w:cs="宋体"/>
                <w:color w:val="auto"/>
                <w:sz w:val="21"/>
                <w:szCs w:val="21"/>
              </w:rPr>
            </w:pPr>
          </w:p>
        </w:tc>
        <w:tc>
          <w:tcPr>
            <w:tcW w:w="1225" w:type="dxa"/>
            <w:noWrap w:val="0"/>
            <w:vAlign w:val="center"/>
          </w:tcPr>
          <w:p>
            <w:pPr>
              <w:widowControl/>
              <w:spacing w:line="400" w:lineRule="exact"/>
              <w:rPr>
                <w:rFonts w:hint="eastAsia" w:ascii="宋体" w:hAnsi="宋体" w:cs="宋体"/>
                <w:color w:val="auto"/>
                <w:sz w:val="21"/>
                <w:szCs w:val="21"/>
              </w:rPr>
            </w:pPr>
          </w:p>
        </w:tc>
        <w:tc>
          <w:tcPr>
            <w:tcW w:w="1484" w:type="dxa"/>
            <w:noWrap w:val="0"/>
            <w:vAlign w:val="center"/>
          </w:tcPr>
          <w:p>
            <w:pPr>
              <w:widowControl/>
              <w:spacing w:line="400" w:lineRule="exact"/>
              <w:rPr>
                <w:rFonts w:hint="eastAsia" w:ascii="宋体" w:hAnsi="宋体" w:cs="宋体"/>
                <w:color w:val="auto"/>
                <w:sz w:val="21"/>
                <w:szCs w:val="21"/>
              </w:rPr>
            </w:pPr>
          </w:p>
        </w:tc>
        <w:tc>
          <w:tcPr>
            <w:tcW w:w="1892" w:type="dxa"/>
            <w:noWrap w:val="0"/>
            <w:vAlign w:val="center"/>
          </w:tcPr>
          <w:p>
            <w:pPr>
              <w:widowControl/>
              <w:spacing w:line="400" w:lineRule="exact"/>
              <w:rPr>
                <w:rFonts w:hint="eastAsia" w:ascii="宋体" w:hAnsi="宋体" w:cs="宋体"/>
                <w:color w:val="auto"/>
                <w:sz w:val="21"/>
                <w:szCs w:val="21"/>
              </w:rPr>
            </w:pPr>
          </w:p>
        </w:tc>
        <w:tc>
          <w:tcPr>
            <w:tcW w:w="1880" w:type="dxa"/>
            <w:noWrap w:val="0"/>
            <w:vAlign w:val="center"/>
          </w:tcPr>
          <w:p>
            <w:pPr>
              <w:widowControl/>
              <w:spacing w:line="400" w:lineRule="exact"/>
              <w:rPr>
                <w:rFonts w:hint="eastAsia" w:ascii="宋体" w:hAnsi="宋体" w:cs="宋体"/>
                <w:color w:val="auto"/>
                <w:sz w:val="21"/>
                <w:szCs w:val="21"/>
              </w:rPr>
            </w:pPr>
          </w:p>
        </w:tc>
      </w:tr>
    </w:tbl>
    <w:p>
      <w:pPr>
        <w:ind w:left="-617" w:leftChars="-257" w:firstLine="422" w:firstLineChars="200"/>
        <w:jc w:val="left"/>
        <w:rPr>
          <w:rFonts w:hint="eastAsia" w:ascii="宋体" w:hAnsi="宋体" w:cs="宋体"/>
          <w:b/>
          <w:bCs/>
          <w:color w:val="auto"/>
          <w:sz w:val="21"/>
          <w:szCs w:val="21"/>
        </w:rPr>
      </w:pPr>
      <w:r>
        <w:rPr>
          <w:rFonts w:hint="eastAsia" w:ascii="宋体" w:hAnsi="宋体" w:cs="宋体"/>
          <w:b/>
          <w:bCs/>
          <w:color w:val="auto"/>
          <w:sz w:val="21"/>
          <w:szCs w:val="21"/>
        </w:rPr>
        <w:t>注：提供资质证书、近</w:t>
      </w:r>
      <w:r>
        <w:rPr>
          <w:rFonts w:hint="eastAsia" w:ascii="宋体" w:hAnsi="宋体" w:cs="宋体"/>
          <w:b/>
          <w:bCs/>
          <w:color w:val="auto"/>
          <w:sz w:val="21"/>
          <w:szCs w:val="21"/>
          <w:lang w:eastAsia="zh-CN"/>
        </w:rPr>
        <w:t>三</w:t>
      </w:r>
      <w:r>
        <w:rPr>
          <w:rFonts w:hint="eastAsia" w:ascii="宋体" w:hAnsi="宋体" w:cs="宋体"/>
          <w:b/>
          <w:bCs/>
          <w:color w:val="auto"/>
          <w:sz w:val="21"/>
          <w:szCs w:val="21"/>
        </w:rPr>
        <w:t>个月在职社保证明扫描件并加盖CA签章。</w:t>
      </w:r>
    </w:p>
    <w:p>
      <w:pPr>
        <w:jc w:val="left"/>
        <w:rPr>
          <w:rFonts w:hint="eastAsia" w:ascii="宋体" w:hAnsi="宋体" w:cs="宋体"/>
          <w:color w:val="auto"/>
          <w:szCs w:val="21"/>
        </w:rPr>
      </w:pPr>
    </w:p>
    <w:p>
      <w:pPr>
        <w:jc w:val="left"/>
        <w:rPr>
          <w:rFonts w:hint="eastAsia" w:ascii="宋体" w:hAnsi="宋体" w:cs="宋体"/>
          <w:color w:val="auto"/>
          <w:szCs w:val="21"/>
        </w:rPr>
      </w:pPr>
    </w:p>
    <w:p>
      <w:pPr>
        <w:jc w:val="left"/>
        <w:rPr>
          <w:rFonts w:hint="eastAsia" w:ascii="宋体" w:hAnsi="宋体" w:cs="宋体"/>
          <w:color w:val="auto"/>
          <w:szCs w:val="21"/>
        </w:rPr>
      </w:pPr>
    </w:p>
    <w:p>
      <w:pPr>
        <w:ind w:right="626"/>
        <w:rPr>
          <w:rFonts w:hint="eastAsia" w:ascii="宋体" w:hAnsi="宋体" w:cs="宋体"/>
          <w:color w:val="auto"/>
          <w:sz w:val="21"/>
          <w:szCs w:val="18"/>
        </w:rPr>
      </w:pPr>
      <w:r>
        <w:rPr>
          <w:rFonts w:hint="eastAsia" w:ascii="宋体" w:hAnsi="宋体" w:cs="宋体"/>
          <w:color w:val="auto"/>
          <w:sz w:val="21"/>
          <w:szCs w:val="18"/>
        </w:rPr>
        <w:t>投标人（盖章）：</w:t>
      </w:r>
    </w:p>
    <w:p>
      <w:pPr>
        <w:ind w:right="626"/>
        <w:rPr>
          <w:rFonts w:hint="eastAsia" w:ascii="宋体" w:hAnsi="宋体" w:cs="宋体"/>
          <w:color w:val="auto"/>
          <w:sz w:val="21"/>
          <w:szCs w:val="18"/>
        </w:rPr>
      </w:pPr>
    </w:p>
    <w:p>
      <w:pPr>
        <w:ind w:right="626"/>
        <w:rPr>
          <w:rFonts w:hint="eastAsia" w:ascii="宋体" w:hAnsi="宋体" w:cs="宋体"/>
          <w:color w:val="auto"/>
          <w:sz w:val="21"/>
          <w:szCs w:val="18"/>
        </w:rPr>
      </w:pPr>
      <w:r>
        <w:rPr>
          <w:rFonts w:hint="eastAsia" w:ascii="宋体" w:hAnsi="宋体" w:cs="宋体"/>
          <w:color w:val="auto"/>
          <w:sz w:val="21"/>
          <w:szCs w:val="16"/>
        </w:rPr>
        <w:t>法定代表人</w:t>
      </w:r>
      <w:r>
        <w:rPr>
          <w:rFonts w:hint="eastAsia" w:ascii="宋体" w:hAnsi="宋体" w:cs="宋体"/>
          <w:color w:val="auto"/>
          <w:sz w:val="21"/>
          <w:szCs w:val="18"/>
        </w:rPr>
        <w:t>或授权委托人（签字）：</w:t>
      </w:r>
    </w:p>
    <w:p>
      <w:pPr>
        <w:pStyle w:val="33"/>
        <w:ind w:left="7" w:leftChars="3" w:firstLine="157"/>
        <w:rPr>
          <w:rFonts w:hint="eastAsia" w:hAnsi="宋体" w:cs="宋体"/>
          <w:color w:val="auto"/>
          <w:sz w:val="21"/>
          <w:szCs w:val="16"/>
        </w:rPr>
      </w:pPr>
    </w:p>
    <w:p>
      <w:pPr>
        <w:spacing w:line="360" w:lineRule="auto"/>
        <w:rPr>
          <w:rFonts w:hint="eastAsia"/>
          <w:color w:val="auto"/>
          <w:sz w:val="21"/>
          <w:szCs w:val="18"/>
        </w:rPr>
      </w:pPr>
      <w:r>
        <w:rPr>
          <w:rFonts w:hint="eastAsia" w:ascii="宋体" w:hAnsi="宋体" w:cs="宋体"/>
          <w:color w:val="auto"/>
          <w:sz w:val="21"/>
          <w:szCs w:val="16"/>
        </w:rPr>
        <w:t>日  期:</w:t>
      </w:r>
    </w:p>
    <w:p>
      <w:pPr>
        <w:pStyle w:val="33"/>
        <w:ind w:firstLine="157"/>
        <w:jc w:val="center"/>
        <w:rPr>
          <w:rFonts w:hint="eastAsia" w:hAnsi="宋体" w:cs="宋体"/>
          <w:color w:val="auto"/>
          <w:sz w:val="21"/>
          <w:szCs w:val="21"/>
        </w:rPr>
      </w:pPr>
    </w:p>
    <w:p>
      <w:pPr>
        <w:pStyle w:val="33"/>
        <w:ind w:firstLine="157"/>
        <w:jc w:val="center"/>
        <w:rPr>
          <w:rFonts w:hint="eastAsia" w:hAnsi="宋体" w:cs="宋体"/>
          <w:color w:val="auto"/>
          <w:sz w:val="21"/>
          <w:szCs w:val="21"/>
        </w:rPr>
      </w:pPr>
    </w:p>
    <w:p>
      <w:pPr>
        <w:pStyle w:val="5"/>
        <w:ind w:firstLine="0"/>
        <w:rPr>
          <w:rFonts w:hint="eastAsia" w:ascii="宋体" w:hAnsi="宋体" w:cs="宋体"/>
          <w:color w:val="auto"/>
          <w:sz w:val="21"/>
          <w:szCs w:val="21"/>
        </w:rPr>
      </w:pPr>
      <w:r>
        <w:rPr>
          <w:rFonts w:hint="eastAsia" w:ascii="宋体" w:hAnsi="宋体" w:cs="宋体"/>
          <w:color w:val="auto"/>
          <w:sz w:val="21"/>
          <w:szCs w:val="21"/>
        </w:rPr>
        <w:br w:type="page"/>
      </w:r>
      <w:bookmarkStart w:id="171" w:name="_Toc498451767"/>
      <w:bookmarkStart w:id="172" w:name="_Toc18335"/>
      <w:r>
        <w:rPr>
          <w:rFonts w:hint="eastAsia" w:ascii="宋体" w:hAnsi="宋体" w:cs="宋体"/>
          <w:b/>
          <w:bCs/>
          <w:color w:val="auto"/>
          <w:sz w:val="21"/>
          <w:szCs w:val="21"/>
        </w:rPr>
        <w:t>附件1</w:t>
      </w:r>
      <w:r>
        <w:rPr>
          <w:rFonts w:hint="eastAsia" w:hAnsi="宋体" w:cs="宋体"/>
          <w:b/>
          <w:bCs/>
          <w:color w:val="auto"/>
          <w:sz w:val="21"/>
          <w:szCs w:val="21"/>
          <w:lang w:val="en-US" w:eastAsia="zh-CN"/>
        </w:rPr>
        <w:t>1</w:t>
      </w:r>
      <w:r>
        <w:rPr>
          <w:rFonts w:hint="eastAsia" w:ascii="宋体" w:hAnsi="宋体" w:cs="宋体"/>
          <w:b/>
          <w:bCs/>
          <w:color w:val="auto"/>
          <w:sz w:val="21"/>
          <w:szCs w:val="21"/>
        </w:rPr>
        <w:t>：</w:t>
      </w:r>
      <w:bookmarkEnd w:id="167"/>
      <w:bookmarkEnd w:id="171"/>
      <w:bookmarkEnd w:id="172"/>
    </w:p>
    <w:p>
      <w:pPr>
        <w:pStyle w:val="3"/>
        <w:numPr>
          <w:ilvl w:val="0"/>
          <w:numId w:val="0"/>
        </w:numPr>
        <w:tabs>
          <w:tab w:val="left" w:pos="420"/>
        </w:tabs>
        <w:jc w:val="center"/>
        <w:rPr>
          <w:rFonts w:hint="eastAsia" w:ascii="宋体" w:hAnsi="宋体" w:cs="宋体"/>
          <w:color w:val="auto"/>
          <w:sz w:val="21"/>
          <w:szCs w:val="21"/>
        </w:rPr>
      </w:pPr>
    </w:p>
    <w:p>
      <w:pPr>
        <w:pStyle w:val="3"/>
        <w:numPr>
          <w:ilvl w:val="0"/>
          <w:numId w:val="0"/>
        </w:numPr>
        <w:tabs>
          <w:tab w:val="left" w:pos="420"/>
        </w:tabs>
        <w:jc w:val="center"/>
        <w:rPr>
          <w:rFonts w:hint="eastAsia" w:ascii="宋体" w:hAnsi="宋体" w:cs="宋体"/>
          <w:color w:val="auto"/>
          <w:sz w:val="21"/>
          <w:szCs w:val="21"/>
        </w:rPr>
      </w:pPr>
      <w:r>
        <w:rPr>
          <w:rFonts w:hint="eastAsia" w:ascii="宋体" w:hAnsi="宋体" w:cs="宋体"/>
          <w:color w:val="auto"/>
          <w:sz w:val="21"/>
          <w:szCs w:val="21"/>
        </w:rPr>
        <w:t>项目团队人员清单</w:t>
      </w:r>
    </w:p>
    <w:tbl>
      <w:tblPr>
        <w:tblStyle w:val="8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1553"/>
        <w:gridCol w:w="1260"/>
        <w:gridCol w:w="1440"/>
        <w:gridCol w:w="1620"/>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042" w:type="dxa"/>
            <w:noWrap w:val="0"/>
            <w:vAlign w:val="center"/>
          </w:tcPr>
          <w:p>
            <w:pPr>
              <w:jc w:val="center"/>
              <w:rPr>
                <w:rFonts w:hint="eastAsia" w:ascii="宋体" w:hAnsi="宋体" w:cs="宋体"/>
                <w:b/>
                <w:color w:val="auto"/>
                <w:sz w:val="21"/>
                <w:szCs w:val="18"/>
              </w:rPr>
            </w:pPr>
            <w:r>
              <w:rPr>
                <w:rFonts w:hint="eastAsia" w:ascii="宋体" w:hAnsi="宋体" w:cs="宋体"/>
                <w:b/>
                <w:color w:val="auto"/>
                <w:sz w:val="21"/>
                <w:szCs w:val="18"/>
              </w:rPr>
              <w:t>序号</w:t>
            </w:r>
          </w:p>
        </w:tc>
        <w:tc>
          <w:tcPr>
            <w:tcW w:w="1553" w:type="dxa"/>
            <w:noWrap w:val="0"/>
            <w:vAlign w:val="center"/>
          </w:tcPr>
          <w:p>
            <w:pPr>
              <w:jc w:val="center"/>
              <w:rPr>
                <w:rFonts w:hint="eastAsia" w:ascii="宋体" w:hAnsi="宋体" w:cs="宋体"/>
                <w:b/>
                <w:color w:val="auto"/>
                <w:sz w:val="21"/>
                <w:szCs w:val="18"/>
              </w:rPr>
            </w:pPr>
            <w:r>
              <w:rPr>
                <w:rFonts w:hint="eastAsia" w:ascii="宋体" w:hAnsi="宋体" w:cs="宋体"/>
                <w:b/>
                <w:color w:val="auto"/>
                <w:sz w:val="21"/>
                <w:szCs w:val="18"/>
              </w:rPr>
              <w:t>姓名</w:t>
            </w:r>
          </w:p>
        </w:tc>
        <w:tc>
          <w:tcPr>
            <w:tcW w:w="1260" w:type="dxa"/>
            <w:noWrap w:val="0"/>
            <w:vAlign w:val="center"/>
          </w:tcPr>
          <w:p>
            <w:pPr>
              <w:jc w:val="center"/>
              <w:rPr>
                <w:rFonts w:hint="eastAsia" w:ascii="宋体" w:hAnsi="宋体" w:cs="宋体"/>
                <w:b/>
                <w:color w:val="auto"/>
                <w:sz w:val="21"/>
                <w:szCs w:val="18"/>
              </w:rPr>
            </w:pPr>
            <w:r>
              <w:rPr>
                <w:rFonts w:hint="eastAsia" w:ascii="宋体" w:hAnsi="宋体" w:cs="宋体"/>
                <w:b/>
                <w:color w:val="auto"/>
                <w:sz w:val="21"/>
                <w:szCs w:val="18"/>
              </w:rPr>
              <w:t>职位</w:t>
            </w:r>
          </w:p>
        </w:tc>
        <w:tc>
          <w:tcPr>
            <w:tcW w:w="1440" w:type="dxa"/>
            <w:noWrap w:val="0"/>
            <w:vAlign w:val="center"/>
          </w:tcPr>
          <w:p>
            <w:pPr>
              <w:jc w:val="center"/>
              <w:rPr>
                <w:rFonts w:hint="eastAsia" w:ascii="宋体" w:hAnsi="宋体" w:cs="宋体"/>
                <w:b/>
                <w:color w:val="auto"/>
                <w:sz w:val="21"/>
                <w:szCs w:val="18"/>
              </w:rPr>
            </w:pPr>
            <w:r>
              <w:rPr>
                <w:rFonts w:hint="eastAsia" w:ascii="宋体" w:hAnsi="宋体" w:cs="宋体"/>
                <w:b/>
                <w:color w:val="auto"/>
                <w:sz w:val="21"/>
                <w:szCs w:val="18"/>
              </w:rPr>
              <w:t>任务安排</w:t>
            </w:r>
          </w:p>
        </w:tc>
        <w:tc>
          <w:tcPr>
            <w:tcW w:w="1620" w:type="dxa"/>
            <w:noWrap w:val="0"/>
            <w:vAlign w:val="center"/>
          </w:tcPr>
          <w:p>
            <w:pPr>
              <w:jc w:val="center"/>
              <w:rPr>
                <w:rFonts w:hint="eastAsia" w:ascii="宋体" w:hAnsi="宋体" w:cs="宋体"/>
                <w:b/>
                <w:color w:val="auto"/>
                <w:sz w:val="21"/>
                <w:szCs w:val="18"/>
              </w:rPr>
            </w:pPr>
            <w:r>
              <w:rPr>
                <w:rFonts w:hint="eastAsia" w:ascii="宋体" w:hAnsi="宋体" w:cs="宋体"/>
                <w:b/>
                <w:color w:val="auto"/>
                <w:sz w:val="21"/>
                <w:szCs w:val="18"/>
              </w:rPr>
              <w:t>技术背景</w:t>
            </w:r>
          </w:p>
        </w:tc>
        <w:tc>
          <w:tcPr>
            <w:tcW w:w="1652" w:type="dxa"/>
            <w:noWrap w:val="0"/>
            <w:vAlign w:val="center"/>
          </w:tcPr>
          <w:p>
            <w:pPr>
              <w:jc w:val="center"/>
              <w:rPr>
                <w:rFonts w:hint="eastAsia" w:ascii="宋体" w:hAnsi="宋体" w:cs="宋体"/>
                <w:b/>
                <w:color w:val="auto"/>
                <w:sz w:val="21"/>
                <w:szCs w:val="18"/>
              </w:rPr>
            </w:pPr>
            <w:r>
              <w:rPr>
                <w:rFonts w:hint="eastAsia" w:ascii="宋体" w:hAnsi="宋体" w:cs="宋体"/>
                <w:b/>
                <w:color w:val="auto"/>
                <w:sz w:val="21"/>
                <w:szCs w:val="18"/>
              </w:rPr>
              <w:t>行业经验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42" w:type="dxa"/>
            <w:noWrap w:val="0"/>
            <w:vAlign w:val="top"/>
          </w:tcPr>
          <w:p>
            <w:pPr>
              <w:jc w:val="center"/>
              <w:rPr>
                <w:rFonts w:hint="eastAsia" w:ascii="宋体" w:hAnsi="宋体" w:cs="宋体"/>
                <w:color w:val="auto"/>
                <w:szCs w:val="21"/>
              </w:rPr>
            </w:pPr>
          </w:p>
        </w:tc>
        <w:tc>
          <w:tcPr>
            <w:tcW w:w="1553" w:type="dxa"/>
            <w:noWrap w:val="0"/>
            <w:vAlign w:val="center"/>
          </w:tcPr>
          <w:p>
            <w:pPr>
              <w:jc w:val="center"/>
              <w:rPr>
                <w:rFonts w:hint="eastAsia" w:ascii="宋体" w:hAnsi="宋体" w:cs="宋体"/>
                <w:color w:val="auto"/>
                <w:szCs w:val="21"/>
              </w:rPr>
            </w:pPr>
          </w:p>
        </w:tc>
        <w:tc>
          <w:tcPr>
            <w:tcW w:w="1260" w:type="dxa"/>
            <w:noWrap w:val="0"/>
            <w:vAlign w:val="center"/>
          </w:tcPr>
          <w:p>
            <w:pPr>
              <w:jc w:val="center"/>
              <w:rPr>
                <w:rFonts w:hint="eastAsia" w:ascii="宋体" w:hAnsi="宋体" w:cs="宋体"/>
                <w:color w:val="auto"/>
                <w:szCs w:val="21"/>
              </w:rPr>
            </w:pPr>
          </w:p>
        </w:tc>
        <w:tc>
          <w:tcPr>
            <w:tcW w:w="1440" w:type="dxa"/>
            <w:noWrap w:val="0"/>
            <w:vAlign w:val="center"/>
          </w:tcPr>
          <w:p>
            <w:pPr>
              <w:jc w:val="center"/>
              <w:rPr>
                <w:rFonts w:hint="eastAsia" w:ascii="宋体" w:hAnsi="宋体" w:cs="宋体"/>
                <w:color w:val="auto"/>
                <w:szCs w:val="21"/>
              </w:rPr>
            </w:pPr>
          </w:p>
        </w:tc>
        <w:tc>
          <w:tcPr>
            <w:tcW w:w="1620" w:type="dxa"/>
            <w:noWrap w:val="0"/>
            <w:vAlign w:val="center"/>
          </w:tcPr>
          <w:p>
            <w:pPr>
              <w:jc w:val="center"/>
              <w:rPr>
                <w:rFonts w:hint="eastAsia" w:ascii="宋体" w:hAnsi="宋体" w:cs="宋体"/>
                <w:color w:val="auto"/>
                <w:szCs w:val="21"/>
              </w:rPr>
            </w:pPr>
          </w:p>
        </w:tc>
        <w:tc>
          <w:tcPr>
            <w:tcW w:w="1652" w:type="dxa"/>
            <w:noWrap w:val="0"/>
            <w:vAlign w:val="top"/>
          </w:tcPr>
          <w:p>
            <w:pPr>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042" w:type="dxa"/>
            <w:noWrap w:val="0"/>
            <w:vAlign w:val="top"/>
          </w:tcPr>
          <w:p>
            <w:pPr>
              <w:jc w:val="center"/>
              <w:rPr>
                <w:rFonts w:hint="eastAsia" w:ascii="宋体" w:hAnsi="宋体" w:cs="宋体"/>
                <w:color w:val="auto"/>
                <w:szCs w:val="21"/>
              </w:rPr>
            </w:pPr>
          </w:p>
        </w:tc>
        <w:tc>
          <w:tcPr>
            <w:tcW w:w="1553" w:type="dxa"/>
            <w:noWrap w:val="0"/>
            <w:vAlign w:val="center"/>
          </w:tcPr>
          <w:p>
            <w:pPr>
              <w:jc w:val="center"/>
              <w:rPr>
                <w:rFonts w:hint="eastAsia" w:ascii="宋体" w:hAnsi="宋体" w:cs="宋体"/>
                <w:color w:val="auto"/>
                <w:szCs w:val="21"/>
              </w:rPr>
            </w:pPr>
          </w:p>
        </w:tc>
        <w:tc>
          <w:tcPr>
            <w:tcW w:w="1260" w:type="dxa"/>
            <w:noWrap w:val="0"/>
            <w:vAlign w:val="center"/>
          </w:tcPr>
          <w:p>
            <w:pPr>
              <w:jc w:val="center"/>
              <w:rPr>
                <w:rFonts w:hint="eastAsia" w:ascii="宋体" w:hAnsi="宋体" w:cs="宋体"/>
                <w:color w:val="auto"/>
                <w:szCs w:val="21"/>
              </w:rPr>
            </w:pPr>
          </w:p>
        </w:tc>
        <w:tc>
          <w:tcPr>
            <w:tcW w:w="1440" w:type="dxa"/>
            <w:noWrap w:val="0"/>
            <w:vAlign w:val="center"/>
          </w:tcPr>
          <w:p>
            <w:pPr>
              <w:jc w:val="center"/>
              <w:rPr>
                <w:rFonts w:hint="eastAsia" w:ascii="宋体" w:hAnsi="宋体" w:cs="宋体"/>
                <w:color w:val="auto"/>
                <w:szCs w:val="21"/>
              </w:rPr>
            </w:pPr>
          </w:p>
        </w:tc>
        <w:tc>
          <w:tcPr>
            <w:tcW w:w="1620" w:type="dxa"/>
            <w:noWrap w:val="0"/>
            <w:vAlign w:val="center"/>
          </w:tcPr>
          <w:p>
            <w:pPr>
              <w:jc w:val="center"/>
              <w:rPr>
                <w:rFonts w:hint="eastAsia" w:ascii="宋体" w:hAnsi="宋体" w:cs="宋体"/>
                <w:color w:val="auto"/>
                <w:szCs w:val="21"/>
              </w:rPr>
            </w:pPr>
          </w:p>
        </w:tc>
        <w:tc>
          <w:tcPr>
            <w:tcW w:w="1652" w:type="dxa"/>
            <w:noWrap w:val="0"/>
            <w:vAlign w:val="top"/>
          </w:tcPr>
          <w:p>
            <w:pPr>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42" w:type="dxa"/>
            <w:noWrap w:val="0"/>
            <w:vAlign w:val="top"/>
          </w:tcPr>
          <w:p>
            <w:pPr>
              <w:jc w:val="center"/>
              <w:rPr>
                <w:rFonts w:hint="eastAsia" w:ascii="宋体" w:hAnsi="宋体" w:cs="宋体"/>
                <w:color w:val="auto"/>
                <w:szCs w:val="21"/>
              </w:rPr>
            </w:pPr>
          </w:p>
        </w:tc>
        <w:tc>
          <w:tcPr>
            <w:tcW w:w="1553" w:type="dxa"/>
            <w:noWrap w:val="0"/>
            <w:vAlign w:val="center"/>
          </w:tcPr>
          <w:p>
            <w:pPr>
              <w:jc w:val="center"/>
              <w:rPr>
                <w:rFonts w:hint="eastAsia" w:ascii="宋体" w:hAnsi="宋体" w:cs="宋体"/>
                <w:color w:val="auto"/>
                <w:szCs w:val="21"/>
              </w:rPr>
            </w:pPr>
          </w:p>
        </w:tc>
        <w:tc>
          <w:tcPr>
            <w:tcW w:w="1260" w:type="dxa"/>
            <w:noWrap w:val="0"/>
            <w:vAlign w:val="center"/>
          </w:tcPr>
          <w:p>
            <w:pPr>
              <w:jc w:val="center"/>
              <w:rPr>
                <w:rFonts w:hint="eastAsia" w:ascii="宋体" w:hAnsi="宋体" w:cs="宋体"/>
                <w:color w:val="auto"/>
                <w:szCs w:val="21"/>
              </w:rPr>
            </w:pPr>
          </w:p>
        </w:tc>
        <w:tc>
          <w:tcPr>
            <w:tcW w:w="1440" w:type="dxa"/>
            <w:noWrap w:val="0"/>
            <w:vAlign w:val="center"/>
          </w:tcPr>
          <w:p>
            <w:pPr>
              <w:jc w:val="center"/>
              <w:rPr>
                <w:rFonts w:hint="eastAsia" w:ascii="宋体" w:hAnsi="宋体" w:cs="宋体"/>
                <w:color w:val="auto"/>
                <w:szCs w:val="21"/>
              </w:rPr>
            </w:pPr>
          </w:p>
        </w:tc>
        <w:tc>
          <w:tcPr>
            <w:tcW w:w="1620" w:type="dxa"/>
            <w:noWrap w:val="0"/>
            <w:vAlign w:val="center"/>
          </w:tcPr>
          <w:p>
            <w:pPr>
              <w:jc w:val="center"/>
              <w:rPr>
                <w:rFonts w:hint="eastAsia" w:ascii="宋体" w:hAnsi="宋体" w:cs="宋体"/>
                <w:color w:val="auto"/>
                <w:szCs w:val="21"/>
              </w:rPr>
            </w:pPr>
          </w:p>
        </w:tc>
        <w:tc>
          <w:tcPr>
            <w:tcW w:w="1652" w:type="dxa"/>
            <w:noWrap w:val="0"/>
            <w:vAlign w:val="top"/>
          </w:tcPr>
          <w:p>
            <w:pPr>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42" w:type="dxa"/>
            <w:noWrap w:val="0"/>
            <w:vAlign w:val="top"/>
          </w:tcPr>
          <w:p>
            <w:pPr>
              <w:jc w:val="center"/>
              <w:rPr>
                <w:rFonts w:hint="eastAsia" w:ascii="宋体" w:hAnsi="宋体" w:cs="宋体"/>
                <w:color w:val="auto"/>
                <w:szCs w:val="21"/>
              </w:rPr>
            </w:pPr>
          </w:p>
        </w:tc>
        <w:tc>
          <w:tcPr>
            <w:tcW w:w="1553" w:type="dxa"/>
            <w:noWrap w:val="0"/>
            <w:vAlign w:val="center"/>
          </w:tcPr>
          <w:p>
            <w:pPr>
              <w:jc w:val="center"/>
              <w:rPr>
                <w:rFonts w:hint="eastAsia" w:ascii="宋体" w:hAnsi="宋体" w:cs="宋体"/>
                <w:color w:val="auto"/>
                <w:szCs w:val="21"/>
              </w:rPr>
            </w:pPr>
          </w:p>
        </w:tc>
        <w:tc>
          <w:tcPr>
            <w:tcW w:w="1260" w:type="dxa"/>
            <w:noWrap w:val="0"/>
            <w:vAlign w:val="center"/>
          </w:tcPr>
          <w:p>
            <w:pPr>
              <w:jc w:val="center"/>
              <w:rPr>
                <w:rFonts w:hint="eastAsia" w:ascii="宋体" w:hAnsi="宋体" w:cs="宋体"/>
                <w:color w:val="auto"/>
                <w:szCs w:val="21"/>
              </w:rPr>
            </w:pPr>
          </w:p>
        </w:tc>
        <w:tc>
          <w:tcPr>
            <w:tcW w:w="1440" w:type="dxa"/>
            <w:noWrap w:val="0"/>
            <w:vAlign w:val="center"/>
          </w:tcPr>
          <w:p>
            <w:pPr>
              <w:jc w:val="center"/>
              <w:rPr>
                <w:rFonts w:hint="eastAsia" w:ascii="宋体" w:hAnsi="宋体" w:cs="宋体"/>
                <w:color w:val="auto"/>
                <w:szCs w:val="21"/>
              </w:rPr>
            </w:pPr>
          </w:p>
        </w:tc>
        <w:tc>
          <w:tcPr>
            <w:tcW w:w="1620" w:type="dxa"/>
            <w:noWrap w:val="0"/>
            <w:vAlign w:val="center"/>
          </w:tcPr>
          <w:p>
            <w:pPr>
              <w:jc w:val="center"/>
              <w:rPr>
                <w:rFonts w:hint="eastAsia" w:ascii="宋体" w:hAnsi="宋体" w:cs="宋体"/>
                <w:color w:val="auto"/>
                <w:szCs w:val="21"/>
              </w:rPr>
            </w:pPr>
          </w:p>
        </w:tc>
        <w:tc>
          <w:tcPr>
            <w:tcW w:w="1652" w:type="dxa"/>
            <w:noWrap w:val="0"/>
            <w:vAlign w:val="top"/>
          </w:tcPr>
          <w:p>
            <w:pPr>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042" w:type="dxa"/>
            <w:noWrap w:val="0"/>
            <w:vAlign w:val="top"/>
          </w:tcPr>
          <w:p>
            <w:pPr>
              <w:jc w:val="center"/>
              <w:rPr>
                <w:rFonts w:hint="eastAsia" w:ascii="宋体" w:hAnsi="宋体" w:cs="宋体"/>
                <w:color w:val="auto"/>
                <w:szCs w:val="21"/>
              </w:rPr>
            </w:pPr>
          </w:p>
        </w:tc>
        <w:tc>
          <w:tcPr>
            <w:tcW w:w="1553" w:type="dxa"/>
            <w:noWrap w:val="0"/>
            <w:vAlign w:val="center"/>
          </w:tcPr>
          <w:p>
            <w:pPr>
              <w:jc w:val="center"/>
              <w:rPr>
                <w:rFonts w:hint="eastAsia" w:ascii="宋体" w:hAnsi="宋体" w:cs="宋体"/>
                <w:color w:val="auto"/>
                <w:szCs w:val="21"/>
              </w:rPr>
            </w:pPr>
          </w:p>
        </w:tc>
        <w:tc>
          <w:tcPr>
            <w:tcW w:w="1260" w:type="dxa"/>
            <w:noWrap w:val="0"/>
            <w:vAlign w:val="center"/>
          </w:tcPr>
          <w:p>
            <w:pPr>
              <w:jc w:val="center"/>
              <w:rPr>
                <w:rFonts w:hint="eastAsia" w:ascii="宋体" w:hAnsi="宋体" w:cs="宋体"/>
                <w:color w:val="auto"/>
                <w:szCs w:val="21"/>
              </w:rPr>
            </w:pPr>
          </w:p>
        </w:tc>
        <w:tc>
          <w:tcPr>
            <w:tcW w:w="1440" w:type="dxa"/>
            <w:noWrap w:val="0"/>
            <w:vAlign w:val="center"/>
          </w:tcPr>
          <w:p>
            <w:pPr>
              <w:jc w:val="center"/>
              <w:rPr>
                <w:rFonts w:hint="eastAsia" w:ascii="宋体" w:hAnsi="宋体" w:cs="宋体"/>
                <w:color w:val="auto"/>
                <w:szCs w:val="21"/>
              </w:rPr>
            </w:pPr>
          </w:p>
        </w:tc>
        <w:tc>
          <w:tcPr>
            <w:tcW w:w="1620" w:type="dxa"/>
            <w:noWrap w:val="0"/>
            <w:vAlign w:val="center"/>
          </w:tcPr>
          <w:p>
            <w:pPr>
              <w:jc w:val="center"/>
              <w:rPr>
                <w:rFonts w:hint="eastAsia" w:ascii="宋体" w:hAnsi="宋体" w:cs="宋体"/>
                <w:color w:val="auto"/>
                <w:szCs w:val="21"/>
              </w:rPr>
            </w:pPr>
          </w:p>
        </w:tc>
        <w:tc>
          <w:tcPr>
            <w:tcW w:w="1652" w:type="dxa"/>
            <w:noWrap w:val="0"/>
            <w:vAlign w:val="top"/>
          </w:tcPr>
          <w:p>
            <w:pPr>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42" w:type="dxa"/>
            <w:noWrap w:val="0"/>
            <w:vAlign w:val="top"/>
          </w:tcPr>
          <w:p>
            <w:pPr>
              <w:jc w:val="center"/>
              <w:rPr>
                <w:rFonts w:hint="eastAsia" w:ascii="宋体" w:hAnsi="宋体" w:cs="宋体"/>
                <w:color w:val="auto"/>
                <w:szCs w:val="21"/>
              </w:rPr>
            </w:pPr>
          </w:p>
        </w:tc>
        <w:tc>
          <w:tcPr>
            <w:tcW w:w="1553" w:type="dxa"/>
            <w:noWrap w:val="0"/>
            <w:vAlign w:val="center"/>
          </w:tcPr>
          <w:p>
            <w:pPr>
              <w:jc w:val="center"/>
              <w:rPr>
                <w:rFonts w:hint="eastAsia" w:ascii="宋体" w:hAnsi="宋体" w:cs="宋体"/>
                <w:color w:val="auto"/>
                <w:szCs w:val="21"/>
              </w:rPr>
            </w:pPr>
          </w:p>
        </w:tc>
        <w:tc>
          <w:tcPr>
            <w:tcW w:w="1260" w:type="dxa"/>
            <w:noWrap w:val="0"/>
            <w:vAlign w:val="center"/>
          </w:tcPr>
          <w:p>
            <w:pPr>
              <w:jc w:val="center"/>
              <w:rPr>
                <w:rFonts w:hint="eastAsia" w:ascii="宋体" w:hAnsi="宋体" w:cs="宋体"/>
                <w:color w:val="auto"/>
                <w:szCs w:val="21"/>
              </w:rPr>
            </w:pPr>
          </w:p>
        </w:tc>
        <w:tc>
          <w:tcPr>
            <w:tcW w:w="1440" w:type="dxa"/>
            <w:noWrap w:val="0"/>
            <w:vAlign w:val="center"/>
          </w:tcPr>
          <w:p>
            <w:pPr>
              <w:jc w:val="center"/>
              <w:rPr>
                <w:rFonts w:hint="eastAsia" w:ascii="宋体" w:hAnsi="宋体" w:cs="宋体"/>
                <w:color w:val="auto"/>
                <w:szCs w:val="21"/>
              </w:rPr>
            </w:pPr>
          </w:p>
        </w:tc>
        <w:tc>
          <w:tcPr>
            <w:tcW w:w="1620" w:type="dxa"/>
            <w:noWrap w:val="0"/>
            <w:vAlign w:val="center"/>
          </w:tcPr>
          <w:p>
            <w:pPr>
              <w:jc w:val="center"/>
              <w:rPr>
                <w:rFonts w:hint="eastAsia" w:ascii="宋体" w:hAnsi="宋体" w:cs="宋体"/>
                <w:color w:val="auto"/>
                <w:szCs w:val="21"/>
              </w:rPr>
            </w:pPr>
          </w:p>
        </w:tc>
        <w:tc>
          <w:tcPr>
            <w:tcW w:w="1652" w:type="dxa"/>
            <w:noWrap w:val="0"/>
            <w:vAlign w:val="top"/>
          </w:tcPr>
          <w:p>
            <w:pPr>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42" w:type="dxa"/>
            <w:noWrap w:val="0"/>
            <w:vAlign w:val="top"/>
          </w:tcPr>
          <w:p>
            <w:pPr>
              <w:jc w:val="center"/>
              <w:rPr>
                <w:rFonts w:hint="eastAsia" w:ascii="宋体" w:hAnsi="宋体" w:cs="宋体"/>
                <w:color w:val="auto"/>
                <w:szCs w:val="21"/>
              </w:rPr>
            </w:pPr>
          </w:p>
        </w:tc>
        <w:tc>
          <w:tcPr>
            <w:tcW w:w="1553" w:type="dxa"/>
            <w:noWrap w:val="0"/>
            <w:vAlign w:val="center"/>
          </w:tcPr>
          <w:p>
            <w:pPr>
              <w:jc w:val="center"/>
              <w:rPr>
                <w:rFonts w:hint="eastAsia" w:ascii="宋体" w:hAnsi="宋体" w:cs="宋体"/>
                <w:color w:val="auto"/>
                <w:szCs w:val="21"/>
              </w:rPr>
            </w:pPr>
          </w:p>
        </w:tc>
        <w:tc>
          <w:tcPr>
            <w:tcW w:w="1260" w:type="dxa"/>
            <w:noWrap w:val="0"/>
            <w:vAlign w:val="center"/>
          </w:tcPr>
          <w:p>
            <w:pPr>
              <w:jc w:val="center"/>
              <w:rPr>
                <w:rFonts w:hint="eastAsia" w:ascii="宋体" w:hAnsi="宋体" w:cs="宋体"/>
                <w:color w:val="auto"/>
                <w:szCs w:val="21"/>
              </w:rPr>
            </w:pPr>
          </w:p>
        </w:tc>
        <w:tc>
          <w:tcPr>
            <w:tcW w:w="1440" w:type="dxa"/>
            <w:noWrap w:val="0"/>
            <w:vAlign w:val="center"/>
          </w:tcPr>
          <w:p>
            <w:pPr>
              <w:jc w:val="center"/>
              <w:rPr>
                <w:rFonts w:hint="eastAsia" w:ascii="宋体" w:hAnsi="宋体" w:cs="宋体"/>
                <w:color w:val="auto"/>
                <w:szCs w:val="21"/>
              </w:rPr>
            </w:pPr>
          </w:p>
        </w:tc>
        <w:tc>
          <w:tcPr>
            <w:tcW w:w="1620" w:type="dxa"/>
            <w:noWrap w:val="0"/>
            <w:vAlign w:val="center"/>
          </w:tcPr>
          <w:p>
            <w:pPr>
              <w:jc w:val="center"/>
              <w:rPr>
                <w:rFonts w:hint="eastAsia" w:ascii="宋体" w:hAnsi="宋体" w:cs="宋体"/>
                <w:color w:val="auto"/>
                <w:szCs w:val="21"/>
              </w:rPr>
            </w:pPr>
          </w:p>
        </w:tc>
        <w:tc>
          <w:tcPr>
            <w:tcW w:w="1652" w:type="dxa"/>
            <w:noWrap w:val="0"/>
            <w:vAlign w:val="top"/>
          </w:tcPr>
          <w:p>
            <w:pPr>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42" w:type="dxa"/>
            <w:noWrap w:val="0"/>
            <w:vAlign w:val="top"/>
          </w:tcPr>
          <w:p>
            <w:pPr>
              <w:jc w:val="center"/>
              <w:rPr>
                <w:rFonts w:hint="eastAsia" w:ascii="宋体" w:hAnsi="宋体" w:cs="宋体"/>
                <w:color w:val="auto"/>
                <w:szCs w:val="21"/>
              </w:rPr>
            </w:pPr>
          </w:p>
        </w:tc>
        <w:tc>
          <w:tcPr>
            <w:tcW w:w="1553" w:type="dxa"/>
            <w:noWrap w:val="0"/>
            <w:vAlign w:val="center"/>
          </w:tcPr>
          <w:p>
            <w:pPr>
              <w:jc w:val="center"/>
              <w:rPr>
                <w:rFonts w:hint="eastAsia" w:ascii="宋体" w:hAnsi="宋体" w:cs="宋体"/>
                <w:color w:val="auto"/>
                <w:szCs w:val="21"/>
              </w:rPr>
            </w:pPr>
          </w:p>
        </w:tc>
        <w:tc>
          <w:tcPr>
            <w:tcW w:w="1260" w:type="dxa"/>
            <w:noWrap w:val="0"/>
            <w:vAlign w:val="center"/>
          </w:tcPr>
          <w:p>
            <w:pPr>
              <w:jc w:val="center"/>
              <w:rPr>
                <w:rFonts w:hint="eastAsia" w:ascii="宋体" w:hAnsi="宋体" w:cs="宋体"/>
                <w:color w:val="auto"/>
                <w:szCs w:val="21"/>
              </w:rPr>
            </w:pPr>
          </w:p>
        </w:tc>
        <w:tc>
          <w:tcPr>
            <w:tcW w:w="1440" w:type="dxa"/>
            <w:noWrap w:val="0"/>
            <w:vAlign w:val="center"/>
          </w:tcPr>
          <w:p>
            <w:pPr>
              <w:jc w:val="center"/>
              <w:rPr>
                <w:rFonts w:hint="eastAsia" w:ascii="宋体" w:hAnsi="宋体" w:cs="宋体"/>
                <w:color w:val="auto"/>
                <w:szCs w:val="21"/>
              </w:rPr>
            </w:pPr>
          </w:p>
        </w:tc>
        <w:tc>
          <w:tcPr>
            <w:tcW w:w="1620" w:type="dxa"/>
            <w:noWrap w:val="0"/>
            <w:vAlign w:val="center"/>
          </w:tcPr>
          <w:p>
            <w:pPr>
              <w:jc w:val="center"/>
              <w:rPr>
                <w:rFonts w:hint="eastAsia" w:ascii="宋体" w:hAnsi="宋体" w:cs="宋体"/>
                <w:color w:val="auto"/>
                <w:szCs w:val="21"/>
              </w:rPr>
            </w:pPr>
          </w:p>
        </w:tc>
        <w:tc>
          <w:tcPr>
            <w:tcW w:w="1652" w:type="dxa"/>
            <w:noWrap w:val="0"/>
            <w:vAlign w:val="top"/>
          </w:tcPr>
          <w:p>
            <w:pPr>
              <w:jc w:val="center"/>
              <w:rPr>
                <w:rFonts w:hint="eastAsia" w:ascii="宋体" w:hAnsi="宋体" w:cs="宋体"/>
                <w:color w:val="auto"/>
                <w:szCs w:val="21"/>
              </w:rPr>
            </w:pPr>
          </w:p>
        </w:tc>
      </w:tr>
    </w:tbl>
    <w:p>
      <w:pPr>
        <w:rPr>
          <w:rFonts w:hint="eastAsia" w:ascii="宋体" w:hAnsi="宋体" w:cs="宋体"/>
          <w:b/>
          <w:color w:val="auto"/>
          <w:sz w:val="21"/>
          <w:szCs w:val="18"/>
        </w:rPr>
      </w:pPr>
      <w:r>
        <w:rPr>
          <w:rFonts w:hint="eastAsia" w:ascii="宋体" w:hAnsi="宋体" w:cs="宋体"/>
          <w:b/>
          <w:bCs/>
          <w:color w:val="auto"/>
          <w:sz w:val="21"/>
          <w:szCs w:val="18"/>
        </w:rPr>
        <w:t>注：提供资质证书、近</w:t>
      </w:r>
      <w:r>
        <w:rPr>
          <w:rFonts w:hint="eastAsia" w:ascii="宋体" w:hAnsi="宋体" w:cs="宋体"/>
          <w:b/>
          <w:bCs/>
          <w:color w:val="auto"/>
          <w:sz w:val="21"/>
          <w:szCs w:val="18"/>
          <w:lang w:eastAsia="zh-CN"/>
        </w:rPr>
        <w:t>三</w:t>
      </w:r>
      <w:r>
        <w:rPr>
          <w:rFonts w:hint="eastAsia" w:ascii="宋体" w:hAnsi="宋体" w:cs="宋体"/>
          <w:b/>
          <w:bCs/>
          <w:color w:val="auto"/>
          <w:sz w:val="21"/>
          <w:szCs w:val="18"/>
        </w:rPr>
        <w:t>个月在职社保证明并加盖CA签章。</w:t>
      </w:r>
    </w:p>
    <w:p>
      <w:pPr>
        <w:ind w:firstLine="960" w:firstLineChars="400"/>
        <w:rPr>
          <w:rFonts w:hint="eastAsia" w:ascii="宋体" w:hAnsi="宋体" w:cs="宋体"/>
          <w:color w:val="auto"/>
          <w:szCs w:val="21"/>
        </w:rPr>
      </w:pPr>
    </w:p>
    <w:p>
      <w:pPr>
        <w:ind w:firstLine="960" w:firstLineChars="400"/>
        <w:rPr>
          <w:rFonts w:hint="eastAsia" w:ascii="宋体" w:hAnsi="宋体" w:cs="宋体"/>
          <w:color w:val="auto"/>
          <w:szCs w:val="21"/>
        </w:rPr>
      </w:pPr>
    </w:p>
    <w:p>
      <w:pPr>
        <w:ind w:firstLine="960" w:firstLineChars="400"/>
        <w:rPr>
          <w:rFonts w:hint="eastAsia" w:ascii="宋体" w:hAnsi="宋体" w:cs="宋体"/>
          <w:color w:val="auto"/>
          <w:szCs w:val="21"/>
        </w:rPr>
      </w:pPr>
    </w:p>
    <w:p>
      <w:pPr>
        <w:ind w:firstLine="960" w:firstLineChars="400"/>
        <w:rPr>
          <w:rFonts w:hint="eastAsia" w:ascii="宋体" w:hAnsi="宋体" w:cs="宋体"/>
          <w:color w:val="auto"/>
          <w:szCs w:val="21"/>
        </w:rPr>
      </w:pPr>
    </w:p>
    <w:p>
      <w:pPr>
        <w:ind w:firstLine="960" w:firstLineChars="400"/>
        <w:rPr>
          <w:rFonts w:hint="eastAsia" w:ascii="宋体" w:hAnsi="宋体" w:cs="宋体"/>
          <w:color w:val="auto"/>
          <w:szCs w:val="21"/>
        </w:rPr>
      </w:pPr>
    </w:p>
    <w:p>
      <w:pPr>
        <w:ind w:firstLine="960" w:firstLineChars="400"/>
        <w:rPr>
          <w:rFonts w:hint="eastAsia" w:ascii="宋体" w:hAnsi="宋体" w:cs="宋体"/>
          <w:color w:val="auto"/>
          <w:szCs w:val="21"/>
        </w:rPr>
      </w:pPr>
    </w:p>
    <w:p>
      <w:pPr>
        <w:rPr>
          <w:rFonts w:hint="eastAsia" w:ascii="宋体" w:hAnsi="宋体" w:cs="宋体"/>
          <w:color w:val="auto"/>
          <w:szCs w:val="21"/>
        </w:rPr>
      </w:pPr>
    </w:p>
    <w:p>
      <w:pPr>
        <w:ind w:right="626" w:firstLine="420"/>
        <w:rPr>
          <w:rFonts w:hint="eastAsia" w:ascii="宋体" w:hAnsi="宋体" w:cs="宋体"/>
          <w:color w:val="auto"/>
          <w:sz w:val="21"/>
          <w:szCs w:val="18"/>
        </w:rPr>
      </w:pPr>
      <w:r>
        <w:rPr>
          <w:rFonts w:hint="eastAsia" w:ascii="宋体" w:hAnsi="宋体" w:cs="宋体"/>
          <w:color w:val="auto"/>
          <w:sz w:val="21"/>
          <w:szCs w:val="18"/>
        </w:rPr>
        <w:t>投标人（公章）</w:t>
      </w:r>
    </w:p>
    <w:p>
      <w:pPr>
        <w:jc w:val="right"/>
        <w:rPr>
          <w:rFonts w:hint="eastAsia" w:ascii="宋体" w:hAnsi="宋体" w:cs="宋体"/>
          <w:color w:val="auto"/>
          <w:sz w:val="21"/>
          <w:szCs w:val="18"/>
        </w:rPr>
      </w:pPr>
    </w:p>
    <w:p>
      <w:pPr>
        <w:ind w:right="626"/>
        <w:rPr>
          <w:rFonts w:hint="eastAsia" w:ascii="宋体" w:hAnsi="宋体" w:cs="宋体"/>
          <w:color w:val="auto"/>
          <w:sz w:val="21"/>
          <w:szCs w:val="18"/>
        </w:rPr>
      </w:pPr>
    </w:p>
    <w:p>
      <w:pPr>
        <w:ind w:right="626" w:firstLine="420" w:firstLineChars="200"/>
        <w:rPr>
          <w:rFonts w:hint="eastAsia" w:ascii="宋体" w:hAnsi="宋体" w:cs="宋体"/>
          <w:color w:val="auto"/>
          <w:sz w:val="21"/>
          <w:szCs w:val="18"/>
        </w:rPr>
      </w:pPr>
      <w:r>
        <w:rPr>
          <w:rFonts w:hint="eastAsia" w:ascii="宋体" w:hAnsi="宋体" w:cs="宋体"/>
          <w:color w:val="auto"/>
          <w:sz w:val="21"/>
          <w:szCs w:val="18"/>
        </w:rPr>
        <w:t>法定代表人或授权委托人：（签字）</w:t>
      </w:r>
    </w:p>
    <w:p>
      <w:pPr>
        <w:ind w:right="626" w:firstLine="420"/>
        <w:rPr>
          <w:rFonts w:hint="eastAsia" w:ascii="宋体" w:hAnsi="宋体" w:cs="宋体"/>
          <w:color w:val="auto"/>
          <w:sz w:val="21"/>
          <w:szCs w:val="18"/>
        </w:rPr>
      </w:pPr>
    </w:p>
    <w:p>
      <w:pPr>
        <w:spacing w:line="360" w:lineRule="auto"/>
        <w:ind w:firstLine="420" w:firstLineChars="200"/>
        <w:rPr>
          <w:rFonts w:hint="eastAsia" w:ascii="宋体" w:hAnsi="宋体" w:cs="宋体"/>
          <w:color w:val="auto"/>
          <w:sz w:val="21"/>
          <w:szCs w:val="18"/>
        </w:rPr>
      </w:pPr>
      <w:r>
        <w:rPr>
          <w:rFonts w:hint="eastAsia" w:ascii="宋体" w:hAnsi="宋体" w:cs="宋体"/>
          <w:color w:val="auto"/>
          <w:sz w:val="21"/>
          <w:szCs w:val="18"/>
        </w:rPr>
        <w:t>日  期:</w:t>
      </w:r>
    </w:p>
    <w:p>
      <w:pPr>
        <w:ind w:right="626" w:firstLine="420"/>
        <w:rPr>
          <w:rFonts w:hint="eastAsia" w:ascii="宋体" w:hAnsi="宋体" w:cs="宋体"/>
          <w:color w:val="auto"/>
          <w:szCs w:val="21"/>
        </w:rPr>
      </w:pPr>
    </w:p>
    <w:p>
      <w:pPr>
        <w:pStyle w:val="440"/>
        <w:ind w:firstLine="0"/>
        <w:rPr>
          <w:rFonts w:hint="eastAsia" w:ascii="宋体" w:hAnsi="宋体" w:cs="宋体"/>
          <w:b/>
          <w:bCs/>
          <w:color w:val="auto"/>
          <w:sz w:val="21"/>
          <w:szCs w:val="21"/>
        </w:rPr>
      </w:pPr>
    </w:p>
    <w:p>
      <w:pPr>
        <w:pStyle w:val="440"/>
        <w:ind w:firstLine="0"/>
        <w:rPr>
          <w:rFonts w:hint="eastAsia" w:ascii="宋体" w:hAnsi="宋体" w:cs="宋体"/>
          <w:b/>
          <w:bCs/>
          <w:color w:val="auto"/>
          <w:sz w:val="21"/>
          <w:szCs w:val="21"/>
        </w:rPr>
      </w:pPr>
    </w:p>
    <w:p>
      <w:pPr>
        <w:pStyle w:val="440"/>
        <w:ind w:firstLine="0"/>
        <w:rPr>
          <w:rFonts w:hint="eastAsia" w:ascii="宋体" w:hAnsi="宋体" w:cs="宋体"/>
          <w:b/>
          <w:bCs/>
          <w:color w:val="auto"/>
          <w:sz w:val="21"/>
          <w:szCs w:val="21"/>
        </w:rPr>
      </w:pPr>
    </w:p>
    <w:p>
      <w:pPr>
        <w:pStyle w:val="440"/>
        <w:ind w:firstLine="0"/>
        <w:rPr>
          <w:rFonts w:hint="eastAsia" w:ascii="宋体" w:hAnsi="宋体" w:cs="宋体"/>
          <w:b/>
          <w:bCs/>
          <w:color w:val="auto"/>
          <w:sz w:val="21"/>
          <w:szCs w:val="21"/>
        </w:rPr>
      </w:pPr>
    </w:p>
    <w:p>
      <w:pPr>
        <w:pStyle w:val="440"/>
        <w:ind w:firstLine="0"/>
        <w:rPr>
          <w:rFonts w:hint="eastAsia" w:ascii="宋体" w:hAnsi="宋体" w:cs="宋体"/>
          <w:b/>
          <w:bCs/>
          <w:color w:val="auto"/>
          <w:sz w:val="21"/>
          <w:szCs w:val="21"/>
        </w:rPr>
      </w:pPr>
    </w:p>
    <w:p>
      <w:pPr>
        <w:pStyle w:val="440"/>
        <w:ind w:firstLine="0"/>
        <w:rPr>
          <w:rFonts w:hint="eastAsia" w:ascii="宋体" w:hAnsi="宋体" w:cs="宋体"/>
          <w:b/>
          <w:bCs/>
          <w:color w:val="auto"/>
          <w:sz w:val="21"/>
          <w:szCs w:val="21"/>
        </w:rPr>
      </w:pPr>
    </w:p>
    <w:p>
      <w:pPr>
        <w:pStyle w:val="440"/>
        <w:ind w:firstLine="0"/>
        <w:rPr>
          <w:rFonts w:hint="eastAsia" w:hAnsi="仿宋_GB2312" w:cs="仿宋_GB2312"/>
          <w:color w:val="auto"/>
          <w:sz w:val="21"/>
          <w:szCs w:val="21"/>
        </w:rPr>
      </w:pPr>
      <w:r>
        <w:rPr>
          <w:rFonts w:hint="eastAsia" w:ascii="宋体" w:hAnsi="宋体" w:cs="宋体"/>
          <w:b/>
          <w:bCs/>
          <w:color w:val="auto"/>
          <w:sz w:val="21"/>
          <w:szCs w:val="21"/>
        </w:rPr>
        <w:t>附件1</w:t>
      </w:r>
      <w:r>
        <w:rPr>
          <w:rFonts w:hint="eastAsia" w:ascii="宋体" w:hAnsi="宋体" w:cs="宋体"/>
          <w:b/>
          <w:bCs/>
          <w:color w:val="auto"/>
          <w:sz w:val="21"/>
          <w:szCs w:val="21"/>
          <w:lang w:val="en-US" w:eastAsia="zh-CN"/>
        </w:rPr>
        <w:t>2</w:t>
      </w:r>
      <w:r>
        <w:rPr>
          <w:rFonts w:hint="eastAsia" w:ascii="宋体" w:hAnsi="宋体" w:cs="宋体"/>
          <w:b/>
          <w:bCs/>
          <w:color w:val="auto"/>
          <w:sz w:val="21"/>
          <w:szCs w:val="21"/>
        </w:rPr>
        <w:t>：</w:t>
      </w:r>
      <w:r>
        <w:rPr>
          <w:rFonts w:hint="eastAsia" w:ascii="宋体" w:hAnsi="宋体" w:cs="宋体"/>
          <w:b/>
          <w:color w:val="auto"/>
          <w:sz w:val="21"/>
          <w:szCs w:val="21"/>
        </w:rPr>
        <w:t>廉政承诺书</w:t>
      </w:r>
    </w:p>
    <w:p>
      <w:pPr>
        <w:autoSpaceDE w:val="0"/>
        <w:autoSpaceDN w:val="0"/>
        <w:spacing w:line="360" w:lineRule="auto"/>
        <w:ind w:left="2"/>
        <w:jc w:val="center"/>
        <w:rPr>
          <w:rFonts w:hint="eastAsia" w:ascii="仿宋_GB2312" w:hAnsi="仿宋_GB2312" w:eastAsia="仿宋_GB2312" w:cs="仿宋_GB2312"/>
          <w:color w:val="auto"/>
          <w:sz w:val="21"/>
          <w:szCs w:val="21"/>
        </w:rPr>
      </w:pPr>
      <w:r>
        <w:rPr>
          <w:rFonts w:hint="eastAsia" w:ascii="宋体" w:hAnsi="宋体"/>
          <w:b/>
          <w:color w:val="auto"/>
          <w:sz w:val="21"/>
          <w:szCs w:val="21"/>
        </w:rPr>
        <w:t>廉政承诺书</w:t>
      </w:r>
    </w:p>
    <w:p>
      <w:pPr>
        <w:autoSpaceDE w:val="0"/>
        <w:autoSpaceDN w:val="0"/>
        <w:spacing w:line="360" w:lineRule="auto"/>
        <w:ind w:left="2"/>
        <w:jc w:val="left"/>
        <w:rPr>
          <w:rFonts w:hint="eastAsia" w:ascii="宋体" w:hAnsi="宋体"/>
          <w:color w:val="auto"/>
          <w:kern w:val="0"/>
          <w:sz w:val="21"/>
          <w:szCs w:val="21"/>
          <w:lang w:val="zh-CN"/>
        </w:rPr>
      </w:pPr>
      <w:r>
        <w:rPr>
          <w:rFonts w:hint="eastAsia" w:ascii="宋体" w:hAnsi="宋体"/>
          <w:color w:val="auto"/>
          <w:sz w:val="21"/>
          <w:szCs w:val="21"/>
          <w:u w:val="single"/>
          <w:lang w:eastAsia="zh-CN"/>
        </w:rPr>
        <w:t>嵊州市长乐镇人民政府</w:t>
      </w:r>
      <w:r>
        <w:rPr>
          <w:rFonts w:hint="eastAsia" w:ascii="宋体" w:hAnsi="宋体"/>
          <w:color w:val="auto"/>
          <w:kern w:val="0"/>
          <w:sz w:val="21"/>
          <w:szCs w:val="21"/>
          <w:u w:val="single"/>
          <w:lang w:val="zh-CN"/>
        </w:rPr>
        <w:t>：</w:t>
      </w:r>
      <w:r>
        <w:rPr>
          <w:rFonts w:hint="eastAsia" w:ascii="宋体" w:hAnsi="宋体"/>
          <w:color w:val="auto"/>
          <w:kern w:val="0"/>
          <w:sz w:val="21"/>
          <w:szCs w:val="21"/>
          <w:lang w:val="zh-CN"/>
        </w:rPr>
        <w:t xml:space="preserve">    </w:t>
      </w:r>
    </w:p>
    <w:p>
      <w:pPr>
        <w:autoSpaceDE w:val="0"/>
        <w:autoSpaceDN w:val="0"/>
        <w:spacing w:line="360" w:lineRule="auto"/>
        <w:ind w:left="2" w:leftChars="1" w:firstLine="420" w:firstLineChars="200"/>
        <w:jc w:val="left"/>
        <w:rPr>
          <w:rFonts w:hint="eastAsia" w:ascii="宋体" w:hAnsi="宋体"/>
          <w:color w:val="auto"/>
          <w:kern w:val="0"/>
          <w:sz w:val="21"/>
          <w:szCs w:val="21"/>
          <w:lang w:val="zh-CN"/>
        </w:rPr>
      </w:pPr>
      <w:r>
        <w:rPr>
          <w:rFonts w:hint="eastAsia" w:ascii="宋体" w:hAnsi="宋体"/>
          <w:color w:val="auto"/>
          <w:kern w:val="0"/>
          <w:sz w:val="21"/>
          <w:szCs w:val="21"/>
          <w:lang w:val="zh-CN"/>
        </w:rPr>
        <w:t>我单位响应你</w:t>
      </w:r>
      <w:r>
        <w:rPr>
          <w:rFonts w:hint="eastAsia" w:ascii="宋体" w:hAnsi="宋体"/>
          <w:color w:val="auto"/>
          <w:sz w:val="21"/>
          <w:szCs w:val="21"/>
        </w:rPr>
        <w:t>单位</w:t>
      </w:r>
      <w:r>
        <w:rPr>
          <w:rFonts w:hint="eastAsia" w:ascii="宋体" w:hAnsi="宋体"/>
          <w:color w:val="auto"/>
          <w:kern w:val="0"/>
          <w:sz w:val="21"/>
          <w:szCs w:val="21"/>
          <w:lang w:val="zh-CN"/>
        </w:rPr>
        <w:t xml:space="preserve">项目招标要求参加投标。在这次投标过程中和中标后，我们将严格遵守国家法律法规要求，并郑重承诺：    </w:t>
      </w:r>
    </w:p>
    <w:p>
      <w:pPr>
        <w:autoSpaceDE w:val="0"/>
        <w:autoSpaceDN w:val="0"/>
        <w:spacing w:line="360" w:lineRule="auto"/>
        <w:ind w:left="2" w:leftChars="1" w:firstLine="420" w:firstLineChars="200"/>
        <w:jc w:val="left"/>
        <w:rPr>
          <w:rFonts w:hint="eastAsia" w:ascii="宋体" w:hAnsi="宋体"/>
          <w:color w:val="auto"/>
          <w:kern w:val="0"/>
          <w:sz w:val="21"/>
          <w:szCs w:val="21"/>
          <w:lang w:val="zh-CN"/>
        </w:rPr>
      </w:pPr>
      <w:r>
        <w:rPr>
          <w:rFonts w:hint="eastAsia" w:ascii="宋体" w:hAnsi="宋体"/>
          <w:color w:val="auto"/>
          <w:kern w:val="0"/>
          <w:sz w:val="21"/>
          <w:szCs w:val="21"/>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20" w:firstLineChars="200"/>
        <w:jc w:val="left"/>
        <w:rPr>
          <w:rFonts w:hint="eastAsia" w:ascii="宋体" w:hAnsi="宋体"/>
          <w:color w:val="auto"/>
          <w:kern w:val="0"/>
          <w:sz w:val="21"/>
          <w:szCs w:val="21"/>
          <w:lang w:val="zh-CN"/>
        </w:rPr>
      </w:pPr>
      <w:r>
        <w:rPr>
          <w:rFonts w:hint="eastAsia" w:ascii="宋体" w:hAnsi="宋体"/>
          <w:color w:val="auto"/>
          <w:kern w:val="0"/>
          <w:sz w:val="21"/>
          <w:szCs w:val="21"/>
          <w:lang w:val="zh-CN"/>
        </w:rPr>
        <w:t xml:space="preserve">二、不为项目有关人员及部门报销应由你方单位或个人支付的费用；    </w:t>
      </w:r>
    </w:p>
    <w:p>
      <w:pPr>
        <w:autoSpaceDE w:val="0"/>
        <w:autoSpaceDN w:val="0"/>
        <w:spacing w:line="360" w:lineRule="auto"/>
        <w:ind w:left="2" w:leftChars="1" w:firstLine="420" w:firstLineChars="200"/>
        <w:jc w:val="left"/>
        <w:rPr>
          <w:rFonts w:hint="eastAsia" w:ascii="宋体" w:hAnsi="宋体"/>
          <w:color w:val="auto"/>
          <w:kern w:val="0"/>
          <w:sz w:val="21"/>
          <w:szCs w:val="21"/>
          <w:lang w:val="zh-CN"/>
        </w:rPr>
      </w:pPr>
      <w:r>
        <w:rPr>
          <w:rFonts w:hint="eastAsia" w:ascii="宋体" w:hAnsi="宋体"/>
          <w:color w:val="auto"/>
          <w:kern w:val="0"/>
          <w:sz w:val="21"/>
          <w:szCs w:val="21"/>
          <w:lang w:val="zh-CN"/>
        </w:rPr>
        <w:t xml:space="preserve">三、不向项目有关人员及部门提供有可能影响公正的宴请和健身娱乐等活动；    </w:t>
      </w:r>
    </w:p>
    <w:p>
      <w:pPr>
        <w:autoSpaceDE w:val="0"/>
        <w:autoSpaceDN w:val="0"/>
        <w:spacing w:line="360" w:lineRule="auto"/>
        <w:ind w:left="2" w:leftChars="1" w:firstLine="420" w:firstLineChars="200"/>
        <w:jc w:val="left"/>
        <w:rPr>
          <w:rFonts w:hint="eastAsia" w:ascii="宋体" w:hAnsi="宋体"/>
          <w:color w:val="auto"/>
          <w:kern w:val="0"/>
          <w:sz w:val="21"/>
          <w:szCs w:val="21"/>
          <w:lang w:val="zh-CN"/>
        </w:rPr>
      </w:pPr>
      <w:r>
        <w:rPr>
          <w:rFonts w:hint="eastAsia" w:ascii="宋体" w:hAnsi="宋体"/>
          <w:color w:val="auto"/>
          <w:kern w:val="0"/>
          <w:sz w:val="21"/>
          <w:szCs w:val="21"/>
          <w:lang w:val="zh-CN"/>
        </w:rPr>
        <w:t xml:space="preserve">四、不为项目有关人员及部门出国（境）、旅游等提供方便；    </w:t>
      </w:r>
    </w:p>
    <w:p>
      <w:pPr>
        <w:autoSpaceDE w:val="0"/>
        <w:autoSpaceDN w:val="0"/>
        <w:spacing w:line="360" w:lineRule="auto"/>
        <w:ind w:left="550" w:leftChars="229"/>
        <w:jc w:val="left"/>
        <w:rPr>
          <w:rFonts w:hint="eastAsia" w:ascii="宋体" w:hAnsi="宋体"/>
          <w:color w:val="auto"/>
          <w:kern w:val="0"/>
          <w:sz w:val="21"/>
          <w:szCs w:val="21"/>
          <w:lang w:val="zh-CN"/>
        </w:rPr>
      </w:pPr>
      <w:r>
        <w:rPr>
          <w:rFonts w:hint="eastAsia" w:ascii="宋体" w:hAnsi="宋体"/>
          <w:color w:val="auto"/>
          <w:kern w:val="0"/>
          <w:sz w:val="21"/>
          <w:szCs w:val="21"/>
          <w:lang w:val="zh-CN"/>
        </w:rPr>
        <w:t xml:space="preserve">五、不为项目有关人员个人装修住房、婚丧嫁娶、配偶子女工作安排等提供好处；    </w:t>
      </w:r>
    </w:p>
    <w:p>
      <w:pPr>
        <w:autoSpaceDE w:val="0"/>
        <w:autoSpaceDN w:val="0"/>
        <w:spacing w:line="360" w:lineRule="auto"/>
        <w:ind w:left="550" w:leftChars="229"/>
        <w:jc w:val="left"/>
        <w:rPr>
          <w:rFonts w:hint="eastAsia" w:ascii="宋体" w:hAnsi="宋体"/>
          <w:color w:val="auto"/>
          <w:kern w:val="0"/>
          <w:sz w:val="21"/>
          <w:szCs w:val="21"/>
          <w:lang w:val="zh-CN"/>
        </w:rPr>
      </w:pPr>
      <w:r>
        <w:rPr>
          <w:rFonts w:hint="eastAsia" w:ascii="宋体" w:hAnsi="宋体"/>
          <w:color w:val="auto"/>
          <w:kern w:val="0"/>
          <w:sz w:val="21"/>
          <w:szCs w:val="21"/>
          <w:lang w:val="zh-CN"/>
        </w:rPr>
        <w:t xml:space="preserve">六、严格遵守政府采购法、合同法等法律，诚实守信，合法经营，坚决抵制各种违法违纪行为。    </w:t>
      </w:r>
    </w:p>
    <w:p>
      <w:pPr>
        <w:autoSpaceDE w:val="0"/>
        <w:autoSpaceDN w:val="0"/>
        <w:spacing w:line="360" w:lineRule="auto"/>
        <w:ind w:firstLine="420" w:firstLineChars="200"/>
        <w:jc w:val="left"/>
        <w:rPr>
          <w:rFonts w:hint="eastAsia" w:ascii="宋体" w:hAnsi="宋体"/>
          <w:color w:val="auto"/>
          <w:kern w:val="0"/>
          <w:sz w:val="21"/>
          <w:szCs w:val="21"/>
          <w:lang w:val="zh-CN"/>
        </w:rPr>
      </w:pPr>
      <w:r>
        <w:rPr>
          <w:rFonts w:hint="eastAsia" w:ascii="宋体" w:hAnsi="宋体"/>
          <w:color w:val="auto"/>
          <w:kern w:val="0"/>
          <w:sz w:val="21"/>
          <w:szCs w:val="21"/>
          <w:lang w:val="zh-CN"/>
        </w:rPr>
        <w:t>如违反上述承诺，你</w:t>
      </w:r>
      <w:r>
        <w:rPr>
          <w:rFonts w:hint="eastAsia" w:ascii="宋体" w:hAnsi="宋体"/>
          <w:color w:val="auto"/>
          <w:sz w:val="21"/>
          <w:szCs w:val="21"/>
        </w:rPr>
        <w:t>单位</w:t>
      </w:r>
      <w:r>
        <w:rPr>
          <w:rFonts w:hint="eastAsia" w:ascii="宋体" w:hAnsi="宋体"/>
          <w:color w:val="auto"/>
          <w:kern w:val="0"/>
          <w:sz w:val="21"/>
          <w:szCs w:val="21"/>
          <w:lang w:val="zh-CN"/>
        </w:rPr>
        <w:t>有权立即取消我单位投标、中标或在建项目的建设资格，有权拒绝我单位在一定时期内进入你</w:t>
      </w:r>
      <w:r>
        <w:rPr>
          <w:rFonts w:hint="eastAsia" w:ascii="宋体" w:hAnsi="宋体"/>
          <w:color w:val="auto"/>
          <w:sz w:val="21"/>
          <w:szCs w:val="21"/>
        </w:rPr>
        <w:t>单位</w:t>
      </w:r>
      <w:r>
        <w:rPr>
          <w:rFonts w:hint="eastAsia" w:ascii="宋体" w:hAnsi="宋体"/>
          <w:color w:val="auto"/>
          <w:kern w:val="0"/>
          <w:sz w:val="21"/>
          <w:szCs w:val="21"/>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color w:val="auto"/>
          <w:kern w:val="0"/>
          <w:sz w:val="21"/>
          <w:szCs w:val="21"/>
          <w:lang w:val="zh-CN"/>
        </w:rPr>
      </w:pPr>
    </w:p>
    <w:p>
      <w:pPr>
        <w:autoSpaceDE w:val="0"/>
        <w:autoSpaceDN w:val="0"/>
        <w:spacing w:line="360" w:lineRule="auto"/>
        <w:ind w:left="2"/>
        <w:jc w:val="left"/>
        <w:rPr>
          <w:rFonts w:hint="eastAsia" w:ascii="宋体" w:hAnsi="宋体"/>
          <w:color w:val="auto"/>
          <w:kern w:val="0"/>
          <w:sz w:val="21"/>
          <w:szCs w:val="21"/>
          <w:lang w:val="zh-CN"/>
        </w:rPr>
      </w:pPr>
    </w:p>
    <w:p>
      <w:pPr>
        <w:autoSpaceDE w:val="0"/>
        <w:autoSpaceDN w:val="0"/>
        <w:spacing w:line="360" w:lineRule="auto"/>
        <w:ind w:left="2"/>
        <w:jc w:val="left"/>
        <w:rPr>
          <w:rFonts w:hint="eastAsia" w:ascii="宋体" w:hAnsi="宋体"/>
          <w:color w:val="auto"/>
          <w:kern w:val="0"/>
          <w:sz w:val="21"/>
          <w:szCs w:val="21"/>
          <w:lang w:val="zh-CN"/>
        </w:rPr>
      </w:pPr>
    </w:p>
    <w:p>
      <w:pPr>
        <w:autoSpaceDE w:val="0"/>
        <w:autoSpaceDN w:val="0"/>
        <w:spacing w:line="360" w:lineRule="auto"/>
        <w:ind w:left="2" w:leftChars="1" w:right="1120" w:firstLine="4407" w:firstLineChars="2099"/>
        <w:jc w:val="left"/>
        <w:rPr>
          <w:rFonts w:hint="eastAsia" w:ascii="宋体" w:hAnsi="宋体"/>
          <w:color w:val="auto"/>
          <w:kern w:val="0"/>
          <w:sz w:val="21"/>
          <w:szCs w:val="21"/>
          <w:lang w:val="zh-CN"/>
        </w:rPr>
      </w:pPr>
      <w:r>
        <w:rPr>
          <w:rFonts w:hint="eastAsia" w:ascii="宋体" w:hAnsi="宋体"/>
          <w:color w:val="auto"/>
          <w:kern w:val="0"/>
          <w:sz w:val="21"/>
          <w:szCs w:val="21"/>
          <w:lang w:val="zh-CN"/>
        </w:rPr>
        <w:t xml:space="preserve">投标人名称（公章）：                </w:t>
      </w:r>
    </w:p>
    <w:p>
      <w:pPr>
        <w:spacing w:line="360" w:lineRule="auto"/>
        <w:ind w:left="4410" w:hanging="4410" w:hangingChars="2100"/>
        <w:rPr>
          <w:rFonts w:hint="eastAsia" w:ascii="宋体" w:hAnsi="宋体"/>
          <w:color w:val="auto"/>
          <w:kern w:val="0"/>
          <w:sz w:val="21"/>
          <w:szCs w:val="21"/>
          <w:lang w:val="zh-CN"/>
        </w:rPr>
      </w:pPr>
      <w:r>
        <w:rPr>
          <w:rFonts w:hint="eastAsia" w:ascii="宋体" w:hAnsi="宋体"/>
          <w:color w:val="auto"/>
          <w:kern w:val="0"/>
          <w:sz w:val="21"/>
          <w:szCs w:val="21"/>
          <w:lang w:val="zh-CN"/>
        </w:rPr>
        <w:t xml:space="preserve">                                          法定代表人或其授权代表（签字）：                                                                                                                                                                    日期</w:t>
      </w:r>
      <w:r>
        <w:rPr>
          <w:rFonts w:hint="eastAsia" w:ascii="宋体" w:hAnsi="宋体"/>
          <w:color w:val="auto"/>
          <w:kern w:val="0"/>
          <w:sz w:val="21"/>
          <w:szCs w:val="21"/>
        </w:rPr>
        <w:t>：</w:t>
      </w:r>
      <w:r>
        <w:rPr>
          <w:rFonts w:hint="eastAsia" w:ascii="宋体" w:hAnsi="宋体"/>
          <w:color w:val="auto"/>
          <w:kern w:val="0"/>
          <w:sz w:val="21"/>
          <w:szCs w:val="21"/>
          <w:lang w:val="zh-CN"/>
        </w:rPr>
        <w:t xml:space="preserve">   年   月   日</w:t>
      </w:r>
    </w:p>
    <w:p>
      <w:pPr>
        <w:spacing w:line="360" w:lineRule="auto"/>
        <w:ind w:left="4410" w:hanging="4410" w:hangingChars="2100"/>
        <w:rPr>
          <w:rFonts w:hint="eastAsia" w:ascii="宋体" w:hAnsi="宋体"/>
          <w:color w:val="auto"/>
          <w:kern w:val="0"/>
          <w:sz w:val="21"/>
          <w:szCs w:val="21"/>
          <w:lang w:val="zh-CN"/>
        </w:rPr>
      </w:pPr>
    </w:p>
    <w:p>
      <w:pPr>
        <w:spacing w:line="460" w:lineRule="exact"/>
        <w:jc w:val="left"/>
        <w:rPr>
          <w:rFonts w:hint="eastAsia" w:ascii="宋体" w:hAnsi="宋体" w:cs="宋体"/>
          <w:b/>
          <w:color w:val="auto"/>
          <w:sz w:val="21"/>
          <w:szCs w:val="21"/>
        </w:rPr>
      </w:pPr>
      <w:r>
        <w:rPr>
          <w:rFonts w:hint="eastAsia" w:ascii="宋体" w:hAnsi="宋体" w:cs="宋体"/>
          <w:color w:val="auto"/>
          <w:sz w:val="21"/>
          <w:szCs w:val="21"/>
        </w:rPr>
        <w:br w:type="page"/>
      </w:r>
      <w:r>
        <w:rPr>
          <w:rFonts w:hint="eastAsia" w:ascii="宋体" w:hAnsi="宋体" w:cs="宋体"/>
          <w:b/>
          <w:bCs/>
          <w:color w:val="auto"/>
          <w:sz w:val="21"/>
          <w:szCs w:val="21"/>
        </w:rPr>
        <w:t>附件1</w:t>
      </w:r>
      <w:r>
        <w:rPr>
          <w:rFonts w:hint="eastAsia" w:ascii="宋体" w:hAnsi="宋体" w:cs="宋体"/>
          <w:b/>
          <w:bCs/>
          <w:color w:val="auto"/>
          <w:sz w:val="21"/>
          <w:szCs w:val="21"/>
          <w:lang w:val="en-US" w:eastAsia="zh-CN"/>
        </w:rPr>
        <w:t>3</w:t>
      </w:r>
      <w:r>
        <w:rPr>
          <w:rFonts w:hint="eastAsia" w:ascii="宋体" w:hAnsi="宋体" w:cs="宋体"/>
          <w:b/>
          <w:bCs/>
          <w:color w:val="auto"/>
          <w:sz w:val="21"/>
          <w:szCs w:val="21"/>
        </w:rPr>
        <w:t>：</w:t>
      </w:r>
      <w:r>
        <w:rPr>
          <w:rFonts w:hint="eastAsia" w:ascii="宋体" w:hAnsi="宋体" w:cs="宋体"/>
          <w:b/>
          <w:color w:val="auto"/>
          <w:sz w:val="21"/>
          <w:szCs w:val="21"/>
        </w:rPr>
        <w:t>中小企业声明函（二选一）</w:t>
      </w:r>
    </w:p>
    <w:p>
      <w:pPr>
        <w:jc w:val="left"/>
        <w:rPr>
          <w:rFonts w:hint="eastAsia" w:ascii="宋体" w:hAnsi="宋体" w:cs="宋体"/>
          <w:b/>
          <w:color w:val="auto"/>
          <w:sz w:val="21"/>
          <w:szCs w:val="21"/>
        </w:rPr>
      </w:pPr>
    </w:p>
    <w:p>
      <w:pPr>
        <w:jc w:val="center"/>
        <w:rPr>
          <w:rFonts w:hint="eastAsia" w:ascii="宋体" w:hAnsi="宋体" w:cs="宋体"/>
          <w:b/>
          <w:color w:val="auto"/>
          <w:sz w:val="21"/>
          <w:szCs w:val="21"/>
        </w:rPr>
      </w:pPr>
      <w:r>
        <w:rPr>
          <w:rFonts w:hint="eastAsia" w:ascii="宋体" w:hAnsi="宋体" w:cs="宋体"/>
          <w:b/>
          <w:color w:val="auto"/>
          <w:sz w:val="21"/>
          <w:szCs w:val="21"/>
        </w:rPr>
        <w:t>中小企业声明函（货物）</w:t>
      </w:r>
    </w:p>
    <w:p>
      <w:pPr>
        <w:spacing w:line="5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本公司（联合体）郑重声明，根据《政府采购促进中小企业发展管理办法》 （财库﹝2020﹞46 号）的规定，本公司（联合体）参加</w:t>
      </w:r>
      <w:r>
        <w:rPr>
          <w:rFonts w:hint="eastAsia" w:ascii="宋体" w:hAnsi="宋体" w:cs="宋体"/>
          <w:color w:val="auto"/>
          <w:sz w:val="21"/>
          <w:szCs w:val="21"/>
          <w:u w:val="single"/>
        </w:rPr>
        <w:t xml:space="preserve">            </w:t>
      </w:r>
      <w:r>
        <w:rPr>
          <w:rFonts w:hint="eastAsia" w:ascii="宋体" w:hAnsi="宋体" w:cs="宋体"/>
          <w:color w:val="auto"/>
          <w:sz w:val="21"/>
          <w:szCs w:val="21"/>
        </w:rPr>
        <w:t>的</w:t>
      </w:r>
      <w:r>
        <w:rPr>
          <w:rFonts w:hint="eastAsia" w:ascii="宋体" w:hAnsi="宋体" w:cs="宋体"/>
          <w:color w:val="auto"/>
          <w:sz w:val="21"/>
          <w:szCs w:val="21"/>
          <w:u w:val="single"/>
        </w:rPr>
        <w:t xml:space="preserve">                </w:t>
      </w:r>
      <w:r>
        <w:rPr>
          <w:rFonts w:hint="eastAsia" w:ascii="宋体" w:hAnsi="宋体" w:cs="宋体"/>
          <w:color w:val="auto"/>
          <w:sz w:val="21"/>
          <w:szCs w:val="21"/>
        </w:rPr>
        <w:t>采购活动，提供的货物全部由符合政策要求的中小企业制造。相关企业（含联合体中的中小企业、签订分包意向协议的中小企业）的具体情况如下：</w:t>
      </w:r>
    </w:p>
    <w:p>
      <w:pPr>
        <w:spacing w:line="500" w:lineRule="exact"/>
        <w:jc w:val="left"/>
        <w:rPr>
          <w:rFonts w:hint="eastAsia" w:ascii="宋体" w:hAnsi="宋体" w:cs="宋体"/>
          <w:color w:val="auto"/>
          <w:sz w:val="21"/>
          <w:szCs w:val="21"/>
        </w:rPr>
      </w:pPr>
      <w:r>
        <w:rPr>
          <w:rFonts w:hint="eastAsia" w:ascii="宋体" w:hAnsi="宋体" w:cs="宋体"/>
          <w:color w:val="auto"/>
          <w:sz w:val="21"/>
          <w:szCs w:val="21"/>
        </w:rPr>
        <w:t>1.</w:t>
      </w:r>
      <w:r>
        <w:rPr>
          <w:rFonts w:hint="eastAsia" w:ascii="宋体" w:hAnsi="宋体" w:cs="宋体"/>
          <w:color w:val="auto"/>
          <w:sz w:val="21"/>
          <w:szCs w:val="21"/>
          <w:u w:val="single"/>
        </w:rPr>
        <w:t xml:space="preserve">        （标的名称）</w:t>
      </w:r>
      <w:r>
        <w:rPr>
          <w:rFonts w:hint="eastAsia" w:ascii="宋体" w:hAnsi="宋体" w:cs="宋体"/>
          <w:color w:val="auto"/>
          <w:sz w:val="21"/>
          <w:szCs w:val="21"/>
        </w:rPr>
        <w:t>，属于</w:t>
      </w:r>
      <w:r>
        <w:rPr>
          <w:rFonts w:hint="eastAsia" w:ascii="宋体" w:hAnsi="宋体" w:cs="宋体"/>
          <w:color w:val="auto"/>
          <w:sz w:val="21"/>
          <w:szCs w:val="21"/>
          <w:u w:val="single"/>
        </w:rPr>
        <w:t xml:space="preserve">                  （采购文件中明确的所属行业）</w:t>
      </w:r>
      <w:r>
        <w:rPr>
          <w:rFonts w:hint="eastAsia" w:ascii="宋体" w:hAnsi="宋体" w:cs="宋体"/>
          <w:color w:val="auto"/>
          <w:sz w:val="21"/>
          <w:szCs w:val="21"/>
        </w:rPr>
        <w:t>行业 ；制造商为</w:t>
      </w:r>
      <w:r>
        <w:rPr>
          <w:rFonts w:hint="eastAsia" w:ascii="宋体" w:hAnsi="宋体" w:cs="宋体"/>
          <w:color w:val="auto"/>
          <w:sz w:val="21"/>
          <w:szCs w:val="21"/>
          <w:u w:val="single"/>
        </w:rPr>
        <w:t xml:space="preserve">           （企业名称） </w:t>
      </w:r>
      <w:r>
        <w:rPr>
          <w:rFonts w:hint="eastAsia" w:ascii="宋体" w:hAnsi="宋体" w:cs="宋体"/>
          <w:color w:val="auto"/>
          <w:sz w:val="21"/>
          <w:szCs w:val="21"/>
        </w:rPr>
        <w:t>，从业人员</w:t>
      </w:r>
      <w:r>
        <w:rPr>
          <w:rFonts w:hint="eastAsia" w:ascii="宋体" w:hAnsi="宋体" w:cs="宋体"/>
          <w:color w:val="auto"/>
          <w:sz w:val="21"/>
          <w:szCs w:val="21"/>
          <w:u w:val="single"/>
        </w:rPr>
        <w:t xml:space="preserve">   </w:t>
      </w:r>
      <w:r>
        <w:rPr>
          <w:rFonts w:hint="eastAsia" w:ascii="宋体" w:hAnsi="宋体" w:cs="宋体"/>
          <w:color w:val="auto"/>
          <w:sz w:val="21"/>
          <w:szCs w:val="21"/>
        </w:rPr>
        <w:t>人，营业收入为</w:t>
      </w:r>
      <w:r>
        <w:rPr>
          <w:rFonts w:hint="eastAsia" w:ascii="宋体" w:hAnsi="宋体" w:cs="宋体"/>
          <w:color w:val="auto"/>
          <w:sz w:val="21"/>
          <w:szCs w:val="21"/>
          <w:u w:val="single"/>
        </w:rPr>
        <w:t xml:space="preserve">  </w:t>
      </w:r>
      <w:r>
        <w:rPr>
          <w:rFonts w:hint="eastAsia" w:ascii="宋体" w:hAnsi="宋体" w:cs="宋体"/>
          <w:color w:val="auto"/>
          <w:sz w:val="21"/>
          <w:szCs w:val="21"/>
        </w:rPr>
        <w:t>万元，资产总额为</w:t>
      </w:r>
      <w:r>
        <w:rPr>
          <w:rFonts w:hint="eastAsia" w:ascii="宋体" w:hAnsi="宋体" w:cs="宋体"/>
          <w:color w:val="auto"/>
          <w:sz w:val="21"/>
          <w:szCs w:val="21"/>
          <w:u w:val="single"/>
        </w:rPr>
        <w:t xml:space="preserve">    </w:t>
      </w:r>
      <w:r>
        <w:rPr>
          <w:rFonts w:hint="eastAsia" w:ascii="宋体" w:hAnsi="宋体" w:cs="宋体"/>
          <w:color w:val="auto"/>
          <w:sz w:val="21"/>
          <w:szCs w:val="21"/>
        </w:rPr>
        <w:t>万元 ，属于</w:t>
      </w:r>
      <w:r>
        <w:rPr>
          <w:rFonts w:hint="eastAsia" w:ascii="宋体" w:hAnsi="宋体" w:cs="宋体"/>
          <w:color w:val="auto"/>
          <w:sz w:val="21"/>
          <w:szCs w:val="21"/>
          <w:u w:val="single"/>
        </w:rPr>
        <w:t xml:space="preserve">     （中型企业、小型企业、微型企业）</w:t>
      </w:r>
      <w:r>
        <w:rPr>
          <w:rFonts w:hint="eastAsia" w:ascii="宋体" w:hAnsi="宋体" w:cs="宋体"/>
          <w:color w:val="auto"/>
          <w:sz w:val="21"/>
          <w:szCs w:val="21"/>
        </w:rPr>
        <w:t xml:space="preserve"> ；</w:t>
      </w:r>
    </w:p>
    <w:p>
      <w:pPr>
        <w:spacing w:line="500" w:lineRule="exact"/>
        <w:jc w:val="left"/>
        <w:rPr>
          <w:rFonts w:hint="eastAsia" w:ascii="宋体" w:hAnsi="宋体" w:cs="宋体"/>
          <w:color w:val="auto"/>
          <w:sz w:val="21"/>
          <w:szCs w:val="21"/>
        </w:rPr>
      </w:pPr>
      <w:r>
        <w:rPr>
          <w:rFonts w:hint="eastAsia" w:ascii="宋体" w:hAnsi="宋体" w:cs="宋体"/>
          <w:color w:val="auto"/>
          <w:sz w:val="21"/>
          <w:szCs w:val="21"/>
        </w:rPr>
        <w:t>2.</w:t>
      </w:r>
      <w:r>
        <w:rPr>
          <w:rFonts w:hint="eastAsia" w:ascii="宋体" w:hAnsi="宋体" w:cs="宋体"/>
          <w:color w:val="auto"/>
          <w:sz w:val="21"/>
          <w:szCs w:val="21"/>
          <w:u w:val="single"/>
        </w:rPr>
        <w:t xml:space="preserve">        （标的名称）</w:t>
      </w:r>
      <w:r>
        <w:rPr>
          <w:rFonts w:hint="eastAsia" w:ascii="宋体" w:hAnsi="宋体" w:cs="宋体"/>
          <w:color w:val="auto"/>
          <w:sz w:val="21"/>
          <w:szCs w:val="21"/>
        </w:rPr>
        <w:t>，属于</w:t>
      </w:r>
      <w:r>
        <w:rPr>
          <w:rFonts w:hint="eastAsia" w:ascii="宋体" w:hAnsi="宋体" w:cs="宋体"/>
          <w:color w:val="auto"/>
          <w:sz w:val="21"/>
          <w:szCs w:val="21"/>
          <w:u w:val="single"/>
        </w:rPr>
        <w:t xml:space="preserve">                  （采购文件中明确的所属行业）</w:t>
      </w:r>
      <w:r>
        <w:rPr>
          <w:rFonts w:hint="eastAsia" w:ascii="宋体" w:hAnsi="宋体" w:cs="宋体"/>
          <w:color w:val="auto"/>
          <w:sz w:val="21"/>
          <w:szCs w:val="21"/>
        </w:rPr>
        <w:t>行业 ；制造商为</w:t>
      </w:r>
      <w:r>
        <w:rPr>
          <w:rFonts w:hint="eastAsia" w:ascii="宋体" w:hAnsi="宋体" w:cs="宋体"/>
          <w:color w:val="auto"/>
          <w:sz w:val="21"/>
          <w:szCs w:val="21"/>
          <w:u w:val="single"/>
        </w:rPr>
        <w:t xml:space="preserve">           （企业名称） </w:t>
      </w:r>
      <w:r>
        <w:rPr>
          <w:rFonts w:hint="eastAsia" w:ascii="宋体" w:hAnsi="宋体" w:cs="宋体"/>
          <w:color w:val="auto"/>
          <w:sz w:val="21"/>
          <w:szCs w:val="21"/>
        </w:rPr>
        <w:t>，从业人员</w:t>
      </w:r>
      <w:r>
        <w:rPr>
          <w:rFonts w:hint="eastAsia" w:ascii="宋体" w:hAnsi="宋体" w:cs="宋体"/>
          <w:color w:val="auto"/>
          <w:sz w:val="21"/>
          <w:szCs w:val="21"/>
          <w:u w:val="single"/>
        </w:rPr>
        <w:t xml:space="preserve">   </w:t>
      </w:r>
      <w:r>
        <w:rPr>
          <w:rFonts w:hint="eastAsia" w:ascii="宋体" w:hAnsi="宋体" w:cs="宋体"/>
          <w:color w:val="auto"/>
          <w:sz w:val="21"/>
          <w:szCs w:val="21"/>
        </w:rPr>
        <w:t>人，营业收入为</w:t>
      </w:r>
      <w:r>
        <w:rPr>
          <w:rFonts w:hint="eastAsia" w:ascii="宋体" w:hAnsi="宋体" w:cs="宋体"/>
          <w:color w:val="auto"/>
          <w:sz w:val="21"/>
          <w:szCs w:val="21"/>
          <w:u w:val="single"/>
        </w:rPr>
        <w:t xml:space="preserve">  </w:t>
      </w:r>
      <w:r>
        <w:rPr>
          <w:rFonts w:hint="eastAsia" w:ascii="宋体" w:hAnsi="宋体" w:cs="宋体"/>
          <w:color w:val="auto"/>
          <w:sz w:val="21"/>
          <w:szCs w:val="21"/>
        </w:rPr>
        <w:t>万元，资产总额为</w:t>
      </w:r>
      <w:r>
        <w:rPr>
          <w:rFonts w:hint="eastAsia" w:ascii="宋体" w:hAnsi="宋体" w:cs="宋体"/>
          <w:color w:val="auto"/>
          <w:sz w:val="21"/>
          <w:szCs w:val="21"/>
          <w:u w:val="single"/>
        </w:rPr>
        <w:t xml:space="preserve">    </w:t>
      </w:r>
      <w:r>
        <w:rPr>
          <w:rFonts w:hint="eastAsia" w:ascii="宋体" w:hAnsi="宋体" w:cs="宋体"/>
          <w:color w:val="auto"/>
          <w:sz w:val="21"/>
          <w:szCs w:val="21"/>
        </w:rPr>
        <w:t>万元 ，属于</w:t>
      </w:r>
      <w:r>
        <w:rPr>
          <w:rFonts w:hint="eastAsia" w:ascii="宋体" w:hAnsi="宋体" w:cs="宋体"/>
          <w:color w:val="auto"/>
          <w:sz w:val="21"/>
          <w:szCs w:val="21"/>
          <w:u w:val="single"/>
        </w:rPr>
        <w:t xml:space="preserve">     （中型企业、小型企业、微型企业）</w:t>
      </w:r>
      <w:r>
        <w:rPr>
          <w:rFonts w:hint="eastAsia" w:ascii="宋体" w:hAnsi="宋体" w:cs="宋体"/>
          <w:color w:val="auto"/>
          <w:sz w:val="21"/>
          <w:szCs w:val="21"/>
        </w:rPr>
        <w:t xml:space="preserve"> ；</w:t>
      </w:r>
    </w:p>
    <w:p>
      <w:pPr>
        <w:spacing w:line="5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w:t>
      </w:r>
    </w:p>
    <w:p>
      <w:pPr>
        <w:spacing w:line="5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以上企业，不属于大企业的分支机构，不存在控股股东为大企业的情形，也不存在与大企业的负责人为同一人的情形。</w:t>
      </w:r>
    </w:p>
    <w:p>
      <w:pPr>
        <w:spacing w:line="5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本企业对上述声明内容的真实性负责。如有虚假，将依法承担相应责任。</w:t>
      </w:r>
    </w:p>
    <w:p>
      <w:pPr>
        <w:ind w:right="420" w:firstLine="5145" w:firstLineChars="2450"/>
        <w:jc w:val="left"/>
        <w:rPr>
          <w:rFonts w:hint="eastAsia" w:ascii="宋体" w:hAnsi="宋体" w:cs="宋体"/>
          <w:color w:val="auto"/>
          <w:sz w:val="21"/>
          <w:szCs w:val="21"/>
        </w:rPr>
      </w:pPr>
    </w:p>
    <w:p>
      <w:pPr>
        <w:spacing w:line="500" w:lineRule="exact"/>
        <w:ind w:right="420" w:firstLine="5145" w:firstLineChars="2450"/>
        <w:rPr>
          <w:rFonts w:hint="eastAsia" w:ascii="宋体" w:hAnsi="宋体" w:cs="宋体"/>
          <w:color w:val="auto"/>
          <w:sz w:val="21"/>
          <w:szCs w:val="21"/>
        </w:rPr>
      </w:pPr>
      <w:r>
        <w:rPr>
          <w:rFonts w:hint="eastAsia" w:ascii="宋体" w:hAnsi="宋体" w:cs="宋体"/>
          <w:color w:val="auto"/>
          <w:sz w:val="21"/>
          <w:szCs w:val="21"/>
        </w:rPr>
        <w:t xml:space="preserve">企业名称（盖章）： </w:t>
      </w:r>
    </w:p>
    <w:p>
      <w:pPr>
        <w:spacing w:line="500" w:lineRule="exact"/>
        <w:ind w:right="420" w:firstLine="5250" w:firstLineChars="2500"/>
        <w:rPr>
          <w:rFonts w:hint="eastAsia" w:ascii="宋体" w:hAnsi="宋体" w:cs="宋体"/>
          <w:color w:val="auto"/>
          <w:sz w:val="21"/>
          <w:szCs w:val="21"/>
        </w:rPr>
      </w:pPr>
      <w:r>
        <w:rPr>
          <w:rFonts w:hint="eastAsia" w:ascii="宋体" w:hAnsi="宋体" w:cs="宋体"/>
          <w:color w:val="auto"/>
          <w:sz w:val="21"/>
          <w:szCs w:val="21"/>
        </w:rPr>
        <w:t>日期：   年     月     日</w:t>
      </w:r>
    </w:p>
    <w:p>
      <w:pPr>
        <w:spacing w:line="500" w:lineRule="exact"/>
        <w:ind w:right="420"/>
        <w:rPr>
          <w:rFonts w:hint="eastAsia" w:ascii="宋体" w:hAnsi="宋体" w:cs="宋体"/>
          <w:color w:val="auto"/>
          <w:sz w:val="21"/>
          <w:szCs w:val="21"/>
        </w:rPr>
      </w:pPr>
    </w:p>
    <w:p>
      <w:pPr>
        <w:spacing w:line="500" w:lineRule="exact"/>
        <w:ind w:right="420"/>
        <w:rPr>
          <w:rFonts w:hint="eastAsia" w:ascii="宋体" w:hAnsi="宋体" w:eastAsia="宋体" w:cs="宋体"/>
          <w:color w:val="auto"/>
          <w:sz w:val="21"/>
          <w:szCs w:val="21"/>
          <w:lang w:eastAsia="zh-CN"/>
        </w:rPr>
      </w:pPr>
      <w:r>
        <w:rPr>
          <w:rFonts w:hint="eastAsia" w:ascii="宋体" w:hAnsi="宋体" w:cs="宋体"/>
          <w:b/>
          <w:color w:val="auto"/>
          <w:sz w:val="21"/>
          <w:szCs w:val="21"/>
        </w:rPr>
        <w:t>注：提供的货物清单中每样货物（配件、辅料等材料除外）的制造商均要求为中小企业，即每样货物（配件、辅料等材料除外）的制造商均应在声明中填写</w:t>
      </w:r>
      <w:r>
        <w:rPr>
          <w:rFonts w:hint="eastAsia" w:ascii="宋体" w:hAnsi="宋体" w:cs="宋体"/>
          <w:b/>
          <w:color w:val="auto"/>
          <w:sz w:val="21"/>
          <w:szCs w:val="21"/>
          <w:lang w:eastAsia="zh-CN"/>
        </w:rPr>
        <w:t>。</w:t>
      </w:r>
    </w:p>
    <w:p>
      <w:pPr>
        <w:jc w:val="center"/>
        <w:rPr>
          <w:rFonts w:hint="eastAsia" w:ascii="宋体" w:hAnsi="宋体" w:cs="宋体"/>
          <w:b/>
          <w:color w:val="auto"/>
          <w:sz w:val="21"/>
          <w:szCs w:val="21"/>
        </w:rPr>
      </w:pPr>
    </w:p>
    <w:p>
      <w:pPr>
        <w:spacing w:line="500" w:lineRule="exact"/>
        <w:jc w:val="center"/>
        <w:rPr>
          <w:rFonts w:hint="eastAsia" w:ascii="宋体" w:hAnsi="宋体" w:cs="宋体"/>
          <w:b/>
          <w:color w:val="auto"/>
          <w:sz w:val="21"/>
          <w:szCs w:val="21"/>
        </w:rPr>
      </w:pPr>
    </w:p>
    <w:p>
      <w:pPr>
        <w:spacing w:line="500" w:lineRule="exact"/>
        <w:jc w:val="center"/>
        <w:rPr>
          <w:rFonts w:hint="eastAsia" w:ascii="宋体" w:hAnsi="宋体" w:cs="宋体"/>
          <w:b/>
          <w:color w:val="auto"/>
          <w:sz w:val="21"/>
          <w:szCs w:val="21"/>
        </w:rPr>
      </w:pPr>
    </w:p>
    <w:p>
      <w:pPr>
        <w:spacing w:line="500" w:lineRule="exact"/>
        <w:jc w:val="center"/>
        <w:rPr>
          <w:rFonts w:hint="eastAsia" w:ascii="宋体" w:hAnsi="宋体" w:cs="宋体"/>
          <w:b/>
          <w:color w:val="auto"/>
          <w:sz w:val="21"/>
          <w:szCs w:val="21"/>
        </w:rPr>
      </w:pPr>
    </w:p>
    <w:p>
      <w:pPr>
        <w:spacing w:line="500" w:lineRule="exact"/>
        <w:jc w:val="center"/>
        <w:rPr>
          <w:rFonts w:hint="eastAsia" w:ascii="宋体" w:hAnsi="宋体" w:cs="宋体"/>
          <w:b/>
          <w:color w:val="auto"/>
          <w:sz w:val="21"/>
          <w:szCs w:val="21"/>
        </w:rPr>
      </w:pPr>
    </w:p>
    <w:p>
      <w:pPr>
        <w:spacing w:line="500" w:lineRule="exact"/>
        <w:jc w:val="center"/>
        <w:rPr>
          <w:rFonts w:hint="eastAsia" w:ascii="宋体" w:hAnsi="宋体" w:cs="宋体"/>
          <w:b/>
          <w:color w:val="auto"/>
          <w:sz w:val="21"/>
          <w:szCs w:val="21"/>
        </w:rPr>
      </w:pPr>
    </w:p>
    <w:p>
      <w:pPr>
        <w:spacing w:line="500" w:lineRule="exact"/>
        <w:jc w:val="center"/>
        <w:rPr>
          <w:rFonts w:hint="eastAsia" w:ascii="宋体" w:hAnsi="宋体" w:cs="宋体"/>
          <w:b/>
          <w:color w:val="auto"/>
          <w:sz w:val="21"/>
          <w:szCs w:val="21"/>
        </w:rPr>
      </w:pPr>
    </w:p>
    <w:p>
      <w:pPr>
        <w:spacing w:line="500" w:lineRule="exact"/>
        <w:jc w:val="center"/>
        <w:rPr>
          <w:rFonts w:hint="eastAsia" w:ascii="宋体" w:hAnsi="宋体" w:cs="宋体"/>
          <w:b/>
          <w:color w:val="auto"/>
          <w:sz w:val="21"/>
          <w:szCs w:val="21"/>
        </w:rPr>
      </w:pPr>
      <w:r>
        <w:rPr>
          <w:rFonts w:hint="eastAsia" w:ascii="宋体" w:hAnsi="宋体" w:cs="宋体"/>
          <w:b/>
          <w:color w:val="auto"/>
          <w:sz w:val="21"/>
          <w:szCs w:val="21"/>
        </w:rPr>
        <w:t>中小企业声明函（工程、服务）</w:t>
      </w:r>
    </w:p>
    <w:p>
      <w:pPr>
        <w:spacing w:line="5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本公司（联合体）郑重声明，根据《政府采购促进中小企业发展管理办法》 （财库﹝2020﹞46 号）的规定，本公司（联合体）参加</w:t>
      </w:r>
      <w:r>
        <w:rPr>
          <w:rFonts w:hint="eastAsia" w:ascii="宋体" w:hAnsi="宋体" w:cs="宋体"/>
          <w:color w:val="auto"/>
          <w:sz w:val="21"/>
          <w:szCs w:val="21"/>
          <w:u w:val="single"/>
        </w:rPr>
        <w:t xml:space="preserve">          </w:t>
      </w:r>
      <w:r>
        <w:rPr>
          <w:rFonts w:hint="eastAsia" w:ascii="宋体" w:hAnsi="宋体" w:cs="宋体"/>
          <w:color w:val="auto"/>
          <w:sz w:val="21"/>
          <w:szCs w:val="21"/>
        </w:rPr>
        <w:t>的</w:t>
      </w:r>
      <w:r>
        <w:rPr>
          <w:rFonts w:hint="eastAsia" w:ascii="宋体" w:hAnsi="宋体" w:cs="宋体"/>
          <w:color w:val="auto"/>
          <w:sz w:val="21"/>
          <w:szCs w:val="21"/>
          <w:u w:val="single"/>
        </w:rPr>
        <w:t xml:space="preserve">                  </w:t>
      </w:r>
      <w:r>
        <w:rPr>
          <w:rFonts w:hint="eastAsia" w:ascii="宋体" w:hAnsi="宋体" w:cs="宋体"/>
          <w:color w:val="auto"/>
          <w:sz w:val="21"/>
          <w:szCs w:val="21"/>
        </w:rPr>
        <w:t>采购活动，工程的施工单位全部为符合政策要求的中小企业（或者：服务全部由符合政策要求的中小企业承接） 。相关企业（含联合体中的中小企业、签订分包意向协议的中小企业）的具体情况如下：</w:t>
      </w:r>
    </w:p>
    <w:p>
      <w:pPr>
        <w:spacing w:line="500" w:lineRule="exact"/>
        <w:jc w:val="left"/>
        <w:rPr>
          <w:rFonts w:hint="eastAsia" w:ascii="宋体" w:hAnsi="宋体" w:cs="宋体"/>
          <w:color w:val="auto"/>
          <w:sz w:val="21"/>
          <w:szCs w:val="21"/>
        </w:rPr>
      </w:pPr>
      <w:r>
        <w:rPr>
          <w:rFonts w:hint="eastAsia" w:ascii="宋体" w:hAnsi="宋体" w:cs="宋体"/>
          <w:color w:val="auto"/>
          <w:sz w:val="21"/>
          <w:szCs w:val="21"/>
        </w:rPr>
        <w:t>1.</w:t>
      </w:r>
      <w:r>
        <w:rPr>
          <w:rFonts w:hint="eastAsia" w:ascii="宋体" w:hAnsi="宋体" w:cs="宋体"/>
          <w:color w:val="auto"/>
          <w:sz w:val="21"/>
          <w:szCs w:val="21"/>
          <w:u w:val="single"/>
        </w:rPr>
        <w:t xml:space="preserve">        （标的名称）</w:t>
      </w:r>
      <w:r>
        <w:rPr>
          <w:rFonts w:hint="eastAsia" w:ascii="宋体" w:hAnsi="宋体" w:cs="宋体"/>
          <w:color w:val="auto"/>
          <w:sz w:val="21"/>
          <w:szCs w:val="21"/>
        </w:rPr>
        <w:t>，属于</w:t>
      </w:r>
      <w:r>
        <w:rPr>
          <w:rFonts w:hint="eastAsia" w:ascii="宋体" w:hAnsi="宋体" w:cs="宋体"/>
          <w:color w:val="auto"/>
          <w:sz w:val="21"/>
          <w:szCs w:val="21"/>
          <w:u w:val="single"/>
        </w:rPr>
        <w:t xml:space="preserve">                  （采购文件中明确的所属行业）</w:t>
      </w:r>
      <w:r>
        <w:rPr>
          <w:rFonts w:hint="eastAsia" w:ascii="宋体" w:hAnsi="宋体" w:cs="宋体"/>
          <w:color w:val="auto"/>
          <w:sz w:val="21"/>
          <w:szCs w:val="21"/>
        </w:rPr>
        <w:t>；承建（承接）企业为</w:t>
      </w:r>
      <w:r>
        <w:rPr>
          <w:rFonts w:hint="eastAsia" w:ascii="宋体" w:hAnsi="宋体" w:cs="宋体"/>
          <w:color w:val="auto"/>
          <w:sz w:val="21"/>
          <w:szCs w:val="21"/>
          <w:u w:val="single"/>
        </w:rPr>
        <w:t xml:space="preserve">           （企业名称） </w:t>
      </w:r>
      <w:r>
        <w:rPr>
          <w:rFonts w:hint="eastAsia" w:ascii="宋体" w:hAnsi="宋体" w:cs="宋体"/>
          <w:color w:val="auto"/>
          <w:sz w:val="21"/>
          <w:szCs w:val="21"/>
        </w:rPr>
        <w:t>，从业人员</w:t>
      </w:r>
      <w:r>
        <w:rPr>
          <w:rFonts w:hint="eastAsia" w:ascii="宋体" w:hAnsi="宋体" w:cs="宋体"/>
          <w:color w:val="auto"/>
          <w:sz w:val="21"/>
          <w:szCs w:val="21"/>
          <w:u w:val="single"/>
        </w:rPr>
        <w:t xml:space="preserve">   </w:t>
      </w:r>
      <w:r>
        <w:rPr>
          <w:rFonts w:hint="eastAsia" w:ascii="宋体" w:hAnsi="宋体" w:cs="宋体"/>
          <w:color w:val="auto"/>
          <w:sz w:val="21"/>
          <w:szCs w:val="21"/>
        </w:rPr>
        <w:t>人，营业收入为</w:t>
      </w:r>
      <w:r>
        <w:rPr>
          <w:rFonts w:hint="eastAsia" w:ascii="宋体" w:hAnsi="宋体" w:cs="宋体"/>
          <w:color w:val="auto"/>
          <w:sz w:val="21"/>
          <w:szCs w:val="21"/>
          <w:u w:val="single"/>
        </w:rPr>
        <w:t xml:space="preserve">  </w:t>
      </w:r>
      <w:r>
        <w:rPr>
          <w:rFonts w:hint="eastAsia" w:ascii="宋体" w:hAnsi="宋体" w:cs="宋体"/>
          <w:color w:val="auto"/>
          <w:sz w:val="21"/>
          <w:szCs w:val="21"/>
        </w:rPr>
        <w:t>万元，资产总额为</w:t>
      </w:r>
      <w:r>
        <w:rPr>
          <w:rFonts w:hint="eastAsia" w:ascii="宋体" w:hAnsi="宋体" w:cs="宋体"/>
          <w:color w:val="auto"/>
          <w:sz w:val="21"/>
          <w:szCs w:val="21"/>
          <w:u w:val="single"/>
        </w:rPr>
        <w:t xml:space="preserve">  </w:t>
      </w:r>
      <w:r>
        <w:rPr>
          <w:rFonts w:hint="eastAsia" w:ascii="宋体" w:hAnsi="宋体" w:cs="宋体"/>
          <w:color w:val="auto"/>
          <w:sz w:val="21"/>
          <w:szCs w:val="21"/>
        </w:rPr>
        <w:t>万元 ，属于</w:t>
      </w:r>
      <w:r>
        <w:rPr>
          <w:rFonts w:hint="eastAsia" w:ascii="宋体" w:hAnsi="宋体" w:cs="宋体"/>
          <w:color w:val="auto"/>
          <w:sz w:val="21"/>
          <w:szCs w:val="21"/>
          <w:u w:val="single"/>
        </w:rPr>
        <w:t xml:space="preserve">       （中型企业、小型企业、微型企业）</w:t>
      </w:r>
      <w:r>
        <w:rPr>
          <w:rFonts w:hint="eastAsia" w:ascii="宋体" w:hAnsi="宋体" w:cs="宋体"/>
          <w:color w:val="auto"/>
          <w:sz w:val="21"/>
          <w:szCs w:val="21"/>
        </w:rPr>
        <w:t xml:space="preserve"> ；</w:t>
      </w:r>
    </w:p>
    <w:p>
      <w:pPr>
        <w:spacing w:line="500" w:lineRule="exact"/>
        <w:jc w:val="left"/>
        <w:rPr>
          <w:rFonts w:hint="eastAsia" w:ascii="宋体" w:hAnsi="宋体" w:cs="宋体"/>
          <w:color w:val="auto"/>
          <w:sz w:val="21"/>
          <w:szCs w:val="21"/>
        </w:rPr>
      </w:pPr>
      <w:r>
        <w:rPr>
          <w:rFonts w:hint="eastAsia" w:ascii="宋体" w:hAnsi="宋体" w:cs="宋体"/>
          <w:color w:val="auto"/>
          <w:sz w:val="21"/>
          <w:szCs w:val="21"/>
        </w:rPr>
        <w:t>2.</w:t>
      </w:r>
      <w:r>
        <w:rPr>
          <w:rFonts w:hint="eastAsia" w:ascii="宋体" w:hAnsi="宋体" w:cs="宋体"/>
          <w:color w:val="auto"/>
          <w:sz w:val="21"/>
          <w:szCs w:val="21"/>
          <w:u w:val="single"/>
        </w:rPr>
        <w:t xml:space="preserve">        （标的名称）</w:t>
      </w:r>
      <w:r>
        <w:rPr>
          <w:rFonts w:hint="eastAsia" w:ascii="宋体" w:hAnsi="宋体" w:cs="宋体"/>
          <w:color w:val="auto"/>
          <w:sz w:val="21"/>
          <w:szCs w:val="21"/>
        </w:rPr>
        <w:t>，属于</w:t>
      </w:r>
      <w:r>
        <w:rPr>
          <w:rFonts w:hint="eastAsia" w:ascii="宋体" w:hAnsi="宋体" w:cs="宋体"/>
          <w:color w:val="auto"/>
          <w:sz w:val="21"/>
          <w:szCs w:val="21"/>
          <w:u w:val="single"/>
        </w:rPr>
        <w:t xml:space="preserve">                  （采购文件中明确的所属行业）</w:t>
      </w:r>
      <w:r>
        <w:rPr>
          <w:rFonts w:hint="eastAsia" w:ascii="宋体" w:hAnsi="宋体" w:cs="宋体"/>
          <w:color w:val="auto"/>
          <w:sz w:val="21"/>
          <w:szCs w:val="21"/>
        </w:rPr>
        <w:t>；承建（承接）企业为</w:t>
      </w:r>
      <w:r>
        <w:rPr>
          <w:rFonts w:hint="eastAsia" w:ascii="宋体" w:hAnsi="宋体" w:cs="宋体"/>
          <w:color w:val="auto"/>
          <w:sz w:val="21"/>
          <w:szCs w:val="21"/>
          <w:u w:val="single"/>
        </w:rPr>
        <w:t xml:space="preserve">           （企业名称） </w:t>
      </w:r>
      <w:r>
        <w:rPr>
          <w:rFonts w:hint="eastAsia" w:ascii="宋体" w:hAnsi="宋体" w:cs="宋体"/>
          <w:color w:val="auto"/>
          <w:sz w:val="21"/>
          <w:szCs w:val="21"/>
        </w:rPr>
        <w:t>，从业人员</w:t>
      </w:r>
      <w:r>
        <w:rPr>
          <w:rFonts w:hint="eastAsia" w:ascii="宋体" w:hAnsi="宋体" w:cs="宋体"/>
          <w:color w:val="auto"/>
          <w:sz w:val="21"/>
          <w:szCs w:val="21"/>
          <w:u w:val="single"/>
        </w:rPr>
        <w:t xml:space="preserve">   </w:t>
      </w:r>
      <w:r>
        <w:rPr>
          <w:rFonts w:hint="eastAsia" w:ascii="宋体" w:hAnsi="宋体" w:cs="宋体"/>
          <w:color w:val="auto"/>
          <w:sz w:val="21"/>
          <w:szCs w:val="21"/>
        </w:rPr>
        <w:t>人，营业收入为</w:t>
      </w:r>
      <w:r>
        <w:rPr>
          <w:rFonts w:hint="eastAsia" w:ascii="宋体" w:hAnsi="宋体" w:cs="宋体"/>
          <w:color w:val="auto"/>
          <w:sz w:val="21"/>
          <w:szCs w:val="21"/>
          <w:u w:val="single"/>
        </w:rPr>
        <w:t xml:space="preserve">  </w:t>
      </w:r>
      <w:r>
        <w:rPr>
          <w:rFonts w:hint="eastAsia" w:ascii="宋体" w:hAnsi="宋体" w:cs="宋体"/>
          <w:color w:val="auto"/>
          <w:sz w:val="21"/>
          <w:szCs w:val="21"/>
        </w:rPr>
        <w:t>万元，资产总额为</w:t>
      </w:r>
      <w:r>
        <w:rPr>
          <w:rFonts w:hint="eastAsia" w:ascii="宋体" w:hAnsi="宋体" w:cs="宋体"/>
          <w:color w:val="auto"/>
          <w:sz w:val="21"/>
          <w:szCs w:val="21"/>
          <w:u w:val="single"/>
        </w:rPr>
        <w:t xml:space="preserve">  </w:t>
      </w:r>
      <w:r>
        <w:rPr>
          <w:rFonts w:hint="eastAsia" w:ascii="宋体" w:hAnsi="宋体" w:cs="宋体"/>
          <w:color w:val="auto"/>
          <w:sz w:val="21"/>
          <w:szCs w:val="21"/>
        </w:rPr>
        <w:t>万元 ，属于</w:t>
      </w:r>
      <w:r>
        <w:rPr>
          <w:rFonts w:hint="eastAsia" w:ascii="宋体" w:hAnsi="宋体" w:cs="宋体"/>
          <w:color w:val="auto"/>
          <w:sz w:val="21"/>
          <w:szCs w:val="21"/>
          <w:u w:val="single"/>
        </w:rPr>
        <w:t xml:space="preserve">       （中型企业、小型企业、微型企业）</w:t>
      </w:r>
      <w:r>
        <w:rPr>
          <w:rFonts w:hint="eastAsia" w:ascii="宋体" w:hAnsi="宋体" w:cs="宋体"/>
          <w:color w:val="auto"/>
          <w:sz w:val="21"/>
          <w:szCs w:val="21"/>
        </w:rPr>
        <w:t xml:space="preserve"> ；</w:t>
      </w:r>
    </w:p>
    <w:p>
      <w:pPr>
        <w:spacing w:line="5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w:t>
      </w:r>
    </w:p>
    <w:p>
      <w:pPr>
        <w:spacing w:line="5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以上企业，不属于大企业的分支机构，不存在控股股东为大企业的情形，也不存在与大企业的负责人为同一人的情形。</w:t>
      </w:r>
    </w:p>
    <w:p>
      <w:pPr>
        <w:spacing w:line="5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本企业对上述声明内容的真实性负责。如有虚假，将依法承担相应责任。</w:t>
      </w:r>
    </w:p>
    <w:p>
      <w:pPr>
        <w:spacing w:line="500" w:lineRule="exact"/>
        <w:ind w:right="420" w:firstLine="5145" w:firstLineChars="2450"/>
        <w:jc w:val="left"/>
        <w:rPr>
          <w:rFonts w:hint="eastAsia" w:ascii="宋体" w:hAnsi="宋体" w:cs="宋体"/>
          <w:color w:val="auto"/>
          <w:sz w:val="21"/>
          <w:szCs w:val="21"/>
        </w:rPr>
      </w:pPr>
    </w:p>
    <w:p>
      <w:pPr>
        <w:spacing w:line="500" w:lineRule="exact"/>
        <w:ind w:right="420" w:firstLine="5145" w:firstLineChars="2450"/>
        <w:rPr>
          <w:rFonts w:hint="eastAsia" w:ascii="宋体" w:hAnsi="宋体" w:cs="宋体"/>
          <w:color w:val="auto"/>
          <w:sz w:val="21"/>
          <w:szCs w:val="21"/>
        </w:rPr>
      </w:pPr>
      <w:r>
        <w:rPr>
          <w:rFonts w:hint="eastAsia" w:ascii="宋体" w:hAnsi="宋体" w:cs="宋体"/>
          <w:color w:val="auto"/>
          <w:sz w:val="21"/>
          <w:szCs w:val="21"/>
        </w:rPr>
        <w:t xml:space="preserve">企业名称（盖章）： </w:t>
      </w:r>
    </w:p>
    <w:p>
      <w:pPr>
        <w:spacing w:line="500" w:lineRule="exact"/>
        <w:ind w:right="420" w:firstLine="4830" w:firstLineChars="2300"/>
        <w:rPr>
          <w:rFonts w:hint="eastAsia" w:ascii="宋体" w:hAnsi="宋体" w:cs="宋体"/>
          <w:color w:val="auto"/>
          <w:sz w:val="21"/>
          <w:szCs w:val="21"/>
        </w:rPr>
      </w:pPr>
      <w:r>
        <w:rPr>
          <w:rFonts w:hint="eastAsia" w:ascii="宋体" w:hAnsi="宋体" w:cs="宋体"/>
          <w:color w:val="auto"/>
          <w:sz w:val="21"/>
          <w:szCs w:val="21"/>
        </w:rPr>
        <w:t>日期：   年     月     日</w:t>
      </w:r>
    </w:p>
    <w:p>
      <w:pPr>
        <w:spacing w:line="500" w:lineRule="exact"/>
        <w:rPr>
          <w:rFonts w:hint="eastAsia" w:ascii="宋体" w:hAnsi="宋体" w:cs="宋体"/>
          <w:color w:val="auto"/>
          <w:sz w:val="21"/>
          <w:szCs w:val="21"/>
        </w:rPr>
      </w:pPr>
      <w:r>
        <w:rPr>
          <w:rFonts w:hint="eastAsia" w:ascii="宋体" w:hAnsi="宋体" w:cs="宋体"/>
          <w:color w:val="auto"/>
          <w:sz w:val="21"/>
          <w:szCs w:val="21"/>
        </w:rPr>
        <w:t>注：</w:t>
      </w:r>
    </w:p>
    <w:p>
      <w:pPr>
        <w:spacing w:line="500" w:lineRule="exact"/>
        <w:rPr>
          <w:rFonts w:hint="eastAsia" w:ascii="宋体" w:hAnsi="宋体" w:cs="宋体"/>
          <w:b/>
          <w:color w:val="auto"/>
          <w:sz w:val="21"/>
          <w:szCs w:val="21"/>
        </w:rPr>
      </w:pPr>
      <w:r>
        <w:rPr>
          <w:rFonts w:hint="eastAsia" w:ascii="宋体" w:hAnsi="宋体" w:cs="宋体"/>
          <w:b/>
          <w:color w:val="auto"/>
          <w:sz w:val="21"/>
          <w:szCs w:val="21"/>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500" w:lineRule="exact"/>
        <w:rPr>
          <w:rFonts w:hint="eastAsia" w:ascii="宋体" w:hAnsi="宋体" w:cs="宋体"/>
          <w:color w:val="auto"/>
          <w:sz w:val="21"/>
          <w:szCs w:val="21"/>
        </w:rPr>
      </w:pPr>
      <w:r>
        <w:rPr>
          <w:rFonts w:hint="eastAsia" w:ascii="宋体" w:hAnsi="宋体" w:cs="宋体"/>
          <w:b/>
          <w:color w:val="auto"/>
          <w:sz w:val="21"/>
          <w:szCs w:val="21"/>
        </w:rPr>
        <w:t>2、根据《政府采购促进中小企业发展管理办法》的通知（财库〔2020〕46号）规定，</w:t>
      </w:r>
      <w:r>
        <w:rPr>
          <w:rFonts w:hint="eastAsia" w:ascii="宋体" w:hAnsi="宋体" w:cs="宋体"/>
          <w:color w:val="auto"/>
          <w:sz w:val="21"/>
          <w:szCs w:val="21"/>
        </w:rPr>
        <w:t>中标、成交供应商享受中小企业扶持政策的，采购代理机构将随中标、成交结果公开中标、成交供应商的《中小企业声明函》。</w:t>
      </w:r>
    </w:p>
    <w:p>
      <w:pPr>
        <w:spacing w:line="500" w:lineRule="exact"/>
        <w:rPr>
          <w:rFonts w:hint="eastAsia" w:ascii="宋体" w:hAnsi="宋体" w:cs="宋体"/>
          <w:color w:val="auto"/>
          <w:sz w:val="21"/>
          <w:szCs w:val="21"/>
        </w:rPr>
      </w:pPr>
      <w:r>
        <w:rPr>
          <w:rFonts w:hint="eastAsia" w:ascii="宋体" w:hAnsi="宋体" w:cs="宋体"/>
          <w:color w:val="auto"/>
          <w:sz w:val="21"/>
          <w:szCs w:val="21"/>
        </w:rPr>
        <w:t>3、符合《关于促进残疾人就业政府采购政策的通知》（财库〔2017〕141号）规定的条件并提供提供《残疾人福利性单位声明函》（附件</w:t>
      </w:r>
      <w:r>
        <w:rPr>
          <w:rFonts w:hint="eastAsia" w:ascii="宋体" w:hAnsi="宋体" w:cs="宋体"/>
          <w:color w:val="auto"/>
          <w:sz w:val="21"/>
          <w:szCs w:val="21"/>
          <w:lang w:val="en-US" w:eastAsia="zh-CN"/>
        </w:rPr>
        <w:t>14</w:t>
      </w:r>
      <w:r>
        <w:rPr>
          <w:rFonts w:hint="eastAsia" w:ascii="宋体" w:hAnsi="宋体" w:cs="宋体"/>
          <w:color w:val="auto"/>
          <w:sz w:val="21"/>
          <w:szCs w:val="21"/>
        </w:rPr>
        <w:t>）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pageBreakBefore/>
        <w:spacing w:line="588" w:lineRule="exact"/>
        <w:rPr>
          <w:rFonts w:hint="eastAsia" w:ascii="宋体" w:hAnsi="宋体" w:cs="宋体"/>
          <w:b/>
          <w:color w:val="auto"/>
          <w:spacing w:val="6"/>
          <w:sz w:val="21"/>
          <w:szCs w:val="21"/>
        </w:rPr>
      </w:pPr>
      <w:r>
        <w:rPr>
          <w:rFonts w:hint="eastAsia" w:ascii="宋体" w:hAnsi="宋体" w:cs="宋体"/>
          <w:b/>
          <w:color w:val="auto"/>
          <w:spacing w:val="6"/>
          <w:sz w:val="21"/>
          <w:szCs w:val="21"/>
        </w:rPr>
        <w:t>附件1</w:t>
      </w:r>
      <w:r>
        <w:rPr>
          <w:rFonts w:hint="eastAsia" w:ascii="宋体" w:hAnsi="宋体" w:cs="宋体"/>
          <w:b/>
          <w:color w:val="auto"/>
          <w:spacing w:val="6"/>
          <w:sz w:val="21"/>
          <w:szCs w:val="21"/>
          <w:lang w:val="en-US" w:eastAsia="zh-CN"/>
        </w:rPr>
        <w:t>4</w:t>
      </w:r>
      <w:r>
        <w:rPr>
          <w:rFonts w:hint="eastAsia" w:ascii="宋体" w:hAnsi="宋体" w:cs="宋体"/>
          <w:b/>
          <w:color w:val="auto"/>
          <w:spacing w:val="6"/>
          <w:sz w:val="21"/>
          <w:szCs w:val="21"/>
        </w:rPr>
        <w:t>：残疾人福利性单位声明函</w:t>
      </w:r>
    </w:p>
    <w:p>
      <w:pPr>
        <w:spacing w:line="588" w:lineRule="exact"/>
        <w:jc w:val="center"/>
        <w:rPr>
          <w:rFonts w:hint="eastAsia" w:ascii="宋体" w:hAnsi="宋体" w:cs="宋体"/>
          <w:b/>
          <w:color w:val="auto"/>
          <w:spacing w:val="6"/>
          <w:sz w:val="21"/>
          <w:szCs w:val="21"/>
        </w:rPr>
      </w:pPr>
      <w:r>
        <w:rPr>
          <w:rFonts w:hint="eastAsia" w:ascii="宋体" w:hAnsi="宋体" w:cs="宋体"/>
          <w:b/>
          <w:color w:val="auto"/>
          <w:spacing w:val="6"/>
          <w:sz w:val="21"/>
          <w:szCs w:val="21"/>
        </w:rPr>
        <w:t>残疾人福利性单位声明函</w:t>
      </w:r>
    </w:p>
    <w:p>
      <w:pPr>
        <w:spacing w:line="588"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1"/>
          <w:szCs w:val="21"/>
          <w:u w:val="single"/>
        </w:rPr>
        <w:t xml:space="preserve">  </w:t>
      </w:r>
      <w:r>
        <w:rPr>
          <w:rFonts w:hint="eastAsia" w:ascii="宋体" w:hAnsi="宋体" w:cs="宋体"/>
          <w:color w:val="auto"/>
          <w:sz w:val="21"/>
          <w:szCs w:val="21"/>
        </w:rPr>
        <w:t>的</w:t>
      </w:r>
      <w:r>
        <w:rPr>
          <w:rFonts w:hint="eastAsia" w:ascii="宋体" w:hAnsi="宋体" w:cs="宋体"/>
          <w:color w:val="auto"/>
          <w:sz w:val="21"/>
          <w:szCs w:val="21"/>
          <w:u w:val="single"/>
        </w:rPr>
        <w:t xml:space="preserve">              </w:t>
      </w:r>
      <w:r>
        <w:rPr>
          <w:rFonts w:hint="eastAsia" w:ascii="宋体" w:hAnsi="宋体" w:cs="宋体"/>
          <w:color w:val="auto"/>
          <w:sz w:val="21"/>
          <w:szCs w:val="21"/>
        </w:rPr>
        <w:t>项目采购活动提供本单位制造的货物（由本单位承担工程/提供服务），或者提供其他残疾人福利性单位制造的货物（不包括使用非残疾人福利性单位注册商标的货物）。</w:t>
      </w:r>
    </w:p>
    <w:p>
      <w:pPr>
        <w:spacing w:line="588"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本单位对上述声明的真实性负责。如有虚假，将依法承担相应责任。</w:t>
      </w:r>
    </w:p>
    <w:p>
      <w:pPr>
        <w:spacing w:line="588" w:lineRule="exact"/>
        <w:ind w:firstLine="420" w:firstLineChars="200"/>
        <w:rPr>
          <w:rFonts w:hint="eastAsia" w:ascii="宋体" w:hAnsi="宋体" w:cs="宋体"/>
          <w:color w:val="auto"/>
          <w:sz w:val="21"/>
          <w:szCs w:val="21"/>
        </w:rPr>
      </w:pPr>
    </w:p>
    <w:p>
      <w:pPr>
        <w:spacing w:line="588" w:lineRule="exact"/>
        <w:ind w:firstLine="420" w:firstLineChars="200"/>
        <w:rPr>
          <w:rFonts w:hint="eastAsia" w:ascii="宋体" w:hAnsi="宋体" w:cs="宋体"/>
          <w:color w:val="auto"/>
          <w:sz w:val="21"/>
          <w:szCs w:val="21"/>
        </w:rPr>
      </w:pPr>
    </w:p>
    <w:p>
      <w:pPr>
        <w:spacing w:line="500" w:lineRule="exact"/>
        <w:ind w:right="420" w:firstLine="5145" w:firstLineChars="2450"/>
        <w:rPr>
          <w:rFonts w:hint="eastAsia" w:ascii="宋体" w:hAnsi="宋体" w:cs="宋体"/>
          <w:color w:val="auto"/>
          <w:sz w:val="21"/>
          <w:szCs w:val="21"/>
        </w:rPr>
      </w:pPr>
      <w:r>
        <w:rPr>
          <w:rFonts w:hint="eastAsia" w:ascii="宋体" w:hAnsi="宋体" w:cs="宋体"/>
          <w:color w:val="auto"/>
          <w:sz w:val="21"/>
          <w:szCs w:val="21"/>
        </w:rPr>
        <w:t xml:space="preserve">声明单位（盖章）： </w:t>
      </w:r>
    </w:p>
    <w:p>
      <w:pPr>
        <w:spacing w:line="500" w:lineRule="exact"/>
        <w:ind w:right="420" w:firstLine="4830" w:firstLineChars="2300"/>
        <w:rPr>
          <w:rFonts w:hint="eastAsia" w:ascii="宋体" w:hAnsi="宋体" w:cs="宋体"/>
          <w:color w:val="auto"/>
          <w:sz w:val="21"/>
          <w:szCs w:val="21"/>
        </w:rPr>
      </w:pPr>
      <w:r>
        <w:rPr>
          <w:rFonts w:hint="eastAsia" w:ascii="宋体" w:hAnsi="宋体" w:cs="宋体"/>
          <w:color w:val="auto"/>
          <w:sz w:val="21"/>
          <w:szCs w:val="21"/>
        </w:rPr>
        <w:t>日期：   年     月     日</w:t>
      </w:r>
    </w:p>
    <w:p>
      <w:pPr>
        <w:tabs>
          <w:tab w:val="left" w:pos="4860"/>
        </w:tabs>
        <w:spacing w:line="588" w:lineRule="exact"/>
        <w:ind w:right="1560" w:firstLine="624"/>
        <w:jc w:val="center"/>
        <w:rPr>
          <w:rFonts w:hint="eastAsia" w:ascii="宋体" w:hAnsi="宋体" w:cs="宋体"/>
          <w:b/>
          <w:bCs/>
          <w:color w:val="auto"/>
          <w:spacing w:val="6"/>
          <w:sz w:val="21"/>
          <w:szCs w:val="21"/>
        </w:rPr>
      </w:pPr>
    </w:p>
    <w:p>
      <w:pPr>
        <w:tabs>
          <w:tab w:val="left" w:pos="4860"/>
        </w:tabs>
        <w:spacing w:line="588" w:lineRule="exact"/>
        <w:ind w:right="140"/>
        <w:jc w:val="left"/>
        <w:rPr>
          <w:rFonts w:hint="eastAsia" w:ascii="宋体" w:hAnsi="宋体" w:cs="宋体"/>
          <w:b/>
          <w:color w:val="auto"/>
          <w:sz w:val="21"/>
          <w:szCs w:val="21"/>
        </w:rPr>
      </w:pPr>
      <w:r>
        <w:rPr>
          <w:rFonts w:hint="eastAsia" w:ascii="宋体" w:hAnsi="宋体" w:cs="宋体"/>
          <w:b/>
          <w:color w:val="auto"/>
          <w:sz w:val="21"/>
          <w:szCs w:val="21"/>
        </w:rPr>
        <w:t>备注说明：</w:t>
      </w:r>
    </w:p>
    <w:p>
      <w:pPr>
        <w:tabs>
          <w:tab w:val="left" w:pos="4860"/>
        </w:tabs>
        <w:spacing w:line="588" w:lineRule="exact"/>
        <w:ind w:right="140"/>
        <w:jc w:val="left"/>
        <w:rPr>
          <w:rFonts w:hint="eastAsia" w:ascii="宋体" w:hAnsi="宋体" w:cs="宋体"/>
          <w:b/>
          <w:color w:val="auto"/>
          <w:sz w:val="21"/>
          <w:szCs w:val="21"/>
        </w:rPr>
      </w:pPr>
      <w:r>
        <w:rPr>
          <w:rFonts w:hint="eastAsia" w:ascii="宋体" w:hAnsi="宋体" w:cs="宋体"/>
          <w:b/>
          <w:color w:val="auto"/>
          <w:sz w:val="21"/>
          <w:szCs w:val="21"/>
        </w:rPr>
        <w:t>1、如中标，将在中标公示中将此残疾人福利性单位声明函予以公示，接受社会监督；</w:t>
      </w:r>
    </w:p>
    <w:p>
      <w:pPr>
        <w:tabs>
          <w:tab w:val="left" w:pos="4860"/>
        </w:tabs>
        <w:spacing w:line="588" w:lineRule="exact"/>
        <w:ind w:right="140"/>
        <w:jc w:val="left"/>
        <w:rPr>
          <w:rFonts w:hint="eastAsia" w:ascii="宋体" w:hAnsi="宋体" w:cs="宋体"/>
          <w:b/>
          <w:color w:val="auto"/>
          <w:sz w:val="21"/>
          <w:szCs w:val="21"/>
        </w:rPr>
      </w:pPr>
      <w:r>
        <w:rPr>
          <w:rFonts w:hint="eastAsia" w:ascii="宋体" w:hAnsi="宋体" w:cs="宋体"/>
          <w:b/>
          <w:color w:val="auto"/>
          <w:sz w:val="21"/>
          <w:szCs w:val="21"/>
        </w:rPr>
        <w:t>2、供应商提供的《残疾人福利性单位声明函》与事实不符的，依照《政府采购法》第七十七条第一款的规定追究法律责任。</w:t>
      </w:r>
    </w:p>
    <w:p>
      <w:pPr>
        <w:pStyle w:val="369"/>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500" w:lineRule="exact"/>
        <w:ind w:leftChars="0" w:right="0" w:rightChars="0" w:firstLine="422" w:firstLineChars="200"/>
        <w:textAlignment w:val="baseline"/>
        <w:rPr>
          <w:rFonts w:hint="eastAsia" w:ascii="宋体" w:hAnsi="宋体" w:eastAsia="宋体" w:cs="宋体"/>
          <w:b/>
          <w:bCs/>
          <w:color w:val="auto"/>
          <w:sz w:val="21"/>
          <w:szCs w:val="21"/>
        </w:rPr>
      </w:pPr>
    </w:p>
    <w:p>
      <w:pPr>
        <w:pStyle w:val="369"/>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500" w:lineRule="exact"/>
        <w:ind w:leftChars="0" w:right="0" w:rightChars="0" w:firstLine="422" w:firstLineChars="200"/>
        <w:textAlignment w:val="baseline"/>
        <w:rPr>
          <w:rFonts w:hint="eastAsia" w:ascii="宋体" w:hAnsi="宋体" w:eastAsia="宋体" w:cs="宋体"/>
          <w:b/>
          <w:bCs/>
          <w:color w:val="auto"/>
          <w:sz w:val="21"/>
          <w:szCs w:val="21"/>
        </w:rPr>
      </w:pPr>
    </w:p>
    <w:p>
      <w:pPr>
        <w:pStyle w:val="369"/>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500" w:lineRule="exact"/>
        <w:ind w:leftChars="0" w:right="0" w:rightChars="0" w:firstLine="422" w:firstLineChars="200"/>
        <w:textAlignment w:val="baseline"/>
        <w:rPr>
          <w:rFonts w:hint="eastAsia" w:ascii="宋体" w:hAnsi="宋体" w:eastAsia="宋体" w:cs="宋体"/>
          <w:b/>
          <w:bCs/>
          <w:color w:val="auto"/>
          <w:sz w:val="21"/>
          <w:szCs w:val="21"/>
        </w:rPr>
      </w:pPr>
    </w:p>
    <w:p>
      <w:pPr>
        <w:pStyle w:val="369"/>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500" w:lineRule="exact"/>
        <w:ind w:leftChars="0" w:right="0" w:rightChars="0" w:firstLine="422" w:firstLineChars="200"/>
        <w:textAlignment w:val="baseline"/>
        <w:rPr>
          <w:rFonts w:hint="eastAsia" w:ascii="宋体" w:hAnsi="宋体" w:eastAsia="宋体" w:cs="宋体"/>
          <w:b/>
          <w:bCs/>
          <w:color w:val="auto"/>
          <w:sz w:val="21"/>
          <w:szCs w:val="21"/>
        </w:rPr>
      </w:pPr>
    </w:p>
    <w:p>
      <w:pPr>
        <w:pStyle w:val="369"/>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500" w:lineRule="exact"/>
        <w:ind w:leftChars="0" w:right="0" w:rightChars="0" w:firstLine="422" w:firstLineChars="200"/>
        <w:textAlignment w:val="baseline"/>
        <w:rPr>
          <w:rFonts w:hint="eastAsia" w:ascii="宋体" w:hAnsi="宋体" w:eastAsia="宋体" w:cs="宋体"/>
          <w:b/>
          <w:bCs/>
          <w:color w:val="auto"/>
          <w:sz w:val="21"/>
          <w:szCs w:val="21"/>
        </w:rPr>
      </w:pPr>
    </w:p>
    <w:p>
      <w:pPr>
        <w:pStyle w:val="369"/>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500" w:lineRule="exact"/>
        <w:ind w:leftChars="0" w:right="0" w:rightChars="0" w:firstLine="422" w:firstLineChars="200"/>
        <w:textAlignment w:val="baseline"/>
        <w:rPr>
          <w:rFonts w:hint="eastAsia" w:ascii="宋体" w:hAnsi="宋体" w:eastAsia="宋体" w:cs="宋体"/>
          <w:b/>
          <w:bCs/>
          <w:color w:val="auto"/>
          <w:sz w:val="21"/>
          <w:szCs w:val="21"/>
        </w:rPr>
      </w:pPr>
    </w:p>
    <w:p>
      <w:pPr>
        <w:pStyle w:val="369"/>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500" w:lineRule="exact"/>
        <w:ind w:leftChars="0" w:right="0" w:rightChars="0" w:firstLine="422" w:firstLineChars="200"/>
        <w:textAlignment w:val="baseline"/>
        <w:rPr>
          <w:rFonts w:hint="eastAsia" w:ascii="宋体" w:hAnsi="宋体" w:eastAsia="宋体" w:cs="宋体"/>
          <w:b/>
          <w:bCs/>
          <w:color w:val="auto"/>
          <w:sz w:val="21"/>
          <w:szCs w:val="21"/>
        </w:rPr>
      </w:pPr>
    </w:p>
    <w:p>
      <w:pPr>
        <w:pStyle w:val="369"/>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500" w:lineRule="exact"/>
        <w:ind w:leftChars="0" w:right="0" w:rightChars="0" w:firstLine="422" w:firstLineChars="200"/>
        <w:textAlignment w:val="baseline"/>
        <w:rPr>
          <w:rFonts w:hint="eastAsia" w:ascii="宋体" w:hAnsi="宋体" w:eastAsia="宋体" w:cs="宋体"/>
          <w:b/>
          <w:bCs/>
          <w:color w:val="auto"/>
          <w:sz w:val="21"/>
          <w:szCs w:val="21"/>
        </w:rPr>
      </w:pPr>
    </w:p>
    <w:p>
      <w:pPr>
        <w:pStyle w:val="369"/>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500" w:lineRule="exact"/>
        <w:ind w:leftChars="0" w:right="0" w:rightChars="0" w:firstLine="422" w:firstLineChars="200"/>
        <w:textAlignment w:val="baseline"/>
        <w:rPr>
          <w:rFonts w:hint="eastAsia" w:ascii="宋体" w:hAnsi="宋体" w:eastAsia="宋体" w:cs="宋体"/>
          <w:b/>
          <w:bCs/>
          <w:color w:val="auto"/>
          <w:sz w:val="21"/>
          <w:szCs w:val="21"/>
        </w:rPr>
      </w:pPr>
    </w:p>
    <w:p>
      <w:pPr>
        <w:pStyle w:val="369"/>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500" w:lineRule="exact"/>
        <w:ind w:leftChars="0" w:right="0" w:rightChars="0" w:firstLine="422" w:firstLineChars="200"/>
        <w:textAlignment w:val="baseline"/>
        <w:rPr>
          <w:rFonts w:hint="eastAsia" w:ascii="仿宋" w:hAnsi="仿宋" w:eastAsia="仿宋" w:cs="仿宋"/>
          <w:b/>
          <w:bCs/>
          <w:color w:val="auto"/>
          <w:sz w:val="24"/>
          <w:szCs w:val="24"/>
        </w:rPr>
      </w:pPr>
      <w:r>
        <w:rPr>
          <w:rFonts w:hint="eastAsia" w:ascii="宋体" w:hAnsi="宋体" w:eastAsia="宋体" w:cs="宋体"/>
          <w:b/>
          <w:bCs/>
          <w:color w:val="auto"/>
          <w:sz w:val="21"/>
          <w:szCs w:val="21"/>
        </w:rPr>
        <w:t>根据浙江省财政厅关于印发《浙江省政府采购活动现场组织管理办法》的通知（浙财采监【2015】13号）文件要求，由各投标供应商在投标文件解密后半小时内如实填写政府采购活动现场确认声明书，并以扫描件形式发送至</w:t>
      </w:r>
      <w:r>
        <w:rPr>
          <w:rFonts w:hint="eastAsia" w:hAnsi="宋体" w:cs="宋体"/>
          <w:b/>
          <w:bCs/>
          <w:color w:val="auto"/>
          <w:sz w:val="21"/>
          <w:szCs w:val="21"/>
          <w:lang w:val="en-US" w:eastAsia="zh-CN"/>
        </w:rPr>
        <w:t>984537027</w:t>
      </w:r>
      <w:r>
        <w:rPr>
          <w:rFonts w:hint="eastAsia" w:ascii="宋体" w:hAnsi="宋体" w:eastAsia="宋体" w:cs="宋体"/>
          <w:b/>
          <w:bCs/>
          <w:color w:val="auto"/>
          <w:sz w:val="21"/>
          <w:szCs w:val="21"/>
        </w:rPr>
        <w:t>@qq.com邮箱，如未如实填写，将有可能影响你的投标文件评审（政府采购活动现场确认声明书格式见附表）。</w:t>
      </w:r>
    </w:p>
    <w:p>
      <w:pPr>
        <w:pStyle w:val="36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pPr>
        <w:pStyle w:val="36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pPr>
        <w:pStyle w:val="36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pPr>
        <w:pStyle w:val="36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pPr>
        <w:pStyle w:val="36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pPr>
        <w:pStyle w:val="36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pPr>
        <w:pStyle w:val="36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pPr>
        <w:pStyle w:val="36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pPr>
        <w:pStyle w:val="36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pPr>
        <w:pStyle w:val="36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pPr>
        <w:pStyle w:val="36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pPr>
        <w:pStyle w:val="36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pPr>
        <w:pStyle w:val="36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pPr>
        <w:pStyle w:val="36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pPr>
        <w:pStyle w:val="36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pPr>
        <w:pStyle w:val="36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pPr>
        <w:pStyle w:val="36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pPr>
        <w:pStyle w:val="36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pPr>
        <w:pStyle w:val="36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pPr>
        <w:pStyle w:val="36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pPr>
        <w:pStyle w:val="36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pPr>
        <w:pStyle w:val="36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pPr>
        <w:pStyle w:val="36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pPr>
        <w:pStyle w:val="36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pPr>
        <w:pStyle w:val="36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pPr>
        <w:pStyle w:val="36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宋体" w:hAnsi="宋体" w:eastAsia="宋体" w:cs="宋体"/>
          <w:b/>
          <w:bCs/>
          <w:color w:val="auto"/>
          <w:sz w:val="24"/>
          <w:szCs w:val="24"/>
        </w:rPr>
      </w:pPr>
    </w:p>
    <w:p>
      <w:pPr>
        <w:pStyle w:val="36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附表：               </w:t>
      </w:r>
    </w:p>
    <w:p>
      <w:pPr>
        <w:pStyle w:val="36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政府采购活动现场确认声明书</w:t>
      </w:r>
    </w:p>
    <w:p>
      <w:pPr>
        <w:pStyle w:val="369"/>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rPr>
          <w:rFonts w:hint="eastAsia" w:ascii="宋体" w:hAnsi="宋体" w:eastAsia="宋体" w:cs="宋体"/>
          <w:b/>
          <w:color w:val="auto"/>
          <w:sz w:val="21"/>
          <w:szCs w:val="21"/>
        </w:rPr>
      </w:pPr>
      <w:r>
        <w:rPr>
          <w:rFonts w:hint="eastAsia" w:ascii="宋体" w:hAnsi="宋体" w:eastAsia="宋体" w:cs="宋体"/>
          <w:color w:val="auto"/>
          <w:kern w:val="0"/>
          <w:sz w:val="21"/>
          <w:szCs w:val="21"/>
          <w:u w:val="single"/>
          <w:lang w:eastAsia="zh-CN"/>
        </w:rPr>
        <w:t>绍兴市文汇项目管理有限公司</w:t>
      </w:r>
      <w:r>
        <w:rPr>
          <w:rFonts w:hint="eastAsia" w:ascii="宋体" w:hAnsi="宋体" w:eastAsia="宋体" w:cs="宋体"/>
          <w:color w:val="auto"/>
          <w:kern w:val="0"/>
          <w:sz w:val="21"/>
          <w:szCs w:val="21"/>
        </w:rPr>
        <w:t>：</w:t>
      </w:r>
    </w:p>
    <w:p>
      <w:pPr>
        <w:pStyle w:val="369"/>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right="0" w:rightChars="0" w:firstLine="444" w:firstLineChars="200"/>
        <w:jc w:val="both"/>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本人</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spacing w:val="6"/>
          <w:sz w:val="21"/>
          <w:szCs w:val="21"/>
        </w:rPr>
        <w:t>经由</w:t>
      </w:r>
      <w:r>
        <w:rPr>
          <w:rFonts w:hint="eastAsia" w:ascii="宋体" w:hAnsi="宋体" w:eastAsia="宋体" w:cs="宋体"/>
          <w:color w:val="auto"/>
          <w:spacing w:val="6"/>
          <w:sz w:val="21"/>
          <w:szCs w:val="21"/>
          <w:u w:val="single"/>
        </w:rPr>
        <w:t xml:space="preserve">                                （单位）</w:t>
      </w:r>
      <w:r>
        <w:rPr>
          <w:rFonts w:hint="eastAsia" w:ascii="宋体" w:hAnsi="宋体" w:eastAsia="宋体" w:cs="宋体"/>
          <w:color w:val="auto"/>
          <w:spacing w:val="6"/>
          <w:sz w:val="21"/>
          <w:szCs w:val="21"/>
        </w:rPr>
        <w:t>负责人</w:t>
      </w:r>
      <w:r>
        <w:rPr>
          <w:rFonts w:hint="eastAsia" w:ascii="宋体" w:hAnsi="宋体" w:eastAsia="宋体" w:cs="宋体"/>
          <w:color w:val="auto"/>
          <w:spacing w:val="6"/>
          <w:sz w:val="21"/>
          <w:szCs w:val="21"/>
          <w:u w:val="single"/>
        </w:rPr>
        <w:t xml:space="preserve"> </w:t>
      </w:r>
      <w:r>
        <w:rPr>
          <w:rFonts w:hint="eastAsia" w:ascii="宋体" w:hAnsi="宋体" w:eastAsia="宋体" w:cs="宋体"/>
          <w:i/>
          <w:iCs/>
          <w:color w:val="auto"/>
          <w:spacing w:val="6"/>
          <w:sz w:val="21"/>
          <w:szCs w:val="21"/>
          <w:u w:val="single"/>
        </w:rPr>
        <w:t xml:space="preserve">     </w:t>
      </w:r>
      <w:r>
        <w:rPr>
          <w:rFonts w:hint="eastAsia" w:ascii="宋体" w:hAnsi="宋体" w:eastAsia="宋体" w:cs="宋体"/>
          <w:color w:val="auto"/>
          <w:spacing w:val="6"/>
          <w:sz w:val="21"/>
          <w:szCs w:val="21"/>
          <w:u w:val="single"/>
        </w:rPr>
        <w:t>（姓名）</w:t>
      </w:r>
      <w:r>
        <w:rPr>
          <w:rFonts w:hint="eastAsia" w:ascii="宋体" w:hAnsi="宋体" w:eastAsia="宋体" w:cs="宋体"/>
          <w:color w:val="auto"/>
          <w:spacing w:val="6"/>
          <w:sz w:val="21"/>
          <w:szCs w:val="21"/>
        </w:rPr>
        <w:t>合法授权参加</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spacing w:val="6"/>
          <w:sz w:val="21"/>
          <w:szCs w:val="21"/>
        </w:rPr>
        <w:t>（项目编号：</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spacing w:val="6"/>
          <w:sz w:val="21"/>
          <w:szCs w:val="21"/>
        </w:rPr>
        <w:t xml:space="preserve">）政府采购活动，经与本单位法人代表（负责人）联系确认，现就有关公平竞争事项郑重声明如下： </w:t>
      </w:r>
    </w:p>
    <w:p>
      <w:pPr>
        <w:pStyle w:val="370"/>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一、本单位与采购人之间 </w:t>
      </w:r>
    </w:p>
    <w:p>
      <w:pPr>
        <w:pStyle w:val="370"/>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□不存在利害关系;</w:t>
      </w:r>
    </w:p>
    <w:p>
      <w:pPr>
        <w:pStyle w:val="370"/>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pStyle w:val="370"/>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A.投资关系    B.行政隶属关系    C.业务指导关系</w:t>
      </w:r>
    </w:p>
    <w:p>
      <w:pPr>
        <w:pStyle w:val="370"/>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D.其他可能</w:t>
      </w:r>
      <w:r>
        <w:rPr>
          <w:rFonts w:hint="eastAsia" w:ascii="宋体" w:hAnsi="宋体" w:eastAsia="宋体" w:cs="宋体"/>
          <w:color w:val="auto"/>
          <w:sz w:val="21"/>
          <w:szCs w:val="21"/>
        </w:rPr>
        <w:t>影响采购公正的</w:t>
      </w:r>
      <w:r>
        <w:rPr>
          <w:rFonts w:hint="eastAsia" w:ascii="宋体" w:hAnsi="宋体" w:eastAsia="宋体" w:cs="宋体"/>
          <w:color w:val="auto"/>
          <w:kern w:val="0"/>
          <w:sz w:val="21"/>
          <w:szCs w:val="21"/>
        </w:rPr>
        <w:t>利害关系</w:t>
      </w:r>
      <w:r>
        <w:rPr>
          <w:rFonts w:hint="eastAsia" w:ascii="宋体" w:hAnsi="宋体" w:eastAsia="宋体" w:cs="宋体"/>
          <w:color w:val="auto"/>
          <w:kern w:val="0"/>
          <w:sz w:val="21"/>
          <w:szCs w:val="21"/>
          <w:u w:val="single"/>
        </w:rPr>
        <w:t xml:space="preserve">（如有，请如实说明）                 </w:t>
      </w:r>
      <w:r>
        <w:rPr>
          <w:rFonts w:hint="eastAsia" w:ascii="宋体" w:hAnsi="宋体" w:eastAsia="宋体" w:cs="宋体"/>
          <w:color w:val="auto"/>
          <w:kern w:val="0"/>
          <w:sz w:val="21"/>
          <w:szCs w:val="21"/>
        </w:rPr>
        <w:t>。</w:t>
      </w:r>
    </w:p>
    <w:p>
      <w:pPr>
        <w:pStyle w:val="370"/>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宋体" w:hAnsi="宋体" w:eastAsia="宋体" w:cs="宋体"/>
          <w:color w:val="auto"/>
          <w:kern w:val="0"/>
          <w:sz w:val="21"/>
          <w:szCs w:val="21"/>
        </w:rPr>
      </w:pPr>
      <w:r>
        <w:rPr>
          <w:rFonts w:hint="eastAsia" w:ascii="宋体" w:hAnsi="宋体" w:eastAsia="宋体" w:cs="宋体"/>
          <w:color w:val="auto"/>
          <w:spacing w:val="6"/>
          <w:sz w:val="21"/>
          <w:szCs w:val="21"/>
        </w:rPr>
        <w:t>二、</w:t>
      </w:r>
      <w:r>
        <w:rPr>
          <w:rFonts w:hint="eastAsia" w:ascii="宋体" w:hAnsi="宋体" w:eastAsia="宋体" w:cs="宋体"/>
          <w:color w:val="auto"/>
          <w:kern w:val="0"/>
          <w:sz w:val="21"/>
          <w:szCs w:val="21"/>
        </w:rPr>
        <w:t xml:space="preserve">现已清楚知道参加本项目采购活动的其他所有供应商名称，本单位 </w:t>
      </w:r>
    </w:p>
    <w:p>
      <w:pPr>
        <w:pStyle w:val="370"/>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□与其他所有供应商之间均不存在利害关系 </w:t>
      </w:r>
    </w:p>
    <w:p>
      <w:pPr>
        <w:pStyle w:val="370"/>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□与</w:t>
      </w:r>
      <w:r>
        <w:rPr>
          <w:rFonts w:hint="eastAsia" w:ascii="宋体" w:hAnsi="宋体" w:eastAsia="宋体" w:cs="宋体"/>
          <w:color w:val="auto"/>
          <w:kern w:val="0"/>
          <w:sz w:val="21"/>
          <w:szCs w:val="21"/>
          <w:u w:val="single"/>
        </w:rPr>
        <w:t xml:space="preserve">           （供应商名称）</w:t>
      </w:r>
      <w:r>
        <w:rPr>
          <w:rFonts w:hint="eastAsia" w:ascii="宋体" w:hAnsi="宋体" w:eastAsia="宋体" w:cs="宋体"/>
          <w:color w:val="auto"/>
          <w:kern w:val="0"/>
          <w:sz w:val="21"/>
          <w:szCs w:val="21"/>
        </w:rPr>
        <w:t>之间存在下列利害关系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pStyle w:val="369"/>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A.法定代表人或负责人或实际控制人是同一人</w:t>
      </w:r>
    </w:p>
    <w:p>
      <w:pPr>
        <w:pStyle w:val="369"/>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B.法定代表人或负责人或实际控制人是夫妻关系</w:t>
      </w:r>
    </w:p>
    <w:p>
      <w:pPr>
        <w:pStyle w:val="369"/>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C.法定代表人或负责人或实际控制人是直系血亲关系</w:t>
      </w:r>
    </w:p>
    <w:p>
      <w:pPr>
        <w:pStyle w:val="369"/>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right="0" w:right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D.法定代表人或负责人或实际控制人存在三代以内旁系血亲关系</w:t>
      </w:r>
    </w:p>
    <w:p>
      <w:pPr>
        <w:pStyle w:val="369"/>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E.法定代表人或负责人或实际控制人存在近姻亲关系</w:t>
      </w:r>
    </w:p>
    <w:p>
      <w:pPr>
        <w:pStyle w:val="369"/>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F.法定代表人或负责人或实际控制人存在股份控制或实际控制关系</w:t>
      </w:r>
      <w:bookmarkStart w:id="173" w:name="_Toc11926"/>
    </w:p>
    <w:p>
      <w:pPr>
        <w:pStyle w:val="369"/>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G.存在共同直接或间接投资设立子公司、联营企业和合营企业情况</w:t>
      </w:r>
      <w:bookmarkEnd w:id="173"/>
    </w:p>
    <w:p>
      <w:pPr>
        <w:pStyle w:val="369"/>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宋体" w:hAnsi="宋体" w:eastAsia="宋体" w:cs="宋体"/>
          <w:color w:val="auto"/>
          <w:sz w:val="21"/>
          <w:szCs w:val="21"/>
        </w:rPr>
      </w:pPr>
      <w:r>
        <w:rPr>
          <w:rFonts w:hint="eastAsia" w:ascii="宋体" w:hAnsi="宋体" w:eastAsia="宋体" w:cs="宋体"/>
          <w:color w:val="auto"/>
          <w:kern w:val="0"/>
          <w:sz w:val="21"/>
          <w:szCs w:val="21"/>
        </w:rPr>
        <w:t>H.存在分级代理或代销关系、同一生产制造商关系、</w:t>
      </w:r>
      <w:r>
        <w:rPr>
          <w:rFonts w:hint="eastAsia" w:ascii="宋体" w:hAnsi="宋体" w:eastAsia="宋体" w:cs="宋体"/>
          <w:color w:val="auto"/>
          <w:sz w:val="21"/>
          <w:szCs w:val="21"/>
        </w:rPr>
        <w:t>管理关系、重要业务（占主营业务收入50%以上）或重要财务往来关系（如融资）等其他实质性控制关系</w:t>
      </w:r>
    </w:p>
    <w:p>
      <w:pPr>
        <w:pStyle w:val="369"/>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宋体" w:hAnsi="宋体" w:eastAsia="宋体" w:cs="宋体"/>
          <w:color w:val="auto"/>
          <w:spacing w:val="6"/>
          <w:sz w:val="21"/>
          <w:szCs w:val="21"/>
        </w:rPr>
      </w:pPr>
      <w:r>
        <w:rPr>
          <w:rFonts w:hint="eastAsia" w:ascii="宋体" w:hAnsi="宋体" w:eastAsia="宋体" w:cs="宋体"/>
          <w:color w:val="auto"/>
          <w:sz w:val="21"/>
          <w:szCs w:val="21"/>
        </w:rPr>
        <w:t>I</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其他利害关系情况</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pPr>
        <w:pStyle w:val="370"/>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宋体" w:hAnsi="宋体" w:eastAsia="宋体" w:cs="宋体"/>
          <w:color w:val="auto"/>
          <w:kern w:val="0"/>
          <w:sz w:val="21"/>
          <w:szCs w:val="21"/>
        </w:rPr>
      </w:pPr>
      <w:r>
        <w:rPr>
          <w:rFonts w:hint="eastAsia" w:ascii="宋体" w:hAnsi="宋体" w:eastAsia="宋体" w:cs="宋体"/>
          <w:color w:val="auto"/>
          <w:sz w:val="21"/>
          <w:szCs w:val="21"/>
        </w:rPr>
        <w:t>三、现已清楚知道并</w:t>
      </w:r>
      <w:r>
        <w:rPr>
          <w:rFonts w:hint="eastAsia" w:ascii="宋体" w:hAnsi="宋体" w:eastAsia="宋体" w:cs="宋体"/>
          <w:color w:val="auto"/>
          <w:kern w:val="0"/>
          <w:sz w:val="21"/>
          <w:szCs w:val="21"/>
        </w:rPr>
        <w:t>严格遵守政府采购法律法规和现场纪律。</w:t>
      </w:r>
    </w:p>
    <w:p>
      <w:pPr>
        <w:pStyle w:val="370"/>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四、我发现</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供应商之间存在或可能存在上述第二条第</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项利害关系。</w:t>
      </w:r>
    </w:p>
    <w:p>
      <w:pPr>
        <w:pStyle w:val="36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jc w:val="both"/>
        <w:rPr>
          <w:rFonts w:hint="eastAsia" w:ascii="宋体" w:hAnsi="宋体" w:eastAsia="宋体" w:cs="宋体"/>
          <w:color w:val="auto"/>
          <w:sz w:val="21"/>
          <w:szCs w:val="21"/>
        </w:rPr>
      </w:pPr>
    </w:p>
    <w:p>
      <w:pPr>
        <w:pStyle w:val="36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（供应商代表签名）：                                  </w:t>
      </w:r>
    </w:p>
    <w:p>
      <w:pPr>
        <w:pStyle w:val="36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firstLine="6720" w:firstLineChars="320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 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  月   日</w:t>
      </w:r>
    </w:p>
    <w:p>
      <w:pPr>
        <w:pStyle w:val="36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jc w:val="both"/>
        <w:rPr>
          <w:rFonts w:hint="eastAsia" w:ascii="仿宋" w:hAnsi="仿宋" w:eastAsia="仿宋" w:cs="仿宋"/>
          <w:color w:val="auto"/>
          <w:sz w:val="24"/>
          <w:szCs w:val="24"/>
        </w:rPr>
      </w:pPr>
    </w:p>
    <w:p>
      <w:pPr>
        <w:pStyle w:val="36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jc w:val="both"/>
        <w:rPr>
          <w:rFonts w:hint="eastAsia" w:ascii="仿宋" w:hAnsi="仿宋" w:eastAsia="仿宋" w:cs="仿宋"/>
          <w:color w:val="auto"/>
          <w:sz w:val="24"/>
          <w:szCs w:val="24"/>
        </w:rPr>
        <w:sectPr>
          <w:headerReference r:id="rId9" w:type="default"/>
          <w:footerReference r:id="rId10" w:type="default"/>
          <w:pgSz w:w="11906" w:h="16838"/>
          <w:pgMar w:top="1474" w:right="1287" w:bottom="1304" w:left="1570" w:header="851" w:footer="850" w:gutter="0"/>
          <w:pgBorders w:offsetFrom="page">
            <w:top w:val="none" w:sz="0" w:space="0"/>
            <w:left w:val="none" w:sz="0" w:space="0"/>
            <w:bottom w:val="none" w:sz="0" w:space="0"/>
            <w:right w:val="none" w:sz="0" w:space="0"/>
          </w:pgBorders>
          <w:cols w:space="720" w:num="1"/>
          <w:rtlGutter w:val="0"/>
          <w:docGrid w:linePitch="312" w:charSpace="0"/>
        </w:sectPr>
      </w:pPr>
    </w:p>
    <w:tbl>
      <w:tblPr>
        <w:tblStyle w:val="80"/>
        <w:tblW w:w="0" w:type="auto"/>
        <w:tblInd w:w="-176" w:type="dxa"/>
        <w:tblLayout w:type="fixed"/>
        <w:tblCellMar>
          <w:top w:w="0" w:type="dxa"/>
          <w:left w:w="108" w:type="dxa"/>
          <w:bottom w:w="0" w:type="dxa"/>
          <w:right w:w="108" w:type="dxa"/>
        </w:tblCellMar>
      </w:tblPr>
      <w:tblGrid>
        <w:gridCol w:w="2003"/>
        <w:gridCol w:w="1512"/>
        <w:gridCol w:w="1723"/>
        <w:gridCol w:w="1740"/>
        <w:gridCol w:w="1330"/>
        <w:gridCol w:w="1570"/>
        <w:gridCol w:w="1600"/>
        <w:gridCol w:w="1072"/>
        <w:gridCol w:w="1388"/>
        <w:gridCol w:w="1133"/>
        <w:gridCol w:w="6"/>
      </w:tblGrid>
      <w:tr>
        <w:tblPrEx>
          <w:tblCellMar>
            <w:top w:w="0" w:type="dxa"/>
            <w:left w:w="108" w:type="dxa"/>
            <w:bottom w:w="0" w:type="dxa"/>
            <w:right w:w="108" w:type="dxa"/>
          </w:tblCellMar>
        </w:tblPrEx>
        <w:trPr>
          <w:trHeight w:val="91" w:hRule="atLeast"/>
        </w:trPr>
        <w:tc>
          <w:tcPr>
            <w:tcW w:w="15077" w:type="dxa"/>
            <w:gridSpan w:val="11"/>
            <w:tcBorders>
              <w:top w:val="nil"/>
              <w:left w:val="nil"/>
              <w:bottom w:val="nil"/>
              <w:right w:val="nil"/>
            </w:tcBorders>
            <w:noWrap w:val="0"/>
            <w:vAlign w:val="bottom"/>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ascii="宋体" w:hAnsi="宋体" w:cs="宋体"/>
                <w:b/>
                <w:bCs/>
                <w:color w:val="auto"/>
                <w:kern w:val="0"/>
                <w:sz w:val="32"/>
                <w:szCs w:val="32"/>
              </w:rPr>
            </w:pPr>
            <w:r>
              <w:rPr>
                <w:rFonts w:hint="eastAsia" w:ascii="宋体" w:hAnsi="宋体" w:cs="宋体"/>
                <w:b/>
                <w:bCs/>
                <w:color w:val="auto"/>
                <w:kern w:val="0"/>
                <w:sz w:val="24"/>
              </w:rPr>
              <w:t>中小微行业划型标准规定（根据工信部联企业〔</w:t>
            </w:r>
            <w:r>
              <w:rPr>
                <w:rFonts w:ascii="宋体" w:hAnsi="宋体" w:cs="宋体"/>
                <w:b/>
                <w:bCs/>
                <w:color w:val="auto"/>
                <w:kern w:val="0"/>
                <w:sz w:val="24"/>
              </w:rPr>
              <w:t>2011</w:t>
            </w:r>
            <w:r>
              <w:rPr>
                <w:rFonts w:hint="eastAsia" w:ascii="宋体" w:hAnsi="宋体" w:cs="宋体"/>
                <w:b/>
                <w:bCs/>
                <w:color w:val="auto"/>
                <w:kern w:val="0"/>
                <w:sz w:val="24"/>
              </w:rPr>
              <w:t>〕</w:t>
            </w:r>
            <w:r>
              <w:rPr>
                <w:rFonts w:ascii="宋体" w:hAnsi="宋体" w:cs="宋体"/>
                <w:b/>
                <w:bCs/>
                <w:color w:val="auto"/>
                <w:kern w:val="0"/>
                <w:sz w:val="24"/>
              </w:rPr>
              <w:t>300</w:t>
            </w:r>
            <w:r>
              <w:rPr>
                <w:rFonts w:hint="eastAsia" w:ascii="宋体" w:hAnsi="宋体" w:cs="宋体"/>
                <w:b/>
                <w:bCs/>
                <w:color w:val="auto"/>
                <w:kern w:val="0"/>
                <w:sz w:val="24"/>
              </w:rPr>
              <w:t>号制定）</w:t>
            </w:r>
          </w:p>
        </w:tc>
      </w:tr>
      <w:tr>
        <w:tblPrEx>
          <w:tblCellMar>
            <w:top w:w="0" w:type="dxa"/>
            <w:left w:w="108" w:type="dxa"/>
            <w:bottom w:w="0" w:type="dxa"/>
            <w:right w:w="108" w:type="dxa"/>
          </w:tblCellMar>
        </w:tblPrEx>
        <w:trPr>
          <w:gridAfter w:val="1"/>
          <w:wAfter w:w="6" w:type="dxa"/>
          <w:trHeight w:val="371" w:hRule="atLeast"/>
        </w:trPr>
        <w:tc>
          <w:tcPr>
            <w:tcW w:w="2003" w:type="dxa"/>
            <w:vMerge w:val="restart"/>
            <w:tcBorders>
              <w:top w:val="single" w:color="auto" w:sz="8" w:space="0"/>
              <w:left w:val="single" w:color="auto" w:sz="8" w:space="0"/>
              <w:bottom w:val="single" w:color="000000" w:sz="4" w:space="0"/>
              <w:right w:val="single" w:color="auto" w:sz="8" w:space="0"/>
            </w:tcBorders>
            <w:noWrap w:val="0"/>
            <w:vAlign w:val="center"/>
          </w:tcPr>
          <w:p>
            <w:pPr>
              <w:widowControl/>
              <w:wordWrap w:val="0"/>
              <w:jc w:val="center"/>
              <w:rPr>
                <w:rFonts w:ascii="宋体" w:hAnsi="宋体" w:cs="宋体"/>
                <w:b/>
                <w:bCs/>
                <w:color w:val="auto"/>
                <w:kern w:val="0"/>
                <w:sz w:val="24"/>
              </w:rPr>
            </w:pPr>
            <w:r>
              <w:rPr>
                <w:rFonts w:hint="eastAsia" w:ascii="宋体" w:hAnsi="宋体" w:cs="宋体"/>
                <w:b/>
                <w:bCs/>
                <w:color w:val="auto"/>
                <w:kern w:val="0"/>
                <w:sz w:val="24"/>
              </w:rPr>
              <w:t>行业</w:t>
            </w:r>
          </w:p>
        </w:tc>
        <w:tc>
          <w:tcPr>
            <w:tcW w:w="4975" w:type="dxa"/>
            <w:gridSpan w:val="3"/>
            <w:tcBorders>
              <w:top w:val="single" w:color="auto" w:sz="8" w:space="0"/>
              <w:left w:val="nil"/>
              <w:bottom w:val="single" w:color="auto" w:sz="4" w:space="0"/>
              <w:right w:val="single" w:color="000000" w:sz="8" w:space="0"/>
            </w:tcBorders>
            <w:noWrap w:val="0"/>
            <w:vAlign w:val="bottom"/>
          </w:tcPr>
          <w:p>
            <w:pPr>
              <w:widowControl/>
              <w:wordWrap w:val="0"/>
              <w:jc w:val="center"/>
              <w:rPr>
                <w:rFonts w:ascii="宋体" w:hAnsi="宋体" w:cs="宋体"/>
                <w:b/>
                <w:bCs/>
                <w:color w:val="auto"/>
                <w:kern w:val="0"/>
                <w:sz w:val="24"/>
              </w:rPr>
            </w:pPr>
            <w:r>
              <w:rPr>
                <w:rFonts w:hint="eastAsia" w:ascii="宋体" w:hAnsi="宋体" w:cs="宋体"/>
                <w:b/>
                <w:bCs/>
                <w:color w:val="auto"/>
                <w:kern w:val="0"/>
                <w:sz w:val="24"/>
              </w:rPr>
              <w:t>中型企业</w:t>
            </w:r>
          </w:p>
        </w:tc>
        <w:tc>
          <w:tcPr>
            <w:tcW w:w="4500" w:type="dxa"/>
            <w:gridSpan w:val="3"/>
            <w:tcBorders>
              <w:top w:val="single" w:color="auto" w:sz="8" w:space="0"/>
              <w:left w:val="nil"/>
              <w:bottom w:val="single" w:color="auto" w:sz="4" w:space="0"/>
              <w:right w:val="single" w:color="000000" w:sz="8" w:space="0"/>
            </w:tcBorders>
            <w:noWrap w:val="0"/>
            <w:vAlign w:val="bottom"/>
          </w:tcPr>
          <w:p>
            <w:pPr>
              <w:widowControl/>
              <w:wordWrap w:val="0"/>
              <w:jc w:val="center"/>
              <w:rPr>
                <w:rFonts w:ascii="宋体" w:hAnsi="宋体" w:cs="宋体"/>
                <w:b/>
                <w:bCs/>
                <w:color w:val="auto"/>
                <w:kern w:val="0"/>
                <w:sz w:val="24"/>
              </w:rPr>
            </w:pPr>
            <w:r>
              <w:rPr>
                <w:rFonts w:hint="eastAsia" w:ascii="宋体" w:hAnsi="宋体" w:cs="宋体"/>
                <w:b/>
                <w:bCs/>
                <w:color w:val="auto"/>
                <w:kern w:val="0"/>
                <w:sz w:val="24"/>
              </w:rPr>
              <w:t>小型企业</w:t>
            </w:r>
          </w:p>
        </w:tc>
        <w:tc>
          <w:tcPr>
            <w:tcW w:w="3593" w:type="dxa"/>
            <w:gridSpan w:val="3"/>
            <w:tcBorders>
              <w:top w:val="single" w:color="auto" w:sz="8" w:space="0"/>
              <w:left w:val="nil"/>
              <w:bottom w:val="single" w:color="auto" w:sz="4" w:space="0"/>
              <w:right w:val="single" w:color="000000" w:sz="8" w:space="0"/>
            </w:tcBorders>
            <w:noWrap w:val="0"/>
            <w:vAlign w:val="bottom"/>
          </w:tcPr>
          <w:p>
            <w:pPr>
              <w:widowControl/>
              <w:wordWrap w:val="0"/>
              <w:jc w:val="center"/>
              <w:rPr>
                <w:rFonts w:ascii="宋体" w:hAnsi="宋体" w:cs="宋体"/>
                <w:b/>
                <w:bCs/>
                <w:color w:val="auto"/>
                <w:kern w:val="0"/>
                <w:sz w:val="24"/>
              </w:rPr>
            </w:pPr>
            <w:r>
              <w:rPr>
                <w:rFonts w:hint="eastAsia" w:ascii="宋体" w:hAnsi="宋体" w:cs="宋体"/>
                <w:b/>
                <w:bCs/>
                <w:color w:val="auto"/>
                <w:kern w:val="0"/>
                <w:sz w:val="24"/>
              </w:rPr>
              <w:t>微型企业</w:t>
            </w:r>
          </w:p>
        </w:tc>
      </w:tr>
      <w:tr>
        <w:tblPrEx>
          <w:tblCellMar>
            <w:top w:w="0" w:type="dxa"/>
            <w:left w:w="108" w:type="dxa"/>
            <w:bottom w:w="0" w:type="dxa"/>
            <w:right w:w="108" w:type="dxa"/>
          </w:tblCellMar>
        </w:tblPrEx>
        <w:trPr>
          <w:gridAfter w:val="1"/>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wordWrap w:val="0"/>
              <w:jc w:val="left"/>
              <w:rPr>
                <w:rFonts w:ascii="宋体" w:hAnsi="宋体" w:cs="宋体"/>
                <w:b/>
                <w:bCs/>
                <w:color w:val="auto"/>
                <w:kern w:val="0"/>
                <w:sz w:val="24"/>
              </w:rPr>
            </w:pPr>
          </w:p>
        </w:tc>
        <w:tc>
          <w:tcPr>
            <w:tcW w:w="1512"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723"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p>
          <w:p>
            <w:pPr>
              <w:widowControl/>
              <w:wordWrap w:val="0"/>
              <w:jc w:val="center"/>
              <w:rPr>
                <w:rFonts w:ascii="宋体" w:hAnsi="宋体" w:cs="宋体"/>
                <w:color w:val="auto"/>
                <w:kern w:val="0"/>
                <w:sz w:val="20"/>
              </w:rPr>
            </w:pPr>
            <w:r>
              <w:rPr>
                <w:rFonts w:hint="eastAsia" w:ascii="宋体" w:hAnsi="宋体" w:cs="宋体"/>
                <w:color w:val="auto"/>
                <w:kern w:val="0"/>
                <w:sz w:val="20"/>
              </w:rPr>
              <w:t>（万元）</w:t>
            </w:r>
          </w:p>
        </w:tc>
        <w:tc>
          <w:tcPr>
            <w:tcW w:w="1740" w:type="dxa"/>
            <w:tcBorders>
              <w:top w:val="nil"/>
              <w:left w:val="nil"/>
              <w:bottom w:val="single" w:color="auto" w:sz="4" w:space="0"/>
              <w:right w:val="single" w:color="auto" w:sz="8" w:space="0"/>
            </w:tcBorders>
            <w:noWrap w:val="0"/>
            <w:vAlign w:val="bottom"/>
          </w:tcPr>
          <w:p>
            <w:pPr>
              <w:widowControl/>
              <w:wordWrap w:val="0"/>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p>
          <w:p>
            <w:pPr>
              <w:widowControl/>
              <w:wordWrap w:val="0"/>
              <w:jc w:val="center"/>
              <w:rPr>
                <w:rFonts w:ascii="宋体" w:hAnsi="宋体" w:cs="宋体"/>
                <w:color w:val="auto"/>
                <w:kern w:val="0"/>
                <w:sz w:val="20"/>
              </w:rPr>
            </w:pPr>
            <w:r>
              <w:rPr>
                <w:rFonts w:hint="eastAsia" w:ascii="宋体" w:hAnsi="宋体" w:cs="宋体"/>
                <w:color w:val="auto"/>
                <w:kern w:val="0"/>
                <w:sz w:val="20"/>
              </w:rPr>
              <w:t>（万元）</w:t>
            </w:r>
          </w:p>
        </w:tc>
        <w:tc>
          <w:tcPr>
            <w:tcW w:w="1330"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570"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p>
          <w:p>
            <w:pPr>
              <w:widowControl/>
              <w:wordWrap w:val="0"/>
              <w:jc w:val="center"/>
              <w:rPr>
                <w:rFonts w:ascii="宋体" w:hAnsi="宋体" w:cs="宋体"/>
                <w:color w:val="auto"/>
                <w:kern w:val="0"/>
                <w:sz w:val="20"/>
              </w:rPr>
            </w:pPr>
            <w:r>
              <w:rPr>
                <w:rFonts w:hint="eastAsia" w:ascii="宋体" w:hAnsi="宋体" w:cs="宋体"/>
                <w:color w:val="auto"/>
                <w:kern w:val="0"/>
                <w:sz w:val="20"/>
              </w:rPr>
              <w:t>（万元）</w:t>
            </w:r>
          </w:p>
        </w:tc>
        <w:tc>
          <w:tcPr>
            <w:tcW w:w="1600" w:type="dxa"/>
            <w:tcBorders>
              <w:top w:val="nil"/>
              <w:left w:val="nil"/>
              <w:bottom w:val="single" w:color="auto" w:sz="4" w:space="0"/>
              <w:right w:val="single" w:color="auto" w:sz="8" w:space="0"/>
            </w:tcBorders>
            <w:noWrap w:val="0"/>
            <w:vAlign w:val="bottom"/>
          </w:tcPr>
          <w:p>
            <w:pPr>
              <w:widowControl/>
              <w:wordWrap w:val="0"/>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p>
          <w:p>
            <w:pPr>
              <w:widowControl/>
              <w:wordWrap w:val="0"/>
              <w:jc w:val="center"/>
              <w:rPr>
                <w:rFonts w:ascii="宋体" w:hAnsi="宋体" w:cs="宋体"/>
                <w:color w:val="auto"/>
                <w:kern w:val="0"/>
                <w:sz w:val="20"/>
              </w:rPr>
            </w:pPr>
            <w:r>
              <w:rPr>
                <w:rFonts w:hint="eastAsia" w:ascii="宋体" w:hAnsi="宋体" w:cs="宋体"/>
                <w:color w:val="auto"/>
                <w:kern w:val="0"/>
                <w:sz w:val="20"/>
              </w:rPr>
              <w:t>（万元）</w:t>
            </w:r>
          </w:p>
        </w:tc>
        <w:tc>
          <w:tcPr>
            <w:tcW w:w="1072"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388"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r>
              <w:rPr>
                <w:rFonts w:hint="eastAsia" w:ascii="宋体" w:hAnsi="宋体" w:cs="宋体"/>
                <w:color w:val="auto"/>
                <w:kern w:val="0"/>
                <w:sz w:val="20"/>
              </w:rPr>
              <w:t>（万元）</w:t>
            </w:r>
          </w:p>
        </w:tc>
        <w:tc>
          <w:tcPr>
            <w:tcW w:w="1133" w:type="dxa"/>
            <w:tcBorders>
              <w:top w:val="nil"/>
              <w:left w:val="nil"/>
              <w:bottom w:val="single" w:color="auto" w:sz="4" w:space="0"/>
              <w:right w:val="single" w:color="auto" w:sz="8" w:space="0"/>
            </w:tcBorders>
            <w:noWrap w:val="0"/>
            <w:vAlign w:val="bottom"/>
          </w:tcPr>
          <w:p>
            <w:pPr>
              <w:widowControl/>
              <w:wordWrap w:val="0"/>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r>
              <w:rPr>
                <w:rFonts w:hint="eastAsia" w:ascii="宋体" w:hAnsi="宋体" w:cs="宋体"/>
                <w:color w:val="auto"/>
                <w:kern w:val="0"/>
                <w:sz w:val="20"/>
              </w:rPr>
              <w:t>（万元）</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 xml:space="preserve"> 1</w:t>
            </w:r>
            <w:r>
              <w:rPr>
                <w:rFonts w:hint="eastAsia" w:ascii="宋体" w:hAnsi="宋体" w:cs="宋体"/>
                <w:color w:val="auto"/>
                <w:kern w:val="0"/>
                <w:sz w:val="20"/>
              </w:rPr>
              <w:t>、农林牧渔业</w:t>
            </w:r>
          </w:p>
        </w:tc>
        <w:tc>
          <w:tcPr>
            <w:tcW w:w="1512"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p>
        </w:tc>
        <w:tc>
          <w:tcPr>
            <w:tcW w:w="1723"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w:t>
            </w:r>
          </w:p>
        </w:tc>
        <w:tc>
          <w:tcPr>
            <w:tcW w:w="1740" w:type="dxa"/>
            <w:tcBorders>
              <w:top w:val="nil"/>
              <w:left w:val="nil"/>
              <w:bottom w:val="single" w:color="auto" w:sz="4" w:space="0"/>
              <w:right w:val="single" w:color="auto" w:sz="8" w:space="0"/>
            </w:tcBorders>
            <w:noWrap w:val="0"/>
            <w:vAlign w:val="center"/>
          </w:tcPr>
          <w:p>
            <w:pPr>
              <w:widowControl/>
              <w:wordWrap w:val="0"/>
              <w:jc w:val="center"/>
              <w:rPr>
                <w:rFonts w:ascii="宋体" w:hAnsi="宋体" w:cs="宋体"/>
                <w:color w:val="auto"/>
                <w:kern w:val="0"/>
                <w:sz w:val="20"/>
              </w:rPr>
            </w:pPr>
          </w:p>
        </w:tc>
        <w:tc>
          <w:tcPr>
            <w:tcW w:w="1330"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p>
        </w:tc>
        <w:tc>
          <w:tcPr>
            <w:tcW w:w="1570"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50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600" w:type="dxa"/>
            <w:tcBorders>
              <w:top w:val="nil"/>
              <w:left w:val="nil"/>
              <w:bottom w:val="single" w:color="auto" w:sz="4" w:space="0"/>
              <w:right w:val="single" w:color="auto" w:sz="8" w:space="0"/>
            </w:tcBorders>
            <w:noWrap w:val="0"/>
            <w:vAlign w:val="center"/>
          </w:tcPr>
          <w:p>
            <w:pPr>
              <w:widowControl/>
              <w:wordWrap w:val="0"/>
              <w:jc w:val="center"/>
              <w:rPr>
                <w:rFonts w:ascii="宋体" w:hAnsi="宋体" w:cs="宋体"/>
                <w:color w:val="auto"/>
                <w:kern w:val="0"/>
                <w:sz w:val="20"/>
              </w:rPr>
            </w:pPr>
          </w:p>
        </w:tc>
        <w:tc>
          <w:tcPr>
            <w:tcW w:w="1072"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p>
        </w:tc>
        <w:tc>
          <w:tcPr>
            <w:tcW w:w="1388"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w:t>
            </w:r>
          </w:p>
        </w:tc>
        <w:tc>
          <w:tcPr>
            <w:tcW w:w="1133" w:type="dxa"/>
            <w:tcBorders>
              <w:top w:val="nil"/>
              <w:left w:val="nil"/>
              <w:bottom w:val="single" w:color="auto" w:sz="4" w:space="0"/>
              <w:right w:val="single" w:color="auto" w:sz="8" w:space="0"/>
            </w:tcBorders>
            <w:noWrap w:val="0"/>
            <w:vAlign w:val="center"/>
          </w:tcPr>
          <w:p>
            <w:pPr>
              <w:widowControl/>
              <w:wordWrap w:val="0"/>
              <w:jc w:val="center"/>
              <w:rPr>
                <w:rFonts w:ascii="宋体" w:hAnsi="宋体" w:cs="宋体"/>
                <w:color w:val="auto"/>
                <w:kern w:val="0"/>
                <w:sz w:val="20"/>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 xml:space="preserve"> 2</w:t>
            </w:r>
            <w:r>
              <w:rPr>
                <w:rFonts w:hint="eastAsia" w:ascii="宋体" w:hAnsi="宋体" w:cs="宋体"/>
                <w:color w:val="auto"/>
                <w:kern w:val="0"/>
                <w:sz w:val="20"/>
              </w:rPr>
              <w:t>、工业</w:t>
            </w:r>
          </w:p>
        </w:tc>
        <w:tc>
          <w:tcPr>
            <w:tcW w:w="1512"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23"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40000</w:t>
            </w:r>
          </w:p>
        </w:tc>
        <w:tc>
          <w:tcPr>
            <w:tcW w:w="1740" w:type="dxa"/>
            <w:tcBorders>
              <w:top w:val="nil"/>
              <w:left w:val="nil"/>
              <w:bottom w:val="single" w:color="auto" w:sz="4" w:space="0"/>
              <w:right w:val="single" w:color="auto" w:sz="8" w:space="0"/>
            </w:tcBorders>
            <w:noWrap w:val="0"/>
            <w:vAlign w:val="center"/>
          </w:tcPr>
          <w:p>
            <w:pPr>
              <w:widowControl/>
              <w:wordWrap w:val="0"/>
              <w:jc w:val="center"/>
              <w:rPr>
                <w:rFonts w:ascii="宋体" w:hAnsi="宋体" w:cs="宋体"/>
                <w:color w:val="auto"/>
                <w:kern w:val="0"/>
                <w:sz w:val="20"/>
              </w:rPr>
            </w:pPr>
          </w:p>
        </w:tc>
        <w:tc>
          <w:tcPr>
            <w:tcW w:w="1330"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570"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600" w:type="dxa"/>
            <w:tcBorders>
              <w:top w:val="nil"/>
              <w:left w:val="nil"/>
              <w:bottom w:val="single" w:color="auto" w:sz="4" w:space="0"/>
              <w:right w:val="single" w:color="auto" w:sz="8" w:space="0"/>
            </w:tcBorders>
            <w:noWrap w:val="0"/>
            <w:vAlign w:val="center"/>
          </w:tcPr>
          <w:p>
            <w:pPr>
              <w:widowControl/>
              <w:wordWrap w:val="0"/>
              <w:jc w:val="center"/>
              <w:rPr>
                <w:rFonts w:ascii="宋体" w:hAnsi="宋体" w:cs="宋体"/>
                <w:color w:val="auto"/>
                <w:kern w:val="0"/>
                <w:sz w:val="20"/>
              </w:rPr>
            </w:pPr>
          </w:p>
        </w:tc>
        <w:tc>
          <w:tcPr>
            <w:tcW w:w="1072"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388"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w:t>
            </w:r>
          </w:p>
        </w:tc>
        <w:tc>
          <w:tcPr>
            <w:tcW w:w="1133" w:type="dxa"/>
            <w:tcBorders>
              <w:top w:val="nil"/>
              <w:left w:val="nil"/>
              <w:bottom w:val="single" w:color="auto" w:sz="4" w:space="0"/>
              <w:right w:val="single" w:color="auto" w:sz="8" w:space="0"/>
            </w:tcBorders>
            <w:noWrap w:val="0"/>
            <w:vAlign w:val="center"/>
          </w:tcPr>
          <w:p>
            <w:pPr>
              <w:widowControl/>
              <w:wordWrap w:val="0"/>
              <w:jc w:val="center"/>
              <w:rPr>
                <w:rFonts w:ascii="宋体" w:hAnsi="宋体" w:cs="宋体"/>
                <w:color w:val="auto"/>
                <w:kern w:val="0"/>
                <w:sz w:val="20"/>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 xml:space="preserve"> 3</w:t>
            </w:r>
            <w:r>
              <w:rPr>
                <w:rFonts w:hint="eastAsia" w:ascii="宋体" w:hAnsi="宋体" w:cs="宋体"/>
                <w:color w:val="auto"/>
                <w:kern w:val="0"/>
                <w:sz w:val="20"/>
              </w:rPr>
              <w:t>、建筑业</w:t>
            </w:r>
          </w:p>
        </w:tc>
        <w:tc>
          <w:tcPr>
            <w:tcW w:w="1512"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p>
        </w:tc>
        <w:tc>
          <w:tcPr>
            <w:tcW w:w="1723"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6000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80000</w:t>
            </w:r>
          </w:p>
        </w:tc>
        <w:tc>
          <w:tcPr>
            <w:tcW w:w="1740" w:type="dxa"/>
            <w:tcBorders>
              <w:top w:val="nil"/>
              <w:left w:val="nil"/>
              <w:bottom w:val="single" w:color="auto" w:sz="4" w:space="0"/>
              <w:right w:val="single" w:color="auto" w:sz="8"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80000</w:t>
            </w:r>
          </w:p>
        </w:tc>
        <w:tc>
          <w:tcPr>
            <w:tcW w:w="1330"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p>
        </w:tc>
        <w:tc>
          <w:tcPr>
            <w:tcW w:w="1570"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6000</w:t>
            </w:r>
          </w:p>
        </w:tc>
        <w:tc>
          <w:tcPr>
            <w:tcW w:w="1600" w:type="dxa"/>
            <w:tcBorders>
              <w:top w:val="nil"/>
              <w:left w:val="nil"/>
              <w:bottom w:val="single" w:color="auto" w:sz="4" w:space="0"/>
              <w:right w:val="single" w:color="auto" w:sz="8"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5000</w:t>
            </w:r>
          </w:p>
        </w:tc>
        <w:tc>
          <w:tcPr>
            <w:tcW w:w="1072"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p>
        </w:tc>
        <w:tc>
          <w:tcPr>
            <w:tcW w:w="1388"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w:t>
            </w:r>
          </w:p>
        </w:tc>
        <w:tc>
          <w:tcPr>
            <w:tcW w:w="1133" w:type="dxa"/>
            <w:tcBorders>
              <w:top w:val="nil"/>
              <w:left w:val="nil"/>
              <w:bottom w:val="single" w:color="auto" w:sz="4" w:space="0"/>
              <w:right w:val="single" w:color="auto" w:sz="8"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300</w:t>
            </w:r>
          </w:p>
        </w:tc>
      </w:tr>
      <w:tr>
        <w:tblPrEx>
          <w:tblCellMar>
            <w:top w:w="0" w:type="dxa"/>
            <w:left w:w="108" w:type="dxa"/>
            <w:bottom w:w="0" w:type="dxa"/>
            <w:right w:w="108" w:type="dxa"/>
          </w:tblCellMar>
        </w:tblPrEx>
        <w:trPr>
          <w:gridAfter w:val="1"/>
          <w:wAfter w:w="6" w:type="dxa"/>
          <w:trHeight w:val="378"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 xml:space="preserve"> 4</w:t>
            </w:r>
            <w:r>
              <w:rPr>
                <w:rFonts w:hint="eastAsia" w:ascii="宋体" w:hAnsi="宋体" w:cs="宋体"/>
                <w:color w:val="auto"/>
                <w:kern w:val="0"/>
                <w:sz w:val="20"/>
              </w:rPr>
              <w:t>、批发业</w:t>
            </w:r>
          </w:p>
        </w:tc>
        <w:tc>
          <w:tcPr>
            <w:tcW w:w="1512"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w:t>
            </w:r>
          </w:p>
        </w:tc>
        <w:tc>
          <w:tcPr>
            <w:tcW w:w="1723"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40000</w:t>
            </w:r>
          </w:p>
        </w:tc>
        <w:tc>
          <w:tcPr>
            <w:tcW w:w="1740" w:type="dxa"/>
            <w:tcBorders>
              <w:top w:val="nil"/>
              <w:left w:val="nil"/>
              <w:bottom w:val="single" w:color="auto" w:sz="4" w:space="0"/>
              <w:right w:val="single" w:color="auto" w:sz="8" w:space="0"/>
            </w:tcBorders>
            <w:noWrap w:val="0"/>
            <w:vAlign w:val="center"/>
          </w:tcPr>
          <w:p>
            <w:pPr>
              <w:widowControl/>
              <w:wordWrap w:val="0"/>
              <w:jc w:val="center"/>
              <w:rPr>
                <w:rFonts w:ascii="宋体" w:hAnsi="宋体" w:cs="宋体"/>
                <w:color w:val="auto"/>
                <w:kern w:val="0"/>
                <w:sz w:val="20"/>
              </w:rPr>
            </w:pPr>
          </w:p>
        </w:tc>
        <w:tc>
          <w:tcPr>
            <w:tcW w:w="1330"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5</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570"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5000</w:t>
            </w:r>
          </w:p>
        </w:tc>
        <w:tc>
          <w:tcPr>
            <w:tcW w:w="1600" w:type="dxa"/>
            <w:tcBorders>
              <w:top w:val="nil"/>
              <w:left w:val="nil"/>
              <w:bottom w:val="single" w:color="auto" w:sz="4" w:space="0"/>
              <w:right w:val="single" w:color="auto" w:sz="8" w:space="0"/>
            </w:tcBorders>
            <w:noWrap w:val="0"/>
            <w:vAlign w:val="center"/>
          </w:tcPr>
          <w:p>
            <w:pPr>
              <w:widowControl/>
              <w:wordWrap w:val="0"/>
              <w:jc w:val="center"/>
              <w:rPr>
                <w:rFonts w:ascii="宋体" w:hAnsi="宋体" w:cs="宋体"/>
                <w:color w:val="auto"/>
                <w:kern w:val="0"/>
                <w:sz w:val="20"/>
              </w:rPr>
            </w:pPr>
          </w:p>
        </w:tc>
        <w:tc>
          <w:tcPr>
            <w:tcW w:w="1072"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5</w:t>
            </w:r>
          </w:p>
        </w:tc>
        <w:tc>
          <w:tcPr>
            <w:tcW w:w="1388"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133" w:type="dxa"/>
            <w:tcBorders>
              <w:top w:val="nil"/>
              <w:left w:val="nil"/>
              <w:bottom w:val="single" w:color="auto" w:sz="4" w:space="0"/>
              <w:right w:val="single" w:color="auto" w:sz="8" w:space="0"/>
            </w:tcBorders>
            <w:noWrap w:val="0"/>
            <w:vAlign w:val="center"/>
          </w:tcPr>
          <w:p>
            <w:pPr>
              <w:widowControl/>
              <w:wordWrap w:val="0"/>
              <w:jc w:val="center"/>
              <w:rPr>
                <w:rFonts w:ascii="宋体" w:hAnsi="宋体" w:cs="宋体"/>
                <w:color w:val="auto"/>
                <w:kern w:val="0"/>
                <w:sz w:val="20"/>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 xml:space="preserve"> 5</w:t>
            </w:r>
            <w:r>
              <w:rPr>
                <w:rFonts w:hint="eastAsia" w:ascii="宋体" w:hAnsi="宋体" w:cs="宋体"/>
                <w:color w:val="auto"/>
                <w:kern w:val="0"/>
                <w:sz w:val="20"/>
              </w:rPr>
              <w:t>、零售业</w:t>
            </w:r>
          </w:p>
        </w:tc>
        <w:tc>
          <w:tcPr>
            <w:tcW w:w="1512"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50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23"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w:t>
            </w:r>
          </w:p>
        </w:tc>
        <w:tc>
          <w:tcPr>
            <w:tcW w:w="1740" w:type="dxa"/>
            <w:tcBorders>
              <w:top w:val="nil"/>
              <w:left w:val="nil"/>
              <w:bottom w:val="single" w:color="auto" w:sz="4" w:space="0"/>
              <w:right w:val="single" w:color="auto" w:sz="8" w:space="0"/>
            </w:tcBorders>
            <w:noWrap w:val="0"/>
            <w:vAlign w:val="center"/>
          </w:tcPr>
          <w:p>
            <w:pPr>
              <w:widowControl/>
              <w:wordWrap w:val="0"/>
              <w:jc w:val="center"/>
              <w:rPr>
                <w:rFonts w:ascii="宋体" w:hAnsi="宋体" w:cs="宋体"/>
                <w:color w:val="auto"/>
                <w:kern w:val="0"/>
                <w:sz w:val="20"/>
              </w:rPr>
            </w:pPr>
          </w:p>
        </w:tc>
        <w:tc>
          <w:tcPr>
            <w:tcW w:w="1330"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50</w:t>
            </w:r>
          </w:p>
        </w:tc>
        <w:tc>
          <w:tcPr>
            <w:tcW w:w="1570"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600" w:type="dxa"/>
            <w:tcBorders>
              <w:top w:val="nil"/>
              <w:left w:val="nil"/>
              <w:bottom w:val="single" w:color="auto" w:sz="4" w:space="0"/>
              <w:right w:val="single" w:color="auto" w:sz="8" w:space="0"/>
            </w:tcBorders>
            <w:noWrap w:val="0"/>
            <w:vAlign w:val="center"/>
          </w:tcPr>
          <w:p>
            <w:pPr>
              <w:widowControl/>
              <w:wordWrap w:val="0"/>
              <w:jc w:val="center"/>
              <w:rPr>
                <w:rFonts w:ascii="宋体" w:hAnsi="宋体" w:cs="宋体"/>
                <w:color w:val="auto"/>
                <w:kern w:val="0"/>
                <w:sz w:val="20"/>
              </w:rPr>
            </w:pPr>
          </w:p>
        </w:tc>
        <w:tc>
          <w:tcPr>
            <w:tcW w:w="1072"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388"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133" w:type="dxa"/>
            <w:tcBorders>
              <w:top w:val="nil"/>
              <w:left w:val="nil"/>
              <w:bottom w:val="single" w:color="auto" w:sz="4" w:space="0"/>
              <w:right w:val="single" w:color="auto" w:sz="8" w:space="0"/>
            </w:tcBorders>
            <w:noWrap w:val="0"/>
            <w:vAlign w:val="center"/>
          </w:tcPr>
          <w:p>
            <w:pPr>
              <w:widowControl/>
              <w:wordWrap w:val="0"/>
              <w:jc w:val="center"/>
              <w:rPr>
                <w:rFonts w:ascii="宋体" w:hAnsi="宋体" w:cs="宋体"/>
                <w:color w:val="auto"/>
                <w:kern w:val="0"/>
                <w:sz w:val="20"/>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 xml:space="preserve"> 6</w:t>
            </w:r>
            <w:r>
              <w:rPr>
                <w:rFonts w:hint="eastAsia" w:ascii="宋体" w:hAnsi="宋体" w:cs="宋体"/>
                <w:color w:val="auto"/>
                <w:kern w:val="0"/>
                <w:sz w:val="20"/>
              </w:rPr>
              <w:t>、交通运输业</w:t>
            </w:r>
          </w:p>
        </w:tc>
        <w:tc>
          <w:tcPr>
            <w:tcW w:w="1512"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23"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3000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740" w:type="dxa"/>
            <w:tcBorders>
              <w:top w:val="nil"/>
              <w:left w:val="nil"/>
              <w:bottom w:val="single" w:color="auto" w:sz="4" w:space="0"/>
              <w:right w:val="single" w:color="auto" w:sz="8" w:space="0"/>
            </w:tcBorders>
            <w:noWrap w:val="0"/>
            <w:vAlign w:val="center"/>
          </w:tcPr>
          <w:p>
            <w:pPr>
              <w:widowControl/>
              <w:wordWrap w:val="0"/>
              <w:jc w:val="center"/>
              <w:rPr>
                <w:rFonts w:ascii="宋体" w:hAnsi="宋体" w:cs="宋体"/>
                <w:color w:val="auto"/>
                <w:kern w:val="0"/>
                <w:sz w:val="20"/>
              </w:rPr>
            </w:pPr>
          </w:p>
        </w:tc>
        <w:tc>
          <w:tcPr>
            <w:tcW w:w="1330"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570"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200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w:t>
            </w:r>
          </w:p>
        </w:tc>
        <w:tc>
          <w:tcPr>
            <w:tcW w:w="1600" w:type="dxa"/>
            <w:tcBorders>
              <w:top w:val="nil"/>
              <w:left w:val="nil"/>
              <w:bottom w:val="single" w:color="auto" w:sz="4" w:space="0"/>
              <w:right w:val="single" w:color="auto" w:sz="8" w:space="0"/>
            </w:tcBorders>
            <w:noWrap w:val="0"/>
            <w:vAlign w:val="center"/>
          </w:tcPr>
          <w:p>
            <w:pPr>
              <w:widowControl/>
              <w:wordWrap w:val="0"/>
              <w:jc w:val="center"/>
              <w:rPr>
                <w:rFonts w:ascii="宋体" w:hAnsi="宋体" w:cs="宋体"/>
                <w:color w:val="auto"/>
                <w:kern w:val="0"/>
                <w:sz w:val="20"/>
              </w:rPr>
            </w:pPr>
          </w:p>
        </w:tc>
        <w:tc>
          <w:tcPr>
            <w:tcW w:w="1072"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388"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V</w:t>
            </w:r>
            <w:r>
              <w:rPr>
                <w:rFonts w:hint="eastAsia" w:ascii="宋体" w:hAnsi="宋体" w:cs="宋体"/>
                <w:color w:val="auto"/>
                <w:kern w:val="0"/>
                <w:sz w:val="20"/>
              </w:rPr>
              <w:t>＜</w:t>
            </w:r>
            <w:r>
              <w:rPr>
                <w:rFonts w:ascii="宋体" w:hAnsi="宋体" w:cs="宋体"/>
                <w:color w:val="auto"/>
                <w:kern w:val="0"/>
                <w:sz w:val="20"/>
              </w:rPr>
              <w:t>200</w:t>
            </w:r>
          </w:p>
        </w:tc>
        <w:tc>
          <w:tcPr>
            <w:tcW w:w="1133" w:type="dxa"/>
            <w:tcBorders>
              <w:top w:val="nil"/>
              <w:left w:val="nil"/>
              <w:bottom w:val="single" w:color="auto" w:sz="4" w:space="0"/>
              <w:right w:val="single" w:color="auto" w:sz="8" w:space="0"/>
            </w:tcBorders>
            <w:noWrap w:val="0"/>
            <w:vAlign w:val="center"/>
          </w:tcPr>
          <w:p>
            <w:pPr>
              <w:widowControl/>
              <w:wordWrap w:val="0"/>
              <w:jc w:val="center"/>
              <w:rPr>
                <w:rFonts w:ascii="宋体" w:hAnsi="宋体" w:cs="宋体"/>
                <w:color w:val="auto"/>
                <w:kern w:val="0"/>
                <w:sz w:val="20"/>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 xml:space="preserve"> 7</w:t>
            </w:r>
            <w:r>
              <w:rPr>
                <w:rFonts w:hint="eastAsia" w:ascii="宋体" w:hAnsi="宋体" w:cs="宋体"/>
                <w:color w:val="auto"/>
                <w:kern w:val="0"/>
                <w:sz w:val="20"/>
              </w:rPr>
              <w:t>、仓储业</w:t>
            </w:r>
          </w:p>
        </w:tc>
        <w:tc>
          <w:tcPr>
            <w:tcW w:w="1512"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w:t>
            </w:r>
          </w:p>
        </w:tc>
        <w:tc>
          <w:tcPr>
            <w:tcW w:w="1723"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740" w:type="dxa"/>
            <w:tcBorders>
              <w:top w:val="nil"/>
              <w:left w:val="nil"/>
              <w:bottom w:val="single" w:color="auto" w:sz="4" w:space="0"/>
              <w:right w:val="single" w:color="auto" w:sz="8" w:space="0"/>
            </w:tcBorders>
            <w:noWrap w:val="0"/>
            <w:vAlign w:val="center"/>
          </w:tcPr>
          <w:p>
            <w:pPr>
              <w:widowControl/>
              <w:wordWrap w:val="0"/>
              <w:jc w:val="center"/>
              <w:rPr>
                <w:rFonts w:ascii="宋体" w:hAnsi="宋体" w:cs="宋体"/>
                <w:color w:val="auto"/>
                <w:kern w:val="0"/>
                <w:sz w:val="20"/>
              </w:rPr>
            </w:pPr>
          </w:p>
        </w:tc>
        <w:tc>
          <w:tcPr>
            <w:tcW w:w="1330"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570"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600" w:type="dxa"/>
            <w:tcBorders>
              <w:top w:val="nil"/>
              <w:left w:val="nil"/>
              <w:bottom w:val="single" w:color="auto" w:sz="4" w:space="0"/>
              <w:right w:val="single" w:color="auto" w:sz="8" w:space="0"/>
            </w:tcBorders>
            <w:noWrap w:val="0"/>
            <w:vAlign w:val="center"/>
          </w:tcPr>
          <w:p>
            <w:pPr>
              <w:widowControl/>
              <w:wordWrap w:val="0"/>
              <w:jc w:val="center"/>
              <w:rPr>
                <w:rFonts w:ascii="宋体" w:hAnsi="宋体" w:cs="宋体"/>
                <w:color w:val="auto"/>
                <w:kern w:val="0"/>
                <w:sz w:val="20"/>
              </w:rPr>
            </w:pPr>
          </w:p>
        </w:tc>
        <w:tc>
          <w:tcPr>
            <w:tcW w:w="1072"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388"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133" w:type="dxa"/>
            <w:tcBorders>
              <w:top w:val="nil"/>
              <w:left w:val="nil"/>
              <w:bottom w:val="single" w:color="auto" w:sz="4" w:space="0"/>
              <w:right w:val="single" w:color="auto" w:sz="8" w:space="0"/>
            </w:tcBorders>
            <w:noWrap w:val="0"/>
            <w:vAlign w:val="center"/>
          </w:tcPr>
          <w:p>
            <w:pPr>
              <w:widowControl/>
              <w:wordWrap w:val="0"/>
              <w:jc w:val="center"/>
              <w:rPr>
                <w:rFonts w:ascii="宋体" w:hAnsi="宋体" w:cs="宋体"/>
                <w:color w:val="auto"/>
                <w:kern w:val="0"/>
                <w:sz w:val="20"/>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 xml:space="preserve"> 8</w:t>
            </w:r>
            <w:r>
              <w:rPr>
                <w:rFonts w:hint="eastAsia" w:ascii="宋体" w:hAnsi="宋体" w:cs="宋体"/>
                <w:color w:val="auto"/>
                <w:kern w:val="0"/>
                <w:sz w:val="20"/>
              </w:rPr>
              <w:t>、邮政业</w:t>
            </w:r>
          </w:p>
        </w:tc>
        <w:tc>
          <w:tcPr>
            <w:tcW w:w="1512"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23"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740" w:type="dxa"/>
            <w:tcBorders>
              <w:top w:val="nil"/>
              <w:left w:val="nil"/>
              <w:bottom w:val="single" w:color="auto" w:sz="4" w:space="0"/>
              <w:right w:val="single" w:color="auto" w:sz="8" w:space="0"/>
            </w:tcBorders>
            <w:noWrap w:val="0"/>
            <w:vAlign w:val="center"/>
          </w:tcPr>
          <w:p>
            <w:pPr>
              <w:widowControl/>
              <w:wordWrap w:val="0"/>
              <w:jc w:val="center"/>
              <w:rPr>
                <w:rFonts w:ascii="宋体" w:hAnsi="宋体" w:cs="宋体"/>
                <w:color w:val="auto"/>
                <w:kern w:val="0"/>
                <w:sz w:val="20"/>
              </w:rPr>
            </w:pPr>
          </w:p>
        </w:tc>
        <w:tc>
          <w:tcPr>
            <w:tcW w:w="1330"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570"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600" w:type="dxa"/>
            <w:tcBorders>
              <w:top w:val="nil"/>
              <w:left w:val="nil"/>
              <w:bottom w:val="single" w:color="auto" w:sz="4" w:space="0"/>
              <w:right w:val="single" w:color="auto" w:sz="8" w:space="0"/>
            </w:tcBorders>
            <w:noWrap w:val="0"/>
            <w:vAlign w:val="center"/>
          </w:tcPr>
          <w:p>
            <w:pPr>
              <w:widowControl/>
              <w:wordWrap w:val="0"/>
              <w:jc w:val="center"/>
              <w:rPr>
                <w:rFonts w:ascii="宋体" w:hAnsi="宋体" w:cs="宋体"/>
                <w:color w:val="auto"/>
                <w:kern w:val="0"/>
                <w:sz w:val="20"/>
              </w:rPr>
            </w:pPr>
          </w:p>
        </w:tc>
        <w:tc>
          <w:tcPr>
            <w:tcW w:w="1072"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388"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133" w:type="dxa"/>
            <w:tcBorders>
              <w:top w:val="nil"/>
              <w:left w:val="nil"/>
              <w:bottom w:val="single" w:color="auto" w:sz="4" w:space="0"/>
              <w:right w:val="single" w:color="auto" w:sz="8" w:space="0"/>
            </w:tcBorders>
            <w:noWrap w:val="0"/>
            <w:vAlign w:val="center"/>
          </w:tcPr>
          <w:p>
            <w:pPr>
              <w:widowControl/>
              <w:wordWrap w:val="0"/>
              <w:jc w:val="center"/>
              <w:rPr>
                <w:rFonts w:ascii="宋体" w:hAnsi="宋体" w:cs="宋体"/>
                <w:color w:val="auto"/>
                <w:kern w:val="0"/>
                <w:sz w:val="20"/>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 xml:space="preserve"> 9</w:t>
            </w:r>
            <w:r>
              <w:rPr>
                <w:rFonts w:hint="eastAsia" w:ascii="宋体" w:hAnsi="宋体" w:cs="宋体"/>
                <w:color w:val="auto"/>
                <w:kern w:val="0"/>
                <w:sz w:val="20"/>
              </w:rPr>
              <w:t>、住宿业</w:t>
            </w:r>
          </w:p>
        </w:tc>
        <w:tc>
          <w:tcPr>
            <w:tcW w:w="1512"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23"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740" w:type="dxa"/>
            <w:tcBorders>
              <w:top w:val="nil"/>
              <w:left w:val="nil"/>
              <w:bottom w:val="single" w:color="auto" w:sz="4" w:space="0"/>
              <w:right w:val="single" w:color="auto" w:sz="8" w:space="0"/>
            </w:tcBorders>
            <w:noWrap w:val="0"/>
            <w:vAlign w:val="center"/>
          </w:tcPr>
          <w:p>
            <w:pPr>
              <w:widowControl/>
              <w:wordWrap w:val="0"/>
              <w:jc w:val="center"/>
              <w:rPr>
                <w:rFonts w:ascii="宋体" w:hAnsi="宋体" w:cs="宋体"/>
                <w:color w:val="auto"/>
                <w:kern w:val="0"/>
                <w:sz w:val="20"/>
              </w:rPr>
            </w:pPr>
          </w:p>
        </w:tc>
        <w:tc>
          <w:tcPr>
            <w:tcW w:w="1330"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570"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600" w:type="dxa"/>
            <w:tcBorders>
              <w:top w:val="nil"/>
              <w:left w:val="nil"/>
              <w:bottom w:val="single" w:color="auto" w:sz="4" w:space="0"/>
              <w:right w:val="single" w:color="auto" w:sz="8" w:space="0"/>
            </w:tcBorders>
            <w:noWrap w:val="0"/>
            <w:vAlign w:val="center"/>
          </w:tcPr>
          <w:p>
            <w:pPr>
              <w:widowControl/>
              <w:wordWrap w:val="0"/>
              <w:jc w:val="center"/>
              <w:rPr>
                <w:rFonts w:ascii="宋体" w:hAnsi="宋体" w:cs="宋体"/>
                <w:color w:val="auto"/>
                <w:kern w:val="0"/>
                <w:sz w:val="20"/>
              </w:rPr>
            </w:pPr>
          </w:p>
        </w:tc>
        <w:tc>
          <w:tcPr>
            <w:tcW w:w="1072"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388"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133" w:type="dxa"/>
            <w:tcBorders>
              <w:top w:val="nil"/>
              <w:left w:val="nil"/>
              <w:bottom w:val="single" w:color="auto" w:sz="4" w:space="0"/>
              <w:right w:val="single" w:color="auto" w:sz="8" w:space="0"/>
            </w:tcBorders>
            <w:noWrap w:val="0"/>
            <w:vAlign w:val="center"/>
          </w:tcPr>
          <w:p>
            <w:pPr>
              <w:widowControl/>
              <w:wordWrap w:val="0"/>
              <w:jc w:val="center"/>
              <w:rPr>
                <w:rFonts w:ascii="宋体" w:hAnsi="宋体" w:cs="宋体"/>
                <w:color w:val="auto"/>
                <w:kern w:val="0"/>
                <w:sz w:val="20"/>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、餐饮业</w:t>
            </w:r>
          </w:p>
        </w:tc>
        <w:tc>
          <w:tcPr>
            <w:tcW w:w="1512"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23"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740" w:type="dxa"/>
            <w:tcBorders>
              <w:top w:val="nil"/>
              <w:left w:val="nil"/>
              <w:bottom w:val="single" w:color="auto" w:sz="4" w:space="0"/>
              <w:right w:val="single" w:color="auto" w:sz="8" w:space="0"/>
            </w:tcBorders>
            <w:noWrap w:val="0"/>
            <w:vAlign w:val="center"/>
          </w:tcPr>
          <w:p>
            <w:pPr>
              <w:widowControl/>
              <w:wordWrap w:val="0"/>
              <w:jc w:val="center"/>
              <w:rPr>
                <w:rFonts w:ascii="宋体" w:hAnsi="宋体" w:cs="宋体"/>
                <w:color w:val="auto"/>
                <w:kern w:val="0"/>
                <w:sz w:val="20"/>
              </w:rPr>
            </w:pPr>
          </w:p>
        </w:tc>
        <w:tc>
          <w:tcPr>
            <w:tcW w:w="1330"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570"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600" w:type="dxa"/>
            <w:tcBorders>
              <w:top w:val="nil"/>
              <w:left w:val="nil"/>
              <w:bottom w:val="single" w:color="auto" w:sz="4" w:space="0"/>
              <w:right w:val="single" w:color="auto" w:sz="8" w:space="0"/>
            </w:tcBorders>
            <w:noWrap w:val="0"/>
            <w:vAlign w:val="center"/>
          </w:tcPr>
          <w:p>
            <w:pPr>
              <w:widowControl/>
              <w:wordWrap w:val="0"/>
              <w:jc w:val="center"/>
              <w:rPr>
                <w:rFonts w:ascii="宋体" w:hAnsi="宋体" w:cs="宋体"/>
                <w:color w:val="auto"/>
                <w:kern w:val="0"/>
                <w:sz w:val="20"/>
              </w:rPr>
            </w:pPr>
          </w:p>
        </w:tc>
        <w:tc>
          <w:tcPr>
            <w:tcW w:w="1072"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388"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V</w:t>
            </w:r>
            <w:r>
              <w:rPr>
                <w:rFonts w:hint="eastAsia" w:ascii="宋体" w:hAnsi="宋体" w:cs="宋体"/>
                <w:color w:val="auto"/>
                <w:kern w:val="0"/>
                <w:sz w:val="20"/>
              </w:rPr>
              <w:t>＜</w:t>
            </w:r>
            <w:r>
              <w:rPr>
                <w:rFonts w:ascii="宋体" w:hAnsi="宋体" w:cs="宋体"/>
                <w:color w:val="auto"/>
                <w:kern w:val="0"/>
                <w:sz w:val="20"/>
              </w:rPr>
              <w:t>100</w:t>
            </w:r>
          </w:p>
        </w:tc>
        <w:tc>
          <w:tcPr>
            <w:tcW w:w="1133" w:type="dxa"/>
            <w:tcBorders>
              <w:top w:val="nil"/>
              <w:left w:val="nil"/>
              <w:bottom w:val="single" w:color="auto" w:sz="4" w:space="0"/>
              <w:right w:val="single" w:color="auto" w:sz="8" w:space="0"/>
            </w:tcBorders>
            <w:noWrap w:val="0"/>
            <w:vAlign w:val="center"/>
          </w:tcPr>
          <w:p>
            <w:pPr>
              <w:widowControl/>
              <w:wordWrap w:val="0"/>
              <w:jc w:val="center"/>
              <w:rPr>
                <w:rFonts w:ascii="宋体" w:hAnsi="宋体" w:cs="宋体"/>
                <w:color w:val="auto"/>
                <w:kern w:val="0"/>
                <w:sz w:val="20"/>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11</w:t>
            </w:r>
            <w:r>
              <w:rPr>
                <w:rFonts w:hint="eastAsia" w:ascii="宋体" w:hAnsi="宋体" w:cs="宋体"/>
                <w:color w:val="auto"/>
                <w:kern w:val="0"/>
                <w:sz w:val="20"/>
              </w:rPr>
              <w:t>、信息传输业</w:t>
            </w:r>
          </w:p>
        </w:tc>
        <w:tc>
          <w:tcPr>
            <w:tcW w:w="1512"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2000</w:t>
            </w:r>
          </w:p>
        </w:tc>
        <w:tc>
          <w:tcPr>
            <w:tcW w:w="1723"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100000</w:t>
            </w:r>
          </w:p>
        </w:tc>
        <w:tc>
          <w:tcPr>
            <w:tcW w:w="1740" w:type="dxa"/>
            <w:tcBorders>
              <w:top w:val="nil"/>
              <w:left w:val="nil"/>
              <w:bottom w:val="single" w:color="auto" w:sz="4" w:space="0"/>
              <w:right w:val="single" w:color="auto" w:sz="8" w:space="0"/>
            </w:tcBorders>
            <w:noWrap w:val="0"/>
            <w:vAlign w:val="center"/>
          </w:tcPr>
          <w:p>
            <w:pPr>
              <w:widowControl/>
              <w:wordWrap w:val="0"/>
              <w:jc w:val="center"/>
              <w:rPr>
                <w:rFonts w:ascii="宋体" w:hAnsi="宋体" w:cs="宋体"/>
                <w:color w:val="auto"/>
                <w:kern w:val="0"/>
                <w:sz w:val="20"/>
              </w:rPr>
            </w:pPr>
          </w:p>
        </w:tc>
        <w:tc>
          <w:tcPr>
            <w:tcW w:w="1330"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570"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600" w:type="dxa"/>
            <w:tcBorders>
              <w:top w:val="nil"/>
              <w:left w:val="nil"/>
              <w:bottom w:val="single" w:color="auto" w:sz="4" w:space="0"/>
              <w:right w:val="single" w:color="auto" w:sz="8" w:space="0"/>
            </w:tcBorders>
            <w:noWrap w:val="0"/>
            <w:vAlign w:val="center"/>
          </w:tcPr>
          <w:p>
            <w:pPr>
              <w:widowControl/>
              <w:wordWrap w:val="0"/>
              <w:jc w:val="center"/>
              <w:rPr>
                <w:rFonts w:ascii="宋体" w:hAnsi="宋体" w:cs="宋体"/>
                <w:color w:val="auto"/>
                <w:kern w:val="0"/>
                <w:sz w:val="20"/>
              </w:rPr>
            </w:pPr>
          </w:p>
        </w:tc>
        <w:tc>
          <w:tcPr>
            <w:tcW w:w="1072"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388"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133" w:type="dxa"/>
            <w:tcBorders>
              <w:top w:val="nil"/>
              <w:left w:val="nil"/>
              <w:bottom w:val="single" w:color="auto" w:sz="4" w:space="0"/>
              <w:right w:val="single" w:color="auto" w:sz="8" w:space="0"/>
            </w:tcBorders>
            <w:noWrap w:val="0"/>
            <w:vAlign w:val="center"/>
          </w:tcPr>
          <w:p>
            <w:pPr>
              <w:widowControl/>
              <w:wordWrap w:val="0"/>
              <w:jc w:val="center"/>
              <w:rPr>
                <w:rFonts w:ascii="宋体" w:hAnsi="宋体" w:cs="宋体"/>
                <w:color w:val="auto"/>
                <w:kern w:val="0"/>
                <w:sz w:val="20"/>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12</w:t>
            </w:r>
            <w:r>
              <w:rPr>
                <w:rFonts w:hint="eastAsia" w:ascii="宋体" w:hAnsi="宋体" w:cs="宋体"/>
                <w:color w:val="auto"/>
                <w:kern w:val="0"/>
                <w:sz w:val="20"/>
              </w:rPr>
              <w:t>、软件和信息技术服务业</w:t>
            </w:r>
          </w:p>
        </w:tc>
        <w:tc>
          <w:tcPr>
            <w:tcW w:w="1512"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23"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740" w:type="dxa"/>
            <w:tcBorders>
              <w:top w:val="nil"/>
              <w:left w:val="nil"/>
              <w:bottom w:val="single" w:color="auto" w:sz="4" w:space="0"/>
              <w:right w:val="single" w:color="auto" w:sz="8" w:space="0"/>
            </w:tcBorders>
            <w:noWrap w:val="0"/>
            <w:vAlign w:val="center"/>
          </w:tcPr>
          <w:p>
            <w:pPr>
              <w:widowControl/>
              <w:wordWrap w:val="0"/>
              <w:jc w:val="center"/>
              <w:rPr>
                <w:rFonts w:ascii="宋体" w:hAnsi="宋体" w:cs="宋体"/>
                <w:color w:val="auto"/>
                <w:kern w:val="0"/>
                <w:sz w:val="20"/>
              </w:rPr>
            </w:pPr>
          </w:p>
        </w:tc>
        <w:tc>
          <w:tcPr>
            <w:tcW w:w="1330"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570"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50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600" w:type="dxa"/>
            <w:tcBorders>
              <w:top w:val="nil"/>
              <w:left w:val="nil"/>
              <w:bottom w:val="single" w:color="auto" w:sz="4" w:space="0"/>
              <w:right w:val="single" w:color="auto" w:sz="8" w:space="0"/>
            </w:tcBorders>
            <w:noWrap w:val="0"/>
            <w:vAlign w:val="center"/>
          </w:tcPr>
          <w:p>
            <w:pPr>
              <w:widowControl/>
              <w:wordWrap w:val="0"/>
              <w:jc w:val="center"/>
              <w:rPr>
                <w:rFonts w:ascii="宋体" w:hAnsi="宋体" w:cs="宋体"/>
                <w:color w:val="auto"/>
                <w:kern w:val="0"/>
                <w:sz w:val="20"/>
              </w:rPr>
            </w:pPr>
          </w:p>
        </w:tc>
        <w:tc>
          <w:tcPr>
            <w:tcW w:w="1072"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388"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w:t>
            </w:r>
          </w:p>
        </w:tc>
        <w:tc>
          <w:tcPr>
            <w:tcW w:w="1133" w:type="dxa"/>
            <w:tcBorders>
              <w:top w:val="nil"/>
              <w:left w:val="nil"/>
              <w:bottom w:val="single" w:color="auto" w:sz="4" w:space="0"/>
              <w:right w:val="single" w:color="auto" w:sz="8" w:space="0"/>
            </w:tcBorders>
            <w:noWrap w:val="0"/>
            <w:vAlign w:val="center"/>
          </w:tcPr>
          <w:p>
            <w:pPr>
              <w:widowControl/>
              <w:wordWrap w:val="0"/>
              <w:jc w:val="center"/>
              <w:rPr>
                <w:rFonts w:ascii="宋体" w:hAnsi="宋体" w:cs="宋体"/>
                <w:color w:val="auto"/>
                <w:kern w:val="0"/>
                <w:sz w:val="20"/>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13</w:t>
            </w:r>
            <w:r>
              <w:rPr>
                <w:rFonts w:hint="eastAsia" w:ascii="宋体" w:hAnsi="宋体" w:cs="宋体"/>
                <w:color w:val="auto"/>
                <w:kern w:val="0"/>
                <w:sz w:val="20"/>
              </w:rPr>
              <w:t>、房地产开发经营</w:t>
            </w:r>
          </w:p>
        </w:tc>
        <w:tc>
          <w:tcPr>
            <w:tcW w:w="1512"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p>
        </w:tc>
        <w:tc>
          <w:tcPr>
            <w:tcW w:w="1723"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200000</w:t>
            </w:r>
          </w:p>
        </w:tc>
        <w:tc>
          <w:tcPr>
            <w:tcW w:w="1740" w:type="dxa"/>
            <w:tcBorders>
              <w:top w:val="nil"/>
              <w:left w:val="nil"/>
              <w:bottom w:val="single" w:color="auto" w:sz="4" w:space="0"/>
              <w:right w:val="single" w:color="auto" w:sz="8"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10000</w:t>
            </w:r>
          </w:p>
        </w:tc>
        <w:tc>
          <w:tcPr>
            <w:tcW w:w="1330"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p>
        </w:tc>
        <w:tc>
          <w:tcPr>
            <w:tcW w:w="1570"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600" w:type="dxa"/>
            <w:tcBorders>
              <w:top w:val="nil"/>
              <w:left w:val="nil"/>
              <w:bottom w:val="single" w:color="auto" w:sz="4" w:space="0"/>
              <w:right w:val="single" w:color="auto" w:sz="8"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5000</w:t>
            </w:r>
          </w:p>
        </w:tc>
        <w:tc>
          <w:tcPr>
            <w:tcW w:w="1072"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p>
        </w:tc>
        <w:tc>
          <w:tcPr>
            <w:tcW w:w="1388"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133" w:type="dxa"/>
            <w:tcBorders>
              <w:top w:val="nil"/>
              <w:left w:val="nil"/>
              <w:bottom w:val="single" w:color="auto" w:sz="4" w:space="0"/>
              <w:right w:val="single" w:color="auto" w:sz="8"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2000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14</w:t>
            </w:r>
            <w:r>
              <w:rPr>
                <w:rFonts w:hint="eastAsia" w:ascii="宋体" w:hAnsi="宋体" w:cs="宋体"/>
                <w:color w:val="auto"/>
                <w:kern w:val="0"/>
                <w:sz w:val="20"/>
              </w:rPr>
              <w:t>、物业管理</w:t>
            </w:r>
          </w:p>
        </w:tc>
        <w:tc>
          <w:tcPr>
            <w:tcW w:w="1512"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23"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5000</w:t>
            </w:r>
          </w:p>
        </w:tc>
        <w:tc>
          <w:tcPr>
            <w:tcW w:w="1740" w:type="dxa"/>
            <w:tcBorders>
              <w:top w:val="nil"/>
              <w:left w:val="nil"/>
              <w:bottom w:val="single" w:color="auto" w:sz="4" w:space="0"/>
              <w:right w:val="single" w:color="auto" w:sz="8" w:space="0"/>
            </w:tcBorders>
            <w:noWrap w:val="0"/>
            <w:vAlign w:val="center"/>
          </w:tcPr>
          <w:p>
            <w:pPr>
              <w:widowControl/>
              <w:wordWrap w:val="0"/>
              <w:jc w:val="center"/>
              <w:rPr>
                <w:rFonts w:ascii="宋体" w:hAnsi="宋体" w:cs="宋体"/>
                <w:color w:val="auto"/>
                <w:kern w:val="0"/>
                <w:sz w:val="20"/>
              </w:rPr>
            </w:pPr>
          </w:p>
        </w:tc>
        <w:tc>
          <w:tcPr>
            <w:tcW w:w="1330"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570"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600" w:type="dxa"/>
            <w:tcBorders>
              <w:top w:val="nil"/>
              <w:left w:val="nil"/>
              <w:bottom w:val="single" w:color="auto" w:sz="4" w:space="0"/>
              <w:right w:val="single" w:color="auto" w:sz="8" w:space="0"/>
            </w:tcBorders>
            <w:noWrap w:val="0"/>
            <w:vAlign w:val="center"/>
          </w:tcPr>
          <w:p>
            <w:pPr>
              <w:widowControl/>
              <w:wordWrap w:val="0"/>
              <w:jc w:val="center"/>
              <w:rPr>
                <w:rFonts w:ascii="宋体" w:hAnsi="宋体" w:cs="宋体"/>
                <w:color w:val="auto"/>
                <w:kern w:val="0"/>
                <w:sz w:val="20"/>
              </w:rPr>
            </w:pPr>
          </w:p>
        </w:tc>
        <w:tc>
          <w:tcPr>
            <w:tcW w:w="1072"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388"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133" w:type="dxa"/>
            <w:tcBorders>
              <w:top w:val="nil"/>
              <w:left w:val="nil"/>
              <w:bottom w:val="single" w:color="auto" w:sz="4" w:space="0"/>
              <w:right w:val="single" w:color="auto" w:sz="8" w:space="0"/>
            </w:tcBorders>
            <w:noWrap w:val="0"/>
            <w:vAlign w:val="center"/>
          </w:tcPr>
          <w:p>
            <w:pPr>
              <w:widowControl/>
              <w:wordWrap w:val="0"/>
              <w:jc w:val="center"/>
              <w:rPr>
                <w:rFonts w:ascii="宋体" w:hAnsi="宋体" w:cs="宋体"/>
                <w:color w:val="auto"/>
                <w:kern w:val="0"/>
                <w:sz w:val="20"/>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15</w:t>
            </w:r>
            <w:r>
              <w:rPr>
                <w:rFonts w:hint="eastAsia" w:ascii="宋体" w:hAnsi="宋体" w:cs="宋体"/>
                <w:color w:val="auto"/>
                <w:kern w:val="0"/>
                <w:sz w:val="20"/>
              </w:rPr>
              <w:t>、租赁和商务服务业</w:t>
            </w:r>
          </w:p>
        </w:tc>
        <w:tc>
          <w:tcPr>
            <w:tcW w:w="1512"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23"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p>
        </w:tc>
        <w:tc>
          <w:tcPr>
            <w:tcW w:w="1740" w:type="dxa"/>
            <w:tcBorders>
              <w:top w:val="nil"/>
              <w:left w:val="nil"/>
              <w:bottom w:val="single" w:color="auto" w:sz="4" w:space="0"/>
              <w:right w:val="single" w:color="auto" w:sz="8"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8000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120000</w:t>
            </w:r>
          </w:p>
        </w:tc>
        <w:tc>
          <w:tcPr>
            <w:tcW w:w="1330"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570"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p>
        </w:tc>
        <w:tc>
          <w:tcPr>
            <w:tcW w:w="1600" w:type="dxa"/>
            <w:tcBorders>
              <w:top w:val="nil"/>
              <w:left w:val="nil"/>
              <w:bottom w:val="single" w:color="auto" w:sz="4" w:space="0"/>
              <w:right w:val="single" w:color="auto" w:sz="8"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8000</w:t>
            </w:r>
          </w:p>
        </w:tc>
        <w:tc>
          <w:tcPr>
            <w:tcW w:w="1072"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388" w:type="dxa"/>
            <w:tcBorders>
              <w:top w:val="nil"/>
              <w:left w:val="nil"/>
              <w:bottom w:val="single" w:color="auto" w:sz="4" w:space="0"/>
              <w:right w:val="single" w:color="auto" w:sz="4" w:space="0"/>
            </w:tcBorders>
            <w:noWrap w:val="0"/>
            <w:vAlign w:val="center"/>
          </w:tcPr>
          <w:p>
            <w:pPr>
              <w:widowControl/>
              <w:wordWrap w:val="0"/>
              <w:jc w:val="center"/>
              <w:rPr>
                <w:rFonts w:ascii="宋体" w:hAnsi="宋体" w:cs="宋体"/>
                <w:color w:val="auto"/>
                <w:kern w:val="0"/>
                <w:sz w:val="20"/>
              </w:rPr>
            </w:pPr>
          </w:p>
        </w:tc>
        <w:tc>
          <w:tcPr>
            <w:tcW w:w="1133" w:type="dxa"/>
            <w:tcBorders>
              <w:top w:val="nil"/>
              <w:left w:val="nil"/>
              <w:bottom w:val="single" w:color="auto" w:sz="4" w:space="0"/>
              <w:right w:val="single" w:color="auto" w:sz="8"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8"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16</w:t>
            </w:r>
            <w:r>
              <w:rPr>
                <w:rFonts w:hint="eastAsia" w:ascii="宋体" w:hAnsi="宋体" w:cs="宋体"/>
                <w:color w:val="auto"/>
                <w:kern w:val="0"/>
                <w:sz w:val="20"/>
              </w:rPr>
              <w:t>、其他未列明行业</w:t>
            </w:r>
          </w:p>
        </w:tc>
        <w:tc>
          <w:tcPr>
            <w:tcW w:w="1512" w:type="dxa"/>
            <w:tcBorders>
              <w:top w:val="nil"/>
              <w:left w:val="nil"/>
              <w:bottom w:val="single" w:color="auto" w:sz="8"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23" w:type="dxa"/>
            <w:tcBorders>
              <w:top w:val="nil"/>
              <w:left w:val="nil"/>
              <w:bottom w:val="single" w:color="auto" w:sz="8" w:space="0"/>
              <w:right w:val="single" w:color="auto" w:sz="4" w:space="0"/>
            </w:tcBorders>
            <w:noWrap w:val="0"/>
            <w:vAlign w:val="center"/>
          </w:tcPr>
          <w:p>
            <w:pPr>
              <w:widowControl/>
              <w:wordWrap w:val="0"/>
              <w:jc w:val="center"/>
              <w:rPr>
                <w:rFonts w:ascii="宋体" w:hAnsi="宋体" w:cs="宋体"/>
                <w:color w:val="auto"/>
                <w:kern w:val="0"/>
                <w:sz w:val="20"/>
              </w:rPr>
            </w:pPr>
          </w:p>
        </w:tc>
        <w:tc>
          <w:tcPr>
            <w:tcW w:w="1740" w:type="dxa"/>
            <w:tcBorders>
              <w:top w:val="nil"/>
              <w:left w:val="nil"/>
              <w:bottom w:val="single" w:color="auto" w:sz="8" w:space="0"/>
              <w:right w:val="single" w:color="auto" w:sz="8" w:space="0"/>
            </w:tcBorders>
            <w:noWrap w:val="0"/>
            <w:vAlign w:val="center"/>
          </w:tcPr>
          <w:p>
            <w:pPr>
              <w:widowControl/>
              <w:wordWrap w:val="0"/>
              <w:jc w:val="center"/>
              <w:rPr>
                <w:rFonts w:ascii="宋体" w:hAnsi="宋体" w:cs="宋体"/>
                <w:color w:val="auto"/>
                <w:kern w:val="0"/>
                <w:sz w:val="20"/>
              </w:rPr>
            </w:pPr>
          </w:p>
        </w:tc>
        <w:tc>
          <w:tcPr>
            <w:tcW w:w="1330" w:type="dxa"/>
            <w:tcBorders>
              <w:top w:val="nil"/>
              <w:left w:val="nil"/>
              <w:bottom w:val="single" w:color="auto" w:sz="8"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570" w:type="dxa"/>
            <w:tcBorders>
              <w:top w:val="nil"/>
              <w:left w:val="nil"/>
              <w:bottom w:val="single" w:color="auto" w:sz="8" w:space="0"/>
              <w:right w:val="single" w:color="auto" w:sz="4" w:space="0"/>
            </w:tcBorders>
            <w:noWrap w:val="0"/>
            <w:vAlign w:val="center"/>
          </w:tcPr>
          <w:p>
            <w:pPr>
              <w:widowControl/>
              <w:wordWrap w:val="0"/>
              <w:jc w:val="center"/>
              <w:rPr>
                <w:rFonts w:ascii="宋体" w:hAnsi="宋体" w:cs="宋体"/>
                <w:color w:val="auto"/>
                <w:kern w:val="0"/>
                <w:sz w:val="20"/>
              </w:rPr>
            </w:pPr>
          </w:p>
        </w:tc>
        <w:tc>
          <w:tcPr>
            <w:tcW w:w="1600" w:type="dxa"/>
            <w:tcBorders>
              <w:top w:val="nil"/>
              <w:left w:val="nil"/>
              <w:bottom w:val="single" w:color="auto" w:sz="8" w:space="0"/>
              <w:right w:val="single" w:color="auto" w:sz="8" w:space="0"/>
            </w:tcBorders>
            <w:noWrap w:val="0"/>
            <w:vAlign w:val="center"/>
          </w:tcPr>
          <w:p>
            <w:pPr>
              <w:widowControl/>
              <w:wordWrap w:val="0"/>
              <w:jc w:val="center"/>
              <w:rPr>
                <w:rFonts w:ascii="宋体" w:hAnsi="宋体" w:cs="宋体"/>
                <w:color w:val="auto"/>
                <w:kern w:val="0"/>
                <w:sz w:val="20"/>
              </w:rPr>
            </w:pPr>
          </w:p>
        </w:tc>
        <w:tc>
          <w:tcPr>
            <w:tcW w:w="1072" w:type="dxa"/>
            <w:tcBorders>
              <w:top w:val="nil"/>
              <w:left w:val="nil"/>
              <w:bottom w:val="single" w:color="auto" w:sz="8" w:space="0"/>
              <w:right w:val="single" w:color="auto" w:sz="4" w:space="0"/>
            </w:tcBorders>
            <w:noWrap w:val="0"/>
            <w:vAlign w:val="center"/>
          </w:tcPr>
          <w:p>
            <w:pPr>
              <w:widowControl/>
              <w:wordWrap w:val="0"/>
              <w:jc w:val="center"/>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388" w:type="dxa"/>
            <w:tcBorders>
              <w:top w:val="nil"/>
              <w:left w:val="nil"/>
              <w:bottom w:val="single" w:color="auto" w:sz="8" w:space="0"/>
              <w:right w:val="single" w:color="auto" w:sz="4" w:space="0"/>
            </w:tcBorders>
            <w:noWrap w:val="0"/>
            <w:vAlign w:val="center"/>
          </w:tcPr>
          <w:p>
            <w:pPr>
              <w:widowControl/>
              <w:wordWrap w:val="0"/>
              <w:jc w:val="center"/>
              <w:rPr>
                <w:rFonts w:ascii="宋体" w:hAnsi="宋体" w:cs="宋体"/>
                <w:color w:val="auto"/>
                <w:kern w:val="0"/>
                <w:sz w:val="20"/>
              </w:rPr>
            </w:pPr>
          </w:p>
        </w:tc>
        <w:tc>
          <w:tcPr>
            <w:tcW w:w="1133" w:type="dxa"/>
            <w:tcBorders>
              <w:top w:val="nil"/>
              <w:left w:val="nil"/>
              <w:bottom w:val="single" w:color="auto" w:sz="8" w:space="0"/>
              <w:right w:val="single" w:color="auto" w:sz="8" w:space="0"/>
            </w:tcBorders>
            <w:noWrap w:val="0"/>
            <w:vAlign w:val="center"/>
          </w:tcPr>
          <w:p>
            <w:pPr>
              <w:widowControl/>
              <w:wordWrap w:val="0"/>
              <w:jc w:val="center"/>
              <w:rPr>
                <w:rFonts w:ascii="宋体" w:hAnsi="宋体" w:cs="宋体"/>
                <w:color w:val="auto"/>
                <w:kern w:val="0"/>
                <w:sz w:val="20"/>
              </w:rPr>
            </w:pPr>
          </w:p>
        </w:tc>
      </w:tr>
      <w:tr>
        <w:tblPrEx>
          <w:tblCellMar>
            <w:top w:w="0" w:type="dxa"/>
            <w:left w:w="108" w:type="dxa"/>
            <w:bottom w:w="0" w:type="dxa"/>
            <w:right w:w="108" w:type="dxa"/>
          </w:tblCellMar>
        </w:tblPrEx>
        <w:trPr>
          <w:trHeight w:val="1104" w:hRule="atLeast"/>
        </w:trPr>
        <w:tc>
          <w:tcPr>
            <w:tcW w:w="15077" w:type="dxa"/>
            <w:gridSpan w:val="11"/>
            <w:tcBorders>
              <w:top w:val="nil"/>
              <w:left w:val="nil"/>
              <w:bottom w:val="nil"/>
              <w:right w:val="nil"/>
            </w:tcBorders>
            <w:noWrap w:val="0"/>
            <w:vAlign w:val="bottom"/>
          </w:tcPr>
          <w:p>
            <w:pPr>
              <w:widowControl/>
              <w:wordWrap w:val="0"/>
              <w:jc w:val="left"/>
              <w:rPr>
                <w:rFonts w:ascii="宋体" w:hAnsi="宋体" w:cs="宋体"/>
                <w:color w:val="auto"/>
                <w:kern w:val="0"/>
                <w:sz w:val="21"/>
                <w:szCs w:val="21"/>
              </w:rPr>
            </w:pPr>
            <w:r>
              <w:rPr>
                <w:rFonts w:hint="eastAsia" w:ascii="宋体" w:hAnsi="宋体" w:cs="宋体"/>
                <w:color w:val="auto"/>
                <w:kern w:val="0"/>
                <w:sz w:val="21"/>
                <w:szCs w:val="21"/>
              </w:rPr>
              <w:t>说明　</w:t>
            </w:r>
            <w:r>
              <w:rPr>
                <w:rFonts w:ascii="宋体" w:hAnsi="宋体" w:cs="宋体"/>
                <w:color w:val="auto"/>
                <w:kern w:val="0"/>
                <w:sz w:val="21"/>
                <w:szCs w:val="21"/>
              </w:rPr>
              <w:t>1</w:t>
            </w:r>
            <w:r>
              <w:rPr>
                <w:rFonts w:hint="eastAsia" w:ascii="宋体" w:hAnsi="宋体" w:cs="宋体"/>
                <w:color w:val="auto"/>
                <w:kern w:val="0"/>
                <w:sz w:val="21"/>
                <w:szCs w:val="21"/>
              </w:rPr>
              <w:t>、企业类型的划分以统计部门的统计数据为依据。</w:t>
            </w:r>
          </w:p>
          <w:p>
            <w:pPr>
              <w:widowControl/>
              <w:wordWrap w:val="0"/>
              <w:ind w:firstLine="630" w:firstLineChars="300"/>
              <w:jc w:val="left"/>
              <w:rPr>
                <w:rFonts w:ascii="宋体" w:hAnsi="宋体" w:cs="宋体"/>
                <w:color w:val="auto"/>
                <w:kern w:val="0"/>
                <w:sz w:val="21"/>
                <w:szCs w:val="21"/>
              </w:rPr>
            </w:pPr>
            <w:r>
              <w:rPr>
                <w:rFonts w:ascii="宋体" w:hAnsi="宋体" w:cs="宋体"/>
                <w:color w:val="auto"/>
                <w:kern w:val="0"/>
                <w:sz w:val="21"/>
                <w:szCs w:val="21"/>
              </w:rPr>
              <w:t>2</w:t>
            </w:r>
            <w:r>
              <w:rPr>
                <w:rFonts w:hint="eastAsia" w:ascii="宋体" w:hAnsi="宋体" w:cs="宋体"/>
                <w:color w:val="auto"/>
                <w:kern w:val="0"/>
                <w:sz w:val="21"/>
                <w:szCs w:val="21"/>
              </w:rPr>
              <w:t>、个体工商户和本规定以外的行业，参照本规定进行划型。</w:t>
            </w:r>
          </w:p>
          <w:p>
            <w:pPr>
              <w:widowControl/>
              <w:wordWrap w:val="0"/>
              <w:ind w:firstLine="630" w:firstLineChars="300"/>
              <w:jc w:val="left"/>
              <w:rPr>
                <w:rFonts w:ascii="宋体" w:hAnsi="宋体" w:cs="宋体"/>
                <w:color w:val="auto"/>
                <w:kern w:val="0"/>
                <w:sz w:val="20"/>
              </w:rPr>
            </w:pPr>
            <w:r>
              <w:rPr>
                <w:rFonts w:ascii="宋体" w:hAnsi="宋体" w:cs="宋体"/>
                <w:color w:val="auto"/>
                <w:kern w:val="0"/>
                <w:sz w:val="21"/>
                <w:szCs w:val="21"/>
              </w:rPr>
              <w:t>3</w:t>
            </w:r>
            <w:r>
              <w:rPr>
                <w:rFonts w:hint="eastAsia" w:ascii="宋体" w:hAnsi="宋体" w:cs="宋体"/>
                <w:color w:val="auto"/>
                <w:kern w:val="0"/>
                <w:sz w:val="21"/>
                <w:szCs w:val="21"/>
              </w:rPr>
              <w:t>、本规定的中型企业标准上限即为大型企业标准的下限。</w:t>
            </w:r>
          </w:p>
        </w:tc>
      </w:tr>
    </w:tbl>
    <w:p>
      <w:pPr>
        <w:spacing w:after="120" w:line="400" w:lineRule="exact"/>
        <w:rPr>
          <w:rFonts w:hint="eastAsia" w:ascii="宋体" w:hAnsi="宋体"/>
          <w:color w:val="auto"/>
          <w:szCs w:val="21"/>
        </w:rPr>
      </w:pPr>
    </w:p>
    <w:sectPr>
      <w:headerReference r:id="rId11" w:type="default"/>
      <w:footerReference r:id="rId12" w:type="default"/>
      <w:pgSz w:w="16838" w:h="11906" w:orient="landscape"/>
      <w:pgMar w:top="1570" w:right="1440" w:bottom="989" w:left="1440" w:header="851" w:footer="992" w:gutter="0"/>
      <w:pgBorders w:offsetFrom="page">
        <w:top w:val="single" w:color="auto" w:sz="4" w:space="24"/>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Courier New">
    <w:panose1 w:val="02070309020205020404"/>
    <w:charset w:val="00"/>
    <w:family w:val="modern"/>
    <w:pitch w:val="default"/>
    <w:sig w:usb0="E0002EFF" w:usb1="C0007843" w:usb2="00000009" w:usb3="00000000" w:csb0="400001FF" w:csb1="FFFF0000"/>
  </w:font>
  <w:font w:name="LineDraw">
    <w:altName w:val="Courier New"/>
    <w:panose1 w:val="00000000000000000000"/>
    <w:charset w:val="00"/>
    <w:family w:val="modern"/>
    <w:pitch w:val="default"/>
    <w:sig w:usb0="00000000" w:usb1="00000000" w:usb2="00000000" w:usb3="00000000" w:csb0="00000001" w:csb1="00000000"/>
  </w:font>
  <w:font w:name="仿宋_GB2312">
    <w:altName w:val="仿宋"/>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sө_x0002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Helvetica Neue">
    <w:altName w:val="Times New Roman"/>
    <w:panose1 w:val="00000000000000000000"/>
    <w:charset w:val="00"/>
    <w:family w:val="auto"/>
    <w:pitch w:val="default"/>
    <w:sig w:usb0="00000000" w:usb1="00000000" w:usb2="00000000" w:usb3="00000000" w:csb0="00040001" w:csb1="00000000"/>
  </w:font>
  <w:font w:name="Palatino Linotype">
    <w:panose1 w:val="02040502050505030304"/>
    <w:charset w:val="00"/>
    <w:family w:val="roman"/>
    <w:pitch w:val="default"/>
    <w:sig w:usb0="E0000287" w:usb1="40000013" w:usb2="00000000" w:usb3="00000000" w:csb0="2000019F" w:csb1="00000000"/>
  </w:font>
  <w:font w:name="微软雅黑">
    <w:panose1 w:val="020B0503020204020204"/>
    <w:charset w:val="86"/>
    <w:family w:val="auto"/>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Tms Rmn">
    <w:altName w:val="Segoe Print"/>
    <w:panose1 w:val="02020603040505020304"/>
    <w:charset w:val="00"/>
    <w:family w:val="roman"/>
    <w:pitch w:val="default"/>
    <w:sig w:usb0="00000003"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rPr>
        <w:rStyle w:val="84"/>
        <w:rFonts w:hint="eastAsia"/>
      </w:rPr>
    </w:pPr>
    <w:r>
      <w:fldChar w:fldCharType="begin"/>
    </w:r>
    <w:r>
      <w:rPr>
        <w:rStyle w:val="84"/>
      </w:rPr>
      <w:instrText xml:space="preserve">PAGE  </w:instrText>
    </w:r>
    <w:r>
      <w:fldChar w:fldCharType="separate"/>
    </w:r>
    <w:r>
      <w:rPr>
        <w:rStyle w:val="84"/>
        <w:lang/>
      </w:rPr>
      <w:t>12</w:t>
    </w:r>
    <w:r>
      <w:fldChar w:fldCharType="end"/>
    </w:r>
  </w:p>
  <w:p>
    <w:pPr>
      <w:pStyle w:val="50"/>
      <w:pBdr>
        <w:top w:val="single" w:color="auto" w:sz="4" w:space="0"/>
      </w:pBdr>
      <w:rPr>
        <w:rFonts w:hint="eastAsia"/>
      </w:rPr>
    </w:pPr>
    <w:r>
      <w:rPr>
        <w:rFonts w:hint="eastAsia"/>
      </w:rPr>
      <w:t xml:space="preserve">                                               </w:t>
    </w:r>
    <w:r>
      <w:rPr>
        <w:rFonts w:hint="eastAsia" w:ascii="宋体" w:hAnsi="宋体" w:cs="宋体"/>
      </w:rPr>
      <w:t xml:space="preserve">                         绍兴市文汇项目管理有限公司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snapToGrid w:val="0"/>
      <w:ind w:firstLine="360"/>
      <w:jc w:val="left"/>
      <w:rPr>
        <w:rFonts w:hint="eastAsia"/>
        <w:sz w:val="18"/>
      </w:rPr>
    </w:pPr>
    <w:r>
      <w:rPr>
        <w:sz w:val="18"/>
      </w:rPr>
      <w:fldChar w:fldCharType="begin"/>
    </w:r>
    <w:r>
      <w:rPr>
        <w:sz w:val="18"/>
      </w:rPr>
      <w:instrText xml:space="preserve">PAGE  </w:instrText>
    </w:r>
    <w:r>
      <w:rPr>
        <w:sz w:val="18"/>
      </w:rPr>
      <w:fldChar w:fldCharType="separate"/>
    </w:r>
    <w:r>
      <w:rPr>
        <w:sz w:val="18"/>
      </w:rPr>
      <w:t>1</w:t>
    </w:r>
    <w:r>
      <w:rPr>
        <w:sz w:val="18"/>
      </w:rPr>
      <w:fldChar w:fldCharType="end"/>
    </w:r>
  </w:p>
  <w:p>
    <w:pPr>
      <w:tabs>
        <w:tab w:val="center" w:pos="4153"/>
        <w:tab w:val="right" w:pos="8306"/>
      </w:tabs>
      <w:snapToGrid w:val="0"/>
      <w:ind w:firstLine="360"/>
      <w:jc w:val="left"/>
      <w:rPr>
        <w:rFonts w:hint="eastAsia"/>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lef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0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07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B0iC/ssBAACcAwAADgAAAGRycy9lMm9Eb2MueG1srVPNjtMwEL4j8Q6W 79TZroAqaroCVYuQECDt8gCuYzeW/CeP26QvAG/AiQt3nqvPwdhJurBc9sDFGc+Mv5nvm8n6ZrCG HGUE7V1DrxYVJdIJ32q3b+iX+9sXK0ogcddy451s6EkCvdk8f7buQy2XvvOmlZEgiIO6Dw3tUgo1 YyA6aTksfJAOg8pHyxNe4561kfeIbg1bVtUr1vvYhuiFBEDvdgzSCTE+BdArpYXcenGw0qURNUrD E1KCTgegm9KtUlKkT0qBTMQ0FJmmcmIRtHf5ZJs1r/eRh06LqQX+lBYecbJcOyx6gdryxMkh6n+g rBbRg1dpIbxlI5GiCLK4qh5pc9fxIAsXlBrCRXT4f7Di4/FzJLpt6DUljlsc+Pn7t/OPX+efX8l1 9fplVqgPUGPiXcDUNLz1A+7N7Ad0ZuKDijZ/kRLBOOp7uugrh0REfrRarlYVhgTG5gvis4fnIUJ6 J70l2WhoxAEWXfnxA6QxdU7J1Zy/1caUIRr3lwMxs4fl3sces5WG3TAR2vn2hHx6nH1DHa46Jea9 Q2nzmsxGnI3dbBxC1Puu7FGuB+HNIWETpbdcYYSdCuPQCrtpwfJW/HkvWQ8/1eY3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AdIgv7LAQAAnAMAAA4AAAAAAAAAAQAgAAAAHgEAAGRycy9lMm9E b2MueG1sUEsFBgAAAAAGAAYAWQEAAFsFAAAAAA== ">
              <v:fill on="f" focussize="0,0"/>
              <v:stroke on="f"/>
              <v:imagedata o:title=""/>
              <o:lock v:ext="edit" aspectratio="f"/>
              <v:textbox inset="0mm,0mm,0mm,0mm" style="mso-fit-shape-to-text:t;">
                <w:txbxContent>
                  <w:p>
                    <w:pPr>
                      <w:pStyle w:val="50"/>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30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0"/>
                            <w:jc w:val="left"/>
                          </w:pPr>
                        </w:p>
                        <w:p/>
                      </w:txbxContent>
                    </wps:txbx>
                    <wps:bodyPr wrap="none" lIns="0" tIns="0" rIns="0" bIns="0" upright="0">
                      <a:spAutoFit/>
                    </wps:bodyPr>
                  </wps:wsp>
                </a:graphicData>
              </a:graphic>
            </wp:anchor>
          </w:drawing>
        </mc:Choice>
        <mc:Fallback>
          <w:pict>
            <v:shape id="文本框 307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0xCWU8sBAACcAwAADgAAAGRycy9lMm9Eb2MueG1srVPNjtMwEL4j8Q6W 79TZIi1V1HS1qFqEhABp4QFcx24s+U8et0lfAN6AExfuPFefg7GTdGG57GEvznhm/M1830zWN4M1 5CgjaO8aerWoKJFO+Fa7fUO/frl7taIEEnctN97Jhp4k0JvNyxfrPtRy6TtvWhkJgjio+9DQLqVQ Mwaik5bDwgfpMKh8tDzhNe5ZG3mP6NawZVVds97HNkQvJAB6t2OQTojxKYBeKS3k1ouDlS6NqFEa npASdDoA3ZRulZIifVIKZCKmocg0lROLoL3LJ9useb2PPHRaTC3wp7TwiJPl2mHRC9SWJ04OUf8H ZbWIHrxKC+EtG4kURZDFVfVIm/uOB1m4oNQQLqLD88GKj8fPkegWN4ESxy0O/Pzj+/nn7/Ovb+R1 9eY6K9QHqDHxPmBqGt76IWdPfkBnJj6oaPMXKRGMo76ni75ySETkR6vlalVhSGBsviAOe3geIqR3 0luSjYZGHGDRlR8/QBpT55Rczfk7bQz6eW3cPw7EzB6Wex97zFYadsPU+M63J+TT4+wb6nDVKTHv HUqb12Q24mzsZuMQot53ZY9yPQi3h4RNlN5yhRF2KoxDK+ymBctb8fe9ZD38VJs/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NMQllPLAQAAnAMAAA4AAAAAAAAAAQAgAAAAHgEAAGRycy9lMm9E b2MueG1sUEsFBgAAAAAGAAYAWQEAAFsFAAAAAA== ">
              <v:fill on="f" focussize="0,0"/>
              <v:stroke on="f"/>
              <v:imagedata o:title=""/>
              <o:lock v:ext="edit" aspectratio="f"/>
              <v:textbox inset="0mm,0mm,0mm,0mm" style="mso-fit-shape-to-text:t;">
                <w:txbxContent>
                  <w:p>
                    <w:pPr>
                      <w:pStyle w:val="50"/>
                      <w:jc w:val="left"/>
                    </w:pP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top w:val="single" w:color="auto" w:sz="4" w:space="0"/>
      </w:pBd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文本框 307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zorsZcsBAACcAwAADgAAAGRycy9lMm9Eb2MueG1srVPNjtMwEL4j8Q6W 79TZIrFV1HS1qFqEhABp4QFcx24s+U8et0lfAN6AExfuPFefg7GTdGG57GEvznhm/M1830zWN4M1 5CgjaO8aerWoKJFO+Fa7fUO/frl7taIEEnctN97Jhp4k0JvNyxfrPtRy6TtvWhkJgjio+9DQLqVQ Mwaik5bDwgfpMKh8tDzhNe5ZG3mP6NawZVW9Yb2PbYheSAD0bscgnRDjUwC9UlrIrRcHK10aUaM0 PCEl6HQAuindKiVF+qQUyERMQ5FpKicWQXuXT7ZZ83ofeei0mFrgT2nhESfLtcOiF6gtT5wcov4P ymoRPXiVFsJbNhIpiiCLq+qRNvcdD7JwQakhXESH54MVH4+fI9FtQ5eUOG5x4Ocf388/f59/fSOv q+vrrFAfoMbE+4CpaXjrB9yb2Q/ozMQHFW3+IiWCcdT3dNFXDomI/Gi1XK0qDAmMzRfEZw/PQ4T0 TnpLstHQiAMsuvLjB0hj6pySqzl/p40pQzTuHwdiZg/LvY89ZisNu2EitPPtCfn0OPuGOlx1Ssx7 h9LmNZmNOBu72TiEqPdd2aNcD8LtIWETpbdcYYSdCuPQCrtpwfJW/H0vWQ8/1eYP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M6K7GXLAQAAnAMAAA4AAAAAAAAAAQAgAAAAHgEAAGRycy9lMm9E b2MueG1sUEsFBgAAAAAGAAYAWQEAAFsFAAAAAA== ">
              <v:fill on="f" focussize="0,0"/>
              <v:stroke on="f"/>
              <v:imagedata o:title=""/>
              <o:lock v:ext="edit" aspectratio="f"/>
              <v:textbox inset="0mm,0mm,0mm,0mm" style="mso-fit-shape-to-text:t;">
                <w:txbxContent>
                  <w:p>
                    <w:pPr>
                      <w:pStyle w:val="5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rPr>
        <w:rFonts w:hint="eastAsia"/>
      </w:rPr>
      <w:t>绍兴市文汇项目管理有限公司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lang/>
      </w:rPr>
      <w:t>26</w:t>
    </w:r>
    <w:r>
      <w:rPr>
        <w:kern w:val="0"/>
        <w:szCs w:val="21"/>
      </w:rPr>
      <w:fldChar w:fldCharType="end"/>
    </w:r>
    <w:r>
      <w:rPr>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bottom w:val="single" w:color="auto" w:sz="4" w:space="0"/>
      </w:pBdr>
      <w:rPr>
        <w:rFonts w:hint="eastAsia"/>
      </w:rPr>
    </w:pPr>
    <w:r>
      <w:rPr>
        <w:rFonts w:hint="eastAsia" w:ascii="宋体" w:hAnsi="宋体" w:cs="宋体"/>
        <w:lang w:eastAsia="zh-CN"/>
      </w:rPr>
      <w:t>嵊州市长乐镇人民政府安保服务项目</w:t>
    </w:r>
    <w:r>
      <w:rPr>
        <w:rFonts w:hint="eastAsia" w:ascii="宋体" w:hAnsi="宋体" w:cs="宋体"/>
        <w:lang w:val="en-US" w:eastAsia="zh-CN"/>
      </w:rPr>
      <w:t xml:space="preserve">                                   SXWH2022-11-15</w:t>
    </w:r>
    <w:r>
      <w:rPr>
        <w:rFonts w:hint="eastAsia" w:ascii="宋体" w:hAnsi="宋体" w:cs="宋体"/>
      </w:rPr>
      <w:t xml:space="preserve">  </w:t>
    </w:r>
    <w:r>
      <w:rPr>
        <w:rFonts w:hint="eastAsia"/>
      </w:rPr>
      <w:t xml:space="preserve">                                                    </w:t>
    </w:r>
  </w:p>
  <w:p>
    <w:pPr>
      <w:pStyle w:val="52"/>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ind w:firstLine="360"/>
      <w:jc w:val="center"/>
      <w:rPr>
        <w:rFonts w:hint="eastAsia"/>
        <w:kern w:val="0"/>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ind w:firstLine="180" w:firstLineChars="100"/>
      <w:jc w:val="both"/>
      <w:rPr>
        <w:rFonts w:hint="eastAsia" w:eastAsia="宋体"/>
        <w:lang w:eastAsia="zh-CN"/>
      </w:rPr>
    </w:pPr>
    <w:r>
      <w:rPr>
        <w:rFonts w:hint="eastAsia"/>
        <w:lang w:eastAsia="zh-CN"/>
      </w:rPr>
      <w:t>嵊州市长乐镇人民政府</w:t>
    </w:r>
    <w:r>
      <w:rPr>
        <w:rFonts w:hint="eastAsia"/>
      </w:rPr>
      <w:t>维稳安保工作服务采购项目磋商文件                         招标编号:</w:t>
    </w:r>
    <w:r>
      <w:rPr>
        <w:rFonts w:hint="eastAsia"/>
        <w:lang w:eastAsia="zh-CN"/>
      </w:rPr>
      <w:t>SXWH2022-2-3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ind w:firstLine="180" w:firstLineChars="100"/>
      <w:jc w:val="left"/>
      <w:rPr>
        <w:rFonts w:hint="eastAsia"/>
        <w:lang w:eastAsia="zh-CN"/>
      </w:rPr>
    </w:pPr>
    <w:r>
      <w:rPr>
        <w:rFonts w:hint="eastAsia"/>
        <w:lang w:eastAsia="zh-CN"/>
      </w:rPr>
      <w:t>嵊州市长乐镇人民政府安保服务项目</w:t>
    </w:r>
    <w:r>
      <w:rPr>
        <w:rFonts w:hint="eastAsia"/>
      </w:rPr>
      <w:t xml:space="preserve">                                </w:t>
    </w:r>
    <w:r>
      <w:rPr>
        <w:rFonts w:hint="eastAsia"/>
        <w:lang w:eastAsia="zh-CN"/>
      </w:rPr>
      <w:t>SXWH2022-11-15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both"/>
      <w:rPr>
        <w:rFonts w:hint="eastAsia"/>
      </w:rPr>
    </w:pPr>
    <w:r>
      <w:rPr>
        <w:rFonts w:hint="eastAsia" w:ascii="宋体" w:hAnsi="宋体" w:cs="宋体"/>
        <w:lang w:eastAsia="zh-CN"/>
      </w:rPr>
      <w:t>嵊州市长乐镇人民政府安保服务项目</w:t>
    </w:r>
    <w:r>
      <w:rPr>
        <w:rFonts w:hint="eastAsia" w:ascii="宋体" w:hAnsi="宋体" w:eastAsia="宋体" w:cs="宋体"/>
        <w:kern w:val="2"/>
        <w:sz w:val="18"/>
        <w:lang w:val="en-US" w:eastAsia="zh-CN" w:bidi="ar-SA"/>
      </w:rPr>
      <w:t xml:space="preserve">                                     SXWH2022-11-15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ED58D"/>
    <w:multiLevelType w:val="singleLevel"/>
    <w:tmpl w:val="865ED58D"/>
    <w:lvl w:ilvl="0" w:tentative="0">
      <w:start w:val="2"/>
      <w:numFmt w:val="decimal"/>
      <w:suff w:val="nothing"/>
      <w:lvlText w:val="%1、"/>
      <w:lvlJc w:val="left"/>
    </w:lvl>
  </w:abstractNum>
  <w:abstractNum w:abstractNumId="1">
    <w:nsid w:val="971AC1DA"/>
    <w:multiLevelType w:val="singleLevel"/>
    <w:tmpl w:val="971AC1DA"/>
    <w:lvl w:ilvl="0" w:tentative="0">
      <w:start w:val="1"/>
      <w:numFmt w:val="decimal"/>
      <w:lvlText w:val="%1."/>
      <w:lvlJc w:val="left"/>
      <w:pPr>
        <w:tabs>
          <w:tab w:val="left" w:pos="312"/>
        </w:tabs>
      </w:pPr>
    </w:lvl>
  </w:abstractNum>
  <w:abstractNum w:abstractNumId="2">
    <w:nsid w:val="ACF25D4E"/>
    <w:multiLevelType w:val="singleLevel"/>
    <w:tmpl w:val="ACF25D4E"/>
    <w:lvl w:ilvl="0" w:tentative="0">
      <w:start w:val="1"/>
      <w:numFmt w:val="decimal"/>
      <w:lvlText w:val="%1."/>
      <w:lvlJc w:val="left"/>
      <w:pPr>
        <w:tabs>
          <w:tab w:val="left" w:pos="312"/>
        </w:tabs>
      </w:pPr>
    </w:lvl>
  </w:abstractNum>
  <w:abstractNum w:abstractNumId="3">
    <w:nsid w:val="BF3F1A2C"/>
    <w:multiLevelType w:val="singleLevel"/>
    <w:tmpl w:val="BF3F1A2C"/>
    <w:lvl w:ilvl="0" w:tentative="0">
      <w:start w:val="2"/>
      <w:numFmt w:val="decimal"/>
      <w:suff w:val="nothing"/>
      <w:lvlText w:val="%1、"/>
      <w:lvlJc w:val="left"/>
    </w:lvl>
  </w:abstractNum>
  <w:abstractNum w:abstractNumId="4">
    <w:nsid w:val="F415975C"/>
    <w:multiLevelType w:val="singleLevel"/>
    <w:tmpl w:val="F415975C"/>
    <w:lvl w:ilvl="0" w:tentative="0">
      <w:start w:val="1"/>
      <w:numFmt w:val="decimal"/>
      <w:lvlText w:val="%1."/>
      <w:lvlJc w:val="left"/>
      <w:pPr>
        <w:tabs>
          <w:tab w:val="left" w:pos="312"/>
        </w:tabs>
      </w:pPr>
    </w:lvl>
  </w:abstractNum>
  <w:abstractNum w:abstractNumId="5">
    <w:nsid w:val="00000001"/>
    <w:multiLevelType w:val="multilevel"/>
    <w:tmpl w:val="00000001"/>
    <w:lvl w:ilvl="0" w:tentative="0">
      <w:start w:val="1"/>
      <w:numFmt w:val="none"/>
      <w:pStyle w:val="502"/>
      <w:suff w:val="nothing"/>
      <w:lvlText w:val="%1"/>
      <w:lvlJc w:val="left"/>
      <w:pPr>
        <w:ind w:left="0" w:firstLine="0"/>
      </w:pPr>
      <w:rPr>
        <w:rFonts w:hint="default" w:ascii="Times New Roman" w:hAnsi="Times New Roman"/>
        <w:b/>
        <w:i w:val="0"/>
        <w:sz w:val="21"/>
      </w:rPr>
    </w:lvl>
    <w:lvl w:ilvl="1" w:tentative="0">
      <w:start w:val="1"/>
      <w:numFmt w:val="decimal"/>
      <w:pStyle w:val="478"/>
      <w:suff w:val="nothing"/>
      <w:lvlText w:val="%1%2　"/>
      <w:lvlJc w:val="left"/>
      <w:pPr>
        <w:ind w:left="0" w:firstLine="0"/>
      </w:pPr>
      <w:rPr>
        <w:rFonts w:hint="eastAsia" w:ascii="黑体" w:hAnsi="Times New Roman" w:eastAsia="黑体"/>
        <w:b w:val="0"/>
        <w:i w:val="0"/>
        <w:sz w:val="21"/>
      </w:rPr>
    </w:lvl>
    <w:lvl w:ilvl="2" w:tentative="0">
      <w:start w:val="1"/>
      <w:numFmt w:val="decimal"/>
      <w:pStyle w:val="225"/>
      <w:suff w:val="nothing"/>
      <w:lvlText w:val="%1%2.%3　"/>
      <w:lvlJc w:val="left"/>
      <w:pPr>
        <w:ind w:left="3675" w:firstLine="0"/>
      </w:pPr>
      <w:rPr>
        <w:rFonts w:hint="eastAsia" w:ascii="黑体" w:hAnsi="Times New Roman" w:eastAsia="黑体"/>
        <w:b w:val="0"/>
        <w:i w:val="0"/>
        <w:sz w:val="21"/>
      </w:rPr>
    </w:lvl>
    <w:lvl w:ilvl="3" w:tentative="0">
      <w:start w:val="1"/>
      <w:numFmt w:val="decimal"/>
      <w:pStyle w:val="224"/>
      <w:suff w:val="nothing"/>
      <w:lvlText w:val="%1%2.%3.%4　"/>
      <w:lvlJc w:val="left"/>
      <w:pPr>
        <w:ind w:left="0" w:firstLine="0"/>
      </w:pPr>
      <w:rPr>
        <w:rFonts w:hint="eastAsia" w:ascii="黑体" w:hAnsi="Times New Roman" w:eastAsia="黑体"/>
        <w:b w:val="0"/>
        <w:i w:val="0"/>
        <w:sz w:val="21"/>
      </w:rPr>
    </w:lvl>
    <w:lvl w:ilvl="4" w:tentative="0">
      <w:start w:val="1"/>
      <w:numFmt w:val="decimal"/>
      <w:pStyle w:val="223"/>
      <w:suff w:val="nothing"/>
      <w:lvlText w:val="%1%2.%3.%4.%5　"/>
      <w:lvlJc w:val="left"/>
      <w:pPr>
        <w:ind w:left="0" w:firstLine="0"/>
      </w:pPr>
      <w:rPr>
        <w:rFonts w:hint="eastAsia" w:ascii="黑体" w:hAnsi="Times New Roman" w:eastAsia="黑体"/>
        <w:b w:val="0"/>
        <w:i w:val="0"/>
        <w:sz w:val="21"/>
      </w:rPr>
    </w:lvl>
    <w:lvl w:ilvl="5" w:tentative="0">
      <w:start w:val="1"/>
      <w:numFmt w:val="decimal"/>
      <w:pStyle w:val="222"/>
      <w:suff w:val="nothing"/>
      <w:lvlText w:val="%1%2.%3.%4.%5.%6　"/>
      <w:lvlJc w:val="left"/>
      <w:pPr>
        <w:ind w:left="0" w:firstLine="0"/>
      </w:pPr>
      <w:rPr>
        <w:rFonts w:hint="eastAsia" w:ascii="黑体" w:hAnsi="Times New Roman" w:eastAsia="黑体"/>
        <w:b w:val="0"/>
        <w:i w:val="0"/>
        <w:sz w:val="21"/>
      </w:rPr>
    </w:lvl>
    <w:lvl w:ilvl="6" w:tentative="0">
      <w:start w:val="1"/>
      <w:numFmt w:val="decimal"/>
      <w:pStyle w:val="47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00000002"/>
    <w:multiLevelType w:val="multilevel"/>
    <w:tmpl w:val="00000002"/>
    <w:lvl w:ilvl="0" w:tentative="0">
      <w:start w:val="1"/>
      <w:numFmt w:val="decimal"/>
      <w:pStyle w:val="20"/>
      <w:lvlText w:val="%1)"/>
      <w:lvlJc w:val="left"/>
      <w:pPr>
        <w:tabs>
          <w:tab w:val="left" w:pos="900"/>
        </w:tabs>
        <w:ind w:left="900" w:hanging="420"/>
      </w:pPr>
    </w:lvl>
    <w:lvl w:ilvl="1" w:tentative="0">
      <w:start w:val="1"/>
      <w:numFmt w:val="lowerLetter"/>
      <w:pStyle w:val="259"/>
      <w:lvlText w:val="%2)"/>
      <w:lvlJc w:val="left"/>
      <w:pPr>
        <w:tabs>
          <w:tab w:val="left" w:pos="1320"/>
        </w:tabs>
        <w:ind w:left="1320" w:hanging="420"/>
      </w:pPr>
    </w:lvl>
    <w:lvl w:ilvl="2" w:tentative="0">
      <w:start w:val="1"/>
      <w:numFmt w:val="lowerRoman"/>
      <w:pStyle w:val="260"/>
      <w:lvlText w:val="%3."/>
      <w:lvlJc w:val="right"/>
      <w:pPr>
        <w:tabs>
          <w:tab w:val="left" w:pos="1740"/>
        </w:tabs>
        <w:ind w:left="1740" w:hanging="420"/>
      </w:pPr>
    </w:lvl>
    <w:lvl w:ilvl="3" w:tentative="0">
      <w:start w:val="1"/>
      <w:numFmt w:val="decimal"/>
      <w:pStyle w:val="536"/>
      <w:lvlText w:val="%4."/>
      <w:lvlJc w:val="left"/>
      <w:pPr>
        <w:tabs>
          <w:tab w:val="left" w:pos="2160"/>
        </w:tabs>
        <w:ind w:left="2160" w:hanging="420"/>
      </w:pPr>
    </w:lvl>
    <w:lvl w:ilvl="4" w:tentative="0">
      <w:start w:val="1"/>
      <w:numFmt w:val="lowerLetter"/>
      <w:pStyle w:val="435"/>
      <w:lvlText w:val="%5)"/>
      <w:lvlJc w:val="left"/>
      <w:pPr>
        <w:tabs>
          <w:tab w:val="left" w:pos="2580"/>
        </w:tabs>
        <w:ind w:left="2580" w:hanging="420"/>
      </w:pPr>
    </w:lvl>
    <w:lvl w:ilvl="5" w:tentative="0">
      <w:start w:val="1"/>
      <w:numFmt w:val="lowerRoman"/>
      <w:pStyle w:val="307"/>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00000010"/>
    <w:multiLevelType w:val="singleLevel"/>
    <w:tmpl w:val="00000010"/>
    <w:lvl w:ilvl="0" w:tentative="0">
      <w:start w:val="1"/>
      <w:numFmt w:val="bullet"/>
      <w:pStyle w:val="18"/>
      <w:lvlText w:val=""/>
      <w:lvlJc w:val="left"/>
      <w:pPr>
        <w:tabs>
          <w:tab w:val="left" w:pos="780"/>
        </w:tabs>
        <w:ind w:left="780" w:hanging="360"/>
      </w:pPr>
      <w:rPr>
        <w:rFonts w:hint="default" w:ascii="Wingdings" w:hAnsi="Wingdings"/>
      </w:rPr>
    </w:lvl>
  </w:abstractNum>
  <w:abstractNum w:abstractNumId="8">
    <w:nsid w:val="00000011"/>
    <w:multiLevelType w:val="multilevel"/>
    <w:tmpl w:val="00000011"/>
    <w:lvl w:ilvl="0" w:tentative="0">
      <w:start w:val="1"/>
      <w:numFmt w:val="japaneseCounting"/>
      <w:pStyle w:val="233"/>
      <w:lvlText w:val="（%1）"/>
      <w:lvlJc w:val="left"/>
      <w:pPr>
        <w:tabs>
          <w:tab w:val="left" w:pos="675"/>
        </w:tabs>
        <w:ind w:left="675" w:hanging="855"/>
      </w:pPr>
      <w:rPr>
        <w:rFonts w:hint="default"/>
        <w:lang w:val="en-US"/>
      </w:rPr>
    </w:lvl>
    <w:lvl w:ilvl="1" w:tentative="0">
      <w:start w:val="3"/>
      <w:numFmt w:val="japaneseCounting"/>
      <w:lvlText w:val="%2）"/>
      <w:lvlJc w:val="left"/>
      <w:pPr>
        <w:tabs>
          <w:tab w:val="left" w:pos="960"/>
        </w:tabs>
        <w:ind w:left="960" w:hanging="720"/>
      </w:pPr>
      <w:rPr>
        <w:rFonts w:hint="default"/>
      </w:rPr>
    </w:lvl>
    <w:lvl w:ilvl="2" w:tentative="0">
      <w:start w:val="1"/>
      <w:numFmt w:val="lowerRoman"/>
      <w:lvlText w:val="%3."/>
      <w:lvlJc w:val="right"/>
      <w:pPr>
        <w:tabs>
          <w:tab w:val="left" w:pos="1080"/>
        </w:tabs>
        <w:ind w:left="1080" w:hanging="420"/>
      </w:pPr>
    </w:lvl>
    <w:lvl w:ilvl="3" w:tentative="0">
      <w:start w:val="1"/>
      <w:numFmt w:val="decimal"/>
      <w:lvlText w:val="%4."/>
      <w:lvlJc w:val="left"/>
      <w:pPr>
        <w:tabs>
          <w:tab w:val="left" w:pos="1500"/>
        </w:tabs>
        <w:ind w:left="1500" w:hanging="420"/>
      </w:pPr>
    </w:lvl>
    <w:lvl w:ilvl="4" w:tentative="0">
      <w:start w:val="1"/>
      <w:numFmt w:val="lowerLetter"/>
      <w:lvlText w:val="%5)"/>
      <w:lvlJc w:val="left"/>
      <w:pPr>
        <w:tabs>
          <w:tab w:val="left" w:pos="1920"/>
        </w:tabs>
        <w:ind w:left="1920" w:hanging="420"/>
      </w:pPr>
    </w:lvl>
    <w:lvl w:ilvl="5" w:tentative="0">
      <w:start w:val="1"/>
      <w:numFmt w:val="lowerRoman"/>
      <w:lvlText w:val="%6."/>
      <w:lvlJc w:val="right"/>
      <w:pPr>
        <w:tabs>
          <w:tab w:val="left" w:pos="2340"/>
        </w:tabs>
        <w:ind w:left="2340" w:hanging="420"/>
      </w:pPr>
    </w:lvl>
    <w:lvl w:ilvl="6" w:tentative="0">
      <w:start w:val="1"/>
      <w:numFmt w:val="decimal"/>
      <w:lvlText w:val="%7."/>
      <w:lvlJc w:val="left"/>
      <w:pPr>
        <w:tabs>
          <w:tab w:val="left" w:pos="2760"/>
        </w:tabs>
        <w:ind w:left="2760" w:hanging="420"/>
      </w:pPr>
    </w:lvl>
    <w:lvl w:ilvl="7" w:tentative="0">
      <w:start w:val="1"/>
      <w:numFmt w:val="lowerLetter"/>
      <w:lvlText w:val="%8)"/>
      <w:lvlJc w:val="left"/>
      <w:pPr>
        <w:tabs>
          <w:tab w:val="left" w:pos="3180"/>
        </w:tabs>
        <w:ind w:left="3180" w:hanging="420"/>
      </w:pPr>
    </w:lvl>
    <w:lvl w:ilvl="8" w:tentative="0">
      <w:start w:val="1"/>
      <w:numFmt w:val="lowerRoman"/>
      <w:lvlText w:val="%9."/>
      <w:lvlJc w:val="right"/>
      <w:pPr>
        <w:tabs>
          <w:tab w:val="left" w:pos="3600"/>
        </w:tabs>
        <w:ind w:left="3600" w:hanging="420"/>
      </w:pPr>
    </w:lvl>
  </w:abstractNum>
  <w:abstractNum w:abstractNumId="9">
    <w:nsid w:val="00000012"/>
    <w:multiLevelType w:val="multilevel"/>
    <w:tmpl w:val="00000012"/>
    <w:lvl w:ilvl="0" w:tentative="0">
      <w:start w:val="1"/>
      <w:numFmt w:val="decimal"/>
      <w:pStyle w:val="16"/>
      <w:lvlText w:val="%1)"/>
      <w:lvlJc w:val="left"/>
      <w:pPr>
        <w:tabs>
          <w:tab w:val="left" w:pos="1130"/>
        </w:tabs>
        <w:ind w:left="1130" w:hanging="420"/>
      </w:pPr>
    </w:lvl>
    <w:lvl w:ilvl="1" w:tentative="0">
      <w:start w:val="1"/>
      <w:numFmt w:val="decimal"/>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00000015"/>
    <w:multiLevelType w:val="singleLevel"/>
    <w:tmpl w:val="00000015"/>
    <w:lvl w:ilvl="0" w:tentative="0">
      <w:start w:val="1"/>
      <w:numFmt w:val="bullet"/>
      <w:pStyle w:val="32"/>
      <w:lvlText w:val=""/>
      <w:lvlJc w:val="left"/>
      <w:pPr>
        <w:tabs>
          <w:tab w:val="left" w:pos="360"/>
        </w:tabs>
        <w:ind w:left="360" w:hanging="360"/>
      </w:pPr>
      <w:rPr>
        <w:rFonts w:hint="default" w:ascii="Wingdings" w:hAnsi="Wingdings"/>
      </w:rPr>
    </w:lvl>
  </w:abstractNum>
  <w:abstractNum w:abstractNumId="11">
    <w:nsid w:val="00000017"/>
    <w:multiLevelType w:val="singleLevel"/>
    <w:tmpl w:val="00000017"/>
    <w:lvl w:ilvl="0" w:tentative="0">
      <w:start w:val="1"/>
      <w:numFmt w:val="decimal"/>
      <w:pStyle w:val="44"/>
      <w:lvlText w:val="%1."/>
      <w:lvlJc w:val="left"/>
      <w:pPr>
        <w:tabs>
          <w:tab w:val="left" w:pos="780"/>
        </w:tabs>
        <w:ind w:left="780" w:hanging="360"/>
      </w:pPr>
    </w:lvl>
  </w:abstractNum>
  <w:abstractNum w:abstractNumId="12">
    <w:nsid w:val="00000019"/>
    <w:multiLevelType w:val="multilevel"/>
    <w:tmpl w:val="00000019"/>
    <w:lvl w:ilvl="0" w:tentative="0">
      <w:start w:val="1"/>
      <w:numFmt w:val="decimal"/>
      <w:pStyle w:val="477"/>
      <w:lvlText w:val="%1."/>
      <w:lvlJc w:val="left"/>
      <w:pPr>
        <w:tabs>
          <w:tab w:val="left" w:pos="-57"/>
        </w:tabs>
        <w:ind w:left="-397" w:firstLine="397"/>
      </w:pPr>
      <w:rPr>
        <w:rFonts w:hint="eastAsia"/>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B"/>
    <w:multiLevelType w:val="singleLevel"/>
    <w:tmpl w:val="0000001B"/>
    <w:lvl w:ilvl="0" w:tentative="0">
      <w:start w:val="1"/>
      <w:numFmt w:val="decimal"/>
      <w:pStyle w:val="34"/>
      <w:lvlText w:val="%1."/>
      <w:lvlJc w:val="left"/>
      <w:pPr>
        <w:tabs>
          <w:tab w:val="left" w:pos="1200"/>
        </w:tabs>
        <w:ind w:left="1200" w:hanging="360"/>
      </w:pPr>
    </w:lvl>
  </w:abstractNum>
  <w:abstractNum w:abstractNumId="14">
    <w:nsid w:val="036B9AF8"/>
    <w:multiLevelType w:val="singleLevel"/>
    <w:tmpl w:val="036B9AF8"/>
    <w:lvl w:ilvl="0" w:tentative="0">
      <w:start w:val="1"/>
      <w:numFmt w:val="decimal"/>
      <w:suff w:val="nothing"/>
      <w:lvlText w:val="%1）"/>
      <w:lvlJc w:val="left"/>
    </w:lvl>
  </w:abstractNum>
  <w:abstractNum w:abstractNumId="15">
    <w:nsid w:val="0F72F1C8"/>
    <w:multiLevelType w:val="singleLevel"/>
    <w:tmpl w:val="0F72F1C8"/>
    <w:lvl w:ilvl="0" w:tentative="0">
      <w:start w:val="1"/>
      <w:numFmt w:val="decimal"/>
      <w:lvlText w:val="%1."/>
      <w:lvlJc w:val="left"/>
      <w:pPr>
        <w:tabs>
          <w:tab w:val="left" w:pos="312"/>
        </w:tabs>
      </w:pPr>
    </w:lvl>
  </w:abstractNum>
  <w:abstractNum w:abstractNumId="16">
    <w:nsid w:val="545A512C"/>
    <w:multiLevelType w:val="multilevel"/>
    <w:tmpl w:val="545A512C"/>
    <w:lvl w:ilvl="0" w:tentative="0">
      <w:start w:val="1"/>
      <w:numFmt w:val="chineseCountingThousand"/>
      <w:pStyle w:val="369"/>
      <w:lvlText w:val="%1、"/>
      <w:lvlJc w:val="left"/>
      <w:pPr>
        <w:ind w:left="980" w:hanging="420"/>
      </w:pPr>
      <w:rPr>
        <w:sz w:val="32"/>
        <w:szCs w:val="32"/>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7">
    <w:nsid w:val="720E6E4F"/>
    <w:multiLevelType w:val="singleLevel"/>
    <w:tmpl w:val="720E6E4F"/>
    <w:lvl w:ilvl="0" w:tentative="0">
      <w:start w:val="3"/>
      <w:numFmt w:val="chineseCounting"/>
      <w:suff w:val="space"/>
      <w:lvlText w:val="第%1部分"/>
      <w:lvlJc w:val="left"/>
      <w:rPr>
        <w:rFonts w:hint="eastAsia"/>
      </w:rPr>
    </w:lvl>
  </w:abstractNum>
  <w:num w:numId="1">
    <w:abstractNumId w:val="9"/>
  </w:num>
  <w:num w:numId="2">
    <w:abstractNumId w:val="7"/>
  </w:num>
  <w:num w:numId="3">
    <w:abstractNumId w:val="6"/>
  </w:num>
  <w:num w:numId="4">
    <w:abstractNumId w:val="10"/>
  </w:num>
  <w:num w:numId="5">
    <w:abstractNumId w:val="13"/>
  </w:num>
  <w:num w:numId="6">
    <w:abstractNumId w:val="11"/>
  </w:num>
  <w:num w:numId="7">
    <w:abstractNumId w:val="5"/>
  </w:num>
  <w:num w:numId="8">
    <w:abstractNumId w:val="8"/>
  </w:num>
  <w:num w:numId="9">
    <w:abstractNumId w:val="16"/>
  </w:num>
  <w:num w:numId="10">
    <w:abstractNumId w:val="12"/>
  </w:num>
  <w:num w:numId="11">
    <w:abstractNumId w:val="0"/>
  </w:num>
  <w:num w:numId="12">
    <w:abstractNumId w:val="14"/>
  </w:num>
  <w:num w:numId="13">
    <w:abstractNumId w:val="17"/>
  </w:num>
  <w:num w:numId="14">
    <w:abstractNumId w:val="1"/>
  </w:num>
  <w:num w:numId="15">
    <w:abstractNumId w:val="15"/>
  </w:num>
  <w:num w:numId="16">
    <w:abstractNumId w:val="2"/>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3,4,5"/>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MGI4NTI4ZDQxNzNlYzdhMGZhNDViOTUwZGJiMGIifQ=="/>
    <w:docVar w:name="IsProcessingDocument" w:val="-1"/>
  </w:docVars>
  <w:rsids>
    <w:rsidRoot w:val="00172A27"/>
    <w:rsid w:val="000005FA"/>
    <w:rsid w:val="00000796"/>
    <w:rsid w:val="00000BA2"/>
    <w:rsid w:val="00001887"/>
    <w:rsid w:val="00004766"/>
    <w:rsid w:val="000047E6"/>
    <w:rsid w:val="00004EA5"/>
    <w:rsid w:val="000101A4"/>
    <w:rsid w:val="00010882"/>
    <w:rsid w:val="00010C10"/>
    <w:rsid w:val="0001114E"/>
    <w:rsid w:val="00011997"/>
    <w:rsid w:val="000121D1"/>
    <w:rsid w:val="00012617"/>
    <w:rsid w:val="00012783"/>
    <w:rsid w:val="000129DE"/>
    <w:rsid w:val="00012FF8"/>
    <w:rsid w:val="000136B1"/>
    <w:rsid w:val="00013E3E"/>
    <w:rsid w:val="00013E59"/>
    <w:rsid w:val="000141AA"/>
    <w:rsid w:val="000142C5"/>
    <w:rsid w:val="00016547"/>
    <w:rsid w:val="00016A2E"/>
    <w:rsid w:val="0001725A"/>
    <w:rsid w:val="00017291"/>
    <w:rsid w:val="00017658"/>
    <w:rsid w:val="00017974"/>
    <w:rsid w:val="00020043"/>
    <w:rsid w:val="00020058"/>
    <w:rsid w:val="000201F7"/>
    <w:rsid w:val="00020218"/>
    <w:rsid w:val="0002165B"/>
    <w:rsid w:val="00024759"/>
    <w:rsid w:val="00024DC8"/>
    <w:rsid w:val="000253A7"/>
    <w:rsid w:val="00025D24"/>
    <w:rsid w:val="00025D42"/>
    <w:rsid w:val="0002768E"/>
    <w:rsid w:val="0003093D"/>
    <w:rsid w:val="00030C32"/>
    <w:rsid w:val="000310D6"/>
    <w:rsid w:val="00031109"/>
    <w:rsid w:val="000323C7"/>
    <w:rsid w:val="0003358D"/>
    <w:rsid w:val="00033C1C"/>
    <w:rsid w:val="00034487"/>
    <w:rsid w:val="000345C4"/>
    <w:rsid w:val="000354AE"/>
    <w:rsid w:val="00035DF7"/>
    <w:rsid w:val="00040D0C"/>
    <w:rsid w:val="00041E9E"/>
    <w:rsid w:val="000425AC"/>
    <w:rsid w:val="00043619"/>
    <w:rsid w:val="00046AF7"/>
    <w:rsid w:val="0004719A"/>
    <w:rsid w:val="000473FE"/>
    <w:rsid w:val="000477A8"/>
    <w:rsid w:val="000477E8"/>
    <w:rsid w:val="00050EBB"/>
    <w:rsid w:val="0005333E"/>
    <w:rsid w:val="00054C6B"/>
    <w:rsid w:val="00055B3E"/>
    <w:rsid w:val="00056EDE"/>
    <w:rsid w:val="00057CB7"/>
    <w:rsid w:val="000601E0"/>
    <w:rsid w:val="000623C3"/>
    <w:rsid w:val="000625F9"/>
    <w:rsid w:val="00062AA4"/>
    <w:rsid w:val="00062D91"/>
    <w:rsid w:val="000636CB"/>
    <w:rsid w:val="0006375F"/>
    <w:rsid w:val="00063CAF"/>
    <w:rsid w:val="000648A4"/>
    <w:rsid w:val="00066B9C"/>
    <w:rsid w:val="00066C8A"/>
    <w:rsid w:val="000671FA"/>
    <w:rsid w:val="000673B7"/>
    <w:rsid w:val="00070C28"/>
    <w:rsid w:val="00070FC7"/>
    <w:rsid w:val="00071323"/>
    <w:rsid w:val="0007139C"/>
    <w:rsid w:val="00072390"/>
    <w:rsid w:val="00072E44"/>
    <w:rsid w:val="0007303E"/>
    <w:rsid w:val="000731D7"/>
    <w:rsid w:val="00074A7F"/>
    <w:rsid w:val="00074E67"/>
    <w:rsid w:val="00075C04"/>
    <w:rsid w:val="00076330"/>
    <w:rsid w:val="000767B9"/>
    <w:rsid w:val="000769A6"/>
    <w:rsid w:val="00082E21"/>
    <w:rsid w:val="00083335"/>
    <w:rsid w:val="00084030"/>
    <w:rsid w:val="0008575B"/>
    <w:rsid w:val="00086E25"/>
    <w:rsid w:val="00087766"/>
    <w:rsid w:val="00087B4F"/>
    <w:rsid w:val="00087FD3"/>
    <w:rsid w:val="00090378"/>
    <w:rsid w:val="0009083A"/>
    <w:rsid w:val="00090E8C"/>
    <w:rsid w:val="00090F00"/>
    <w:rsid w:val="000912A3"/>
    <w:rsid w:val="00093579"/>
    <w:rsid w:val="00093FA6"/>
    <w:rsid w:val="000962F1"/>
    <w:rsid w:val="000965E0"/>
    <w:rsid w:val="00096938"/>
    <w:rsid w:val="00096D91"/>
    <w:rsid w:val="00096DA9"/>
    <w:rsid w:val="000A0255"/>
    <w:rsid w:val="000A35B7"/>
    <w:rsid w:val="000A3BD8"/>
    <w:rsid w:val="000A3FE1"/>
    <w:rsid w:val="000A4302"/>
    <w:rsid w:val="000A5B8D"/>
    <w:rsid w:val="000A5C5C"/>
    <w:rsid w:val="000A7E62"/>
    <w:rsid w:val="000B0237"/>
    <w:rsid w:val="000B06D2"/>
    <w:rsid w:val="000B0A0F"/>
    <w:rsid w:val="000B0C39"/>
    <w:rsid w:val="000B0D2A"/>
    <w:rsid w:val="000B0DE4"/>
    <w:rsid w:val="000B1964"/>
    <w:rsid w:val="000B1A31"/>
    <w:rsid w:val="000B23FE"/>
    <w:rsid w:val="000B2F77"/>
    <w:rsid w:val="000B3107"/>
    <w:rsid w:val="000B3E5C"/>
    <w:rsid w:val="000B40A5"/>
    <w:rsid w:val="000B4D08"/>
    <w:rsid w:val="000B5324"/>
    <w:rsid w:val="000B5C56"/>
    <w:rsid w:val="000B61B0"/>
    <w:rsid w:val="000B7902"/>
    <w:rsid w:val="000C0AA9"/>
    <w:rsid w:val="000C148A"/>
    <w:rsid w:val="000C15B1"/>
    <w:rsid w:val="000C1670"/>
    <w:rsid w:val="000C2AB8"/>
    <w:rsid w:val="000C30F8"/>
    <w:rsid w:val="000C3C7F"/>
    <w:rsid w:val="000C41A1"/>
    <w:rsid w:val="000C432B"/>
    <w:rsid w:val="000C5116"/>
    <w:rsid w:val="000C594B"/>
    <w:rsid w:val="000C728D"/>
    <w:rsid w:val="000C7B56"/>
    <w:rsid w:val="000C7D10"/>
    <w:rsid w:val="000D0336"/>
    <w:rsid w:val="000D0360"/>
    <w:rsid w:val="000D10C1"/>
    <w:rsid w:val="000D36F5"/>
    <w:rsid w:val="000D38E2"/>
    <w:rsid w:val="000D3964"/>
    <w:rsid w:val="000D4165"/>
    <w:rsid w:val="000D5611"/>
    <w:rsid w:val="000D5735"/>
    <w:rsid w:val="000D728B"/>
    <w:rsid w:val="000E016A"/>
    <w:rsid w:val="000E07B7"/>
    <w:rsid w:val="000E0AFA"/>
    <w:rsid w:val="000E1966"/>
    <w:rsid w:val="000E1E33"/>
    <w:rsid w:val="000E2084"/>
    <w:rsid w:val="000E2150"/>
    <w:rsid w:val="000E26F0"/>
    <w:rsid w:val="000E2D0C"/>
    <w:rsid w:val="000E3A54"/>
    <w:rsid w:val="000E3F60"/>
    <w:rsid w:val="000E4212"/>
    <w:rsid w:val="000E47B0"/>
    <w:rsid w:val="000E4C03"/>
    <w:rsid w:val="000E4F8A"/>
    <w:rsid w:val="000E5497"/>
    <w:rsid w:val="000E57E6"/>
    <w:rsid w:val="000E6CE9"/>
    <w:rsid w:val="000F0704"/>
    <w:rsid w:val="000F1033"/>
    <w:rsid w:val="000F180F"/>
    <w:rsid w:val="000F2971"/>
    <w:rsid w:val="000F2CA3"/>
    <w:rsid w:val="000F30FC"/>
    <w:rsid w:val="000F3A78"/>
    <w:rsid w:val="000F3B18"/>
    <w:rsid w:val="000F4A4D"/>
    <w:rsid w:val="000F5CD3"/>
    <w:rsid w:val="000F68F3"/>
    <w:rsid w:val="000F7C90"/>
    <w:rsid w:val="000F7F22"/>
    <w:rsid w:val="0010036C"/>
    <w:rsid w:val="00100F19"/>
    <w:rsid w:val="00100FB8"/>
    <w:rsid w:val="00100FBB"/>
    <w:rsid w:val="00101318"/>
    <w:rsid w:val="0010207F"/>
    <w:rsid w:val="00102317"/>
    <w:rsid w:val="0010289C"/>
    <w:rsid w:val="00102AB5"/>
    <w:rsid w:val="00102E8B"/>
    <w:rsid w:val="001034B3"/>
    <w:rsid w:val="00103626"/>
    <w:rsid w:val="00103785"/>
    <w:rsid w:val="0010452A"/>
    <w:rsid w:val="001045EA"/>
    <w:rsid w:val="00104710"/>
    <w:rsid w:val="0010538C"/>
    <w:rsid w:val="0010624E"/>
    <w:rsid w:val="00106B58"/>
    <w:rsid w:val="0010736D"/>
    <w:rsid w:val="00107581"/>
    <w:rsid w:val="00107777"/>
    <w:rsid w:val="0011001C"/>
    <w:rsid w:val="00111080"/>
    <w:rsid w:val="001110A8"/>
    <w:rsid w:val="00111427"/>
    <w:rsid w:val="00111B2C"/>
    <w:rsid w:val="0011224B"/>
    <w:rsid w:val="00112405"/>
    <w:rsid w:val="001124F4"/>
    <w:rsid w:val="0011421B"/>
    <w:rsid w:val="00114EA5"/>
    <w:rsid w:val="0011550E"/>
    <w:rsid w:val="00115690"/>
    <w:rsid w:val="00115A7A"/>
    <w:rsid w:val="00116095"/>
    <w:rsid w:val="0011698C"/>
    <w:rsid w:val="001177AF"/>
    <w:rsid w:val="0012008D"/>
    <w:rsid w:val="001200EE"/>
    <w:rsid w:val="00120994"/>
    <w:rsid w:val="00123C3E"/>
    <w:rsid w:val="00124E57"/>
    <w:rsid w:val="001258DD"/>
    <w:rsid w:val="00125C7C"/>
    <w:rsid w:val="00125D8D"/>
    <w:rsid w:val="00126317"/>
    <w:rsid w:val="00127727"/>
    <w:rsid w:val="00127A23"/>
    <w:rsid w:val="00127E1C"/>
    <w:rsid w:val="0013049D"/>
    <w:rsid w:val="00130C90"/>
    <w:rsid w:val="00130FC6"/>
    <w:rsid w:val="001317FB"/>
    <w:rsid w:val="00135272"/>
    <w:rsid w:val="001352CD"/>
    <w:rsid w:val="00136140"/>
    <w:rsid w:val="0013616D"/>
    <w:rsid w:val="00136353"/>
    <w:rsid w:val="00136DCD"/>
    <w:rsid w:val="0013730D"/>
    <w:rsid w:val="00137B3D"/>
    <w:rsid w:val="00137F15"/>
    <w:rsid w:val="0014062D"/>
    <w:rsid w:val="001418C4"/>
    <w:rsid w:val="00141F06"/>
    <w:rsid w:val="00142114"/>
    <w:rsid w:val="001425C7"/>
    <w:rsid w:val="0014298F"/>
    <w:rsid w:val="0014328D"/>
    <w:rsid w:val="001438B0"/>
    <w:rsid w:val="00143AA2"/>
    <w:rsid w:val="00144728"/>
    <w:rsid w:val="001461AA"/>
    <w:rsid w:val="00147730"/>
    <w:rsid w:val="0014783C"/>
    <w:rsid w:val="00147E39"/>
    <w:rsid w:val="001501ED"/>
    <w:rsid w:val="00150C92"/>
    <w:rsid w:val="00151FE1"/>
    <w:rsid w:val="00153184"/>
    <w:rsid w:val="00153C9F"/>
    <w:rsid w:val="00154902"/>
    <w:rsid w:val="00154A3C"/>
    <w:rsid w:val="00156D31"/>
    <w:rsid w:val="00157264"/>
    <w:rsid w:val="0015787A"/>
    <w:rsid w:val="00157CC6"/>
    <w:rsid w:val="00160C42"/>
    <w:rsid w:val="00161084"/>
    <w:rsid w:val="00163026"/>
    <w:rsid w:val="00163628"/>
    <w:rsid w:val="00164719"/>
    <w:rsid w:val="00165116"/>
    <w:rsid w:val="00165F5F"/>
    <w:rsid w:val="00166703"/>
    <w:rsid w:val="00167020"/>
    <w:rsid w:val="00167853"/>
    <w:rsid w:val="001712B6"/>
    <w:rsid w:val="00171BF6"/>
    <w:rsid w:val="00173D9D"/>
    <w:rsid w:val="00173E08"/>
    <w:rsid w:val="00175E7D"/>
    <w:rsid w:val="00176734"/>
    <w:rsid w:val="00176A3F"/>
    <w:rsid w:val="0018034B"/>
    <w:rsid w:val="00181363"/>
    <w:rsid w:val="001814D2"/>
    <w:rsid w:val="0018197F"/>
    <w:rsid w:val="00182425"/>
    <w:rsid w:val="00182462"/>
    <w:rsid w:val="00184CB6"/>
    <w:rsid w:val="00184DB7"/>
    <w:rsid w:val="00184DFE"/>
    <w:rsid w:val="00184EE4"/>
    <w:rsid w:val="001868F5"/>
    <w:rsid w:val="00186F2F"/>
    <w:rsid w:val="001876B8"/>
    <w:rsid w:val="00187C27"/>
    <w:rsid w:val="001903ED"/>
    <w:rsid w:val="0019064F"/>
    <w:rsid w:val="0019124A"/>
    <w:rsid w:val="00192424"/>
    <w:rsid w:val="0019260B"/>
    <w:rsid w:val="00192849"/>
    <w:rsid w:val="00193084"/>
    <w:rsid w:val="00193CC1"/>
    <w:rsid w:val="00194CBE"/>
    <w:rsid w:val="00195042"/>
    <w:rsid w:val="001951CF"/>
    <w:rsid w:val="0019553D"/>
    <w:rsid w:val="00195DAD"/>
    <w:rsid w:val="001A002E"/>
    <w:rsid w:val="001A0F13"/>
    <w:rsid w:val="001A221C"/>
    <w:rsid w:val="001A2288"/>
    <w:rsid w:val="001A2512"/>
    <w:rsid w:val="001A279F"/>
    <w:rsid w:val="001A28E7"/>
    <w:rsid w:val="001A28EF"/>
    <w:rsid w:val="001A3613"/>
    <w:rsid w:val="001A3F77"/>
    <w:rsid w:val="001A4222"/>
    <w:rsid w:val="001A4B04"/>
    <w:rsid w:val="001A4B20"/>
    <w:rsid w:val="001A560F"/>
    <w:rsid w:val="001B07B4"/>
    <w:rsid w:val="001B088E"/>
    <w:rsid w:val="001B0B9E"/>
    <w:rsid w:val="001B1BC9"/>
    <w:rsid w:val="001B370F"/>
    <w:rsid w:val="001B3A38"/>
    <w:rsid w:val="001B4D7F"/>
    <w:rsid w:val="001B5686"/>
    <w:rsid w:val="001B61A5"/>
    <w:rsid w:val="001B663E"/>
    <w:rsid w:val="001B6C76"/>
    <w:rsid w:val="001B7DA0"/>
    <w:rsid w:val="001C080B"/>
    <w:rsid w:val="001C0A6E"/>
    <w:rsid w:val="001C0F23"/>
    <w:rsid w:val="001C1515"/>
    <w:rsid w:val="001C1589"/>
    <w:rsid w:val="001C165D"/>
    <w:rsid w:val="001C3C4B"/>
    <w:rsid w:val="001C4E3F"/>
    <w:rsid w:val="001C577E"/>
    <w:rsid w:val="001C6C0B"/>
    <w:rsid w:val="001C7523"/>
    <w:rsid w:val="001D0424"/>
    <w:rsid w:val="001D0C3F"/>
    <w:rsid w:val="001D17F4"/>
    <w:rsid w:val="001D1FFE"/>
    <w:rsid w:val="001D3ACB"/>
    <w:rsid w:val="001D3D45"/>
    <w:rsid w:val="001D3F11"/>
    <w:rsid w:val="001D4973"/>
    <w:rsid w:val="001D4FFB"/>
    <w:rsid w:val="001D5723"/>
    <w:rsid w:val="001D5905"/>
    <w:rsid w:val="001D5EB4"/>
    <w:rsid w:val="001D7D7C"/>
    <w:rsid w:val="001E01A3"/>
    <w:rsid w:val="001E07E3"/>
    <w:rsid w:val="001E0ADE"/>
    <w:rsid w:val="001E1924"/>
    <w:rsid w:val="001E2A66"/>
    <w:rsid w:val="001E34B0"/>
    <w:rsid w:val="001E4A7D"/>
    <w:rsid w:val="001E4C23"/>
    <w:rsid w:val="001E5FD4"/>
    <w:rsid w:val="001E6010"/>
    <w:rsid w:val="001E65AE"/>
    <w:rsid w:val="001E6DB1"/>
    <w:rsid w:val="001E71FC"/>
    <w:rsid w:val="001E726E"/>
    <w:rsid w:val="001E763F"/>
    <w:rsid w:val="001E7E66"/>
    <w:rsid w:val="001F0E3B"/>
    <w:rsid w:val="001F15AE"/>
    <w:rsid w:val="001F18A0"/>
    <w:rsid w:val="001F29E8"/>
    <w:rsid w:val="001F2B45"/>
    <w:rsid w:val="001F2E0D"/>
    <w:rsid w:val="001F3D9D"/>
    <w:rsid w:val="001F4EBD"/>
    <w:rsid w:val="001F51CA"/>
    <w:rsid w:val="001F6FE0"/>
    <w:rsid w:val="001F7179"/>
    <w:rsid w:val="0020085F"/>
    <w:rsid w:val="00200F8C"/>
    <w:rsid w:val="00201C34"/>
    <w:rsid w:val="002021AC"/>
    <w:rsid w:val="00202E8D"/>
    <w:rsid w:val="00203785"/>
    <w:rsid w:val="002038FE"/>
    <w:rsid w:val="00204345"/>
    <w:rsid w:val="002044B1"/>
    <w:rsid w:val="0020508B"/>
    <w:rsid w:val="00206D78"/>
    <w:rsid w:val="00207B88"/>
    <w:rsid w:val="00207FA9"/>
    <w:rsid w:val="00211548"/>
    <w:rsid w:val="00211918"/>
    <w:rsid w:val="002129E4"/>
    <w:rsid w:val="002137ED"/>
    <w:rsid w:val="00213B3C"/>
    <w:rsid w:val="00215C2D"/>
    <w:rsid w:val="00215DC4"/>
    <w:rsid w:val="00215F20"/>
    <w:rsid w:val="00215FC0"/>
    <w:rsid w:val="00216921"/>
    <w:rsid w:val="00217475"/>
    <w:rsid w:val="00220854"/>
    <w:rsid w:val="00222F1F"/>
    <w:rsid w:val="00223641"/>
    <w:rsid w:val="00223E91"/>
    <w:rsid w:val="002246E7"/>
    <w:rsid w:val="00224FCE"/>
    <w:rsid w:val="00224FCF"/>
    <w:rsid w:val="002253E8"/>
    <w:rsid w:val="00225B09"/>
    <w:rsid w:val="00226D75"/>
    <w:rsid w:val="00227151"/>
    <w:rsid w:val="00232674"/>
    <w:rsid w:val="002336CD"/>
    <w:rsid w:val="0023389A"/>
    <w:rsid w:val="002354D9"/>
    <w:rsid w:val="002358E5"/>
    <w:rsid w:val="00235E2C"/>
    <w:rsid w:val="00236B32"/>
    <w:rsid w:val="00237557"/>
    <w:rsid w:val="00237FF3"/>
    <w:rsid w:val="00240092"/>
    <w:rsid w:val="00240A64"/>
    <w:rsid w:val="002413C9"/>
    <w:rsid w:val="0024160B"/>
    <w:rsid w:val="0024235F"/>
    <w:rsid w:val="00242427"/>
    <w:rsid w:val="002425A0"/>
    <w:rsid w:val="00242D3D"/>
    <w:rsid w:val="002440B9"/>
    <w:rsid w:val="002448BE"/>
    <w:rsid w:val="00244A3B"/>
    <w:rsid w:val="00244C10"/>
    <w:rsid w:val="00244CAA"/>
    <w:rsid w:val="00244E6F"/>
    <w:rsid w:val="002463EA"/>
    <w:rsid w:val="0024770F"/>
    <w:rsid w:val="00251582"/>
    <w:rsid w:val="00252A79"/>
    <w:rsid w:val="00253BE3"/>
    <w:rsid w:val="00254292"/>
    <w:rsid w:val="002542F9"/>
    <w:rsid w:val="00254918"/>
    <w:rsid w:val="002553C1"/>
    <w:rsid w:val="00260DCE"/>
    <w:rsid w:val="00261881"/>
    <w:rsid w:val="002646CC"/>
    <w:rsid w:val="00264A98"/>
    <w:rsid w:val="00264B46"/>
    <w:rsid w:val="00265622"/>
    <w:rsid w:val="0026572B"/>
    <w:rsid w:val="00266AEF"/>
    <w:rsid w:val="00270163"/>
    <w:rsid w:val="00270ACB"/>
    <w:rsid w:val="00270CB7"/>
    <w:rsid w:val="00271E72"/>
    <w:rsid w:val="0027239C"/>
    <w:rsid w:val="002724A1"/>
    <w:rsid w:val="00273816"/>
    <w:rsid w:val="00273D10"/>
    <w:rsid w:val="00275392"/>
    <w:rsid w:val="0027572E"/>
    <w:rsid w:val="002774C1"/>
    <w:rsid w:val="00277C64"/>
    <w:rsid w:val="00277D1C"/>
    <w:rsid w:val="00280404"/>
    <w:rsid w:val="002815A6"/>
    <w:rsid w:val="00281EB5"/>
    <w:rsid w:val="002821E1"/>
    <w:rsid w:val="0028284E"/>
    <w:rsid w:val="00282D3F"/>
    <w:rsid w:val="00283180"/>
    <w:rsid w:val="00284080"/>
    <w:rsid w:val="00284EE5"/>
    <w:rsid w:val="002862E4"/>
    <w:rsid w:val="002867DD"/>
    <w:rsid w:val="00287258"/>
    <w:rsid w:val="002877CA"/>
    <w:rsid w:val="00287A2C"/>
    <w:rsid w:val="00290BFE"/>
    <w:rsid w:val="00291F2C"/>
    <w:rsid w:val="0029359E"/>
    <w:rsid w:val="002939AF"/>
    <w:rsid w:val="00293B2B"/>
    <w:rsid w:val="00294782"/>
    <w:rsid w:val="00295227"/>
    <w:rsid w:val="00295CCC"/>
    <w:rsid w:val="00295DA5"/>
    <w:rsid w:val="002963CA"/>
    <w:rsid w:val="00297C45"/>
    <w:rsid w:val="00297D0E"/>
    <w:rsid w:val="00297E5F"/>
    <w:rsid w:val="002A1447"/>
    <w:rsid w:val="002A2399"/>
    <w:rsid w:val="002A2A1C"/>
    <w:rsid w:val="002A2F3D"/>
    <w:rsid w:val="002A4B3D"/>
    <w:rsid w:val="002A553C"/>
    <w:rsid w:val="002A5E3F"/>
    <w:rsid w:val="002B2CBB"/>
    <w:rsid w:val="002B398A"/>
    <w:rsid w:val="002B4421"/>
    <w:rsid w:val="002B53DD"/>
    <w:rsid w:val="002B5978"/>
    <w:rsid w:val="002B5A20"/>
    <w:rsid w:val="002B60FB"/>
    <w:rsid w:val="002B661D"/>
    <w:rsid w:val="002C03CC"/>
    <w:rsid w:val="002C0707"/>
    <w:rsid w:val="002C0B1F"/>
    <w:rsid w:val="002C17FE"/>
    <w:rsid w:val="002C1D39"/>
    <w:rsid w:val="002C1F56"/>
    <w:rsid w:val="002C2176"/>
    <w:rsid w:val="002C2C84"/>
    <w:rsid w:val="002C32B1"/>
    <w:rsid w:val="002C34D0"/>
    <w:rsid w:val="002C3D16"/>
    <w:rsid w:val="002C3FAA"/>
    <w:rsid w:val="002C62AE"/>
    <w:rsid w:val="002C69A8"/>
    <w:rsid w:val="002D1ED1"/>
    <w:rsid w:val="002D2564"/>
    <w:rsid w:val="002D25B0"/>
    <w:rsid w:val="002D2C55"/>
    <w:rsid w:val="002D32F7"/>
    <w:rsid w:val="002D3A9D"/>
    <w:rsid w:val="002D64E7"/>
    <w:rsid w:val="002D7515"/>
    <w:rsid w:val="002E04AD"/>
    <w:rsid w:val="002E148D"/>
    <w:rsid w:val="002E3BFD"/>
    <w:rsid w:val="002E43EA"/>
    <w:rsid w:val="002E47EF"/>
    <w:rsid w:val="002E4ED6"/>
    <w:rsid w:val="002E5438"/>
    <w:rsid w:val="002E6A4C"/>
    <w:rsid w:val="002E7C52"/>
    <w:rsid w:val="002E7D93"/>
    <w:rsid w:val="002E7F16"/>
    <w:rsid w:val="002F2CD0"/>
    <w:rsid w:val="002F399F"/>
    <w:rsid w:val="002F3A71"/>
    <w:rsid w:val="002F4909"/>
    <w:rsid w:val="002F497F"/>
    <w:rsid w:val="002F62F8"/>
    <w:rsid w:val="002F6D32"/>
    <w:rsid w:val="002F7E32"/>
    <w:rsid w:val="002F7F68"/>
    <w:rsid w:val="00300696"/>
    <w:rsid w:val="00300CB9"/>
    <w:rsid w:val="0030118C"/>
    <w:rsid w:val="0030152C"/>
    <w:rsid w:val="00302B71"/>
    <w:rsid w:val="00302D82"/>
    <w:rsid w:val="00303938"/>
    <w:rsid w:val="00303BBB"/>
    <w:rsid w:val="00304CAC"/>
    <w:rsid w:val="00306149"/>
    <w:rsid w:val="00306BAE"/>
    <w:rsid w:val="003071FD"/>
    <w:rsid w:val="0031195E"/>
    <w:rsid w:val="00311A96"/>
    <w:rsid w:val="00311F1B"/>
    <w:rsid w:val="003122B1"/>
    <w:rsid w:val="003123F5"/>
    <w:rsid w:val="003132F7"/>
    <w:rsid w:val="00314609"/>
    <w:rsid w:val="00315122"/>
    <w:rsid w:val="0031608B"/>
    <w:rsid w:val="003166A8"/>
    <w:rsid w:val="00316C3C"/>
    <w:rsid w:val="003205F6"/>
    <w:rsid w:val="003209C1"/>
    <w:rsid w:val="00321F3B"/>
    <w:rsid w:val="00322009"/>
    <w:rsid w:val="00322424"/>
    <w:rsid w:val="0032290F"/>
    <w:rsid w:val="003231F4"/>
    <w:rsid w:val="00323911"/>
    <w:rsid w:val="00323D1B"/>
    <w:rsid w:val="0032437F"/>
    <w:rsid w:val="00324AEA"/>
    <w:rsid w:val="00324DBF"/>
    <w:rsid w:val="00325769"/>
    <w:rsid w:val="00325EF9"/>
    <w:rsid w:val="0032693A"/>
    <w:rsid w:val="00326AEB"/>
    <w:rsid w:val="003313E6"/>
    <w:rsid w:val="00331A42"/>
    <w:rsid w:val="00332197"/>
    <w:rsid w:val="00334058"/>
    <w:rsid w:val="0033476A"/>
    <w:rsid w:val="00334BB6"/>
    <w:rsid w:val="0033597A"/>
    <w:rsid w:val="00336653"/>
    <w:rsid w:val="0034353C"/>
    <w:rsid w:val="00343FFB"/>
    <w:rsid w:val="00344299"/>
    <w:rsid w:val="0034507E"/>
    <w:rsid w:val="0034525E"/>
    <w:rsid w:val="00346071"/>
    <w:rsid w:val="0034774D"/>
    <w:rsid w:val="00347AB4"/>
    <w:rsid w:val="00347C43"/>
    <w:rsid w:val="00347D73"/>
    <w:rsid w:val="00350916"/>
    <w:rsid w:val="00350927"/>
    <w:rsid w:val="00350942"/>
    <w:rsid w:val="00350EF3"/>
    <w:rsid w:val="003517A3"/>
    <w:rsid w:val="0035327F"/>
    <w:rsid w:val="00353924"/>
    <w:rsid w:val="003552E6"/>
    <w:rsid w:val="003554A4"/>
    <w:rsid w:val="003559E9"/>
    <w:rsid w:val="003563CD"/>
    <w:rsid w:val="00356C54"/>
    <w:rsid w:val="00356EEE"/>
    <w:rsid w:val="003600B4"/>
    <w:rsid w:val="00361574"/>
    <w:rsid w:val="003621AC"/>
    <w:rsid w:val="003623E1"/>
    <w:rsid w:val="003625C7"/>
    <w:rsid w:val="00362A28"/>
    <w:rsid w:val="003642C4"/>
    <w:rsid w:val="003645E5"/>
    <w:rsid w:val="00364DD1"/>
    <w:rsid w:val="00365893"/>
    <w:rsid w:val="00365FC1"/>
    <w:rsid w:val="00366655"/>
    <w:rsid w:val="00366A2E"/>
    <w:rsid w:val="00367035"/>
    <w:rsid w:val="0036738A"/>
    <w:rsid w:val="00367C7A"/>
    <w:rsid w:val="003737E2"/>
    <w:rsid w:val="00373878"/>
    <w:rsid w:val="00373DEB"/>
    <w:rsid w:val="00373E2B"/>
    <w:rsid w:val="003744BE"/>
    <w:rsid w:val="003754DE"/>
    <w:rsid w:val="0037555B"/>
    <w:rsid w:val="00375883"/>
    <w:rsid w:val="00375998"/>
    <w:rsid w:val="00376DE6"/>
    <w:rsid w:val="00377A2D"/>
    <w:rsid w:val="00377B69"/>
    <w:rsid w:val="00380CEB"/>
    <w:rsid w:val="00381DE7"/>
    <w:rsid w:val="0038208E"/>
    <w:rsid w:val="003828BE"/>
    <w:rsid w:val="00382B34"/>
    <w:rsid w:val="00382C71"/>
    <w:rsid w:val="00384936"/>
    <w:rsid w:val="00385357"/>
    <w:rsid w:val="003853B7"/>
    <w:rsid w:val="00385C56"/>
    <w:rsid w:val="00385C7B"/>
    <w:rsid w:val="003860D0"/>
    <w:rsid w:val="00386C12"/>
    <w:rsid w:val="003871B6"/>
    <w:rsid w:val="00387BAC"/>
    <w:rsid w:val="00387EAE"/>
    <w:rsid w:val="00390055"/>
    <w:rsid w:val="00390166"/>
    <w:rsid w:val="003910C4"/>
    <w:rsid w:val="0039143F"/>
    <w:rsid w:val="00391BF3"/>
    <w:rsid w:val="00391CA0"/>
    <w:rsid w:val="0039346E"/>
    <w:rsid w:val="003935FA"/>
    <w:rsid w:val="00395AFE"/>
    <w:rsid w:val="00395CC4"/>
    <w:rsid w:val="003961DA"/>
    <w:rsid w:val="0039694A"/>
    <w:rsid w:val="00397391"/>
    <w:rsid w:val="00397421"/>
    <w:rsid w:val="00397B21"/>
    <w:rsid w:val="00397C3C"/>
    <w:rsid w:val="003A0681"/>
    <w:rsid w:val="003A0829"/>
    <w:rsid w:val="003A1890"/>
    <w:rsid w:val="003A1C51"/>
    <w:rsid w:val="003A419B"/>
    <w:rsid w:val="003A5AD4"/>
    <w:rsid w:val="003A62C5"/>
    <w:rsid w:val="003A6321"/>
    <w:rsid w:val="003A6634"/>
    <w:rsid w:val="003A6C49"/>
    <w:rsid w:val="003A78E6"/>
    <w:rsid w:val="003A7D5D"/>
    <w:rsid w:val="003A7F72"/>
    <w:rsid w:val="003B03D7"/>
    <w:rsid w:val="003B143E"/>
    <w:rsid w:val="003B3F19"/>
    <w:rsid w:val="003B4084"/>
    <w:rsid w:val="003B6361"/>
    <w:rsid w:val="003C0821"/>
    <w:rsid w:val="003C18FD"/>
    <w:rsid w:val="003C3022"/>
    <w:rsid w:val="003C710F"/>
    <w:rsid w:val="003D08BF"/>
    <w:rsid w:val="003D16E8"/>
    <w:rsid w:val="003D21D1"/>
    <w:rsid w:val="003D329E"/>
    <w:rsid w:val="003D3AE2"/>
    <w:rsid w:val="003D4E8D"/>
    <w:rsid w:val="003D5AA2"/>
    <w:rsid w:val="003D5E07"/>
    <w:rsid w:val="003D6144"/>
    <w:rsid w:val="003D6A08"/>
    <w:rsid w:val="003D709A"/>
    <w:rsid w:val="003D7D21"/>
    <w:rsid w:val="003D7E1F"/>
    <w:rsid w:val="003E0079"/>
    <w:rsid w:val="003E2D1A"/>
    <w:rsid w:val="003E337D"/>
    <w:rsid w:val="003E3402"/>
    <w:rsid w:val="003E36E3"/>
    <w:rsid w:val="003E3F4F"/>
    <w:rsid w:val="003E43A2"/>
    <w:rsid w:val="003E45DC"/>
    <w:rsid w:val="003E58F9"/>
    <w:rsid w:val="003E623C"/>
    <w:rsid w:val="003E66E9"/>
    <w:rsid w:val="003F0FAD"/>
    <w:rsid w:val="003F18EB"/>
    <w:rsid w:val="003F1F66"/>
    <w:rsid w:val="003F2060"/>
    <w:rsid w:val="003F290A"/>
    <w:rsid w:val="003F3909"/>
    <w:rsid w:val="003F4453"/>
    <w:rsid w:val="003F48E3"/>
    <w:rsid w:val="003F5A7A"/>
    <w:rsid w:val="004006DE"/>
    <w:rsid w:val="00401219"/>
    <w:rsid w:val="004022F7"/>
    <w:rsid w:val="004028F3"/>
    <w:rsid w:val="00403014"/>
    <w:rsid w:val="0040318B"/>
    <w:rsid w:val="00403AE0"/>
    <w:rsid w:val="0040415B"/>
    <w:rsid w:val="00404FF4"/>
    <w:rsid w:val="00405386"/>
    <w:rsid w:val="00406735"/>
    <w:rsid w:val="00406EA4"/>
    <w:rsid w:val="00407BC5"/>
    <w:rsid w:val="00407D82"/>
    <w:rsid w:val="0041051B"/>
    <w:rsid w:val="00411717"/>
    <w:rsid w:val="00412D78"/>
    <w:rsid w:val="004135C6"/>
    <w:rsid w:val="00413C60"/>
    <w:rsid w:val="0041417F"/>
    <w:rsid w:val="00414413"/>
    <w:rsid w:val="00414C03"/>
    <w:rsid w:val="00416888"/>
    <w:rsid w:val="004173D3"/>
    <w:rsid w:val="0041745F"/>
    <w:rsid w:val="004174CE"/>
    <w:rsid w:val="00417C9D"/>
    <w:rsid w:val="0042098D"/>
    <w:rsid w:val="004219FE"/>
    <w:rsid w:val="004222E4"/>
    <w:rsid w:val="00422488"/>
    <w:rsid w:val="00422E88"/>
    <w:rsid w:val="00422FD3"/>
    <w:rsid w:val="00423127"/>
    <w:rsid w:val="00424421"/>
    <w:rsid w:val="004246B3"/>
    <w:rsid w:val="00424C94"/>
    <w:rsid w:val="00427977"/>
    <w:rsid w:val="00427BDA"/>
    <w:rsid w:val="004305B1"/>
    <w:rsid w:val="004315EC"/>
    <w:rsid w:val="00432323"/>
    <w:rsid w:val="004353F2"/>
    <w:rsid w:val="004367D4"/>
    <w:rsid w:val="00436924"/>
    <w:rsid w:val="0043705A"/>
    <w:rsid w:val="00440DB7"/>
    <w:rsid w:val="00441FB8"/>
    <w:rsid w:val="00443EBA"/>
    <w:rsid w:val="00444E15"/>
    <w:rsid w:val="0044557A"/>
    <w:rsid w:val="00445CA2"/>
    <w:rsid w:val="00446084"/>
    <w:rsid w:val="00447AFF"/>
    <w:rsid w:val="00450650"/>
    <w:rsid w:val="00450F3D"/>
    <w:rsid w:val="0045189B"/>
    <w:rsid w:val="00451F77"/>
    <w:rsid w:val="00452204"/>
    <w:rsid w:val="00453E0F"/>
    <w:rsid w:val="00455D81"/>
    <w:rsid w:val="00456387"/>
    <w:rsid w:val="00460A77"/>
    <w:rsid w:val="00460AE8"/>
    <w:rsid w:val="00460BD5"/>
    <w:rsid w:val="00462EC9"/>
    <w:rsid w:val="0046326E"/>
    <w:rsid w:val="00463B61"/>
    <w:rsid w:val="004658BD"/>
    <w:rsid w:val="00466421"/>
    <w:rsid w:val="00467C31"/>
    <w:rsid w:val="0047085E"/>
    <w:rsid w:val="0047114C"/>
    <w:rsid w:val="004711F9"/>
    <w:rsid w:val="004715FF"/>
    <w:rsid w:val="0047175C"/>
    <w:rsid w:val="00472082"/>
    <w:rsid w:val="0047209B"/>
    <w:rsid w:val="004744E2"/>
    <w:rsid w:val="00474BA4"/>
    <w:rsid w:val="004765C3"/>
    <w:rsid w:val="004769FF"/>
    <w:rsid w:val="00476BD0"/>
    <w:rsid w:val="00476C03"/>
    <w:rsid w:val="00476DDC"/>
    <w:rsid w:val="004776CE"/>
    <w:rsid w:val="0047786A"/>
    <w:rsid w:val="004805EC"/>
    <w:rsid w:val="00480E4D"/>
    <w:rsid w:val="00481C89"/>
    <w:rsid w:val="004821E2"/>
    <w:rsid w:val="004833F1"/>
    <w:rsid w:val="004834ED"/>
    <w:rsid w:val="004836CC"/>
    <w:rsid w:val="004840F1"/>
    <w:rsid w:val="00484A3B"/>
    <w:rsid w:val="00485309"/>
    <w:rsid w:val="00485CA6"/>
    <w:rsid w:val="004868DD"/>
    <w:rsid w:val="00487406"/>
    <w:rsid w:val="0048749D"/>
    <w:rsid w:val="00487AE1"/>
    <w:rsid w:val="00490934"/>
    <w:rsid w:val="00490D7F"/>
    <w:rsid w:val="00492166"/>
    <w:rsid w:val="00492A36"/>
    <w:rsid w:val="00493383"/>
    <w:rsid w:val="004939A0"/>
    <w:rsid w:val="0049409B"/>
    <w:rsid w:val="004947F2"/>
    <w:rsid w:val="00495139"/>
    <w:rsid w:val="00495D5E"/>
    <w:rsid w:val="004966C1"/>
    <w:rsid w:val="004967C1"/>
    <w:rsid w:val="00497417"/>
    <w:rsid w:val="004975F8"/>
    <w:rsid w:val="004A0798"/>
    <w:rsid w:val="004A0EE1"/>
    <w:rsid w:val="004A1356"/>
    <w:rsid w:val="004A1412"/>
    <w:rsid w:val="004A1B94"/>
    <w:rsid w:val="004A1BA1"/>
    <w:rsid w:val="004A2914"/>
    <w:rsid w:val="004A2A40"/>
    <w:rsid w:val="004A3DC1"/>
    <w:rsid w:val="004A5B19"/>
    <w:rsid w:val="004A5B33"/>
    <w:rsid w:val="004A6177"/>
    <w:rsid w:val="004A759D"/>
    <w:rsid w:val="004A7AA5"/>
    <w:rsid w:val="004A7DD1"/>
    <w:rsid w:val="004B021A"/>
    <w:rsid w:val="004B04F8"/>
    <w:rsid w:val="004B1806"/>
    <w:rsid w:val="004B28A7"/>
    <w:rsid w:val="004B2970"/>
    <w:rsid w:val="004B2977"/>
    <w:rsid w:val="004B2AC8"/>
    <w:rsid w:val="004B2CAB"/>
    <w:rsid w:val="004B2F99"/>
    <w:rsid w:val="004B37CC"/>
    <w:rsid w:val="004B3A3F"/>
    <w:rsid w:val="004B3FE0"/>
    <w:rsid w:val="004B5415"/>
    <w:rsid w:val="004B555E"/>
    <w:rsid w:val="004B578B"/>
    <w:rsid w:val="004B6DD9"/>
    <w:rsid w:val="004B70B5"/>
    <w:rsid w:val="004C0CE0"/>
    <w:rsid w:val="004C14FA"/>
    <w:rsid w:val="004C1594"/>
    <w:rsid w:val="004C15A1"/>
    <w:rsid w:val="004C20A2"/>
    <w:rsid w:val="004C3C9B"/>
    <w:rsid w:val="004C4E13"/>
    <w:rsid w:val="004C5131"/>
    <w:rsid w:val="004C623C"/>
    <w:rsid w:val="004C65EF"/>
    <w:rsid w:val="004C672A"/>
    <w:rsid w:val="004C7F1C"/>
    <w:rsid w:val="004D0F6D"/>
    <w:rsid w:val="004D2A19"/>
    <w:rsid w:val="004D3EF4"/>
    <w:rsid w:val="004D40DA"/>
    <w:rsid w:val="004D51FF"/>
    <w:rsid w:val="004D5A38"/>
    <w:rsid w:val="004D6432"/>
    <w:rsid w:val="004D6DB0"/>
    <w:rsid w:val="004D7D0D"/>
    <w:rsid w:val="004E178E"/>
    <w:rsid w:val="004E1C8D"/>
    <w:rsid w:val="004E1E99"/>
    <w:rsid w:val="004E22A8"/>
    <w:rsid w:val="004E2B3E"/>
    <w:rsid w:val="004E35A6"/>
    <w:rsid w:val="004E4600"/>
    <w:rsid w:val="004E55A6"/>
    <w:rsid w:val="004E68AF"/>
    <w:rsid w:val="004E798F"/>
    <w:rsid w:val="004E7B75"/>
    <w:rsid w:val="004E7D85"/>
    <w:rsid w:val="004F016F"/>
    <w:rsid w:val="004F12EF"/>
    <w:rsid w:val="004F1A4C"/>
    <w:rsid w:val="004F2647"/>
    <w:rsid w:val="004F398A"/>
    <w:rsid w:val="004F49F9"/>
    <w:rsid w:val="004F5B2F"/>
    <w:rsid w:val="004F5C1F"/>
    <w:rsid w:val="004F6755"/>
    <w:rsid w:val="004F6A41"/>
    <w:rsid w:val="004F6FFD"/>
    <w:rsid w:val="004F78CB"/>
    <w:rsid w:val="004F7C89"/>
    <w:rsid w:val="005000F3"/>
    <w:rsid w:val="00501993"/>
    <w:rsid w:val="00504196"/>
    <w:rsid w:val="00504C58"/>
    <w:rsid w:val="005058AE"/>
    <w:rsid w:val="00505D30"/>
    <w:rsid w:val="00506608"/>
    <w:rsid w:val="00507E17"/>
    <w:rsid w:val="0051030E"/>
    <w:rsid w:val="00511215"/>
    <w:rsid w:val="0051177C"/>
    <w:rsid w:val="00511D9D"/>
    <w:rsid w:val="00512D7C"/>
    <w:rsid w:val="005132FD"/>
    <w:rsid w:val="00513A2D"/>
    <w:rsid w:val="00513BC1"/>
    <w:rsid w:val="005159D8"/>
    <w:rsid w:val="00515A48"/>
    <w:rsid w:val="00515DCC"/>
    <w:rsid w:val="005162D0"/>
    <w:rsid w:val="0051749F"/>
    <w:rsid w:val="0051767D"/>
    <w:rsid w:val="00517763"/>
    <w:rsid w:val="00520C6A"/>
    <w:rsid w:val="00521021"/>
    <w:rsid w:val="0052116C"/>
    <w:rsid w:val="005213C5"/>
    <w:rsid w:val="005227B8"/>
    <w:rsid w:val="00523676"/>
    <w:rsid w:val="00524705"/>
    <w:rsid w:val="0052544C"/>
    <w:rsid w:val="0052554A"/>
    <w:rsid w:val="0052633D"/>
    <w:rsid w:val="005274EB"/>
    <w:rsid w:val="00527F1F"/>
    <w:rsid w:val="00527F2F"/>
    <w:rsid w:val="0053013D"/>
    <w:rsid w:val="0053022F"/>
    <w:rsid w:val="00530268"/>
    <w:rsid w:val="00530EE5"/>
    <w:rsid w:val="00530FFA"/>
    <w:rsid w:val="005314EC"/>
    <w:rsid w:val="005316E2"/>
    <w:rsid w:val="00532D42"/>
    <w:rsid w:val="00532F55"/>
    <w:rsid w:val="00533850"/>
    <w:rsid w:val="0053431E"/>
    <w:rsid w:val="00535A57"/>
    <w:rsid w:val="00535BE7"/>
    <w:rsid w:val="00535FC6"/>
    <w:rsid w:val="00537C1A"/>
    <w:rsid w:val="0054041C"/>
    <w:rsid w:val="00540BE5"/>
    <w:rsid w:val="00542012"/>
    <w:rsid w:val="00542AE2"/>
    <w:rsid w:val="005433A7"/>
    <w:rsid w:val="00543CA1"/>
    <w:rsid w:val="00544AFF"/>
    <w:rsid w:val="00544FEC"/>
    <w:rsid w:val="00545109"/>
    <w:rsid w:val="00545216"/>
    <w:rsid w:val="00545D8C"/>
    <w:rsid w:val="00546E47"/>
    <w:rsid w:val="00546ED5"/>
    <w:rsid w:val="00547190"/>
    <w:rsid w:val="005474C5"/>
    <w:rsid w:val="00547BFD"/>
    <w:rsid w:val="005508F1"/>
    <w:rsid w:val="00550E33"/>
    <w:rsid w:val="00551745"/>
    <w:rsid w:val="00552169"/>
    <w:rsid w:val="0055519F"/>
    <w:rsid w:val="00556018"/>
    <w:rsid w:val="005565D0"/>
    <w:rsid w:val="0055672F"/>
    <w:rsid w:val="00557F8D"/>
    <w:rsid w:val="005609F5"/>
    <w:rsid w:val="005611B8"/>
    <w:rsid w:val="005611CD"/>
    <w:rsid w:val="0056124E"/>
    <w:rsid w:val="0056126F"/>
    <w:rsid w:val="00561D7D"/>
    <w:rsid w:val="00561E92"/>
    <w:rsid w:val="00562196"/>
    <w:rsid w:val="00562645"/>
    <w:rsid w:val="0056398D"/>
    <w:rsid w:val="005640E6"/>
    <w:rsid w:val="00564AA3"/>
    <w:rsid w:val="005654D0"/>
    <w:rsid w:val="00566FAB"/>
    <w:rsid w:val="00567413"/>
    <w:rsid w:val="00567EE0"/>
    <w:rsid w:val="00570273"/>
    <w:rsid w:val="00571D80"/>
    <w:rsid w:val="005724FA"/>
    <w:rsid w:val="00574801"/>
    <w:rsid w:val="005750B7"/>
    <w:rsid w:val="00576271"/>
    <w:rsid w:val="005772E2"/>
    <w:rsid w:val="00580CFA"/>
    <w:rsid w:val="00581EB6"/>
    <w:rsid w:val="00582337"/>
    <w:rsid w:val="005826D8"/>
    <w:rsid w:val="005829A2"/>
    <w:rsid w:val="0058301E"/>
    <w:rsid w:val="00583296"/>
    <w:rsid w:val="00583A3C"/>
    <w:rsid w:val="00583F12"/>
    <w:rsid w:val="0058432A"/>
    <w:rsid w:val="0058590B"/>
    <w:rsid w:val="00585A0E"/>
    <w:rsid w:val="0058657B"/>
    <w:rsid w:val="00591665"/>
    <w:rsid w:val="00592B02"/>
    <w:rsid w:val="00592BDF"/>
    <w:rsid w:val="00592D99"/>
    <w:rsid w:val="005944AE"/>
    <w:rsid w:val="00594882"/>
    <w:rsid w:val="005953A0"/>
    <w:rsid w:val="00595AE7"/>
    <w:rsid w:val="00596FBF"/>
    <w:rsid w:val="005A086B"/>
    <w:rsid w:val="005A257C"/>
    <w:rsid w:val="005A2F37"/>
    <w:rsid w:val="005A310D"/>
    <w:rsid w:val="005A3681"/>
    <w:rsid w:val="005A36B3"/>
    <w:rsid w:val="005A3BFF"/>
    <w:rsid w:val="005A530B"/>
    <w:rsid w:val="005A5697"/>
    <w:rsid w:val="005A56FB"/>
    <w:rsid w:val="005A5ED4"/>
    <w:rsid w:val="005A628D"/>
    <w:rsid w:val="005A65BA"/>
    <w:rsid w:val="005A65D8"/>
    <w:rsid w:val="005A6D86"/>
    <w:rsid w:val="005A71AB"/>
    <w:rsid w:val="005A7218"/>
    <w:rsid w:val="005A77C2"/>
    <w:rsid w:val="005A7E25"/>
    <w:rsid w:val="005B0B2F"/>
    <w:rsid w:val="005B10B7"/>
    <w:rsid w:val="005B14F7"/>
    <w:rsid w:val="005B21EA"/>
    <w:rsid w:val="005B279D"/>
    <w:rsid w:val="005B2FC0"/>
    <w:rsid w:val="005B310D"/>
    <w:rsid w:val="005B4122"/>
    <w:rsid w:val="005B4188"/>
    <w:rsid w:val="005B58BF"/>
    <w:rsid w:val="005B598F"/>
    <w:rsid w:val="005B6DFB"/>
    <w:rsid w:val="005B6EF9"/>
    <w:rsid w:val="005B71CB"/>
    <w:rsid w:val="005B7CC0"/>
    <w:rsid w:val="005C15C0"/>
    <w:rsid w:val="005C1A1E"/>
    <w:rsid w:val="005C205F"/>
    <w:rsid w:val="005C3EDA"/>
    <w:rsid w:val="005C4007"/>
    <w:rsid w:val="005C6899"/>
    <w:rsid w:val="005D00FD"/>
    <w:rsid w:val="005D1466"/>
    <w:rsid w:val="005D1BA6"/>
    <w:rsid w:val="005D3943"/>
    <w:rsid w:val="005D5658"/>
    <w:rsid w:val="005D57D1"/>
    <w:rsid w:val="005D5AAA"/>
    <w:rsid w:val="005D5EE1"/>
    <w:rsid w:val="005D7160"/>
    <w:rsid w:val="005D77F1"/>
    <w:rsid w:val="005D7D83"/>
    <w:rsid w:val="005D7E3D"/>
    <w:rsid w:val="005E063B"/>
    <w:rsid w:val="005E1246"/>
    <w:rsid w:val="005E1AC1"/>
    <w:rsid w:val="005E2641"/>
    <w:rsid w:val="005E2A9C"/>
    <w:rsid w:val="005E2D39"/>
    <w:rsid w:val="005E2DB7"/>
    <w:rsid w:val="005E4AA9"/>
    <w:rsid w:val="005E4BEE"/>
    <w:rsid w:val="005E5DC3"/>
    <w:rsid w:val="005E6173"/>
    <w:rsid w:val="005E6BAC"/>
    <w:rsid w:val="005E73F3"/>
    <w:rsid w:val="005E77F5"/>
    <w:rsid w:val="005F01F1"/>
    <w:rsid w:val="005F0CC3"/>
    <w:rsid w:val="005F0F40"/>
    <w:rsid w:val="005F16EA"/>
    <w:rsid w:val="005F1858"/>
    <w:rsid w:val="005F1CF8"/>
    <w:rsid w:val="005F34BB"/>
    <w:rsid w:val="005F4225"/>
    <w:rsid w:val="005F5D00"/>
    <w:rsid w:val="005F7557"/>
    <w:rsid w:val="00600005"/>
    <w:rsid w:val="00600AB7"/>
    <w:rsid w:val="00600D78"/>
    <w:rsid w:val="00601773"/>
    <w:rsid w:val="00601D6D"/>
    <w:rsid w:val="00601DD8"/>
    <w:rsid w:val="00602446"/>
    <w:rsid w:val="00602B47"/>
    <w:rsid w:val="00602E7E"/>
    <w:rsid w:val="006037B8"/>
    <w:rsid w:val="00603802"/>
    <w:rsid w:val="00603E53"/>
    <w:rsid w:val="006046B9"/>
    <w:rsid w:val="0060501A"/>
    <w:rsid w:val="006058E6"/>
    <w:rsid w:val="0060639C"/>
    <w:rsid w:val="006071D4"/>
    <w:rsid w:val="00607478"/>
    <w:rsid w:val="00607D73"/>
    <w:rsid w:val="00607EB6"/>
    <w:rsid w:val="006109E6"/>
    <w:rsid w:val="00610A6C"/>
    <w:rsid w:val="0061116E"/>
    <w:rsid w:val="00611C84"/>
    <w:rsid w:val="00611E93"/>
    <w:rsid w:val="00612289"/>
    <w:rsid w:val="006129F6"/>
    <w:rsid w:val="00613961"/>
    <w:rsid w:val="00613976"/>
    <w:rsid w:val="00615129"/>
    <w:rsid w:val="00615DD9"/>
    <w:rsid w:val="00616754"/>
    <w:rsid w:val="0061721B"/>
    <w:rsid w:val="00617DDB"/>
    <w:rsid w:val="00621F71"/>
    <w:rsid w:val="00624CA5"/>
    <w:rsid w:val="00624FDB"/>
    <w:rsid w:val="00627965"/>
    <w:rsid w:val="00627BA6"/>
    <w:rsid w:val="006308D4"/>
    <w:rsid w:val="00631296"/>
    <w:rsid w:val="00631382"/>
    <w:rsid w:val="0063153A"/>
    <w:rsid w:val="00632166"/>
    <w:rsid w:val="006325B9"/>
    <w:rsid w:val="00632AE7"/>
    <w:rsid w:val="006334AC"/>
    <w:rsid w:val="006337AA"/>
    <w:rsid w:val="006339C0"/>
    <w:rsid w:val="006341C8"/>
    <w:rsid w:val="00635010"/>
    <w:rsid w:val="006358E5"/>
    <w:rsid w:val="00636608"/>
    <w:rsid w:val="0063664E"/>
    <w:rsid w:val="006372B8"/>
    <w:rsid w:val="006412A8"/>
    <w:rsid w:val="00641C2A"/>
    <w:rsid w:val="00642003"/>
    <w:rsid w:val="00642A6F"/>
    <w:rsid w:val="0064310A"/>
    <w:rsid w:val="006435D6"/>
    <w:rsid w:val="00643A9D"/>
    <w:rsid w:val="00644F6D"/>
    <w:rsid w:val="00645B82"/>
    <w:rsid w:val="00647935"/>
    <w:rsid w:val="0065063C"/>
    <w:rsid w:val="00650E34"/>
    <w:rsid w:val="006532DE"/>
    <w:rsid w:val="00654518"/>
    <w:rsid w:val="006555B3"/>
    <w:rsid w:val="0065568C"/>
    <w:rsid w:val="006557E5"/>
    <w:rsid w:val="00655C19"/>
    <w:rsid w:val="00657975"/>
    <w:rsid w:val="00657F5A"/>
    <w:rsid w:val="006602A4"/>
    <w:rsid w:val="0066098C"/>
    <w:rsid w:val="00661C47"/>
    <w:rsid w:val="00661EF8"/>
    <w:rsid w:val="006623C6"/>
    <w:rsid w:val="00662A80"/>
    <w:rsid w:val="006642FD"/>
    <w:rsid w:val="00664DD2"/>
    <w:rsid w:val="00665158"/>
    <w:rsid w:val="00665BEB"/>
    <w:rsid w:val="00665DB5"/>
    <w:rsid w:val="00665F97"/>
    <w:rsid w:val="006669C2"/>
    <w:rsid w:val="006674FA"/>
    <w:rsid w:val="00670249"/>
    <w:rsid w:val="006706F7"/>
    <w:rsid w:val="00670AC8"/>
    <w:rsid w:val="00673345"/>
    <w:rsid w:val="00673CFA"/>
    <w:rsid w:val="00674584"/>
    <w:rsid w:val="00675699"/>
    <w:rsid w:val="00675840"/>
    <w:rsid w:val="0067651B"/>
    <w:rsid w:val="00676F43"/>
    <w:rsid w:val="00677B72"/>
    <w:rsid w:val="00680113"/>
    <w:rsid w:val="006802DC"/>
    <w:rsid w:val="00681F8A"/>
    <w:rsid w:val="006828A8"/>
    <w:rsid w:val="006845AA"/>
    <w:rsid w:val="006865E2"/>
    <w:rsid w:val="00686A03"/>
    <w:rsid w:val="00686C86"/>
    <w:rsid w:val="006903B2"/>
    <w:rsid w:val="00690ED2"/>
    <w:rsid w:val="006913D1"/>
    <w:rsid w:val="00691998"/>
    <w:rsid w:val="00692DFA"/>
    <w:rsid w:val="006941F9"/>
    <w:rsid w:val="00695006"/>
    <w:rsid w:val="006958F5"/>
    <w:rsid w:val="00695C53"/>
    <w:rsid w:val="00695D61"/>
    <w:rsid w:val="006965CD"/>
    <w:rsid w:val="00696DA7"/>
    <w:rsid w:val="006A064A"/>
    <w:rsid w:val="006A2F17"/>
    <w:rsid w:val="006A3B17"/>
    <w:rsid w:val="006A3FB0"/>
    <w:rsid w:val="006A435B"/>
    <w:rsid w:val="006A4D61"/>
    <w:rsid w:val="006A4DB9"/>
    <w:rsid w:val="006A5065"/>
    <w:rsid w:val="006A6DD1"/>
    <w:rsid w:val="006A7DC7"/>
    <w:rsid w:val="006A7E50"/>
    <w:rsid w:val="006B3205"/>
    <w:rsid w:val="006B47B7"/>
    <w:rsid w:val="006B5353"/>
    <w:rsid w:val="006B5BD4"/>
    <w:rsid w:val="006B6455"/>
    <w:rsid w:val="006B74C6"/>
    <w:rsid w:val="006B7C17"/>
    <w:rsid w:val="006C0169"/>
    <w:rsid w:val="006C0EE8"/>
    <w:rsid w:val="006C18B5"/>
    <w:rsid w:val="006C2611"/>
    <w:rsid w:val="006C2825"/>
    <w:rsid w:val="006C28E2"/>
    <w:rsid w:val="006C4935"/>
    <w:rsid w:val="006C7FCD"/>
    <w:rsid w:val="006D0A96"/>
    <w:rsid w:val="006D167A"/>
    <w:rsid w:val="006D22F7"/>
    <w:rsid w:val="006D3048"/>
    <w:rsid w:val="006D37F0"/>
    <w:rsid w:val="006D39C0"/>
    <w:rsid w:val="006D39F9"/>
    <w:rsid w:val="006D3A84"/>
    <w:rsid w:val="006D4735"/>
    <w:rsid w:val="006D480B"/>
    <w:rsid w:val="006D4874"/>
    <w:rsid w:val="006D4F3A"/>
    <w:rsid w:val="006D5CE2"/>
    <w:rsid w:val="006D602D"/>
    <w:rsid w:val="006D65CA"/>
    <w:rsid w:val="006D7909"/>
    <w:rsid w:val="006D7E4D"/>
    <w:rsid w:val="006E1018"/>
    <w:rsid w:val="006E14AB"/>
    <w:rsid w:val="006E17C3"/>
    <w:rsid w:val="006E2899"/>
    <w:rsid w:val="006E2ADC"/>
    <w:rsid w:val="006E333C"/>
    <w:rsid w:val="006E353A"/>
    <w:rsid w:val="006E356F"/>
    <w:rsid w:val="006E38A0"/>
    <w:rsid w:val="006E54C3"/>
    <w:rsid w:val="006E56D3"/>
    <w:rsid w:val="006E5D75"/>
    <w:rsid w:val="006E6498"/>
    <w:rsid w:val="006E785F"/>
    <w:rsid w:val="006E78C2"/>
    <w:rsid w:val="006F0402"/>
    <w:rsid w:val="006F068D"/>
    <w:rsid w:val="006F06BB"/>
    <w:rsid w:val="006F1166"/>
    <w:rsid w:val="006F17D1"/>
    <w:rsid w:val="006F219D"/>
    <w:rsid w:val="006F2CF4"/>
    <w:rsid w:val="006F2D79"/>
    <w:rsid w:val="006F366D"/>
    <w:rsid w:val="006F3B4B"/>
    <w:rsid w:val="006F5659"/>
    <w:rsid w:val="006F5AE2"/>
    <w:rsid w:val="006F7DB3"/>
    <w:rsid w:val="006F7EF0"/>
    <w:rsid w:val="00700031"/>
    <w:rsid w:val="007000C3"/>
    <w:rsid w:val="00700219"/>
    <w:rsid w:val="00700894"/>
    <w:rsid w:val="00700F8B"/>
    <w:rsid w:val="0070148F"/>
    <w:rsid w:val="007021E4"/>
    <w:rsid w:val="007026B6"/>
    <w:rsid w:val="007026D3"/>
    <w:rsid w:val="00702B77"/>
    <w:rsid w:val="00703303"/>
    <w:rsid w:val="007041B0"/>
    <w:rsid w:val="0070546D"/>
    <w:rsid w:val="0070602A"/>
    <w:rsid w:val="007073EC"/>
    <w:rsid w:val="00711ADF"/>
    <w:rsid w:val="00711D10"/>
    <w:rsid w:val="0071238E"/>
    <w:rsid w:val="00712DD1"/>
    <w:rsid w:val="007135CF"/>
    <w:rsid w:val="00713EBF"/>
    <w:rsid w:val="00714A4E"/>
    <w:rsid w:val="00714ECE"/>
    <w:rsid w:val="00715852"/>
    <w:rsid w:val="00715AE2"/>
    <w:rsid w:val="007164E5"/>
    <w:rsid w:val="007165C3"/>
    <w:rsid w:val="007169D1"/>
    <w:rsid w:val="00717675"/>
    <w:rsid w:val="00717951"/>
    <w:rsid w:val="00717D04"/>
    <w:rsid w:val="00720C5E"/>
    <w:rsid w:val="007217C1"/>
    <w:rsid w:val="0072198D"/>
    <w:rsid w:val="00721CBA"/>
    <w:rsid w:val="00721F3B"/>
    <w:rsid w:val="00722543"/>
    <w:rsid w:val="00722FFF"/>
    <w:rsid w:val="00723548"/>
    <w:rsid w:val="00723974"/>
    <w:rsid w:val="00723DEA"/>
    <w:rsid w:val="007240B8"/>
    <w:rsid w:val="00727286"/>
    <w:rsid w:val="00727536"/>
    <w:rsid w:val="00727657"/>
    <w:rsid w:val="007309AF"/>
    <w:rsid w:val="00730A1F"/>
    <w:rsid w:val="00730DCE"/>
    <w:rsid w:val="00731C26"/>
    <w:rsid w:val="0073350A"/>
    <w:rsid w:val="00733550"/>
    <w:rsid w:val="00735381"/>
    <w:rsid w:val="007366E7"/>
    <w:rsid w:val="00737BEB"/>
    <w:rsid w:val="00740575"/>
    <w:rsid w:val="007416AE"/>
    <w:rsid w:val="00742CA0"/>
    <w:rsid w:val="007436E0"/>
    <w:rsid w:val="007463A7"/>
    <w:rsid w:val="00747EFC"/>
    <w:rsid w:val="00747FF5"/>
    <w:rsid w:val="007503B2"/>
    <w:rsid w:val="007505C4"/>
    <w:rsid w:val="00750E45"/>
    <w:rsid w:val="007512DB"/>
    <w:rsid w:val="00751C02"/>
    <w:rsid w:val="00752A2B"/>
    <w:rsid w:val="007535DF"/>
    <w:rsid w:val="00754447"/>
    <w:rsid w:val="00754930"/>
    <w:rsid w:val="00754AA5"/>
    <w:rsid w:val="00754FC3"/>
    <w:rsid w:val="00755ACA"/>
    <w:rsid w:val="00755BD9"/>
    <w:rsid w:val="00755DF7"/>
    <w:rsid w:val="007569D5"/>
    <w:rsid w:val="00757573"/>
    <w:rsid w:val="00757B3C"/>
    <w:rsid w:val="007600B7"/>
    <w:rsid w:val="0076129F"/>
    <w:rsid w:val="0076232A"/>
    <w:rsid w:val="007628B2"/>
    <w:rsid w:val="00763219"/>
    <w:rsid w:val="00763CF3"/>
    <w:rsid w:val="0076457B"/>
    <w:rsid w:val="007654E6"/>
    <w:rsid w:val="007657CF"/>
    <w:rsid w:val="00765A22"/>
    <w:rsid w:val="00765E1C"/>
    <w:rsid w:val="00765F05"/>
    <w:rsid w:val="00770A4E"/>
    <w:rsid w:val="0077135A"/>
    <w:rsid w:val="0077170C"/>
    <w:rsid w:val="0077228B"/>
    <w:rsid w:val="0077334A"/>
    <w:rsid w:val="00773A41"/>
    <w:rsid w:val="00773B78"/>
    <w:rsid w:val="00773ED2"/>
    <w:rsid w:val="00774ADB"/>
    <w:rsid w:val="00774DB3"/>
    <w:rsid w:val="00774FA9"/>
    <w:rsid w:val="00775383"/>
    <w:rsid w:val="0077605E"/>
    <w:rsid w:val="00776AC6"/>
    <w:rsid w:val="007770A7"/>
    <w:rsid w:val="00777D24"/>
    <w:rsid w:val="00777F41"/>
    <w:rsid w:val="007818FD"/>
    <w:rsid w:val="00782796"/>
    <w:rsid w:val="007830A5"/>
    <w:rsid w:val="00783540"/>
    <w:rsid w:val="0078362B"/>
    <w:rsid w:val="007847DC"/>
    <w:rsid w:val="0078524E"/>
    <w:rsid w:val="00785C87"/>
    <w:rsid w:val="00785E75"/>
    <w:rsid w:val="00786147"/>
    <w:rsid w:val="00786956"/>
    <w:rsid w:val="00787316"/>
    <w:rsid w:val="0078769F"/>
    <w:rsid w:val="00790C4B"/>
    <w:rsid w:val="00790F30"/>
    <w:rsid w:val="007919C1"/>
    <w:rsid w:val="00791D97"/>
    <w:rsid w:val="0079222B"/>
    <w:rsid w:val="00792839"/>
    <w:rsid w:val="00792B9D"/>
    <w:rsid w:val="00792F46"/>
    <w:rsid w:val="00793087"/>
    <w:rsid w:val="007930BD"/>
    <w:rsid w:val="00793318"/>
    <w:rsid w:val="00793BA8"/>
    <w:rsid w:val="00794FBF"/>
    <w:rsid w:val="00795AB7"/>
    <w:rsid w:val="00795BE4"/>
    <w:rsid w:val="00795EDF"/>
    <w:rsid w:val="00796A9F"/>
    <w:rsid w:val="007A003F"/>
    <w:rsid w:val="007A005F"/>
    <w:rsid w:val="007A00CC"/>
    <w:rsid w:val="007A074D"/>
    <w:rsid w:val="007A24E8"/>
    <w:rsid w:val="007A36E8"/>
    <w:rsid w:val="007A4E9C"/>
    <w:rsid w:val="007A505E"/>
    <w:rsid w:val="007A5841"/>
    <w:rsid w:val="007A65C8"/>
    <w:rsid w:val="007A7642"/>
    <w:rsid w:val="007B08E3"/>
    <w:rsid w:val="007B0AC9"/>
    <w:rsid w:val="007B19FB"/>
    <w:rsid w:val="007B1B1C"/>
    <w:rsid w:val="007B1CD5"/>
    <w:rsid w:val="007B1E96"/>
    <w:rsid w:val="007B23DC"/>
    <w:rsid w:val="007B27FB"/>
    <w:rsid w:val="007B285D"/>
    <w:rsid w:val="007B2ABD"/>
    <w:rsid w:val="007B3AD1"/>
    <w:rsid w:val="007B3DB5"/>
    <w:rsid w:val="007B4202"/>
    <w:rsid w:val="007B72E2"/>
    <w:rsid w:val="007B7D1F"/>
    <w:rsid w:val="007C08B2"/>
    <w:rsid w:val="007C12FE"/>
    <w:rsid w:val="007C1EF0"/>
    <w:rsid w:val="007C2D90"/>
    <w:rsid w:val="007C38AE"/>
    <w:rsid w:val="007C3A73"/>
    <w:rsid w:val="007C3B69"/>
    <w:rsid w:val="007C4406"/>
    <w:rsid w:val="007C4AF3"/>
    <w:rsid w:val="007C4DED"/>
    <w:rsid w:val="007C5FFE"/>
    <w:rsid w:val="007C6968"/>
    <w:rsid w:val="007C6BAF"/>
    <w:rsid w:val="007C6C5B"/>
    <w:rsid w:val="007C7251"/>
    <w:rsid w:val="007C79A1"/>
    <w:rsid w:val="007D08DA"/>
    <w:rsid w:val="007D0EEE"/>
    <w:rsid w:val="007D2A33"/>
    <w:rsid w:val="007D3D96"/>
    <w:rsid w:val="007D4AB3"/>
    <w:rsid w:val="007D51E8"/>
    <w:rsid w:val="007D60BE"/>
    <w:rsid w:val="007D6D78"/>
    <w:rsid w:val="007D6DE4"/>
    <w:rsid w:val="007D700B"/>
    <w:rsid w:val="007D739E"/>
    <w:rsid w:val="007D766A"/>
    <w:rsid w:val="007E065D"/>
    <w:rsid w:val="007E0D90"/>
    <w:rsid w:val="007E119A"/>
    <w:rsid w:val="007E121F"/>
    <w:rsid w:val="007E15B7"/>
    <w:rsid w:val="007E1625"/>
    <w:rsid w:val="007E2A2C"/>
    <w:rsid w:val="007E2AEE"/>
    <w:rsid w:val="007E3503"/>
    <w:rsid w:val="007E4E7B"/>
    <w:rsid w:val="007E589F"/>
    <w:rsid w:val="007E5D0A"/>
    <w:rsid w:val="007E64D1"/>
    <w:rsid w:val="007E75B2"/>
    <w:rsid w:val="007E75B9"/>
    <w:rsid w:val="007E763F"/>
    <w:rsid w:val="007E794E"/>
    <w:rsid w:val="007F02F9"/>
    <w:rsid w:val="007F1916"/>
    <w:rsid w:val="007F2448"/>
    <w:rsid w:val="007F2948"/>
    <w:rsid w:val="007F321D"/>
    <w:rsid w:val="007F40DD"/>
    <w:rsid w:val="007F56BA"/>
    <w:rsid w:val="007F5F20"/>
    <w:rsid w:val="007F5FFE"/>
    <w:rsid w:val="007F626A"/>
    <w:rsid w:val="007F6AE3"/>
    <w:rsid w:val="007F6E64"/>
    <w:rsid w:val="007F7E77"/>
    <w:rsid w:val="00800043"/>
    <w:rsid w:val="008001BB"/>
    <w:rsid w:val="00801336"/>
    <w:rsid w:val="008013FF"/>
    <w:rsid w:val="008017FC"/>
    <w:rsid w:val="0080187C"/>
    <w:rsid w:val="00801AEF"/>
    <w:rsid w:val="00802793"/>
    <w:rsid w:val="008029B1"/>
    <w:rsid w:val="00802CFA"/>
    <w:rsid w:val="00803497"/>
    <w:rsid w:val="00803635"/>
    <w:rsid w:val="00803959"/>
    <w:rsid w:val="00804C65"/>
    <w:rsid w:val="00804D61"/>
    <w:rsid w:val="0080596F"/>
    <w:rsid w:val="008060F4"/>
    <w:rsid w:val="0080611C"/>
    <w:rsid w:val="0080686B"/>
    <w:rsid w:val="00806C09"/>
    <w:rsid w:val="00810084"/>
    <w:rsid w:val="00811626"/>
    <w:rsid w:val="008119B0"/>
    <w:rsid w:val="008121DE"/>
    <w:rsid w:val="00812819"/>
    <w:rsid w:val="00812BB2"/>
    <w:rsid w:val="00812C2F"/>
    <w:rsid w:val="00813410"/>
    <w:rsid w:val="00813885"/>
    <w:rsid w:val="00814256"/>
    <w:rsid w:val="008145EA"/>
    <w:rsid w:val="00814BDF"/>
    <w:rsid w:val="00815152"/>
    <w:rsid w:val="00815651"/>
    <w:rsid w:val="00815948"/>
    <w:rsid w:val="00815E19"/>
    <w:rsid w:val="0081600F"/>
    <w:rsid w:val="00816446"/>
    <w:rsid w:val="008169EA"/>
    <w:rsid w:val="00816D6C"/>
    <w:rsid w:val="0082067F"/>
    <w:rsid w:val="008207E8"/>
    <w:rsid w:val="0082121C"/>
    <w:rsid w:val="00821392"/>
    <w:rsid w:val="0082225A"/>
    <w:rsid w:val="008239AC"/>
    <w:rsid w:val="00823C7C"/>
    <w:rsid w:val="0082781B"/>
    <w:rsid w:val="00827AD7"/>
    <w:rsid w:val="008314A1"/>
    <w:rsid w:val="0083181C"/>
    <w:rsid w:val="00831AB1"/>
    <w:rsid w:val="00832A47"/>
    <w:rsid w:val="00832E8E"/>
    <w:rsid w:val="0083338C"/>
    <w:rsid w:val="0083398C"/>
    <w:rsid w:val="0083527A"/>
    <w:rsid w:val="00835BBC"/>
    <w:rsid w:val="00835F7F"/>
    <w:rsid w:val="0083670F"/>
    <w:rsid w:val="0083732C"/>
    <w:rsid w:val="00837372"/>
    <w:rsid w:val="0083756A"/>
    <w:rsid w:val="00837CD8"/>
    <w:rsid w:val="00840FC0"/>
    <w:rsid w:val="008426B3"/>
    <w:rsid w:val="00842A4B"/>
    <w:rsid w:val="00842AA1"/>
    <w:rsid w:val="00843549"/>
    <w:rsid w:val="00843BCC"/>
    <w:rsid w:val="00844449"/>
    <w:rsid w:val="00844655"/>
    <w:rsid w:val="00845547"/>
    <w:rsid w:val="008458A8"/>
    <w:rsid w:val="008466EB"/>
    <w:rsid w:val="008468F1"/>
    <w:rsid w:val="00847729"/>
    <w:rsid w:val="00847DB7"/>
    <w:rsid w:val="0085062F"/>
    <w:rsid w:val="008513CF"/>
    <w:rsid w:val="00852964"/>
    <w:rsid w:val="008532EF"/>
    <w:rsid w:val="0085354C"/>
    <w:rsid w:val="00854174"/>
    <w:rsid w:val="0085446A"/>
    <w:rsid w:val="008549D4"/>
    <w:rsid w:val="00854A84"/>
    <w:rsid w:val="00855748"/>
    <w:rsid w:val="00856571"/>
    <w:rsid w:val="008567E3"/>
    <w:rsid w:val="00857FCF"/>
    <w:rsid w:val="00860DFF"/>
    <w:rsid w:val="00861708"/>
    <w:rsid w:val="00861861"/>
    <w:rsid w:val="00861C5D"/>
    <w:rsid w:val="00861E69"/>
    <w:rsid w:val="00862B23"/>
    <w:rsid w:val="008633AE"/>
    <w:rsid w:val="008643DC"/>
    <w:rsid w:val="0086466D"/>
    <w:rsid w:val="008704B5"/>
    <w:rsid w:val="00870B1F"/>
    <w:rsid w:val="00870E18"/>
    <w:rsid w:val="008717E6"/>
    <w:rsid w:val="00871C48"/>
    <w:rsid w:val="00871E4C"/>
    <w:rsid w:val="00872A80"/>
    <w:rsid w:val="00872BCF"/>
    <w:rsid w:val="00873BBD"/>
    <w:rsid w:val="00874959"/>
    <w:rsid w:val="00874C33"/>
    <w:rsid w:val="00875421"/>
    <w:rsid w:val="00876374"/>
    <w:rsid w:val="008764CF"/>
    <w:rsid w:val="0087773A"/>
    <w:rsid w:val="00877C4E"/>
    <w:rsid w:val="00880B39"/>
    <w:rsid w:val="00880D8A"/>
    <w:rsid w:val="008810B3"/>
    <w:rsid w:val="008819CC"/>
    <w:rsid w:val="00882B8D"/>
    <w:rsid w:val="00883065"/>
    <w:rsid w:val="00883ADD"/>
    <w:rsid w:val="00883C01"/>
    <w:rsid w:val="008844E5"/>
    <w:rsid w:val="00885759"/>
    <w:rsid w:val="0088586D"/>
    <w:rsid w:val="00887387"/>
    <w:rsid w:val="00887F28"/>
    <w:rsid w:val="00890466"/>
    <w:rsid w:val="008929E7"/>
    <w:rsid w:val="00893597"/>
    <w:rsid w:val="008939AC"/>
    <w:rsid w:val="008939D5"/>
    <w:rsid w:val="00893A51"/>
    <w:rsid w:val="008967D9"/>
    <w:rsid w:val="00896BD2"/>
    <w:rsid w:val="00896C23"/>
    <w:rsid w:val="008A02B8"/>
    <w:rsid w:val="008A05AC"/>
    <w:rsid w:val="008A064A"/>
    <w:rsid w:val="008A0A40"/>
    <w:rsid w:val="008A0AC5"/>
    <w:rsid w:val="008A0DEE"/>
    <w:rsid w:val="008A11BA"/>
    <w:rsid w:val="008A1243"/>
    <w:rsid w:val="008A1672"/>
    <w:rsid w:val="008A1989"/>
    <w:rsid w:val="008A25EA"/>
    <w:rsid w:val="008A3644"/>
    <w:rsid w:val="008A3E1C"/>
    <w:rsid w:val="008A4621"/>
    <w:rsid w:val="008A4B2E"/>
    <w:rsid w:val="008A4DF4"/>
    <w:rsid w:val="008A4EC1"/>
    <w:rsid w:val="008A53B7"/>
    <w:rsid w:val="008A58B8"/>
    <w:rsid w:val="008A6145"/>
    <w:rsid w:val="008A625D"/>
    <w:rsid w:val="008A713C"/>
    <w:rsid w:val="008A775F"/>
    <w:rsid w:val="008A7D42"/>
    <w:rsid w:val="008A7EAD"/>
    <w:rsid w:val="008B05D6"/>
    <w:rsid w:val="008B0715"/>
    <w:rsid w:val="008B081C"/>
    <w:rsid w:val="008B1E51"/>
    <w:rsid w:val="008B1FAA"/>
    <w:rsid w:val="008B2D7F"/>
    <w:rsid w:val="008B3EA9"/>
    <w:rsid w:val="008B657D"/>
    <w:rsid w:val="008B65F5"/>
    <w:rsid w:val="008C2867"/>
    <w:rsid w:val="008C2DEF"/>
    <w:rsid w:val="008C30F7"/>
    <w:rsid w:val="008C390B"/>
    <w:rsid w:val="008C3B20"/>
    <w:rsid w:val="008C50F4"/>
    <w:rsid w:val="008C569B"/>
    <w:rsid w:val="008D052C"/>
    <w:rsid w:val="008D0DE4"/>
    <w:rsid w:val="008D0E1B"/>
    <w:rsid w:val="008D1D60"/>
    <w:rsid w:val="008D293D"/>
    <w:rsid w:val="008D3068"/>
    <w:rsid w:val="008D4934"/>
    <w:rsid w:val="008D4FA8"/>
    <w:rsid w:val="008D50CB"/>
    <w:rsid w:val="008D5A8E"/>
    <w:rsid w:val="008D617A"/>
    <w:rsid w:val="008D7159"/>
    <w:rsid w:val="008E0CE2"/>
    <w:rsid w:val="008E179D"/>
    <w:rsid w:val="008E257A"/>
    <w:rsid w:val="008E2A7A"/>
    <w:rsid w:val="008E3C2C"/>
    <w:rsid w:val="008E47F1"/>
    <w:rsid w:val="008E50AB"/>
    <w:rsid w:val="008E563E"/>
    <w:rsid w:val="008E5E4B"/>
    <w:rsid w:val="008E5E78"/>
    <w:rsid w:val="008E799B"/>
    <w:rsid w:val="008E7A5E"/>
    <w:rsid w:val="008E7DF5"/>
    <w:rsid w:val="008F01AD"/>
    <w:rsid w:val="008F09EE"/>
    <w:rsid w:val="008F0C2F"/>
    <w:rsid w:val="008F1082"/>
    <w:rsid w:val="008F18AA"/>
    <w:rsid w:val="008F2361"/>
    <w:rsid w:val="008F2583"/>
    <w:rsid w:val="008F3FE0"/>
    <w:rsid w:val="008F566C"/>
    <w:rsid w:val="008F57C0"/>
    <w:rsid w:val="008F67F5"/>
    <w:rsid w:val="008F6E8F"/>
    <w:rsid w:val="008F7357"/>
    <w:rsid w:val="008F7866"/>
    <w:rsid w:val="009000E0"/>
    <w:rsid w:val="00900C82"/>
    <w:rsid w:val="009012E9"/>
    <w:rsid w:val="00901651"/>
    <w:rsid w:val="009018AB"/>
    <w:rsid w:val="00901BE9"/>
    <w:rsid w:val="00902658"/>
    <w:rsid w:val="00902F5A"/>
    <w:rsid w:val="00903D6A"/>
    <w:rsid w:val="0090420E"/>
    <w:rsid w:val="009045D6"/>
    <w:rsid w:val="00905285"/>
    <w:rsid w:val="00906C2B"/>
    <w:rsid w:val="0091088E"/>
    <w:rsid w:val="009111BF"/>
    <w:rsid w:val="00911A4C"/>
    <w:rsid w:val="00912421"/>
    <w:rsid w:val="00912702"/>
    <w:rsid w:val="0091324C"/>
    <w:rsid w:val="0091392D"/>
    <w:rsid w:val="00913B23"/>
    <w:rsid w:val="0091469C"/>
    <w:rsid w:val="00914AA8"/>
    <w:rsid w:val="00914E8A"/>
    <w:rsid w:val="009150DC"/>
    <w:rsid w:val="00915352"/>
    <w:rsid w:val="0091643C"/>
    <w:rsid w:val="00916626"/>
    <w:rsid w:val="009166D6"/>
    <w:rsid w:val="00916A75"/>
    <w:rsid w:val="009171CF"/>
    <w:rsid w:val="0091773D"/>
    <w:rsid w:val="00920BF6"/>
    <w:rsid w:val="00920DD8"/>
    <w:rsid w:val="0092321A"/>
    <w:rsid w:val="00923EA0"/>
    <w:rsid w:val="009240F4"/>
    <w:rsid w:val="00924F81"/>
    <w:rsid w:val="00924F84"/>
    <w:rsid w:val="00925C10"/>
    <w:rsid w:val="009264C8"/>
    <w:rsid w:val="00926979"/>
    <w:rsid w:val="00926BCA"/>
    <w:rsid w:val="00927E53"/>
    <w:rsid w:val="009305BC"/>
    <w:rsid w:val="009305BD"/>
    <w:rsid w:val="00932461"/>
    <w:rsid w:val="0093293D"/>
    <w:rsid w:val="00932C2F"/>
    <w:rsid w:val="009338AF"/>
    <w:rsid w:val="0093451E"/>
    <w:rsid w:val="00934560"/>
    <w:rsid w:val="00934A17"/>
    <w:rsid w:val="009354A1"/>
    <w:rsid w:val="00937635"/>
    <w:rsid w:val="00937894"/>
    <w:rsid w:val="00940CF3"/>
    <w:rsid w:val="00940EE9"/>
    <w:rsid w:val="00941121"/>
    <w:rsid w:val="009414D5"/>
    <w:rsid w:val="0094192C"/>
    <w:rsid w:val="00942ED2"/>
    <w:rsid w:val="009437F0"/>
    <w:rsid w:val="009455C0"/>
    <w:rsid w:val="0094617E"/>
    <w:rsid w:val="00947512"/>
    <w:rsid w:val="0094795D"/>
    <w:rsid w:val="009503FB"/>
    <w:rsid w:val="00950ECE"/>
    <w:rsid w:val="009526CD"/>
    <w:rsid w:val="00953DAB"/>
    <w:rsid w:val="009543AA"/>
    <w:rsid w:val="009543F9"/>
    <w:rsid w:val="00954430"/>
    <w:rsid w:val="009602F9"/>
    <w:rsid w:val="00962E05"/>
    <w:rsid w:val="00963499"/>
    <w:rsid w:val="00963851"/>
    <w:rsid w:val="00964591"/>
    <w:rsid w:val="00965129"/>
    <w:rsid w:val="00966ADA"/>
    <w:rsid w:val="00966C80"/>
    <w:rsid w:val="00967F22"/>
    <w:rsid w:val="00970BD0"/>
    <w:rsid w:val="00971DB1"/>
    <w:rsid w:val="0097204A"/>
    <w:rsid w:val="00973B55"/>
    <w:rsid w:val="00973D1A"/>
    <w:rsid w:val="00975139"/>
    <w:rsid w:val="009753B3"/>
    <w:rsid w:val="00975611"/>
    <w:rsid w:val="00975BC0"/>
    <w:rsid w:val="00976335"/>
    <w:rsid w:val="00976CEE"/>
    <w:rsid w:val="0098097B"/>
    <w:rsid w:val="0098196A"/>
    <w:rsid w:val="009829E5"/>
    <w:rsid w:val="00983453"/>
    <w:rsid w:val="00983DA7"/>
    <w:rsid w:val="0098468F"/>
    <w:rsid w:val="00984842"/>
    <w:rsid w:val="00984DF6"/>
    <w:rsid w:val="00986ADF"/>
    <w:rsid w:val="0098715B"/>
    <w:rsid w:val="009873CD"/>
    <w:rsid w:val="00990195"/>
    <w:rsid w:val="00991416"/>
    <w:rsid w:val="00992651"/>
    <w:rsid w:val="009935F2"/>
    <w:rsid w:val="0099422A"/>
    <w:rsid w:val="009948B2"/>
    <w:rsid w:val="00995067"/>
    <w:rsid w:val="0099515A"/>
    <w:rsid w:val="00996272"/>
    <w:rsid w:val="0099694E"/>
    <w:rsid w:val="00997715"/>
    <w:rsid w:val="009977D4"/>
    <w:rsid w:val="009979D3"/>
    <w:rsid w:val="009A0174"/>
    <w:rsid w:val="009A1249"/>
    <w:rsid w:val="009A1928"/>
    <w:rsid w:val="009A2592"/>
    <w:rsid w:val="009A2862"/>
    <w:rsid w:val="009A29DA"/>
    <w:rsid w:val="009A2C39"/>
    <w:rsid w:val="009A3DB8"/>
    <w:rsid w:val="009A4012"/>
    <w:rsid w:val="009A43B6"/>
    <w:rsid w:val="009A49B3"/>
    <w:rsid w:val="009A4E58"/>
    <w:rsid w:val="009A51DD"/>
    <w:rsid w:val="009A6351"/>
    <w:rsid w:val="009B05BE"/>
    <w:rsid w:val="009B099F"/>
    <w:rsid w:val="009B1AB8"/>
    <w:rsid w:val="009B1CC8"/>
    <w:rsid w:val="009B24AA"/>
    <w:rsid w:val="009B2794"/>
    <w:rsid w:val="009B283D"/>
    <w:rsid w:val="009B3516"/>
    <w:rsid w:val="009B3BFD"/>
    <w:rsid w:val="009B4821"/>
    <w:rsid w:val="009B4F34"/>
    <w:rsid w:val="009B5A2C"/>
    <w:rsid w:val="009B6097"/>
    <w:rsid w:val="009B680E"/>
    <w:rsid w:val="009B6ED5"/>
    <w:rsid w:val="009C04DC"/>
    <w:rsid w:val="009C0E83"/>
    <w:rsid w:val="009C1514"/>
    <w:rsid w:val="009C1597"/>
    <w:rsid w:val="009C1EAB"/>
    <w:rsid w:val="009C308C"/>
    <w:rsid w:val="009C3467"/>
    <w:rsid w:val="009C3F40"/>
    <w:rsid w:val="009C4034"/>
    <w:rsid w:val="009C43D7"/>
    <w:rsid w:val="009C5D5D"/>
    <w:rsid w:val="009C64B8"/>
    <w:rsid w:val="009C680B"/>
    <w:rsid w:val="009C6BC8"/>
    <w:rsid w:val="009C7576"/>
    <w:rsid w:val="009D0966"/>
    <w:rsid w:val="009D0A36"/>
    <w:rsid w:val="009D119E"/>
    <w:rsid w:val="009D1C5F"/>
    <w:rsid w:val="009D1D4B"/>
    <w:rsid w:val="009D2181"/>
    <w:rsid w:val="009D324B"/>
    <w:rsid w:val="009D78C2"/>
    <w:rsid w:val="009E0873"/>
    <w:rsid w:val="009E1C54"/>
    <w:rsid w:val="009E2B47"/>
    <w:rsid w:val="009E307C"/>
    <w:rsid w:val="009E4AFB"/>
    <w:rsid w:val="009E50DA"/>
    <w:rsid w:val="009E5127"/>
    <w:rsid w:val="009E54EE"/>
    <w:rsid w:val="009F0128"/>
    <w:rsid w:val="009F07BE"/>
    <w:rsid w:val="009F1D2C"/>
    <w:rsid w:val="009F20F8"/>
    <w:rsid w:val="009F26BC"/>
    <w:rsid w:val="009F30D2"/>
    <w:rsid w:val="009F38AD"/>
    <w:rsid w:val="009F4788"/>
    <w:rsid w:val="009F4C0A"/>
    <w:rsid w:val="009F5056"/>
    <w:rsid w:val="00A01E91"/>
    <w:rsid w:val="00A02D5E"/>
    <w:rsid w:val="00A038C4"/>
    <w:rsid w:val="00A03B20"/>
    <w:rsid w:val="00A0430D"/>
    <w:rsid w:val="00A0673F"/>
    <w:rsid w:val="00A0712B"/>
    <w:rsid w:val="00A07150"/>
    <w:rsid w:val="00A1079C"/>
    <w:rsid w:val="00A10CFD"/>
    <w:rsid w:val="00A10E58"/>
    <w:rsid w:val="00A10F3A"/>
    <w:rsid w:val="00A11513"/>
    <w:rsid w:val="00A115D5"/>
    <w:rsid w:val="00A11B8D"/>
    <w:rsid w:val="00A12666"/>
    <w:rsid w:val="00A12D34"/>
    <w:rsid w:val="00A1331B"/>
    <w:rsid w:val="00A135B8"/>
    <w:rsid w:val="00A13DA1"/>
    <w:rsid w:val="00A1537F"/>
    <w:rsid w:val="00A15DB6"/>
    <w:rsid w:val="00A15E22"/>
    <w:rsid w:val="00A16224"/>
    <w:rsid w:val="00A163BB"/>
    <w:rsid w:val="00A17113"/>
    <w:rsid w:val="00A17EED"/>
    <w:rsid w:val="00A20052"/>
    <w:rsid w:val="00A220F6"/>
    <w:rsid w:val="00A2216C"/>
    <w:rsid w:val="00A221E2"/>
    <w:rsid w:val="00A23567"/>
    <w:rsid w:val="00A236F0"/>
    <w:rsid w:val="00A23D98"/>
    <w:rsid w:val="00A24230"/>
    <w:rsid w:val="00A2452C"/>
    <w:rsid w:val="00A246F6"/>
    <w:rsid w:val="00A246FE"/>
    <w:rsid w:val="00A24E00"/>
    <w:rsid w:val="00A2549C"/>
    <w:rsid w:val="00A25B4B"/>
    <w:rsid w:val="00A25F4E"/>
    <w:rsid w:val="00A25F6E"/>
    <w:rsid w:val="00A2728C"/>
    <w:rsid w:val="00A27361"/>
    <w:rsid w:val="00A277D7"/>
    <w:rsid w:val="00A30182"/>
    <w:rsid w:val="00A31BE0"/>
    <w:rsid w:val="00A31DC4"/>
    <w:rsid w:val="00A3240E"/>
    <w:rsid w:val="00A33930"/>
    <w:rsid w:val="00A33BBE"/>
    <w:rsid w:val="00A33EB4"/>
    <w:rsid w:val="00A3450C"/>
    <w:rsid w:val="00A34901"/>
    <w:rsid w:val="00A34A5E"/>
    <w:rsid w:val="00A351CD"/>
    <w:rsid w:val="00A35399"/>
    <w:rsid w:val="00A3565C"/>
    <w:rsid w:val="00A36252"/>
    <w:rsid w:val="00A36885"/>
    <w:rsid w:val="00A36C63"/>
    <w:rsid w:val="00A41378"/>
    <w:rsid w:val="00A41F10"/>
    <w:rsid w:val="00A42466"/>
    <w:rsid w:val="00A42E82"/>
    <w:rsid w:val="00A43E7B"/>
    <w:rsid w:val="00A45D7B"/>
    <w:rsid w:val="00A45F5E"/>
    <w:rsid w:val="00A46D6C"/>
    <w:rsid w:val="00A5077D"/>
    <w:rsid w:val="00A50837"/>
    <w:rsid w:val="00A512BF"/>
    <w:rsid w:val="00A512DA"/>
    <w:rsid w:val="00A51845"/>
    <w:rsid w:val="00A52535"/>
    <w:rsid w:val="00A53408"/>
    <w:rsid w:val="00A540E4"/>
    <w:rsid w:val="00A542CF"/>
    <w:rsid w:val="00A564D9"/>
    <w:rsid w:val="00A56814"/>
    <w:rsid w:val="00A56894"/>
    <w:rsid w:val="00A56A11"/>
    <w:rsid w:val="00A573B0"/>
    <w:rsid w:val="00A57AE2"/>
    <w:rsid w:val="00A57CDD"/>
    <w:rsid w:val="00A606BA"/>
    <w:rsid w:val="00A6118B"/>
    <w:rsid w:val="00A617C4"/>
    <w:rsid w:val="00A61932"/>
    <w:rsid w:val="00A61D15"/>
    <w:rsid w:val="00A61FAA"/>
    <w:rsid w:val="00A62282"/>
    <w:rsid w:val="00A6312F"/>
    <w:rsid w:val="00A637F6"/>
    <w:rsid w:val="00A63B55"/>
    <w:rsid w:val="00A63E62"/>
    <w:rsid w:val="00A64490"/>
    <w:rsid w:val="00A64928"/>
    <w:rsid w:val="00A64AF2"/>
    <w:rsid w:val="00A65065"/>
    <w:rsid w:val="00A65681"/>
    <w:rsid w:val="00A65E2E"/>
    <w:rsid w:val="00A65ECF"/>
    <w:rsid w:val="00A6620A"/>
    <w:rsid w:val="00A665AB"/>
    <w:rsid w:val="00A67678"/>
    <w:rsid w:val="00A67C9E"/>
    <w:rsid w:val="00A7035B"/>
    <w:rsid w:val="00A72460"/>
    <w:rsid w:val="00A7490D"/>
    <w:rsid w:val="00A75549"/>
    <w:rsid w:val="00A756E7"/>
    <w:rsid w:val="00A75FA7"/>
    <w:rsid w:val="00A763C4"/>
    <w:rsid w:val="00A76411"/>
    <w:rsid w:val="00A77396"/>
    <w:rsid w:val="00A83A5E"/>
    <w:rsid w:val="00A83D61"/>
    <w:rsid w:val="00A84938"/>
    <w:rsid w:val="00A8505D"/>
    <w:rsid w:val="00A850B0"/>
    <w:rsid w:val="00A861C5"/>
    <w:rsid w:val="00A86260"/>
    <w:rsid w:val="00A86739"/>
    <w:rsid w:val="00A86E4F"/>
    <w:rsid w:val="00A873E1"/>
    <w:rsid w:val="00A87D19"/>
    <w:rsid w:val="00A87D77"/>
    <w:rsid w:val="00A87EC8"/>
    <w:rsid w:val="00A90A86"/>
    <w:rsid w:val="00A92004"/>
    <w:rsid w:val="00A929FC"/>
    <w:rsid w:val="00A93737"/>
    <w:rsid w:val="00A95356"/>
    <w:rsid w:val="00A95E61"/>
    <w:rsid w:val="00A9636E"/>
    <w:rsid w:val="00A97759"/>
    <w:rsid w:val="00AA02E1"/>
    <w:rsid w:val="00AA1431"/>
    <w:rsid w:val="00AA155C"/>
    <w:rsid w:val="00AA164E"/>
    <w:rsid w:val="00AA1AC7"/>
    <w:rsid w:val="00AA2ECF"/>
    <w:rsid w:val="00AA401D"/>
    <w:rsid w:val="00AA44BC"/>
    <w:rsid w:val="00AA4BF6"/>
    <w:rsid w:val="00AA4C86"/>
    <w:rsid w:val="00AA7480"/>
    <w:rsid w:val="00AA7EBA"/>
    <w:rsid w:val="00AA7F17"/>
    <w:rsid w:val="00AB0069"/>
    <w:rsid w:val="00AB0DA5"/>
    <w:rsid w:val="00AB0F6F"/>
    <w:rsid w:val="00AB30ED"/>
    <w:rsid w:val="00AB3422"/>
    <w:rsid w:val="00AB49BC"/>
    <w:rsid w:val="00AB551A"/>
    <w:rsid w:val="00AB6FF2"/>
    <w:rsid w:val="00AB7705"/>
    <w:rsid w:val="00AC0A1A"/>
    <w:rsid w:val="00AC114E"/>
    <w:rsid w:val="00AC13B4"/>
    <w:rsid w:val="00AC24DC"/>
    <w:rsid w:val="00AC285F"/>
    <w:rsid w:val="00AC2D03"/>
    <w:rsid w:val="00AC38F5"/>
    <w:rsid w:val="00AC52A5"/>
    <w:rsid w:val="00AC5B6F"/>
    <w:rsid w:val="00AC7DC1"/>
    <w:rsid w:val="00AD07A4"/>
    <w:rsid w:val="00AD0D57"/>
    <w:rsid w:val="00AD17C0"/>
    <w:rsid w:val="00AD1C83"/>
    <w:rsid w:val="00AD2E8B"/>
    <w:rsid w:val="00AD322F"/>
    <w:rsid w:val="00AD4A82"/>
    <w:rsid w:val="00AD5471"/>
    <w:rsid w:val="00AD591B"/>
    <w:rsid w:val="00AD5C8B"/>
    <w:rsid w:val="00AD5D41"/>
    <w:rsid w:val="00AD60A7"/>
    <w:rsid w:val="00AD6850"/>
    <w:rsid w:val="00AD76AE"/>
    <w:rsid w:val="00AD7FA5"/>
    <w:rsid w:val="00AE026A"/>
    <w:rsid w:val="00AE21D4"/>
    <w:rsid w:val="00AE39CB"/>
    <w:rsid w:val="00AE5327"/>
    <w:rsid w:val="00AE6E66"/>
    <w:rsid w:val="00AE79B2"/>
    <w:rsid w:val="00AE7F15"/>
    <w:rsid w:val="00AF11F7"/>
    <w:rsid w:val="00AF18CC"/>
    <w:rsid w:val="00AF1F27"/>
    <w:rsid w:val="00AF211F"/>
    <w:rsid w:val="00AF2B33"/>
    <w:rsid w:val="00AF2B4A"/>
    <w:rsid w:val="00AF36DD"/>
    <w:rsid w:val="00AF39ED"/>
    <w:rsid w:val="00AF3CE1"/>
    <w:rsid w:val="00AF4060"/>
    <w:rsid w:val="00AF49F0"/>
    <w:rsid w:val="00AF6ABF"/>
    <w:rsid w:val="00B0109F"/>
    <w:rsid w:val="00B01BE4"/>
    <w:rsid w:val="00B02205"/>
    <w:rsid w:val="00B0451F"/>
    <w:rsid w:val="00B04651"/>
    <w:rsid w:val="00B04B30"/>
    <w:rsid w:val="00B051DA"/>
    <w:rsid w:val="00B05509"/>
    <w:rsid w:val="00B05A79"/>
    <w:rsid w:val="00B05E19"/>
    <w:rsid w:val="00B06D60"/>
    <w:rsid w:val="00B06FAA"/>
    <w:rsid w:val="00B1121F"/>
    <w:rsid w:val="00B11549"/>
    <w:rsid w:val="00B11E28"/>
    <w:rsid w:val="00B12428"/>
    <w:rsid w:val="00B125C0"/>
    <w:rsid w:val="00B127F3"/>
    <w:rsid w:val="00B12A09"/>
    <w:rsid w:val="00B142E4"/>
    <w:rsid w:val="00B143E7"/>
    <w:rsid w:val="00B15022"/>
    <w:rsid w:val="00B15F04"/>
    <w:rsid w:val="00B17427"/>
    <w:rsid w:val="00B20154"/>
    <w:rsid w:val="00B20406"/>
    <w:rsid w:val="00B2266F"/>
    <w:rsid w:val="00B229A1"/>
    <w:rsid w:val="00B22A05"/>
    <w:rsid w:val="00B22B98"/>
    <w:rsid w:val="00B2376F"/>
    <w:rsid w:val="00B23F40"/>
    <w:rsid w:val="00B24AC0"/>
    <w:rsid w:val="00B256FD"/>
    <w:rsid w:val="00B2634D"/>
    <w:rsid w:val="00B26547"/>
    <w:rsid w:val="00B2717A"/>
    <w:rsid w:val="00B272B8"/>
    <w:rsid w:val="00B278DE"/>
    <w:rsid w:val="00B314EC"/>
    <w:rsid w:val="00B31908"/>
    <w:rsid w:val="00B31C7B"/>
    <w:rsid w:val="00B32053"/>
    <w:rsid w:val="00B32719"/>
    <w:rsid w:val="00B327EC"/>
    <w:rsid w:val="00B32B98"/>
    <w:rsid w:val="00B3359E"/>
    <w:rsid w:val="00B33D55"/>
    <w:rsid w:val="00B3457A"/>
    <w:rsid w:val="00B34DDD"/>
    <w:rsid w:val="00B34F8C"/>
    <w:rsid w:val="00B35030"/>
    <w:rsid w:val="00B353FE"/>
    <w:rsid w:val="00B3542C"/>
    <w:rsid w:val="00B35F34"/>
    <w:rsid w:val="00B374D7"/>
    <w:rsid w:val="00B37668"/>
    <w:rsid w:val="00B40B5F"/>
    <w:rsid w:val="00B41EB0"/>
    <w:rsid w:val="00B434BB"/>
    <w:rsid w:val="00B43D19"/>
    <w:rsid w:val="00B4447F"/>
    <w:rsid w:val="00B44750"/>
    <w:rsid w:val="00B45221"/>
    <w:rsid w:val="00B45942"/>
    <w:rsid w:val="00B459DD"/>
    <w:rsid w:val="00B46D1D"/>
    <w:rsid w:val="00B4751F"/>
    <w:rsid w:val="00B475AF"/>
    <w:rsid w:val="00B5095D"/>
    <w:rsid w:val="00B51706"/>
    <w:rsid w:val="00B519FC"/>
    <w:rsid w:val="00B51BD0"/>
    <w:rsid w:val="00B52DBB"/>
    <w:rsid w:val="00B52ED0"/>
    <w:rsid w:val="00B5349C"/>
    <w:rsid w:val="00B55051"/>
    <w:rsid w:val="00B556B1"/>
    <w:rsid w:val="00B57463"/>
    <w:rsid w:val="00B60C75"/>
    <w:rsid w:val="00B61E82"/>
    <w:rsid w:val="00B62477"/>
    <w:rsid w:val="00B6272B"/>
    <w:rsid w:val="00B62AFC"/>
    <w:rsid w:val="00B63C9F"/>
    <w:rsid w:val="00B63CE7"/>
    <w:rsid w:val="00B65925"/>
    <w:rsid w:val="00B65A96"/>
    <w:rsid w:val="00B660E7"/>
    <w:rsid w:val="00B667BF"/>
    <w:rsid w:val="00B66AD1"/>
    <w:rsid w:val="00B66D3D"/>
    <w:rsid w:val="00B66D8B"/>
    <w:rsid w:val="00B6776D"/>
    <w:rsid w:val="00B706A8"/>
    <w:rsid w:val="00B70A9E"/>
    <w:rsid w:val="00B70ABE"/>
    <w:rsid w:val="00B70EC8"/>
    <w:rsid w:val="00B70F23"/>
    <w:rsid w:val="00B70FC4"/>
    <w:rsid w:val="00B7320F"/>
    <w:rsid w:val="00B74667"/>
    <w:rsid w:val="00B74D51"/>
    <w:rsid w:val="00B74F0E"/>
    <w:rsid w:val="00B7602D"/>
    <w:rsid w:val="00B7789C"/>
    <w:rsid w:val="00B77DD5"/>
    <w:rsid w:val="00B77E6D"/>
    <w:rsid w:val="00B80A4B"/>
    <w:rsid w:val="00B813E0"/>
    <w:rsid w:val="00B81AF2"/>
    <w:rsid w:val="00B8227C"/>
    <w:rsid w:val="00B82675"/>
    <w:rsid w:val="00B84E02"/>
    <w:rsid w:val="00B858C3"/>
    <w:rsid w:val="00B867DE"/>
    <w:rsid w:val="00B86A3D"/>
    <w:rsid w:val="00B87006"/>
    <w:rsid w:val="00B87333"/>
    <w:rsid w:val="00B907AB"/>
    <w:rsid w:val="00B90827"/>
    <w:rsid w:val="00B9160B"/>
    <w:rsid w:val="00B91CD2"/>
    <w:rsid w:val="00B92A4A"/>
    <w:rsid w:val="00B92CF6"/>
    <w:rsid w:val="00B936A7"/>
    <w:rsid w:val="00B93722"/>
    <w:rsid w:val="00B93867"/>
    <w:rsid w:val="00B93BCA"/>
    <w:rsid w:val="00B940EC"/>
    <w:rsid w:val="00B94C99"/>
    <w:rsid w:val="00B95F25"/>
    <w:rsid w:val="00B9629A"/>
    <w:rsid w:val="00B96398"/>
    <w:rsid w:val="00B96D49"/>
    <w:rsid w:val="00B97EFD"/>
    <w:rsid w:val="00BA05C0"/>
    <w:rsid w:val="00BA206A"/>
    <w:rsid w:val="00BA20E3"/>
    <w:rsid w:val="00BA300D"/>
    <w:rsid w:val="00BA30F8"/>
    <w:rsid w:val="00BA33FF"/>
    <w:rsid w:val="00BA3C4C"/>
    <w:rsid w:val="00BA571E"/>
    <w:rsid w:val="00BA5B7B"/>
    <w:rsid w:val="00BA5EA1"/>
    <w:rsid w:val="00BA67F4"/>
    <w:rsid w:val="00BA73B2"/>
    <w:rsid w:val="00BA7E31"/>
    <w:rsid w:val="00BB05DA"/>
    <w:rsid w:val="00BB1D6D"/>
    <w:rsid w:val="00BB22BD"/>
    <w:rsid w:val="00BB289F"/>
    <w:rsid w:val="00BB3A1B"/>
    <w:rsid w:val="00BB3B20"/>
    <w:rsid w:val="00BB3FCB"/>
    <w:rsid w:val="00BB4040"/>
    <w:rsid w:val="00BB4C80"/>
    <w:rsid w:val="00BB52D7"/>
    <w:rsid w:val="00BB7CB3"/>
    <w:rsid w:val="00BC030E"/>
    <w:rsid w:val="00BC0606"/>
    <w:rsid w:val="00BC0D35"/>
    <w:rsid w:val="00BC0E33"/>
    <w:rsid w:val="00BC16EF"/>
    <w:rsid w:val="00BC1B82"/>
    <w:rsid w:val="00BC1E61"/>
    <w:rsid w:val="00BC1FFF"/>
    <w:rsid w:val="00BC2018"/>
    <w:rsid w:val="00BC2D0C"/>
    <w:rsid w:val="00BC300F"/>
    <w:rsid w:val="00BC36E4"/>
    <w:rsid w:val="00BC3723"/>
    <w:rsid w:val="00BC4020"/>
    <w:rsid w:val="00BC4B90"/>
    <w:rsid w:val="00BC60DE"/>
    <w:rsid w:val="00BC7906"/>
    <w:rsid w:val="00BC79BA"/>
    <w:rsid w:val="00BD0551"/>
    <w:rsid w:val="00BD0EEF"/>
    <w:rsid w:val="00BD21A6"/>
    <w:rsid w:val="00BD255D"/>
    <w:rsid w:val="00BD2A3A"/>
    <w:rsid w:val="00BD2F1A"/>
    <w:rsid w:val="00BD525E"/>
    <w:rsid w:val="00BD5F3C"/>
    <w:rsid w:val="00BD632A"/>
    <w:rsid w:val="00BD6ACC"/>
    <w:rsid w:val="00BD6C4D"/>
    <w:rsid w:val="00BD7CA3"/>
    <w:rsid w:val="00BD7DC3"/>
    <w:rsid w:val="00BE0368"/>
    <w:rsid w:val="00BE06F7"/>
    <w:rsid w:val="00BE1B1E"/>
    <w:rsid w:val="00BE2FF9"/>
    <w:rsid w:val="00BE469C"/>
    <w:rsid w:val="00BE4B1E"/>
    <w:rsid w:val="00BE56D9"/>
    <w:rsid w:val="00BE6058"/>
    <w:rsid w:val="00BE62A7"/>
    <w:rsid w:val="00BE6435"/>
    <w:rsid w:val="00BE6B08"/>
    <w:rsid w:val="00BE7167"/>
    <w:rsid w:val="00BF0999"/>
    <w:rsid w:val="00BF1777"/>
    <w:rsid w:val="00BF2245"/>
    <w:rsid w:val="00BF2576"/>
    <w:rsid w:val="00BF2706"/>
    <w:rsid w:val="00BF3327"/>
    <w:rsid w:val="00BF3E79"/>
    <w:rsid w:val="00BF44D9"/>
    <w:rsid w:val="00BF4716"/>
    <w:rsid w:val="00BF47AD"/>
    <w:rsid w:val="00BF4FAA"/>
    <w:rsid w:val="00BF5874"/>
    <w:rsid w:val="00BF58ED"/>
    <w:rsid w:val="00BF59C5"/>
    <w:rsid w:val="00BF5C5D"/>
    <w:rsid w:val="00BF6ACD"/>
    <w:rsid w:val="00BF6E0D"/>
    <w:rsid w:val="00BF708B"/>
    <w:rsid w:val="00BF7776"/>
    <w:rsid w:val="00C007BB"/>
    <w:rsid w:val="00C01696"/>
    <w:rsid w:val="00C019FA"/>
    <w:rsid w:val="00C02BF6"/>
    <w:rsid w:val="00C02DF8"/>
    <w:rsid w:val="00C032D6"/>
    <w:rsid w:val="00C038A0"/>
    <w:rsid w:val="00C03F07"/>
    <w:rsid w:val="00C04FC9"/>
    <w:rsid w:val="00C1006D"/>
    <w:rsid w:val="00C11C38"/>
    <w:rsid w:val="00C1249C"/>
    <w:rsid w:val="00C134B3"/>
    <w:rsid w:val="00C15301"/>
    <w:rsid w:val="00C20C0C"/>
    <w:rsid w:val="00C22321"/>
    <w:rsid w:val="00C22B8D"/>
    <w:rsid w:val="00C232DD"/>
    <w:rsid w:val="00C2332D"/>
    <w:rsid w:val="00C23AF0"/>
    <w:rsid w:val="00C23C47"/>
    <w:rsid w:val="00C250EA"/>
    <w:rsid w:val="00C272BD"/>
    <w:rsid w:val="00C3242E"/>
    <w:rsid w:val="00C3244F"/>
    <w:rsid w:val="00C3341E"/>
    <w:rsid w:val="00C337BA"/>
    <w:rsid w:val="00C3387C"/>
    <w:rsid w:val="00C33DA9"/>
    <w:rsid w:val="00C33EE4"/>
    <w:rsid w:val="00C355CE"/>
    <w:rsid w:val="00C359E9"/>
    <w:rsid w:val="00C371BF"/>
    <w:rsid w:val="00C374CA"/>
    <w:rsid w:val="00C41107"/>
    <w:rsid w:val="00C415C9"/>
    <w:rsid w:val="00C41AEA"/>
    <w:rsid w:val="00C42053"/>
    <w:rsid w:val="00C42064"/>
    <w:rsid w:val="00C42815"/>
    <w:rsid w:val="00C43285"/>
    <w:rsid w:val="00C436C5"/>
    <w:rsid w:val="00C4381D"/>
    <w:rsid w:val="00C439B8"/>
    <w:rsid w:val="00C43CFF"/>
    <w:rsid w:val="00C4438E"/>
    <w:rsid w:val="00C45157"/>
    <w:rsid w:val="00C473F5"/>
    <w:rsid w:val="00C479CA"/>
    <w:rsid w:val="00C479E4"/>
    <w:rsid w:val="00C47ACC"/>
    <w:rsid w:val="00C50522"/>
    <w:rsid w:val="00C50EA5"/>
    <w:rsid w:val="00C5132B"/>
    <w:rsid w:val="00C51A8B"/>
    <w:rsid w:val="00C520A2"/>
    <w:rsid w:val="00C52321"/>
    <w:rsid w:val="00C52448"/>
    <w:rsid w:val="00C5281C"/>
    <w:rsid w:val="00C52EA1"/>
    <w:rsid w:val="00C53345"/>
    <w:rsid w:val="00C53E36"/>
    <w:rsid w:val="00C54692"/>
    <w:rsid w:val="00C5652E"/>
    <w:rsid w:val="00C5665C"/>
    <w:rsid w:val="00C57633"/>
    <w:rsid w:val="00C606DD"/>
    <w:rsid w:val="00C62A40"/>
    <w:rsid w:val="00C63231"/>
    <w:rsid w:val="00C633E8"/>
    <w:rsid w:val="00C63BE4"/>
    <w:rsid w:val="00C6477B"/>
    <w:rsid w:val="00C6536B"/>
    <w:rsid w:val="00C653D5"/>
    <w:rsid w:val="00C65810"/>
    <w:rsid w:val="00C6583D"/>
    <w:rsid w:val="00C66D1D"/>
    <w:rsid w:val="00C672D5"/>
    <w:rsid w:val="00C6769E"/>
    <w:rsid w:val="00C67BB7"/>
    <w:rsid w:val="00C700D4"/>
    <w:rsid w:val="00C707EC"/>
    <w:rsid w:val="00C71DBD"/>
    <w:rsid w:val="00C71E5E"/>
    <w:rsid w:val="00C72F5A"/>
    <w:rsid w:val="00C732BD"/>
    <w:rsid w:val="00C736F2"/>
    <w:rsid w:val="00C73910"/>
    <w:rsid w:val="00C74C42"/>
    <w:rsid w:val="00C75390"/>
    <w:rsid w:val="00C753D8"/>
    <w:rsid w:val="00C75DE5"/>
    <w:rsid w:val="00C76EF6"/>
    <w:rsid w:val="00C7707B"/>
    <w:rsid w:val="00C775D2"/>
    <w:rsid w:val="00C804CA"/>
    <w:rsid w:val="00C809A1"/>
    <w:rsid w:val="00C80A0E"/>
    <w:rsid w:val="00C8108B"/>
    <w:rsid w:val="00C8128D"/>
    <w:rsid w:val="00C81652"/>
    <w:rsid w:val="00C82094"/>
    <w:rsid w:val="00C827D3"/>
    <w:rsid w:val="00C82B89"/>
    <w:rsid w:val="00C82DB6"/>
    <w:rsid w:val="00C83C4D"/>
    <w:rsid w:val="00C84D43"/>
    <w:rsid w:val="00C84EC9"/>
    <w:rsid w:val="00C8745C"/>
    <w:rsid w:val="00C8772A"/>
    <w:rsid w:val="00C90D00"/>
    <w:rsid w:val="00C91961"/>
    <w:rsid w:val="00C92F09"/>
    <w:rsid w:val="00C934F8"/>
    <w:rsid w:val="00C9424E"/>
    <w:rsid w:val="00C94FAC"/>
    <w:rsid w:val="00C96F62"/>
    <w:rsid w:val="00C97422"/>
    <w:rsid w:val="00CA1540"/>
    <w:rsid w:val="00CA4B5A"/>
    <w:rsid w:val="00CA4C00"/>
    <w:rsid w:val="00CA5846"/>
    <w:rsid w:val="00CA5A30"/>
    <w:rsid w:val="00CA6843"/>
    <w:rsid w:val="00CA6D0F"/>
    <w:rsid w:val="00CA6FAD"/>
    <w:rsid w:val="00CA7268"/>
    <w:rsid w:val="00CB08FC"/>
    <w:rsid w:val="00CB116E"/>
    <w:rsid w:val="00CB1815"/>
    <w:rsid w:val="00CB3898"/>
    <w:rsid w:val="00CB447D"/>
    <w:rsid w:val="00CB4A77"/>
    <w:rsid w:val="00CB5B5B"/>
    <w:rsid w:val="00CB67A5"/>
    <w:rsid w:val="00CB720B"/>
    <w:rsid w:val="00CC0637"/>
    <w:rsid w:val="00CC09AC"/>
    <w:rsid w:val="00CC25E3"/>
    <w:rsid w:val="00CC2B31"/>
    <w:rsid w:val="00CC2EA7"/>
    <w:rsid w:val="00CC3B2B"/>
    <w:rsid w:val="00CC3E64"/>
    <w:rsid w:val="00CC3F8C"/>
    <w:rsid w:val="00CC4769"/>
    <w:rsid w:val="00CC6749"/>
    <w:rsid w:val="00CC72D5"/>
    <w:rsid w:val="00CC76C0"/>
    <w:rsid w:val="00CD0936"/>
    <w:rsid w:val="00CD10F5"/>
    <w:rsid w:val="00CD1C91"/>
    <w:rsid w:val="00CD442B"/>
    <w:rsid w:val="00CD444F"/>
    <w:rsid w:val="00CD4E36"/>
    <w:rsid w:val="00CD64EC"/>
    <w:rsid w:val="00CD6C5E"/>
    <w:rsid w:val="00CD6CCF"/>
    <w:rsid w:val="00CD7086"/>
    <w:rsid w:val="00CD7287"/>
    <w:rsid w:val="00CE0164"/>
    <w:rsid w:val="00CE1DCD"/>
    <w:rsid w:val="00CE4541"/>
    <w:rsid w:val="00CE4562"/>
    <w:rsid w:val="00CE4D5B"/>
    <w:rsid w:val="00CE5A67"/>
    <w:rsid w:val="00CE5C12"/>
    <w:rsid w:val="00CE6286"/>
    <w:rsid w:val="00CE644B"/>
    <w:rsid w:val="00CE69D5"/>
    <w:rsid w:val="00CE707F"/>
    <w:rsid w:val="00CE7C33"/>
    <w:rsid w:val="00CF0054"/>
    <w:rsid w:val="00CF14FE"/>
    <w:rsid w:val="00CF252E"/>
    <w:rsid w:val="00CF2F05"/>
    <w:rsid w:val="00CF3380"/>
    <w:rsid w:val="00CF3A45"/>
    <w:rsid w:val="00CF4286"/>
    <w:rsid w:val="00CF4A23"/>
    <w:rsid w:val="00CF4CC3"/>
    <w:rsid w:val="00CF4F05"/>
    <w:rsid w:val="00CF55A6"/>
    <w:rsid w:val="00CF5990"/>
    <w:rsid w:val="00CF5A9B"/>
    <w:rsid w:val="00CF5D8A"/>
    <w:rsid w:val="00CF5F31"/>
    <w:rsid w:val="00CF68DC"/>
    <w:rsid w:val="00CF6BD7"/>
    <w:rsid w:val="00CF7AB6"/>
    <w:rsid w:val="00D003EB"/>
    <w:rsid w:val="00D00851"/>
    <w:rsid w:val="00D00C91"/>
    <w:rsid w:val="00D02AB6"/>
    <w:rsid w:val="00D03466"/>
    <w:rsid w:val="00D03776"/>
    <w:rsid w:val="00D07228"/>
    <w:rsid w:val="00D1215C"/>
    <w:rsid w:val="00D124DB"/>
    <w:rsid w:val="00D134EC"/>
    <w:rsid w:val="00D1363C"/>
    <w:rsid w:val="00D2199E"/>
    <w:rsid w:val="00D219CF"/>
    <w:rsid w:val="00D21AC5"/>
    <w:rsid w:val="00D21C56"/>
    <w:rsid w:val="00D2270B"/>
    <w:rsid w:val="00D23689"/>
    <w:rsid w:val="00D238C8"/>
    <w:rsid w:val="00D239E7"/>
    <w:rsid w:val="00D23B2B"/>
    <w:rsid w:val="00D252AC"/>
    <w:rsid w:val="00D256F4"/>
    <w:rsid w:val="00D27492"/>
    <w:rsid w:val="00D27727"/>
    <w:rsid w:val="00D27911"/>
    <w:rsid w:val="00D27A14"/>
    <w:rsid w:val="00D27B40"/>
    <w:rsid w:val="00D27B58"/>
    <w:rsid w:val="00D27F88"/>
    <w:rsid w:val="00D300BF"/>
    <w:rsid w:val="00D30E50"/>
    <w:rsid w:val="00D3109D"/>
    <w:rsid w:val="00D3212A"/>
    <w:rsid w:val="00D3341C"/>
    <w:rsid w:val="00D33425"/>
    <w:rsid w:val="00D33B59"/>
    <w:rsid w:val="00D34C11"/>
    <w:rsid w:val="00D34DB4"/>
    <w:rsid w:val="00D3541B"/>
    <w:rsid w:val="00D35BBA"/>
    <w:rsid w:val="00D36AE0"/>
    <w:rsid w:val="00D37802"/>
    <w:rsid w:val="00D37FBD"/>
    <w:rsid w:val="00D40E3D"/>
    <w:rsid w:val="00D41DF3"/>
    <w:rsid w:val="00D42DA4"/>
    <w:rsid w:val="00D430C0"/>
    <w:rsid w:val="00D436A3"/>
    <w:rsid w:val="00D43F6B"/>
    <w:rsid w:val="00D4432B"/>
    <w:rsid w:val="00D44B21"/>
    <w:rsid w:val="00D44FA8"/>
    <w:rsid w:val="00D45CB6"/>
    <w:rsid w:val="00D475C4"/>
    <w:rsid w:val="00D47DA7"/>
    <w:rsid w:val="00D47E10"/>
    <w:rsid w:val="00D50A85"/>
    <w:rsid w:val="00D513D9"/>
    <w:rsid w:val="00D51598"/>
    <w:rsid w:val="00D517A7"/>
    <w:rsid w:val="00D52385"/>
    <w:rsid w:val="00D52544"/>
    <w:rsid w:val="00D52602"/>
    <w:rsid w:val="00D526F7"/>
    <w:rsid w:val="00D5271B"/>
    <w:rsid w:val="00D53081"/>
    <w:rsid w:val="00D535C6"/>
    <w:rsid w:val="00D541B6"/>
    <w:rsid w:val="00D544FF"/>
    <w:rsid w:val="00D560BB"/>
    <w:rsid w:val="00D57549"/>
    <w:rsid w:val="00D57A0F"/>
    <w:rsid w:val="00D610BB"/>
    <w:rsid w:val="00D61340"/>
    <w:rsid w:val="00D61CFA"/>
    <w:rsid w:val="00D61E41"/>
    <w:rsid w:val="00D63A95"/>
    <w:rsid w:val="00D63B35"/>
    <w:rsid w:val="00D63E20"/>
    <w:rsid w:val="00D65447"/>
    <w:rsid w:val="00D66594"/>
    <w:rsid w:val="00D666E7"/>
    <w:rsid w:val="00D671F6"/>
    <w:rsid w:val="00D67666"/>
    <w:rsid w:val="00D676A5"/>
    <w:rsid w:val="00D67AF7"/>
    <w:rsid w:val="00D67E60"/>
    <w:rsid w:val="00D7042B"/>
    <w:rsid w:val="00D7403C"/>
    <w:rsid w:val="00D74621"/>
    <w:rsid w:val="00D74904"/>
    <w:rsid w:val="00D74E56"/>
    <w:rsid w:val="00D753F4"/>
    <w:rsid w:val="00D7597C"/>
    <w:rsid w:val="00D75A95"/>
    <w:rsid w:val="00D75B16"/>
    <w:rsid w:val="00D763B6"/>
    <w:rsid w:val="00D765A8"/>
    <w:rsid w:val="00D76852"/>
    <w:rsid w:val="00D76BAF"/>
    <w:rsid w:val="00D76CEF"/>
    <w:rsid w:val="00D7790E"/>
    <w:rsid w:val="00D77B5C"/>
    <w:rsid w:val="00D80128"/>
    <w:rsid w:val="00D80167"/>
    <w:rsid w:val="00D806FB"/>
    <w:rsid w:val="00D807C6"/>
    <w:rsid w:val="00D819DF"/>
    <w:rsid w:val="00D82933"/>
    <w:rsid w:val="00D82EA9"/>
    <w:rsid w:val="00D8374D"/>
    <w:rsid w:val="00D840FE"/>
    <w:rsid w:val="00D8610A"/>
    <w:rsid w:val="00D86733"/>
    <w:rsid w:val="00D87805"/>
    <w:rsid w:val="00D901E6"/>
    <w:rsid w:val="00D90BC5"/>
    <w:rsid w:val="00D91A55"/>
    <w:rsid w:val="00D91BA1"/>
    <w:rsid w:val="00D9211D"/>
    <w:rsid w:val="00D92CAA"/>
    <w:rsid w:val="00D93A51"/>
    <w:rsid w:val="00D93D8C"/>
    <w:rsid w:val="00D94BD0"/>
    <w:rsid w:val="00D94C3B"/>
    <w:rsid w:val="00D95FB8"/>
    <w:rsid w:val="00D9680F"/>
    <w:rsid w:val="00D96BF6"/>
    <w:rsid w:val="00D96DA7"/>
    <w:rsid w:val="00D97DC7"/>
    <w:rsid w:val="00D97F51"/>
    <w:rsid w:val="00DA12B7"/>
    <w:rsid w:val="00DA3027"/>
    <w:rsid w:val="00DA3366"/>
    <w:rsid w:val="00DA3486"/>
    <w:rsid w:val="00DA34B5"/>
    <w:rsid w:val="00DA3622"/>
    <w:rsid w:val="00DA3906"/>
    <w:rsid w:val="00DA3C7B"/>
    <w:rsid w:val="00DA3F5D"/>
    <w:rsid w:val="00DA3F61"/>
    <w:rsid w:val="00DA4A68"/>
    <w:rsid w:val="00DA5492"/>
    <w:rsid w:val="00DA74E0"/>
    <w:rsid w:val="00DA789E"/>
    <w:rsid w:val="00DB07F7"/>
    <w:rsid w:val="00DB21BC"/>
    <w:rsid w:val="00DB4A73"/>
    <w:rsid w:val="00DB4AE3"/>
    <w:rsid w:val="00DB5A88"/>
    <w:rsid w:val="00DB5FC0"/>
    <w:rsid w:val="00DB6321"/>
    <w:rsid w:val="00DB642F"/>
    <w:rsid w:val="00DB7ABE"/>
    <w:rsid w:val="00DC07CD"/>
    <w:rsid w:val="00DC0C79"/>
    <w:rsid w:val="00DC17B9"/>
    <w:rsid w:val="00DC3132"/>
    <w:rsid w:val="00DC3676"/>
    <w:rsid w:val="00DC4C45"/>
    <w:rsid w:val="00DC4F18"/>
    <w:rsid w:val="00DC570C"/>
    <w:rsid w:val="00DC57FB"/>
    <w:rsid w:val="00DC60AD"/>
    <w:rsid w:val="00DC66B6"/>
    <w:rsid w:val="00DC6703"/>
    <w:rsid w:val="00DC6815"/>
    <w:rsid w:val="00DC690D"/>
    <w:rsid w:val="00DC77A3"/>
    <w:rsid w:val="00DC79B1"/>
    <w:rsid w:val="00DD034A"/>
    <w:rsid w:val="00DD04C6"/>
    <w:rsid w:val="00DD05AA"/>
    <w:rsid w:val="00DD0964"/>
    <w:rsid w:val="00DD0AFC"/>
    <w:rsid w:val="00DD0D65"/>
    <w:rsid w:val="00DD1E91"/>
    <w:rsid w:val="00DD225A"/>
    <w:rsid w:val="00DD26CC"/>
    <w:rsid w:val="00DD28CE"/>
    <w:rsid w:val="00DD2F1A"/>
    <w:rsid w:val="00DD36EF"/>
    <w:rsid w:val="00DD3E1E"/>
    <w:rsid w:val="00DD3F7E"/>
    <w:rsid w:val="00DD5291"/>
    <w:rsid w:val="00DD5332"/>
    <w:rsid w:val="00DD5B6E"/>
    <w:rsid w:val="00DD5B9C"/>
    <w:rsid w:val="00DD5F26"/>
    <w:rsid w:val="00DD5F71"/>
    <w:rsid w:val="00DD64BB"/>
    <w:rsid w:val="00DE13D0"/>
    <w:rsid w:val="00DE1705"/>
    <w:rsid w:val="00DE1899"/>
    <w:rsid w:val="00DE2001"/>
    <w:rsid w:val="00DE2028"/>
    <w:rsid w:val="00DE21D7"/>
    <w:rsid w:val="00DE2270"/>
    <w:rsid w:val="00DE3BB0"/>
    <w:rsid w:val="00DE3CBC"/>
    <w:rsid w:val="00DE3D53"/>
    <w:rsid w:val="00DE4C59"/>
    <w:rsid w:val="00DE6597"/>
    <w:rsid w:val="00DE7011"/>
    <w:rsid w:val="00DE7A2F"/>
    <w:rsid w:val="00DF0035"/>
    <w:rsid w:val="00DF0701"/>
    <w:rsid w:val="00DF0ED4"/>
    <w:rsid w:val="00DF1029"/>
    <w:rsid w:val="00DF1202"/>
    <w:rsid w:val="00DF144D"/>
    <w:rsid w:val="00DF171E"/>
    <w:rsid w:val="00DF1908"/>
    <w:rsid w:val="00DF29CB"/>
    <w:rsid w:val="00DF2A09"/>
    <w:rsid w:val="00DF2ECE"/>
    <w:rsid w:val="00DF30B1"/>
    <w:rsid w:val="00DF354F"/>
    <w:rsid w:val="00DF553B"/>
    <w:rsid w:val="00DF57F8"/>
    <w:rsid w:val="00DF761F"/>
    <w:rsid w:val="00E01181"/>
    <w:rsid w:val="00E01596"/>
    <w:rsid w:val="00E0162B"/>
    <w:rsid w:val="00E01993"/>
    <w:rsid w:val="00E02097"/>
    <w:rsid w:val="00E020B1"/>
    <w:rsid w:val="00E045FD"/>
    <w:rsid w:val="00E04A5F"/>
    <w:rsid w:val="00E04EFE"/>
    <w:rsid w:val="00E0573C"/>
    <w:rsid w:val="00E05A06"/>
    <w:rsid w:val="00E05AA1"/>
    <w:rsid w:val="00E05CB6"/>
    <w:rsid w:val="00E05D8D"/>
    <w:rsid w:val="00E05D95"/>
    <w:rsid w:val="00E062A8"/>
    <w:rsid w:val="00E0693F"/>
    <w:rsid w:val="00E06EE6"/>
    <w:rsid w:val="00E07E9B"/>
    <w:rsid w:val="00E10594"/>
    <w:rsid w:val="00E108CD"/>
    <w:rsid w:val="00E1156F"/>
    <w:rsid w:val="00E11712"/>
    <w:rsid w:val="00E11B49"/>
    <w:rsid w:val="00E12B39"/>
    <w:rsid w:val="00E12DFF"/>
    <w:rsid w:val="00E142C8"/>
    <w:rsid w:val="00E14411"/>
    <w:rsid w:val="00E14415"/>
    <w:rsid w:val="00E14D30"/>
    <w:rsid w:val="00E15939"/>
    <w:rsid w:val="00E159A9"/>
    <w:rsid w:val="00E17F2F"/>
    <w:rsid w:val="00E20A27"/>
    <w:rsid w:val="00E20B5E"/>
    <w:rsid w:val="00E21A97"/>
    <w:rsid w:val="00E22074"/>
    <w:rsid w:val="00E220E1"/>
    <w:rsid w:val="00E22FDE"/>
    <w:rsid w:val="00E23948"/>
    <w:rsid w:val="00E242B0"/>
    <w:rsid w:val="00E248EA"/>
    <w:rsid w:val="00E24B9A"/>
    <w:rsid w:val="00E26010"/>
    <w:rsid w:val="00E26B20"/>
    <w:rsid w:val="00E26C90"/>
    <w:rsid w:val="00E272BA"/>
    <w:rsid w:val="00E3142E"/>
    <w:rsid w:val="00E31882"/>
    <w:rsid w:val="00E326F6"/>
    <w:rsid w:val="00E32723"/>
    <w:rsid w:val="00E331F8"/>
    <w:rsid w:val="00E33B37"/>
    <w:rsid w:val="00E35E79"/>
    <w:rsid w:val="00E37D6C"/>
    <w:rsid w:val="00E37EF3"/>
    <w:rsid w:val="00E4277E"/>
    <w:rsid w:val="00E42C70"/>
    <w:rsid w:val="00E45649"/>
    <w:rsid w:val="00E4664F"/>
    <w:rsid w:val="00E47500"/>
    <w:rsid w:val="00E476E8"/>
    <w:rsid w:val="00E477E6"/>
    <w:rsid w:val="00E5058D"/>
    <w:rsid w:val="00E509B0"/>
    <w:rsid w:val="00E50BF7"/>
    <w:rsid w:val="00E51583"/>
    <w:rsid w:val="00E51965"/>
    <w:rsid w:val="00E52299"/>
    <w:rsid w:val="00E52ED6"/>
    <w:rsid w:val="00E55A36"/>
    <w:rsid w:val="00E55D6D"/>
    <w:rsid w:val="00E56588"/>
    <w:rsid w:val="00E565A8"/>
    <w:rsid w:val="00E56FA3"/>
    <w:rsid w:val="00E57BF6"/>
    <w:rsid w:val="00E61CE3"/>
    <w:rsid w:val="00E61F89"/>
    <w:rsid w:val="00E622B4"/>
    <w:rsid w:val="00E624A6"/>
    <w:rsid w:val="00E62AE8"/>
    <w:rsid w:val="00E63990"/>
    <w:rsid w:val="00E64370"/>
    <w:rsid w:val="00E64437"/>
    <w:rsid w:val="00E64A6F"/>
    <w:rsid w:val="00E65326"/>
    <w:rsid w:val="00E65622"/>
    <w:rsid w:val="00E65F4B"/>
    <w:rsid w:val="00E66B52"/>
    <w:rsid w:val="00E71349"/>
    <w:rsid w:val="00E7180E"/>
    <w:rsid w:val="00E71EB7"/>
    <w:rsid w:val="00E7235A"/>
    <w:rsid w:val="00E72A92"/>
    <w:rsid w:val="00E73F0E"/>
    <w:rsid w:val="00E73FD0"/>
    <w:rsid w:val="00E7448C"/>
    <w:rsid w:val="00E745D9"/>
    <w:rsid w:val="00E746BA"/>
    <w:rsid w:val="00E75378"/>
    <w:rsid w:val="00E75706"/>
    <w:rsid w:val="00E76DB5"/>
    <w:rsid w:val="00E773B3"/>
    <w:rsid w:val="00E80299"/>
    <w:rsid w:val="00E8042B"/>
    <w:rsid w:val="00E8049D"/>
    <w:rsid w:val="00E8076A"/>
    <w:rsid w:val="00E8118F"/>
    <w:rsid w:val="00E815CF"/>
    <w:rsid w:val="00E83D74"/>
    <w:rsid w:val="00E8425C"/>
    <w:rsid w:val="00E846AD"/>
    <w:rsid w:val="00E8529E"/>
    <w:rsid w:val="00E86A40"/>
    <w:rsid w:val="00E86EB6"/>
    <w:rsid w:val="00E877A6"/>
    <w:rsid w:val="00E87A7A"/>
    <w:rsid w:val="00E87B53"/>
    <w:rsid w:val="00E90945"/>
    <w:rsid w:val="00E91ECC"/>
    <w:rsid w:val="00E9285F"/>
    <w:rsid w:val="00E94AD4"/>
    <w:rsid w:val="00E954E6"/>
    <w:rsid w:val="00E956F8"/>
    <w:rsid w:val="00E96114"/>
    <w:rsid w:val="00E96614"/>
    <w:rsid w:val="00E973A8"/>
    <w:rsid w:val="00EA0709"/>
    <w:rsid w:val="00EA09C6"/>
    <w:rsid w:val="00EA0B1B"/>
    <w:rsid w:val="00EA0B1F"/>
    <w:rsid w:val="00EA0EE4"/>
    <w:rsid w:val="00EA110E"/>
    <w:rsid w:val="00EA21FC"/>
    <w:rsid w:val="00EA2E46"/>
    <w:rsid w:val="00EA2F92"/>
    <w:rsid w:val="00EA2FCD"/>
    <w:rsid w:val="00EA3A2E"/>
    <w:rsid w:val="00EA3E8A"/>
    <w:rsid w:val="00EA4088"/>
    <w:rsid w:val="00EA4B7D"/>
    <w:rsid w:val="00EA4C3D"/>
    <w:rsid w:val="00EA5776"/>
    <w:rsid w:val="00EA5DF5"/>
    <w:rsid w:val="00EA6DA0"/>
    <w:rsid w:val="00EA6DC9"/>
    <w:rsid w:val="00EA716A"/>
    <w:rsid w:val="00EA72FB"/>
    <w:rsid w:val="00EA7F94"/>
    <w:rsid w:val="00EB0466"/>
    <w:rsid w:val="00EB1512"/>
    <w:rsid w:val="00EB17A8"/>
    <w:rsid w:val="00EB2255"/>
    <w:rsid w:val="00EB32AC"/>
    <w:rsid w:val="00EB4BF8"/>
    <w:rsid w:val="00EB5C8B"/>
    <w:rsid w:val="00EB6C6D"/>
    <w:rsid w:val="00EB7942"/>
    <w:rsid w:val="00EB7D7D"/>
    <w:rsid w:val="00EC0342"/>
    <w:rsid w:val="00EC06F6"/>
    <w:rsid w:val="00EC13B3"/>
    <w:rsid w:val="00EC2E0E"/>
    <w:rsid w:val="00EC2EF2"/>
    <w:rsid w:val="00EC4F70"/>
    <w:rsid w:val="00EC57BD"/>
    <w:rsid w:val="00EC644F"/>
    <w:rsid w:val="00EC689C"/>
    <w:rsid w:val="00EC76A2"/>
    <w:rsid w:val="00EC776B"/>
    <w:rsid w:val="00EC7A4E"/>
    <w:rsid w:val="00EC7B53"/>
    <w:rsid w:val="00EC7C2C"/>
    <w:rsid w:val="00EC7D64"/>
    <w:rsid w:val="00EC7E8F"/>
    <w:rsid w:val="00ED004F"/>
    <w:rsid w:val="00ED03CE"/>
    <w:rsid w:val="00ED0E2F"/>
    <w:rsid w:val="00ED17E2"/>
    <w:rsid w:val="00ED3322"/>
    <w:rsid w:val="00ED382F"/>
    <w:rsid w:val="00ED3848"/>
    <w:rsid w:val="00ED3DF2"/>
    <w:rsid w:val="00ED3F32"/>
    <w:rsid w:val="00ED49DB"/>
    <w:rsid w:val="00ED51A8"/>
    <w:rsid w:val="00ED5584"/>
    <w:rsid w:val="00ED6152"/>
    <w:rsid w:val="00ED67F0"/>
    <w:rsid w:val="00ED6A72"/>
    <w:rsid w:val="00ED70FD"/>
    <w:rsid w:val="00ED74D0"/>
    <w:rsid w:val="00ED7A4D"/>
    <w:rsid w:val="00EE0B8A"/>
    <w:rsid w:val="00EE129C"/>
    <w:rsid w:val="00EE172A"/>
    <w:rsid w:val="00EE1C7E"/>
    <w:rsid w:val="00EE1F31"/>
    <w:rsid w:val="00EE3951"/>
    <w:rsid w:val="00EE3F84"/>
    <w:rsid w:val="00EE4AF3"/>
    <w:rsid w:val="00EE4D5A"/>
    <w:rsid w:val="00EE56AB"/>
    <w:rsid w:val="00EE6707"/>
    <w:rsid w:val="00EE67A5"/>
    <w:rsid w:val="00EF4D7C"/>
    <w:rsid w:val="00EF5770"/>
    <w:rsid w:val="00EF5A49"/>
    <w:rsid w:val="00EF6899"/>
    <w:rsid w:val="00EF6999"/>
    <w:rsid w:val="00EF719F"/>
    <w:rsid w:val="00EF73D9"/>
    <w:rsid w:val="00F00900"/>
    <w:rsid w:val="00F0122A"/>
    <w:rsid w:val="00F014F2"/>
    <w:rsid w:val="00F019E6"/>
    <w:rsid w:val="00F02573"/>
    <w:rsid w:val="00F02960"/>
    <w:rsid w:val="00F050D7"/>
    <w:rsid w:val="00F05530"/>
    <w:rsid w:val="00F05B81"/>
    <w:rsid w:val="00F05CAA"/>
    <w:rsid w:val="00F07C52"/>
    <w:rsid w:val="00F07EE7"/>
    <w:rsid w:val="00F11612"/>
    <w:rsid w:val="00F11CA8"/>
    <w:rsid w:val="00F12585"/>
    <w:rsid w:val="00F13C2B"/>
    <w:rsid w:val="00F13C3D"/>
    <w:rsid w:val="00F14E96"/>
    <w:rsid w:val="00F153DA"/>
    <w:rsid w:val="00F15484"/>
    <w:rsid w:val="00F15CC8"/>
    <w:rsid w:val="00F16827"/>
    <w:rsid w:val="00F16D8C"/>
    <w:rsid w:val="00F16F27"/>
    <w:rsid w:val="00F16F76"/>
    <w:rsid w:val="00F17096"/>
    <w:rsid w:val="00F2148C"/>
    <w:rsid w:val="00F2161F"/>
    <w:rsid w:val="00F22368"/>
    <w:rsid w:val="00F22591"/>
    <w:rsid w:val="00F2279A"/>
    <w:rsid w:val="00F22DD4"/>
    <w:rsid w:val="00F24FDC"/>
    <w:rsid w:val="00F2500A"/>
    <w:rsid w:val="00F25BB7"/>
    <w:rsid w:val="00F26BD1"/>
    <w:rsid w:val="00F30308"/>
    <w:rsid w:val="00F30DDE"/>
    <w:rsid w:val="00F30ED1"/>
    <w:rsid w:val="00F31175"/>
    <w:rsid w:val="00F31630"/>
    <w:rsid w:val="00F3186D"/>
    <w:rsid w:val="00F31EC7"/>
    <w:rsid w:val="00F31FEB"/>
    <w:rsid w:val="00F330CD"/>
    <w:rsid w:val="00F3320A"/>
    <w:rsid w:val="00F335ED"/>
    <w:rsid w:val="00F339AD"/>
    <w:rsid w:val="00F34293"/>
    <w:rsid w:val="00F346C8"/>
    <w:rsid w:val="00F34D07"/>
    <w:rsid w:val="00F35130"/>
    <w:rsid w:val="00F3553C"/>
    <w:rsid w:val="00F35724"/>
    <w:rsid w:val="00F36092"/>
    <w:rsid w:val="00F36839"/>
    <w:rsid w:val="00F36CFE"/>
    <w:rsid w:val="00F400B8"/>
    <w:rsid w:val="00F40D84"/>
    <w:rsid w:val="00F414EF"/>
    <w:rsid w:val="00F41A9B"/>
    <w:rsid w:val="00F42B5E"/>
    <w:rsid w:val="00F4321A"/>
    <w:rsid w:val="00F43788"/>
    <w:rsid w:val="00F4457B"/>
    <w:rsid w:val="00F459DF"/>
    <w:rsid w:val="00F45F1A"/>
    <w:rsid w:val="00F45FFA"/>
    <w:rsid w:val="00F4691B"/>
    <w:rsid w:val="00F46A8F"/>
    <w:rsid w:val="00F476D5"/>
    <w:rsid w:val="00F47BF1"/>
    <w:rsid w:val="00F47D3B"/>
    <w:rsid w:val="00F501F5"/>
    <w:rsid w:val="00F512A0"/>
    <w:rsid w:val="00F51AE9"/>
    <w:rsid w:val="00F51CBB"/>
    <w:rsid w:val="00F52109"/>
    <w:rsid w:val="00F53222"/>
    <w:rsid w:val="00F53223"/>
    <w:rsid w:val="00F540CE"/>
    <w:rsid w:val="00F5447E"/>
    <w:rsid w:val="00F5501F"/>
    <w:rsid w:val="00F55C30"/>
    <w:rsid w:val="00F56433"/>
    <w:rsid w:val="00F57692"/>
    <w:rsid w:val="00F57DBD"/>
    <w:rsid w:val="00F6053C"/>
    <w:rsid w:val="00F60980"/>
    <w:rsid w:val="00F613DC"/>
    <w:rsid w:val="00F61913"/>
    <w:rsid w:val="00F61E27"/>
    <w:rsid w:val="00F62FFA"/>
    <w:rsid w:val="00F6425C"/>
    <w:rsid w:val="00F6428B"/>
    <w:rsid w:val="00F64745"/>
    <w:rsid w:val="00F647C4"/>
    <w:rsid w:val="00F6685A"/>
    <w:rsid w:val="00F66BE3"/>
    <w:rsid w:val="00F66F07"/>
    <w:rsid w:val="00F672E3"/>
    <w:rsid w:val="00F679FE"/>
    <w:rsid w:val="00F70285"/>
    <w:rsid w:val="00F70510"/>
    <w:rsid w:val="00F7296D"/>
    <w:rsid w:val="00F7321D"/>
    <w:rsid w:val="00F74254"/>
    <w:rsid w:val="00F74F03"/>
    <w:rsid w:val="00F750C3"/>
    <w:rsid w:val="00F752B6"/>
    <w:rsid w:val="00F768F6"/>
    <w:rsid w:val="00F77367"/>
    <w:rsid w:val="00F77855"/>
    <w:rsid w:val="00F7790A"/>
    <w:rsid w:val="00F80415"/>
    <w:rsid w:val="00F80B60"/>
    <w:rsid w:val="00F81480"/>
    <w:rsid w:val="00F82F90"/>
    <w:rsid w:val="00F83057"/>
    <w:rsid w:val="00F848F5"/>
    <w:rsid w:val="00F8559A"/>
    <w:rsid w:val="00F85D47"/>
    <w:rsid w:val="00F868AD"/>
    <w:rsid w:val="00F86A0D"/>
    <w:rsid w:val="00F86D45"/>
    <w:rsid w:val="00F8727D"/>
    <w:rsid w:val="00F90682"/>
    <w:rsid w:val="00F906D8"/>
    <w:rsid w:val="00F906EF"/>
    <w:rsid w:val="00F90911"/>
    <w:rsid w:val="00F91534"/>
    <w:rsid w:val="00F93090"/>
    <w:rsid w:val="00F932C4"/>
    <w:rsid w:val="00F935A3"/>
    <w:rsid w:val="00F945F3"/>
    <w:rsid w:val="00F9482D"/>
    <w:rsid w:val="00F95CB0"/>
    <w:rsid w:val="00F95FF1"/>
    <w:rsid w:val="00F96478"/>
    <w:rsid w:val="00F96DED"/>
    <w:rsid w:val="00FA02B9"/>
    <w:rsid w:val="00FA2FFE"/>
    <w:rsid w:val="00FA31A6"/>
    <w:rsid w:val="00FA3602"/>
    <w:rsid w:val="00FA3C73"/>
    <w:rsid w:val="00FA44FE"/>
    <w:rsid w:val="00FA4A7B"/>
    <w:rsid w:val="00FA4C85"/>
    <w:rsid w:val="00FA5252"/>
    <w:rsid w:val="00FA56D2"/>
    <w:rsid w:val="00FA5BE3"/>
    <w:rsid w:val="00FA5C8D"/>
    <w:rsid w:val="00FA5CA4"/>
    <w:rsid w:val="00FA5E1E"/>
    <w:rsid w:val="00FA5F50"/>
    <w:rsid w:val="00FA7097"/>
    <w:rsid w:val="00FA7478"/>
    <w:rsid w:val="00FB0446"/>
    <w:rsid w:val="00FB171A"/>
    <w:rsid w:val="00FB180C"/>
    <w:rsid w:val="00FB1D92"/>
    <w:rsid w:val="00FB293E"/>
    <w:rsid w:val="00FB377C"/>
    <w:rsid w:val="00FB3990"/>
    <w:rsid w:val="00FB4DEE"/>
    <w:rsid w:val="00FB4FA9"/>
    <w:rsid w:val="00FB5A81"/>
    <w:rsid w:val="00FB6446"/>
    <w:rsid w:val="00FB6E5C"/>
    <w:rsid w:val="00FB6F9E"/>
    <w:rsid w:val="00FB7C44"/>
    <w:rsid w:val="00FC07F5"/>
    <w:rsid w:val="00FC0B80"/>
    <w:rsid w:val="00FC0F01"/>
    <w:rsid w:val="00FC27D5"/>
    <w:rsid w:val="00FC348A"/>
    <w:rsid w:val="00FC368B"/>
    <w:rsid w:val="00FC3A43"/>
    <w:rsid w:val="00FC4F83"/>
    <w:rsid w:val="00FC5C34"/>
    <w:rsid w:val="00FC6088"/>
    <w:rsid w:val="00FC6496"/>
    <w:rsid w:val="00FC6DB9"/>
    <w:rsid w:val="00FC6EB4"/>
    <w:rsid w:val="00FC7B11"/>
    <w:rsid w:val="00FC7CF8"/>
    <w:rsid w:val="00FD0AB8"/>
    <w:rsid w:val="00FD0EE1"/>
    <w:rsid w:val="00FD138D"/>
    <w:rsid w:val="00FD15A0"/>
    <w:rsid w:val="00FD2332"/>
    <w:rsid w:val="00FD25E4"/>
    <w:rsid w:val="00FD2828"/>
    <w:rsid w:val="00FD28DC"/>
    <w:rsid w:val="00FD3CBA"/>
    <w:rsid w:val="00FD3FFB"/>
    <w:rsid w:val="00FD400C"/>
    <w:rsid w:val="00FD4671"/>
    <w:rsid w:val="00FD5AA4"/>
    <w:rsid w:val="00FD7D31"/>
    <w:rsid w:val="00FE014A"/>
    <w:rsid w:val="00FE01F9"/>
    <w:rsid w:val="00FE02CF"/>
    <w:rsid w:val="00FE068A"/>
    <w:rsid w:val="00FE1D2B"/>
    <w:rsid w:val="00FE214A"/>
    <w:rsid w:val="00FE24D4"/>
    <w:rsid w:val="00FE2B4A"/>
    <w:rsid w:val="00FE3280"/>
    <w:rsid w:val="00FE3880"/>
    <w:rsid w:val="00FE3CF7"/>
    <w:rsid w:val="00FE3F49"/>
    <w:rsid w:val="00FE4E7E"/>
    <w:rsid w:val="00FE71F5"/>
    <w:rsid w:val="00FE7733"/>
    <w:rsid w:val="00FF0851"/>
    <w:rsid w:val="00FF0C6E"/>
    <w:rsid w:val="00FF0D6F"/>
    <w:rsid w:val="00FF0D9B"/>
    <w:rsid w:val="00FF0DAF"/>
    <w:rsid w:val="00FF12F0"/>
    <w:rsid w:val="00FF15CE"/>
    <w:rsid w:val="00FF171E"/>
    <w:rsid w:val="00FF20F6"/>
    <w:rsid w:val="00FF2CCF"/>
    <w:rsid w:val="00FF30A5"/>
    <w:rsid w:val="00FF3231"/>
    <w:rsid w:val="00FF357B"/>
    <w:rsid w:val="00FF3CC9"/>
    <w:rsid w:val="00FF42EA"/>
    <w:rsid w:val="00FF4D16"/>
    <w:rsid w:val="00FF5347"/>
    <w:rsid w:val="00FF538E"/>
    <w:rsid w:val="00FF65A3"/>
    <w:rsid w:val="00FF6F78"/>
    <w:rsid w:val="00FF77BC"/>
    <w:rsid w:val="00FF7E0D"/>
    <w:rsid w:val="0101293A"/>
    <w:rsid w:val="01016C10"/>
    <w:rsid w:val="010C6C69"/>
    <w:rsid w:val="01105806"/>
    <w:rsid w:val="0118255D"/>
    <w:rsid w:val="01190211"/>
    <w:rsid w:val="011D6AD3"/>
    <w:rsid w:val="012252B6"/>
    <w:rsid w:val="012500D2"/>
    <w:rsid w:val="012525B3"/>
    <w:rsid w:val="0128050D"/>
    <w:rsid w:val="01285D05"/>
    <w:rsid w:val="012E2904"/>
    <w:rsid w:val="01370B6B"/>
    <w:rsid w:val="0137481C"/>
    <w:rsid w:val="013A3FF4"/>
    <w:rsid w:val="013E3309"/>
    <w:rsid w:val="01457BF5"/>
    <w:rsid w:val="014C6D06"/>
    <w:rsid w:val="01561864"/>
    <w:rsid w:val="015B03D1"/>
    <w:rsid w:val="015F6937"/>
    <w:rsid w:val="0165138A"/>
    <w:rsid w:val="016961D6"/>
    <w:rsid w:val="01741941"/>
    <w:rsid w:val="0177496C"/>
    <w:rsid w:val="018124EE"/>
    <w:rsid w:val="01914DAF"/>
    <w:rsid w:val="0194620D"/>
    <w:rsid w:val="019F45E6"/>
    <w:rsid w:val="01A01F9E"/>
    <w:rsid w:val="01AD4A29"/>
    <w:rsid w:val="01AD510B"/>
    <w:rsid w:val="01AD616D"/>
    <w:rsid w:val="01B11F13"/>
    <w:rsid w:val="01B17842"/>
    <w:rsid w:val="01B322C9"/>
    <w:rsid w:val="01B77312"/>
    <w:rsid w:val="01B975AE"/>
    <w:rsid w:val="01C042DF"/>
    <w:rsid w:val="01C8198D"/>
    <w:rsid w:val="01CF7EB6"/>
    <w:rsid w:val="01D10A08"/>
    <w:rsid w:val="01D63F6D"/>
    <w:rsid w:val="01D7163E"/>
    <w:rsid w:val="01D73692"/>
    <w:rsid w:val="01D97F84"/>
    <w:rsid w:val="01E213E8"/>
    <w:rsid w:val="01E36CCB"/>
    <w:rsid w:val="01E461FC"/>
    <w:rsid w:val="01E51F0E"/>
    <w:rsid w:val="01F06FC1"/>
    <w:rsid w:val="01F423BB"/>
    <w:rsid w:val="01F76AB4"/>
    <w:rsid w:val="01F805D0"/>
    <w:rsid w:val="01F857E9"/>
    <w:rsid w:val="01F90448"/>
    <w:rsid w:val="01FB2BD9"/>
    <w:rsid w:val="01FB7CF1"/>
    <w:rsid w:val="02017D52"/>
    <w:rsid w:val="02085DF6"/>
    <w:rsid w:val="02086D07"/>
    <w:rsid w:val="020F5456"/>
    <w:rsid w:val="02110929"/>
    <w:rsid w:val="021655D4"/>
    <w:rsid w:val="021F64C7"/>
    <w:rsid w:val="022C1C30"/>
    <w:rsid w:val="02304D83"/>
    <w:rsid w:val="02372E07"/>
    <w:rsid w:val="02455351"/>
    <w:rsid w:val="024F2EBE"/>
    <w:rsid w:val="02512B3D"/>
    <w:rsid w:val="0254378E"/>
    <w:rsid w:val="02551245"/>
    <w:rsid w:val="025524A2"/>
    <w:rsid w:val="025542E2"/>
    <w:rsid w:val="025B138E"/>
    <w:rsid w:val="02667143"/>
    <w:rsid w:val="02680422"/>
    <w:rsid w:val="026D72E4"/>
    <w:rsid w:val="027176AF"/>
    <w:rsid w:val="027507D1"/>
    <w:rsid w:val="027E24CC"/>
    <w:rsid w:val="028351F5"/>
    <w:rsid w:val="028D7F83"/>
    <w:rsid w:val="02902745"/>
    <w:rsid w:val="02944F71"/>
    <w:rsid w:val="029472A1"/>
    <w:rsid w:val="029953E5"/>
    <w:rsid w:val="029A445E"/>
    <w:rsid w:val="02AB13DD"/>
    <w:rsid w:val="02AB22A7"/>
    <w:rsid w:val="02B077C8"/>
    <w:rsid w:val="02B80B07"/>
    <w:rsid w:val="02BC24B1"/>
    <w:rsid w:val="02C07245"/>
    <w:rsid w:val="02C43DB1"/>
    <w:rsid w:val="02C52B30"/>
    <w:rsid w:val="02C83A8B"/>
    <w:rsid w:val="02C84D5A"/>
    <w:rsid w:val="02C92423"/>
    <w:rsid w:val="02CA23C4"/>
    <w:rsid w:val="02CE0ED6"/>
    <w:rsid w:val="02DE69A0"/>
    <w:rsid w:val="02E279A9"/>
    <w:rsid w:val="02EF4763"/>
    <w:rsid w:val="02F01AFE"/>
    <w:rsid w:val="02FD2B61"/>
    <w:rsid w:val="02FE0ADD"/>
    <w:rsid w:val="02FF1FF3"/>
    <w:rsid w:val="03071B18"/>
    <w:rsid w:val="03083632"/>
    <w:rsid w:val="030B2FCE"/>
    <w:rsid w:val="030E517A"/>
    <w:rsid w:val="030F5D29"/>
    <w:rsid w:val="030F611F"/>
    <w:rsid w:val="031417A6"/>
    <w:rsid w:val="03166610"/>
    <w:rsid w:val="03176E78"/>
    <w:rsid w:val="032415BF"/>
    <w:rsid w:val="032547D2"/>
    <w:rsid w:val="03286E86"/>
    <w:rsid w:val="032A0209"/>
    <w:rsid w:val="032F26D5"/>
    <w:rsid w:val="03311CDF"/>
    <w:rsid w:val="03316B04"/>
    <w:rsid w:val="03380D2C"/>
    <w:rsid w:val="033D6B03"/>
    <w:rsid w:val="033E3D2A"/>
    <w:rsid w:val="03412791"/>
    <w:rsid w:val="03531FA9"/>
    <w:rsid w:val="03600F2A"/>
    <w:rsid w:val="03601A3C"/>
    <w:rsid w:val="03631431"/>
    <w:rsid w:val="0367320E"/>
    <w:rsid w:val="036D6444"/>
    <w:rsid w:val="036E79D4"/>
    <w:rsid w:val="036F71A6"/>
    <w:rsid w:val="03737054"/>
    <w:rsid w:val="037D62AE"/>
    <w:rsid w:val="03884104"/>
    <w:rsid w:val="038C1B54"/>
    <w:rsid w:val="038F5D33"/>
    <w:rsid w:val="03953302"/>
    <w:rsid w:val="039A3853"/>
    <w:rsid w:val="039D4EBE"/>
    <w:rsid w:val="039E4A38"/>
    <w:rsid w:val="03A24BCC"/>
    <w:rsid w:val="03A87BDF"/>
    <w:rsid w:val="03AB6D71"/>
    <w:rsid w:val="03B247D8"/>
    <w:rsid w:val="03B2655D"/>
    <w:rsid w:val="03B30181"/>
    <w:rsid w:val="03B96334"/>
    <w:rsid w:val="03BE2EEC"/>
    <w:rsid w:val="03C06302"/>
    <w:rsid w:val="03C331DA"/>
    <w:rsid w:val="03C52362"/>
    <w:rsid w:val="03CE126E"/>
    <w:rsid w:val="03D74EC5"/>
    <w:rsid w:val="03D765B7"/>
    <w:rsid w:val="03E55F65"/>
    <w:rsid w:val="03E75CD1"/>
    <w:rsid w:val="03EB162E"/>
    <w:rsid w:val="03EC516F"/>
    <w:rsid w:val="03F87CBB"/>
    <w:rsid w:val="04023B22"/>
    <w:rsid w:val="04093187"/>
    <w:rsid w:val="040B5B81"/>
    <w:rsid w:val="04194FFB"/>
    <w:rsid w:val="04211A74"/>
    <w:rsid w:val="04222F96"/>
    <w:rsid w:val="042708EF"/>
    <w:rsid w:val="042925FA"/>
    <w:rsid w:val="04322B0F"/>
    <w:rsid w:val="04346027"/>
    <w:rsid w:val="04347116"/>
    <w:rsid w:val="04347ECF"/>
    <w:rsid w:val="0439387C"/>
    <w:rsid w:val="043A146D"/>
    <w:rsid w:val="043F1716"/>
    <w:rsid w:val="043F7ED1"/>
    <w:rsid w:val="04410396"/>
    <w:rsid w:val="04427B97"/>
    <w:rsid w:val="044A1A90"/>
    <w:rsid w:val="04520673"/>
    <w:rsid w:val="04530DD2"/>
    <w:rsid w:val="045C1E01"/>
    <w:rsid w:val="045D2FC4"/>
    <w:rsid w:val="04636119"/>
    <w:rsid w:val="046E0986"/>
    <w:rsid w:val="04701466"/>
    <w:rsid w:val="04726F99"/>
    <w:rsid w:val="04742319"/>
    <w:rsid w:val="04762F3E"/>
    <w:rsid w:val="04784D20"/>
    <w:rsid w:val="047C35A8"/>
    <w:rsid w:val="048374D1"/>
    <w:rsid w:val="04930183"/>
    <w:rsid w:val="04945DB3"/>
    <w:rsid w:val="04A008CA"/>
    <w:rsid w:val="04A0094E"/>
    <w:rsid w:val="04A26007"/>
    <w:rsid w:val="04A27C97"/>
    <w:rsid w:val="04A43675"/>
    <w:rsid w:val="04A83AFA"/>
    <w:rsid w:val="04AA680E"/>
    <w:rsid w:val="04AB08B4"/>
    <w:rsid w:val="04B008C2"/>
    <w:rsid w:val="04B2297D"/>
    <w:rsid w:val="04B41DE0"/>
    <w:rsid w:val="04BA339A"/>
    <w:rsid w:val="04BA600F"/>
    <w:rsid w:val="04C21781"/>
    <w:rsid w:val="04D80F0D"/>
    <w:rsid w:val="04DA4D49"/>
    <w:rsid w:val="04DB4D8E"/>
    <w:rsid w:val="04DF74A2"/>
    <w:rsid w:val="04E871CE"/>
    <w:rsid w:val="04F27750"/>
    <w:rsid w:val="050053A6"/>
    <w:rsid w:val="0504782D"/>
    <w:rsid w:val="05047AC7"/>
    <w:rsid w:val="0507328B"/>
    <w:rsid w:val="050776C8"/>
    <w:rsid w:val="050900D2"/>
    <w:rsid w:val="050A06F8"/>
    <w:rsid w:val="050A0EA7"/>
    <w:rsid w:val="050B4BAA"/>
    <w:rsid w:val="050B4BCC"/>
    <w:rsid w:val="050B4DF5"/>
    <w:rsid w:val="050D56A6"/>
    <w:rsid w:val="050F3976"/>
    <w:rsid w:val="05125A04"/>
    <w:rsid w:val="051901D4"/>
    <w:rsid w:val="05244195"/>
    <w:rsid w:val="052524F4"/>
    <w:rsid w:val="05257B97"/>
    <w:rsid w:val="052936D7"/>
    <w:rsid w:val="052A39C8"/>
    <w:rsid w:val="053105F8"/>
    <w:rsid w:val="053E6949"/>
    <w:rsid w:val="053F2808"/>
    <w:rsid w:val="05471829"/>
    <w:rsid w:val="05491B12"/>
    <w:rsid w:val="055173F0"/>
    <w:rsid w:val="05590539"/>
    <w:rsid w:val="055F04E1"/>
    <w:rsid w:val="055F3CB7"/>
    <w:rsid w:val="056038B6"/>
    <w:rsid w:val="05607F55"/>
    <w:rsid w:val="05611C9E"/>
    <w:rsid w:val="05653644"/>
    <w:rsid w:val="0565786B"/>
    <w:rsid w:val="05745274"/>
    <w:rsid w:val="05780B42"/>
    <w:rsid w:val="05815F49"/>
    <w:rsid w:val="05824329"/>
    <w:rsid w:val="05843E37"/>
    <w:rsid w:val="0589022E"/>
    <w:rsid w:val="05954431"/>
    <w:rsid w:val="059741AA"/>
    <w:rsid w:val="0599476D"/>
    <w:rsid w:val="05AD5FBF"/>
    <w:rsid w:val="05B56C25"/>
    <w:rsid w:val="05B63F69"/>
    <w:rsid w:val="05C32ED3"/>
    <w:rsid w:val="05C73E6F"/>
    <w:rsid w:val="05CC4704"/>
    <w:rsid w:val="05D22159"/>
    <w:rsid w:val="05D435E1"/>
    <w:rsid w:val="05DF3D52"/>
    <w:rsid w:val="05E621C3"/>
    <w:rsid w:val="05EF42E4"/>
    <w:rsid w:val="05F54E35"/>
    <w:rsid w:val="05FA43CF"/>
    <w:rsid w:val="05FB2BC7"/>
    <w:rsid w:val="06047F54"/>
    <w:rsid w:val="060632A7"/>
    <w:rsid w:val="0609615B"/>
    <w:rsid w:val="06136D9F"/>
    <w:rsid w:val="06137119"/>
    <w:rsid w:val="061944F4"/>
    <w:rsid w:val="061A2ED9"/>
    <w:rsid w:val="062210A9"/>
    <w:rsid w:val="06243F9A"/>
    <w:rsid w:val="062475F7"/>
    <w:rsid w:val="062A31F6"/>
    <w:rsid w:val="06320AE6"/>
    <w:rsid w:val="063C0382"/>
    <w:rsid w:val="063E3598"/>
    <w:rsid w:val="063E540D"/>
    <w:rsid w:val="064743B9"/>
    <w:rsid w:val="064B3BC7"/>
    <w:rsid w:val="0653527E"/>
    <w:rsid w:val="065B7DA4"/>
    <w:rsid w:val="065E40E8"/>
    <w:rsid w:val="066865C2"/>
    <w:rsid w:val="0669544E"/>
    <w:rsid w:val="066C6426"/>
    <w:rsid w:val="066D7521"/>
    <w:rsid w:val="0670204C"/>
    <w:rsid w:val="06773557"/>
    <w:rsid w:val="067B1C53"/>
    <w:rsid w:val="067C4D3D"/>
    <w:rsid w:val="067D016F"/>
    <w:rsid w:val="06845D7A"/>
    <w:rsid w:val="06855EC0"/>
    <w:rsid w:val="06870BF3"/>
    <w:rsid w:val="06877E31"/>
    <w:rsid w:val="068B6E72"/>
    <w:rsid w:val="068E6B25"/>
    <w:rsid w:val="06922FA4"/>
    <w:rsid w:val="06A67D3A"/>
    <w:rsid w:val="06A836AA"/>
    <w:rsid w:val="06B267A6"/>
    <w:rsid w:val="06B32751"/>
    <w:rsid w:val="06B50A99"/>
    <w:rsid w:val="06BD7621"/>
    <w:rsid w:val="06BF030D"/>
    <w:rsid w:val="06C132F8"/>
    <w:rsid w:val="06C2183E"/>
    <w:rsid w:val="06C36C54"/>
    <w:rsid w:val="06D25374"/>
    <w:rsid w:val="06DF297C"/>
    <w:rsid w:val="06EA0AE6"/>
    <w:rsid w:val="06F65779"/>
    <w:rsid w:val="06FD42EA"/>
    <w:rsid w:val="070359A0"/>
    <w:rsid w:val="0705063B"/>
    <w:rsid w:val="070A0F55"/>
    <w:rsid w:val="070A77F4"/>
    <w:rsid w:val="07122432"/>
    <w:rsid w:val="071B7B40"/>
    <w:rsid w:val="07221F9F"/>
    <w:rsid w:val="07231C0E"/>
    <w:rsid w:val="07237F66"/>
    <w:rsid w:val="07253016"/>
    <w:rsid w:val="07280E81"/>
    <w:rsid w:val="072A7465"/>
    <w:rsid w:val="072C2170"/>
    <w:rsid w:val="072D074B"/>
    <w:rsid w:val="07336E46"/>
    <w:rsid w:val="07350BBA"/>
    <w:rsid w:val="07356920"/>
    <w:rsid w:val="073B162A"/>
    <w:rsid w:val="073D6116"/>
    <w:rsid w:val="074067F4"/>
    <w:rsid w:val="07556A22"/>
    <w:rsid w:val="075A03EF"/>
    <w:rsid w:val="075A6E77"/>
    <w:rsid w:val="075B6A18"/>
    <w:rsid w:val="0766242C"/>
    <w:rsid w:val="07744E5C"/>
    <w:rsid w:val="077540B7"/>
    <w:rsid w:val="07837D71"/>
    <w:rsid w:val="07854B87"/>
    <w:rsid w:val="078564AD"/>
    <w:rsid w:val="07886872"/>
    <w:rsid w:val="0788733F"/>
    <w:rsid w:val="078F1D07"/>
    <w:rsid w:val="07983F1F"/>
    <w:rsid w:val="079A1B2D"/>
    <w:rsid w:val="079A1C0F"/>
    <w:rsid w:val="079B05D9"/>
    <w:rsid w:val="079C1B35"/>
    <w:rsid w:val="079C4EB2"/>
    <w:rsid w:val="07A25163"/>
    <w:rsid w:val="07A5330F"/>
    <w:rsid w:val="07AF1602"/>
    <w:rsid w:val="07AF55A6"/>
    <w:rsid w:val="07B80AC0"/>
    <w:rsid w:val="07BA45BD"/>
    <w:rsid w:val="07C05E24"/>
    <w:rsid w:val="07C55AF8"/>
    <w:rsid w:val="07C6632A"/>
    <w:rsid w:val="07C824BF"/>
    <w:rsid w:val="07C91479"/>
    <w:rsid w:val="07C92B05"/>
    <w:rsid w:val="07CA7201"/>
    <w:rsid w:val="07D826A0"/>
    <w:rsid w:val="07DC3D2D"/>
    <w:rsid w:val="07E45910"/>
    <w:rsid w:val="07F32076"/>
    <w:rsid w:val="08057A19"/>
    <w:rsid w:val="08057FCF"/>
    <w:rsid w:val="080B5BA7"/>
    <w:rsid w:val="080C7184"/>
    <w:rsid w:val="08214D92"/>
    <w:rsid w:val="08236869"/>
    <w:rsid w:val="08255D27"/>
    <w:rsid w:val="08266FCF"/>
    <w:rsid w:val="082D3F4A"/>
    <w:rsid w:val="08316225"/>
    <w:rsid w:val="083E42DE"/>
    <w:rsid w:val="083F29B0"/>
    <w:rsid w:val="084164B4"/>
    <w:rsid w:val="08430111"/>
    <w:rsid w:val="0846476D"/>
    <w:rsid w:val="084840F7"/>
    <w:rsid w:val="08585E1F"/>
    <w:rsid w:val="085F5F90"/>
    <w:rsid w:val="08657ACE"/>
    <w:rsid w:val="086E62CF"/>
    <w:rsid w:val="087064FA"/>
    <w:rsid w:val="08793101"/>
    <w:rsid w:val="08800AC9"/>
    <w:rsid w:val="088258B4"/>
    <w:rsid w:val="08891DC5"/>
    <w:rsid w:val="088A5D5A"/>
    <w:rsid w:val="088E2FE6"/>
    <w:rsid w:val="089756E7"/>
    <w:rsid w:val="08991641"/>
    <w:rsid w:val="08A30510"/>
    <w:rsid w:val="08A92C8E"/>
    <w:rsid w:val="08A970B1"/>
    <w:rsid w:val="08AD3A18"/>
    <w:rsid w:val="08AE449E"/>
    <w:rsid w:val="08AE5D15"/>
    <w:rsid w:val="08AE74E3"/>
    <w:rsid w:val="08B05C49"/>
    <w:rsid w:val="08B60B0C"/>
    <w:rsid w:val="08B83A84"/>
    <w:rsid w:val="08BB49DB"/>
    <w:rsid w:val="08BF2E10"/>
    <w:rsid w:val="08BF343B"/>
    <w:rsid w:val="08C71B2A"/>
    <w:rsid w:val="08CA0085"/>
    <w:rsid w:val="08CA64F5"/>
    <w:rsid w:val="08CB65E7"/>
    <w:rsid w:val="08CE410F"/>
    <w:rsid w:val="08DD0FEC"/>
    <w:rsid w:val="08DE150D"/>
    <w:rsid w:val="08ED70A2"/>
    <w:rsid w:val="08EF501B"/>
    <w:rsid w:val="08F27CFF"/>
    <w:rsid w:val="08F6589F"/>
    <w:rsid w:val="08F66C43"/>
    <w:rsid w:val="08FB720C"/>
    <w:rsid w:val="090075D2"/>
    <w:rsid w:val="09076668"/>
    <w:rsid w:val="09095B18"/>
    <w:rsid w:val="090E57E5"/>
    <w:rsid w:val="09127290"/>
    <w:rsid w:val="09175D78"/>
    <w:rsid w:val="09184BD9"/>
    <w:rsid w:val="09193CBE"/>
    <w:rsid w:val="09241BF0"/>
    <w:rsid w:val="09255438"/>
    <w:rsid w:val="09295669"/>
    <w:rsid w:val="092A74E6"/>
    <w:rsid w:val="092C783B"/>
    <w:rsid w:val="092F38E5"/>
    <w:rsid w:val="09314393"/>
    <w:rsid w:val="09326A22"/>
    <w:rsid w:val="09346CEB"/>
    <w:rsid w:val="093A2790"/>
    <w:rsid w:val="093E23CF"/>
    <w:rsid w:val="094300C9"/>
    <w:rsid w:val="094E1598"/>
    <w:rsid w:val="09525512"/>
    <w:rsid w:val="095C6D46"/>
    <w:rsid w:val="095D48D9"/>
    <w:rsid w:val="09627899"/>
    <w:rsid w:val="096A0964"/>
    <w:rsid w:val="09876078"/>
    <w:rsid w:val="09895F17"/>
    <w:rsid w:val="098C3D2F"/>
    <w:rsid w:val="098C7E25"/>
    <w:rsid w:val="09A0390E"/>
    <w:rsid w:val="09B3537E"/>
    <w:rsid w:val="09BB2098"/>
    <w:rsid w:val="09BC6CD5"/>
    <w:rsid w:val="09C1256C"/>
    <w:rsid w:val="09C30BF2"/>
    <w:rsid w:val="09C36A8E"/>
    <w:rsid w:val="09C80929"/>
    <w:rsid w:val="09C9435D"/>
    <w:rsid w:val="09CB6C44"/>
    <w:rsid w:val="09CD4330"/>
    <w:rsid w:val="09CF0C00"/>
    <w:rsid w:val="09D55FFC"/>
    <w:rsid w:val="09DC0469"/>
    <w:rsid w:val="09DC4F52"/>
    <w:rsid w:val="09E15ECC"/>
    <w:rsid w:val="09E340E0"/>
    <w:rsid w:val="09EE4894"/>
    <w:rsid w:val="09F02BA8"/>
    <w:rsid w:val="09FE2C83"/>
    <w:rsid w:val="0A022A40"/>
    <w:rsid w:val="0A0265DB"/>
    <w:rsid w:val="0A0521F5"/>
    <w:rsid w:val="0A0F439A"/>
    <w:rsid w:val="0A12678D"/>
    <w:rsid w:val="0A127EDC"/>
    <w:rsid w:val="0A171E8E"/>
    <w:rsid w:val="0A1E0785"/>
    <w:rsid w:val="0A237807"/>
    <w:rsid w:val="0A2A7C4B"/>
    <w:rsid w:val="0A3000FF"/>
    <w:rsid w:val="0A397DFC"/>
    <w:rsid w:val="0A4F1E2F"/>
    <w:rsid w:val="0A514861"/>
    <w:rsid w:val="0A522703"/>
    <w:rsid w:val="0A5A2B97"/>
    <w:rsid w:val="0A5B68B4"/>
    <w:rsid w:val="0A5F5842"/>
    <w:rsid w:val="0A6320CF"/>
    <w:rsid w:val="0A6770EC"/>
    <w:rsid w:val="0A6C45A2"/>
    <w:rsid w:val="0A6E5396"/>
    <w:rsid w:val="0A755FCE"/>
    <w:rsid w:val="0A78417D"/>
    <w:rsid w:val="0A7E2714"/>
    <w:rsid w:val="0A801BC2"/>
    <w:rsid w:val="0A8B62DE"/>
    <w:rsid w:val="0A8C0E31"/>
    <w:rsid w:val="0A984455"/>
    <w:rsid w:val="0A9D6F76"/>
    <w:rsid w:val="0A9F7096"/>
    <w:rsid w:val="0AA5743C"/>
    <w:rsid w:val="0AA94751"/>
    <w:rsid w:val="0AA974C2"/>
    <w:rsid w:val="0AB11F14"/>
    <w:rsid w:val="0AB17EFF"/>
    <w:rsid w:val="0AB31B5D"/>
    <w:rsid w:val="0AB5012A"/>
    <w:rsid w:val="0AB66BB6"/>
    <w:rsid w:val="0AB83822"/>
    <w:rsid w:val="0ABC455A"/>
    <w:rsid w:val="0ABE638C"/>
    <w:rsid w:val="0AC53A44"/>
    <w:rsid w:val="0AD369EF"/>
    <w:rsid w:val="0AD56915"/>
    <w:rsid w:val="0AD970EE"/>
    <w:rsid w:val="0ADA7603"/>
    <w:rsid w:val="0ADB7C37"/>
    <w:rsid w:val="0AE92E13"/>
    <w:rsid w:val="0AF2551F"/>
    <w:rsid w:val="0AFA287C"/>
    <w:rsid w:val="0B0667C0"/>
    <w:rsid w:val="0B0A64FA"/>
    <w:rsid w:val="0B0C292D"/>
    <w:rsid w:val="0B0D7F04"/>
    <w:rsid w:val="0B124CC5"/>
    <w:rsid w:val="0B201170"/>
    <w:rsid w:val="0B27543E"/>
    <w:rsid w:val="0B293B8C"/>
    <w:rsid w:val="0B2F2519"/>
    <w:rsid w:val="0B32198C"/>
    <w:rsid w:val="0B334392"/>
    <w:rsid w:val="0B361549"/>
    <w:rsid w:val="0B366B23"/>
    <w:rsid w:val="0B3F7384"/>
    <w:rsid w:val="0B473487"/>
    <w:rsid w:val="0B4F2B4D"/>
    <w:rsid w:val="0B51659A"/>
    <w:rsid w:val="0B556AB6"/>
    <w:rsid w:val="0B582C41"/>
    <w:rsid w:val="0B5D14A6"/>
    <w:rsid w:val="0B60716C"/>
    <w:rsid w:val="0B625334"/>
    <w:rsid w:val="0B6651D6"/>
    <w:rsid w:val="0B6A5DB9"/>
    <w:rsid w:val="0B6E7A64"/>
    <w:rsid w:val="0B713B68"/>
    <w:rsid w:val="0B736F62"/>
    <w:rsid w:val="0B7C7285"/>
    <w:rsid w:val="0B7F6951"/>
    <w:rsid w:val="0B835D45"/>
    <w:rsid w:val="0B860064"/>
    <w:rsid w:val="0B8B400A"/>
    <w:rsid w:val="0B8B414A"/>
    <w:rsid w:val="0B9E2561"/>
    <w:rsid w:val="0BA35DBC"/>
    <w:rsid w:val="0BA554A4"/>
    <w:rsid w:val="0BAB6404"/>
    <w:rsid w:val="0BB64C20"/>
    <w:rsid w:val="0BBA1825"/>
    <w:rsid w:val="0BC61119"/>
    <w:rsid w:val="0BC61966"/>
    <w:rsid w:val="0BC61F7D"/>
    <w:rsid w:val="0BC75D84"/>
    <w:rsid w:val="0BCE3BD7"/>
    <w:rsid w:val="0BD04E3C"/>
    <w:rsid w:val="0BD4084B"/>
    <w:rsid w:val="0BD53D35"/>
    <w:rsid w:val="0BDE75FA"/>
    <w:rsid w:val="0BE51541"/>
    <w:rsid w:val="0BE70449"/>
    <w:rsid w:val="0BE90A41"/>
    <w:rsid w:val="0BEF18D5"/>
    <w:rsid w:val="0BF914B8"/>
    <w:rsid w:val="0BFA517A"/>
    <w:rsid w:val="0C024CA7"/>
    <w:rsid w:val="0C042EE0"/>
    <w:rsid w:val="0C0507C9"/>
    <w:rsid w:val="0C05221F"/>
    <w:rsid w:val="0C053B24"/>
    <w:rsid w:val="0C060BFC"/>
    <w:rsid w:val="0C065CC3"/>
    <w:rsid w:val="0C0806E7"/>
    <w:rsid w:val="0C080F02"/>
    <w:rsid w:val="0C146769"/>
    <w:rsid w:val="0C1D0DB0"/>
    <w:rsid w:val="0C1E6605"/>
    <w:rsid w:val="0C245728"/>
    <w:rsid w:val="0C302557"/>
    <w:rsid w:val="0C3A3A7B"/>
    <w:rsid w:val="0C402FC7"/>
    <w:rsid w:val="0C427C40"/>
    <w:rsid w:val="0C473778"/>
    <w:rsid w:val="0C480454"/>
    <w:rsid w:val="0C4A6D32"/>
    <w:rsid w:val="0C4C5381"/>
    <w:rsid w:val="0C4D7AEB"/>
    <w:rsid w:val="0C5C38FD"/>
    <w:rsid w:val="0C5D1E4B"/>
    <w:rsid w:val="0C5F1480"/>
    <w:rsid w:val="0C684328"/>
    <w:rsid w:val="0C6B3DF2"/>
    <w:rsid w:val="0C6E2480"/>
    <w:rsid w:val="0C784387"/>
    <w:rsid w:val="0C795A09"/>
    <w:rsid w:val="0C7B58AD"/>
    <w:rsid w:val="0C806EAB"/>
    <w:rsid w:val="0C807E76"/>
    <w:rsid w:val="0C895863"/>
    <w:rsid w:val="0C94460F"/>
    <w:rsid w:val="0C9D0879"/>
    <w:rsid w:val="0CA72E90"/>
    <w:rsid w:val="0CB82705"/>
    <w:rsid w:val="0CBC7CD5"/>
    <w:rsid w:val="0CBF56CB"/>
    <w:rsid w:val="0CC27235"/>
    <w:rsid w:val="0CC73B24"/>
    <w:rsid w:val="0CC87BFE"/>
    <w:rsid w:val="0CCF1CCF"/>
    <w:rsid w:val="0CD013AF"/>
    <w:rsid w:val="0CDA51C7"/>
    <w:rsid w:val="0CDA71EC"/>
    <w:rsid w:val="0CE36E39"/>
    <w:rsid w:val="0CF67085"/>
    <w:rsid w:val="0CFC1264"/>
    <w:rsid w:val="0CFC519D"/>
    <w:rsid w:val="0D00219D"/>
    <w:rsid w:val="0D027371"/>
    <w:rsid w:val="0D062890"/>
    <w:rsid w:val="0D0856E8"/>
    <w:rsid w:val="0D0E1471"/>
    <w:rsid w:val="0D166E84"/>
    <w:rsid w:val="0D172A1D"/>
    <w:rsid w:val="0D1A4BA1"/>
    <w:rsid w:val="0D1A524F"/>
    <w:rsid w:val="0D1C7266"/>
    <w:rsid w:val="0D1E6EE6"/>
    <w:rsid w:val="0D237BBD"/>
    <w:rsid w:val="0D254BE8"/>
    <w:rsid w:val="0D2571D0"/>
    <w:rsid w:val="0D293161"/>
    <w:rsid w:val="0D2D34F1"/>
    <w:rsid w:val="0D313C31"/>
    <w:rsid w:val="0D3926FF"/>
    <w:rsid w:val="0D4030C9"/>
    <w:rsid w:val="0D40776D"/>
    <w:rsid w:val="0D450FB6"/>
    <w:rsid w:val="0D507873"/>
    <w:rsid w:val="0D5579A4"/>
    <w:rsid w:val="0D624C38"/>
    <w:rsid w:val="0D63174A"/>
    <w:rsid w:val="0D785F02"/>
    <w:rsid w:val="0D7E2B70"/>
    <w:rsid w:val="0D824108"/>
    <w:rsid w:val="0D85034C"/>
    <w:rsid w:val="0D876A5A"/>
    <w:rsid w:val="0D882F99"/>
    <w:rsid w:val="0D891097"/>
    <w:rsid w:val="0D8977B0"/>
    <w:rsid w:val="0D8A4E4C"/>
    <w:rsid w:val="0D902D83"/>
    <w:rsid w:val="0D917179"/>
    <w:rsid w:val="0D962483"/>
    <w:rsid w:val="0D9715F3"/>
    <w:rsid w:val="0D9C2C84"/>
    <w:rsid w:val="0DAE2C9A"/>
    <w:rsid w:val="0DB0595F"/>
    <w:rsid w:val="0DBF6263"/>
    <w:rsid w:val="0DCE6AFF"/>
    <w:rsid w:val="0DCF02E4"/>
    <w:rsid w:val="0DD62705"/>
    <w:rsid w:val="0DD70911"/>
    <w:rsid w:val="0DDB47E8"/>
    <w:rsid w:val="0DEA4319"/>
    <w:rsid w:val="0DF040EC"/>
    <w:rsid w:val="0DF96CF4"/>
    <w:rsid w:val="0DFB48CB"/>
    <w:rsid w:val="0E041652"/>
    <w:rsid w:val="0E04380F"/>
    <w:rsid w:val="0E0672AD"/>
    <w:rsid w:val="0E1632F8"/>
    <w:rsid w:val="0E185D43"/>
    <w:rsid w:val="0E1A0F19"/>
    <w:rsid w:val="0E1D58F3"/>
    <w:rsid w:val="0E283C6C"/>
    <w:rsid w:val="0E2A68D3"/>
    <w:rsid w:val="0E2B30FB"/>
    <w:rsid w:val="0E336584"/>
    <w:rsid w:val="0E346BDA"/>
    <w:rsid w:val="0E407D57"/>
    <w:rsid w:val="0E4107CB"/>
    <w:rsid w:val="0E434A84"/>
    <w:rsid w:val="0E487C96"/>
    <w:rsid w:val="0E49681C"/>
    <w:rsid w:val="0E4E7770"/>
    <w:rsid w:val="0E506063"/>
    <w:rsid w:val="0E51538E"/>
    <w:rsid w:val="0E55138B"/>
    <w:rsid w:val="0E616D2A"/>
    <w:rsid w:val="0E6170B3"/>
    <w:rsid w:val="0E6211F6"/>
    <w:rsid w:val="0E625048"/>
    <w:rsid w:val="0E631330"/>
    <w:rsid w:val="0E677751"/>
    <w:rsid w:val="0E786AD5"/>
    <w:rsid w:val="0E7B180B"/>
    <w:rsid w:val="0E81394B"/>
    <w:rsid w:val="0E82150E"/>
    <w:rsid w:val="0E861EFB"/>
    <w:rsid w:val="0E864F87"/>
    <w:rsid w:val="0E8B7EEA"/>
    <w:rsid w:val="0E900680"/>
    <w:rsid w:val="0E983080"/>
    <w:rsid w:val="0E9D1BA9"/>
    <w:rsid w:val="0E9F6BF1"/>
    <w:rsid w:val="0E9F7964"/>
    <w:rsid w:val="0EA061B7"/>
    <w:rsid w:val="0EA30CCB"/>
    <w:rsid w:val="0EA453C7"/>
    <w:rsid w:val="0EA45EBC"/>
    <w:rsid w:val="0EAB0FE3"/>
    <w:rsid w:val="0EAC4A50"/>
    <w:rsid w:val="0EAD1ADB"/>
    <w:rsid w:val="0EAD4CEE"/>
    <w:rsid w:val="0EAD712E"/>
    <w:rsid w:val="0EB05A9E"/>
    <w:rsid w:val="0EB10AA7"/>
    <w:rsid w:val="0EB179C5"/>
    <w:rsid w:val="0EB6451E"/>
    <w:rsid w:val="0EB73F18"/>
    <w:rsid w:val="0EB75819"/>
    <w:rsid w:val="0EB778E9"/>
    <w:rsid w:val="0EC61F60"/>
    <w:rsid w:val="0ED248A1"/>
    <w:rsid w:val="0ED535BE"/>
    <w:rsid w:val="0EDE504E"/>
    <w:rsid w:val="0EDF260C"/>
    <w:rsid w:val="0EE16654"/>
    <w:rsid w:val="0EE80933"/>
    <w:rsid w:val="0EEE1799"/>
    <w:rsid w:val="0EF1266D"/>
    <w:rsid w:val="0EF302CC"/>
    <w:rsid w:val="0EFD5932"/>
    <w:rsid w:val="0F0871B0"/>
    <w:rsid w:val="0F0A0B6F"/>
    <w:rsid w:val="0F0B0AC0"/>
    <w:rsid w:val="0F0C4C91"/>
    <w:rsid w:val="0F0F2497"/>
    <w:rsid w:val="0F0F4080"/>
    <w:rsid w:val="0F1C3E86"/>
    <w:rsid w:val="0F1F6C07"/>
    <w:rsid w:val="0F212A4F"/>
    <w:rsid w:val="0F2314EA"/>
    <w:rsid w:val="0F272D3A"/>
    <w:rsid w:val="0F2B31AB"/>
    <w:rsid w:val="0F2C3C75"/>
    <w:rsid w:val="0F4F3C62"/>
    <w:rsid w:val="0F51392B"/>
    <w:rsid w:val="0F5F3E47"/>
    <w:rsid w:val="0F614600"/>
    <w:rsid w:val="0F6548BA"/>
    <w:rsid w:val="0F6A3BCD"/>
    <w:rsid w:val="0F700073"/>
    <w:rsid w:val="0F757ACD"/>
    <w:rsid w:val="0F85548E"/>
    <w:rsid w:val="0F8E3109"/>
    <w:rsid w:val="0F8F4834"/>
    <w:rsid w:val="0F946DB7"/>
    <w:rsid w:val="0F95299D"/>
    <w:rsid w:val="0FA31182"/>
    <w:rsid w:val="0FA85F16"/>
    <w:rsid w:val="0FB66CCE"/>
    <w:rsid w:val="0FBE2677"/>
    <w:rsid w:val="0FCD02FC"/>
    <w:rsid w:val="0FCE7C8D"/>
    <w:rsid w:val="0FCF1B1E"/>
    <w:rsid w:val="0FCF62F8"/>
    <w:rsid w:val="0FD05442"/>
    <w:rsid w:val="0FD74F1E"/>
    <w:rsid w:val="0FD85F90"/>
    <w:rsid w:val="0FDC371E"/>
    <w:rsid w:val="0FDE4FE7"/>
    <w:rsid w:val="0FE068EC"/>
    <w:rsid w:val="0FF04837"/>
    <w:rsid w:val="0FF12F44"/>
    <w:rsid w:val="10010759"/>
    <w:rsid w:val="10022D54"/>
    <w:rsid w:val="10076E23"/>
    <w:rsid w:val="100C77CE"/>
    <w:rsid w:val="1013643B"/>
    <w:rsid w:val="101D0DF9"/>
    <w:rsid w:val="10203719"/>
    <w:rsid w:val="10241C43"/>
    <w:rsid w:val="10260B7E"/>
    <w:rsid w:val="10263E37"/>
    <w:rsid w:val="10312C8C"/>
    <w:rsid w:val="103706EF"/>
    <w:rsid w:val="10391E6D"/>
    <w:rsid w:val="103A4854"/>
    <w:rsid w:val="10443A70"/>
    <w:rsid w:val="10481CCB"/>
    <w:rsid w:val="104977D9"/>
    <w:rsid w:val="104D05B6"/>
    <w:rsid w:val="10534C64"/>
    <w:rsid w:val="105746D9"/>
    <w:rsid w:val="105C2E30"/>
    <w:rsid w:val="105C4E0B"/>
    <w:rsid w:val="10697FED"/>
    <w:rsid w:val="106D692F"/>
    <w:rsid w:val="10780B4D"/>
    <w:rsid w:val="10782AA9"/>
    <w:rsid w:val="107916F7"/>
    <w:rsid w:val="107B06E2"/>
    <w:rsid w:val="10857318"/>
    <w:rsid w:val="108A2F1D"/>
    <w:rsid w:val="108B34AD"/>
    <w:rsid w:val="108F6F52"/>
    <w:rsid w:val="10916B27"/>
    <w:rsid w:val="1093299E"/>
    <w:rsid w:val="109929F2"/>
    <w:rsid w:val="109971E7"/>
    <w:rsid w:val="109A1807"/>
    <w:rsid w:val="109C1BCB"/>
    <w:rsid w:val="109C5AF5"/>
    <w:rsid w:val="109E66F5"/>
    <w:rsid w:val="109E69E7"/>
    <w:rsid w:val="10A2377A"/>
    <w:rsid w:val="10AB3BE0"/>
    <w:rsid w:val="10B05A10"/>
    <w:rsid w:val="10BF4C81"/>
    <w:rsid w:val="10C17A94"/>
    <w:rsid w:val="10C636EF"/>
    <w:rsid w:val="10C72389"/>
    <w:rsid w:val="10CD7214"/>
    <w:rsid w:val="10D65E04"/>
    <w:rsid w:val="10D95417"/>
    <w:rsid w:val="10DC5510"/>
    <w:rsid w:val="10DD6BE9"/>
    <w:rsid w:val="10E03311"/>
    <w:rsid w:val="10E367C5"/>
    <w:rsid w:val="10E67D0F"/>
    <w:rsid w:val="10FB2AF7"/>
    <w:rsid w:val="10FC03BD"/>
    <w:rsid w:val="10FD210B"/>
    <w:rsid w:val="1109308D"/>
    <w:rsid w:val="110D4A70"/>
    <w:rsid w:val="11182F80"/>
    <w:rsid w:val="112A1F76"/>
    <w:rsid w:val="11327AE3"/>
    <w:rsid w:val="113A1401"/>
    <w:rsid w:val="114723E8"/>
    <w:rsid w:val="115A0DDF"/>
    <w:rsid w:val="1164099A"/>
    <w:rsid w:val="117079B7"/>
    <w:rsid w:val="11733D65"/>
    <w:rsid w:val="117A0A1C"/>
    <w:rsid w:val="11872DAE"/>
    <w:rsid w:val="118A5052"/>
    <w:rsid w:val="118B63F9"/>
    <w:rsid w:val="118D7B43"/>
    <w:rsid w:val="11914E2C"/>
    <w:rsid w:val="119231A0"/>
    <w:rsid w:val="11977A78"/>
    <w:rsid w:val="119A3A64"/>
    <w:rsid w:val="119B3F92"/>
    <w:rsid w:val="119B5DDA"/>
    <w:rsid w:val="11A0387D"/>
    <w:rsid w:val="11A143AB"/>
    <w:rsid w:val="11A93351"/>
    <w:rsid w:val="11B248F1"/>
    <w:rsid w:val="11B474FF"/>
    <w:rsid w:val="11BA4E90"/>
    <w:rsid w:val="11BF541C"/>
    <w:rsid w:val="11C133E6"/>
    <w:rsid w:val="11DC3064"/>
    <w:rsid w:val="11E555E4"/>
    <w:rsid w:val="11E74C0F"/>
    <w:rsid w:val="11F367F6"/>
    <w:rsid w:val="11F77D54"/>
    <w:rsid w:val="11FD6F6D"/>
    <w:rsid w:val="11FF2C94"/>
    <w:rsid w:val="12002EE0"/>
    <w:rsid w:val="12043E75"/>
    <w:rsid w:val="1205712C"/>
    <w:rsid w:val="121A092D"/>
    <w:rsid w:val="121A74A0"/>
    <w:rsid w:val="12200542"/>
    <w:rsid w:val="122345BF"/>
    <w:rsid w:val="12342962"/>
    <w:rsid w:val="123511DC"/>
    <w:rsid w:val="123962D9"/>
    <w:rsid w:val="123D7CB4"/>
    <w:rsid w:val="12447690"/>
    <w:rsid w:val="12465F37"/>
    <w:rsid w:val="124F3D6A"/>
    <w:rsid w:val="125A1202"/>
    <w:rsid w:val="126153A9"/>
    <w:rsid w:val="12621B35"/>
    <w:rsid w:val="1264373A"/>
    <w:rsid w:val="127559BD"/>
    <w:rsid w:val="12767ED2"/>
    <w:rsid w:val="127717E9"/>
    <w:rsid w:val="127844D1"/>
    <w:rsid w:val="127B2F1C"/>
    <w:rsid w:val="127F5B3A"/>
    <w:rsid w:val="128119A8"/>
    <w:rsid w:val="12843C5A"/>
    <w:rsid w:val="12844A19"/>
    <w:rsid w:val="12846B63"/>
    <w:rsid w:val="12857CC4"/>
    <w:rsid w:val="128C07ED"/>
    <w:rsid w:val="128E7EA4"/>
    <w:rsid w:val="129B2CA7"/>
    <w:rsid w:val="12A1017B"/>
    <w:rsid w:val="12A173AA"/>
    <w:rsid w:val="12C10A5C"/>
    <w:rsid w:val="12C258B9"/>
    <w:rsid w:val="12C65934"/>
    <w:rsid w:val="12D1263F"/>
    <w:rsid w:val="12D34931"/>
    <w:rsid w:val="12DA1F2D"/>
    <w:rsid w:val="12E02936"/>
    <w:rsid w:val="12E43009"/>
    <w:rsid w:val="12E7195C"/>
    <w:rsid w:val="12F13165"/>
    <w:rsid w:val="12FB044F"/>
    <w:rsid w:val="12FD6EEE"/>
    <w:rsid w:val="130522D0"/>
    <w:rsid w:val="130A3070"/>
    <w:rsid w:val="130D4A5A"/>
    <w:rsid w:val="13183252"/>
    <w:rsid w:val="131A7044"/>
    <w:rsid w:val="131F4D63"/>
    <w:rsid w:val="13230804"/>
    <w:rsid w:val="13254AFA"/>
    <w:rsid w:val="13260B8C"/>
    <w:rsid w:val="132A133C"/>
    <w:rsid w:val="132F373D"/>
    <w:rsid w:val="13344B23"/>
    <w:rsid w:val="13412CDF"/>
    <w:rsid w:val="134213EA"/>
    <w:rsid w:val="13450486"/>
    <w:rsid w:val="13452E1C"/>
    <w:rsid w:val="13454AA3"/>
    <w:rsid w:val="13472D91"/>
    <w:rsid w:val="134C5DD0"/>
    <w:rsid w:val="135C4761"/>
    <w:rsid w:val="13600267"/>
    <w:rsid w:val="136700DF"/>
    <w:rsid w:val="13743603"/>
    <w:rsid w:val="13774B97"/>
    <w:rsid w:val="137C0DE8"/>
    <w:rsid w:val="137C3849"/>
    <w:rsid w:val="13800070"/>
    <w:rsid w:val="13822977"/>
    <w:rsid w:val="13863C70"/>
    <w:rsid w:val="13867147"/>
    <w:rsid w:val="13880FE5"/>
    <w:rsid w:val="138A6F97"/>
    <w:rsid w:val="138E1AC0"/>
    <w:rsid w:val="139B31F8"/>
    <w:rsid w:val="13AA62A7"/>
    <w:rsid w:val="13AE2E8D"/>
    <w:rsid w:val="13AF1F18"/>
    <w:rsid w:val="13AF5266"/>
    <w:rsid w:val="13B638B0"/>
    <w:rsid w:val="13B64644"/>
    <w:rsid w:val="13B67D2A"/>
    <w:rsid w:val="13B72CBA"/>
    <w:rsid w:val="13C36545"/>
    <w:rsid w:val="13C473B6"/>
    <w:rsid w:val="13CE0A43"/>
    <w:rsid w:val="13D252F3"/>
    <w:rsid w:val="13D63CCA"/>
    <w:rsid w:val="13E54DF9"/>
    <w:rsid w:val="13E916E0"/>
    <w:rsid w:val="14022DB5"/>
    <w:rsid w:val="14065209"/>
    <w:rsid w:val="1408588E"/>
    <w:rsid w:val="140940DE"/>
    <w:rsid w:val="140A5287"/>
    <w:rsid w:val="141279BB"/>
    <w:rsid w:val="14136D68"/>
    <w:rsid w:val="14177091"/>
    <w:rsid w:val="141B46D9"/>
    <w:rsid w:val="14297F6E"/>
    <w:rsid w:val="14305B3A"/>
    <w:rsid w:val="14316D2A"/>
    <w:rsid w:val="14364274"/>
    <w:rsid w:val="1439131C"/>
    <w:rsid w:val="143D5C7E"/>
    <w:rsid w:val="1441463A"/>
    <w:rsid w:val="144A4E61"/>
    <w:rsid w:val="144B0D09"/>
    <w:rsid w:val="144E3B70"/>
    <w:rsid w:val="144F3BD8"/>
    <w:rsid w:val="145536A4"/>
    <w:rsid w:val="14574302"/>
    <w:rsid w:val="14633568"/>
    <w:rsid w:val="146335E2"/>
    <w:rsid w:val="14644436"/>
    <w:rsid w:val="146471AA"/>
    <w:rsid w:val="14725739"/>
    <w:rsid w:val="147820CC"/>
    <w:rsid w:val="14795A6B"/>
    <w:rsid w:val="148C414D"/>
    <w:rsid w:val="1490027D"/>
    <w:rsid w:val="149364EB"/>
    <w:rsid w:val="14936C14"/>
    <w:rsid w:val="14983517"/>
    <w:rsid w:val="1499369D"/>
    <w:rsid w:val="149D274C"/>
    <w:rsid w:val="14A14832"/>
    <w:rsid w:val="14A26682"/>
    <w:rsid w:val="14AD7C20"/>
    <w:rsid w:val="14AE1677"/>
    <w:rsid w:val="14B07240"/>
    <w:rsid w:val="14B3050F"/>
    <w:rsid w:val="14B40174"/>
    <w:rsid w:val="14B4078A"/>
    <w:rsid w:val="14BE3AA2"/>
    <w:rsid w:val="14C249B0"/>
    <w:rsid w:val="14C451FD"/>
    <w:rsid w:val="14CB3A17"/>
    <w:rsid w:val="14CB6D59"/>
    <w:rsid w:val="14D04C68"/>
    <w:rsid w:val="14D052C2"/>
    <w:rsid w:val="14D23500"/>
    <w:rsid w:val="14DF4121"/>
    <w:rsid w:val="14E22AC7"/>
    <w:rsid w:val="14E54999"/>
    <w:rsid w:val="14ED18B1"/>
    <w:rsid w:val="14F73646"/>
    <w:rsid w:val="14F76EC1"/>
    <w:rsid w:val="14FA555C"/>
    <w:rsid w:val="1500249A"/>
    <w:rsid w:val="150316D2"/>
    <w:rsid w:val="15106444"/>
    <w:rsid w:val="15122280"/>
    <w:rsid w:val="151829E6"/>
    <w:rsid w:val="15196CBB"/>
    <w:rsid w:val="151B3E8D"/>
    <w:rsid w:val="1520325E"/>
    <w:rsid w:val="15266667"/>
    <w:rsid w:val="15267227"/>
    <w:rsid w:val="152E1008"/>
    <w:rsid w:val="152F62DE"/>
    <w:rsid w:val="15354A6C"/>
    <w:rsid w:val="1536748E"/>
    <w:rsid w:val="15391EB7"/>
    <w:rsid w:val="153A1E02"/>
    <w:rsid w:val="153B6B47"/>
    <w:rsid w:val="154171DC"/>
    <w:rsid w:val="15422252"/>
    <w:rsid w:val="15460244"/>
    <w:rsid w:val="154A472D"/>
    <w:rsid w:val="154B1D09"/>
    <w:rsid w:val="154D37A3"/>
    <w:rsid w:val="155139E2"/>
    <w:rsid w:val="15524865"/>
    <w:rsid w:val="15587604"/>
    <w:rsid w:val="15676159"/>
    <w:rsid w:val="156D072A"/>
    <w:rsid w:val="1572500A"/>
    <w:rsid w:val="15764F39"/>
    <w:rsid w:val="157934AF"/>
    <w:rsid w:val="157B43F0"/>
    <w:rsid w:val="15893110"/>
    <w:rsid w:val="15960D8B"/>
    <w:rsid w:val="15961A62"/>
    <w:rsid w:val="159913E2"/>
    <w:rsid w:val="159F0758"/>
    <w:rsid w:val="15A11605"/>
    <w:rsid w:val="15A51684"/>
    <w:rsid w:val="15AE23A7"/>
    <w:rsid w:val="15AE5A2A"/>
    <w:rsid w:val="15B2391F"/>
    <w:rsid w:val="15B57024"/>
    <w:rsid w:val="15B8186D"/>
    <w:rsid w:val="15BD4BC7"/>
    <w:rsid w:val="15D01D2E"/>
    <w:rsid w:val="15D12EEA"/>
    <w:rsid w:val="15D53223"/>
    <w:rsid w:val="15D93973"/>
    <w:rsid w:val="15DB6BA7"/>
    <w:rsid w:val="15E64B1E"/>
    <w:rsid w:val="15E77A08"/>
    <w:rsid w:val="15E80D2A"/>
    <w:rsid w:val="15EC072E"/>
    <w:rsid w:val="15FC2C1D"/>
    <w:rsid w:val="160173A4"/>
    <w:rsid w:val="16023110"/>
    <w:rsid w:val="160231E4"/>
    <w:rsid w:val="16036B03"/>
    <w:rsid w:val="16043418"/>
    <w:rsid w:val="1607182E"/>
    <w:rsid w:val="160918FD"/>
    <w:rsid w:val="160A5A43"/>
    <w:rsid w:val="16112098"/>
    <w:rsid w:val="16190606"/>
    <w:rsid w:val="16194E7D"/>
    <w:rsid w:val="16203EC4"/>
    <w:rsid w:val="162053F8"/>
    <w:rsid w:val="16213A7F"/>
    <w:rsid w:val="16221031"/>
    <w:rsid w:val="162259A3"/>
    <w:rsid w:val="16232CFD"/>
    <w:rsid w:val="162B362B"/>
    <w:rsid w:val="162D080B"/>
    <w:rsid w:val="16351982"/>
    <w:rsid w:val="163B674D"/>
    <w:rsid w:val="1641619A"/>
    <w:rsid w:val="164237EF"/>
    <w:rsid w:val="164B5794"/>
    <w:rsid w:val="164E2858"/>
    <w:rsid w:val="16530063"/>
    <w:rsid w:val="16534BCF"/>
    <w:rsid w:val="16563EB0"/>
    <w:rsid w:val="165847E0"/>
    <w:rsid w:val="165C36C0"/>
    <w:rsid w:val="166C5388"/>
    <w:rsid w:val="1673311A"/>
    <w:rsid w:val="16743249"/>
    <w:rsid w:val="167741E6"/>
    <w:rsid w:val="16776C7C"/>
    <w:rsid w:val="168040E8"/>
    <w:rsid w:val="168B4715"/>
    <w:rsid w:val="168E23A9"/>
    <w:rsid w:val="16A663EC"/>
    <w:rsid w:val="16A95CC6"/>
    <w:rsid w:val="16B76558"/>
    <w:rsid w:val="16BB623C"/>
    <w:rsid w:val="16BD0BEB"/>
    <w:rsid w:val="16C040BD"/>
    <w:rsid w:val="16C84A44"/>
    <w:rsid w:val="16CC4555"/>
    <w:rsid w:val="16CD237E"/>
    <w:rsid w:val="16D46F94"/>
    <w:rsid w:val="16DA0E88"/>
    <w:rsid w:val="16DB7B11"/>
    <w:rsid w:val="16DE7E26"/>
    <w:rsid w:val="16E10CF1"/>
    <w:rsid w:val="16EA2ED9"/>
    <w:rsid w:val="16EB721F"/>
    <w:rsid w:val="16ED00D9"/>
    <w:rsid w:val="16F505A2"/>
    <w:rsid w:val="16F67708"/>
    <w:rsid w:val="16F72427"/>
    <w:rsid w:val="16F75E6A"/>
    <w:rsid w:val="17023A69"/>
    <w:rsid w:val="170603F7"/>
    <w:rsid w:val="17077BDC"/>
    <w:rsid w:val="17092D07"/>
    <w:rsid w:val="170B3FFE"/>
    <w:rsid w:val="170D7EBF"/>
    <w:rsid w:val="170F05E2"/>
    <w:rsid w:val="170F4DE9"/>
    <w:rsid w:val="171F369C"/>
    <w:rsid w:val="172726B1"/>
    <w:rsid w:val="172A4525"/>
    <w:rsid w:val="173100A2"/>
    <w:rsid w:val="17371721"/>
    <w:rsid w:val="173C3268"/>
    <w:rsid w:val="17413469"/>
    <w:rsid w:val="174719FA"/>
    <w:rsid w:val="17496CE7"/>
    <w:rsid w:val="17513663"/>
    <w:rsid w:val="1754296F"/>
    <w:rsid w:val="175B3221"/>
    <w:rsid w:val="175C6FCF"/>
    <w:rsid w:val="17621497"/>
    <w:rsid w:val="176A0009"/>
    <w:rsid w:val="176D7F28"/>
    <w:rsid w:val="17747661"/>
    <w:rsid w:val="177E656B"/>
    <w:rsid w:val="17810618"/>
    <w:rsid w:val="17852D5E"/>
    <w:rsid w:val="178A0D72"/>
    <w:rsid w:val="178D7B30"/>
    <w:rsid w:val="178F00B5"/>
    <w:rsid w:val="179B27E2"/>
    <w:rsid w:val="17A33720"/>
    <w:rsid w:val="17A44F3D"/>
    <w:rsid w:val="17A7396B"/>
    <w:rsid w:val="17AA44B3"/>
    <w:rsid w:val="17B10281"/>
    <w:rsid w:val="17B224BB"/>
    <w:rsid w:val="17BB6763"/>
    <w:rsid w:val="17C92CD3"/>
    <w:rsid w:val="17D463A1"/>
    <w:rsid w:val="17D92D6F"/>
    <w:rsid w:val="17DA2322"/>
    <w:rsid w:val="17F035C1"/>
    <w:rsid w:val="17F3078A"/>
    <w:rsid w:val="17F30D69"/>
    <w:rsid w:val="17F31453"/>
    <w:rsid w:val="17F91B6A"/>
    <w:rsid w:val="1800360E"/>
    <w:rsid w:val="1801741B"/>
    <w:rsid w:val="180B5EBB"/>
    <w:rsid w:val="1812061F"/>
    <w:rsid w:val="181B4217"/>
    <w:rsid w:val="181D3CED"/>
    <w:rsid w:val="18224BCD"/>
    <w:rsid w:val="18251B7B"/>
    <w:rsid w:val="18270857"/>
    <w:rsid w:val="182D7189"/>
    <w:rsid w:val="183143F2"/>
    <w:rsid w:val="18372271"/>
    <w:rsid w:val="183D34E2"/>
    <w:rsid w:val="183F50CF"/>
    <w:rsid w:val="18552079"/>
    <w:rsid w:val="185D08B6"/>
    <w:rsid w:val="1865226A"/>
    <w:rsid w:val="18686458"/>
    <w:rsid w:val="1869295F"/>
    <w:rsid w:val="186C5590"/>
    <w:rsid w:val="18772B90"/>
    <w:rsid w:val="187757C3"/>
    <w:rsid w:val="187E6D43"/>
    <w:rsid w:val="188A61A6"/>
    <w:rsid w:val="188D2D4C"/>
    <w:rsid w:val="188F2A34"/>
    <w:rsid w:val="1891695B"/>
    <w:rsid w:val="189A11A7"/>
    <w:rsid w:val="18A55602"/>
    <w:rsid w:val="18A73CB7"/>
    <w:rsid w:val="18AB6ED4"/>
    <w:rsid w:val="18B269E3"/>
    <w:rsid w:val="18B46C94"/>
    <w:rsid w:val="18BD3A46"/>
    <w:rsid w:val="18BE1B48"/>
    <w:rsid w:val="18BF664C"/>
    <w:rsid w:val="18C200BC"/>
    <w:rsid w:val="18C22012"/>
    <w:rsid w:val="18C555F1"/>
    <w:rsid w:val="18CE3B64"/>
    <w:rsid w:val="18D7310E"/>
    <w:rsid w:val="18DC1A22"/>
    <w:rsid w:val="18DF2B3E"/>
    <w:rsid w:val="18DF6362"/>
    <w:rsid w:val="18E15F99"/>
    <w:rsid w:val="18E234C2"/>
    <w:rsid w:val="18E43F88"/>
    <w:rsid w:val="18E45E01"/>
    <w:rsid w:val="18E81E79"/>
    <w:rsid w:val="18EE25E7"/>
    <w:rsid w:val="18F05786"/>
    <w:rsid w:val="18F10D76"/>
    <w:rsid w:val="18F31039"/>
    <w:rsid w:val="18F67451"/>
    <w:rsid w:val="18F72732"/>
    <w:rsid w:val="19030A48"/>
    <w:rsid w:val="19093F9D"/>
    <w:rsid w:val="190D6869"/>
    <w:rsid w:val="191A20F8"/>
    <w:rsid w:val="191B54A3"/>
    <w:rsid w:val="192F05BC"/>
    <w:rsid w:val="19310BFF"/>
    <w:rsid w:val="1934341E"/>
    <w:rsid w:val="19380FFA"/>
    <w:rsid w:val="193A0FEF"/>
    <w:rsid w:val="193D3923"/>
    <w:rsid w:val="193E3016"/>
    <w:rsid w:val="193F113F"/>
    <w:rsid w:val="19453326"/>
    <w:rsid w:val="194A6474"/>
    <w:rsid w:val="194E5531"/>
    <w:rsid w:val="1952287E"/>
    <w:rsid w:val="19545179"/>
    <w:rsid w:val="195F7593"/>
    <w:rsid w:val="19622704"/>
    <w:rsid w:val="19627512"/>
    <w:rsid w:val="19687A86"/>
    <w:rsid w:val="196D15A2"/>
    <w:rsid w:val="19754F1F"/>
    <w:rsid w:val="197767BE"/>
    <w:rsid w:val="198E2F12"/>
    <w:rsid w:val="1991796E"/>
    <w:rsid w:val="19957C30"/>
    <w:rsid w:val="19962DC6"/>
    <w:rsid w:val="199A3C19"/>
    <w:rsid w:val="19A115C3"/>
    <w:rsid w:val="19A823AD"/>
    <w:rsid w:val="19B00101"/>
    <w:rsid w:val="19B70356"/>
    <w:rsid w:val="19BA400D"/>
    <w:rsid w:val="19BB4A16"/>
    <w:rsid w:val="19C305FD"/>
    <w:rsid w:val="19C5080C"/>
    <w:rsid w:val="19C67F5E"/>
    <w:rsid w:val="19CF3BF0"/>
    <w:rsid w:val="19D66D6A"/>
    <w:rsid w:val="19D90B53"/>
    <w:rsid w:val="19DF4B45"/>
    <w:rsid w:val="19E569C0"/>
    <w:rsid w:val="19EA6C77"/>
    <w:rsid w:val="19F66BED"/>
    <w:rsid w:val="19FD114C"/>
    <w:rsid w:val="19FD4AD2"/>
    <w:rsid w:val="19FE6544"/>
    <w:rsid w:val="1A007445"/>
    <w:rsid w:val="1A10460D"/>
    <w:rsid w:val="1A2417BC"/>
    <w:rsid w:val="1A2E1080"/>
    <w:rsid w:val="1A2E496A"/>
    <w:rsid w:val="1A3E5828"/>
    <w:rsid w:val="1A412C66"/>
    <w:rsid w:val="1A4607AD"/>
    <w:rsid w:val="1A49083D"/>
    <w:rsid w:val="1A4A31EE"/>
    <w:rsid w:val="1A4A4F5E"/>
    <w:rsid w:val="1A4E75DC"/>
    <w:rsid w:val="1A4F6E9B"/>
    <w:rsid w:val="1A5846FD"/>
    <w:rsid w:val="1A5B4572"/>
    <w:rsid w:val="1A5D69BE"/>
    <w:rsid w:val="1A5F66DA"/>
    <w:rsid w:val="1A644F00"/>
    <w:rsid w:val="1A6718E2"/>
    <w:rsid w:val="1A6C7461"/>
    <w:rsid w:val="1A6F56C6"/>
    <w:rsid w:val="1A715A68"/>
    <w:rsid w:val="1A795610"/>
    <w:rsid w:val="1A7E0B1D"/>
    <w:rsid w:val="1A83640C"/>
    <w:rsid w:val="1A852F95"/>
    <w:rsid w:val="1A8D2305"/>
    <w:rsid w:val="1A8F121D"/>
    <w:rsid w:val="1A944281"/>
    <w:rsid w:val="1A9772D1"/>
    <w:rsid w:val="1AA53750"/>
    <w:rsid w:val="1AAB0107"/>
    <w:rsid w:val="1AB34EE9"/>
    <w:rsid w:val="1AB55270"/>
    <w:rsid w:val="1ABD4834"/>
    <w:rsid w:val="1ACA6D52"/>
    <w:rsid w:val="1AD06A20"/>
    <w:rsid w:val="1AE152DF"/>
    <w:rsid w:val="1AE23F35"/>
    <w:rsid w:val="1AEE322F"/>
    <w:rsid w:val="1AF17105"/>
    <w:rsid w:val="1AF24FA9"/>
    <w:rsid w:val="1B026A6B"/>
    <w:rsid w:val="1B03074C"/>
    <w:rsid w:val="1B0420E3"/>
    <w:rsid w:val="1B092C3C"/>
    <w:rsid w:val="1B110610"/>
    <w:rsid w:val="1B116344"/>
    <w:rsid w:val="1B121564"/>
    <w:rsid w:val="1B126D5F"/>
    <w:rsid w:val="1B216EA3"/>
    <w:rsid w:val="1B263F79"/>
    <w:rsid w:val="1B290064"/>
    <w:rsid w:val="1B2D762D"/>
    <w:rsid w:val="1B3703AA"/>
    <w:rsid w:val="1B392E25"/>
    <w:rsid w:val="1B3E47EC"/>
    <w:rsid w:val="1B411FF1"/>
    <w:rsid w:val="1B511030"/>
    <w:rsid w:val="1B521D20"/>
    <w:rsid w:val="1B595142"/>
    <w:rsid w:val="1B5A2D6C"/>
    <w:rsid w:val="1B5E2232"/>
    <w:rsid w:val="1B5F5C3F"/>
    <w:rsid w:val="1B707054"/>
    <w:rsid w:val="1B746CC9"/>
    <w:rsid w:val="1B7844F1"/>
    <w:rsid w:val="1B7C3B9A"/>
    <w:rsid w:val="1B837461"/>
    <w:rsid w:val="1B942014"/>
    <w:rsid w:val="1BA263B5"/>
    <w:rsid w:val="1BA611B3"/>
    <w:rsid w:val="1BA63671"/>
    <w:rsid w:val="1BA63A99"/>
    <w:rsid w:val="1BAC2EB7"/>
    <w:rsid w:val="1BAE7405"/>
    <w:rsid w:val="1BB866E5"/>
    <w:rsid w:val="1BBE01B7"/>
    <w:rsid w:val="1BC20968"/>
    <w:rsid w:val="1BC81809"/>
    <w:rsid w:val="1BCC438B"/>
    <w:rsid w:val="1BCD3A0C"/>
    <w:rsid w:val="1BCF48AD"/>
    <w:rsid w:val="1BCF7509"/>
    <w:rsid w:val="1BD0068D"/>
    <w:rsid w:val="1BD04F6A"/>
    <w:rsid w:val="1BD43D6F"/>
    <w:rsid w:val="1BD640AB"/>
    <w:rsid w:val="1BD80767"/>
    <w:rsid w:val="1BDA6798"/>
    <w:rsid w:val="1BE76BBF"/>
    <w:rsid w:val="1BEA241A"/>
    <w:rsid w:val="1BEC71F7"/>
    <w:rsid w:val="1BEF2880"/>
    <w:rsid w:val="1BFB613D"/>
    <w:rsid w:val="1BFE0C1D"/>
    <w:rsid w:val="1C033E58"/>
    <w:rsid w:val="1C04453C"/>
    <w:rsid w:val="1C0843E9"/>
    <w:rsid w:val="1C0C0997"/>
    <w:rsid w:val="1C116F4A"/>
    <w:rsid w:val="1C1861E5"/>
    <w:rsid w:val="1C193E35"/>
    <w:rsid w:val="1C20692A"/>
    <w:rsid w:val="1C247A92"/>
    <w:rsid w:val="1C272C33"/>
    <w:rsid w:val="1C2A0020"/>
    <w:rsid w:val="1C2A61BD"/>
    <w:rsid w:val="1C2C6D87"/>
    <w:rsid w:val="1C2D320E"/>
    <w:rsid w:val="1C302075"/>
    <w:rsid w:val="1C36152F"/>
    <w:rsid w:val="1C452F11"/>
    <w:rsid w:val="1C454FEB"/>
    <w:rsid w:val="1C4B1161"/>
    <w:rsid w:val="1C4B7F03"/>
    <w:rsid w:val="1C4D661D"/>
    <w:rsid w:val="1C4E1767"/>
    <w:rsid w:val="1C566963"/>
    <w:rsid w:val="1C5A1415"/>
    <w:rsid w:val="1C5D1E98"/>
    <w:rsid w:val="1C613365"/>
    <w:rsid w:val="1C627F90"/>
    <w:rsid w:val="1C68289B"/>
    <w:rsid w:val="1C8E6BB2"/>
    <w:rsid w:val="1C901FF7"/>
    <w:rsid w:val="1C93489E"/>
    <w:rsid w:val="1CA4007E"/>
    <w:rsid w:val="1CA74DBD"/>
    <w:rsid w:val="1CA83A22"/>
    <w:rsid w:val="1CA963D0"/>
    <w:rsid w:val="1CB47592"/>
    <w:rsid w:val="1CBA1AB0"/>
    <w:rsid w:val="1CC13810"/>
    <w:rsid w:val="1CC41FB4"/>
    <w:rsid w:val="1CE30F3F"/>
    <w:rsid w:val="1CE42C15"/>
    <w:rsid w:val="1CE434AC"/>
    <w:rsid w:val="1CE532F1"/>
    <w:rsid w:val="1CEB4179"/>
    <w:rsid w:val="1CEF112C"/>
    <w:rsid w:val="1CF3481A"/>
    <w:rsid w:val="1CF7495E"/>
    <w:rsid w:val="1D03270B"/>
    <w:rsid w:val="1D0702DD"/>
    <w:rsid w:val="1D0A1B9E"/>
    <w:rsid w:val="1D0B1F78"/>
    <w:rsid w:val="1D0D48FC"/>
    <w:rsid w:val="1D112AF3"/>
    <w:rsid w:val="1D1A06C8"/>
    <w:rsid w:val="1D1A579C"/>
    <w:rsid w:val="1D372040"/>
    <w:rsid w:val="1D3745A1"/>
    <w:rsid w:val="1D384BE7"/>
    <w:rsid w:val="1D3C792F"/>
    <w:rsid w:val="1D501ED4"/>
    <w:rsid w:val="1D6209BA"/>
    <w:rsid w:val="1D670B11"/>
    <w:rsid w:val="1D674387"/>
    <w:rsid w:val="1D691F1B"/>
    <w:rsid w:val="1D6B25A8"/>
    <w:rsid w:val="1D6C6DDD"/>
    <w:rsid w:val="1D7136CB"/>
    <w:rsid w:val="1D741834"/>
    <w:rsid w:val="1D77409C"/>
    <w:rsid w:val="1D7E12B4"/>
    <w:rsid w:val="1D837FA1"/>
    <w:rsid w:val="1D8430A8"/>
    <w:rsid w:val="1D853633"/>
    <w:rsid w:val="1D8B0823"/>
    <w:rsid w:val="1D8B47EF"/>
    <w:rsid w:val="1D8D5E5F"/>
    <w:rsid w:val="1D904ED7"/>
    <w:rsid w:val="1D947CB0"/>
    <w:rsid w:val="1D9749D4"/>
    <w:rsid w:val="1D987C4F"/>
    <w:rsid w:val="1D9D69E2"/>
    <w:rsid w:val="1DA80D08"/>
    <w:rsid w:val="1DA80D48"/>
    <w:rsid w:val="1DA86E84"/>
    <w:rsid w:val="1DAC61B3"/>
    <w:rsid w:val="1DAD0B65"/>
    <w:rsid w:val="1DB67C31"/>
    <w:rsid w:val="1DB86EF4"/>
    <w:rsid w:val="1DB938E7"/>
    <w:rsid w:val="1DD221BC"/>
    <w:rsid w:val="1DD31FB4"/>
    <w:rsid w:val="1DDD022F"/>
    <w:rsid w:val="1DE72BC8"/>
    <w:rsid w:val="1DE7676B"/>
    <w:rsid w:val="1DEC24A8"/>
    <w:rsid w:val="1DED6EE8"/>
    <w:rsid w:val="1DF5255F"/>
    <w:rsid w:val="1DF87FAF"/>
    <w:rsid w:val="1DFC7AF4"/>
    <w:rsid w:val="1DFD4A3C"/>
    <w:rsid w:val="1DFE7F2A"/>
    <w:rsid w:val="1E0A2DBB"/>
    <w:rsid w:val="1E0B4EFF"/>
    <w:rsid w:val="1E11411D"/>
    <w:rsid w:val="1E122264"/>
    <w:rsid w:val="1E17741C"/>
    <w:rsid w:val="1E195BBA"/>
    <w:rsid w:val="1E1E62AB"/>
    <w:rsid w:val="1E256393"/>
    <w:rsid w:val="1E29138B"/>
    <w:rsid w:val="1E2C6393"/>
    <w:rsid w:val="1E2F376C"/>
    <w:rsid w:val="1E31444D"/>
    <w:rsid w:val="1E346479"/>
    <w:rsid w:val="1E3C7335"/>
    <w:rsid w:val="1E3E2A0F"/>
    <w:rsid w:val="1E3F0CDB"/>
    <w:rsid w:val="1E494AE4"/>
    <w:rsid w:val="1E4E1FF4"/>
    <w:rsid w:val="1E5064A0"/>
    <w:rsid w:val="1E511ADF"/>
    <w:rsid w:val="1E575635"/>
    <w:rsid w:val="1E60793C"/>
    <w:rsid w:val="1E64011C"/>
    <w:rsid w:val="1E696FBB"/>
    <w:rsid w:val="1E6D49E7"/>
    <w:rsid w:val="1E7B73A9"/>
    <w:rsid w:val="1E7D7138"/>
    <w:rsid w:val="1E8248F5"/>
    <w:rsid w:val="1E9033DB"/>
    <w:rsid w:val="1E9035AB"/>
    <w:rsid w:val="1E947935"/>
    <w:rsid w:val="1E9C6AF6"/>
    <w:rsid w:val="1EA05330"/>
    <w:rsid w:val="1EA21727"/>
    <w:rsid w:val="1EA71D10"/>
    <w:rsid w:val="1EB67F37"/>
    <w:rsid w:val="1EBE6D30"/>
    <w:rsid w:val="1ED008C9"/>
    <w:rsid w:val="1ED14F66"/>
    <w:rsid w:val="1ED25487"/>
    <w:rsid w:val="1EDF0126"/>
    <w:rsid w:val="1EEB4E7D"/>
    <w:rsid w:val="1EEC15D2"/>
    <w:rsid w:val="1EF05338"/>
    <w:rsid w:val="1EF20898"/>
    <w:rsid w:val="1EF56BBD"/>
    <w:rsid w:val="1F0472DF"/>
    <w:rsid w:val="1F082B91"/>
    <w:rsid w:val="1F0975C3"/>
    <w:rsid w:val="1F0A0660"/>
    <w:rsid w:val="1F1E5ADC"/>
    <w:rsid w:val="1F255F5A"/>
    <w:rsid w:val="1F3219DB"/>
    <w:rsid w:val="1F331A4B"/>
    <w:rsid w:val="1F3726CC"/>
    <w:rsid w:val="1F455A42"/>
    <w:rsid w:val="1F4B65F7"/>
    <w:rsid w:val="1F500DAD"/>
    <w:rsid w:val="1F5A3B8D"/>
    <w:rsid w:val="1F5B0AC1"/>
    <w:rsid w:val="1F5C6861"/>
    <w:rsid w:val="1F6061DE"/>
    <w:rsid w:val="1F64749D"/>
    <w:rsid w:val="1F693A8C"/>
    <w:rsid w:val="1F6C21A7"/>
    <w:rsid w:val="1F7233C0"/>
    <w:rsid w:val="1F746DE7"/>
    <w:rsid w:val="1F793D70"/>
    <w:rsid w:val="1F7C23DB"/>
    <w:rsid w:val="1F7D12DD"/>
    <w:rsid w:val="1F887371"/>
    <w:rsid w:val="1F8F20BB"/>
    <w:rsid w:val="1F9377BA"/>
    <w:rsid w:val="1F961791"/>
    <w:rsid w:val="1F962197"/>
    <w:rsid w:val="1F9912C2"/>
    <w:rsid w:val="1F9A1E3A"/>
    <w:rsid w:val="1F9A5A35"/>
    <w:rsid w:val="1FA04176"/>
    <w:rsid w:val="1FA70A40"/>
    <w:rsid w:val="1FAF076D"/>
    <w:rsid w:val="1FAF5F04"/>
    <w:rsid w:val="1FB8689C"/>
    <w:rsid w:val="1FC05D07"/>
    <w:rsid w:val="1FC57EA9"/>
    <w:rsid w:val="1FCA08D1"/>
    <w:rsid w:val="1FCA51FB"/>
    <w:rsid w:val="1FCC2398"/>
    <w:rsid w:val="1FD10C31"/>
    <w:rsid w:val="1FD200C0"/>
    <w:rsid w:val="1FD21D12"/>
    <w:rsid w:val="1FD517D5"/>
    <w:rsid w:val="1FE81C1F"/>
    <w:rsid w:val="1FE85837"/>
    <w:rsid w:val="1FEC0B76"/>
    <w:rsid w:val="1FED41D1"/>
    <w:rsid w:val="1FF26281"/>
    <w:rsid w:val="1FF52977"/>
    <w:rsid w:val="200264B2"/>
    <w:rsid w:val="20040087"/>
    <w:rsid w:val="200B4911"/>
    <w:rsid w:val="200F5BE3"/>
    <w:rsid w:val="20103F6E"/>
    <w:rsid w:val="20133624"/>
    <w:rsid w:val="20146B23"/>
    <w:rsid w:val="2018347A"/>
    <w:rsid w:val="201D2869"/>
    <w:rsid w:val="20214135"/>
    <w:rsid w:val="20235887"/>
    <w:rsid w:val="20244283"/>
    <w:rsid w:val="202D6893"/>
    <w:rsid w:val="203B65D7"/>
    <w:rsid w:val="203E1470"/>
    <w:rsid w:val="204661BF"/>
    <w:rsid w:val="204C2376"/>
    <w:rsid w:val="204D5593"/>
    <w:rsid w:val="20505BBA"/>
    <w:rsid w:val="2056098F"/>
    <w:rsid w:val="20605D0D"/>
    <w:rsid w:val="2063689C"/>
    <w:rsid w:val="206400C3"/>
    <w:rsid w:val="20644559"/>
    <w:rsid w:val="20670855"/>
    <w:rsid w:val="206A174D"/>
    <w:rsid w:val="207343E6"/>
    <w:rsid w:val="20744B75"/>
    <w:rsid w:val="20763016"/>
    <w:rsid w:val="207F61D4"/>
    <w:rsid w:val="20803812"/>
    <w:rsid w:val="208231B5"/>
    <w:rsid w:val="208415E7"/>
    <w:rsid w:val="208428E3"/>
    <w:rsid w:val="208B4BBB"/>
    <w:rsid w:val="208C4FBD"/>
    <w:rsid w:val="209606AC"/>
    <w:rsid w:val="20975290"/>
    <w:rsid w:val="20B12644"/>
    <w:rsid w:val="20B71B6B"/>
    <w:rsid w:val="20BB0D03"/>
    <w:rsid w:val="20C6039C"/>
    <w:rsid w:val="20D32BB7"/>
    <w:rsid w:val="20D63451"/>
    <w:rsid w:val="20D768D1"/>
    <w:rsid w:val="20D80906"/>
    <w:rsid w:val="20DA2458"/>
    <w:rsid w:val="20DD1E96"/>
    <w:rsid w:val="20E36186"/>
    <w:rsid w:val="20E92EF7"/>
    <w:rsid w:val="20EC7327"/>
    <w:rsid w:val="20F37BF6"/>
    <w:rsid w:val="20F54568"/>
    <w:rsid w:val="20F92C90"/>
    <w:rsid w:val="20F96BC9"/>
    <w:rsid w:val="20FF1FF0"/>
    <w:rsid w:val="211665CA"/>
    <w:rsid w:val="211929D2"/>
    <w:rsid w:val="211974E9"/>
    <w:rsid w:val="211C15B2"/>
    <w:rsid w:val="211E1FFD"/>
    <w:rsid w:val="212757D9"/>
    <w:rsid w:val="212A03E1"/>
    <w:rsid w:val="212A29BC"/>
    <w:rsid w:val="212D5300"/>
    <w:rsid w:val="212F0781"/>
    <w:rsid w:val="213610F7"/>
    <w:rsid w:val="213A22DB"/>
    <w:rsid w:val="214F6905"/>
    <w:rsid w:val="2151330A"/>
    <w:rsid w:val="21580208"/>
    <w:rsid w:val="21616198"/>
    <w:rsid w:val="21617909"/>
    <w:rsid w:val="21685FEF"/>
    <w:rsid w:val="216D5902"/>
    <w:rsid w:val="21700F9F"/>
    <w:rsid w:val="217A6ACB"/>
    <w:rsid w:val="217E1819"/>
    <w:rsid w:val="217E3138"/>
    <w:rsid w:val="217E4496"/>
    <w:rsid w:val="2182135D"/>
    <w:rsid w:val="218477E9"/>
    <w:rsid w:val="219367DB"/>
    <w:rsid w:val="219945A5"/>
    <w:rsid w:val="219F60BB"/>
    <w:rsid w:val="21A200B5"/>
    <w:rsid w:val="21A46282"/>
    <w:rsid w:val="21A53649"/>
    <w:rsid w:val="21A64EFE"/>
    <w:rsid w:val="21C82EFF"/>
    <w:rsid w:val="21C91D98"/>
    <w:rsid w:val="21D241C3"/>
    <w:rsid w:val="21D941D2"/>
    <w:rsid w:val="21DA5B3D"/>
    <w:rsid w:val="21E00C53"/>
    <w:rsid w:val="21E83F50"/>
    <w:rsid w:val="21EA4C68"/>
    <w:rsid w:val="21EC7A6A"/>
    <w:rsid w:val="21F23862"/>
    <w:rsid w:val="21F569C9"/>
    <w:rsid w:val="21FB4F40"/>
    <w:rsid w:val="21FE059F"/>
    <w:rsid w:val="21FE20DB"/>
    <w:rsid w:val="22034C35"/>
    <w:rsid w:val="220410CA"/>
    <w:rsid w:val="22090841"/>
    <w:rsid w:val="220D0D94"/>
    <w:rsid w:val="220E0B12"/>
    <w:rsid w:val="22210861"/>
    <w:rsid w:val="222155FF"/>
    <w:rsid w:val="22234E00"/>
    <w:rsid w:val="22284E63"/>
    <w:rsid w:val="22293A5E"/>
    <w:rsid w:val="22330863"/>
    <w:rsid w:val="22371A51"/>
    <w:rsid w:val="22384994"/>
    <w:rsid w:val="224C1FC3"/>
    <w:rsid w:val="224D701B"/>
    <w:rsid w:val="225C00DC"/>
    <w:rsid w:val="2262204C"/>
    <w:rsid w:val="22670177"/>
    <w:rsid w:val="226A285B"/>
    <w:rsid w:val="227061CA"/>
    <w:rsid w:val="2270753A"/>
    <w:rsid w:val="22742085"/>
    <w:rsid w:val="227D71B5"/>
    <w:rsid w:val="22823DD4"/>
    <w:rsid w:val="2285525B"/>
    <w:rsid w:val="228D4154"/>
    <w:rsid w:val="228E78D6"/>
    <w:rsid w:val="229A284A"/>
    <w:rsid w:val="22A0592E"/>
    <w:rsid w:val="22A06449"/>
    <w:rsid w:val="22A06A92"/>
    <w:rsid w:val="22A35CB5"/>
    <w:rsid w:val="22A855AA"/>
    <w:rsid w:val="22AA2C67"/>
    <w:rsid w:val="22B12116"/>
    <w:rsid w:val="22B345A3"/>
    <w:rsid w:val="22C06220"/>
    <w:rsid w:val="22C742FA"/>
    <w:rsid w:val="22CD203B"/>
    <w:rsid w:val="22D226CB"/>
    <w:rsid w:val="22D36C8C"/>
    <w:rsid w:val="22DB5FB9"/>
    <w:rsid w:val="22E87A62"/>
    <w:rsid w:val="22EA5C2F"/>
    <w:rsid w:val="22EC3EF5"/>
    <w:rsid w:val="22ED566F"/>
    <w:rsid w:val="22FA5834"/>
    <w:rsid w:val="230839FC"/>
    <w:rsid w:val="2314691E"/>
    <w:rsid w:val="2316141D"/>
    <w:rsid w:val="2318065D"/>
    <w:rsid w:val="231E2831"/>
    <w:rsid w:val="23232128"/>
    <w:rsid w:val="23247529"/>
    <w:rsid w:val="2326270D"/>
    <w:rsid w:val="23340A3D"/>
    <w:rsid w:val="23362DF7"/>
    <w:rsid w:val="233E6594"/>
    <w:rsid w:val="23470D04"/>
    <w:rsid w:val="234A449F"/>
    <w:rsid w:val="234A756B"/>
    <w:rsid w:val="234C1AB4"/>
    <w:rsid w:val="234D075F"/>
    <w:rsid w:val="23554005"/>
    <w:rsid w:val="235B7C1B"/>
    <w:rsid w:val="235D6576"/>
    <w:rsid w:val="235E4DA3"/>
    <w:rsid w:val="236115DD"/>
    <w:rsid w:val="236F3EA9"/>
    <w:rsid w:val="2377256D"/>
    <w:rsid w:val="237E5CCB"/>
    <w:rsid w:val="238146A2"/>
    <w:rsid w:val="238767A9"/>
    <w:rsid w:val="23881703"/>
    <w:rsid w:val="23897406"/>
    <w:rsid w:val="238976EE"/>
    <w:rsid w:val="238E39AC"/>
    <w:rsid w:val="238E4E19"/>
    <w:rsid w:val="23900F76"/>
    <w:rsid w:val="2398045C"/>
    <w:rsid w:val="23A32E0B"/>
    <w:rsid w:val="23AE2D05"/>
    <w:rsid w:val="23AE654C"/>
    <w:rsid w:val="23B77102"/>
    <w:rsid w:val="23B826C9"/>
    <w:rsid w:val="23B95DEA"/>
    <w:rsid w:val="23BE2FAF"/>
    <w:rsid w:val="23C34FD7"/>
    <w:rsid w:val="23C35F67"/>
    <w:rsid w:val="23C36E9D"/>
    <w:rsid w:val="23C93FD3"/>
    <w:rsid w:val="23D80D48"/>
    <w:rsid w:val="23DE05D1"/>
    <w:rsid w:val="23E53618"/>
    <w:rsid w:val="23E65999"/>
    <w:rsid w:val="23E86A33"/>
    <w:rsid w:val="23EA67BA"/>
    <w:rsid w:val="23F97C80"/>
    <w:rsid w:val="23FC0124"/>
    <w:rsid w:val="23FE5310"/>
    <w:rsid w:val="24045E4F"/>
    <w:rsid w:val="240B708F"/>
    <w:rsid w:val="24125894"/>
    <w:rsid w:val="241814FB"/>
    <w:rsid w:val="241B585C"/>
    <w:rsid w:val="24274416"/>
    <w:rsid w:val="24282688"/>
    <w:rsid w:val="24284200"/>
    <w:rsid w:val="242B7B71"/>
    <w:rsid w:val="2431393B"/>
    <w:rsid w:val="2434107D"/>
    <w:rsid w:val="2435609A"/>
    <w:rsid w:val="243645A8"/>
    <w:rsid w:val="243B28D6"/>
    <w:rsid w:val="24444663"/>
    <w:rsid w:val="24485338"/>
    <w:rsid w:val="24496B24"/>
    <w:rsid w:val="244E4AA7"/>
    <w:rsid w:val="244F0C85"/>
    <w:rsid w:val="244F3D3A"/>
    <w:rsid w:val="24516F53"/>
    <w:rsid w:val="24517096"/>
    <w:rsid w:val="24536F1E"/>
    <w:rsid w:val="24573672"/>
    <w:rsid w:val="245D2A2B"/>
    <w:rsid w:val="24617B36"/>
    <w:rsid w:val="247831E8"/>
    <w:rsid w:val="24797565"/>
    <w:rsid w:val="247A6E81"/>
    <w:rsid w:val="247F2ED6"/>
    <w:rsid w:val="24825A79"/>
    <w:rsid w:val="2483554A"/>
    <w:rsid w:val="248A417F"/>
    <w:rsid w:val="2494482A"/>
    <w:rsid w:val="24A50F73"/>
    <w:rsid w:val="24A56DE4"/>
    <w:rsid w:val="24A91057"/>
    <w:rsid w:val="24B003B5"/>
    <w:rsid w:val="24B273B6"/>
    <w:rsid w:val="24B36813"/>
    <w:rsid w:val="24B40A7E"/>
    <w:rsid w:val="24BE5C6B"/>
    <w:rsid w:val="24C7639C"/>
    <w:rsid w:val="24CB0B41"/>
    <w:rsid w:val="24CE01BE"/>
    <w:rsid w:val="24D22B05"/>
    <w:rsid w:val="24D9543C"/>
    <w:rsid w:val="24DC5887"/>
    <w:rsid w:val="24DD5DAB"/>
    <w:rsid w:val="24DF0DEC"/>
    <w:rsid w:val="24E1259D"/>
    <w:rsid w:val="24E339D1"/>
    <w:rsid w:val="24EA1A78"/>
    <w:rsid w:val="24F42861"/>
    <w:rsid w:val="24F664A2"/>
    <w:rsid w:val="24FA3925"/>
    <w:rsid w:val="25031D09"/>
    <w:rsid w:val="25036BC7"/>
    <w:rsid w:val="25052602"/>
    <w:rsid w:val="25094B2F"/>
    <w:rsid w:val="250D6DED"/>
    <w:rsid w:val="25126E1A"/>
    <w:rsid w:val="25180847"/>
    <w:rsid w:val="2518574C"/>
    <w:rsid w:val="252A35E4"/>
    <w:rsid w:val="252B5AED"/>
    <w:rsid w:val="25343084"/>
    <w:rsid w:val="253577A1"/>
    <w:rsid w:val="253822D8"/>
    <w:rsid w:val="25393338"/>
    <w:rsid w:val="2541159F"/>
    <w:rsid w:val="254A5AA6"/>
    <w:rsid w:val="25596937"/>
    <w:rsid w:val="255D4DF4"/>
    <w:rsid w:val="25700A77"/>
    <w:rsid w:val="257218A9"/>
    <w:rsid w:val="25750975"/>
    <w:rsid w:val="25764371"/>
    <w:rsid w:val="25780273"/>
    <w:rsid w:val="2597752D"/>
    <w:rsid w:val="25A120B7"/>
    <w:rsid w:val="25A14FF9"/>
    <w:rsid w:val="25A20D3F"/>
    <w:rsid w:val="25A4123B"/>
    <w:rsid w:val="25A5186F"/>
    <w:rsid w:val="25AD153A"/>
    <w:rsid w:val="25B20B86"/>
    <w:rsid w:val="25B42838"/>
    <w:rsid w:val="25B7731C"/>
    <w:rsid w:val="25B87CE4"/>
    <w:rsid w:val="25BD64A1"/>
    <w:rsid w:val="25C01D9B"/>
    <w:rsid w:val="25C16ED0"/>
    <w:rsid w:val="25D12A33"/>
    <w:rsid w:val="25D36E01"/>
    <w:rsid w:val="25D67461"/>
    <w:rsid w:val="25DB6AC3"/>
    <w:rsid w:val="25E0062C"/>
    <w:rsid w:val="25E351DA"/>
    <w:rsid w:val="25E44B41"/>
    <w:rsid w:val="25E87AC2"/>
    <w:rsid w:val="25F030B8"/>
    <w:rsid w:val="25F13E7E"/>
    <w:rsid w:val="25F3267D"/>
    <w:rsid w:val="25F51A27"/>
    <w:rsid w:val="25F71DC9"/>
    <w:rsid w:val="25FE35BD"/>
    <w:rsid w:val="260728DB"/>
    <w:rsid w:val="260B2245"/>
    <w:rsid w:val="261058BD"/>
    <w:rsid w:val="26115B90"/>
    <w:rsid w:val="261552B1"/>
    <w:rsid w:val="2617577B"/>
    <w:rsid w:val="261A04C4"/>
    <w:rsid w:val="261E3EA4"/>
    <w:rsid w:val="261F12F4"/>
    <w:rsid w:val="2623399C"/>
    <w:rsid w:val="262523DC"/>
    <w:rsid w:val="2625752E"/>
    <w:rsid w:val="262C7A39"/>
    <w:rsid w:val="262D1E49"/>
    <w:rsid w:val="263B6F76"/>
    <w:rsid w:val="263B7E16"/>
    <w:rsid w:val="263C5A03"/>
    <w:rsid w:val="265808FA"/>
    <w:rsid w:val="265D45F1"/>
    <w:rsid w:val="265E32D9"/>
    <w:rsid w:val="265E44AA"/>
    <w:rsid w:val="26606471"/>
    <w:rsid w:val="266E6418"/>
    <w:rsid w:val="267271A4"/>
    <w:rsid w:val="26732B28"/>
    <w:rsid w:val="267D6BE6"/>
    <w:rsid w:val="267E5560"/>
    <w:rsid w:val="26813461"/>
    <w:rsid w:val="268253AA"/>
    <w:rsid w:val="268A581F"/>
    <w:rsid w:val="268B3DB7"/>
    <w:rsid w:val="268B7B4B"/>
    <w:rsid w:val="268F635F"/>
    <w:rsid w:val="26925566"/>
    <w:rsid w:val="269A0703"/>
    <w:rsid w:val="26AA4B1F"/>
    <w:rsid w:val="26AC45F9"/>
    <w:rsid w:val="26AD7276"/>
    <w:rsid w:val="26B05128"/>
    <w:rsid w:val="26B67971"/>
    <w:rsid w:val="26C1259F"/>
    <w:rsid w:val="26C22BA0"/>
    <w:rsid w:val="26C321FB"/>
    <w:rsid w:val="26CA5CFF"/>
    <w:rsid w:val="26CE51F6"/>
    <w:rsid w:val="26CF159D"/>
    <w:rsid w:val="26CF4594"/>
    <w:rsid w:val="26D059D1"/>
    <w:rsid w:val="26D47EE9"/>
    <w:rsid w:val="26D75A2C"/>
    <w:rsid w:val="26DC5B62"/>
    <w:rsid w:val="26E64BEB"/>
    <w:rsid w:val="26E878BE"/>
    <w:rsid w:val="26ED3D12"/>
    <w:rsid w:val="26F64A1E"/>
    <w:rsid w:val="26FC3CE5"/>
    <w:rsid w:val="270268A5"/>
    <w:rsid w:val="27052EC8"/>
    <w:rsid w:val="270F4476"/>
    <w:rsid w:val="270F4687"/>
    <w:rsid w:val="271557B1"/>
    <w:rsid w:val="271E2D89"/>
    <w:rsid w:val="272529C6"/>
    <w:rsid w:val="27356DDE"/>
    <w:rsid w:val="27397C46"/>
    <w:rsid w:val="273A4C87"/>
    <w:rsid w:val="273B1603"/>
    <w:rsid w:val="273C1C98"/>
    <w:rsid w:val="273C3A81"/>
    <w:rsid w:val="273C6BDB"/>
    <w:rsid w:val="2740066F"/>
    <w:rsid w:val="27452A11"/>
    <w:rsid w:val="27475CC3"/>
    <w:rsid w:val="27485BDC"/>
    <w:rsid w:val="27531970"/>
    <w:rsid w:val="2755085D"/>
    <w:rsid w:val="27585E02"/>
    <w:rsid w:val="275F590E"/>
    <w:rsid w:val="276A2872"/>
    <w:rsid w:val="276B1805"/>
    <w:rsid w:val="276D7FD5"/>
    <w:rsid w:val="276E6EBA"/>
    <w:rsid w:val="27712FCB"/>
    <w:rsid w:val="27717CE1"/>
    <w:rsid w:val="27737EFE"/>
    <w:rsid w:val="277451A4"/>
    <w:rsid w:val="2775397C"/>
    <w:rsid w:val="277B6A29"/>
    <w:rsid w:val="27806AB1"/>
    <w:rsid w:val="278B75CC"/>
    <w:rsid w:val="278F54A4"/>
    <w:rsid w:val="2790006B"/>
    <w:rsid w:val="27914C92"/>
    <w:rsid w:val="279F77AC"/>
    <w:rsid w:val="27A10C63"/>
    <w:rsid w:val="27A16FB4"/>
    <w:rsid w:val="27A320AD"/>
    <w:rsid w:val="27A44010"/>
    <w:rsid w:val="27A826F2"/>
    <w:rsid w:val="27AA4FD1"/>
    <w:rsid w:val="27AD2F22"/>
    <w:rsid w:val="27AF1191"/>
    <w:rsid w:val="27B47B6E"/>
    <w:rsid w:val="27B73B01"/>
    <w:rsid w:val="27BA7E94"/>
    <w:rsid w:val="27BC1289"/>
    <w:rsid w:val="27C3718B"/>
    <w:rsid w:val="27C81A55"/>
    <w:rsid w:val="27C93B7A"/>
    <w:rsid w:val="27CB099F"/>
    <w:rsid w:val="27D00B87"/>
    <w:rsid w:val="27D3336B"/>
    <w:rsid w:val="27ED7A75"/>
    <w:rsid w:val="27F6374C"/>
    <w:rsid w:val="27F82B1A"/>
    <w:rsid w:val="27F93334"/>
    <w:rsid w:val="280933AC"/>
    <w:rsid w:val="280C03B4"/>
    <w:rsid w:val="280D1128"/>
    <w:rsid w:val="28105F3E"/>
    <w:rsid w:val="28106304"/>
    <w:rsid w:val="28196593"/>
    <w:rsid w:val="281F25C1"/>
    <w:rsid w:val="28215B06"/>
    <w:rsid w:val="28235F68"/>
    <w:rsid w:val="282D2178"/>
    <w:rsid w:val="28363BCE"/>
    <w:rsid w:val="28374361"/>
    <w:rsid w:val="28383773"/>
    <w:rsid w:val="283A11F6"/>
    <w:rsid w:val="28472041"/>
    <w:rsid w:val="28525199"/>
    <w:rsid w:val="2852777E"/>
    <w:rsid w:val="28581280"/>
    <w:rsid w:val="285A6251"/>
    <w:rsid w:val="28682E1D"/>
    <w:rsid w:val="28693CE5"/>
    <w:rsid w:val="286A0725"/>
    <w:rsid w:val="286A209A"/>
    <w:rsid w:val="286B685C"/>
    <w:rsid w:val="286C5731"/>
    <w:rsid w:val="286D4BBF"/>
    <w:rsid w:val="28742C42"/>
    <w:rsid w:val="28825B1F"/>
    <w:rsid w:val="28870C79"/>
    <w:rsid w:val="288A239D"/>
    <w:rsid w:val="288E2AF9"/>
    <w:rsid w:val="28915DBA"/>
    <w:rsid w:val="28973803"/>
    <w:rsid w:val="289B35CE"/>
    <w:rsid w:val="289C357E"/>
    <w:rsid w:val="289D7FC3"/>
    <w:rsid w:val="289E3569"/>
    <w:rsid w:val="28B21A43"/>
    <w:rsid w:val="28B25011"/>
    <w:rsid w:val="28B95C3A"/>
    <w:rsid w:val="28BF1DE4"/>
    <w:rsid w:val="28C17F6A"/>
    <w:rsid w:val="28C55DCF"/>
    <w:rsid w:val="28C710F6"/>
    <w:rsid w:val="28C94FA0"/>
    <w:rsid w:val="28CE6E5A"/>
    <w:rsid w:val="28D31580"/>
    <w:rsid w:val="28D3165D"/>
    <w:rsid w:val="28E271EC"/>
    <w:rsid w:val="28EA37A6"/>
    <w:rsid w:val="28F24FB3"/>
    <w:rsid w:val="28F4540B"/>
    <w:rsid w:val="28FA7D83"/>
    <w:rsid w:val="28FE3539"/>
    <w:rsid w:val="2905180D"/>
    <w:rsid w:val="290E1687"/>
    <w:rsid w:val="291C136C"/>
    <w:rsid w:val="292826EF"/>
    <w:rsid w:val="292C1CD4"/>
    <w:rsid w:val="292F4820"/>
    <w:rsid w:val="29333843"/>
    <w:rsid w:val="29335A4F"/>
    <w:rsid w:val="293621BA"/>
    <w:rsid w:val="29393618"/>
    <w:rsid w:val="293C5494"/>
    <w:rsid w:val="293D2A5A"/>
    <w:rsid w:val="294A4ABE"/>
    <w:rsid w:val="294B12BB"/>
    <w:rsid w:val="2951089C"/>
    <w:rsid w:val="295768AB"/>
    <w:rsid w:val="295952E0"/>
    <w:rsid w:val="295D0E07"/>
    <w:rsid w:val="29652C20"/>
    <w:rsid w:val="29654989"/>
    <w:rsid w:val="29673E89"/>
    <w:rsid w:val="29685419"/>
    <w:rsid w:val="2969449A"/>
    <w:rsid w:val="296D3FA1"/>
    <w:rsid w:val="296E0B92"/>
    <w:rsid w:val="29737978"/>
    <w:rsid w:val="297D2CA7"/>
    <w:rsid w:val="297E3614"/>
    <w:rsid w:val="297F0291"/>
    <w:rsid w:val="297F0C58"/>
    <w:rsid w:val="298D7934"/>
    <w:rsid w:val="299115B8"/>
    <w:rsid w:val="29A109C4"/>
    <w:rsid w:val="29A1367C"/>
    <w:rsid w:val="29A32E1D"/>
    <w:rsid w:val="29A547C1"/>
    <w:rsid w:val="29AB3C78"/>
    <w:rsid w:val="29AE4D06"/>
    <w:rsid w:val="29B03C5D"/>
    <w:rsid w:val="29B71B5A"/>
    <w:rsid w:val="29B87040"/>
    <w:rsid w:val="29CA2668"/>
    <w:rsid w:val="29CB18C2"/>
    <w:rsid w:val="29CF4056"/>
    <w:rsid w:val="29D311D3"/>
    <w:rsid w:val="29D43773"/>
    <w:rsid w:val="29DF4377"/>
    <w:rsid w:val="29E45FD6"/>
    <w:rsid w:val="29EE70F8"/>
    <w:rsid w:val="29F74B46"/>
    <w:rsid w:val="2A005A48"/>
    <w:rsid w:val="2A021FC7"/>
    <w:rsid w:val="2A0E014A"/>
    <w:rsid w:val="2A0F2DFE"/>
    <w:rsid w:val="2A156FE8"/>
    <w:rsid w:val="2A195E4F"/>
    <w:rsid w:val="2A246249"/>
    <w:rsid w:val="2A304C00"/>
    <w:rsid w:val="2A3232B1"/>
    <w:rsid w:val="2A425B29"/>
    <w:rsid w:val="2A4943DD"/>
    <w:rsid w:val="2A4E65A0"/>
    <w:rsid w:val="2A504798"/>
    <w:rsid w:val="2A506237"/>
    <w:rsid w:val="2A5617AE"/>
    <w:rsid w:val="2A5A1DC7"/>
    <w:rsid w:val="2A5C062F"/>
    <w:rsid w:val="2A63684D"/>
    <w:rsid w:val="2A636CEF"/>
    <w:rsid w:val="2A6574B9"/>
    <w:rsid w:val="2A6C6C26"/>
    <w:rsid w:val="2A6E3DB5"/>
    <w:rsid w:val="2A704D69"/>
    <w:rsid w:val="2A707189"/>
    <w:rsid w:val="2A77749E"/>
    <w:rsid w:val="2A7C7D51"/>
    <w:rsid w:val="2A803B27"/>
    <w:rsid w:val="2A9F08B9"/>
    <w:rsid w:val="2AA64313"/>
    <w:rsid w:val="2AA65E6E"/>
    <w:rsid w:val="2AAC68F3"/>
    <w:rsid w:val="2AB52D34"/>
    <w:rsid w:val="2AB66CE3"/>
    <w:rsid w:val="2ABF3731"/>
    <w:rsid w:val="2AC5133E"/>
    <w:rsid w:val="2AC735EC"/>
    <w:rsid w:val="2AD055B2"/>
    <w:rsid w:val="2AD6069C"/>
    <w:rsid w:val="2AD907FC"/>
    <w:rsid w:val="2AE662BD"/>
    <w:rsid w:val="2AE8517A"/>
    <w:rsid w:val="2AEE5410"/>
    <w:rsid w:val="2AF6270E"/>
    <w:rsid w:val="2AFC5D88"/>
    <w:rsid w:val="2AFE7E70"/>
    <w:rsid w:val="2B090C2F"/>
    <w:rsid w:val="2B0C45F7"/>
    <w:rsid w:val="2B0C6EDA"/>
    <w:rsid w:val="2B0E40AC"/>
    <w:rsid w:val="2B0F1C2C"/>
    <w:rsid w:val="2B107E88"/>
    <w:rsid w:val="2B1F461C"/>
    <w:rsid w:val="2B253071"/>
    <w:rsid w:val="2B2A0E1E"/>
    <w:rsid w:val="2B2B4F13"/>
    <w:rsid w:val="2B306BF3"/>
    <w:rsid w:val="2B31133C"/>
    <w:rsid w:val="2B3264AA"/>
    <w:rsid w:val="2B3348F1"/>
    <w:rsid w:val="2B417FFD"/>
    <w:rsid w:val="2B422ED0"/>
    <w:rsid w:val="2B425999"/>
    <w:rsid w:val="2B592098"/>
    <w:rsid w:val="2B5B05AB"/>
    <w:rsid w:val="2B5E711F"/>
    <w:rsid w:val="2B606AE8"/>
    <w:rsid w:val="2B715AB4"/>
    <w:rsid w:val="2B73174E"/>
    <w:rsid w:val="2B7C5D7C"/>
    <w:rsid w:val="2B8248BC"/>
    <w:rsid w:val="2B833A7B"/>
    <w:rsid w:val="2B8774BE"/>
    <w:rsid w:val="2B8B199E"/>
    <w:rsid w:val="2B8D27F7"/>
    <w:rsid w:val="2B8E1DF7"/>
    <w:rsid w:val="2B955871"/>
    <w:rsid w:val="2B9B6D70"/>
    <w:rsid w:val="2BA74D31"/>
    <w:rsid w:val="2BA81571"/>
    <w:rsid w:val="2BAB641A"/>
    <w:rsid w:val="2BB470CA"/>
    <w:rsid w:val="2BC74F7D"/>
    <w:rsid w:val="2BCD3A86"/>
    <w:rsid w:val="2BCD3DF5"/>
    <w:rsid w:val="2BCE71E2"/>
    <w:rsid w:val="2BD018F9"/>
    <w:rsid w:val="2BD41994"/>
    <w:rsid w:val="2BD50685"/>
    <w:rsid w:val="2BD75936"/>
    <w:rsid w:val="2BD82CCA"/>
    <w:rsid w:val="2BDC7630"/>
    <w:rsid w:val="2BDF067C"/>
    <w:rsid w:val="2BDF516A"/>
    <w:rsid w:val="2BE43803"/>
    <w:rsid w:val="2BE54830"/>
    <w:rsid w:val="2BED52D5"/>
    <w:rsid w:val="2BF30B9C"/>
    <w:rsid w:val="2BF479F3"/>
    <w:rsid w:val="2BF71CAB"/>
    <w:rsid w:val="2BFE115E"/>
    <w:rsid w:val="2C0836E0"/>
    <w:rsid w:val="2C0D54D3"/>
    <w:rsid w:val="2C101CA7"/>
    <w:rsid w:val="2C113D09"/>
    <w:rsid w:val="2C1A287B"/>
    <w:rsid w:val="2C216426"/>
    <w:rsid w:val="2C267377"/>
    <w:rsid w:val="2C2729DC"/>
    <w:rsid w:val="2C2A129B"/>
    <w:rsid w:val="2C2F1F88"/>
    <w:rsid w:val="2C310895"/>
    <w:rsid w:val="2C360CC0"/>
    <w:rsid w:val="2C397505"/>
    <w:rsid w:val="2C4F1F85"/>
    <w:rsid w:val="2C4F75D7"/>
    <w:rsid w:val="2C58750C"/>
    <w:rsid w:val="2C5B1FF5"/>
    <w:rsid w:val="2C5E1510"/>
    <w:rsid w:val="2C694645"/>
    <w:rsid w:val="2C6A1210"/>
    <w:rsid w:val="2C6A4B15"/>
    <w:rsid w:val="2C796E0D"/>
    <w:rsid w:val="2C7B3468"/>
    <w:rsid w:val="2C891D41"/>
    <w:rsid w:val="2C8D0F2C"/>
    <w:rsid w:val="2C8D5D2A"/>
    <w:rsid w:val="2C910C96"/>
    <w:rsid w:val="2C9379CB"/>
    <w:rsid w:val="2C9C70CF"/>
    <w:rsid w:val="2CA03FF0"/>
    <w:rsid w:val="2CA56D57"/>
    <w:rsid w:val="2CB02CB3"/>
    <w:rsid w:val="2CB642A8"/>
    <w:rsid w:val="2CC46A08"/>
    <w:rsid w:val="2CC94B65"/>
    <w:rsid w:val="2CD04D1D"/>
    <w:rsid w:val="2CD33C4C"/>
    <w:rsid w:val="2CDD6CFC"/>
    <w:rsid w:val="2CE13F91"/>
    <w:rsid w:val="2CE17699"/>
    <w:rsid w:val="2CE97112"/>
    <w:rsid w:val="2CEE5603"/>
    <w:rsid w:val="2CEF2C72"/>
    <w:rsid w:val="2CF8140B"/>
    <w:rsid w:val="2CFA656E"/>
    <w:rsid w:val="2CFC5CA7"/>
    <w:rsid w:val="2CFF698D"/>
    <w:rsid w:val="2D0E4C93"/>
    <w:rsid w:val="2D0F66AB"/>
    <w:rsid w:val="2D136C9F"/>
    <w:rsid w:val="2D1D4467"/>
    <w:rsid w:val="2D245E0E"/>
    <w:rsid w:val="2D2C0C4E"/>
    <w:rsid w:val="2D3A04A2"/>
    <w:rsid w:val="2D3A59B2"/>
    <w:rsid w:val="2D3B3830"/>
    <w:rsid w:val="2D440899"/>
    <w:rsid w:val="2D4442DB"/>
    <w:rsid w:val="2D4446EB"/>
    <w:rsid w:val="2D4E2DDE"/>
    <w:rsid w:val="2D4F43CE"/>
    <w:rsid w:val="2D502D1F"/>
    <w:rsid w:val="2D515DC6"/>
    <w:rsid w:val="2D5230C2"/>
    <w:rsid w:val="2D614FAA"/>
    <w:rsid w:val="2D657CC1"/>
    <w:rsid w:val="2D66193E"/>
    <w:rsid w:val="2D6D2C39"/>
    <w:rsid w:val="2D7C2D5B"/>
    <w:rsid w:val="2D8141B5"/>
    <w:rsid w:val="2D893C01"/>
    <w:rsid w:val="2D897F30"/>
    <w:rsid w:val="2D8A262B"/>
    <w:rsid w:val="2D9D7454"/>
    <w:rsid w:val="2D9F229D"/>
    <w:rsid w:val="2DA3031E"/>
    <w:rsid w:val="2DA828C6"/>
    <w:rsid w:val="2DA8640F"/>
    <w:rsid w:val="2DB43D16"/>
    <w:rsid w:val="2DBF07D5"/>
    <w:rsid w:val="2DC13268"/>
    <w:rsid w:val="2DCE36AE"/>
    <w:rsid w:val="2DCE6885"/>
    <w:rsid w:val="2DD004DA"/>
    <w:rsid w:val="2DD11FEE"/>
    <w:rsid w:val="2DD46412"/>
    <w:rsid w:val="2DD82AA2"/>
    <w:rsid w:val="2DD927D8"/>
    <w:rsid w:val="2DDC25C4"/>
    <w:rsid w:val="2DDC3E86"/>
    <w:rsid w:val="2DDC7275"/>
    <w:rsid w:val="2DE00B0E"/>
    <w:rsid w:val="2DF12348"/>
    <w:rsid w:val="2DF168E1"/>
    <w:rsid w:val="2DF30149"/>
    <w:rsid w:val="2DFE54AF"/>
    <w:rsid w:val="2E0156DF"/>
    <w:rsid w:val="2E05071F"/>
    <w:rsid w:val="2E0B47B9"/>
    <w:rsid w:val="2E0D315D"/>
    <w:rsid w:val="2E18219C"/>
    <w:rsid w:val="2E25285A"/>
    <w:rsid w:val="2E255D34"/>
    <w:rsid w:val="2E275D77"/>
    <w:rsid w:val="2E277D71"/>
    <w:rsid w:val="2E335007"/>
    <w:rsid w:val="2E4011EF"/>
    <w:rsid w:val="2E46330A"/>
    <w:rsid w:val="2E491F89"/>
    <w:rsid w:val="2E504BA5"/>
    <w:rsid w:val="2E50538B"/>
    <w:rsid w:val="2E584EA3"/>
    <w:rsid w:val="2E5952DE"/>
    <w:rsid w:val="2E5B1259"/>
    <w:rsid w:val="2E605F9B"/>
    <w:rsid w:val="2E630FA5"/>
    <w:rsid w:val="2E6324C9"/>
    <w:rsid w:val="2E6B52B9"/>
    <w:rsid w:val="2E706147"/>
    <w:rsid w:val="2E7E648C"/>
    <w:rsid w:val="2E8017D4"/>
    <w:rsid w:val="2E9640F1"/>
    <w:rsid w:val="2E99246D"/>
    <w:rsid w:val="2EA027A6"/>
    <w:rsid w:val="2EAE2D9B"/>
    <w:rsid w:val="2EAF67A6"/>
    <w:rsid w:val="2EB160F6"/>
    <w:rsid w:val="2EB4365B"/>
    <w:rsid w:val="2EBE73DB"/>
    <w:rsid w:val="2EC473E8"/>
    <w:rsid w:val="2EC4756D"/>
    <w:rsid w:val="2EC61893"/>
    <w:rsid w:val="2EC65DD7"/>
    <w:rsid w:val="2ECA5640"/>
    <w:rsid w:val="2ECD0396"/>
    <w:rsid w:val="2ECE5D33"/>
    <w:rsid w:val="2ED11ACB"/>
    <w:rsid w:val="2EDE41BD"/>
    <w:rsid w:val="2EE059B8"/>
    <w:rsid w:val="2EE7432C"/>
    <w:rsid w:val="2EEF16F3"/>
    <w:rsid w:val="2EF82A65"/>
    <w:rsid w:val="2EF83ED7"/>
    <w:rsid w:val="2EFA05C6"/>
    <w:rsid w:val="2EFA50C9"/>
    <w:rsid w:val="2EFB228D"/>
    <w:rsid w:val="2F023B01"/>
    <w:rsid w:val="2F0524BD"/>
    <w:rsid w:val="2F07678E"/>
    <w:rsid w:val="2F180520"/>
    <w:rsid w:val="2F1937A2"/>
    <w:rsid w:val="2F2510D8"/>
    <w:rsid w:val="2F264333"/>
    <w:rsid w:val="2F273289"/>
    <w:rsid w:val="2F2E7E21"/>
    <w:rsid w:val="2F342034"/>
    <w:rsid w:val="2F342879"/>
    <w:rsid w:val="2F347481"/>
    <w:rsid w:val="2F3D1A51"/>
    <w:rsid w:val="2F40407D"/>
    <w:rsid w:val="2F491C1A"/>
    <w:rsid w:val="2F49502D"/>
    <w:rsid w:val="2F51710A"/>
    <w:rsid w:val="2F570083"/>
    <w:rsid w:val="2F5C11ED"/>
    <w:rsid w:val="2F663231"/>
    <w:rsid w:val="2F673C98"/>
    <w:rsid w:val="2F6C0A12"/>
    <w:rsid w:val="2F6D7EB6"/>
    <w:rsid w:val="2F713B4C"/>
    <w:rsid w:val="2F715C08"/>
    <w:rsid w:val="2F797D20"/>
    <w:rsid w:val="2F7F1E44"/>
    <w:rsid w:val="2F810A3C"/>
    <w:rsid w:val="2F83431F"/>
    <w:rsid w:val="2F874738"/>
    <w:rsid w:val="2F8C5AA7"/>
    <w:rsid w:val="2F8F6B96"/>
    <w:rsid w:val="2F926724"/>
    <w:rsid w:val="2F937A6B"/>
    <w:rsid w:val="2F982CE6"/>
    <w:rsid w:val="2F9E0F27"/>
    <w:rsid w:val="2FA256FD"/>
    <w:rsid w:val="2FA671C0"/>
    <w:rsid w:val="2FAA53D5"/>
    <w:rsid w:val="2FAD7034"/>
    <w:rsid w:val="2FC267D0"/>
    <w:rsid w:val="2FC64D3D"/>
    <w:rsid w:val="2FCB21E6"/>
    <w:rsid w:val="2FCD78D1"/>
    <w:rsid w:val="2FCF603B"/>
    <w:rsid w:val="2FD072A0"/>
    <w:rsid w:val="2FD435B6"/>
    <w:rsid w:val="2FD43B0B"/>
    <w:rsid w:val="2FD71AA1"/>
    <w:rsid w:val="2FDD50E4"/>
    <w:rsid w:val="2FE11E00"/>
    <w:rsid w:val="2FE361F8"/>
    <w:rsid w:val="2FE57C2B"/>
    <w:rsid w:val="2FE926AD"/>
    <w:rsid w:val="2FF11E19"/>
    <w:rsid w:val="2FF14C6B"/>
    <w:rsid w:val="2FF61CEA"/>
    <w:rsid w:val="2FF92DE8"/>
    <w:rsid w:val="2FFB75E1"/>
    <w:rsid w:val="2FFF72C7"/>
    <w:rsid w:val="300268C0"/>
    <w:rsid w:val="30062B2A"/>
    <w:rsid w:val="300920DD"/>
    <w:rsid w:val="30092446"/>
    <w:rsid w:val="301B7253"/>
    <w:rsid w:val="301F45BB"/>
    <w:rsid w:val="30205395"/>
    <w:rsid w:val="30246C5D"/>
    <w:rsid w:val="302A3FA0"/>
    <w:rsid w:val="302B18A7"/>
    <w:rsid w:val="302D076C"/>
    <w:rsid w:val="30321923"/>
    <w:rsid w:val="303336F1"/>
    <w:rsid w:val="3034511B"/>
    <w:rsid w:val="30464DF8"/>
    <w:rsid w:val="304852D9"/>
    <w:rsid w:val="30485980"/>
    <w:rsid w:val="30493D1E"/>
    <w:rsid w:val="30502A72"/>
    <w:rsid w:val="30533BF0"/>
    <w:rsid w:val="30570868"/>
    <w:rsid w:val="3059246E"/>
    <w:rsid w:val="30613BB6"/>
    <w:rsid w:val="30623BEB"/>
    <w:rsid w:val="306C2125"/>
    <w:rsid w:val="306F7D1F"/>
    <w:rsid w:val="307A65E7"/>
    <w:rsid w:val="30876805"/>
    <w:rsid w:val="308E33BD"/>
    <w:rsid w:val="309366EE"/>
    <w:rsid w:val="30967F2A"/>
    <w:rsid w:val="3097192C"/>
    <w:rsid w:val="30AC6360"/>
    <w:rsid w:val="30B31E2F"/>
    <w:rsid w:val="30BC166E"/>
    <w:rsid w:val="30C16271"/>
    <w:rsid w:val="30C2753C"/>
    <w:rsid w:val="30D82034"/>
    <w:rsid w:val="30E1692A"/>
    <w:rsid w:val="30E21302"/>
    <w:rsid w:val="30E52021"/>
    <w:rsid w:val="30E77F2D"/>
    <w:rsid w:val="30EE2C4E"/>
    <w:rsid w:val="30EE3768"/>
    <w:rsid w:val="30F00D60"/>
    <w:rsid w:val="30F2628E"/>
    <w:rsid w:val="30FA1E32"/>
    <w:rsid w:val="30FB18CD"/>
    <w:rsid w:val="3105294D"/>
    <w:rsid w:val="310D10D7"/>
    <w:rsid w:val="310E0C5A"/>
    <w:rsid w:val="31133FF6"/>
    <w:rsid w:val="311A478F"/>
    <w:rsid w:val="31224B74"/>
    <w:rsid w:val="3123679F"/>
    <w:rsid w:val="31242DF2"/>
    <w:rsid w:val="312851AF"/>
    <w:rsid w:val="3134250C"/>
    <w:rsid w:val="3134391B"/>
    <w:rsid w:val="313B0483"/>
    <w:rsid w:val="313C7325"/>
    <w:rsid w:val="31433979"/>
    <w:rsid w:val="314B01C9"/>
    <w:rsid w:val="315532A4"/>
    <w:rsid w:val="31623A20"/>
    <w:rsid w:val="31660F7A"/>
    <w:rsid w:val="31691900"/>
    <w:rsid w:val="316E1E81"/>
    <w:rsid w:val="31720587"/>
    <w:rsid w:val="317300E0"/>
    <w:rsid w:val="31740E76"/>
    <w:rsid w:val="31756BE4"/>
    <w:rsid w:val="31760E2E"/>
    <w:rsid w:val="317733BC"/>
    <w:rsid w:val="3178463E"/>
    <w:rsid w:val="31786E10"/>
    <w:rsid w:val="317A488F"/>
    <w:rsid w:val="317A70DE"/>
    <w:rsid w:val="317B29F4"/>
    <w:rsid w:val="31817D61"/>
    <w:rsid w:val="318871C0"/>
    <w:rsid w:val="318E2DD5"/>
    <w:rsid w:val="31A264A1"/>
    <w:rsid w:val="31A50A12"/>
    <w:rsid w:val="31A70647"/>
    <w:rsid w:val="31BB3CBD"/>
    <w:rsid w:val="31BD3D2A"/>
    <w:rsid w:val="31CC2278"/>
    <w:rsid w:val="31CD3F78"/>
    <w:rsid w:val="31D11A05"/>
    <w:rsid w:val="31D20449"/>
    <w:rsid w:val="31D660AB"/>
    <w:rsid w:val="31D94E07"/>
    <w:rsid w:val="31DC1241"/>
    <w:rsid w:val="31DC5B0D"/>
    <w:rsid w:val="31DD122B"/>
    <w:rsid w:val="31DE1229"/>
    <w:rsid w:val="31E26059"/>
    <w:rsid w:val="31E51C35"/>
    <w:rsid w:val="31E72C68"/>
    <w:rsid w:val="31E819E9"/>
    <w:rsid w:val="31ED5402"/>
    <w:rsid w:val="31EE14D6"/>
    <w:rsid w:val="31FE29E6"/>
    <w:rsid w:val="31FF5384"/>
    <w:rsid w:val="320233E7"/>
    <w:rsid w:val="320C736B"/>
    <w:rsid w:val="320D5F5E"/>
    <w:rsid w:val="3212799D"/>
    <w:rsid w:val="32173DD4"/>
    <w:rsid w:val="321A40FF"/>
    <w:rsid w:val="321C0BCB"/>
    <w:rsid w:val="322D0304"/>
    <w:rsid w:val="323079C0"/>
    <w:rsid w:val="3231368A"/>
    <w:rsid w:val="32364BD8"/>
    <w:rsid w:val="32385BB7"/>
    <w:rsid w:val="323C5EB7"/>
    <w:rsid w:val="3244009D"/>
    <w:rsid w:val="324444DB"/>
    <w:rsid w:val="324B7056"/>
    <w:rsid w:val="325348A3"/>
    <w:rsid w:val="32550500"/>
    <w:rsid w:val="325761F6"/>
    <w:rsid w:val="32637F18"/>
    <w:rsid w:val="326D6D38"/>
    <w:rsid w:val="326E75A9"/>
    <w:rsid w:val="326E7F20"/>
    <w:rsid w:val="32880476"/>
    <w:rsid w:val="328829E7"/>
    <w:rsid w:val="32921DCF"/>
    <w:rsid w:val="32924A7A"/>
    <w:rsid w:val="32953C2B"/>
    <w:rsid w:val="329A24E6"/>
    <w:rsid w:val="329E66F4"/>
    <w:rsid w:val="329F3F4A"/>
    <w:rsid w:val="32A12B73"/>
    <w:rsid w:val="32A2197D"/>
    <w:rsid w:val="32B73344"/>
    <w:rsid w:val="32B85E47"/>
    <w:rsid w:val="32BB6FB8"/>
    <w:rsid w:val="32C62B6A"/>
    <w:rsid w:val="32CD60F6"/>
    <w:rsid w:val="32D86F59"/>
    <w:rsid w:val="32DB7441"/>
    <w:rsid w:val="32DC31C9"/>
    <w:rsid w:val="32DC7E6C"/>
    <w:rsid w:val="32DE0BE3"/>
    <w:rsid w:val="32DE61F5"/>
    <w:rsid w:val="32DF7E64"/>
    <w:rsid w:val="32E517B4"/>
    <w:rsid w:val="32F6225A"/>
    <w:rsid w:val="32F858CF"/>
    <w:rsid w:val="32FE2CA4"/>
    <w:rsid w:val="33011F4B"/>
    <w:rsid w:val="330173AC"/>
    <w:rsid w:val="33052A92"/>
    <w:rsid w:val="330B1F84"/>
    <w:rsid w:val="330E164B"/>
    <w:rsid w:val="33183556"/>
    <w:rsid w:val="33206D08"/>
    <w:rsid w:val="33210319"/>
    <w:rsid w:val="33253A2F"/>
    <w:rsid w:val="3328113D"/>
    <w:rsid w:val="3328581F"/>
    <w:rsid w:val="33297B6F"/>
    <w:rsid w:val="33335F42"/>
    <w:rsid w:val="33337581"/>
    <w:rsid w:val="33351018"/>
    <w:rsid w:val="333663A8"/>
    <w:rsid w:val="333A67BD"/>
    <w:rsid w:val="333C73FB"/>
    <w:rsid w:val="333F1B48"/>
    <w:rsid w:val="33425EBF"/>
    <w:rsid w:val="33471CE9"/>
    <w:rsid w:val="33517C71"/>
    <w:rsid w:val="335529B8"/>
    <w:rsid w:val="335644C5"/>
    <w:rsid w:val="335A30C7"/>
    <w:rsid w:val="335C2DD7"/>
    <w:rsid w:val="336B3F0B"/>
    <w:rsid w:val="336D2B54"/>
    <w:rsid w:val="337D3365"/>
    <w:rsid w:val="33834D82"/>
    <w:rsid w:val="33860A50"/>
    <w:rsid w:val="3386411E"/>
    <w:rsid w:val="338B3D5B"/>
    <w:rsid w:val="338F6F80"/>
    <w:rsid w:val="33945A04"/>
    <w:rsid w:val="33991584"/>
    <w:rsid w:val="339930F4"/>
    <w:rsid w:val="339A583C"/>
    <w:rsid w:val="33A31E33"/>
    <w:rsid w:val="33AC0462"/>
    <w:rsid w:val="33AE6CC1"/>
    <w:rsid w:val="33B03FAC"/>
    <w:rsid w:val="33BF2510"/>
    <w:rsid w:val="33BF5467"/>
    <w:rsid w:val="33C16E22"/>
    <w:rsid w:val="33C93D7D"/>
    <w:rsid w:val="33D16C44"/>
    <w:rsid w:val="33DB0ED5"/>
    <w:rsid w:val="33DE220B"/>
    <w:rsid w:val="33F21F29"/>
    <w:rsid w:val="33F73390"/>
    <w:rsid w:val="33F9419C"/>
    <w:rsid w:val="34046E69"/>
    <w:rsid w:val="340526B5"/>
    <w:rsid w:val="341375A0"/>
    <w:rsid w:val="3423143C"/>
    <w:rsid w:val="342C369D"/>
    <w:rsid w:val="342E427F"/>
    <w:rsid w:val="343838D2"/>
    <w:rsid w:val="343B6733"/>
    <w:rsid w:val="34430960"/>
    <w:rsid w:val="344A37A2"/>
    <w:rsid w:val="344B0981"/>
    <w:rsid w:val="344E1DF2"/>
    <w:rsid w:val="34565133"/>
    <w:rsid w:val="345B33AF"/>
    <w:rsid w:val="34660611"/>
    <w:rsid w:val="347327B9"/>
    <w:rsid w:val="34734A0C"/>
    <w:rsid w:val="3475460B"/>
    <w:rsid w:val="34774148"/>
    <w:rsid w:val="34782459"/>
    <w:rsid w:val="347B2621"/>
    <w:rsid w:val="347E0F64"/>
    <w:rsid w:val="34826C70"/>
    <w:rsid w:val="3485116E"/>
    <w:rsid w:val="34862BBB"/>
    <w:rsid w:val="34992951"/>
    <w:rsid w:val="349D2529"/>
    <w:rsid w:val="34A453B5"/>
    <w:rsid w:val="34AE0A15"/>
    <w:rsid w:val="34B02DAC"/>
    <w:rsid w:val="34B122CB"/>
    <w:rsid w:val="34BB1E7B"/>
    <w:rsid w:val="34C56961"/>
    <w:rsid w:val="34C82195"/>
    <w:rsid w:val="34CB75C7"/>
    <w:rsid w:val="34D03392"/>
    <w:rsid w:val="34D25125"/>
    <w:rsid w:val="34D4413B"/>
    <w:rsid w:val="34D72719"/>
    <w:rsid w:val="34D763B1"/>
    <w:rsid w:val="34E15A43"/>
    <w:rsid w:val="34E33E5A"/>
    <w:rsid w:val="34E43E05"/>
    <w:rsid w:val="34EF615B"/>
    <w:rsid w:val="34F66837"/>
    <w:rsid w:val="34F77D82"/>
    <w:rsid w:val="35061A99"/>
    <w:rsid w:val="35067BB9"/>
    <w:rsid w:val="350D0108"/>
    <w:rsid w:val="350F6A9B"/>
    <w:rsid w:val="35121317"/>
    <w:rsid w:val="351247C5"/>
    <w:rsid w:val="35166E3A"/>
    <w:rsid w:val="351C15B4"/>
    <w:rsid w:val="351E5285"/>
    <w:rsid w:val="352154A3"/>
    <w:rsid w:val="352640B9"/>
    <w:rsid w:val="352772BF"/>
    <w:rsid w:val="35295E27"/>
    <w:rsid w:val="352A0883"/>
    <w:rsid w:val="353225C6"/>
    <w:rsid w:val="35386636"/>
    <w:rsid w:val="3549334A"/>
    <w:rsid w:val="354953D9"/>
    <w:rsid w:val="354A0F55"/>
    <w:rsid w:val="354C7172"/>
    <w:rsid w:val="35541C5A"/>
    <w:rsid w:val="35546F49"/>
    <w:rsid w:val="3559505A"/>
    <w:rsid w:val="35681DBF"/>
    <w:rsid w:val="356A06CD"/>
    <w:rsid w:val="356C71F7"/>
    <w:rsid w:val="356D6F9D"/>
    <w:rsid w:val="356F00C3"/>
    <w:rsid w:val="3570703F"/>
    <w:rsid w:val="35733A3C"/>
    <w:rsid w:val="357D5D1F"/>
    <w:rsid w:val="358200C9"/>
    <w:rsid w:val="35873AB8"/>
    <w:rsid w:val="35881BC1"/>
    <w:rsid w:val="358D55D8"/>
    <w:rsid w:val="358D74A7"/>
    <w:rsid w:val="35915770"/>
    <w:rsid w:val="35921BAF"/>
    <w:rsid w:val="35925CC0"/>
    <w:rsid w:val="359F15F2"/>
    <w:rsid w:val="35A24C16"/>
    <w:rsid w:val="35AE13BD"/>
    <w:rsid w:val="35AE773D"/>
    <w:rsid w:val="35B21F27"/>
    <w:rsid w:val="35BA721E"/>
    <w:rsid w:val="35BF753A"/>
    <w:rsid w:val="35CC56B2"/>
    <w:rsid w:val="35CE4F37"/>
    <w:rsid w:val="35D8780F"/>
    <w:rsid w:val="35DC1D21"/>
    <w:rsid w:val="35DF52A2"/>
    <w:rsid w:val="35DF6792"/>
    <w:rsid w:val="35E11256"/>
    <w:rsid w:val="35E311FD"/>
    <w:rsid w:val="35E31D01"/>
    <w:rsid w:val="35E41DE4"/>
    <w:rsid w:val="35E434B6"/>
    <w:rsid w:val="35E900C9"/>
    <w:rsid w:val="35F807C3"/>
    <w:rsid w:val="35F83599"/>
    <w:rsid w:val="35FB0B4E"/>
    <w:rsid w:val="35FE4580"/>
    <w:rsid w:val="36006743"/>
    <w:rsid w:val="36074246"/>
    <w:rsid w:val="36085232"/>
    <w:rsid w:val="360B25AA"/>
    <w:rsid w:val="36173F07"/>
    <w:rsid w:val="361B40AD"/>
    <w:rsid w:val="361F29DA"/>
    <w:rsid w:val="362A21E9"/>
    <w:rsid w:val="362E4AFE"/>
    <w:rsid w:val="36304B9F"/>
    <w:rsid w:val="36334998"/>
    <w:rsid w:val="36366ADC"/>
    <w:rsid w:val="36381D85"/>
    <w:rsid w:val="363B2CDE"/>
    <w:rsid w:val="3640049A"/>
    <w:rsid w:val="364968F7"/>
    <w:rsid w:val="36532F26"/>
    <w:rsid w:val="365427BD"/>
    <w:rsid w:val="36581FF2"/>
    <w:rsid w:val="36617B89"/>
    <w:rsid w:val="36643AD4"/>
    <w:rsid w:val="36644B96"/>
    <w:rsid w:val="36657FCF"/>
    <w:rsid w:val="36763CBD"/>
    <w:rsid w:val="367D39C1"/>
    <w:rsid w:val="36865CDA"/>
    <w:rsid w:val="3686617C"/>
    <w:rsid w:val="368C08B7"/>
    <w:rsid w:val="36924958"/>
    <w:rsid w:val="36991B41"/>
    <w:rsid w:val="369B16D6"/>
    <w:rsid w:val="369D6F18"/>
    <w:rsid w:val="369F59E2"/>
    <w:rsid w:val="36A21741"/>
    <w:rsid w:val="36A31B5B"/>
    <w:rsid w:val="36AD1DE0"/>
    <w:rsid w:val="36B101C4"/>
    <w:rsid w:val="36B32A36"/>
    <w:rsid w:val="36B826F1"/>
    <w:rsid w:val="36BC68BF"/>
    <w:rsid w:val="36C25212"/>
    <w:rsid w:val="36CD56F9"/>
    <w:rsid w:val="36D14E3D"/>
    <w:rsid w:val="36D175D4"/>
    <w:rsid w:val="36DE0D50"/>
    <w:rsid w:val="36E26C99"/>
    <w:rsid w:val="36E533A4"/>
    <w:rsid w:val="36E575E1"/>
    <w:rsid w:val="36E63933"/>
    <w:rsid w:val="36EA3035"/>
    <w:rsid w:val="36EC173A"/>
    <w:rsid w:val="36FA466C"/>
    <w:rsid w:val="37026D81"/>
    <w:rsid w:val="371443D4"/>
    <w:rsid w:val="37166C3A"/>
    <w:rsid w:val="371B3526"/>
    <w:rsid w:val="371E522F"/>
    <w:rsid w:val="37206767"/>
    <w:rsid w:val="37285FEC"/>
    <w:rsid w:val="37305D1F"/>
    <w:rsid w:val="373F126C"/>
    <w:rsid w:val="37400093"/>
    <w:rsid w:val="37402A6D"/>
    <w:rsid w:val="374A1FC0"/>
    <w:rsid w:val="3757450C"/>
    <w:rsid w:val="375B1557"/>
    <w:rsid w:val="375F6CBD"/>
    <w:rsid w:val="37651E38"/>
    <w:rsid w:val="37695016"/>
    <w:rsid w:val="376B5A96"/>
    <w:rsid w:val="376C6DA2"/>
    <w:rsid w:val="37756591"/>
    <w:rsid w:val="37793E31"/>
    <w:rsid w:val="37795241"/>
    <w:rsid w:val="37845600"/>
    <w:rsid w:val="378C255B"/>
    <w:rsid w:val="37944D80"/>
    <w:rsid w:val="37970B94"/>
    <w:rsid w:val="37A02EC8"/>
    <w:rsid w:val="37A40AEF"/>
    <w:rsid w:val="37B1584B"/>
    <w:rsid w:val="37B63E61"/>
    <w:rsid w:val="37B7316D"/>
    <w:rsid w:val="37B81102"/>
    <w:rsid w:val="37BD4CBF"/>
    <w:rsid w:val="37C81BFA"/>
    <w:rsid w:val="37D90435"/>
    <w:rsid w:val="37DC018B"/>
    <w:rsid w:val="37E17560"/>
    <w:rsid w:val="37E22B1A"/>
    <w:rsid w:val="37E76B7F"/>
    <w:rsid w:val="37EF401E"/>
    <w:rsid w:val="37F225D4"/>
    <w:rsid w:val="37F31167"/>
    <w:rsid w:val="37FE007A"/>
    <w:rsid w:val="380008A3"/>
    <w:rsid w:val="380F5EC1"/>
    <w:rsid w:val="38105CDB"/>
    <w:rsid w:val="38121939"/>
    <w:rsid w:val="381651A4"/>
    <w:rsid w:val="38290536"/>
    <w:rsid w:val="382C078B"/>
    <w:rsid w:val="383B0C89"/>
    <w:rsid w:val="38433BDD"/>
    <w:rsid w:val="384416EC"/>
    <w:rsid w:val="38447388"/>
    <w:rsid w:val="38461B9C"/>
    <w:rsid w:val="38510EFC"/>
    <w:rsid w:val="38526A63"/>
    <w:rsid w:val="38537E39"/>
    <w:rsid w:val="38571176"/>
    <w:rsid w:val="38626CC8"/>
    <w:rsid w:val="386B30DE"/>
    <w:rsid w:val="386B5DC1"/>
    <w:rsid w:val="386C0A07"/>
    <w:rsid w:val="386D44AC"/>
    <w:rsid w:val="386F6210"/>
    <w:rsid w:val="387B5C92"/>
    <w:rsid w:val="38861A05"/>
    <w:rsid w:val="38876F62"/>
    <w:rsid w:val="3896584D"/>
    <w:rsid w:val="389B574B"/>
    <w:rsid w:val="38A11EC5"/>
    <w:rsid w:val="38AC48C5"/>
    <w:rsid w:val="38AD679B"/>
    <w:rsid w:val="38AE35DE"/>
    <w:rsid w:val="38BF21D1"/>
    <w:rsid w:val="38C10471"/>
    <w:rsid w:val="38C355AA"/>
    <w:rsid w:val="38C52E3D"/>
    <w:rsid w:val="38C83FF0"/>
    <w:rsid w:val="38C86D04"/>
    <w:rsid w:val="38C96CF2"/>
    <w:rsid w:val="38CE7EB7"/>
    <w:rsid w:val="38D458F8"/>
    <w:rsid w:val="38D86DE0"/>
    <w:rsid w:val="38DD6256"/>
    <w:rsid w:val="38E02743"/>
    <w:rsid w:val="38E37BAE"/>
    <w:rsid w:val="38EB0A32"/>
    <w:rsid w:val="38EC2D49"/>
    <w:rsid w:val="38ED0B23"/>
    <w:rsid w:val="39044A5A"/>
    <w:rsid w:val="390507B1"/>
    <w:rsid w:val="390C02B1"/>
    <w:rsid w:val="390D08D5"/>
    <w:rsid w:val="3910792C"/>
    <w:rsid w:val="39151602"/>
    <w:rsid w:val="391F701A"/>
    <w:rsid w:val="392745D5"/>
    <w:rsid w:val="39294CFB"/>
    <w:rsid w:val="392B02BB"/>
    <w:rsid w:val="392C282A"/>
    <w:rsid w:val="3931698D"/>
    <w:rsid w:val="39364D27"/>
    <w:rsid w:val="39386492"/>
    <w:rsid w:val="393C2422"/>
    <w:rsid w:val="39431B8C"/>
    <w:rsid w:val="39456F8E"/>
    <w:rsid w:val="39577187"/>
    <w:rsid w:val="395A5F0C"/>
    <w:rsid w:val="395B7590"/>
    <w:rsid w:val="395D4130"/>
    <w:rsid w:val="39616936"/>
    <w:rsid w:val="396A1777"/>
    <w:rsid w:val="396B02C6"/>
    <w:rsid w:val="396C236B"/>
    <w:rsid w:val="39767495"/>
    <w:rsid w:val="39834494"/>
    <w:rsid w:val="398438FF"/>
    <w:rsid w:val="398B526D"/>
    <w:rsid w:val="399177A1"/>
    <w:rsid w:val="399D1C66"/>
    <w:rsid w:val="399F1DFF"/>
    <w:rsid w:val="39A63306"/>
    <w:rsid w:val="39A95B5A"/>
    <w:rsid w:val="39AF73BC"/>
    <w:rsid w:val="39B36809"/>
    <w:rsid w:val="39B53102"/>
    <w:rsid w:val="39B54BDB"/>
    <w:rsid w:val="39B81FED"/>
    <w:rsid w:val="39B96D07"/>
    <w:rsid w:val="39BA12CE"/>
    <w:rsid w:val="39BB4CB5"/>
    <w:rsid w:val="39C938CA"/>
    <w:rsid w:val="39CF096F"/>
    <w:rsid w:val="39CF0EB9"/>
    <w:rsid w:val="39D05A14"/>
    <w:rsid w:val="39DB4CE6"/>
    <w:rsid w:val="39DE53C7"/>
    <w:rsid w:val="39DF4897"/>
    <w:rsid w:val="39E06224"/>
    <w:rsid w:val="39E61D6F"/>
    <w:rsid w:val="39E91392"/>
    <w:rsid w:val="39F219A7"/>
    <w:rsid w:val="39F93242"/>
    <w:rsid w:val="39FC5137"/>
    <w:rsid w:val="39FE09F6"/>
    <w:rsid w:val="3A016D69"/>
    <w:rsid w:val="3A040B3D"/>
    <w:rsid w:val="3A0D1AF2"/>
    <w:rsid w:val="3A0D7A02"/>
    <w:rsid w:val="3A143E05"/>
    <w:rsid w:val="3A152706"/>
    <w:rsid w:val="3A203C52"/>
    <w:rsid w:val="3A206220"/>
    <w:rsid w:val="3A2E2E7A"/>
    <w:rsid w:val="3A3B4787"/>
    <w:rsid w:val="3A3C1552"/>
    <w:rsid w:val="3A3C2311"/>
    <w:rsid w:val="3A412B35"/>
    <w:rsid w:val="3A474EE5"/>
    <w:rsid w:val="3A486B9E"/>
    <w:rsid w:val="3A5055E8"/>
    <w:rsid w:val="3A53517D"/>
    <w:rsid w:val="3A536E79"/>
    <w:rsid w:val="3A6125AC"/>
    <w:rsid w:val="3A65416C"/>
    <w:rsid w:val="3A6B0562"/>
    <w:rsid w:val="3A6D5F4A"/>
    <w:rsid w:val="3A6F2444"/>
    <w:rsid w:val="3A7201A6"/>
    <w:rsid w:val="3A7C65B9"/>
    <w:rsid w:val="3A7E4F3F"/>
    <w:rsid w:val="3A8A6E53"/>
    <w:rsid w:val="3A8F045E"/>
    <w:rsid w:val="3A9E3028"/>
    <w:rsid w:val="3A9E3EE3"/>
    <w:rsid w:val="3A9F49DB"/>
    <w:rsid w:val="3AA564CE"/>
    <w:rsid w:val="3AAA2401"/>
    <w:rsid w:val="3AAA2A55"/>
    <w:rsid w:val="3AAA2E69"/>
    <w:rsid w:val="3AAA6116"/>
    <w:rsid w:val="3AAE2550"/>
    <w:rsid w:val="3AB20CDA"/>
    <w:rsid w:val="3AB75361"/>
    <w:rsid w:val="3ABA2FDA"/>
    <w:rsid w:val="3ABD3D8E"/>
    <w:rsid w:val="3AC5493D"/>
    <w:rsid w:val="3ACA3605"/>
    <w:rsid w:val="3ACB7EAD"/>
    <w:rsid w:val="3ACE223C"/>
    <w:rsid w:val="3AE1383E"/>
    <w:rsid w:val="3AE7587A"/>
    <w:rsid w:val="3AEF4E4A"/>
    <w:rsid w:val="3AF64C7C"/>
    <w:rsid w:val="3AF831C5"/>
    <w:rsid w:val="3AFA0907"/>
    <w:rsid w:val="3AFB37EC"/>
    <w:rsid w:val="3B065D26"/>
    <w:rsid w:val="3B066961"/>
    <w:rsid w:val="3B0A287C"/>
    <w:rsid w:val="3B0C5F4D"/>
    <w:rsid w:val="3B111F91"/>
    <w:rsid w:val="3B1B2C63"/>
    <w:rsid w:val="3B2553D6"/>
    <w:rsid w:val="3B2D05F1"/>
    <w:rsid w:val="3B2D3BC0"/>
    <w:rsid w:val="3B2E592B"/>
    <w:rsid w:val="3B2E64C8"/>
    <w:rsid w:val="3B345814"/>
    <w:rsid w:val="3B370071"/>
    <w:rsid w:val="3B3A7141"/>
    <w:rsid w:val="3B3B461C"/>
    <w:rsid w:val="3B4D19D8"/>
    <w:rsid w:val="3B5673AB"/>
    <w:rsid w:val="3B570CE4"/>
    <w:rsid w:val="3B6829F3"/>
    <w:rsid w:val="3B75292C"/>
    <w:rsid w:val="3B752F12"/>
    <w:rsid w:val="3B7A6DF8"/>
    <w:rsid w:val="3B7C0F27"/>
    <w:rsid w:val="3B7D0D01"/>
    <w:rsid w:val="3B831405"/>
    <w:rsid w:val="3B834513"/>
    <w:rsid w:val="3B85331D"/>
    <w:rsid w:val="3B867795"/>
    <w:rsid w:val="3B945F10"/>
    <w:rsid w:val="3B954359"/>
    <w:rsid w:val="3B9D7836"/>
    <w:rsid w:val="3BA126CE"/>
    <w:rsid w:val="3BA55C6D"/>
    <w:rsid w:val="3BAA3708"/>
    <w:rsid w:val="3BB91F30"/>
    <w:rsid w:val="3BBB26F7"/>
    <w:rsid w:val="3BBC1AA9"/>
    <w:rsid w:val="3BBE184E"/>
    <w:rsid w:val="3BC075C0"/>
    <w:rsid w:val="3BE56F8F"/>
    <w:rsid w:val="3BF078EE"/>
    <w:rsid w:val="3BF46798"/>
    <w:rsid w:val="3BF92556"/>
    <w:rsid w:val="3BFA4CB3"/>
    <w:rsid w:val="3C0D13E4"/>
    <w:rsid w:val="3C0E5A8B"/>
    <w:rsid w:val="3C0F399B"/>
    <w:rsid w:val="3C11184D"/>
    <w:rsid w:val="3C2441B6"/>
    <w:rsid w:val="3C274289"/>
    <w:rsid w:val="3C294317"/>
    <w:rsid w:val="3C2C2A11"/>
    <w:rsid w:val="3C2E2341"/>
    <w:rsid w:val="3C2F1664"/>
    <w:rsid w:val="3C3A5AE6"/>
    <w:rsid w:val="3C4064C6"/>
    <w:rsid w:val="3C4601D0"/>
    <w:rsid w:val="3C517DF7"/>
    <w:rsid w:val="3C645DC6"/>
    <w:rsid w:val="3C657FF0"/>
    <w:rsid w:val="3C661F89"/>
    <w:rsid w:val="3C671A65"/>
    <w:rsid w:val="3C6B43BE"/>
    <w:rsid w:val="3C6C4F92"/>
    <w:rsid w:val="3C6F268E"/>
    <w:rsid w:val="3C736168"/>
    <w:rsid w:val="3C743EA8"/>
    <w:rsid w:val="3C767DA6"/>
    <w:rsid w:val="3C785350"/>
    <w:rsid w:val="3C7C1533"/>
    <w:rsid w:val="3C800970"/>
    <w:rsid w:val="3C827330"/>
    <w:rsid w:val="3C834B9E"/>
    <w:rsid w:val="3C860DF9"/>
    <w:rsid w:val="3C887370"/>
    <w:rsid w:val="3C895F96"/>
    <w:rsid w:val="3C8C008A"/>
    <w:rsid w:val="3C8C293A"/>
    <w:rsid w:val="3C8D0D8A"/>
    <w:rsid w:val="3C8E1CB2"/>
    <w:rsid w:val="3C927DC2"/>
    <w:rsid w:val="3C9655FA"/>
    <w:rsid w:val="3C9F3C5A"/>
    <w:rsid w:val="3CA05E3F"/>
    <w:rsid w:val="3CA104CB"/>
    <w:rsid w:val="3CB14071"/>
    <w:rsid w:val="3CB96322"/>
    <w:rsid w:val="3CBD03CA"/>
    <w:rsid w:val="3CC15C9B"/>
    <w:rsid w:val="3CC53809"/>
    <w:rsid w:val="3CC61E8C"/>
    <w:rsid w:val="3CC904A8"/>
    <w:rsid w:val="3CCF16E6"/>
    <w:rsid w:val="3CD655AD"/>
    <w:rsid w:val="3CDD0059"/>
    <w:rsid w:val="3CE01F7E"/>
    <w:rsid w:val="3CE62B39"/>
    <w:rsid w:val="3CF1111D"/>
    <w:rsid w:val="3CF138CB"/>
    <w:rsid w:val="3CF371EE"/>
    <w:rsid w:val="3CFF4796"/>
    <w:rsid w:val="3CFF66B2"/>
    <w:rsid w:val="3D0774FE"/>
    <w:rsid w:val="3D096893"/>
    <w:rsid w:val="3D0F0E62"/>
    <w:rsid w:val="3D137575"/>
    <w:rsid w:val="3D154570"/>
    <w:rsid w:val="3D164912"/>
    <w:rsid w:val="3D1B14CB"/>
    <w:rsid w:val="3D1D4DA6"/>
    <w:rsid w:val="3D1F6473"/>
    <w:rsid w:val="3D2743BF"/>
    <w:rsid w:val="3D3B1276"/>
    <w:rsid w:val="3D3B262F"/>
    <w:rsid w:val="3D490E8C"/>
    <w:rsid w:val="3D562006"/>
    <w:rsid w:val="3D760DBA"/>
    <w:rsid w:val="3D81493E"/>
    <w:rsid w:val="3D822ECA"/>
    <w:rsid w:val="3D831E37"/>
    <w:rsid w:val="3D8E5B39"/>
    <w:rsid w:val="3D90446B"/>
    <w:rsid w:val="3D924268"/>
    <w:rsid w:val="3D960C48"/>
    <w:rsid w:val="3D9864A7"/>
    <w:rsid w:val="3D9A20BD"/>
    <w:rsid w:val="3DA33106"/>
    <w:rsid w:val="3DA63AA0"/>
    <w:rsid w:val="3DA74D36"/>
    <w:rsid w:val="3DA81F07"/>
    <w:rsid w:val="3DA948D7"/>
    <w:rsid w:val="3DB11E3E"/>
    <w:rsid w:val="3DB44B31"/>
    <w:rsid w:val="3DBA398D"/>
    <w:rsid w:val="3DC70113"/>
    <w:rsid w:val="3DCA59B2"/>
    <w:rsid w:val="3DCB2960"/>
    <w:rsid w:val="3DCE46CE"/>
    <w:rsid w:val="3DD23BEF"/>
    <w:rsid w:val="3DD84322"/>
    <w:rsid w:val="3DE03DE1"/>
    <w:rsid w:val="3DE42D75"/>
    <w:rsid w:val="3DEA024F"/>
    <w:rsid w:val="3DF15B9E"/>
    <w:rsid w:val="3DF2697E"/>
    <w:rsid w:val="3DF45B36"/>
    <w:rsid w:val="3E0125BF"/>
    <w:rsid w:val="3E034139"/>
    <w:rsid w:val="3E0A0243"/>
    <w:rsid w:val="3E0E4DDC"/>
    <w:rsid w:val="3E1147F0"/>
    <w:rsid w:val="3E121759"/>
    <w:rsid w:val="3E140B23"/>
    <w:rsid w:val="3E21103E"/>
    <w:rsid w:val="3E273595"/>
    <w:rsid w:val="3E343E42"/>
    <w:rsid w:val="3E386B6E"/>
    <w:rsid w:val="3E38727E"/>
    <w:rsid w:val="3E3A3BCF"/>
    <w:rsid w:val="3E441B16"/>
    <w:rsid w:val="3E4473C6"/>
    <w:rsid w:val="3E4F444D"/>
    <w:rsid w:val="3E58343E"/>
    <w:rsid w:val="3E5D0455"/>
    <w:rsid w:val="3E6E3E2D"/>
    <w:rsid w:val="3E770DC2"/>
    <w:rsid w:val="3E7A1D2B"/>
    <w:rsid w:val="3E7B2C6B"/>
    <w:rsid w:val="3E7D3F55"/>
    <w:rsid w:val="3E7E178B"/>
    <w:rsid w:val="3E820EEC"/>
    <w:rsid w:val="3E84445A"/>
    <w:rsid w:val="3E87553C"/>
    <w:rsid w:val="3E907666"/>
    <w:rsid w:val="3E9358D5"/>
    <w:rsid w:val="3E9E31CD"/>
    <w:rsid w:val="3E9E4D17"/>
    <w:rsid w:val="3EBA1196"/>
    <w:rsid w:val="3EBB2EB1"/>
    <w:rsid w:val="3EC03908"/>
    <w:rsid w:val="3EC865DC"/>
    <w:rsid w:val="3ECA1FF9"/>
    <w:rsid w:val="3EDC6382"/>
    <w:rsid w:val="3EEB052C"/>
    <w:rsid w:val="3EEF6989"/>
    <w:rsid w:val="3EF57293"/>
    <w:rsid w:val="3EF60F41"/>
    <w:rsid w:val="3F072978"/>
    <w:rsid w:val="3F187707"/>
    <w:rsid w:val="3F1D5E18"/>
    <w:rsid w:val="3F1E26A7"/>
    <w:rsid w:val="3F231E9F"/>
    <w:rsid w:val="3F2D4041"/>
    <w:rsid w:val="3F33337A"/>
    <w:rsid w:val="3F3A49D1"/>
    <w:rsid w:val="3F3B1F4F"/>
    <w:rsid w:val="3F3C4649"/>
    <w:rsid w:val="3F46349C"/>
    <w:rsid w:val="3F4E60CF"/>
    <w:rsid w:val="3F4F6836"/>
    <w:rsid w:val="3F5B1D1E"/>
    <w:rsid w:val="3F5E38E4"/>
    <w:rsid w:val="3F5E636D"/>
    <w:rsid w:val="3F635E9E"/>
    <w:rsid w:val="3F6544F0"/>
    <w:rsid w:val="3F664888"/>
    <w:rsid w:val="3F706DDD"/>
    <w:rsid w:val="3F7E4CEE"/>
    <w:rsid w:val="3F7F5BAB"/>
    <w:rsid w:val="3F8643DE"/>
    <w:rsid w:val="3F8C422C"/>
    <w:rsid w:val="3F8F07D0"/>
    <w:rsid w:val="3F906F2B"/>
    <w:rsid w:val="3F914B4C"/>
    <w:rsid w:val="3F996EF8"/>
    <w:rsid w:val="3FAC2959"/>
    <w:rsid w:val="3FAF485D"/>
    <w:rsid w:val="3FB1517B"/>
    <w:rsid w:val="3FBA7699"/>
    <w:rsid w:val="3FBD4DD9"/>
    <w:rsid w:val="3FCA0999"/>
    <w:rsid w:val="3FD258D7"/>
    <w:rsid w:val="3FD53A0B"/>
    <w:rsid w:val="3FD63CE2"/>
    <w:rsid w:val="3FDC15B5"/>
    <w:rsid w:val="3FEA1E74"/>
    <w:rsid w:val="3FEA4055"/>
    <w:rsid w:val="3FF13812"/>
    <w:rsid w:val="3FF77D02"/>
    <w:rsid w:val="3FF96230"/>
    <w:rsid w:val="3FFB7D65"/>
    <w:rsid w:val="4002719C"/>
    <w:rsid w:val="400E605C"/>
    <w:rsid w:val="40124602"/>
    <w:rsid w:val="401340C3"/>
    <w:rsid w:val="40140D7C"/>
    <w:rsid w:val="401531D7"/>
    <w:rsid w:val="401665E6"/>
    <w:rsid w:val="40172BA0"/>
    <w:rsid w:val="40295C25"/>
    <w:rsid w:val="402B014D"/>
    <w:rsid w:val="4045442C"/>
    <w:rsid w:val="40477D91"/>
    <w:rsid w:val="4049772B"/>
    <w:rsid w:val="404A30EA"/>
    <w:rsid w:val="40535C13"/>
    <w:rsid w:val="40547796"/>
    <w:rsid w:val="406011E1"/>
    <w:rsid w:val="40655EA2"/>
    <w:rsid w:val="406C194A"/>
    <w:rsid w:val="4073079B"/>
    <w:rsid w:val="40772C5C"/>
    <w:rsid w:val="40797AC9"/>
    <w:rsid w:val="40853139"/>
    <w:rsid w:val="40867291"/>
    <w:rsid w:val="408C7AAF"/>
    <w:rsid w:val="40922089"/>
    <w:rsid w:val="409809E7"/>
    <w:rsid w:val="40B01879"/>
    <w:rsid w:val="40B46FB0"/>
    <w:rsid w:val="40B60038"/>
    <w:rsid w:val="40BA44E5"/>
    <w:rsid w:val="40D40F2D"/>
    <w:rsid w:val="40D4444D"/>
    <w:rsid w:val="40D83289"/>
    <w:rsid w:val="40E16687"/>
    <w:rsid w:val="40E53625"/>
    <w:rsid w:val="40EC3054"/>
    <w:rsid w:val="40ED1EE8"/>
    <w:rsid w:val="40EF2472"/>
    <w:rsid w:val="40F43CAD"/>
    <w:rsid w:val="40F677BC"/>
    <w:rsid w:val="410B0729"/>
    <w:rsid w:val="410D2AEC"/>
    <w:rsid w:val="410D4291"/>
    <w:rsid w:val="411A5509"/>
    <w:rsid w:val="411B0212"/>
    <w:rsid w:val="411C377C"/>
    <w:rsid w:val="411C62FC"/>
    <w:rsid w:val="41213F6D"/>
    <w:rsid w:val="4125112D"/>
    <w:rsid w:val="412E4849"/>
    <w:rsid w:val="41320FF8"/>
    <w:rsid w:val="41395578"/>
    <w:rsid w:val="413B32C1"/>
    <w:rsid w:val="41427591"/>
    <w:rsid w:val="41490DDA"/>
    <w:rsid w:val="41493B90"/>
    <w:rsid w:val="414B088B"/>
    <w:rsid w:val="414C5505"/>
    <w:rsid w:val="415E02D0"/>
    <w:rsid w:val="415F5DDD"/>
    <w:rsid w:val="416275BE"/>
    <w:rsid w:val="41685710"/>
    <w:rsid w:val="41755E76"/>
    <w:rsid w:val="417879C3"/>
    <w:rsid w:val="417F4792"/>
    <w:rsid w:val="418C4B15"/>
    <w:rsid w:val="419148E6"/>
    <w:rsid w:val="41AC3202"/>
    <w:rsid w:val="41AE1CB5"/>
    <w:rsid w:val="41B36C44"/>
    <w:rsid w:val="41B81EDF"/>
    <w:rsid w:val="41B83F03"/>
    <w:rsid w:val="41C30648"/>
    <w:rsid w:val="41C9241A"/>
    <w:rsid w:val="41CC4D9B"/>
    <w:rsid w:val="41CF2491"/>
    <w:rsid w:val="41D40CE2"/>
    <w:rsid w:val="41D91A59"/>
    <w:rsid w:val="41D935C1"/>
    <w:rsid w:val="41F61516"/>
    <w:rsid w:val="41F72FDC"/>
    <w:rsid w:val="41FC0454"/>
    <w:rsid w:val="41FE1C88"/>
    <w:rsid w:val="4201219D"/>
    <w:rsid w:val="420211AD"/>
    <w:rsid w:val="4203444F"/>
    <w:rsid w:val="42092259"/>
    <w:rsid w:val="42093287"/>
    <w:rsid w:val="420E3125"/>
    <w:rsid w:val="420F6DFD"/>
    <w:rsid w:val="42147D6E"/>
    <w:rsid w:val="421A2497"/>
    <w:rsid w:val="421F7186"/>
    <w:rsid w:val="42233E63"/>
    <w:rsid w:val="42251300"/>
    <w:rsid w:val="4227444D"/>
    <w:rsid w:val="42277EB2"/>
    <w:rsid w:val="4232345B"/>
    <w:rsid w:val="42357DC7"/>
    <w:rsid w:val="423B6E95"/>
    <w:rsid w:val="423C2495"/>
    <w:rsid w:val="423E69D7"/>
    <w:rsid w:val="42451AAC"/>
    <w:rsid w:val="42456560"/>
    <w:rsid w:val="42467EAF"/>
    <w:rsid w:val="424A7EFD"/>
    <w:rsid w:val="424B24A9"/>
    <w:rsid w:val="424C38D8"/>
    <w:rsid w:val="425210D4"/>
    <w:rsid w:val="42530267"/>
    <w:rsid w:val="425E70F3"/>
    <w:rsid w:val="427730C7"/>
    <w:rsid w:val="427752E1"/>
    <w:rsid w:val="4278783A"/>
    <w:rsid w:val="427B1071"/>
    <w:rsid w:val="42A317AB"/>
    <w:rsid w:val="42A86B39"/>
    <w:rsid w:val="42AA0A51"/>
    <w:rsid w:val="42B51FA7"/>
    <w:rsid w:val="42B95AB6"/>
    <w:rsid w:val="42BA228C"/>
    <w:rsid w:val="42BA48A5"/>
    <w:rsid w:val="42BB47D3"/>
    <w:rsid w:val="42BB6928"/>
    <w:rsid w:val="42BF4034"/>
    <w:rsid w:val="42BF7F14"/>
    <w:rsid w:val="42C67F37"/>
    <w:rsid w:val="42CD34F7"/>
    <w:rsid w:val="42CD70C2"/>
    <w:rsid w:val="42D05B7F"/>
    <w:rsid w:val="42D97C30"/>
    <w:rsid w:val="42DA5077"/>
    <w:rsid w:val="42E11BF5"/>
    <w:rsid w:val="42E321A9"/>
    <w:rsid w:val="42E554E0"/>
    <w:rsid w:val="42E97466"/>
    <w:rsid w:val="42EB5AC1"/>
    <w:rsid w:val="42F51AFD"/>
    <w:rsid w:val="42F60492"/>
    <w:rsid w:val="42FD5C09"/>
    <w:rsid w:val="42FE0E99"/>
    <w:rsid w:val="42FF223C"/>
    <w:rsid w:val="430232CA"/>
    <w:rsid w:val="4305314E"/>
    <w:rsid w:val="43107A85"/>
    <w:rsid w:val="431113F0"/>
    <w:rsid w:val="431D42A6"/>
    <w:rsid w:val="431E3B67"/>
    <w:rsid w:val="4322021F"/>
    <w:rsid w:val="432A67CF"/>
    <w:rsid w:val="432F268D"/>
    <w:rsid w:val="4330185F"/>
    <w:rsid w:val="43414A3E"/>
    <w:rsid w:val="43465273"/>
    <w:rsid w:val="434B037E"/>
    <w:rsid w:val="434D1551"/>
    <w:rsid w:val="43541381"/>
    <w:rsid w:val="435D4C3C"/>
    <w:rsid w:val="436F74B5"/>
    <w:rsid w:val="43733939"/>
    <w:rsid w:val="4378523D"/>
    <w:rsid w:val="437B51FC"/>
    <w:rsid w:val="43821076"/>
    <w:rsid w:val="4387766A"/>
    <w:rsid w:val="438A7C4E"/>
    <w:rsid w:val="438C12E1"/>
    <w:rsid w:val="43916D8B"/>
    <w:rsid w:val="43973010"/>
    <w:rsid w:val="439A62FE"/>
    <w:rsid w:val="439C344C"/>
    <w:rsid w:val="43A22570"/>
    <w:rsid w:val="43A41B85"/>
    <w:rsid w:val="43B223EC"/>
    <w:rsid w:val="43B439EA"/>
    <w:rsid w:val="43BA0D53"/>
    <w:rsid w:val="43C6661D"/>
    <w:rsid w:val="43C7394C"/>
    <w:rsid w:val="43D0355E"/>
    <w:rsid w:val="43D35D51"/>
    <w:rsid w:val="43D817BA"/>
    <w:rsid w:val="43D83358"/>
    <w:rsid w:val="43D83C3A"/>
    <w:rsid w:val="43D85252"/>
    <w:rsid w:val="43D91A30"/>
    <w:rsid w:val="43D94062"/>
    <w:rsid w:val="43DB5251"/>
    <w:rsid w:val="43DB7CBB"/>
    <w:rsid w:val="43DE59AF"/>
    <w:rsid w:val="43ED2915"/>
    <w:rsid w:val="43F12F5E"/>
    <w:rsid w:val="43FC34AC"/>
    <w:rsid w:val="43FE4B31"/>
    <w:rsid w:val="440568F6"/>
    <w:rsid w:val="440D558D"/>
    <w:rsid w:val="440F5413"/>
    <w:rsid w:val="44144A0B"/>
    <w:rsid w:val="44165C5B"/>
    <w:rsid w:val="4418112F"/>
    <w:rsid w:val="44195384"/>
    <w:rsid w:val="441B3F16"/>
    <w:rsid w:val="44202793"/>
    <w:rsid w:val="442120E8"/>
    <w:rsid w:val="44220D74"/>
    <w:rsid w:val="442615AD"/>
    <w:rsid w:val="44332EE6"/>
    <w:rsid w:val="44352C51"/>
    <w:rsid w:val="443732BE"/>
    <w:rsid w:val="4439521C"/>
    <w:rsid w:val="444038ED"/>
    <w:rsid w:val="44434539"/>
    <w:rsid w:val="444A55C6"/>
    <w:rsid w:val="444B07AA"/>
    <w:rsid w:val="444B17F6"/>
    <w:rsid w:val="4451621B"/>
    <w:rsid w:val="44521DB8"/>
    <w:rsid w:val="44631AC5"/>
    <w:rsid w:val="446D40B0"/>
    <w:rsid w:val="447103B5"/>
    <w:rsid w:val="44763132"/>
    <w:rsid w:val="4477066C"/>
    <w:rsid w:val="447809C5"/>
    <w:rsid w:val="447F2C95"/>
    <w:rsid w:val="44824D59"/>
    <w:rsid w:val="44852E04"/>
    <w:rsid w:val="44856B62"/>
    <w:rsid w:val="448B5149"/>
    <w:rsid w:val="4499763B"/>
    <w:rsid w:val="449A15B7"/>
    <w:rsid w:val="449D4475"/>
    <w:rsid w:val="449F19A5"/>
    <w:rsid w:val="44A27DF1"/>
    <w:rsid w:val="44B13B3B"/>
    <w:rsid w:val="44B23CE9"/>
    <w:rsid w:val="44B87D9E"/>
    <w:rsid w:val="44BF150B"/>
    <w:rsid w:val="44C02DF5"/>
    <w:rsid w:val="44C1269C"/>
    <w:rsid w:val="44CD4B42"/>
    <w:rsid w:val="44CD5E7C"/>
    <w:rsid w:val="44D37918"/>
    <w:rsid w:val="44D86619"/>
    <w:rsid w:val="44D95FAA"/>
    <w:rsid w:val="44E74577"/>
    <w:rsid w:val="44EB6027"/>
    <w:rsid w:val="44F00E1D"/>
    <w:rsid w:val="44F144B3"/>
    <w:rsid w:val="44F16238"/>
    <w:rsid w:val="44FB51B5"/>
    <w:rsid w:val="44FB567A"/>
    <w:rsid w:val="45034D95"/>
    <w:rsid w:val="45036403"/>
    <w:rsid w:val="45072A8B"/>
    <w:rsid w:val="450878ED"/>
    <w:rsid w:val="45126553"/>
    <w:rsid w:val="451C1F6F"/>
    <w:rsid w:val="45250B8B"/>
    <w:rsid w:val="45255F3F"/>
    <w:rsid w:val="45260D20"/>
    <w:rsid w:val="452D0433"/>
    <w:rsid w:val="453051A4"/>
    <w:rsid w:val="45317D7C"/>
    <w:rsid w:val="453919CA"/>
    <w:rsid w:val="453A4373"/>
    <w:rsid w:val="453C0895"/>
    <w:rsid w:val="4544362E"/>
    <w:rsid w:val="454D0C2C"/>
    <w:rsid w:val="454E7431"/>
    <w:rsid w:val="454F17BA"/>
    <w:rsid w:val="454F55AD"/>
    <w:rsid w:val="45563C08"/>
    <w:rsid w:val="45572080"/>
    <w:rsid w:val="4559275B"/>
    <w:rsid w:val="455C03E1"/>
    <w:rsid w:val="45685E1B"/>
    <w:rsid w:val="456B4E25"/>
    <w:rsid w:val="45731BFF"/>
    <w:rsid w:val="457F73BB"/>
    <w:rsid w:val="45855290"/>
    <w:rsid w:val="45856A09"/>
    <w:rsid w:val="4587101B"/>
    <w:rsid w:val="458B2213"/>
    <w:rsid w:val="4595455C"/>
    <w:rsid w:val="45A46732"/>
    <w:rsid w:val="45A731F4"/>
    <w:rsid w:val="45B0201C"/>
    <w:rsid w:val="45B2433A"/>
    <w:rsid w:val="45B7129A"/>
    <w:rsid w:val="45BF1EEC"/>
    <w:rsid w:val="45CF283C"/>
    <w:rsid w:val="45EA57B3"/>
    <w:rsid w:val="45F7265C"/>
    <w:rsid w:val="45F926A5"/>
    <w:rsid w:val="45FA7EB6"/>
    <w:rsid w:val="46035131"/>
    <w:rsid w:val="460D54A1"/>
    <w:rsid w:val="461358D5"/>
    <w:rsid w:val="46175EB0"/>
    <w:rsid w:val="461A7943"/>
    <w:rsid w:val="46242CAB"/>
    <w:rsid w:val="46255316"/>
    <w:rsid w:val="46373E32"/>
    <w:rsid w:val="463A3CA4"/>
    <w:rsid w:val="463C7DA0"/>
    <w:rsid w:val="463D71DB"/>
    <w:rsid w:val="464167AA"/>
    <w:rsid w:val="46487415"/>
    <w:rsid w:val="464A0446"/>
    <w:rsid w:val="464A5989"/>
    <w:rsid w:val="464B5EB2"/>
    <w:rsid w:val="465055AB"/>
    <w:rsid w:val="465358D7"/>
    <w:rsid w:val="465463EA"/>
    <w:rsid w:val="46570DD6"/>
    <w:rsid w:val="465F3DCA"/>
    <w:rsid w:val="46615113"/>
    <w:rsid w:val="466227A1"/>
    <w:rsid w:val="466420F5"/>
    <w:rsid w:val="466C412C"/>
    <w:rsid w:val="46716009"/>
    <w:rsid w:val="46720739"/>
    <w:rsid w:val="46725C02"/>
    <w:rsid w:val="467611E9"/>
    <w:rsid w:val="46790C70"/>
    <w:rsid w:val="467D7370"/>
    <w:rsid w:val="468416AF"/>
    <w:rsid w:val="4684271E"/>
    <w:rsid w:val="46854FE7"/>
    <w:rsid w:val="46863636"/>
    <w:rsid w:val="469152D6"/>
    <w:rsid w:val="46921989"/>
    <w:rsid w:val="46952A17"/>
    <w:rsid w:val="46976071"/>
    <w:rsid w:val="469800AA"/>
    <w:rsid w:val="469A701B"/>
    <w:rsid w:val="46A03B64"/>
    <w:rsid w:val="46A20047"/>
    <w:rsid w:val="46A539B2"/>
    <w:rsid w:val="46A60FBB"/>
    <w:rsid w:val="46A73210"/>
    <w:rsid w:val="46AF1656"/>
    <w:rsid w:val="46B568F0"/>
    <w:rsid w:val="46B608C6"/>
    <w:rsid w:val="46B60A9E"/>
    <w:rsid w:val="46BA30C4"/>
    <w:rsid w:val="46BC19DC"/>
    <w:rsid w:val="46BF053D"/>
    <w:rsid w:val="46CA0935"/>
    <w:rsid w:val="46CF0839"/>
    <w:rsid w:val="46D221C5"/>
    <w:rsid w:val="46D40345"/>
    <w:rsid w:val="46D60867"/>
    <w:rsid w:val="46DA4D06"/>
    <w:rsid w:val="46DE1984"/>
    <w:rsid w:val="46F005C0"/>
    <w:rsid w:val="46F76B40"/>
    <w:rsid w:val="46FA1F66"/>
    <w:rsid w:val="46FB6EB2"/>
    <w:rsid w:val="47040499"/>
    <w:rsid w:val="47092513"/>
    <w:rsid w:val="47093130"/>
    <w:rsid w:val="47096DCE"/>
    <w:rsid w:val="470A255F"/>
    <w:rsid w:val="47120709"/>
    <w:rsid w:val="47166083"/>
    <w:rsid w:val="4724155A"/>
    <w:rsid w:val="472456F8"/>
    <w:rsid w:val="472B06F6"/>
    <w:rsid w:val="47375159"/>
    <w:rsid w:val="47406056"/>
    <w:rsid w:val="474840D9"/>
    <w:rsid w:val="474A3043"/>
    <w:rsid w:val="474B2B10"/>
    <w:rsid w:val="47516D3C"/>
    <w:rsid w:val="47615CC0"/>
    <w:rsid w:val="476E021D"/>
    <w:rsid w:val="477171FC"/>
    <w:rsid w:val="477B5067"/>
    <w:rsid w:val="477E3F91"/>
    <w:rsid w:val="477F593E"/>
    <w:rsid w:val="478009BC"/>
    <w:rsid w:val="47837860"/>
    <w:rsid w:val="478F4BC9"/>
    <w:rsid w:val="479D7EF2"/>
    <w:rsid w:val="47A4503D"/>
    <w:rsid w:val="47A73234"/>
    <w:rsid w:val="47A8106C"/>
    <w:rsid w:val="47B37855"/>
    <w:rsid w:val="47BC2E73"/>
    <w:rsid w:val="47C0706B"/>
    <w:rsid w:val="47C260C9"/>
    <w:rsid w:val="47C94AE5"/>
    <w:rsid w:val="47CA3131"/>
    <w:rsid w:val="47CA3659"/>
    <w:rsid w:val="47CB2D84"/>
    <w:rsid w:val="47D74B84"/>
    <w:rsid w:val="47D9255F"/>
    <w:rsid w:val="47E95DB7"/>
    <w:rsid w:val="47F16AD9"/>
    <w:rsid w:val="47FA67F9"/>
    <w:rsid w:val="48012706"/>
    <w:rsid w:val="48024E07"/>
    <w:rsid w:val="480F0310"/>
    <w:rsid w:val="48121DFF"/>
    <w:rsid w:val="48161EDC"/>
    <w:rsid w:val="481B25AB"/>
    <w:rsid w:val="481B3475"/>
    <w:rsid w:val="4823270D"/>
    <w:rsid w:val="483511A1"/>
    <w:rsid w:val="48363C3F"/>
    <w:rsid w:val="483C6367"/>
    <w:rsid w:val="48413448"/>
    <w:rsid w:val="4841782D"/>
    <w:rsid w:val="4850171B"/>
    <w:rsid w:val="48584C5F"/>
    <w:rsid w:val="4858530D"/>
    <w:rsid w:val="485B6180"/>
    <w:rsid w:val="485E7EFD"/>
    <w:rsid w:val="4864539F"/>
    <w:rsid w:val="486811BE"/>
    <w:rsid w:val="48735D3E"/>
    <w:rsid w:val="487638F9"/>
    <w:rsid w:val="48783A9F"/>
    <w:rsid w:val="48792DA2"/>
    <w:rsid w:val="48797A3E"/>
    <w:rsid w:val="487F5590"/>
    <w:rsid w:val="48850C1B"/>
    <w:rsid w:val="488566D3"/>
    <w:rsid w:val="48865A1F"/>
    <w:rsid w:val="48883DE9"/>
    <w:rsid w:val="48887C60"/>
    <w:rsid w:val="48895534"/>
    <w:rsid w:val="48A0432C"/>
    <w:rsid w:val="48A2691D"/>
    <w:rsid w:val="48A77590"/>
    <w:rsid w:val="48AC705D"/>
    <w:rsid w:val="48AF400D"/>
    <w:rsid w:val="48B1466D"/>
    <w:rsid w:val="48C1111A"/>
    <w:rsid w:val="48C90EE0"/>
    <w:rsid w:val="48C96A27"/>
    <w:rsid w:val="48CA697E"/>
    <w:rsid w:val="48CF229B"/>
    <w:rsid w:val="48CF27D8"/>
    <w:rsid w:val="48D66860"/>
    <w:rsid w:val="48E5132C"/>
    <w:rsid w:val="48E86D8E"/>
    <w:rsid w:val="48ED4B44"/>
    <w:rsid w:val="48EF4217"/>
    <w:rsid w:val="48F85155"/>
    <w:rsid w:val="48FD65CC"/>
    <w:rsid w:val="48FE1300"/>
    <w:rsid w:val="49000159"/>
    <w:rsid w:val="490E6B6D"/>
    <w:rsid w:val="49101CE8"/>
    <w:rsid w:val="491069A0"/>
    <w:rsid w:val="4911573F"/>
    <w:rsid w:val="491541CE"/>
    <w:rsid w:val="49194517"/>
    <w:rsid w:val="491A729C"/>
    <w:rsid w:val="491F1204"/>
    <w:rsid w:val="491F2848"/>
    <w:rsid w:val="492126E4"/>
    <w:rsid w:val="49236E55"/>
    <w:rsid w:val="49263A68"/>
    <w:rsid w:val="49273631"/>
    <w:rsid w:val="49334FE8"/>
    <w:rsid w:val="493922C5"/>
    <w:rsid w:val="49416FD5"/>
    <w:rsid w:val="49461CB1"/>
    <w:rsid w:val="4948136D"/>
    <w:rsid w:val="494A20A8"/>
    <w:rsid w:val="494F4CB6"/>
    <w:rsid w:val="494F6EF5"/>
    <w:rsid w:val="49574696"/>
    <w:rsid w:val="495B2E9B"/>
    <w:rsid w:val="495C5F77"/>
    <w:rsid w:val="495D0262"/>
    <w:rsid w:val="4962212A"/>
    <w:rsid w:val="496D3284"/>
    <w:rsid w:val="496E65A5"/>
    <w:rsid w:val="497440CE"/>
    <w:rsid w:val="4977185E"/>
    <w:rsid w:val="49780056"/>
    <w:rsid w:val="497A10CB"/>
    <w:rsid w:val="49802B7F"/>
    <w:rsid w:val="49897B9C"/>
    <w:rsid w:val="498A0193"/>
    <w:rsid w:val="498F6F1D"/>
    <w:rsid w:val="49904251"/>
    <w:rsid w:val="49911F2F"/>
    <w:rsid w:val="49921B79"/>
    <w:rsid w:val="499568F7"/>
    <w:rsid w:val="499D58F8"/>
    <w:rsid w:val="499D72DA"/>
    <w:rsid w:val="49A01472"/>
    <w:rsid w:val="49A104F8"/>
    <w:rsid w:val="49A22DA9"/>
    <w:rsid w:val="49A2590B"/>
    <w:rsid w:val="49A354E3"/>
    <w:rsid w:val="49A972CC"/>
    <w:rsid w:val="49B122D8"/>
    <w:rsid w:val="49B167B9"/>
    <w:rsid w:val="49B30948"/>
    <w:rsid w:val="49B74498"/>
    <w:rsid w:val="49B77222"/>
    <w:rsid w:val="49B84044"/>
    <w:rsid w:val="49BB4B49"/>
    <w:rsid w:val="49BE436A"/>
    <w:rsid w:val="49BE5D15"/>
    <w:rsid w:val="49C77B6B"/>
    <w:rsid w:val="49C82186"/>
    <w:rsid w:val="49C8531C"/>
    <w:rsid w:val="49D956A5"/>
    <w:rsid w:val="49F211CD"/>
    <w:rsid w:val="49F42993"/>
    <w:rsid w:val="4A0D1F02"/>
    <w:rsid w:val="4A120643"/>
    <w:rsid w:val="4A1208D3"/>
    <w:rsid w:val="4A176168"/>
    <w:rsid w:val="4A186D29"/>
    <w:rsid w:val="4A2723A4"/>
    <w:rsid w:val="4A312A93"/>
    <w:rsid w:val="4A33515C"/>
    <w:rsid w:val="4A3C18F2"/>
    <w:rsid w:val="4A3C2A1F"/>
    <w:rsid w:val="4A3E78BE"/>
    <w:rsid w:val="4A4534FA"/>
    <w:rsid w:val="4A453ED2"/>
    <w:rsid w:val="4A4910E0"/>
    <w:rsid w:val="4A4A41B1"/>
    <w:rsid w:val="4A4C7FEE"/>
    <w:rsid w:val="4A502BBF"/>
    <w:rsid w:val="4A510B46"/>
    <w:rsid w:val="4A694B0A"/>
    <w:rsid w:val="4A6F700F"/>
    <w:rsid w:val="4A752206"/>
    <w:rsid w:val="4A7B7A6F"/>
    <w:rsid w:val="4A820D49"/>
    <w:rsid w:val="4A850E79"/>
    <w:rsid w:val="4A8F53DC"/>
    <w:rsid w:val="4A91532F"/>
    <w:rsid w:val="4A996C49"/>
    <w:rsid w:val="4AA55460"/>
    <w:rsid w:val="4AA97A71"/>
    <w:rsid w:val="4AAA2137"/>
    <w:rsid w:val="4AAF7F03"/>
    <w:rsid w:val="4AB06AAE"/>
    <w:rsid w:val="4AB17471"/>
    <w:rsid w:val="4AB5568D"/>
    <w:rsid w:val="4ABF5CA8"/>
    <w:rsid w:val="4AC24F24"/>
    <w:rsid w:val="4AC302E6"/>
    <w:rsid w:val="4AD70179"/>
    <w:rsid w:val="4ADC6030"/>
    <w:rsid w:val="4AE503CA"/>
    <w:rsid w:val="4AE8204F"/>
    <w:rsid w:val="4AE85B24"/>
    <w:rsid w:val="4AF9326D"/>
    <w:rsid w:val="4AFA788A"/>
    <w:rsid w:val="4B0B565B"/>
    <w:rsid w:val="4B0D0AAD"/>
    <w:rsid w:val="4B0F33EF"/>
    <w:rsid w:val="4B0F4579"/>
    <w:rsid w:val="4B127A66"/>
    <w:rsid w:val="4B1B3604"/>
    <w:rsid w:val="4B1D1F9E"/>
    <w:rsid w:val="4B303F1C"/>
    <w:rsid w:val="4B321510"/>
    <w:rsid w:val="4B336757"/>
    <w:rsid w:val="4B345DCE"/>
    <w:rsid w:val="4B373DFD"/>
    <w:rsid w:val="4B3B43DA"/>
    <w:rsid w:val="4B3C1E06"/>
    <w:rsid w:val="4B3D7327"/>
    <w:rsid w:val="4B505CF0"/>
    <w:rsid w:val="4B506800"/>
    <w:rsid w:val="4B5A0963"/>
    <w:rsid w:val="4B633B9B"/>
    <w:rsid w:val="4B730CC1"/>
    <w:rsid w:val="4B7F37D7"/>
    <w:rsid w:val="4B843D86"/>
    <w:rsid w:val="4B85187A"/>
    <w:rsid w:val="4B896423"/>
    <w:rsid w:val="4B8B2955"/>
    <w:rsid w:val="4B8D1160"/>
    <w:rsid w:val="4B8D5508"/>
    <w:rsid w:val="4B8F51A8"/>
    <w:rsid w:val="4B91084F"/>
    <w:rsid w:val="4BB40B2B"/>
    <w:rsid w:val="4BB44E60"/>
    <w:rsid w:val="4BB73535"/>
    <w:rsid w:val="4BBC3EE3"/>
    <w:rsid w:val="4BC11A80"/>
    <w:rsid w:val="4BD25C3F"/>
    <w:rsid w:val="4BE05178"/>
    <w:rsid w:val="4BE15528"/>
    <w:rsid w:val="4BE9732E"/>
    <w:rsid w:val="4BED13D4"/>
    <w:rsid w:val="4BF74312"/>
    <w:rsid w:val="4BF91E90"/>
    <w:rsid w:val="4BF9369F"/>
    <w:rsid w:val="4BFD6A98"/>
    <w:rsid w:val="4BFE7811"/>
    <w:rsid w:val="4C0034EE"/>
    <w:rsid w:val="4C00783C"/>
    <w:rsid w:val="4C0238F8"/>
    <w:rsid w:val="4C0772C6"/>
    <w:rsid w:val="4C0E3B8B"/>
    <w:rsid w:val="4C1676E6"/>
    <w:rsid w:val="4C1B2729"/>
    <w:rsid w:val="4C216365"/>
    <w:rsid w:val="4C2A6ADB"/>
    <w:rsid w:val="4C2C1F3D"/>
    <w:rsid w:val="4C3773B6"/>
    <w:rsid w:val="4C3862AD"/>
    <w:rsid w:val="4C395935"/>
    <w:rsid w:val="4C3A3C54"/>
    <w:rsid w:val="4C423D6E"/>
    <w:rsid w:val="4C457B98"/>
    <w:rsid w:val="4C4E0520"/>
    <w:rsid w:val="4C4E14FD"/>
    <w:rsid w:val="4C4F6918"/>
    <w:rsid w:val="4C5913AB"/>
    <w:rsid w:val="4C5B0D08"/>
    <w:rsid w:val="4C5B4D3F"/>
    <w:rsid w:val="4C65188A"/>
    <w:rsid w:val="4C7F5F80"/>
    <w:rsid w:val="4C800ACB"/>
    <w:rsid w:val="4C872A0F"/>
    <w:rsid w:val="4C891ECB"/>
    <w:rsid w:val="4C8E59E1"/>
    <w:rsid w:val="4C8F1A7A"/>
    <w:rsid w:val="4C935431"/>
    <w:rsid w:val="4C947432"/>
    <w:rsid w:val="4C9956D3"/>
    <w:rsid w:val="4CA41E7C"/>
    <w:rsid w:val="4CA52414"/>
    <w:rsid w:val="4CA80F94"/>
    <w:rsid w:val="4CC17850"/>
    <w:rsid w:val="4CCC0C5B"/>
    <w:rsid w:val="4CCD0FB4"/>
    <w:rsid w:val="4CDB2104"/>
    <w:rsid w:val="4CE11EE9"/>
    <w:rsid w:val="4CE61080"/>
    <w:rsid w:val="4CEC7ECD"/>
    <w:rsid w:val="4CEF0171"/>
    <w:rsid w:val="4CF2180D"/>
    <w:rsid w:val="4CF3546E"/>
    <w:rsid w:val="4CFC1A3C"/>
    <w:rsid w:val="4CFD0C8B"/>
    <w:rsid w:val="4CFF754E"/>
    <w:rsid w:val="4D15313C"/>
    <w:rsid w:val="4D165787"/>
    <w:rsid w:val="4D1B1509"/>
    <w:rsid w:val="4D1B5695"/>
    <w:rsid w:val="4D280356"/>
    <w:rsid w:val="4D2B4AC9"/>
    <w:rsid w:val="4D3670F8"/>
    <w:rsid w:val="4D37462E"/>
    <w:rsid w:val="4D3D6951"/>
    <w:rsid w:val="4D404F17"/>
    <w:rsid w:val="4D412D95"/>
    <w:rsid w:val="4D422FA5"/>
    <w:rsid w:val="4D437C10"/>
    <w:rsid w:val="4D4C033F"/>
    <w:rsid w:val="4D4E7BB0"/>
    <w:rsid w:val="4D506ABC"/>
    <w:rsid w:val="4D587A12"/>
    <w:rsid w:val="4D625881"/>
    <w:rsid w:val="4D635DCD"/>
    <w:rsid w:val="4D6665AB"/>
    <w:rsid w:val="4D6C1262"/>
    <w:rsid w:val="4D772A80"/>
    <w:rsid w:val="4D7D0063"/>
    <w:rsid w:val="4D802E31"/>
    <w:rsid w:val="4D8208C5"/>
    <w:rsid w:val="4D854884"/>
    <w:rsid w:val="4D8B070C"/>
    <w:rsid w:val="4D8B29BA"/>
    <w:rsid w:val="4D8E3934"/>
    <w:rsid w:val="4D903EE5"/>
    <w:rsid w:val="4D915F08"/>
    <w:rsid w:val="4D930ED1"/>
    <w:rsid w:val="4D95480A"/>
    <w:rsid w:val="4D980C9A"/>
    <w:rsid w:val="4D9B4D96"/>
    <w:rsid w:val="4DA24990"/>
    <w:rsid w:val="4DA94885"/>
    <w:rsid w:val="4DB239C7"/>
    <w:rsid w:val="4DB55560"/>
    <w:rsid w:val="4DB57DB1"/>
    <w:rsid w:val="4DBE38DA"/>
    <w:rsid w:val="4DC80515"/>
    <w:rsid w:val="4DD67A08"/>
    <w:rsid w:val="4DD926F3"/>
    <w:rsid w:val="4DE324E8"/>
    <w:rsid w:val="4DE96438"/>
    <w:rsid w:val="4DFC6D77"/>
    <w:rsid w:val="4E05512F"/>
    <w:rsid w:val="4E080D37"/>
    <w:rsid w:val="4E116331"/>
    <w:rsid w:val="4E146DE5"/>
    <w:rsid w:val="4E1974AF"/>
    <w:rsid w:val="4E217F74"/>
    <w:rsid w:val="4E232710"/>
    <w:rsid w:val="4E244590"/>
    <w:rsid w:val="4E2803B1"/>
    <w:rsid w:val="4E315BCB"/>
    <w:rsid w:val="4E323E00"/>
    <w:rsid w:val="4E453822"/>
    <w:rsid w:val="4E46611C"/>
    <w:rsid w:val="4E4927F4"/>
    <w:rsid w:val="4E51033C"/>
    <w:rsid w:val="4E5718DD"/>
    <w:rsid w:val="4E5D76DE"/>
    <w:rsid w:val="4E653EFD"/>
    <w:rsid w:val="4E6557BF"/>
    <w:rsid w:val="4E7052BB"/>
    <w:rsid w:val="4E7328AB"/>
    <w:rsid w:val="4E747FFD"/>
    <w:rsid w:val="4E7726C6"/>
    <w:rsid w:val="4E7F00FF"/>
    <w:rsid w:val="4E81195C"/>
    <w:rsid w:val="4E88043D"/>
    <w:rsid w:val="4E8967B0"/>
    <w:rsid w:val="4E8E4F50"/>
    <w:rsid w:val="4EA645D2"/>
    <w:rsid w:val="4EA763E0"/>
    <w:rsid w:val="4EAC5A56"/>
    <w:rsid w:val="4EAF1D8D"/>
    <w:rsid w:val="4EB16962"/>
    <w:rsid w:val="4EB37252"/>
    <w:rsid w:val="4EB851DA"/>
    <w:rsid w:val="4EBB3F9B"/>
    <w:rsid w:val="4EBF1598"/>
    <w:rsid w:val="4EC40038"/>
    <w:rsid w:val="4ED25D72"/>
    <w:rsid w:val="4EDE4B71"/>
    <w:rsid w:val="4EE0449A"/>
    <w:rsid w:val="4EE30163"/>
    <w:rsid w:val="4EE43E31"/>
    <w:rsid w:val="4EE53111"/>
    <w:rsid w:val="4EE83395"/>
    <w:rsid w:val="4EFC0CB9"/>
    <w:rsid w:val="4EFC3EC7"/>
    <w:rsid w:val="4F0B3E29"/>
    <w:rsid w:val="4F0D658C"/>
    <w:rsid w:val="4F0E534E"/>
    <w:rsid w:val="4F0F3F48"/>
    <w:rsid w:val="4F1B0E0D"/>
    <w:rsid w:val="4F1F413E"/>
    <w:rsid w:val="4F2309CE"/>
    <w:rsid w:val="4F2417F9"/>
    <w:rsid w:val="4F390391"/>
    <w:rsid w:val="4F4128B4"/>
    <w:rsid w:val="4F472DFA"/>
    <w:rsid w:val="4F476973"/>
    <w:rsid w:val="4F496B4A"/>
    <w:rsid w:val="4F4B45C9"/>
    <w:rsid w:val="4F516C90"/>
    <w:rsid w:val="4F5304FA"/>
    <w:rsid w:val="4F5847FB"/>
    <w:rsid w:val="4F675005"/>
    <w:rsid w:val="4F687C61"/>
    <w:rsid w:val="4F6B70F2"/>
    <w:rsid w:val="4F6D2D8A"/>
    <w:rsid w:val="4F7065D1"/>
    <w:rsid w:val="4F7476FD"/>
    <w:rsid w:val="4F7A5351"/>
    <w:rsid w:val="4F7E4952"/>
    <w:rsid w:val="4F837A29"/>
    <w:rsid w:val="4F86338A"/>
    <w:rsid w:val="4F8B5808"/>
    <w:rsid w:val="4F8E2544"/>
    <w:rsid w:val="4F8E4617"/>
    <w:rsid w:val="4F925571"/>
    <w:rsid w:val="4F936F2A"/>
    <w:rsid w:val="4F96364E"/>
    <w:rsid w:val="4F9A7781"/>
    <w:rsid w:val="4FA07208"/>
    <w:rsid w:val="4FA32FA9"/>
    <w:rsid w:val="4FA4526D"/>
    <w:rsid w:val="4FA87E37"/>
    <w:rsid w:val="4FB67AB1"/>
    <w:rsid w:val="4FCB2433"/>
    <w:rsid w:val="4FCC40FE"/>
    <w:rsid w:val="4FD24E42"/>
    <w:rsid w:val="4FD67CAF"/>
    <w:rsid w:val="4FDB6E33"/>
    <w:rsid w:val="4FEB6442"/>
    <w:rsid w:val="4FED16FD"/>
    <w:rsid w:val="4FF226EC"/>
    <w:rsid w:val="4FF7694A"/>
    <w:rsid w:val="4FFE6EE3"/>
    <w:rsid w:val="4FFF2653"/>
    <w:rsid w:val="5003470A"/>
    <w:rsid w:val="50063CE4"/>
    <w:rsid w:val="500719A8"/>
    <w:rsid w:val="500C1018"/>
    <w:rsid w:val="50102806"/>
    <w:rsid w:val="50111DDB"/>
    <w:rsid w:val="501C32AE"/>
    <w:rsid w:val="501C5B18"/>
    <w:rsid w:val="501D7359"/>
    <w:rsid w:val="50251035"/>
    <w:rsid w:val="50342B46"/>
    <w:rsid w:val="503E61C5"/>
    <w:rsid w:val="504471EB"/>
    <w:rsid w:val="50495A01"/>
    <w:rsid w:val="504E1059"/>
    <w:rsid w:val="505F6936"/>
    <w:rsid w:val="50605E04"/>
    <w:rsid w:val="506561EC"/>
    <w:rsid w:val="50675283"/>
    <w:rsid w:val="5068716D"/>
    <w:rsid w:val="506D6EB7"/>
    <w:rsid w:val="5073676B"/>
    <w:rsid w:val="507B63DF"/>
    <w:rsid w:val="50861EC1"/>
    <w:rsid w:val="5086679A"/>
    <w:rsid w:val="50886760"/>
    <w:rsid w:val="508B76B5"/>
    <w:rsid w:val="508F1D73"/>
    <w:rsid w:val="5091422F"/>
    <w:rsid w:val="509505A3"/>
    <w:rsid w:val="509529BA"/>
    <w:rsid w:val="50A16416"/>
    <w:rsid w:val="50A34159"/>
    <w:rsid w:val="50A52434"/>
    <w:rsid w:val="50AE60D6"/>
    <w:rsid w:val="50B11554"/>
    <w:rsid w:val="50B8253C"/>
    <w:rsid w:val="50B852D4"/>
    <w:rsid w:val="50B90894"/>
    <w:rsid w:val="50BA7486"/>
    <w:rsid w:val="50BD6A55"/>
    <w:rsid w:val="50BD73C3"/>
    <w:rsid w:val="50C0101E"/>
    <w:rsid w:val="50C34300"/>
    <w:rsid w:val="50C861CA"/>
    <w:rsid w:val="50C93EAB"/>
    <w:rsid w:val="50CB2653"/>
    <w:rsid w:val="50CE6DFA"/>
    <w:rsid w:val="50DF514F"/>
    <w:rsid w:val="50DF7677"/>
    <w:rsid w:val="50E77CEB"/>
    <w:rsid w:val="50EB4629"/>
    <w:rsid w:val="50ED76FC"/>
    <w:rsid w:val="50EE4B69"/>
    <w:rsid w:val="50F23348"/>
    <w:rsid w:val="50FA25E0"/>
    <w:rsid w:val="51012A6E"/>
    <w:rsid w:val="51035B5C"/>
    <w:rsid w:val="5109365E"/>
    <w:rsid w:val="510E3386"/>
    <w:rsid w:val="511F41C7"/>
    <w:rsid w:val="51332438"/>
    <w:rsid w:val="513464B0"/>
    <w:rsid w:val="51351444"/>
    <w:rsid w:val="513E2906"/>
    <w:rsid w:val="513E5A78"/>
    <w:rsid w:val="51413567"/>
    <w:rsid w:val="5142594D"/>
    <w:rsid w:val="514443A0"/>
    <w:rsid w:val="51495A98"/>
    <w:rsid w:val="514A25AB"/>
    <w:rsid w:val="514E0FD0"/>
    <w:rsid w:val="51501CB8"/>
    <w:rsid w:val="515370B5"/>
    <w:rsid w:val="51574EAB"/>
    <w:rsid w:val="515A279B"/>
    <w:rsid w:val="515B2415"/>
    <w:rsid w:val="515D328D"/>
    <w:rsid w:val="51620D5A"/>
    <w:rsid w:val="516841F5"/>
    <w:rsid w:val="51791BDC"/>
    <w:rsid w:val="51793107"/>
    <w:rsid w:val="517945D3"/>
    <w:rsid w:val="518759F5"/>
    <w:rsid w:val="51876394"/>
    <w:rsid w:val="518838B5"/>
    <w:rsid w:val="518941D1"/>
    <w:rsid w:val="51923184"/>
    <w:rsid w:val="51A257E1"/>
    <w:rsid w:val="51A90576"/>
    <w:rsid w:val="51AA179A"/>
    <w:rsid w:val="51AB5B89"/>
    <w:rsid w:val="51BD087D"/>
    <w:rsid w:val="51C3153F"/>
    <w:rsid w:val="51C62974"/>
    <w:rsid w:val="51CF2646"/>
    <w:rsid w:val="51D13C23"/>
    <w:rsid w:val="51DE5C87"/>
    <w:rsid w:val="51DF2695"/>
    <w:rsid w:val="51E401E6"/>
    <w:rsid w:val="51EB233D"/>
    <w:rsid w:val="51EB6210"/>
    <w:rsid w:val="51ED2C68"/>
    <w:rsid w:val="51FA70F1"/>
    <w:rsid w:val="51FC5177"/>
    <w:rsid w:val="52001040"/>
    <w:rsid w:val="520061BC"/>
    <w:rsid w:val="52012F22"/>
    <w:rsid w:val="52070680"/>
    <w:rsid w:val="520F69AD"/>
    <w:rsid w:val="5210008F"/>
    <w:rsid w:val="52105CC9"/>
    <w:rsid w:val="52110CAF"/>
    <w:rsid w:val="52150B25"/>
    <w:rsid w:val="52151A7A"/>
    <w:rsid w:val="52193FA0"/>
    <w:rsid w:val="521A0C66"/>
    <w:rsid w:val="521F4817"/>
    <w:rsid w:val="52205124"/>
    <w:rsid w:val="52206369"/>
    <w:rsid w:val="523E3E2F"/>
    <w:rsid w:val="524326E1"/>
    <w:rsid w:val="524D1442"/>
    <w:rsid w:val="524F0B3F"/>
    <w:rsid w:val="524F25EC"/>
    <w:rsid w:val="5250487A"/>
    <w:rsid w:val="5252602A"/>
    <w:rsid w:val="525B1586"/>
    <w:rsid w:val="526064B1"/>
    <w:rsid w:val="52690C86"/>
    <w:rsid w:val="526A5229"/>
    <w:rsid w:val="527339B9"/>
    <w:rsid w:val="527449D1"/>
    <w:rsid w:val="52750312"/>
    <w:rsid w:val="527E7FA7"/>
    <w:rsid w:val="52852628"/>
    <w:rsid w:val="528549ED"/>
    <w:rsid w:val="52931C51"/>
    <w:rsid w:val="5297682A"/>
    <w:rsid w:val="5299782E"/>
    <w:rsid w:val="529F7607"/>
    <w:rsid w:val="52A66E27"/>
    <w:rsid w:val="52A77DD3"/>
    <w:rsid w:val="52A866CD"/>
    <w:rsid w:val="52AC289B"/>
    <w:rsid w:val="52BA2CF3"/>
    <w:rsid w:val="52BB27C1"/>
    <w:rsid w:val="52BB5896"/>
    <w:rsid w:val="52C80711"/>
    <w:rsid w:val="52CA1454"/>
    <w:rsid w:val="52CB426E"/>
    <w:rsid w:val="52D42966"/>
    <w:rsid w:val="52D83CBE"/>
    <w:rsid w:val="52DA0E76"/>
    <w:rsid w:val="52DE24A4"/>
    <w:rsid w:val="52E02E11"/>
    <w:rsid w:val="52E96027"/>
    <w:rsid w:val="52E96603"/>
    <w:rsid w:val="52EA53F9"/>
    <w:rsid w:val="52EC040A"/>
    <w:rsid w:val="52F24141"/>
    <w:rsid w:val="53016EAE"/>
    <w:rsid w:val="53022230"/>
    <w:rsid w:val="53037543"/>
    <w:rsid w:val="53040DD4"/>
    <w:rsid w:val="53092BE3"/>
    <w:rsid w:val="530D3EE7"/>
    <w:rsid w:val="530E50CD"/>
    <w:rsid w:val="53107CE9"/>
    <w:rsid w:val="53123854"/>
    <w:rsid w:val="531E2733"/>
    <w:rsid w:val="53200D63"/>
    <w:rsid w:val="53203EAE"/>
    <w:rsid w:val="5327111C"/>
    <w:rsid w:val="532C315D"/>
    <w:rsid w:val="532D5B2E"/>
    <w:rsid w:val="532F46A7"/>
    <w:rsid w:val="53305429"/>
    <w:rsid w:val="53317E3D"/>
    <w:rsid w:val="533456D4"/>
    <w:rsid w:val="5337618A"/>
    <w:rsid w:val="5343392A"/>
    <w:rsid w:val="534658C8"/>
    <w:rsid w:val="5347211A"/>
    <w:rsid w:val="53476426"/>
    <w:rsid w:val="534870E9"/>
    <w:rsid w:val="534B241D"/>
    <w:rsid w:val="535548EC"/>
    <w:rsid w:val="535804D7"/>
    <w:rsid w:val="53590013"/>
    <w:rsid w:val="536135F8"/>
    <w:rsid w:val="53636ECC"/>
    <w:rsid w:val="536621EA"/>
    <w:rsid w:val="536A65D2"/>
    <w:rsid w:val="537144E9"/>
    <w:rsid w:val="53854A37"/>
    <w:rsid w:val="53855149"/>
    <w:rsid w:val="538A0BE9"/>
    <w:rsid w:val="538A70F2"/>
    <w:rsid w:val="538C639C"/>
    <w:rsid w:val="538E4CE5"/>
    <w:rsid w:val="53935F6B"/>
    <w:rsid w:val="53A27394"/>
    <w:rsid w:val="53BE4CA5"/>
    <w:rsid w:val="53C50BB1"/>
    <w:rsid w:val="53C82E5F"/>
    <w:rsid w:val="53C961D5"/>
    <w:rsid w:val="53CA00F2"/>
    <w:rsid w:val="53DB1FEF"/>
    <w:rsid w:val="53DC6321"/>
    <w:rsid w:val="53DE489B"/>
    <w:rsid w:val="53DF0E48"/>
    <w:rsid w:val="53E021B5"/>
    <w:rsid w:val="53E15EE4"/>
    <w:rsid w:val="53E504ED"/>
    <w:rsid w:val="53E623AE"/>
    <w:rsid w:val="53E62704"/>
    <w:rsid w:val="53ED1D5A"/>
    <w:rsid w:val="53EF222C"/>
    <w:rsid w:val="53FB6A99"/>
    <w:rsid w:val="54013248"/>
    <w:rsid w:val="54036357"/>
    <w:rsid w:val="540C7B26"/>
    <w:rsid w:val="540E2C5F"/>
    <w:rsid w:val="54226C53"/>
    <w:rsid w:val="54260313"/>
    <w:rsid w:val="542653F0"/>
    <w:rsid w:val="543207E9"/>
    <w:rsid w:val="54323B36"/>
    <w:rsid w:val="543B1979"/>
    <w:rsid w:val="544071FE"/>
    <w:rsid w:val="54474D8C"/>
    <w:rsid w:val="54481953"/>
    <w:rsid w:val="544C0723"/>
    <w:rsid w:val="544C3972"/>
    <w:rsid w:val="544E23A2"/>
    <w:rsid w:val="54646830"/>
    <w:rsid w:val="54652573"/>
    <w:rsid w:val="54694C0F"/>
    <w:rsid w:val="546E3DF1"/>
    <w:rsid w:val="547A3FE7"/>
    <w:rsid w:val="547B296E"/>
    <w:rsid w:val="547C24E5"/>
    <w:rsid w:val="547D0D60"/>
    <w:rsid w:val="547F25F5"/>
    <w:rsid w:val="547F3870"/>
    <w:rsid w:val="548075C3"/>
    <w:rsid w:val="54833F1A"/>
    <w:rsid w:val="548F4C0D"/>
    <w:rsid w:val="549A005E"/>
    <w:rsid w:val="54A045BE"/>
    <w:rsid w:val="54A32323"/>
    <w:rsid w:val="54AB06B2"/>
    <w:rsid w:val="54AC5879"/>
    <w:rsid w:val="54BB10DA"/>
    <w:rsid w:val="54BC61EF"/>
    <w:rsid w:val="54BD7666"/>
    <w:rsid w:val="54BE4673"/>
    <w:rsid w:val="54C31BDE"/>
    <w:rsid w:val="54C62E16"/>
    <w:rsid w:val="54C62FAC"/>
    <w:rsid w:val="54CB0818"/>
    <w:rsid w:val="54CB2961"/>
    <w:rsid w:val="54CD55DE"/>
    <w:rsid w:val="54D12B00"/>
    <w:rsid w:val="54D85F2F"/>
    <w:rsid w:val="54D94F04"/>
    <w:rsid w:val="54D96C5B"/>
    <w:rsid w:val="54D97F95"/>
    <w:rsid w:val="54E52FEA"/>
    <w:rsid w:val="54E71FBE"/>
    <w:rsid w:val="54E87E5F"/>
    <w:rsid w:val="54EC7B95"/>
    <w:rsid w:val="55014944"/>
    <w:rsid w:val="55037AD6"/>
    <w:rsid w:val="550415F3"/>
    <w:rsid w:val="55095F10"/>
    <w:rsid w:val="550B34E2"/>
    <w:rsid w:val="55125158"/>
    <w:rsid w:val="551F5F7D"/>
    <w:rsid w:val="552133AA"/>
    <w:rsid w:val="552F5F65"/>
    <w:rsid w:val="553B4499"/>
    <w:rsid w:val="553E3E60"/>
    <w:rsid w:val="5547595B"/>
    <w:rsid w:val="55583BF0"/>
    <w:rsid w:val="555A417E"/>
    <w:rsid w:val="55625588"/>
    <w:rsid w:val="55645A1D"/>
    <w:rsid w:val="55661EFE"/>
    <w:rsid w:val="556B2AF1"/>
    <w:rsid w:val="556C0EF2"/>
    <w:rsid w:val="55736DD4"/>
    <w:rsid w:val="557374B7"/>
    <w:rsid w:val="55785A57"/>
    <w:rsid w:val="557B37BA"/>
    <w:rsid w:val="558C3F14"/>
    <w:rsid w:val="55903D39"/>
    <w:rsid w:val="55917864"/>
    <w:rsid w:val="55947A86"/>
    <w:rsid w:val="559A6E6A"/>
    <w:rsid w:val="55A75F06"/>
    <w:rsid w:val="55AA4A37"/>
    <w:rsid w:val="55B11B6C"/>
    <w:rsid w:val="55B35686"/>
    <w:rsid w:val="55BA6686"/>
    <w:rsid w:val="55BB56F2"/>
    <w:rsid w:val="55BC22BF"/>
    <w:rsid w:val="55BE4691"/>
    <w:rsid w:val="55CE5AA3"/>
    <w:rsid w:val="55D174F5"/>
    <w:rsid w:val="55EA0BA9"/>
    <w:rsid w:val="55EE4615"/>
    <w:rsid w:val="55FA4D0E"/>
    <w:rsid w:val="55FE7561"/>
    <w:rsid w:val="5605469F"/>
    <w:rsid w:val="56073EC0"/>
    <w:rsid w:val="560A7E6C"/>
    <w:rsid w:val="560B1147"/>
    <w:rsid w:val="560B2F6D"/>
    <w:rsid w:val="560B706D"/>
    <w:rsid w:val="561B4828"/>
    <w:rsid w:val="561D24FA"/>
    <w:rsid w:val="56227A76"/>
    <w:rsid w:val="562D65ED"/>
    <w:rsid w:val="56314CF2"/>
    <w:rsid w:val="56315C9D"/>
    <w:rsid w:val="56326993"/>
    <w:rsid w:val="563A61B5"/>
    <w:rsid w:val="563E0929"/>
    <w:rsid w:val="564145E3"/>
    <w:rsid w:val="5646023F"/>
    <w:rsid w:val="56493AFC"/>
    <w:rsid w:val="56494E12"/>
    <w:rsid w:val="564E1C10"/>
    <w:rsid w:val="56522483"/>
    <w:rsid w:val="56583AFD"/>
    <w:rsid w:val="565A516F"/>
    <w:rsid w:val="565E3201"/>
    <w:rsid w:val="565F5246"/>
    <w:rsid w:val="5667424A"/>
    <w:rsid w:val="56675ED6"/>
    <w:rsid w:val="566B5553"/>
    <w:rsid w:val="566C46F5"/>
    <w:rsid w:val="56764C2E"/>
    <w:rsid w:val="567E2DCA"/>
    <w:rsid w:val="5681083A"/>
    <w:rsid w:val="56831B5C"/>
    <w:rsid w:val="56857E1C"/>
    <w:rsid w:val="568752C7"/>
    <w:rsid w:val="56893835"/>
    <w:rsid w:val="568D1E6A"/>
    <w:rsid w:val="569516E6"/>
    <w:rsid w:val="569A561C"/>
    <w:rsid w:val="569B3F8B"/>
    <w:rsid w:val="56A34400"/>
    <w:rsid w:val="56AB404E"/>
    <w:rsid w:val="56B17FB5"/>
    <w:rsid w:val="56B912ED"/>
    <w:rsid w:val="56BC6349"/>
    <w:rsid w:val="56C0358B"/>
    <w:rsid w:val="56C0685E"/>
    <w:rsid w:val="56C06C27"/>
    <w:rsid w:val="56CC183F"/>
    <w:rsid w:val="56D41443"/>
    <w:rsid w:val="56D926C4"/>
    <w:rsid w:val="56DC53A8"/>
    <w:rsid w:val="56E504B2"/>
    <w:rsid w:val="56EA07E6"/>
    <w:rsid w:val="56F33533"/>
    <w:rsid w:val="56F50083"/>
    <w:rsid w:val="56F72DC2"/>
    <w:rsid w:val="56FF7421"/>
    <w:rsid w:val="570944FB"/>
    <w:rsid w:val="57153C7E"/>
    <w:rsid w:val="571A1A9E"/>
    <w:rsid w:val="571A7F08"/>
    <w:rsid w:val="572A0D84"/>
    <w:rsid w:val="57363505"/>
    <w:rsid w:val="574E7F38"/>
    <w:rsid w:val="57571D1A"/>
    <w:rsid w:val="5759542D"/>
    <w:rsid w:val="575B1094"/>
    <w:rsid w:val="576043A3"/>
    <w:rsid w:val="576440A9"/>
    <w:rsid w:val="576752F7"/>
    <w:rsid w:val="576D74F5"/>
    <w:rsid w:val="57737475"/>
    <w:rsid w:val="57765441"/>
    <w:rsid w:val="578259EB"/>
    <w:rsid w:val="57833DEB"/>
    <w:rsid w:val="57875C12"/>
    <w:rsid w:val="578849BA"/>
    <w:rsid w:val="57890230"/>
    <w:rsid w:val="578B45BC"/>
    <w:rsid w:val="579332C9"/>
    <w:rsid w:val="57984358"/>
    <w:rsid w:val="579C091F"/>
    <w:rsid w:val="579C553D"/>
    <w:rsid w:val="579E16D2"/>
    <w:rsid w:val="579E4B6F"/>
    <w:rsid w:val="57A8703D"/>
    <w:rsid w:val="57B140FD"/>
    <w:rsid w:val="57C23DC7"/>
    <w:rsid w:val="57DB51C2"/>
    <w:rsid w:val="57F00A5B"/>
    <w:rsid w:val="580524DD"/>
    <w:rsid w:val="580B47C9"/>
    <w:rsid w:val="581563DE"/>
    <w:rsid w:val="581B418A"/>
    <w:rsid w:val="581C1F42"/>
    <w:rsid w:val="582055EE"/>
    <w:rsid w:val="582334BB"/>
    <w:rsid w:val="582D2236"/>
    <w:rsid w:val="58435516"/>
    <w:rsid w:val="58446F11"/>
    <w:rsid w:val="5849643A"/>
    <w:rsid w:val="58496BB7"/>
    <w:rsid w:val="584D50B5"/>
    <w:rsid w:val="5856096A"/>
    <w:rsid w:val="5856761D"/>
    <w:rsid w:val="585749D4"/>
    <w:rsid w:val="585B70CE"/>
    <w:rsid w:val="58695CD4"/>
    <w:rsid w:val="586B5E7C"/>
    <w:rsid w:val="58746525"/>
    <w:rsid w:val="58755BEE"/>
    <w:rsid w:val="58793717"/>
    <w:rsid w:val="587F0A2C"/>
    <w:rsid w:val="58806871"/>
    <w:rsid w:val="5880712A"/>
    <w:rsid w:val="58890B0A"/>
    <w:rsid w:val="58893680"/>
    <w:rsid w:val="588B4B63"/>
    <w:rsid w:val="588E12E3"/>
    <w:rsid w:val="588E5385"/>
    <w:rsid w:val="5893055D"/>
    <w:rsid w:val="58AA7A32"/>
    <w:rsid w:val="58AB1DC4"/>
    <w:rsid w:val="58AD6F29"/>
    <w:rsid w:val="58AE51B1"/>
    <w:rsid w:val="58B21363"/>
    <w:rsid w:val="58B9548E"/>
    <w:rsid w:val="58BB136D"/>
    <w:rsid w:val="58C4770B"/>
    <w:rsid w:val="58C8515E"/>
    <w:rsid w:val="58CA6AC5"/>
    <w:rsid w:val="58D565DB"/>
    <w:rsid w:val="58DD37C3"/>
    <w:rsid w:val="58E11327"/>
    <w:rsid w:val="58E13BFE"/>
    <w:rsid w:val="58E13FAA"/>
    <w:rsid w:val="58E61054"/>
    <w:rsid w:val="58EC407D"/>
    <w:rsid w:val="58F10ED2"/>
    <w:rsid w:val="58F2184A"/>
    <w:rsid w:val="58F26816"/>
    <w:rsid w:val="58FB0478"/>
    <w:rsid w:val="58FF7C96"/>
    <w:rsid w:val="5902144A"/>
    <w:rsid w:val="59033664"/>
    <w:rsid w:val="5906606A"/>
    <w:rsid w:val="59095DC0"/>
    <w:rsid w:val="590E7202"/>
    <w:rsid w:val="592C02D2"/>
    <w:rsid w:val="592F3E21"/>
    <w:rsid w:val="59340F65"/>
    <w:rsid w:val="59343F8A"/>
    <w:rsid w:val="5934694B"/>
    <w:rsid w:val="59364D98"/>
    <w:rsid w:val="593C7B95"/>
    <w:rsid w:val="593F3E9F"/>
    <w:rsid w:val="59405D1A"/>
    <w:rsid w:val="59411161"/>
    <w:rsid w:val="59480C80"/>
    <w:rsid w:val="59482535"/>
    <w:rsid w:val="59483207"/>
    <w:rsid w:val="59511ADF"/>
    <w:rsid w:val="59581C7C"/>
    <w:rsid w:val="5958749C"/>
    <w:rsid w:val="595A5D23"/>
    <w:rsid w:val="595E2389"/>
    <w:rsid w:val="59656B86"/>
    <w:rsid w:val="596F046F"/>
    <w:rsid w:val="596F1BFB"/>
    <w:rsid w:val="597228F9"/>
    <w:rsid w:val="59733043"/>
    <w:rsid w:val="59752065"/>
    <w:rsid w:val="597A2EC3"/>
    <w:rsid w:val="59814880"/>
    <w:rsid w:val="59832A7F"/>
    <w:rsid w:val="598A28B7"/>
    <w:rsid w:val="598A3C6D"/>
    <w:rsid w:val="598D647E"/>
    <w:rsid w:val="599215B6"/>
    <w:rsid w:val="599565C4"/>
    <w:rsid w:val="599569AC"/>
    <w:rsid w:val="59975F06"/>
    <w:rsid w:val="59A50D93"/>
    <w:rsid w:val="59AD31FE"/>
    <w:rsid w:val="59BF1C6C"/>
    <w:rsid w:val="59D36AA9"/>
    <w:rsid w:val="59D507D0"/>
    <w:rsid w:val="59E87057"/>
    <w:rsid w:val="59E8793A"/>
    <w:rsid w:val="59EA2AD4"/>
    <w:rsid w:val="59EC1016"/>
    <w:rsid w:val="59F172B4"/>
    <w:rsid w:val="59F30AF9"/>
    <w:rsid w:val="59F3413A"/>
    <w:rsid w:val="59F60FA8"/>
    <w:rsid w:val="5A04552A"/>
    <w:rsid w:val="5A0B4BBF"/>
    <w:rsid w:val="5A0D4DA0"/>
    <w:rsid w:val="5A1C6F22"/>
    <w:rsid w:val="5A1F5227"/>
    <w:rsid w:val="5A1F7B10"/>
    <w:rsid w:val="5A26078B"/>
    <w:rsid w:val="5A272E2D"/>
    <w:rsid w:val="5A2D3B58"/>
    <w:rsid w:val="5A413182"/>
    <w:rsid w:val="5A4864F4"/>
    <w:rsid w:val="5A4956B2"/>
    <w:rsid w:val="5A4B2D94"/>
    <w:rsid w:val="5A4C0F26"/>
    <w:rsid w:val="5A554AD0"/>
    <w:rsid w:val="5A6617BB"/>
    <w:rsid w:val="5A6C436B"/>
    <w:rsid w:val="5A721D72"/>
    <w:rsid w:val="5A7A3A0D"/>
    <w:rsid w:val="5A864337"/>
    <w:rsid w:val="5A8D5E87"/>
    <w:rsid w:val="5A8F063F"/>
    <w:rsid w:val="5A910A68"/>
    <w:rsid w:val="5A93347D"/>
    <w:rsid w:val="5A942977"/>
    <w:rsid w:val="5AA92788"/>
    <w:rsid w:val="5AA927F1"/>
    <w:rsid w:val="5AAC1AAA"/>
    <w:rsid w:val="5AB50FD9"/>
    <w:rsid w:val="5ABD13D9"/>
    <w:rsid w:val="5ABE6B32"/>
    <w:rsid w:val="5AC2550F"/>
    <w:rsid w:val="5AC46254"/>
    <w:rsid w:val="5ACC124B"/>
    <w:rsid w:val="5ACD59C5"/>
    <w:rsid w:val="5AD22D0E"/>
    <w:rsid w:val="5AD25E29"/>
    <w:rsid w:val="5AD81EAB"/>
    <w:rsid w:val="5ADD6AED"/>
    <w:rsid w:val="5AE76BC1"/>
    <w:rsid w:val="5AED6EE6"/>
    <w:rsid w:val="5B054511"/>
    <w:rsid w:val="5B130536"/>
    <w:rsid w:val="5B1527A8"/>
    <w:rsid w:val="5B271DAF"/>
    <w:rsid w:val="5B3272AC"/>
    <w:rsid w:val="5B3C52B5"/>
    <w:rsid w:val="5B40209A"/>
    <w:rsid w:val="5B473AE9"/>
    <w:rsid w:val="5B4A70EE"/>
    <w:rsid w:val="5B507564"/>
    <w:rsid w:val="5B555E05"/>
    <w:rsid w:val="5B583E2B"/>
    <w:rsid w:val="5B6878FE"/>
    <w:rsid w:val="5B6912EE"/>
    <w:rsid w:val="5B790F27"/>
    <w:rsid w:val="5B7A2961"/>
    <w:rsid w:val="5B7B40AF"/>
    <w:rsid w:val="5B7B6945"/>
    <w:rsid w:val="5B890BAF"/>
    <w:rsid w:val="5B8F0246"/>
    <w:rsid w:val="5B950F26"/>
    <w:rsid w:val="5B966B0C"/>
    <w:rsid w:val="5B9A38AB"/>
    <w:rsid w:val="5B9B4672"/>
    <w:rsid w:val="5B9D1438"/>
    <w:rsid w:val="5B9E191E"/>
    <w:rsid w:val="5BA36C6C"/>
    <w:rsid w:val="5BB41599"/>
    <w:rsid w:val="5BBF6B1D"/>
    <w:rsid w:val="5BC42CCF"/>
    <w:rsid w:val="5BD16D46"/>
    <w:rsid w:val="5BDA2E82"/>
    <w:rsid w:val="5BDB1202"/>
    <w:rsid w:val="5BDE01DD"/>
    <w:rsid w:val="5BE0398E"/>
    <w:rsid w:val="5BE068CA"/>
    <w:rsid w:val="5BE06CCB"/>
    <w:rsid w:val="5BE15EB4"/>
    <w:rsid w:val="5BE70C9C"/>
    <w:rsid w:val="5BE73891"/>
    <w:rsid w:val="5BF606BC"/>
    <w:rsid w:val="5BFF4C02"/>
    <w:rsid w:val="5C012390"/>
    <w:rsid w:val="5C0477B5"/>
    <w:rsid w:val="5C0549F0"/>
    <w:rsid w:val="5C0F381E"/>
    <w:rsid w:val="5C134D0A"/>
    <w:rsid w:val="5C2447C2"/>
    <w:rsid w:val="5C2C2C06"/>
    <w:rsid w:val="5C2E3D4E"/>
    <w:rsid w:val="5C302DB4"/>
    <w:rsid w:val="5C33495D"/>
    <w:rsid w:val="5C3573E8"/>
    <w:rsid w:val="5C391C9D"/>
    <w:rsid w:val="5C4A7029"/>
    <w:rsid w:val="5C524B49"/>
    <w:rsid w:val="5C567BAC"/>
    <w:rsid w:val="5C5C2559"/>
    <w:rsid w:val="5C5E06F3"/>
    <w:rsid w:val="5C651375"/>
    <w:rsid w:val="5C651F1D"/>
    <w:rsid w:val="5C6D7D63"/>
    <w:rsid w:val="5C6F346E"/>
    <w:rsid w:val="5C7B58FA"/>
    <w:rsid w:val="5C811086"/>
    <w:rsid w:val="5C832EF9"/>
    <w:rsid w:val="5C847C07"/>
    <w:rsid w:val="5C8C3341"/>
    <w:rsid w:val="5C8C45D7"/>
    <w:rsid w:val="5C8D4696"/>
    <w:rsid w:val="5C941EA6"/>
    <w:rsid w:val="5C96523B"/>
    <w:rsid w:val="5C967669"/>
    <w:rsid w:val="5C9C7C79"/>
    <w:rsid w:val="5C9E6D0E"/>
    <w:rsid w:val="5C9F3B3A"/>
    <w:rsid w:val="5CA15E1B"/>
    <w:rsid w:val="5CA84651"/>
    <w:rsid w:val="5CAD69EE"/>
    <w:rsid w:val="5CB43FE9"/>
    <w:rsid w:val="5CB47D0C"/>
    <w:rsid w:val="5CB57F38"/>
    <w:rsid w:val="5CB737EC"/>
    <w:rsid w:val="5CB90DCB"/>
    <w:rsid w:val="5CC709AE"/>
    <w:rsid w:val="5CC77617"/>
    <w:rsid w:val="5CDA5CCB"/>
    <w:rsid w:val="5CDC7AC8"/>
    <w:rsid w:val="5CDE09AD"/>
    <w:rsid w:val="5CDE130D"/>
    <w:rsid w:val="5CDE7133"/>
    <w:rsid w:val="5CEA4F59"/>
    <w:rsid w:val="5CF01FB3"/>
    <w:rsid w:val="5CF446A3"/>
    <w:rsid w:val="5CF50D20"/>
    <w:rsid w:val="5CFA7DDF"/>
    <w:rsid w:val="5D087C35"/>
    <w:rsid w:val="5D0C0D17"/>
    <w:rsid w:val="5D121A42"/>
    <w:rsid w:val="5D122732"/>
    <w:rsid w:val="5D155EF3"/>
    <w:rsid w:val="5D1872B7"/>
    <w:rsid w:val="5D19017E"/>
    <w:rsid w:val="5D1B609B"/>
    <w:rsid w:val="5D2503C7"/>
    <w:rsid w:val="5D2A5FDD"/>
    <w:rsid w:val="5D3216E3"/>
    <w:rsid w:val="5D334440"/>
    <w:rsid w:val="5D3540E7"/>
    <w:rsid w:val="5D3579D3"/>
    <w:rsid w:val="5D4B03EC"/>
    <w:rsid w:val="5D4B3B72"/>
    <w:rsid w:val="5D4B7D01"/>
    <w:rsid w:val="5D5D366B"/>
    <w:rsid w:val="5D663874"/>
    <w:rsid w:val="5D6759B2"/>
    <w:rsid w:val="5D726960"/>
    <w:rsid w:val="5D8056CF"/>
    <w:rsid w:val="5D827AE7"/>
    <w:rsid w:val="5D84626D"/>
    <w:rsid w:val="5D850F66"/>
    <w:rsid w:val="5D882498"/>
    <w:rsid w:val="5D88463C"/>
    <w:rsid w:val="5D8C0D5D"/>
    <w:rsid w:val="5D8C36CC"/>
    <w:rsid w:val="5D8D30BD"/>
    <w:rsid w:val="5D8E1670"/>
    <w:rsid w:val="5D8E4F86"/>
    <w:rsid w:val="5D8E5A81"/>
    <w:rsid w:val="5D916240"/>
    <w:rsid w:val="5DA03F1A"/>
    <w:rsid w:val="5DA34B77"/>
    <w:rsid w:val="5DA60259"/>
    <w:rsid w:val="5DA9695A"/>
    <w:rsid w:val="5DAC24BD"/>
    <w:rsid w:val="5DAD1AB9"/>
    <w:rsid w:val="5DB563E8"/>
    <w:rsid w:val="5DB91AE6"/>
    <w:rsid w:val="5DBC49B1"/>
    <w:rsid w:val="5DBF5D68"/>
    <w:rsid w:val="5DC50736"/>
    <w:rsid w:val="5DCA5E66"/>
    <w:rsid w:val="5DCD7CA3"/>
    <w:rsid w:val="5DCE7CD7"/>
    <w:rsid w:val="5DD62627"/>
    <w:rsid w:val="5DDA3C5A"/>
    <w:rsid w:val="5DDA467A"/>
    <w:rsid w:val="5DDD7149"/>
    <w:rsid w:val="5DE02DF7"/>
    <w:rsid w:val="5DE75A11"/>
    <w:rsid w:val="5DE900BB"/>
    <w:rsid w:val="5DED3DD9"/>
    <w:rsid w:val="5DEE588B"/>
    <w:rsid w:val="5E0367F3"/>
    <w:rsid w:val="5E044C53"/>
    <w:rsid w:val="5E09310B"/>
    <w:rsid w:val="5E0B33D3"/>
    <w:rsid w:val="5E1B137E"/>
    <w:rsid w:val="5E1F1CD3"/>
    <w:rsid w:val="5E2210E5"/>
    <w:rsid w:val="5E274E0D"/>
    <w:rsid w:val="5E35139A"/>
    <w:rsid w:val="5E430CFF"/>
    <w:rsid w:val="5E4913EB"/>
    <w:rsid w:val="5E4C21AE"/>
    <w:rsid w:val="5E4E4F7E"/>
    <w:rsid w:val="5E4F778B"/>
    <w:rsid w:val="5E50089B"/>
    <w:rsid w:val="5E587C9C"/>
    <w:rsid w:val="5E5B6BB2"/>
    <w:rsid w:val="5E5B7C2F"/>
    <w:rsid w:val="5E5D4CBB"/>
    <w:rsid w:val="5E624460"/>
    <w:rsid w:val="5E626323"/>
    <w:rsid w:val="5E68147C"/>
    <w:rsid w:val="5E695B2A"/>
    <w:rsid w:val="5E6B6FF1"/>
    <w:rsid w:val="5E86548A"/>
    <w:rsid w:val="5E8A4D55"/>
    <w:rsid w:val="5E8B0034"/>
    <w:rsid w:val="5E965490"/>
    <w:rsid w:val="5E9E326F"/>
    <w:rsid w:val="5E9F3129"/>
    <w:rsid w:val="5EA0592B"/>
    <w:rsid w:val="5EB31D18"/>
    <w:rsid w:val="5EB94833"/>
    <w:rsid w:val="5EC36F8C"/>
    <w:rsid w:val="5ED52BEC"/>
    <w:rsid w:val="5EDD0B3C"/>
    <w:rsid w:val="5EE258B2"/>
    <w:rsid w:val="5EE56E7D"/>
    <w:rsid w:val="5EE80245"/>
    <w:rsid w:val="5EF132F8"/>
    <w:rsid w:val="5EFC201A"/>
    <w:rsid w:val="5EFE73BB"/>
    <w:rsid w:val="5F04026D"/>
    <w:rsid w:val="5F0552D8"/>
    <w:rsid w:val="5F070F45"/>
    <w:rsid w:val="5F0868E9"/>
    <w:rsid w:val="5F0E6363"/>
    <w:rsid w:val="5F0F4198"/>
    <w:rsid w:val="5F1122A4"/>
    <w:rsid w:val="5F283DD1"/>
    <w:rsid w:val="5F284571"/>
    <w:rsid w:val="5F35643C"/>
    <w:rsid w:val="5F3B0D62"/>
    <w:rsid w:val="5F454447"/>
    <w:rsid w:val="5F496AE3"/>
    <w:rsid w:val="5F4A0140"/>
    <w:rsid w:val="5F4E49A9"/>
    <w:rsid w:val="5F5304E5"/>
    <w:rsid w:val="5F557D24"/>
    <w:rsid w:val="5F61390F"/>
    <w:rsid w:val="5F6507A9"/>
    <w:rsid w:val="5F6A5F20"/>
    <w:rsid w:val="5F847158"/>
    <w:rsid w:val="5F8527A1"/>
    <w:rsid w:val="5F884ED8"/>
    <w:rsid w:val="5F8D262C"/>
    <w:rsid w:val="5F8E330E"/>
    <w:rsid w:val="5F99713B"/>
    <w:rsid w:val="5F9A0389"/>
    <w:rsid w:val="5F9F5EE3"/>
    <w:rsid w:val="5FA767D8"/>
    <w:rsid w:val="5FAB0D25"/>
    <w:rsid w:val="5FAE368B"/>
    <w:rsid w:val="5FAE4CCA"/>
    <w:rsid w:val="5FB51466"/>
    <w:rsid w:val="5FB6148F"/>
    <w:rsid w:val="5FCB325D"/>
    <w:rsid w:val="5FCC6A31"/>
    <w:rsid w:val="5FDF212E"/>
    <w:rsid w:val="5FDF67B6"/>
    <w:rsid w:val="5FE10C8E"/>
    <w:rsid w:val="5FE34282"/>
    <w:rsid w:val="5FED06A9"/>
    <w:rsid w:val="5FFA456C"/>
    <w:rsid w:val="5FFA4853"/>
    <w:rsid w:val="6007576A"/>
    <w:rsid w:val="60143E86"/>
    <w:rsid w:val="60167164"/>
    <w:rsid w:val="601A587C"/>
    <w:rsid w:val="601B4091"/>
    <w:rsid w:val="602238F8"/>
    <w:rsid w:val="60244144"/>
    <w:rsid w:val="602C41B6"/>
    <w:rsid w:val="60311EBC"/>
    <w:rsid w:val="604017AE"/>
    <w:rsid w:val="6043648A"/>
    <w:rsid w:val="604654CE"/>
    <w:rsid w:val="604A57E6"/>
    <w:rsid w:val="604C521E"/>
    <w:rsid w:val="6057558C"/>
    <w:rsid w:val="605E72F8"/>
    <w:rsid w:val="605F5AE3"/>
    <w:rsid w:val="606157F3"/>
    <w:rsid w:val="60627C46"/>
    <w:rsid w:val="606364CC"/>
    <w:rsid w:val="606429BD"/>
    <w:rsid w:val="607046CC"/>
    <w:rsid w:val="60720FD1"/>
    <w:rsid w:val="6072154F"/>
    <w:rsid w:val="60797945"/>
    <w:rsid w:val="60797E44"/>
    <w:rsid w:val="607D76B7"/>
    <w:rsid w:val="608061DE"/>
    <w:rsid w:val="60842FD7"/>
    <w:rsid w:val="60893541"/>
    <w:rsid w:val="608A1FF2"/>
    <w:rsid w:val="608C3A96"/>
    <w:rsid w:val="608D37A3"/>
    <w:rsid w:val="608D3B8C"/>
    <w:rsid w:val="608E25EC"/>
    <w:rsid w:val="609274B8"/>
    <w:rsid w:val="60941647"/>
    <w:rsid w:val="609616BE"/>
    <w:rsid w:val="609B70E8"/>
    <w:rsid w:val="60A112BC"/>
    <w:rsid w:val="60A32A95"/>
    <w:rsid w:val="60AC6414"/>
    <w:rsid w:val="60AD1D1B"/>
    <w:rsid w:val="60AF1A29"/>
    <w:rsid w:val="60B8084B"/>
    <w:rsid w:val="60BB1228"/>
    <w:rsid w:val="60C32468"/>
    <w:rsid w:val="60D1379A"/>
    <w:rsid w:val="60D43678"/>
    <w:rsid w:val="60D9211B"/>
    <w:rsid w:val="60DE6B36"/>
    <w:rsid w:val="60DF555F"/>
    <w:rsid w:val="60E51627"/>
    <w:rsid w:val="60E5727A"/>
    <w:rsid w:val="60E67AE8"/>
    <w:rsid w:val="60EA3735"/>
    <w:rsid w:val="60ED6A37"/>
    <w:rsid w:val="60F02909"/>
    <w:rsid w:val="60F86CDC"/>
    <w:rsid w:val="610053BE"/>
    <w:rsid w:val="61015C82"/>
    <w:rsid w:val="610406CF"/>
    <w:rsid w:val="61065EB1"/>
    <w:rsid w:val="61092FF7"/>
    <w:rsid w:val="610D2F2B"/>
    <w:rsid w:val="610E3805"/>
    <w:rsid w:val="610F7407"/>
    <w:rsid w:val="61217505"/>
    <w:rsid w:val="6123437B"/>
    <w:rsid w:val="612439E8"/>
    <w:rsid w:val="61266741"/>
    <w:rsid w:val="612D296F"/>
    <w:rsid w:val="612D68C5"/>
    <w:rsid w:val="612E1494"/>
    <w:rsid w:val="614555FE"/>
    <w:rsid w:val="614A563B"/>
    <w:rsid w:val="614B3DCA"/>
    <w:rsid w:val="614C69C2"/>
    <w:rsid w:val="614D19CC"/>
    <w:rsid w:val="61512EAC"/>
    <w:rsid w:val="61546D6C"/>
    <w:rsid w:val="615479E2"/>
    <w:rsid w:val="61555D9E"/>
    <w:rsid w:val="615A5B14"/>
    <w:rsid w:val="615D1289"/>
    <w:rsid w:val="615D5699"/>
    <w:rsid w:val="615E5DA0"/>
    <w:rsid w:val="616332B5"/>
    <w:rsid w:val="6168626A"/>
    <w:rsid w:val="61694F5B"/>
    <w:rsid w:val="616A700D"/>
    <w:rsid w:val="616C41B8"/>
    <w:rsid w:val="61731D22"/>
    <w:rsid w:val="617A3001"/>
    <w:rsid w:val="617D0928"/>
    <w:rsid w:val="61897126"/>
    <w:rsid w:val="619877AE"/>
    <w:rsid w:val="61A44839"/>
    <w:rsid w:val="61A464B4"/>
    <w:rsid w:val="61A524ED"/>
    <w:rsid w:val="61BE3173"/>
    <w:rsid w:val="61C52F7C"/>
    <w:rsid w:val="61C56B2B"/>
    <w:rsid w:val="61C65438"/>
    <w:rsid w:val="61C665BE"/>
    <w:rsid w:val="61CA523D"/>
    <w:rsid w:val="61D15BC1"/>
    <w:rsid w:val="61D874CA"/>
    <w:rsid w:val="61DA463A"/>
    <w:rsid w:val="61E145AD"/>
    <w:rsid w:val="61EB3425"/>
    <w:rsid w:val="61F52D89"/>
    <w:rsid w:val="61F76912"/>
    <w:rsid w:val="62025288"/>
    <w:rsid w:val="62067533"/>
    <w:rsid w:val="620971FF"/>
    <w:rsid w:val="620A7527"/>
    <w:rsid w:val="620B1CD1"/>
    <w:rsid w:val="620E43FD"/>
    <w:rsid w:val="62112067"/>
    <w:rsid w:val="62132F1F"/>
    <w:rsid w:val="62143D21"/>
    <w:rsid w:val="621D44D9"/>
    <w:rsid w:val="62256A19"/>
    <w:rsid w:val="622A55FC"/>
    <w:rsid w:val="622B2701"/>
    <w:rsid w:val="62303335"/>
    <w:rsid w:val="623E00EC"/>
    <w:rsid w:val="624020DE"/>
    <w:rsid w:val="624548BE"/>
    <w:rsid w:val="625150D0"/>
    <w:rsid w:val="62523C0A"/>
    <w:rsid w:val="62572DC4"/>
    <w:rsid w:val="62584EFE"/>
    <w:rsid w:val="625A5497"/>
    <w:rsid w:val="625E2351"/>
    <w:rsid w:val="62685927"/>
    <w:rsid w:val="626C5300"/>
    <w:rsid w:val="62797EBD"/>
    <w:rsid w:val="62807CCC"/>
    <w:rsid w:val="6282163D"/>
    <w:rsid w:val="62890560"/>
    <w:rsid w:val="629D5986"/>
    <w:rsid w:val="62A22ABD"/>
    <w:rsid w:val="62A66FF8"/>
    <w:rsid w:val="62B77366"/>
    <w:rsid w:val="62BD338B"/>
    <w:rsid w:val="62C962FF"/>
    <w:rsid w:val="62CD2DEF"/>
    <w:rsid w:val="62D34ACF"/>
    <w:rsid w:val="62D44221"/>
    <w:rsid w:val="62DA2A79"/>
    <w:rsid w:val="62DE5397"/>
    <w:rsid w:val="62DE7680"/>
    <w:rsid w:val="62E122CB"/>
    <w:rsid w:val="62E43E32"/>
    <w:rsid w:val="62E821FD"/>
    <w:rsid w:val="62E91E86"/>
    <w:rsid w:val="62ED6533"/>
    <w:rsid w:val="62EE4CDB"/>
    <w:rsid w:val="630365A3"/>
    <w:rsid w:val="63036A0B"/>
    <w:rsid w:val="63047B58"/>
    <w:rsid w:val="6310630D"/>
    <w:rsid w:val="63134DEC"/>
    <w:rsid w:val="63170869"/>
    <w:rsid w:val="63193DF9"/>
    <w:rsid w:val="631C7329"/>
    <w:rsid w:val="632018C7"/>
    <w:rsid w:val="632434EB"/>
    <w:rsid w:val="632D285D"/>
    <w:rsid w:val="632D64F7"/>
    <w:rsid w:val="632F28ED"/>
    <w:rsid w:val="633B43EA"/>
    <w:rsid w:val="634149CA"/>
    <w:rsid w:val="634A5EF4"/>
    <w:rsid w:val="634B18B4"/>
    <w:rsid w:val="6350668D"/>
    <w:rsid w:val="63530A1E"/>
    <w:rsid w:val="636C2F84"/>
    <w:rsid w:val="636D305D"/>
    <w:rsid w:val="63737FD4"/>
    <w:rsid w:val="637403DF"/>
    <w:rsid w:val="63780D57"/>
    <w:rsid w:val="63795892"/>
    <w:rsid w:val="637B6EF5"/>
    <w:rsid w:val="637F2B43"/>
    <w:rsid w:val="6382063C"/>
    <w:rsid w:val="63825FCC"/>
    <w:rsid w:val="63885D41"/>
    <w:rsid w:val="638C6C0F"/>
    <w:rsid w:val="638D09F3"/>
    <w:rsid w:val="63920DFC"/>
    <w:rsid w:val="63935AD5"/>
    <w:rsid w:val="639C62A4"/>
    <w:rsid w:val="63A91559"/>
    <w:rsid w:val="63AA4A9F"/>
    <w:rsid w:val="63AC10F5"/>
    <w:rsid w:val="63B0397B"/>
    <w:rsid w:val="63B26775"/>
    <w:rsid w:val="63B65836"/>
    <w:rsid w:val="63B758FA"/>
    <w:rsid w:val="63BB68AB"/>
    <w:rsid w:val="63C26FAC"/>
    <w:rsid w:val="63C65212"/>
    <w:rsid w:val="63C6642F"/>
    <w:rsid w:val="63D43F1B"/>
    <w:rsid w:val="63E2517C"/>
    <w:rsid w:val="63E37EF7"/>
    <w:rsid w:val="63E5010D"/>
    <w:rsid w:val="63EC0F18"/>
    <w:rsid w:val="63EF50C6"/>
    <w:rsid w:val="63F0548A"/>
    <w:rsid w:val="63FA2552"/>
    <w:rsid w:val="63FC5706"/>
    <w:rsid w:val="6402291D"/>
    <w:rsid w:val="64031A93"/>
    <w:rsid w:val="640B1F8F"/>
    <w:rsid w:val="640D13B9"/>
    <w:rsid w:val="640D6A68"/>
    <w:rsid w:val="641013FB"/>
    <w:rsid w:val="6410427A"/>
    <w:rsid w:val="641A631D"/>
    <w:rsid w:val="64205EF9"/>
    <w:rsid w:val="64237BE2"/>
    <w:rsid w:val="642C69BD"/>
    <w:rsid w:val="643469EA"/>
    <w:rsid w:val="6437387C"/>
    <w:rsid w:val="643E61A5"/>
    <w:rsid w:val="64412CB4"/>
    <w:rsid w:val="6441646E"/>
    <w:rsid w:val="64475BCD"/>
    <w:rsid w:val="6451379B"/>
    <w:rsid w:val="64546DA9"/>
    <w:rsid w:val="64630019"/>
    <w:rsid w:val="64644242"/>
    <w:rsid w:val="646A7333"/>
    <w:rsid w:val="646F7BBB"/>
    <w:rsid w:val="647A1DAD"/>
    <w:rsid w:val="647A760C"/>
    <w:rsid w:val="647E32AF"/>
    <w:rsid w:val="64856D00"/>
    <w:rsid w:val="648F3E34"/>
    <w:rsid w:val="648F5418"/>
    <w:rsid w:val="64947EA7"/>
    <w:rsid w:val="649F26DA"/>
    <w:rsid w:val="64B45E2A"/>
    <w:rsid w:val="64BF2941"/>
    <w:rsid w:val="64BF2E5F"/>
    <w:rsid w:val="64C966BE"/>
    <w:rsid w:val="64CF4983"/>
    <w:rsid w:val="64D865AC"/>
    <w:rsid w:val="64DF41ED"/>
    <w:rsid w:val="64E04F1E"/>
    <w:rsid w:val="64E05696"/>
    <w:rsid w:val="64EA18FD"/>
    <w:rsid w:val="64ED414E"/>
    <w:rsid w:val="64EF0130"/>
    <w:rsid w:val="64EF032E"/>
    <w:rsid w:val="64F102BF"/>
    <w:rsid w:val="64F96F89"/>
    <w:rsid w:val="64FC29FD"/>
    <w:rsid w:val="64FE3B47"/>
    <w:rsid w:val="64FF4955"/>
    <w:rsid w:val="6505779C"/>
    <w:rsid w:val="65140C27"/>
    <w:rsid w:val="652A2225"/>
    <w:rsid w:val="652A2C63"/>
    <w:rsid w:val="653B62B2"/>
    <w:rsid w:val="653C00CC"/>
    <w:rsid w:val="653D48C7"/>
    <w:rsid w:val="6544003B"/>
    <w:rsid w:val="65462AB2"/>
    <w:rsid w:val="65465C3A"/>
    <w:rsid w:val="655460FF"/>
    <w:rsid w:val="6559070A"/>
    <w:rsid w:val="655A5855"/>
    <w:rsid w:val="655B3AA1"/>
    <w:rsid w:val="655F653C"/>
    <w:rsid w:val="65613BF2"/>
    <w:rsid w:val="6562146F"/>
    <w:rsid w:val="65621D71"/>
    <w:rsid w:val="65633124"/>
    <w:rsid w:val="65645B01"/>
    <w:rsid w:val="65673667"/>
    <w:rsid w:val="656D104A"/>
    <w:rsid w:val="656F20F3"/>
    <w:rsid w:val="6570190C"/>
    <w:rsid w:val="657643F7"/>
    <w:rsid w:val="6578051F"/>
    <w:rsid w:val="657A3E92"/>
    <w:rsid w:val="65812080"/>
    <w:rsid w:val="65866F62"/>
    <w:rsid w:val="658818B7"/>
    <w:rsid w:val="658854EC"/>
    <w:rsid w:val="65952AAB"/>
    <w:rsid w:val="659B5459"/>
    <w:rsid w:val="65A51E1B"/>
    <w:rsid w:val="65A94FFA"/>
    <w:rsid w:val="65AC5DD0"/>
    <w:rsid w:val="65AD6A9C"/>
    <w:rsid w:val="65AF76AE"/>
    <w:rsid w:val="65B145D5"/>
    <w:rsid w:val="65B57D9B"/>
    <w:rsid w:val="65BD561F"/>
    <w:rsid w:val="65BE42B7"/>
    <w:rsid w:val="65C47AF2"/>
    <w:rsid w:val="65C539B4"/>
    <w:rsid w:val="65CC09C4"/>
    <w:rsid w:val="65CC7749"/>
    <w:rsid w:val="65D0085F"/>
    <w:rsid w:val="65D5450D"/>
    <w:rsid w:val="65E315E1"/>
    <w:rsid w:val="65E751E7"/>
    <w:rsid w:val="65EA1953"/>
    <w:rsid w:val="65ED0819"/>
    <w:rsid w:val="65F07FE9"/>
    <w:rsid w:val="65FF4E58"/>
    <w:rsid w:val="66045203"/>
    <w:rsid w:val="661355E7"/>
    <w:rsid w:val="66162BAE"/>
    <w:rsid w:val="661A1D35"/>
    <w:rsid w:val="662B4832"/>
    <w:rsid w:val="662D490F"/>
    <w:rsid w:val="66300965"/>
    <w:rsid w:val="66345167"/>
    <w:rsid w:val="66382F41"/>
    <w:rsid w:val="66386E3C"/>
    <w:rsid w:val="6642153D"/>
    <w:rsid w:val="66426F5B"/>
    <w:rsid w:val="6642732F"/>
    <w:rsid w:val="66427514"/>
    <w:rsid w:val="66484986"/>
    <w:rsid w:val="664E04E3"/>
    <w:rsid w:val="664E1411"/>
    <w:rsid w:val="6654070E"/>
    <w:rsid w:val="66564B4F"/>
    <w:rsid w:val="66596602"/>
    <w:rsid w:val="666129E5"/>
    <w:rsid w:val="666510EF"/>
    <w:rsid w:val="666A6640"/>
    <w:rsid w:val="666B1C8B"/>
    <w:rsid w:val="666D0738"/>
    <w:rsid w:val="666D37EF"/>
    <w:rsid w:val="666E47D6"/>
    <w:rsid w:val="66714E5E"/>
    <w:rsid w:val="6686636A"/>
    <w:rsid w:val="66866CB8"/>
    <w:rsid w:val="6688104A"/>
    <w:rsid w:val="66955DAD"/>
    <w:rsid w:val="66A20992"/>
    <w:rsid w:val="66B51C12"/>
    <w:rsid w:val="66BF49E4"/>
    <w:rsid w:val="66CC02D5"/>
    <w:rsid w:val="66CE08C2"/>
    <w:rsid w:val="66CF2184"/>
    <w:rsid w:val="66D20BFB"/>
    <w:rsid w:val="66D228E4"/>
    <w:rsid w:val="66D34875"/>
    <w:rsid w:val="66D3745F"/>
    <w:rsid w:val="66D94970"/>
    <w:rsid w:val="66DF66B0"/>
    <w:rsid w:val="66E96858"/>
    <w:rsid w:val="66EA2C46"/>
    <w:rsid w:val="66EC5608"/>
    <w:rsid w:val="66F47D69"/>
    <w:rsid w:val="66F91386"/>
    <w:rsid w:val="67033B76"/>
    <w:rsid w:val="6705507A"/>
    <w:rsid w:val="67094900"/>
    <w:rsid w:val="670C61B1"/>
    <w:rsid w:val="670E5661"/>
    <w:rsid w:val="671D7131"/>
    <w:rsid w:val="67212488"/>
    <w:rsid w:val="67230E17"/>
    <w:rsid w:val="67243AE8"/>
    <w:rsid w:val="67260D82"/>
    <w:rsid w:val="672F7595"/>
    <w:rsid w:val="673510AA"/>
    <w:rsid w:val="673A5DB8"/>
    <w:rsid w:val="674835A4"/>
    <w:rsid w:val="674A08D6"/>
    <w:rsid w:val="67506DC9"/>
    <w:rsid w:val="675443C8"/>
    <w:rsid w:val="675664A8"/>
    <w:rsid w:val="67572F0A"/>
    <w:rsid w:val="6760267D"/>
    <w:rsid w:val="67630966"/>
    <w:rsid w:val="676E0C11"/>
    <w:rsid w:val="677816BC"/>
    <w:rsid w:val="6779303C"/>
    <w:rsid w:val="67893AC4"/>
    <w:rsid w:val="67933C30"/>
    <w:rsid w:val="67934970"/>
    <w:rsid w:val="67973342"/>
    <w:rsid w:val="679A15A5"/>
    <w:rsid w:val="67A051CC"/>
    <w:rsid w:val="67A37D65"/>
    <w:rsid w:val="67A723E7"/>
    <w:rsid w:val="67AC675A"/>
    <w:rsid w:val="67AD23B2"/>
    <w:rsid w:val="67C0434F"/>
    <w:rsid w:val="67C36F06"/>
    <w:rsid w:val="67C4620E"/>
    <w:rsid w:val="67CF79C3"/>
    <w:rsid w:val="67D56F12"/>
    <w:rsid w:val="67DC5B84"/>
    <w:rsid w:val="67DE05B4"/>
    <w:rsid w:val="67DF2BE3"/>
    <w:rsid w:val="67E0222A"/>
    <w:rsid w:val="67E33DD6"/>
    <w:rsid w:val="67E5172D"/>
    <w:rsid w:val="67E555F1"/>
    <w:rsid w:val="67E94652"/>
    <w:rsid w:val="67ED40A4"/>
    <w:rsid w:val="67EE565E"/>
    <w:rsid w:val="67F2090D"/>
    <w:rsid w:val="67F7311E"/>
    <w:rsid w:val="67F805E7"/>
    <w:rsid w:val="68061E6D"/>
    <w:rsid w:val="68132502"/>
    <w:rsid w:val="68184C55"/>
    <w:rsid w:val="681924FE"/>
    <w:rsid w:val="681C0784"/>
    <w:rsid w:val="683B657B"/>
    <w:rsid w:val="684C2B48"/>
    <w:rsid w:val="68556949"/>
    <w:rsid w:val="685670DB"/>
    <w:rsid w:val="68567F31"/>
    <w:rsid w:val="685776BD"/>
    <w:rsid w:val="685B0970"/>
    <w:rsid w:val="685E3F7E"/>
    <w:rsid w:val="686E5523"/>
    <w:rsid w:val="687143A6"/>
    <w:rsid w:val="68732027"/>
    <w:rsid w:val="687A6873"/>
    <w:rsid w:val="68847289"/>
    <w:rsid w:val="68873F5A"/>
    <w:rsid w:val="68881EFD"/>
    <w:rsid w:val="688F6C8F"/>
    <w:rsid w:val="688F6ECF"/>
    <w:rsid w:val="689141D9"/>
    <w:rsid w:val="68927129"/>
    <w:rsid w:val="68937A44"/>
    <w:rsid w:val="68960041"/>
    <w:rsid w:val="6896626F"/>
    <w:rsid w:val="689902EE"/>
    <w:rsid w:val="68A212DE"/>
    <w:rsid w:val="68AD5E16"/>
    <w:rsid w:val="68AE5A35"/>
    <w:rsid w:val="68BC711D"/>
    <w:rsid w:val="68C276C2"/>
    <w:rsid w:val="68C7344F"/>
    <w:rsid w:val="68CC3AC4"/>
    <w:rsid w:val="68D018E9"/>
    <w:rsid w:val="68D9302B"/>
    <w:rsid w:val="68DD2FD2"/>
    <w:rsid w:val="68E07E51"/>
    <w:rsid w:val="68ED6741"/>
    <w:rsid w:val="68FD080C"/>
    <w:rsid w:val="6904711D"/>
    <w:rsid w:val="69062180"/>
    <w:rsid w:val="6908307A"/>
    <w:rsid w:val="69093F2E"/>
    <w:rsid w:val="690C7C5F"/>
    <w:rsid w:val="690E0A75"/>
    <w:rsid w:val="690E2220"/>
    <w:rsid w:val="69106407"/>
    <w:rsid w:val="6917167B"/>
    <w:rsid w:val="69183894"/>
    <w:rsid w:val="6918723F"/>
    <w:rsid w:val="691B0627"/>
    <w:rsid w:val="691E6439"/>
    <w:rsid w:val="692371DC"/>
    <w:rsid w:val="692B748B"/>
    <w:rsid w:val="692E1277"/>
    <w:rsid w:val="692F6285"/>
    <w:rsid w:val="6934442A"/>
    <w:rsid w:val="69397C33"/>
    <w:rsid w:val="694753FD"/>
    <w:rsid w:val="69494E41"/>
    <w:rsid w:val="69496E2A"/>
    <w:rsid w:val="694D1FB4"/>
    <w:rsid w:val="694E7F2A"/>
    <w:rsid w:val="69501690"/>
    <w:rsid w:val="696B4AEC"/>
    <w:rsid w:val="696E6E1B"/>
    <w:rsid w:val="69715EEF"/>
    <w:rsid w:val="69752E98"/>
    <w:rsid w:val="697B519D"/>
    <w:rsid w:val="697C5226"/>
    <w:rsid w:val="697E5EB5"/>
    <w:rsid w:val="697F7C58"/>
    <w:rsid w:val="698209C9"/>
    <w:rsid w:val="6986719C"/>
    <w:rsid w:val="698851F4"/>
    <w:rsid w:val="69927C1F"/>
    <w:rsid w:val="69987043"/>
    <w:rsid w:val="699E183B"/>
    <w:rsid w:val="699F60B9"/>
    <w:rsid w:val="69A354E5"/>
    <w:rsid w:val="69A74324"/>
    <w:rsid w:val="69B070C4"/>
    <w:rsid w:val="69B856EB"/>
    <w:rsid w:val="69BC0CC4"/>
    <w:rsid w:val="69C85FED"/>
    <w:rsid w:val="69D32B08"/>
    <w:rsid w:val="69D76858"/>
    <w:rsid w:val="69E00314"/>
    <w:rsid w:val="69E15648"/>
    <w:rsid w:val="69E203DB"/>
    <w:rsid w:val="69E85706"/>
    <w:rsid w:val="69E859A8"/>
    <w:rsid w:val="69EF2F32"/>
    <w:rsid w:val="69F04562"/>
    <w:rsid w:val="69F07E03"/>
    <w:rsid w:val="69FB01E2"/>
    <w:rsid w:val="6A071FA7"/>
    <w:rsid w:val="6A0E7CDD"/>
    <w:rsid w:val="6A120FD0"/>
    <w:rsid w:val="6A12113C"/>
    <w:rsid w:val="6A133EB3"/>
    <w:rsid w:val="6A1F70BB"/>
    <w:rsid w:val="6A255A2B"/>
    <w:rsid w:val="6A26016B"/>
    <w:rsid w:val="6A300070"/>
    <w:rsid w:val="6A304F08"/>
    <w:rsid w:val="6A4107BE"/>
    <w:rsid w:val="6A4A15E8"/>
    <w:rsid w:val="6A4C5A04"/>
    <w:rsid w:val="6A5110C5"/>
    <w:rsid w:val="6A5F7765"/>
    <w:rsid w:val="6A6373A0"/>
    <w:rsid w:val="6A687C25"/>
    <w:rsid w:val="6A6A33B7"/>
    <w:rsid w:val="6A6A49EF"/>
    <w:rsid w:val="6A6E7A18"/>
    <w:rsid w:val="6A7D3773"/>
    <w:rsid w:val="6A873080"/>
    <w:rsid w:val="6A883A57"/>
    <w:rsid w:val="6A894123"/>
    <w:rsid w:val="6A8B4A02"/>
    <w:rsid w:val="6A9A5A6C"/>
    <w:rsid w:val="6AA20EE9"/>
    <w:rsid w:val="6AA52E5A"/>
    <w:rsid w:val="6AB640D8"/>
    <w:rsid w:val="6AB77DDD"/>
    <w:rsid w:val="6AB8678A"/>
    <w:rsid w:val="6AC5642B"/>
    <w:rsid w:val="6ACB56C8"/>
    <w:rsid w:val="6AD237D3"/>
    <w:rsid w:val="6AD37D94"/>
    <w:rsid w:val="6ADA5C94"/>
    <w:rsid w:val="6ADF1DBC"/>
    <w:rsid w:val="6AE70AF2"/>
    <w:rsid w:val="6AEB4130"/>
    <w:rsid w:val="6AEF0E71"/>
    <w:rsid w:val="6AF10F79"/>
    <w:rsid w:val="6AF13E00"/>
    <w:rsid w:val="6B0445E1"/>
    <w:rsid w:val="6B08276F"/>
    <w:rsid w:val="6B0A5D32"/>
    <w:rsid w:val="6B0B6EA7"/>
    <w:rsid w:val="6B163C22"/>
    <w:rsid w:val="6B1870F1"/>
    <w:rsid w:val="6B1908E3"/>
    <w:rsid w:val="6B1E0666"/>
    <w:rsid w:val="6B214C3A"/>
    <w:rsid w:val="6B284EAE"/>
    <w:rsid w:val="6B2D67D1"/>
    <w:rsid w:val="6B2E4BDC"/>
    <w:rsid w:val="6B3230C2"/>
    <w:rsid w:val="6B3A0170"/>
    <w:rsid w:val="6B3B3477"/>
    <w:rsid w:val="6B3E31D3"/>
    <w:rsid w:val="6B444C91"/>
    <w:rsid w:val="6B453759"/>
    <w:rsid w:val="6B45608D"/>
    <w:rsid w:val="6B474C81"/>
    <w:rsid w:val="6B585D0F"/>
    <w:rsid w:val="6B5E2AF5"/>
    <w:rsid w:val="6B674629"/>
    <w:rsid w:val="6B6A1A19"/>
    <w:rsid w:val="6B6C5677"/>
    <w:rsid w:val="6B736098"/>
    <w:rsid w:val="6B736831"/>
    <w:rsid w:val="6B78662D"/>
    <w:rsid w:val="6B81648B"/>
    <w:rsid w:val="6B840CF4"/>
    <w:rsid w:val="6B8C1DDE"/>
    <w:rsid w:val="6B8D3913"/>
    <w:rsid w:val="6B917985"/>
    <w:rsid w:val="6B957B53"/>
    <w:rsid w:val="6BA403FD"/>
    <w:rsid w:val="6BAB7F58"/>
    <w:rsid w:val="6BAD06E4"/>
    <w:rsid w:val="6BAE5892"/>
    <w:rsid w:val="6BB02C9C"/>
    <w:rsid w:val="6BB22A30"/>
    <w:rsid w:val="6BB5618F"/>
    <w:rsid w:val="6BBD31AD"/>
    <w:rsid w:val="6BBF33D8"/>
    <w:rsid w:val="6BCA0D31"/>
    <w:rsid w:val="6BCD1A5F"/>
    <w:rsid w:val="6BD05FDD"/>
    <w:rsid w:val="6BD50F30"/>
    <w:rsid w:val="6BD954FE"/>
    <w:rsid w:val="6BDA3731"/>
    <w:rsid w:val="6BDA5A31"/>
    <w:rsid w:val="6BDD6387"/>
    <w:rsid w:val="6BE11226"/>
    <w:rsid w:val="6BE56596"/>
    <w:rsid w:val="6BE77CB5"/>
    <w:rsid w:val="6BF1529A"/>
    <w:rsid w:val="6BF329C9"/>
    <w:rsid w:val="6BF82039"/>
    <w:rsid w:val="6C067490"/>
    <w:rsid w:val="6C0B5D3D"/>
    <w:rsid w:val="6C0F552A"/>
    <w:rsid w:val="6C132282"/>
    <w:rsid w:val="6C2052D7"/>
    <w:rsid w:val="6C2474AD"/>
    <w:rsid w:val="6C254DED"/>
    <w:rsid w:val="6C2A3C97"/>
    <w:rsid w:val="6C300842"/>
    <w:rsid w:val="6C441522"/>
    <w:rsid w:val="6C444E98"/>
    <w:rsid w:val="6C450DC2"/>
    <w:rsid w:val="6C4743EF"/>
    <w:rsid w:val="6C49464D"/>
    <w:rsid w:val="6C5D2B83"/>
    <w:rsid w:val="6C693101"/>
    <w:rsid w:val="6C6C65A8"/>
    <w:rsid w:val="6C6E654D"/>
    <w:rsid w:val="6C6F6D68"/>
    <w:rsid w:val="6C713EE6"/>
    <w:rsid w:val="6C7225C0"/>
    <w:rsid w:val="6C724086"/>
    <w:rsid w:val="6C7A0146"/>
    <w:rsid w:val="6C7D1EE1"/>
    <w:rsid w:val="6C83148E"/>
    <w:rsid w:val="6C847309"/>
    <w:rsid w:val="6C87483E"/>
    <w:rsid w:val="6C932F62"/>
    <w:rsid w:val="6C970952"/>
    <w:rsid w:val="6C986CFB"/>
    <w:rsid w:val="6C993EDD"/>
    <w:rsid w:val="6CA16A6E"/>
    <w:rsid w:val="6CA36F99"/>
    <w:rsid w:val="6CA51F44"/>
    <w:rsid w:val="6CAC41D8"/>
    <w:rsid w:val="6CAD1DA8"/>
    <w:rsid w:val="6CC01FF7"/>
    <w:rsid w:val="6CC100DE"/>
    <w:rsid w:val="6CC172F0"/>
    <w:rsid w:val="6CC47E70"/>
    <w:rsid w:val="6CC83449"/>
    <w:rsid w:val="6CD4587A"/>
    <w:rsid w:val="6CD7368A"/>
    <w:rsid w:val="6CDE5384"/>
    <w:rsid w:val="6CE73495"/>
    <w:rsid w:val="6CE8549F"/>
    <w:rsid w:val="6CEC511B"/>
    <w:rsid w:val="6CF4007D"/>
    <w:rsid w:val="6CFC39F3"/>
    <w:rsid w:val="6CFF6600"/>
    <w:rsid w:val="6D010C12"/>
    <w:rsid w:val="6D063E81"/>
    <w:rsid w:val="6D076851"/>
    <w:rsid w:val="6D127028"/>
    <w:rsid w:val="6D1F46E9"/>
    <w:rsid w:val="6D203CD5"/>
    <w:rsid w:val="6D223A04"/>
    <w:rsid w:val="6D263AE7"/>
    <w:rsid w:val="6D280683"/>
    <w:rsid w:val="6D2945A7"/>
    <w:rsid w:val="6D2D6CE1"/>
    <w:rsid w:val="6D404A0F"/>
    <w:rsid w:val="6D420E52"/>
    <w:rsid w:val="6D4A0E9C"/>
    <w:rsid w:val="6D5418EA"/>
    <w:rsid w:val="6D575E66"/>
    <w:rsid w:val="6D5821FC"/>
    <w:rsid w:val="6D6634BF"/>
    <w:rsid w:val="6D674F00"/>
    <w:rsid w:val="6D6F789B"/>
    <w:rsid w:val="6D7A77E4"/>
    <w:rsid w:val="6D80339C"/>
    <w:rsid w:val="6D825FB8"/>
    <w:rsid w:val="6D944001"/>
    <w:rsid w:val="6D9C799E"/>
    <w:rsid w:val="6DA20C00"/>
    <w:rsid w:val="6DA25EF4"/>
    <w:rsid w:val="6DA735E2"/>
    <w:rsid w:val="6DAD74FD"/>
    <w:rsid w:val="6DB26C1E"/>
    <w:rsid w:val="6DB60DFB"/>
    <w:rsid w:val="6DB844B9"/>
    <w:rsid w:val="6DBB0278"/>
    <w:rsid w:val="6DBE57BB"/>
    <w:rsid w:val="6DBE72ED"/>
    <w:rsid w:val="6DC37EC0"/>
    <w:rsid w:val="6DCB20B7"/>
    <w:rsid w:val="6DCF52A4"/>
    <w:rsid w:val="6DCF62AA"/>
    <w:rsid w:val="6DDC10B9"/>
    <w:rsid w:val="6DE2058C"/>
    <w:rsid w:val="6DEA4B63"/>
    <w:rsid w:val="6DEC2574"/>
    <w:rsid w:val="6DEF5566"/>
    <w:rsid w:val="6DF04A10"/>
    <w:rsid w:val="6DFA5521"/>
    <w:rsid w:val="6DFC4AA0"/>
    <w:rsid w:val="6E017998"/>
    <w:rsid w:val="6E06616E"/>
    <w:rsid w:val="6E0857F3"/>
    <w:rsid w:val="6E10735F"/>
    <w:rsid w:val="6E1B4FC1"/>
    <w:rsid w:val="6E1B5E12"/>
    <w:rsid w:val="6E343092"/>
    <w:rsid w:val="6E38181A"/>
    <w:rsid w:val="6E413541"/>
    <w:rsid w:val="6E4231C2"/>
    <w:rsid w:val="6E4B1B06"/>
    <w:rsid w:val="6E4C2E71"/>
    <w:rsid w:val="6E551BCA"/>
    <w:rsid w:val="6E6555FC"/>
    <w:rsid w:val="6E692C0F"/>
    <w:rsid w:val="6E69339B"/>
    <w:rsid w:val="6E6B5DF0"/>
    <w:rsid w:val="6E712AD2"/>
    <w:rsid w:val="6E744537"/>
    <w:rsid w:val="6E816B30"/>
    <w:rsid w:val="6E884AE3"/>
    <w:rsid w:val="6E8A3DD4"/>
    <w:rsid w:val="6E8D266C"/>
    <w:rsid w:val="6E8F434A"/>
    <w:rsid w:val="6E9402CA"/>
    <w:rsid w:val="6E9437CC"/>
    <w:rsid w:val="6E94517C"/>
    <w:rsid w:val="6E9A56D4"/>
    <w:rsid w:val="6E9B100B"/>
    <w:rsid w:val="6E9D4C90"/>
    <w:rsid w:val="6E9E00A9"/>
    <w:rsid w:val="6EA423CE"/>
    <w:rsid w:val="6EA57175"/>
    <w:rsid w:val="6EA659A9"/>
    <w:rsid w:val="6EAB117C"/>
    <w:rsid w:val="6EAB6500"/>
    <w:rsid w:val="6EB03503"/>
    <w:rsid w:val="6EB5091B"/>
    <w:rsid w:val="6EB56CDB"/>
    <w:rsid w:val="6EB57409"/>
    <w:rsid w:val="6EBD113C"/>
    <w:rsid w:val="6EBF37FB"/>
    <w:rsid w:val="6EC219F7"/>
    <w:rsid w:val="6EC2511F"/>
    <w:rsid w:val="6EC40957"/>
    <w:rsid w:val="6EC40EEB"/>
    <w:rsid w:val="6ECA4DDC"/>
    <w:rsid w:val="6ECB0D87"/>
    <w:rsid w:val="6ECF26EB"/>
    <w:rsid w:val="6ED35329"/>
    <w:rsid w:val="6EDF0F78"/>
    <w:rsid w:val="6EE314EC"/>
    <w:rsid w:val="6EE823BE"/>
    <w:rsid w:val="6EF0327D"/>
    <w:rsid w:val="6EF03718"/>
    <w:rsid w:val="6EF05437"/>
    <w:rsid w:val="6EF51CC5"/>
    <w:rsid w:val="6EF709C0"/>
    <w:rsid w:val="6EF95624"/>
    <w:rsid w:val="6EFD3C23"/>
    <w:rsid w:val="6EFF7B3A"/>
    <w:rsid w:val="6F032CF4"/>
    <w:rsid w:val="6F122C84"/>
    <w:rsid w:val="6F137B0B"/>
    <w:rsid w:val="6F170E85"/>
    <w:rsid w:val="6F180EB2"/>
    <w:rsid w:val="6F195B8D"/>
    <w:rsid w:val="6F1D0D11"/>
    <w:rsid w:val="6F265765"/>
    <w:rsid w:val="6F27517A"/>
    <w:rsid w:val="6F283862"/>
    <w:rsid w:val="6F2C357C"/>
    <w:rsid w:val="6F2E6A7A"/>
    <w:rsid w:val="6F2E742D"/>
    <w:rsid w:val="6F3A008B"/>
    <w:rsid w:val="6F3A224F"/>
    <w:rsid w:val="6F3F5D0E"/>
    <w:rsid w:val="6F4374A7"/>
    <w:rsid w:val="6F497CF0"/>
    <w:rsid w:val="6F4A1175"/>
    <w:rsid w:val="6F4F2AD0"/>
    <w:rsid w:val="6F5170EF"/>
    <w:rsid w:val="6F5F076F"/>
    <w:rsid w:val="6F616C26"/>
    <w:rsid w:val="6F62065E"/>
    <w:rsid w:val="6F6278FA"/>
    <w:rsid w:val="6F641FCA"/>
    <w:rsid w:val="6F660B27"/>
    <w:rsid w:val="6F671B40"/>
    <w:rsid w:val="6F6C4EF2"/>
    <w:rsid w:val="6F6F3E18"/>
    <w:rsid w:val="6F702DF7"/>
    <w:rsid w:val="6F70604F"/>
    <w:rsid w:val="6F7A2D7A"/>
    <w:rsid w:val="6F7D5DCF"/>
    <w:rsid w:val="6F825AAD"/>
    <w:rsid w:val="6F8A2227"/>
    <w:rsid w:val="6F8E4EE0"/>
    <w:rsid w:val="6F984219"/>
    <w:rsid w:val="6F990219"/>
    <w:rsid w:val="6F9D1A7C"/>
    <w:rsid w:val="6FA973F6"/>
    <w:rsid w:val="6FB34A5A"/>
    <w:rsid w:val="6FBC45CE"/>
    <w:rsid w:val="6FC1266F"/>
    <w:rsid w:val="6FC66B94"/>
    <w:rsid w:val="6FD51D6F"/>
    <w:rsid w:val="6FD62245"/>
    <w:rsid w:val="6FDC417F"/>
    <w:rsid w:val="6FDD321A"/>
    <w:rsid w:val="6FE63978"/>
    <w:rsid w:val="6FE663C9"/>
    <w:rsid w:val="6FEA7394"/>
    <w:rsid w:val="6FF404B4"/>
    <w:rsid w:val="6FF64DA3"/>
    <w:rsid w:val="6FFB2F37"/>
    <w:rsid w:val="70031100"/>
    <w:rsid w:val="7008242C"/>
    <w:rsid w:val="70175C4F"/>
    <w:rsid w:val="701A0903"/>
    <w:rsid w:val="701A4FCA"/>
    <w:rsid w:val="701A6547"/>
    <w:rsid w:val="70236A4E"/>
    <w:rsid w:val="70256C69"/>
    <w:rsid w:val="702C7775"/>
    <w:rsid w:val="70366AE2"/>
    <w:rsid w:val="70373538"/>
    <w:rsid w:val="7038625A"/>
    <w:rsid w:val="70396EE2"/>
    <w:rsid w:val="703A4175"/>
    <w:rsid w:val="703B41EF"/>
    <w:rsid w:val="70440DA9"/>
    <w:rsid w:val="70451C1A"/>
    <w:rsid w:val="70474830"/>
    <w:rsid w:val="7048188C"/>
    <w:rsid w:val="70487335"/>
    <w:rsid w:val="704F2F39"/>
    <w:rsid w:val="70571372"/>
    <w:rsid w:val="706322DC"/>
    <w:rsid w:val="7063386D"/>
    <w:rsid w:val="7063485A"/>
    <w:rsid w:val="70711B51"/>
    <w:rsid w:val="70770319"/>
    <w:rsid w:val="708B2BFA"/>
    <w:rsid w:val="708E48F3"/>
    <w:rsid w:val="70960F83"/>
    <w:rsid w:val="709928BB"/>
    <w:rsid w:val="709B11EE"/>
    <w:rsid w:val="709F3676"/>
    <w:rsid w:val="70A2038F"/>
    <w:rsid w:val="70A43BB3"/>
    <w:rsid w:val="70A46B6C"/>
    <w:rsid w:val="70A671FB"/>
    <w:rsid w:val="70AE15AA"/>
    <w:rsid w:val="70B351DF"/>
    <w:rsid w:val="70B3540A"/>
    <w:rsid w:val="70B924A1"/>
    <w:rsid w:val="70BA57A2"/>
    <w:rsid w:val="70C02226"/>
    <w:rsid w:val="70C21BD5"/>
    <w:rsid w:val="70DB1354"/>
    <w:rsid w:val="70E74387"/>
    <w:rsid w:val="70E95688"/>
    <w:rsid w:val="70F44C82"/>
    <w:rsid w:val="70F6416C"/>
    <w:rsid w:val="70F65FDE"/>
    <w:rsid w:val="70F82823"/>
    <w:rsid w:val="70FA4EF2"/>
    <w:rsid w:val="70FD6488"/>
    <w:rsid w:val="71030E7B"/>
    <w:rsid w:val="7104197B"/>
    <w:rsid w:val="711E34A6"/>
    <w:rsid w:val="71214620"/>
    <w:rsid w:val="71246003"/>
    <w:rsid w:val="712B0D1A"/>
    <w:rsid w:val="71312799"/>
    <w:rsid w:val="71367DEB"/>
    <w:rsid w:val="713C7666"/>
    <w:rsid w:val="714566E7"/>
    <w:rsid w:val="71567288"/>
    <w:rsid w:val="715979B9"/>
    <w:rsid w:val="715C187E"/>
    <w:rsid w:val="715F2F64"/>
    <w:rsid w:val="716A3ECC"/>
    <w:rsid w:val="716D279C"/>
    <w:rsid w:val="717368BB"/>
    <w:rsid w:val="717D2450"/>
    <w:rsid w:val="717D3473"/>
    <w:rsid w:val="71855C60"/>
    <w:rsid w:val="718646AC"/>
    <w:rsid w:val="71893F18"/>
    <w:rsid w:val="718A2BD2"/>
    <w:rsid w:val="719A6A46"/>
    <w:rsid w:val="719E4BD5"/>
    <w:rsid w:val="71A94AE6"/>
    <w:rsid w:val="71AA1FB4"/>
    <w:rsid w:val="71AA5E03"/>
    <w:rsid w:val="71AD2519"/>
    <w:rsid w:val="71AE30CB"/>
    <w:rsid w:val="71B731AC"/>
    <w:rsid w:val="71BC586A"/>
    <w:rsid w:val="71BE020A"/>
    <w:rsid w:val="71C4348E"/>
    <w:rsid w:val="71C4594D"/>
    <w:rsid w:val="71C45F70"/>
    <w:rsid w:val="71C525A0"/>
    <w:rsid w:val="71C77FC3"/>
    <w:rsid w:val="71D67195"/>
    <w:rsid w:val="71D707E2"/>
    <w:rsid w:val="71D72B63"/>
    <w:rsid w:val="71D90995"/>
    <w:rsid w:val="71E0184C"/>
    <w:rsid w:val="71E34117"/>
    <w:rsid w:val="71E34506"/>
    <w:rsid w:val="71E90DAD"/>
    <w:rsid w:val="71EE722C"/>
    <w:rsid w:val="72012AFB"/>
    <w:rsid w:val="72035696"/>
    <w:rsid w:val="720724DF"/>
    <w:rsid w:val="72086932"/>
    <w:rsid w:val="72120D05"/>
    <w:rsid w:val="72123FFF"/>
    <w:rsid w:val="721367E2"/>
    <w:rsid w:val="72146ED4"/>
    <w:rsid w:val="7224182C"/>
    <w:rsid w:val="72285E6F"/>
    <w:rsid w:val="722860DC"/>
    <w:rsid w:val="72302B66"/>
    <w:rsid w:val="723137C3"/>
    <w:rsid w:val="72314AEC"/>
    <w:rsid w:val="723268A8"/>
    <w:rsid w:val="723765B7"/>
    <w:rsid w:val="723C4ABB"/>
    <w:rsid w:val="723F3DF5"/>
    <w:rsid w:val="72422F0F"/>
    <w:rsid w:val="72431E66"/>
    <w:rsid w:val="7247614E"/>
    <w:rsid w:val="72477770"/>
    <w:rsid w:val="724C5BB6"/>
    <w:rsid w:val="7259379E"/>
    <w:rsid w:val="725A46E9"/>
    <w:rsid w:val="726027C7"/>
    <w:rsid w:val="72620FB8"/>
    <w:rsid w:val="726B1F90"/>
    <w:rsid w:val="726B58A7"/>
    <w:rsid w:val="726C63B8"/>
    <w:rsid w:val="726E4B89"/>
    <w:rsid w:val="7278329D"/>
    <w:rsid w:val="727E1F3F"/>
    <w:rsid w:val="72816936"/>
    <w:rsid w:val="7287575B"/>
    <w:rsid w:val="728C47EA"/>
    <w:rsid w:val="72906CD8"/>
    <w:rsid w:val="7292783B"/>
    <w:rsid w:val="72931A7D"/>
    <w:rsid w:val="72933884"/>
    <w:rsid w:val="729353D4"/>
    <w:rsid w:val="72973460"/>
    <w:rsid w:val="729A1FD4"/>
    <w:rsid w:val="729D63A2"/>
    <w:rsid w:val="72A279FF"/>
    <w:rsid w:val="72A74598"/>
    <w:rsid w:val="72A91DE4"/>
    <w:rsid w:val="72AB1F98"/>
    <w:rsid w:val="72BD5D98"/>
    <w:rsid w:val="72BF50A2"/>
    <w:rsid w:val="72C00416"/>
    <w:rsid w:val="72C04D9A"/>
    <w:rsid w:val="72C60970"/>
    <w:rsid w:val="72C62F71"/>
    <w:rsid w:val="72D31546"/>
    <w:rsid w:val="72D40767"/>
    <w:rsid w:val="72D61995"/>
    <w:rsid w:val="72D705AD"/>
    <w:rsid w:val="72DA7FED"/>
    <w:rsid w:val="72DE5139"/>
    <w:rsid w:val="72E56AE8"/>
    <w:rsid w:val="72E81DB2"/>
    <w:rsid w:val="72F027CA"/>
    <w:rsid w:val="7301337F"/>
    <w:rsid w:val="7304264C"/>
    <w:rsid w:val="73070C7F"/>
    <w:rsid w:val="730832A4"/>
    <w:rsid w:val="73126134"/>
    <w:rsid w:val="73186301"/>
    <w:rsid w:val="73201849"/>
    <w:rsid w:val="73296CA2"/>
    <w:rsid w:val="732B15F3"/>
    <w:rsid w:val="7331676D"/>
    <w:rsid w:val="73355C60"/>
    <w:rsid w:val="73371506"/>
    <w:rsid w:val="733A6FFF"/>
    <w:rsid w:val="734034DC"/>
    <w:rsid w:val="73436693"/>
    <w:rsid w:val="734A66D2"/>
    <w:rsid w:val="73532762"/>
    <w:rsid w:val="73567B16"/>
    <w:rsid w:val="7357153F"/>
    <w:rsid w:val="735724C1"/>
    <w:rsid w:val="735A7717"/>
    <w:rsid w:val="735B536A"/>
    <w:rsid w:val="73690CCC"/>
    <w:rsid w:val="736B751F"/>
    <w:rsid w:val="736E5508"/>
    <w:rsid w:val="7373563A"/>
    <w:rsid w:val="73780C77"/>
    <w:rsid w:val="737F4BFF"/>
    <w:rsid w:val="737F7D7C"/>
    <w:rsid w:val="738C1FF8"/>
    <w:rsid w:val="739736D3"/>
    <w:rsid w:val="739949BE"/>
    <w:rsid w:val="739D2071"/>
    <w:rsid w:val="73A00791"/>
    <w:rsid w:val="73A57F12"/>
    <w:rsid w:val="73AA0332"/>
    <w:rsid w:val="73AA4DAE"/>
    <w:rsid w:val="73B156EB"/>
    <w:rsid w:val="73B654C1"/>
    <w:rsid w:val="73B672AE"/>
    <w:rsid w:val="73BD1340"/>
    <w:rsid w:val="73BD483F"/>
    <w:rsid w:val="73BF3516"/>
    <w:rsid w:val="73CC19BE"/>
    <w:rsid w:val="73CC466B"/>
    <w:rsid w:val="73D0787F"/>
    <w:rsid w:val="73DD455E"/>
    <w:rsid w:val="73E132B2"/>
    <w:rsid w:val="73E3242B"/>
    <w:rsid w:val="73E33B81"/>
    <w:rsid w:val="73E82590"/>
    <w:rsid w:val="73EA0F24"/>
    <w:rsid w:val="73EA1093"/>
    <w:rsid w:val="74060F68"/>
    <w:rsid w:val="740B08DB"/>
    <w:rsid w:val="740D3A81"/>
    <w:rsid w:val="741A3D6E"/>
    <w:rsid w:val="741C0CAC"/>
    <w:rsid w:val="74341BE0"/>
    <w:rsid w:val="743E7BC1"/>
    <w:rsid w:val="744B4084"/>
    <w:rsid w:val="745720FB"/>
    <w:rsid w:val="7462281D"/>
    <w:rsid w:val="74644330"/>
    <w:rsid w:val="74660C6A"/>
    <w:rsid w:val="746C4611"/>
    <w:rsid w:val="746F686F"/>
    <w:rsid w:val="747A71BB"/>
    <w:rsid w:val="747E6251"/>
    <w:rsid w:val="74855371"/>
    <w:rsid w:val="74860A69"/>
    <w:rsid w:val="748A0DF2"/>
    <w:rsid w:val="748E57CA"/>
    <w:rsid w:val="7490588E"/>
    <w:rsid w:val="749279E2"/>
    <w:rsid w:val="74945B6C"/>
    <w:rsid w:val="74A22FEC"/>
    <w:rsid w:val="74A3016A"/>
    <w:rsid w:val="74A305FA"/>
    <w:rsid w:val="74A961CA"/>
    <w:rsid w:val="74AA74EB"/>
    <w:rsid w:val="74AE1FDF"/>
    <w:rsid w:val="74B52129"/>
    <w:rsid w:val="74B56CA0"/>
    <w:rsid w:val="74B75095"/>
    <w:rsid w:val="74CD4F0A"/>
    <w:rsid w:val="74DA424F"/>
    <w:rsid w:val="74DB6400"/>
    <w:rsid w:val="74DF0652"/>
    <w:rsid w:val="74E34A80"/>
    <w:rsid w:val="74F61ADC"/>
    <w:rsid w:val="74F70D4C"/>
    <w:rsid w:val="74F92DE1"/>
    <w:rsid w:val="74FB60AC"/>
    <w:rsid w:val="74FC4DAB"/>
    <w:rsid w:val="75054C5D"/>
    <w:rsid w:val="750726BC"/>
    <w:rsid w:val="75081ABD"/>
    <w:rsid w:val="75086E6C"/>
    <w:rsid w:val="750A2EE1"/>
    <w:rsid w:val="750B6466"/>
    <w:rsid w:val="75174F71"/>
    <w:rsid w:val="7519611E"/>
    <w:rsid w:val="751A5108"/>
    <w:rsid w:val="751E2355"/>
    <w:rsid w:val="752740EC"/>
    <w:rsid w:val="75276B3E"/>
    <w:rsid w:val="75301321"/>
    <w:rsid w:val="75306EF5"/>
    <w:rsid w:val="75331920"/>
    <w:rsid w:val="75366031"/>
    <w:rsid w:val="75406A6D"/>
    <w:rsid w:val="75412490"/>
    <w:rsid w:val="75501EAA"/>
    <w:rsid w:val="75541094"/>
    <w:rsid w:val="75543D67"/>
    <w:rsid w:val="75560158"/>
    <w:rsid w:val="75571893"/>
    <w:rsid w:val="755A0E43"/>
    <w:rsid w:val="755C0A7E"/>
    <w:rsid w:val="755F571E"/>
    <w:rsid w:val="756A2405"/>
    <w:rsid w:val="756A32EB"/>
    <w:rsid w:val="756D6C1D"/>
    <w:rsid w:val="75713BE9"/>
    <w:rsid w:val="7573748D"/>
    <w:rsid w:val="75804C0B"/>
    <w:rsid w:val="758F15EE"/>
    <w:rsid w:val="759117D7"/>
    <w:rsid w:val="75917C95"/>
    <w:rsid w:val="75986631"/>
    <w:rsid w:val="759A69FE"/>
    <w:rsid w:val="75A37622"/>
    <w:rsid w:val="75A40B1C"/>
    <w:rsid w:val="75A504C3"/>
    <w:rsid w:val="75AD2A41"/>
    <w:rsid w:val="75B4465C"/>
    <w:rsid w:val="75B6506C"/>
    <w:rsid w:val="75B66857"/>
    <w:rsid w:val="75B706B7"/>
    <w:rsid w:val="75BD20EC"/>
    <w:rsid w:val="75BF6733"/>
    <w:rsid w:val="75C051DE"/>
    <w:rsid w:val="75CC76D6"/>
    <w:rsid w:val="75CF0DC4"/>
    <w:rsid w:val="75D47B2D"/>
    <w:rsid w:val="75DF5510"/>
    <w:rsid w:val="75E06B5A"/>
    <w:rsid w:val="75E104AA"/>
    <w:rsid w:val="75EF5AB0"/>
    <w:rsid w:val="75F01AC5"/>
    <w:rsid w:val="75F231B7"/>
    <w:rsid w:val="75F45E20"/>
    <w:rsid w:val="75FC34E5"/>
    <w:rsid w:val="75FE6878"/>
    <w:rsid w:val="75FF15EC"/>
    <w:rsid w:val="76034895"/>
    <w:rsid w:val="760A0510"/>
    <w:rsid w:val="760C027A"/>
    <w:rsid w:val="762070F0"/>
    <w:rsid w:val="76257D4C"/>
    <w:rsid w:val="762D51B0"/>
    <w:rsid w:val="76336E2A"/>
    <w:rsid w:val="763765D5"/>
    <w:rsid w:val="764E349C"/>
    <w:rsid w:val="765074D0"/>
    <w:rsid w:val="765130EC"/>
    <w:rsid w:val="76525694"/>
    <w:rsid w:val="76547F3D"/>
    <w:rsid w:val="765C7911"/>
    <w:rsid w:val="765D3DFE"/>
    <w:rsid w:val="76614532"/>
    <w:rsid w:val="76635834"/>
    <w:rsid w:val="76644A16"/>
    <w:rsid w:val="766E3A61"/>
    <w:rsid w:val="766F4763"/>
    <w:rsid w:val="767A51B9"/>
    <w:rsid w:val="76800247"/>
    <w:rsid w:val="76851440"/>
    <w:rsid w:val="76863E50"/>
    <w:rsid w:val="768E20AB"/>
    <w:rsid w:val="768E4D1E"/>
    <w:rsid w:val="76941029"/>
    <w:rsid w:val="7696272C"/>
    <w:rsid w:val="769748D8"/>
    <w:rsid w:val="769F6846"/>
    <w:rsid w:val="76A36D6C"/>
    <w:rsid w:val="76A7005D"/>
    <w:rsid w:val="76B10334"/>
    <w:rsid w:val="76BD10A6"/>
    <w:rsid w:val="76BD4467"/>
    <w:rsid w:val="76D14075"/>
    <w:rsid w:val="76D15500"/>
    <w:rsid w:val="76D972E7"/>
    <w:rsid w:val="76E568B0"/>
    <w:rsid w:val="76E9210F"/>
    <w:rsid w:val="76EC183B"/>
    <w:rsid w:val="76EC270D"/>
    <w:rsid w:val="76EC6DC4"/>
    <w:rsid w:val="76F746B4"/>
    <w:rsid w:val="76F97E66"/>
    <w:rsid w:val="7700458F"/>
    <w:rsid w:val="77011F02"/>
    <w:rsid w:val="770258C8"/>
    <w:rsid w:val="7704262D"/>
    <w:rsid w:val="7715533C"/>
    <w:rsid w:val="771620D3"/>
    <w:rsid w:val="771E7311"/>
    <w:rsid w:val="77273FDE"/>
    <w:rsid w:val="772D590E"/>
    <w:rsid w:val="772F60CD"/>
    <w:rsid w:val="7730505A"/>
    <w:rsid w:val="773B26D7"/>
    <w:rsid w:val="774329A5"/>
    <w:rsid w:val="7752067D"/>
    <w:rsid w:val="77545B4B"/>
    <w:rsid w:val="77551777"/>
    <w:rsid w:val="77687FDE"/>
    <w:rsid w:val="776A3649"/>
    <w:rsid w:val="776A4169"/>
    <w:rsid w:val="776B3A5E"/>
    <w:rsid w:val="7773561F"/>
    <w:rsid w:val="777764F0"/>
    <w:rsid w:val="7778124A"/>
    <w:rsid w:val="777970CF"/>
    <w:rsid w:val="777B267F"/>
    <w:rsid w:val="777B536C"/>
    <w:rsid w:val="777D379C"/>
    <w:rsid w:val="77827E55"/>
    <w:rsid w:val="77870057"/>
    <w:rsid w:val="77870586"/>
    <w:rsid w:val="778B6518"/>
    <w:rsid w:val="778C13D3"/>
    <w:rsid w:val="778F64CB"/>
    <w:rsid w:val="77970D50"/>
    <w:rsid w:val="779B01EF"/>
    <w:rsid w:val="779C75F3"/>
    <w:rsid w:val="779F6D77"/>
    <w:rsid w:val="779F78DF"/>
    <w:rsid w:val="77A47D42"/>
    <w:rsid w:val="77A77E2E"/>
    <w:rsid w:val="77AA1A00"/>
    <w:rsid w:val="77AE14F6"/>
    <w:rsid w:val="77BC25D5"/>
    <w:rsid w:val="77C601E0"/>
    <w:rsid w:val="77CA03FC"/>
    <w:rsid w:val="77CB2546"/>
    <w:rsid w:val="77CD3F5A"/>
    <w:rsid w:val="77E32606"/>
    <w:rsid w:val="77E36F91"/>
    <w:rsid w:val="77EA1FDC"/>
    <w:rsid w:val="77F04ABF"/>
    <w:rsid w:val="77F062E5"/>
    <w:rsid w:val="77F87CE0"/>
    <w:rsid w:val="77FD715D"/>
    <w:rsid w:val="78004F73"/>
    <w:rsid w:val="7801379F"/>
    <w:rsid w:val="780716DC"/>
    <w:rsid w:val="78137A78"/>
    <w:rsid w:val="781936FE"/>
    <w:rsid w:val="781B51C3"/>
    <w:rsid w:val="78201D6E"/>
    <w:rsid w:val="78203C9F"/>
    <w:rsid w:val="78223817"/>
    <w:rsid w:val="78237AFA"/>
    <w:rsid w:val="782510E8"/>
    <w:rsid w:val="782C03FB"/>
    <w:rsid w:val="783129C2"/>
    <w:rsid w:val="7832450C"/>
    <w:rsid w:val="783E0DD3"/>
    <w:rsid w:val="78405618"/>
    <w:rsid w:val="78406B45"/>
    <w:rsid w:val="784961AB"/>
    <w:rsid w:val="784B03A1"/>
    <w:rsid w:val="784B7F51"/>
    <w:rsid w:val="784C5F2A"/>
    <w:rsid w:val="785737AE"/>
    <w:rsid w:val="78583EFA"/>
    <w:rsid w:val="7867669F"/>
    <w:rsid w:val="787340DA"/>
    <w:rsid w:val="78736CC5"/>
    <w:rsid w:val="7875177A"/>
    <w:rsid w:val="78790AB1"/>
    <w:rsid w:val="787A14AE"/>
    <w:rsid w:val="787C5B15"/>
    <w:rsid w:val="787E319F"/>
    <w:rsid w:val="787F3CE2"/>
    <w:rsid w:val="78833470"/>
    <w:rsid w:val="788343E3"/>
    <w:rsid w:val="788B2D27"/>
    <w:rsid w:val="788D35A6"/>
    <w:rsid w:val="78961215"/>
    <w:rsid w:val="789C2D14"/>
    <w:rsid w:val="78A119F3"/>
    <w:rsid w:val="78B31988"/>
    <w:rsid w:val="78BB06E7"/>
    <w:rsid w:val="78C6519C"/>
    <w:rsid w:val="78D6530D"/>
    <w:rsid w:val="78DE36BD"/>
    <w:rsid w:val="78DF40C8"/>
    <w:rsid w:val="78EB2F73"/>
    <w:rsid w:val="78EC58E4"/>
    <w:rsid w:val="78ED2297"/>
    <w:rsid w:val="78F1587D"/>
    <w:rsid w:val="78F21EE2"/>
    <w:rsid w:val="78F31602"/>
    <w:rsid w:val="78F75E08"/>
    <w:rsid w:val="790321BA"/>
    <w:rsid w:val="7909537E"/>
    <w:rsid w:val="790B545D"/>
    <w:rsid w:val="790E22D2"/>
    <w:rsid w:val="790E35C2"/>
    <w:rsid w:val="791046EC"/>
    <w:rsid w:val="791F5E05"/>
    <w:rsid w:val="79216E7C"/>
    <w:rsid w:val="79245F6C"/>
    <w:rsid w:val="792B60E4"/>
    <w:rsid w:val="793042AC"/>
    <w:rsid w:val="79344C2C"/>
    <w:rsid w:val="793A7125"/>
    <w:rsid w:val="793D4AEA"/>
    <w:rsid w:val="793D5A81"/>
    <w:rsid w:val="793E680D"/>
    <w:rsid w:val="7941099B"/>
    <w:rsid w:val="7942051C"/>
    <w:rsid w:val="79462B0D"/>
    <w:rsid w:val="79515AAD"/>
    <w:rsid w:val="79585389"/>
    <w:rsid w:val="795B1C90"/>
    <w:rsid w:val="79664B46"/>
    <w:rsid w:val="796940DC"/>
    <w:rsid w:val="7974053E"/>
    <w:rsid w:val="797A07A6"/>
    <w:rsid w:val="797E0345"/>
    <w:rsid w:val="798D6B97"/>
    <w:rsid w:val="79920BD7"/>
    <w:rsid w:val="7996693F"/>
    <w:rsid w:val="799B2770"/>
    <w:rsid w:val="799C6D9C"/>
    <w:rsid w:val="79A171F0"/>
    <w:rsid w:val="79AA05EF"/>
    <w:rsid w:val="79AB58C9"/>
    <w:rsid w:val="79AC4296"/>
    <w:rsid w:val="79B13B01"/>
    <w:rsid w:val="79B85B1A"/>
    <w:rsid w:val="79BA0232"/>
    <w:rsid w:val="79BA2FA3"/>
    <w:rsid w:val="79C518CA"/>
    <w:rsid w:val="79C93EBD"/>
    <w:rsid w:val="79D63AA8"/>
    <w:rsid w:val="79DD2AC5"/>
    <w:rsid w:val="79DF4E27"/>
    <w:rsid w:val="79E23272"/>
    <w:rsid w:val="79E4456A"/>
    <w:rsid w:val="79EA0F72"/>
    <w:rsid w:val="79EC4A90"/>
    <w:rsid w:val="79EF6A05"/>
    <w:rsid w:val="79F74A94"/>
    <w:rsid w:val="7A0021E5"/>
    <w:rsid w:val="7A014F47"/>
    <w:rsid w:val="7A1328A0"/>
    <w:rsid w:val="7A1A27B8"/>
    <w:rsid w:val="7A1C442D"/>
    <w:rsid w:val="7A2148DE"/>
    <w:rsid w:val="7A2269D3"/>
    <w:rsid w:val="7A243005"/>
    <w:rsid w:val="7A2706E0"/>
    <w:rsid w:val="7A2732B4"/>
    <w:rsid w:val="7A2863F7"/>
    <w:rsid w:val="7A2F5C7A"/>
    <w:rsid w:val="7A3062AF"/>
    <w:rsid w:val="7A3D4646"/>
    <w:rsid w:val="7A3D6ABC"/>
    <w:rsid w:val="7A4A6E7F"/>
    <w:rsid w:val="7A524148"/>
    <w:rsid w:val="7A557E70"/>
    <w:rsid w:val="7A655721"/>
    <w:rsid w:val="7A74248A"/>
    <w:rsid w:val="7A770803"/>
    <w:rsid w:val="7A787722"/>
    <w:rsid w:val="7A7D1D5F"/>
    <w:rsid w:val="7A883393"/>
    <w:rsid w:val="7A916166"/>
    <w:rsid w:val="7A9A50A7"/>
    <w:rsid w:val="7A9A5166"/>
    <w:rsid w:val="7AA02A8B"/>
    <w:rsid w:val="7AA82035"/>
    <w:rsid w:val="7AAA2433"/>
    <w:rsid w:val="7AAC402E"/>
    <w:rsid w:val="7AB127E6"/>
    <w:rsid w:val="7AB23B52"/>
    <w:rsid w:val="7AB2682F"/>
    <w:rsid w:val="7AB8141E"/>
    <w:rsid w:val="7AB842BE"/>
    <w:rsid w:val="7ABD620D"/>
    <w:rsid w:val="7AC223B2"/>
    <w:rsid w:val="7AC27617"/>
    <w:rsid w:val="7AC8445E"/>
    <w:rsid w:val="7ACA1C6E"/>
    <w:rsid w:val="7AD21A6E"/>
    <w:rsid w:val="7AD367CB"/>
    <w:rsid w:val="7AD6584D"/>
    <w:rsid w:val="7AD851E3"/>
    <w:rsid w:val="7ADD69F0"/>
    <w:rsid w:val="7AE22B21"/>
    <w:rsid w:val="7AE814FA"/>
    <w:rsid w:val="7AEA34FE"/>
    <w:rsid w:val="7AEC0909"/>
    <w:rsid w:val="7AEE25C5"/>
    <w:rsid w:val="7AF013AC"/>
    <w:rsid w:val="7AF434A7"/>
    <w:rsid w:val="7AF6050D"/>
    <w:rsid w:val="7AF6119C"/>
    <w:rsid w:val="7AF635D2"/>
    <w:rsid w:val="7AF964E3"/>
    <w:rsid w:val="7B0F2394"/>
    <w:rsid w:val="7B110A0E"/>
    <w:rsid w:val="7B116E8C"/>
    <w:rsid w:val="7B133968"/>
    <w:rsid w:val="7B1A7272"/>
    <w:rsid w:val="7B1B473D"/>
    <w:rsid w:val="7B286A29"/>
    <w:rsid w:val="7B2D13A8"/>
    <w:rsid w:val="7B3F0F56"/>
    <w:rsid w:val="7B436CCB"/>
    <w:rsid w:val="7B5E7CBA"/>
    <w:rsid w:val="7B654B35"/>
    <w:rsid w:val="7B6644F4"/>
    <w:rsid w:val="7B6B53A5"/>
    <w:rsid w:val="7B727E52"/>
    <w:rsid w:val="7B740C94"/>
    <w:rsid w:val="7B7C5EFE"/>
    <w:rsid w:val="7B7C7536"/>
    <w:rsid w:val="7B8245FA"/>
    <w:rsid w:val="7B8855C2"/>
    <w:rsid w:val="7B9211CD"/>
    <w:rsid w:val="7B96015E"/>
    <w:rsid w:val="7B9C38B5"/>
    <w:rsid w:val="7B9E3B80"/>
    <w:rsid w:val="7B9F421D"/>
    <w:rsid w:val="7BA35B13"/>
    <w:rsid w:val="7BA627B7"/>
    <w:rsid w:val="7BA71A71"/>
    <w:rsid w:val="7BAB07ED"/>
    <w:rsid w:val="7BB10F32"/>
    <w:rsid w:val="7BB26780"/>
    <w:rsid w:val="7BBF5BC4"/>
    <w:rsid w:val="7BC4799D"/>
    <w:rsid w:val="7BC6005E"/>
    <w:rsid w:val="7BD15F6F"/>
    <w:rsid w:val="7BD6046B"/>
    <w:rsid w:val="7BDF66C5"/>
    <w:rsid w:val="7BE72953"/>
    <w:rsid w:val="7BE729F6"/>
    <w:rsid w:val="7BE7369B"/>
    <w:rsid w:val="7BE940B9"/>
    <w:rsid w:val="7BEA20C6"/>
    <w:rsid w:val="7BED3F21"/>
    <w:rsid w:val="7BF00D0F"/>
    <w:rsid w:val="7BF511CA"/>
    <w:rsid w:val="7BF62BCA"/>
    <w:rsid w:val="7BF63931"/>
    <w:rsid w:val="7BF64585"/>
    <w:rsid w:val="7BFD3254"/>
    <w:rsid w:val="7C0162EE"/>
    <w:rsid w:val="7C0C5DE6"/>
    <w:rsid w:val="7C0F1A0C"/>
    <w:rsid w:val="7C1324F6"/>
    <w:rsid w:val="7C167714"/>
    <w:rsid w:val="7C196B39"/>
    <w:rsid w:val="7C1D41F3"/>
    <w:rsid w:val="7C1E4188"/>
    <w:rsid w:val="7C1F4CE2"/>
    <w:rsid w:val="7C232457"/>
    <w:rsid w:val="7C2671A6"/>
    <w:rsid w:val="7C2C6092"/>
    <w:rsid w:val="7C351437"/>
    <w:rsid w:val="7C356278"/>
    <w:rsid w:val="7C4059FA"/>
    <w:rsid w:val="7C420B02"/>
    <w:rsid w:val="7C4744B7"/>
    <w:rsid w:val="7C480501"/>
    <w:rsid w:val="7C487A9A"/>
    <w:rsid w:val="7C493955"/>
    <w:rsid w:val="7C4E1C7E"/>
    <w:rsid w:val="7C521AEB"/>
    <w:rsid w:val="7C582EA0"/>
    <w:rsid w:val="7C5E1082"/>
    <w:rsid w:val="7C5E7021"/>
    <w:rsid w:val="7C693925"/>
    <w:rsid w:val="7C71250B"/>
    <w:rsid w:val="7C747922"/>
    <w:rsid w:val="7C7522FB"/>
    <w:rsid w:val="7C8120EB"/>
    <w:rsid w:val="7C8C60B1"/>
    <w:rsid w:val="7C927A47"/>
    <w:rsid w:val="7C935100"/>
    <w:rsid w:val="7C9457B4"/>
    <w:rsid w:val="7C99717B"/>
    <w:rsid w:val="7CA4633A"/>
    <w:rsid w:val="7CB50A51"/>
    <w:rsid w:val="7CB83599"/>
    <w:rsid w:val="7CBE76BA"/>
    <w:rsid w:val="7CC017D7"/>
    <w:rsid w:val="7CC23715"/>
    <w:rsid w:val="7CC61597"/>
    <w:rsid w:val="7CC93A51"/>
    <w:rsid w:val="7CCC21B1"/>
    <w:rsid w:val="7CCF61C4"/>
    <w:rsid w:val="7CCF713F"/>
    <w:rsid w:val="7CD208B8"/>
    <w:rsid w:val="7CD410F5"/>
    <w:rsid w:val="7CD60893"/>
    <w:rsid w:val="7CD744FF"/>
    <w:rsid w:val="7CDA0DC1"/>
    <w:rsid w:val="7CE25575"/>
    <w:rsid w:val="7CE66ABB"/>
    <w:rsid w:val="7CEC7290"/>
    <w:rsid w:val="7CF265C1"/>
    <w:rsid w:val="7CF6498C"/>
    <w:rsid w:val="7CF90FE6"/>
    <w:rsid w:val="7D016DE2"/>
    <w:rsid w:val="7D046E11"/>
    <w:rsid w:val="7D090CD3"/>
    <w:rsid w:val="7D106A8D"/>
    <w:rsid w:val="7D1365F8"/>
    <w:rsid w:val="7D137C1B"/>
    <w:rsid w:val="7D1A281A"/>
    <w:rsid w:val="7D1C03C9"/>
    <w:rsid w:val="7D1D79E5"/>
    <w:rsid w:val="7D2177E4"/>
    <w:rsid w:val="7D283B69"/>
    <w:rsid w:val="7D2F4975"/>
    <w:rsid w:val="7D3704A9"/>
    <w:rsid w:val="7D401599"/>
    <w:rsid w:val="7D440FF6"/>
    <w:rsid w:val="7D46384D"/>
    <w:rsid w:val="7D46670B"/>
    <w:rsid w:val="7D4E463F"/>
    <w:rsid w:val="7D4F6AF5"/>
    <w:rsid w:val="7D524187"/>
    <w:rsid w:val="7D59441D"/>
    <w:rsid w:val="7D5A2028"/>
    <w:rsid w:val="7D5F4656"/>
    <w:rsid w:val="7D633843"/>
    <w:rsid w:val="7D6B2593"/>
    <w:rsid w:val="7D725CA6"/>
    <w:rsid w:val="7D801E4C"/>
    <w:rsid w:val="7D890D29"/>
    <w:rsid w:val="7D942F26"/>
    <w:rsid w:val="7D96554A"/>
    <w:rsid w:val="7D985A45"/>
    <w:rsid w:val="7D99341D"/>
    <w:rsid w:val="7D9E509F"/>
    <w:rsid w:val="7DA73B38"/>
    <w:rsid w:val="7DA91E94"/>
    <w:rsid w:val="7DAC5810"/>
    <w:rsid w:val="7DAF4DEE"/>
    <w:rsid w:val="7DB7580C"/>
    <w:rsid w:val="7DB9180E"/>
    <w:rsid w:val="7DBA70CF"/>
    <w:rsid w:val="7DC11FB7"/>
    <w:rsid w:val="7DC341F1"/>
    <w:rsid w:val="7DC80A1E"/>
    <w:rsid w:val="7DC81757"/>
    <w:rsid w:val="7DCC240B"/>
    <w:rsid w:val="7DCD49D8"/>
    <w:rsid w:val="7DCF0722"/>
    <w:rsid w:val="7DCF5E47"/>
    <w:rsid w:val="7DD00B8A"/>
    <w:rsid w:val="7DD22454"/>
    <w:rsid w:val="7DD41086"/>
    <w:rsid w:val="7DD460C7"/>
    <w:rsid w:val="7DDA30BE"/>
    <w:rsid w:val="7DDF6A31"/>
    <w:rsid w:val="7DE02FD8"/>
    <w:rsid w:val="7DE66481"/>
    <w:rsid w:val="7DE73FCA"/>
    <w:rsid w:val="7DE93766"/>
    <w:rsid w:val="7DEB1BAC"/>
    <w:rsid w:val="7DF04A0A"/>
    <w:rsid w:val="7DF23A1E"/>
    <w:rsid w:val="7DF31BC0"/>
    <w:rsid w:val="7DF34AE4"/>
    <w:rsid w:val="7E037407"/>
    <w:rsid w:val="7E0B4780"/>
    <w:rsid w:val="7E17418B"/>
    <w:rsid w:val="7E180560"/>
    <w:rsid w:val="7E18269D"/>
    <w:rsid w:val="7E1A6EE4"/>
    <w:rsid w:val="7E247F1B"/>
    <w:rsid w:val="7E344268"/>
    <w:rsid w:val="7E3A4040"/>
    <w:rsid w:val="7E3D7B2B"/>
    <w:rsid w:val="7E420F60"/>
    <w:rsid w:val="7E44743A"/>
    <w:rsid w:val="7E46292D"/>
    <w:rsid w:val="7E4E2C9C"/>
    <w:rsid w:val="7E4E7C73"/>
    <w:rsid w:val="7E5170FD"/>
    <w:rsid w:val="7E552B20"/>
    <w:rsid w:val="7E555601"/>
    <w:rsid w:val="7E582619"/>
    <w:rsid w:val="7E612947"/>
    <w:rsid w:val="7E6277FD"/>
    <w:rsid w:val="7E644253"/>
    <w:rsid w:val="7E662F64"/>
    <w:rsid w:val="7E67623E"/>
    <w:rsid w:val="7E677E4E"/>
    <w:rsid w:val="7E763BDD"/>
    <w:rsid w:val="7E7751E1"/>
    <w:rsid w:val="7E793FEF"/>
    <w:rsid w:val="7E81525E"/>
    <w:rsid w:val="7E8212A7"/>
    <w:rsid w:val="7E823065"/>
    <w:rsid w:val="7E871CD2"/>
    <w:rsid w:val="7E887B66"/>
    <w:rsid w:val="7E8A358E"/>
    <w:rsid w:val="7E8D5F63"/>
    <w:rsid w:val="7E965DD6"/>
    <w:rsid w:val="7E987540"/>
    <w:rsid w:val="7E9D30C6"/>
    <w:rsid w:val="7EA57696"/>
    <w:rsid w:val="7EA752A9"/>
    <w:rsid w:val="7EA77E26"/>
    <w:rsid w:val="7EAB1BA6"/>
    <w:rsid w:val="7EAD11C4"/>
    <w:rsid w:val="7EB06B57"/>
    <w:rsid w:val="7EB831CA"/>
    <w:rsid w:val="7EBF641D"/>
    <w:rsid w:val="7EC51C8E"/>
    <w:rsid w:val="7EC54C8D"/>
    <w:rsid w:val="7ECC6C3E"/>
    <w:rsid w:val="7ED32749"/>
    <w:rsid w:val="7ED503E2"/>
    <w:rsid w:val="7ED61B84"/>
    <w:rsid w:val="7ED7102F"/>
    <w:rsid w:val="7ED87F1F"/>
    <w:rsid w:val="7EDC7D3C"/>
    <w:rsid w:val="7EDF3F47"/>
    <w:rsid w:val="7EE63894"/>
    <w:rsid w:val="7EE91A22"/>
    <w:rsid w:val="7EEA17FC"/>
    <w:rsid w:val="7EFC4DFE"/>
    <w:rsid w:val="7EFC69B8"/>
    <w:rsid w:val="7F0052E1"/>
    <w:rsid w:val="7F0448D7"/>
    <w:rsid w:val="7F056430"/>
    <w:rsid w:val="7F057305"/>
    <w:rsid w:val="7F161884"/>
    <w:rsid w:val="7F175915"/>
    <w:rsid w:val="7F1A015C"/>
    <w:rsid w:val="7F1A63E1"/>
    <w:rsid w:val="7F1D7444"/>
    <w:rsid w:val="7F2B5F6F"/>
    <w:rsid w:val="7F2C5FA9"/>
    <w:rsid w:val="7F2E670A"/>
    <w:rsid w:val="7F326768"/>
    <w:rsid w:val="7F3C1B71"/>
    <w:rsid w:val="7F432A3F"/>
    <w:rsid w:val="7F433BA7"/>
    <w:rsid w:val="7F47047C"/>
    <w:rsid w:val="7F50041E"/>
    <w:rsid w:val="7F544113"/>
    <w:rsid w:val="7F585408"/>
    <w:rsid w:val="7F5B1E5C"/>
    <w:rsid w:val="7F5D3B75"/>
    <w:rsid w:val="7F63023C"/>
    <w:rsid w:val="7F690DA5"/>
    <w:rsid w:val="7F6C76BD"/>
    <w:rsid w:val="7F707F2E"/>
    <w:rsid w:val="7F7C685D"/>
    <w:rsid w:val="7F8457D6"/>
    <w:rsid w:val="7F873BD8"/>
    <w:rsid w:val="7F932B0A"/>
    <w:rsid w:val="7F9406B5"/>
    <w:rsid w:val="7F943F93"/>
    <w:rsid w:val="7F9470D7"/>
    <w:rsid w:val="7F97153D"/>
    <w:rsid w:val="7F98574A"/>
    <w:rsid w:val="7F9C22D7"/>
    <w:rsid w:val="7F9D3C4C"/>
    <w:rsid w:val="7F9F7843"/>
    <w:rsid w:val="7FA5305A"/>
    <w:rsid w:val="7FC03E4B"/>
    <w:rsid w:val="7FC51111"/>
    <w:rsid w:val="7FCC6935"/>
    <w:rsid w:val="7FCF0E21"/>
    <w:rsid w:val="7FD45496"/>
    <w:rsid w:val="7FD51BE1"/>
    <w:rsid w:val="7FD85673"/>
    <w:rsid w:val="7FD90FCF"/>
    <w:rsid w:val="7FD920B0"/>
    <w:rsid w:val="7FDB7285"/>
    <w:rsid w:val="7FDC1263"/>
    <w:rsid w:val="7FDD454A"/>
    <w:rsid w:val="7FE224D1"/>
    <w:rsid w:val="7FE746F0"/>
    <w:rsid w:val="7FE90041"/>
    <w:rsid w:val="7FF61FA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4"/>
      <w:lang w:val="en-US" w:eastAsia="zh-CN" w:bidi="ar-SA"/>
    </w:rPr>
  </w:style>
  <w:style w:type="paragraph" w:styleId="2">
    <w:name w:val="heading 1"/>
    <w:basedOn w:val="1"/>
    <w:next w:val="1"/>
    <w:link w:val="90"/>
    <w:qFormat/>
    <w:uiPriority w:val="0"/>
    <w:pPr>
      <w:pageBreakBefore/>
      <w:widowControl/>
      <w:tabs>
        <w:tab w:val="left" w:pos="478"/>
      </w:tabs>
      <w:autoSpaceDE w:val="0"/>
      <w:autoSpaceDN w:val="0"/>
      <w:spacing w:before="240" w:beforeLines="0" w:beforeAutospacing="0" w:after="120" w:afterLines="0" w:afterAutospacing="0"/>
      <w:ind w:left="478" w:hanging="960"/>
      <w:jc w:val="center"/>
      <w:outlineLvl w:val="0"/>
    </w:pPr>
    <w:rPr>
      <w:rFonts w:ascii="宋体"/>
      <w:color w:val="000000"/>
      <w:kern w:val="0"/>
      <w:sz w:val="36"/>
    </w:rPr>
  </w:style>
  <w:style w:type="paragraph" w:styleId="3">
    <w:name w:val="heading 2"/>
    <w:basedOn w:val="1"/>
    <w:next w:val="1"/>
    <w:link w:val="91"/>
    <w:qFormat/>
    <w:uiPriority w:val="0"/>
    <w:pPr>
      <w:keepNext/>
      <w:keepLines/>
      <w:tabs>
        <w:tab w:val="left" w:pos="358"/>
      </w:tabs>
      <w:spacing w:before="400" w:beforeLines="0" w:beforeAutospacing="0" w:line="360" w:lineRule="auto"/>
      <w:ind w:left="358" w:hanging="420"/>
      <w:outlineLvl w:val="1"/>
    </w:pPr>
    <w:rPr>
      <w:b/>
      <w:sz w:val="32"/>
    </w:rPr>
  </w:style>
  <w:style w:type="paragraph" w:styleId="4">
    <w:name w:val="heading 3"/>
    <w:basedOn w:val="1"/>
    <w:next w:val="5"/>
    <w:link w:val="92"/>
    <w:qFormat/>
    <w:uiPriority w:val="0"/>
    <w:pPr>
      <w:keepNext/>
      <w:keepLines/>
      <w:tabs>
        <w:tab w:val="left" w:pos="778"/>
      </w:tabs>
      <w:spacing w:before="156" w:beforeLines="50" w:beforeAutospacing="0" w:after="156" w:afterLines="50" w:afterAutospacing="0" w:line="360" w:lineRule="auto"/>
      <w:ind w:firstLine="138" w:firstLineChars="49"/>
      <w:outlineLvl w:val="2"/>
    </w:pPr>
    <w:rPr>
      <w:rFonts w:ascii="Arial" w:hAnsi="宋体"/>
      <w:b/>
      <w:sz w:val="28"/>
    </w:rPr>
  </w:style>
  <w:style w:type="paragraph" w:styleId="7">
    <w:name w:val="heading 4"/>
    <w:basedOn w:val="1"/>
    <w:next w:val="8"/>
    <w:link w:val="95"/>
    <w:qFormat/>
    <w:uiPriority w:val="0"/>
    <w:pPr>
      <w:keepNext/>
      <w:keepLines/>
      <w:tabs>
        <w:tab w:val="left" w:pos="1198"/>
      </w:tabs>
      <w:spacing w:before="120" w:beforeLines="0" w:beforeAutospacing="0" w:line="360" w:lineRule="auto"/>
      <w:ind w:left="1198" w:hanging="420"/>
      <w:outlineLvl w:val="3"/>
    </w:pPr>
    <w:rPr>
      <w:b/>
      <w:sz w:val="28"/>
    </w:rPr>
  </w:style>
  <w:style w:type="paragraph" w:styleId="9">
    <w:name w:val="heading 5"/>
    <w:basedOn w:val="1"/>
    <w:next w:val="8"/>
    <w:link w:val="96"/>
    <w:qFormat/>
    <w:uiPriority w:val="0"/>
    <w:pPr>
      <w:keepNext/>
      <w:keepLines/>
      <w:tabs>
        <w:tab w:val="left" w:pos="1618"/>
      </w:tabs>
      <w:spacing w:before="60" w:beforeLines="0" w:beforeAutospacing="0" w:after="312" w:afterLines="100" w:afterAutospacing="0"/>
      <w:ind w:left="1618" w:hanging="420"/>
      <w:outlineLvl w:val="4"/>
    </w:pPr>
    <w:rPr>
      <w:b/>
    </w:rPr>
  </w:style>
  <w:style w:type="paragraph" w:styleId="10">
    <w:name w:val="heading 6"/>
    <w:basedOn w:val="1"/>
    <w:next w:val="8"/>
    <w:link w:val="97"/>
    <w:qFormat/>
    <w:uiPriority w:val="0"/>
    <w:pPr>
      <w:keepNext/>
      <w:keepLines/>
      <w:tabs>
        <w:tab w:val="left" w:pos="2038"/>
      </w:tabs>
      <w:spacing w:before="240" w:beforeLines="0" w:beforeAutospacing="0" w:after="64" w:afterLines="0" w:afterAutospacing="0" w:line="317" w:lineRule="auto"/>
      <w:ind w:left="2038" w:hanging="420"/>
      <w:outlineLvl w:val="5"/>
    </w:pPr>
    <w:rPr>
      <w:rFonts w:ascii="Arial" w:hAnsi="Arial" w:eastAsia="黑体"/>
    </w:rPr>
  </w:style>
  <w:style w:type="paragraph" w:styleId="11">
    <w:name w:val="heading 7"/>
    <w:basedOn w:val="1"/>
    <w:next w:val="1"/>
    <w:link w:val="98"/>
    <w:qFormat/>
    <w:uiPriority w:val="0"/>
    <w:pPr>
      <w:keepNext/>
      <w:keepLines/>
      <w:spacing w:before="240" w:beforeLines="0" w:beforeAutospacing="0" w:after="64" w:afterLines="0" w:afterAutospacing="0" w:line="317" w:lineRule="auto"/>
      <w:outlineLvl w:val="6"/>
    </w:pPr>
    <w:rPr>
      <w:b/>
    </w:rPr>
  </w:style>
  <w:style w:type="paragraph" w:styleId="12">
    <w:name w:val="heading 8"/>
    <w:basedOn w:val="1"/>
    <w:next w:val="1"/>
    <w:link w:val="99"/>
    <w:qFormat/>
    <w:uiPriority w:val="0"/>
    <w:pPr>
      <w:keepNext/>
      <w:keepLines/>
      <w:spacing w:before="240" w:beforeLines="0" w:beforeAutospacing="0" w:after="64" w:afterLines="0" w:afterAutospacing="0" w:line="317" w:lineRule="auto"/>
      <w:outlineLvl w:val="7"/>
    </w:pPr>
    <w:rPr>
      <w:rFonts w:ascii="Arial" w:hAnsi="Arial" w:eastAsia="黑体"/>
    </w:rPr>
  </w:style>
  <w:style w:type="paragraph" w:styleId="13">
    <w:name w:val="heading 9"/>
    <w:basedOn w:val="1"/>
    <w:next w:val="1"/>
    <w:link w:val="100"/>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82">
    <w:name w:val="Default Paragraph Font"/>
    <w:uiPriority w:val="0"/>
  </w:style>
  <w:style w:type="table" w:default="1" w:styleId="80">
    <w:name w:val="Normal Table"/>
    <w:semiHidden/>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Style w:val="80"/>
      <w:tblCellMar>
        <w:top w:w="0" w:type="dxa"/>
        <w:left w:w="108" w:type="dxa"/>
        <w:bottom w:w="0" w:type="dxa"/>
        <w:right w:w="108" w:type="dxa"/>
      </w:tblCellMar>
    </w:tblPr>
  </w:style>
  <w:style w:type="paragraph" w:styleId="5">
    <w:name w:val="Body Text First Indent"/>
    <w:basedOn w:val="6"/>
    <w:next w:val="1"/>
    <w:link w:val="94"/>
    <w:uiPriority w:val="0"/>
    <w:pPr>
      <w:spacing w:line="300" w:lineRule="auto"/>
      <w:ind w:firstLine="476"/>
    </w:pPr>
  </w:style>
  <w:style w:type="paragraph" w:styleId="6">
    <w:name w:val="Body Text"/>
    <w:basedOn w:val="1"/>
    <w:next w:val="5"/>
    <w:link w:val="93"/>
    <w:uiPriority w:val="0"/>
    <w:pPr>
      <w:autoSpaceDE w:val="0"/>
      <w:autoSpaceDN w:val="0"/>
      <w:adjustRightInd w:val="0"/>
      <w:spacing w:line="480" w:lineRule="auto"/>
      <w:jc w:val="left"/>
    </w:pPr>
    <w:rPr>
      <w:rFonts w:ascii="宋体"/>
      <w:color w:val="FF0000"/>
      <w:kern w:val="0"/>
    </w:rPr>
  </w:style>
  <w:style w:type="paragraph" w:customStyle="1" w:styleId="8">
    <w:name w:val="正文缩进2"/>
    <w:basedOn w:val="1"/>
    <w:uiPriority w:val="0"/>
    <w:pPr>
      <w:spacing w:before="60" w:beforeLines="0" w:beforeAutospacing="0"/>
      <w:ind w:firstLine="476"/>
    </w:pPr>
  </w:style>
  <w:style w:type="paragraph" w:styleId="14">
    <w:name w:val="List 3"/>
    <w:basedOn w:val="1"/>
    <w:uiPriority w:val="0"/>
    <w:pPr>
      <w:ind w:left="100" w:leftChars="400" w:hanging="200" w:hangingChars="200"/>
    </w:pPr>
    <w:rPr>
      <w:sz w:val="21"/>
      <w:szCs w:val="24"/>
    </w:rPr>
  </w:style>
  <w:style w:type="paragraph" w:styleId="15">
    <w:name w:val="toc 7"/>
    <w:basedOn w:val="1"/>
    <w:next w:val="1"/>
    <w:uiPriority w:val="0"/>
    <w:pPr>
      <w:ind w:left="1260"/>
      <w:jc w:val="left"/>
    </w:pPr>
    <w:rPr>
      <w:sz w:val="18"/>
    </w:rPr>
  </w:style>
  <w:style w:type="paragraph" w:styleId="16">
    <w:name w:val="List Number 2"/>
    <w:basedOn w:val="1"/>
    <w:uiPriority w:val="0"/>
    <w:pPr>
      <w:numPr>
        <w:ilvl w:val="0"/>
        <w:numId w:val="1"/>
      </w:numPr>
      <w:spacing w:line="360" w:lineRule="auto"/>
      <w:jc w:val="left"/>
    </w:pPr>
    <w:rPr>
      <w:rFonts w:ascii="Arial" w:hAnsi="Arial" w:eastAsia="楷体_GB2312" w:cs="Arial"/>
      <w:sz w:val="28"/>
      <w:szCs w:val="24"/>
    </w:rPr>
  </w:style>
  <w:style w:type="paragraph" w:styleId="17">
    <w:name w:val="Note Heading"/>
    <w:basedOn w:val="1"/>
    <w:next w:val="1"/>
    <w:uiPriority w:val="0"/>
    <w:pPr>
      <w:spacing w:line="360" w:lineRule="auto"/>
      <w:ind w:firstLine="200" w:firstLineChars="200"/>
      <w:jc w:val="center"/>
    </w:pPr>
    <w:rPr>
      <w:rFonts w:ascii="Arial" w:hAnsi="Arial" w:eastAsia="楷体_GB2312" w:cs="Arial"/>
      <w:sz w:val="28"/>
      <w:szCs w:val="24"/>
    </w:rPr>
  </w:style>
  <w:style w:type="paragraph" w:styleId="18">
    <w:name w:val="List Bullet 4"/>
    <w:basedOn w:val="1"/>
    <w:uiPriority w:val="0"/>
    <w:pPr>
      <w:numPr>
        <w:ilvl w:val="0"/>
        <w:numId w:val="2"/>
      </w:numPr>
      <w:tabs>
        <w:tab w:val="left" w:pos="1620"/>
        <w:tab w:val="clear" w:pos="780"/>
      </w:tabs>
      <w:spacing w:line="360" w:lineRule="auto"/>
      <w:ind w:left="1620" w:leftChars="600"/>
      <w:jc w:val="left"/>
    </w:pPr>
    <w:rPr>
      <w:rFonts w:ascii="Arial" w:hAnsi="Arial" w:eastAsia="楷体_GB2312" w:cs="Arial"/>
      <w:sz w:val="28"/>
      <w:szCs w:val="24"/>
    </w:rPr>
  </w:style>
  <w:style w:type="paragraph" w:styleId="19">
    <w:name w:val="E-mail Signature"/>
    <w:basedOn w:val="1"/>
    <w:uiPriority w:val="0"/>
    <w:pPr>
      <w:spacing w:line="360" w:lineRule="auto"/>
      <w:ind w:firstLine="200" w:firstLineChars="200"/>
      <w:jc w:val="left"/>
    </w:pPr>
    <w:rPr>
      <w:rFonts w:ascii="Arial" w:hAnsi="Arial" w:eastAsia="楷体_GB2312" w:cs="Arial"/>
      <w:sz w:val="28"/>
      <w:szCs w:val="24"/>
    </w:rPr>
  </w:style>
  <w:style w:type="paragraph" w:styleId="20">
    <w:name w:val="List Number"/>
    <w:basedOn w:val="1"/>
    <w:uiPriority w:val="0"/>
    <w:pPr>
      <w:numPr>
        <w:ilvl w:val="0"/>
        <w:numId w:val="3"/>
      </w:numPr>
      <w:spacing w:line="360" w:lineRule="auto"/>
      <w:jc w:val="left"/>
    </w:pPr>
    <w:rPr>
      <w:rFonts w:ascii="Arial" w:hAnsi="Arial" w:eastAsia="楷体_GB2312" w:cs="Arial"/>
      <w:sz w:val="28"/>
      <w:szCs w:val="24"/>
    </w:rPr>
  </w:style>
  <w:style w:type="paragraph" w:styleId="21">
    <w:name w:val="Normal Indent"/>
    <w:basedOn w:val="1"/>
    <w:link w:val="101"/>
    <w:qFormat/>
    <w:uiPriority w:val="0"/>
    <w:pPr>
      <w:ind w:firstLine="420"/>
    </w:pPr>
    <w:rPr>
      <w:sz w:val="21"/>
    </w:rPr>
  </w:style>
  <w:style w:type="paragraph" w:styleId="22">
    <w:name w:val="caption"/>
    <w:basedOn w:val="1"/>
    <w:next w:val="1"/>
    <w:link w:val="102"/>
    <w:qFormat/>
    <w:uiPriority w:val="0"/>
    <w:pPr>
      <w:spacing w:before="152" w:beforeLines="0" w:beforeAutospacing="0" w:after="160" w:afterLines="0" w:afterAutospacing="0" w:line="360" w:lineRule="auto"/>
      <w:ind w:firstLine="476"/>
    </w:pPr>
    <w:rPr>
      <w:rFonts w:ascii="Arial" w:hAnsi="Arial" w:eastAsia="黑体"/>
      <w:spacing w:val="10"/>
      <w:sz w:val="20"/>
    </w:rPr>
  </w:style>
  <w:style w:type="paragraph" w:styleId="23">
    <w:name w:val="index 5"/>
    <w:basedOn w:val="1"/>
    <w:next w:val="1"/>
    <w:uiPriority w:val="0"/>
    <w:pPr>
      <w:tabs>
        <w:tab w:val="left" w:pos="5760"/>
      </w:tabs>
      <w:ind w:left="1920" w:leftChars="800"/>
      <w:jc w:val="left"/>
    </w:pPr>
  </w:style>
  <w:style w:type="paragraph" w:styleId="24">
    <w:name w:val="List Bullet"/>
    <w:basedOn w:val="1"/>
    <w:uiPriority w:val="0"/>
    <w:pPr>
      <w:tabs>
        <w:tab w:val="left" w:pos="748"/>
      </w:tabs>
      <w:spacing w:line="360" w:lineRule="auto"/>
      <w:ind w:left="748" w:hanging="374"/>
    </w:pPr>
    <w:rPr>
      <w:sz w:val="21"/>
    </w:rPr>
  </w:style>
  <w:style w:type="paragraph" w:styleId="25">
    <w:name w:val="envelope address"/>
    <w:basedOn w:val="1"/>
    <w:uiPriority w:val="0"/>
    <w:pPr>
      <w:snapToGrid w:val="0"/>
      <w:spacing w:line="360" w:lineRule="auto"/>
      <w:ind w:left="100" w:leftChars="1400" w:firstLine="200" w:firstLineChars="200"/>
      <w:jc w:val="left"/>
    </w:pPr>
    <w:rPr>
      <w:rFonts w:ascii="Arial" w:hAnsi="Arial" w:eastAsia="楷体_GB2312" w:cs="Arial"/>
      <w:szCs w:val="24"/>
    </w:rPr>
  </w:style>
  <w:style w:type="paragraph" w:styleId="26">
    <w:name w:val="Document Map"/>
    <w:basedOn w:val="1"/>
    <w:link w:val="103"/>
    <w:uiPriority w:val="0"/>
    <w:pPr>
      <w:shd w:val="clear" w:color="auto" w:fill="000080"/>
    </w:pPr>
    <w:rPr>
      <w:shd w:val="clear" w:color="auto" w:fill="000080"/>
    </w:rPr>
  </w:style>
  <w:style w:type="paragraph" w:styleId="27">
    <w:name w:val="toa heading"/>
    <w:basedOn w:val="1"/>
    <w:next w:val="1"/>
    <w:uiPriority w:val="0"/>
    <w:pPr>
      <w:autoSpaceDE w:val="0"/>
      <w:autoSpaceDN w:val="0"/>
      <w:adjustRightInd w:val="0"/>
      <w:snapToGrid w:val="0"/>
      <w:spacing w:before="120" w:beforeLines="0" w:line="360" w:lineRule="auto"/>
    </w:pPr>
    <w:rPr>
      <w:rFonts w:ascii="Arial" w:hAnsi="Arial"/>
      <w:snapToGrid w:val="0"/>
      <w:color w:val="000000"/>
      <w:kern w:val="0"/>
      <w:sz w:val="21"/>
    </w:rPr>
  </w:style>
  <w:style w:type="paragraph" w:styleId="28">
    <w:name w:val="annotation text"/>
    <w:basedOn w:val="1"/>
    <w:link w:val="104"/>
    <w:uiPriority w:val="0"/>
    <w:pPr>
      <w:jc w:val="left"/>
    </w:pPr>
  </w:style>
  <w:style w:type="paragraph" w:styleId="29">
    <w:name w:val="Salutation"/>
    <w:basedOn w:val="1"/>
    <w:next w:val="1"/>
    <w:uiPriority w:val="0"/>
    <w:pPr>
      <w:spacing w:line="360" w:lineRule="auto"/>
      <w:ind w:firstLine="200" w:firstLineChars="200"/>
      <w:jc w:val="left"/>
    </w:pPr>
    <w:rPr>
      <w:rFonts w:ascii="Arial" w:hAnsi="Arial" w:eastAsia="楷体_GB2312" w:cs="Arial"/>
      <w:sz w:val="28"/>
      <w:szCs w:val="24"/>
    </w:rPr>
  </w:style>
  <w:style w:type="paragraph" w:styleId="30">
    <w:name w:val="Body Text 3"/>
    <w:basedOn w:val="1"/>
    <w:uiPriority w:val="0"/>
    <w:pPr>
      <w:spacing w:after="120" w:afterLines="0"/>
    </w:pPr>
    <w:rPr>
      <w:sz w:val="16"/>
      <w:szCs w:val="16"/>
    </w:rPr>
  </w:style>
  <w:style w:type="paragraph" w:styleId="31">
    <w:name w:val="Closing"/>
    <w:basedOn w:val="1"/>
    <w:uiPriority w:val="0"/>
    <w:pPr>
      <w:spacing w:line="360" w:lineRule="auto"/>
      <w:ind w:left="100" w:leftChars="2100" w:firstLine="200" w:firstLineChars="200"/>
      <w:jc w:val="left"/>
    </w:pPr>
    <w:rPr>
      <w:rFonts w:ascii="Arial" w:hAnsi="Arial" w:eastAsia="楷体_GB2312" w:cs="Arial"/>
      <w:sz w:val="28"/>
      <w:szCs w:val="24"/>
    </w:rPr>
  </w:style>
  <w:style w:type="paragraph" w:styleId="32">
    <w:name w:val="List Bullet 3"/>
    <w:basedOn w:val="1"/>
    <w:uiPriority w:val="0"/>
    <w:pPr>
      <w:numPr>
        <w:ilvl w:val="0"/>
        <w:numId w:val="4"/>
      </w:numPr>
      <w:tabs>
        <w:tab w:val="left" w:pos="1200"/>
        <w:tab w:val="clear" w:pos="360"/>
      </w:tabs>
      <w:spacing w:line="360" w:lineRule="auto"/>
      <w:ind w:left="1200" w:leftChars="400"/>
      <w:jc w:val="left"/>
    </w:pPr>
    <w:rPr>
      <w:rFonts w:ascii="Arial" w:hAnsi="Arial" w:eastAsia="楷体_GB2312" w:cs="Arial"/>
      <w:sz w:val="28"/>
      <w:szCs w:val="24"/>
    </w:rPr>
  </w:style>
  <w:style w:type="paragraph" w:styleId="33">
    <w:name w:val="Body Text Indent"/>
    <w:basedOn w:val="1"/>
    <w:link w:val="105"/>
    <w:uiPriority w:val="99"/>
    <w:pPr>
      <w:spacing w:before="120" w:beforeLines="0" w:beforeAutospacing="0" w:after="120" w:afterLines="0" w:afterAutospacing="0" w:line="360" w:lineRule="auto"/>
      <w:ind w:firstLine="525"/>
    </w:pPr>
    <w:rPr>
      <w:rFonts w:ascii="宋体"/>
    </w:rPr>
  </w:style>
  <w:style w:type="paragraph" w:styleId="34">
    <w:name w:val="List Number 3"/>
    <w:basedOn w:val="1"/>
    <w:uiPriority w:val="0"/>
    <w:pPr>
      <w:numPr>
        <w:ilvl w:val="0"/>
        <w:numId w:val="5"/>
      </w:numPr>
    </w:pPr>
    <w:rPr>
      <w:sz w:val="21"/>
      <w:szCs w:val="24"/>
    </w:rPr>
  </w:style>
  <w:style w:type="paragraph" w:styleId="35">
    <w:name w:val="List 2"/>
    <w:basedOn w:val="1"/>
    <w:uiPriority w:val="0"/>
    <w:pPr>
      <w:ind w:left="100" w:leftChars="200" w:hanging="200" w:hangingChars="200"/>
    </w:pPr>
    <w:rPr>
      <w:sz w:val="21"/>
      <w:szCs w:val="24"/>
    </w:rPr>
  </w:style>
  <w:style w:type="paragraph" w:styleId="36">
    <w:name w:val="List Continue"/>
    <w:basedOn w:val="1"/>
    <w:uiPriority w:val="0"/>
    <w:pPr>
      <w:spacing w:after="120" w:afterLines="0"/>
      <w:ind w:left="420" w:leftChars="200"/>
    </w:pPr>
    <w:rPr>
      <w:sz w:val="21"/>
      <w:szCs w:val="24"/>
    </w:rPr>
  </w:style>
  <w:style w:type="paragraph" w:styleId="37">
    <w:name w:val="Block Text"/>
    <w:basedOn w:val="1"/>
    <w:uiPriority w:val="0"/>
    <w:pPr>
      <w:ind w:left="718" w:leftChars="342" w:right="373" w:firstLine="560" w:firstLineChars="200"/>
    </w:pPr>
    <w:rPr>
      <w:rFonts w:ascii="新宋体" w:eastAsia="新宋体"/>
      <w:color w:val="000000"/>
      <w:sz w:val="28"/>
      <w:szCs w:val="21"/>
      <w:lang w:val="zh-CN"/>
    </w:rPr>
  </w:style>
  <w:style w:type="paragraph" w:styleId="38">
    <w:name w:val="List Bullet 2"/>
    <w:basedOn w:val="1"/>
    <w:uiPriority w:val="0"/>
    <w:pPr>
      <w:tabs>
        <w:tab w:val="left" w:pos="840"/>
      </w:tabs>
      <w:adjustRightInd w:val="0"/>
      <w:spacing w:line="312" w:lineRule="atLeast"/>
      <w:ind w:left="1350" w:hanging="510"/>
      <w:textAlignment w:val="baseline"/>
    </w:pPr>
    <w:rPr>
      <w:kern w:val="0"/>
      <w:sz w:val="21"/>
    </w:rPr>
  </w:style>
  <w:style w:type="paragraph" w:styleId="39">
    <w:name w:val="HTML Address"/>
    <w:basedOn w:val="1"/>
    <w:uiPriority w:val="0"/>
    <w:pPr>
      <w:spacing w:line="360" w:lineRule="auto"/>
      <w:ind w:firstLine="200" w:firstLineChars="200"/>
      <w:jc w:val="left"/>
    </w:pPr>
    <w:rPr>
      <w:rFonts w:ascii="Arial" w:hAnsi="Arial" w:eastAsia="楷体_GB2312" w:cs="Arial"/>
      <w:i/>
      <w:iCs/>
      <w:sz w:val="28"/>
      <w:szCs w:val="24"/>
    </w:rPr>
  </w:style>
  <w:style w:type="paragraph" w:styleId="40">
    <w:name w:val="toc 5"/>
    <w:basedOn w:val="1"/>
    <w:next w:val="1"/>
    <w:uiPriority w:val="0"/>
    <w:pPr>
      <w:ind w:left="840"/>
      <w:jc w:val="left"/>
    </w:pPr>
    <w:rPr>
      <w:sz w:val="18"/>
    </w:rPr>
  </w:style>
  <w:style w:type="paragraph" w:styleId="41">
    <w:name w:val="toc 3"/>
    <w:basedOn w:val="1"/>
    <w:next w:val="1"/>
    <w:uiPriority w:val="39"/>
    <w:pPr>
      <w:tabs>
        <w:tab w:val="left" w:pos="845"/>
        <w:tab w:val="right" w:leader="dot" w:pos="9316"/>
      </w:tabs>
      <w:ind w:left="420"/>
      <w:jc w:val="left"/>
    </w:pPr>
    <w:rPr>
      <w:sz w:val="20"/>
    </w:rPr>
  </w:style>
  <w:style w:type="paragraph" w:styleId="42">
    <w:name w:val="Plain Text"/>
    <w:basedOn w:val="1"/>
    <w:next w:val="1"/>
    <w:link w:val="106"/>
    <w:uiPriority w:val="99"/>
    <w:rPr>
      <w:rFonts w:ascii="宋体" w:hAnsi="Courier New"/>
      <w:sz w:val="21"/>
    </w:rPr>
  </w:style>
  <w:style w:type="paragraph" w:styleId="43">
    <w:name w:val="List Bullet 5"/>
    <w:basedOn w:val="1"/>
    <w:uiPriority w:val="0"/>
    <w:pPr>
      <w:tabs>
        <w:tab w:val="left" w:pos="840"/>
      </w:tabs>
      <w:adjustRightInd w:val="0"/>
      <w:spacing w:line="312" w:lineRule="atLeast"/>
      <w:ind w:left="1350" w:hanging="510"/>
      <w:textAlignment w:val="baseline"/>
    </w:pPr>
    <w:rPr>
      <w:kern w:val="0"/>
      <w:sz w:val="21"/>
    </w:rPr>
  </w:style>
  <w:style w:type="paragraph" w:styleId="44">
    <w:name w:val="List Number 4"/>
    <w:basedOn w:val="1"/>
    <w:uiPriority w:val="0"/>
    <w:pPr>
      <w:numPr>
        <w:ilvl w:val="0"/>
        <w:numId w:val="6"/>
      </w:numPr>
      <w:tabs>
        <w:tab w:val="left" w:pos="1620"/>
        <w:tab w:val="clear" w:pos="780"/>
      </w:tabs>
      <w:spacing w:line="360" w:lineRule="auto"/>
      <w:ind w:left="1620" w:leftChars="600"/>
      <w:jc w:val="left"/>
    </w:pPr>
    <w:rPr>
      <w:rFonts w:ascii="Arial" w:hAnsi="Arial" w:eastAsia="楷体_GB2312" w:cs="Arial"/>
      <w:sz w:val="28"/>
      <w:szCs w:val="24"/>
    </w:rPr>
  </w:style>
  <w:style w:type="paragraph" w:styleId="45">
    <w:name w:val="toc 8"/>
    <w:basedOn w:val="1"/>
    <w:next w:val="1"/>
    <w:uiPriority w:val="0"/>
    <w:pPr>
      <w:ind w:left="2940" w:leftChars="1400"/>
    </w:pPr>
    <w:rPr>
      <w:sz w:val="21"/>
    </w:rPr>
  </w:style>
  <w:style w:type="paragraph" w:styleId="46">
    <w:name w:val="Date"/>
    <w:basedOn w:val="1"/>
    <w:next w:val="1"/>
    <w:link w:val="107"/>
    <w:uiPriority w:val="99"/>
    <w:pPr>
      <w:widowControl/>
    </w:pPr>
    <w:rPr>
      <w:rFonts w:ascii="楷体_GB2312" w:eastAsia="楷体_GB2312"/>
      <w:kern w:val="0"/>
      <w:sz w:val="32"/>
    </w:rPr>
  </w:style>
  <w:style w:type="paragraph" w:styleId="47">
    <w:name w:val="Body Text Indent 2"/>
    <w:basedOn w:val="1"/>
    <w:link w:val="108"/>
    <w:uiPriority w:val="0"/>
    <w:pPr>
      <w:spacing w:line="360" w:lineRule="auto"/>
      <w:ind w:left="718" w:firstLine="480" w:firstLineChars="200"/>
    </w:pPr>
    <w:rPr>
      <w:rFonts w:ascii="Arial" w:hAnsi="Arial" w:eastAsia="LineDraw"/>
    </w:rPr>
  </w:style>
  <w:style w:type="paragraph" w:styleId="48">
    <w:name w:val="List Continue 5"/>
    <w:basedOn w:val="1"/>
    <w:uiPriority w:val="0"/>
    <w:pPr>
      <w:spacing w:after="120" w:afterLines="0" w:line="360" w:lineRule="auto"/>
      <w:ind w:left="2100" w:leftChars="1000" w:firstLine="200" w:firstLineChars="200"/>
      <w:jc w:val="left"/>
    </w:pPr>
    <w:rPr>
      <w:rFonts w:ascii="Arial" w:hAnsi="Arial" w:eastAsia="楷体_GB2312" w:cs="Arial"/>
      <w:sz w:val="28"/>
      <w:szCs w:val="24"/>
    </w:rPr>
  </w:style>
  <w:style w:type="paragraph" w:styleId="49">
    <w:name w:val="Balloon Text"/>
    <w:basedOn w:val="1"/>
    <w:link w:val="109"/>
    <w:uiPriority w:val="99"/>
    <w:pPr>
      <w:adjustRightInd w:val="0"/>
      <w:spacing w:before="100" w:beforeLines="0" w:beforeAutospacing="1" w:after="100" w:afterLines="0" w:afterAutospacing="1" w:line="400" w:lineRule="atLeast"/>
      <w:ind w:firstLine="454"/>
      <w:textAlignment w:val="baseline"/>
    </w:pPr>
    <w:rPr>
      <w:rFonts w:ascii="宋体"/>
      <w:color w:val="FF0000"/>
    </w:rPr>
  </w:style>
  <w:style w:type="paragraph" w:styleId="50">
    <w:name w:val="footer"/>
    <w:basedOn w:val="1"/>
    <w:link w:val="110"/>
    <w:uiPriority w:val="99"/>
    <w:pPr>
      <w:tabs>
        <w:tab w:val="center" w:pos="4153"/>
        <w:tab w:val="right" w:pos="8306"/>
      </w:tabs>
      <w:snapToGrid w:val="0"/>
      <w:jc w:val="left"/>
    </w:pPr>
    <w:rPr>
      <w:sz w:val="18"/>
    </w:rPr>
  </w:style>
  <w:style w:type="paragraph" w:styleId="51">
    <w:name w:val="envelope return"/>
    <w:basedOn w:val="1"/>
    <w:uiPriority w:val="0"/>
    <w:pPr>
      <w:snapToGrid w:val="0"/>
      <w:spacing w:line="360" w:lineRule="auto"/>
      <w:ind w:firstLine="200" w:firstLineChars="200"/>
      <w:jc w:val="left"/>
    </w:pPr>
    <w:rPr>
      <w:rFonts w:ascii="Arial" w:hAnsi="Arial" w:eastAsia="楷体_GB2312" w:cs="Arial"/>
      <w:sz w:val="28"/>
      <w:szCs w:val="24"/>
    </w:rPr>
  </w:style>
  <w:style w:type="paragraph" w:styleId="52">
    <w:name w:val="header"/>
    <w:basedOn w:val="1"/>
    <w:link w:val="111"/>
    <w:uiPriority w:val="99"/>
    <w:pPr>
      <w:widowControl/>
      <w:pBdr>
        <w:bottom w:val="single" w:color="auto" w:sz="6" w:space="1"/>
      </w:pBdr>
      <w:tabs>
        <w:tab w:val="center" w:pos="4153"/>
        <w:tab w:val="right" w:pos="8306"/>
      </w:tabs>
      <w:snapToGrid w:val="0"/>
      <w:jc w:val="center"/>
    </w:pPr>
    <w:rPr>
      <w:kern w:val="0"/>
      <w:sz w:val="18"/>
    </w:rPr>
  </w:style>
  <w:style w:type="paragraph" w:styleId="53">
    <w:name w:val="Signature"/>
    <w:basedOn w:val="1"/>
    <w:uiPriority w:val="0"/>
    <w:pPr>
      <w:ind w:left="100" w:leftChars="2100"/>
    </w:pPr>
    <w:rPr>
      <w:sz w:val="21"/>
      <w:szCs w:val="24"/>
    </w:rPr>
  </w:style>
  <w:style w:type="paragraph" w:styleId="54">
    <w:name w:val="toc 1"/>
    <w:basedOn w:val="1"/>
    <w:next w:val="1"/>
    <w:uiPriority w:val="39"/>
    <w:pPr>
      <w:spacing w:before="120" w:beforeLines="0" w:beforeAutospacing="0" w:after="120" w:afterLines="0" w:afterAutospacing="0"/>
      <w:jc w:val="left"/>
    </w:pPr>
    <w:rPr>
      <w:b/>
      <w:caps/>
      <w:sz w:val="20"/>
    </w:rPr>
  </w:style>
  <w:style w:type="paragraph" w:styleId="55">
    <w:name w:val="List Continue 4"/>
    <w:basedOn w:val="1"/>
    <w:uiPriority w:val="0"/>
    <w:pPr>
      <w:spacing w:after="120" w:afterLines="0"/>
      <w:ind w:left="1680" w:leftChars="800"/>
    </w:pPr>
    <w:rPr>
      <w:sz w:val="21"/>
      <w:szCs w:val="24"/>
    </w:rPr>
  </w:style>
  <w:style w:type="paragraph" w:styleId="56">
    <w:name w:val="toc 4"/>
    <w:basedOn w:val="1"/>
    <w:next w:val="1"/>
    <w:uiPriority w:val="39"/>
    <w:pPr>
      <w:ind w:left="630"/>
      <w:jc w:val="left"/>
    </w:pPr>
    <w:rPr>
      <w:sz w:val="18"/>
    </w:rPr>
  </w:style>
  <w:style w:type="paragraph" w:styleId="57">
    <w:name w:val="index heading"/>
    <w:basedOn w:val="1"/>
    <w:next w:val="58"/>
    <w:uiPriority w:val="0"/>
    <w:pPr>
      <w:spacing w:after="120" w:afterLines="0" w:afterAutospacing="0" w:line="360" w:lineRule="exact"/>
    </w:pPr>
    <w:rPr>
      <w:sz w:val="21"/>
    </w:rPr>
  </w:style>
  <w:style w:type="paragraph" w:styleId="58">
    <w:name w:val="index 1"/>
    <w:basedOn w:val="1"/>
    <w:next w:val="1"/>
    <w:uiPriority w:val="0"/>
  </w:style>
  <w:style w:type="paragraph" w:styleId="59">
    <w:name w:val="Subtitle"/>
    <w:basedOn w:val="1"/>
    <w:qFormat/>
    <w:uiPriority w:val="0"/>
    <w:pPr>
      <w:adjustRightInd w:val="0"/>
      <w:spacing w:after="60" w:afterLines="0" w:line="360" w:lineRule="atLeast"/>
      <w:jc w:val="center"/>
      <w:textAlignment w:val="baseline"/>
    </w:pPr>
    <w:rPr>
      <w:rFonts w:ascii="Arial" w:hAnsi="Arial" w:eastAsia="黑体"/>
      <w:i/>
      <w:kern w:val="0"/>
    </w:rPr>
  </w:style>
  <w:style w:type="paragraph" w:styleId="60">
    <w:name w:val="List Number 5"/>
    <w:basedOn w:val="1"/>
    <w:uiPriority w:val="0"/>
    <w:pPr>
      <w:tabs>
        <w:tab w:val="left" w:pos="2040"/>
      </w:tabs>
      <w:spacing w:line="360" w:lineRule="auto"/>
      <w:ind w:left="2040" w:leftChars="800" w:hanging="360" w:hangingChars="200"/>
      <w:jc w:val="left"/>
    </w:pPr>
    <w:rPr>
      <w:rFonts w:ascii="Arial" w:hAnsi="Arial" w:eastAsia="楷体_GB2312" w:cs="Arial"/>
      <w:sz w:val="28"/>
      <w:szCs w:val="24"/>
    </w:rPr>
  </w:style>
  <w:style w:type="paragraph" w:styleId="61">
    <w:name w:val="List"/>
    <w:basedOn w:val="1"/>
    <w:uiPriority w:val="0"/>
    <w:pPr>
      <w:ind w:left="200" w:hanging="200" w:hangingChars="200"/>
    </w:pPr>
    <w:rPr>
      <w:sz w:val="21"/>
      <w:szCs w:val="24"/>
    </w:rPr>
  </w:style>
  <w:style w:type="paragraph" w:styleId="62">
    <w:name w:val="footnote text"/>
    <w:basedOn w:val="1"/>
    <w:semiHidden/>
    <w:uiPriority w:val="0"/>
    <w:pPr>
      <w:snapToGrid w:val="0"/>
      <w:jc w:val="left"/>
    </w:pPr>
    <w:rPr>
      <w:rFonts w:eastAsia="仿宋_GB2312"/>
      <w:sz w:val="18"/>
    </w:rPr>
  </w:style>
  <w:style w:type="paragraph" w:styleId="63">
    <w:name w:val="toc 6"/>
    <w:basedOn w:val="1"/>
    <w:next w:val="1"/>
    <w:uiPriority w:val="0"/>
    <w:pPr>
      <w:ind w:left="2100" w:leftChars="1000"/>
    </w:pPr>
    <w:rPr>
      <w:sz w:val="21"/>
    </w:rPr>
  </w:style>
  <w:style w:type="paragraph" w:styleId="64">
    <w:name w:val="List 5"/>
    <w:basedOn w:val="1"/>
    <w:uiPriority w:val="0"/>
    <w:pPr>
      <w:spacing w:line="360" w:lineRule="auto"/>
      <w:ind w:left="100" w:leftChars="800" w:hanging="200" w:hangingChars="200"/>
      <w:jc w:val="left"/>
    </w:pPr>
    <w:rPr>
      <w:rFonts w:ascii="Arial" w:hAnsi="Arial" w:eastAsia="楷体_GB2312" w:cs="Arial"/>
      <w:sz w:val="28"/>
      <w:szCs w:val="24"/>
    </w:rPr>
  </w:style>
  <w:style w:type="paragraph" w:styleId="65">
    <w:name w:val="Body Text Indent 3"/>
    <w:basedOn w:val="1"/>
    <w:link w:val="112"/>
    <w:uiPriority w:val="0"/>
    <w:pPr>
      <w:spacing w:line="360" w:lineRule="auto"/>
      <w:ind w:firstLine="480"/>
    </w:pPr>
    <w:rPr>
      <w:rFonts w:ascii="Arial" w:hAnsi="Arial"/>
      <w:color w:val="FF0000"/>
    </w:rPr>
  </w:style>
  <w:style w:type="paragraph" w:styleId="66">
    <w:name w:val="table of figures"/>
    <w:basedOn w:val="1"/>
    <w:next w:val="1"/>
    <w:uiPriority w:val="0"/>
    <w:pPr>
      <w:ind w:left="420" w:hanging="420"/>
      <w:jc w:val="left"/>
    </w:pPr>
    <w:rPr>
      <w:smallCaps/>
      <w:sz w:val="20"/>
    </w:rPr>
  </w:style>
  <w:style w:type="paragraph" w:styleId="67">
    <w:name w:val="toc 2"/>
    <w:basedOn w:val="1"/>
    <w:next w:val="1"/>
    <w:uiPriority w:val="39"/>
    <w:pPr>
      <w:tabs>
        <w:tab w:val="left" w:pos="600"/>
        <w:tab w:val="right" w:leader="dot" w:pos="9019"/>
      </w:tabs>
      <w:ind w:left="210"/>
      <w:jc w:val="left"/>
    </w:pPr>
    <w:rPr>
      <w:smallCaps/>
      <w:sz w:val="20"/>
    </w:rPr>
  </w:style>
  <w:style w:type="paragraph" w:styleId="68">
    <w:name w:val="toc 9"/>
    <w:basedOn w:val="6"/>
    <w:next w:val="1"/>
    <w:uiPriority w:val="0"/>
    <w:pPr>
      <w:autoSpaceDE/>
      <w:autoSpaceDN/>
      <w:spacing w:before="100" w:beforeLines="0" w:beforeAutospacing="1" w:after="100" w:afterLines="0" w:afterAutospacing="1" w:line="400" w:lineRule="atLeast"/>
      <w:ind w:left="1920" w:firstLine="454"/>
      <w:textAlignment w:val="baseline"/>
    </w:pPr>
    <w:rPr>
      <w:rFonts w:ascii="Times New Roman"/>
      <w:color w:val="auto"/>
      <w:sz w:val="18"/>
    </w:rPr>
  </w:style>
  <w:style w:type="paragraph" w:styleId="69">
    <w:name w:val="Body Text 2"/>
    <w:basedOn w:val="1"/>
    <w:uiPriority w:val="0"/>
    <w:pPr>
      <w:spacing w:after="120" w:afterLines="0" w:afterAutospacing="0" w:line="480" w:lineRule="auto"/>
    </w:pPr>
    <w:rPr>
      <w:sz w:val="21"/>
    </w:rPr>
  </w:style>
  <w:style w:type="paragraph" w:styleId="70">
    <w:name w:val="List 4"/>
    <w:basedOn w:val="1"/>
    <w:uiPriority w:val="0"/>
    <w:pPr>
      <w:ind w:left="100" w:leftChars="600" w:hanging="200" w:hangingChars="200"/>
    </w:pPr>
    <w:rPr>
      <w:sz w:val="21"/>
      <w:szCs w:val="24"/>
    </w:rPr>
  </w:style>
  <w:style w:type="paragraph" w:styleId="71">
    <w:name w:val="List Continue 2"/>
    <w:basedOn w:val="1"/>
    <w:uiPriority w:val="0"/>
    <w:pPr>
      <w:spacing w:after="120" w:afterLines="0"/>
      <w:ind w:left="840" w:leftChars="400"/>
    </w:pPr>
    <w:rPr>
      <w:sz w:val="21"/>
      <w:szCs w:val="24"/>
    </w:rPr>
  </w:style>
  <w:style w:type="paragraph" w:styleId="72">
    <w:name w:val="Message Header"/>
    <w:basedOn w:val="1"/>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jc w:val="left"/>
    </w:pPr>
    <w:rPr>
      <w:rFonts w:ascii="Arial" w:hAnsi="Arial" w:eastAsia="楷体_GB2312" w:cs="Arial"/>
      <w:szCs w:val="24"/>
    </w:rPr>
  </w:style>
  <w:style w:type="paragraph" w:styleId="73">
    <w:name w:val="HTML Preformatted"/>
    <w:basedOn w:val="1"/>
    <w:link w:val="113"/>
    <w:uiPriority w:val="99"/>
    <w:pPr>
      <w:spacing w:line="360" w:lineRule="auto"/>
      <w:ind w:firstLine="200" w:firstLineChars="200"/>
      <w:jc w:val="left"/>
    </w:pPr>
    <w:rPr>
      <w:rFonts w:ascii="Courier New" w:hAnsi="Courier New" w:eastAsia="楷体_GB2312"/>
      <w:sz w:val="20"/>
    </w:rPr>
  </w:style>
  <w:style w:type="paragraph" w:styleId="74">
    <w:name w:val="Normal (Web)"/>
    <w:basedOn w:val="1"/>
    <w:link w:val="114"/>
    <w:uiPriority w:val="0"/>
    <w:pPr>
      <w:widowControl/>
      <w:spacing w:before="100" w:beforeLines="0" w:beforeAutospacing="1" w:after="100" w:afterLines="0" w:afterAutospacing="1"/>
      <w:jc w:val="left"/>
    </w:pPr>
    <w:rPr>
      <w:rFonts w:ascii="宋体" w:hAnsi="宋体"/>
      <w:kern w:val="0"/>
      <w:sz w:val="22"/>
    </w:rPr>
  </w:style>
  <w:style w:type="paragraph" w:styleId="75">
    <w:name w:val="List Continue 3"/>
    <w:basedOn w:val="1"/>
    <w:uiPriority w:val="0"/>
    <w:pPr>
      <w:spacing w:after="120" w:afterLines="0"/>
      <w:ind w:left="1260" w:leftChars="600"/>
    </w:pPr>
    <w:rPr>
      <w:sz w:val="21"/>
      <w:szCs w:val="24"/>
    </w:rPr>
  </w:style>
  <w:style w:type="paragraph" w:styleId="76">
    <w:name w:val="Title"/>
    <w:basedOn w:val="1"/>
    <w:next w:val="1"/>
    <w:link w:val="115"/>
    <w:qFormat/>
    <w:uiPriority w:val="0"/>
    <w:pPr>
      <w:spacing w:before="240" w:beforeLines="0" w:after="60" w:afterLines="0" w:line="360" w:lineRule="auto"/>
      <w:ind w:firstLine="200" w:firstLineChars="200"/>
      <w:jc w:val="center"/>
      <w:outlineLvl w:val="0"/>
    </w:pPr>
    <w:rPr>
      <w:rFonts w:ascii="Arial" w:hAnsi="Arial" w:eastAsia="楷体_GB2312" w:cs="Arial"/>
      <w:b/>
      <w:bCs/>
      <w:sz w:val="32"/>
      <w:szCs w:val="32"/>
    </w:rPr>
  </w:style>
  <w:style w:type="paragraph" w:styleId="77">
    <w:name w:val="annotation subject"/>
    <w:basedOn w:val="28"/>
    <w:next w:val="28"/>
    <w:uiPriority w:val="0"/>
    <w:rPr>
      <w:b/>
    </w:rPr>
  </w:style>
  <w:style w:type="paragraph" w:styleId="78">
    <w:name w:val="Body Text First Indent 2"/>
    <w:basedOn w:val="33"/>
    <w:next w:val="79"/>
    <w:uiPriority w:val="0"/>
    <w:pPr>
      <w:spacing w:before="0" w:beforeLines="0" w:beforeAutospacing="0" w:line="240" w:lineRule="auto"/>
      <w:ind w:left="420" w:leftChars="200" w:firstLine="420" w:firstLineChars="200"/>
    </w:pPr>
    <w:rPr>
      <w:rFonts w:hint="default" w:ascii="Times New Roman"/>
    </w:rPr>
  </w:style>
  <w:style w:type="paragraph" w:customStyle="1" w:styleId="79">
    <w:name w:val="xl53"/>
    <w:basedOn w:val="1"/>
    <w:uiPriority w:val="0"/>
    <w:pPr>
      <w:widowControl/>
      <w:pBdr>
        <w:left w:val="single" w:color="auto" w:sz="4" w:space="0"/>
        <w:right w:val="single" w:color="auto" w:sz="4" w:space="0"/>
      </w:pBdr>
      <w:spacing w:before="100" w:beforeAutospacing="1" w:after="100" w:afterAutospacing="1"/>
      <w:jc w:val="center"/>
    </w:pPr>
    <w:rPr>
      <w:rFonts w:ascii="宋体" w:hAnsi="宋体"/>
      <w:b/>
      <w:bCs/>
      <w:kern w:val="0"/>
      <w:sz w:val="20"/>
    </w:rPr>
  </w:style>
  <w:style w:type="table" w:styleId="81">
    <w:name w:val="Table Grid"/>
    <w:basedOn w:val="80"/>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Style w:val="8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3">
    <w:name w:val="Strong"/>
    <w:qFormat/>
    <w:uiPriority w:val="0"/>
    <w:rPr>
      <w:b/>
    </w:rPr>
  </w:style>
  <w:style w:type="character" w:styleId="84">
    <w:name w:val="page number"/>
    <w:basedOn w:val="82"/>
    <w:uiPriority w:val="0"/>
  </w:style>
  <w:style w:type="character" w:styleId="85">
    <w:name w:val="FollowedHyperlink"/>
    <w:uiPriority w:val="0"/>
    <w:rPr>
      <w:color w:val="800080"/>
      <w:u w:val="single"/>
    </w:rPr>
  </w:style>
  <w:style w:type="character" w:styleId="86">
    <w:name w:val="Emphasis"/>
    <w:qFormat/>
    <w:uiPriority w:val="0"/>
    <w:rPr>
      <w:color w:val="CC0033"/>
    </w:rPr>
  </w:style>
  <w:style w:type="character" w:styleId="87">
    <w:name w:val="line number"/>
    <w:basedOn w:val="82"/>
    <w:uiPriority w:val="0"/>
  </w:style>
  <w:style w:type="character" w:styleId="88">
    <w:name w:val="Hyperlink"/>
    <w:uiPriority w:val="99"/>
    <w:rPr>
      <w:color w:val="0000FF"/>
      <w:u w:val="single"/>
    </w:rPr>
  </w:style>
  <w:style w:type="character" w:styleId="89">
    <w:name w:val="annotation reference"/>
    <w:uiPriority w:val="0"/>
    <w:rPr>
      <w:sz w:val="21"/>
    </w:rPr>
  </w:style>
  <w:style w:type="character" w:customStyle="1" w:styleId="90">
    <w:name w:val="标题 1 Char1"/>
    <w:link w:val="2"/>
    <w:uiPriority w:val="0"/>
    <w:rPr>
      <w:rFonts w:ascii="宋体"/>
      <w:color w:val="000000"/>
      <w:sz w:val="36"/>
    </w:rPr>
  </w:style>
  <w:style w:type="character" w:customStyle="1" w:styleId="91">
    <w:name w:val="标题 2 Char"/>
    <w:link w:val="3"/>
    <w:uiPriority w:val="0"/>
    <w:rPr>
      <w:b/>
      <w:kern w:val="2"/>
      <w:sz w:val="32"/>
    </w:rPr>
  </w:style>
  <w:style w:type="character" w:customStyle="1" w:styleId="92">
    <w:name w:val="标题 3 Char1"/>
    <w:link w:val="4"/>
    <w:uiPriority w:val="0"/>
    <w:rPr>
      <w:rFonts w:ascii="Arial" w:hAnsi="宋体"/>
      <w:b/>
      <w:kern w:val="2"/>
      <w:sz w:val="28"/>
    </w:rPr>
  </w:style>
  <w:style w:type="character" w:customStyle="1" w:styleId="93">
    <w:name w:val="正文文本 Char"/>
    <w:link w:val="6"/>
    <w:uiPriority w:val="0"/>
    <w:rPr>
      <w:rFonts w:ascii="宋体"/>
      <w:color w:val="FF0000"/>
      <w:sz w:val="24"/>
    </w:rPr>
  </w:style>
  <w:style w:type="character" w:customStyle="1" w:styleId="94">
    <w:name w:val="正文首行缩进 Char"/>
    <w:link w:val="5"/>
    <w:uiPriority w:val="0"/>
    <w:rPr>
      <w:kern w:val="2"/>
      <w:sz w:val="24"/>
    </w:rPr>
  </w:style>
  <w:style w:type="character" w:customStyle="1" w:styleId="95">
    <w:name w:val="标题 4 Char"/>
    <w:link w:val="7"/>
    <w:uiPriority w:val="0"/>
    <w:rPr>
      <w:b/>
      <w:kern w:val="2"/>
      <w:sz w:val="28"/>
    </w:rPr>
  </w:style>
  <w:style w:type="character" w:customStyle="1" w:styleId="96">
    <w:name w:val="标题 5 Char"/>
    <w:link w:val="9"/>
    <w:uiPriority w:val="0"/>
    <w:rPr>
      <w:b/>
      <w:kern w:val="2"/>
      <w:sz w:val="24"/>
    </w:rPr>
  </w:style>
  <w:style w:type="character" w:customStyle="1" w:styleId="97">
    <w:name w:val="标题 6 Char"/>
    <w:link w:val="10"/>
    <w:uiPriority w:val="0"/>
    <w:rPr>
      <w:rFonts w:ascii="Arial" w:hAnsi="Arial" w:eastAsia="黑体"/>
      <w:kern w:val="2"/>
      <w:sz w:val="24"/>
    </w:rPr>
  </w:style>
  <w:style w:type="character" w:customStyle="1" w:styleId="98">
    <w:name w:val="标题 7 Char"/>
    <w:link w:val="11"/>
    <w:uiPriority w:val="0"/>
    <w:rPr>
      <w:rFonts w:eastAsia="宋体"/>
      <w:b/>
      <w:kern w:val="2"/>
      <w:sz w:val="24"/>
      <w:lang w:val="en-US" w:eastAsia="zh-CN" w:bidi="ar-SA"/>
    </w:rPr>
  </w:style>
  <w:style w:type="character" w:customStyle="1" w:styleId="99">
    <w:name w:val="标题 8 Char"/>
    <w:link w:val="12"/>
    <w:uiPriority w:val="0"/>
    <w:rPr>
      <w:rFonts w:ascii="Arial" w:hAnsi="Arial" w:eastAsia="黑体"/>
      <w:kern w:val="2"/>
      <w:sz w:val="24"/>
      <w:lang w:val="en-US" w:eastAsia="zh-CN" w:bidi="ar-SA"/>
    </w:rPr>
  </w:style>
  <w:style w:type="character" w:customStyle="1" w:styleId="100">
    <w:name w:val="标题 9 Char"/>
    <w:link w:val="13"/>
    <w:uiPriority w:val="0"/>
    <w:rPr>
      <w:rFonts w:ascii="Arial" w:hAnsi="Arial" w:eastAsia="黑体"/>
      <w:kern w:val="2"/>
      <w:sz w:val="21"/>
      <w:lang w:val="en-US" w:eastAsia="zh-CN" w:bidi="ar-SA"/>
    </w:rPr>
  </w:style>
  <w:style w:type="character" w:customStyle="1" w:styleId="101">
    <w:name w:val="正文缩进 Char"/>
    <w:link w:val="21"/>
    <w:uiPriority w:val="0"/>
    <w:rPr>
      <w:rFonts w:eastAsia="宋体"/>
      <w:kern w:val="2"/>
      <w:sz w:val="21"/>
      <w:lang w:val="en-US" w:eastAsia="zh-CN"/>
    </w:rPr>
  </w:style>
  <w:style w:type="character" w:customStyle="1" w:styleId="102">
    <w:name w:val="题注 Char"/>
    <w:link w:val="22"/>
    <w:uiPriority w:val="0"/>
    <w:rPr>
      <w:rFonts w:ascii="Arial" w:hAnsi="Arial" w:eastAsia="黑体"/>
      <w:spacing w:val="10"/>
      <w:kern w:val="2"/>
    </w:rPr>
  </w:style>
  <w:style w:type="character" w:customStyle="1" w:styleId="103">
    <w:name w:val="文档结构图 Char"/>
    <w:link w:val="26"/>
    <w:uiPriority w:val="0"/>
    <w:rPr>
      <w:kern w:val="2"/>
      <w:sz w:val="24"/>
      <w:shd w:val="clear" w:color="auto" w:fill="000080"/>
    </w:rPr>
  </w:style>
  <w:style w:type="character" w:customStyle="1" w:styleId="104">
    <w:name w:val="批注文字 Char"/>
    <w:link w:val="28"/>
    <w:uiPriority w:val="0"/>
    <w:rPr>
      <w:kern w:val="2"/>
      <w:sz w:val="24"/>
    </w:rPr>
  </w:style>
  <w:style w:type="character" w:customStyle="1" w:styleId="105">
    <w:name w:val="正文文本缩进 Char"/>
    <w:link w:val="33"/>
    <w:uiPriority w:val="99"/>
    <w:rPr>
      <w:rFonts w:ascii="宋体"/>
      <w:kern w:val="2"/>
      <w:sz w:val="24"/>
    </w:rPr>
  </w:style>
  <w:style w:type="character" w:customStyle="1" w:styleId="106">
    <w:name w:val="纯文本 Char"/>
    <w:link w:val="42"/>
    <w:uiPriority w:val="99"/>
    <w:rPr>
      <w:rFonts w:ascii="宋体" w:hAnsi="Courier New"/>
      <w:kern w:val="2"/>
      <w:sz w:val="21"/>
    </w:rPr>
  </w:style>
  <w:style w:type="character" w:customStyle="1" w:styleId="107">
    <w:name w:val="日期 Char"/>
    <w:link w:val="46"/>
    <w:uiPriority w:val="99"/>
    <w:rPr>
      <w:rFonts w:ascii="楷体_GB2312" w:eastAsia="楷体_GB2312"/>
      <w:sz w:val="32"/>
    </w:rPr>
  </w:style>
  <w:style w:type="character" w:customStyle="1" w:styleId="108">
    <w:name w:val="正文文本缩进 2 Char"/>
    <w:link w:val="47"/>
    <w:uiPriority w:val="0"/>
    <w:rPr>
      <w:rFonts w:ascii="Arial" w:hAnsi="Arial" w:eastAsia="LineDraw"/>
      <w:kern w:val="2"/>
      <w:sz w:val="24"/>
    </w:rPr>
  </w:style>
  <w:style w:type="character" w:customStyle="1" w:styleId="109">
    <w:name w:val="批注框文本 Char"/>
    <w:link w:val="49"/>
    <w:semiHidden/>
    <w:uiPriority w:val="99"/>
    <w:rPr>
      <w:rFonts w:ascii="宋体" w:eastAsia="宋体"/>
      <w:color w:val="FF0000"/>
      <w:kern w:val="2"/>
      <w:sz w:val="24"/>
      <w:lang w:val="en-US" w:eastAsia="zh-CN" w:bidi="ar-SA"/>
    </w:rPr>
  </w:style>
  <w:style w:type="character" w:customStyle="1" w:styleId="110">
    <w:name w:val="页脚 Char"/>
    <w:link w:val="50"/>
    <w:uiPriority w:val="99"/>
    <w:rPr>
      <w:kern w:val="2"/>
      <w:sz w:val="18"/>
    </w:rPr>
  </w:style>
  <w:style w:type="character" w:customStyle="1" w:styleId="111">
    <w:name w:val="页眉 Char"/>
    <w:link w:val="52"/>
    <w:uiPriority w:val="99"/>
    <w:rPr>
      <w:sz w:val="18"/>
    </w:rPr>
  </w:style>
  <w:style w:type="character" w:customStyle="1" w:styleId="112">
    <w:name w:val="正文文本缩进 3 Char"/>
    <w:link w:val="65"/>
    <w:uiPriority w:val="0"/>
    <w:rPr>
      <w:rFonts w:ascii="Arial" w:hAnsi="Arial"/>
      <w:color w:val="FF0000"/>
      <w:kern w:val="2"/>
      <w:sz w:val="24"/>
    </w:rPr>
  </w:style>
  <w:style w:type="character" w:customStyle="1" w:styleId="113">
    <w:name w:val="HTML 预设格式 Char"/>
    <w:link w:val="73"/>
    <w:uiPriority w:val="99"/>
    <w:rPr>
      <w:rFonts w:ascii="Courier New" w:hAnsi="Courier New" w:eastAsia="楷体_GB2312" w:cs="Courier New"/>
      <w:kern w:val="2"/>
    </w:rPr>
  </w:style>
  <w:style w:type="character" w:customStyle="1" w:styleId="114">
    <w:name w:val="普通(网站) Char"/>
    <w:link w:val="74"/>
    <w:uiPriority w:val="0"/>
    <w:rPr>
      <w:rFonts w:ascii="宋体" w:hAnsi="宋体"/>
      <w:sz w:val="22"/>
    </w:rPr>
  </w:style>
  <w:style w:type="character" w:customStyle="1" w:styleId="115">
    <w:name w:val="标题 Char"/>
    <w:link w:val="76"/>
    <w:uiPriority w:val="0"/>
    <w:rPr>
      <w:rFonts w:ascii="Arial" w:hAnsi="Arial" w:eastAsia="楷体_GB2312" w:cs="Arial"/>
      <w:b/>
      <w:bCs/>
      <w:kern w:val="2"/>
      <w:sz w:val="32"/>
      <w:szCs w:val="32"/>
      <w:lang w:val="en-US" w:eastAsia="zh-CN" w:bidi="ar-SA"/>
    </w:rPr>
  </w:style>
  <w:style w:type="character" w:customStyle="1" w:styleId="116">
    <w:name w:val=" Char Char Char Char Char Char Char Char Char"/>
    <w:link w:val="117"/>
    <w:uiPriority w:val="0"/>
    <w:rPr>
      <w:rFonts w:ascii="宋体" w:eastAsia="宋体"/>
      <w:color w:val="FF0000"/>
      <w:sz w:val="24"/>
      <w:lang w:val="en-US" w:eastAsia="zh-CN"/>
    </w:rPr>
  </w:style>
  <w:style w:type="paragraph" w:customStyle="1" w:styleId="117">
    <w:name w:val=" Char"/>
    <w:basedOn w:val="26"/>
    <w:link w:val="116"/>
    <w:uiPriority w:val="0"/>
    <w:rPr>
      <w:rFonts w:ascii="宋体"/>
      <w:color w:val="FF0000"/>
      <w:kern w:val="0"/>
      <w:lang w:val="en-US" w:eastAsia="zh-CN"/>
    </w:rPr>
  </w:style>
  <w:style w:type="character" w:customStyle="1" w:styleId="118">
    <w:name w:val="正文2 Char"/>
    <w:link w:val="119"/>
    <w:locked/>
    <w:uiPriority w:val="99"/>
    <w:rPr>
      <w:kern w:val="2"/>
      <w:sz w:val="24"/>
    </w:rPr>
  </w:style>
  <w:style w:type="paragraph" w:customStyle="1" w:styleId="119">
    <w:name w:val="正文2"/>
    <w:basedOn w:val="1"/>
    <w:link w:val="118"/>
    <w:uiPriority w:val="99"/>
    <w:pPr>
      <w:spacing w:before="60" w:beforeLines="0" w:beforeAutospacing="0" w:after="60" w:afterLines="0" w:afterAutospacing="0" w:line="360" w:lineRule="auto"/>
      <w:outlineLvl w:val="7"/>
    </w:pPr>
  </w:style>
  <w:style w:type="character" w:customStyle="1" w:styleId="120">
    <w:name w:val="正文缩进4"/>
    <w:aliases w:val="Normal Indent Char12,Normal Indent Char Char2,Normal Indent Char1 Char1 Char11,Normal Indent Char Char Char1 Char11,正文（首行缩进两字） Char1 Char Char1 Char11,表正文 Char Char Char1 Char11,正文非缩进 Char Char Char1 Char11,特点 Char Char Char1 Char1 Char Char1 C"/>
    <w:uiPriority w:val="0"/>
    <w:rPr>
      <w:rFonts w:eastAsia="宋体"/>
      <w:sz w:val="24"/>
      <w:lang w:val="en-US" w:eastAsia="zh-CN"/>
    </w:rPr>
  </w:style>
  <w:style w:type="character" w:customStyle="1" w:styleId="121">
    <w:name w:val="highlight1"/>
    <w:uiPriority w:val="0"/>
    <w:rPr>
      <w:sz w:val="21"/>
    </w:rPr>
  </w:style>
  <w:style w:type="character" w:customStyle="1" w:styleId="122">
    <w:name w:val=" Char Char7"/>
    <w:uiPriority w:val="0"/>
    <w:rPr>
      <w:rFonts w:ascii="Times New Roman" w:hAnsi="Times New Roman"/>
      <w:kern w:val="2"/>
      <w:sz w:val="24"/>
      <w:szCs w:val="24"/>
    </w:rPr>
  </w:style>
  <w:style w:type="character" w:customStyle="1" w:styleId="123">
    <w:name w:val="title14"/>
    <w:uiPriority w:val="0"/>
  </w:style>
  <w:style w:type="character" w:customStyle="1" w:styleId="124">
    <w:name w:val="Normal Indent Char"/>
    <w:locked/>
    <w:uiPriority w:val="0"/>
    <w:rPr>
      <w:rFonts w:ascii="Times New Roman" w:hAnsi="Times New Roman"/>
    </w:rPr>
  </w:style>
  <w:style w:type="character" w:customStyle="1" w:styleId="125">
    <w:name w:val="首行缩进:  2 字符 Char Char"/>
    <w:link w:val="126"/>
    <w:uiPriority w:val="0"/>
    <w:rPr>
      <w:rFonts w:eastAsia="仿宋_GB2312" w:cs="宋体"/>
      <w:sz w:val="24"/>
      <w:lang w:val="en-US" w:eastAsia="zh-CN" w:bidi="ar-SA"/>
    </w:rPr>
  </w:style>
  <w:style w:type="paragraph" w:customStyle="1" w:styleId="126">
    <w:name w:val="首行缩进:  2 字符"/>
    <w:basedOn w:val="1"/>
    <w:next w:val="1"/>
    <w:link w:val="125"/>
    <w:uiPriority w:val="0"/>
    <w:pPr>
      <w:widowControl/>
      <w:spacing w:line="440" w:lineRule="exact"/>
      <w:ind w:firstLine="480" w:firstLineChars="200"/>
      <w:jc w:val="left"/>
    </w:pPr>
    <w:rPr>
      <w:rFonts w:eastAsia="仿宋_GB2312" w:cs="宋体"/>
      <w:kern w:val="0"/>
    </w:rPr>
  </w:style>
  <w:style w:type="character" w:customStyle="1" w:styleId="127">
    <w:name w:val="font3"/>
    <w:basedOn w:val="82"/>
    <w:uiPriority w:val="0"/>
  </w:style>
  <w:style w:type="character" w:customStyle="1" w:styleId="128">
    <w:name w:val="标段 Char"/>
    <w:uiPriority w:val="0"/>
    <w:rPr>
      <w:rFonts w:ascii="宋体" w:hAnsi="宋体" w:eastAsia="宋体"/>
      <w:sz w:val="24"/>
      <w:szCs w:val="21"/>
      <w:u w:val="thick"/>
      <w:lang w:val="en-US" w:eastAsia="zh-CN" w:bidi="ar-SA"/>
    </w:rPr>
  </w:style>
  <w:style w:type="character" w:customStyle="1" w:styleId="129">
    <w:name w:val="标题 4 Char Char Char"/>
    <w:uiPriority w:val="0"/>
    <w:rPr>
      <w:rFonts w:ascii="Arial" w:hAnsi="Arial" w:eastAsia="黑体"/>
      <w:b/>
      <w:bCs/>
      <w:kern w:val="2"/>
      <w:sz w:val="28"/>
      <w:szCs w:val="28"/>
      <w:lang w:val="en-US" w:eastAsia="zh-CN" w:bidi="ar-SA"/>
    </w:rPr>
  </w:style>
  <w:style w:type="character" w:customStyle="1" w:styleId="130">
    <w:name w:val="第三层条 Char"/>
    <w:aliases w:val="H4 Char,4 Char,l3 Char,sect 1.2.3.4 Char,Ref Heading 1 Char,rh1 Char,sect 1.2.3.41 Char,Ref Heading 11 Char,rh11 Char,sect 1.2.3.42 Char,Ref Heading 12 Char,rh12 Char,sect 1.2.3.411 Char,Ref Heading 111 Char,rh111 Char,sect 1.2.3.43 Char"/>
    <w:uiPriority w:val="0"/>
    <w:rPr>
      <w:rFonts w:ascii="Arial" w:hAnsi="Arial" w:eastAsia="黑体"/>
      <w:b/>
      <w:kern w:val="2"/>
      <w:sz w:val="28"/>
      <w:lang w:val="en-US" w:eastAsia="zh-CN" w:bidi="ar-SA"/>
    </w:rPr>
  </w:style>
  <w:style w:type="character" w:customStyle="1" w:styleId="131">
    <w:name w:val="普通文字 Char Char"/>
    <w:aliases w:val="普通文字 Char1,纯文本 Char Char1,普通文字 Char Char Char Char1,普通文字 Char Char Char Char Char,Texte Char,正文缩进William Char,普通文字1 Char,普通文字2 Char,普通文字3 Char,普通文字4 Char,普通文字5 Char,普通文字6 Char,普通文字11 Char,普通文字21 Char,普通文字31 Char,缩进 Char,纯文本 Char1,正 文 1 Ch"/>
    <w:uiPriority w:val="0"/>
    <w:rPr>
      <w:rFonts w:ascii="宋体" w:hAnsi="Courier New" w:eastAsia="宋体"/>
      <w:kern w:val="2"/>
      <w:sz w:val="21"/>
      <w:lang w:val="en-US" w:eastAsia="zh-CN"/>
    </w:rPr>
  </w:style>
  <w:style w:type="character" w:customStyle="1" w:styleId="132">
    <w:name w:val="point_normal1"/>
    <w:uiPriority w:val="0"/>
    <w:rPr>
      <w:rFonts w:hint="default" w:ascii="Arial" w:hAnsi="Arial"/>
      <w:sz w:val="22"/>
    </w:rPr>
  </w:style>
  <w:style w:type="character" w:customStyle="1" w:styleId="133">
    <w:name w:val="t1"/>
    <w:uiPriority w:val="0"/>
    <w:rPr>
      <w:color w:val="990000"/>
    </w:rPr>
  </w:style>
  <w:style w:type="character" w:customStyle="1" w:styleId="134">
    <w:name w:val="NormalCharacter"/>
    <w:semiHidden/>
    <w:uiPriority w:val="0"/>
  </w:style>
  <w:style w:type="character" w:customStyle="1" w:styleId="135">
    <w:name w:val="Heading 1 Char"/>
    <w:locked/>
    <w:uiPriority w:val="0"/>
    <w:rPr>
      <w:rFonts w:ascii="Times New Roman" w:hAnsi="Times New Roman" w:eastAsia="宋体" w:cs="Times New Roman"/>
      <w:b/>
      <w:bCs/>
      <w:kern w:val="44"/>
      <w:sz w:val="44"/>
      <w:szCs w:val="44"/>
    </w:rPr>
  </w:style>
  <w:style w:type="character" w:customStyle="1" w:styleId="136">
    <w:name w:val="Header Char"/>
    <w:locked/>
    <w:uiPriority w:val="0"/>
    <w:rPr>
      <w:rFonts w:cs="Times New Roman"/>
      <w:sz w:val="18"/>
      <w:szCs w:val="18"/>
    </w:rPr>
  </w:style>
  <w:style w:type="character" w:customStyle="1" w:styleId="137">
    <w:name w:val="font51"/>
    <w:basedOn w:val="82"/>
    <w:uiPriority w:val="0"/>
    <w:rPr>
      <w:rFonts w:hint="eastAsia" w:ascii="宋体" w:hAnsi="宋体" w:eastAsia="宋体" w:cs="宋体"/>
      <w:b/>
      <w:color w:val="000000"/>
      <w:sz w:val="24"/>
      <w:szCs w:val="24"/>
      <w:u w:val="none"/>
    </w:rPr>
  </w:style>
  <w:style w:type="character" w:customStyle="1" w:styleId="138">
    <w:name w:val="p12"/>
    <w:basedOn w:val="82"/>
    <w:uiPriority w:val="0"/>
  </w:style>
  <w:style w:type="character" w:customStyle="1" w:styleId="139">
    <w:name w:val="Heading 3 Char"/>
    <w:locked/>
    <w:uiPriority w:val="0"/>
    <w:rPr>
      <w:rFonts w:ascii="Times New Roman" w:hAnsi="Times New Roman" w:eastAsia="黑体" w:cs="Times New Roman"/>
      <w:b/>
      <w:bCs/>
      <w:sz w:val="32"/>
      <w:szCs w:val="32"/>
    </w:rPr>
  </w:style>
  <w:style w:type="character" w:customStyle="1" w:styleId="140">
    <w:name w:val="正文缩进1 Char"/>
    <w:aliases w:val="正文缩进（首行缩进两字） Char,正文缩进Willia Char,首行缩进 Char,正文缩进11 Char,正文（首行缩进两字）1 Char,表正文1 Char,正文非缩进1 Char,特点1 Char,首行缩进1 Char,四号1 Char,段11 Char,样式31 Char,缩进1 Char,ALT+Z1 Char,标题41 Char,正文不缩进 Char Char Char Char1 Char,正文不缩进 Char Char Char1 Char,标题4 Char"/>
    <w:uiPriority w:val="0"/>
    <w:rPr>
      <w:rFonts w:eastAsia="宋体"/>
      <w:kern w:val="2"/>
      <w:sz w:val="21"/>
      <w:lang w:val="en-US" w:eastAsia="zh-CN"/>
    </w:rPr>
  </w:style>
  <w:style w:type="character" w:customStyle="1" w:styleId="141">
    <w:name w:val="Body Text Indent Char"/>
    <w:locked/>
    <w:uiPriority w:val="0"/>
    <w:rPr>
      <w:rFonts w:ascii="Times New Roman" w:hAnsi="Times New Roman"/>
      <w:sz w:val="24"/>
    </w:rPr>
  </w:style>
  <w:style w:type="character" w:customStyle="1" w:styleId="142">
    <w:name w:val="正文首行缩进 Char Char Char Char Char Char Char Char Char Char Char Char Char Char Char Char Char Char Char Char Char Char1"/>
    <w:aliases w:val="正文首行缩进 Char Char Char Char Char Char Char Char Char Char Char Char Char Char Char Char Char Char Char Char Char Char11"/>
    <w:uiPriority w:val="0"/>
    <w:rPr>
      <w:rFonts w:eastAsia="宋体"/>
      <w:kern w:val="2"/>
      <w:sz w:val="24"/>
      <w:lang w:val="en-US" w:eastAsia="zh-CN"/>
    </w:rPr>
  </w:style>
  <w:style w:type="character" w:customStyle="1" w:styleId="143">
    <w:name w:val="文章标题 3 Char Char Char"/>
    <w:link w:val="144"/>
    <w:uiPriority w:val="0"/>
    <w:rPr>
      <w:rFonts w:ascii="Arial" w:hAnsi="Arial" w:eastAsia="黑体"/>
      <w:kern w:val="2"/>
      <w:sz w:val="28"/>
      <w:lang w:val="en-US" w:eastAsia="zh-CN"/>
    </w:rPr>
  </w:style>
  <w:style w:type="paragraph" w:customStyle="1" w:styleId="144">
    <w:name w:val="文章标题 3 Char"/>
    <w:basedOn w:val="4"/>
    <w:next w:val="1"/>
    <w:link w:val="143"/>
    <w:uiPriority w:val="0"/>
    <w:pPr>
      <w:numPr>
        <w:ilvl w:val="0"/>
        <w:numId w:val="0"/>
      </w:numPr>
      <w:spacing w:before="260" w:beforeLines="0" w:beforeAutospacing="0" w:after="260" w:afterLines="0" w:afterAutospacing="0" w:line="413" w:lineRule="auto"/>
      <w:ind w:left="-7" w:firstLine="567"/>
    </w:pPr>
    <w:rPr>
      <w:rFonts w:hAnsi="Arial" w:eastAsia="黑体"/>
      <w:b w:val="0"/>
    </w:rPr>
  </w:style>
  <w:style w:type="character" w:customStyle="1" w:styleId="145">
    <w:name w:val="Date Char"/>
    <w:locked/>
    <w:uiPriority w:val="0"/>
    <w:rPr>
      <w:rFonts w:ascii="楷体_GB2312" w:eastAsia="楷体_GB2312" w:cs="Times New Roman"/>
      <w:sz w:val="32"/>
    </w:rPr>
  </w:style>
  <w:style w:type="character" w:customStyle="1" w:styleId="146">
    <w:name w:val="b titlename wangputoptitle"/>
    <w:uiPriority w:val="0"/>
  </w:style>
  <w:style w:type="character" w:customStyle="1" w:styleId="147">
    <w:name w:val="抬头 Char"/>
    <w:uiPriority w:val="0"/>
    <w:rPr>
      <w:rFonts w:eastAsia="宋体"/>
      <w:sz w:val="30"/>
      <w:szCs w:val="30"/>
      <w:lang w:val="en-US" w:eastAsia="zh-CN" w:bidi="ar-SA"/>
    </w:rPr>
  </w:style>
  <w:style w:type="character" w:customStyle="1" w:styleId="148">
    <w:name w:val="标题 3 Char"/>
    <w:aliases w:val="标题 3 Char Char Char Char"/>
    <w:uiPriority w:val="0"/>
    <w:rPr>
      <w:rFonts w:hint="eastAsia" w:ascii="宋体" w:hAnsi="宋体" w:eastAsia="宋体"/>
      <w:b/>
      <w:bCs/>
      <w:kern w:val="2"/>
      <w:sz w:val="21"/>
      <w:szCs w:val="32"/>
      <w:lang w:val="en-US" w:eastAsia="zh-CN" w:bidi="ar-SA"/>
    </w:rPr>
  </w:style>
  <w:style w:type="character" w:customStyle="1" w:styleId="149">
    <w:name w:val="title_emph1"/>
    <w:uiPriority w:val="0"/>
    <w:rPr>
      <w:rFonts w:hint="default" w:ascii="Arial" w:hAnsi="Arial"/>
      <w:b/>
      <w:sz w:val="18"/>
    </w:rPr>
  </w:style>
  <w:style w:type="character" w:customStyle="1" w:styleId="150">
    <w:name w:val="TITRE1 Char"/>
    <w:aliases w:val="1 Char,h1 Char,合同标题 Char,卷标题 Char,featurehead Char,Title1 Char,LN Char,H1 Char,H11 Char,H12 Char,H13 Char,H14 Char,H15 Char,H16 Char,H17 Char,H111 Char,H121 Char,H131 Char,H141 Char,H151 Char,H161 Char,H18 Char,H112 Char,H122 Char,H132 Char"/>
    <w:uiPriority w:val="0"/>
    <w:rPr>
      <w:rFonts w:eastAsia="宋体"/>
      <w:b/>
      <w:bCs/>
      <w:kern w:val="44"/>
      <w:sz w:val="44"/>
      <w:szCs w:val="44"/>
      <w:lang w:val="en-US" w:eastAsia="zh-CN" w:bidi="ar-SA"/>
    </w:rPr>
  </w:style>
  <w:style w:type="character" w:customStyle="1" w:styleId="151">
    <w:name w:val="标书正文:  0.74 厘米 Char"/>
    <w:link w:val="152"/>
    <w:uiPriority w:val="0"/>
    <w:rPr>
      <w:rFonts w:eastAsia="宋体"/>
      <w:kern w:val="2"/>
      <w:sz w:val="24"/>
      <w:lang w:val="en-US" w:eastAsia="zh-CN" w:bidi="ar-SA"/>
    </w:rPr>
  </w:style>
  <w:style w:type="paragraph" w:customStyle="1" w:styleId="152">
    <w:name w:val="标书正文:  0.74 厘米"/>
    <w:basedOn w:val="1"/>
    <w:link w:val="151"/>
    <w:uiPriority w:val="0"/>
    <w:pPr>
      <w:snapToGrid w:val="0"/>
      <w:spacing w:line="360" w:lineRule="auto"/>
      <w:ind w:firstLine="420"/>
    </w:pPr>
  </w:style>
  <w:style w:type="character" w:customStyle="1" w:styleId="153">
    <w:name w:val="tx1"/>
    <w:uiPriority w:val="0"/>
    <w:rPr>
      <w:b/>
    </w:rPr>
  </w:style>
  <w:style w:type="character" w:customStyle="1" w:styleId="154">
    <w:name w:val="标题 2字符"/>
    <w:uiPriority w:val="0"/>
    <w:rPr>
      <w:b/>
      <w:kern w:val="2"/>
      <w:sz w:val="32"/>
    </w:rPr>
  </w:style>
  <w:style w:type="character" w:customStyle="1" w:styleId="155">
    <w:name w:val=" Char Char13"/>
    <w:uiPriority w:val="0"/>
    <w:rPr>
      <w:rFonts w:ascii="Arial" w:hAnsi="Arial" w:eastAsia="仿宋_GB2312"/>
      <w:b/>
      <w:bCs/>
      <w:kern w:val="2"/>
      <w:sz w:val="28"/>
      <w:szCs w:val="32"/>
    </w:rPr>
  </w:style>
  <w:style w:type="character" w:customStyle="1" w:styleId="156">
    <w:name w:val="特点标题 Char"/>
    <w:aliases w:val="正文文本缩进 Char Char Char"/>
    <w:uiPriority w:val="0"/>
    <w:rPr>
      <w:rFonts w:ascii="宋体"/>
      <w:kern w:val="2"/>
      <w:sz w:val="24"/>
    </w:rPr>
  </w:style>
  <w:style w:type="character" w:customStyle="1" w:styleId="157">
    <w:name w:val="自定义正文 Char"/>
    <w:link w:val="158"/>
    <w:locked/>
    <w:uiPriority w:val="0"/>
    <w:rPr>
      <w:rFonts w:ascii="仿宋_GB2312" w:eastAsia="仿宋_GB2312"/>
      <w:sz w:val="24"/>
      <w:lang w:bidi="ar-SA"/>
    </w:rPr>
  </w:style>
  <w:style w:type="paragraph" w:customStyle="1" w:styleId="158">
    <w:name w:val="自定义正文"/>
    <w:basedOn w:val="1"/>
    <w:link w:val="157"/>
    <w:uiPriority w:val="0"/>
    <w:pPr>
      <w:spacing w:before="120" w:after="120" w:line="480" w:lineRule="exact"/>
      <w:ind w:firstLine="200" w:firstLineChars="200"/>
      <w:jc w:val="left"/>
    </w:pPr>
    <w:rPr>
      <w:rFonts w:ascii="仿宋_GB2312" w:eastAsia="仿宋_GB2312"/>
      <w:kern w:val="0"/>
    </w:rPr>
  </w:style>
  <w:style w:type="character" w:customStyle="1" w:styleId="159">
    <w:name w:val="styletemp1"/>
    <w:uiPriority w:val="0"/>
    <w:rPr>
      <w:color w:val="282828"/>
      <w:spacing w:val="15"/>
      <w:sz w:val="18"/>
    </w:rPr>
  </w:style>
  <w:style w:type="character" w:customStyle="1" w:styleId="160">
    <w:name w:val="节 Char"/>
    <w:aliases w:val="H2 Char,标题 1.1 Char,Title2 Char,h2 Char,Underrubrik1 Char,prop2 Char,标题二 Char,H21 Char,Heading 2 Hidden Char,Heading 2 CCBS Char,heading 2 Char,Level 2 Topic Heading Char,Second Level Topic Char,- Para Char,sect 1.2 Char,sect 1.21 Char,H22 Char"/>
    <w:uiPriority w:val="0"/>
    <w:rPr>
      <w:rFonts w:ascii="Arial" w:hAnsi="Arial" w:eastAsia="宋体"/>
      <w:b/>
      <w:spacing w:val="14"/>
      <w:kern w:val="24"/>
      <w:sz w:val="32"/>
      <w:lang w:val="en-US" w:eastAsia="zh-CN" w:bidi="ar-SA"/>
    </w:rPr>
  </w:style>
  <w:style w:type="character" w:customStyle="1" w:styleId="161">
    <w:name w:val="标题一 Char"/>
    <w:uiPriority w:val="0"/>
    <w:rPr>
      <w:rFonts w:ascii="宋体" w:hAnsi="宋体" w:eastAsia="宋体"/>
      <w:b/>
      <w:sz w:val="28"/>
      <w:szCs w:val="21"/>
      <w:lang w:val="en-US" w:eastAsia="zh-CN" w:bidi="ar-SA"/>
    </w:rPr>
  </w:style>
  <w:style w:type="character" w:customStyle="1" w:styleId="162">
    <w:name w:val="ask-title2"/>
    <w:basedOn w:val="82"/>
    <w:uiPriority w:val="0"/>
  </w:style>
  <w:style w:type="character" w:customStyle="1" w:styleId="163">
    <w:name w:val="正文首行缩进 Char Char Char Char Char Char Char Char Char Char Char Char Char Char Char Char Char Char Char Char Char1"/>
    <w:aliases w:val="正文首行缩进 Char Char Char Char Char Char Char Char Char Char Char Char Char Char Char Char Char Char Char Char Char Char Char"/>
    <w:uiPriority w:val="0"/>
    <w:rPr>
      <w:rFonts w:eastAsia="宋体"/>
      <w:kern w:val="2"/>
      <w:sz w:val="24"/>
      <w:lang w:val="en-US" w:eastAsia="zh-CN"/>
    </w:rPr>
  </w:style>
  <w:style w:type="character" w:customStyle="1" w:styleId="164">
    <w:name w:val="样式1 Char"/>
    <w:link w:val="165"/>
    <w:uiPriority w:val="0"/>
    <w:rPr>
      <w:rFonts w:ascii="宋体" w:hAnsi="宋体" w:eastAsia="宋体"/>
      <w:b/>
      <w:bCs/>
      <w:kern w:val="2"/>
      <w:sz w:val="44"/>
      <w:szCs w:val="24"/>
      <w:lang w:val="en-US" w:eastAsia="zh-CN" w:bidi="ar-SA"/>
    </w:rPr>
  </w:style>
  <w:style w:type="paragraph" w:customStyle="1" w:styleId="165">
    <w:name w:val="样式1"/>
    <w:basedOn w:val="1"/>
    <w:link w:val="164"/>
    <w:uiPriority w:val="0"/>
    <w:pPr>
      <w:jc w:val="center"/>
    </w:pPr>
    <w:rPr>
      <w:rFonts w:ascii="宋体" w:hAnsi="宋体"/>
      <w:b/>
      <w:bCs/>
      <w:sz w:val="44"/>
      <w:szCs w:val="24"/>
    </w:rPr>
  </w:style>
  <w:style w:type="character" w:customStyle="1" w:styleId="166">
    <w:name w:val="title_sub_blue1"/>
    <w:uiPriority w:val="0"/>
    <w:rPr>
      <w:rFonts w:hint="default" w:ascii="Arial" w:hAnsi="Arial" w:cs="Arial"/>
      <w:b/>
      <w:bCs/>
      <w:color w:val="16344F"/>
      <w:spacing w:val="0"/>
      <w:sz w:val="20"/>
      <w:szCs w:val="20"/>
      <w:u w:val="none"/>
    </w:rPr>
  </w:style>
  <w:style w:type="character" w:customStyle="1" w:styleId="167">
    <w:name w:val="标题 4 Char Char"/>
    <w:uiPriority w:val="0"/>
    <w:rPr>
      <w:rFonts w:ascii="Arial" w:hAnsi="Arial" w:eastAsia="黑体"/>
      <w:b/>
      <w:kern w:val="2"/>
      <w:sz w:val="28"/>
      <w:lang w:val="en-US" w:eastAsia="zh-CN"/>
    </w:rPr>
  </w:style>
  <w:style w:type="character" w:customStyle="1" w:styleId="168">
    <w:name w:val="p121"/>
    <w:uiPriority w:val="0"/>
    <w:rPr>
      <w:rFonts w:hint="default" w:ascii="_x000B__x000C_" w:hAnsi="_x000B__x000C_"/>
      <w:sz w:val="24"/>
      <w:szCs w:val="24"/>
    </w:rPr>
  </w:style>
  <w:style w:type="character" w:customStyle="1" w:styleId="169">
    <w:name w:val="标题 1 Char"/>
    <w:uiPriority w:val="0"/>
    <w:rPr>
      <w:rFonts w:ascii="宋体" w:hAnsi="宋体"/>
      <w:b/>
      <w:bCs/>
      <w:kern w:val="44"/>
      <w:sz w:val="28"/>
      <w:szCs w:val="28"/>
    </w:rPr>
  </w:style>
  <w:style w:type="character" w:customStyle="1" w:styleId="170">
    <w:name w:val="Heading 2 Char"/>
    <w:locked/>
    <w:uiPriority w:val="0"/>
    <w:rPr>
      <w:rFonts w:ascii="Cambria" w:hAnsi="Cambria" w:eastAsia="黑体" w:cs="Times New Roman"/>
      <w:b/>
      <w:bCs/>
      <w:sz w:val="32"/>
      <w:szCs w:val="32"/>
    </w:rPr>
  </w:style>
  <w:style w:type="character" w:customStyle="1" w:styleId="171">
    <w:name w:val="text_121"/>
    <w:uiPriority w:val="0"/>
    <w:rPr>
      <w:rFonts w:hint="default" w:ascii="sө_x0002_" w:hAnsi="sө_x0002_"/>
      <w:color w:val="000000"/>
      <w:sz w:val="15"/>
      <w:szCs w:val="15"/>
    </w:rPr>
  </w:style>
  <w:style w:type="character" w:customStyle="1" w:styleId="172">
    <w:name w:val="ptb181"/>
    <w:uiPriority w:val="0"/>
    <w:rPr>
      <w:rFonts w:ascii="Verdana" w:hAnsi="Verdana"/>
      <w:b/>
      <w:color w:val="000000"/>
      <w:sz w:val="27"/>
    </w:rPr>
  </w:style>
  <w:style w:type="character" w:customStyle="1" w:styleId="173">
    <w:name w:val="textfont1"/>
    <w:uiPriority w:val="0"/>
    <w:rPr>
      <w:spacing w:val="31680"/>
      <w:sz w:val="26"/>
    </w:rPr>
  </w:style>
  <w:style w:type="character" w:customStyle="1" w:styleId="174">
    <w:name w:val="mc2"/>
    <w:uiPriority w:val="0"/>
    <w:rPr>
      <w:color w:val="0E2DCD"/>
      <w:sz w:val="21"/>
      <w:szCs w:val="21"/>
    </w:rPr>
  </w:style>
  <w:style w:type="character" w:customStyle="1" w:styleId="175">
    <w:name w:val="样式5 Char"/>
    <w:link w:val="176"/>
    <w:uiPriority w:val="0"/>
    <w:rPr>
      <w:rFonts w:ascii="宋体" w:hAnsi="宋体" w:eastAsia="宋体"/>
      <w:b/>
      <w:bCs/>
      <w:color w:val="000000"/>
      <w:kern w:val="44"/>
      <w:sz w:val="28"/>
      <w:szCs w:val="32"/>
      <w:lang w:val="en-US" w:eastAsia="zh-CN" w:bidi="ar-SA"/>
    </w:rPr>
  </w:style>
  <w:style w:type="paragraph" w:customStyle="1" w:styleId="176">
    <w:name w:val="样式5"/>
    <w:basedOn w:val="1"/>
    <w:link w:val="175"/>
    <w:uiPriority w:val="0"/>
    <w:pPr>
      <w:spacing w:before="50" w:beforeLines="0" w:beforeAutospacing="0" w:after="75" w:afterLines="0" w:afterAutospacing="0"/>
      <w:outlineLvl w:val="2"/>
    </w:pPr>
    <w:rPr>
      <w:rFonts w:ascii="宋体" w:hAnsi="宋体"/>
      <w:b/>
      <w:bCs/>
      <w:color w:val="000000"/>
      <w:kern w:val="44"/>
      <w:sz w:val="28"/>
      <w:szCs w:val="32"/>
    </w:rPr>
  </w:style>
  <w:style w:type="character" w:customStyle="1" w:styleId="177">
    <w:name w:val="标题 1 Char Char"/>
    <w:uiPriority w:val="0"/>
    <w:rPr>
      <w:rFonts w:eastAsia="宋体"/>
      <w:b/>
      <w:spacing w:val="-2"/>
      <w:sz w:val="24"/>
      <w:lang w:val="en-US" w:eastAsia="zh-CN" w:bidi="ar-SA"/>
    </w:rPr>
  </w:style>
  <w:style w:type="character" w:customStyle="1" w:styleId="178">
    <w:name w:val="txt_cn_121"/>
    <w:uiPriority w:val="0"/>
    <w:rPr>
      <w:rFonts w:hint="default" w:ascii="Arial" w:hAnsi="Arial" w:cs="Arial"/>
      <w:color w:val="666666"/>
      <w:sz w:val="18"/>
      <w:szCs w:val="18"/>
      <w:u w:val="none"/>
    </w:rPr>
  </w:style>
  <w:style w:type="character" w:customStyle="1" w:styleId="179">
    <w:name w:val="highlight"/>
    <w:basedOn w:val="82"/>
    <w:uiPriority w:val="0"/>
  </w:style>
  <w:style w:type="character" w:customStyle="1" w:styleId="180">
    <w:name w:val="sony121"/>
    <w:uiPriority w:val="0"/>
    <w:rPr>
      <w:rFonts w:hint="eastAsia" w:ascii="宋体" w:hAnsi="宋体" w:eastAsia="宋体"/>
      <w:sz w:val="18"/>
      <w:szCs w:val="18"/>
    </w:rPr>
  </w:style>
  <w:style w:type="character" w:customStyle="1" w:styleId="181">
    <w:name w:val="样式2 Char"/>
    <w:link w:val="182"/>
    <w:uiPriority w:val="0"/>
    <w:rPr>
      <w:rFonts w:ascii="黑体" w:hAnsi="Calibri" w:eastAsia="黑体"/>
      <w:b/>
      <w:bCs/>
      <w:kern w:val="44"/>
      <w:sz w:val="32"/>
      <w:szCs w:val="32"/>
    </w:rPr>
  </w:style>
  <w:style w:type="paragraph" w:customStyle="1" w:styleId="182">
    <w:name w:val="样式2"/>
    <w:basedOn w:val="2"/>
    <w:link w:val="181"/>
    <w:qFormat/>
    <w:uiPriority w:val="0"/>
    <w:pPr>
      <w:keepNext/>
      <w:keepLines/>
      <w:pageBreakBefore w:val="0"/>
      <w:widowControl w:val="0"/>
      <w:tabs>
        <w:tab w:val="left" w:pos="1130"/>
        <w:tab w:val="clear" w:pos="478"/>
      </w:tabs>
      <w:autoSpaceDE/>
      <w:autoSpaceDN/>
      <w:spacing w:before="340" w:after="330" w:line="578" w:lineRule="auto"/>
      <w:ind w:left="1130" w:hanging="420"/>
      <w:jc w:val="both"/>
    </w:pPr>
    <w:rPr>
      <w:rFonts w:ascii="黑体" w:eastAsia="黑体"/>
      <w:b/>
      <w:bCs/>
      <w:color w:val="auto"/>
      <w:kern w:val="44"/>
      <w:sz w:val="32"/>
      <w:szCs w:val="32"/>
    </w:rPr>
  </w:style>
  <w:style w:type="character" w:customStyle="1" w:styleId="183">
    <w:name w:val="Footer Char"/>
    <w:locked/>
    <w:uiPriority w:val="0"/>
    <w:rPr>
      <w:rFonts w:cs="Times New Roman"/>
      <w:sz w:val="18"/>
      <w:szCs w:val="18"/>
    </w:rPr>
  </w:style>
  <w:style w:type="character" w:customStyle="1" w:styleId="184">
    <w:name w:val="ns1"/>
    <w:uiPriority w:val="0"/>
    <w:rPr>
      <w:color w:val="FF0000"/>
    </w:rPr>
  </w:style>
  <w:style w:type="character" w:customStyle="1" w:styleId="185">
    <w:name w:val="正文文本缩进字符"/>
    <w:uiPriority w:val="0"/>
    <w:rPr>
      <w:rFonts w:ascii="宋体"/>
      <w:kern w:val="2"/>
      <w:sz w:val="24"/>
    </w:rPr>
  </w:style>
  <w:style w:type="character" w:customStyle="1" w:styleId="186">
    <w:name w:val="font31"/>
    <w:uiPriority w:val="0"/>
    <w:rPr>
      <w:rFonts w:hint="eastAsia" w:ascii="仿宋_GB2312" w:eastAsia="仿宋_GB2312"/>
      <w:color w:val="000000"/>
      <w:sz w:val="22"/>
      <w:szCs w:val="22"/>
      <w:u w:val="none"/>
    </w:rPr>
  </w:style>
  <w:style w:type="character" w:customStyle="1" w:styleId="187">
    <w:name w:val="style91"/>
    <w:uiPriority w:val="0"/>
    <w:rPr>
      <w:sz w:val="21"/>
      <w:szCs w:val="21"/>
    </w:rPr>
  </w:style>
  <w:style w:type="character" w:customStyle="1" w:styleId="188">
    <w:name w:val="title-blue"/>
    <w:basedOn w:val="82"/>
    <w:uiPriority w:val="0"/>
  </w:style>
  <w:style w:type="character" w:customStyle="1" w:styleId="189">
    <w:name w:val=" Char Char8"/>
    <w:uiPriority w:val="0"/>
    <w:rPr>
      <w:rFonts w:ascii="Times New Roman" w:hAnsi="Times New Roman"/>
      <w:kern w:val="2"/>
      <w:sz w:val="24"/>
      <w:szCs w:val="21"/>
    </w:rPr>
  </w:style>
  <w:style w:type="character" w:customStyle="1" w:styleId="190">
    <w:name w:val="Heading 4 Char"/>
    <w:locked/>
    <w:uiPriority w:val="0"/>
    <w:rPr>
      <w:rFonts w:ascii="Cambria" w:hAnsi="Cambria" w:eastAsia="黑体" w:cs="Times New Roman"/>
      <w:b/>
      <w:bCs/>
      <w:sz w:val="28"/>
      <w:szCs w:val="28"/>
    </w:rPr>
  </w:style>
  <w:style w:type="character" w:customStyle="1" w:styleId="191">
    <w:name w:val="pi1"/>
    <w:uiPriority w:val="0"/>
    <w:rPr>
      <w:color w:val="0000FF"/>
    </w:rPr>
  </w:style>
  <w:style w:type="character" w:customStyle="1" w:styleId="192">
    <w:name w:val="Char Char1"/>
    <w:uiPriority w:val="0"/>
    <w:rPr>
      <w:kern w:val="2"/>
      <w:sz w:val="21"/>
      <w:szCs w:val="24"/>
    </w:rPr>
  </w:style>
  <w:style w:type="character" w:customStyle="1" w:styleId="193">
    <w:name w:val="标准文本 Char Char"/>
    <w:link w:val="194"/>
    <w:locked/>
    <w:uiPriority w:val="0"/>
    <w:rPr>
      <w:sz w:val="24"/>
      <w:lang w:bidi="ar-SA"/>
    </w:rPr>
  </w:style>
  <w:style w:type="paragraph" w:customStyle="1" w:styleId="194">
    <w:name w:val="标准文本"/>
    <w:basedOn w:val="1"/>
    <w:link w:val="193"/>
    <w:uiPriority w:val="0"/>
    <w:pPr>
      <w:spacing w:line="360" w:lineRule="auto"/>
      <w:ind w:firstLine="480" w:firstLineChars="200"/>
    </w:pPr>
    <w:rPr>
      <w:kern w:val="0"/>
    </w:rPr>
  </w:style>
  <w:style w:type="character" w:customStyle="1" w:styleId="195">
    <w:name w:val="font01"/>
    <w:basedOn w:val="82"/>
    <w:uiPriority w:val="0"/>
    <w:rPr>
      <w:rFonts w:hint="default" w:ascii="Times New Roman" w:hAnsi="Times New Roman" w:cs="Times New Roman"/>
      <w:color w:val="000000"/>
      <w:sz w:val="21"/>
      <w:szCs w:val="21"/>
      <w:u w:val="none"/>
    </w:rPr>
  </w:style>
  <w:style w:type="character" w:customStyle="1" w:styleId="196">
    <w:name w:val="Char Char3"/>
    <w:uiPriority w:val="0"/>
    <w:rPr>
      <w:rFonts w:eastAsia="宋体"/>
      <w:kern w:val="2"/>
      <w:sz w:val="21"/>
      <w:szCs w:val="24"/>
      <w:lang w:val="en-US" w:eastAsia="zh-CN" w:bidi="ar-SA"/>
    </w:rPr>
  </w:style>
  <w:style w:type="character" w:customStyle="1" w:styleId="197">
    <w:name w:val="H6 Char"/>
    <w:aliases w:val="BOD 4 Char,PIM 6 Char,Bullet list Char,Legal Level 1. Char,6 Char,h6 Char,h61 Char,heading 61 Char,第五层条 Char,Third Subheading Char,L6 Char,CSS节内4级标记 Char,标题7 Char,PIM 61 Char,H61 Char,BOD 41 Char,PIM 62 Char,H62 Char,BOD 42 Char,PIM 63 Char"/>
    <w:uiPriority w:val="0"/>
    <w:rPr>
      <w:rFonts w:ascii="Arial" w:hAnsi="Arial" w:eastAsia="黑体"/>
      <w:b/>
      <w:kern w:val="2"/>
      <w:sz w:val="24"/>
      <w:lang w:val="en-US" w:eastAsia="zh-CN" w:bidi="ar-SA"/>
    </w:rPr>
  </w:style>
  <w:style w:type="character" w:customStyle="1" w:styleId="198">
    <w:name w:val="H5 Char"/>
    <w:aliases w:val="PIM 5 Char,5 Char,l4 Char,h5 Char,1.1.1.1.1 H5 Char,Second Subheading Char,口 Char,第四层条 Char,第五层 Char,Appendix A  Heading 5 Char,Table label Char,l5 Char,hm Char,mh2 Char,Module heading 2 Char,Head 5 Char,list 5 Char,Block Label Char,H51 Char"/>
    <w:uiPriority w:val="0"/>
    <w:rPr>
      <w:rFonts w:ascii="宋体" w:eastAsia="宋体"/>
      <w:b/>
      <w:color w:val="FF0000"/>
      <w:kern w:val="2"/>
      <w:sz w:val="24"/>
      <w:lang w:val="en-US" w:eastAsia="zh-CN"/>
    </w:rPr>
  </w:style>
  <w:style w:type="character" w:customStyle="1" w:styleId="199">
    <w:name w:val="正文样式 Char"/>
    <w:link w:val="200"/>
    <w:uiPriority w:val="0"/>
    <w:rPr>
      <w:rFonts w:eastAsia="宋体" w:cs="宋体"/>
      <w:kern w:val="2"/>
      <w:sz w:val="21"/>
      <w:lang w:val="en-US" w:eastAsia="zh-CN" w:bidi="ar-SA"/>
    </w:rPr>
  </w:style>
  <w:style w:type="paragraph" w:customStyle="1" w:styleId="200">
    <w:name w:val="正文样式"/>
    <w:basedOn w:val="1"/>
    <w:link w:val="199"/>
    <w:uiPriority w:val="0"/>
    <w:pPr>
      <w:spacing w:line="360" w:lineRule="auto"/>
      <w:ind w:firstLine="200" w:firstLineChars="200"/>
    </w:pPr>
    <w:rPr>
      <w:rFonts w:cs="宋体"/>
      <w:sz w:val="21"/>
    </w:rPr>
  </w:style>
  <w:style w:type="character" w:customStyle="1" w:styleId="201">
    <w:name w:val=" Char Char12"/>
    <w:uiPriority w:val="0"/>
    <w:rPr>
      <w:sz w:val="18"/>
      <w:szCs w:val="18"/>
    </w:rPr>
  </w:style>
  <w:style w:type="character" w:customStyle="1" w:styleId="202">
    <w:name w:val="正文段 Char"/>
    <w:link w:val="203"/>
    <w:uiPriority w:val="0"/>
    <w:rPr>
      <w:sz w:val="24"/>
    </w:rPr>
  </w:style>
  <w:style w:type="paragraph" w:customStyle="1" w:styleId="203">
    <w:name w:val="正文段"/>
    <w:basedOn w:val="1"/>
    <w:link w:val="202"/>
    <w:uiPriority w:val="0"/>
    <w:pPr>
      <w:widowControl/>
      <w:snapToGrid w:val="0"/>
      <w:spacing w:after="156" w:afterLines="50"/>
      <w:ind w:firstLine="200" w:firstLineChars="200"/>
    </w:pPr>
    <w:rPr>
      <w:kern w:val="0"/>
    </w:rPr>
  </w:style>
  <w:style w:type="character" w:customStyle="1" w:styleId="204">
    <w:name w:val=" Char Char11"/>
    <w:uiPriority w:val="0"/>
    <w:rPr>
      <w:sz w:val="18"/>
      <w:szCs w:val="18"/>
    </w:rPr>
  </w:style>
  <w:style w:type="character" w:customStyle="1" w:styleId="205">
    <w:name w:val="HTML 预设格式 Char1"/>
    <w:semiHidden/>
    <w:uiPriority w:val="99"/>
    <w:rPr>
      <w:rFonts w:ascii="Courier New" w:hAnsi="Courier New" w:cs="Courier New"/>
      <w:kern w:val="2"/>
    </w:rPr>
  </w:style>
  <w:style w:type="character" w:customStyle="1" w:styleId="206">
    <w:name w:val="unnamed51"/>
    <w:uiPriority w:val="0"/>
    <w:rPr>
      <w:sz w:val="22"/>
      <w:szCs w:val="22"/>
    </w:rPr>
  </w:style>
  <w:style w:type="character" w:customStyle="1" w:styleId="207">
    <w:name w:val="样式 标题 4 + 小四 Char Char"/>
    <w:link w:val="208"/>
    <w:uiPriority w:val="0"/>
    <w:rPr>
      <w:rFonts w:ascii="Arial" w:hAnsi="Arial" w:eastAsia="楷体_GB2312" w:cs="Arial"/>
      <w:b/>
      <w:bCs/>
      <w:kern w:val="2"/>
      <w:sz w:val="24"/>
      <w:szCs w:val="28"/>
      <w:lang w:val="en-US" w:eastAsia="zh-CN" w:bidi="ar-SA"/>
    </w:rPr>
  </w:style>
  <w:style w:type="paragraph" w:customStyle="1" w:styleId="208">
    <w:name w:val="样式 标题 4 + 小四"/>
    <w:basedOn w:val="7"/>
    <w:link w:val="207"/>
    <w:uiPriority w:val="0"/>
    <w:pPr>
      <w:numPr>
        <w:ilvl w:val="0"/>
        <w:numId w:val="0"/>
      </w:numPr>
      <w:tabs>
        <w:tab w:val="left" w:pos="1919"/>
        <w:tab w:val="clear" w:pos="1198"/>
      </w:tabs>
      <w:spacing w:before="280" w:beforeLines="0" w:after="290" w:afterLines="0" w:line="377" w:lineRule="auto"/>
      <w:ind w:left="1547" w:hanging="708"/>
      <w:jc w:val="left"/>
    </w:pPr>
    <w:rPr>
      <w:rFonts w:ascii="Arial" w:hAnsi="Arial" w:eastAsia="楷体_GB2312" w:cs="Arial"/>
      <w:bCs/>
      <w:sz w:val="24"/>
      <w:szCs w:val="28"/>
    </w:rPr>
  </w:style>
  <w:style w:type="character" w:customStyle="1" w:styleId="209">
    <w:name w:val="font21"/>
    <w:uiPriority w:val="0"/>
    <w:rPr>
      <w:rFonts w:hint="default" w:ascii="Times New Roman" w:hAnsi="Times New Roman" w:cs="Times New Roman"/>
      <w:color w:val="000000"/>
      <w:sz w:val="22"/>
      <w:szCs w:val="22"/>
      <w:u w:val="none"/>
    </w:rPr>
  </w:style>
  <w:style w:type="character" w:customStyle="1" w:styleId="210">
    <w:name w:val=" Char Char24"/>
    <w:uiPriority w:val="0"/>
    <w:rPr>
      <w:rFonts w:ascii="Arial" w:hAnsi="宋体"/>
      <w:b/>
      <w:kern w:val="2"/>
      <w:sz w:val="28"/>
    </w:rPr>
  </w:style>
  <w:style w:type="character" w:customStyle="1" w:styleId="211">
    <w:name w:val="m1"/>
    <w:uiPriority w:val="0"/>
    <w:rPr>
      <w:color w:val="0000FF"/>
    </w:rPr>
  </w:style>
  <w:style w:type="character" w:customStyle="1" w:styleId="212">
    <w:name w:val=" Char Char14"/>
    <w:uiPriority w:val="0"/>
    <w:rPr>
      <w:rFonts w:ascii="Times New Roman" w:hAnsi="Times New Roman" w:eastAsia="仿宋_GB2312"/>
      <w:b/>
      <w:bCs/>
      <w:kern w:val="44"/>
      <w:sz w:val="30"/>
      <w:szCs w:val="44"/>
    </w:rPr>
  </w:style>
  <w:style w:type="character" w:customStyle="1" w:styleId="213">
    <w:name w:val="正文文本样式 Char"/>
    <w:link w:val="214"/>
    <w:uiPriority w:val="0"/>
    <w:rPr>
      <w:rFonts w:ascii="Arial" w:hAnsi="Arial"/>
      <w:kern w:val="2"/>
      <w:sz w:val="24"/>
      <w:szCs w:val="22"/>
      <w:lang w:val="en-US" w:eastAsia="zh-CN" w:bidi="ar-SA"/>
    </w:rPr>
  </w:style>
  <w:style w:type="paragraph" w:customStyle="1" w:styleId="214">
    <w:name w:val="正文文本样式"/>
    <w:link w:val="213"/>
    <w:qFormat/>
    <w:uiPriority w:val="0"/>
    <w:pPr>
      <w:spacing w:line="360" w:lineRule="auto"/>
      <w:ind w:firstLine="200" w:firstLineChars="200"/>
    </w:pPr>
    <w:rPr>
      <w:rFonts w:ascii="Arial" w:hAnsi="Arial"/>
      <w:kern w:val="2"/>
      <w:sz w:val="24"/>
      <w:szCs w:val="22"/>
      <w:lang w:val="en-US" w:eastAsia="zh-CN" w:bidi="ar-SA"/>
    </w:rPr>
  </w:style>
  <w:style w:type="character" w:customStyle="1" w:styleId="215">
    <w:name w:val="main1"/>
    <w:uiPriority w:val="0"/>
    <w:rPr>
      <w:rFonts w:hint="default" w:ascii="ˎ̥" w:hAnsi="ˎ̥"/>
      <w:sz w:val="21"/>
    </w:rPr>
  </w:style>
  <w:style w:type="character" w:customStyle="1" w:styleId="216">
    <w:name w:val="b1"/>
    <w:uiPriority w:val="0"/>
    <w:rPr>
      <w:rFonts w:hint="default" w:ascii="Courier New" w:hAnsi="Courier New"/>
      <w:b/>
      <w:color w:val="FF0000"/>
      <w:u w:val="none"/>
    </w:rPr>
  </w:style>
  <w:style w:type="paragraph" w:customStyle="1" w:styleId="217">
    <w:name w:val="xl108"/>
    <w:basedOn w:val="1"/>
    <w:uiPriority w:val="0"/>
    <w:pPr>
      <w:widowControl/>
      <w:spacing w:before="100" w:beforeLines="0" w:beforeAutospacing="1" w:after="100" w:afterLines="0" w:afterAutospacing="1"/>
      <w:jc w:val="center"/>
    </w:pPr>
    <w:rPr>
      <w:rFonts w:ascii="Arial" w:hAnsi="Arial" w:cs="Arial"/>
      <w:kern w:val="0"/>
      <w:szCs w:val="24"/>
    </w:rPr>
  </w:style>
  <w:style w:type="paragraph" w:customStyle="1" w:styleId="218">
    <w:name w:val="xl38"/>
    <w:basedOn w:val="1"/>
    <w:uiPriority w:val="0"/>
    <w:pPr>
      <w:widowControl/>
      <w:pBdr>
        <w:top w:val="single" w:color="auto" w:sz="4" w:space="0"/>
        <w:left w:val="single" w:color="auto" w:sz="4" w:space="0"/>
        <w:bottom w:val="single" w:color="auto" w:sz="4" w:space="0"/>
      </w:pBdr>
      <w:shd w:val="clear" w:color="auto" w:fill="000080"/>
      <w:spacing w:before="100" w:beforeAutospacing="1" w:after="100" w:afterAutospacing="1"/>
      <w:jc w:val="left"/>
    </w:pPr>
    <w:rPr>
      <w:rFonts w:ascii="宋体" w:hAnsi="宋体"/>
      <w:b/>
      <w:bCs/>
      <w:color w:val="FFFFFF"/>
      <w:kern w:val="0"/>
      <w:sz w:val="20"/>
    </w:rPr>
  </w:style>
  <w:style w:type="paragraph" w:customStyle="1" w:styleId="219">
    <w:name w:val="样式3"/>
    <w:basedOn w:val="1"/>
    <w:uiPriority w:val="0"/>
    <w:pPr>
      <w:ind w:left="1980"/>
    </w:pPr>
    <w:rPr>
      <w:sz w:val="21"/>
    </w:rPr>
  </w:style>
  <w:style w:type="paragraph" w:customStyle="1" w:styleId="220">
    <w:name w:val="xl107"/>
    <w:basedOn w:val="1"/>
    <w:uiPriority w:val="0"/>
    <w:pPr>
      <w:widowControl/>
      <w:spacing w:before="100" w:beforeLines="0" w:beforeAutospacing="1" w:after="100" w:afterLines="0" w:afterAutospacing="1"/>
      <w:jc w:val="left"/>
    </w:pPr>
    <w:rPr>
      <w:rFonts w:ascii="幼圆" w:hAnsi="宋体" w:eastAsia="幼圆" w:cs="宋体"/>
      <w:color w:val="000000"/>
      <w:kern w:val="0"/>
      <w:szCs w:val="24"/>
    </w:rPr>
  </w:style>
  <w:style w:type="paragraph" w:customStyle="1" w:styleId="221">
    <w:name w:val=" Char Char Char Char Char Char Char"/>
    <w:basedOn w:val="1"/>
    <w:uiPriority w:val="0"/>
    <w:rPr>
      <w:rFonts w:ascii="仿宋_GB2312" w:eastAsia="仿宋_GB2312"/>
      <w:b/>
      <w:sz w:val="32"/>
    </w:rPr>
  </w:style>
  <w:style w:type="paragraph" w:customStyle="1" w:styleId="222">
    <w:name w:val="四级条标题"/>
    <w:basedOn w:val="223"/>
    <w:next w:val="226"/>
    <w:uiPriority w:val="0"/>
    <w:pPr>
      <w:numPr>
        <w:ilvl w:val="5"/>
        <w:numId w:val="7"/>
      </w:numPr>
      <w:outlineLvl w:val="5"/>
    </w:pPr>
  </w:style>
  <w:style w:type="paragraph" w:customStyle="1" w:styleId="223">
    <w:name w:val="三级条标题"/>
    <w:basedOn w:val="224"/>
    <w:next w:val="226"/>
    <w:uiPriority w:val="0"/>
    <w:pPr>
      <w:numPr>
        <w:ilvl w:val="4"/>
        <w:numId w:val="7"/>
      </w:numPr>
      <w:outlineLvl w:val="4"/>
    </w:pPr>
  </w:style>
  <w:style w:type="paragraph" w:customStyle="1" w:styleId="224">
    <w:name w:val="二级条标题"/>
    <w:basedOn w:val="225"/>
    <w:next w:val="226"/>
    <w:uiPriority w:val="0"/>
    <w:pPr>
      <w:numPr>
        <w:ilvl w:val="3"/>
        <w:numId w:val="7"/>
      </w:numPr>
      <w:outlineLvl w:val="3"/>
    </w:pPr>
  </w:style>
  <w:style w:type="paragraph" w:customStyle="1" w:styleId="225">
    <w:name w:val="一级条标题"/>
    <w:next w:val="226"/>
    <w:uiPriority w:val="0"/>
    <w:pPr>
      <w:numPr>
        <w:ilvl w:val="2"/>
        <w:numId w:val="7"/>
      </w:numPr>
      <w:outlineLvl w:val="2"/>
    </w:pPr>
    <w:rPr>
      <w:rFonts w:eastAsia="黑体"/>
      <w:sz w:val="21"/>
      <w:lang w:val="en-US" w:eastAsia="zh-CN" w:bidi="ar-SA"/>
    </w:rPr>
  </w:style>
  <w:style w:type="paragraph" w:customStyle="1" w:styleId="226">
    <w:name w:val="段"/>
    <w:uiPriority w:val="0"/>
    <w:pPr>
      <w:autoSpaceDE w:val="0"/>
      <w:autoSpaceDN w:val="0"/>
      <w:ind w:firstLine="200" w:firstLineChars="200"/>
      <w:jc w:val="both"/>
    </w:pPr>
    <w:rPr>
      <w:rFonts w:ascii="宋体"/>
      <w:sz w:val="21"/>
      <w:lang w:val="en-US" w:eastAsia="zh-CN" w:bidi="ar-SA"/>
    </w:rPr>
  </w:style>
  <w:style w:type="paragraph" w:customStyle="1" w:styleId="227">
    <w:name w:val="样式 首行缩进:  2 字符"/>
    <w:basedOn w:val="1"/>
    <w:uiPriority w:val="0"/>
    <w:pPr>
      <w:spacing w:after="120" w:afterLines="0" w:afterAutospacing="0" w:line="360" w:lineRule="auto"/>
      <w:ind w:firstLine="480" w:firstLineChars="200"/>
    </w:pPr>
  </w:style>
  <w:style w:type="paragraph" w:customStyle="1" w:styleId="228">
    <w:name w:val="font7"/>
    <w:basedOn w:val="1"/>
    <w:uiPriority w:val="0"/>
    <w:pPr>
      <w:widowControl/>
      <w:adjustRightInd w:val="0"/>
      <w:spacing w:before="100" w:beforeLines="0" w:after="100" w:afterLines="0"/>
      <w:jc w:val="left"/>
      <w:textAlignment w:val="baseline"/>
    </w:pPr>
    <w:rPr>
      <w:rFonts w:ascii="宋体" w:hAnsi="宋体"/>
      <w:b/>
      <w:color w:val="000000"/>
      <w:kern w:val="0"/>
      <w:sz w:val="20"/>
    </w:rPr>
  </w:style>
  <w:style w:type="paragraph" w:customStyle="1" w:styleId="229">
    <w:name w:val="xl27"/>
    <w:basedOn w:val="1"/>
    <w:uiPriority w:val="0"/>
    <w:pPr>
      <w:widowControl/>
      <w:pBdr>
        <w:top w:val="single" w:color="auto" w:sz="6" w:space="0"/>
        <w:left w:val="single" w:color="auto" w:sz="6" w:space="0"/>
        <w:bottom w:val="single" w:color="auto" w:sz="6" w:space="0"/>
        <w:right w:val="single" w:color="auto" w:sz="6" w:space="0"/>
      </w:pBdr>
      <w:adjustRightInd w:val="0"/>
      <w:spacing w:before="100" w:beforeLines="0" w:after="100" w:afterLines="0"/>
      <w:jc w:val="center"/>
      <w:textAlignment w:val="center"/>
    </w:pPr>
    <w:rPr>
      <w:rFonts w:ascii="Arial Unicode MS" w:hAnsi="Arial Unicode MS"/>
      <w:kern w:val="0"/>
      <w:sz w:val="21"/>
    </w:rPr>
  </w:style>
  <w:style w:type="paragraph" w:customStyle="1" w:styleId="230">
    <w:name w:val="xl5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rPr>
  </w:style>
  <w:style w:type="paragraph" w:customStyle="1" w:styleId="231">
    <w:name w:val="Char Char Char Char Char Char Char"/>
    <w:basedOn w:val="1"/>
    <w:uiPriority w:val="0"/>
    <w:pPr>
      <w:widowControl/>
      <w:spacing w:after="160" w:afterLines="0" w:afterAutospacing="0" w:line="240" w:lineRule="exact"/>
      <w:jc w:val="left"/>
    </w:pPr>
    <w:rPr>
      <w:rFonts w:ascii="Arial" w:hAnsi="Arial" w:eastAsia="Times New Roman"/>
      <w:b/>
      <w:kern w:val="0"/>
      <w:lang w:eastAsia="en-US"/>
    </w:rPr>
  </w:style>
  <w:style w:type="paragraph" w:customStyle="1" w:styleId="232">
    <w:name w:val="文本正文"/>
    <w:basedOn w:val="1"/>
    <w:uiPriority w:val="0"/>
    <w:pPr>
      <w:spacing w:before="156" w:beforeLines="0" w:beforeAutospacing="0" w:after="156" w:afterLines="0" w:afterAutospacing="0" w:line="360" w:lineRule="auto"/>
      <w:ind w:firstLine="480"/>
    </w:pPr>
    <w:rPr>
      <w:color w:val="000000"/>
      <w:sz w:val="21"/>
    </w:rPr>
  </w:style>
  <w:style w:type="paragraph" w:customStyle="1" w:styleId="233">
    <w:name w:val="产品正文 Char1 Char"/>
    <w:basedOn w:val="1"/>
    <w:uiPriority w:val="0"/>
    <w:pPr>
      <w:numPr>
        <w:ilvl w:val="0"/>
        <w:numId w:val="8"/>
      </w:numPr>
      <w:spacing w:line="360" w:lineRule="auto"/>
      <w:ind w:left="0" w:firstLine="200" w:firstLineChars="200"/>
    </w:pPr>
    <w:rPr>
      <w:bCs/>
      <w:sz w:val="18"/>
      <w:szCs w:val="18"/>
    </w:rPr>
  </w:style>
  <w:style w:type="paragraph" w:customStyle="1" w:styleId="234">
    <w:name w:val="font25"/>
    <w:basedOn w:val="1"/>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235">
    <w:name w:val="封面标准号1"/>
    <w:uiPriority w:val="0"/>
    <w:pPr>
      <w:widowControl w:val="0"/>
      <w:kinsoku w:val="0"/>
      <w:overflowPunct w:val="0"/>
      <w:autoSpaceDE w:val="0"/>
      <w:autoSpaceDN w:val="0"/>
      <w:spacing w:before="308"/>
      <w:jc w:val="right"/>
      <w:textAlignment w:val="center"/>
    </w:pPr>
    <w:rPr>
      <w:sz w:val="28"/>
      <w:lang w:val="en-US" w:eastAsia="zh-CN" w:bidi="ar-SA"/>
    </w:rPr>
  </w:style>
  <w:style w:type="paragraph" w:customStyle="1" w:styleId="236">
    <w:name w:val="xl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rPr>
  </w:style>
  <w:style w:type="paragraph" w:customStyle="1" w:styleId="237">
    <w:name w:val="xl88"/>
    <w:basedOn w:val="1"/>
    <w:uiPriority w:val="0"/>
    <w:pPr>
      <w:widowControl/>
      <w:shd w:val="clear" w:color="auto" w:fill="C0C0C0"/>
      <w:spacing w:before="100" w:beforeLines="0" w:beforeAutospacing="1" w:after="100" w:afterLines="0" w:afterAutospacing="1"/>
      <w:jc w:val="center"/>
    </w:pPr>
    <w:rPr>
      <w:rFonts w:ascii="Arial" w:hAnsi="Arial" w:cs="Arial"/>
      <w:color w:val="000000"/>
      <w:kern w:val="0"/>
      <w:szCs w:val="24"/>
    </w:rPr>
  </w:style>
  <w:style w:type="paragraph" w:customStyle="1" w:styleId="238">
    <w:name w:val="font10"/>
    <w:basedOn w:val="1"/>
    <w:uiPriority w:val="0"/>
    <w:pPr>
      <w:widowControl/>
      <w:spacing w:before="100" w:beforeLines="0" w:beforeAutospacing="1" w:after="100" w:afterLines="0" w:afterAutospacing="1"/>
      <w:jc w:val="left"/>
    </w:pPr>
    <w:rPr>
      <w:rFonts w:ascii="Arial" w:hAnsi="Arial" w:cs="Arial"/>
      <w:color w:val="000000"/>
      <w:kern w:val="0"/>
      <w:szCs w:val="24"/>
    </w:rPr>
  </w:style>
  <w:style w:type="paragraph" w:customStyle="1" w:styleId="239">
    <w:name w:val="xl102"/>
    <w:basedOn w:val="1"/>
    <w:uiPriority w:val="0"/>
    <w:pPr>
      <w:widowControl/>
      <w:shd w:val="clear" w:color="auto" w:fill="C0C0C0"/>
      <w:spacing w:before="100" w:beforeLines="0" w:beforeAutospacing="1" w:after="100" w:afterLines="0" w:afterAutospacing="1"/>
      <w:jc w:val="left"/>
    </w:pPr>
    <w:rPr>
      <w:rFonts w:ascii="Arial" w:hAnsi="Arial" w:cs="Arial"/>
      <w:color w:val="000000"/>
      <w:kern w:val="0"/>
      <w:szCs w:val="24"/>
    </w:rPr>
  </w:style>
  <w:style w:type="paragraph" w:customStyle="1" w:styleId="240">
    <w:name w:val="List2"/>
    <w:basedOn w:val="1"/>
    <w:uiPriority w:val="0"/>
    <w:pPr>
      <w:tabs>
        <w:tab w:val="left" w:pos="643"/>
        <w:tab w:val="left" w:pos="840"/>
      </w:tabs>
      <w:spacing w:line="360" w:lineRule="auto"/>
      <w:ind w:left="643" w:hanging="420"/>
    </w:pPr>
  </w:style>
  <w:style w:type="paragraph" w:customStyle="1" w:styleId="241">
    <w:name w:val="纯文本2"/>
    <w:basedOn w:val="1"/>
    <w:next w:val="1"/>
    <w:uiPriority w:val="0"/>
    <w:rPr>
      <w:rFonts w:ascii="宋体"/>
      <w:color w:val="000000"/>
      <w:sz w:val="21"/>
    </w:rPr>
  </w:style>
  <w:style w:type="paragraph" w:customStyle="1" w:styleId="242">
    <w:name w:val="xl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243">
    <w:name w:val="xl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rPr>
  </w:style>
  <w:style w:type="paragraph" w:customStyle="1" w:styleId="244">
    <w:name w:val="xl101"/>
    <w:basedOn w:val="1"/>
    <w:uiPriority w:val="0"/>
    <w:pPr>
      <w:widowControl/>
      <w:shd w:val="clear" w:color="auto" w:fill="CCFFCC"/>
      <w:spacing w:before="100" w:beforeLines="0" w:beforeAutospacing="1" w:after="100" w:afterLines="0" w:afterAutospacing="1"/>
      <w:jc w:val="left"/>
    </w:pPr>
    <w:rPr>
      <w:rFonts w:ascii="Arial" w:hAnsi="Arial" w:cs="Arial"/>
      <w:color w:val="000000"/>
      <w:kern w:val="0"/>
      <w:szCs w:val="24"/>
    </w:rPr>
  </w:style>
  <w:style w:type="paragraph" w:customStyle="1" w:styleId="245">
    <w:name w:val="文字缩进"/>
    <w:basedOn w:val="6"/>
    <w:uiPriority w:val="0"/>
    <w:pPr>
      <w:autoSpaceDE/>
      <w:autoSpaceDN/>
      <w:spacing w:before="100" w:beforeLines="0" w:beforeAutospacing="1" w:after="100" w:afterLines="0" w:afterAutospacing="1" w:line="400" w:lineRule="atLeast"/>
      <w:ind w:left="425"/>
      <w:jc w:val="both"/>
      <w:textAlignment w:val="baseline"/>
    </w:pPr>
    <w:rPr>
      <w:rFonts w:ascii="Times New Roman"/>
      <w:color w:val="auto"/>
    </w:rPr>
  </w:style>
  <w:style w:type="paragraph" w:customStyle="1" w:styleId="246">
    <w:name w:val="正文缩进 2"/>
    <w:basedOn w:val="1"/>
    <w:uiPriority w:val="0"/>
    <w:pPr>
      <w:adjustRightInd w:val="0"/>
      <w:spacing w:line="400" w:lineRule="atLeast"/>
      <w:ind w:left="400" w:leftChars="400" w:firstLine="454"/>
      <w:textAlignment w:val="baseline"/>
    </w:pPr>
    <w:rPr>
      <w:kern w:val="0"/>
    </w:rPr>
  </w:style>
  <w:style w:type="paragraph" w:customStyle="1" w:styleId="247">
    <w:name w:val="封面"/>
    <w:basedOn w:val="1"/>
    <w:uiPriority w:val="0"/>
    <w:pPr>
      <w:keepLines/>
      <w:widowControl/>
      <w:topLinePunct/>
      <w:adjustRightInd w:val="0"/>
      <w:snapToGrid w:val="0"/>
      <w:spacing w:before="100" w:beforeAutospacing="1" w:after="100" w:afterAutospacing="1"/>
      <w:ind w:firstLine="200" w:firstLineChars="200"/>
      <w:jc w:val="center"/>
    </w:pPr>
    <w:rPr>
      <w:rFonts w:ascii="宋体" w:hAnsi="宋体" w:eastAsia="楷体_GB2312"/>
      <w:kern w:val="0"/>
      <w:sz w:val="36"/>
      <w:szCs w:val="21"/>
    </w:rPr>
  </w:style>
  <w:style w:type="paragraph" w:customStyle="1" w:styleId="248">
    <w:name w:val="Heading1"/>
    <w:basedOn w:val="1"/>
    <w:next w:val="1"/>
    <w:qFormat/>
    <w:uiPriority w:val="0"/>
    <w:pPr>
      <w:keepNext/>
      <w:keepLines/>
      <w:spacing w:before="340" w:after="330" w:line="578" w:lineRule="auto"/>
      <w:ind w:left="425" w:hanging="425"/>
    </w:pPr>
    <w:rPr>
      <w:rFonts w:eastAsia="仿宋_GB2312"/>
      <w:b/>
      <w:kern w:val="44"/>
      <w:sz w:val="44"/>
      <w:szCs w:val="20"/>
    </w:rPr>
  </w:style>
  <w:style w:type="paragraph" w:customStyle="1" w:styleId="249">
    <w:name w:val="样式 首行缩进:  0.74 厘米"/>
    <w:basedOn w:val="1"/>
    <w:uiPriority w:val="0"/>
    <w:pPr>
      <w:spacing w:line="360" w:lineRule="auto"/>
      <w:ind w:firstLine="420"/>
    </w:pPr>
    <w:rPr>
      <w:sz w:val="21"/>
    </w:rPr>
  </w:style>
  <w:style w:type="paragraph" w:customStyle="1" w:styleId="250">
    <w:name w:val="Char Char Char Char Char Char Char Char Char Char"/>
    <w:basedOn w:val="26"/>
    <w:uiPriority w:val="0"/>
    <w:rPr>
      <w:rFonts w:ascii="Tahoma" w:hAnsi="Tahoma"/>
    </w:rPr>
  </w:style>
  <w:style w:type="paragraph" w:customStyle="1" w:styleId="251">
    <w:name w:val="My编号1"/>
    <w:basedOn w:val="1"/>
    <w:uiPriority w:val="0"/>
    <w:pPr>
      <w:adjustRightInd w:val="0"/>
      <w:spacing w:before="120" w:beforeLines="0" w:beforeAutospacing="0" w:line="360" w:lineRule="auto"/>
      <w:textAlignment w:val="baseline"/>
    </w:pPr>
    <w:rPr>
      <w:rFonts w:ascii="Arial" w:hAnsi="Arial"/>
      <w:kern w:val="0"/>
    </w:rPr>
  </w:style>
  <w:style w:type="paragraph" w:customStyle="1" w:styleId="252">
    <w:name w:val="表格文字"/>
    <w:basedOn w:val="1"/>
    <w:next w:val="6"/>
    <w:qFormat/>
    <w:uiPriority w:val="0"/>
    <w:rPr>
      <w:rFonts w:ascii="Arial" w:hAnsi="Arial"/>
      <w:snapToGrid/>
      <w:kern w:val="2"/>
      <w:szCs w:val="21"/>
    </w:rPr>
  </w:style>
  <w:style w:type="paragraph" w:customStyle="1" w:styleId="253">
    <w:name w:val="xl112"/>
    <w:basedOn w:val="1"/>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254">
    <w:name w:val="UserStyle_89"/>
    <w:basedOn w:val="1"/>
    <w:qFormat/>
    <w:uiPriority w:val="0"/>
    <w:pPr>
      <w:ind w:firstLine="420"/>
      <w:jc w:val="left"/>
    </w:pPr>
    <w:rPr>
      <w:kern w:val="0"/>
    </w:rPr>
  </w:style>
  <w:style w:type="paragraph" w:customStyle="1" w:styleId="255">
    <w:name w:val=" Char1"/>
    <w:basedOn w:val="1"/>
    <w:uiPriority w:val="0"/>
    <w:rPr>
      <w:rFonts w:ascii="仿宋_GB2312" w:eastAsia="仿宋_GB2312"/>
      <w:b/>
      <w:sz w:val="32"/>
    </w:rPr>
  </w:style>
  <w:style w:type="paragraph" w:customStyle="1" w:styleId="256">
    <w:name w:val="标题3下的宋体"/>
    <w:uiPriority w:val="0"/>
    <w:pPr>
      <w:widowControl w:val="0"/>
      <w:adjustRightInd w:val="0"/>
      <w:snapToGrid w:val="0"/>
      <w:spacing w:before="62" w:beforeLines="20" w:after="62" w:afterLines="20" w:line="300" w:lineRule="auto"/>
      <w:ind w:left="300" w:leftChars="300" w:firstLine="200" w:firstLineChars="200"/>
      <w:jc w:val="both"/>
    </w:pPr>
    <w:rPr>
      <w:kern w:val="2"/>
      <w:sz w:val="28"/>
      <w:szCs w:val="28"/>
      <w:lang w:val="en-US" w:eastAsia="zh-CN" w:bidi="ar-SA"/>
    </w:rPr>
  </w:style>
  <w:style w:type="paragraph" w:customStyle="1" w:styleId="257">
    <w:name w:val="xl22"/>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Cs w:val="24"/>
    </w:rPr>
  </w:style>
  <w:style w:type="paragraph" w:customStyle="1" w:styleId="258">
    <w:name w:val="章节标题1"/>
    <w:basedOn w:val="1"/>
    <w:next w:val="259"/>
    <w:uiPriority w:val="0"/>
    <w:pPr>
      <w:keepNext/>
      <w:keepLines/>
      <w:tabs>
        <w:tab w:val="left" w:pos="900"/>
      </w:tabs>
      <w:spacing w:before="340" w:after="330" w:line="578" w:lineRule="auto"/>
      <w:ind w:left="900" w:hanging="420"/>
      <w:outlineLvl w:val="0"/>
    </w:pPr>
    <w:rPr>
      <w:b/>
      <w:bCs/>
      <w:kern w:val="44"/>
      <w:sz w:val="36"/>
      <w:szCs w:val="44"/>
    </w:rPr>
  </w:style>
  <w:style w:type="paragraph" w:customStyle="1" w:styleId="259">
    <w:name w:val="章节标题2"/>
    <w:basedOn w:val="1"/>
    <w:next w:val="260"/>
    <w:uiPriority w:val="0"/>
    <w:pPr>
      <w:keepNext/>
      <w:keepLines/>
      <w:numPr>
        <w:ilvl w:val="1"/>
        <w:numId w:val="3"/>
      </w:numPr>
      <w:spacing w:before="260" w:after="260" w:line="415" w:lineRule="auto"/>
      <w:outlineLvl w:val="1"/>
    </w:pPr>
    <w:rPr>
      <w:b/>
      <w:bCs/>
      <w:sz w:val="32"/>
      <w:szCs w:val="32"/>
    </w:rPr>
  </w:style>
  <w:style w:type="paragraph" w:customStyle="1" w:styleId="260">
    <w:name w:val="章节标题3"/>
    <w:basedOn w:val="1"/>
    <w:uiPriority w:val="0"/>
    <w:pPr>
      <w:keepNext/>
      <w:keepLines/>
      <w:numPr>
        <w:ilvl w:val="2"/>
        <w:numId w:val="3"/>
      </w:numPr>
      <w:spacing w:before="260" w:after="260" w:line="415" w:lineRule="auto"/>
      <w:outlineLvl w:val="2"/>
    </w:pPr>
    <w:rPr>
      <w:b/>
      <w:bCs/>
      <w:sz w:val="30"/>
      <w:szCs w:val="32"/>
    </w:rPr>
  </w:style>
  <w:style w:type="paragraph" w:customStyle="1" w:styleId="261">
    <w:name w:val="GP正文(无首行缩进)"/>
    <w:qFormat/>
    <w:uiPriority w:val="99"/>
    <w:pPr>
      <w:widowControl w:val="0"/>
      <w:spacing w:line="360" w:lineRule="auto"/>
    </w:pPr>
    <w:rPr>
      <w:color w:val="000000"/>
      <w:kern w:val="1"/>
      <w:sz w:val="24"/>
      <w:szCs w:val="21"/>
      <w:lang w:val="en-US" w:eastAsia="zh-CN" w:bidi="ar-SA"/>
    </w:rPr>
  </w:style>
  <w:style w:type="paragraph" w:customStyle="1" w:styleId="262">
    <w:name w:val="普通(网站)1"/>
    <w:basedOn w:val="1"/>
    <w:next w:val="1"/>
    <w:uiPriority w:val="0"/>
    <w:pPr>
      <w:widowControl/>
      <w:spacing w:before="100" w:beforeLines="0" w:beforeAutospacing="0" w:after="100" w:afterLines="0" w:afterAutospacing="0"/>
      <w:jc w:val="left"/>
    </w:pPr>
    <w:rPr>
      <w:rFonts w:ascii="宋体"/>
      <w:color w:val="000000"/>
      <w:kern w:val="0"/>
      <w:sz w:val="22"/>
    </w:rPr>
  </w:style>
  <w:style w:type="paragraph" w:customStyle="1" w:styleId="263">
    <w:name w:val="flType"/>
    <w:basedOn w:val="1"/>
    <w:uiPriority w:val="0"/>
    <w:pPr>
      <w:adjustRightInd w:val="0"/>
      <w:spacing w:before="560" w:beforeLines="0" w:after="120" w:afterLines="0" w:line="360" w:lineRule="auto"/>
      <w:jc w:val="center"/>
      <w:textAlignment w:val="baseline"/>
    </w:pPr>
    <w:rPr>
      <w:rFonts w:ascii="Arial" w:eastAsia="黑体"/>
      <w:kern w:val="0"/>
      <w:sz w:val="28"/>
    </w:rPr>
  </w:style>
  <w:style w:type="paragraph" w:customStyle="1" w:styleId="264">
    <w:name w:val="font23"/>
    <w:basedOn w:val="1"/>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265">
    <w:name w:val="xl110"/>
    <w:basedOn w:val="1"/>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266">
    <w:name w:val="正文缩进 3"/>
    <w:basedOn w:val="1"/>
    <w:uiPriority w:val="0"/>
    <w:pPr>
      <w:adjustRightInd w:val="0"/>
      <w:spacing w:line="400" w:lineRule="atLeast"/>
      <w:ind w:left="600" w:leftChars="600" w:firstLine="454"/>
      <w:textAlignment w:val="baseline"/>
    </w:pPr>
    <w:rPr>
      <w:kern w:val="0"/>
    </w:rPr>
  </w:style>
  <w:style w:type="paragraph" w:customStyle="1" w:styleId="267">
    <w:name w:val="正文文字3"/>
    <w:basedOn w:val="1"/>
    <w:uiPriority w:val="0"/>
    <w:pPr>
      <w:spacing w:before="60" w:beforeLines="0" w:after="60" w:afterLines="0" w:line="500" w:lineRule="exact"/>
      <w:ind w:left="1020" w:firstLine="592"/>
    </w:pPr>
    <w:rPr>
      <w:sz w:val="28"/>
    </w:rPr>
  </w:style>
  <w:style w:type="paragraph" w:customStyle="1" w:styleId="268">
    <w:name w:val="xl80"/>
    <w:basedOn w:val="1"/>
    <w:uiPriority w:val="0"/>
    <w:pPr>
      <w:widowControl/>
      <w:shd w:val="clear" w:color="auto" w:fill="CCFFCC"/>
      <w:spacing w:before="100" w:beforeLines="0" w:beforeAutospacing="1" w:after="100" w:afterLines="0" w:afterAutospacing="1"/>
      <w:jc w:val="left"/>
    </w:pPr>
    <w:rPr>
      <w:rFonts w:ascii="Arial" w:hAnsi="Arial" w:cs="Arial"/>
      <w:color w:val="000000"/>
      <w:kern w:val="0"/>
      <w:szCs w:val="24"/>
    </w:rPr>
  </w:style>
  <w:style w:type="paragraph" w:customStyle="1" w:styleId="269">
    <w:name w:val="xl5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270">
    <w:name w:val="standdate"/>
    <w:basedOn w:val="50"/>
    <w:uiPriority w:val="0"/>
    <w:rPr>
      <w:szCs w:val="18"/>
      <w:lang w:val="en-US" w:eastAsia="zh-CN"/>
    </w:rPr>
  </w:style>
  <w:style w:type="paragraph" w:customStyle="1" w:styleId="271">
    <w:name w:val="标题3级"/>
    <w:uiPriority w:val="0"/>
    <w:pPr>
      <w:tabs>
        <w:tab w:val="left" w:pos="1260"/>
      </w:tabs>
      <w:spacing w:line="360" w:lineRule="auto"/>
      <w:ind w:left="1260" w:hanging="420"/>
      <w:jc w:val="both"/>
      <w:outlineLvl w:val="2"/>
    </w:pPr>
    <w:rPr>
      <w:rFonts w:ascii="Arial" w:hAnsi="Arial" w:eastAsia="黑体"/>
      <w:b/>
      <w:sz w:val="30"/>
      <w:lang w:val="en-US" w:eastAsia="zh-CN" w:bidi="ar-SA"/>
    </w:rPr>
  </w:style>
  <w:style w:type="paragraph" w:customStyle="1" w:styleId="272">
    <w:name w:val="xl87"/>
    <w:basedOn w:val="1"/>
    <w:uiPriority w:val="0"/>
    <w:pPr>
      <w:widowControl/>
      <w:shd w:val="clear" w:color="auto" w:fill="C0C0C0"/>
      <w:spacing w:before="100" w:beforeLines="0" w:beforeAutospacing="1" w:after="100" w:afterLines="0" w:afterAutospacing="1"/>
      <w:jc w:val="center"/>
    </w:pPr>
    <w:rPr>
      <w:rFonts w:ascii="Arial" w:hAnsi="Arial" w:cs="Arial"/>
      <w:color w:val="000000"/>
      <w:kern w:val="0"/>
      <w:szCs w:val="24"/>
    </w:rPr>
  </w:style>
  <w:style w:type="paragraph" w:customStyle="1" w:styleId="273">
    <w:name w:val="xl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274">
    <w:name w:val="p0"/>
    <w:basedOn w:val="1"/>
    <w:uiPriority w:val="99"/>
    <w:pPr>
      <w:widowControl/>
      <w:spacing w:before="100" w:beforeLines="0" w:beforeAutospacing="1" w:after="100" w:afterLines="0" w:afterAutospacing="1"/>
      <w:jc w:val="left"/>
    </w:pPr>
    <w:rPr>
      <w:rFonts w:ascii="宋体" w:hAnsi="宋体"/>
      <w:kern w:val="0"/>
    </w:rPr>
  </w:style>
  <w:style w:type="paragraph" w:customStyle="1" w:styleId="275">
    <w:name w:val="3 Char"/>
    <w:basedOn w:val="1"/>
    <w:uiPriority w:val="0"/>
    <w:pPr>
      <w:widowControl/>
      <w:spacing w:line="400" w:lineRule="exact"/>
      <w:jc w:val="center"/>
    </w:pPr>
    <w:rPr>
      <w:rFonts w:ascii="Verdana" w:hAnsi="Verdana"/>
      <w:kern w:val="0"/>
      <w:sz w:val="21"/>
      <w:lang w:eastAsia="en-US"/>
    </w:rPr>
  </w:style>
  <w:style w:type="paragraph" w:customStyle="1" w:styleId="276">
    <w:name w:val="flName"/>
    <w:basedOn w:val="277"/>
    <w:uiPriority w:val="0"/>
    <w:rPr>
      <w:sz w:val="32"/>
    </w:rPr>
  </w:style>
  <w:style w:type="paragraph" w:customStyle="1" w:styleId="277">
    <w:name w:val="flNote"/>
    <w:basedOn w:val="1"/>
    <w:uiPriority w:val="0"/>
    <w:pPr>
      <w:adjustRightInd w:val="0"/>
      <w:spacing w:before="320" w:beforeLines="0" w:after="160" w:afterLines="0" w:line="360" w:lineRule="auto"/>
      <w:jc w:val="center"/>
      <w:textAlignment w:val="baseline"/>
    </w:pPr>
    <w:rPr>
      <w:rFonts w:ascii="Arial" w:eastAsia="黑体"/>
      <w:kern w:val="0"/>
      <w:sz w:val="30"/>
    </w:rPr>
  </w:style>
  <w:style w:type="paragraph" w:customStyle="1" w:styleId="278">
    <w:name w:val="样式 正文文本缩进 2 + Century Gothic 四号 行距: 多倍行距 1.75 字行"/>
    <w:basedOn w:val="1"/>
    <w:uiPriority w:val="0"/>
    <w:pPr>
      <w:adjustRightInd w:val="0"/>
      <w:snapToGrid w:val="0"/>
      <w:spacing w:line="396" w:lineRule="auto"/>
      <w:ind w:firstLine="207" w:firstLineChars="207"/>
    </w:pPr>
    <w:rPr>
      <w:rFonts w:ascii="Century Gothic"/>
      <w:sz w:val="28"/>
    </w:rPr>
  </w:style>
  <w:style w:type="paragraph" w:customStyle="1" w:styleId="279">
    <w:name w:val="My正文"/>
    <w:basedOn w:val="1"/>
    <w:uiPriority w:val="0"/>
    <w:pPr>
      <w:adjustRightInd w:val="0"/>
      <w:spacing w:before="120" w:beforeLines="0" w:beforeAutospacing="0" w:line="360" w:lineRule="auto"/>
      <w:ind w:firstLine="567"/>
    </w:pPr>
    <w:rPr>
      <w:rFonts w:ascii="Arial" w:hAnsi="Arial"/>
      <w:kern w:val="0"/>
    </w:rPr>
  </w:style>
  <w:style w:type="paragraph" w:customStyle="1" w:styleId="280">
    <w:name w:val="gb231212"/>
    <w:basedOn w:val="1"/>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281">
    <w:name w:val="文字缩进 2"/>
    <w:basedOn w:val="6"/>
    <w:uiPriority w:val="0"/>
    <w:pPr>
      <w:autoSpaceDE/>
      <w:autoSpaceDN/>
      <w:spacing w:before="100" w:beforeLines="0" w:beforeAutospacing="1" w:after="100" w:afterLines="0" w:afterAutospacing="1" w:line="400" w:lineRule="atLeast"/>
      <w:ind w:left="851"/>
      <w:jc w:val="both"/>
      <w:textAlignment w:val="baseline"/>
    </w:pPr>
    <w:rPr>
      <w:rFonts w:ascii="Times New Roman"/>
      <w:color w:val="auto"/>
    </w:rPr>
  </w:style>
  <w:style w:type="paragraph" w:customStyle="1" w:styleId="282">
    <w:name w:val="font15"/>
    <w:basedOn w:val="1"/>
    <w:uiPriority w:val="0"/>
    <w:pPr>
      <w:widowControl/>
      <w:spacing w:before="100" w:beforeLines="0" w:beforeAutospacing="1" w:after="100" w:afterLines="0" w:afterAutospacing="1"/>
      <w:jc w:val="left"/>
    </w:pPr>
    <w:rPr>
      <w:rFonts w:ascii="华文细黑" w:hAnsi="华文细黑" w:eastAsia="华文细黑" w:cs="宋体"/>
      <w:b/>
      <w:bCs/>
      <w:color w:val="000000"/>
      <w:kern w:val="0"/>
      <w:szCs w:val="24"/>
    </w:rPr>
  </w:style>
  <w:style w:type="paragraph" w:customStyle="1" w:styleId="283">
    <w:name w:val="样式29"/>
    <w:basedOn w:val="1"/>
    <w:uiPriority w:val="0"/>
    <w:pPr>
      <w:widowControl/>
      <w:spacing w:line="440" w:lineRule="exact"/>
      <w:ind w:firstLine="200" w:firstLineChars="200"/>
      <w:jc w:val="left"/>
    </w:pPr>
    <w:rPr>
      <w:spacing w:val="6"/>
      <w:kern w:val="0"/>
    </w:rPr>
  </w:style>
  <w:style w:type="paragraph" w:customStyle="1" w:styleId="284">
    <w:name w:val="xl25"/>
    <w:basedOn w:val="1"/>
    <w:uiPriority w:val="0"/>
    <w:pPr>
      <w:widowControl/>
      <w:pBdr>
        <w:top w:val="single" w:color="auto" w:sz="6" w:space="0"/>
        <w:left w:val="single" w:color="auto" w:sz="6" w:space="0"/>
        <w:bottom w:val="single" w:color="auto" w:sz="6" w:space="0"/>
        <w:right w:val="single" w:color="auto" w:sz="6" w:space="0"/>
      </w:pBdr>
      <w:adjustRightInd w:val="0"/>
      <w:spacing w:before="100" w:beforeLines="0" w:after="100" w:afterLines="0"/>
      <w:jc w:val="center"/>
      <w:textAlignment w:val="center"/>
    </w:pPr>
    <w:rPr>
      <w:rFonts w:ascii="Arial Unicode MS" w:hAnsi="Arial Unicode MS"/>
      <w:color w:val="000000"/>
      <w:kern w:val="0"/>
      <w:sz w:val="21"/>
    </w:rPr>
  </w:style>
  <w:style w:type="paragraph" w:customStyle="1" w:styleId="285">
    <w:name w:val="样式10"/>
    <w:basedOn w:val="1"/>
    <w:uiPriority w:val="0"/>
    <w:pPr>
      <w:tabs>
        <w:tab w:val="left" w:pos="987"/>
      </w:tabs>
      <w:ind w:left="987" w:firstLine="199"/>
    </w:pPr>
    <w:rPr>
      <w:b/>
      <w:sz w:val="21"/>
    </w:rPr>
  </w:style>
  <w:style w:type="paragraph" w:customStyle="1" w:styleId="286">
    <w:name w:val="Body Text 2"/>
    <w:basedOn w:val="1"/>
    <w:uiPriority w:val="0"/>
    <w:pPr>
      <w:adjustRightInd w:val="0"/>
      <w:spacing w:line="300" w:lineRule="auto"/>
      <w:jc w:val="center"/>
    </w:pPr>
    <w:rPr>
      <w:rFonts w:hint="eastAsia" w:ascii="宋体" w:hAnsi="宋体"/>
    </w:rPr>
  </w:style>
  <w:style w:type="paragraph" w:customStyle="1" w:styleId="287">
    <w:name w:val="样式 列表编号 + 段后: 0.5 行"/>
    <w:basedOn w:val="20"/>
    <w:qFormat/>
    <w:uiPriority w:val="99"/>
    <w:pPr>
      <w:tabs>
        <w:tab w:val="left" w:pos="720"/>
      </w:tabs>
      <w:ind w:left="720"/>
    </w:pPr>
  </w:style>
  <w:style w:type="paragraph" w:customStyle="1" w:styleId="288">
    <w:name w:val="样式 标题 2 + 段前: 1 行 段后: 1 行"/>
    <w:basedOn w:val="3"/>
    <w:uiPriority w:val="0"/>
    <w:pPr>
      <w:tabs>
        <w:tab w:val="left" w:pos="840"/>
        <w:tab w:val="clear" w:pos="358"/>
      </w:tabs>
      <w:spacing w:before="312" w:beforeLines="100" w:beforeAutospacing="0" w:after="312" w:afterLines="100" w:afterAutospacing="0"/>
      <w:ind w:left="840"/>
    </w:pPr>
    <w:rPr>
      <w:rFonts w:ascii="Arial" w:hAnsi="Arial" w:eastAsia="黑体"/>
      <w:spacing w:val="10"/>
      <w:sz w:val="30"/>
    </w:rPr>
  </w:style>
  <w:style w:type="paragraph" w:customStyle="1" w:styleId="289">
    <w:name w:val="xl5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90">
    <w:name w:val="样式 标题 2 + 宋体 小四 段前: 5 磅 段后: 5 磅 行距: 单倍行距"/>
    <w:basedOn w:val="3"/>
    <w:uiPriority w:val="0"/>
    <w:pPr>
      <w:tabs>
        <w:tab w:val="left" w:pos="720"/>
        <w:tab w:val="clear" w:pos="358"/>
      </w:tabs>
      <w:adjustRightInd w:val="0"/>
      <w:spacing w:before="100" w:beforeLines="0" w:beforeAutospacing="1" w:after="100" w:afterLines="0" w:afterAutospacing="1" w:line="240" w:lineRule="auto"/>
      <w:ind w:left="0" w:firstLine="0"/>
      <w:jc w:val="left"/>
      <w:textAlignment w:val="baseline"/>
    </w:pPr>
    <w:rPr>
      <w:rFonts w:ascii="宋体" w:hAnsi="宋体"/>
      <w:b w:val="0"/>
      <w:kern w:val="0"/>
      <w:sz w:val="28"/>
    </w:rPr>
  </w:style>
  <w:style w:type="paragraph" w:customStyle="1" w:styleId="291">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292">
    <w:name w:val="正文编号4"/>
    <w:basedOn w:val="1"/>
    <w:uiPriority w:val="0"/>
    <w:pPr>
      <w:spacing w:before="60" w:beforeLines="0" w:after="60" w:afterLines="0" w:line="500" w:lineRule="exact"/>
      <w:ind w:left="1404" w:hanging="432"/>
    </w:pPr>
    <w:rPr>
      <w:sz w:val="28"/>
    </w:rPr>
  </w:style>
  <w:style w:type="paragraph" w:customStyle="1" w:styleId="293">
    <w:name w:val="xl54"/>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294">
    <w:name w:val="样式 宋体"/>
    <w:basedOn w:val="1"/>
    <w:next w:val="1"/>
    <w:uiPriority w:val="0"/>
    <w:pPr>
      <w:widowControl/>
    </w:pPr>
    <w:rPr>
      <w:rFonts w:ascii="宋体"/>
      <w:color w:val="000000"/>
    </w:rPr>
  </w:style>
  <w:style w:type="paragraph" w:customStyle="1" w:styleId="295">
    <w:name w:val="WPSOffice手动目录 1"/>
    <w:qFormat/>
    <w:uiPriority w:val="0"/>
    <w:rPr>
      <w:rFonts w:ascii="Times New Roman" w:hAnsi="Times New Roman"/>
      <w:lang w:val="en-US" w:eastAsia="zh-CN" w:bidi="ar-SA"/>
    </w:rPr>
  </w:style>
  <w:style w:type="paragraph" w:customStyle="1" w:styleId="296">
    <w:name w:val="MSO_Para"/>
    <w:uiPriority w:val="0"/>
    <w:pPr>
      <w:spacing w:before="99" w:line="250" w:lineRule="atLeast"/>
    </w:pPr>
    <w:rPr>
      <w:rFonts w:ascii="Palatino Linotype" w:hAnsi="Palatino Linotype"/>
      <w:sz w:val="21"/>
      <w:lang w:val="en-US" w:eastAsia="en-US" w:bidi="ar-SA"/>
    </w:rPr>
  </w:style>
  <w:style w:type="paragraph" w:customStyle="1" w:styleId="297">
    <w:name w:val="xl57"/>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298">
    <w:name w:val="图号"/>
    <w:basedOn w:val="1"/>
    <w:uiPriority w:val="0"/>
    <w:pPr>
      <w:widowControl/>
      <w:overflowPunct w:val="0"/>
      <w:autoSpaceDE w:val="0"/>
      <w:autoSpaceDN w:val="0"/>
      <w:adjustRightInd w:val="0"/>
      <w:snapToGrid w:val="0"/>
      <w:jc w:val="right"/>
    </w:pPr>
    <w:rPr>
      <w:rFonts w:hint="eastAsia" w:ascii="宋体"/>
      <w:kern w:val="0"/>
      <w:sz w:val="21"/>
    </w:rPr>
  </w:style>
  <w:style w:type="paragraph" w:customStyle="1" w:styleId="299">
    <w:name w:val="font14"/>
    <w:basedOn w:val="1"/>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300">
    <w:name w:val="抬头"/>
    <w:basedOn w:val="1"/>
    <w:uiPriority w:val="0"/>
    <w:pPr>
      <w:widowControl/>
      <w:topLinePunct/>
      <w:ind w:firstLine="600" w:firstLineChars="200"/>
      <w:jc w:val="center"/>
    </w:pPr>
    <w:rPr>
      <w:kern w:val="0"/>
      <w:sz w:val="30"/>
      <w:szCs w:val="30"/>
    </w:rPr>
  </w:style>
  <w:style w:type="paragraph" w:customStyle="1" w:styleId="301">
    <w:name w:val="2 Char Char Char Char Char Char Char"/>
    <w:basedOn w:val="1"/>
    <w:uiPriority w:val="0"/>
    <w:rPr>
      <w:rFonts w:ascii="Tahoma" w:hAnsi="Tahoma"/>
    </w:rPr>
  </w:style>
  <w:style w:type="paragraph" w:customStyle="1" w:styleId="302">
    <w:name w:val="系统标题"/>
    <w:basedOn w:val="1"/>
    <w:uiPriority w:val="0"/>
    <w:pPr>
      <w:tabs>
        <w:tab w:val="left" w:pos="780"/>
      </w:tabs>
      <w:ind w:left="780" w:hanging="360"/>
    </w:pPr>
    <w:rPr>
      <w:sz w:val="21"/>
      <w:szCs w:val="24"/>
    </w:rPr>
  </w:style>
  <w:style w:type="paragraph" w:customStyle="1" w:styleId="303">
    <w:name w:val="_Style 3"/>
    <w:basedOn w:val="1"/>
    <w:uiPriority w:val="0"/>
    <w:pPr>
      <w:spacing w:line="360" w:lineRule="auto"/>
      <w:ind w:firstLine="420" w:firstLineChars="200"/>
    </w:pPr>
    <w:rPr>
      <w:szCs w:val="24"/>
    </w:rPr>
  </w:style>
  <w:style w:type="paragraph" w:customStyle="1" w:styleId="304">
    <w:name w:val="font13"/>
    <w:basedOn w:val="1"/>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305">
    <w:name w:val="heading"/>
    <w:basedOn w:val="1"/>
    <w:next w:val="1"/>
    <w:uiPriority w:val="0"/>
    <w:pPr>
      <w:keepNext/>
      <w:keepLines/>
      <w:spacing w:before="260" w:beforeLines="0" w:beforeAutospacing="0" w:after="260" w:afterLines="0" w:afterAutospacing="0" w:line="413" w:lineRule="auto"/>
    </w:pPr>
    <w:rPr>
      <w:rFonts w:ascii="Arial" w:hAnsi="Arial" w:eastAsia="黑体"/>
      <w:b/>
      <w:sz w:val="32"/>
    </w:rPr>
  </w:style>
  <w:style w:type="paragraph" w:customStyle="1" w:styleId="306">
    <w:name w:val="正文字缩2字"/>
    <w:basedOn w:val="1"/>
    <w:uiPriority w:val="0"/>
    <w:pPr>
      <w:spacing w:before="60" w:beforeLines="0" w:beforeAutospacing="0" w:after="60" w:afterLines="0" w:afterAutospacing="0" w:line="360" w:lineRule="auto"/>
      <w:ind w:left="200" w:leftChars="200" w:firstLine="200" w:firstLineChars="200"/>
    </w:pPr>
  </w:style>
  <w:style w:type="paragraph" w:customStyle="1" w:styleId="307">
    <w:name w:val="章节标题6"/>
    <w:basedOn w:val="1"/>
    <w:uiPriority w:val="0"/>
    <w:pPr>
      <w:keepNext/>
      <w:keepLines/>
      <w:numPr>
        <w:ilvl w:val="5"/>
        <w:numId w:val="3"/>
      </w:numPr>
      <w:spacing w:before="156" w:after="156" w:line="320" w:lineRule="auto"/>
      <w:outlineLvl w:val="5"/>
    </w:pPr>
    <w:rPr>
      <w:rFonts w:ascii="Arial" w:hAnsi="Arial" w:eastAsia="黑体"/>
      <w:b/>
      <w:bCs/>
      <w:szCs w:val="24"/>
    </w:rPr>
  </w:style>
  <w:style w:type="paragraph" w:customStyle="1" w:styleId="308">
    <w:name w:val="正文图标题"/>
    <w:next w:val="226"/>
    <w:uiPriority w:val="0"/>
    <w:pPr>
      <w:jc w:val="center"/>
    </w:pPr>
    <w:rPr>
      <w:rFonts w:ascii="黑体" w:eastAsia="黑体"/>
      <w:sz w:val="21"/>
      <w:lang w:val="en-US" w:eastAsia="zh-CN" w:bidi="ar-SA"/>
    </w:rPr>
  </w:style>
  <w:style w:type="paragraph" w:customStyle="1" w:styleId="309">
    <w:name w:val="标题 8 +"/>
    <w:basedOn w:val="11"/>
    <w:uiPriority w:val="0"/>
    <w:rPr>
      <w:kern w:val="0"/>
    </w:rPr>
  </w:style>
  <w:style w:type="paragraph" w:customStyle="1" w:styleId="310">
    <w:name w:val="Char1"/>
    <w:basedOn w:val="1"/>
    <w:uiPriority w:val="0"/>
    <w:rPr>
      <w:rFonts w:ascii="仿宋_GB2312" w:eastAsia="仿宋_GB2312"/>
      <w:b/>
      <w:sz w:val="32"/>
      <w:szCs w:val="32"/>
    </w:rPr>
  </w:style>
  <w:style w:type="paragraph" w:customStyle="1" w:styleId="311">
    <w:name w:val="列表编号 21"/>
    <w:basedOn w:val="1"/>
    <w:next w:val="1"/>
    <w:uiPriority w:val="0"/>
    <w:pPr>
      <w:widowControl/>
      <w:tabs>
        <w:tab w:val="left" w:pos="420"/>
        <w:tab w:val="left" w:pos="1697"/>
      </w:tabs>
      <w:spacing w:after="50" w:afterLines="0" w:afterAutospacing="0"/>
      <w:ind w:left="1697" w:hanging="420"/>
      <w:jc w:val="left"/>
    </w:pPr>
    <w:rPr>
      <w:color w:val="000000"/>
      <w:kern w:val="0"/>
    </w:rPr>
  </w:style>
  <w:style w:type="paragraph" w:customStyle="1" w:styleId="312">
    <w:name w:val="font19"/>
    <w:basedOn w:val="1"/>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313">
    <w:name w:val="正文文字缩进2"/>
    <w:basedOn w:val="6"/>
    <w:uiPriority w:val="0"/>
    <w:pPr>
      <w:autoSpaceDE/>
      <w:autoSpaceDN/>
      <w:spacing w:before="100" w:beforeLines="0" w:beforeAutospacing="1" w:after="100" w:afterLines="0" w:afterAutospacing="1" w:line="400" w:lineRule="atLeast"/>
      <w:ind w:left="400" w:leftChars="400"/>
      <w:jc w:val="both"/>
      <w:textAlignment w:val="baseline"/>
    </w:pPr>
    <w:rPr>
      <w:rFonts w:ascii="Times New Roman"/>
      <w:color w:val="auto"/>
    </w:rPr>
  </w:style>
  <w:style w:type="paragraph" w:customStyle="1" w:styleId="314">
    <w:name w:val="华宇段落1"/>
    <w:basedOn w:val="1"/>
    <w:uiPriority w:val="0"/>
    <w:pPr>
      <w:spacing w:before="156" w:beforeLines="50" w:after="156" w:afterLines="50" w:line="360" w:lineRule="auto"/>
      <w:ind w:firstLine="480" w:firstLineChars="200"/>
    </w:pPr>
    <w:rPr>
      <w:rFonts w:eastAsia="仿宋_GB2312"/>
      <w:bCs/>
      <w:sz w:val="28"/>
      <w:szCs w:val="24"/>
    </w:rPr>
  </w:style>
  <w:style w:type="paragraph" w:customStyle="1" w:styleId="315">
    <w:name w:val="排列"/>
    <w:basedOn w:val="1"/>
    <w:uiPriority w:val="0"/>
    <w:pPr>
      <w:jc w:val="center"/>
    </w:pPr>
    <w:rPr>
      <w:rFonts w:ascii="楷体_GB2312" w:hAnsi="Courier New" w:eastAsia="楷体_GB2312"/>
      <w:sz w:val="21"/>
    </w:rPr>
  </w:style>
  <w:style w:type="paragraph" w:customStyle="1" w:styleId="316">
    <w:name w:val="style1"/>
    <w:basedOn w:val="1"/>
    <w:uiPriority w:val="0"/>
    <w:pPr>
      <w:widowControl/>
      <w:spacing w:before="100" w:beforeLines="0" w:beforeAutospacing="1" w:after="100" w:afterLines="0" w:afterAutospacing="1" w:line="360" w:lineRule="auto"/>
      <w:ind w:firstLine="200" w:firstLineChars="200"/>
      <w:jc w:val="left"/>
    </w:pPr>
    <w:rPr>
      <w:rFonts w:ascii="宋体" w:hAnsi="宋体" w:cs="宋体"/>
      <w:color w:val="FFFFFF"/>
      <w:kern w:val="0"/>
      <w:sz w:val="28"/>
      <w:szCs w:val="24"/>
    </w:rPr>
  </w:style>
  <w:style w:type="paragraph" w:customStyle="1" w:styleId="317">
    <w:name w:val="默认段落字体 Para Char Char Char Char"/>
    <w:basedOn w:val="1"/>
    <w:uiPriority w:val="0"/>
    <w:pPr>
      <w:spacing w:line="240" w:lineRule="atLeast"/>
      <w:ind w:left="420" w:firstLine="420"/>
    </w:pPr>
    <w:rPr>
      <w:kern w:val="0"/>
      <w:sz w:val="21"/>
      <w:szCs w:val="21"/>
    </w:rPr>
  </w:style>
  <w:style w:type="paragraph" w:customStyle="1" w:styleId="318">
    <w:name w:val="正文文本1"/>
    <w:basedOn w:val="1"/>
    <w:uiPriority w:val="0"/>
    <w:pPr>
      <w:spacing w:after="120" w:afterLines="0" w:afterAutospacing="0"/>
    </w:pPr>
    <w:rPr>
      <w:sz w:val="21"/>
    </w:rPr>
  </w:style>
  <w:style w:type="paragraph" w:customStyle="1" w:styleId="319">
    <w:name w:val="正文文字2"/>
    <w:basedOn w:val="6"/>
    <w:uiPriority w:val="0"/>
    <w:pPr>
      <w:autoSpaceDE/>
      <w:autoSpaceDN/>
      <w:spacing w:after="60" w:afterLines="0" w:line="360" w:lineRule="atLeast"/>
      <w:ind w:left="72" w:right="72"/>
      <w:jc w:val="center"/>
      <w:textAlignment w:val="baseline"/>
    </w:pPr>
    <w:rPr>
      <w:rFonts w:ascii="Arial" w:eastAsia="黑体"/>
      <w:color w:val="auto"/>
      <w:sz w:val="21"/>
      <w:lang w:val="en-US" w:eastAsia="zh-CN"/>
    </w:rPr>
  </w:style>
  <w:style w:type="paragraph" w:customStyle="1" w:styleId="320">
    <w:name w:val="样式 行距: 1.5 倍行距 首行缩进:  2 字符"/>
    <w:basedOn w:val="1"/>
    <w:uiPriority w:val="0"/>
    <w:pPr>
      <w:spacing w:line="360" w:lineRule="auto"/>
      <w:ind w:firstLine="480" w:firstLineChars="200"/>
    </w:pPr>
  </w:style>
  <w:style w:type="paragraph" w:customStyle="1" w:styleId="321">
    <w:name w:val="已访问的超链接1"/>
    <w:basedOn w:val="1"/>
    <w:next w:val="1"/>
    <w:uiPriority w:val="0"/>
    <w:pPr>
      <w:widowControl/>
    </w:pPr>
    <w:rPr>
      <w:color w:val="800080"/>
      <w:sz w:val="21"/>
      <w:u w:val="single" w:color="000000"/>
    </w:rPr>
  </w:style>
  <w:style w:type="paragraph" w:customStyle="1" w:styleId="322">
    <w:name w:val="xl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18"/>
    </w:rPr>
  </w:style>
  <w:style w:type="paragraph" w:customStyle="1" w:styleId="323">
    <w:name w:val="xl63"/>
    <w:basedOn w:val="1"/>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b/>
      <w:bCs/>
      <w:kern w:val="0"/>
      <w:sz w:val="20"/>
    </w:rPr>
  </w:style>
  <w:style w:type="paragraph" w:customStyle="1" w:styleId="324">
    <w:name w:val="xl92"/>
    <w:basedOn w:val="1"/>
    <w:uiPriority w:val="0"/>
    <w:pPr>
      <w:widowControl/>
      <w:spacing w:before="100" w:beforeLines="0" w:beforeAutospacing="1" w:after="100" w:afterLines="0" w:afterAutospacing="1"/>
      <w:jc w:val="center"/>
    </w:pPr>
    <w:rPr>
      <w:rFonts w:ascii="宋体" w:hAnsi="宋体" w:cs="宋体"/>
      <w:kern w:val="0"/>
      <w:szCs w:val="24"/>
    </w:rPr>
  </w:style>
  <w:style w:type="paragraph" w:customStyle="1" w:styleId="325">
    <w:name w:val="character"/>
    <w:basedOn w:val="1"/>
    <w:uiPriority w:val="0"/>
    <w:pPr>
      <w:ind w:firstLine="480" w:firstLineChars="200"/>
    </w:pPr>
    <w:rPr>
      <w:rFonts w:ascii="Arial" w:hAnsi="Arial"/>
      <w:szCs w:val="21"/>
    </w:rPr>
  </w:style>
  <w:style w:type="paragraph" w:customStyle="1" w:styleId="326">
    <w:name w:val="--规划正文"/>
    <w:basedOn w:val="1"/>
    <w:uiPriority w:val="0"/>
    <w:pPr>
      <w:spacing w:line="360" w:lineRule="auto"/>
      <w:ind w:firstLine="200" w:firstLineChars="200"/>
    </w:pPr>
    <w:rPr>
      <w:sz w:val="21"/>
      <w:szCs w:val="20"/>
    </w:rPr>
  </w:style>
  <w:style w:type="paragraph" w:customStyle="1" w:styleId="327">
    <w:name w:val="样式 首行缩进:  0.85 厘米"/>
    <w:basedOn w:val="1"/>
    <w:uiPriority w:val="0"/>
    <w:pPr>
      <w:tabs>
        <w:tab w:val="left" w:pos="1080"/>
        <w:tab w:val="left" w:pos="1200"/>
      </w:tabs>
      <w:spacing w:before="156" w:beforeLines="50" w:beforeAutospacing="0" w:after="156" w:afterLines="50" w:afterAutospacing="0" w:line="360" w:lineRule="auto"/>
      <w:ind w:left="420" w:firstLine="120"/>
      <w:jc w:val="left"/>
    </w:pPr>
    <w:rPr>
      <w:rFonts w:ascii="Arial"/>
    </w:rPr>
  </w:style>
  <w:style w:type="paragraph" w:customStyle="1" w:styleId="328">
    <w:name w:val="样式 仿宋_GB2312 行距: 1.5 倍行距"/>
    <w:basedOn w:val="1"/>
    <w:uiPriority w:val="0"/>
    <w:pPr>
      <w:spacing w:line="360" w:lineRule="auto"/>
      <w:ind w:firstLine="480" w:firstLineChars="200"/>
    </w:pPr>
    <w:rPr>
      <w:rFonts w:ascii="宋体" w:hAnsi="宋体"/>
    </w:rPr>
  </w:style>
  <w:style w:type="paragraph" w:customStyle="1" w:styleId="329">
    <w:name w:val="font22"/>
    <w:basedOn w:val="1"/>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330">
    <w:name w:val="样式编号"/>
    <w:basedOn w:val="6"/>
    <w:uiPriority w:val="0"/>
    <w:pPr>
      <w:widowControl/>
      <w:autoSpaceDE/>
      <w:autoSpaceDN/>
      <w:adjustRightInd/>
      <w:spacing w:after="156" w:afterLines="50" w:line="300" w:lineRule="auto"/>
      <w:jc w:val="both"/>
    </w:pPr>
    <w:rPr>
      <w:rFonts w:ascii="Times New Roman" w:eastAsia="仿宋_GB2312"/>
      <w:color w:val="auto"/>
      <w:spacing w:val="-10"/>
      <w:szCs w:val="24"/>
      <w:lang w:val="en-US" w:eastAsia="zh-CN"/>
    </w:rPr>
  </w:style>
  <w:style w:type="paragraph" w:customStyle="1" w:styleId="331">
    <w:name w:val="xl89"/>
    <w:basedOn w:val="1"/>
    <w:uiPriority w:val="0"/>
    <w:pPr>
      <w:widowControl/>
      <w:spacing w:before="100" w:beforeLines="0" w:beforeAutospacing="1" w:after="100" w:afterLines="0" w:afterAutospacing="1"/>
      <w:jc w:val="left"/>
    </w:pPr>
    <w:rPr>
      <w:rFonts w:ascii="幼圆" w:hAnsi="宋体" w:eastAsia="幼圆" w:cs="宋体"/>
      <w:color w:val="000000"/>
      <w:kern w:val="0"/>
      <w:szCs w:val="24"/>
    </w:rPr>
  </w:style>
  <w:style w:type="paragraph" w:customStyle="1" w:styleId="332">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333">
    <w:name w:val="xl97"/>
    <w:basedOn w:val="1"/>
    <w:uiPriority w:val="0"/>
    <w:pPr>
      <w:widowControl/>
      <w:spacing w:before="100" w:beforeLines="0" w:beforeAutospacing="1" w:after="100" w:afterLines="0" w:afterAutospacing="1"/>
      <w:jc w:val="left"/>
    </w:pPr>
    <w:rPr>
      <w:rFonts w:ascii="幼圆" w:hAnsi="宋体" w:eastAsia="幼圆" w:cs="宋体"/>
      <w:kern w:val="0"/>
      <w:szCs w:val="24"/>
    </w:rPr>
  </w:style>
  <w:style w:type="paragraph" w:customStyle="1" w:styleId="334">
    <w:name w:val="xl82"/>
    <w:basedOn w:val="1"/>
    <w:uiPriority w:val="0"/>
    <w:pPr>
      <w:widowControl/>
      <w:shd w:val="clear" w:color="auto" w:fill="CCFFCC"/>
      <w:spacing w:before="100" w:beforeLines="0" w:beforeAutospacing="1" w:after="100" w:afterLines="0" w:afterAutospacing="1"/>
      <w:jc w:val="center"/>
    </w:pPr>
    <w:rPr>
      <w:rFonts w:ascii="Arial" w:hAnsi="Arial" w:cs="Arial"/>
      <w:color w:val="000000"/>
      <w:kern w:val="0"/>
      <w:szCs w:val="24"/>
    </w:rPr>
  </w:style>
  <w:style w:type="paragraph" w:customStyle="1" w:styleId="335">
    <w:name w:val="标题3定义"/>
    <w:basedOn w:val="1"/>
    <w:uiPriority w:val="0"/>
    <w:pPr>
      <w:tabs>
        <w:tab w:val="left" w:pos="360"/>
      </w:tabs>
      <w:ind w:left="360" w:hanging="360"/>
    </w:pPr>
    <w:rPr>
      <w:rFonts w:ascii="Calibri" w:hAnsi="Calibri"/>
      <w:sz w:val="21"/>
      <w:szCs w:val="22"/>
    </w:rPr>
  </w:style>
  <w:style w:type="paragraph" w:customStyle="1" w:styleId="336">
    <w:name w:val="xl79"/>
    <w:basedOn w:val="1"/>
    <w:uiPriority w:val="0"/>
    <w:pPr>
      <w:widowControl/>
      <w:shd w:val="clear" w:color="auto" w:fill="CCFFCC"/>
      <w:spacing w:before="100" w:beforeLines="0" w:beforeAutospacing="1" w:after="100" w:afterLines="0" w:afterAutospacing="1"/>
      <w:jc w:val="left"/>
    </w:pPr>
    <w:rPr>
      <w:rFonts w:ascii="华文细黑" w:hAnsi="华文细黑" w:eastAsia="华文细黑" w:cs="宋体"/>
      <w:b/>
      <w:bCs/>
      <w:color w:val="000000"/>
      <w:kern w:val="0"/>
      <w:szCs w:val="24"/>
    </w:rPr>
  </w:style>
  <w:style w:type="paragraph" w:customStyle="1" w:styleId="337">
    <w:name w:val="样式 左 首行缩进:  0.74 厘米 段前: 5 磅 段后: 5 磅 行距: 1.5 倍行距"/>
    <w:basedOn w:val="1"/>
    <w:uiPriority w:val="0"/>
    <w:pPr>
      <w:spacing w:before="100" w:beforeLines="0" w:beforeAutospacing="0" w:after="100" w:afterLines="0" w:afterAutospacing="0" w:line="360" w:lineRule="auto"/>
      <w:ind w:firstLine="420"/>
      <w:jc w:val="left"/>
    </w:pPr>
  </w:style>
  <w:style w:type="paragraph" w:customStyle="1" w:styleId="338">
    <w:name w:val="font17"/>
    <w:basedOn w:val="1"/>
    <w:uiPriority w:val="0"/>
    <w:pPr>
      <w:widowControl/>
      <w:spacing w:before="100" w:beforeLines="0" w:beforeAutospacing="1" w:after="100" w:afterLines="0" w:afterAutospacing="1"/>
      <w:jc w:val="left"/>
    </w:pPr>
    <w:rPr>
      <w:rFonts w:ascii="宋体" w:hAnsi="宋体" w:cs="宋体"/>
      <w:kern w:val="0"/>
      <w:sz w:val="22"/>
      <w:szCs w:val="22"/>
    </w:rPr>
  </w:style>
  <w:style w:type="paragraph" w:customStyle="1" w:styleId="339">
    <w:name w:val="font18"/>
    <w:basedOn w:val="1"/>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340">
    <w:name w:val="小标题"/>
    <w:basedOn w:val="1"/>
    <w:next w:val="1"/>
    <w:uiPriority w:val="0"/>
    <w:pPr>
      <w:spacing w:line="360" w:lineRule="auto"/>
      <w:ind w:firstLine="200" w:firstLineChars="200"/>
      <w:jc w:val="left"/>
    </w:pPr>
    <w:rPr>
      <w:rFonts w:ascii="宋体" w:hAnsi="宋体"/>
      <w:b/>
      <w:bCs/>
      <w:sz w:val="21"/>
      <w:szCs w:val="24"/>
    </w:rPr>
  </w:style>
  <w:style w:type="paragraph" w:customStyle="1" w:styleId="341">
    <w:name w:val="正文11"/>
    <w:basedOn w:val="1"/>
    <w:uiPriority w:val="0"/>
    <w:pPr>
      <w:adjustRightInd w:val="0"/>
      <w:spacing w:before="80" w:after="80" w:line="312" w:lineRule="atLeast"/>
      <w:ind w:firstLine="425"/>
    </w:pPr>
    <w:rPr>
      <w:kern w:val="0"/>
      <w:sz w:val="21"/>
    </w:rPr>
  </w:style>
  <w:style w:type="paragraph" w:customStyle="1" w:styleId="342">
    <w:name w:val="xl81"/>
    <w:basedOn w:val="1"/>
    <w:uiPriority w:val="0"/>
    <w:pPr>
      <w:widowControl/>
      <w:shd w:val="clear" w:color="auto" w:fill="CCFFCC"/>
      <w:spacing w:before="100" w:beforeLines="0" w:beforeAutospacing="1" w:after="100" w:afterLines="0" w:afterAutospacing="1"/>
      <w:jc w:val="left"/>
    </w:pPr>
    <w:rPr>
      <w:rFonts w:ascii="Arial" w:hAnsi="Arial" w:cs="Arial"/>
      <w:color w:val="000000"/>
      <w:kern w:val="0"/>
      <w:szCs w:val="24"/>
    </w:rPr>
  </w:style>
  <w:style w:type="paragraph" w:customStyle="1" w:styleId="343">
    <w:name w:val="xl100"/>
    <w:basedOn w:val="1"/>
    <w:uiPriority w:val="0"/>
    <w:pPr>
      <w:widowControl/>
      <w:shd w:val="clear" w:color="auto" w:fill="99CCFF"/>
      <w:spacing w:before="100" w:beforeLines="0" w:beforeAutospacing="1" w:after="100" w:afterLines="0" w:afterAutospacing="1"/>
      <w:jc w:val="left"/>
    </w:pPr>
    <w:rPr>
      <w:rFonts w:ascii="Arial" w:hAnsi="Arial" w:cs="Arial"/>
      <w:b/>
      <w:bCs/>
      <w:color w:val="000000"/>
      <w:kern w:val="0"/>
      <w:szCs w:val="24"/>
    </w:rPr>
  </w:style>
  <w:style w:type="paragraph" w:styleId="344">
    <w:name w:val="List Paragraph"/>
    <w:basedOn w:val="1"/>
    <w:qFormat/>
    <w:uiPriority w:val="34"/>
    <w:pPr>
      <w:ind w:firstLine="420" w:firstLineChars="200"/>
    </w:pPr>
    <w:rPr>
      <w:rFonts w:ascii="Verdana" w:hAnsi="Verdana" w:eastAsia="微软雅黑"/>
      <w:sz w:val="21"/>
    </w:rPr>
  </w:style>
  <w:style w:type="paragraph" w:customStyle="1" w:styleId="345">
    <w:name w:val="xl44"/>
    <w:basedOn w:val="1"/>
    <w:uiPriority w:val="0"/>
    <w:pPr>
      <w:widowControl/>
      <w:spacing w:before="100" w:beforeAutospacing="1" w:after="100" w:afterAutospacing="1"/>
      <w:jc w:val="center"/>
    </w:pPr>
    <w:rPr>
      <w:rFonts w:hint="eastAsia" w:ascii="华文新魏" w:hAnsi="宋体" w:eastAsia="华文新魏"/>
      <w:b/>
      <w:bCs/>
      <w:kern w:val="0"/>
      <w:sz w:val="32"/>
      <w:szCs w:val="32"/>
    </w:rPr>
  </w:style>
  <w:style w:type="paragraph" w:customStyle="1" w:styleId="346">
    <w:name w:val=" Char Char Char Char Char Char Char Char Char Char Char Char Char Char Char Char"/>
    <w:basedOn w:val="1"/>
    <w:uiPriority w:val="0"/>
    <w:rPr>
      <w:rFonts w:ascii="Tahoma" w:hAnsi="Tahoma"/>
    </w:rPr>
  </w:style>
  <w:style w:type="paragraph" w:customStyle="1" w:styleId="347">
    <w:name w:val="方点"/>
    <w:basedOn w:val="1"/>
    <w:uiPriority w:val="0"/>
    <w:pPr>
      <w:spacing w:before="156" w:beforeLines="50"/>
    </w:pPr>
    <w:rPr>
      <w:b/>
      <w:bCs/>
    </w:rPr>
  </w:style>
  <w:style w:type="paragraph" w:customStyle="1" w:styleId="348">
    <w:name w:val="标题4——4"/>
    <w:basedOn w:val="7"/>
    <w:next w:val="1"/>
    <w:uiPriority w:val="0"/>
    <w:pPr>
      <w:tabs>
        <w:tab w:val="clear" w:pos="1198"/>
      </w:tabs>
      <w:spacing w:beforeLines="50"/>
      <w:ind w:left="0" w:right="2" w:firstLine="0"/>
    </w:pPr>
    <w:rPr>
      <w:rFonts w:ascii="Arial" w:hAnsi="Arial" w:eastAsia="楷体_GB2312"/>
      <w:b w:val="0"/>
      <w:szCs w:val="30"/>
      <w:lang w:val="en-US" w:eastAsia="zh-CN"/>
    </w:rPr>
  </w:style>
  <w:style w:type="paragraph" w:customStyle="1" w:styleId="349">
    <w:name w:val="投标文件3"/>
    <w:basedOn w:val="1"/>
    <w:uiPriority w:val="0"/>
    <w:pPr>
      <w:widowControl/>
      <w:spacing w:line="360" w:lineRule="auto"/>
    </w:pPr>
    <w:rPr>
      <w:rFonts w:ascii="宋体" w:hAnsi="Courier New" w:eastAsia="黑体"/>
      <w:b/>
      <w:sz w:val="30"/>
    </w:rPr>
  </w:style>
  <w:style w:type="paragraph" w:customStyle="1" w:styleId="350">
    <w:name w:val="TABLE3"/>
    <w:basedOn w:val="1"/>
    <w:next w:val="1"/>
    <w:qFormat/>
    <w:uiPriority w:val="0"/>
    <w:pPr>
      <w:jc w:val="center"/>
    </w:pPr>
    <w:rPr>
      <w:snapToGrid/>
      <w:sz w:val="24"/>
      <w:szCs w:val="24"/>
    </w:rPr>
  </w:style>
  <w:style w:type="paragraph" w:customStyle="1" w:styleId="351">
    <w:name w:val="xl61"/>
    <w:basedOn w:val="1"/>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b/>
      <w:bCs/>
      <w:kern w:val="0"/>
      <w:sz w:val="20"/>
    </w:rPr>
  </w:style>
  <w:style w:type="paragraph" w:styleId="352">
    <w:name w:val=""/>
    <w:basedOn w:val="2"/>
    <w:next w:val="1"/>
    <w:qFormat/>
    <w:uiPriority w:val="0"/>
    <w:pPr>
      <w:keepNext/>
      <w:keepLines/>
      <w:pageBreakBefore w:val="0"/>
      <w:tabs>
        <w:tab w:val="clear" w:pos="478"/>
      </w:tabs>
      <w:autoSpaceDE/>
      <w:autoSpaceDN/>
      <w:spacing w:before="480" w:beforeLines="0" w:after="0" w:afterLines="0" w:line="276" w:lineRule="auto"/>
      <w:ind w:left="0" w:firstLine="0"/>
      <w:jc w:val="left"/>
      <w:outlineLvl w:val="9"/>
    </w:pPr>
    <w:rPr>
      <w:rFonts w:ascii="Cambria" w:hAnsi="Cambria"/>
      <w:b/>
      <w:bCs/>
      <w:color w:val="365F91"/>
      <w:sz w:val="28"/>
      <w:szCs w:val="28"/>
      <w:lang w:val="en-US" w:eastAsia="zh-CN"/>
    </w:rPr>
  </w:style>
  <w:style w:type="paragraph" w:customStyle="1" w:styleId="353">
    <w:name w:val="xl40"/>
    <w:basedOn w:val="1"/>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b/>
      <w:bCs/>
      <w:kern w:val="0"/>
      <w:sz w:val="20"/>
    </w:rPr>
  </w:style>
  <w:style w:type="paragraph" w:customStyle="1" w:styleId="354">
    <w:name w:val="xl95"/>
    <w:basedOn w:val="1"/>
    <w:uiPriority w:val="0"/>
    <w:pPr>
      <w:widowControl/>
      <w:spacing w:before="100" w:beforeLines="0" w:beforeAutospacing="1" w:after="100" w:afterLines="0" w:afterAutospacing="1"/>
      <w:jc w:val="center"/>
    </w:pPr>
    <w:rPr>
      <w:rFonts w:ascii="幼圆" w:hAnsi="宋体" w:eastAsia="幼圆" w:cs="宋体"/>
      <w:kern w:val="0"/>
      <w:szCs w:val="24"/>
    </w:rPr>
  </w:style>
  <w:style w:type="paragraph" w:customStyle="1" w:styleId="355">
    <w:name w:val="文档正文"/>
    <w:basedOn w:val="1"/>
    <w:uiPriority w:val="0"/>
    <w:pPr>
      <w:adjustRightInd w:val="0"/>
      <w:spacing w:line="480" w:lineRule="atLeast"/>
      <w:ind w:firstLine="567" w:firstLineChars="200"/>
    </w:pPr>
    <w:rPr>
      <w:rFonts w:hint="eastAsia" w:ascii="宋体" w:hAnsi="宋体"/>
      <w:kern w:val="0"/>
      <w:sz w:val="28"/>
    </w:rPr>
  </w:style>
  <w:style w:type="paragraph" w:customStyle="1" w:styleId="356">
    <w:name w:val="默认段落字体 Para Char Char Char Char Char Char Char Char Char1 Char Char Char Char"/>
    <w:basedOn w:val="1"/>
    <w:uiPriority w:val="0"/>
    <w:rPr>
      <w:rFonts w:ascii="Tahoma" w:hAnsi="Tahoma"/>
    </w:rPr>
  </w:style>
  <w:style w:type="paragraph" w:customStyle="1" w:styleId="357">
    <w:name w:val="正文文字1"/>
    <w:basedOn w:val="6"/>
    <w:uiPriority w:val="0"/>
    <w:pPr>
      <w:autoSpaceDE/>
      <w:autoSpaceDN/>
      <w:spacing w:line="360" w:lineRule="atLeast"/>
      <w:ind w:left="72" w:right="72"/>
      <w:jc w:val="both"/>
      <w:textAlignment w:val="baseline"/>
    </w:pPr>
    <w:rPr>
      <w:rFonts w:ascii="Times New Roman"/>
      <w:color w:val="auto"/>
      <w:sz w:val="21"/>
      <w:lang w:val="en-US" w:eastAsia="zh-CN"/>
    </w:rPr>
  </w:style>
  <w:style w:type="paragraph" w:customStyle="1" w:styleId="358">
    <w:name w:val="xl76"/>
    <w:basedOn w:val="1"/>
    <w:uiPriority w:val="0"/>
    <w:pPr>
      <w:widowControl/>
      <w:shd w:val="clear" w:color="auto" w:fill="99CCFF"/>
      <w:spacing w:before="100" w:beforeLines="0" w:beforeAutospacing="1" w:after="100" w:afterLines="0" w:afterAutospacing="1"/>
      <w:jc w:val="left"/>
    </w:pPr>
    <w:rPr>
      <w:rFonts w:ascii="Arial" w:hAnsi="Arial" w:cs="Arial"/>
      <w:b/>
      <w:bCs/>
      <w:color w:val="000000"/>
      <w:kern w:val="0"/>
      <w:szCs w:val="24"/>
    </w:rPr>
  </w:style>
  <w:style w:type="paragraph" w:customStyle="1" w:styleId="359">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360">
    <w:name w:val="xl41"/>
    <w:basedOn w:val="1"/>
    <w:uiPriority w:val="0"/>
    <w:pPr>
      <w:widowControl/>
      <w:pBdr>
        <w:top w:val="single" w:color="auto" w:sz="4" w:space="0"/>
        <w:bottom w:val="single" w:color="auto" w:sz="4" w:space="0"/>
      </w:pBdr>
      <w:spacing w:before="100" w:beforeAutospacing="1" w:after="100" w:afterAutospacing="1"/>
      <w:jc w:val="right"/>
    </w:pPr>
    <w:rPr>
      <w:rFonts w:ascii="宋体" w:hAnsi="宋体"/>
      <w:b/>
      <w:bCs/>
      <w:kern w:val="0"/>
      <w:sz w:val="20"/>
    </w:rPr>
  </w:style>
  <w:style w:type="paragraph" w:customStyle="1" w:styleId="361">
    <w:name w:val="此正文"/>
    <w:basedOn w:val="1"/>
    <w:next w:val="1"/>
    <w:uiPriority w:val="0"/>
    <w:pPr>
      <w:widowControl/>
      <w:spacing w:line="360" w:lineRule="auto"/>
      <w:ind w:firstLine="480"/>
    </w:pPr>
    <w:rPr>
      <w:color w:val="000000"/>
    </w:rPr>
  </w:style>
  <w:style w:type="paragraph" w:customStyle="1" w:styleId="362">
    <w:name w:val="Default"/>
    <w:uiPriority w:val="0"/>
    <w:pPr>
      <w:widowControl w:val="0"/>
      <w:autoSpaceDE w:val="0"/>
      <w:autoSpaceDN w:val="0"/>
      <w:adjustRightInd w:val="0"/>
    </w:pPr>
    <w:rPr>
      <w:rFonts w:ascii="宋体"/>
      <w:lang w:val="en-US" w:eastAsia="zh-CN" w:bidi="ar-SA"/>
    </w:rPr>
  </w:style>
  <w:style w:type="paragraph" w:customStyle="1" w:styleId="363">
    <w:name w:val="xl45"/>
    <w:basedOn w:val="1"/>
    <w:uiPriority w:val="0"/>
    <w:pPr>
      <w:widowControl/>
      <w:pBdr>
        <w:bottom w:val="single" w:color="auto" w:sz="4" w:space="0"/>
      </w:pBdr>
      <w:spacing w:before="100" w:beforeAutospacing="1" w:after="100" w:afterAutospacing="1"/>
      <w:jc w:val="right"/>
    </w:pPr>
    <w:rPr>
      <w:rFonts w:hint="eastAsia" w:ascii="华文宋体" w:hAnsi="宋体" w:eastAsia="华文宋体"/>
      <w:b/>
      <w:bCs/>
      <w:kern w:val="0"/>
      <w:sz w:val="20"/>
    </w:rPr>
  </w:style>
  <w:style w:type="paragraph" w:customStyle="1" w:styleId="364">
    <w:name w:val="标题6"/>
    <w:basedOn w:val="1"/>
    <w:next w:val="2"/>
    <w:uiPriority w:val="0"/>
    <w:pPr>
      <w:widowControl/>
      <w:snapToGrid w:val="0"/>
      <w:spacing w:before="156" w:beforeLines="50" w:beforeAutospacing="0" w:after="156" w:afterLines="50" w:afterAutospacing="0" w:line="520" w:lineRule="atLeast"/>
      <w:ind w:firstLine="200" w:firstLineChars="200"/>
    </w:pPr>
  </w:style>
  <w:style w:type="paragraph" w:customStyle="1" w:styleId="365">
    <w:name w:val="reader-word-layer reader-word-s1-8"/>
    <w:basedOn w:val="1"/>
    <w:qFormat/>
    <w:uiPriority w:val="0"/>
    <w:pPr>
      <w:widowControl/>
      <w:spacing w:before="100" w:beforeAutospacing="1" w:after="100" w:afterAutospacing="1"/>
      <w:jc w:val="left"/>
    </w:pPr>
    <w:rPr>
      <w:rFonts w:ascii="宋体" w:hAnsi="宋体" w:cs="宋体"/>
      <w:kern w:val="0"/>
    </w:rPr>
  </w:style>
  <w:style w:type="paragraph" w:customStyle="1" w:styleId="366">
    <w:name w:val="xl84"/>
    <w:basedOn w:val="1"/>
    <w:uiPriority w:val="0"/>
    <w:pPr>
      <w:widowControl/>
      <w:shd w:val="clear" w:color="auto" w:fill="C0C0C0"/>
      <w:spacing w:before="100" w:beforeLines="0" w:beforeAutospacing="1" w:after="100" w:afterLines="0" w:afterAutospacing="1"/>
      <w:jc w:val="left"/>
    </w:pPr>
    <w:rPr>
      <w:rFonts w:ascii="华文细黑" w:hAnsi="华文细黑" w:eastAsia="华文细黑" w:cs="宋体"/>
      <w:b/>
      <w:bCs/>
      <w:color w:val="000000"/>
      <w:kern w:val="0"/>
      <w:szCs w:val="24"/>
    </w:rPr>
  </w:style>
  <w:style w:type="paragraph" w:customStyle="1" w:styleId="367">
    <w:name w:val=" Char Char Char"/>
    <w:basedOn w:val="1"/>
    <w:uiPriority w:val="0"/>
    <w:rPr>
      <w:rFonts w:ascii="Tahoma" w:hAnsi="Tahoma"/>
    </w:rPr>
  </w:style>
  <w:style w:type="paragraph" w:customStyle="1" w:styleId="368">
    <w:name w:val="纯文本1"/>
    <w:basedOn w:val="1"/>
    <w:next w:val="1"/>
    <w:uiPriority w:val="0"/>
    <w:pPr>
      <w:widowControl/>
      <w:tabs>
        <w:tab w:val="left" w:pos="840"/>
      </w:tabs>
      <w:spacing w:line="360" w:lineRule="auto"/>
      <w:ind w:left="840" w:hanging="420"/>
    </w:pPr>
    <w:rPr>
      <w:rFonts w:ascii="宋体"/>
      <w:color w:val="000000"/>
    </w:rPr>
  </w:style>
  <w:style w:type="paragraph" w:customStyle="1" w:styleId="369">
    <w:name w:val="Plain Text"/>
    <w:basedOn w:val="370"/>
    <w:uiPriority w:val="0"/>
    <w:pPr>
      <w:numPr>
        <w:ilvl w:val="0"/>
        <w:numId w:val="9"/>
      </w:numPr>
      <w:autoSpaceDE w:val="0"/>
      <w:autoSpaceDN w:val="0"/>
      <w:adjustRightInd w:val="0"/>
      <w:ind w:left="0" w:firstLine="0"/>
      <w:textAlignment w:val="baseline"/>
    </w:pPr>
    <w:rPr>
      <w:rFonts w:ascii="宋体" w:hAnsi="Tms Rmn"/>
      <w:kern w:val="0"/>
      <w:sz w:val="21"/>
    </w:rPr>
  </w:style>
  <w:style w:type="paragraph" w:customStyle="1" w:styleId="370">
    <w:name w:val="Normal"/>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371">
    <w:name w:val="xl69"/>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rPr>
  </w:style>
  <w:style w:type="paragraph" w:customStyle="1" w:styleId="372">
    <w:name w:val="超链接1"/>
    <w:basedOn w:val="1"/>
    <w:next w:val="1"/>
    <w:uiPriority w:val="0"/>
    <w:pPr>
      <w:widowControl/>
    </w:pPr>
    <w:rPr>
      <w:color w:val="0000FF"/>
      <w:sz w:val="21"/>
      <w:u w:val="single" w:color="000000"/>
    </w:rPr>
  </w:style>
  <w:style w:type="paragraph" w:customStyle="1" w:styleId="373">
    <w:name w:val="样式 样式 标题 1 + 黑体 三号 + 段前: 1 行 段后: 1 行"/>
    <w:basedOn w:val="1"/>
    <w:uiPriority w:val="0"/>
    <w:pPr>
      <w:keepNext/>
      <w:keepLines/>
      <w:tabs>
        <w:tab w:val="left" w:pos="1021"/>
      </w:tabs>
      <w:spacing w:before="312" w:beforeLines="100" w:beforeAutospacing="0" w:after="312" w:afterLines="100" w:afterAutospacing="0" w:line="360" w:lineRule="auto"/>
      <w:ind w:firstLine="482"/>
      <w:outlineLvl w:val="0"/>
    </w:pPr>
    <w:rPr>
      <w:rFonts w:ascii="Arial" w:hAnsi="Arial" w:eastAsia="黑体"/>
      <w:b/>
      <w:spacing w:val="10"/>
      <w:kern w:val="44"/>
      <w:sz w:val="32"/>
    </w:rPr>
  </w:style>
  <w:style w:type="paragraph" w:customStyle="1" w:styleId="374">
    <w:name w:val="myp1111"/>
    <w:basedOn w:val="1"/>
    <w:next w:val="1"/>
    <w:uiPriority w:val="0"/>
    <w:pPr>
      <w:widowControl/>
    </w:pPr>
    <w:rPr>
      <w:rFonts w:ascii="ˎ̥" w:hAnsi="ˎ̥"/>
      <w:color w:val="000000"/>
      <w:sz w:val="20"/>
    </w:rPr>
  </w:style>
  <w:style w:type="paragraph" w:customStyle="1" w:styleId="375">
    <w:name w:val="目录"/>
    <w:basedOn w:val="1"/>
    <w:uiPriority w:val="0"/>
    <w:pPr>
      <w:widowControl/>
      <w:spacing w:line="480" w:lineRule="auto"/>
      <w:jc w:val="center"/>
    </w:pPr>
    <w:rPr>
      <w:rFonts w:ascii="宋体"/>
      <w:b/>
      <w:kern w:val="0"/>
      <w:lang/>
    </w:rPr>
  </w:style>
  <w:style w:type="paragraph" w:customStyle="1" w:styleId="376">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77">
    <w:name w:val="xl5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rPr>
  </w:style>
  <w:style w:type="paragraph" w:customStyle="1" w:styleId="378">
    <w:name w:val="页头专用"/>
    <w:basedOn w:val="1"/>
    <w:next w:val="1"/>
    <w:uiPriority w:val="0"/>
    <w:pPr>
      <w:spacing w:line="360" w:lineRule="auto"/>
      <w:ind w:firstLine="200" w:firstLineChars="200"/>
      <w:jc w:val="left"/>
    </w:pPr>
    <w:rPr>
      <w:rFonts w:ascii="宋体" w:hAnsi="宋体"/>
      <w:b/>
      <w:sz w:val="28"/>
      <w:szCs w:val="24"/>
      <w:u w:val="single"/>
    </w:rPr>
  </w:style>
  <w:style w:type="paragraph" w:customStyle="1" w:styleId="379">
    <w:name w:val=" Char Char Char Char Char Char Char Char Char Char Char Char Char Char Char Char Char Char"/>
    <w:basedOn w:val="1"/>
    <w:uiPriority w:val="0"/>
    <w:pPr>
      <w:spacing w:before="156" w:beforeLines="50" w:after="312" w:afterLines="100" w:line="480" w:lineRule="exact"/>
      <w:jc w:val="center"/>
    </w:pPr>
    <w:rPr>
      <w:color w:val="000000"/>
      <w:sz w:val="28"/>
      <w:szCs w:val="52"/>
    </w:rPr>
  </w:style>
  <w:style w:type="paragraph" w:customStyle="1" w:styleId="380">
    <w:name w:val="表格"/>
    <w:basedOn w:val="1"/>
    <w:uiPriority w:val="0"/>
    <w:pPr>
      <w:jc w:val="left"/>
    </w:pPr>
    <w:rPr>
      <w:sz w:val="18"/>
    </w:rPr>
  </w:style>
  <w:style w:type="paragraph" w:customStyle="1" w:styleId="381">
    <w:name w:val="my标题5"/>
    <w:basedOn w:val="1"/>
    <w:uiPriority w:val="0"/>
    <w:pPr>
      <w:tabs>
        <w:tab w:val="left" w:pos="992"/>
      </w:tabs>
      <w:ind w:left="992" w:hanging="992"/>
    </w:pPr>
  </w:style>
  <w:style w:type="paragraph" w:customStyle="1" w:styleId="382">
    <w:name w:val="font16"/>
    <w:basedOn w:val="1"/>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383">
    <w:name w:val="无列表2"/>
    <w:basedOn w:val="1"/>
    <w:next w:val="1"/>
    <w:uiPriority w:val="0"/>
    <w:pPr>
      <w:jc w:val="left"/>
    </w:pPr>
    <w:rPr>
      <w:color w:val="000000"/>
      <w:kern w:val="0"/>
    </w:rPr>
  </w:style>
  <w:style w:type="paragraph" w:customStyle="1" w:styleId="384">
    <w:name w:val="正文两字缩进"/>
    <w:basedOn w:val="78"/>
    <w:uiPriority w:val="0"/>
    <w:pPr>
      <w:tabs>
        <w:tab w:val="right" w:leader="dot" w:pos="8302"/>
      </w:tabs>
      <w:spacing w:before="156" w:beforeLines="50" w:beforeAutospacing="0" w:after="156" w:afterLines="50" w:afterAutospacing="0" w:line="360" w:lineRule="auto"/>
      <w:ind w:left="0" w:leftChars="0" w:firstLine="480"/>
      <w:jc w:val="left"/>
    </w:pPr>
    <w:rPr>
      <w:rFonts w:ascii="宋体" w:hAnsi="宋体"/>
      <w:lang/>
    </w:rPr>
  </w:style>
  <w:style w:type="paragraph" w:customStyle="1" w:styleId="385">
    <w:name w:val="页码1"/>
    <w:basedOn w:val="1"/>
    <w:next w:val="1"/>
    <w:uiPriority w:val="0"/>
    <w:pPr>
      <w:widowControl/>
    </w:pPr>
    <w:rPr>
      <w:color w:val="000000"/>
      <w:sz w:val="21"/>
    </w:rPr>
  </w:style>
  <w:style w:type="paragraph" w:customStyle="1" w:styleId="386">
    <w:name w:val="Char Char Char Char"/>
    <w:basedOn w:val="1"/>
    <w:uiPriority w:val="0"/>
    <w:rPr>
      <w:rFonts w:ascii="仿宋_GB2312" w:eastAsia="仿宋_GB2312"/>
      <w:b/>
      <w:sz w:val="32"/>
    </w:rPr>
  </w:style>
  <w:style w:type="paragraph" w:customStyle="1" w:styleId="387">
    <w:name w:val=" Char Char Char1 Char Char Char Char"/>
    <w:basedOn w:val="1"/>
    <w:uiPriority w:val="0"/>
    <w:rPr>
      <w:rFonts w:ascii="仿宋_GB2312" w:eastAsia="仿宋_GB2312"/>
      <w:b/>
      <w:sz w:val="32"/>
    </w:rPr>
  </w:style>
  <w:style w:type="paragraph" w:customStyle="1" w:styleId="388">
    <w:name w:val="空半行"/>
    <w:basedOn w:val="1"/>
    <w:uiPriority w:val="0"/>
    <w:pPr>
      <w:adjustRightInd w:val="0"/>
      <w:spacing w:line="120" w:lineRule="exact"/>
      <w:textAlignment w:val="baseline"/>
    </w:pPr>
    <w:rPr>
      <w:rFonts w:eastAsia="仿宋_GB2312"/>
      <w:color w:val="FFFFFF"/>
      <w:kern w:val="0"/>
      <w:sz w:val="30"/>
    </w:rPr>
  </w:style>
  <w:style w:type="paragraph" w:customStyle="1" w:styleId="389">
    <w:name w:val="样式 仿宋_GB2312 四号 黑色 行距: 1.5 倍行距"/>
    <w:basedOn w:val="1"/>
    <w:uiPriority w:val="0"/>
    <w:pPr>
      <w:suppressAutoHyphens/>
      <w:spacing w:before="156" w:line="360" w:lineRule="auto"/>
      <w:ind w:firstLine="560" w:firstLineChars="200"/>
      <w:jc w:val="left"/>
    </w:pPr>
    <w:rPr>
      <w:rFonts w:ascii="仿宋_GB2312" w:eastAsia="仿宋_GB2312"/>
      <w:color w:val="000000"/>
      <w:kern w:val="1"/>
      <w:sz w:val="28"/>
      <w:lang w:eastAsia="ar-SA"/>
    </w:rPr>
  </w:style>
  <w:style w:type="paragraph" w:customStyle="1" w:styleId="390">
    <w:name w:val=" Char Char1 Char Char Char Char Char Char Char Char"/>
    <w:basedOn w:val="1"/>
    <w:uiPriority w:val="0"/>
    <w:pPr>
      <w:widowControl/>
      <w:spacing w:after="160" w:line="240" w:lineRule="exact"/>
      <w:jc w:val="left"/>
    </w:pPr>
    <w:rPr>
      <w:sz w:val="21"/>
      <w:szCs w:val="24"/>
    </w:rPr>
  </w:style>
  <w:style w:type="paragraph" w:customStyle="1" w:styleId="391">
    <w:name w:val="Char"/>
    <w:basedOn w:val="26"/>
    <w:uiPriority w:val="0"/>
    <w:rPr>
      <w:rFonts w:ascii="Tahoma" w:hAnsi="Tahoma"/>
    </w:rPr>
  </w:style>
  <w:style w:type="paragraph" w:customStyle="1" w:styleId="392">
    <w:name w:val="xl104"/>
    <w:basedOn w:val="1"/>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393">
    <w:name w:val="Char Char1 Char Char Char Char Char Char Char Char Char Char Char Char Char Char Char Char"/>
    <w:basedOn w:val="1"/>
    <w:uiPriority w:val="0"/>
    <w:pPr>
      <w:widowControl/>
      <w:spacing w:after="160" w:afterLines="0" w:afterAutospacing="0" w:line="240" w:lineRule="exact"/>
      <w:jc w:val="left"/>
    </w:pPr>
    <w:rPr>
      <w:rFonts w:ascii="Verdana" w:hAnsi="Verdana"/>
      <w:kern w:val="0"/>
      <w:sz w:val="20"/>
      <w:lang w:eastAsia="en-US"/>
    </w:rPr>
  </w:style>
  <w:style w:type="paragraph" w:customStyle="1" w:styleId="394">
    <w:name w:val="xl72"/>
    <w:basedOn w:val="1"/>
    <w:uiPriority w:val="0"/>
    <w:pPr>
      <w:widowControl/>
      <w:spacing w:before="100" w:beforeLines="0" w:beforeAutospacing="1" w:after="100" w:afterLines="0" w:afterAutospacing="1"/>
      <w:jc w:val="center"/>
    </w:pPr>
    <w:rPr>
      <w:rFonts w:ascii="Arial" w:hAnsi="Arial" w:cs="Arial"/>
      <w:color w:val="000000"/>
      <w:kern w:val="0"/>
      <w:szCs w:val="24"/>
    </w:rPr>
  </w:style>
  <w:style w:type="paragraph" w:customStyle="1" w:styleId="395">
    <w:name w:val="font1"/>
    <w:basedOn w:val="1"/>
    <w:uiPriority w:val="0"/>
    <w:pPr>
      <w:widowControl/>
      <w:spacing w:before="100" w:beforeAutospacing="1" w:after="100" w:afterAutospacing="1"/>
      <w:jc w:val="left"/>
    </w:pPr>
    <w:rPr>
      <w:rFonts w:hint="eastAsia" w:ascii="宋体" w:hAnsi="宋体"/>
      <w:kern w:val="0"/>
      <w:szCs w:val="24"/>
    </w:rPr>
  </w:style>
  <w:style w:type="paragraph" w:customStyle="1" w:styleId="396">
    <w:name w:val="xl106"/>
    <w:basedOn w:val="1"/>
    <w:uiPriority w:val="0"/>
    <w:pPr>
      <w:widowControl/>
      <w:spacing w:before="100" w:beforeLines="0" w:beforeAutospacing="1" w:after="100" w:afterLines="0" w:afterAutospacing="1"/>
      <w:jc w:val="center"/>
    </w:pPr>
    <w:rPr>
      <w:rFonts w:ascii="Arial" w:hAnsi="Arial" w:cs="Arial"/>
      <w:color w:val="000000"/>
      <w:kern w:val="0"/>
      <w:szCs w:val="24"/>
    </w:rPr>
  </w:style>
  <w:style w:type="paragraph" w:customStyle="1" w:styleId="397">
    <w:name w:val="标题一"/>
    <w:basedOn w:val="1"/>
    <w:uiPriority w:val="0"/>
    <w:pPr>
      <w:keepLines/>
      <w:widowControl/>
      <w:topLinePunct/>
      <w:adjustRightInd w:val="0"/>
      <w:snapToGrid w:val="0"/>
      <w:spacing w:before="100" w:beforeAutospacing="1" w:after="100" w:afterAutospacing="1"/>
      <w:jc w:val="center"/>
      <w:outlineLvl w:val="0"/>
    </w:pPr>
    <w:rPr>
      <w:rFonts w:ascii="宋体" w:hAnsi="宋体"/>
      <w:b/>
      <w:kern w:val="0"/>
      <w:sz w:val="28"/>
      <w:szCs w:val="21"/>
    </w:rPr>
  </w:style>
  <w:style w:type="paragraph" w:customStyle="1" w:styleId="398">
    <w:name w:val="默认段落字体 Para Char Char Char Char Char Char Char"/>
    <w:basedOn w:val="1"/>
    <w:uiPriority w:val="0"/>
    <w:rPr>
      <w:rFonts w:ascii="Tahoma" w:hAnsi="Tahoma"/>
      <w:b/>
    </w:rPr>
  </w:style>
  <w:style w:type="paragraph" w:customStyle="1" w:styleId="399">
    <w:name w:val="font6"/>
    <w:basedOn w:val="1"/>
    <w:uiPriority w:val="0"/>
    <w:pPr>
      <w:widowControl/>
      <w:adjustRightInd w:val="0"/>
      <w:spacing w:before="100" w:beforeLines="0" w:after="100" w:afterLines="0"/>
      <w:jc w:val="left"/>
      <w:textAlignment w:val="baseline"/>
    </w:pPr>
    <w:rPr>
      <w:color w:val="000000"/>
      <w:kern w:val="0"/>
      <w:sz w:val="21"/>
    </w:rPr>
  </w:style>
  <w:style w:type="paragraph" w:customStyle="1" w:styleId="400">
    <w:name w:val="font24"/>
    <w:basedOn w:val="1"/>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401">
    <w:name w:val="xl111"/>
    <w:basedOn w:val="1"/>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402">
    <w:name w:val="xl103"/>
    <w:basedOn w:val="1"/>
    <w:uiPriority w:val="0"/>
    <w:pPr>
      <w:widowControl/>
      <w:spacing w:before="100" w:beforeLines="0" w:beforeAutospacing="1" w:after="100" w:afterLines="0" w:afterAutospacing="1"/>
      <w:jc w:val="left"/>
    </w:pPr>
    <w:rPr>
      <w:rFonts w:ascii="Arial" w:hAnsi="Arial" w:cs="Arial"/>
      <w:kern w:val="0"/>
      <w:szCs w:val="24"/>
    </w:rPr>
  </w:style>
  <w:style w:type="paragraph" w:customStyle="1" w:styleId="403">
    <w:name w:val="xl28"/>
    <w:basedOn w:val="1"/>
    <w:uiPriority w:val="0"/>
    <w:pPr>
      <w:widowControl/>
      <w:pBdr>
        <w:top w:val="single" w:color="auto" w:sz="6" w:space="0"/>
        <w:left w:val="single" w:color="auto" w:sz="6" w:space="0"/>
        <w:bottom w:val="single" w:color="auto" w:sz="6" w:space="0"/>
        <w:right w:val="single" w:color="auto" w:sz="6" w:space="0"/>
      </w:pBdr>
      <w:adjustRightInd w:val="0"/>
      <w:spacing w:before="100" w:beforeLines="0" w:after="100" w:afterLines="0"/>
      <w:jc w:val="center"/>
      <w:textAlignment w:val="center"/>
    </w:pPr>
    <w:rPr>
      <w:color w:val="000000"/>
      <w:kern w:val="0"/>
      <w:sz w:val="21"/>
    </w:rPr>
  </w:style>
  <w:style w:type="paragraph" w:styleId="404">
    <w:name w:val="No Spacing"/>
    <w:qFormat/>
    <w:uiPriority w:val="1"/>
    <w:pPr>
      <w:widowControl w:val="0"/>
      <w:jc w:val="both"/>
    </w:pPr>
    <w:rPr>
      <w:kern w:val="2"/>
      <w:sz w:val="21"/>
      <w:szCs w:val="22"/>
      <w:lang w:val="en-US" w:eastAsia="zh-CN" w:bidi="ar-SA"/>
    </w:rPr>
  </w:style>
  <w:style w:type="paragraph" w:customStyle="1" w:styleId="405">
    <w:name w:val="表格项目符号 2"/>
    <w:basedOn w:val="1"/>
    <w:next w:val="1"/>
    <w:uiPriority w:val="0"/>
    <w:pPr>
      <w:widowControl/>
      <w:tabs>
        <w:tab w:val="left" w:pos="624"/>
      </w:tabs>
      <w:snapToGrid w:val="0"/>
      <w:spacing w:line="300" w:lineRule="auto"/>
      <w:ind w:left="623" w:hanging="374"/>
    </w:pPr>
    <w:rPr>
      <w:color w:val="000000"/>
      <w:sz w:val="21"/>
    </w:rPr>
  </w:style>
  <w:style w:type="paragraph" w:customStyle="1" w:styleId="406">
    <w:name w:val="缺省文本"/>
    <w:basedOn w:val="1"/>
    <w:uiPriority w:val="0"/>
    <w:pPr>
      <w:autoSpaceDE w:val="0"/>
      <w:autoSpaceDN w:val="0"/>
      <w:adjustRightInd w:val="0"/>
      <w:jc w:val="left"/>
    </w:pPr>
    <w:rPr>
      <w:kern w:val="0"/>
    </w:rPr>
  </w:style>
  <w:style w:type="paragraph" w:customStyle="1" w:styleId="407">
    <w:name w:val="正文1"/>
    <w:basedOn w:val="1"/>
    <w:uiPriority w:val="0"/>
    <w:pPr>
      <w:spacing w:before="60" w:beforeLines="0" w:beforeAutospacing="0" w:after="60" w:afterLines="0" w:afterAutospacing="0" w:line="360" w:lineRule="auto"/>
      <w:ind w:left="1080"/>
      <w:outlineLvl w:val="6"/>
    </w:pPr>
  </w:style>
  <w:style w:type="paragraph" w:customStyle="1" w:styleId="408">
    <w:name w:val="表格2"/>
    <w:basedOn w:val="1"/>
    <w:uiPriority w:val="0"/>
    <w:pPr>
      <w:keepLines/>
      <w:widowControl/>
      <w:topLinePunct/>
      <w:adjustRightInd w:val="0"/>
      <w:snapToGrid w:val="0"/>
      <w:spacing w:before="100" w:beforeAutospacing="1" w:after="100" w:afterAutospacing="1"/>
    </w:pPr>
    <w:rPr>
      <w:rFonts w:ascii="宋体" w:hAnsi="宋体"/>
      <w:kern w:val="0"/>
      <w:szCs w:val="21"/>
    </w:rPr>
  </w:style>
  <w:style w:type="paragraph" w:customStyle="1" w:styleId="409">
    <w:name w:val="图脚"/>
    <w:basedOn w:val="1"/>
    <w:uiPriority w:val="0"/>
    <w:pPr>
      <w:tabs>
        <w:tab w:val="left" w:pos="900"/>
      </w:tabs>
      <w:ind w:left="900" w:hanging="420"/>
      <w:jc w:val="center"/>
    </w:pPr>
    <w:rPr>
      <w:rFonts w:eastAsia="黑体"/>
      <w:lang/>
    </w:rPr>
  </w:style>
  <w:style w:type="paragraph" w:customStyle="1" w:styleId="410">
    <w:name w:val="列表项目符号 21"/>
    <w:basedOn w:val="1"/>
    <w:next w:val="1"/>
    <w:uiPriority w:val="0"/>
    <w:pPr>
      <w:widowControl/>
      <w:tabs>
        <w:tab w:val="left" w:pos="420"/>
      </w:tabs>
      <w:ind w:left="420" w:hanging="420"/>
    </w:pPr>
    <w:rPr>
      <w:color w:val="000000"/>
      <w:sz w:val="21"/>
    </w:rPr>
  </w:style>
  <w:style w:type="paragraph" w:customStyle="1" w:styleId="411">
    <w:name w:val="xl91"/>
    <w:basedOn w:val="1"/>
    <w:uiPriority w:val="0"/>
    <w:pPr>
      <w:widowControl/>
      <w:spacing w:before="100" w:beforeLines="0" w:beforeAutospacing="1" w:after="100" w:afterLines="0" w:afterAutospacing="1"/>
      <w:jc w:val="center"/>
    </w:pPr>
    <w:rPr>
      <w:rFonts w:ascii="Arial" w:hAnsi="Arial" w:cs="Arial"/>
      <w:kern w:val="0"/>
      <w:szCs w:val="24"/>
    </w:rPr>
  </w:style>
  <w:style w:type="paragraph" w:customStyle="1" w:styleId="412">
    <w:name w:val="My标题1"/>
    <w:basedOn w:val="2"/>
    <w:next w:val="1"/>
    <w:uiPriority w:val="0"/>
    <w:pPr>
      <w:keepNext/>
      <w:keepLines/>
      <w:pageBreakBefore w:val="0"/>
      <w:widowControl w:val="0"/>
      <w:numPr>
        <w:ilvl w:val="0"/>
        <w:numId w:val="0"/>
      </w:numPr>
      <w:tabs>
        <w:tab w:val="left" w:pos="425"/>
        <w:tab w:val="clear" w:pos="478"/>
      </w:tabs>
      <w:autoSpaceDE/>
      <w:autoSpaceDN/>
      <w:adjustRightInd w:val="0"/>
      <w:spacing w:before="120" w:beforeLines="0" w:beforeAutospacing="0" w:after="360" w:afterLines="0" w:afterAutospacing="0" w:line="360" w:lineRule="auto"/>
      <w:ind w:left="425" w:hanging="425"/>
      <w:jc w:val="left"/>
      <w:textAlignment w:val="baseline"/>
    </w:pPr>
    <w:rPr>
      <w:rFonts w:hint="default" w:ascii="Arial" w:hAnsi="Arial"/>
      <w:b/>
      <w:color w:val="auto"/>
      <w:kern w:val="44"/>
      <w:sz w:val="32"/>
    </w:rPr>
  </w:style>
  <w:style w:type="paragraph" w:customStyle="1" w:styleId="413">
    <w:name w:val="xl33"/>
    <w:basedOn w:val="1"/>
    <w:uiPriority w:val="0"/>
    <w:pPr>
      <w:widowControl/>
      <w:spacing w:before="100" w:beforeLines="0" w:beforeAutospacing="1" w:after="100" w:afterLines="0" w:afterAutospacing="1"/>
      <w:jc w:val="left"/>
    </w:pPr>
    <w:rPr>
      <w:rFonts w:ascii="宋体" w:hAnsi="宋体"/>
      <w:kern w:val="0"/>
      <w:szCs w:val="24"/>
    </w:rPr>
  </w:style>
  <w:style w:type="paragraph" w:customStyle="1" w:styleId="414">
    <w:name w:val="文档正文（外部）"/>
    <w:basedOn w:val="1"/>
    <w:uiPriority w:val="0"/>
    <w:pPr>
      <w:spacing w:line="360" w:lineRule="auto"/>
    </w:pPr>
    <w:rPr>
      <w:sz w:val="28"/>
    </w:rPr>
  </w:style>
  <w:style w:type="paragraph" w:customStyle="1" w:styleId="415">
    <w:name w:val="简单回函地址"/>
    <w:basedOn w:val="1"/>
    <w:uiPriority w:val="0"/>
    <w:rPr>
      <w:sz w:val="21"/>
      <w:szCs w:val="24"/>
    </w:rPr>
  </w:style>
  <w:style w:type="paragraph" w:customStyle="1" w:styleId="416">
    <w:name w:val="列出段落1"/>
    <w:basedOn w:val="1"/>
    <w:uiPriority w:val="0"/>
    <w:pPr>
      <w:ind w:firstLine="420" w:firstLineChars="200"/>
    </w:pPr>
    <w:rPr>
      <w:rFonts w:ascii="Calibri" w:hAnsi="Calibri"/>
      <w:sz w:val="21"/>
      <w:szCs w:val="22"/>
    </w:rPr>
  </w:style>
  <w:style w:type="paragraph" w:customStyle="1" w:styleId="417">
    <w:name w:val="xl67"/>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bottom"/>
    </w:pPr>
    <w:rPr>
      <w:rFonts w:ascii="宋体" w:hAnsi="宋体"/>
      <w:b/>
      <w:bCs/>
      <w:kern w:val="0"/>
      <w:sz w:val="20"/>
    </w:rPr>
  </w:style>
  <w:style w:type="paragraph" w:customStyle="1" w:styleId="418">
    <w:name w:val="indent"/>
    <w:basedOn w:val="1"/>
    <w:uiPriority w:val="0"/>
    <w:pPr>
      <w:widowControl/>
      <w:spacing w:before="100" w:beforeLines="0" w:beforeAutospacing="1" w:after="100" w:afterLines="0" w:afterAutospacing="1" w:line="360" w:lineRule="auto"/>
      <w:ind w:firstLine="200" w:firstLineChars="200"/>
      <w:jc w:val="left"/>
    </w:pPr>
    <w:rPr>
      <w:rFonts w:ascii="Arial Unicode MS" w:hAnsi="Arial Unicode MS" w:eastAsia="楷体_GB2312" w:cs="Arial"/>
      <w:color w:val="3E4A59"/>
      <w:kern w:val="0"/>
      <w:szCs w:val="24"/>
    </w:rPr>
  </w:style>
  <w:style w:type="paragraph" w:customStyle="1" w:styleId="419">
    <w:name w:val="xl96"/>
    <w:basedOn w:val="1"/>
    <w:uiPriority w:val="0"/>
    <w:pPr>
      <w:widowControl/>
      <w:spacing w:before="100" w:beforeLines="0" w:beforeAutospacing="1" w:after="100" w:afterLines="0" w:afterAutospacing="1"/>
      <w:jc w:val="center"/>
      <w:textAlignment w:val="bottom"/>
    </w:pPr>
    <w:rPr>
      <w:rFonts w:ascii="幼圆" w:hAnsi="宋体" w:eastAsia="幼圆" w:cs="宋体"/>
      <w:kern w:val="0"/>
      <w:szCs w:val="24"/>
    </w:rPr>
  </w:style>
  <w:style w:type="paragraph" w:customStyle="1" w:styleId="420">
    <w:name w:val="表格项目符号"/>
    <w:basedOn w:val="1"/>
    <w:next w:val="1"/>
    <w:uiPriority w:val="0"/>
    <w:pPr>
      <w:widowControl/>
      <w:tabs>
        <w:tab w:val="left" w:pos="249"/>
      </w:tabs>
      <w:snapToGrid w:val="0"/>
      <w:spacing w:line="300" w:lineRule="auto"/>
      <w:ind w:left="249" w:hanging="249"/>
    </w:pPr>
    <w:rPr>
      <w:color w:val="000000"/>
      <w:sz w:val="21"/>
    </w:rPr>
  </w:style>
  <w:style w:type="paragraph" w:customStyle="1" w:styleId="421">
    <w:name w:val="List Paragraph1"/>
    <w:basedOn w:val="1"/>
    <w:uiPriority w:val="99"/>
    <w:pPr>
      <w:ind w:firstLine="420" w:firstLineChars="200"/>
    </w:pPr>
    <w:rPr>
      <w:szCs w:val="21"/>
    </w:rPr>
  </w:style>
  <w:style w:type="paragraph" w:customStyle="1" w:styleId="422">
    <w:name w:val="无列表1"/>
    <w:basedOn w:val="1"/>
    <w:next w:val="1"/>
    <w:uiPriority w:val="0"/>
    <w:pPr>
      <w:widowControl/>
      <w:jc w:val="left"/>
    </w:pPr>
    <w:rPr>
      <w:color w:val="000000"/>
      <w:kern w:val="0"/>
    </w:rPr>
  </w:style>
  <w:style w:type="paragraph" w:customStyle="1" w:styleId="423">
    <w:name w:val="xl30"/>
    <w:basedOn w:val="1"/>
    <w:uiPriority w:val="0"/>
    <w:pPr>
      <w:widowControl/>
      <w:pBdr>
        <w:top w:val="single" w:color="auto" w:sz="6" w:space="0"/>
        <w:left w:val="single" w:color="auto" w:sz="6" w:space="0"/>
        <w:bottom w:val="single" w:color="auto" w:sz="6" w:space="0"/>
        <w:right w:val="single" w:color="auto" w:sz="6" w:space="0"/>
      </w:pBdr>
      <w:adjustRightInd w:val="0"/>
      <w:spacing w:before="100" w:beforeLines="0" w:after="100" w:afterLines="0"/>
      <w:jc w:val="left"/>
      <w:textAlignment w:val="center"/>
    </w:pPr>
    <w:rPr>
      <w:rFonts w:ascii="Arial Unicode MS" w:hAnsi="Arial Unicode MS"/>
      <w:b/>
      <w:color w:val="000000"/>
      <w:kern w:val="0"/>
      <w:sz w:val="20"/>
    </w:rPr>
  </w:style>
  <w:style w:type="paragraph" w:customStyle="1" w:styleId="424">
    <w:name w:val="xl43"/>
    <w:basedOn w:val="1"/>
    <w:uiPriority w:val="0"/>
    <w:pPr>
      <w:widowControl/>
      <w:pBdr>
        <w:top w:val="single" w:color="auto" w:sz="4" w:space="0"/>
        <w:bottom w:val="single" w:color="auto" w:sz="4" w:space="0"/>
      </w:pBdr>
      <w:spacing w:before="100" w:beforeAutospacing="1" w:after="100" w:afterAutospacing="1"/>
      <w:jc w:val="center"/>
    </w:pPr>
    <w:rPr>
      <w:rFonts w:ascii="宋体" w:hAnsi="宋体"/>
      <w:b/>
      <w:bCs/>
      <w:kern w:val="0"/>
      <w:sz w:val="20"/>
    </w:rPr>
  </w:style>
  <w:style w:type="paragraph" w:customStyle="1" w:styleId="425">
    <w:name w:val="List Paragraph"/>
    <w:basedOn w:val="1"/>
    <w:uiPriority w:val="0"/>
    <w:pPr>
      <w:ind w:firstLine="420" w:firstLineChars="200"/>
    </w:pPr>
    <w:rPr>
      <w:rFonts w:ascii="Calibri" w:hAnsi="Calibri"/>
      <w:sz w:val="21"/>
      <w:szCs w:val="22"/>
    </w:rPr>
  </w:style>
  <w:style w:type="paragraph" w:customStyle="1" w:styleId="426">
    <w:name w:val="正文文字缩进3"/>
    <w:basedOn w:val="6"/>
    <w:uiPriority w:val="0"/>
    <w:pPr>
      <w:autoSpaceDE/>
      <w:autoSpaceDN/>
      <w:spacing w:before="100" w:beforeLines="0" w:beforeAutospacing="1" w:after="100" w:afterLines="0" w:afterAutospacing="1" w:line="400" w:lineRule="atLeast"/>
      <w:ind w:left="600" w:leftChars="600"/>
      <w:jc w:val="both"/>
      <w:textAlignment w:val="baseline"/>
    </w:pPr>
    <w:rPr>
      <w:rFonts w:ascii="Times New Roman"/>
      <w:color w:val="auto"/>
    </w:rPr>
  </w:style>
  <w:style w:type="paragraph" w:customStyle="1" w:styleId="427">
    <w:name w:val="My标题3"/>
    <w:basedOn w:val="4"/>
    <w:next w:val="1"/>
    <w:uiPriority w:val="0"/>
    <w:pPr>
      <w:numPr>
        <w:ilvl w:val="0"/>
        <w:numId w:val="0"/>
      </w:numPr>
      <w:tabs>
        <w:tab w:val="left" w:pos="1080"/>
        <w:tab w:val="clear" w:pos="778"/>
      </w:tabs>
      <w:spacing w:before="260" w:beforeLines="0" w:beforeAutospacing="0" w:after="260" w:afterLines="0" w:afterAutospacing="0" w:line="413" w:lineRule="auto"/>
      <w:ind w:left="709" w:hanging="709"/>
    </w:pPr>
    <w:rPr>
      <w:rFonts w:ascii="Arial" w:hAnsi="Arial" w:eastAsia="宋体"/>
      <w:b w:val="0"/>
      <w:sz w:val="24"/>
    </w:rPr>
  </w:style>
  <w:style w:type="paragraph" w:customStyle="1" w:styleId="428">
    <w:name w:val="xl62"/>
    <w:basedOn w:val="1"/>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b/>
      <w:bCs/>
      <w:kern w:val="0"/>
      <w:sz w:val="20"/>
    </w:rPr>
  </w:style>
  <w:style w:type="paragraph" w:customStyle="1" w:styleId="429">
    <w:name w:val="xl105"/>
    <w:basedOn w:val="1"/>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430">
    <w:name w:val="无缩进正文"/>
    <w:basedOn w:val="1"/>
    <w:uiPriority w:val="0"/>
    <w:pPr>
      <w:adjustRightInd w:val="0"/>
      <w:textAlignment w:val="baseline"/>
    </w:pPr>
    <w:rPr>
      <w:kern w:val="0"/>
      <w:sz w:val="21"/>
    </w:rPr>
  </w:style>
  <w:style w:type="paragraph" w:customStyle="1" w:styleId="431">
    <w:name w:val="正文文本缩进1"/>
    <w:basedOn w:val="1"/>
    <w:next w:val="1"/>
    <w:uiPriority w:val="0"/>
    <w:pPr>
      <w:widowControl/>
      <w:spacing w:after="120" w:afterLines="0" w:afterAutospacing="0"/>
      <w:ind w:left="420"/>
    </w:pPr>
    <w:rPr>
      <w:color w:val="000000"/>
      <w:sz w:val="21"/>
    </w:rPr>
  </w:style>
  <w:style w:type="paragraph" w:customStyle="1" w:styleId="432">
    <w:name w:val="xl26"/>
    <w:basedOn w:val="1"/>
    <w:uiPriority w:val="0"/>
    <w:pPr>
      <w:widowControl/>
      <w:pBdr>
        <w:top w:val="single" w:color="auto" w:sz="6" w:space="0"/>
        <w:left w:val="single" w:color="auto" w:sz="6" w:space="0"/>
        <w:bottom w:val="single" w:color="auto" w:sz="6" w:space="0"/>
        <w:right w:val="single" w:color="auto" w:sz="6" w:space="0"/>
      </w:pBdr>
      <w:adjustRightInd w:val="0"/>
      <w:spacing w:before="100" w:beforeLines="0" w:after="100" w:afterLines="0"/>
      <w:jc w:val="center"/>
      <w:textAlignment w:val="center"/>
    </w:pPr>
    <w:rPr>
      <w:kern w:val="0"/>
    </w:rPr>
  </w:style>
  <w:style w:type="paragraph" w:customStyle="1" w:styleId="433">
    <w:name w:val="xl4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18"/>
    </w:rPr>
  </w:style>
  <w:style w:type="paragraph" w:customStyle="1" w:styleId="434">
    <w:name w:val="ss6"/>
    <w:basedOn w:val="1"/>
    <w:uiPriority w:val="0"/>
    <w:pPr>
      <w:widowControl/>
      <w:spacing w:before="100" w:beforeAutospacing="1" w:after="100" w:afterAutospacing="1" w:line="330" w:lineRule="atLeast"/>
      <w:jc w:val="left"/>
    </w:pPr>
    <w:rPr>
      <w:rFonts w:hint="eastAsia" w:ascii="宋体" w:hAnsi="宋体"/>
      <w:color w:val="0072BB"/>
      <w:kern w:val="0"/>
      <w:sz w:val="18"/>
      <w:szCs w:val="18"/>
    </w:rPr>
  </w:style>
  <w:style w:type="paragraph" w:customStyle="1" w:styleId="435">
    <w:name w:val="章节标题5"/>
    <w:basedOn w:val="1"/>
    <w:uiPriority w:val="0"/>
    <w:pPr>
      <w:keepNext/>
      <w:keepLines/>
      <w:numPr>
        <w:ilvl w:val="4"/>
        <w:numId w:val="3"/>
      </w:numPr>
      <w:spacing w:before="50" w:beforeLines="50" w:after="50" w:afterLines="50" w:line="377" w:lineRule="auto"/>
      <w:outlineLvl w:val="4"/>
    </w:pPr>
    <w:rPr>
      <w:b/>
      <w:bCs/>
      <w:szCs w:val="24"/>
    </w:rPr>
  </w:style>
  <w:style w:type="paragraph" w:customStyle="1" w:styleId="436">
    <w:name w:val="xl29"/>
    <w:basedOn w:val="1"/>
    <w:uiPriority w:val="0"/>
    <w:pPr>
      <w:widowControl/>
      <w:pBdr>
        <w:top w:val="single" w:color="auto" w:sz="6" w:space="0"/>
        <w:left w:val="single" w:color="auto" w:sz="6" w:space="0"/>
        <w:bottom w:val="single" w:color="auto" w:sz="6" w:space="0"/>
        <w:right w:val="single" w:color="auto" w:sz="6" w:space="0"/>
      </w:pBdr>
      <w:adjustRightInd w:val="0"/>
      <w:spacing w:before="100" w:beforeLines="0" w:after="100" w:afterLines="0"/>
      <w:jc w:val="left"/>
      <w:textAlignment w:val="center"/>
    </w:pPr>
    <w:rPr>
      <w:rFonts w:ascii="Arial Unicode MS" w:hAnsi="Arial Unicode MS"/>
      <w:color w:val="000000"/>
      <w:kern w:val="0"/>
      <w:sz w:val="21"/>
    </w:rPr>
  </w:style>
  <w:style w:type="paragraph" w:customStyle="1" w:styleId="437">
    <w:name w:val="正文_0_0"/>
    <w:qFormat/>
    <w:uiPriority w:val="0"/>
    <w:pPr>
      <w:widowControl w:val="0"/>
      <w:jc w:val="both"/>
    </w:pPr>
    <w:rPr>
      <w:kern w:val="2"/>
      <w:sz w:val="21"/>
      <w:szCs w:val="22"/>
      <w:lang w:val="en-US" w:eastAsia="zh-CN" w:bidi="ar-SA"/>
    </w:rPr>
  </w:style>
  <w:style w:type="paragraph" w:customStyle="1" w:styleId="438">
    <w:name w:val="样式 标题 1H1 + 三号"/>
    <w:basedOn w:val="2"/>
    <w:uiPriority w:val="0"/>
    <w:pPr>
      <w:keepNext/>
      <w:keepLines/>
      <w:widowControl w:val="0"/>
      <w:numPr>
        <w:ilvl w:val="0"/>
        <w:numId w:val="0"/>
      </w:numPr>
      <w:tabs>
        <w:tab w:val="left" w:pos="425"/>
        <w:tab w:val="clear" w:pos="478"/>
      </w:tabs>
      <w:autoSpaceDE/>
      <w:autoSpaceDN/>
      <w:spacing w:before="340" w:beforeLines="0" w:beforeAutospacing="0" w:after="330" w:afterLines="0" w:afterAutospacing="0" w:line="576" w:lineRule="auto"/>
      <w:ind w:left="425" w:hanging="425"/>
      <w:jc w:val="both"/>
    </w:pPr>
    <w:rPr>
      <w:rFonts w:hint="default" w:ascii="Times New Roman"/>
      <w:b/>
      <w:color w:val="auto"/>
      <w:kern w:val="44"/>
      <w:sz w:val="32"/>
    </w:rPr>
  </w:style>
  <w:style w:type="paragraph" w:customStyle="1" w:styleId="439">
    <w:name w:val="样式 标题 1H1章节1l0Section HeadHeader1h1Level 1 HeadPIM 1He..."/>
    <w:basedOn w:val="2"/>
    <w:uiPriority w:val="0"/>
    <w:pPr>
      <w:keepNext/>
      <w:keepLines/>
      <w:pageBreakBefore w:val="0"/>
      <w:widowControl w:val="0"/>
      <w:numPr>
        <w:ilvl w:val="0"/>
        <w:numId w:val="0"/>
      </w:numPr>
      <w:autoSpaceDE/>
      <w:autoSpaceDN/>
      <w:spacing w:before="340" w:beforeLines="0" w:beforeAutospacing="0" w:after="330" w:afterLines="0" w:afterAutospacing="0" w:line="576" w:lineRule="auto"/>
      <w:jc w:val="both"/>
    </w:pPr>
    <w:rPr>
      <w:rFonts w:hint="default" w:ascii="Times New Roman"/>
      <w:b/>
      <w:color w:val="auto"/>
      <w:kern w:val="44"/>
      <w:sz w:val="44"/>
    </w:rPr>
  </w:style>
  <w:style w:type="paragraph" w:customStyle="1" w:styleId="440">
    <w:name w:val="样式4"/>
    <w:basedOn w:val="33"/>
    <w:uiPriority w:val="0"/>
    <w:pPr>
      <w:snapToGrid w:val="0"/>
      <w:spacing w:before="0" w:after="0"/>
      <w:ind w:firstLine="539"/>
    </w:pPr>
    <w:rPr>
      <w:rFonts w:ascii="Times New Roman"/>
      <w:lang w:val="en-US" w:eastAsia="zh-CN"/>
    </w:rPr>
  </w:style>
  <w:style w:type="paragraph" w:customStyle="1" w:styleId="441">
    <w:name w:val="xl68"/>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bottom"/>
    </w:pPr>
    <w:rPr>
      <w:b/>
      <w:bCs/>
      <w:kern w:val="0"/>
      <w:sz w:val="20"/>
    </w:rPr>
  </w:style>
  <w:style w:type="paragraph" w:customStyle="1" w:styleId="442">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Cs w:val="24"/>
    </w:rPr>
  </w:style>
  <w:style w:type="paragraph" w:customStyle="1" w:styleId="443">
    <w:name w:val="xl42"/>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b/>
      <w:bCs/>
      <w:kern w:val="0"/>
      <w:sz w:val="20"/>
    </w:rPr>
  </w:style>
  <w:style w:type="paragraph" w:customStyle="1" w:styleId="444">
    <w:name w:val="font5"/>
    <w:basedOn w:val="1"/>
    <w:uiPriority w:val="0"/>
    <w:pPr>
      <w:widowControl/>
      <w:adjustRightInd w:val="0"/>
      <w:spacing w:before="100" w:beforeLines="0" w:after="100" w:afterLines="0"/>
      <w:jc w:val="left"/>
      <w:textAlignment w:val="baseline"/>
    </w:pPr>
    <w:rPr>
      <w:rFonts w:ascii="宋体" w:hAnsi="宋体"/>
      <w:color w:val="000000"/>
      <w:kern w:val="0"/>
      <w:sz w:val="21"/>
    </w:rPr>
  </w:style>
  <w:style w:type="paragraph" w:customStyle="1" w:styleId="445">
    <w:name w:val="PP 行"/>
    <w:basedOn w:val="53"/>
    <w:uiPriority w:val="0"/>
  </w:style>
  <w:style w:type="paragraph" w:customStyle="1" w:styleId="446">
    <w:name w:val="xl99"/>
    <w:basedOn w:val="1"/>
    <w:uiPriority w:val="0"/>
    <w:pPr>
      <w:widowControl/>
      <w:spacing w:before="100" w:beforeLines="0" w:beforeAutospacing="1" w:after="100" w:afterLines="0" w:afterAutospacing="1"/>
      <w:jc w:val="left"/>
    </w:pPr>
    <w:rPr>
      <w:rFonts w:ascii="Arial" w:hAnsi="Arial" w:cs="Arial"/>
      <w:color w:val="000000"/>
      <w:kern w:val="0"/>
      <w:szCs w:val="24"/>
    </w:rPr>
  </w:style>
  <w:style w:type="paragraph" w:customStyle="1" w:styleId="447">
    <w:name w:val="注"/>
    <w:basedOn w:val="1"/>
    <w:uiPriority w:val="0"/>
    <w:pPr>
      <w:adjustRightInd w:val="0"/>
      <w:spacing w:line="360" w:lineRule="atLeast"/>
      <w:ind w:left="840" w:hanging="420"/>
      <w:textAlignment w:val="baseline"/>
    </w:pPr>
    <w:rPr>
      <w:kern w:val="0"/>
      <w:sz w:val="21"/>
    </w:rPr>
  </w:style>
  <w:style w:type="paragraph" w:customStyle="1" w:styleId="448">
    <w:name w:val="IBM 正文"/>
    <w:basedOn w:val="1"/>
    <w:uiPriority w:val="0"/>
    <w:pPr>
      <w:spacing w:line="400" w:lineRule="exact"/>
    </w:pPr>
    <w:rPr>
      <w:spacing w:val="20"/>
    </w:rPr>
  </w:style>
  <w:style w:type="paragraph" w:customStyle="1" w:styleId="449">
    <w:name w:val="Char3 Char Char Char"/>
    <w:basedOn w:val="1"/>
    <w:uiPriority w:val="0"/>
    <w:pPr>
      <w:widowControl/>
      <w:spacing w:after="160" w:line="240" w:lineRule="exact"/>
      <w:ind w:firstLine="200" w:firstLineChars="200"/>
      <w:jc w:val="left"/>
    </w:pPr>
    <w:rPr>
      <w:szCs w:val="24"/>
    </w:rPr>
  </w:style>
  <w:style w:type="paragraph" w:customStyle="1" w:styleId="450">
    <w:name w:val="样式 样式 正文首行缩进 2 + 首行缩进:  2 字符 + 首行缩进:  2 字符"/>
    <w:basedOn w:val="1"/>
    <w:uiPriority w:val="0"/>
    <w:pPr>
      <w:spacing w:line="360" w:lineRule="auto"/>
      <w:ind w:firstLine="480" w:firstLineChars="200"/>
    </w:pPr>
  </w:style>
  <w:style w:type="paragraph" w:customStyle="1" w:styleId="451">
    <w:name w:val="xl5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b/>
      <w:bCs/>
      <w:kern w:val="0"/>
      <w:sz w:val="20"/>
    </w:rPr>
  </w:style>
  <w:style w:type="paragraph" w:customStyle="1" w:styleId="452">
    <w:name w:val="xl98"/>
    <w:basedOn w:val="1"/>
    <w:uiPriority w:val="0"/>
    <w:pPr>
      <w:widowControl/>
      <w:spacing w:before="100" w:beforeLines="0" w:beforeAutospacing="1" w:after="100" w:afterLines="0" w:afterAutospacing="1"/>
      <w:jc w:val="center"/>
    </w:pPr>
    <w:rPr>
      <w:rFonts w:ascii="幼圆" w:hAnsi="宋体" w:eastAsia="幼圆" w:cs="宋体"/>
      <w:kern w:val="0"/>
      <w:szCs w:val="24"/>
    </w:rPr>
  </w:style>
  <w:style w:type="paragraph" w:customStyle="1" w:styleId="453">
    <w:name w:val="xl78"/>
    <w:basedOn w:val="1"/>
    <w:uiPriority w:val="0"/>
    <w:pPr>
      <w:widowControl/>
      <w:shd w:val="clear" w:color="auto" w:fill="99CCFF"/>
      <w:spacing w:before="100" w:beforeLines="0" w:beforeAutospacing="1" w:after="100" w:afterLines="0" w:afterAutospacing="1"/>
      <w:jc w:val="center"/>
    </w:pPr>
    <w:rPr>
      <w:rFonts w:ascii="Arial" w:hAnsi="Arial" w:cs="Arial"/>
      <w:color w:val="000000"/>
      <w:kern w:val="0"/>
      <w:szCs w:val="24"/>
    </w:rPr>
  </w:style>
  <w:style w:type="paragraph" w:customStyle="1" w:styleId="454">
    <w:name w:val="1.1.1"/>
    <w:basedOn w:val="1"/>
    <w:uiPriority w:val="0"/>
    <w:pPr>
      <w:tabs>
        <w:tab w:val="left" w:pos="0"/>
        <w:tab w:val="left" w:pos="1134"/>
        <w:tab w:val="left" w:pos="8505"/>
      </w:tabs>
      <w:autoSpaceDE w:val="0"/>
      <w:autoSpaceDN w:val="0"/>
      <w:adjustRightInd w:val="0"/>
      <w:spacing w:before="240" w:beforeLines="0" w:after="60" w:afterLines="0" w:line="360" w:lineRule="atLeast"/>
    </w:pPr>
    <w:rPr>
      <w:rFonts w:ascii="宋体"/>
      <w:b/>
      <w:kern w:val="0"/>
    </w:rPr>
  </w:style>
  <w:style w:type="paragraph" w:customStyle="1" w:styleId="455">
    <w:name w:val="文章标题 2"/>
    <w:basedOn w:val="3"/>
    <w:next w:val="1"/>
    <w:uiPriority w:val="0"/>
    <w:pPr>
      <w:numPr>
        <w:ilvl w:val="0"/>
        <w:numId w:val="0"/>
      </w:numPr>
      <w:spacing w:before="260" w:beforeLines="0" w:beforeAutospacing="0" w:after="260" w:afterLines="0" w:afterAutospacing="0" w:line="413" w:lineRule="auto"/>
    </w:pPr>
    <w:rPr>
      <w:rFonts w:ascii="黑体" w:hAnsi="Arial" w:eastAsia="黑体"/>
      <w:b w:val="0"/>
    </w:rPr>
  </w:style>
  <w:style w:type="paragraph" w:customStyle="1" w:styleId="456">
    <w:name w:val="表正文"/>
    <w:basedOn w:val="1"/>
    <w:next w:val="42"/>
    <w:uiPriority w:val="0"/>
    <w:rPr>
      <w:rFonts w:ascii="宋体" w:hAnsi="Courier New"/>
      <w:sz w:val="21"/>
    </w:rPr>
  </w:style>
  <w:style w:type="paragraph" w:customStyle="1" w:styleId="457">
    <w:name w:val="Char Char Char Char1"/>
    <w:basedOn w:val="1"/>
    <w:uiPriority w:val="0"/>
    <w:rPr>
      <w:rFonts w:ascii="Tahoma" w:hAnsi="Tahoma"/>
    </w:rPr>
  </w:style>
  <w:style w:type="paragraph" w:customStyle="1" w:styleId="458">
    <w:name w:val=" Char2"/>
    <w:basedOn w:val="1"/>
    <w:uiPriority w:val="0"/>
    <w:rPr>
      <w:rFonts w:ascii="仿宋_GB2312" w:eastAsia="仿宋_GB2312"/>
      <w:b/>
      <w:sz w:val="32"/>
    </w:rPr>
  </w:style>
  <w:style w:type="paragraph" w:customStyle="1" w:styleId="459">
    <w:name w:val="xl24"/>
    <w:basedOn w:val="1"/>
    <w:uiPriority w:val="0"/>
    <w:pPr>
      <w:widowControl/>
      <w:pBdr>
        <w:top w:val="single" w:color="auto" w:sz="6" w:space="0"/>
        <w:left w:val="single" w:color="auto" w:sz="6" w:space="0"/>
        <w:bottom w:val="single" w:color="auto" w:sz="6" w:space="0"/>
        <w:right w:val="single" w:color="auto" w:sz="6" w:space="0"/>
      </w:pBdr>
      <w:adjustRightInd w:val="0"/>
      <w:spacing w:before="100" w:beforeLines="0" w:after="100" w:afterLines="0"/>
      <w:jc w:val="center"/>
      <w:textAlignment w:val="center"/>
    </w:pPr>
    <w:rPr>
      <w:rFonts w:ascii="Arial Unicode MS" w:hAnsi="Arial Unicode MS"/>
      <w:b/>
      <w:color w:val="000000"/>
      <w:kern w:val="0"/>
      <w:sz w:val="20"/>
    </w:rPr>
  </w:style>
  <w:style w:type="paragraph" w:customStyle="1" w:styleId="460">
    <w:name w:val="功能列表"/>
    <w:basedOn w:val="1"/>
    <w:uiPriority w:val="0"/>
    <w:pPr>
      <w:tabs>
        <w:tab w:val="left" w:pos="720"/>
        <w:tab w:val="left" w:pos="900"/>
      </w:tabs>
      <w:spacing w:line="360" w:lineRule="auto"/>
      <w:ind w:left="900" w:hanging="420"/>
    </w:pPr>
  </w:style>
  <w:style w:type="paragraph" w:customStyle="1" w:styleId="461">
    <w:name w:val="普通表格2"/>
    <w:basedOn w:val="1"/>
    <w:next w:val="1"/>
    <w:uiPriority w:val="0"/>
    <w:pPr>
      <w:widowControl/>
      <w:jc w:val="left"/>
    </w:pPr>
    <w:rPr>
      <w:color w:val="000000"/>
      <w:kern w:val="0"/>
    </w:rPr>
  </w:style>
  <w:style w:type="paragraph" w:customStyle="1" w:styleId="462">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rPr>
  </w:style>
  <w:style w:type="paragraph" w:customStyle="1" w:styleId="463">
    <w:name w:val="Headings Font"/>
    <w:basedOn w:val="1"/>
    <w:next w:val="6"/>
    <w:uiPriority w:val="0"/>
    <w:pPr>
      <w:keepNext/>
      <w:spacing w:line="280" w:lineRule="atLeast"/>
      <w:jc w:val="left"/>
    </w:pPr>
    <w:rPr>
      <w:rFonts w:ascii="Arial" w:hAnsi="Arial"/>
      <w:kern w:val="0"/>
      <w:sz w:val="22"/>
      <w:szCs w:val="24"/>
      <w:lang w:val="en-GB"/>
    </w:rPr>
  </w:style>
  <w:style w:type="paragraph" w:customStyle="1" w:styleId="464">
    <w:name w:val="样式 标题 22nd levelh22Header 2H2 + 四号 段前: 6 磅 段后: 6 磅 行距: 1..."/>
    <w:basedOn w:val="3"/>
    <w:uiPriority w:val="0"/>
    <w:pPr>
      <w:numPr>
        <w:ilvl w:val="0"/>
        <w:numId w:val="0"/>
      </w:numPr>
      <w:tabs>
        <w:tab w:val="left" w:pos="425"/>
        <w:tab w:val="clear" w:pos="358"/>
      </w:tabs>
      <w:spacing w:before="120" w:beforeLines="0" w:beforeAutospacing="0" w:after="120" w:afterLines="0" w:afterAutospacing="0"/>
      <w:ind w:left="425" w:hanging="425"/>
    </w:pPr>
    <w:rPr>
      <w:rFonts w:ascii="Arial" w:hAnsi="Arial"/>
      <w:sz w:val="28"/>
    </w:rPr>
  </w:style>
  <w:style w:type="paragraph" w:customStyle="1" w:styleId="465">
    <w:name w:val="彩色列表 - 强调文字颜色 11"/>
    <w:basedOn w:val="1"/>
    <w:uiPriority w:val="0"/>
    <w:pPr>
      <w:ind w:firstLine="200" w:firstLineChars="200"/>
    </w:pPr>
    <w:rPr>
      <w:sz w:val="21"/>
      <w:szCs w:val="24"/>
    </w:rPr>
  </w:style>
  <w:style w:type="paragraph" w:customStyle="1" w:styleId="466">
    <w:name w:val="正文文本 21"/>
    <w:basedOn w:val="1"/>
    <w:uiPriority w:val="0"/>
    <w:pPr>
      <w:adjustRightInd w:val="0"/>
      <w:spacing w:after="60" w:afterLines="0" w:line="360" w:lineRule="atLeast"/>
      <w:ind w:left="57" w:right="57"/>
      <w:jc w:val="center"/>
      <w:textAlignment w:val="baseline"/>
    </w:pPr>
    <w:rPr>
      <w:rFonts w:ascii="Arial" w:hAnsi="Arial" w:eastAsia="黑体"/>
      <w:kern w:val="0"/>
      <w:sz w:val="21"/>
    </w:rPr>
  </w:style>
  <w:style w:type="paragraph" w:styleId="467">
    <w:name w:val=""/>
    <w:semiHidden/>
    <w:uiPriority w:val="99"/>
    <w:rPr>
      <w:kern w:val="2"/>
      <w:sz w:val="24"/>
      <w:lang w:val="en-US" w:eastAsia="zh-CN" w:bidi="ar-SA"/>
    </w:rPr>
  </w:style>
  <w:style w:type="paragraph" w:customStyle="1" w:styleId="468">
    <w:name w:val="font20"/>
    <w:basedOn w:val="1"/>
    <w:uiPriority w:val="0"/>
    <w:pPr>
      <w:widowControl/>
      <w:spacing w:before="100" w:beforeLines="0" w:beforeAutospacing="1" w:after="100" w:afterLines="0" w:afterAutospacing="1"/>
      <w:jc w:val="left"/>
    </w:pPr>
    <w:rPr>
      <w:rFonts w:ascii="宋体" w:hAnsi="宋体" w:cs="宋体"/>
      <w:kern w:val="0"/>
      <w:sz w:val="40"/>
      <w:szCs w:val="40"/>
    </w:rPr>
  </w:style>
  <w:style w:type="paragraph" w:customStyle="1" w:styleId="469">
    <w:name w:val="Char Char Char Char Char Char Char Char Char Char Char Char Char Char Char"/>
    <w:basedOn w:val="1"/>
    <w:uiPriority w:val="0"/>
    <w:pPr>
      <w:widowControl/>
      <w:spacing w:line="400" w:lineRule="exact"/>
      <w:jc w:val="center"/>
    </w:pPr>
    <w:rPr>
      <w:rFonts w:ascii="Verdana" w:hAnsi="Verdana"/>
      <w:kern w:val="0"/>
      <w:sz w:val="21"/>
      <w:lang w:eastAsia="en-US"/>
    </w:rPr>
  </w:style>
  <w:style w:type="paragraph" w:customStyle="1" w:styleId="470">
    <w:name w:val="正文文字4"/>
    <w:basedOn w:val="1"/>
    <w:uiPriority w:val="0"/>
    <w:pPr>
      <w:spacing w:before="60" w:beforeLines="0" w:after="60" w:afterLines="0" w:line="500" w:lineRule="exact"/>
      <w:ind w:left="1436" w:firstLine="592"/>
    </w:pPr>
    <w:rPr>
      <w:sz w:val="28"/>
    </w:rPr>
  </w:style>
  <w:style w:type="paragraph" w:customStyle="1" w:styleId="471">
    <w:name w:val="五级条标题"/>
    <w:basedOn w:val="222"/>
    <w:next w:val="226"/>
    <w:uiPriority w:val="0"/>
    <w:pPr>
      <w:numPr>
        <w:ilvl w:val="6"/>
        <w:numId w:val="7"/>
      </w:numPr>
      <w:outlineLvl w:val="6"/>
    </w:pPr>
  </w:style>
  <w:style w:type="paragraph" w:customStyle="1" w:styleId="472">
    <w:name w:val="样式 标题 2 + 段前: 自动 段后: 自动 行距: 1.5 倍行距"/>
    <w:basedOn w:val="3"/>
    <w:uiPriority w:val="0"/>
    <w:pPr>
      <w:numPr>
        <w:ilvl w:val="0"/>
        <w:numId w:val="0"/>
      </w:numPr>
      <w:tabs>
        <w:tab w:val="left" w:pos="567"/>
        <w:tab w:val="clear" w:pos="358"/>
      </w:tabs>
      <w:adjustRightInd w:val="0"/>
      <w:spacing w:before="100" w:beforeLines="0" w:beforeAutospacing="1" w:after="100" w:afterLines="0" w:afterAutospacing="1"/>
      <w:ind w:left="567" w:hanging="567"/>
      <w:jc w:val="left"/>
      <w:textAlignment w:val="baseline"/>
    </w:pPr>
    <w:rPr>
      <w:rFonts w:ascii="Arial" w:hAnsi="Arial"/>
      <w:b w:val="0"/>
      <w:kern w:val="0"/>
      <w:sz w:val="30"/>
    </w:rPr>
  </w:style>
  <w:style w:type="paragraph" w:customStyle="1" w:styleId="473">
    <w:name w:val="样式 标题 3h33rd levelH3Level 3 Headsect1.2.3BOD 0l3CTHeadi..."/>
    <w:basedOn w:val="4"/>
    <w:uiPriority w:val="0"/>
    <w:pPr>
      <w:numPr>
        <w:ilvl w:val="0"/>
        <w:numId w:val="0"/>
      </w:numPr>
      <w:tabs>
        <w:tab w:val="left" w:pos="420"/>
        <w:tab w:val="clear" w:pos="778"/>
      </w:tabs>
      <w:spacing w:before="200" w:beforeLines="0" w:beforeAutospacing="0" w:after="0" w:afterLines="0" w:afterAutospacing="0"/>
      <w:ind w:left="420" w:hanging="420"/>
    </w:pPr>
    <w:rPr>
      <w:rFonts w:ascii="宋体" w:eastAsia="楷体_GB2312"/>
      <w:sz w:val="24"/>
    </w:rPr>
  </w:style>
  <w:style w:type="paragraph" w:customStyle="1" w:styleId="474">
    <w:name w:val="xl4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rPr>
  </w:style>
  <w:style w:type="paragraph" w:customStyle="1" w:styleId="475">
    <w:name w:val="xl90"/>
    <w:basedOn w:val="1"/>
    <w:uiPriority w:val="0"/>
    <w:pPr>
      <w:widowControl/>
      <w:spacing w:before="100" w:beforeLines="0" w:beforeAutospacing="1" w:after="100" w:afterLines="0" w:afterAutospacing="1"/>
      <w:jc w:val="center"/>
    </w:pPr>
    <w:rPr>
      <w:rFonts w:ascii="幼圆" w:hAnsi="宋体" w:eastAsia="幼圆" w:cs="宋体"/>
      <w:color w:val="000000"/>
      <w:kern w:val="0"/>
      <w:szCs w:val="24"/>
    </w:rPr>
  </w:style>
  <w:style w:type="paragraph" w:customStyle="1" w:styleId="476">
    <w:name w:val="xl39"/>
    <w:basedOn w:val="1"/>
    <w:uiPriority w:val="0"/>
    <w:pPr>
      <w:widowControl/>
      <w:spacing w:before="100" w:beforeLines="0" w:beforeAutospacing="1" w:after="100" w:afterLines="0" w:afterAutospacing="1"/>
      <w:jc w:val="center"/>
    </w:pPr>
    <w:rPr>
      <w:rFonts w:hint="eastAsia" w:ascii="宋体" w:hAnsi="宋体"/>
      <w:kern w:val="0"/>
    </w:rPr>
  </w:style>
  <w:style w:type="paragraph" w:customStyle="1" w:styleId="477">
    <w:name w:val="序号正文"/>
    <w:basedOn w:val="1"/>
    <w:uiPriority w:val="0"/>
    <w:pPr>
      <w:numPr>
        <w:ilvl w:val="0"/>
        <w:numId w:val="10"/>
      </w:numPr>
      <w:spacing w:line="300" w:lineRule="auto"/>
    </w:pPr>
    <w:rPr>
      <w:rFonts w:ascii="宋体" w:hAnsi="宋体"/>
    </w:rPr>
  </w:style>
  <w:style w:type="paragraph" w:customStyle="1" w:styleId="478">
    <w:name w:val="章标题"/>
    <w:next w:val="226"/>
    <w:uiPriority w:val="0"/>
    <w:pPr>
      <w:numPr>
        <w:ilvl w:val="1"/>
        <w:numId w:val="7"/>
      </w:numPr>
      <w:spacing w:before="156" w:beforeLines="50" w:after="156" w:afterLines="50"/>
      <w:jc w:val="both"/>
      <w:outlineLvl w:val="1"/>
    </w:pPr>
    <w:rPr>
      <w:rFonts w:ascii="黑体" w:eastAsia="黑体"/>
      <w:sz w:val="21"/>
      <w:lang w:val="en-US" w:eastAsia="zh-CN" w:bidi="ar-SA"/>
    </w:rPr>
  </w:style>
  <w:style w:type="paragraph" w:customStyle="1" w:styleId="479">
    <w:name w:val="My标题4"/>
    <w:basedOn w:val="4"/>
    <w:next w:val="1"/>
    <w:uiPriority w:val="0"/>
    <w:pPr>
      <w:numPr>
        <w:ilvl w:val="0"/>
        <w:numId w:val="0"/>
      </w:numPr>
      <w:tabs>
        <w:tab w:val="left" w:pos="425"/>
        <w:tab w:val="clear" w:pos="778"/>
      </w:tabs>
      <w:spacing w:before="260" w:beforeLines="0" w:beforeAutospacing="0" w:after="260" w:afterLines="0" w:afterAutospacing="0" w:line="413" w:lineRule="auto"/>
      <w:ind w:left="425" w:hanging="425"/>
    </w:pPr>
    <w:rPr>
      <w:rFonts w:ascii="Times New Roman" w:hAnsi="Times New Roman" w:eastAsia="宋体"/>
      <w:b w:val="0"/>
      <w:sz w:val="24"/>
    </w:rPr>
  </w:style>
  <w:style w:type="paragraph" w:customStyle="1" w:styleId="480">
    <w:name w:val="wtext"/>
    <w:basedOn w:val="1"/>
    <w:uiPriority w:val="0"/>
    <w:pPr>
      <w:widowControl/>
      <w:spacing w:before="100" w:beforeLines="0" w:beforeAutospacing="1" w:after="100" w:afterLines="0" w:afterAutospacing="1"/>
      <w:jc w:val="left"/>
    </w:pPr>
    <w:rPr>
      <w:rFonts w:ascii="宋体" w:hAnsi="宋体"/>
      <w:kern w:val="0"/>
    </w:rPr>
  </w:style>
  <w:style w:type="paragraph" w:customStyle="1" w:styleId="481">
    <w:name w:val="xl93"/>
    <w:basedOn w:val="1"/>
    <w:uiPriority w:val="0"/>
    <w:pPr>
      <w:widowControl/>
      <w:shd w:val="clear" w:color="auto" w:fill="99CCFF"/>
      <w:spacing w:before="100" w:beforeLines="0" w:beforeAutospacing="1" w:after="100" w:afterLines="0" w:afterAutospacing="1"/>
      <w:jc w:val="left"/>
    </w:pPr>
    <w:rPr>
      <w:rFonts w:ascii="宋体" w:hAnsi="宋体" w:cs="宋体"/>
      <w:b/>
      <w:bCs/>
      <w:color w:val="000000"/>
      <w:kern w:val="0"/>
      <w:szCs w:val="24"/>
    </w:rPr>
  </w:style>
  <w:style w:type="paragraph" w:customStyle="1" w:styleId="482">
    <w:name w:val="默认段落字体1 Char Char"/>
    <w:basedOn w:val="1"/>
    <w:uiPriority w:val="0"/>
    <w:rPr>
      <w:rFonts w:ascii="仿宋_GB2312" w:eastAsia="仿宋_GB2312"/>
      <w:b/>
      <w:sz w:val="32"/>
      <w:szCs w:val="32"/>
    </w:rPr>
  </w:style>
  <w:style w:type="paragraph" w:customStyle="1" w:styleId="483">
    <w:name w:val="普通表格1"/>
    <w:basedOn w:val="1"/>
    <w:next w:val="1"/>
    <w:uiPriority w:val="0"/>
    <w:pPr>
      <w:widowControl/>
      <w:jc w:val="left"/>
    </w:pPr>
    <w:rPr>
      <w:color w:val="000000"/>
      <w:kern w:val="0"/>
    </w:rPr>
  </w:style>
  <w:style w:type="paragraph" w:customStyle="1" w:styleId="484">
    <w:name w:val="xl75"/>
    <w:basedOn w:val="1"/>
    <w:uiPriority w:val="0"/>
    <w:pPr>
      <w:widowControl/>
      <w:spacing w:before="100" w:beforeLines="0" w:beforeAutospacing="1" w:after="100" w:afterLines="0" w:afterAutospacing="1"/>
      <w:jc w:val="center"/>
    </w:pPr>
    <w:rPr>
      <w:rFonts w:ascii="幼圆" w:hAnsi="宋体" w:eastAsia="幼圆" w:cs="宋体"/>
      <w:b/>
      <w:bCs/>
      <w:color w:val="000000"/>
      <w:kern w:val="0"/>
      <w:szCs w:val="24"/>
    </w:rPr>
  </w:style>
  <w:style w:type="paragraph" w:customStyle="1" w:styleId="485">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rPr>
  </w:style>
  <w:style w:type="paragraph" w:customStyle="1" w:styleId="486">
    <w:name w:val="xl71"/>
    <w:basedOn w:val="1"/>
    <w:uiPriority w:val="0"/>
    <w:pPr>
      <w:widowControl/>
      <w:spacing w:before="100" w:beforeLines="0" w:beforeAutospacing="1" w:after="100" w:afterLines="0" w:afterAutospacing="1"/>
      <w:jc w:val="left"/>
    </w:pPr>
    <w:rPr>
      <w:rFonts w:ascii="Arial" w:hAnsi="Arial" w:cs="Arial"/>
      <w:color w:val="000000"/>
      <w:kern w:val="0"/>
      <w:szCs w:val="24"/>
    </w:rPr>
  </w:style>
  <w:style w:type="paragraph" w:customStyle="1" w:styleId="487">
    <w:name w:val="正文3"/>
    <w:basedOn w:val="1"/>
    <w:uiPriority w:val="0"/>
    <w:pPr>
      <w:spacing w:before="60" w:beforeLines="0" w:beforeAutospacing="0" w:after="60" w:afterLines="0" w:afterAutospacing="0" w:line="360" w:lineRule="auto"/>
      <w:outlineLvl w:val="8"/>
    </w:pPr>
  </w:style>
  <w:style w:type="paragraph" w:customStyle="1" w:styleId="488">
    <w:name w:val="xl74"/>
    <w:basedOn w:val="1"/>
    <w:uiPriority w:val="0"/>
    <w:pPr>
      <w:widowControl/>
      <w:spacing w:before="100" w:beforeLines="0" w:beforeAutospacing="1" w:after="100" w:afterLines="0" w:afterAutospacing="1"/>
      <w:jc w:val="center"/>
    </w:pPr>
    <w:rPr>
      <w:rFonts w:ascii="幼圆" w:hAnsi="宋体" w:eastAsia="幼圆" w:cs="宋体"/>
      <w:b/>
      <w:bCs/>
      <w:color w:val="000000"/>
      <w:kern w:val="0"/>
      <w:szCs w:val="24"/>
    </w:rPr>
  </w:style>
  <w:style w:type="paragraph" w:customStyle="1" w:styleId="489">
    <w:name w:val="文字缩进 3"/>
    <w:basedOn w:val="6"/>
    <w:uiPriority w:val="0"/>
    <w:pPr>
      <w:autoSpaceDE/>
      <w:autoSpaceDN/>
      <w:spacing w:before="100" w:beforeLines="0" w:beforeAutospacing="1" w:after="100" w:afterLines="0" w:afterAutospacing="1" w:line="400" w:lineRule="atLeast"/>
      <w:ind w:left="1276"/>
      <w:jc w:val="both"/>
      <w:textAlignment w:val="baseline"/>
    </w:pPr>
    <w:rPr>
      <w:rFonts w:ascii="Times New Roman"/>
      <w:color w:val="auto"/>
    </w:rPr>
  </w:style>
  <w:style w:type="paragraph" w:customStyle="1" w:styleId="490">
    <w:name w:val="xl86"/>
    <w:basedOn w:val="1"/>
    <w:uiPriority w:val="0"/>
    <w:pPr>
      <w:widowControl/>
      <w:shd w:val="clear" w:color="auto" w:fill="C0C0C0"/>
      <w:spacing w:before="100" w:beforeLines="0" w:beforeAutospacing="1" w:after="100" w:afterLines="0" w:afterAutospacing="1"/>
      <w:jc w:val="left"/>
    </w:pPr>
    <w:rPr>
      <w:rFonts w:ascii="Arial" w:hAnsi="Arial" w:cs="Arial"/>
      <w:color w:val="000000"/>
      <w:kern w:val="0"/>
      <w:szCs w:val="24"/>
    </w:rPr>
  </w:style>
  <w:style w:type="paragraph" w:customStyle="1" w:styleId="491">
    <w:name w:val="desp"/>
    <w:basedOn w:val="1"/>
    <w:uiPriority w:val="0"/>
    <w:pPr>
      <w:widowControl/>
      <w:spacing w:before="100" w:beforeLines="0" w:beforeAutospacing="1" w:after="100" w:afterLines="0" w:afterAutospacing="1" w:line="360" w:lineRule="auto"/>
      <w:ind w:firstLine="200" w:firstLineChars="200"/>
      <w:jc w:val="left"/>
    </w:pPr>
    <w:rPr>
      <w:rFonts w:ascii="Arial Unicode MS" w:hAnsi="Arial Unicode MS" w:eastAsia="楷体_GB2312" w:cs="Arial"/>
      <w:color w:val="3E4A59"/>
      <w:kern w:val="0"/>
      <w:szCs w:val="24"/>
    </w:rPr>
  </w:style>
  <w:style w:type="paragraph" w:customStyle="1" w:styleId="492">
    <w:name w:val=" Char Char Char Char Char Char Char Char Char Char"/>
    <w:basedOn w:val="1"/>
    <w:uiPriority w:val="0"/>
    <w:rPr>
      <w:sz w:val="21"/>
    </w:rPr>
  </w:style>
  <w:style w:type="paragraph" w:customStyle="1" w:styleId="493">
    <w:name w:val="font0"/>
    <w:basedOn w:val="1"/>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494">
    <w:name w:val="项目2"/>
    <w:basedOn w:val="1"/>
    <w:uiPriority w:val="0"/>
    <w:pPr>
      <w:tabs>
        <w:tab w:val="left" w:pos="840"/>
      </w:tabs>
      <w:spacing w:line="360" w:lineRule="auto"/>
      <w:ind w:left="840" w:hanging="420"/>
    </w:pPr>
  </w:style>
  <w:style w:type="paragraph" w:customStyle="1" w:styleId="495">
    <w:name w:val="p15"/>
    <w:basedOn w:val="1"/>
    <w:uiPriority w:val="0"/>
    <w:pPr>
      <w:widowControl/>
      <w:spacing w:before="100" w:beforeAutospacing="1" w:after="100" w:afterAutospacing="1"/>
      <w:jc w:val="left"/>
    </w:pPr>
    <w:rPr>
      <w:rFonts w:ascii="宋体" w:hAnsi="宋体" w:cs="宋体"/>
      <w:kern w:val="0"/>
      <w:szCs w:val="24"/>
    </w:rPr>
  </w:style>
  <w:style w:type="paragraph" w:customStyle="1" w:styleId="496">
    <w:name w:val="标题5"/>
    <w:basedOn w:val="7"/>
    <w:next w:val="1"/>
    <w:uiPriority w:val="0"/>
    <w:pPr>
      <w:keepLines w:val="0"/>
      <w:tabs>
        <w:tab w:val="clear" w:pos="1198"/>
      </w:tabs>
      <w:spacing w:before="312" w:beforeLines="100"/>
      <w:ind w:left="0" w:firstLine="0"/>
    </w:pPr>
    <w:rPr>
      <w:rFonts w:ascii="宋体" w:hAnsi="宋体"/>
      <w:bCs/>
      <w:sz w:val="24"/>
      <w:szCs w:val="24"/>
      <w:lang w:val="en-US" w:eastAsia="zh-CN"/>
    </w:rPr>
  </w:style>
  <w:style w:type="paragraph" w:customStyle="1" w:styleId="497">
    <w:name w:val="tabletext"/>
    <w:basedOn w:val="1"/>
    <w:uiPriority w:val="0"/>
    <w:pPr>
      <w:widowControl/>
      <w:spacing w:before="100" w:beforeAutospacing="1" w:after="100" w:afterAutospacing="1"/>
      <w:jc w:val="left"/>
    </w:pPr>
    <w:rPr>
      <w:rFonts w:ascii="宋体" w:hAnsi="宋体" w:cs="宋体"/>
      <w:kern w:val="0"/>
      <w:szCs w:val="24"/>
    </w:rPr>
  </w:style>
  <w:style w:type="paragraph" w:customStyle="1" w:styleId="498">
    <w:name w:val="Style Heading 3h3Heading 3 - oldLevel 3 HeadH3level_3PIM 3se..."/>
    <w:basedOn w:val="4"/>
    <w:uiPriority w:val="0"/>
    <w:pPr>
      <w:tabs>
        <w:tab w:val="left" w:pos="1260"/>
        <w:tab w:val="clear" w:pos="778"/>
      </w:tabs>
      <w:spacing w:before="260" w:beforeLines="0" w:beforeAutospacing="0" w:after="260" w:afterLines="0" w:afterAutospacing="0" w:line="413" w:lineRule="auto"/>
      <w:ind w:left="1260"/>
    </w:pPr>
    <w:rPr>
      <w:rFonts w:ascii="Times New Roman" w:hAnsi="Times New Roman"/>
      <w:sz w:val="32"/>
    </w:rPr>
  </w:style>
  <w:style w:type="paragraph" w:customStyle="1" w:styleId="499">
    <w:name w:val="表格1"/>
    <w:basedOn w:val="1"/>
    <w:uiPriority w:val="0"/>
    <w:pPr>
      <w:widowControl/>
      <w:topLinePunct/>
      <w:spacing w:line="360" w:lineRule="auto"/>
    </w:pPr>
    <w:rPr>
      <w:rFonts w:ascii="楷体_GB2312" w:eastAsia="楷体_GB2312"/>
      <w:kern w:val="0"/>
      <w:sz w:val="21"/>
      <w:szCs w:val="21"/>
    </w:rPr>
  </w:style>
  <w:style w:type="paragraph" w:customStyle="1" w:styleId="500">
    <w:name w:val="xl73"/>
    <w:basedOn w:val="1"/>
    <w:uiPriority w:val="0"/>
    <w:pPr>
      <w:widowControl/>
      <w:spacing w:before="100" w:beforeLines="0" w:beforeAutospacing="1" w:after="100" w:afterLines="0" w:afterAutospacing="1"/>
      <w:jc w:val="center"/>
    </w:pPr>
    <w:rPr>
      <w:rFonts w:ascii="幼圆" w:hAnsi="宋体" w:eastAsia="幼圆" w:cs="宋体"/>
      <w:b/>
      <w:bCs/>
      <w:color w:val="000000"/>
      <w:kern w:val="0"/>
      <w:szCs w:val="24"/>
    </w:rPr>
  </w:style>
  <w:style w:type="paragraph" w:customStyle="1" w:styleId="501">
    <w:name w:val="font9"/>
    <w:basedOn w:val="1"/>
    <w:uiPriority w:val="0"/>
    <w:pPr>
      <w:widowControl/>
      <w:adjustRightInd w:val="0"/>
      <w:spacing w:before="100" w:beforeLines="0" w:after="100" w:afterLines="0"/>
      <w:jc w:val="left"/>
      <w:textAlignment w:val="baseline"/>
    </w:pPr>
    <w:rPr>
      <w:rFonts w:ascii="宋体" w:hAnsi="宋体"/>
      <w:kern w:val="0"/>
      <w:sz w:val="18"/>
    </w:rPr>
  </w:style>
  <w:style w:type="paragraph" w:customStyle="1" w:styleId="502">
    <w:name w:val="前言、引言标题"/>
    <w:next w:val="1"/>
    <w:uiPriority w:val="0"/>
    <w:pPr>
      <w:numPr>
        <w:ilvl w:val="0"/>
        <w:numId w:val="7"/>
      </w:numPr>
      <w:shd w:val="clear" w:color="FFFFFF" w:fill="FFFFFF"/>
      <w:spacing w:before="640" w:after="560"/>
      <w:jc w:val="center"/>
      <w:outlineLvl w:val="0"/>
    </w:pPr>
    <w:rPr>
      <w:rFonts w:ascii="黑体" w:eastAsia="黑体"/>
      <w:sz w:val="32"/>
      <w:lang w:val="en-US" w:eastAsia="zh-CN" w:bidi="ar-SA"/>
    </w:rPr>
  </w:style>
  <w:style w:type="paragraph" w:customStyle="1" w:styleId="503">
    <w:name w:val="xl109"/>
    <w:basedOn w:val="1"/>
    <w:uiPriority w:val="0"/>
    <w:pPr>
      <w:widowControl/>
      <w:spacing w:before="100" w:beforeLines="0" w:beforeAutospacing="1" w:after="100" w:afterLines="0" w:afterAutospacing="1"/>
      <w:jc w:val="center"/>
    </w:pPr>
    <w:rPr>
      <w:rFonts w:ascii="幼圆" w:hAnsi="宋体" w:eastAsia="幼圆" w:cs="宋体"/>
      <w:color w:val="000000"/>
      <w:kern w:val="0"/>
      <w:szCs w:val="24"/>
    </w:rPr>
  </w:style>
  <w:style w:type="paragraph" w:customStyle="1" w:styleId="504">
    <w:name w:val="列表编号 31"/>
    <w:basedOn w:val="1"/>
    <w:next w:val="1"/>
    <w:uiPriority w:val="0"/>
    <w:pPr>
      <w:widowControl/>
      <w:tabs>
        <w:tab w:val="left" w:pos="482"/>
        <w:tab w:val="left" w:pos="840"/>
      </w:tabs>
      <w:spacing w:after="50" w:afterLines="0" w:afterAutospacing="0"/>
      <w:ind w:left="482" w:hanging="340"/>
      <w:jc w:val="left"/>
    </w:pPr>
    <w:rPr>
      <w:color w:val="000000"/>
      <w:kern w:val="0"/>
    </w:rPr>
  </w:style>
  <w:style w:type="paragraph" w:customStyle="1" w:styleId="505">
    <w:name w:val="xl46"/>
    <w:basedOn w:val="1"/>
    <w:uiPriority w:val="0"/>
    <w:pPr>
      <w:widowControl/>
      <w:spacing w:before="100" w:beforeLines="0" w:beforeAutospacing="1" w:after="100" w:afterLines="0" w:afterAutospacing="1"/>
      <w:jc w:val="center"/>
    </w:pPr>
    <w:rPr>
      <w:rFonts w:hint="eastAsia" w:ascii="黑体" w:hAnsi="宋体" w:eastAsia="黑体"/>
      <w:kern w:val="0"/>
      <w:sz w:val="36"/>
      <w:szCs w:val="36"/>
    </w:rPr>
  </w:style>
  <w:style w:type="paragraph" w:customStyle="1" w:styleId="506">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rPr>
  </w:style>
  <w:style w:type="paragraph" w:customStyle="1" w:styleId="507">
    <w:name w:val="font8"/>
    <w:basedOn w:val="1"/>
    <w:uiPriority w:val="0"/>
    <w:pPr>
      <w:widowControl/>
      <w:adjustRightInd w:val="0"/>
      <w:spacing w:before="100" w:beforeLines="0" w:after="100" w:afterLines="0"/>
      <w:jc w:val="left"/>
      <w:textAlignment w:val="baseline"/>
    </w:pPr>
    <w:rPr>
      <w:rFonts w:ascii="宋体" w:hAnsi="宋体"/>
      <w:b/>
      <w:color w:val="000000"/>
      <w:kern w:val="0"/>
      <w:sz w:val="20"/>
    </w:rPr>
  </w:style>
  <w:style w:type="paragraph" w:customStyle="1" w:styleId="508">
    <w:name w:val="标准正文"/>
    <w:basedOn w:val="1"/>
    <w:next w:val="1"/>
    <w:uiPriority w:val="0"/>
    <w:pPr>
      <w:widowControl/>
      <w:spacing w:after="50" w:afterLines="0" w:afterAutospacing="0"/>
      <w:ind w:firstLine="200"/>
    </w:pPr>
    <w:rPr>
      <w:color w:val="000000"/>
    </w:rPr>
  </w:style>
  <w:style w:type="paragraph" w:customStyle="1" w:styleId="509">
    <w:name w:val="xl94"/>
    <w:basedOn w:val="1"/>
    <w:uiPriority w:val="0"/>
    <w:pPr>
      <w:widowControl/>
      <w:spacing w:before="100" w:beforeLines="0" w:beforeAutospacing="1" w:after="100" w:afterLines="0" w:afterAutospacing="1"/>
      <w:jc w:val="left"/>
    </w:pPr>
    <w:rPr>
      <w:rFonts w:ascii="幼圆" w:hAnsi="宋体" w:eastAsia="幼圆" w:cs="宋体"/>
      <w:kern w:val="0"/>
      <w:szCs w:val="24"/>
    </w:rPr>
  </w:style>
  <w:style w:type="paragraph" w:customStyle="1" w:styleId="510">
    <w:name w:val="正文文本缩进 31"/>
    <w:basedOn w:val="1"/>
    <w:next w:val="1"/>
    <w:uiPriority w:val="0"/>
    <w:pPr>
      <w:widowControl/>
      <w:spacing w:line="360" w:lineRule="auto"/>
      <w:ind w:firstLine="420"/>
    </w:pPr>
    <w:rPr>
      <w:rFonts w:ascii="宋体"/>
      <w:color w:val="000000"/>
    </w:rPr>
  </w:style>
  <w:style w:type="paragraph" w:customStyle="1" w:styleId="511">
    <w:name w:val="Char Char Char"/>
    <w:basedOn w:val="1"/>
    <w:uiPriority w:val="0"/>
    <w:rPr>
      <w:rFonts w:ascii="Tahoma" w:hAnsi="Tahoma"/>
    </w:rPr>
  </w:style>
  <w:style w:type="paragraph" w:customStyle="1" w:styleId="512">
    <w:name w:val="正文 A"/>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513">
    <w:name w:val="font26"/>
    <w:basedOn w:val="1"/>
    <w:uiPriority w:val="0"/>
    <w:pPr>
      <w:widowControl/>
      <w:spacing w:before="100" w:beforeLines="0" w:beforeAutospacing="1" w:after="100" w:afterLines="0" w:afterAutospacing="1"/>
      <w:jc w:val="left"/>
    </w:pPr>
    <w:rPr>
      <w:rFonts w:ascii="Courier New" w:hAnsi="Courier New" w:cs="Courier New"/>
      <w:kern w:val="0"/>
      <w:szCs w:val="24"/>
    </w:rPr>
  </w:style>
  <w:style w:type="paragraph" w:customStyle="1" w:styleId="514">
    <w:name w:val="正文首行缩进 21"/>
    <w:basedOn w:val="1"/>
    <w:next w:val="1"/>
    <w:uiPriority w:val="0"/>
    <w:pPr>
      <w:widowControl/>
      <w:spacing w:after="120" w:afterLines="0" w:afterAutospacing="0"/>
      <w:ind w:firstLine="210"/>
    </w:pPr>
    <w:rPr>
      <w:color w:val="000000"/>
      <w:sz w:val="21"/>
    </w:rPr>
  </w:style>
  <w:style w:type="paragraph" w:customStyle="1" w:styleId="515">
    <w:name w:val="ÕýÎÄ"/>
    <w:uiPriority w:val="0"/>
    <w:pPr>
      <w:widowControl w:val="0"/>
      <w:overflowPunct w:val="0"/>
      <w:autoSpaceDE w:val="0"/>
      <w:autoSpaceDN w:val="0"/>
      <w:adjustRightInd w:val="0"/>
      <w:spacing w:line="351" w:lineRule="atLeast"/>
      <w:ind w:firstLine="419"/>
      <w:jc w:val="both"/>
      <w:textAlignment w:val="baseline"/>
    </w:pPr>
    <w:rPr>
      <w:color w:val="000000"/>
      <w:sz w:val="21"/>
      <w:lang w:val="en-US" w:eastAsia="zh-CN" w:bidi="ar-SA"/>
    </w:rPr>
  </w:style>
  <w:style w:type="paragraph" w:customStyle="1" w:styleId="516">
    <w:name w:val="xl77"/>
    <w:basedOn w:val="1"/>
    <w:uiPriority w:val="0"/>
    <w:pPr>
      <w:widowControl/>
      <w:shd w:val="clear" w:color="auto" w:fill="99CCFF"/>
      <w:spacing w:before="100" w:beforeLines="0" w:beforeAutospacing="1" w:after="100" w:afterLines="0" w:afterAutospacing="1"/>
      <w:jc w:val="center"/>
    </w:pPr>
    <w:rPr>
      <w:rFonts w:ascii="Arial" w:hAnsi="Arial" w:cs="Arial"/>
      <w:color w:val="000000"/>
      <w:kern w:val="0"/>
      <w:szCs w:val="24"/>
    </w:rPr>
  </w:style>
  <w:style w:type="paragraph" w:customStyle="1" w:styleId="517">
    <w:name w:val="样式 标题 2"/>
    <w:basedOn w:val="3"/>
    <w:next w:val="1"/>
    <w:uiPriority w:val="0"/>
    <w:pPr>
      <w:keepLines w:val="0"/>
      <w:tabs>
        <w:tab w:val="clear" w:pos="358"/>
      </w:tabs>
      <w:spacing w:before="0" w:beforeLines="0" w:after="156" w:afterLines="50" w:line="480" w:lineRule="auto"/>
      <w:ind w:left="0" w:firstLine="0"/>
    </w:pPr>
    <w:rPr>
      <w:rFonts w:ascii="仿宋_GB2312" w:hAnsi="仿宋_GB2312" w:eastAsia="仿宋_GB2312" w:cs="Arial"/>
      <w:szCs w:val="24"/>
      <w:lang w:val="en-US" w:eastAsia="zh-CN"/>
    </w:rPr>
  </w:style>
  <w:style w:type="paragraph" w:customStyle="1" w:styleId="518">
    <w:name w:val="正文＋小四＋缩进2字符"/>
    <w:basedOn w:val="1"/>
    <w:uiPriority w:val="0"/>
    <w:pPr>
      <w:spacing w:line="360" w:lineRule="auto"/>
      <w:ind w:firstLine="200" w:firstLineChars="200"/>
    </w:pPr>
  </w:style>
  <w:style w:type="paragraph" w:customStyle="1" w:styleId="519">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Cs w:val="24"/>
    </w:rPr>
  </w:style>
  <w:style w:type="paragraph" w:customStyle="1" w:styleId="520">
    <w:name w:val="xl85"/>
    <w:basedOn w:val="1"/>
    <w:uiPriority w:val="0"/>
    <w:pPr>
      <w:widowControl/>
      <w:shd w:val="clear" w:color="auto" w:fill="C0C0C0"/>
      <w:spacing w:before="100" w:beforeLines="0" w:beforeAutospacing="1" w:after="100" w:afterLines="0" w:afterAutospacing="1"/>
      <w:jc w:val="left"/>
    </w:pPr>
    <w:rPr>
      <w:rFonts w:ascii="Arial" w:hAnsi="Arial" w:cs="Arial"/>
      <w:color w:val="000000"/>
      <w:kern w:val="0"/>
      <w:szCs w:val="24"/>
    </w:rPr>
  </w:style>
  <w:style w:type="paragraph" w:customStyle="1" w:styleId="521">
    <w:name w:val="My标题2"/>
    <w:basedOn w:val="3"/>
    <w:next w:val="1"/>
    <w:uiPriority w:val="0"/>
    <w:pPr>
      <w:numPr>
        <w:ilvl w:val="0"/>
        <w:numId w:val="0"/>
      </w:numPr>
      <w:tabs>
        <w:tab w:val="left" w:pos="720"/>
        <w:tab w:val="clear" w:pos="358"/>
      </w:tabs>
      <w:adjustRightInd w:val="0"/>
      <w:spacing w:before="360" w:beforeLines="0" w:beforeAutospacing="0" w:after="120" w:afterLines="0" w:afterAutospacing="0"/>
      <w:ind w:left="567" w:hanging="567"/>
      <w:jc w:val="left"/>
      <w:textAlignment w:val="baseline"/>
    </w:pPr>
    <w:rPr>
      <w:rFonts w:ascii="Arial" w:hAnsi="Arial"/>
      <w:kern w:val="0"/>
      <w:sz w:val="24"/>
    </w:rPr>
  </w:style>
  <w:style w:type="paragraph" w:customStyle="1" w:styleId="522">
    <w:name w:val="Unknown Style"/>
    <w:basedOn w:val="1"/>
    <w:next w:val="1"/>
    <w:uiPriority w:val="0"/>
    <w:pPr>
      <w:widowControl/>
    </w:pPr>
    <w:rPr>
      <w:color w:val="000000"/>
      <w:sz w:val="21"/>
    </w:rPr>
  </w:style>
  <w:style w:type="paragraph" w:customStyle="1" w:styleId="523">
    <w:name w:val="文章标题 1"/>
    <w:basedOn w:val="2"/>
    <w:next w:val="1"/>
    <w:uiPriority w:val="0"/>
    <w:pPr>
      <w:keepNext/>
      <w:keepLines/>
      <w:widowControl w:val="0"/>
      <w:numPr>
        <w:ilvl w:val="0"/>
        <w:numId w:val="0"/>
      </w:numPr>
      <w:autoSpaceDE/>
      <w:autoSpaceDN/>
      <w:spacing w:before="120" w:beforeLines="0" w:beforeAutospacing="0" w:after="480" w:afterLines="0" w:afterAutospacing="0" w:line="360" w:lineRule="auto"/>
      <w:textAlignment w:val="top"/>
    </w:pPr>
    <w:rPr>
      <w:rFonts w:hint="default" w:ascii="Times New Roman" w:eastAsia="黑体"/>
      <w:color w:val="auto"/>
      <w:kern w:val="2"/>
      <w:sz w:val="44"/>
    </w:rPr>
  </w:style>
  <w:style w:type="paragraph" w:customStyle="1" w:styleId="524">
    <w:name w:val="font12"/>
    <w:basedOn w:val="1"/>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525">
    <w:name w:val=" Char Char Char Char Char"/>
    <w:basedOn w:val="1"/>
    <w:uiPriority w:val="0"/>
    <w:pPr>
      <w:tabs>
        <w:tab w:val="left" w:pos="980"/>
      </w:tabs>
      <w:ind w:left="980" w:hanging="420"/>
    </w:pPr>
    <w:rPr>
      <w:rFonts w:ascii="Tahoma" w:hAnsi="Tahoma"/>
    </w:rPr>
  </w:style>
  <w:style w:type="paragraph" w:customStyle="1" w:styleId="526">
    <w:name w:val="xl70"/>
    <w:basedOn w:val="1"/>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527">
    <w:name w:val="正文 + 12 磅"/>
    <w:basedOn w:val="21"/>
    <w:uiPriority w:val="0"/>
    <w:pPr>
      <w:spacing w:line="360" w:lineRule="auto"/>
      <w:ind w:firstLine="560"/>
    </w:pPr>
    <w:rPr>
      <w:rFonts w:ascii="宋体" w:hAnsi="宋体"/>
      <w:sz w:val="24"/>
    </w:rPr>
  </w:style>
  <w:style w:type="paragraph" w:customStyle="1" w:styleId="528">
    <w:name w:val="文本正文2"/>
    <w:basedOn w:val="1"/>
    <w:uiPriority w:val="0"/>
    <w:pPr>
      <w:spacing w:before="156" w:beforeLines="0" w:beforeAutospacing="0" w:after="156" w:afterLines="0" w:afterAutospacing="0" w:line="360" w:lineRule="auto"/>
    </w:pPr>
    <w:rPr>
      <w:color w:val="000000"/>
      <w:sz w:val="21"/>
    </w:rPr>
  </w:style>
  <w:style w:type="paragraph" w:customStyle="1" w:styleId="529">
    <w:name w:val="标准小四"/>
    <w:basedOn w:val="1"/>
    <w:uiPriority w:val="0"/>
    <w:pPr>
      <w:spacing w:line="360" w:lineRule="auto"/>
      <w:ind w:firstLine="480" w:firstLineChars="200"/>
    </w:pPr>
    <w:rPr>
      <w:rFonts w:ascii="Arial" w:hAnsi="Arial"/>
      <w:szCs w:val="21"/>
    </w:rPr>
  </w:style>
  <w:style w:type="paragraph" w:customStyle="1" w:styleId="530">
    <w:name w:val="标题 2-2"/>
    <w:basedOn w:val="3"/>
    <w:uiPriority w:val="0"/>
    <w:pPr>
      <w:snapToGrid w:val="0"/>
      <w:spacing w:after="156" w:afterLines="50" w:line="360" w:lineRule="auto"/>
    </w:pPr>
    <w:rPr>
      <w:rFonts w:ascii="仿宋_GB2312" w:hAnsi="Times New Roman" w:eastAsia="仿宋_GB2312" w:cs="宋体"/>
      <w:i/>
      <w:lang w:eastAsia="zh-CN"/>
    </w:rPr>
  </w:style>
  <w:style w:type="paragraph" w:customStyle="1" w:styleId="531">
    <w:name w:val="font11"/>
    <w:basedOn w:val="1"/>
    <w:uiPriority w:val="0"/>
    <w:pPr>
      <w:widowControl/>
      <w:spacing w:before="100" w:beforeLines="0" w:beforeAutospacing="1" w:after="100" w:afterLines="0" w:afterAutospacing="1"/>
      <w:jc w:val="left"/>
    </w:pPr>
    <w:rPr>
      <w:kern w:val="0"/>
      <w:sz w:val="20"/>
    </w:rPr>
  </w:style>
  <w:style w:type="paragraph" w:customStyle="1" w:styleId="532">
    <w:name w:val="xl83"/>
    <w:basedOn w:val="1"/>
    <w:uiPriority w:val="0"/>
    <w:pPr>
      <w:widowControl/>
      <w:shd w:val="clear" w:color="auto" w:fill="CCFFCC"/>
      <w:spacing w:before="100" w:beforeLines="0" w:beforeAutospacing="1" w:after="100" w:afterLines="0" w:afterAutospacing="1"/>
      <w:jc w:val="center"/>
    </w:pPr>
    <w:rPr>
      <w:rFonts w:ascii="Arial" w:hAnsi="Arial" w:cs="Arial"/>
      <w:color w:val="000000"/>
      <w:kern w:val="0"/>
      <w:szCs w:val="24"/>
    </w:rPr>
  </w:style>
  <w:style w:type="paragraph" w:customStyle="1" w:styleId="533">
    <w:name w:val="文档结构图1"/>
    <w:basedOn w:val="1"/>
    <w:next w:val="1"/>
    <w:uiPriority w:val="0"/>
    <w:pPr>
      <w:widowControl/>
      <w:shd w:val="clear" w:color="auto" w:fill="000080"/>
    </w:pPr>
    <w:rPr>
      <w:color w:val="000000"/>
      <w:sz w:val="21"/>
    </w:rPr>
  </w:style>
  <w:style w:type="paragraph" w:customStyle="1" w:styleId="534">
    <w:name w:val="标段"/>
    <w:basedOn w:val="1"/>
    <w:uiPriority w:val="0"/>
    <w:pPr>
      <w:widowControl/>
      <w:topLinePunct/>
      <w:ind w:firstLine="200" w:firstLineChars="200"/>
      <w:outlineLvl w:val="1"/>
    </w:pPr>
    <w:rPr>
      <w:rFonts w:ascii="宋体" w:hAnsi="宋体"/>
      <w:kern w:val="0"/>
      <w:szCs w:val="21"/>
      <w:u w:val="thick"/>
    </w:rPr>
  </w:style>
  <w:style w:type="paragraph" w:customStyle="1" w:styleId="535">
    <w:name w:val="框内说明"/>
    <w:basedOn w:val="1"/>
    <w:uiPriority w:val="0"/>
    <w:pPr>
      <w:adjustRightInd w:val="0"/>
      <w:snapToGrid w:val="0"/>
    </w:pPr>
    <w:rPr>
      <w:kern w:val="0"/>
      <w:sz w:val="21"/>
    </w:rPr>
  </w:style>
  <w:style w:type="paragraph" w:customStyle="1" w:styleId="536">
    <w:name w:val="章节标题4"/>
    <w:basedOn w:val="1"/>
    <w:uiPriority w:val="0"/>
    <w:pPr>
      <w:keepNext/>
      <w:keepLines/>
      <w:numPr>
        <w:ilvl w:val="3"/>
        <w:numId w:val="3"/>
      </w:numPr>
      <w:spacing w:before="280" w:after="290" w:line="377" w:lineRule="auto"/>
      <w:outlineLvl w:val="3"/>
    </w:pPr>
    <w:rPr>
      <w:b/>
      <w:bCs/>
      <w:sz w:val="28"/>
      <w:szCs w:val="28"/>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header5.xml" Type="http://schemas.openxmlformats.org/officeDocument/2006/relationships/header"/><Relationship Id="rId12" Target="footer5.xml" Type="http://schemas.openxmlformats.org/officeDocument/2006/relationships/footer"/><Relationship Id="rId13" Target="theme/theme1.xml" Type="http://schemas.openxmlformats.org/officeDocument/2006/relationships/theme"/><Relationship Id="rId14" Target="../customXml/item1.xml" Type="http://schemas.openxmlformats.org/officeDocument/2006/relationships/customXml"/><Relationship Id="rId15" Target="numbering.xml" Type="http://schemas.openxmlformats.org/officeDocument/2006/relationships/numbering"/><Relationship Id="rId16"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header3.xml" Type="http://schemas.openxmlformats.org/officeDocument/2006/relationships/header"/><Relationship Id="rId8" Target="footer3.xml" Type="http://schemas.openxmlformats.org/officeDocument/2006/relationships/footer"/><Relationship Id="rId9" Target="header4.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64</Pages>
  <Words>36216</Words>
  <Characters>39085</Characters>
  <Lines>228</Lines>
  <Paragraphs>64</Paragraphs>
  <TotalTime>20</TotalTime>
  <ScaleCrop>false</ScaleCrop>
  <LinksUpToDate>false</LinksUpToDate>
  <CharactersWithSpaces>41327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2021-03-22T03:02:00Z</dcterms:created>
  <dc:creator>zlj</dc:creator>
  <cp:lastModifiedBy>WPS_1701756769</cp:lastModifiedBy>
  <cp:lastPrinted>2021-05-07T08:45:30Z</cp:lastPrinted>
  <dcterms:modified xsi:type="dcterms:W3CDTF">2024-02-23T03:24:20Z</dcterms:modified>
  <cp:revision>2</cp:revision>
  <dc:title>sxwh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5F7A96BE0CF7412D88B81EA89D01D3EF_13</vt:lpwstr>
  </property>
</Properties>
</file>